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ABB" w:rsidRDefault="00C11ABB" w:rsidP="00C11ABB">
      <w:pPr>
        <w:jc w:val="center"/>
        <w:rPr>
          <w:b/>
          <w:smallCaps/>
          <w:sz w:val="36"/>
          <w:szCs w:val="36"/>
        </w:rPr>
      </w:pPr>
      <w:r w:rsidRPr="00FE4F86">
        <w:rPr>
          <w:b/>
          <w:smallCaps/>
          <w:sz w:val="36"/>
          <w:szCs w:val="36"/>
        </w:rPr>
        <w:t>Tchad</w:t>
      </w:r>
      <w:bookmarkStart w:id="0" w:name="_GoBack"/>
      <w:bookmarkEnd w:id="0"/>
    </w:p>
    <w:p w:rsidR="00474D38" w:rsidRDefault="00474D38" w:rsidP="00C11ABB">
      <w:pPr>
        <w:jc w:val="center"/>
        <w:rPr>
          <w:b/>
          <w:smallCaps/>
          <w:sz w:val="36"/>
          <w:szCs w:val="36"/>
        </w:rPr>
      </w:pPr>
    </w:p>
    <w:p w:rsidR="00474D38" w:rsidRDefault="00474D38" w:rsidP="00C11ABB">
      <w:pPr>
        <w:jc w:val="center"/>
        <w:rPr>
          <w:b/>
          <w:smallCaps/>
          <w:sz w:val="36"/>
          <w:szCs w:val="36"/>
        </w:rPr>
      </w:pPr>
      <w:r>
        <w:rPr>
          <w:b/>
          <w:smallCaps/>
          <w:sz w:val="36"/>
          <w:szCs w:val="36"/>
        </w:rPr>
        <w:t>SN-CSU / P4H</w:t>
      </w:r>
    </w:p>
    <w:p w:rsidR="00474D38" w:rsidRPr="00474D38" w:rsidRDefault="00474D38" w:rsidP="00474D38">
      <w:pPr>
        <w:autoSpaceDE w:val="0"/>
        <w:autoSpaceDN w:val="0"/>
        <w:adjustRightInd w:val="0"/>
        <w:spacing w:after="0" w:line="240" w:lineRule="auto"/>
        <w:rPr>
          <w:rFonts w:ascii="Calibri" w:hAnsi="Calibri" w:cs="Calibri"/>
          <w:color w:val="000000"/>
          <w:sz w:val="24"/>
          <w:szCs w:val="24"/>
        </w:rPr>
      </w:pPr>
    </w:p>
    <w:p w:rsidR="00474D38" w:rsidRPr="00FE4F86" w:rsidRDefault="00474D38" w:rsidP="00474D38">
      <w:pPr>
        <w:jc w:val="center"/>
        <w:rPr>
          <w:b/>
          <w:smallCaps/>
          <w:sz w:val="36"/>
          <w:szCs w:val="36"/>
        </w:rPr>
      </w:pPr>
      <w:r w:rsidRPr="00474D38">
        <w:rPr>
          <w:rFonts w:ascii="Calibri" w:hAnsi="Calibri" w:cs="Calibri"/>
          <w:color w:val="000000"/>
          <w:sz w:val="24"/>
          <w:szCs w:val="24"/>
        </w:rPr>
        <w:t xml:space="preserve"> </w:t>
      </w:r>
      <w:r w:rsidRPr="00474D38">
        <w:rPr>
          <w:rFonts w:ascii="Calibri" w:hAnsi="Calibri" w:cs="Calibri"/>
          <w:b/>
          <w:bCs/>
          <w:color w:val="000000"/>
          <w:sz w:val="23"/>
          <w:szCs w:val="23"/>
        </w:rPr>
        <w:t>Opérationnalisation de la Cellule Interministérielle de Coordination de la Stratégie Nationale sur la Couverture Sanitaire Universelle (SN-CSU)</w:t>
      </w:r>
    </w:p>
    <w:p w:rsidR="00C11ABB" w:rsidRDefault="00C11ABB" w:rsidP="00CC4B7B">
      <w:pPr>
        <w:jc w:val="both"/>
        <w:rPr>
          <w:b/>
          <w:sz w:val="28"/>
          <w:szCs w:val="28"/>
        </w:rPr>
      </w:pPr>
    </w:p>
    <w:p w:rsidR="00CC4B7B" w:rsidRDefault="00CC4B7B" w:rsidP="00CC4B7B">
      <w:pPr>
        <w:jc w:val="both"/>
        <w:rPr>
          <w:b/>
          <w:sz w:val="28"/>
          <w:szCs w:val="28"/>
        </w:rPr>
      </w:pPr>
      <w:r>
        <w:rPr>
          <w:b/>
          <w:sz w:val="28"/>
          <w:szCs w:val="28"/>
        </w:rPr>
        <w:t>Rapport de mission</w:t>
      </w:r>
      <w:r w:rsidR="004D5538">
        <w:rPr>
          <w:b/>
          <w:sz w:val="28"/>
          <w:szCs w:val="28"/>
        </w:rPr>
        <w:t xml:space="preserve"> du </w:t>
      </w:r>
      <w:r w:rsidR="001801A0">
        <w:rPr>
          <w:b/>
          <w:sz w:val="28"/>
          <w:szCs w:val="28"/>
        </w:rPr>
        <w:t>6</w:t>
      </w:r>
      <w:r w:rsidR="004D5538">
        <w:rPr>
          <w:b/>
          <w:sz w:val="28"/>
          <w:szCs w:val="28"/>
        </w:rPr>
        <w:t xml:space="preserve"> au </w:t>
      </w:r>
      <w:r w:rsidR="001E24D1">
        <w:rPr>
          <w:b/>
          <w:sz w:val="28"/>
          <w:szCs w:val="28"/>
        </w:rPr>
        <w:t>2</w:t>
      </w:r>
      <w:r w:rsidR="001801A0">
        <w:rPr>
          <w:b/>
          <w:sz w:val="28"/>
          <w:szCs w:val="28"/>
        </w:rPr>
        <w:t>2</w:t>
      </w:r>
      <w:r w:rsidR="001E24D1">
        <w:rPr>
          <w:b/>
          <w:sz w:val="28"/>
          <w:szCs w:val="28"/>
        </w:rPr>
        <w:t xml:space="preserve"> </w:t>
      </w:r>
      <w:r w:rsidR="001801A0">
        <w:rPr>
          <w:b/>
          <w:sz w:val="28"/>
          <w:szCs w:val="28"/>
        </w:rPr>
        <w:t>septembre</w:t>
      </w:r>
      <w:r w:rsidR="004D5538">
        <w:rPr>
          <w:b/>
          <w:sz w:val="28"/>
          <w:szCs w:val="28"/>
        </w:rPr>
        <w:t xml:space="preserve"> 201</w:t>
      </w:r>
      <w:r w:rsidR="001D3297">
        <w:rPr>
          <w:b/>
          <w:sz w:val="28"/>
          <w:szCs w:val="28"/>
        </w:rPr>
        <w:t>6</w:t>
      </w:r>
    </w:p>
    <w:p w:rsidR="00CC4B7B" w:rsidRDefault="00CC4B7B" w:rsidP="00CC4B7B">
      <w:pPr>
        <w:spacing w:after="0" w:line="240" w:lineRule="auto"/>
        <w:ind w:left="57"/>
        <w:jc w:val="both"/>
        <w:rPr>
          <w:b/>
          <w:sz w:val="24"/>
          <w:szCs w:val="24"/>
        </w:rPr>
      </w:pPr>
    </w:p>
    <w:p w:rsidR="00C11ABB" w:rsidRDefault="00C11ABB" w:rsidP="00CC4B7B">
      <w:pPr>
        <w:spacing w:after="0" w:line="240" w:lineRule="auto"/>
        <w:ind w:left="57"/>
        <w:jc w:val="both"/>
        <w:rPr>
          <w:b/>
          <w:sz w:val="24"/>
          <w:szCs w:val="24"/>
        </w:rPr>
      </w:pPr>
    </w:p>
    <w:p w:rsidR="007C20AD" w:rsidRDefault="007C20AD" w:rsidP="00CC4B7B">
      <w:pPr>
        <w:spacing w:after="0" w:line="240" w:lineRule="auto"/>
        <w:ind w:left="57"/>
        <w:jc w:val="both"/>
        <w:rPr>
          <w:b/>
          <w:sz w:val="24"/>
          <w:szCs w:val="24"/>
        </w:rPr>
      </w:pPr>
      <w:r>
        <w:rPr>
          <w:b/>
          <w:sz w:val="24"/>
          <w:szCs w:val="24"/>
        </w:rPr>
        <w:t>Jean PERROT, consultant international</w:t>
      </w:r>
    </w:p>
    <w:p w:rsidR="007C20AD" w:rsidRPr="00C22622" w:rsidRDefault="007C20AD" w:rsidP="00CC4B7B">
      <w:pPr>
        <w:spacing w:after="0" w:line="240" w:lineRule="auto"/>
        <w:ind w:left="57"/>
        <w:jc w:val="both"/>
        <w:rPr>
          <w:b/>
          <w:sz w:val="24"/>
          <w:szCs w:val="24"/>
        </w:rPr>
      </w:pPr>
    </w:p>
    <w:p w:rsidR="00A04B7A" w:rsidRDefault="00ED2757" w:rsidP="00ED2757">
      <w:pPr>
        <w:tabs>
          <w:tab w:val="left" w:pos="1332"/>
        </w:tabs>
        <w:spacing w:after="0" w:line="240" w:lineRule="auto"/>
        <w:ind w:left="57"/>
        <w:jc w:val="both"/>
        <w:rPr>
          <w:sz w:val="24"/>
          <w:szCs w:val="24"/>
        </w:rPr>
      </w:pPr>
      <w:r>
        <w:rPr>
          <w:sz w:val="24"/>
          <w:szCs w:val="24"/>
        </w:rPr>
        <w:tab/>
      </w:r>
    </w:p>
    <w:p w:rsidR="00A04B7A" w:rsidRPr="00A04B7A" w:rsidRDefault="00A04B7A" w:rsidP="00CC4B7B">
      <w:pPr>
        <w:spacing w:after="0" w:line="240" w:lineRule="auto"/>
        <w:ind w:left="57"/>
        <w:jc w:val="both"/>
        <w:rPr>
          <w:b/>
          <w:sz w:val="24"/>
          <w:szCs w:val="24"/>
        </w:rPr>
      </w:pPr>
      <w:r w:rsidRPr="00A04B7A">
        <w:rPr>
          <w:b/>
          <w:sz w:val="24"/>
          <w:szCs w:val="24"/>
        </w:rPr>
        <w:t>Rappel</w:t>
      </w:r>
    </w:p>
    <w:p w:rsidR="00A04B7A" w:rsidRDefault="00A04B7A" w:rsidP="00CC4B7B">
      <w:pPr>
        <w:spacing w:after="0" w:line="240" w:lineRule="auto"/>
        <w:ind w:left="57"/>
        <w:jc w:val="both"/>
        <w:rPr>
          <w:sz w:val="24"/>
          <w:szCs w:val="24"/>
        </w:rPr>
      </w:pPr>
    </w:p>
    <w:p w:rsidR="00CC4B7B" w:rsidRDefault="00CC4B7B" w:rsidP="00CC4B7B">
      <w:pPr>
        <w:spacing w:after="0" w:line="240" w:lineRule="auto"/>
        <w:ind w:left="57"/>
        <w:jc w:val="both"/>
        <w:rPr>
          <w:sz w:val="24"/>
          <w:szCs w:val="24"/>
        </w:rPr>
      </w:pPr>
    </w:p>
    <w:p w:rsidR="001834E6" w:rsidRDefault="001E24D1" w:rsidP="00445E95">
      <w:pPr>
        <w:spacing w:after="0" w:line="240" w:lineRule="auto"/>
        <w:jc w:val="both"/>
        <w:rPr>
          <w:sz w:val="24"/>
          <w:szCs w:val="24"/>
        </w:rPr>
      </w:pPr>
      <w:r>
        <w:rPr>
          <w:sz w:val="24"/>
          <w:szCs w:val="24"/>
        </w:rPr>
        <w:t>Suite à l’</w:t>
      </w:r>
      <w:r w:rsidR="00A04B7A" w:rsidRPr="002159B5">
        <w:rPr>
          <w:sz w:val="24"/>
          <w:szCs w:val="24"/>
        </w:rPr>
        <w:t>Arrêté interministériel</w:t>
      </w:r>
      <w:r w:rsidR="00505C68" w:rsidRPr="002159B5">
        <w:rPr>
          <w:sz w:val="24"/>
          <w:szCs w:val="24"/>
        </w:rPr>
        <w:t xml:space="preserve"> </w:t>
      </w:r>
      <w:r w:rsidR="00505C68" w:rsidRPr="002159B5">
        <w:rPr>
          <w:b/>
          <w:i/>
          <w:sz w:val="24"/>
          <w:szCs w:val="24"/>
        </w:rPr>
        <w:t>« </w:t>
      </w:r>
      <w:r w:rsidR="00505C68" w:rsidRPr="002159B5">
        <w:rPr>
          <w:rFonts w:eastAsia="Calibri" w:cs="Times New Roman"/>
          <w:b/>
          <w:i/>
          <w:sz w:val="24"/>
          <w:szCs w:val="24"/>
        </w:rPr>
        <w:t>Portant Création d’un Cadre institutionnel pour la mise en œuvre de la Stratégie Nationale de Couverture Sanitaire Universelle</w:t>
      </w:r>
      <w:r w:rsidR="00505C68" w:rsidRPr="002159B5">
        <w:rPr>
          <w:b/>
          <w:i/>
          <w:sz w:val="24"/>
          <w:szCs w:val="24"/>
        </w:rPr>
        <w:t> »</w:t>
      </w:r>
      <w:r w:rsidR="00445E95" w:rsidRPr="002159B5">
        <w:rPr>
          <w:sz w:val="24"/>
          <w:szCs w:val="24"/>
        </w:rPr>
        <w:t xml:space="preserve"> qui a été signé par le Premier Ministre le 12 janvier 2016</w:t>
      </w:r>
      <w:r>
        <w:rPr>
          <w:sz w:val="24"/>
          <w:szCs w:val="24"/>
        </w:rPr>
        <w:t>, la Coopération Suisse a donné suite à la requête du Ministère de la Santé Publique (MSP) pour poursuivre l’appui technique à la Cellule Interministérielle de Coordination de la mise en œuvre de la CSU (CIC-SNCSU)</w:t>
      </w:r>
      <w:r w:rsidR="00445E95" w:rsidRPr="002159B5">
        <w:rPr>
          <w:sz w:val="24"/>
          <w:szCs w:val="24"/>
        </w:rPr>
        <w:t xml:space="preserve">. </w:t>
      </w:r>
    </w:p>
    <w:p w:rsidR="001E24D1" w:rsidRDefault="001E24D1" w:rsidP="00445E95">
      <w:pPr>
        <w:spacing w:after="0" w:line="240" w:lineRule="auto"/>
        <w:jc w:val="both"/>
        <w:rPr>
          <w:sz w:val="24"/>
          <w:szCs w:val="24"/>
        </w:rPr>
      </w:pPr>
    </w:p>
    <w:p w:rsidR="001E24D1" w:rsidRPr="002159B5" w:rsidRDefault="001E24D1" w:rsidP="00445E95">
      <w:pPr>
        <w:spacing w:after="0" w:line="240" w:lineRule="auto"/>
        <w:jc w:val="both"/>
        <w:rPr>
          <w:sz w:val="24"/>
          <w:szCs w:val="24"/>
        </w:rPr>
      </w:pPr>
      <w:r>
        <w:rPr>
          <w:sz w:val="24"/>
          <w:szCs w:val="24"/>
        </w:rPr>
        <w:t xml:space="preserve">Une première mission dans ce cadre s’est déroulée du 5 au 19 mai 2016. </w:t>
      </w:r>
      <w:r w:rsidR="001801A0">
        <w:rPr>
          <w:sz w:val="24"/>
          <w:szCs w:val="24"/>
        </w:rPr>
        <w:t xml:space="preserve">La seconde s’est déroulée du 16 au 29 juin 2016. </w:t>
      </w:r>
      <w:r>
        <w:rPr>
          <w:sz w:val="24"/>
          <w:szCs w:val="24"/>
        </w:rPr>
        <w:t xml:space="preserve">Il s’agit ici de la </w:t>
      </w:r>
      <w:r w:rsidR="001801A0">
        <w:rPr>
          <w:sz w:val="24"/>
          <w:szCs w:val="24"/>
        </w:rPr>
        <w:t>troisième</w:t>
      </w:r>
      <w:r>
        <w:rPr>
          <w:sz w:val="24"/>
          <w:szCs w:val="24"/>
        </w:rPr>
        <w:t xml:space="preserve"> des cinq missions prévues pour cet appui.</w:t>
      </w:r>
    </w:p>
    <w:p w:rsidR="001E24D1" w:rsidRDefault="001E24D1" w:rsidP="0085539C">
      <w:pPr>
        <w:spacing w:after="0" w:line="240" w:lineRule="auto"/>
        <w:jc w:val="both"/>
        <w:rPr>
          <w:sz w:val="24"/>
          <w:szCs w:val="24"/>
        </w:rPr>
      </w:pPr>
    </w:p>
    <w:p w:rsidR="0085539C" w:rsidRPr="0085539C" w:rsidRDefault="0085539C" w:rsidP="0085539C">
      <w:pPr>
        <w:spacing w:after="0" w:line="240" w:lineRule="auto"/>
        <w:jc w:val="both"/>
        <w:rPr>
          <w:sz w:val="24"/>
          <w:szCs w:val="24"/>
        </w:rPr>
      </w:pPr>
      <w:r>
        <w:rPr>
          <w:sz w:val="24"/>
          <w:szCs w:val="24"/>
        </w:rPr>
        <w:t xml:space="preserve">Le consultant a travaillé étroitement avec les membres </w:t>
      </w:r>
      <w:r w:rsidR="00262C00">
        <w:rPr>
          <w:sz w:val="24"/>
          <w:szCs w:val="24"/>
        </w:rPr>
        <w:t>désignés</w:t>
      </w:r>
      <w:r>
        <w:rPr>
          <w:sz w:val="24"/>
          <w:szCs w:val="24"/>
        </w:rPr>
        <w:t xml:space="preserve"> de la CIC-SNCSU, Dr </w:t>
      </w:r>
      <w:proofErr w:type="spellStart"/>
      <w:r>
        <w:rPr>
          <w:sz w:val="24"/>
          <w:szCs w:val="24"/>
        </w:rPr>
        <w:t>Dadjim</w:t>
      </w:r>
      <w:proofErr w:type="spellEnd"/>
      <w:r>
        <w:rPr>
          <w:sz w:val="24"/>
          <w:szCs w:val="24"/>
        </w:rPr>
        <w:t xml:space="preserve"> Blague, Coordonnateur et Mr </w:t>
      </w:r>
      <w:proofErr w:type="spellStart"/>
      <w:r>
        <w:rPr>
          <w:sz w:val="24"/>
          <w:szCs w:val="24"/>
        </w:rPr>
        <w:t>Moctar</w:t>
      </w:r>
      <w:proofErr w:type="spellEnd"/>
      <w:r>
        <w:rPr>
          <w:sz w:val="24"/>
          <w:szCs w:val="24"/>
        </w:rPr>
        <w:t xml:space="preserve"> </w:t>
      </w:r>
      <w:proofErr w:type="spellStart"/>
      <w:r>
        <w:rPr>
          <w:sz w:val="24"/>
          <w:szCs w:val="24"/>
        </w:rPr>
        <w:t>Ambadi</w:t>
      </w:r>
      <w:proofErr w:type="spellEnd"/>
      <w:r>
        <w:rPr>
          <w:sz w:val="24"/>
          <w:szCs w:val="24"/>
        </w:rPr>
        <w:t>, Coordonnateur Adjoint. Le consultant a par ailleurs été en relation avec Mme</w:t>
      </w:r>
      <w:r w:rsidR="002A681F">
        <w:rPr>
          <w:sz w:val="24"/>
          <w:szCs w:val="24"/>
        </w:rPr>
        <w:t xml:space="preserve"> Michèle Marin et Dr </w:t>
      </w:r>
      <w:proofErr w:type="spellStart"/>
      <w:r w:rsidR="002A681F">
        <w:rPr>
          <w:sz w:val="24"/>
          <w:szCs w:val="24"/>
        </w:rPr>
        <w:t>Abdel-Madjid</w:t>
      </w:r>
      <w:proofErr w:type="spellEnd"/>
      <w:r w:rsidR="002A681F">
        <w:rPr>
          <w:sz w:val="24"/>
          <w:szCs w:val="24"/>
        </w:rPr>
        <w:t xml:space="preserve"> </w:t>
      </w:r>
      <w:proofErr w:type="spellStart"/>
      <w:r w:rsidR="002A681F">
        <w:rPr>
          <w:sz w:val="24"/>
          <w:szCs w:val="24"/>
        </w:rPr>
        <w:t>Abderahim</w:t>
      </w:r>
      <w:proofErr w:type="spellEnd"/>
      <w:r w:rsidR="002A681F">
        <w:rPr>
          <w:sz w:val="24"/>
          <w:szCs w:val="24"/>
        </w:rPr>
        <w:t xml:space="preserve"> </w:t>
      </w:r>
      <w:proofErr w:type="spellStart"/>
      <w:r w:rsidR="002A681F">
        <w:rPr>
          <w:sz w:val="24"/>
          <w:szCs w:val="24"/>
        </w:rPr>
        <w:t>Mahamat</w:t>
      </w:r>
      <w:proofErr w:type="spellEnd"/>
      <w:r w:rsidR="001801A0">
        <w:rPr>
          <w:sz w:val="24"/>
          <w:szCs w:val="24"/>
        </w:rPr>
        <w:t>, mais d’une manière plus réduite compte tenu de leurs congés pendant une partie de la mission.</w:t>
      </w:r>
    </w:p>
    <w:p w:rsidR="00A93CE9" w:rsidRDefault="00A93CE9" w:rsidP="00922685">
      <w:pPr>
        <w:spacing w:after="0" w:line="240" w:lineRule="auto"/>
        <w:jc w:val="both"/>
        <w:rPr>
          <w:sz w:val="24"/>
          <w:szCs w:val="24"/>
        </w:rPr>
      </w:pPr>
    </w:p>
    <w:p w:rsidR="001E24D1" w:rsidRDefault="001E24D1" w:rsidP="001E24D1">
      <w:pPr>
        <w:spacing w:after="0" w:line="240" w:lineRule="auto"/>
        <w:jc w:val="both"/>
        <w:rPr>
          <w:sz w:val="24"/>
          <w:szCs w:val="24"/>
        </w:rPr>
      </w:pPr>
      <w:r>
        <w:rPr>
          <w:sz w:val="24"/>
          <w:szCs w:val="24"/>
        </w:rPr>
        <w:t>Au cours de la première mission, les</w:t>
      </w:r>
      <w:r w:rsidR="004E1582">
        <w:rPr>
          <w:sz w:val="24"/>
          <w:szCs w:val="24"/>
        </w:rPr>
        <w:t xml:space="preserve"> principales</w:t>
      </w:r>
      <w:r>
        <w:rPr>
          <w:sz w:val="24"/>
          <w:szCs w:val="24"/>
        </w:rPr>
        <w:t xml:space="preserve"> activités suivantes avaient été menées :</w:t>
      </w:r>
    </w:p>
    <w:p w:rsidR="00191465" w:rsidRPr="00191465" w:rsidRDefault="00191465" w:rsidP="00191465">
      <w:pPr>
        <w:spacing w:after="0" w:line="240" w:lineRule="auto"/>
        <w:jc w:val="both"/>
        <w:rPr>
          <w:sz w:val="24"/>
          <w:szCs w:val="24"/>
        </w:rPr>
      </w:pPr>
    </w:p>
    <w:p w:rsidR="001E24D1" w:rsidRDefault="005E0BC6" w:rsidP="005E7816">
      <w:pPr>
        <w:pStyle w:val="ListParagraph"/>
        <w:numPr>
          <w:ilvl w:val="0"/>
          <w:numId w:val="2"/>
        </w:numPr>
        <w:spacing w:after="0" w:line="240" w:lineRule="auto"/>
        <w:jc w:val="both"/>
        <w:rPr>
          <w:sz w:val="24"/>
          <w:szCs w:val="24"/>
        </w:rPr>
      </w:pPr>
      <w:r>
        <w:rPr>
          <w:sz w:val="24"/>
          <w:szCs w:val="24"/>
        </w:rPr>
        <w:t>L’effort principal de la mission a</w:t>
      </w:r>
      <w:r w:rsidR="001E24D1">
        <w:rPr>
          <w:sz w:val="24"/>
          <w:szCs w:val="24"/>
        </w:rPr>
        <w:t>vait</w:t>
      </w:r>
      <w:r>
        <w:rPr>
          <w:sz w:val="24"/>
          <w:szCs w:val="24"/>
        </w:rPr>
        <w:t xml:space="preserve"> porté sur l’élaboration du futur plan stratégique</w:t>
      </w:r>
      <w:r w:rsidR="009F1F4F">
        <w:rPr>
          <w:sz w:val="24"/>
          <w:szCs w:val="24"/>
        </w:rPr>
        <w:t xml:space="preserve"> de mise en œuvre de la CSU</w:t>
      </w:r>
      <w:r w:rsidR="001E24D1">
        <w:rPr>
          <w:sz w:val="24"/>
          <w:szCs w:val="24"/>
        </w:rPr>
        <w:t>. Une note</w:t>
      </w:r>
      <w:r w:rsidR="00227FE4">
        <w:rPr>
          <w:sz w:val="24"/>
          <w:szCs w:val="24"/>
        </w:rPr>
        <w:t xml:space="preserve"> méthodologi</w:t>
      </w:r>
      <w:r w:rsidR="001E24D1">
        <w:rPr>
          <w:sz w:val="24"/>
          <w:szCs w:val="24"/>
        </w:rPr>
        <w:t>qu</w:t>
      </w:r>
      <w:r w:rsidR="00227FE4">
        <w:rPr>
          <w:sz w:val="24"/>
          <w:szCs w:val="24"/>
        </w:rPr>
        <w:t>e a</w:t>
      </w:r>
      <w:r w:rsidR="001E24D1">
        <w:rPr>
          <w:sz w:val="24"/>
          <w:szCs w:val="24"/>
        </w:rPr>
        <w:t>vait</w:t>
      </w:r>
      <w:r w:rsidR="00227FE4">
        <w:rPr>
          <w:sz w:val="24"/>
          <w:szCs w:val="24"/>
        </w:rPr>
        <w:t xml:space="preserve"> été élaborée par le CIC avec l’appui technique du consultant. </w:t>
      </w:r>
    </w:p>
    <w:p w:rsidR="00191465" w:rsidRPr="00191465" w:rsidRDefault="00191465" w:rsidP="00191465">
      <w:pPr>
        <w:spacing w:after="0" w:line="240" w:lineRule="auto"/>
        <w:jc w:val="both"/>
        <w:rPr>
          <w:sz w:val="24"/>
          <w:szCs w:val="24"/>
        </w:rPr>
      </w:pPr>
    </w:p>
    <w:p w:rsidR="004C3658" w:rsidRDefault="00CA431C" w:rsidP="005E7816">
      <w:pPr>
        <w:pStyle w:val="ListParagraph"/>
        <w:numPr>
          <w:ilvl w:val="0"/>
          <w:numId w:val="2"/>
        </w:numPr>
        <w:spacing w:after="0" w:line="240" w:lineRule="auto"/>
        <w:jc w:val="both"/>
        <w:rPr>
          <w:sz w:val="24"/>
          <w:szCs w:val="24"/>
        </w:rPr>
      </w:pPr>
      <w:r>
        <w:rPr>
          <w:sz w:val="24"/>
          <w:szCs w:val="24"/>
        </w:rPr>
        <w:t xml:space="preserve">Il a été retenu que le PN-CSU constituera une documentation essentielle pour une </w:t>
      </w:r>
      <w:r w:rsidRPr="00CA431C">
        <w:rPr>
          <w:b/>
          <w:sz w:val="24"/>
          <w:szCs w:val="24"/>
        </w:rPr>
        <w:t>réunion de lancement et de mobilisation de ressources</w:t>
      </w:r>
      <w:r>
        <w:rPr>
          <w:sz w:val="24"/>
          <w:szCs w:val="24"/>
        </w:rPr>
        <w:t xml:space="preserve"> qui sera organisée en octobre </w:t>
      </w:r>
      <w:r>
        <w:rPr>
          <w:sz w:val="24"/>
          <w:szCs w:val="24"/>
        </w:rPr>
        <w:lastRenderedPageBreak/>
        <w:t>2016. Cette réunion à un haut niveau (si possible placée sous la Présidence de la République) aura pour but de lancer officiellement la mise en œuvre de la SN-CSU (il n’y a jamais eu de lancement officiel de la SN-CSU</w:t>
      </w:r>
      <w:r w:rsidR="005C2709">
        <w:rPr>
          <w:sz w:val="24"/>
          <w:szCs w:val="24"/>
        </w:rPr>
        <w:t xml:space="preserve"> elle-même</w:t>
      </w:r>
      <w:r>
        <w:rPr>
          <w:sz w:val="24"/>
          <w:szCs w:val="24"/>
        </w:rPr>
        <w:t xml:space="preserve"> malgré plusieurs tentatives en ce sens) en s’appuyant sur le PN-CSU qui aura alors été élaboré</w:t>
      </w:r>
      <w:r w:rsidR="00D314A7">
        <w:rPr>
          <w:sz w:val="24"/>
          <w:szCs w:val="24"/>
        </w:rPr>
        <w:t>. Le PN-CSU sera la référence pour toutes les actions à mener pour tous les acteurs concernés par la CSU, y compris les Partenaires Techniques et Financiers </w:t>
      </w:r>
      <w:r w:rsidR="005C2709">
        <w:rPr>
          <w:sz w:val="24"/>
          <w:szCs w:val="24"/>
        </w:rPr>
        <w:t>qui sont ou souhaitent s’impliquer dans la mise en œuvre de la CSU</w:t>
      </w:r>
      <w:r w:rsidR="00D314A7">
        <w:rPr>
          <w:sz w:val="24"/>
          <w:szCs w:val="24"/>
        </w:rPr>
        <w:t>;</w:t>
      </w:r>
    </w:p>
    <w:p w:rsidR="004C3658" w:rsidRDefault="004C3658" w:rsidP="009F1F4F">
      <w:pPr>
        <w:pStyle w:val="ListParagraph"/>
        <w:spacing w:line="240" w:lineRule="auto"/>
        <w:jc w:val="both"/>
        <w:rPr>
          <w:sz w:val="24"/>
          <w:szCs w:val="24"/>
        </w:rPr>
      </w:pPr>
    </w:p>
    <w:p w:rsidR="00854646" w:rsidRPr="00854646" w:rsidRDefault="00854646" w:rsidP="005E7816">
      <w:pPr>
        <w:pStyle w:val="ListParagraph"/>
        <w:numPr>
          <w:ilvl w:val="0"/>
          <w:numId w:val="2"/>
        </w:numPr>
        <w:spacing w:after="0" w:line="240" w:lineRule="auto"/>
        <w:jc w:val="both"/>
        <w:rPr>
          <w:sz w:val="24"/>
          <w:szCs w:val="24"/>
        </w:rPr>
      </w:pPr>
      <w:r w:rsidRPr="00854646">
        <w:rPr>
          <w:sz w:val="24"/>
          <w:szCs w:val="24"/>
        </w:rPr>
        <w:t xml:space="preserve">Une réunion des membres de P4H au niveau du Tchad (Coopération Suisse, OMS, Agence Française de Développement, Banque mondiale et Banque Africaine de Développement) a été organisée le mardi 17 mai. Lors de cette réunion, </w:t>
      </w:r>
      <w:r>
        <w:rPr>
          <w:sz w:val="24"/>
          <w:szCs w:val="24"/>
        </w:rPr>
        <w:t>l’information sur la réunion de lancement et de mobilisation des ressources a été présentée et il a été discuté du rôle des partenaires P4H et de la sensibilisation du réseau P4H au niveau mondial.</w:t>
      </w:r>
    </w:p>
    <w:p w:rsidR="00CD750D" w:rsidRDefault="00CD750D" w:rsidP="001801A0">
      <w:pPr>
        <w:spacing w:after="0" w:line="240" w:lineRule="auto"/>
        <w:jc w:val="both"/>
        <w:rPr>
          <w:sz w:val="24"/>
          <w:szCs w:val="24"/>
        </w:rPr>
      </w:pPr>
    </w:p>
    <w:p w:rsidR="001801A0" w:rsidRDefault="001801A0" w:rsidP="001801A0">
      <w:pPr>
        <w:spacing w:after="0" w:line="240" w:lineRule="auto"/>
        <w:jc w:val="both"/>
        <w:rPr>
          <w:sz w:val="24"/>
          <w:szCs w:val="24"/>
        </w:rPr>
      </w:pPr>
      <w:r>
        <w:rPr>
          <w:sz w:val="24"/>
          <w:szCs w:val="24"/>
        </w:rPr>
        <w:t>Au cours de la seconde mission, les principales activités suivantes avaient été menées :</w:t>
      </w:r>
    </w:p>
    <w:p w:rsidR="00CD750D" w:rsidRDefault="00CD750D" w:rsidP="001801A0">
      <w:pPr>
        <w:spacing w:after="0" w:line="240" w:lineRule="auto"/>
        <w:jc w:val="both"/>
        <w:rPr>
          <w:sz w:val="24"/>
          <w:szCs w:val="24"/>
        </w:rPr>
      </w:pPr>
    </w:p>
    <w:p w:rsidR="001C3D7F" w:rsidRDefault="001C3D7F" w:rsidP="005E7816">
      <w:pPr>
        <w:pStyle w:val="ListParagraph"/>
        <w:numPr>
          <w:ilvl w:val="0"/>
          <w:numId w:val="2"/>
        </w:numPr>
        <w:spacing w:line="240" w:lineRule="auto"/>
        <w:jc w:val="both"/>
        <w:rPr>
          <w:sz w:val="24"/>
          <w:szCs w:val="24"/>
        </w:rPr>
      </w:pPr>
      <w:r>
        <w:rPr>
          <w:sz w:val="24"/>
          <w:szCs w:val="24"/>
        </w:rPr>
        <w:t>Il a été demandé qu’une mission du bureau de coordination de P4H au niveau mondial soit organisée lors de la troisième mission du consultant afin de discuter des modalités d’organisation de la réunion de mobilisation des ressources.</w:t>
      </w:r>
    </w:p>
    <w:p w:rsidR="00C9291B" w:rsidRDefault="00C9291B" w:rsidP="005E7816">
      <w:pPr>
        <w:pStyle w:val="ListParagraph"/>
        <w:numPr>
          <w:ilvl w:val="0"/>
          <w:numId w:val="2"/>
        </w:numPr>
        <w:spacing w:line="240" w:lineRule="auto"/>
        <w:jc w:val="both"/>
        <w:rPr>
          <w:sz w:val="24"/>
          <w:szCs w:val="24"/>
        </w:rPr>
      </w:pPr>
    </w:p>
    <w:p w:rsidR="007A6603" w:rsidRDefault="007A6603" w:rsidP="005E7816">
      <w:pPr>
        <w:pStyle w:val="ListParagraph"/>
        <w:numPr>
          <w:ilvl w:val="0"/>
          <w:numId w:val="2"/>
        </w:numPr>
        <w:spacing w:line="240" w:lineRule="auto"/>
        <w:jc w:val="both"/>
        <w:rPr>
          <w:sz w:val="24"/>
          <w:szCs w:val="24"/>
        </w:rPr>
      </w:pPr>
      <w:r>
        <w:rPr>
          <w:sz w:val="24"/>
          <w:szCs w:val="24"/>
        </w:rPr>
        <w:t>Le consultant a travaillé à nouveau sur la méthodologie d’élaboration du P</w:t>
      </w:r>
      <w:r w:rsidR="00331A3D">
        <w:rPr>
          <w:sz w:val="24"/>
          <w:szCs w:val="24"/>
        </w:rPr>
        <w:t>S</w:t>
      </w:r>
      <w:r>
        <w:rPr>
          <w:sz w:val="24"/>
          <w:szCs w:val="24"/>
        </w:rPr>
        <w:t>N-CSU</w:t>
      </w:r>
      <w:r w:rsidR="001C3D7F">
        <w:rPr>
          <w:sz w:val="24"/>
          <w:szCs w:val="24"/>
        </w:rPr>
        <w:t xml:space="preserve"> qui</w:t>
      </w:r>
      <w:r w:rsidR="00331A3D">
        <w:rPr>
          <w:sz w:val="24"/>
          <w:szCs w:val="24"/>
        </w:rPr>
        <w:t xml:space="preserve"> fixe la méthodologie de travail que doit adopter la CIC-CSU pour élaborer le document de PSN-CSU. Par ailleurs, la dernière partie du document </w:t>
      </w:r>
      <w:r w:rsidR="002837F3">
        <w:rPr>
          <w:sz w:val="24"/>
          <w:szCs w:val="24"/>
        </w:rPr>
        <w:t xml:space="preserve">aborde la question des indicateurs globaux de la SN-CSU : une liste, certes encore provisoire, de 25 indicateurs a été élaborée par </w:t>
      </w:r>
      <w:r w:rsidR="00C9291B">
        <w:rPr>
          <w:sz w:val="24"/>
          <w:szCs w:val="24"/>
        </w:rPr>
        <w:t>l’</w:t>
      </w:r>
      <w:r w:rsidR="002837F3">
        <w:rPr>
          <w:sz w:val="24"/>
          <w:szCs w:val="24"/>
        </w:rPr>
        <w:t>équipe de la CIC-CSU avec l’appui du consultant.</w:t>
      </w:r>
    </w:p>
    <w:p w:rsidR="007A6603" w:rsidRDefault="007A6603" w:rsidP="007A6603">
      <w:pPr>
        <w:pStyle w:val="ListParagraph"/>
        <w:spacing w:line="240" w:lineRule="auto"/>
        <w:jc w:val="both"/>
        <w:rPr>
          <w:sz w:val="24"/>
          <w:szCs w:val="24"/>
        </w:rPr>
      </w:pPr>
    </w:p>
    <w:p w:rsidR="001C3D7F" w:rsidRDefault="001C3D7F" w:rsidP="005E7816">
      <w:pPr>
        <w:pStyle w:val="ListParagraph"/>
        <w:numPr>
          <w:ilvl w:val="0"/>
          <w:numId w:val="2"/>
        </w:numPr>
        <w:spacing w:line="240" w:lineRule="auto"/>
        <w:jc w:val="both"/>
        <w:rPr>
          <w:sz w:val="24"/>
          <w:szCs w:val="24"/>
        </w:rPr>
      </w:pPr>
      <w:r w:rsidRPr="001C3D7F">
        <w:rPr>
          <w:sz w:val="24"/>
          <w:szCs w:val="24"/>
        </w:rPr>
        <w:t>U</w:t>
      </w:r>
      <w:r w:rsidR="007A6603" w:rsidRPr="001C3D7F">
        <w:rPr>
          <w:sz w:val="24"/>
          <w:szCs w:val="24"/>
        </w:rPr>
        <w:t>n atelier de travail sur le P</w:t>
      </w:r>
      <w:r w:rsidR="000C4246" w:rsidRPr="001C3D7F">
        <w:rPr>
          <w:sz w:val="24"/>
          <w:szCs w:val="24"/>
        </w:rPr>
        <w:t>S</w:t>
      </w:r>
      <w:r w:rsidR="007A6603" w:rsidRPr="001C3D7F">
        <w:rPr>
          <w:sz w:val="24"/>
          <w:szCs w:val="24"/>
        </w:rPr>
        <w:t>N-CSU</w:t>
      </w:r>
      <w:r w:rsidRPr="001C3D7F">
        <w:rPr>
          <w:sz w:val="24"/>
          <w:szCs w:val="24"/>
        </w:rPr>
        <w:t xml:space="preserve"> a été organisé</w:t>
      </w:r>
      <w:r w:rsidR="007A6603" w:rsidRPr="001C3D7F">
        <w:rPr>
          <w:sz w:val="24"/>
          <w:szCs w:val="24"/>
        </w:rPr>
        <w:t xml:space="preserve"> les 27 et 28 juin. L’objectif de </w:t>
      </w:r>
      <w:r w:rsidR="006068CA" w:rsidRPr="001C3D7F">
        <w:rPr>
          <w:sz w:val="24"/>
          <w:szCs w:val="24"/>
        </w:rPr>
        <w:t>cet atelier était de sensibiliser</w:t>
      </w:r>
      <w:r w:rsidR="007A6603" w:rsidRPr="001C3D7F">
        <w:rPr>
          <w:sz w:val="24"/>
          <w:szCs w:val="24"/>
        </w:rPr>
        <w:t xml:space="preserve"> et f</w:t>
      </w:r>
      <w:r w:rsidR="006068CA" w:rsidRPr="001C3D7F">
        <w:rPr>
          <w:sz w:val="24"/>
          <w:szCs w:val="24"/>
        </w:rPr>
        <w:t>ormer</w:t>
      </w:r>
      <w:r w:rsidR="007A6603" w:rsidRPr="001C3D7F">
        <w:rPr>
          <w:sz w:val="24"/>
          <w:szCs w:val="24"/>
        </w:rPr>
        <w:t xml:space="preserve"> les acteurs clés nécessaires à l’élaboration du P</w:t>
      </w:r>
      <w:r w:rsidR="000C4246" w:rsidRPr="001C3D7F">
        <w:rPr>
          <w:sz w:val="24"/>
          <w:szCs w:val="24"/>
        </w:rPr>
        <w:t>S</w:t>
      </w:r>
      <w:r w:rsidR="006068CA" w:rsidRPr="001C3D7F">
        <w:rPr>
          <w:sz w:val="24"/>
          <w:szCs w:val="24"/>
        </w:rPr>
        <w:t>N-CSU : 60 personnes ont été invitées.</w:t>
      </w:r>
      <w:r w:rsidR="007A6603" w:rsidRPr="001C3D7F">
        <w:rPr>
          <w:sz w:val="24"/>
          <w:szCs w:val="24"/>
        </w:rPr>
        <w:t xml:space="preserve"> </w:t>
      </w:r>
      <w:r w:rsidR="006068CA" w:rsidRPr="001C3D7F">
        <w:rPr>
          <w:sz w:val="24"/>
          <w:szCs w:val="24"/>
        </w:rPr>
        <w:t>A l’issue de l’atelier, on dispose ainsi de</w:t>
      </w:r>
      <w:r w:rsidR="00C9291B" w:rsidRPr="001C3D7F">
        <w:rPr>
          <w:sz w:val="24"/>
          <w:szCs w:val="24"/>
        </w:rPr>
        <w:t xml:space="preserve"> personnes-ressources qui peuvent être mobilisées à tout moment lors du processus d’élaboration du PSN-CSU</w:t>
      </w:r>
      <w:r w:rsidR="002B0A70" w:rsidRPr="001C3D7F">
        <w:rPr>
          <w:sz w:val="24"/>
          <w:szCs w:val="24"/>
        </w:rPr>
        <w:t xml:space="preserve">. </w:t>
      </w:r>
    </w:p>
    <w:p w:rsidR="001C3D7F" w:rsidRPr="001C3D7F" w:rsidRDefault="001C3D7F" w:rsidP="001C3D7F">
      <w:pPr>
        <w:pStyle w:val="ListParagraph"/>
        <w:spacing w:line="240" w:lineRule="auto"/>
        <w:jc w:val="both"/>
        <w:rPr>
          <w:sz w:val="24"/>
          <w:szCs w:val="24"/>
        </w:rPr>
      </w:pPr>
    </w:p>
    <w:p w:rsidR="002D4826" w:rsidRDefault="007A6603" w:rsidP="005E7816">
      <w:pPr>
        <w:pStyle w:val="ListParagraph"/>
        <w:numPr>
          <w:ilvl w:val="0"/>
          <w:numId w:val="2"/>
        </w:numPr>
        <w:spacing w:line="240" w:lineRule="auto"/>
        <w:jc w:val="both"/>
        <w:rPr>
          <w:sz w:val="24"/>
          <w:szCs w:val="24"/>
        </w:rPr>
      </w:pPr>
      <w:r>
        <w:rPr>
          <w:sz w:val="24"/>
          <w:szCs w:val="24"/>
        </w:rPr>
        <w:t>Le consultant a travaillé avec la CIC-SNCSU sur le plan détaillé du document de P</w:t>
      </w:r>
      <w:r w:rsidR="000C4246">
        <w:rPr>
          <w:sz w:val="24"/>
          <w:szCs w:val="24"/>
        </w:rPr>
        <w:t>S</w:t>
      </w:r>
      <w:r>
        <w:rPr>
          <w:sz w:val="24"/>
          <w:szCs w:val="24"/>
        </w:rPr>
        <w:t xml:space="preserve">N-CSU. </w:t>
      </w:r>
      <w:r w:rsidR="001C3D7F">
        <w:rPr>
          <w:sz w:val="24"/>
          <w:szCs w:val="24"/>
        </w:rPr>
        <w:t>I</w:t>
      </w:r>
      <w:r>
        <w:rPr>
          <w:sz w:val="24"/>
          <w:szCs w:val="24"/>
        </w:rPr>
        <w:t xml:space="preserve">l a été retenu que la CIC-SNCSU s’attèlerait à la rédaction </w:t>
      </w:r>
      <w:r w:rsidR="002D4826">
        <w:rPr>
          <w:sz w:val="24"/>
          <w:szCs w:val="24"/>
        </w:rPr>
        <w:t xml:space="preserve">dès la fin de la présente mission. Le </w:t>
      </w:r>
      <w:proofErr w:type="spellStart"/>
      <w:r w:rsidR="002D4826">
        <w:rPr>
          <w:sz w:val="24"/>
          <w:szCs w:val="24"/>
        </w:rPr>
        <w:t>draft</w:t>
      </w:r>
      <w:proofErr w:type="spellEnd"/>
      <w:r w:rsidR="002D4826">
        <w:rPr>
          <w:sz w:val="24"/>
          <w:szCs w:val="24"/>
        </w:rPr>
        <w:t xml:space="preserve"> 0 de ce document devra être disponible fin août. </w:t>
      </w:r>
    </w:p>
    <w:p w:rsidR="002D4826" w:rsidRPr="002D4826" w:rsidRDefault="002D4826" w:rsidP="002D4826">
      <w:pPr>
        <w:pStyle w:val="ListParagraph"/>
        <w:rPr>
          <w:sz w:val="24"/>
          <w:szCs w:val="24"/>
        </w:rPr>
      </w:pPr>
    </w:p>
    <w:p w:rsidR="000C4246" w:rsidRDefault="001C3D7F" w:rsidP="005E7816">
      <w:pPr>
        <w:pStyle w:val="ListParagraph"/>
        <w:numPr>
          <w:ilvl w:val="0"/>
          <w:numId w:val="2"/>
        </w:numPr>
        <w:spacing w:line="240" w:lineRule="auto"/>
        <w:jc w:val="both"/>
        <w:rPr>
          <w:sz w:val="24"/>
          <w:szCs w:val="24"/>
        </w:rPr>
      </w:pPr>
      <w:r w:rsidRPr="004D7D90">
        <w:rPr>
          <w:sz w:val="24"/>
          <w:szCs w:val="24"/>
        </w:rPr>
        <w:t>U</w:t>
      </w:r>
      <w:r w:rsidR="002D4826" w:rsidRPr="004D7D90">
        <w:rPr>
          <w:sz w:val="24"/>
          <w:szCs w:val="24"/>
        </w:rPr>
        <w:t xml:space="preserve">n courrier du Secrétaire Général du MSP a été adressé au Représentant de l’OMS. En réponse l’OMS a indiqué sa disponibilité à poursuivre son appui technique à la CIC -SNCSU et a demandé que des </w:t>
      </w:r>
      <w:proofErr w:type="spellStart"/>
      <w:r w:rsidR="002D4826" w:rsidRPr="004D7D90">
        <w:rPr>
          <w:sz w:val="24"/>
          <w:szCs w:val="24"/>
        </w:rPr>
        <w:t>TDRs</w:t>
      </w:r>
      <w:proofErr w:type="spellEnd"/>
      <w:r w:rsidR="002D4826" w:rsidRPr="004D7D90">
        <w:rPr>
          <w:sz w:val="24"/>
          <w:szCs w:val="24"/>
        </w:rPr>
        <w:t xml:space="preserve"> de cet appui soient élaborés. </w:t>
      </w:r>
    </w:p>
    <w:p w:rsidR="004D7D90" w:rsidRDefault="004D7D90" w:rsidP="004D7D90">
      <w:pPr>
        <w:pStyle w:val="ListParagraph"/>
        <w:rPr>
          <w:sz w:val="24"/>
          <w:szCs w:val="24"/>
        </w:rPr>
      </w:pPr>
    </w:p>
    <w:p w:rsidR="004D7D90" w:rsidRPr="001E3C9A" w:rsidRDefault="004D7D90" w:rsidP="001E3C9A">
      <w:pPr>
        <w:rPr>
          <w:sz w:val="24"/>
          <w:szCs w:val="24"/>
        </w:rPr>
      </w:pPr>
      <w:r w:rsidRPr="001E3C9A">
        <w:rPr>
          <w:sz w:val="24"/>
          <w:szCs w:val="24"/>
        </w:rPr>
        <w:t>Depuis la seconde mission :</w:t>
      </w:r>
    </w:p>
    <w:p w:rsidR="000C4246" w:rsidRDefault="004D7D90" w:rsidP="005E7816">
      <w:pPr>
        <w:pStyle w:val="ListParagraph"/>
        <w:numPr>
          <w:ilvl w:val="0"/>
          <w:numId w:val="2"/>
        </w:numPr>
        <w:spacing w:line="240" w:lineRule="auto"/>
        <w:jc w:val="both"/>
        <w:rPr>
          <w:sz w:val="24"/>
          <w:szCs w:val="24"/>
        </w:rPr>
      </w:pPr>
      <w:r>
        <w:rPr>
          <w:sz w:val="24"/>
          <w:szCs w:val="24"/>
        </w:rPr>
        <w:t>Le Coordonnateur et son adjoint ont été confirmés par décret à leur poste.</w:t>
      </w:r>
    </w:p>
    <w:p w:rsidR="000C4246" w:rsidRPr="000C4246" w:rsidRDefault="000C4246" w:rsidP="000C4246">
      <w:pPr>
        <w:pStyle w:val="ListParagraph"/>
        <w:rPr>
          <w:sz w:val="24"/>
          <w:szCs w:val="24"/>
        </w:rPr>
      </w:pPr>
    </w:p>
    <w:p w:rsidR="000C4246" w:rsidRDefault="00080887" w:rsidP="005E7816">
      <w:pPr>
        <w:pStyle w:val="ListParagraph"/>
        <w:numPr>
          <w:ilvl w:val="0"/>
          <w:numId w:val="2"/>
        </w:numPr>
        <w:spacing w:line="240" w:lineRule="auto"/>
        <w:jc w:val="both"/>
        <w:rPr>
          <w:sz w:val="24"/>
          <w:szCs w:val="24"/>
        </w:rPr>
      </w:pPr>
      <w:r>
        <w:rPr>
          <w:sz w:val="24"/>
          <w:szCs w:val="24"/>
        </w:rPr>
        <w:lastRenderedPageBreak/>
        <w:t>La Cellule Interministérielle de Coordination de la CSU (CIC-CSU)</w:t>
      </w:r>
      <w:r w:rsidR="000C4246">
        <w:rPr>
          <w:sz w:val="24"/>
          <w:szCs w:val="24"/>
        </w:rPr>
        <w:t xml:space="preserve"> ne dispose pas encore de locaux propres ; même si une procédure est engagée</w:t>
      </w:r>
      <w:r w:rsidR="001E3C9A">
        <w:rPr>
          <w:sz w:val="24"/>
          <w:szCs w:val="24"/>
        </w:rPr>
        <w:t xml:space="preserve"> et devrait rapidement aboutir</w:t>
      </w:r>
      <w:r w:rsidR="000C4246">
        <w:rPr>
          <w:sz w:val="24"/>
          <w:szCs w:val="24"/>
        </w:rPr>
        <w:t> ;</w:t>
      </w:r>
    </w:p>
    <w:p w:rsidR="006068CA" w:rsidRDefault="000C4246" w:rsidP="005E7816">
      <w:pPr>
        <w:pStyle w:val="ListParagraph"/>
        <w:numPr>
          <w:ilvl w:val="0"/>
          <w:numId w:val="2"/>
        </w:numPr>
        <w:spacing w:line="240" w:lineRule="auto"/>
        <w:jc w:val="both"/>
        <w:rPr>
          <w:sz w:val="24"/>
          <w:szCs w:val="24"/>
        </w:rPr>
      </w:pPr>
      <w:r>
        <w:rPr>
          <w:sz w:val="24"/>
          <w:szCs w:val="24"/>
        </w:rPr>
        <w:t xml:space="preserve">Sur les 4 ministères devant désigner un cadre pour faire partie de la CIC-CSU, le Ministère de l’Action sociale a désigné de facto un cadre et </w:t>
      </w:r>
      <w:r w:rsidR="00080887">
        <w:rPr>
          <w:sz w:val="24"/>
          <w:szCs w:val="24"/>
        </w:rPr>
        <w:t xml:space="preserve">pour </w:t>
      </w:r>
      <w:r>
        <w:rPr>
          <w:sz w:val="24"/>
          <w:szCs w:val="24"/>
        </w:rPr>
        <w:t xml:space="preserve">le Ministère du Plan et de la Prospective </w:t>
      </w:r>
      <w:r w:rsidR="00080887">
        <w:rPr>
          <w:sz w:val="24"/>
          <w:szCs w:val="24"/>
        </w:rPr>
        <w:t>un cadre a été choisi</w:t>
      </w:r>
      <w:r w:rsidR="006068CA">
        <w:rPr>
          <w:sz w:val="24"/>
          <w:szCs w:val="24"/>
        </w:rPr>
        <w:t xml:space="preserve"> ; le processus est en cours avec le Ministère de la Fonction Publique de l’Emploi et du Travail. </w:t>
      </w:r>
      <w:r w:rsidR="001E3C9A">
        <w:rPr>
          <w:sz w:val="24"/>
          <w:szCs w:val="24"/>
        </w:rPr>
        <w:t>Lors d’une rencontre avec le Secrétaire Général du Ministère des Finances et du Budget, celui-ci a promis une action rapide.</w:t>
      </w:r>
      <w:r w:rsidR="006068CA">
        <w:rPr>
          <w:sz w:val="24"/>
          <w:szCs w:val="24"/>
        </w:rPr>
        <w:t xml:space="preserve"> </w:t>
      </w:r>
      <w:r w:rsidR="00080887">
        <w:rPr>
          <w:sz w:val="24"/>
          <w:szCs w:val="24"/>
        </w:rPr>
        <w:t>Cependant</w:t>
      </w:r>
      <w:r w:rsidR="006068CA">
        <w:rPr>
          <w:sz w:val="24"/>
          <w:szCs w:val="24"/>
        </w:rPr>
        <w:t>, l’officialisation de ces détachements prendr</w:t>
      </w:r>
      <w:r w:rsidR="00080887">
        <w:rPr>
          <w:sz w:val="24"/>
          <w:szCs w:val="24"/>
        </w:rPr>
        <w:t>a</w:t>
      </w:r>
      <w:r w:rsidR="006068CA">
        <w:rPr>
          <w:sz w:val="24"/>
          <w:szCs w:val="24"/>
        </w:rPr>
        <w:t xml:space="preserve"> sans doute du temps ;</w:t>
      </w:r>
    </w:p>
    <w:p w:rsidR="000C4246" w:rsidRDefault="006068CA" w:rsidP="005E7816">
      <w:pPr>
        <w:pStyle w:val="ListParagraph"/>
        <w:numPr>
          <w:ilvl w:val="0"/>
          <w:numId w:val="2"/>
        </w:numPr>
        <w:spacing w:line="240" w:lineRule="auto"/>
        <w:jc w:val="both"/>
        <w:rPr>
          <w:sz w:val="24"/>
          <w:szCs w:val="24"/>
        </w:rPr>
      </w:pPr>
      <w:r>
        <w:rPr>
          <w:sz w:val="24"/>
          <w:szCs w:val="24"/>
        </w:rPr>
        <w:t xml:space="preserve"> </w:t>
      </w:r>
      <w:r w:rsidR="000C4246">
        <w:rPr>
          <w:sz w:val="24"/>
          <w:szCs w:val="24"/>
        </w:rPr>
        <w:t>Une secrétaire a été promise par le Secrétaire Général du MSP, mais elle n’est pas encore en place ;</w:t>
      </w:r>
    </w:p>
    <w:p w:rsidR="001E3C9A" w:rsidRDefault="001E3C9A" w:rsidP="005E7816">
      <w:pPr>
        <w:pStyle w:val="ListParagraph"/>
        <w:numPr>
          <w:ilvl w:val="0"/>
          <w:numId w:val="2"/>
        </w:numPr>
        <w:spacing w:line="240" w:lineRule="auto"/>
        <w:jc w:val="both"/>
        <w:rPr>
          <w:sz w:val="24"/>
          <w:szCs w:val="24"/>
        </w:rPr>
      </w:pPr>
      <w:r>
        <w:rPr>
          <w:sz w:val="24"/>
          <w:szCs w:val="24"/>
        </w:rPr>
        <w:t>Un administrateur -gestionnaire a été affecté à la CIC-CSU, ce qui constitue un appui considérable ;</w:t>
      </w:r>
    </w:p>
    <w:p w:rsidR="001E3C9A" w:rsidRDefault="001E3C9A" w:rsidP="005E7816">
      <w:pPr>
        <w:pStyle w:val="ListParagraph"/>
        <w:numPr>
          <w:ilvl w:val="0"/>
          <w:numId w:val="2"/>
        </w:numPr>
        <w:spacing w:line="240" w:lineRule="auto"/>
        <w:jc w:val="both"/>
        <w:rPr>
          <w:sz w:val="24"/>
          <w:szCs w:val="24"/>
        </w:rPr>
      </w:pPr>
      <w:r>
        <w:rPr>
          <w:sz w:val="24"/>
          <w:szCs w:val="24"/>
        </w:rPr>
        <w:t xml:space="preserve">La CIC-CSU, sur la base d’un plan établi lors de la seconde mission, a rédigé un </w:t>
      </w:r>
      <w:proofErr w:type="spellStart"/>
      <w:r>
        <w:rPr>
          <w:sz w:val="24"/>
          <w:szCs w:val="24"/>
        </w:rPr>
        <w:t>draft</w:t>
      </w:r>
      <w:proofErr w:type="spellEnd"/>
      <w:r>
        <w:rPr>
          <w:sz w:val="24"/>
          <w:szCs w:val="24"/>
        </w:rPr>
        <w:t xml:space="preserve"> du Plan Stratégique National pour la mise en œuvre de la CSU. Ce document a été envoyé au consultant avant sa venue pour la troisième mission ;</w:t>
      </w:r>
    </w:p>
    <w:p w:rsidR="00893318" w:rsidRDefault="00893318" w:rsidP="000C4246">
      <w:pPr>
        <w:pStyle w:val="ListParagraph"/>
        <w:spacing w:line="240" w:lineRule="auto"/>
        <w:jc w:val="both"/>
        <w:rPr>
          <w:sz w:val="24"/>
          <w:szCs w:val="24"/>
        </w:rPr>
      </w:pPr>
    </w:p>
    <w:p w:rsidR="00CD750D" w:rsidRDefault="00CD750D" w:rsidP="00CD750D">
      <w:pPr>
        <w:pStyle w:val="ListParagraph"/>
        <w:spacing w:after="0" w:line="240" w:lineRule="auto"/>
        <w:jc w:val="both"/>
        <w:rPr>
          <w:b/>
          <w:sz w:val="24"/>
          <w:szCs w:val="24"/>
        </w:rPr>
      </w:pPr>
      <w:r>
        <w:rPr>
          <w:b/>
          <w:sz w:val="24"/>
          <w:szCs w:val="24"/>
        </w:rPr>
        <w:t xml:space="preserve">Le déroulement de la </w:t>
      </w:r>
      <w:r w:rsidR="001E3C9A">
        <w:rPr>
          <w:b/>
          <w:sz w:val="24"/>
          <w:szCs w:val="24"/>
        </w:rPr>
        <w:t>présente mission</w:t>
      </w:r>
    </w:p>
    <w:p w:rsidR="00CD750D" w:rsidRDefault="00CD750D" w:rsidP="00CD750D">
      <w:pPr>
        <w:spacing w:line="240" w:lineRule="auto"/>
        <w:ind w:left="360"/>
        <w:jc w:val="both"/>
        <w:rPr>
          <w:sz w:val="24"/>
          <w:szCs w:val="24"/>
        </w:rPr>
      </w:pPr>
    </w:p>
    <w:p w:rsidR="001E3C9A" w:rsidRDefault="001E3C9A" w:rsidP="00CD750D">
      <w:pPr>
        <w:spacing w:line="240" w:lineRule="auto"/>
        <w:ind w:left="360"/>
        <w:jc w:val="both"/>
        <w:rPr>
          <w:sz w:val="24"/>
          <w:szCs w:val="24"/>
        </w:rPr>
      </w:pPr>
      <w:r>
        <w:rPr>
          <w:sz w:val="24"/>
          <w:szCs w:val="24"/>
        </w:rPr>
        <w:t>Il faut noter que Mr Claude Meyer, coordinateur du réseau P4H au niveau mondial, a été présent du 12 au 15 septembre.</w:t>
      </w:r>
    </w:p>
    <w:p w:rsidR="001E3C9A" w:rsidRDefault="001E3C9A" w:rsidP="005E7816">
      <w:pPr>
        <w:pStyle w:val="ListParagraph"/>
        <w:numPr>
          <w:ilvl w:val="0"/>
          <w:numId w:val="2"/>
        </w:numPr>
        <w:spacing w:line="240" w:lineRule="auto"/>
        <w:jc w:val="both"/>
        <w:rPr>
          <w:sz w:val="24"/>
          <w:szCs w:val="24"/>
        </w:rPr>
      </w:pPr>
      <w:r w:rsidRPr="001E3C9A">
        <w:rPr>
          <w:sz w:val="24"/>
          <w:szCs w:val="24"/>
        </w:rPr>
        <w:t>Avec la CIC-CSU, et sur la base du document envoyé, le consultant a contribué à l’évolution de la rédaction du P</w:t>
      </w:r>
      <w:r w:rsidR="007F38AE">
        <w:rPr>
          <w:sz w:val="24"/>
          <w:szCs w:val="24"/>
        </w:rPr>
        <w:t>SN</w:t>
      </w:r>
      <w:r w:rsidRPr="001E3C9A">
        <w:rPr>
          <w:sz w:val="24"/>
          <w:szCs w:val="24"/>
        </w:rPr>
        <w:t xml:space="preserve">-CSU. A l’issue de la mission, on peut considérer que le pays dispose d’un document de type </w:t>
      </w:r>
      <w:proofErr w:type="spellStart"/>
      <w:r w:rsidRPr="001E3C9A">
        <w:rPr>
          <w:sz w:val="24"/>
          <w:szCs w:val="24"/>
        </w:rPr>
        <w:t>Draft</w:t>
      </w:r>
      <w:proofErr w:type="spellEnd"/>
      <w:r w:rsidRPr="001E3C9A">
        <w:rPr>
          <w:sz w:val="24"/>
          <w:szCs w:val="24"/>
        </w:rPr>
        <w:t xml:space="preserve"> 1, c’est-à-dire d’un document qui peut servir de base</w:t>
      </w:r>
      <w:r w:rsidR="00D96673">
        <w:rPr>
          <w:sz w:val="24"/>
          <w:szCs w:val="24"/>
        </w:rPr>
        <w:t xml:space="preserve"> de discussions</w:t>
      </w:r>
      <w:r w:rsidRPr="001E3C9A">
        <w:rPr>
          <w:sz w:val="24"/>
          <w:szCs w:val="24"/>
        </w:rPr>
        <w:t xml:space="preserve"> avec divers interlocuteur</w:t>
      </w:r>
      <w:r>
        <w:rPr>
          <w:sz w:val="24"/>
          <w:szCs w:val="24"/>
        </w:rPr>
        <w:t>s avant sa validation technique ;</w:t>
      </w:r>
    </w:p>
    <w:p w:rsidR="001E3C9A" w:rsidRDefault="001E3C9A" w:rsidP="005E7816">
      <w:pPr>
        <w:pStyle w:val="ListParagraph"/>
        <w:numPr>
          <w:ilvl w:val="0"/>
          <w:numId w:val="2"/>
        </w:numPr>
        <w:spacing w:line="240" w:lineRule="auto"/>
        <w:jc w:val="both"/>
        <w:rPr>
          <w:sz w:val="24"/>
          <w:szCs w:val="24"/>
        </w:rPr>
      </w:pPr>
      <w:r>
        <w:rPr>
          <w:sz w:val="24"/>
          <w:szCs w:val="24"/>
        </w:rPr>
        <w:t xml:space="preserve">La décision a été prise dès le début de la mission de reporter les dates de la tenue de la réunion de mobilisation des ressources initialement prévue pour les </w:t>
      </w:r>
      <w:r w:rsidR="003505C6">
        <w:rPr>
          <w:sz w:val="24"/>
          <w:szCs w:val="24"/>
        </w:rPr>
        <w:t xml:space="preserve">18 et 19 octobre 2016. Le pays n’était pas prêt tant sur le document </w:t>
      </w:r>
      <w:r w:rsidR="007F38AE">
        <w:rPr>
          <w:sz w:val="24"/>
          <w:szCs w:val="24"/>
        </w:rPr>
        <w:t xml:space="preserve">du PSN-CSU </w:t>
      </w:r>
      <w:r w:rsidR="003505C6">
        <w:rPr>
          <w:sz w:val="24"/>
          <w:szCs w:val="24"/>
        </w:rPr>
        <w:t xml:space="preserve">qu’au niveau des préparatifs pour une réunion de cette importance. Après de nombreuses discussions, les dates des 6 et 7 décembre 2016 ont été retenues. Ces dates ont été validées par le Ministre de la Santé Publique ; elles </w:t>
      </w:r>
      <w:r w:rsidR="00D96673">
        <w:rPr>
          <w:sz w:val="24"/>
          <w:szCs w:val="24"/>
        </w:rPr>
        <w:t xml:space="preserve">doivent </w:t>
      </w:r>
      <w:r w:rsidR="003505C6">
        <w:rPr>
          <w:sz w:val="24"/>
          <w:szCs w:val="24"/>
        </w:rPr>
        <w:t>encore l’être définitivement par la Primature ;</w:t>
      </w:r>
    </w:p>
    <w:p w:rsidR="003505C6" w:rsidRDefault="003505C6" w:rsidP="005E7816">
      <w:pPr>
        <w:pStyle w:val="ListParagraph"/>
        <w:numPr>
          <w:ilvl w:val="0"/>
          <w:numId w:val="2"/>
        </w:numPr>
        <w:spacing w:line="240" w:lineRule="auto"/>
        <w:jc w:val="both"/>
        <w:rPr>
          <w:sz w:val="24"/>
          <w:szCs w:val="24"/>
        </w:rPr>
      </w:pPr>
      <w:r>
        <w:rPr>
          <w:sz w:val="24"/>
          <w:szCs w:val="24"/>
        </w:rPr>
        <w:t>Le consultant a facilité la mission de Mr Claude Meyer. Cette mission a été placée majoritairement sous la responsabilité de la CIC-CSU qui a organisé et participé aux rencontres suivantes (avec la participation du consultant) : Ministre de la Santé Publique, Secrétaire Général du MSP, Secrétaire Général, accompagné du Directeur Général du Budget, du Ministère des Finances et du Budget, Conseille</w:t>
      </w:r>
      <w:r w:rsidR="007F38AE">
        <w:rPr>
          <w:sz w:val="24"/>
          <w:szCs w:val="24"/>
        </w:rPr>
        <w:t>r</w:t>
      </w:r>
      <w:r>
        <w:rPr>
          <w:sz w:val="24"/>
          <w:szCs w:val="24"/>
        </w:rPr>
        <w:t xml:space="preserve"> santé à la Primature. L</w:t>
      </w:r>
      <w:r w:rsidR="00D057DD">
        <w:rPr>
          <w:sz w:val="24"/>
          <w:szCs w:val="24"/>
        </w:rPr>
        <w:t>e 15 septembre 2016, l</w:t>
      </w:r>
      <w:r>
        <w:rPr>
          <w:sz w:val="24"/>
          <w:szCs w:val="24"/>
        </w:rPr>
        <w:t>a CIC-CSU a organisé une réunion du réseau P4H au Tchad afin de discuter principalement de l’état d’avancement du PNS</w:t>
      </w:r>
      <w:r w:rsidR="007F38AE">
        <w:rPr>
          <w:sz w:val="24"/>
          <w:szCs w:val="24"/>
        </w:rPr>
        <w:t>-</w:t>
      </w:r>
      <w:r>
        <w:rPr>
          <w:sz w:val="24"/>
          <w:szCs w:val="24"/>
        </w:rPr>
        <w:t>CSU et de la réunion de mobilisation des ressources</w:t>
      </w:r>
      <w:r w:rsidR="007F38AE">
        <w:rPr>
          <w:sz w:val="24"/>
          <w:szCs w:val="24"/>
        </w:rPr>
        <w:t>. E</w:t>
      </w:r>
      <w:r>
        <w:rPr>
          <w:sz w:val="24"/>
          <w:szCs w:val="24"/>
        </w:rPr>
        <w:t>taient présents : OMS, BAD, AFD, Coopération Suisse</w:t>
      </w:r>
      <w:r w:rsidR="007F38AE">
        <w:rPr>
          <w:sz w:val="24"/>
          <w:szCs w:val="24"/>
        </w:rPr>
        <w:t>. I</w:t>
      </w:r>
      <w:r>
        <w:rPr>
          <w:sz w:val="24"/>
          <w:szCs w:val="24"/>
        </w:rPr>
        <w:t xml:space="preserve">l convient de </w:t>
      </w:r>
      <w:r w:rsidR="007F38AE">
        <w:rPr>
          <w:sz w:val="24"/>
          <w:szCs w:val="24"/>
        </w:rPr>
        <w:t>noter</w:t>
      </w:r>
      <w:r>
        <w:rPr>
          <w:sz w:val="24"/>
          <w:szCs w:val="24"/>
        </w:rPr>
        <w:t xml:space="preserve"> que, si la Banque Mondiale fait bien partie de ce réseau, il n’y a plus de responsable santé au niveau du Tchad</w:t>
      </w:r>
      <w:r w:rsidR="007F38AE">
        <w:rPr>
          <w:sz w:val="24"/>
          <w:szCs w:val="24"/>
        </w:rPr>
        <w:t xml:space="preserve"> : c’est Mme </w:t>
      </w:r>
      <w:proofErr w:type="spellStart"/>
      <w:r w:rsidR="007F38AE">
        <w:rPr>
          <w:sz w:val="24"/>
          <w:szCs w:val="24"/>
        </w:rPr>
        <w:t>Aïssatou</w:t>
      </w:r>
      <w:proofErr w:type="spellEnd"/>
      <w:r w:rsidR="007F38AE">
        <w:rPr>
          <w:sz w:val="24"/>
          <w:szCs w:val="24"/>
        </w:rPr>
        <w:t xml:space="preserve"> </w:t>
      </w:r>
      <w:proofErr w:type="spellStart"/>
      <w:r w:rsidR="007F38AE">
        <w:rPr>
          <w:sz w:val="24"/>
          <w:szCs w:val="24"/>
        </w:rPr>
        <w:t>Diack</w:t>
      </w:r>
      <w:proofErr w:type="spellEnd"/>
      <w:r w:rsidR="007F38AE">
        <w:rPr>
          <w:sz w:val="24"/>
          <w:szCs w:val="24"/>
        </w:rPr>
        <w:t xml:space="preserve"> qui joue ce rôle depuis Washington ;</w:t>
      </w:r>
    </w:p>
    <w:p w:rsidR="003505C6" w:rsidRDefault="003505C6" w:rsidP="005E7816">
      <w:pPr>
        <w:pStyle w:val="ListParagraph"/>
        <w:numPr>
          <w:ilvl w:val="0"/>
          <w:numId w:val="2"/>
        </w:numPr>
        <w:spacing w:line="240" w:lineRule="auto"/>
        <w:jc w:val="both"/>
        <w:rPr>
          <w:sz w:val="24"/>
          <w:szCs w:val="24"/>
        </w:rPr>
      </w:pPr>
      <w:r>
        <w:rPr>
          <w:sz w:val="24"/>
          <w:szCs w:val="24"/>
        </w:rPr>
        <w:t xml:space="preserve">En marge de sa mission, et à la demande de la GIZ au niveau de l’Allemagne, le consultant a contribué à la préparation du prochain programme francophone de formation sur </w:t>
      </w:r>
      <w:r w:rsidR="003B5373">
        <w:rPr>
          <w:sz w:val="24"/>
          <w:szCs w:val="24"/>
        </w:rPr>
        <w:t xml:space="preserve">le Leadership sur la CSU, le Tchad étant un des 4 ou 5 pays francophones </w:t>
      </w:r>
      <w:r w:rsidR="003B5373">
        <w:rPr>
          <w:sz w:val="24"/>
          <w:szCs w:val="24"/>
        </w:rPr>
        <w:lastRenderedPageBreak/>
        <w:t xml:space="preserve">d’Afrique bénéficiant de ce programme. Le consultant, en concertation avec différentes parties </w:t>
      </w:r>
      <w:r w:rsidR="007F38AE">
        <w:rPr>
          <w:sz w:val="24"/>
          <w:szCs w:val="24"/>
        </w:rPr>
        <w:t>nationales,</w:t>
      </w:r>
      <w:r w:rsidR="003B5373">
        <w:rPr>
          <w:sz w:val="24"/>
          <w:szCs w:val="24"/>
        </w:rPr>
        <w:t xml:space="preserve"> a établi une liste de 9 participants</w:t>
      </w:r>
      <w:r w:rsidR="007F38AE">
        <w:rPr>
          <w:sz w:val="24"/>
          <w:szCs w:val="24"/>
        </w:rPr>
        <w:t xml:space="preserve"> qui a été adressée au Secrétaire Général du MSP ainsi qu’à la Coopération Suisse</w:t>
      </w:r>
      <w:r w:rsidR="003B5373">
        <w:rPr>
          <w:sz w:val="24"/>
          <w:szCs w:val="24"/>
        </w:rPr>
        <w:t>. Le consultant a en outre contribué à l’implication de la Coopération Suisse dans ce processus et a transmis toute l’information pour lui permettre de pleinement jouer son rôle</w:t>
      </w:r>
      <w:r w:rsidR="00664935">
        <w:rPr>
          <w:sz w:val="24"/>
          <w:szCs w:val="24"/>
        </w:rPr>
        <w:t>. La Coopération Suisse a adressé un courrier au Ministre de la Santé Publique avec copie au Secrétaire Général du MSP, leur demandant d’établir cette liste officiellement. Le Ministre a approuvé cette liste et l’a transmise à la Coopération Suisse</w:t>
      </w:r>
      <w:r w:rsidR="003B5373">
        <w:rPr>
          <w:sz w:val="24"/>
          <w:szCs w:val="24"/>
        </w:rPr>
        <w:t> ;</w:t>
      </w:r>
    </w:p>
    <w:p w:rsidR="003B5373" w:rsidRDefault="00E8074A" w:rsidP="005E7816">
      <w:pPr>
        <w:pStyle w:val="ListParagraph"/>
        <w:numPr>
          <w:ilvl w:val="0"/>
          <w:numId w:val="2"/>
        </w:numPr>
        <w:spacing w:line="240" w:lineRule="auto"/>
        <w:jc w:val="both"/>
        <w:rPr>
          <w:sz w:val="24"/>
          <w:szCs w:val="24"/>
        </w:rPr>
      </w:pPr>
      <w:r>
        <w:rPr>
          <w:sz w:val="24"/>
          <w:szCs w:val="24"/>
        </w:rPr>
        <w:t>Avec la CIC-CSU, le consultant s’est entendu sur les points suivants :</w:t>
      </w:r>
    </w:p>
    <w:p w:rsidR="00E8074A" w:rsidRDefault="00E8074A" w:rsidP="005E7816">
      <w:pPr>
        <w:pStyle w:val="ListParagraph"/>
        <w:numPr>
          <w:ilvl w:val="1"/>
          <w:numId w:val="2"/>
        </w:numPr>
        <w:spacing w:line="240" w:lineRule="auto"/>
        <w:jc w:val="both"/>
        <w:rPr>
          <w:sz w:val="24"/>
          <w:szCs w:val="24"/>
        </w:rPr>
      </w:pPr>
      <w:r>
        <w:rPr>
          <w:sz w:val="24"/>
          <w:szCs w:val="24"/>
        </w:rPr>
        <w:t>La prochaine mission (quatrième) est fixée du 7 au 20 octobre 2016 ;</w:t>
      </w:r>
    </w:p>
    <w:p w:rsidR="00F977C3" w:rsidRDefault="00E8074A" w:rsidP="005E7816">
      <w:pPr>
        <w:pStyle w:val="ListParagraph"/>
        <w:numPr>
          <w:ilvl w:val="1"/>
          <w:numId w:val="2"/>
        </w:numPr>
        <w:spacing w:line="240" w:lineRule="auto"/>
        <w:jc w:val="both"/>
        <w:rPr>
          <w:sz w:val="24"/>
          <w:szCs w:val="24"/>
        </w:rPr>
      </w:pPr>
      <w:r>
        <w:rPr>
          <w:sz w:val="24"/>
          <w:szCs w:val="24"/>
        </w:rPr>
        <w:t>La CIC-CSU doit préparer l’atelier du Comité Technique de Suivi (CTS)</w:t>
      </w:r>
      <w:r>
        <w:rPr>
          <w:rStyle w:val="FootnoteReference"/>
          <w:sz w:val="24"/>
          <w:szCs w:val="24"/>
        </w:rPr>
        <w:footnoteReference w:id="1"/>
      </w:r>
      <w:r>
        <w:rPr>
          <w:sz w:val="24"/>
          <w:szCs w:val="24"/>
        </w:rPr>
        <w:t xml:space="preserve"> des 10, 11, 12 octobre 2016. L’objectif de cet atelier est de finaliser la rédaction de PNS-CSU et d</w:t>
      </w:r>
      <w:r w:rsidR="00F977C3">
        <w:rPr>
          <w:sz w:val="24"/>
          <w:szCs w:val="24"/>
        </w:rPr>
        <w:t>’en a</w:t>
      </w:r>
      <w:r>
        <w:rPr>
          <w:sz w:val="24"/>
          <w:szCs w:val="24"/>
        </w:rPr>
        <w:t>ssurer sa validation technique</w:t>
      </w:r>
      <w:r w:rsidR="00F977C3">
        <w:rPr>
          <w:sz w:val="24"/>
          <w:szCs w:val="24"/>
        </w:rPr>
        <w:t>. Les invitations devront être adresses par la CIC-CSU aux participants dès la semaine du 26 septembre 2016. A ces invitations doit être joint le document du PNCSU</w:t>
      </w:r>
      <w:r w:rsidR="00D057DD">
        <w:rPr>
          <w:sz w:val="24"/>
          <w:szCs w:val="24"/>
        </w:rPr>
        <w:t>. Le financement de cet atelier est assuré par l’OMS</w:t>
      </w:r>
      <w:r w:rsidR="00F977C3">
        <w:rPr>
          <w:sz w:val="24"/>
          <w:szCs w:val="24"/>
        </w:rPr>
        <w:t> ;</w:t>
      </w:r>
    </w:p>
    <w:p w:rsidR="00F977C3" w:rsidRDefault="00F977C3" w:rsidP="005E7816">
      <w:pPr>
        <w:pStyle w:val="ListParagraph"/>
        <w:numPr>
          <w:ilvl w:val="1"/>
          <w:numId w:val="2"/>
        </w:numPr>
        <w:spacing w:line="240" w:lineRule="auto"/>
        <w:jc w:val="both"/>
        <w:rPr>
          <w:sz w:val="24"/>
          <w:szCs w:val="24"/>
        </w:rPr>
      </w:pPr>
      <w:r>
        <w:rPr>
          <w:sz w:val="24"/>
          <w:szCs w:val="24"/>
        </w:rPr>
        <w:t xml:space="preserve">La CIC-CSU doit organiser la réunion du Haut Comité Interministériel de la CSU du 17 octobre 2016. L’objectif de </w:t>
      </w:r>
      <w:proofErr w:type="gramStart"/>
      <w:r>
        <w:rPr>
          <w:sz w:val="24"/>
          <w:szCs w:val="24"/>
        </w:rPr>
        <w:t>cet</w:t>
      </w:r>
      <w:proofErr w:type="gramEnd"/>
      <w:r>
        <w:rPr>
          <w:sz w:val="24"/>
          <w:szCs w:val="24"/>
        </w:rPr>
        <w:t xml:space="preserve"> réunion est de lui présenter le document du PSN-CSU et d’obtenir son accord définitif sur la tenue de la réunion de mobilisation des ressources. Ce n’est qu’à l’issue de cette réunion que les invitations aux Partenaires Techniques et Financiers pourront être envoyées ;</w:t>
      </w:r>
    </w:p>
    <w:p w:rsidR="00E8074A" w:rsidRDefault="00F977C3" w:rsidP="005E7816">
      <w:pPr>
        <w:pStyle w:val="ListParagraph"/>
        <w:numPr>
          <w:ilvl w:val="1"/>
          <w:numId w:val="2"/>
        </w:numPr>
        <w:spacing w:line="240" w:lineRule="auto"/>
        <w:jc w:val="both"/>
        <w:rPr>
          <w:sz w:val="24"/>
          <w:szCs w:val="24"/>
        </w:rPr>
      </w:pPr>
      <w:r>
        <w:rPr>
          <w:sz w:val="24"/>
          <w:szCs w:val="24"/>
        </w:rPr>
        <w:t xml:space="preserve">Le consultant a contribué à l’entente entre la CIC-CSU et Monsieur Claude Meyer sur les modalités d’invitation des </w:t>
      </w:r>
      <w:proofErr w:type="spellStart"/>
      <w:r>
        <w:rPr>
          <w:sz w:val="24"/>
          <w:szCs w:val="24"/>
        </w:rPr>
        <w:t>PTFs</w:t>
      </w:r>
      <w:proofErr w:type="spellEnd"/>
      <w:r>
        <w:rPr>
          <w:sz w:val="24"/>
          <w:szCs w:val="24"/>
        </w:rPr>
        <w:t>. Le partage des tâches est clairement défini :  le MSP adressera un courrier au Représentant de l’OMS, avec copie à Monsieur Claude Meyer, demandant la facilitation du bureau P4H de Genève pour la transmission de</w:t>
      </w:r>
      <w:r w:rsidR="00D057DD">
        <w:rPr>
          <w:sz w:val="24"/>
          <w:szCs w:val="24"/>
        </w:rPr>
        <w:t xml:space="preserve"> l’</w:t>
      </w:r>
      <w:r>
        <w:rPr>
          <w:sz w:val="24"/>
          <w:szCs w:val="24"/>
        </w:rPr>
        <w:t>invitation</w:t>
      </w:r>
      <w:r w:rsidR="00D057DD">
        <w:rPr>
          <w:sz w:val="24"/>
          <w:szCs w:val="24"/>
        </w:rPr>
        <w:t xml:space="preserve"> des </w:t>
      </w:r>
      <w:proofErr w:type="spellStart"/>
      <w:r w:rsidR="00D057DD">
        <w:rPr>
          <w:sz w:val="24"/>
          <w:szCs w:val="24"/>
        </w:rPr>
        <w:t>PTFs</w:t>
      </w:r>
      <w:proofErr w:type="spellEnd"/>
      <w:r w:rsidR="00D057DD">
        <w:rPr>
          <w:sz w:val="24"/>
          <w:szCs w:val="24"/>
        </w:rPr>
        <w:t xml:space="preserve"> au niveau mondial ayant un lien avec P4H. Pour les autres </w:t>
      </w:r>
      <w:proofErr w:type="spellStart"/>
      <w:r w:rsidR="00D057DD">
        <w:rPr>
          <w:sz w:val="24"/>
          <w:szCs w:val="24"/>
        </w:rPr>
        <w:t>PTFs</w:t>
      </w:r>
      <w:proofErr w:type="spellEnd"/>
      <w:r w:rsidR="00D057DD">
        <w:rPr>
          <w:sz w:val="24"/>
          <w:szCs w:val="24"/>
        </w:rPr>
        <w:t>, le pays procèdera selon les habitudes en la matière ;</w:t>
      </w:r>
    </w:p>
    <w:p w:rsidR="00D057DD" w:rsidRDefault="00D057DD" w:rsidP="005E7816">
      <w:pPr>
        <w:pStyle w:val="ListParagraph"/>
        <w:numPr>
          <w:ilvl w:val="1"/>
          <w:numId w:val="2"/>
        </w:numPr>
        <w:spacing w:line="240" w:lineRule="auto"/>
        <w:jc w:val="both"/>
        <w:rPr>
          <w:sz w:val="24"/>
          <w:szCs w:val="24"/>
        </w:rPr>
      </w:pPr>
      <w:r>
        <w:rPr>
          <w:sz w:val="24"/>
          <w:szCs w:val="24"/>
        </w:rPr>
        <w:t>La CIC-CSU doit dès à présent engager les préparatifs de la réunion de mobilisation des ressources des 6 et 7 décembre 2016. Le budget de cette réunion doit être établi et, sur cette base, une requête doit être adressée à l’OMS qui se charge de chercher les co-financements (cette procédure a été retenue lors de la réunion des membres du réseau local P4H)</w:t>
      </w:r>
      <w:r w:rsidR="000F38BD">
        <w:rPr>
          <w:sz w:val="24"/>
          <w:szCs w:val="24"/>
        </w:rPr>
        <w:t>. L</w:t>
      </w:r>
      <w:r w:rsidR="00401B4A">
        <w:rPr>
          <w:sz w:val="24"/>
          <w:szCs w:val="24"/>
        </w:rPr>
        <w:t>e choix du lieu de la tenue de cette réunion est également important</w:t>
      </w:r>
      <w:r>
        <w:rPr>
          <w:sz w:val="24"/>
          <w:szCs w:val="24"/>
        </w:rPr>
        <w:t> ;</w:t>
      </w:r>
    </w:p>
    <w:p w:rsidR="00D96673" w:rsidRDefault="00D96673" w:rsidP="00D96673">
      <w:pPr>
        <w:spacing w:line="240" w:lineRule="auto"/>
        <w:jc w:val="both"/>
        <w:rPr>
          <w:sz w:val="24"/>
          <w:szCs w:val="24"/>
        </w:rPr>
      </w:pPr>
      <w:r>
        <w:rPr>
          <w:sz w:val="24"/>
          <w:szCs w:val="24"/>
        </w:rPr>
        <w:t>La prochaine mission aura donc pour objectifs :</w:t>
      </w:r>
    </w:p>
    <w:p w:rsidR="00D96673" w:rsidRDefault="00D96673" w:rsidP="005E7816">
      <w:pPr>
        <w:pStyle w:val="ListParagraph"/>
        <w:numPr>
          <w:ilvl w:val="0"/>
          <w:numId w:val="2"/>
        </w:numPr>
        <w:spacing w:line="240" w:lineRule="auto"/>
        <w:jc w:val="both"/>
        <w:rPr>
          <w:sz w:val="24"/>
          <w:szCs w:val="24"/>
        </w:rPr>
      </w:pPr>
      <w:r>
        <w:rPr>
          <w:sz w:val="24"/>
          <w:szCs w:val="24"/>
        </w:rPr>
        <w:t>de finaliser le PSN-CSU</w:t>
      </w:r>
    </w:p>
    <w:p w:rsidR="00D96673" w:rsidRDefault="00D96673" w:rsidP="005E7816">
      <w:pPr>
        <w:pStyle w:val="ListParagraph"/>
        <w:numPr>
          <w:ilvl w:val="0"/>
          <w:numId w:val="2"/>
        </w:numPr>
        <w:spacing w:line="240" w:lineRule="auto"/>
        <w:jc w:val="both"/>
        <w:rPr>
          <w:sz w:val="24"/>
          <w:szCs w:val="24"/>
        </w:rPr>
      </w:pPr>
      <w:r>
        <w:rPr>
          <w:sz w:val="24"/>
          <w:szCs w:val="24"/>
        </w:rPr>
        <w:t>de poursuivre les préparatifs de la réunion de mobilisation des ressources</w:t>
      </w:r>
    </w:p>
    <w:p w:rsidR="00D96673" w:rsidRDefault="00D96673" w:rsidP="005E7816">
      <w:pPr>
        <w:pStyle w:val="ListParagraph"/>
        <w:numPr>
          <w:ilvl w:val="0"/>
          <w:numId w:val="2"/>
        </w:numPr>
        <w:spacing w:line="240" w:lineRule="auto"/>
        <w:jc w:val="both"/>
        <w:rPr>
          <w:sz w:val="24"/>
          <w:szCs w:val="24"/>
        </w:rPr>
      </w:pPr>
      <w:r>
        <w:rPr>
          <w:sz w:val="24"/>
          <w:szCs w:val="24"/>
        </w:rPr>
        <w:t>de préparer l’agenda de cette réunion et les présentations y afférant, en mettant l’accent sur les messages-clés que le pays veut adresser à ces Partenaires Techniques et Financiers</w:t>
      </w:r>
    </w:p>
    <w:p w:rsidR="00D96673" w:rsidRDefault="00D96673" w:rsidP="00D96673">
      <w:pPr>
        <w:pStyle w:val="ListParagraph"/>
        <w:spacing w:line="240" w:lineRule="auto"/>
        <w:jc w:val="both"/>
        <w:rPr>
          <w:sz w:val="24"/>
          <w:szCs w:val="24"/>
        </w:rPr>
      </w:pPr>
    </w:p>
    <w:p w:rsidR="000F38BD" w:rsidRDefault="009A3BAA" w:rsidP="000F38BD">
      <w:pPr>
        <w:spacing w:line="240" w:lineRule="auto"/>
        <w:jc w:val="both"/>
        <w:rPr>
          <w:sz w:val="24"/>
          <w:szCs w:val="24"/>
        </w:rPr>
      </w:pPr>
      <w:r>
        <w:rPr>
          <w:sz w:val="24"/>
          <w:szCs w:val="24"/>
        </w:rPr>
        <w:t>Enfin</w:t>
      </w:r>
      <w:r w:rsidR="000F38BD">
        <w:rPr>
          <w:sz w:val="24"/>
          <w:szCs w:val="24"/>
        </w:rPr>
        <w:t>, le consultant voudrait noter un point.</w:t>
      </w:r>
      <w:r w:rsidR="000F38BD" w:rsidRPr="000F38BD">
        <w:rPr>
          <w:sz w:val="24"/>
          <w:szCs w:val="24"/>
        </w:rPr>
        <w:t xml:space="preserve"> </w:t>
      </w:r>
      <w:r w:rsidR="000F38BD">
        <w:rPr>
          <w:sz w:val="24"/>
          <w:szCs w:val="24"/>
        </w:rPr>
        <w:t xml:space="preserve">Lors des années passées, grâce aux revenus du pétrole, le contexte économique était plutôt favorable, permettant un espace budgétaire </w:t>
      </w:r>
      <w:r w:rsidR="000F38BD">
        <w:rPr>
          <w:sz w:val="24"/>
          <w:szCs w:val="24"/>
        </w:rPr>
        <w:lastRenderedPageBreak/>
        <w:t>prometteur. Aujourd’hui, en raison de la forte baisse des cours du pétrole, le Tchad est entré dans une période économiquement difficile. Ces difficultés impactent la vie des populations (retard dans le paiement des salaires) et le Budget de l’Etat (arrêt de nombreux chantiers de construction, coupes budgétaires, même si aujourd’hui le budget de la santé s’avère moins touché que celui des autres secteurs). Même s’il est permis de penser que cette situation pourra s’améliorer au cours des prochaines années, il est certain que les toutes prochaines années seront difficiles et que le financement de nouvelles actions CSU ne sera accordé qu’au compte-goutte.</w:t>
      </w:r>
    </w:p>
    <w:p w:rsidR="000F38BD" w:rsidRPr="000F38BD" w:rsidRDefault="009A3BAA" w:rsidP="000F38BD">
      <w:pPr>
        <w:spacing w:line="240" w:lineRule="auto"/>
        <w:jc w:val="both"/>
        <w:rPr>
          <w:sz w:val="24"/>
          <w:szCs w:val="24"/>
        </w:rPr>
      </w:pPr>
      <w:r>
        <w:rPr>
          <w:sz w:val="24"/>
          <w:szCs w:val="24"/>
        </w:rPr>
        <w:t>En conclusion, la réunion de mobilisation des ressources prévues pour les 6-7 décembre est d’une extrême importance. Le pays ne doit pas manquer cette opportunité, surtout si l’on tient compte du contexte économique.</w:t>
      </w:r>
      <w:r w:rsidR="00905D2F">
        <w:rPr>
          <w:sz w:val="24"/>
          <w:szCs w:val="24"/>
        </w:rPr>
        <w:t xml:space="preserve"> Pour tenir cette échéance, un agenda des activités à mener a été établi. Il demande la mobilisation de tous, et particulièrement de tous les membres de la CIC-CSU. Le consultant voudrait attirer l’attention sur le fait qu’aujourd’hui cette mobilisation est insuffisante et qu’il y a un risque non négligeable d’échec de tout le processus qui a été retenu. Aussi, convient-il d’intensifier les efforts afin d’éviter un tel résultat.</w:t>
      </w:r>
    </w:p>
    <w:p w:rsidR="00D96673" w:rsidRDefault="00D96673" w:rsidP="00D96673">
      <w:pPr>
        <w:pStyle w:val="ListParagraph"/>
        <w:spacing w:line="240" w:lineRule="auto"/>
        <w:jc w:val="both"/>
        <w:rPr>
          <w:sz w:val="24"/>
          <w:szCs w:val="24"/>
        </w:rPr>
      </w:pPr>
    </w:p>
    <w:tbl>
      <w:tblPr>
        <w:tblStyle w:val="TableGrid"/>
        <w:tblW w:w="0" w:type="auto"/>
        <w:tblInd w:w="-5" w:type="dxa"/>
        <w:tblLook w:val="04A0" w:firstRow="1" w:lastRow="0" w:firstColumn="1" w:lastColumn="0" w:noHBand="0" w:noVBand="1"/>
      </w:tblPr>
      <w:tblGrid>
        <w:gridCol w:w="9065"/>
      </w:tblGrid>
      <w:tr w:rsidR="00B5051C" w:rsidTr="00B5051C">
        <w:tc>
          <w:tcPr>
            <w:tcW w:w="9065" w:type="dxa"/>
          </w:tcPr>
          <w:p w:rsidR="00B5051C" w:rsidRPr="00B5051C" w:rsidRDefault="00B5051C" w:rsidP="00D96673">
            <w:pPr>
              <w:pStyle w:val="ListParagraph"/>
              <w:ind w:left="0"/>
              <w:jc w:val="both"/>
              <w:rPr>
                <w:b/>
                <w:sz w:val="24"/>
                <w:szCs w:val="24"/>
              </w:rPr>
            </w:pPr>
            <w:r w:rsidRPr="00B5051C">
              <w:rPr>
                <w:b/>
                <w:sz w:val="24"/>
                <w:szCs w:val="24"/>
              </w:rPr>
              <w:t>Consignes pour les tâches à réaliser par la CIC-CSU avant la prochaine mission du consultant</w:t>
            </w:r>
          </w:p>
          <w:p w:rsidR="00B5051C" w:rsidRDefault="00B5051C" w:rsidP="00D96673">
            <w:pPr>
              <w:pStyle w:val="ListParagraph"/>
              <w:ind w:left="0"/>
              <w:jc w:val="both"/>
              <w:rPr>
                <w:sz w:val="24"/>
                <w:szCs w:val="24"/>
              </w:rPr>
            </w:pPr>
          </w:p>
          <w:p w:rsidR="00B5051C" w:rsidRDefault="00B5051C" w:rsidP="005E7816">
            <w:pPr>
              <w:pStyle w:val="ListParagraph"/>
              <w:numPr>
                <w:ilvl w:val="0"/>
                <w:numId w:val="2"/>
              </w:numPr>
              <w:jc w:val="both"/>
              <w:rPr>
                <w:sz w:val="24"/>
                <w:szCs w:val="24"/>
              </w:rPr>
            </w:pPr>
            <w:r>
              <w:rPr>
                <w:sz w:val="24"/>
                <w:szCs w:val="24"/>
              </w:rPr>
              <w:t>Préparer la réunion du CTS des 10, 11, 12 octobre. Il faudra procéder aux invitations à partir du 2&amp; septembre et sans faute avant le 1 octobre. A ces invitations, devront être joints 1) l’agenda de la réunion, et, 2) la photocopie du Plan Stratégique Nationale pour la mise en œuvre de la CSU. L’agenda a été préparé avec la CIC-CSU ; La CIC-CSU préparera une première version des deux présentations prévues et les adressera au consultant avant sa venue en mission. Outre les membres du CTS et de la CIC-CSU, certaines personnes-ressources seront également invitées (nombre qui ne doit pas dépasser cinq personnes) ;</w:t>
            </w:r>
          </w:p>
          <w:p w:rsidR="00B5051C" w:rsidRDefault="00B5051C" w:rsidP="005E7816">
            <w:pPr>
              <w:pStyle w:val="ListParagraph"/>
              <w:numPr>
                <w:ilvl w:val="0"/>
                <w:numId w:val="2"/>
              </w:numPr>
              <w:jc w:val="both"/>
              <w:rPr>
                <w:sz w:val="24"/>
                <w:szCs w:val="24"/>
              </w:rPr>
            </w:pPr>
            <w:r>
              <w:rPr>
                <w:sz w:val="24"/>
                <w:szCs w:val="24"/>
              </w:rPr>
              <w:t xml:space="preserve">Préparer la réunion du Haut Comité du 17 octobre. Il faut que ces invitations soient distribuées avant le 1 octobre. En préalable, il faudra déterminer la personne qui invite (Ministre de la Santé Publique ou Primature). Un dossier devrait être constitué comprenant l’arrêté </w:t>
            </w:r>
            <w:proofErr w:type="gramStart"/>
            <w:r>
              <w:rPr>
                <w:sz w:val="24"/>
                <w:szCs w:val="24"/>
              </w:rPr>
              <w:t>interministérielle, la SN-SCU</w:t>
            </w:r>
            <w:proofErr w:type="gramEnd"/>
            <w:r>
              <w:rPr>
                <w:sz w:val="24"/>
                <w:szCs w:val="24"/>
              </w:rPr>
              <w:t>, une copie du Plan Stratégique techniquement validé. Un agenda de cette réunion a été préparé avec la CIC-CSU. La présentation, qui devra être faite par le SG du MSP</w:t>
            </w:r>
            <w:r w:rsidR="004540B5">
              <w:rPr>
                <w:sz w:val="24"/>
                <w:szCs w:val="24"/>
              </w:rPr>
              <w:t xml:space="preserve"> en tant que Président du CTS, aura été préparée par la CIC-CSU et adressée au consultant avant sa venue ;</w:t>
            </w:r>
          </w:p>
          <w:p w:rsidR="004540B5" w:rsidRDefault="004540B5" w:rsidP="005E7816">
            <w:pPr>
              <w:pStyle w:val="ListParagraph"/>
              <w:numPr>
                <w:ilvl w:val="0"/>
                <w:numId w:val="2"/>
              </w:numPr>
              <w:jc w:val="both"/>
              <w:rPr>
                <w:sz w:val="24"/>
                <w:szCs w:val="24"/>
              </w:rPr>
            </w:pPr>
            <w:r>
              <w:rPr>
                <w:sz w:val="24"/>
                <w:szCs w:val="24"/>
              </w:rPr>
              <w:t>La CIC-CSU préparera le budget pour la réunion de mobilisation des ressources et l’adressera à la Représentation de l’OMS ;</w:t>
            </w:r>
          </w:p>
          <w:p w:rsidR="004540B5" w:rsidRDefault="004540B5" w:rsidP="005E7816">
            <w:pPr>
              <w:pStyle w:val="ListParagraph"/>
              <w:numPr>
                <w:ilvl w:val="0"/>
                <w:numId w:val="2"/>
              </w:numPr>
              <w:jc w:val="both"/>
              <w:rPr>
                <w:sz w:val="24"/>
                <w:szCs w:val="24"/>
              </w:rPr>
            </w:pPr>
            <w:r>
              <w:rPr>
                <w:sz w:val="24"/>
                <w:szCs w:val="24"/>
              </w:rPr>
              <w:t>La salle pour la réunion de mobilisation des ressources aura été identifiée et retenue ;</w:t>
            </w:r>
          </w:p>
          <w:p w:rsidR="004540B5" w:rsidRDefault="004540B5" w:rsidP="005E7816">
            <w:pPr>
              <w:pStyle w:val="ListParagraph"/>
              <w:numPr>
                <w:ilvl w:val="0"/>
                <w:numId w:val="2"/>
              </w:numPr>
              <w:jc w:val="both"/>
              <w:rPr>
                <w:sz w:val="24"/>
                <w:szCs w:val="24"/>
              </w:rPr>
            </w:pPr>
            <w:r>
              <w:rPr>
                <w:sz w:val="24"/>
                <w:szCs w:val="24"/>
              </w:rPr>
              <w:t>Le budget pour l’impression du document (en imprimerie aura été établie et les dates pour sa reproduction, entre le 20 et le 30 octobre auront été retenues ;</w:t>
            </w:r>
          </w:p>
          <w:p w:rsidR="004540B5" w:rsidRDefault="004540B5" w:rsidP="005E7816">
            <w:pPr>
              <w:pStyle w:val="ListParagraph"/>
              <w:numPr>
                <w:ilvl w:val="0"/>
                <w:numId w:val="2"/>
              </w:numPr>
              <w:jc w:val="both"/>
              <w:rPr>
                <w:sz w:val="24"/>
                <w:szCs w:val="24"/>
              </w:rPr>
            </w:pPr>
            <w:r>
              <w:rPr>
                <w:sz w:val="24"/>
                <w:szCs w:val="24"/>
              </w:rPr>
              <w:t xml:space="preserve">La lettre d’invitation pour les </w:t>
            </w:r>
            <w:proofErr w:type="spellStart"/>
            <w:r>
              <w:rPr>
                <w:sz w:val="24"/>
                <w:szCs w:val="24"/>
              </w:rPr>
              <w:t>PTFs</w:t>
            </w:r>
            <w:proofErr w:type="spellEnd"/>
            <w:r>
              <w:rPr>
                <w:sz w:val="24"/>
                <w:szCs w:val="24"/>
              </w:rPr>
              <w:t xml:space="preserve"> non P4H aura été préparée et la liste de ces </w:t>
            </w:r>
            <w:proofErr w:type="spellStart"/>
            <w:r>
              <w:rPr>
                <w:sz w:val="24"/>
                <w:szCs w:val="24"/>
              </w:rPr>
              <w:t>PTFs</w:t>
            </w:r>
            <w:proofErr w:type="spellEnd"/>
            <w:r>
              <w:rPr>
                <w:sz w:val="24"/>
                <w:szCs w:val="24"/>
              </w:rPr>
              <w:t xml:space="preserve"> finalisée ;</w:t>
            </w:r>
          </w:p>
          <w:p w:rsidR="004540B5" w:rsidRDefault="004540B5" w:rsidP="005E7816">
            <w:pPr>
              <w:pStyle w:val="ListParagraph"/>
              <w:numPr>
                <w:ilvl w:val="0"/>
                <w:numId w:val="2"/>
              </w:numPr>
              <w:jc w:val="both"/>
              <w:rPr>
                <w:sz w:val="24"/>
                <w:szCs w:val="24"/>
              </w:rPr>
            </w:pPr>
            <w:r>
              <w:rPr>
                <w:sz w:val="24"/>
                <w:szCs w:val="24"/>
              </w:rPr>
              <w:t>La correspondance à l’OMS pour les PTF P4H aura été préparée ;</w:t>
            </w:r>
          </w:p>
          <w:p w:rsidR="008E3DB4" w:rsidRDefault="008E3DB4" w:rsidP="005E7816">
            <w:pPr>
              <w:pStyle w:val="ListParagraph"/>
              <w:numPr>
                <w:ilvl w:val="0"/>
                <w:numId w:val="2"/>
              </w:numPr>
              <w:jc w:val="both"/>
              <w:rPr>
                <w:sz w:val="24"/>
                <w:szCs w:val="24"/>
              </w:rPr>
            </w:pPr>
            <w:r>
              <w:rPr>
                <w:sz w:val="24"/>
                <w:szCs w:val="24"/>
              </w:rPr>
              <w:t xml:space="preserve">Un rendez-vous devra être pris avec Madame la Ministre du Plan durant la mission </w:t>
            </w:r>
            <w:r>
              <w:rPr>
                <w:sz w:val="24"/>
                <w:szCs w:val="24"/>
              </w:rPr>
              <w:lastRenderedPageBreak/>
              <w:t>du consultant</w:t>
            </w:r>
            <w:r w:rsidR="00664935">
              <w:rPr>
                <w:sz w:val="24"/>
                <w:szCs w:val="24"/>
              </w:rPr>
              <w:t>.</w:t>
            </w:r>
          </w:p>
          <w:p w:rsidR="00664935" w:rsidRPr="00B5051C" w:rsidRDefault="00664935" w:rsidP="005E7816">
            <w:pPr>
              <w:pStyle w:val="ListParagraph"/>
              <w:numPr>
                <w:ilvl w:val="0"/>
                <w:numId w:val="2"/>
              </w:numPr>
              <w:jc w:val="both"/>
              <w:rPr>
                <w:sz w:val="24"/>
                <w:szCs w:val="24"/>
              </w:rPr>
            </w:pPr>
            <w:r>
              <w:rPr>
                <w:sz w:val="24"/>
                <w:szCs w:val="24"/>
              </w:rPr>
              <w:t>Prévoir une réunion le vendredi 7 octobre de l’équipe de préparation de la réunion de mobilisation des ressources.</w:t>
            </w:r>
          </w:p>
          <w:p w:rsidR="00B5051C" w:rsidRDefault="00B5051C" w:rsidP="00B5051C">
            <w:pPr>
              <w:jc w:val="both"/>
              <w:rPr>
                <w:sz w:val="24"/>
                <w:szCs w:val="24"/>
              </w:rPr>
            </w:pPr>
          </w:p>
          <w:p w:rsidR="004540B5" w:rsidRDefault="004540B5" w:rsidP="00B5051C">
            <w:pPr>
              <w:jc w:val="both"/>
              <w:rPr>
                <w:sz w:val="24"/>
                <w:szCs w:val="24"/>
              </w:rPr>
            </w:pPr>
            <w:r>
              <w:rPr>
                <w:sz w:val="24"/>
                <w:szCs w:val="24"/>
              </w:rPr>
              <w:t>Du respect de ces tâches dépend entièrement la possibilité de tenir la réunion de mobilisation des ressources dans de bonnes conditions.</w:t>
            </w:r>
          </w:p>
          <w:p w:rsidR="00B5051C" w:rsidRDefault="00B5051C" w:rsidP="00D96673">
            <w:pPr>
              <w:pStyle w:val="ListParagraph"/>
              <w:ind w:left="0"/>
              <w:jc w:val="both"/>
              <w:rPr>
                <w:sz w:val="24"/>
                <w:szCs w:val="24"/>
              </w:rPr>
            </w:pPr>
          </w:p>
        </w:tc>
      </w:tr>
    </w:tbl>
    <w:p w:rsidR="00B5051C" w:rsidRDefault="00B5051C" w:rsidP="00D96673">
      <w:pPr>
        <w:pStyle w:val="ListParagraph"/>
        <w:spacing w:line="240" w:lineRule="auto"/>
        <w:jc w:val="both"/>
        <w:rPr>
          <w:sz w:val="24"/>
          <w:szCs w:val="24"/>
        </w:rPr>
      </w:pPr>
    </w:p>
    <w:p w:rsidR="00ED4393" w:rsidRDefault="00ED4393" w:rsidP="00ED4393">
      <w:pPr>
        <w:spacing w:line="240" w:lineRule="auto"/>
        <w:jc w:val="both"/>
        <w:rPr>
          <w:sz w:val="24"/>
          <w:szCs w:val="24"/>
        </w:rPr>
      </w:pPr>
      <w:r w:rsidRPr="00ED4393">
        <w:rPr>
          <w:sz w:val="24"/>
          <w:szCs w:val="24"/>
        </w:rPr>
        <w:t>Enfin, on a longtemps pensé que la CIC-CSU serait rapidement complète et pourrait mener les principales activités prévues d’ici la fin</w:t>
      </w:r>
      <w:r>
        <w:rPr>
          <w:sz w:val="24"/>
          <w:szCs w:val="24"/>
        </w:rPr>
        <w:t xml:space="preserve"> de l’année 2016, à savoir le Plan Stratégique Nationale pour la mise en œuvre de la CSU et la tenue de la réunion de mobilisation des ressources prévues les 6-7 décembre. Force est aujourd’hui constater que ce ne sera pas le cas. Bien sûr il poursuivre dans cette voie et continuer à compléter la CIC-CSU, mais cela prendra du temps.</w:t>
      </w:r>
    </w:p>
    <w:p w:rsidR="001E3C9A" w:rsidRDefault="00ED4393" w:rsidP="00ED4393">
      <w:pPr>
        <w:spacing w:line="240" w:lineRule="auto"/>
        <w:jc w:val="both"/>
        <w:rPr>
          <w:sz w:val="24"/>
          <w:szCs w:val="24"/>
        </w:rPr>
      </w:pPr>
      <w:r>
        <w:rPr>
          <w:sz w:val="24"/>
          <w:szCs w:val="24"/>
        </w:rPr>
        <w:t xml:space="preserve">Il faut donc penser à un plan B. La finalisation du PSN-CSU n’est pas le problème : on dispose aujourd’hui d’une version 1 de ce Plan Stratégique et il sera finalisé lors de l’atelier du CTS des 10, 11, 12 octobre prochain. Le problème se situe au niveau de la réunion de mobilisations des ressources qui demande d’être préparée dans les règles de l’art, notamment avec l’implication de la Primature, du Ministère de l’Economie et de la Planification du Développement et du Ministère de la Santé Publique. Cela demande une coordination minutieuse et la CIC-CSU ne dispose pas </w:t>
      </w:r>
      <w:r w:rsidR="00974904">
        <w:rPr>
          <w:sz w:val="24"/>
          <w:szCs w:val="24"/>
        </w:rPr>
        <w:t xml:space="preserve">seule </w:t>
      </w:r>
      <w:r>
        <w:rPr>
          <w:sz w:val="24"/>
          <w:szCs w:val="24"/>
        </w:rPr>
        <w:t xml:space="preserve">de tous les atouts pour mener à bien cette tâche. Aussi a-t-il été décidé de </w:t>
      </w:r>
      <w:proofErr w:type="gramStart"/>
      <w:r>
        <w:rPr>
          <w:sz w:val="24"/>
          <w:szCs w:val="24"/>
        </w:rPr>
        <w:t>créé</w:t>
      </w:r>
      <w:proofErr w:type="gramEnd"/>
      <w:r>
        <w:rPr>
          <w:sz w:val="24"/>
          <w:szCs w:val="24"/>
        </w:rPr>
        <w:t xml:space="preserve"> un groupe spécifiquement dédié à l’appui de la CIC-CSU pour l’organisation de cette réunion de mobilisation des ressources. Ce groupe a été créé par une note de service (</w:t>
      </w:r>
      <w:proofErr w:type="spellStart"/>
      <w:r>
        <w:rPr>
          <w:sz w:val="24"/>
          <w:szCs w:val="24"/>
        </w:rPr>
        <w:t>cf.annexe</w:t>
      </w:r>
      <w:proofErr w:type="spellEnd"/>
      <w:r>
        <w:rPr>
          <w:sz w:val="24"/>
          <w:szCs w:val="24"/>
        </w:rPr>
        <w:t xml:space="preserve"> 2)</w:t>
      </w:r>
      <w:r w:rsidR="00974904">
        <w:rPr>
          <w:sz w:val="24"/>
          <w:szCs w:val="24"/>
        </w:rPr>
        <w:t xml:space="preserve"> signée du Secrétaire Général du MSP et sa mission prend effet dès à présent. Ce groupe n’interviendra pas sur le contenu du Plan Stratégique mais sur les préparatifs de cette réunion : mobilisation des différents Ministres, processus d’invitation, agenda de la réunion, préparation des messages clefs, comportement de chaque partie lors de la réunion, choix du lieu de la réunion, etc.</w:t>
      </w:r>
    </w:p>
    <w:p w:rsidR="00974904" w:rsidRDefault="00974904" w:rsidP="00ED4393">
      <w:pPr>
        <w:spacing w:line="240" w:lineRule="auto"/>
        <w:jc w:val="both"/>
        <w:rPr>
          <w:sz w:val="24"/>
          <w:szCs w:val="24"/>
        </w:rPr>
      </w:pPr>
    </w:p>
    <w:p w:rsidR="00974904" w:rsidRDefault="00974904" w:rsidP="00ED4393">
      <w:pPr>
        <w:spacing w:line="240" w:lineRule="auto"/>
        <w:jc w:val="both"/>
        <w:rPr>
          <w:sz w:val="24"/>
          <w:szCs w:val="24"/>
        </w:rPr>
      </w:pPr>
    </w:p>
    <w:p w:rsidR="000C4246" w:rsidRPr="007A6603" w:rsidRDefault="000C4246" w:rsidP="000C4246">
      <w:pPr>
        <w:pStyle w:val="ListParagraph"/>
        <w:spacing w:line="240" w:lineRule="auto"/>
        <w:jc w:val="both"/>
        <w:rPr>
          <w:sz w:val="24"/>
          <w:szCs w:val="24"/>
        </w:rPr>
      </w:pPr>
    </w:p>
    <w:p w:rsidR="00261937" w:rsidRPr="004C3658" w:rsidRDefault="00261937" w:rsidP="004C3658">
      <w:pPr>
        <w:jc w:val="both"/>
        <w:rPr>
          <w:sz w:val="24"/>
          <w:szCs w:val="24"/>
        </w:rPr>
      </w:pPr>
      <w:r w:rsidRPr="004C3658">
        <w:rPr>
          <w:sz w:val="24"/>
          <w:szCs w:val="24"/>
        </w:rPr>
        <w:br w:type="page"/>
      </w:r>
    </w:p>
    <w:p w:rsidR="00FC3BB7" w:rsidRDefault="00FC3BB7" w:rsidP="00FC3BB7">
      <w:pPr>
        <w:spacing w:after="0" w:line="240" w:lineRule="auto"/>
        <w:jc w:val="center"/>
        <w:rPr>
          <w:b/>
          <w:sz w:val="28"/>
          <w:szCs w:val="28"/>
        </w:rPr>
      </w:pPr>
      <w:r>
        <w:rPr>
          <w:b/>
          <w:sz w:val="28"/>
          <w:szCs w:val="28"/>
        </w:rPr>
        <w:lastRenderedPageBreak/>
        <w:br/>
        <w:t>ANNEXE 1</w:t>
      </w:r>
    </w:p>
    <w:p w:rsidR="00FC3BB7" w:rsidRDefault="00FC3BB7" w:rsidP="00FC3BB7">
      <w:pPr>
        <w:spacing w:after="0" w:line="240" w:lineRule="auto"/>
        <w:jc w:val="center"/>
        <w:rPr>
          <w:b/>
          <w:sz w:val="28"/>
          <w:szCs w:val="28"/>
        </w:rPr>
      </w:pPr>
    </w:p>
    <w:p w:rsidR="00FC3BB7" w:rsidRDefault="00FC3BB7" w:rsidP="00FC3BB7">
      <w:pPr>
        <w:jc w:val="center"/>
        <w:rPr>
          <w:rFonts w:ascii="Baskerville Old Face" w:hAnsi="Baskerville Old Face" w:cs="Arial"/>
          <w:b/>
          <w:sz w:val="24"/>
          <w:szCs w:val="24"/>
        </w:rPr>
      </w:pPr>
      <w:r w:rsidRPr="00162450">
        <w:rPr>
          <w:rFonts w:ascii="Baskerville Old Face" w:hAnsi="Baskerville Old Face" w:cs="Arial"/>
          <w:b/>
          <w:sz w:val="24"/>
          <w:szCs w:val="24"/>
        </w:rPr>
        <w:t>Compte rendu de</w:t>
      </w:r>
      <w:r>
        <w:rPr>
          <w:rFonts w:ascii="Baskerville Old Face" w:hAnsi="Baskerville Old Face" w:cs="Arial"/>
          <w:b/>
          <w:sz w:val="24"/>
          <w:szCs w:val="24"/>
        </w:rPr>
        <w:t xml:space="preserve"> la réunion du réseau P4H local</w:t>
      </w:r>
    </w:p>
    <w:p w:rsidR="00FC3BB7" w:rsidRPr="00162450" w:rsidRDefault="00FC3BB7" w:rsidP="00FC3BB7">
      <w:pPr>
        <w:jc w:val="center"/>
        <w:rPr>
          <w:rFonts w:ascii="Baskerville Old Face" w:hAnsi="Baskerville Old Face" w:cs="Arial"/>
          <w:b/>
          <w:sz w:val="24"/>
          <w:szCs w:val="24"/>
        </w:rPr>
      </w:pPr>
      <w:r>
        <w:rPr>
          <w:rFonts w:ascii="Baskerville Old Face" w:hAnsi="Baskerville Old Face" w:cs="Arial"/>
          <w:b/>
          <w:sz w:val="24"/>
          <w:szCs w:val="24"/>
        </w:rPr>
        <w:t>15 septembre 2016, 10h à 12h</w:t>
      </w:r>
    </w:p>
    <w:p w:rsidR="00FC3BB7" w:rsidRDefault="00FC3BB7" w:rsidP="00FC3BB7">
      <w:pPr>
        <w:rPr>
          <w:rFonts w:ascii="Baskerville Old Face" w:hAnsi="Baskerville Old Face" w:cs="Arial"/>
          <w:b/>
          <w:sz w:val="24"/>
          <w:szCs w:val="24"/>
        </w:rPr>
      </w:pPr>
    </w:p>
    <w:p w:rsidR="00FC3BB7" w:rsidRDefault="00FC3BB7" w:rsidP="00FC3BB7">
      <w:pPr>
        <w:jc w:val="both"/>
        <w:rPr>
          <w:rFonts w:ascii="Baskerville Old Face" w:hAnsi="Baskerville Old Face" w:cs="Arial"/>
          <w:b/>
          <w:sz w:val="24"/>
          <w:szCs w:val="24"/>
        </w:rPr>
      </w:pPr>
      <w:r>
        <w:rPr>
          <w:rFonts w:ascii="Baskerville Old Face" w:hAnsi="Baskerville Old Face" w:cs="Arial"/>
          <w:b/>
          <w:sz w:val="24"/>
          <w:szCs w:val="24"/>
        </w:rPr>
        <w:t>Etaient présents :</w:t>
      </w:r>
    </w:p>
    <w:p w:rsidR="00FC3BB7" w:rsidRPr="001F6ECE" w:rsidRDefault="00FC3BB7" w:rsidP="00FC3BB7">
      <w:pPr>
        <w:jc w:val="both"/>
        <w:rPr>
          <w:rFonts w:ascii="Baskerville Old Face" w:hAnsi="Baskerville Old Face" w:cs="Arial"/>
          <w:sz w:val="24"/>
          <w:szCs w:val="24"/>
        </w:rPr>
      </w:pPr>
      <w:r>
        <w:rPr>
          <w:rFonts w:ascii="Baskerville Old Face" w:hAnsi="Baskerville Old Face" w:cs="Arial"/>
          <w:b/>
          <w:sz w:val="24"/>
          <w:szCs w:val="24"/>
        </w:rPr>
        <w:t xml:space="preserve"> Pour la Cellule : </w:t>
      </w:r>
      <w:r w:rsidRPr="001F6ECE">
        <w:rPr>
          <w:rFonts w:ascii="Baskerville Old Face" w:hAnsi="Baskerville Old Face" w:cs="Arial"/>
          <w:sz w:val="24"/>
          <w:szCs w:val="24"/>
        </w:rPr>
        <w:t xml:space="preserve">1. </w:t>
      </w:r>
      <w:proofErr w:type="spellStart"/>
      <w:r w:rsidRPr="001F6ECE">
        <w:rPr>
          <w:rFonts w:ascii="Baskerville Old Face" w:hAnsi="Baskerville Old Face" w:cs="Arial"/>
          <w:sz w:val="24"/>
          <w:szCs w:val="24"/>
        </w:rPr>
        <w:t>Moukhtar</w:t>
      </w:r>
      <w:proofErr w:type="spellEnd"/>
      <w:r w:rsidRPr="001F6ECE">
        <w:rPr>
          <w:rFonts w:ascii="Baskerville Old Face" w:hAnsi="Baskerville Old Face" w:cs="Arial"/>
          <w:sz w:val="24"/>
          <w:szCs w:val="24"/>
        </w:rPr>
        <w:t xml:space="preserve"> </w:t>
      </w:r>
      <w:proofErr w:type="spellStart"/>
      <w:r w:rsidRPr="001F6ECE">
        <w:rPr>
          <w:rFonts w:ascii="Baskerville Old Face" w:hAnsi="Baskerville Old Face" w:cs="Arial"/>
          <w:sz w:val="24"/>
          <w:szCs w:val="24"/>
        </w:rPr>
        <w:t>Mahamat</w:t>
      </w:r>
      <w:proofErr w:type="spellEnd"/>
      <w:r w:rsidRPr="001F6ECE">
        <w:rPr>
          <w:rFonts w:ascii="Baskerville Old Face" w:hAnsi="Baskerville Old Face" w:cs="Arial"/>
          <w:sz w:val="24"/>
          <w:szCs w:val="24"/>
        </w:rPr>
        <w:t xml:space="preserve"> AMBADI, Coordinateur adjoint de la cellule  </w:t>
      </w:r>
    </w:p>
    <w:p w:rsidR="00FC3BB7" w:rsidRPr="001F6ECE" w:rsidRDefault="00FC3BB7" w:rsidP="00FC3BB7">
      <w:pPr>
        <w:jc w:val="both"/>
        <w:rPr>
          <w:rFonts w:ascii="Baskerville Old Face" w:hAnsi="Baskerville Old Face" w:cs="Arial"/>
          <w:sz w:val="24"/>
          <w:szCs w:val="24"/>
        </w:rPr>
      </w:pPr>
      <w:r w:rsidRPr="001F6ECE">
        <w:rPr>
          <w:rFonts w:ascii="Baskerville Old Face" w:hAnsi="Baskerville Old Face" w:cs="Arial"/>
          <w:sz w:val="24"/>
          <w:szCs w:val="24"/>
        </w:rPr>
        <w:t xml:space="preserve">                                  </w:t>
      </w:r>
      <w:r>
        <w:rPr>
          <w:rFonts w:ascii="Baskerville Old Face" w:hAnsi="Baskerville Old Face" w:cs="Arial"/>
          <w:sz w:val="24"/>
          <w:szCs w:val="24"/>
        </w:rPr>
        <w:t xml:space="preserve">   </w:t>
      </w:r>
      <w:r w:rsidRPr="001F6ECE">
        <w:rPr>
          <w:rFonts w:ascii="Baskerville Old Face" w:hAnsi="Baskerville Old Face" w:cs="Arial"/>
          <w:sz w:val="24"/>
          <w:szCs w:val="24"/>
        </w:rPr>
        <w:t>Interministérielle de la couverture sanitaire Universelle (CIC-CSU).</w:t>
      </w:r>
    </w:p>
    <w:p w:rsidR="00FC3BB7" w:rsidRPr="001F6ECE" w:rsidRDefault="00FC3BB7" w:rsidP="00FC3BB7">
      <w:pPr>
        <w:jc w:val="both"/>
        <w:rPr>
          <w:rFonts w:ascii="Baskerville Old Face" w:hAnsi="Baskerville Old Face" w:cs="Arial"/>
          <w:sz w:val="24"/>
          <w:szCs w:val="24"/>
        </w:rPr>
      </w:pPr>
      <w:r w:rsidRPr="001F6ECE">
        <w:rPr>
          <w:rFonts w:ascii="Baskerville Old Face" w:hAnsi="Baskerville Old Face" w:cs="Arial"/>
          <w:sz w:val="24"/>
          <w:szCs w:val="24"/>
        </w:rPr>
        <w:t xml:space="preserve">                     </w:t>
      </w:r>
      <w:r>
        <w:rPr>
          <w:rFonts w:ascii="Baskerville Old Face" w:hAnsi="Baskerville Old Face" w:cs="Arial"/>
          <w:sz w:val="24"/>
          <w:szCs w:val="24"/>
        </w:rPr>
        <w:t xml:space="preserve">          </w:t>
      </w:r>
      <w:r w:rsidRPr="001F6ECE">
        <w:rPr>
          <w:rFonts w:ascii="Baskerville Old Face" w:hAnsi="Baskerville Old Face" w:cs="Arial"/>
          <w:sz w:val="24"/>
          <w:szCs w:val="24"/>
        </w:rPr>
        <w:t xml:space="preserve">  2. JEAN Perrot, Consultant International  auprès </w:t>
      </w:r>
      <w:proofErr w:type="gramStart"/>
      <w:r w:rsidRPr="001F6ECE">
        <w:rPr>
          <w:rFonts w:ascii="Baskerville Old Face" w:hAnsi="Baskerville Old Face" w:cs="Arial"/>
          <w:sz w:val="24"/>
          <w:szCs w:val="24"/>
        </w:rPr>
        <w:t>de(</w:t>
      </w:r>
      <w:proofErr w:type="gramEnd"/>
      <w:r w:rsidRPr="001F6ECE">
        <w:rPr>
          <w:rFonts w:ascii="Baskerville Old Face" w:hAnsi="Baskerville Old Face" w:cs="Arial"/>
          <w:sz w:val="24"/>
          <w:szCs w:val="24"/>
        </w:rPr>
        <w:t xml:space="preserve"> CIC-CSU)</w:t>
      </w:r>
    </w:p>
    <w:p w:rsidR="00FC3BB7" w:rsidRPr="001F6ECE" w:rsidRDefault="00FC3BB7" w:rsidP="00FC3BB7">
      <w:pPr>
        <w:jc w:val="both"/>
        <w:rPr>
          <w:rFonts w:ascii="Baskerville Old Face" w:hAnsi="Baskerville Old Face" w:cs="Arial"/>
          <w:sz w:val="24"/>
          <w:szCs w:val="24"/>
        </w:rPr>
      </w:pPr>
    </w:p>
    <w:p w:rsidR="00FC3BB7" w:rsidRPr="001F6ECE" w:rsidRDefault="00FC3BB7" w:rsidP="00FC3BB7">
      <w:pPr>
        <w:jc w:val="both"/>
        <w:rPr>
          <w:rFonts w:ascii="Baskerville Old Face" w:hAnsi="Baskerville Old Face" w:cs="Arial"/>
          <w:sz w:val="24"/>
          <w:szCs w:val="24"/>
        </w:rPr>
      </w:pPr>
      <w:r>
        <w:rPr>
          <w:rFonts w:ascii="Baskerville Old Face" w:hAnsi="Baskerville Old Face" w:cs="Arial"/>
          <w:b/>
          <w:sz w:val="24"/>
          <w:szCs w:val="24"/>
        </w:rPr>
        <w:t>Pour le réseau P4H </w:t>
      </w:r>
      <w:proofErr w:type="gramStart"/>
      <w:r>
        <w:rPr>
          <w:rFonts w:ascii="Baskerville Old Face" w:hAnsi="Baskerville Old Face" w:cs="Arial"/>
          <w:b/>
          <w:sz w:val="24"/>
          <w:szCs w:val="24"/>
        </w:rPr>
        <w:t xml:space="preserve">:  </w:t>
      </w:r>
      <w:r w:rsidRPr="001F6ECE">
        <w:rPr>
          <w:rFonts w:ascii="Baskerville Old Face" w:hAnsi="Baskerville Old Face" w:cs="Arial"/>
          <w:sz w:val="24"/>
          <w:szCs w:val="24"/>
        </w:rPr>
        <w:t>1.Claude</w:t>
      </w:r>
      <w:proofErr w:type="gramEnd"/>
      <w:r w:rsidRPr="001F6ECE">
        <w:rPr>
          <w:rFonts w:ascii="Baskerville Old Face" w:hAnsi="Baskerville Old Face" w:cs="Arial"/>
          <w:sz w:val="24"/>
          <w:szCs w:val="24"/>
        </w:rPr>
        <w:t xml:space="preserve"> MEYER, coordinateur du réseau P4H, au niveau Mondial</w:t>
      </w:r>
    </w:p>
    <w:p w:rsidR="00FC3BB7" w:rsidRPr="001F6ECE" w:rsidRDefault="00FC3BB7" w:rsidP="00FC3BB7">
      <w:pPr>
        <w:jc w:val="both"/>
        <w:rPr>
          <w:rFonts w:ascii="Baskerville Old Face" w:hAnsi="Baskerville Old Face" w:cs="Arial"/>
          <w:sz w:val="24"/>
          <w:szCs w:val="24"/>
        </w:rPr>
      </w:pPr>
      <w:r w:rsidRPr="001F6ECE">
        <w:rPr>
          <w:rFonts w:ascii="Baskerville Old Face" w:hAnsi="Baskerville Old Face" w:cs="Arial"/>
          <w:sz w:val="24"/>
          <w:szCs w:val="24"/>
        </w:rPr>
        <w:t xml:space="preserve">                             </w:t>
      </w:r>
      <w:proofErr w:type="gramStart"/>
      <w:r w:rsidRPr="001F6ECE">
        <w:rPr>
          <w:rFonts w:ascii="Baskerville Old Face" w:hAnsi="Baskerville Old Face" w:cs="Arial"/>
          <w:sz w:val="24"/>
          <w:szCs w:val="24"/>
        </w:rPr>
        <w:t>2.Michéle</w:t>
      </w:r>
      <w:proofErr w:type="gramEnd"/>
      <w:r w:rsidRPr="001F6ECE">
        <w:rPr>
          <w:rFonts w:ascii="Baskerville Old Face" w:hAnsi="Baskerville Old Face" w:cs="Arial"/>
          <w:sz w:val="24"/>
          <w:szCs w:val="24"/>
        </w:rPr>
        <w:t xml:space="preserve"> MARIN  , bureau de la Coopération Suisse</w:t>
      </w:r>
    </w:p>
    <w:p w:rsidR="00FC3BB7" w:rsidRPr="001F6ECE" w:rsidRDefault="00FC3BB7" w:rsidP="00FC3BB7">
      <w:pPr>
        <w:jc w:val="both"/>
        <w:rPr>
          <w:rFonts w:ascii="Baskerville Old Face" w:hAnsi="Baskerville Old Face" w:cs="Arial"/>
          <w:sz w:val="24"/>
          <w:szCs w:val="24"/>
        </w:rPr>
      </w:pPr>
      <w:r w:rsidRPr="001F6ECE">
        <w:rPr>
          <w:rFonts w:ascii="Baskerville Old Face" w:hAnsi="Baskerville Old Face" w:cs="Arial"/>
          <w:sz w:val="24"/>
          <w:szCs w:val="24"/>
        </w:rPr>
        <w:t xml:space="preserve">                             </w:t>
      </w:r>
      <w:proofErr w:type="gramStart"/>
      <w:r w:rsidRPr="001F6ECE">
        <w:rPr>
          <w:rFonts w:ascii="Baskerville Old Face" w:hAnsi="Baskerville Old Face" w:cs="Arial"/>
          <w:sz w:val="24"/>
          <w:szCs w:val="24"/>
        </w:rPr>
        <w:t>3.NDILKODJE</w:t>
      </w:r>
      <w:proofErr w:type="gramEnd"/>
      <w:r w:rsidRPr="001F6ECE">
        <w:rPr>
          <w:rFonts w:ascii="Baskerville Old Face" w:hAnsi="Baskerville Old Face" w:cs="Arial"/>
          <w:sz w:val="24"/>
          <w:szCs w:val="24"/>
        </w:rPr>
        <w:t xml:space="preserve"> </w:t>
      </w:r>
      <w:proofErr w:type="spellStart"/>
      <w:r w:rsidRPr="001F6ECE">
        <w:rPr>
          <w:rFonts w:ascii="Baskerville Old Face" w:hAnsi="Baskerville Old Face" w:cs="Arial"/>
          <w:sz w:val="24"/>
          <w:szCs w:val="24"/>
        </w:rPr>
        <w:t>Beridabaye</w:t>
      </w:r>
      <w:proofErr w:type="spellEnd"/>
      <w:r w:rsidRPr="001F6ECE">
        <w:rPr>
          <w:rFonts w:ascii="Baskerville Old Face" w:hAnsi="Baskerville Old Face" w:cs="Arial"/>
          <w:sz w:val="24"/>
          <w:szCs w:val="24"/>
        </w:rPr>
        <w:t xml:space="preserve"> , bureau AFD</w:t>
      </w:r>
    </w:p>
    <w:p w:rsidR="00FC3BB7" w:rsidRPr="001F6ECE" w:rsidRDefault="00FC3BB7" w:rsidP="00FC3BB7">
      <w:pPr>
        <w:jc w:val="both"/>
        <w:rPr>
          <w:rFonts w:ascii="Baskerville Old Face" w:hAnsi="Baskerville Old Face" w:cs="Arial"/>
          <w:sz w:val="24"/>
          <w:szCs w:val="24"/>
        </w:rPr>
      </w:pPr>
      <w:r w:rsidRPr="001F6ECE">
        <w:rPr>
          <w:rFonts w:ascii="Baskerville Old Face" w:hAnsi="Baskerville Old Face" w:cs="Arial"/>
          <w:sz w:val="24"/>
          <w:szCs w:val="24"/>
        </w:rPr>
        <w:t xml:space="preserve">                             4.  Dr ZINA </w:t>
      </w:r>
      <w:proofErr w:type="spellStart"/>
      <w:r w:rsidRPr="001F6ECE">
        <w:rPr>
          <w:rFonts w:ascii="Baskerville Old Face" w:hAnsi="Baskerville Old Face" w:cs="Arial"/>
          <w:sz w:val="24"/>
          <w:szCs w:val="24"/>
        </w:rPr>
        <w:t>yacouba</w:t>
      </w:r>
      <w:proofErr w:type="spellEnd"/>
      <w:r w:rsidRPr="001F6ECE">
        <w:rPr>
          <w:rFonts w:ascii="Baskerville Old Face" w:hAnsi="Baskerville Old Face" w:cs="Arial"/>
          <w:sz w:val="24"/>
          <w:szCs w:val="24"/>
        </w:rPr>
        <w:t>, bureau OMS</w:t>
      </w:r>
    </w:p>
    <w:p w:rsidR="00FC3BB7" w:rsidRPr="001F6ECE" w:rsidRDefault="00FC3BB7" w:rsidP="00FC3BB7">
      <w:pPr>
        <w:jc w:val="both"/>
        <w:rPr>
          <w:rFonts w:ascii="Baskerville Old Face" w:hAnsi="Baskerville Old Face" w:cs="Arial"/>
          <w:sz w:val="24"/>
          <w:szCs w:val="24"/>
        </w:rPr>
      </w:pPr>
      <w:r w:rsidRPr="001F6ECE">
        <w:rPr>
          <w:rFonts w:ascii="Baskerville Old Face" w:hAnsi="Baskerville Old Face" w:cs="Arial"/>
          <w:sz w:val="24"/>
          <w:szCs w:val="24"/>
        </w:rPr>
        <w:t xml:space="preserve">                             </w:t>
      </w:r>
      <w:proofErr w:type="gramStart"/>
      <w:r w:rsidRPr="001F6ECE">
        <w:rPr>
          <w:rFonts w:ascii="Baskerville Old Face" w:hAnsi="Baskerville Old Face" w:cs="Arial"/>
          <w:sz w:val="24"/>
          <w:szCs w:val="24"/>
        </w:rPr>
        <w:t>5.John</w:t>
      </w:r>
      <w:proofErr w:type="gramEnd"/>
      <w:r w:rsidRPr="001F6ECE">
        <w:rPr>
          <w:rFonts w:ascii="Baskerville Old Face" w:hAnsi="Baskerville Old Face" w:cs="Arial"/>
          <w:sz w:val="24"/>
          <w:szCs w:val="24"/>
        </w:rPr>
        <w:t xml:space="preserve"> C. ANDRIANARISATA</w:t>
      </w:r>
    </w:p>
    <w:p w:rsidR="00FC3BB7" w:rsidRPr="001F6ECE" w:rsidRDefault="00FC3BB7" w:rsidP="00FC3BB7">
      <w:pPr>
        <w:jc w:val="both"/>
        <w:rPr>
          <w:rFonts w:ascii="Baskerville Old Face" w:hAnsi="Baskerville Old Face" w:cs="Arial"/>
          <w:sz w:val="24"/>
          <w:szCs w:val="24"/>
        </w:rPr>
      </w:pPr>
    </w:p>
    <w:p w:rsidR="00FC3BB7" w:rsidRDefault="00FC3BB7" w:rsidP="00FC3BB7">
      <w:pPr>
        <w:jc w:val="both"/>
        <w:rPr>
          <w:rFonts w:ascii="Baskerville Old Face" w:hAnsi="Baskerville Old Face" w:cs="Arial"/>
          <w:b/>
          <w:sz w:val="24"/>
          <w:szCs w:val="24"/>
        </w:rPr>
      </w:pPr>
      <w:r w:rsidRPr="001F6ECE">
        <w:rPr>
          <w:rFonts w:ascii="Baskerville Old Face" w:hAnsi="Baskerville Old Face" w:cs="Arial"/>
          <w:b/>
          <w:sz w:val="24"/>
          <w:szCs w:val="24"/>
          <w:u w:val="single"/>
        </w:rPr>
        <w:t>Ordre du Jour</w:t>
      </w:r>
      <w:r>
        <w:rPr>
          <w:rFonts w:ascii="Baskerville Old Face" w:hAnsi="Baskerville Old Face" w:cs="Arial"/>
          <w:b/>
          <w:sz w:val="24"/>
          <w:szCs w:val="24"/>
        </w:rPr>
        <w:t xml:space="preserve"> : </w:t>
      </w:r>
    </w:p>
    <w:p w:rsidR="00FC3BB7" w:rsidRDefault="00FC3BB7" w:rsidP="00FC3BB7">
      <w:pPr>
        <w:jc w:val="both"/>
        <w:rPr>
          <w:rFonts w:ascii="Baskerville Old Face" w:hAnsi="Baskerville Old Face" w:cs="Arial"/>
          <w:b/>
          <w:sz w:val="24"/>
          <w:szCs w:val="24"/>
        </w:rPr>
      </w:pPr>
    </w:p>
    <w:p w:rsidR="00FC3BB7" w:rsidRPr="001F6ECE" w:rsidRDefault="00FC3BB7" w:rsidP="005E7816">
      <w:pPr>
        <w:pStyle w:val="ListParagraph"/>
        <w:numPr>
          <w:ilvl w:val="0"/>
          <w:numId w:val="12"/>
        </w:numPr>
        <w:spacing w:after="0" w:line="240" w:lineRule="auto"/>
        <w:jc w:val="both"/>
        <w:rPr>
          <w:rFonts w:ascii="Baskerville Old Face" w:hAnsi="Baskerville Old Face" w:cs="Arial"/>
          <w:sz w:val="24"/>
          <w:szCs w:val="24"/>
        </w:rPr>
      </w:pPr>
      <w:r w:rsidRPr="001F6ECE">
        <w:rPr>
          <w:rFonts w:ascii="Baskerville Old Face" w:hAnsi="Baskerville Old Face" w:cs="Arial"/>
          <w:sz w:val="24"/>
          <w:szCs w:val="24"/>
        </w:rPr>
        <w:t>Débriefing  du Coordinateur  mondial du réseau P4H, Genève</w:t>
      </w:r>
    </w:p>
    <w:p w:rsidR="00FC3BB7" w:rsidRPr="001F6ECE" w:rsidRDefault="00FC3BB7" w:rsidP="005E7816">
      <w:pPr>
        <w:pStyle w:val="ListParagraph"/>
        <w:numPr>
          <w:ilvl w:val="0"/>
          <w:numId w:val="12"/>
        </w:numPr>
        <w:spacing w:after="0" w:line="240" w:lineRule="auto"/>
        <w:jc w:val="both"/>
        <w:rPr>
          <w:rFonts w:ascii="Baskerville Old Face" w:hAnsi="Baskerville Old Face" w:cs="Arial"/>
          <w:sz w:val="24"/>
          <w:szCs w:val="24"/>
        </w:rPr>
      </w:pPr>
      <w:r w:rsidRPr="001F6ECE">
        <w:rPr>
          <w:rFonts w:ascii="Baskerville Old Face" w:hAnsi="Baskerville Old Face" w:cs="Arial"/>
          <w:sz w:val="24"/>
          <w:szCs w:val="24"/>
        </w:rPr>
        <w:t xml:space="preserve">Réunion des mobilisations des ressources </w:t>
      </w:r>
      <w:r>
        <w:rPr>
          <w:rFonts w:ascii="Baskerville Old Face" w:hAnsi="Baskerville Old Face" w:cs="Arial"/>
          <w:sz w:val="24"/>
          <w:szCs w:val="24"/>
        </w:rPr>
        <w:t>pour le plan Stratégique de la</w:t>
      </w:r>
      <w:r w:rsidRPr="001F6ECE">
        <w:rPr>
          <w:rFonts w:ascii="Baskerville Old Face" w:hAnsi="Baskerville Old Face" w:cs="Arial"/>
          <w:sz w:val="24"/>
          <w:szCs w:val="24"/>
        </w:rPr>
        <w:t xml:space="preserve">  Couverture sanitaire universelle (PSN-CSU)</w:t>
      </w:r>
    </w:p>
    <w:p w:rsidR="00FC3BB7" w:rsidRDefault="00FC3BB7" w:rsidP="00FC3BB7">
      <w:pPr>
        <w:pStyle w:val="ListParagraph"/>
        <w:jc w:val="both"/>
        <w:rPr>
          <w:rFonts w:ascii="Baskerville Old Face" w:hAnsi="Baskerville Old Face" w:cs="Arial"/>
          <w:b/>
          <w:sz w:val="24"/>
          <w:szCs w:val="24"/>
        </w:rPr>
      </w:pPr>
    </w:p>
    <w:p w:rsidR="00FC3BB7" w:rsidRPr="006A0F85" w:rsidRDefault="00FC3BB7" w:rsidP="00FC3BB7">
      <w:pPr>
        <w:pStyle w:val="ListParagraph"/>
        <w:jc w:val="both"/>
        <w:rPr>
          <w:rFonts w:ascii="Baskerville Old Face" w:hAnsi="Baskerville Old Face" w:cs="Arial"/>
          <w:b/>
          <w:sz w:val="24"/>
          <w:szCs w:val="24"/>
        </w:rPr>
      </w:pPr>
      <w:r>
        <w:rPr>
          <w:rFonts w:ascii="Baskerville Old Face" w:hAnsi="Baskerville Old Face" w:cs="Arial"/>
          <w:b/>
          <w:sz w:val="24"/>
          <w:szCs w:val="24"/>
        </w:rPr>
        <w:t xml:space="preserve">                         I</w:t>
      </w:r>
      <w:r w:rsidRPr="001F6ECE">
        <w:rPr>
          <w:rFonts w:ascii="Baskerville Old Face" w:hAnsi="Baskerville Old Face" w:cs="Arial"/>
          <w:b/>
          <w:sz w:val="24"/>
          <w:szCs w:val="24"/>
          <w:u w:val="single"/>
        </w:rPr>
        <w:t>-Synthèse des interventions</w:t>
      </w:r>
      <w:r>
        <w:rPr>
          <w:rFonts w:ascii="Baskerville Old Face" w:hAnsi="Baskerville Old Face" w:cs="Arial"/>
          <w:b/>
          <w:sz w:val="24"/>
          <w:szCs w:val="24"/>
        </w:rPr>
        <w:t> :</w:t>
      </w:r>
    </w:p>
    <w:p w:rsidR="00FC3BB7" w:rsidRPr="00162450" w:rsidRDefault="00FC3BB7" w:rsidP="00FC3BB7">
      <w:pPr>
        <w:spacing w:before="100" w:beforeAutospacing="1" w:after="100" w:afterAutospacing="1"/>
        <w:jc w:val="both"/>
        <w:rPr>
          <w:rFonts w:ascii="Baskerville Old Face" w:hAnsi="Baskerville Old Face" w:cs="Arial"/>
          <w:sz w:val="24"/>
          <w:szCs w:val="24"/>
        </w:rPr>
      </w:pPr>
      <w:r w:rsidRPr="00162450">
        <w:rPr>
          <w:rFonts w:ascii="Baskerville Old Face" w:hAnsi="Baskerville Old Face" w:cs="Arial"/>
          <w:sz w:val="24"/>
          <w:szCs w:val="24"/>
        </w:rPr>
        <w:t xml:space="preserve">Tout en souhaitant la bienvenue et un agréable séjour au </w:t>
      </w:r>
      <w:r>
        <w:rPr>
          <w:rFonts w:ascii="Baskerville Old Face" w:hAnsi="Baskerville Old Face" w:cs="Arial"/>
          <w:sz w:val="24"/>
          <w:szCs w:val="24"/>
        </w:rPr>
        <w:t xml:space="preserve">Coordinateur du réseau P4H mondial Mr Claude </w:t>
      </w:r>
      <w:proofErr w:type="gramStart"/>
      <w:r>
        <w:rPr>
          <w:rFonts w:ascii="Baskerville Old Face" w:hAnsi="Baskerville Old Face" w:cs="Arial"/>
          <w:sz w:val="24"/>
          <w:szCs w:val="24"/>
        </w:rPr>
        <w:t>MEYER ,</w:t>
      </w:r>
      <w:proofErr w:type="gramEnd"/>
      <w:r>
        <w:rPr>
          <w:rFonts w:ascii="Baskerville Old Face" w:hAnsi="Baskerville Old Face" w:cs="Arial"/>
          <w:sz w:val="24"/>
          <w:szCs w:val="24"/>
        </w:rPr>
        <w:t xml:space="preserve"> le Coordinateur Adjoint  de la Cellule Interministérielle de Coordination de la CSU( CIC-CSU),</w:t>
      </w:r>
      <w:r w:rsidRPr="00162450">
        <w:rPr>
          <w:rFonts w:ascii="Baskerville Old Face" w:hAnsi="Baskerville Old Face" w:cs="Arial"/>
          <w:sz w:val="24"/>
          <w:szCs w:val="24"/>
        </w:rPr>
        <w:t xml:space="preserve"> a exprimé sa satisfaction </w:t>
      </w:r>
      <w:r>
        <w:rPr>
          <w:rFonts w:ascii="Baskerville Old Face" w:hAnsi="Baskerville Old Face" w:cs="Arial"/>
          <w:sz w:val="24"/>
          <w:szCs w:val="24"/>
        </w:rPr>
        <w:t xml:space="preserve">et sa </w:t>
      </w:r>
      <w:r w:rsidRPr="00162450">
        <w:rPr>
          <w:rFonts w:ascii="Baskerville Old Face" w:hAnsi="Baskerville Old Face" w:cs="Arial"/>
          <w:sz w:val="24"/>
          <w:szCs w:val="24"/>
        </w:rPr>
        <w:t xml:space="preserve">gratitude au </w:t>
      </w:r>
      <w:r>
        <w:rPr>
          <w:rFonts w:ascii="Baskerville Old Face" w:hAnsi="Baskerville Old Face" w:cs="Arial"/>
          <w:sz w:val="24"/>
          <w:szCs w:val="24"/>
        </w:rPr>
        <w:t>réseau P4H</w:t>
      </w:r>
      <w:r w:rsidRPr="00162450">
        <w:rPr>
          <w:rFonts w:ascii="Baskerville Old Face" w:hAnsi="Baskerville Old Face" w:cs="Arial"/>
          <w:sz w:val="24"/>
          <w:szCs w:val="24"/>
        </w:rPr>
        <w:t xml:space="preserve"> pour </w:t>
      </w:r>
      <w:r>
        <w:rPr>
          <w:rFonts w:ascii="Baskerville Old Face" w:hAnsi="Baskerville Old Face" w:cs="Arial"/>
          <w:sz w:val="24"/>
          <w:szCs w:val="24"/>
        </w:rPr>
        <w:t>son engagement à accompagner la CSU au Tchad, la présence du coordinateur P4H venant de Genève</w:t>
      </w:r>
      <w:r w:rsidRPr="00162450">
        <w:rPr>
          <w:rFonts w:ascii="Baskerville Old Face" w:hAnsi="Baskerville Old Face" w:cs="Arial"/>
          <w:sz w:val="24"/>
          <w:szCs w:val="24"/>
        </w:rPr>
        <w:t>, n’est pas le fruit du hasard</w:t>
      </w:r>
      <w:r>
        <w:rPr>
          <w:rFonts w:ascii="Baskerville Old Face" w:hAnsi="Baskerville Old Face" w:cs="Arial"/>
          <w:sz w:val="24"/>
          <w:szCs w:val="24"/>
        </w:rPr>
        <w:t xml:space="preserve">. En outre compte tenu de l’importance de cette visite la Cellule a souhaitée la présence des représentants pays accompagnés de leur représentant au niveau du comité technique de suivi de la CSU, ce comité est un dispositif institutionnel pour la mise en œuvre de la CSU prévu par les textes réglementaires mettant en place la CSU mais compte tenu du calendrier trop </w:t>
      </w:r>
      <w:r>
        <w:rPr>
          <w:rFonts w:ascii="Baskerville Old Face" w:hAnsi="Baskerville Old Face" w:cs="Arial"/>
          <w:sz w:val="24"/>
          <w:szCs w:val="24"/>
        </w:rPr>
        <w:lastRenderedPageBreak/>
        <w:t>chargé des uns et des autres les invitations destinées aux représentants pays  n’ont pas pu distribuer à temps, ce qui justifie leur absence.</w:t>
      </w:r>
    </w:p>
    <w:p w:rsidR="00FC3BB7" w:rsidRDefault="00FC3BB7" w:rsidP="00FC3BB7">
      <w:pPr>
        <w:spacing w:before="100" w:beforeAutospacing="1" w:after="100" w:afterAutospacing="1"/>
        <w:jc w:val="both"/>
        <w:rPr>
          <w:rFonts w:ascii="Baskerville Old Face" w:hAnsi="Baskerville Old Face" w:cs="Arial"/>
          <w:sz w:val="24"/>
          <w:szCs w:val="24"/>
        </w:rPr>
      </w:pPr>
      <w:r w:rsidRPr="00162450">
        <w:rPr>
          <w:rFonts w:ascii="Baskerville Old Face" w:hAnsi="Baskerville Old Face" w:cs="Arial"/>
          <w:sz w:val="24"/>
          <w:szCs w:val="24"/>
        </w:rPr>
        <w:t>En</w:t>
      </w:r>
      <w:r>
        <w:rPr>
          <w:rFonts w:ascii="Baskerville Old Face" w:hAnsi="Baskerville Old Face" w:cs="Arial"/>
          <w:sz w:val="24"/>
          <w:szCs w:val="24"/>
        </w:rPr>
        <w:t xml:space="preserve">suite la parole a été donnée au Coordinateur Mondial du réseau </w:t>
      </w:r>
      <w:proofErr w:type="gramStart"/>
      <w:r>
        <w:rPr>
          <w:rFonts w:ascii="Baskerville Old Face" w:hAnsi="Baskerville Old Face" w:cs="Arial"/>
          <w:sz w:val="24"/>
          <w:szCs w:val="24"/>
        </w:rPr>
        <w:t>P4H</w:t>
      </w:r>
      <w:r w:rsidRPr="00162450">
        <w:rPr>
          <w:rFonts w:ascii="Baskerville Old Face" w:hAnsi="Baskerville Old Face" w:cs="Arial"/>
          <w:sz w:val="24"/>
          <w:szCs w:val="24"/>
        </w:rPr>
        <w:t xml:space="preserve"> </w:t>
      </w:r>
      <w:r>
        <w:rPr>
          <w:rFonts w:ascii="Baskerville Old Face" w:hAnsi="Baskerville Old Face" w:cs="Arial"/>
          <w:sz w:val="24"/>
          <w:szCs w:val="24"/>
        </w:rPr>
        <w:t>,</w:t>
      </w:r>
      <w:proofErr w:type="gramEnd"/>
      <w:r>
        <w:rPr>
          <w:rFonts w:ascii="Baskerville Old Face" w:hAnsi="Baskerville Old Face" w:cs="Arial"/>
          <w:sz w:val="24"/>
          <w:szCs w:val="24"/>
        </w:rPr>
        <w:t xml:space="preserve"> de faire un débriefing par rapport à sa visite.</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 xml:space="preserve">Monsieur Claude MEYER s’est dit </w:t>
      </w:r>
      <w:proofErr w:type="gramStart"/>
      <w:r>
        <w:rPr>
          <w:rFonts w:ascii="Baskerville Old Face" w:hAnsi="Baskerville Old Face" w:cs="Arial"/>
          <w:sz w:val="24"/>
          <w:szCs w:val="24"/>
        </w:rPr>
        <w:t>impressionné</w:t>
      </w:r>
      <w:proofErr w:type="gramEnd"/>
      <w:r>
        <w:rPr>
          <w:rFonts w:ascii="Baskerville Old Face" w:hAnsi="Baskerville Old Face" w:cs="Arial"/>
          <w:sz w:val="24"/>
          <w:szCs w:val="24"/>
        </w:rPr>
        <w:t xml:space="preserve"> de l’avancement des travaux au niveau de la cellule malgré certaines difficultés inhérentes qui empêchent la mise en place effective de la Cellule.</w:t>
      </w:r>
      <w:r w:rsidRPr="00162450">
        <w:rPr>
          <w:rFonts w:ascii="Baskerville Old Face" w:hAnsi="Baskerville Old Face" w:cs="Arial"/>
          <w:sz w:val="24"/>
          <w:szCs w:val="24"/>
        </w:rPr>
        <w:t xml:space="preserve"> </w:t>
      </w:r>
      <w:r>
        <w:rPr>
          <w:rFonts w:ascii="Baskerville Old Face" w:hAnsi="Baskerville Old Face" w:cs="Arial"/>
          <w:sz w:val="24"/>
          <w:szCs w:val="24"/>
        </w:rPr>
        <w:t>Il a remercié les autorités du pays pour leur disponibilité malgré que son séjour fût bref.</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Il a surtout précisé que l’objectif principal de sa visite est d’aider la Cellule à préparer la réunion de mobilisation des ressources pour le plan stratégique national de la CSU, qui aura lieu probablement les 6-7 décembre, sous réserve d’approbation de ces dates par les autorités nationales. Pour faire mobiliser plus de partenaires il faut saisir à temps pour que chacun l’insère dans son agenda.</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 xml:space="preserve">Aussi il a affirmé son entière disponibilité et engagement à mobiliser les partenaires au niveau des sièges. Pour cela, il est important que le plan stratégique soit disponible pour être distribué. Le MSP adressera une correspondance au Représentant de l’OMS, avec copie à Monsieur Claude Meyer, lui demandant la facilitation du bureau de P4H à Genève pour la transmission de l’invitation aux PTF internationaux, membres ou assimilés de P4H, à savoir AFD, Coopération Suisse, USAID, UE, BMZ, Fonds Mondial, BM, BAD, OMS, BIT, Japon ainsi qu’éventuellement UNICEF et GAVI. Pour les autres partenaires (Maroc, Turquie, U.A., Chine, MSF, </w:t>
      </w:r>
      <w:proofErr w:type="spellStart"/>
      <w:r>
        <w:rPr>
          <w:rFonts w:ascii="Baskerville Old Face" w:hAnsi="Baskerville Old Face" w:cs="Arial"/>
          <w:sz w:val="24"/>
          <w:szCs w:val="24"/>
        </w:rPr>
        <w:t>Worldvision</w:t>
      </w:r>
      <w:proofErr w:type="spellEnd"/>
      <w:r>
        <w:rPr>
          <w:rFonts w:ascii="Baskerville Old Face" w:hAnsi="Baskerville Old Face" w:cs="Arial"/>
          <w:sz w:val="24"/>
          <w:szCs w:val="24"/>
        </w:rPr>
        <w:t>, COOPI, UNAD/SECADEV, BID, Qatar/Arabie Saoudite), le MSP procèdera aux invitations.</w:t>
      </w:r>
    </w:p>
    <w:p w:rsidR="00FC3BB7" w:rsidRPr="00162450"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 xml:space="preserve">Monsieur MEYER a soulevé aussi une inquiétude, par rapport à la complétude de la cellule : il constate malgré la nomination des responsables les autres membres ne sont pas encore </w:t>
      </w:r>
      <w:proofErr w:type="spellStart"/>
      <w:r>
        <w:rPr>
          <w:rFonts w:ascii="Baskerville Old Face" w:hAnsi="Baskerville Old Face" w:cs="Arial"/>
          <w:sz w:val="24"/>
          <w:szCs w:val="24"/>
        </w:rPr>
        <w:t>designés</w:t>
      </w:r>
      <w:proofErr w:type="spellEnd"/>
      <w:r>
        <w:rPr>
          <w:rFonts w:ascii="Baskerville Old Face" w:hAnsi="Baskerville Old Face" w:cs="Arial"/>
          <w:sz w:val="24"/>
          <w:szCs w:val="24"/>
        </w:rPr>
        <w:t>. Par ailleurs, ont été évoquées les questions des locaux propres à la Cellule et son budget de fonctionnement.</w:t>
      </w:r>
    </w:p>
    <w:p w:rsidR="00FC3BB7" w:rsidRPr="00162450" w:rsidRDefault="00FC3BB7" w:rsidP="00FC3BB7">
      <w:pPr>
        <w:spacing w:before="100" w:beforeAutospacing="1" w:after="100" w:afterAutospacing="1"/>
        <w:jc w:val="both"/>
        <w:rPr>
          <w:rFonts w:ascii="Baskerville Old Face" w:hAnsi="Baskerville Old Face" w:cs="Arial"/>
          <w:sz w:val="24"/>
          <w:szCs w:val="24"/>
        </w:rPr>
      </w:pPr>
      <w:r w:rsidRPr="00162450">
        <w:rPr>
          <w:rFonts w:ascii="Baskerville Old Face" w:hAnsi="Baskerville Old Face" w:cs="Arial"/>
          <w:sz w:val="24"/>
          <w:szCs w:val="24"/>
        </w:rPr>
        <w:t xml:space="preserve">Enfin, il a demandé </w:t>
      </w:r>
      <w:r>
        <w:rPr>
          <w:rFonts w:ascii="Baskerville Old Face" w:hAnsi="Baskerville Old Face" w:cs="Arial"/>
          <w:sz w:val="24"/>
          <w:szCs w:val="24"/>
        </w:rPr>
        <w:t>aux partenaires P4H d’accompagner l’installation de la cellule</w:t>
      </w:r>
      <w:r w:rsidRPr="00162450">
        <w:rPr>
          <w:rFonts w:ascii="Baskerville Old Face" w:hAnsi="Baskerville Old Face" w:cs="Arial"/>
          <w:sz w:val="24"/>
          <w:szCs w:val="24"/>
        </w:rPr>
        <w:t>.</w:t>
      </w:r>
    </w:p>
    <w:p w:rsidR="00FC3BB7" w:rsidRDefault="00FC3BB7" w:rsidP="00FC3BB7">
      <w:pPr>
        <w:spacing w:before="100" w:beforeAutospacing="1" w:after="100" w:afterAutospacing="1"/>
        <w:jc w:val="both"/>
        <w:rPr>
          <w:rFonts w:ascii="Baskerville Old Face" w:hAnsi="Baskerville Old Face" w:cs="Arial"/>
          <w:sz w:val="24"/>
          <w:szCs w:val="24"/>
        </w:rPr>
      </w:pPr>
      <w:r w:rsidRPr="00162450">
        <w:rPr>
          <w:rFonts w:ascii="Baskerville Old Face" w:hAnsi="Baskerville Old Face" w:cs="Arial"/>
          <w:sz w:val="24"/>
          <w:szCs w:val="24"/>
        </w:rPr>
        <w:t xml:space="preserve">La deuxième intervention fut celle du </w:t>
      </w:r>
      <w:r>
        <w:rPr>
          <w:rFonts w:ascii="Baskerville Old Face" w:hAnsi="Baskerville Old Face" w:cs="Arial"/>
          <w:sz w:val="24"/>
          <w:szCs w:val="24"/>
        </w:rPr>
        <w:t xml:space="preserve">Consultant International auprès de la CIC-CSU Mr JEAN Perrot. Après avoir fait un aperçu global sur le processus de mise en œuvre de la CSU, il précise que la Cellule est bien avancée sur la rédaction du Plan Stratégique, un </w:t>
      </w:r>
      <w:proofErr w:type="spellStart"/>
      <w:r>
        <w:rPr>
          <w:rFonts w:ascii="Baskerville Old Face" w:hAnsi="Baskerville Old Face" w:cs="Arial"/>
          <w:sz w:val="24"/>
          <w:szCs w:val="24"/>
        </w:rPr>
        <w:t>draft</w:t>
      </w:r>
      <w:proofErr w:type="spellEnd"/>
      <w:r>
        <w:rPr>
          <w:rFonts w:ascii="Baskerville Old Face" w:hAnsi="Baskerville Old Face" w:cs="Arial"/>
          <w:sz w:val="24"/>
          <w:szCs w:val="24"/>
        </w:rPr>
        <w:t xml:space="preserve"> 1 de celui-ci devant être disponible le 20 septembre. Un atelier de finalisation/validation technique sera tenu les 10, 11, 12 octobre avec les membres du Comité Technique de Suivi (CTS) dont l’arrêté a été signé le 15 août. Cet atelier est financé par l’OMS. Il a été rappelé que la société civile et les autres ministères avaient déjà été impliqués en Mai pour valider les termes de références de l’élaboration du Plan dans un atelier de deux (2) jours, financé par le Ministère de la santé. </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 xml:space="preserve">Par ailleurs, il a informé que les résultats de la réunion avec le comité technique de suivi(CTS) seront présentés au Haut Comité afin que celui-ci reconnaisse le Plan Stratégique comme document de référence pour la réunion de mobilisation des ressources et approuve définitivement </w:t>
      </w:r>
      <w:r>
        <w:rPr>
          <w:rFonts w:ascii="Baskerville Old Face" w:hAnsi="Baskerville Old Face" w:cs="Arial"/>
          <w:sz w:val="24"/>
          <w:szCs w:val="24"/>
        </w:rPr>
        <w:lastRenderedPageBreak/>
        <w:t>les dates de cette réunion. La CIC-CSU devra le plus rapidement possible préparer le budget de cet évènement et le transmettra à l’OMS afin qu’elle en organise le co-financement.</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 xml:space="preserve">Afin que les invitations puissent être lancée, le PSN-CSU devra être définitivement disponible le 20 octobre. Sa reproduction papier pourra alors être engagée.  </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Enfin l’information a été donnée aux membres du réseau local P4H que la GIZ et la Banque mondiale organisent un programme de formation sur le Leadership sur la CSU. Ce programme francophone regroupera 4 ou 5 pays africains, dont le Tchad. Une délégation de 8 à 9 participants sera désignée. Au nom de la GIZ, la Coopération Suisse jouera un rôle important dans la désignation de ces participants et dans leur invitation. Pour permettre à la Cellule de s’approprier la SN-</w:t>
      </w:r>
      <w:proofErr w:type="gramStart"/>
      <w:r>
        <w:rPr>
          <w:rFonts w:ascii="Baskerville Old Face" w:hAnsi="Baskerville Old Face" w:cs="Arial"/>
          <w:sz w:val="24"/>
          <w:szCs w:val="24"/>
        </w:rPr>
        <w:t>CSU ,la</w:t>
      </w:r>
      <w:proofErr w:type="gramEnd"/>
      <w:r>
        <w:rPr>
          <w:rFonts w:ascii="Baskerville Old Face" w:hAnsi="Baskerville Old Face" w:cs="Arial"/>
          <w:sz w:val="24"/>
          <w:szCs w:val="24"/>
        </w:rPr>
        <w:t xml:space="preserve"> participation de ses responsables a été  fortement recommandée.</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Ainsi la parole à été donnée aux autres membres du réseau P4H, le r</w:t>
      </w:r>
      <w:r w:rsidRPr="00162450">
        <w:rPr>
          <w:rFonts w:ascii="Baskerville Old Face" w:hAnsi="Baskerville Old Face" w:cs="Arial"/>
          <w:sz w:val="24"/>
          <w:szCs w:val="24"/>
        </w:rPr>
        <w:t xml:space="preserve">eprésentant de l’OMS </w:t>
      </w:r>
      <w:r>
        <w:rPr>
          <w:rFonts w:ascii="Baskerville Old Face" w:hAnsi="Baskerville Old Face" w:cs="Arial"/>
          <w:sz w:val="24"/>
          <w:szCs w:val="24"/>
        </w:rPr>
        <w:t>dans son intervention</w:t>
      </w:r>
      <w:r w:rsidRPr="00162450">
        <w:rPr>
          <w:rFonts w:ascii="Baskerville Old Face" w:hAnsi="Baskerville Old Face" w:cs="Arial"/>
          <w:sz w:val="24"/>
          <w:szCs w:val="24"/>
        </w:rPr>
        <w:t xml:space="preserve">, a réaffirmé au nom de l’OMS et de l’ensemble des partenaires techniques et financier leur entière disponibilité et leur soutien à accompagner le  Ministère de la santé publique </w:t>
      </w:r>
      <w:r>
        <w:rPr>
          <w:rFonts w:ascii="Baskerville Old Face" w:hAnsi="Baskerville Old Face" w:cs="Arial"/>
          <w:sz w:val="24"/>
          <w:szCs w:val="24"/>
        </w:rPr>
        <w:t>pour la mise en place de la CSU</w:t>
      </w:r>
      <w:r w:rsidRPr="00162450">
        <w:rPr>
          <w:rFonts w:ascii="Baskerville Old Face" w:hAnsi="Baskerville Old Face" w:cs="Arial"/>
          <w:sz w:val="24"/>
          <w:szCs w:val="24"/>
        </w:rPr>
        <w:t xml:space="preserve">. </w:t>
      </w:r>
      <w:r>
        <w:rPr>
          <w:rFonts w:ascii="Baskerville Old Face" w:hAnsi="Baskerville Old Face" w:cs="Arial"/>
          <w:sz w:val="24"/>
          <w:szCs w:val="24"/>
        </w:rPr>
        <w:t>Les autres intervenants l’AFD, la coopération Suisse et la BAD, ont aussi salué l’évolution du processus et ils se trouvent rassurés que le processus avec l’implication de tous arrivera au bon port. Pour permettre aux partenaires et aussi au coordinateur Mondial du P4H d’avancer sur les préparatifs, un chronogramme a été rappelé par la cellule :</w:t>
      </w:r>
    </w:p>
    <w:p w:rsidR="00FC3BB7" w:rsidRDefault="00FC3BB7" w:rsidP="005E7816">
      <w:pPr>
        <w:pStyle w:val="ListParagraph"/>
        <w:numPr>
          <w:ilvl w:val="0"/>
          <w:numId w:val="11"/>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Du 10 au 12 octobre validation technique du PSN-CSU par le CTS</w:t>
      </w:r>
    </w:p>
    <w:p w:rsidR="00FC3BB7" w:rsidRDefault="00FC3BB7" w:rsidP="005E7816">
      <w:pPr>
        <w:pStyle w:val="ListParagraph"/>
        <w:numPr>
          <w:ilvl w:val="0"/>
          <w:numId w:val="11"/>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Lundi 17 Octobre validation politique du PSN-CSU par le Haut Comité</w:t>
      </w:r>
    </w:p>
    <w:p w:rsidR="00FC3BB7" w:rsidRPr="000B2E46" w:rsidRDefault="00FC3BB7" w:rsidP="005E7816">
      <w:pPr>
        <w:pStyle w:val="ListParagraph"/>
        <w:numPr>
          <w:ilvl w:val="0"/>
          <w:numId w:val="11"/>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6 et 7 Décembre, réunion de mobilisation des ressources pour le PSN-CSU</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De ces différentes interventions les participants ont fait quelques recommandations :</w:t>
      </w:r>
    </w:p>
    <w:p w:rsidR="00FC3BB7" w:rsidRPr="001F6ECE" w:rsidRDefault="00FC3BB7" w:rsidP="00FC3BB7">
      <w:pPr>
        <w:pStyle w:val="ListParagraph"/>
        <w:spacing w:before="100" w:beforeAutospacing="1" w:after="100" w:afterAutospacing="1"/>
        <w:ind w:left="1380"/>
        <w:rPr>
          <w:rFonts w:ascii="Baskerville Old Face" w:hAnsi="Baskerville Old Face" w:cs="Arial"/>
          <w:b/>
          <w:sz w:val="24"/>
          <w:szCs w:val="24"/>
        </w:rPr>
      </w:pPr>
      <w:r>
        <w:rPr>
          <w:rFonts w:ascii="Baskerville Old Face" w:hAnsi="Baskerville Old Face" w:cs="Arial"/>
          <w:b/>
          <w:sz w:val="24"/>
          <w:szCs w:val="24"/>
        </w:rPr>
        <w:t xml:space="preserve">             </w:t>
      </w:r>
      <w:r w:rsidRPr="001F6ECE">
        <w:rPr>
          <w:rFonts w:ascii="Baskerville Old Face" w:hAnsi="Baskerville Old Face" w:cs="Arial"/>
          <w:b/>
          <w:sz w:val="24"/>
          <w:szCs w:val="24"/>
        </w:rPr>
        <w:t>Aux partenaires :</w:t>
      </w:r>
    </w:p>
    <w:p w:rsidR="00FC3BB7" w:rsidRPr="00F144F6" w:rsidRDefault="00FC3BB7" w:rsidP="00FC3BB7">
      <w:pPr>
        <w:pStyle w:val="ListParagraph"/>
        <w:spacing w:before="100" w:beforeAutospacing="1" w:after="100" w:afterAutospacing="1"/>
        <w:ind w:left="1740"/>
        <w:jc w:val="center"/>
        <w:rPr>
          <w:rFonts w:ascii="Baskerville Old Face" w:hAnsi="Baskerville Old Face" w:cs="Arial"/>
          <w:sz w:val="24"/>
          <w:szCs w:val="24"/>
        </w:rPr>
      </w:pPr>
    </w:p>
    <w:p w:rsidR="00FC3BB7" w:rsidRDefault="00FC3BB7" w:rsidP="005E7816">
      <w:pPr>
        <w:pStyle w:val="ListParagraph"/>
        <w:numPr>
          <w:ilvl w:val="0"/>
          <w:numId w:val="9"/>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 xml:space="preserve">Appuyer la Cellule Interministérielle de la Couverture </w:t>
      </w:r>
      <w:proofErr w:type="gramStart"/>
      <w:r>
        <w:rPr>
          <w:rFonts w:ascii="Baskerville Old Face" w:hAnsi="Baskerville Old Face" w:cs="Arial"/>
          <w:sz w:val="24"/>
          <w:szCs w:val="24"/>
        </w:rPr>
        <w:t>Sanitaire(</w:t>
      </w:r>
      <w:proofErr w:type="gramEnd"/>
      <w:r>
        <w:rPr>
          <w:rFonts w:ascii="Baskerville Old Face" w:hAnsi="Baskerville Old Face" w:cs="Arial"/>
          <w:sz w:val="24"/>
          <w:szCs w:val="24"/>
        </w:rPr>
        <w:t>CIC-CSU) pour qu’elle soit opérationnelle le plus rapidement possible.</w:t>
      </w:r>
    </w:p>
    <w:p w:rsidR="00FC3BB7" w:rsidRDefault="00FC3BB7" w:rsidP="005E7816">
      <w:pPr>
        <w:pStyle w:val="ListParagraph"/>
        <w:numPr>
          <w:ilvl w:val="0"/>
          <w:numId w:val="9"/>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Mobiliser une assistance technique pour la mise en œuvre du Plan Stratégique</w:t>
      </w:r>
    </w:p>
    <w:p w:rsidR="00FC3BB7" w:rsidRDefault="00FC3BB7" w:rsidP="005E7816">
      <w:pPr>
        <w:pStyle w:val="ListParagraph"/>
        <w:numPr>
          <w:ilvl w:val="0"/>
          <w:numId w:val="9"/>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Aider à mobiliser plus des partenaires à la réunion des mobilisations des ressources</w:t>
      </w:r>
    </w:p>
    <w:p w:rsidR="00FC3BB7" w:rsidRPr="000B2E46" w:rsidRDefault="00FC3BB7" w:rsidP="00FC3BB7">
      <w:pPr>
        <w:pStyle w:val="ListParagraph"/>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 xml:space="preserve">  </w:t>
      </w:r>
    </w:p>
    <w:p w:rsidR="00FC3BB7" w:rsidRPr="001F6ECE" w:rsidRDefault="00FC3BB7" w:rsidP="00FC3BB7">
      <w:pPr>
        <w:pStyle w:val="ListParagraph"/>
        <w:spacing w:before="100" w:beforeAutospacing="1" w:after="100" w:afterAutospacing="1"/>
        <w:ind w:left="1380"/>
        <w:jc w:val="both"/>
        <w:rPr>
          <w:rFonts w:ascii="Baskerville Old Face" w:hAnsi="Baskerville Old Face" w:cs="Arial"/>
          <w:b/>
          <w:sz w:val="24"/>
          <w:szCs w:val="24"/>
        </w:rPr>
      </w:pPr>
      <w:r w:rsidRPr="001F6ECE">
        <w:rPr>
          <w:rFonts w:ascii="Baskerville Old Face" w:hAnsi="Baskerville Old Face" w:cs="Arial"/>
          <w:b/>
          <w:sz w:val="24"/>
          <w:szCs w:val="24"/>
        </w:rPr>
        <w:t>Au Ministère de la Santé Publique</w:t>
      </w:r>
    </w:p>
    <w:p w:rsidR="00FC3BB7" w:rsidRPr="001F6ECE" w:rsidRDefault="00FC3BB7" w:rsidP="00FC3BB7">
      <w:pPr>
        <w:pStyle w:val="ListParagraph"/>
        <w:spacing w:before="100" w:beforeAutospacing="1" w:after="100" w:afterAutospacing="1"/>
        <w:ind w:left="1380"/>
        <w:jc w:val="both"/>
        <w:rPr>
          <w:rFonts w:ascii="Baskerville Old Face" w:hAnsi="Baskerville Old Face" w:cs="Arial"/>
          <w:b/>
          <w:sz w:val="24"/>
          <w:szCs w:val="24"/>
        </w:rPr>
      </w:pPr>
    </w:p>
    <w:p w:rsidR="00FC3BB7" w:rsidRDefault="00FC3BB7" w:rsidP="005E7816">
      <w:pPr>
        <w:pStyle w:val="ListParagraph"/>
        <w:numPr>
          <w:ilvl w:val="0"/>
          <w:numId w:val="10"/>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Appuyer la Cellule pour son fonctionnement</w:t>
      </w:r>
    </w:p>
    <w:p w:rsidR="00FC3BB7" w:rsidRDefault="00FC3BB7" w:rsidP="005E7816">
      <w:pPr>
        <w:pStyle w:val="ListParagraph"/>
        <w:numPr>
          <w:ilvl w:val="0"/>
          <w:numId w:val="10"/>
        </w:numPr>
        <w:spacing w:before="100" w:beforeAutospacing="1" w:after="100" w:afterAutospacing="1" w:line="240" w:lineRule="auto"/>
        <w:jc w:val="both"/>
        <w:rPr>
          <w:rFonts w:ascii="Baskerville Old Face" w:hAnsi="Baskerville Old Face" w:cs="Arial"/>
          <w:sz w:val="24"/>
          <w:szCs w:val="24"/>
        </w:rPr>
      </w:pPr>
      <w:r>
        <w:rPr>
          <w:rFonts w:ascii="Baskerville Old Face" w:hAnsi="Baskerville Old Face" w:cs="Arial"/>
          <w:sz w:val="24"/>
          <w:szCs w:val="24"/>
        </w:rPr>
        <w:t xml:space="preserve">Accélérer l’implication des autres membres </w:t>
      </w:r>
    </w:p>
    <w:p w:rsidR="00FC3BB7" w:rsidRDefault="00FC3BB7" w:rsidP="00FC3BB7">
      <w:pPr>
        <w:spacing w:before="100" w:beforeAutospacing="1" w:after="100" w:afterAutospacing="1"/>
        <w:jc w:val="both"/>
        <w:rPr>
          <w:rFonts w:ascii="Baskerville Old Face" w:hAnsi="Baskerville Old Face" w:cs="Arial"/>
          <w:sz w:val="24"/>
          <w:szCs w:val="24"/>
        </w:rPr>
      </w:pPr>
      <w:r>
        <w:rPr>
          <w:rFonts w:ascii="Baskerville Old Face" w:hAnsi="Baskerville Old Face" w:cs="Arial"/>
          <w:sz w:val="24"/>
          <w:szCs w:val="24"/>
        </w:rPr>
        <w:t xml:space="preserve">                                               Le Rapporteur :</w:t>
      </w:r>
    </w:p>
    <w:p w:rsidR="00FC3BB7" w:rsidRDefault="00FC3BB7" w:rsidP="00FC3BB7">
      <w:pPr>
        <w:spacing w:before="100" w:beforeAutospacing="1" w:after="100" w:afterAutospacing="1"/>
        <w:jc w:val="both"/>
      </w:pPr>
      <w:r>
        <w:rPr>
          <w:rFonts w:ascii="Baskerville Old Face" w:hAnsi="Baskerville Old Face" w:cs="Arial"/>
          <w:sz w:val="24"/>
          <w:szCs w:val="24"/>
        </w:rPr>
        <w:t xml:space="preserve">                                   </w:t>
      </w:r>
      <w:proofErr w:type="spellStart"/>
      <w:r>
        <w:rPr>
          <w:rFonts w:ascii="Baskerville Old Face" w:hAnsi="Baskerville Old Face" w:cs="Arial"/>
          <w:sz w:val="24"/>
          <w:szCs w:val="24"/>
        </w:rPr>
        <w:t>Moukhtar</w:t>
      </w:r>
      <w:proofErr w:type="spellEnd"/>
      <w:r>
        <w:rPr>
          <w:rFonts w:ascii="Baskerville Old Face" w:hAnsi="Baskerville Old Face" w:cs="Arial"/>
          <w:sz w:val="24"/>
          <w:szCs w:val="24"/>
        </w:rPr>
        <w:t xml:space="preserve"> </w:t>
      </w:r>
      <w:proofErr w:type="spellStart"/>
      <w:r>
        <w:rPr>
          <w:rFonts w:ascii="Baskerville Old Face" w:hAnsi="Baskerville Old Face" w:cs="Arial"/>
          <w:sz w:val="24"/>
          <w:szCs w:val="24"/>
        </w:rPr>
        <w:t>Mahamat</w:t>
      </w:r>
      <w:proofErr w:type="spellEnd"/>
      <w:r>
        <w:rPr>
          <w:rFonts w:ascii="Baskerville Old Face" w:hAnsi="Baskerville Old Face" w:cs="Arial"/>
          <w:sz w:val="24"/>
          <w:szCs w:val="24"/>
        </w:rPr>
        <w:t xml:space="preserve"> AMBADI</w:t>
      </w:r>
    </w:p>
    <w:p w:rsidR="00FC3BB7" w:rsidRDefault="00664935" w:rsidP="00FC3BB7">
      <w:pPr>
        <w:spacing w:after="0" w:line="240" w:lineRule="auto"/>
        <w:jc w:val="center"/>
        <w:rPr>
          <w:b/>
          <w:sz w:val="28"/>
          <w:szCs w:val="28"/>
        </w:rPr>
      </w:pPr>
      <w:r>
        <w:rPr>
          <w:b/>
          <w:sz w:val="28"/>
          <w:szCs w:val="28"/>
        </w:rPr>
        <w:lastRenderedPageBreak/>
        <w:br/>
      </w:r>
      <w:r w:rsidR="00FC3BB7">
        <w:rPr>
          <w:b/>
          <w:sz w:val="28"/>
          <w:szCs w:val="28"/>
        </w:rPr>
        <w:t>ANNEXE 2</w:t>
      </w:r>
    </w:p>
    <w:p w:rsidR="00664935" w:rsidRDefault="00664935" w:rsidP="00FC3BB7">
      <w:pPr>
        <w:spacing w:after="0" w:line="240" w:lineRule="auto"/>
        <w:jc w:val="center"/>
        <w:rPr>
          <w:b/>
          <w:sz w:val="28"/>
          <w:szCs w:val="28"/>
        </w:rPr>
      </w:pPr>
      <w:r w:rsidRPr="00835AA6">
        <w:rPr>
          <w:noProof/>
          <w:lang w:val="en-US" w:eastAsia="en-US"/>
        </w:rPr>
        <w:lastRenderedPageBreak/>
        <w:drawing>
          <wp:inline distT="0" distB="0" distL="0" distR="0" wp14:anchorId="1D123C6B" wp14:editId="5FA498FB">
            <wp:extent cx="5759450" cy="8757894"/>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9450" cy="8757894"/>
                    </a:xfrm>
                    <a:prstGeom prst="rect">
                      <a:avLst/>
                    </a:prstGeom>
                    <a:noFill/>
                    <a:ln>
                      <a:noFill/>
                    </a:ln>
                  </pic:spPr>
                </pic:pic>
              </a:graphicData>
            </a:graphic>
          </wp:inline>
        </w:drawing>
      </w:r>
    </w:p>
    <w:p w:rsidR="00FC3BB7" w:rsidRDefault="00664935" w:rsidP="00FC3BB7">
      <w:pPr>
        <w:spacing w:after="0" w:line="240" w:lineRule="auto"/>
        <w:jc w:val="center"/>
        <w:rPr>
          <w:b/>
          <w:sz w:val="28"/>
          <w:szCs w:val="28"/>
        </w:rPr>
      </w:pPr>
      <w:r>
        <w:rPr>
          <w:b/>
          <w:sz w:val="28"/>
          <w:szCs w:val="28"/>
        </w:rPr>
        <w:lastRenderedPageBreak/>
        <w:br/>
        <w:t>ANNEXE 3</w:t>
      </w:r>
    </w:p>
    <w:p w:rsidR="00664935" w:rsidRDefault="00664935" w:rsidP="00664935"/>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r w:rsidRPr="00634CCC">
        <w:rPr>
          <w:noProof/>
          <w:lang w:val="en-US" w:eastAsia="en-US"/>
        </w:rPr>
        <w:drawing>
          <wp:inline distT="0" distB="0" distL="0" distR="0" wp14:anchorId="48613165" wp14:editId="53B0DB96">
            <wp:extent cx="5760720" cy="1203888"/>
            <wp:effectExtent l="19050" t="0" r="0" b="0"/>
            <wp:docPr id="6" name="pic"/>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10" cstate="print"/>
                    <a:stretch>
                      <a:fillRect/>
                    </a:stretch>
                  </pic:blipFill>
                  <pic:spPr>
                    <a:xfrm>
                      <a:off x="0" y="0"/>
                      <a:ext cx="5760720" cy="1203888"/>
                    </a:xfrm>
                    <a:prstGeom prst="rect">
                      <a:avLst/>
                    </a:prstGeom>
                  </pic:spPr>
                </pic:pic>
              </a:graphicData>
            </a:graphic>
          </wp:inline>
        </w:drawing>
      </w: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rPr>
          <w:noProof/>
          <w:lang w:eastAsia="fr-FR"/>
        </w:rPr>
      </w:pPr>
    </w:p>
    <w:p w:rsidR="00664935" w:rsidRDefault="00664935" w:rsidP="00664935">
      <w:pPr>
        <w:ind w:left="16" w:right="2"/>
        <w:jc w:val="center"/>
      </w:pPr>
    </w:p>
    <w:p w:rsidR="00664935" w:rsidRDefault="00664935" w:rsidP="00664935">
      <w:pPr>
        <w:spacing w:line="815" w:lineRule="exact"/>
        <w:ind w:left="216"/>
        <w:jc w:val="center"/>
        <w:rPr>
          <w:rFonts w:ascii="Cambria" w:hAnsi="Cambria"/>
          <w:b/>
          <w:color w:val="000000"/>
          <w:spacing w:val="-1"/>
          <w:sz w:val="55"/>
        </w:rPr>
      </w:pPr>
      <w:r>
        <w:rPr>
          <w:rFonts w:ascii="Cambria" w:hAnsi="Cambria"/>
          <w:b/>
          <w:color w:val="000000"/>
          <w:spacing w:val="-1"/>
          <w:sz w:val="55"/>
        </w:rPr>
        <w:t xml:space="preserve">PLAN STRATEGIQUE NATIONAL POUR LA MISE EN ŒUVRE DE LA COUVERTURE SANITAIRE </w:t>
      </w:r>
      <w:r w:rsidRPr="00ED3366">
        <w:rPr>
          <w:rFonts w:ascii="Cambria" w:hAnsi="Cambria"/>
          <w:b/>
          <w:color w:val="000000"/>
          <w:spacing w:val="-1"/>
          <w:sz w:val="55"/>
        </w:rPr>
        <w:fldChar w:fldCharType="begin"/>
      </w:r>
      <w:r w:rsidRPr="00ED3366">
        <w:rPr>
          <w:rFonts w:ascii="Cambria" w:hAnsi="Cambria"/>
          <w:b/>
          <w:color w:val="000000"/>
          <w:spacing w:val="-1"/>
          <w:sz w:val="55"/>
        </w:rPr>
        <w:instrText>PAGE   \* MERGEFORMAT</w:instrText>
      </w:r>
      <w:r w:rsidRPr="00ED3366">
        <w:rPr>
          <w:rFonts w:ascii="Cambria" w:hAnsi="Cambria"/>
          <w:b/>
          <w:color w:val="000000"/>
          <w:spacing w:val="-1"/>
          <w:sz w:val="55"/>
        </w:rPr>
        <w:fldChar w:fldCharType="separate"/>
      </w:r>
      <w:r>
        <w:rPr>
          <w:rFonts w:ascii="Cambria" w:hAnsi="Cambria"/>
          <w:b/>
          <w:noProof/>
          <w:color w:val="000000"/>
          <w:spacing w:val="-1"/>
          <w:sz w:val="55"/>
        </w:rPr>
        <w:t>0</w:t>
      </w:r>
      <w:r w:rsidRPr="00ED3366">
        <w:rPr>
          <w:rFonts w:ascii="Cambria" w:hAnsi="Cambria"/>
          <w:b/>
          <w:color w:val="000000"/>
          <w:spacing w:val="-1"/>
          <w:sz w:val="55"/>
        </w:rPr>
        <w:fldChar w:fldCharType="end"/>
      </w:r>
      <w:r w:rsidRPr="00ED3366">
        <w:rPr>
          <w:rFonts w:ascii="Cambria" w:hAnsi="Cambria"/>
          <w:b/>
          <w:color w:val="000000"/>
          <w:spacing w:val="-1"/>
          <w:sz w:val="55"/>
        </w:rPr>
        <w:fldChar w:fldCharType="begin"/>
      </w:r>
      <w:r w:rsidRPr="00ED3366">
        <w:rPr>
          <w:rFonts w:ascii="Cambria" w:hAnsi="Cambria"/>
          <w:b/>
          <w:color w:val="000000"/>
          <w:spacing w:val="-1"/>
          <w:sz w:val="55"/>
        </w:rPr>
        <w:instrText>PAGE   \* MERGEFORMAT</w:instrText>
      </w:r>
      <w:r w:rsidRPr="00ED3366">
        <w:rPr>
          <w:rFonts w:ascii="Cambria" w:hAnsi="Cambria"/>
          <w:b/>
          <w:color w:val="000000"/>
          <w:spacing w:val="-1"/>
          <w:sz w:val="55"/>
        </w:rPr>
        <w:fldChar w:fldCharType="separate"/>
      </w:r>
      <w:r>
        <w:rPr>
          <w:rFonts w:ascii="Cambria" w:hAnsi="Cambria"/>
          <w:b/>
          <w:noProof/>
          <w:color w:val="000000"/>
          <w:spacing w:val="-1"/>
          <w:sz w:val="55"/>
        </w:rPr>
        <w:t>0</w:t>
      </w:r>
      <w:r w:rsidRPr="00ED3366">
        <w:rPr>
          <w:rFonts w:ascii="Cambria" w:hAnsi="Cambria"/>
          <w:b/>
          <w:color w:val="000000"/>
          <w:spacing w:val="-1"/>
          <w:sz w:val="55"/>
        </w:rPr>
        <w:fldChar w:fldCharType="end"/>
      </w:r>
      <w:r>
        <w:rPr>
          <w:rFonts w:ascii="Cambria" w:hAnsi="Cambria"/>
          <w:b/>
          <w:color w:val="000000"/>
          <w:spacing w:val="-1"/>
          <w:sz w:val="55"/>
        </w:rPr>
        <w:t>UNIVERSELLE DU TCHAD</w:t>
      </w:r>
    </w:p>
    <w:p w:rsidR="00664935" w:rsidRDefault="00664935" w:rsidP="00664935">
      <w:pPr>
        <w:spacing w:line="815" w:lineRule="exact"/>
        <w:ind w:left="216"/>
        <w:rPr>
          <w:rFonts w:ascii="Cambria" w:hAnsi="Cambria"/>
          <w:b/>
          <w:color w:val="000000"/>
          <w:spacing w:val="-1"/>
          <w:sz w:val="55"/>
        </w:rPr>
      </w:pPr>
    </w:p>
    <w:p w:rsidR="00664935" w:rsidRDefault="00664935" w:rsidP="00664935">
      <w:pPr>
        <w:spacing w:line="815" w:lineRule="exact"/>
        <w:ind w:left="216"/>
        <w:jc w:val="center"/>
        <w:rPr>
          <w:rFonts w:ascii="Cambria" w:hAnsi="Cambria"/>
          <w:b/>
          <w:color w:val="000000"/>
          <w:spacing w:val="-1"/>
          <w:sz w:val="55"/>
        </w:rPr>
      </w:pPr>
      <w:r>
        <w:rPr>
          <w:rFonts w:ascii="Cambria" w:hAnsi="Cambria"/>
          <w:b/>
          <w:color w:val="000000"/>
          <w:spacing w:val="-1"/>
          <w:sz w:val="55"/>
        </w:rPr>
        <w:t>2017 - 2019</w:t>
      </w:r>
    </w:p>
    <w:p w:rsidR="00664935" w:rsidRDefault="00664935" w:rsidP="00664935">
      <w:pPr>
        <w:spacing w:line="815" w:lineRule="exact"/>
        <w:ind w:left="216"/>
        <w:rPr>
          <w:rFonts w:ascii="Cambria" w:hAnsi="Cambria"/>
          <w:b/>
          <w:color w:val="000000"/>
          <w:spacing w:val="-1"/>
          <w:sz w:val="55"/>
        </w:rPr>
      </w:pPr>
    </w:p>
    <w:p w:rsidR="00664935" w:rsidRDefault="00664935" w:rsidP="00664935">
      <w:pPr>
        <w:spacing w:line="815" w:lineRule="exact"/>
        <w:ind w:left="216"/>
        <w:rPr>
          <w:rFonts w:ascii="Cambria" w:hAnsi="Cambria"/>
          <w:b/>
          <w:color w:val="000000"/>
          <w:spacing w:val="-1"/>
          <w:sz w:val="55"/>
        </w:rPr>
      </w:pPr>
    </w:p>
    <w:p w:rsidR="00664935" w:rsidRPr="00D34A54" w:rsidRDefault="00664935" w:rsidP="00664935">
      <w:pPr>
        <w:spacing w:line="815" w:lineRule="exact"/>
        <w:ind w:left="216"/>
        <w:rPr>
          <w:b/>
          <w:color w:val="000000"/>
          <w:spacing w:val="-1"/>
        </w:rPr>
      </w:pPr>
      <w:r>
        <w:rPr>
          <w:b/>
          <w:color w:val="000000"/>
          <w:spacing w:val="-1"/>
        </w:rPr>
        <w:t>Version du 19 / 09 / 2016</w:t>
      </w:r>
    </w:p>
    <w:p w:rsidR="00664935" w:rsidRDefault="00664935" w:rsidP="00664935">
      <w:pPr>
        <w:spacing w:line="815" w:lineRule="exact"/>
        <w:ind w:left="216"/>
        <w:rPr>
          <w:rFonts w:ascii="Cambria" w:hAnsi="Cambria"/>
          <w:b/>
          <w:color w:val="000000"/>
          <w:spacing w:val="-1"/>
          <w:sz w:val="55"/>
        </w:rPr>
      </w:pPr>
    </w:p>
    <w:p w:rsidR="00664935" w:rsidRDefault="00664935" w:rsidP="00664935">
      <w:pPr>
        <w:spacing w:line="815" w:lineRule="exact"/>
        <w:ind w:left="216"/>
        <w:rPr>
          <w:rFonts w:ascii="Cambria" w:hAnsi="Cambria"/>
          <w:b/>
          <w:color w:val="000000"/>
          <w:spacing w:val="-1"/>
          <w:sz w:val="55"/>
        </w:rPr>
      </w:pPr>
    </w:p>
    <w:p w:rsidR="00664935" w:rsidRDefault="00664935" w:rsidP="00664935">
      <w:pPr>
        <w:spacing w:line="815" w:lineRule="exact"/>
        <w:ind w:left="216"/>
        <w:rPr>
          <w:rFonts w:ascii="Cambria" w:hAnsi="Cambria"/>
          <w:b/>
          <w:color w:val="000000"/>
          <w:spacing w:val="-1"/>
          <w:sz w:val="55"/>
        </w:rPr>
      </w:pPr>
    </w:p>
    <w:p w:rsidR="00664935" w:rsidRDefault="00664935" w:rsidP="00664935">
      <w:pPr>
        <w:spacing w:line="815" w:lineRule="exact"/>
        <w:ind w:left="216"/>
        <w:rPr>
          <w:rFonts w:ascii="Cambria" w:hAnsi="Cambria"/>
          <w:b/>
          <w:color w:val="000000"/>
          <w:spacing w:val="-1"/>
          <w:sz w:val="55"/>
        </w:rPr>
      </w:pPr>
    </w:p>
    <w:p w:rsidR="00664935" w:rsidRDefault="00664935" w:rsidP="00664935">
      <w:pPr>
        <w:spacing w:line="815" w:lineRule="exact"/>
        <w:ind w:left="216"/>
        <w:rPr>
          <w:rFonts w:ascii="Cambria" w:hAnsi="Cambria"/>
          <w:b/>
          <w:color w:val="000000"/>
          <w:spacing w:val="-1"/>
          <w:sz w:val="55"/>
        </w:rPr>
      </w:pPr>
    </w:p>
    <w:p w:rsidR="00664935" w:rsidRDefault="00664935" w:rsidP="00664935">
      <w:pPr>
        <w:shd w:val="clear" w:color="auto" w:fill="FFFFFF"/>
        <w:spacing w:line="15" w:lineRule="atLeast"/>
        <w:jc w:val="center"/>
      </w:pPr>
      <w:r>
        <w:lastRenderedPageBreak/>
        <w:fldChar w:fldCharType="begin"/>
      </w:r>
      <w:r>
        <w:instrText xml:space="preserve"> INCLUDEPICTURE "http://www.journaldutchad.com/images/articles/25/1346323918305.jpg" \* MERGEFORMATINET </w:instrText>
      </w:r>
      <w:r>
        <w:fldChar w:fldCharType="separate"/>
      </w:r>
      <w:r>
        <w:fldChar w:fldCharType="begin"/>
      </w:r>
      <w:r>
        <w:instrText xml:space="preserve"> INCLUDEPICTURE  "http://www.journaldutchad.com/images/articles/25/1346323918305.jpg" \* MERGEFORMATINET </w:instrText>
      </w:r>
      <w:r>
        <w:fldChar w:fldCharType="separate"/>
      </w:r>
      <w:r>
        <w:fldChar w:fldCharType="begin"/>
      </w:r>
      <w:r>
        <w:instrText xml:space="preserve"> INCLUDEPICTURE  "http://www.journaldutchad.com/images/articles/25/1346323918305.jpg" \* MERGEFORMATINET </w:instrText>
      </w:r>
      <w:r>
        <w:fldChar w:fldCharType="separate"/>
      </w:r>
      <w:r>
        <w:fldChar w:fldCharType="begin"/>
      </w:r>
      <w:r>
        <w:instrText xml:space="preserve"> INCLUDEPICTURE  "http://www.journaldutchad.com/images/articles/25/1346323918305.jpg" \* MERGEFORMATINET </w:instrText>
      </w:r>
      <w:r>
        <w:fldChar w:fldCharType="separate"/>
      </w:r>
      <w:r>
        <w:fldChar w:fldCharType="begin"/>
      </w:r>
      <w:r>
        <w:instrText xml:space="preserve"> INCLUDEPICTURE  "http://www.journaldutchad.com/images/articles/25/1346323918305.jpg" \* MERGEFORMATINET </w:instrText>
      </w:r>
      <w:r>
        <w:fldChar w:fldCharType="separate"/>
      </w:r>
      <w:r>
        <w:fldChar w:fldCharType="begin"/>
      </w:r>
      <w:r>
        <w:instrText xml:space="preserve"> INCLUDEPICTURE  "http://www.journaldutchad.com/images/articles/25/1346323918305.jpg" \* MERGEFORMATINET </w:instrText>
      </w:r>
      <w:r>
        <w:fldChar w:fldCharType="separate"/>
      </w:r>
      <w:r>
        <w:fldChar w:fldCharType="begin"/>
      </w:r>
      <w:r>
        <w:instrText xml:space="preserve"> INCLUDEPICTURE  "http://www.journaldutchad.com/images/articles/25/1346323918305.jpg" \* MERGEFORMATINET </w:instrText>
      </w:r>
      <w:r>
        <w:fldChar w:fldCharType="separate"/>
      </w:r>
      <w:r w:rsidR="00FC5966">
        <w:fldChar w:fldCharType="begin"/>
      </w:r>
      <w:r w:rsidR="00FC5966">
        <w:instrText xml:space="preserve"> </w:instrText>
      </w:r>
      <w:r w:rsidR="00FC5966">
        <w:instrText>INCLUDEPICTURE  "http://www.journaldutchad.com/images/articles/25/1346323918305.jpg" \* MERGEFORMATINET</w:instrText>
      </w:r>
      <w:r w:rsidR="00FC5966">
        <w:instrText xml:space="preserve"> </w:instrText>
      </w:r>
      <w:r w:rsidR="00FC5966">
        <w:fldChar w:fldCharType="separate"/>
      </w:r>
      <w:r w:rsidR="00FC596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i1025" type="#_x0000_t75" alt="Afficher l'image d'origine" style="width:326.3pt;height:215.5pt">
            <v:imagedata r:id="rId11" r:href="rId12"/>
          </v:shape>
        </w:pict>
      </w:r>
      <w:r w:rsidR="00FC5966">
        <w:fldChar w:fldCharType="end"/>
      </w:r>
      <w:r>
        <w:fldChar w:fldCharType="end"/>
      </w:r>
      <w:r>
        <w:fldChar w:fldCharType="end"/>
      </w:r>
      <w:r>
        <w:fldChar w:fldCharType="end"/>
      </w:r>
      <w:r>
        <w:fldChar w:fldCharType="end"/>
      </w:r>
      <w:r>
        <w:fldChar w:fldCharType="end"/>
      </w:r>
      <w:r>
        <w:fldChar w:fldCharType="end"/>
      </w:r>
      <w:r>
        <w:fldChar w:fldCharType="end"/>
      </w:r>
    </w:p>
    <w:p w:rsidR="00664935" w:rsidRDefault="00664935" w:rsidP="00664935">
      <w:pPr>
        <w:rPr>
          <w:rFonts w:ascii="Times New Roman" w:hAnsi="Times New Roman"/>
          <w:b/>
          <w:sz w:val="24"/>
          <w:szCs w:val="24"/>
        </w:rPr>
      </w:pPr>
    </w:p>
    <w:p w:rsidR="00664935" w:rsidRPr="00A65B76" w:rsidRDefault="00664935" w:rsidP="00664935">
      <w:pPr>
        <w:rPr>
          <w:rFonts w:ascii="Times New Roman" w:hAnsi="Times New Roman"/>
          <w:b/>
          <w:sz w:val="24"/>
          <w:szCs w:val="24"/>
        </w:rPr>
      </w:pPr>
    </w:p>
    <w:p w:rsidR="00664935" w:rsidRPr="00A65B76" w:rsidRDefault="00664935" w:rsidP="00664935">
      <w:pPr>
        <w:jc w:val="center"/>
        <w:rPr>
          <w:rFonts w:ascii="Times New Roman" w:hAnsi="Times New Roman"/>
          <w:b/>
          <w:color w:val="0070C0"/>
          <w:sz w:val="24"/>
          <w:szCs w:val="24"/>
        </w:rPr>
      </w:pPr>
      <w:r>
        <w:rPr>
          <w:rFonts w:ascii="Times New Roman" w:hAnsi="Times New Roman"/>
          <w:b/>
          <w:color w:val="0070C0"/>
          <w:sz w:val="24"/>
          <w:szCs w:val="24"/>
        </w:rPr>
        <w:t xml:space="preserve">Son Excellence Idriss Deby </w:t>
      </w:r>
      <w:r w:rsidRPr="00A65B76">
        <w:rPr>
          <w:rFonts w:ascii="Times New Roman" w:hAnsi="Times New Roman"/>
          <w:b/>
          <w:color w:val="0070C0"/>
          <w:sz w:val="24"/>
          <w:szCs w:val="24"/>
        </w:rPr>
        <w:t>ITNO</w:t>
      </w:r>
    </w:p>
    <w:p w:rsidR="00664935" w:rsidRPr="00A65B76" w:rsidRDefault="00664935" w:rsidP="00664935">
      <w:pPr>
        <w:jc w:val="center"/>
        <w:rPr>
          <w:rFonts w:ascii="Times New Roman" w:hAnsi="Times New Roman"/>
          <w:sz w:val="24"/>
          <w:szCs w:val="24"/>
        </w:rPr>
      </w:pPr>
      <w:r w:rsidRPr="00A65B76">
        <w:rPr>
          <w:rFonts w:ascii="Times New Roman" w:hAnsi="Times New Roman"/>
          <w:sz w:val="24"/>
          <w:szCs w:val="24"/>
        </w:rPr>
        <w:t>Président de la République du Tchad,</w:t>
      </w:r>
    </w:p>
    <w:p w:rsidR="00664935" w:rsidRPr="00A65B76" w:rsidRDefault="00664935" w:rsidP="00664935">
      <w:pPr>
        <w:jc w:val="center"/>
        <w:rPr>
          <w:rFonts w:ascii="Times New Roman" w:hAnsi="Times New Roman"/>
          <w:sz w:val="24"/>
          <w:szCs w:val="24"/>
        </w:rPr>
      </w:pPr>
      <w:r w:rsidRPr="00A65B76">
        <w:rPr>
          <w:rFonts w:ascii="Times New Roman" w:hAnsi="Times New Roman"/>
          <w:sz w:val="24"/>
          <w:szCs w:val="24"/>
        </w:rPr>
        <w:t>Chef de l’Etat</w:t>
      </w:r>
    </w:p>
    <w:p w:rsidR="00664935" w:rsidRPr="00A65B76" w:rsidRDefault="00664935" w:rsidP="00664935">
      <w:pPr>
        <w:rPr>
          <w:rFonts w:ascii="Times New Roman" w:hAnsi="Times New Roman"/>
          <w:sz w:val="24"/>
          <w:szCs w:val="24"/>
        </w:rPr>
      </w:pPr>
    </w:p>
    <w:p w:rsidR="00664935" w:rsidRDefault="00664935" w:rsidP="00664935">
      <w:pPr>
        <w:rPr>
          <w:rFonts w:ascii="Times New Roman" w:hAnsi="Times New Roman" w:cs="Times New Roman"/>
          <w:b/>
          <w:sz w:val="24"/>
          <w:szCs w:val="24"/>
        </w:rPr>
      </w:pPr>
    </w:p>
    <w:p w:rsidR="00664935" w:rsidRPr="00A65B76" w:rsidRDefault="00664935" w:rsidP="00664935">
      <w:pPr>
        <w:rPr>
          <w:rFonts w:ascii="Times New Roman" w:hAnsi="Times New Roman" w:cs="Times New Roman"/>
          <w:b/>
          <w:sz w:val="24"/>
          <w:szCs w:val="24"/>
        </w:rPr>
      </w:pPr>
    </w:p>
    <w:p w:rsidR="00664935" w:rsidRPr="00A65B76" w:rsidRDefault="00664935" w:rsidP="00664935">
      <w:pPr>
        <w:rPr>
          <w:rFonts w:ascii="Times New Roman" w:hAnsi="Times New Roman" w:cs="Times New Roman"/>
          <w:sz w:val="24"/>
          <w:szCs w:val="24"/>
        </w:rPr>
      </w:pPr>
      <w:r w:rsidRPr="00A65B76">
        <w:rPr>
          <w:rFonts w:ascii="Times New Roman" w:hAnsi="Times New Roman" w:cs="Times New Roman"/>
          <w:i/>
          <w:sz w:val="24"/>
          <w:szCs w:val="24"/>
        </w:rPr>
        <w:t xml:space="preserve"> « Je reste convaincu qu’il ne peut y avoir de développement sans la santé, je doute</w:t>
      </w:r>
      <w:r>
        <w:rPr>
          <w:rFonts w:ascii="Times New Roman" w:hAnsi="Times New Roman" w:cs="Times New Roman"/>
          <w:i/>
          <w:sz w:val="24"/>
          <w:szCs w:val="24"/>
        </w:rPr>
        <w:t xml:space="preserve"> </w:t>
      </w:r>
      <w:r w:rsidRPr="00A65B76">
        <w:rPr>
          <w:rFonts w:ascii="Times New Roman" w:hAnsi="Times New Roman" w:cs="Times New Roman"/>
          <w:i/>
          <w:sz w:val="24"/>
          <w:szCs w:val="24"/>
        </w:rPr>
        <w:t>qu’il soit possible de se développer sans disposer d’un esprit sain dans un corps sain. »</w:t>
      </w:r>
    </w:p>
    <w:p w:rsidR="00664935" w:rsidRPr="00A65B76" w:rsidRDefault="00664935" w:rsidP="00664935">
      <w:pPr>
        <w:rPr>
          <w:rFonts w:ascii="Times New Roman" w:hAnsi="Times New Roman" w:cs="Times New Roman"/>
          <w:sz w:val="24"/>
          <w:szCs w:val="24"/>
        </w:rPr>
        <w:sectPr w:rsidR="00664935" w:rsidRPr="00A65B76" w:rsidSect="00ED3366">
          <w:headerReference w:type="even" r:id="rId13"/>
          <w:headerReference w:type="default" r:id="rId14"/>
          <w:footerReference w:type="even" r:id="rId15"/>
          <w:footerReference w:type="default" r:id="rId16"/>
          <w:pgSz w:w="11918" w:h="16854"/>
          <w:pgMar w:top="1418" w:right="1209" w:bottom="1418" w:left="1269" w:header="720" w:footer="533" w:gutter="0"/>
          <w:pgNumType w:start="0"/>
          <w:cols w:space="720"/>
          <w:docGrid w:linePitch="299"/>
        </w:sectPr>
      </w:pPr>
    </w:p>
    <w:p w:rsidR="00664935" w:rsidRPr="003A74AB" w:rsidRDefault="00664935" w:rsidP="00664935">
      <w:pPr>
        <w:ind w:left="2952"/>
        <w:jc w:val="both"/>
        <w:rPr>
          <w:rFonts w:cs="Times New Roman"/>
          <w:b/>
          <w:color w:val="000000"/>
          <w:spacing w:val="-4"/>
          <w:w w:val="105"/>
          <w:sz w:val="32"/>
          <w:szCs w:val="32"/>
        </w:rPr>
      </w:pPr>
      <w:r w:rsidRPr="003A74AB">
        <w:rPr>
          <w:rFonts w:cs="Times New Roman"/>
          <w:b/>
          <w:color w:val="000000"/>
          <w:spacing w:val="-4"/>
          <w:w w:val="105"/>
          <w:sz w:val="32"/>
          <w:szCs w:val="32"/>
        </w:rPr>
        <w:lastRenderedPageBreak/>
        <w:t>PREFACE</w:t>
      </w:r>
    </w:p>
    <w:p w:rsidR="00664935" w:rsidRPr="0064313F" w:rsidRDefault="00664935" w:rsidP="00664935">
      <w:pPr>
        <w:ind w:left="2952"/>
        <w:jc w:val="both"/>
        <w:rPr>
          <w:rFonts w:cs="Times New Roman"/>
          <w:b/>
          <w:color w:val="000000"/>
          <w:spacing w:val="-4"/>
          <w:w w:val="105"/>
          <w:sz w:val="24"/>
          <w:szCs w:val="24"/>
        </w:rPr>
      </w:pPr>
    </w:p>
    <w:p w:rsidR="00664935" w:rsidRDefault="00664935" w:rsidP="00664935">
      <w:pPr>
        <w:ind w:left="2952"/>
        <w:jc w:val="both"/>
        <w:rPr>
          <w:rFonts w:cs="Times New Roman"/>
          <w:b/>
          <w:color w:val="000000"/>
          <w:spacing w:val="-4"/>
          <w:w w:val="105"/>
          <w:sz w:val="24"/>
          <w:szCs w:val="24"/>
        </w:rPr>
      </w:pPr>
    </w:p>
    <w:p w:rsidR="00664935"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Default="00664935" w:rsidP="00664935">
      <w:pPr>
        <w:jc w:val="both"/>
        <w:rPr>
          <w:rFonts w:cs="Times New Roman"/>
          <w:color w:val="000000"/>
          <w:spacing w:val="-4"/>
          <w:w w:val="105"/>
          <w:sz w:val="24"/>
          <w:szCs w:val="24"/>
        </w:rPr>
      </w:pPr>
      <w:r>
        <w:rPr>
          <w:rFonts w:cs="Times New Roman"/>
          <w:color w:val="000000"/>
          <w:spacing w:val="-4"/>
          <w:w w:val="105"/>
          <w:sz w:val="24"/>
          <w:szCs w:val="24"/>
        </w:rPr>
        <w:t>Le Tchad a adopté sa Stratégie Nationale de la Couverture Sanitaire Universelle le 3 septembre 2015. Avec la Stratégie Nationale de la Protection Sociale, elle contribue à l’amélioration du bien-être des populations tchadiennes.</w:t>
      </w:r>
    </w:p>
    <w:p w:rsidR="00664935" w:rsidRDefault="00664935" w:rsidP="00664935">
      <w:pPr>
        <w:jc w:val="both"/>
        <w:rPr>
          <w:rFonts w:cs="Times New Roman"/>
          <w:color w:val="000000"/>
          <w:spacing w:val="-4"/>
          <w:w w:val="105"/>
          <w:sz w:val="24"/>
          <w:szCs w:val="24"/>
        </w:rPr>
      </w:pPr>
    </w:p>
    <w:p w:rsidR="00664935" w:rsidRDefault="00664935" w:rsidP="00664935">
      <w:pPr>
        <w:jc w:val="both"/>
        <w:rPr>
          <w:rFonts w:cs="Times New Roman"/>
          <w:sz w:val="24"/>
          <w:szCs w:val="24"/>
        </w:rPr>
      </w:pPr>
      <w:r>
        <w:rPr>
          <w:rFonts w:cs="Times New Roman"/>
          <w:color w:val="000000"/>
          <w:spacing w:val="-4"/>
          <w:w w:val="105"/>
          <w:sz w:val="24"/>
          <w:szCs w:val="24"/>
        </w:rPr>
        <w:t xml:space="preserve">Les instances de mise en œuvre et de suivi de cette Stratégie ont été mises en place par </w:t>
      </w:r>
      <w:r>
        <w:rPr>
          <w:rFonts w:cs="Times New Roman"/>
          <w:sz w:val="24"/>
          <w:szCs w:val="24"/>
        </w:rPr>
        <w:t>l’Arrêté Interministériel N°003/PR/PM/2016 du 12 janvier 2016 portant création d’un cadre institutionnel de coordination pour la mise en œuvre de la Stratégie Nationale de la Couverture Sanitaire Universelle. Par la signature de cet arrêté, le Premier Ministre, chef du Gouvernement, marquait ainsi la volonté du Tchad de faire de la Couverture Sanitaire Universelle une de ses priorités nationales.</w:t>
      </w:r>
    </w:p>
    <w:p w:rsidR="00664935" w:rsidRDefault="00664935" w:rsidP="00664935">
      <w:pPr>
        <w:jc w:val="both"/>
        <w:rPr>
          <w:rFonts w:cs="Times New Roman"/>
          <w:color w:val="000000"/>
          <w:spacing w:val="-4"/>
          <w:w w:val="105"/>
          <w:sz w:val="24"/>
          <w:szCs w:val="24"/>
        </w:rPr>
      </w:pPr>
      <w:r>
        <w:rPr>
          <w:rFonts w:cs="Times New Roman"/>
          <w:sz w:val="24"/>
          <w:szCs w:val="24"/>
        </w:rPr>
        <w:t xml:space="preserve"> </w:t>
      </w:r>
    </w:p>
    <w:p w:rsidR="00664935" w:rsidRDefault="00664935" w:rsidP="00664935">
      <w:pPr>
        <w:jc w:val="both"/>
        <w:rPr>
          <w:rFonts w:cs="Times New Roman"/>
          <w:color w:val="000000"/>
          <w:spacing w:val="-4"/>
          <w:w w:val="105"/>
          <w:sz w:val="24"/>
          <w:szCs w:val="24"/>
        </w:rPr>
      </w:pPr>
      <w:r>
        <w:rPr>
          <w:rFonts w:cs="Times New Roman"/>
          <w:color w:val="000000"/>
          <w:spacing w:val="-4"/>
          <w:w w:val="105"/>
          <w:sz w:val="24"/>
          <w:szCs w:val="24"/>
        </w:rPr>
        <w:t>Protéger tous les citoyens, certes ; il faut qu’ils aient tous accès à des services de santé de qualité et qui les accueillent dans le respect de leur dignité humaine. Mais il faut aussi développer la solidarité nationale de telle sorte que les plus défavorisés de notre population ne soient plus confrontés à des dépenses pour leur santé qui les appauvrissent encore davantage.</w:t>
      </w:r>
    </w:p>
    <w:p w:rsidR="00664935" w:rsidRDefault="00664935" w:rsidP="00664935">
      <w:pPr>
        <w:jc w:val="both"/>
        <w:rPr>
          <w:rFonts w:cs="Times New Roman"/>
          <w:color w:val="000000"/>
          <w:spacing w:val="-4"/>
          <w:w w:val="105"/>
          <w:sz w:val="24"/>
          <w:szCs w:val="24"/>
        </w:rPr>
      </w:pPr>
    </w:p>
    <w:p w:rsidR="00664935" w:rsidRDefault="00664935" w:rsidP="00664935">
      <w:pPr>
        <w:jc w:val="both"/>
        <w:rPr>
          <w:rFonts w:cs="Times New Roman"/>
          <w:color w:val="000000"/>
          <w:spacing w:val="-4"/>
          <w:w w:val="105"/>
          <w:sz w:val="24"/>
          <w:szCs w:val="24"/>
        </w:rPr>
      </w:pPr>
      <w:r>
        <w:rPr>
          <w:rFonts w:cs="Times New Roman"/>
          <w:color w:val="000000"/>
          <w:spacing w:val="-4"/>
          <w:w w:val="105"/>
          <w:sz w:val="24"/>
          <w:szCs w:val="24"/>
        </w:rPr>
        <w:t>Dans la préface du document de la Stratégie Nationale de la Couverture Sanitaire Universelle, le Premier Ministre, Chef du Gouvernement, demandait que la mise en œuvre de cette stratégie fasse l’objet d’un Plan Stratégique. Cette tâche a été confiée à la Cellule Interministérielle de Coordination de la Couverture Sanitaire Universelle. Celle-ci s’est attelée à la tâche, en y impliquant de nombreux cadres nationaux, et avec l’appui de nos Partenaires Techniques et Financiers dans le cadre du réseau P4H. Le document ci-après témoigne de leur succès. Qu’ils en soient ici pleinement remerciés au nom de l’ensemble du Gouvernement tchadien. Je voudrais en outre, remercier tout particulièrement la Coopération Suisse et l’Organisation Mondiale de la Santé qui nous ont accompagné tout au long de ce processus.</w:t>
      </w:r>
    </w:p>
    <w:p w:rsidR="00664935" w:rsidRDefault="00664935" w:rsidP="00664935">
      <w:pPr>
        <w:jc w:val="both"/>
        <w:rPr>
          <w:rFonts w:cs="Times New Roman"/>
          <w:color w:val="000000"/>
          <w:spacing w:val="-4"/>
          <w:w w:val="105"/>
          <w:sz w:val="24"/>
          <w:szCs w:val="24"/>
        </w:rPr>
      </w:pPr>
    </w:p>
    <w:p w:rsidR="00664935" w:rsidRDefault="00664935" w:rsidP="00664935">
      <w:pPr>
        <w:jc w:val="both"/>
        <w:rPr>
          <w:rFonts w:cs="Times New Roman"/>
          <w:color w:val="000000"/>
          <w:spacing w:val="-4"/>
          <w:w w:val="105"/>
          <w:sz w:val="24"/>
          <w:szCs w:val="24"/>
        </w:rPr>
      </w:pPr>
      <w:r w:rsidRPr="0064313F">
        <w:rPr>
          <w:rFonts w:cs="Times New Roman"/>
          <w:color w:val="000000"/>
          <w:spacing w:val="-4"/>
          <w:w w:val="105"/>
          <w:sz w:val="24"/>
          <w:szCs w:val="24"/>
        </w:rPr>
        <w:lastRenderedPageBreak/>
        <w:t>Ce Plan</w:t>
      </w:r>
      <w:r>
        <w:rPr>
          <w:rFonts w:cs="Times New Roman"/>
          <w:color w:val="000000"/>
          <w:spacing w:val="-4"/>
          <w:w w:val="105"/>
          <w:sz w:val="24"/>
          <w:szCs w:val="24"/>
        </w:rPr>
        <w:t xml:space="preserve"> Stratégique marque la première étape sur un chemin qui, nous le savons, sera long. Ce Plan est large, à l’instar notre compréhension de la Couverture Sanitaire Universelle : il embrasse les différentes facettes de la Couverture Sanitaire Universelle. Il est ambitieux : les actions prioritaires qui ont été retenues sont nombreuses. Sans doute, tout ne sera pas réaliser au cours de ce Plan Stratégie 2017-2019. A nos yeux, l’essentiel est que nous avancions résolument sur le chemin que nous avons défini dans ce Plan.</w:t>
      </w:r>
    </w:p>
    <w:p w:rsidR="00664935" w:rsidRDefault="00664935" w:rsidP="00664935">
      <w:pPr>
        <w:jc w:val="both"/>
        <w:rPr>
          <w:rFonts w:cs="Times New Roman"/>
          <w:color w:val="000000"/>
          <w:spacing w:val="-4"/>
          <w:w w:val="105"/>
          <w:sz w:val="24"/>
          <w:szCs w:val="24"/>
        </w:rPr>
      </w:pPr>
    </w:p>
    <w:p w:rsidR="00664935" w:rsidRDefault="00664935" w:rsidP="00664935">
      <w:pPr>
        <w:jc w:val="both"/>
        <w:rPr>
          <w:rFonts w:cs="Times New Roman"/>
          <w:color w:val="000000"/>
          <w:spacing w:val="-4"/>
          <w:w w:val="105"/>
          <w:sz w:val="24"/>
          <w:szCs w:val="24"/>
        </w:rPr>
      </w:pPr>
      <w:r>
        <w:rPr>
          <w:rFonts w:cs="Times New Roman"/>
          <w:color w:val="000000"/>
          <w:spacing w:val="-4"/>
          <w:w w:val="105"/>
          <w:sz w:val="24"/>
          <w:szCs w:val="24"/>
        </w:rPr>
        <w:t>Ce Plan stratégique doit entraîner l’effort de tous. L’Etat, même dans le contexte économique actuellement difficile, ne manquera pas à ses devoirs. Nous devrons compter aussi les collectivités locales qui se mettent en place progressivement dans le cadre de la décentralisation. Le secteur privé sans but lucratif mais aussi à but lucratif doit nous appuyer dans cette tâche. Il faudra aussi mobiliser la société civile dont le dynamisme n’est plus à démontrer. Nous savons que nous pouvons aussi compter sur nos Partenaires Techniques et Financiers ; nous espérons qu’ils trouveront lors de la réunion de mobilisation des ressources des 6-7 décembre 2016 toutes les raisons de nous appuyer : nous les en remercions par avance.</w:t>
      </w:r>
    </w:p>
    <w:p w:rsidR="00664935" w:rsidRDefault="00664935" w:rsidP="00664935">
      <w:pPr>
        <w:jc w:val="both"/>
        <w:rPr>
          <w:rFonts w:cs="Times New Roman"/>
          <w:color w:val="000000"/>
          <w:spacing w:val="-4"/>
          <w:w w:val="105"/>
          <w:sz w:val="24"/>
          <w:szCs w:val="24"/>
        </w:rPr>
      </w:pPr>
      <w:r>
        <w:rPr>
          <w:rFonts w:cs="Times New Roman"/>
          <w:color w:val="000000"/>
          <w:spacing w:val="-4"/>
          <w:w w:val="105"/>
          <w:sz w:val="24"/>
          <w:szCs w:val="24"/>
        </w:rPr>
        <w:t xml:space="preserve">    </w:t>
      </w:r>
    </w:p>
    <w:p w:rsidR="00664935" w:rsidRPr="0064313F" w:rsidRDefault="00664935" w:rsidP="00664935">
      <w:pPr>
        <w:jc w:val="both"/>
        <w:rPr>
          <w:rFonts w:cs="Times New Roman"/>
          <w:color w:val="000000"/>
          <w:spacing w:val="-4"/>
          <w:w w:val="105"/>
          <w:sz w:val="24"/>
          <w:szCs w:val="24"/>
        </w:rPr>
      </w:pPr>
      <w:r>
        <w:rPr>
          <w:rFonts w:cs="Times New Roman"/>
          <w:color w:val="000000"/>
          <w:spacing w:val="-4"/>
          <w:w w:val="105"/>
          <w:sz w:val="24"/>
          <w:szCs w:val="24"/>
        </w:rPr>
        <w:t xml:space="preserve">Enfin, si les populations sont les bénéficiaires de cette Couverture Sanitaire Universelle, elles doivent être aussi des membres actifs de cette mise en œuvre. Sans leur implication, nous ne pourrons rien ; mais nous savons qu’elles ne manqueront pas de nous apporter leur soutien. </w:t>
      </w:r>
    </w:p>
    <w:p w:rsidR="00664935" w:rsidRPr="0064313F" w:rsidRDefault="00664935" w:rsidP="00664935">
      <w:pPr>
        <w:jc w:val="both"/>
        <w:rPr>
          <w:rFonts w:cs="Times New Roman"/>
          <w:color w:val="000000"/>
          <w:spacing w:val="-4"/>
          <w:w w:val="105"/>
          <w:sz w:val="24"/>
          <w:szCs w:val="24"/>
        </w:rPr>
      </w:pPr>
    </w:p>
    <w:p w:rsidR="00664935" w:rsidRDefault="00664935" w:rsidP="00664935">
      <w:pPr>
        <w:jc w:val="center"/>
        <w:rPr>
          <w:rFonts w:cs="Times New Roman"/>
          <w:color w:val="000000"/>
          <w:spacing w:val="-4"/>
          <w:w w:val="105"/>
          <w:sz w:val="24"/>
          <w:szCs w:val="24"/>
        </w:rPr>
      </w:pPr>
    </w:p>
    <w:p w:rsidR="00664935" w:rsidRDefault="00664935" w:rsidP="00664935">
      <w:pPr>
        <w:jc w:val="center"/>
        <w:rPr>
          <w:rFonts w:cs="Times New Roman"/>
          <w:color w:val="000000"/>
          <w:spacing w:val="-4"/>
          <w:w w:val="105"/>
          <w:sz w:val="24"/>
          <w:szCs w:val="24"/>
        </w:rPr>
      </w:pPr>
    </w:p>
    <w:p w:rsidR="00664935" w:rsidRPr="003A74AB" w:rsidRDefault="00664935" w:rsidP="00664935">
      <w:pPr>
        <w:jc w:val="center"/>
        <w:rPr>
          <w:rFonts w:cs="Times New Roman"/>
          <w:b/>
          <w:color w:val="000000"/>
          <w:spacing w:val="-4"/>
          <w:w w:val="105"/>
          <w:sz w:val="24"/>
          <w:szCs w:val="24"/>
        </w:rPr>
      </w:pPr>
      <w:r w:rsidRPr="003A74AB">
        <w:rPr>
          <w:rFonts w:cs="Times New Roman"/>
          <w:b/>
          <w:color w:val="000000"/>
          <w:spacing w:val="-4"/>
          <w:w w:val="105"/>
          <w:sz w:val="24"/>
          <w:szCs w:val="24"/>
        </w:rPr>
        <w:t>Le Premier Ministre, Chef du Gouvernement</w:t>
      </w:r>
    </w:p>
    <w:p w:rsidR="00664935" w:rsidRPr="003A74AB" w:rsidRDefault="00664935" w:rsidP="00664935">
      <w:pPr>
        <w:jc w:val="center"/>
        <w:rPr>
          <w:rFonts w:cs="Times New Roman"/>
          <w:b/>
          <w:color w:val="000000"/>
          <w:spacing w:val="-4"/>
          <w:w w:val="105"/>
          <w:sz w:val="24"/>
          <w:szCs w:val="24"/>
        </w:rPr>
      </w:pPr>
    </w:p>
    <w:p w:rsidR="00664935" w:rsidRPr="003A74AB" w:rsidRDefault="00664935" w:rsidP="00664935">
      <w:pPr>
        <w:jc w:val="center"/>
        <w:rPr>
          <w:rFonts w:cs="Times New Roman"/>
          <w:b/>
          <w:color w:val="000000"/>
          <w:spacing w:val="-4"/>
          <w:w w:val="105"/>
          <w:sz w:val="24"/>
          <w:szCs w:val="24"/>
        </w:rPr>
      </w:pPr>
    </w:p>
    <w:p w:rsidR="00664935" w:rsidRPr="003A74AB" w:rsidRDefault="00664935" w:rsidP="00664935">
      <w:pPr>
        <w:jc w:val="center"/>
        <w:rPr>
          <w:rFonts w:cs="Times New Roman"/>
          <w:b/>
          <w:color w:val="000000"/>
          <w:spacing w:val="-4"/>
          <w:w w:val="105"/>
          <w:sz w:val="24"/>
          <w:szCs w:val="24"/>
        </w:rPr>
      </w:pPr>
    </w:p>
    <w:p w:rsidR="00664935" w:rsidRPr="003A74AB" w:rsidRDefault="00664935" w:rsidP="00664935">
      <w:pPr>
        <w:jc w:val="center"/>
        <w:rPr>
          <w:rFonts w:cs="Times New Roman"/>
          <w:b/>
          <w:color w:val="000000"/>
          <w:spacing w:val="-4"/>
          <w:w w:val="105"/>
          <w:sz w:val="24"/>
          <w:szCs w:val="24"/>
        </w:rPr>
      </w:pPr>
    </w:p>
    <w:p w:rsidR="00664935" w:rsidRPr="003A74AB" w:rsidRDefault="00664935" w:rsidP="00664935">
      <w:pPr>
        <w:jc w:val="center"/>
        <w:rPr>
          <w:rFonts w:cs="Times New Roman"/>
          <w:b/>
          <w:color w:val="000000"/>
          <w:spacing w:val="-4"/>
          <w:w w:val="105"/>
          <w:sz w:val="24"/>
          <w:szCs w:val="24"/>
        </w:rPr>
      </w:pPr>
    </w:p>
    <w:p w:rsidR="00664935" w:rsidRDefault="00664935" w:rsidP="00664935">
      <w:pPr>
        <w:jc w:val="center"/>
        <w:rPr>
          <w:rFonts w:cs="Times New Roman"/>
          <w:color w:val="000000"/>
          <w:spacing w:val="-4"/>
          <w:w w:val="105"/>
          <w:sz w:val="24"/>
          <w:szCs w:val="24"/>
        </w:rPr>
      </w:pPr>
      <w:r w:rsidRPr="003A74AB">
        <w:rPr>
          <w:rFonts w:cs="Times New Roman"/>
          <w:b/>
          <w:color w:val="000000"/>
          <w:spacing w:val="-4"/>
          <w:w w:val="105"/>
          <w:sz w:val="24"/>
          <w:szCs w:val="24"/>
        </w:rPr>
        <w:t xml:space="preserve">PAYIMI </w:t>
      </w:r>
      <w:r>
        <w:rPr>
          <w:rFonts w:cs="Times New Roman"/>
          <w:b/>
          <w:color w:val="000000"/>
          <w:spacing w:val="-4"/>
          <w:w w:val="105"/>
          <w:sz w:val="24"/>
          <w:szCs w:val="24"/>
        </w:rPr>
        <w:t>PADACKE ALBERT</w:t>
      </w:r>
    </w:p>
    <w:p w:rsidR="00664935" w:rsidRPr="0064313F" w:rsidRDefault="00664935" w:rsidP="00664935">
      <w:pPr>
        <w:jc w:val="both"/>
        <w:rPr>
          <w:rFonts w:cs="Times New Roman"/>
          <w:color w:val="000000"/>
          <w:spacing w:val="-4"/>
          <w:w w:val="105"/>
          <w:sz w:val="24"/>
          <w:szCs w:val="24"/>
        </w:rPr>
      </w:pPr>
    </w:p>
    <w:p w:rsidR="00664935" w:rsidRDefault="00664935" w:rsidP="00664935">
      <w:pPr>
        <w:ind w:left="2952"/>
        <w:jc w:val="both"/>
        <w:rPr>
          <w:rFonts w:cs="Times New Roman"/>
          <w:b/>
          <w:color w:val="000000"/>
          <w:spacing w:val="-4"/>
          <w:w w:val="105"/>
          <w:sz w:val="24"/>
          <w:szCs w:val="24"/>
        </w:rPr>
      </w:pPr>
    </w:p>
    <w:p w:rsidR="00664935"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p>
    <w:p w:rsidR="00664935" w:rsidRPr="0064313F" w:rsidRDefault="00664935" w:rsidP="00664935">
      <w:pPr>
        <w:ind w:left="2952"/>
        <w:jc w:val="both"/>
        <w:rPr>
          <w:rFonts w:cs="Times New Roman"/>
          <w:b/>
          <w:color w:val="000000"/>
          <w:spacing w:val="-4"/>
          <w:w w:val="105"/>
          <w:sz w:val="24"/>
          <w:szCs w:val="24"/>
        </w:rPr>
      </w:pPr>
      <w:r w:rsidRPr="0064313F">
        <w:rPr>
          <w:rFonts w:cs="Times New Roman"/>
          <w:b/>
          <w:color w:val="000000"/>
          <w:spacing w:val="-4"/>
          <w:w w:val="105"/>
          <w:sz w:val="24"/>
          <w:szCs w:val="24"/>
        </w:rPr>
        <w:t>Le Ministre de la Santé Publique</w:t>
      </w:r>
    </w:p>
    <w:p w:rsidR="00664935" w:rsidRPr="0064313F" w:rsidRDefault="00664935" w:rsidP="00664935">
      <w:pPr>
        <w:spacing w:line="199" w:lineRule="auto"/>
        <w:ind w:left="2952"/>
        <w:jc w:val="both"/>
        <w:rPr>
          <w:rFonts w:cs="Times New Roman"/>
          <w:b/>
          <w:color w:val="000000"/>
          <w:w w:val="105"/>
          <w:sz w:val="24"/>
          <w:szCs w:val="24"/>
          <w:u w:val="single"/>
        </w:rPr>
      </w:pPr>
    </w:p>
    <w:p w:rsidR="00664935" w:rsidRPr="0064313F" w:rsidRDefault="00664935" w:rsidP="00664935">
      <w:pPr>
        <w:spacing w:line="199" w:lineRule="auto"/>
        <w:ind w:left="2952"/>
        <w:jc w:val="both"/>
        <w:rPr>
          <w:rFonts w:cs="Times New Roman"/>
          <w:b/>
          <w:color w:val="000000"/>
          <w:w w:val="105"/>
          <w:sz w:val="24"/>
          <w:szCs w:val="24"/>
          <w:u w:val="single"/>
        </w:rPr>
      </w:pPr>
    </w:p>
    <w:p w:rsidR="00664935" w:rsidRPr="0064313F" w:rsidRDefault="00664935" w:rsidP="00664935">
      <w:pPr>
        <w:spacing w:line="199" w:lineRule="auto"/>
        <w:ind w:left="2952"/>
        <w:jc w:val="both"/>
        <w:rPr>
          <w:rFonts w:cs="Times New Roman"/>
          <w:b/>
          <w:color w:val="000000"/>
          <w:w w:val="105"/>
          <w:sz w:val="24"/>
          <w:szCs w:val="24"/>
          <w:u w:val="single"/>
        </w:rPr>
      </w:pPr>
    </w:p>
    <w:p w:rsidR="00664935" w:rsidRPr="0064313F" w:rsidRDefault="00664935" w:rsidP="00664935">
      <w:pPr>
        <w:spacing w:line="199" w:lineRule="auto"/>
        <w:ind w:left="2952"/>
        <w:jc w:val="both"/>
        <w:rPr>
          <w:rFonts w:cs="Times New Roman"/>
          <w:b/>
          <w:color w:val="000000"/>
          <w:w w:val="105"/>
          <w:sz w:val="24"/>
          <w:szCs w:val="24"/>
          <w:u w:val="single"/>
        </w:rPr>
      </w:pPr>
    </w:p>
    <w:p w:rsidR="00664935" w:rsidRDefault="00664935" w:rsidP="00664935">
      <w:pPr>
        <w:spacing w:line="199" w:lineRule="auto"/>
        <w:ind w:left="2952"/>
        <w:jc w:val="both"/>
        <w:rPr>
          <w:rFonts w:cs="Times New Roman"/>
          <w:b/>
          <w:color w:val="000000"/>
          <w:w w:val="105"/>
          <w:sz w:val="24"/>
          <w:szCs w:val="24"/>
          <w:u w:val="single"/>
        </w:rPr>
      </w:pPr>
      <w:r w:rsidRPr="0064313F">
        <w:rPr>
          <w:rFonts w:cs="Times New Roman"/>
          <w:b/>
          <w:color w:val="000000"/>
          <w:w w:val="105"/>
          <w:sz w:val="24"/>
          <w:szCs w:val="24"/>
          <w:u w:val="single"/>
        </w:rPr>
        <w:t>ASSANE NGUEADOUM</w:t>
      </w:r>
    </w:p>
    <w:p w:rsidR="00664935" w:rsidRDefault="00664935" w:rsidP="00664935">
      <w:pPr>
        <w:spacing w:line="199" w:lineRule="auto"/>
        <w:ind w:left="2952"/>
        <w:jc w:val="both"/>
        <w:rPr>
          <w:rFonts w:cs="Times New Roman"/>
          <w:b/>
          <w:color w:val="000000"/>
          <w:w w:val="105"/>
          <w:sz w:val="24"/>
          <w:szCs w:val="24"/>
          <w:u w:val="single"/>
        </w:rPr>
      </w:pPr>
    </w:p>
    <w:p w:rsidR="00664935" w:rsidRDefault="00664935" w:rsidP="00664935">
      <w:pPr>
        <w:spacing w:line="199" w:lineRule="auto"/>
        <w:ind w:left="2952"/>
        <w:jc w:val="both"/>
        <w:rPr>
          <w:rFonts w:cs="Times New Roman"/>
          <w:b/>
          <w:color w:val="000000"/>
          <w:w w:val="105"/>
          <w:sz w:val="24"/>
          <w:szCs w:val="24"/>
          <w:u w:val="single"/>
        </w:rPr>
      </w:pPr>
    </w:p>
    <w:p w:rsidR="00664935" w:rsidRDefault="00664935" w:rsidP="00664935">
      <w:pPr>
        <w:spacing w:line="199" w:lineRule="auto"/>
        <w:ind w:left="2952"/>
        <w:jc w:val="both"/>
        <w:rPr>
          <w:rFonts w:cs="Times New Roman"/>
          <w:b/>
          <w:color w:val="000000"/>
          <w:w w:val="105"/>
          <w:sz w:val="24"/>
          <w:szCs w:val="24"/>
          <w:u w:val="single"/>
        </w:rPr>
      </w:pPr>
    </w:p>
    <w:p w:rsidR="00664935" w:rsidRPr="0088056A" w:rsidRDefault="00664935" w:rsidP="00664935">
      <w:pPr>
        <w:spacing w:line="199" w:lineRule="auto"/>
        <w:ind w:left="144"/>
        <w:jc w:val="both"/>
        <w:rPr>
          <w:rFonts w:cs="Times New Roman"/>
          <w:b/>
          <w:color w:val="000000"/>
          <w:spacing w:val="-6"/>
          <w:w w:val="105"/>
          <w:sz w:val="28"/>
          <w:szCs w:val="28"/>
        </w:rPr>
      </w:pPr>
      <w:r w:rsidRPr="0088056A">
        <w:rPr>
          <w:rFonts w:cs="Times New Roman"/>
          <w:b/>
          <w:color w:val="000000"/>
          <w:spacing w:val="-6"/>
          <w:w w:val="105"/>
          <w:sz w:val="28"/>
          <w:szCs w:val="28"/>
        </w:rPr>
        <w:t>Table des matières</w:t>
      </w:r>
    </w:p>
    <w:p w:rsidR="00664935" w:rsidRDefault="00664935" w:rsidP="00664935">
      <w:pPr>
        <w:spacing w:after="160" w:line="259" w:lineRule="auto"/>
        <w:rPr>
          <w:rFonts w:cs="Times New Roman"/>
          <w:b/>
          <w:color w:val="000000"/>
          <w:spacing w:val="-6"/>
          <w:w w:val="105"/>
          <w:sz w:val="24"/>
          <w:szCs w:val="24"/>
        </w:rPr>
      </w:pPr>
      <w:r>
        <w:rPr>
          <w:rFonts w:cs="Times New Roman"/>
          <w:b/>
          <w:color w:val="000000"/>
          <w:spacing w:val="-6"/>
          <w:w w:val="105"/>
          <w:sz w:val="24"/>
          <w:szCs w:val="24"/>
        </w:rPr>
        <w:br w:type="page"/>
      </w:r>
    </w:p>
    <w:p w:rsidR="00664935" w:rsidRPr="0064313F" w:rsidRDefault="00664935" w:rsidP="00664935">
      <w:pPr>
        <w:spacing w:line="199" w:lineRule="auto"/>
        <w:ind w:left="144"/>
        <w:jc w:val="both"/>
        <w:rPr>
          <w:rFonts w:cs="Times New Roman"/>
          <w:b/>
          <w:color w:val="000000"/>
          <w:spacing w:val="-6"/>
          <w:w w:val="105"/>
          <w:sz w:val="24"/>
          <w:szCs w:val="24"/>
        </w:rPr>
      </w:pPr>
    </w:p>
    <w:p w:rsidR="00664935" w:rsidRPr="0064313F" w:rsidRDefault="00664935" w:rsidP="00664935">
      <w:pPr>
        <w:jc w:val="both"/>
        <w:rPr>
          <w:rFonts w:cs="Times New Roman"/>
          <w:b/>
          <w:color w:val="000000"/>
          <w:spacing w:val="-9"/>
          <w:w w:val="105"/>
          <w:sz w:val="24"/>
          <w:szCs w:val="24"/>
        </w:rPr>
      </w:pPr>
      <w:r w:rsidRPr="0064313F">
        <w:rPr>
          <w:rFonts w:cs="Times New Roman"/>
          <w:b/>
          <w:color w:val="000000"/>
          <w:spacing w:val="-9"/>
          <w:w w:val="105"/>
          <w:sz w:val="24"/>
          <w:szCs w:val="24"/>
        </w:rPr>
        <w:t xml:space="preserve">LISTE DES SIGLES ETABRÉVIATIONS </w:t>
      </w:r>
    </w:p>
    <w:p w:rsidR="00664935" w:rsidRPr="0064313F" w:rsidRDefault="00664935" w:rsidP="00664935">
      <w:pPr>
        <w:jc w:val="both"/>
        <w:rPr>
          <w:rFonts w:cs="Times New Roman"/>
          <w:b/>
          <w:color w:val="000000"/>
          <w:spacing w:val="-9"/>
          <w:w w:val="105"/>
          <w:sz w:val="24"/>
          <w:szCs w:val="24"/>
        </w:rPr>
      </w:pPr>
    </w:p>
    <w:tbl>
      <w:tblPr>
        <w:tblStyle w:val="TableGrid"/>
        <w:tblW w:w="0" w:type="auto"/>
        <w:tblLook w:val="04A0" w:firstRow="1" w:lastRow="0" w:firstColumn="1" w:lastColumn="0" w:noHBand="0" w:noVBand="1"/>
      </w:tblPr>
      <w:tblGrid>
        <w:gridCol w:w="1838"/>
        <w:gridCol w:w="7236"/>
      </w:tblGrid>
      <w:tr w:rsidR="00664935" w:rsidRPr="00210C21" w:rsidTr="00DC0E9A">
        <w:tc>
          <w:tcPr>
            <w:tcW w:w="1838"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CIC-SNCSU</w:t>
            </w:r>
          </w:p>
        </w:tc>
        <w:tc>
          <w:tcPr>
            <w:tcW w:w="7236"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Cellule Interministérielle de Coordination de la Stratégie Nationale de la Couverture Sanitaire Universelle</w:t>
            </w:r>
          </w:p>
        </w:tc>
      </w:tr>
      <w:tr w:rsidR="00664935" w:rsidRPr="00210C21" w:rsidTr="00DC0E9A">
        <w:tc>
          <w:tcPr>
            <w:tcW w:w="1838"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CPE</w:t>
            </w:r>
          </w:p>
        </w:tc>
        <w:tc>
          <w:tcPr>
            <w:tcW w:w="7236"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Consultation Prévention pour l’Enfant</w:t>
            </w:r>
          </w:p>
        </w:tc>
      </w:tr>
      <w:tr w:rsidR="00664935" w:rsidRPr="00210C21" w:rsidTr="00DC0E9A">
        <w:tc>
          <w:tcPr>
            <w:tcW w:w="1838"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CPN</w:t>
            </w:r>
          </w:p>
        </w:tc>
        <w:tc>
          <w:tcPr>
            <w:tcW w:w="7236"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 xml:space="preserve">Consultation </w:t>
            </w:r>
            <w:proofErr w:type="spellStart"/>
            <w:r w:rsidRPr="004A57BE">
              <w:rPr>
                <w:color w:val="000000"/>
                <w:spacing w:val="-9"/>
                <w:w w:val="105"/>
                <w:sz w:val="24"/>
                <w:szCs w:val="24"/>
              </w:rPr>
              <w:t>PréNatale</w:t>
            </w:r>
            <w:proofErr w:type="spellEnd"/>
          </w:p>
        </w:tc>
      </w:tr>
      <w:tr w:rsidR="00664935" w:rsidRPr="00210C21" w:rsidTr="00DC0E9A">
        <w:tc>
          <w:tcPr>
            <w:tcW w:w="1838"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CS</w:t>
            </w:r>
          </w:p>
        </w:tc>
        <w:tc>
          <w:tcPr>
            <w:tcW w:w="7236" w:type="dxa"/>
          </w:tcPr>
          <w:p w:rsidR="00664935" w:rsidRPr="004A57BE" w:rsidRDefault="00664935" w:rsidP="00DC0E9A">
            <w:pPr>
              <w:jc w:val="both"/>
              <w:rPr>
                <w:rFonts w:asciiTheme="minorHAnsi" w:hAnsiTheme="minorHAnsi"/>
                <w:color w:val="000000"/>
                <w:spacing w:val="-9"/>
                <w:w w:val="105"/>
                <w:sz w:val="24"/>
                <w:szCs w:val="24"/>
              </w:rPr>
            </w:pPr>
            <w:r w:rsidRPr="004A57BE">
              <w:rPr>
                <w:color w:val="000000"/>
                <w:spacing w:val="-9"/>
                <w:w w:val="105"/>
                <w:sz w:val="24"/>
                <w:szCs w:val="24"/>
              </w:rPr>
              <w:t>Centre de Santé</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CTS</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Comité Technique de Suivi</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DS</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District Sanitaire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DSR</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Délégation Sanitaire Régionale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EDST</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Enquête Démographique et de Santé du Tchad</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FBR</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Financement Basé sur les Résultats</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IDH</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Indice de Développement Humain</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ODD</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Objectif de Développement Durable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OMD</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Objectif du Millénaire pour le Développement</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OMS</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Organisation Mondiale de la Santé</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ONG</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Organisation Non Gouvernementale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PMA</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Paquet Minimum d’Activités</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PNDS</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Plan National de Développement Sanitaire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PNS</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Politique Nationale de Santé</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PRDS</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Plan Régional de Développement Sanitaire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PTF</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Partenaire Technique et Financier</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RGPH</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Recensement Général de la Population et de l’Habitat</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RH</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Ressources Humaines</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SARA</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 xml:space="preserve">Service </w:t>
            </w:r>
            <w:proofErr w:type="spellStart"/>
            <w:r w:rsidRPr="00AA4729">
              <w:rPr>
                <w:color w:val="000000"/>
                <w:spacing w:val="-9"/>
                <w:w w:val="105"/>
                <w:sz w:val="24"/>
                <w:szCs w:val="24"/>
              </w:rPr>
              <w:t>Availability</w:t>
            </w:r>
            <w:proofErr w:type="spellEnd"/>
            <w:r w:rsidRPr="00AA4729">
              <w:rPr>
                <w:color w:val="000000"/>
                <w:spacing w:val="-9"/>
                <w:w w:val="105"/>
                <w:sz w:val="24"/>
                <w:szCs w:val="24"/>
              </w:rPr>
              <w:t xml:space="preserve"> and </w:t>
            </w:r>
            <w:proofErr w:type="spellStart"/>
            <w:r w:rsidRPr="00AA4729">
              <w:rPr>
                <w:color w:val="000000"/>
                <w:spacing w:val="-9"/>
                <w:w w:val="105"/>
                <w:sz w:val="24"/>
                <w:szCs w:val="24"/>
              </w:rPr>
              <w:t>Readness</w:t>
            </w:r>
            <w:proofErr w:type="spellEnd"/>
            <w:r w:rsidRPr="00AA4729">
              <w:rPr>
                <w:color w:val="000000"/>
                <w:spacing w:val="-9"/>
                <w:w w:val="105"/>
                <w:sz w:val="24"/>
                <w:szCs w:val="24"/>
              </w:rPr>
              <w:t xml:space="preserve"> </w:t>
            </w:r>
            <w:proofErr w:type="spellStart"/>
            <w:r w:rsidRPr="00AA4729">
              <w:rPr>
                <w:color w:val="000000"/>
                <w:spacing w:val="-9"/>
                <w:w w:val="105"/>
                <w:sz w:val="24"/>
                <w:szCs w:val="24"/>
              </w:rPr>
              <w:t>Assesment</w:t>
            </w:r>
            <w:proofErr w:type="spellEnd"/>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SIDA</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Syndrome d’</w:t>
            </w:r>
            <w:proofErr w:type="spellStart"/>
            <w:r w:rsidRPr="00AA4729">
              <w:rPr>
                <w:color w:val="000000"/>
                <w:spacing w:val="-9"/>
                <w:w w:val="105"/>
                <w:sz w:val="24"/>
                <w:szCs w:val="24"/>
              </w:rPr>
              <w:t>Immuno</w:t>
            </w:r>
            <w:proofErr w:type="spellEnd"/>
            <w:r w:rsidRPr="00AA4729">
              <w:rPr>
                <w:color w:val="000000"/>
                <w:spacing w:val="-9"/>
                <w:w w:val="105"/>
                <w:sz w:val="24"/>
                <w:szCs w:val="24"/>
              </w:rPr>
              <w:t xml:space="preserve"> Déficience Acquise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SNCSU</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Stratégie Nationale de la Couverture Sanitaire Universelle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SNPS</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Stratégie Nationale de Protection Sociale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UA</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Union Africaine</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r w:rsidRPr="0064313F">
              <w:rPr>
                <w:color w:val="000000"/>
                <w:spacing w:val="-9"/>
                <w:w w:val="105"/>
                <w:sz w:val="24"/>
                <w:szCs w:val="24"/>
              </w:rPr>
              <w:t>ZR</w:t>
            </w:r>
          </w:p>
        </w:tc>
        <w:tc>
          <w:tcPr>
            <w:tcW w:w="7236" w:type="dxa"/>
          </w:tcPr>
          <w:p w:rsidR="00664935" w:rsidRPr="00AA4729" w:rsidRDefault="00664935" w:rsidP="00DC0E9A">
            <w:pPr>
              <w:jc w:val="both"/>
              <w:rPr>
                <w:rFonts w:asciiTheme="minorHAnsi" w:hAnsiTheme="minorHAnsi"/>
                <w:color w:val="000000"/>
                <w:spacing w:val="-9"/>
                <w:w w:val="105"/>
                <w:sz w:val="24"/>
                <w:szCs w:val="24"/>
              </w:rPr>
            </w:pPr>
            <w:r w:rsidRPr="00AA4729">
              <w:rPr>
                <w:color w:val="000000"/>
                <w:spacing w:val="-9"/>
                <w:w w:val="105"/>
                <w:sz w:val="24"/>
                <w:szCs w:val="24"/>
              </w:rPr>
              <w:t>Zone de Responsabilité</w:t>
            </w: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p>
        </w:tc>
        <w:tc>
          <w:tcPr>
            <w:tcW w:w="7236" w:type="dxa"/>
          </w:tcPr>
          <w:p w:rsidR="00664935" w:rsidRPr="00AA4729" w:rsidRDefault="00664935" w:rsidP="00DC0E9A">
            <w:pPr>
              <w:jc w:val="both"/>
              <w:rPr>
                <w:rFonts w:asciiTheme="minorHAnsi" w:hAnsiTheme="minorHAnsi"/>
                <w:color w:val="000000"/>
                <w:spacing w:val="-9"/>
                <w:w w:val="105"/>
                <w:sz w:val="24"/>
                <w:szCs w:val="24"/>
              </w:rPr>
            </w:pPr>
          </w:p>
        </w:tc>
      </w:tr>
      <w:tr w:rsidR="00664935" w:rsidRPr="00210C21" w:rsidTr="00DC0E9A">
        <w:tc>
          <w:tcPr>
            <w:tcW w:w="1838" w:type="dxa"/>
          </w:tcPr>
          <w:p w:rsidR="00664935" w:rsidRPr="0064313F" w:rsidRDefault="00664935" w:rsidP="00DC0E9A">
            <w:pPr>
              <w:jc w:val="both"/>
              <w:rPr>
                <w:rFonts w:asciiTheme="minorHAnsi" w:hAnsiTheme="minorHAnsi"/>
                <w:color w:val="000000"/>
                <w:spacing w:val="-9"/>
                <w:w w:val="105"/>
                <w:sz w:val="24"/>
                <w:szCs w:val="24"/>
              </w:rPr>
            </w:pPr>
          </w:p>
        </w:tc>
        <w:tc>
          <w:tcPr>
            <w:tcW w:w="7236" w:type="dxa"/>
          </w:tcPr>
          <w:p w:rsidR="00664935" w:rsidRPr="0064313F" w:rsidRDefault="00664935" w:rsidP="00DC0E9A">
            <w:pPr>
              <w:jc w:val="both"/>
              <w:rPr>
                <w:rFonts w:asciiTheme="minorHAnsi" w:hAnsiTheme="minorHAnsi"/>
                <w:color w:val="000000"/>
                <w:spacing w:val="-9"/>
                <w:w w:val="105"/>
                <w:sz w:val="24"/>
                <w:szCs w:val="24"/>
              </w:rPr>
            </w:pPr>
          </w:p>
        </w:tc>
      </w:tr>
    </w:tbl>
    <w:p w:rsidR="00664935" w:rsidRPr="00210C21" w:rsidRDefault="00664935" w:rsidP="00664935">
      <w:pPr>
        <w:jc w:val="both"/>
        <w:rPr>
          <w:rFonts w:cs="Times New Roman"/>
        </w:rPr>
      </w:pPr>
    </w:p>
    <w:p w:rsidR="00664935" w:rsidRPr="00210C21" w:rsidRDefault="00664935" w:rsidP="00664935">
      <w:pPr>
        <w:jc w:val="both"/>
        <w:rPr>
          <w:rFonts w:cs="Times New Roman"/>
        </w:rPr>
        <w:sectPr w:rsidR="00664935" w:rsidRPr="00210C21" w:rsidSect="00767B59">
          <w:footerReference w:type="default" r:id="rId17"/>
          <w:footerReference w:type="first" r:id="rId18"/>
          <w:pgSz w:w="11918" w:h="16854"/>
          <w:pgMar w:top="1418" w:right="1417" w:bottom="1418" w:left="1417" w:header="720" w:footer="533" w:gutter="0"/>
          <w:pgNumType w:start="5"/>
          <w:cols w:space="720"/>
          <w:titlePg/>
          <w:docGrid w:linePitch="299"/>
        </w:sectPr>
      </w:pPr>
    </w:p>
    <w:p w:rsidR="00664935" w:rsidRDefault="00664935" w:rsidP="00664935">
      <w:pPr>
        <w:spacing w:after="160" w:line="259" w:lineRule="auto"/>
        <w:jc w:val="center"/>
        <w:rPr>
          <w:rFonts w:cs="Times New Roman"/>
          <w:b/>
          <w:color w:val="000000"/>
          <w:w w:val="105"/>
          <w:sz w:val="28"/>
          <w:szCs w:val="28"/>
        </w:rPr>
      </w:pPr>
      <w:r>
        <w:rPr>
          <w:rFonts w:cs="Times New Roman"/>
          <w:b/>
          <w:color w:val="000000"/>
          <w:w w:val="105"/>
          <w:sz w:val="28"/>
          <w:szCs w:val="28"/>
        </w:rPr>
        <w:lastRenderedPageBreak/>
        <w:t>Messages-clés</w:t>
      </w:r>
    </w:p>
    <w:p w:rsidR="00664935" w:rsidRPr="00555258" w:rsidRDefault="00664935" w:rsidP="00664935">
      <w:pPr>
        <w:spacing w:after="160" w:line="259" w:lineRule="auto"/>
        <w:jc w:val="center"/>
        <w:rPr>
          <w:rFonts w:cs="Times New Roman"/>
          <w:b/>
          <w:color w:val="000000"/>
          <w:w w:val="105"/>
          <w:sz w:val="28"/>
          <w:szCs w:val="28"/>
        </w:rPr>
      </w:pPr>
    </w:p>
    <w:p w:rsidR="00664935" w:rsidRPr="000775C6" w:rsidRDefault="00664935" w:rsidP="00664935">
      <w:pPr>
        <w:jc w:val="both"/>
        <w:rPr>
          <w:sz w:val="24"/>
          <w:szCs w:val="24"/>
        </w:rPr>
      </w:pPr>
      <w:r w:rsidRPr="000775C6">
        <w:rPr>
          <w:sz w:val="24"/>
          <w:szCs w:val="24"/>
        </w:rPr>
        <w:t xml:space="preserve">Plutôt que présenter un résumé du Plan Stratégique National pour la mise en œuvre de la CSU (PSN-CSU), il a été retenu de présenter les messages-clés qui </w:t>
      </w:r>
      <w:r>
        <w:rPr>
          <w:sz w:val="24"/>
          <w:szCs w:val="24"/>
        </w:rPr>
        <w:t xml:space="preserve">le </w:t>
      </w:r>
      <w:r w:rsidRPr="000775C6">
        <w:rPr>
          <w:sz w:val="24"/>
          <w:szCs w:val="24"/>
        </w:rPr>
        <w:t>sous-tendent</w:t>
      </w:r>
      <w:r>
        <w:rPr>
          <w:sz w:val="24"/>
          <w:szCs w:val="24"/>
        </w:rPr>
        <w:t xml:space="preserve"> et qui en constituent les priorités. Ces messages-clés doivent en faciliter sa lecture et sa compréhension.</w:t>
      </w:r>
    </w:p>
    <w:p w:rsidR="00664935" w:rsidRPr="000775C6" w:rsidRDefault="00664935" w:rsidP="00664935">
      <w:pPr>
        <w:jc w:val="bot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 xml:space="preserve">La Couverture Sanitaire Universelle constitue une priorité de plus en plus marquée du Gouvernement tchadien. Les plus hautes autorités du pays attendent, avec beaucoup d’espoir, que les actions, qui auront été retenues dans le PSN-CSU, se </w:t>
      </w:r>
      <w:proofErr w:type="gramStart"/>
      <w:r w:rsidRPr="000775C6">
        <w:rPr>
          <w:sz w:val="24"/>
          <w:szCs w:val="24"/>
        </w:rPr>
        <w:t>mettent</w:t>
      </w:r>
      <w:proofErr w:type="gramEnd"/>
      <w:r w:rsidRPr="000775C6">
        <w:rPr>
          <w:sz w:val="24"/>
          <w:szCs w:val="24"/>
        </w:rPr>
        <w:t xml:space="preserve"> en place sans délai ;</w:t>
      </w:r>
    </w:p>
    <w:p w:rsidR="00664935" w:rsidRPr="000775C6" w:rsidRDefault="00664935" w:rsidP="00664935">
      <w:pPr>
        <w:pStyle w:val="ListParagraph"/>
        <w:ind w:left="765"/>
        <w:jc w:val="bot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 xml:space="preserve">Le contexte économique est depuis peu devenu difficile, laissant peu de place pour des financements additionnels et invitant à réfléchir dans le cadre de réallocations budgétaires. Toutefois, le pays fera tout pour préserver et </w:t>
      </w:r>
      <w:proofErr w:type="spellStart"/>
      <w:r w:rsidRPr="000775C6">
        <w:rPr>
          <w:sz w:val="24"/>
          <w:szCs w:val="24"/>
        </w:rPr>
        <w:t>disponibiliser</w:t>
      </w:r>
      <w:proofErr w:type="spellEnd"/>
      <w:r w:rsidRPr="000775C6">
        <w:rPr>
          <w:sz w:val="24"/>
          <w:szCs w:val="24"/>
        </w:rPr>
        <w:t xml:space="preserve"> les ressources budgétaires pour la Couverture Sanitaire Universelle</w:t>
      </w:r>
      <w:r>
        <w:rPr>
          <w:sz w:val="24"/>
          <w:szCs w:val="24"/>
        </w:rPr>
        <w:t>. Il doit en outre se préparer au retour de jours meilleurs</w:t>
      </w:r>
      <w:r w:rsidRPr="000775C6">
        <w:rPr>
          <w:sz w:val="24"/>
          <w:szCs w:val="24"/>
        </w:rPr>
        <w:t> ;</w:t>
      </w:r>
    </w:p>
    <w:p w:rsidR="00664935" w:rsidRPr="000775C6" w:rsidRDefault="00664935" w:rsidP="00664935">
      <w:pPr>
        <w:pStyle w:val="ListParagrap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La protection santé est un des éléments de la protection sociale dans son ensemble. En ce sens, la Stratégie Nationale de la Couverture Sanitaire Universelle se doit d’être articulée avec la Stratégie Nationale de Protection Sociale (SNPS) ;</w:t>
      </w:r>
    </w:p>
    <w:p w:rsidR="00664935" w:rsidRPr="000775C6" w:rsidRDefault="00664935" w:rsidP="00664935">
      <w:pPr>
        <w:pStyle w:val="ListParagrap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Le PSN-CSU, à l’instar de la SN-CSU, adopte une approche globale de la CSU basé</w:t>
      </w:r>
      <w:r>
        <w:rPr>
          <w:sz w:val="24"/>
          <w:szCs w:val="24"/>
        </w:rPr>
        <w:t>e</w:t>
      </w:r>
      <w:r w:rsidRPr="000775C6">
        <w:rPr>
          <w:sz w:val="24"/>
          <w:szCs w:val="24"/>
        </w:rPr>
        <w:t xml:space="preserve"> sur la vision suivante :</w:t>
      </w:r>
      <w:r w:rsidRPr="000775C6">
        <w:rPr>
          <w:bCs/>
          <w:sz w:val="24"/>
          <w:szCs w:val="24"/>
        </w:rPr>
        <w:t xml:space="preserve"> </w:t>
      </w:r>
    </w:p>
    <w:p w:rsidR="00664935" w:rsidRPr="000775C6" w:rsidRDefault="00664935" w:rsidP="005E7816">
      <w:pPr>
        <w:pStyle w:val="ListParagraph"/>
        <w:numPr>
          <w:ilvl w:val="0"/>
          <w:numId w:val="15"/>
        </w:numPr>
        <w:spacing w:after="160" w:line="259" w:lineRule="auto"/>
        <w:jc w:val="both"/>
        <w:rPr>
          <w:sz w:val="24"/>
          <w:szCs w:val="24"/>
        </w:rPr>
      </w:pPr>
      <w:r w:rsidRPr="000775C6">
        <w:rPr>
          <w:bCs/>
          <w:sz w:val="24"/>
          <w:szCs w:val="24"/>
        </w:rPr>
        <w:t>Que la population ait accès à des services de santé de qualité</w:t>
      </w:r>
    </w:p>
    <w:p w:rsidR="00664935" w:rsidRPr="000775C6" w:rsidRDefault="00664935" w:rsidP="005E7816">
      <w:pPr>
        <w:pStyle w:val="ListParagraph"/>
        <w:numPr>
          <w:ilvl w:val="0"/>
          <w:numId w:val="15"/>
        </w:numPr>
        <w:autoSpaceDE w:val="0"/>
        <w:autoSpaceDN w:val="0"/>
        <w:adjustRightInd w:val="0"/>
        <w:spacing w:after="0" w:line="240" w:lineRule="auto"/>
        <w:jc w:val="both"/>
        <w:rPr>
          <w:bCs/>
          <w:sz w:val="24"/>
          <w:szCs w:val="24"/>
        </w:rPr>
      </w:pPr>
      <w:r w:rsidRPr="000775C6">
        <w:rPr>
          <w:bCs/>
          <w:sz w:val="24"/>
          <w:szCs w:val="24"/>
        </w:rPr>
        <w:t>En évitant de placer l’individu et sa famille dans une situation financièrement difficile</w:t>
      </w:r>
    </w:p>
    <w:p w:rsidR="00664935" w:rsidRPr="000775C6" w:rsidRDefault="00664935" w:rsidP="005E7816">
      <w:pPr>
        <w:pStyle w:val="ListParagraph"/>
        <w:numPr>
          <w:ilvl w:val="0"/>
          <w:numId w:val="15"/>
        </w:numPr>
        <w:autoSpaceDE w:val="0"/>
        <w:autoSpaceDN w:val="0"/>
        <w:adjustRightInd w:val="0"/>
        <w:spacing w:after="0" w:line="240" w:lineRule="auto"/>
        <w:jc w:val="both"/>
        <w:rPr>
          <w:bCs/>
          <w:sz w:val="24"/>
          <w:szCs w:val="24"/>
        </w:rPr>
      </w:pPr>
      <w:r w:rsidRPr="000775C6">
        <w:rPr>
          <w:bCs/>
          <w:sz w:val="24"/>
          <w:szCs w:val="24"/>
        </w:rPr>
        <w:t>Mais aussi de protéger la population contre les risques ayant une incidence sur sa santé</w:t>
      </w:r>
    </w:p>
    <w:p w:rsidR="00664935" w:rsidRDefault="00664935" w:rsidP="00664935">
      <w:pPr>
        <w:pStyle w:val="ListParagraph"/>
        <w:ind w:left="765"/>
        <w:jc w:val="both"/>
        <w:rPr>
          <w:bCs/>
          <w:sz w:val="24"/>
          <w:szCs w:val="24"/>
        </w:rPr>
      </w:pPr>
      <w:r w:rsidRPr="000775C6">
        <w:rPr>
          <w:bCs/>
          <w:sz w:val="24"/>
          <w:szCs w:val="24"/>
        </w:rPr>
        <w:t xml:space="preserve">Avec une attention toute particulière pour la population la plus défavorisée dans un esprit </w:t>
      </w:r>
      <w:r w:rsidRPr="000775C6">
        <w:rPr>
          <w:b/>
          <w:bCs/>
          <w:sz w:val="24"/>
          <w:szCs w:val="24"/>
        </w:rPr>
        <w:t>d’équité et de solidarité</w:t>
      </w:r>
      <w:r w:rsidRPr="000775C6">
        <w:rPr>
          <w:bCs/>
          <w:sz w:val="24"/>
          <w:szCs w:val="24"/>
        </w:rPr>
        <w:t xml:space="preserve"> ; </w:t>
      </w:r>
    </w:p>
    <w:p w:rsidR="00664935" w:rsidRPr="000775C6" w:rsidRDefault="00664935" w:rsidP="00664935">
      <w:pPr>
        <w:pStyle w:val="ListParagrap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L</w:t>
      </w:r>
      <w:r>
        <w:rPr>
          <w:sz w:val="24"/>
          <w:szCs w:val="24"/>
        </w:rPr>
        <w:t>e PSN-CSU présenté ici concerne la période 2017 – 2019. Il doit être compris comme une première étape sur un chemin qui sera nécessairement long ;</w:t>
      </w:r>
    </w:p>
    <w:p w:rsidR="00664935" w:rsidRPr="000775C6" w:rsidRDefault="00664935" w:rsidP="00664935">
      <w:pPr>
        <w:pStyle w:val="ListParagrap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 xml:space="preserve"> Malgré les mesures de gratuité et les quelques mécanismes de mutuelles de santé, le paiement direct impacte encore trop les populations, notamment les plus défavorisées. Aussi le pays entend-il engager rapidement la mise en place d’un Dispositif d’Assurance Santé. Le pays a conscience qu’une telle action prendra du temps, mais qu’il faut résolument s’engager dans cette voie. Afin de protéger au </w:t>
      </w:r>
      <w:r w:rsidRPr="000775C6">
        <w:rPr>
          <w:sz w:val="24"/>
          <w:szCs w:val="24"/>
        </w:rPr>
        <w:lastRenderedPageBreak/>
        <w:t>mieux les individus, ce Dispositif</w:t>
      </w:r>
      <w:r>
        <w:rPr>
          <w:sz w:val="24"/>
          <w:szCs w:val="24"/>
        </w:rPr>
        <w:t xml:space="preserve"> d’Assurance Santé</w:t>
      </w:r>
      <w:r w:rsidRPr="000775C6">
        <w:rPr>
          <w:sz w:val="24"/>
          <w:szCs w:val="24"/>
        </w:rPr>
        <w:t xml:space="preserve"> adoptera le tiers-payant comme un de ses principes de base ;</w:t>
      </w:r>
    </w:p>
    <w:p w:rsidR="00664935" w:rsidRPr="000775C6" w:rsidRDefault="00664935" w:rsidP="00664935">
      <w:pPr>
        <w:pStyle w:val="ListParagraph"/>
        <w:ind w:left="765"/>
        <w:jc w:val="bot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L’accent sera tout particulièrement mis sur l’accueil et l’écoute au niveau des formations sanitaires. Cette humanisation des soins est absolument nécessaire si l’on veut que les personnels de santé gagnent la confiance des populations ;</w:t>
      </w:r>
    </w:p>
    <w:p w:rsidR="00664935" w:rsidRPr="000775C6" w:rsidRDefault="00664935" w:rsidP="00664935">
      <w:pPr>
        <w:pStyle w:val="ListParagraph"/>
        <w:rPr>
          <w:sz w:val="24"/>
          <w:szCs w:val="24"/>
        </w:rPr>
      </w:pPr>
    </w:p>
    <w:p w:rsidR="00664935" w:rsidRPr="000775C6" w:rsidRDefault="00664935" w:rsidP="005E7816">
      <w:pPr>
        <w:pStyle w:val="ListParagraph"/>
        <w:numPr>
          <w:ilvl w:val="0"/>
          <w:numId w:val="18"/>
        </w:numPr>
        <w:spacing w:after="160" w:line="259" w:lineRule="auto"/>
        <w:jc w:val="both"/>
        <w:rPr>
          <w:sz w:val="24"/>
          <w:szCs w:val="24"/>
        </w:rPr>
      </w:pPr>
      <w:r w:rsidRPr="000775C6">
        <w:rPr>
          <w:sz w:val="24"/>
          <w:szCs w:val="24"/>
        </w:rPr>
        <w:t>Fournir des soins de santé de qualité est indispensable pour protéger la population. Toutefois, la protection des individus doit aussi être comprise comme la protection contre tous les risques ayant une incidence sur la santé. Agir sur les déterminants de la santé est un challenge auquel on ne doit pas se soustraire ;</w:t>
      </w:r>
    </w:p>
    <w:p w:rsidR="00664935" w:rsidRPr="000775C6" w:rsidRDefault="00664935" w:rsidP="00664935">
      <w:pPr>
        <w:pStyle w:val="ListParagraph"/>
        <w:rPr>
          <w:sz w:val="24"/>
          <w:szCs w:val="24"/>
        </w:rPr>
      </w:pPr>
    </w:p>
    <w:p w:rsidR="00664935" w:rsidRDefault="00664935" w:rsidP="005E7816">
      <w:pPr>
        <w:pStyle w:val="ListParagraph"/>
        <w:numPr>
          <w:ilvl w:val="0"/>
          <w:numId w:val="18"/>
        </w:numPr>
        <w:spacing w:after="160" w:line="259" w:lineRule="auto"/>
        <w:jc w:val="both"/>
        <w:rPr>
          <w:sz w:val="24"/>
          <w:szCs w:val="24"/>
        </w:rPr>
      </w:pPr>
      <w:r w:rsidRPr="000775C6">
        <w:rPr>
          <w:sz w:val="24"/>
          <w:szCs w:val="24"/>
        </w:rPr>
        <w:t>La Couverture Sanitaire Universelle n’est pas d’affaire de l’Etat seul. Tout le monde doit se sentir concerné : secteur privé, société civile, instances de la décentralisation avec l’appui des Partenaires Techniques et Financiers. Les populations n’en sont pas seulement les bénéficiaires : elles doivent aussi être des éléments actifs ;</w:t>
      </w:r>
    </w:p>
    <w:p w:rsidR="00664935" w:rsidRPr="000775C6" w:rsidRDefault="00664935" w:rsidP="00664935">
      <w:pPr>
        <w:pStyle w:val="ListParagraph"/>
        <w:rPr>
          <w:sz w:val="24"/>
          <w:szCs w:val="24"/>
        </w:rPr>
      </w:pPr>
    </w:p>
    <w:p w:rsidR="00664935" w:rsidRDefault="00664935" w:rsidP="005E7816">
      <w:pPr>
        <w:pStyle w:val="ListParagraph"/>
        <w:numPr>
          <w:ilvl w:val="0"/>
          <w:numId w:val="18"/>
        </w:numPr>
        <w:spacing w:after="160" w:line="259" w:lineRule="auto"/>
        <w:jc w:val="both"/>
        <w:rPr>
          <w:sz w:val="24"/>
          <w:szCs w:val="24"/>
        </w:rPr>
      </w:pPr>
      <w:r>
        <w:rPr>
          <w:sz w:val="24"/>
          <w:szCs w:val="24"/>
        </w:rPr>
        <w:t>Le pays s’assurera que les instances de coordination des actions (la CIC-CSU notamment) disposent des moyens nécessaires pour pleinement jouer leur rôle d’impulsion, de coordination, de suivi et d’évaluation des actions à mener ;</w:t>
      </w:r>
    </w:p>
    <w:p w:rsidR="00664935" w:rsidRPr="000775C6" w:rsidRDefault="00664935" w:rsidP="00664935">
      <w:pPr>
        <w:pStyle w:val="ListParagraph"/>
        <w:rPr>
          <w:sz w:val="24"/>
          <w:szCs w:val="24"/>
        </w:rPr>
      </w:pPr>
    </w:p>
    <w:p w:rsidR="00664935" w:rsidRDefault="00664935" w:rsidP="00664935">
      <w:pPr>
        <w:spacing w:after="160" w:line="259" w:lineRule="auto"/>
        <w:rPr>
          <w:rFonts w:cs="Times New Roman"/>
          <w:b/>
          <w:color w:val="000000"/>
          <w:w w:val="105"/>
        </w:rPr>
      </w:pPr>
      <w:r>
        <w:rPr>
          <w:rFonts w:cs="Times New Roman"/>
          <w:b/>
          <w:color w:val="000000"/>
          <w:w w:val="105"/>
        </w:rPr>
        <w:br w:type="page"/>
      </w:r>
    </w:p>
    <w:p w:rsidR="00664935" w:rsidRPr="0032482F" w:rsidRDefault="00664935" w:rsidP="00664935">
      <w:pPr>
        <w:spacing w:line="206" w:lineRule="auto"/>
        <w:jc w:val="both"/>
        <w:rPr>
          <w:rFonts w:cs="Times New Roman"/>
          <w:b/>
          <w:color w:val="000000"/>
          <w:w w:val="105"/>
        </w:rPr>
      </w:pPr>
    </w:p>
    <w:p w:rsidR="00664935" w:rsidRPr="0032482F" w:rsidRDefault="00664935" w:rsidP="00664935">
      <w:pPr>
        <w:spacing w:line="206" w:lineRule="auto"/>
        <w:jc w:val="both"/>
        <w:rPr>
          <w:rFonts w:cs="Times New Roman"/>
          <w:b/>
          <w:color w:val="000000"/>
          <w:w w:val="105"/>
        </w:rPr>
      </w:pPr>
    </w:p>
    <w:p w:rsidR="00664935" w:rsidRDefault="00664935" w:rsidP="00664935">
      <w:pPr>
        <w:spacing w:line="206" w:lineRule="auto"/>
        <w:jc w:val="both"/>
        <w:rPr>
          <w:rFonts w:cs="Times New Roman"/>
          <w:b/>
          <w:color w:val="000000"/>
          <w:w w:val="105"/>
        </w:rPr>
      </w:pPr>
      <w:r w:rsidRPr="0032482F">
        <w:rPr>
          <w:noProof/>
          <w:lang w:val="en-US" w:eastAsia="en-US"/>
        </w:rPr>
        <mc:AlternateContent>
          <mc:Choice Requires="wps">
            <w:drawing>
              <wp:anchor distT="0" distB="0" distL="114300" distR="114300" simplePos="0" relativeHeight="251662336" behindDoc="0" locked="0" layoutInCell="1" allowOverlap="1" wp14:anchorId="42E4F8E9" wp14:editId="652DE04E">
                <wp:simplePos x="0" y="0"/>
                <wp:positionH relativeFrom="column">
                  <wp:posOffset>-104775</wp:posOffset>
                </wp:positionH>
                <wp:positionV relativeFrom="paragraph">
                  <wp:posOffset>78105</wp:posOffset>
                </wp:positionV>
                <wp:extent cx="2838450" cy="533400"/>
                <wp:effectExtent l="0" t="0" r="19050" b="19050"/>
                <wp:wrapNone/>
                <wp:docPr id="2" name="Rectangle à coins arrondis 2"/>
                <wp:cNvGraphicFramePr/>
                <a:graphic xmlns:a="http://schemas.openxmlformats.org/drawingml/2006/main">
                  <a:graphicData uri="http://schemas.microsoft.com/office/word/2010/wordprocessingShape">
                    <wps:wsp>
                      <wps:cNvSpPr/>
                      <wps:spPr>
                        <a:xfrm>
                          <a:off x="0" y="0"/>
                          <a:ext cx="2838450" cy="53340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EE68A7" w:rsidRDefault="00664935" w:rsidP="00664935">
                            <w:pPr>
                              <w:jc w:val="center"/>
                              <w:rPr>
                                <w:b/>
                                <w:color w:val="FF0000"/>
                                <w:sz w:val="32"/>
                                <w:szCs w:val="32"/>
                              </w:rPr>
                            </w:pPr>
                            <w:r>
                              <w:rPr>
                                <w:b/>
                                <w:color w:val="FF0000"/>
                                <w:sz w:val="32"/>
                                <w:szCs w:val="32"/>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oundrect w14:anchorId="42E4F8E9" id="Rectangle à coins arrondis 2" o:spid="_x0000_s1026" style="position:absolute;left:0;text-align:left;margin-left:-8.25pt;margin-top:6.15pt;width:223.5pt;height:42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" fillcolor="#95b3d7 [1940]" strokecolor="#243f60 [1604]" strokeweight="2pt">
                <v:textbox>
                  <w:txbxContent>
                    <w:p w:rsidR="00664935" w:rsidRPr="00EE68A7" w:rsidRDefault="00664935" w:rsidP="00664935">
                      <w:pPr>
                        <w:jc w:val="center"/>
                        <w:rPr>
                          <w:b/>
                          <w:color w:val="FF0000"/>
                          <w:sz w:val="32"/>
                          <w:szCs w:val="32"/>
                        </w:rPr>
                      </w:pPr>
                      <w:r>
                        <w:rPr>
                          <w:b/>
                          <w:color w:val="FF0000"/>
                          <w:sz w:val="32"/>
                          <w:szCs w:val="32"/>
                        </w:rPr>
                        <w:t>Introduction</w:t>
                      </w:r>
                    </w:p>
                  </w:txbxContent>
                </v:textbox>
              </v:roundrect>
            </w:pict>
          </mc:Fallback>
        </mc:AlternateContent>
      </w:r>
    </w:p>
    <w:p w:rsidR="00664935" w:rsidRDefault="00664935" w:rsidP="00664935">
      <w:pPr>
        <w:spacing w:line="206" w:lineRule="auto"/>
        <w:jc w:val="both"/>
        <w:rPr>
          <w:rFonts w:cs="Times New Roman"/>
          <w:b/>
          <w:color w:val="000000"/>
          <w:w w:val="105"/>
        </w:rPr>
      </w:pPr>
    </w:p>
    <w:p w:rsidR="00664935" w:rsidRDefault="00664935" w:rsidP="00664935">
      <w:pPr>
        <w:jc w:val="both"/>
        <w:rPr>
          <w:rFonts w:cs="Times New Roman"/>
          <w:color w:val="000000"/>
          <w:w w:val="105"/>
          <w:sz w:val="24"/>
          <w:szCs w:val="24"/>
        </w:rPr>
      </w:pPr>
    </w:p>
    <w:p w:rsidR="00664935" w:rsidRDefault="00664935" w:rsidP="00664935">
      <w:pPr>
        <w:jc w:val="both"/>
        <w:rPr>
          <w:rFonts w:cs="Times New Roman"/>
          <w:color w:val="000000"/>
          <w:w w:val="105"/>
          <w:sz w:val="24"/>
          <w:szCs w:val="24"/>
        </w:rPr>
      </w:pPr>
    </w:p>
    <w:p w:rsidR="00664935" w:rsidRDefault="00664935" w:rsidP="00664935">
      <w:pPr>
        <w:jc w:val="both"/>
        <w:rPr>
          <w:rFonts w:cs="Times New Roman"/>
          <w:color w:val="000000"/>
          <w:w w:val="105"/>
          <w:sz w:val="24"/>
          <w:szCs w:val="24"/>
        </w:rPr>
      </w:pPr>
    </w:p>
    <w:p w:rsidR="00664935" w:rsidRDefault="00664935" w:rsidP="00664935">
      <w:pPr>
        <w:jc w:val="both"/>
        <w:rPr>
          <w:rFonts w:cs="Times New Roman"/>
          <w:color w:val="000000"/>
          <w:w w:val="105"/>
          <w:sz w:val="24"/>
          <w:szCs w:val="24"/>
        </w:rPr>
      </w:pPr>
      <w:r w:rsidRPr="00AD7174">
        <w:rPr>
          <w:rFonts w:cs="Times New Roman"/>
          <w:color w:val="000000"/>
          <w:w w:val="105"/>
          <w:sz w:val="24"/>
          <w:szCs w:val="24"/>
        </w:rPr>
        <w:t>Le Tchad a adopté sa Stratégie Nationale sur la Couverture Sanitaire Universelle (SNCSU) le</w:t>
      </w:r>
      <w:r>
        <w:rPr>
          <w:rFonts w:cs="Times New Roman"/>
          <w:color w:val="000000"/>
          <w:w w:val="105"/>
          <w:sz w:val="24"/>
          <w:szCs w:val="24"/>
        </w:rPr>
        <w:t xml:space="preserve"> 3 septembre 2015. Cette stratégie se veut résolument articulée avec la Stratégie Nationale sur le Protection Social dont elle en est une composante.</w:t>
      </w:r>
    </w:p>
    <w:p w:rsidR="00664935" w:rsidRDefault="00664935" w:rsidP="00664935">
      <w:pPr>
        <w:jc w:val="both"/>
        <w:rPr>
          <w:rFonts w:cs="Times New Roman"/>
          <w:color w:val="000000"/>
          <w:w w:val="105"/>
          <w:sz w:val="24"/>
          <w:szCs w:val="24"/>
        </w:rPr>
      </w:pPr>
    </w:p>
    <w:p w:rsidR="00664935" w:rsidRPr="00AD7174" w:rsidRDefault="00664935" w:rsidP="00664935">
      <w:pPr>
        <w:jc w:val="both"/>
        <w:rPr>
          <w:sz w:val="24"/>
          <w:szCs w:val="24"/>
        </w:rPr>
      </w:pPr>
      <w:r>
        <w:rPr>
          <w:sz w:val="24"/>
          <w:szCs w:val="24"/>
        </w:rPr>
        <w:t>L</w:t>
      </w:r>
      <w:r w:rsidRPr="00AD7174">
        <w:rPr>
          <w:sz w:val="24"/>
          <w:szCs w:val="24"/>
        </w:rPr>
        <w:t>a vision globale de cette Stratégie Nationale de la Couverture Sanitaire Universelle est la suivante :</w:t>
      </w:r>
    </w:p>
    <w:p w:rsidR="00664935" w:rsidRPr="00AD7174" w:rsidRDefault="00664935" w:rsidP="005E7816">
      <w:pPr>
        <w:pStyle w:val="ListParagraph"/>
        <w:numPr>
          <w:ilvl w:val="0"/>
          <w:numId w:val="15"/>
        </w:numPr>
        <w:autoSpaceDE w:val="0"/>
        <w:autoSpaceDN w:val="0"/>
        <w:adjustRightInd w:val="0"/>
        <w:spacing w:after="0" w:line="240" w:lineRule="auto"/>
        <w:jc w:val="both"/>
        <w:rPr>
          <w:bCs/>
          <w:sz w:val="24"/>
          <w:szCs w:val="24"/>
        </w:rPr>
      </w:pPr>
      <w:r w:rsidRPr="00AD7174">
        <w:rPr>
          <w:bCs/>
          <w:sz w:val="24"/>
          <w:szCs w:val="24"/>
        </w:rPr>
        <w:t>Que la population ait accès à des services de santé de qualité</w:t>
      </w:r>
    </w:p>
    <w:p w:rsidR="00664935" w:rsidRPr="00AD7174" w:rsidRDefault="00664935" w:rsidP="005E7816">
      <w:pPr>
        <w:pStyle w:val="ListParagraph"/>
        <w:numPr>
          <w:ilvl w:val="0"/>
          <w:numId w:val="15"/>
        </w:numPr>
        <w:autoSpaceDE w:val="0"/>
        <w:autoSpaceDN w:val="0"/>
        <w:adjustRightInd w:val="0"/>
        <w:spacing w:after="0" w:line="240" w:lineRule="auto"/>
        <w:jc w:val="both"/>
        <w:rPr>
          <w:bCs/>
          <w:sz w:val="24"/>
          <w:szCs w:val="24"/>
        </w:rPr>
      </w:pPr>
      <w:r w:rsidRPr="00AD7174">
        <w:rPr>
          <w:bCs/>
          <w:sz w:val="24"/>
          <w:szCs w:val="24"/>
        </w:rPr>
        <w:t>En évitant de placer l’individu et sa famille dans une situation financièrement difficile</w:t>
      </w:r>
    </w:p>
    <w:p w:rsidR="00664935" w:rsidRPr="00AD7174" w:rsidRDefault="00664935" w:rsidP="005E7816">
      <w:pPr>
        <w:pStyle w:val="ListParagraph"/>
        <w:numPr>
          <w:ilvl w:val="0"/>
          <w:numId w:val="15"/>
        </w:numPr>
        <w:autoSpaceDE w:val="0"/>
        <w:autoSpaceDN w:val="0"/>
        <w:adjustRightInd w:val="0"/>
        <w:spacing w:after="0" w:line="240" w:lineRule="auto"/>
        <w:jc w:val="both"/>
        <w:rPr>
          <w:bCs/>
          <w:sz w:val="24"/>
          <w:szCs w:val="24"/>
        </w:rPr>
      </w:pPr>
      <w:r w:rsidRPr="00AD7174">
        <w:rPr>
          <w:bCs/>
          <w:sz w:val="24"/>
          <w:szCs w:val="24"/>
        </w:rPr>
        <w:t>Mais aussi de protéger la population contre les risques ayant une incidence sur sa santé</w:t>
      </w:r>
    </w:p>
    <w:p w:rsidR="00664935" w:rsidRPr="00AD7174" w:rsidRDefault="00664935" w:rsidP="005E7816">
      <w:pPr>
        <w:pStyle w:val="ListParagraph"/>
        <w:numPr>
          <w:ilvl w:val="0"/>
          <w:numId w:val="15"/>
        </w:numPr>
        <w:autoSpaceDE w:val="0"/>
        <w:autoSpaceDN w:val="0"/>
        <w:adjustRightInd w:val="0"/>
        <w:spacing w:after="0" w:line="240" w:lineRule="auto"/>
        <w:jc w:val="both"/>
        <w:rPr>
          <w:bCs/>
          <w:sz w:val="24"/>
          <w:szCs w:val="24"/>
        </w:rPr>
      </w:pPr>
      <w:r w:rsidRPr="00AD7174">
        <w:rPr>
          <w:bCs/>
          <w:sz w:val="24"/>
          <w:szCs w:val="24"/>
        </w:rPr>
        <w:t xml:space="preserve">Avec une attention toute particulière pour la population la plus défavorisée dans un esprit </w:t>
      </w:r>
      <w:r w:rsidRPr="00AD7174">
        <w:rPr>
          <w:b/>
          <w:bCs/>
          <w:sz w:val="24"/>
          <w:szCs w:val="24"/>
        </w:rPr>
        <w:t>d’équité et de solidarité</w:t>
      </w:r>
      <w:r w:rsidRPr="00AD7174">
        <w:rPr>
          <w:bCs/>
          <w:sz w:val="24"/>
          <w:szCs w:val="24"/>
        </w:rPr>
        <w:t>.</w:t>
      </w:r>
    </w:p>
    <w:p w:rsidR="00664935" w:rsidRDefault="00664935" w:rsidP="00664935">
      <w:pPr>
        <w:jc w:val="both"/>
        <w:rPr>
          <w:rFonts w:cs="Times New Roman"/>
          <w:b/>
          <w:color w:val="000000"/>
          <w:w w:val="105"/>
          <w:sz w:val="24"/>
          <w:szCs w:val="24"/>
        </w:rPr>
      </w:pPr>
    </w:p>
    <w:p w:rsidR="00664935" w:rsidRPr="00AD7174" w:rsidRDefault="00664935" w:rsidP="00664935">
      <w:pPr>
        <w:jc w:val="both"/>
        <w:rPr>
          <w:rFonts w:cs="Times New Roman"/>
          <w:color w:val="000000"/>
          <w:w w:val="105"/>
          <w:sz w:val="24"/>
          <w:szCs w:val="24"/>
        </w:rPr>
      </w:pPr>
      <w:r>
        <w:rPr>
          <w:rFonts w:cs="Times New Roman"/>
          <w:color w:val="000000"/>
          <w:w w:val="105"/>
          <w:sz w:val="24"/>
          <w:szCs w:val="24"/>
        </w:rPr>
        <w:t xml:space="preserve">Cette stratégique détermine </w:t>
      </w:r>
      <w:r w:rsidRPr="00AD7174">
        <w:rPr>
          <w:rFonts w:cs="Times New Roman"/>
          <w:color w:val="000000"/>
          <w:w w:val="105"/>
          <w:sz w:val="24"/>
          <w:szCs w:val="24"/>
        </w:rPr>
        <w:t>les grandes orientations pour les prochaines années. Le chemin sera long, mais le pays doit résolument s’</w:t>
      </w:r>
      <w:r>
        <w:rPr>
          <w:rFonts w:cs="Times New Roman"/>
          <w:color w:val="000000"/>
          <w:w w:val="105"/>
          <w:sz w:val="24"/>
          <w:szCs w:val="24"/>
        </w:rPr>
        <w:t>engager sur ce chemin, dans un contexte économique qui n’est pas toujours favorable.</w:t>
      </w:r>
    </w:p>
    <w:p w:rsidR="00664935" w:rsidRDefault="00664935" w:rsidP="00664935">
      <w:pPr>
        <w:jc w:val="both"/>
        <w:rPr>
          <w:rFonts w:cs="Times New Roman"/>
          <w:b/>
          <w:color w:val="000000"/>
          <w:w w:val="105"/>
          <w:sz w:val="24"/>
          <w:szCs w:val="24"/>
        </w:rPr>
      </w:pPr>
    </w:p>
    <w:p w:rsidR="00664935" w:rsidRDefault="00664935" w:rsidP="00664935">
      <w:pPr>
        <w:jc w:val="both"/>
        <w:rPr>
          <w:rFonts w:cs="Times New Roman"/>
          <w:color w:val="000000"/>
          <w:w w:val="105"/>
          <w:sz w:val="24"/>
          <w:szCs w:val="24"/>
        </w:rPr>
      </w:pPr>
      <w:r w:rsidRPr="00AD7174">
        <w:rPr>
          <w:rFonts w:cs="Times New Roman"/>
          <w:color w:val="000000"/>
          <w:w w:val="105"/>
          <w:sz w:val="24"/>
          <w:szCs w:val="24"/>
        </w:rPr>
        <w:t>Le temps est maintenant venu de passer à la mise en œuvre</w:t>
      </w:r>
      <w:r>
        <w:rPr>
          <w:rFonts w:cs="Times New Roman"/>
          <w:color w:val="000000"/>
          <w:w w:val="105"/>
          <w:sz w:val="24"/>
          <w:szCs w:val="24"/>
        </w:rPr>
        <w:t xml:space="preserve"> de cette Stratégie. Cette mise en œuvre demande d’être coordonnée : les actions qui seront identifiées sont nombreuses et les acteurs qui devront être impliqués sont divers.</w:t>
      </w:r>
    </w:p>
    <w:p w:rsidR="00664935" w:rsidRDefault="00664935" w:rsidP="00664935">
      <w:pPr>
        <w:jc w:val="both"/>
        <w:rPr>
          <w:rFonts w:cs="Times New Roman"/>
          <w:color w:val="000000"/>
          <w:w w:val="105"/>
          <w:sz w:val="24"/>
          <w:szCs w:val="24"/>
        </w:rPr>
      </w:pPr>
    </w:p>
    <w:p w:rsidR="00664935" w:rsidRDefault="00664935" w:rsidP="00664935">
      <w:pPr>
        <w:jc w:val="both"/>
        <w:rPr>
          <w:rFonts w:cs="Times New Roman"/>
          <w:color w:val="000000"/>
          <w:w w:val="105"/>
          <w:sz w:val="24"/>
          <w:szCs w:val="24"/>
        </w:rPr>
      </w:pPr>
      <w:r>
        <w:rPr>
          <w:rFonts w:cs="Times New Roman"/>
          <w:color w:val="000000"/>
          <w:w w:val="105"/>
          <w:sz w:val="24"/>
          <w:szCs w:val="24"/>
        </w:rPr>
        <w:t xml:space="preserve">Dans le cadre de son mandat, il a demandé à la Cellule Interministérielle de Coordination de la SN-CSU d’élaborer un Plan Stratégique Nationale pour la mise en œuvre de la Couverture Sanitaire Universelle pour les prochaines années : ce Plan a été élaboré en 2016 et est relatif à la période 2017 – 2019. Il s’agit d’un Plan National en ce </w:t>
      </w:r>
      <w:r>
        <w:rPr>
          <w:rFonts w:cs="Times New Roman"/>
          <w:color w:val="000000"/>
          <w:w w:val="105"/>
          <w:sz w:val="24"/>
          <w:szCs w:val="24"/>
        </w:rPr>
        <w:lastRenderedPageBreak/>
        <w:t>sens qu’il rassemble les actions de l’ensemble des acteurs concernés par la CSU : différents ministère, secteur privé, ONG, associations ainsi que Partenaires Techniques et Financiers.</w:t>
      </w:r>
    </w:p>
    <w:p w:rsidR="00664935" w:rsidRDefault="00664935" w:rsidP="00664935">
      <w:pPr>
        <w:jc w:val="both"/>
        <w:rPr>
          <w:rFonts w:cs="Times New Roman"/>
          <w:color w:val="000000"/>
          <w:w w:val="105"/>
          <w:sz w:val="24"/>
          <w:szCs w:val="24"/>
        </w:rPr>
      </w:pPr>
    </w:p>
    <w:p w:rsidR="00664935" w:rsidRPr="00AD7174" w:rsidRDefault="00664935" w:rsidP="00664935">
      <w:pPr>
        <w:jc w:val="both"/>
        <w:rPr>
          <w:rFonts w:cs="Times New Roman"/>
          <w:color w:val="000000"/>
          <w:w w:val="105"/>
          <w:sz w:val="24"/>
          <w:szCs w:val="24"/>
        </w:rPr>
      </w:pPr>
      <w:r>
        <w:rPr>
          <w:rFonts w:cs="Times New Roman"/>
          <w:color w:val="000000"/>
          <w:w w:val="105"/>
          <w:sz w:val="24"/>
          <w:szCs w:val="24"/>
        </w:rPr>
        <w:t xml:space="preserve">Depuis longtemps, les Partenaires Techniques et Financiers </w:t>
      </w:r>
      <w:proofErr w:type="gramStart"/>
      <w:r>
        <w:rPr>
          <w:rFonts w:cs="Times New Roman"/>
          <w:color w:val="000000"/>
          <w:w w:val="105"/>
          <w:sz w:val="24"/>
          <w:szCs w:val="24"/>
        </w:rPr>
        <w:t>accompagne</w:t>
      </w:r>
      <w:proofErr w:type="gramEnd"/>
      <w:r>
        <w:rPr>
          <w:rFonts w:cs="Times New Roman"/>
          <w:color w:val="000000"/>
          <w:w w:val="105"/>
          <w:sz w:val="24"/>
          <w:szCs w:val="24"/>
        </w:rPr>
        <w:t xml:space="preserve"> les pays pour la mise en œuvre de ses politiques et stratégies. Ils nous ont aidé à élaborer la Stratégie sur le Couverture Sanitaire Universelle. Nous comptons encore sur eux pour nous accompagner en appuyant le présent Plan Stratégique Nationale pour la mise en œuvre de la Couverture Sanitaire Universelle. </w:t>
      </w:r>
    </w:p>
    <w:p w:rsidR="00664935" w:rsidRPr="00AD7174" w:rsidRDefault="00664935" w:rsidP="00664935">
      <w:pPr>
        <w:jc w:val="both"/>
        <w:rPr>
          <w:rFonts w:cs="Times New Roman"/>
          <w:color w:val="000000"/>
          <w:w w:val="105"/>
          <w:sz w:val="24"/>
          <w:szCs w:val="24"/>
        </w:rPr>
      </w:pPr>
    </w:p>
    <w:p w:rsidR="00664935" w:rsidRPr="00AD7174" w:rsidRDefault="00664935" w:rsidP="00664935">
      <w:pPr>
        <w:jc w:val="both"/>
        <w:rPr>
          <w:rFonts w:cs="Times New Roman"/>
          <w:b/>
          <w:color w:val="000000"/>
          <w:w w:val="105"/>
          <w:sz w:val="24"/>
          <w:szCs w:val="24"/>
        </w:rPr>
      </w:pPr>
    </w:p>
    <w:p w:rsidR="00664935" w:rsidRDefault="00664935" w:rsidP="00664935">
      <w:pPr>
        <w:spacing w:line="206" w:lineRule="auto"/>
        <w:jc w:val="both"/>
        <w:rPr>
          <w:rFonts w:cs="Times New Roman"/>
          <w:b/>
          <w:color w:val="000000"/>
          <w:w w:val="105"/>
        </w:rPr>
      </w:pPr>
    </w:p>
    <w:p w:rsidR="00664935" w:rsidRDefault="00664935" w:rsidP="00664935">
      <w:pPr>
        <w:spacing w:line="206" w:lineRule="auto"/>
        <w:jc w:val="both"/>
        <w:rPr>
          <w:rFonts w:cs="Times New Roman"/>
          <w:b/>
          <w:color w:val="000000"/>
          <w:w w:val="105"/>
        </w:rPr>
      </w:pPr>
    </w:p>
    <w:p w:rsidR="00664935" w:rsidRDefault="00664935" w:rsidP="00664935">
      <w:pPr>
        <w:spacing w:line="206" w:lineRule="auto"/>
        <w:jc w:val="both"/>
        <w:rPr>
          <w:rFonts w:cs="Times New Roman"/>
          <w:b/>
          <w:color w:val="000000"/>
          <w:w w:val="105"/>
        </w:rPr>
      </w:pPr>
    </w:p>
    <w:p w:rsidR="00664935" w:rsidRDefault="00664935" w:rsidP="00664935">
      <w:pPr>
        <w:spacing w:line="206" w:lineRule="auto"/>
        <w:jc w:val="both"/>
        <w:rPr>
          <w:rFonts w:cs="Times New Roman"/>
          <w:b/>
          <w:color w:val="000000"/>
          <w:w w:val="105"/>
        </w:rPr>
      </w:pPr>
    </w:p>
    <w:p w:rsidR="00664935" w:rsidRDefault="00664935" w:rsidP="00664935">
      <w:pPr>
        <w:rPr>
          <w:color w:val="000000"/>
          <w:spacing w:val="-4"/>
          <w:w w:val="105"/>
        </w:rPr>
      </w:pPr>
    </w:p>
    <w:p w:rsidR="00664935" w:rsidRPr="0032482F" w:rsidRDefault="00664935" w:rsidP="00664935">
      <w:pPr>
        <w:jc w:val="both"/>
        <w:rPr>
          <w:color w:val="000000"/>
          <w:spacing w:val="-4"/>
          <w:w w:val="105"/>
        </w:rPr>
      </w:pPr>
    </w:p>
    <w:p w:rsidR="00664935" w:rsidRPr="0032482F" w:rsidRDefault="00664935" w:rsidP="00664935">
      <w:pPr>
        <w:jc w:val="both"/>
        <w:rPr>
          <w:color w:val="000000"/>
          <w:spacing w:val="-4"/>
          <w:w w:val="105"/>
        </w:rPr>
      </w:pPr>
      <w:r w:rsidRPr="0032482F">
        <w:rPr>
          <w:noProof/>
          <w:lang w:val="en-US" w:eastAsia="en-US"/>
        </w:rPr>
        <mc:AlternateContent>
          <mc:Choice Requires="wps">
            <w:drawing>
              <wp:anchor distT="0" distB="0" distL="114300" distR="114300" simplePos="0" relativeHeight="251660288" behindDoc="0" locked="0" layoutInCell="1" allowOverlap="1" wp14:anchorId="2C02EC20" wp14:editId="07294EA9">
                <wp:simplePos x="0" y="0"/>
                <wp:positionH relativeFrom="column">
                  <wp:posOffset>0</wp:posOffset>
                </wp:positionH>
                <wp:positionV relativeFrom="paragraph">
                  <wp:posOffset>7620</wp:posOffset>
                </wp:positionV>
                <wp:extent cx="2838450" cy="533400"/>
                <wp:effectExtent l="0" t="0" r="19050" b="19050"/>
                <wp:wrapNone/>
                <wp:docPr id="5" name="Rectangle à coins arrondis 2"/>
                <wp:cNvGraphicFramePr/>
                <a:graphic xmlns:a="http://schemas.openxmlformats.org/drawingml/2006/main">
                  <a:graphicData uri="http://schemas.microsoft.com/office/word/2010/wordprocessingShape">
                    <wps:wsp>
                      <wps:cNvSpPr/>
                      <wps:spPr>
                        <a:xfrm>
                          <a:off x="0" y="0"/>
                          <a:ext cx="2838450" cy="53340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EE68A7" w:rsidRDefault="00664935" w:rsidP="00664935">
                            <w:pPr>
                              <w:jc w:val="center"/>
                              <w:rPr>
                                <w:b/>
                                <w:color w:val="FF0000"/>
                                <w:sz w:val="32"/>
                                <w:szCs w:val="32"/>
                              </w:rPr>
                            </w:pPr>
                            <w:r>
                              <w:rPr>
                                <w:b/>
                                <w:color w:val="FF0000"/>
                                <w:sz w:val="32"/>
                                <w:szCs w:val="32"/>
                              </w:rPr>
                              <w:t>Partie 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oundrect w14:anchorId="2C02EC20" id="_x0000_s1027" style="position:absolute;left:0;text-align:left;margin-left:0;margin-top:.6pt;width:223.5pt;height:42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" fillcolor="#95b3d7 [1940]" strokecolor="#243f60 [1604]" strokeweight="2pt">
                <v:textbox>
                  <w:txbxContent>
                    <w:p w:rsidR="00664935" w:rsidRPr="00EE68A7" w:rsidRDefault="00664935" w:rsidP="00664935">
                      <w:pPr>
                        <w:jc w:val="center"/>
                        <w:rPr>
                          <w:b/>
                          <w:color w:val="FF0000"/>
                          <w:sz w:val="32"/>
                          <w:szCs w:val="32"/>
                        </w:rPr>
                      </w:pPr>
                      <w:r>
                        <w:rPr>
                          <w:b/>
                          <w:color w:val="FF0000"/>
                          <w:sz w:val="32"/>
                          <w:szCs w:val="32"/>
                        </w:rPr>
                        <w:t>Partie I</w:t>
                      </w:r>
                    </w:p>
                  </w:txbxContent>
                </v:textbox>
              </v:roundrect>
            </w:pict>
          </mc:Fallback>
        </mc:AlternateContent>
      </w:r>
    </w:p>
    <w:p w:rsidR="00664935" w:rsidRPr="0032482F" w:rsidRDefault="00664935" w:rsidP="00664935">
      <w:pPr>
        <w:jc w:val="both"/>
        <w:rPr>
          <w:color w:val="000000"/>
          <w:spacing w:val="-4"/>
          <w:w w:val="105"/>
        </w:rPr>
      </w:pPr>
    </w:p>
    <w:p w:rsidR="00664935" w:rsidRPr="0032482F" w:rsidRDefault="00664935" w:rsidP="00664935">
      <w:pPr>
        <w:jc w:val="both"/>
        <w:rPr>
          <w:color w:val="000000"/>
          <w:spacing w:val="-4"/>
          <w:w w:val="105"/>
        </w:rPr>
      </w:pPr>
    </w:p>
    <w:p w:rsidR="00664935" w:rsidRPr="0032482F" w:rsidRDefault="00664935" w:rsidP="00664935">
      <w:pPr>
        <w:jc w:val="both"/>
        <w:rPr>
          <w:color w:val="000000"/>
          <w:spacing w:val="-4"/>
          <w:w w:val="105"/>
        </w:rPr>
      </w:pPr>
    </w:p>
    <w:p w:rsidR="00664935" w:rsidRDefault="00664935" w:rsidP="00664935">
      <w:pPr>
        <w:jc w:val="both"/>
        <w:rPr>
          <w:b/>
          <w:color w:val="000000"/>
          <w:spacing w:val="-4"/>
          <w:w w:val="105"/>
        </w:rPr>
      </w:pPr>
    </w:p>
    <w:p w:rsidR="00664935" w:rsidRPr="00210C21" w:rsidRDefault="00664935" w:rsidP="00664935">
      <w:pPr>
        <w:jc w:val="both"/>
        <w:rPr>
          <w:sz w:val="24"/>
          <w:szCs w:val="24"/>
        </w:rPr>
      </w:pPr>
      <w:r w:rsidRPr="00210C21">
        <w:rPr>
          <w:sz w:val="24"/>
          <w:szCs w:val="24"/>
        </w:rPr>
        <w:t>Lorsqu’elle est confrontée à des problèmes de santé, la population tchadienne reste encore largement démunie : les barrières financières des populations à l’accès aux soins demeurent importantes, l’offre de services de santé ne donne pas toute satisfaction aux populations et, enfin, les populations sont encore très fortement confrontées à divers risques qui ont un impact important sur leur santé. La population tchadienne est encore insuffisamment protégée face à des problèmes de santé :</w:t>
      </w:r>
    </w:p>
    <w:p w:rsidR="00664935" w:rsidRPr="00210C21" w:rsidRDefault="00664935" w:rsidP="00664935">
      <w:pPr>
        <w:jc w:val="both"/>
        <w:rPr>
          <w:sz w:val="24"/>
          <w:szCs w:val="24"/>
        </w:rPr>
      </w:pPr>
    </w:p>
    <w:p w:rsidR="00664935" w:rsidRPr="0064313F" w:rsidRDefault="00664935" w:rsidP="005E7816">
      <w:pPr>
        <w:pStyle w:val="ListParagraph"/>
        <w:numPr>
          <w:ilvl w:val="0"/>
          <w:numId w:val="13"/>
        </w:numPr>
        <w:spacing w:after="0" w:line="240" w:lineRule="auto"/>
        <w:jc w:val="both"/>
        <w:rPr>
          <w:sz w:val="24"/>
          <w:szCs w:val="24"/>
        </w:rPr>
      </w:pPr>
      <w:r w:rsidRPr="0064313F">
        <w:rPr>
          <w:sz w:val="24"/>
          <w:szCs w:val="24"/>
        </w:rPr>
        <w:t xml:space="preserve">L’offre de services de santé ne lui donne pas pleine satisfaction : les structures de santé ne sont pas toujours fonctionnelles, la qualité des services laisse à désirer, les médicaments sont chers et parfois non disponibles, entraînant un recours aux </w:t>
      </w:r>
      <w:r w:rsidRPr="0064313F">
        <w:rPr>
          <w:sz w:val="24"/>
          <w:szCs w:val="24"/>
        </w:rPr>
        <w:lastRenderedPageBreak/>
        <w:t>pharmacies ambulantes dont la qualité des médicaments met souvent la population en danger, les personnels de santé ne sont pas suffisamment formés et motivés, notamment pour mieux accueillir les patients. Par ailleurs, ils sont fréquemment insécurisés dû aux mauvaises habitudes de rétribution</w:t>
      </w:r>
      <w:r w:rsidRPr="0064313F">
        <w:rPr>
          <w:color w:val="000000" w:themeColor="text1"/>
          <w:sz w:val="24"/>
          <w:szCs w:val="24"/>
        </w:rPr>
        <w:t>.</w:t>
      </w:r>
      <w:r w:rsidRPr="0064313F">
        <w:rPr>
          <w:sz w:val="24"/>
          <w:szCs w:val="24"/>
        </w:rPr>
        <w:t xml:space="preserve"> Ces différents facteurs insécurisent le patient ; </w:t>
      </w:r>
    </w:p>
    <w:p w:rsidR="00664935" w:rsidRPr="0064313F" w:rsidRDefault="00664935" w:rsidP="005E7816">
      <w:pPr>
        <w:pStyle w:val="ListParagraph"/>
        <w:numPr>
          <w:ilvl w:val="0"/>
          <w:numId w:val="13"/>
        </w:numPr>
        <w:spacing w:after="0" w:line="240" w:lineRule="auto"/>
        <w:jc w:val="both"/>
        <w:rPr>
          <w:sz w:val="24"/>
          <w:szCs w:val="24"/>
        </w:rPr>
      </w:pPr>
      <w:r w:rsidRPr="0064313F">
        <w:rPr>
          <w:sz w:val="24"/>
          <w:szCs w:val="24"/>
        </w:rPr>
        <w:t>la population vit dans un environnement qui induit souvent des risques pour sa santé : la pollution dans les villes est de plus en plus importante, l’hygiène pose de nombreux problèmes (eaux polluées, ordures ménagères, matières fécales humaines et animales, etc.), l’alimentation en dehors du domicile est souvent risquée ;</w:t>
      </w:r>
    </w:p>
    <w:p w:rsidR="00664935" w:rsidRPr="0064313F" w:rsidRDefault="00664935" w:rsidP="005E7816">
      <w:pPr>
        <w:pStyle w:val="ListParagraph"/>
        <w:numPr>
          <w:ilvl w:val="0"/>
          <w:numId w:val="13"/>
        </w:numPr>
        <w:spacing w:after="0" w:line="240" w:lineRule="auto"/>
        <w:jc w:val="both"/>
        <w:rPr>
          <w:sz w:val="24"/>
          <w:szCs w:val="24"/>
        </w:rPr>
      </w:pPr>
      <w:r w:rsidRPr="0064313F">
        <w:rPr>
          <w:sz w:val="24"/>
          <w:szCs w:val="24"/>
        </w:rPr>
        <w:t xml:space="preserve">suite à l’initiative de Bamako, le paiement direct a été institué et reste encore majoritairement la règle. Ce paiement direct est un frein très important à l’accès. Soit l’individu renonce à se soigner soit il est entraîné dans des </w:t>
      </w:r>
      <w:r w:rsidRPr="0064313F">
        <w:rPr>
          <w:i/>
          <w:sz w:val="24"/>
          <w:szCs w:val="24"/>
        </w:rPr>
        <w:t>dépenses catastrophiques</w:t>
      </w:r>
      <w:r w:rsidRPr="0064313F">
        <w:rPr>
          <w:sz w:val="24"/>
          <w:szCs w:val="24"/>
        </w:rPr>
        <w:t xml:space="preserve"> avec des conséquences pour lui et toute sa famille. Les mécanismes d’assurance sont quasi inexistants : seules quelques mutuelles de santé ont vu le jour ces dernières années dans certaines régions du pays ; elles ont beaucoup de mal à se développer. </w:t>
      </w:r>
    </w:p>
    <w:p w:rsidR="00664935" w:rsidRPr="0064313F" w:rsidRDefault="00664935" w:rsidP="00664935">
      <w:pPr>
        <w:pStyle w:val="ListParagraph"/>
        <w:spacing w:after="0" w:line="240" w:lineRule="auto"/>
        <w:jc w:val="both"/>
        <w:rPr>
          <w:sz w:val="24"/>
          <w:szCs w:val="24"/>
        </w:rPr>
      </w:pPr>
    </w:p>
    <w:p w:rsidR="00664935" w:rsidRPr="00210C21" w:rsidRDefault="00664935" w:rsidP="00664935">
      <w:pPr>
        <w:jc w:val="both"/>
        <w:rPr>
          <w:sz w:val="24"/>
          <w:szCs w:val="24"/>
        </w:rPr>
      </w:pPr>
      <w:r w:rsidRPr="00210C21">
        <w:rPr>
          <w:sz w:val="24"/>
          <w:szCs w:val="24"/>
        </w:rPr>
        <w:t xml:space="preserve">Il existe par ailleurs encore une couche non négligeable de la population qui vit dans une situation de grande pauvreté. Cette frange de la population </w:t>
      </w:r>
      <w:r w:rsidRPr="0064313F">
        <w:rPr>
          <w:sz w:val="24"/>
          <w:szCs w:val="24"/>
        </w:rPr>
        <w:t>est exclue de tout</w:t>
      </w:r>
      <w:r w:rsidRPr="00210C21">
        <w:rPr>
          <w:sz w:val="24"/>
          <w:szCs w:val="24"/>
        </w:rPr>
        <w:t xml:space="preserve"> : des services de santé, de la protection contre les risques financiers, de tout réseau social et familial. </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Enfin les conflits dans les pays voisins ne sont pas entièrement éteints, entraînant des problèmes d’accès aux soins dans les zones concernées.</w:t>
      </w:r>
    </w:p>
    <w:p w:rsidR="00664935" w:rsidRPr="00210C21" w:rsidRDefault="00664935" w:rsidP="00664935">
      <w:pPr>
        <w:rPr>
          <w:rFonts w:eastAsia="Calibri"/>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10"/>
      </w:tblGrid>
      <w:tr w:rsidR="00664935" w:rsidRPr="00210C21" w:rsidTr="00DC0E9A">
        <w:tc>
          <w:tcPr>
            <w:tcW w:w="9210" w:type="dxa"/>
          </w:tcPr>
          <w:p w:rsidR="00664935" w:rsidRPr="00210C21" w:rsidRDefault="00664935" w:rsidP="00DC0E9A">
            <w:pPr>
              <w:autoSpaceDE w:val="0"/>
              <w:autoSpaceDN w:val="0"/>
              <w:adjustRightInd w:val="0"/>
              <w:rPr>
                <w:rFonts w:eastAsia="Calibri"/>
                <w:sz w:val="24"/>
                <w:szCs w:val="24"/>
              </w:rPr>
            </w:pPr>
            <w:r w:rsidRPr="00210C21">
              <w:rPr>
                <w:rFonts w:eastAsia="Calibri"/>
                <w:sz w:val="24"/>
                <w:szCs w:val="24"/>
              </w:rPr>
              <w:t>Quelques indicateurs permettent de traduire l’insuffisance de la protection de la population malagasy face aux problèmes de santé auxquels elle est confrontée :</w:t>
            </w:r>
          </w:p>
          <w:p w:rsidR="00664935" w:rsidRPr="00210C21" w:rsidRDefault="00664935" w:rsidP="00DC0E9A">
            <w:pPr>
              <w:autoSpaceDE w:val="0"/>
              <w:autoSpaceDN w:val="0"/>
              <w:adjustRightInd w:val="0"/>
              <w:rPr>
                <w:rFonts w:eastAsia="Calibri"/>
                <w:sz w:val="24"/>
                <w:szCs w:val="24"/>
              </w:rPr>
            </w:pPr>
          </w:p>
          <w:p w:rsidR="00664935" w:rsidRPr="0064313F" w:rsidRDefault="00664935" w:rsidP="005E7816">
            <w:pPr>
              <w:pStyle w:val="ListParagraph"/>
              <w:numPr>
                <w:ilvl w:val="0"/>
                <w:numId w:val="16"/>
              </w:numPr>
              <w:autoSpaceDE w:val="0"/>
              <w:autoSpaceDN w:val="0"/>
              <w:adjustRightInd w:val="0"/>
              <w:spacing w:after="0" w:line="240" w:lineRule="auto"/>
              <w:ind w:left="0" w:firstLine="0"/>
              <w:jc w:val="both"/>
              <w:rPr>
                <w:i/>
                <w:sz w:val="24"/>
                <w:szCs w:val="24"/>
              </w:rPr>
            </w:pPr>
            <w:r w:rsidRPr="0064313F">
              <w:rPr>
                <w:i/>
                <w:sz w:val="24"/>
                <w:szCs w:val="24"/>
              </w:rPr>
              <w:t>Etat de santé</w:t>
            </w:r>
          </w:p>
          <w:p w:rsidR="00664935" w:rsidRPr="0064313F" w:rsidRDefault="00664935" w:rsidP="00DC0E9A">
            <w:pPr>
              <w:pStyle w:val="ListParagraph"/>
              <w:autoSpaceDE w:val="0"/>
              <w:autoSpaceDN w:val="0"/>
              <w:adjustRightInd w:val="0"/>
              <w:spacing w:after="0" w:line="240" w:lineRule="auto"/>
              <w:ind w:left="567"/>
              <w:rPr>
                <w:i/>
                <w:sz w:val="24"/>
                <w:szCs w:val="24"/>
              </w:rPr>
            </w:pPr>
          </w:p>
          <w:p w:rsidR="00664935" w:rsidRPr="00210C21" w:rsidRDefault="00664935" w:rsidP="00DC0E9A">
            <w:pPr>
              <w:autoSpaceDE w:val="0"/>
              <w:autoSpaceDN w:val="0"/>
              <w:adjustRightInd w:val="0"/>
              <w:ind w:left="567"/>
              <w:rPr>
                <w:rFonts w:eastAsia="Calibri"/>
                <w:sz w:val="24"/>
                <w:szCs w:val="24"/>
              </w:rPr>
            </w:pPr>
            <w:r w:rsidRPr="00210C21">
              <w:rPr>
                <w:rFonts w:eastAsia="TimesNewRoman" w:cs="TimesNewRoman"/>
                <w:sz w:val="24"/>
                <w:szCs w:val="24"/>
              </w:rPr>
              <w:t xml:space="preserve">▪ </w:t>
            </w:r>
            <w:r w:rsidRPr="00210C21">
              <w:rPr>
                <w:rFonts w:eastAsia="Calibri"/>
                <w:sz w:val="24"/>
                <w:szCs w:val="24"/>
              </w:rPr>
              <w:t>L’espérance de vie à la naissance demeure faible : 52,9 ans en 2010</w:t>
            </w:r>
          </w:p>
          <w:p w:rsidR="00664935" w:rsidRPr="00210C21" w:rsidRDefault="00664935" w:rsidP="00DC0E9A">
            <w:pPr>
              <w:autoSpaceDE w:val="0"/>
              <w:autoSpaceDN w:val="0"/>
              <w:adjustRightInd w:val="0"/>
              <w:ind w:left="567"/>
              <w:rPr>
                <w:rFonts w:eastAsia="Calibri"/>
                <w:sz w:val="24"/>
                <w:szCs w:val="24"/>
              </w:rPr>
            </w:pPr>
            <w:r w:rsidRPr="00210C21">
              <w:rPr>
                <w:rFonts w:eastAsia="TimesNewRoman" w:cs="TimesNewRoman"/>
                <w:sz w:val="24"/>
                <w:szCs w:val="24"/>
              </w:rPr>
              <w:t xml:space="preserve">▪ </w:t>
            </w:r>
            <w:r w:rsidRPr="00210C21">
              <w:rPr>
                <w:rFonts w:eastAsia="Calibri"/>
                <w:sz w:val="24"/>
                <w:szCs w:val="24"/>
              </w:rPr>
              <w:t>La mortalité maternelle est de 860 décès pour 100.000 naissances vivantes en 2014</w:t>
            </w:r>
          </w:p>
          <w:p w:rsidR="00664935" w:rsidRPr="00210C21" w:rsidRDefault="00664935" w:rsidP="00DC0E9A">
            <w:pPr>
              <w:autoSpaceDE w:val="0"/>
              <w:autoSpaceDN w:val="0"/>
              <w:adjustRightInd w:val="0"/>
              <w:ind w:left="567"/>
              <w:rPr>
                <w:rFonts w:eastAsia="Calibri"/>
                <w:sz w:val="24"/>
                <w:szCs w:val="24"/>
              </w:rPr>
            </w:pPr>
            <w:r w:rsidRPr="00210C21">
              <w:rPr>
                <w:rFonts w:eastAsia="TimesNewRoman" w:cs="TimesNewRoman"/>
                <w:sz w:val="24"/>
                <w:szCs w:val="24"/>
              </w:rPr>
              <w:t xml:space="preserve">▪ </w:t>
            </w:r>
            <w:r w:rsidRPr="00210C21">
              <w:rPr>
                <w:rFonts w:eastAsia="Calibri"/>
                <w:sz w:val="24"/>
                <w:szCs w:val="24"/>
              </w:rPr>
              <w:t>Le taux mortalité infantile est établi à 72</w:t>
            </w:r>
            <w:r w:rsidRPr="00210C21">
              <w:rPr>
                <w:sz w:val="24"/>
                <w:szCs w:val="24"/>
              </w:rPr>
              <w:t xml:space="preserve"> </w:t>
            </w:r>
            <w:proofErr w:type="gramStart"/>
            <w:r w:rsidRPr="00210C21">
              <w:rPr>
                <w:sz w:val="24"/>
                <w:szCs w:val="24"/>
              </w:rPr>
              <w:t>‰</w:t>
            </w:r>
            <w:proofErr w:type="gramEnd"/>
            <w:r w:rsidRPr="00210C21">
              <w:rPr>
                <w:sz w:val="24"/>
                <w:szCs w:val="24"/>
              </w:rPr>
              <w:t xml:space="preserve"> </w:t>
            </w:r>
            <w:r w:rsidRPr="00210C21">
              <w:rPr>
                <w:rFonts w:eastAsia="Calibri"/>
                <w:sz w:val="24"/>
                <w:szCs w:val="24"/>
              </w:rPr>
              <w:t>en 2014</w:t>
            </w:r>
          </w:p>
          <w:p w:rsidR="00664935" w:rsidRPr="00210C21" w:rsidRDefault="00664935" w:rsidP="00DC0E9A">
            <w:pPr>
              <w:autoSpaceDE w:val="0"/>
              <w:autoSpaceDN w:val="0"/>
              <w:adjustRightInd w:val="0"/>
              <w:rPr>
                <w:rFonts w:eastAsia="Calibri"/>
                <w:sz w:val="24"/>
                <w:szCs w:val="24"/>
              </w:rPr>
            </w:pPr>
          </w:p>
          <w:p w:rsidR="00664935" w:rsidRPr="0064313F" w:rsidRDefault="00664935" w:rsidP="005E7816">
            <w:pPr>
              <w:pStyle w:val="ListParagraph"/>
              <w:numPr>
                <w:ilvl w:val="0"/>
                <w:numId w:val="16"/>
              </w:numPr>
              <w:autoSpaceDE w:val="0"/>
              <w:autoSpaceDN w:val="0"/>
              <w:adjustRightInd w:val="0"/>
              <w:spacing w:after="0" w:line="240" w:lineRule="auto"/>
              <w:ind w:left="0" w:firstLine="0"/>
              <w:jc w:val="both"/>
              <w:rPr>
                <w:i/>
                <w:sz w:val="24"/>
                <w:szCs w:val="24"/>
              </w:rPr>
            </w:pPr>
            <w:r w:rsidRPr="0064313F">
              <w:rPr>
                <w:i/>
                <w:sz w:val="24"/>
                <w:szCs w:val="24"/>
              </w:rPr>
              <w:t>Maladies</w:t>
            </w:r>
          </w:p>
          <w:p w:rsidR="00664935" w:rsidRPr="0064313F" w:rsidRDefault="00664935" w:rsidP="00DC0E9A">
            <w:pPr>
              <w:pStyle w:val="ListParagraph"/>
              <w:autoSpaceDE w:val="0"/>
              <w:autoSpaceDN w:val="0"/>
              <w:adjustRightInd w:val="0"/>
              <w:spacing w:after="0" w:line="240" w:lineRule="auto"/>
              <w:ind w:left="0"/>
              <w:rPr>
                <w:i/>
                <w:sz w:val="24"/>
                <w:szCs w:val="24"/>
              </w:rPr>
            </w:pPr>
            <w:r w:rsidRPr="0064313F">
              <w:rPr>
                <w:i/>
                <w:sz w:val="24"/>
                <w:szCs w:val="24"/>
              </w:rPr>
              <w:t xml:space="preserve"> </w:t>
            </w:r>
          </w:p>
          <w:p w:rsidR="00664935" w:rsidRPr="00210C21" w:rsidRDefault="00664935" w:rsidP="00DC0E9A">
            <w:pPr>
              <w:autoSpaceDE w:val="0"/>
              <w:autoSpaceDN w:val="0"/>
              <w:adjustRightInd w:val="0"/>
              <w:ind w:left="567"/>
              <w:rPr>
                <w:sz w:val="24"/>
                <w:szCs w:val="24"/>
              </w:rPr>
            </w:pPr>
            <w:r w:rsidRPr="00210C21">
              <w:rPr>
                <w:rFonts w:eastAsia="TimesNewRoman" w:cs="TimesNewRoman"/>
                <w:sz w:val="24"/>
                <w:szCs w:val="24"/>
              </w:rPr>
              <w:t xml:space="preserve">▪ </w:t>
            </w:r>
            <w:r w:rsidRPr="00210C21">
              <w:rPr>
                <w:rFonts w:eastAsia="Calibri"/>
                <w:sz w:val="24"/>
                <w:szCs w:val="24"/>
              </w:rPr>
              <w:t>E</w:t>
            </w:r>
            <w:r w:rsidRPr="00210C21">
              <w:rPr>
                <w:sz w:val="24"/>
                <w:szCs w:val="24"/>
              </w:rPr>
              <w:t>n 2014, on a recensé 12305 cas de tuberculose</w:t>
            </w:r>
          </w:p>
          <w:p w:rsidR="00664935" w:rsidRPr="00210C21" w:rsidRDefault="00664935" w:rsidP="00DC0E9A">
            <w:pPr>
              <w:autoSpaceDE w:val="0"/>
              <w:autoSpaceDN w:val="0"/>
              <w:adjustRightInd w:val="0"/>
              <w:ind w:left="567"/>
              <w:rPr>
                <w:sz w:val="24"/>
                <w:szCs w:val="24"/>
              </w:rPr>
            </w:pPr>
            <w:r w:rsidRPr="00210C21">
              <w:rPr>
                <w:rFonts w:eastAsia="TimesNewRoman" w:cs="TimesNewRoman"/>
                <w:sz w:val="24"/>
                <w:szCs w:val="24"/>
              </w:rPr>
              <w:lastRenderedPageBreak/>
              <w:t xml:space="preserve">▪ </w:t>
            </w:r>
            <w:r w:rsidRPr="00210C21">
              <w:rPr>
                <w:rFonts w:eastAsia="Calibri"/>
                <w:sz w:val="24"/>
                <w:szCs w:val="24"/>
              </w:rPr>
              <w:t>E</w:t>
            </w:r>
            <w:r w:rsidRPr="00210C21">
              <w:rPr>
                <w:sz w:val="24"/>
                <w:szCs w:val="24"/>
              </w:rPr>
              <w:t>n 2010, 6.470 cas de choléra ont été recensés</w:t>
            </w:r>
          </w:p>
          <w:p w:rsidR="00664935" w:rsidRPr="00210C21" w:rsidRDefault="00664935" w:rsidP="00DC0E9A">
            <w:pPr>
              <w:autoSpaceDE w:val="0"/>
              <w:autoSpaceDN w:val="0"/>
              <w:adjustRightInd w:val="0"/>
              <w:ind w:left="567"/>
              <w:rPr>
                <w:rFonts w:eastAsia="TimesNewRoman" w:cs="TimesNewRoman"/>
                <w:sz w:val="24"/>
                <w:szCs w:val="24"/>
              </w:rPr>
            </w:pPr>
            <w:r w:rsidRPr="00210C21">
              <w:rPr>
                <w:rFonts w:eastAsia="TimesNewRoman" w:cs="TimesNewRoman"/>
                <w:sz w:val="24"/>
                <w:szCs w:val="24"/>
              </w:rPr>
              <w:t xml:space="preserve">▪ </w:t>
            </w:r>
            <w:r w:rsidRPr="00210C21">
              <w:rPr>
                <w:rFonts w:eastAsia="Calibri"/>
                <w:sz w:val="24"/>
                <w:szCs w:val="24"/>
              </w:rPr>
              <w:t>E</w:t>
            </w:r>
            <w:r w:rsidRPr="00210C21">
              <w:rPr>
                <w:sz w:val="24"/>
                <w:szCs w:val="24"/>
              </w:rPr>
              <w:t>n 2010, on a observé 2.729 cas de méningite</w:t>
            </w:r>
          </w:p>
          <w:p w:rsidR="00664935" w:rsidRPr="00210C21" w:rsidRDefault="00664935" w:rsidP="00DC0E9A">
            <w:pPr>
              <w:autoSpaceDE w:val="0"/>
              <w:autoSpaceDN w:val="0"/>
              <w:adjustRightInd w:val="0"/>
              <w:ind w:left="567"/>
              <w:jc w:val="both"/>
              <w:rPr>
                <w:rFonts w:eastAsia="Calibri"/>
                <w:sz w:val="24"/>
                <w:szCs w:val="24"/>
              </w:rPr>
            </w:pPr>
            <w:r w:rsidRPr="00210C21">
              <w:rPr>
                <w:rFonts w:eastAsia="TimesNewRoman" w:cs="TimesNewRoman"/>
                <w:sz w:val="24"/>
                <w:szCs w:val="24"/>
              </w:rPr>
              <w:t>▪ 40</w:t>
            </w:r>
            <w:r w:rsidRPr="00210C21">
              <w:rPr>
                <w:rFonts w:eastAsia="Calibri"/>
                <w:sz w:val="24"/>
                <w:szCs w:val="24"/>
              </w:rPr>
              <w:t>% des enfants de moins de 5 ans présentent un retard de croissance</w:t>
            </w:r>
          </w:p>
          <w:p w:rsidR="00664935" w:rsidRPr="00210C21" w:rsidRDefault="00664935" w:rsidP="00DC0E9A">
            <w:pPr>
              <w:autoSpaceDE w:val="0"/>
              <w:autoSpaceDN w:val="0"/>
              <w:adjustRightInd w:val="0"/>
              <w:jc w:val="both"/>
              <w:rPr>
                <w:rFonts w:eastAsia="Calibri"/>
                <w:sz w:val="24"/>
                <w:szCs w:val="24"/>
              </w:rPr>
            </w:pPr>
          </w:p>
          <w:p w:rsidR="00664935" w:rsidRPr="0064313F" w:rsidRDefault="00664935" w:rsidP="005E7816">
            <w:pPr>
              <w:pStyle w:val="ListParagraph"/>
              <w:numPr>
                <w:ilvl w:val="0"/>
                <w:numId w:val="16"/>
              </w:numPr>
              <w:autoSpaceDE w:val="0"/>
              <w:autoSpaceDN w:val="0"/>
              <w:adjustRightInd w:val="0"/>
              <w:spacing w:after="0" w:line="240" w:lineRule="auto"/>
              <w:ind w:left="0" w:firstLine="0"/>
              <w:jc w:val="both"/>
              <w:rPr>
                <w:i/>
                <w:sz w:val="24"/>
                <w:szCs w:val="24"/>
              </w:rPr>
            </w:pPr>
            <w:r w:rsidRPr="0064313F">
              <w:rPr>
                <w:i/>
                <w:sz w:val="24"/>
                <w:szCs w:val="24"/>
              </w:rPr>
              <w:t xml:space="preserve">Couverture des services de sante </w:t>
            </w:r>
          </w:p>
          <w:p w:rsidR="00664935" w:rsidRPr="0064313F" w:rsidRDefault="00664935" w:rsidP="00DC0E9A">
            <w:pPr>
              <w:autoSpaceDE w:val="0"/>
              <w:autoSpaceDN w:val="0"/>
              <w:adjustRightInd w:val="0"/>
              <w:jc w:val="both"/>
              <w:rPr>
                <w:rFonts w:cs="Times New Roman"/>
                <w:sz w:val="24"/>
                <w:szCs w:val="24"/>
              </w:rPr>
            </w:pPr>
          </w:p>
          <w:p w:rsidR="00664935" w:rsidRPr="00210C21" w:rsidRDefault="00664935" w:rsidP="00DC0E9A">
            <w:pPr>
              <w:autoSpaceDE w:val="0"/>
              <w:autoSpaceDN w:val="0"/>
              <w:adjustRightInd w:val="0"/>
              <w:ind w:left="567"/>
              <w:jc w:val="both"/>
              <w:rPr>
                <w:rFonts w:eastAsia="TimesNewRoman" w:cs="TimesNewRoman"/>
                <w:sz w:val="24"/>
                <w:szCs w:val="24"/>
              </w:rPr>
            </w:pPr>
            <w:r w:rsidRPr="00210C21">
              <w:rPr>
                <w:rFonts w:eastAsia="TimesNewRoman" w:cs="TimesNewRoman"/>
                <w:sz w:val="24"/>
                <w:szCs w:val="24"/>
              </w:rPr>
              <w:t>▪ Le taux d’accouchement assisté s’établit à 34% en 2014</w:t>
            </w:r>
          </w:p>
          <w:p w:rsidR="00664935" w:rsidRPr="0064313F" w:rsidRDefault="00664935" w:rsidP="00DC0E9A">
            <w:pPr>
              <w:autoSpaceDE w:val="0"/>
              <w:autoSpaceDN w:val="0"/>
              <w:adjustRightInd w:val="0"/>
              <w:ind w:left="567"/>
              <w:jc w:val="both"/>
              <w:rPr>
                <w:rFonts w:cs="Times New Roman"/>
                <w:sz w:val="24"/>
                <w:szCs w:val="24"/>
              </w:rPr>
            </w:pPr>
            <w:r w:rsidRPr="00210C21">
              <w:rPr>
                <w:rFonts w:eastAsia="TimesNewRoman" w:cs="TimesNewRoman"/>
                <w:sz w:val="24"/>
                <w:szCs w:val="24"/>
              </w:rPr>
              <w:t xml:space="preserve">▪ </w:t>
            </w:r>
            <w:r w:rsidRPr="0064313F">
              <w:rPr>
                <w:rFonts w:cs="Times New Roman"/>
                <w:sz w:val="24"/>
                <w:szCs w:val="24"/>
              </w:rPr>
              <w:t>Seulement 22% des accouchements ont eu lieu dans un établissement de soins en 2014</w:t>
            </w:r>
          </w:p>
          <w:p w:rsidR="00664935" w:rsidRPr="0064313F" w:rsidRDefault="00664935" w:rsidP="00DC0E9A">
            <w:pPr>
              <w:autoSpaceDE w:val="0"/>
              <w:autoSpaceDN w:val="0"/>
              <w:adjustRightInd w:val="0"/>
              <w:ind w:left="567"/>
              <w:jc w:val="both"/>
              <w:rPr>
                <w:rFonts w:cs="Times New Roman"/>
                <w:sz w:val="24"/>
                <w:szCs w:val="24"/>
              </w:rPr>
            </w:pPr>
            <w:r w:rsidRPr="00210C21">
              <w:rPr>
                <w:rFonts w:eastAsia="TimesNewRoman" w:cs="TimesNewRoman"/>
                <w:sz w:val="24"/>
                <w:szCs w:val="24"/>
              </w:rPr>
              <w:t xml:space="preserve">▪ </w:t>
            </w:r>
            <w:r w:rsidRPr="0064313F">
              <w:rPr>
                <w:rFonts w:cs="Times New Roman"/>
                <w:sz w:val="24"/>
                <w:szCs w:val="24"/>
              </w:rPr>
              <w:t>Le taux de consultations post natales est de 15,4%, en 2014</w:t>
            </w:r>
          </w:p>
          <w:p w:rsidR="00664935" w:rsidRPr="0064313F" w:rsidRDefault="00664935" w:rsidP="00DC0E9A">
            <w:pPr>
              <w:autoSpaceDE w:val="0"/>
              <w:autoSpaceDN w:val="0"/>
              <w:adjustRightInd w:val="0"/>
              <w:ind w:left="567"/>
              <w:jc w:val="both"/>
              <w:rPr>
                <w:rFonts w:cs="Times New Roman"/>
                <w:sz w:val="24"/>
                <w:szCs w:val="24"/>
              </w:rPr>
            </w:pPr>
            <w:r w:rsidRPr="00210C21">
              <w:rPr>
                <w:rFonts w:eastAsia="TimesNewRoman" w:cs="TimesNewRoman"/>
                <w:sz w:val="24"/>
                <w:szCs w:val="24"/>
              </w:rPr>
              <w:t xml:space="preserve">▪ </w:t>
            </w:r>
            <w:r w:rsidRPr="0064313F">
              <w:rPr>
                <w:rFonts w:cs="Times New Roman"/>
                <w:sz w:val="24"/>
                <w:szCs w:val="24"/>
              </w:rPr>
              <w:t>Les besoins non satisfaits en contraceptifs de 28,3% en 2004 sont passés à 23% en 2014</w:t>
            </w:r>
          </w:p>
          <w:p w:rsidR="00664935" w:rsidRPr="0064313F" w:rsidRDefault="00664935" w:rsidP="00DC0E9A">
            <w:pPr>
              <w:autoSpaceDE w:val="0"/>
              <w:autoSpaceDN w:val="0"/>
              <w:adjustRightInd w:val="0"/>
              <w:ind w:left="567"/>
              <w:jc w:val="both"/>
              <w:rPr>
                <w:rFonts w:cs="Times New Roman"/>
                <w:sz w:val="24"/>
                <w:szCs w:val="24"/>
              </w:rPr>
            </w:pPr>
            <w:r w:rsidRPr="00210C21">
              <w:rPr>
                <w:rFonts w:eastAsia="TimesNewRoman" w:cs="TimesNewRoman"/>
                <w:sz w:val="24"/>
                <w:szCs w:val="24"/>
              </w:rPr>
              <w:t>▪</w:t>
            </w:r>
            <w:r w:rsidRPr="0064313F">
              <w:rPr>
                <w:rFonts w:cs="Times New Roman"/>
                <w:sz w:val="24"/>
                <w:szCs w:val="24"/>
              </w:rPr>
              <w:t xml:space="preserve"> </w:t>
            </w:r>
            <w:r w:rsidRPr="0064313F">
              <w:rPr>
                <w:rFonts w:cs="Times New Roman"/>
                <w:color w:val="000000"/>
                <w:spacing w:val="-4"/>
                <w:w w:val="105"/>
                <w:sz w:val="24"/>
                <w:szCs w:val="24"/>
              </w:rPr>
              <w:t xml:space="preserve">Les mariages précoces 69,1% avant l’âge de 18 ans et les grossesses précoces associés à un </w:t>
            </w:r>
            <w:r w:rsidRPr="0064313F">
              <w:rPr>
                <w:rFonts w:cs="Times New Roman"/>
                <w:color w:val="000000"/>
                <w:spacing w:val="13"/>
                <w:w w:val="105"/>
                <w:sz w:val="24"/>
                <w:szCs w:val="24"/>
              </w:rPr>
              <w:t xml:space="preserve">Indice Synthétique de Fécondité (ISF) de 6,4 enfants par femme augmentent </w:t>
            </w:r>
            <w:r w:rsidRPr="0064313F">
              <w:rPr>
                <w:rFonts w:cs="Times New Roman"/>
                <w:color w:val="000000"/>
                <w:spacing w:val="-4"/>
                <w:w w:val="105"/>
                <w:sz w:val="24"/>
                <w:szCs w:val="24"/>
              </w:rPr>
              <w:t>considérablement les risques de décès maternel</w:t>
            </w:r>
          </w:p>
          <w:p w:rsidR="00664935" w:rsidRPr="0064313F" w:rsidRDefault="00664935" w:rsidP="00DC0E9A">
            <w:pPr>
              <w:pStyle w:val="ListParagraph"/>
              <w:autoSpaceDE w:val="0"/>
              <w:autoSpaceDN w:val="0"/>
              <w:adjustRightInd w:val="0"/>
              <w:spacing w:after="0" w:line="240" w:lineRule="auto"/>
              <w:ind w:left="567"/>
              <w:jc w:val="both"/>
              <w:rPr>
                <w:color w:val="000000"/>
                <w:spacing w:val="-2"/>
                <w:w w:val="105"/>
                <w:sz w:val="24"/>
                <w:szCs w:val="24"/>
              </w:rPr>
            </w:pPr>
            <w:r w:rsidRPr="0064313F">
              <w:rPr>
                <w:rFonts w:eastAsia="TimesNewRoman" w:cs="TimesNewRoman"/>
                <w:sz w:val="24"/>
                <w:szCs w:val="24"/>
              </w:rPr>
              <w:t xml:space="preserve">▪ </w:t>
            </w:r>
            <w:r w:rsidRPr="0064313F">
              <w:rPr>
                <w:color w:val="000000"/>
                <w:spacing w:val="-3"/>
                <w:w w:val="105"/>
                <w:sz w:val="24"/>
                <w:szCs w:val="24"/>
              </w:rPr>
              <w:t xml:space="preserve">La couverture vaccinale complète avant le premier anniversaire est de </w:t>
            </w:r>
            <w:r w:rsidRPr="0064313F">
              <w:rPr>
                <w:color w:val="000000"/>
                <w:spacing w:val="-2"/>
                <w:w w:val="105"/>
                <w:sz w:val="24"/>
                <w:szCs w:val="24"/>
              </w:rPr>
              <w:t xml:space="preserve">25% en 2014. La couverture en BCG est de 60%. </w:t>
            </w:r>
          </w:p>
          <w:p w:rsidR="00664935" w:rsidRPr="0064313F" w:rsidRDefault="00664935" w:rsidP="00DC0E9A">
            <w:pPr>
              <w:pStyle w:val="ListParagraph"/>
              <w:autoSpaceDE w:val="0"/>
              <w:autoSpaceDN w:val="0"/>
              <w:adjustRightInd w:val="0"/>
              <w:spacing w:after="0" w:line="240" w:lineRule="auto"/>
              <w:ind w:left="567"/>
              <w:jc w:val="both"/>
              <w:rPr>
                <w:color w:val="000000"/>
                <w:spacing w:val="3"/>
                <w:w w:val="105"/>
                <w:sz w:val="24"/>
                <w:szCs w:val="24"/>
              </w:rPr>
            </w:pPr>
            <w:r w:rsidRPr="0064313F">
              <w:rPr>
                <w:rFonts w:eastAsia="TimesNewRoman" w:cs="TimesNewRoman"/>
                <w:sz w:val="24"/>
                <w:szCs w:val="24"/>
              </w:rPr>
              <w:t xml:space="preserve">▪ </w:t>
            </w:r>
            <w:r w:rsidRPr="0064313F">
              <w:rPr>
                <w:color w:val="000000"/>
                <w:spacing w:val="1"/>
                <w:w w:val="105"/>
                <w:sz w:val="24"/>
                <w:szCs w:val="24"/>
              </w:rPr>
              <w:t xml:space="preserve">La couverture en VAT 2 + des femmes </w:t>
            </w:r>
            <w:r w:rsidRPr="0064313F">
              <w:rPr>
                <w:color w:val="000000"/>
                <w:spacing w:val="3"/>
                <w:w w:val="105"/>
                <w:sz w:val="24"/>
                <w:szCs w:val="24"/>
              </w:rPr>
              <w:t>enceintes est de 56% en 2014.</w:t>
            </w:r>
          </w:p>
          <w:p w:rsidR="00664935" w:rsidRPr="0064313F" w:rsidRDefault="00664935" w:rsidP="00DC0E9A">
            <w:pPr>
              <w:pStyle w:val="ListParagraph"/>
              <w:autoSpaceDE w:val="0"/>
              <w:autoSpaceDN w:val="0"/>
              <w:adjustRightInd w:val="0"/>
              <w:spacing w:after="0" w:line="240" w:lineRule="auto"/>
              <w:ind w:left="567"/>
              <w:jc w:val="both"/>
              <w:rPr>
                <w:color w:val="000000"/>
                <w:spacing w:val="-5"/>
                <w:w w:val="105"/>
                <w:sz w:val="24"/>
                <w:szCs w:val="24"/>
              </w:rPr>
            </w:pPr>
            <w:r w:rsidRPr="0064313F">
              <w:rPr>
                <w:rFonts w:eastAsia="TimesNewRoman" w:cs="TimesNewRoman"/>
                <w:sz w:val="24"/>
                <w:szCs w:val="24"/>
              </w:rPr>
              <w:t xml:space="preserve">▪ </w:t>
            </w:r>
            <w:r w:rsidRPr="0064313F">
              <w:rPr>
                <w:color w:val="000000"/>
                <w:spacing w:val="-6"/>
                <w:w w:val="105"/>
                <w:sz w:val="24"/>
                <w:szCs w:val="24"/>
              </w:rPr>
              <w:t xml:space="preserve">44,2% de la population vit dans </w:t>
            </w:r>
            <w:r w:rsidRPr="0064313F">
              <w:rPr>
                <w:color w:val="000000"/>
                <w:spacing w:val="-5"/>
                <w:w w:val="105"/>
                <w:sz w:val="24"/>
                <w:szCs w:val="24"/>
              </w:rPr>
              <w:t>l’insécurité alimentaire et la malnutrition aigüe atteint le seuil critique de 15% dans la plupart des régions : près de 40% des enfants souffrent de la malnutrition chronique</w:t>
            </w:r>
          </w:p>
          <w:p w:rsidR="00664935" w:rsidRPr="0064313F" w:rsidRDefault="00664935" w:rsidP="00DC0E9A">
            <w:pPr>
              <w:pStyle w:val="ListParagraph"/>
              <w:autoSpaceDE w:val="0"/>
              <w:autoSpaceDN w:val="0"/>
              <w:adjustRightInd w:val="0"/>
              <w:spacing w:after="0" w:line="240" w:lineRule="auto"/>
              <w:ind w:left="567"/>
              <w:jc w:val="both"/>
              <w:rPr>
                <w:color w:val="000000"/>
                <w:spacing w:val="-5"/>
                <w:w w:val="105"/>
                <w:sz w:val="24"/>
                <w:szCs w:val="24"/>
              </w:rPr>
            </w:pPr>
            <w:r w:rsidRPr="0064313F">
              <w:rPr>
                <w:rFonts w:eastAsia="TimesNewRoman" w:cs="TimesNewRoman"/>
                <w:sz w:val="24"/>
                <w:szCs w:val="24"/>
              </w:rPr>
              <w:t xml:space="preserve">▪ </w:t>
            </w:r>
            <w:r w:rsidRPr="0064313F">
              <w:rPr>
                <w:color w:val="000000"/>
                <w:spacing w:val="-3"/>
                <w:w w:val="105"/>
                <w:sz w:val="24"/>
                <w:szCs w:val="24"/>
              </w:rPr>
              <w:t xml:space="preserve">59.622 personnes </w:t>
            </w:r>
            <w:r w:rsidRPr="0064313F">
              <w:rPr>
                <w:color w:val="000000"/>
                <w:spacing w:val="-5"/>
                <w:w w:val="105"/>
                <w:sz w:val="24"/>
                <w:szCs w:val="24"/>
              </w:rPr>
              <w:t>vivant avec le VIH ont été prises en charge en 2015</w:t>
            </w:r>
          </w:p>
          <w:p w:rsidR="00664935" w:rsidRPr="0064313F" w:rsidRDefault="00664935" w:rsidP="00DC0E9A">
            <w:pPr>
              <w:pStyle w:val="ListParagraph"/>
              <w:autoSpaceDE w:val="0"/>
              <w:autoSpaceDN w:val="0"/>
              <w:adjustRightInd w:val="0"/>
              <w:spacing w:after="0" w:line="240" w:lineRule="auto"/>
              <w:ind w:left="567"/>
              <w:jc w:val="both"/>
              <w:rPr>
                <w:color w:val="000000"/>
                <w:spacing w:val="-5"/>
                <w:w w:val="105"/>
                <w:sz w:val="24"/>
                <w:szCs w:val="24"/>
              </w:rPr>
            </w:pPr>
            <w:r w:rsidRPr="00210C21">
              <w:rPr>
                <w:rFonts w:eastAsia="TimesNewRoman" w:cs="TimesNewRoman"/>
                <w:sz w:val="24"/>
                <w:szCs w:val="24"/>
                <w:lang w:eastAsia="en-US"/>
              </w:rPr>
              <w:t>▪ L</w:t>
            </w:r>
            <w:r w:rsidRPr="0064313F">
              <w:rPr>
                <w:sz w:val="24"/>
                <w:szCs w:val="24"/>
              </w:rPr>
              <w:t>’indicateur de « densité de personnels médicaux de base » est de 2,74 professionnels de santé de base pour 10 000 habitants</w:t>
            </w:r>
          </w:p>
          <w:p w:rsidR="00664935" w:rsidRPr="0064313F" w:rsidRDefault="00664935" w:rsidP="00DC0E9A">
            <w:pPr>
              <w:pStyle w:val="ListParagraph"/>
              <w:autoSpaceDE w:val="0"/>
              <w:autoSpaceDN w:val="0"/>
              <w:adjustRightInd w:val="0"/>
              <w:spacing w:after="0" w:line="240" w:lineRule="auto"/>
              <w:ind w:left="567"/>
              <w:jc w:val="both"/>
              <w:rPr>
                <w:color w:val="000000"/>
                <w:spacing w:val="-2"/>
                <w:w w:val="105"/>
                <w:sz w:val="24"/>
                <w:szCs w:val="24"/>
              </w:rPr>
            </w:pPr>
          </w:p>
          <w:p w:rsidR="00664935" w:rsidRPr="0064313F" w:rsidRDefault="00664935" w:rsidP="00DC0E9A">
            <w:pPr>
              <w:pStyle w:val="ListParagraph"/>
              <w:autoSpaceDE w:val="0"/>
              <w:autoSpaceDN w:val="0"/>
              <w:adjustRightInd w:val="0"/>
              <w:spacing w:after="0" w:line="240" w:lineRule="auto"/>
              <w:ind w:left="567"/>
              <w:jc w:val="both"/>
              <w:rPr>
                <w:color w:val="000000"/>
                <w:spacing w:val="-2"/>
                <w:w w:val="105"/>
                <w:sz w:val="24"/>
                <w:szCs w:val="24"/>
              </w:rPr>
            </w:pPr>
            <w:r w:rsidRPr="0064313F">
              <w:rPr>
                <w:rFonts w:eastAsia="TimesNewRoman" w:cs="TimesNewRoman"/>
                <w:sz w:val="24"/>
                <w:szCs w:val="24"/>
              </w:rPr>
              <w:t xml:space="preserve">▪ … mais aucun cas de poliomyélite signalé depuis 2012 </w:t>
            </w:r>
          </w:p>
          <w:p w:rsidR="00664935" w:rsidRPr="00210C21" w:rsidRDefault="00664935" w:rsidP="00DC0E9A">
            <w:pPr>
              <w:autoSpaceDE w:val="0"/>
              <w:autoSpaceDN w:val="0"/>
              <w:adjustRightInd w:val="0"/>
              <w:rPr>
                <w:rFonts w:eastAsia="Calibri"/>
                <w:sz w:val="24"/>
                <w:szCs w:val="24"/>
              </w:rPr>
            </w:pPr>
          </w:p>
        </w:tc>
      </w:tr>
    </w:tbl>
    <w:p w:rsidR="00664935" w:rsidRPr="00210C21" w:rsidRDefault="00664935" w:rsidP="00664935">
      <w:pPr>
        <w:autoSpaceDE w:val="0"/>
        <w:autoSpaceDN w:val="0"/>
        <w:adjustRightInd w:val="0"/>
        <w:rPr>
          <w:rFonts w:eastAsia="Calibri"/>
          <w:sz w:val="24"/>
          <w:szCs w:val="24"/>
        </w:rPr>
      </w:pPr>
    </w:p>
    <w:p w:rsidR="00664935" w:rsidRDefault="00664935" w:rsidP="00664935">
      <w:pPr>
        <w:jc w:val="both"/>
        <w:rPr>
          <w:sz w:val="24"/>
          <w:szCs w:val="24"/>
        </w:rPr>
      </w:pPr>
      <w:r w:rsidRPr="0064313F">
        <w:rPr>
          <w:sz w:val="24"/>
          <w:szCs w:val="24"/>
        </w:rPr>
        <w:t xml:space="preserve">Malgré l’insuffisance des moyens financiers dont il dispose, l’Etat tchadien tente d’apporter des réponses à tous ces problèmes. </w:t>
      </w:r>
      <w:r>
        <w:rPr>
          <w:sz w:val="24"/>
          <w:szCs w:val="24"/>
        </w:rPr>
        <w:t xml:space="preserve">Les mesures de la gratuité des soins, notamment au niveau des urgences, devaient permettre d’éviter le paiement direct des soins. Mais l’application de ces mesures n’est pas aisée : les recettes actuelles de l’Etat ne permettent pas toujours d’assurer ces mesures, et les personnels de santé se montrent parfois retissant. En outre, ces mesures, parce qu’elles ne prennent pas en compte les ressources des populations, ne sont pas équitables. </w:t>
      </w:r>
      <w:r w:rsidRPr="00210C21">
        <w:rPr>
          <w:sz w:val="24"/>
          <w:szCs w:val="24"/>
        </w:rPr>
        <w:t xml:space="preserve">L’offre en formation sanitaire s’améliore mais la qualité </w:t>
      </w:r>
      <w:r w:rsidRPr="00210C21">
        <w:rPr>
          <w:sz w:val="24"/>
          <w:szCs w:val="24"/>
        </w:rPr>
        <w:lastRenderedPageBreak/>
        <w:t xml:space="preserve">demeure problématique. La mise en place de la centrale d’achat des médicaments a permis un meilleur approvisionnement en médicaments ; mais ceux-ci restent chers pour le pouvoir d’achat de nombreux tchadiens qui </w:t>
      </w:r>
      <w:proofErr w:type="gramStart"/>
      <w:r w:rsidRPr="00210C21">
        <w:rPr>
          <w:sz w:val="24"/>
          <w:szCs w:val="24"/>
        </w:rPr>
        <w:t>continuent</w:t>
      </w:r>
      <w:proofErr w:type="gramEnd"/>
      <w:r w:rsidRPr="00210C21">
        <w:rPr>
          <w:sz w:val="24"/>
          <w:szCs w:val="24"/>
        </w:rPr>
        <w:t xml:space="preserve"> de s’approvisionner dans la rue. </w:t>
      </w:r>
      <w:r>
        <w:rPr>
          <w:sz w:val="24"/>
          <w:szCs w:val="24"/>
        </w:rPr>
        <w:t xml:space="preserve">Par ailleurs, la centrale d’achat des médicaments ne concerne que le secteur public. </w:t>
      </w:r>
    </w:p>
    <w:p w:rsidR="00664935" w:rsidRDefault="00664935" w:rsidP="00664935">
      <w:pPr>
        <w:jc w:val="both"/>
        <w:rPr>
          <w:sz w:val="24"/>
          <w:szCs w:val="24"/>
        </w:rPr>
      </w:pPr>
    </w:p>
    <w:p w:rsidR="00664935" w:rsidRDefault="00664935" w:rsidP="00664935">
      <w:pPr>
        <w:jc w:val="both"/>
        <w:rPr>
          <w:sz w:val="24"/>
          <w:szCs w:val="24"/>
        </w:rPr>
      </w:pPr>
      <w:r>
        <w:rPr>
          <w:sz w:val="24"/>
          <w:szCs w:val="24"/>
        </w:rPr>
        <w:t>Lors des années passées, grâce aux revenus du pétrole, le contexte économique était plutôt favorable, permettant un espace budgétaire prometteur. Aujourd’hui, en raison de la forte baisse des cours du pétrole, le Tchad est entré dans une période économiquement difficile. Ces difficultés impactent la vie des populations (retard dans le paiement des salaires) et le Budget de l’Etat (arrêt de nombreux chantiers de construction, coupes budgétaires, même si aujourd’hui le budget de la santé s’avère moins touché que celui des autres secteurs). Même s’il est permis de penser que cette situation pourra s’améliorer au cours des prochaines années, il est certain que les toutes prochaines années seront difficiles et que le financement de nouvelles actions ne sera accordé qu’au compte-goutte.</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 xml:space="preserve">Pour pallier cette situation, l’Etat tchadien a donc pris la décision de mettre en chantier une Stratégie Nationale sur la Couverture Sanitaire Universelle (SN-CSU). Pour ce faire, il a reçu l’appui du Réseau </w:t>
      </w:r>
      <w:proofErr w:type="spellStart"/>
      <w:r w:rsidRPr="00210C21">
        <w:rPr>
          <w:sz w:val="24"/>
          <w:szCs w:val="24"/>
        </w:rPr>
        <w:t>Providing</w:t>
      </w:r>
      <w:proofErr w:type="spellEnd"/>
      <w:r w:rsidRPr="00210C21">
        <w:rPr>
          <w:sz w:val="24"/>
          <w:szCs w:val="24"/>
        </w:rPr>
        <w:t xml:space="preserve"> for </w:t>
      </w:r>
      <w:proofErr w:type="spellStart"/>
      <w:r w:rsidRPr="00210C21">
        <w:rPr>
          <w:sz w:val="24"/>
          <w:szCs w:val="24"/>
        </w:rPr>
        <w:t>Health</w:t>
      </w:r>
      <w:proofErr w:type="spellEnd"/>
      <w:r w:rsidRPr="00210C21">
        <w:rPr>
          <w:sz w:val="24"/>
          <w:szCs w:val="24"/>
        </w:rPr>
        <w:t xml:space="preserve"> (P4H). </w:t>
      </w:r>
      <w:r w:rsidRPr="00210C21">
        <w:rPr>
          <w:bCs/>
          <w:sz w:val="24"/>
          <w:szCs w:val="24"/>
        </w:rPr>
        <w:t>L’élaboration de cette SN-CSU a été confiée à un Comité Technique- CSU. Ce document a été officiellement approuvé le 3 septembre 2015 par la signature de Monsieur le Premier Ministre.</w:t>
      </w:r>
    </w:p>
    <w:p w:rsidR="00664935" w:rsidRPr="00210C21" w:rsidRDefault="00664935" w:rsidP="00664935">
      <w:pPr>
        <w:jc w:val="both"/>
        <w:rPr>
          <w:sz w:val="24"/>
          <w:szCs w:val="24"/>
        </w:rPr>
      </w:pPr>
    </w:p>
    <w:p w:rsidR="00664935" w:rsidRPr="00210C21" w:rsidRDefault="00664935" w:rsidP="00664935">
      <w:pPr>
        <w:jc w:val="both"/>
        <w:rPr>
          <w:sz w:val="24"/>
          <w:szCs w:val="24"/>
        </w:rPr>
      </w:pPr>
      <w:r>
        <w:rPr>
          <w:sz w:val="24"/>
          <w:szCs w:val="24"/>
        </w:rPr>
        <w:t xml:space="preserve">La protection santé (ou couverture sanitaire universelle) est un des éléments de la protection sociale. En ce sens, </w:t>
      </w:r>
      <w:r w:rsidRPr="00210C21">
        <w:rPr>
          <w:sz w:val="24"/>
          <w:szCs w:val="24"/>
        </w:rPr>
        <w:t xml:space="preserve">la Stratégie Nationale </w:t>
      </w:r>
      <w:r>
        <w:rPr>
          <w:sz w:val="24"/>
          <w:szCs w:val="24"/>
        </w:rPr>
        <w:t>de</w:t>
      </w:r>
      <w:r w:rsidRPr="00210C21">
        <w:rPr>
          <w:sz w:val="24"/>
          <w:szCs w:val="24"/>
        </w:rPr>
        <w:t xml:space="preserve"> la Couverture Sanitaire Universelle se doit d’être articulée avec la Stratégie Nationale de Protection Sociale (SNPS) qui a été validée le 29 avril 2014.  La SNCSU est en effet concernée par chacun des 4 axes de la SNPS</w:t>
      </w:r>
      <w:r w:rsidRPr="00210C21">
        <w:rPr>
          <w:rStyle w:val="FootnoteReference"/>
          <w:sz w:val="24"/>
          <w:szCs w:val="24"/>
        </w:rPr>
        <w:footnoteReference w:id="2"/>
      </w:r>
      <w:r w:rsidRPr="00210C21">
        <w:rPr>
          <w:sz w:val="24"/>
          <w:szCs w:val="24"/>
        </w:rPr>
        <w:t>.</w:t>
      </w:r>
    </w:p>
    <w:p w:rsidR="00664935" w:rsidRPr="00210C21" w:rsidRDefault="00664935" w:rsidP="00664935">
      <w:pPr>
        <w:jc w:val="both"/>
        <w:rPr>
          <w:sz w:val="24"/>
          <w:szCs w:val="24"/>
        </w:rPr>
      </w:pPr>
    </w:p>
    <w:p w:rsidR="00664935" w:rsidRPr="00210C21" w:rsidRDefault="00664935" w:rsidP="00664935">
      <w:pPr>
        <w:autoSpaceDE w:val="0"/>
        <w:autoSpaceDN w:val="0"/>
        <w:adjustRightInd w:val="0"/>
        <w:jc w:val="both"/>
        <w:rPr>
          <w:rFonts w:eastAsia="Calibri"/>
          <w:sz w:val="24"/>
          <w:szCs w:val="24"/>
        </w:rPr>
      </w:pPr>
      <w:r w:rsidRPr="00210C21">
        <w:rPr>
          <w:rFonts w:eastAsia="Calibri"/>
          <w:sz w:val="24"/>
          <w:szCs w:val="24"/>
        </w:rPr>
        <w:t>La Couverture Santé Universelle (CSU) doit être saisie dans sa globalité qui est multidimensionnelle, complexe et de longue haleine. La CSU est un but à atteindre, et, en même temps, il s’agit d’un processus qui se situe dans le temps avec une perspective de développement à long terme.</w:t>
      </w:r>
    </w:p>
    <w:p w:rsidR="00664935" w:rsidRPr="00210C21" w:rsidRDefault="00664935" w:rsidP="00664935">
      <w:pPr>
        <w:jc w:val="both"/>
        <w:rPr>
          <w:rFonts w:eastAsia="Calibri"/>
          <w:sz w:val="24"/>
          <w:szCs w:val="24"/>
        </w:rPr>
      </w:pPr>
    </w:p>
    <w:p w:rsidR="00664935" w:rsidRPr="00210C21" w:rsidRDefault="00664935" w:rsidP="00664935">
      <w:pPr>
        <w:autoSpaceDE w:val="0"/>
        <w:autoSpaceDN w:val="0"/>
        <w:adjustRightInd w:val="0"/>
        <w:jc w:val="both"/>
        <w:rPr>
          <w:sz w:val="24"/>
          <w:szCs w:val="24"/>
        </w:rPr>
      </w:pPr>
      <w:r w:rsidRPr="00210C21">
        <w:rPr>
          <w:rFonts w:eastAsia="Calibri"/>
          <w:bCs/>
          <w:sz w:val="24"/>
          <w:szCs w:val="24"/>
        </w:rPr>
        <w:t>En ce sens, l</w:t>
      </w:r>
      <w:r w:rsidRPr="00210C21">
        <w:rPr>
          <w:sz w:val="24"/>
          <w:szCs w:val="24"/>
        </w:rPr>
        <w:t>a vision globale de cette Stratégie Nationale de la Couverture Sanitaire Universelle est la suivante :</w:t>
      </w:r>
    </w:p>
    <w:p w:rsidR="00664935" w:rsidRPr="005B5C63" w:rsidRDefault="00664935" w:rsidP="005E7816">
      <w:pPr>
        <w:pStyle w:val="ListParagraph"/>
        <w:numPr>
          <w:ilvl w:val="0"/>
          <w:numId w:val="15"/>
        </w:numPr>
        <w:autoSpaceDE w:val="0"/>
        <w:autoSpaceDN w:val="0"/>
        <w:adjustRightInd w:val="0"/>
        <w:spacing w:after="0" w:line="240" w:lineRule="auto"/>
        <w:jc w:val="both"/>
        <w:rPr>
          <w:bCs/>
          <w:sz w:val="24"/>
          <w:szCs w:val="24"/>
        </w:rPr>
      </w:pPr>
      <w:r w:rsidRPr="005B5C63">
        <w:rPr>
          <w:bCs/>
          <w:sz w:val="24"/>
          <w:szCs w:val="24"/>
        </w:rPr>
        <w:t>Que la population ait accès à des services de santé de qualité</w:t>
      </w:r>
    </w:p>
    <w:p w:rsidR="00664935" w:rsidRPr="005B5C63" w:rsidRDefault="00664935" w:rsidP="005E7816">
      <w:pPr>
        <w:pStyle w:val="ListParagraph"/>
        <w:numPr>
          <w:ilvl w:val="0"/>
          <w:numId w:val="15"/>
        </w:numPr>
        <w:autoSpaceDE w:val="0"/>
        <w:autoSpaceDN w:val="0"/>
        <w:adjustRightInd w:val="0"/>
        <w:spacing w:after="0" w:line="240" w:lineRule="auto"/>
        <w:jc w:val="both"/>
        <w:rPr>
          <w:bCs/>
          <w:sz w:val="24"/>
          <w:szCs w:val="24"/>
        </w:rPr>
      </w:pPr>
      <w:r w:rsidRPr="005B5C63">
        <w:rPr>
          <w:bCs/>
          <w:sz w:val="24"/>
          <w:szCs w:val="24"/>
        </w:rPr>
        <w:t>En évitant de placer l’individu et sa famille dans une situation financièrement difficile</w:t>
      </w:r>
    </w:p>
    <w:p w:rsidR="00664935" w:rsidRPr="005B5C63" w:rsidRDefault="00664935" w:rsidP="005E7816">
      <w:pPr>
        <w:pStyle w:val="ListParagraph"/>
        <w:numPr>
          <w:ilvl w:val="0"/>
          <w:numId w:val="15"/>
        </w:numPr>
        <w:autoSpaceDE w:val="0"/>
        <w:autoSpaceDN w:val="0"/>
        <w:adjustRightInd w:val="0"/>
        <w:spacing w:after="0" w:line="240" w:lineRule="auto"/>
        <w:jc w:val="both"/>
        <w:rPr>
          <w:bCs/>
          <w:sz w:val="24"/>
          <w:szCs w:val="24"/>
        </w:rPr>
      </w:pPr>
      <w:r w:rsidRPr="005B5C63">
        <w:rPr>
          <w:bCs/>
          <w:sz w:val="24"/>
          <w:szCs w:val="24"/>
        </w:rPr>
        <w:t>Mais aussi de protéger la population contre les risques ayant une incidence sur sa santé</w:t>
      </w:r>
    </w:p>
    <w:p w:rsidR="00664935" w:rsidRPr="000F12AD" w:rsidRDefault="00664935" w:rsidP="00664935">
      <w:pPr>
        <w:autoSpaceDE w:val="0"/>
        <w:autoSpaceDN w:val="0"/>
        <w:adjustRightInd w:val="0"/>
        <w:ind w:left="708"/>
        <w:jc w:val="both"/>
        <w:rPr>
          <w:bCs/>
          <w:sz w:val="24"/>
          <w:szCs w:val="24"/>
        </w:rPr>
      </w:pPr>
      <w:r w:rsidRPr="000F12AD">
        <w:rPr>
          <w:bCs/>
          <w:sz w:val="24"/>
          <w:szCs w:val="24"/>
        </w:rPr>
        <w:t xml:space="preserve">Avec une attention toute particulière pour la population la plus défavorisée dans un esprit </w:t>
      </w:r>
      <w:r w:rsidRPr="000F12AD">
        <w:rPr>
          <w:b/>
          <w:bCs/>
          <w:sz w:val="24"/>
          <w:szCs w:val="24"/>
        </w:rPr>
        <w:t>d’équité et de solidarité</w:t>
      </w:r>
      <w:r w:rsidRPr="000F12AD">
        <w:rPr>
          <w:bCs/>
          <w:sz w:val="24"/>
          <w:szCs w:val="24"/>
        </w:rPr>
        <w:t>.</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Ainsi comprise, la Couverture Santé Universelle concerne plusieurs acteurs :</w:t>
      </w:r>
    </w:p>
    <w:p w:rsidR="00664935" w:rsidRPr="005B5C63" w:rsidRDefault="00664935" w:rsidP="005E7816">
      <w:pPr>
        <w:pStyle w:val="ListParagraph"/>
        <w:numPr>
          <w:ilvl w:val="0"/>
          <w:numId w:val="17"/>
        </w:numPr>
        <w:spacing w:after="0" w:line="240" w:lineRule="auto"/>
        <w:ind w:left="527" w:hanging="357"/>
        <w:jc w:val="both"/>
        <w:rPr>
          <w:sz w:val="24"/>
          <w:szCs w:val="24"/>
        </w:rPr>
      </w:pPr>
      <w:r w:rsidRPr="005B5C63">
        <w:rPr>
          <w:sz w:val="24"/>
          <w:szCs w:val="24"/>
        </w:rPr>
        <w:t>au niveau de l’Etat, sous la coordination du Gouvernement, le Ministère en charge de la Santé (Ministère de la Santé Publique), le Ministère en charge de la Population (Ministère de la Population, de la Protection Sociale et de la Promotion de la Femme), le Ministère en charge du Travail (Ministère de la Fonction Publique, du Travail et des Lois Sociales), le Ministère en charge des Finances (Ministère des Finances et du Budget), Ministère en charge de la Planification (Ministère de l’Economie et de la Planification), mais aussi le Ministère de l’Intérieur et de la Décentralisation ;</w:t>
      </w:r>
    </w:p>
    <w:p w:rsidR="00664935" w:rsidRPr="005B5C63" w:rsidRDefault="00664935" w:rsidP="005E7816">
      <w:pPr>
        <w:pStyle w:val="ListParagraph"/>
        <w:numPr>
          <w:ilvl w:val="0"/>
          <w:numId w:val="17"/>
        </w:numPr>
        <w:spacing w:after="0" w:line="240" w:lineRule="auto"/>
        <w:ind w:left="527" w:hanging="357"/>
        <w:jc w:val="both"/>
        <w:rPr>
          <w:sz w:val="24"/>
          <w:szCs w:val="24"/>
        </w:rPr>
      </w:pPr>
      <w:r w:rsidRPr="005B5C63">
        <w:rPr>
          <w:sz w:val="24"/>
          <w:szCs w:val="24"/>
        </w:rPr>
        <w:t>les mairies et les régions ;</w:t>
      </w:r>
    </w:p>
    <w:p w:rsidR="00664935" w:rsidRPr="005B5C63" w:rsidRDefault="00664935" w:rsidP="005E7816">
      <w:pPr>
        <w:pStyle w:val="ListParagraph"/>
        <w:numPr>
          <w:ilvl w:val="0"/>
          <w:numId w:val="17"/>
        </w:numPr>
        <w:spacing w:after="0" w:line="240" w:lineRule="auto"/>
        <w:ind w:left="527" w:hanging="357"/>
        <w:jc w:val="both"/>
        <w:rPr>
          <w:sz w:val="24"/>
          <w:szCs w:val="24"/>
        </w:rPr>
      </w:pPr>
      <w:r w:rsidRPr="005B5C63">
        <w:rPr>
          <w:sz w:val="24"/>
          <w:szCs w:val="24"/>
        </w:rPr>
        <w:t>le secteur privé des prestataires de services de santé</w:t>
      </w:r>
    </w:p>
    <w:p w:rsidR="00664935" w:rsidRPr="005B5C63" w:rsidRDefault="00664935" w:rsidP="005E7816">
      <w:pPr>
        <w:pStyle w:val="ListParagraph"/>
        <w:numPr>
          <w:ilvl w:val="0"/>
          <w:numId w:val="17"/>
        </w:numPr>
        <w:spacing w:after="0" w:line="240" w:lineRule="auto"/>
        <w:ind w:left="527" w:hanging="357"/>
        <w:jc w:val="both"/>
        <w:rPr>
          <w:sz w:val="24"/>
          <w:szCs w:val="24"/>
        </w:rPr>
      </w:pPr>
      <w:r w:rsidRPr="005B5C63">
        <w:rPr>
          <w:sz w:val="24"/>
          <w:szCs w:val="24"/>
        </w:rPr>
        <w:t>les employeurs</w:t>
      </w:r>
    </w:p>
    <w:p w:rsidR="00664935" w:rsidRPr="005B5C63" w:rsidRDefault="00664935" w:rsidP="005E7816">
      <w:pPr>
        <w:pStyle w:val="ListParagraph"/>
        <w:numPr>
          <w:ilvl w:val="0"/>
          <w:numId w:val="17"/>
        </w:numPr>
        <w:spacing w:after="0" w:line="240" w:lineRule="auto"/>
        <w:ind w:left="527" w:hanging="357"/>
        <w:jc w:val="both"/>
        <w:rPr>
          <w:sz w:val="24"/>
          <w:szCs w:val="24"/>
        </w:rPr>
      </w:pPr>
      <w:r w:rsidRPr="005B5C63">
        <w:rPr>
          <w:sz w:val="24"/>
          <w:szCs w:val="24"/>
        </w:rPr>
        <w:t>les associations professionnelles et syndicales, et les ONG</w:t>
      </w:r>
    </w:p>
    <w:p w:rsidR="00664935" w:rsidRPr="005B5C63" w:rsidRDefault="00664935" w:rsidP="005E7816">
      <w:pPr>
        <w:pStyle w:val="ListParagraph"/>
        <w:numPr>
          <w:ilvl w:val="0"/>
          <w:numId w:val="17"/>
        </w:numPr>
        <w:spacing w:after="0" w:line="240" w:lineRule="auto"/>
        <w:ind w:left="527" w:hanging="357"/>
        <w:jc w:val="both"/>
        <w:rPr>
          <w:sz w:val="24"/>
          <w:szCs w:val="24"/>
        </w:rPr>
      </w:pPr>
      <w:r w:rsidRPr="005B5C63">
        <w:rPr>
          <w:sz w:val="24"/>
          <w:szCs w:val="24"/>
        </w:rPr>
        <w:t>les mécanismes d’assurances santé</w:t>
      </w:r>
    </w:p>
    <w:p w:rsidR="00664935" w:rsidRPr="005B5C63" w:rsidRDefault="00664935" w:rsidP="005E7816">
      <w:pPr>
        <w:pStyle w:val="ListParagraph"/>
        <w:numPr>
          <w:ilvl w:val="0"/>
          <w:numId w:val="17"/>
        </w:numPr>
        <w:spacing w:after="0" w:line="240" w:lineRule="auto"/>
        <w:ind w:left="527" w:hanging="357"/>
        <w:jc w:val="both"/>
        <w:rPr>
          <w:sz w:val="24"/>
          <w:szCs w:val="24"/>
        </w:rPr>
      </w:pPr>
      <w:r w:rsidRPr="005B5C63">
        <w:rPr>
          <w:sz w:val="24"/>
          <w:szCs w:val="24"/>
        </w:rPr>
        <w:t>les Partenaires Techniques et Financiers (PTF)</w:t>
      </w:r>
    </w:p>
    <w:p w:rsidR="00664935" w:rsidRPr="005B5C63" w:rsidRDefault="00664935" w:rsidP="00664935">
      <w:pPr>
        <w:pStyle w:val="ListParagraph"/>
        <w:spacing w:after="0" w:line="240" w:lineRule="auto"/>
        <w:ind w:left="0"/>
        <w:jc w:val="both"/>
        <w:rPr>
          <w:sz w:val="24"/>
          <w:szCs w:val="24"/>
        </w:rPr>
      </w:pPr>
    </w:p>
    <w:p w:rsidR="00664935" w:rsidRPr="005B5C63" w:rsidRDefault="00664935" w:rsidP="00664935">
      <w:pPr>
        <w:pStyle w:val="ListParagraph"/>
        <w:spacing w:after="0" w:line="240" w:lineRule="auto"/>
        <w:ind w:left="0"/>
        <w:jc w:val="both"/>
        <w:rPr>
          <w:sz w:val="24"/>
          <w:szCs w:val="24"/>
        </w:rPr>
      </w:pPr>
      <w:r w:rsidRPr="005B5C63">
        <w:rPr>
          <w:sz w:val="24"/>
          <w:szCs w:val="24"/>
        </w:rPr>
        <w:t>La SN-CSU permettra de coordonner, d’aligner toutes les parties prenantes concernées afin qu’elles puissent harmoniser leurs appuis pour contribuer à l’atteinte des objectifs de la CSU.</w:t>
      </w:r>
    </w:p>
    <w:p w:rsidR="00664935" w:rsidRPr="005B5C63" w:rsidRDefault="00664935" w:rsidP="00664935">
      <w:pPr>
        <w:pStyle w:val="ListParagraph"/>
        <w:spacing w:after="0" w:line="240" w:lineRule="auto"/>
        <w:ind w:left="0"/>
        <w:jc w:val="both"/>
        <w:rPr>
          <w:sz w:val="24"/>
          <w:szCs w:val="24"/>
        </w:rPr>
      </w:pPr>
      <w:r w:rsidRPr="005B5C63">
        <w:rPr>
          <w:sz w:val="24"/>
          <w:szCs w:val="24"/>
        </w:rPr>
        <w:t xml:space="preserve"> </w:t>
      </w:r>
    </w:p>
    <w:p w:rsidR="00664935" w:rsidRPr="00210C21" w:rsidRDefault="00664935" w:rsidP="00664935">
      <w:pPr>
        <w:jc w:val="both"/>
        <w:rPr>
          <w:sz w:val="24"/>
          <w:szCs w:val="24"/>
        </w:rPr>
      </w:pPr>
      <w:r w:rsidRPr="00210C21">
        <w:rPr>
          <w:sz w:val="24"/>
          <w:szCs w:val="24"/>
        </w:rPr>
        <w:t xml:space="preserve">On l’aura compris, le cheminement vers la Couverture Santé Universelle demande du temps, mais il est important de s’engager dès à présent sur ce chemin. Par ailleurs, ce cheminement </w:t>
      </w:r>
      <w:r w:rsidRPr="00210C21">
        <w:rPr>
          <w:sz w:val="24"/>
          <w:szCs w:val="24"/>
        </w:rPr>
        <w:lastRenderedPageBreak/>
        <w:t xml:space="preserve">demandera à tout moment un engament et une détermination sans faille des autorités politiques. À tout moment, il faudra faire des choix ; aussi, la stratégie, devra à différents moments du temps, être ajustée et révisée. </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La SN-CSU vise à apporter une réponse holistique aux problèmes de protection en matière de santé pour toute la population. L’accent est mis sur l’équité et la solidarité : il est jugé intolérable que des pans entiers de la société n’aient pas accès à un socle de services de santé de base.</w:t>
      </w:r>
    </w:p>
    <w:p w:rsidR="00664935" w:rsidRPr="00210C21" w:rsidRDefault="00664935" w:rsidP="00664935">
      <w:pPr>
        <w:jc w:val="both"/>
        <w:rPr>
          <w:sz w:val="24"/>
          <w:szCs w:val="24"/>
        </w:rPr>
      </w:pPr>
    </w:p>
    <w:p w:rsidR="00664935" w:rsidRPr="00210C21" w:rsidRDefault="00664935" w:rsidP="00664935">
      <w:pPr>
        <w:rPr>
          <w:sz w:val="24"/>
          <w:szCs w:val="24"/>
        </w:rPr>
      </w:pPr>
      <w:r w:rsidRPr="00210C21">
        <w:rPr>
          <w:sz w:val="24"/>
          <w:szCs w:val="24"/>
        </w:rPr>
        <w:t>Cette Stratégie affiche résolument l’inter-</w:t>
      </w:r>
      <w:proofErr w:type="spellStart"/>
      <w:r w:rsidRPr="00210C21">
        <w:rPr>
          <w:sz w:val="24"/>
          <w:szCs w:val="24"/>
        </w:rPr>
        <w:t>sectorialité</w:t>
      </w:r>
      <w:proofErr w:type="spellEnd"/>
      <w:r w:rsidRPr="00210C21">
        <w:rPr>
          <w:sz w:val="24"/>
          <w:szCs w:val="24"/>
        </w:rPr>
        <w:t xml:space="preserve"> comme moyen d’obtenir des résultats. Aussi, le dispositif institutionnel qui sera mis en place pour assurer la mise en œuvre de cette Stratégie devra-t-il en tenir compte. La mise en œuvre de cette Stratégie est l’affaire de tous les acteurs concernés : ministères, collectivités territoriales décentralisées, associations professionnelles et syndicales, ONG, employeurs, églises, mécanismes d’assurance, avec l’appui des partenaires techniques et financiers. </w:t>
      </w:r>
    </w:p>
    <w:p w:rsidR="00664935" w:rsidRPr="00210C21" w:rsidRDefault="00664935" w:rsidP="00664935">
      <w:pPr>
        <w:rPr>
          <w:sz w:val="24"/>
          <w:szCs w:val="24"/>
        </w:rPr>
      </w:pPr>
    </w:p>
    <w:p w:rsidR="00664935" w:rsidRPr="005B5C63" w:rsidRDefault="00664935" w:rsidP="00664935">
      <w:pPr>
        <w:pStyle w:val="CSU1"/>
        <w:rPr>
          <w:rFonts w:asciiTheme="minorHAnsi" w:hAnsiTheme="minorHAnsi"/>
          <w:b w:val="0"/>
          <w:u w:val="none"/>
        </w:rPr>
      </w:pPr>
      <w:r w:rsidRPr="005B5C63">
        <w:rPr>
          <w:rFonts w:asciiTheme="minorHAnsi" w:hAnsiTheme="minorHAnsi"/>
          <w:b w:val="0"/>
          <w:u w:val="none"/>
        </w:rPr>
        <w:t>Comme indiqué dans la SN-CSU, des instances ont été mises en place pour accompagner la mise en œuvre de la SN-CSU. L’arrêté interministériel 003/PR/PM/2016 du 12 janvier 2016 portant création d’un cadre institutionnel de coordination pour la mise en œuvre de la Stratégie Nationale de la Couverture Sanitaire Universelle a établi trois instances :</w:t>
      </w:r>
    </w:p>
    <w:p w:rsidR="00664935" w:rsidRPr="005B5C63" w:rsidRDefault="00664935" w:rsidP="005E7816">
      <w:pPr>
        <w:pStyle w:val="CSU1"/>
        <w:numPr>
          <w:ilvl w:val="0"/>
          <w:numId w:val="1"/>
        </w:numPr>
        <w:jc w:val="both"/>
        <w:rPr>
          <w:rFonts w:asciiTheme="minorHAnsi" w:hAnsiTheme="minorHAnsi"/>
          <w:b w:val="0"/>
          <w:u w:val="none"/>
        </w:rPr>
      </w:pPr>
      <w:r w:rsidRPr="005B5C63">
        <w:rPr>
          <w:rFonts w:asciiTheme="minorHAnsi" w:hAnsiTheme="minorHAnsi"/>
          <w:b w:val="0"/>
          <w:u w:val="none"/>
        </w:rPr>
        <w:t>Le Haut Comité Interministériel de la SN-CSU, chargé d’orienter, de coordonner et de prendre les décisions stratégiques en matière de couverture sanitaire universelle</w:t>
      </w:r>
    </w:p>
    <w:p w:rsidR="00664935" w:rsidRPr="005B5C63" w:rsidRDefault="00664935" w:rsidP="005E7816">
      <w:pPr>
        <w:pStyle w:val="CSU1"/>
        <w:numPr>
          <w:ilvl w:val="0"/>
          <w:numId w:val="1"/>
        </w:numPr>
        <w:jc w:val="both"/>
        <w:rPr>
          <w:rFonts w:asciiTheme="minorHAnsi" w:hAnsiTheme="minorHAnsi"/>
          <w:b w:val="0"/>
          <w:u w:val="none"/>
        </w:rPr>
      </w:pPr>
      <w:r w:rsidRPr="005B5C63">
        <w:rPr>
          <w:rFonts w:asciiTheme="minorHAnsi" w:hAnsiTheme="minorHAnsi"/>
          <w:b w:val="0"/>
          <w:u w:val="none"/>
        </w:rPr>
        <w:t>Le Comité Technique de Suivi, chargé de valider le travail de la Cellule</w:t>
      </w:r>
      <w:r>
        <w:rPr>
          <w:rFonts w:asciiTheme="minorHAnsi" w:hAnsiTheme="minorHAnsi"/>
          <w:b w:val="0"/>
          <w:u w:val="none"/>
        </w:rPr>
        <w:t xml:space="preserve"> </w:t>
      </w:r>
      <w:r w:rsidRPr="005B5C63">
        <w:rPr>
          <w:rFonts w:asciiTheme="minorHAnsi" w:hAnsiTheme="minorHAnsi"/>
          <w:b w:val="0"/>
          <w:u w:val="none"/>
        </w:rPr>
        <w:t>Interministérielle de Coordination de la SN-CSU</w:t>
      </w:r>
    </w:p>
    <w:p w:rsidR="00664935" w:rsidRPr="005B5C63" w:rsidRDefault="00664935" w:rsidP="005E7816">
      <w:pPr>
        <w:pStyle w:val="CSU1"/>
        <w:numPr>
          <w:ilvl w:val="0"/>
          <w:numId w:val="1"/>
        </w:numPr>
        <w:jc w:val="both"/>
        <w:rPr>
          <w:rFonts w:asciiTheme="minorHAnsi" w:hAnsiTheme="minorHAnsi"/>
          <w:b w:val="0"/>
          <w:u w:val="none"/>
        </w:rPr>
      </w:pPr>
      <w:r w:rsidRPr="005B5C63">
        <w:rPr>
          <w:rFonts w:asciiTheme="minorHAnsi" w:hAnsiTheme="minorHAnsi"/>
          <w:b w:val="0"/>
          <w:u w:val="none"/>
        </w:rPr>
        <w:t>La Cellule Interministérielle de Coordination de la SN-CSU, chargée d’impulser les actions et activités nécessaires à la mise en œuvre de la CSU et d’en assurer le suivi.</w:t>
      </w:r>
    </w:p>
    <w:p w:rsidR="00664935" w:rsidRPr="005B5C63" w:rsidRDefault="00664935" w:rsidP="00664935">
      <w:pPr>
        <w:contextualSpacing/>
        <w:jc w:val="both"/>
        <w:rPr>
          <w:sz w:val="24"/>
          <w:szCs w:val="24"/>
        </w:rPr>
      </w:pPr>
    </w:p>
    <w:p w:rsidR="00664935" w:rsidRPr="005B5C63" w:rsidRDefault="00664935" w:rsidP="00664935">
      <w:pPr>
        <w:contextualSpacing/>
        <w:jc w:val="both"/>
        <w:rPr>
          <w:b/>
          <w:sz w:val="24"/>
          <w:szCs w:val="24"/>
        </w:rPr>
      </w:pPr>
      <w:r w:rsidRPr="005B5C63">
        <w:rPr>
          <w:b/>
          <w:sz w:val="24"/>
          <w:szCs w:val="24"/>
        </w:rPr>
        <w:t>Le Haut Comité Interministériel</w:t>
      </w:r>
    </w:p>
    <w:p w:rsidR="00664935" w:rsidRPr="005B5C63" w:rsidRDefault="00664935" w:rsidP="00664935">
      <w:pPr>
        <w:contextualSpacing/>
        <w:jc w:val="both"/>
        <w:rPr>
          <w:sz w:val="24"/>
          <w:szCs w:val="24"/>
        </w:rPr>
      </w:pPr>
    </w:p>
    <w:p w:rsidR="00664935" w:rsidRPr="005B5C63" w:rsidRDefault="00664935" w:rsidP="00664935">
      <w:pPr>
        <w:jc w:val="both"/>
        <w:rPr>
          <w:rStyle w:val="hps"/>
          <w:rFonts w:eastAsia="Arial" w:cs="Arial"/>
          <w:sz w:val="24"/>
          <w:szCs w:val="24"/>
        </w:rPr>
      </w:pPr>
      <w:r w:rsidRPr="005B5C63">
        <w:rPr>
          <w:sz w:val="24"/>
          <w:szCs w:val="24"/>
        </w:rPr>
        <w:t>Le Haut Comité Interministériel de la SN-CSU est un organe de décision. Il a pour mission d’</w:t>
      </w:r>
      <w:r w:rsidRPr="005B5C63">
        <w:rPr>
          <w:rStyle w:val="hps"/>
          <w:rFonts w:eastAsia="Arial" w:cs="Arial"/>
          <w:sz w:val="24"/>
          <w:szCs w:val="24"/>
        </w:rPr>
        <w:t xml:space="preserve">orienter, de coordonner et de prendre des décisions stratégiques en matière de couverture sanitaire universelle et d’en apprécier l’évaluation. </w:t>
      </w:r>
    </w:p>
    <w:p w:rsidR="00664935" w:rsidRPr="005B5C63" w:rsidRDefault="00664935" w:rsidP="00664935">
      <w:pPr>
        <w:jc w:val="both"/>
        <w:rPr>
          <w:rStyle w:val="hps"/>
          <w:rFonts w:eastAsia="Arial" w:cs="Arial"/>
          <w:sz w:val="24"/>
          <w:szCs w:val="24"/>
        </w:rPr>
      </w:pPr>
    </w:p>
    <w:p w:rsidR="00664935" w:rsidRPr="005B5C63" w:rsidRDefault="00664935" w:rsidP="00664935">
      <w:pPr>
        <w:jc w:val="both"/>
        <w:rPr>
          <w:rStyle w:val="hps"/>
          <w:rFonts w:eastAsia="Arial" w:cs="Arial"/>
          <w:sz w:val="24"/>
          <w:szCs w:val="24"/>
        </w:rPr>
      </w:pPr>
      <w:r w:rsidRPr="005B5C63">
        <w:rPr>
          <w:rStyle w:val="hps"/>
          <w:rFonts w:eastAsia="Arial" w:cs="Arial"/>
          <w:sz w:val="24"/>
          <w:szCs w:val="24"/>
        </w:rPr>
        <w:t xml:space="preserve">Il est chargé entre autre de donner des orientations sur les politiques et stratégies de la couverture sanitaire universelle, de s’assurer de la cohérence des activités de la SN-CSU avec celles de la SNPS, de mobiliser des ressources nécessaires à la mise en œuvre de la CSU, de prendre des décisions sur les questions liées à la couverture sanitaire universelle, d’apprécier </w:t>
      </w:r>
      <w:r w:rsidRPr="005B5C63">
        <w:rPr>
          <w:rStyle w:val="hps"/>
          <w:rFonts w:eastAsia="Arial" w:cs="Arial"/>
          <w:sz w:val="24"/>
          <w:szCs w:val="24"/>
        </w:rPr>
        <w:lastRenderedPageBreak/>
        <w:t>la mise en œuvre de la Stratégie Nationale sur la Couverture sanitaire universelle, de veiller à la coordination des actions de plaidoyer et de mobilisation des fonds d’appui à la promotion de la couverture sanitaire universelle, de veiller à la cohérence des programmes issus des axes stratégiques de la SN-CSU avec les priorités nationales, de veiller à la visibilité et aux impacts des programmes de couverture sanitaire universelle, enfin de veiller au bon fonctionnement du Comité Technique de Suivi de la SN-CSU.</w:t>
      </w:r>
    </w:p>
    <w:p w:rsidR="00664935" w:rsidRPr="005B5C63" w:rsidRDefault="00664935" w:rsidP="00664935">
      <w:pPr>
        <w:contextualSpacing/>
        <w:jc w:val="both"/>
        <w:rPr>
          <w:b/>
          <w:sz w:val="24"/>
          <w:szCs w:val="24"/>
        </w:rPr>
      </w:pPr>
    </w:p>
    <w:p w:rsidR="00664935" w:rsidRPr="005B5C63" w:rsidRDefault="00664935" w:rsidP="00664935">
      <w:pPr>
        <w:contextualSpacing/>
        <w:jc w:val="both"/>
        <w:rPr>
          <w:b/>
          <w:sz w:val="24"/>
          <w:szCs w:val="24"/>
        </w:rPr>
      </w:pPr>
      <w:r w:rsidRPr="005B5C63">
        <w:rPr>
          <w:b/>
          <w:sz w:val="24"/>
          <w:szCs w:val="24"/>
        </w:rPr>
        <w:t xml:space="preserve"> Le Comité Technique de Suivi</w:t>
      </w:r>
    </w:p>
    <w:p w:rsidR="00664935" w:rsidRPr="005B5C63" w:rsidRDefault="00664935" w:rsidP="00664935">
      <w:pPr>
        <w:autoSpaceDE w:val="0"/>
        <w:autoSpaceDN w:val="0"/>
        <w:adjustRightInd w:val="0"/>
        <w:jc w:val="both"/>
        <w:rPr>
          <w:sz w:val="24"/>
          <w:szCs w:val="24"/>
        </w:rPr>
      </w:pPr>
    </w:p>
    <w:p w:rsidR="00664935" w:rsidRPr="005B5C63" w:rsidRDefault="00664935" w:rsidP="00664935">
      <w:pPr>
        <w:autoSpaceDE w:val="0"/>
        <w:autoSpaceDN w:val="0"/>
        <w:adjustRightInd w:val="0"/>
        <w:jc w:val="both"/>
        <w:rPr>
          <w:sz w:val="24"/>
          <w:szCs w:val="24"/>
        </w:rPr>
      </w:pPr>
      <w:r w:rsidRPr="005B5C63">
        <w:rPr>
          <w:sz w:val="24"/>
          <w:szCs w:val="24"/>
        </w:rPr>
        <w:t>Le Comité Technique de Suivi est une instance qui rassemble les principaux responsables des activités CSU (directions concernées des Ministères directement impliqués, les partenaires au développement, les représentants des acteurs à but non lucratif et lucratif et les membres du Comité Technique d’élaboration de la SN-CSU. Il a pour mission </w:t>
      </w:r>
      <w:r w:rsidRPr="005B5C63">
        <w:rPr>
          <w:rStyle w:val="hps"/>
          <w:rFonts w:eastAsia="Arial" w:cs="Arial"/>
          <w:sz w:val="24"/>
          <w:szCs w:val="24"/>
        </w:rPr>
        <w:t>de</w:t>
      </w:r>
      <w:r w:rsidRPr="005B5C63">
        <w:rPr>
          <w:sz w:val="24"/>
          <w:szCs w:val="24"/>
        </w:rPr>
        <w:t xml:space="preserve"> préparer la réunion du Haut Comité Interministériel, </w:t>
      </w:r>
      <w:r w:rsidRPr="005B5C63">
        <w:rPr>
          <w:rStyle w:val="hps"/>
          <w:rFonts w:eastAsia="Arial" w:cs="Arial"/>
          <w:sz w:val="24"/>
          <w:szCs w:val="24"/>
        </w:rPr>
        <w:t xml:space="preserve">de </w:t>
      </w:r>
      <w:r w:rsidRPr="005B5C63">
        <w:rPr>
          <w:sz w:val="24"/>
          <w:szCs w:val="24"/>
        </w:rPr>
        <w:t>valider les plans d’action préparés par la Cellule Interministérielle de Coordination de la SN-CSU, d’impulser de nouvelles activités et de nouvelles sources de financement, d’assurer le suivi de la mise en œuvre des activités de la SN-CSU, et d’apprécier le rapport annuel sur la mise en œuvre de la SN-CSU présenté par la Cellule Interministérielle de Coordination de la SN-CSU.</w:t>
      </w:r>
    </w:p>
    <w:p w:rsidR="00664935" w:rsidRPr="005B5C63" w:rsidRDefault="00664935" w:rsidP="00664935">
      <w:pPr>
        <w:autoSpaceDE w:val="0"/>
        <w:autoSpaceDN w:val="0"/>
        <w:adjustRightInd w:val="0"/>
        <w:jc w:val="both"/>
        <w:rPr>
          <w:b/>
          <w:sz w:val="24"/>
          <w:szCs w:val="24"/>
        </w:rPr>
      </w:pPr>
    </w:p>
    <w:p w:rsidR="00664935" w:rsidRPr="005B5C63" w:rsidRDefault="00664935" w:rsidP="00664935">
      <w:pPr>
        <w:autoSpaceDE w:val="0"/>
        <w:autoSpaceDN w:val="0"/>
        <w:adjustRightInd w:val="0"/>
        <w:jc w:val="both"/>
        <w:rPr>
          <w:sz w:val="24"/>
          <w:szCs w:val="24"/>
        </w:rPr>
      </w:pPr>
      <w:r w:rsidRPr="005B5C63">
        <w:rPr>
          <w:b/>
          <w:sz w:val="24"/>
          <w:szCs w:val="24"/>
        </w:rPr>
        <w:t>La Cellule Interministérielle de Coordination</w:t>
      </w:r>
    </w:p>
    <w:p w:rsidR="00664935" w:rsidRPr="005B5C63" w:rsidRDefault="00664935" w:rsidP="00664935">
      <w:pPr>
        <w:jc w:val="both"/>
        <w:rPr>
          <w:sz w:val="24"/>
          <w:szCs w:val="24"/>
        </w:rPr>
      </w:pPr>
    </w:p>
    <w:p w:rsidR="00664935" w:rsidRDefault="00664935" w:rsidP="00664935">
      <w:pPr>
        <w:jc w:val="both"/>
        <w:rPr>
          <w:sz w:val="24"/>
          <w:szCs w:val="24"/>
        </w:rPr>
      </w:pPr>
      <w:r w:rsidRPr="005B5C63">
        <w:rPr>
          <w:sz w:val="24"/>
          <w:szCs w:val="24"/>
        </w:rPr>
        <w:t xml:space="preserve">La Cellule Interministérielle de Coordination de la SN-CSU est l’émanation des Ministères impliqués dans la SN-CSU à savoir le Ministère en charge de la Santé Publique, le Ministère en charge de des Finances et du Budget, le Ministère en charge de du Plan et de la Prospective, le Ministère en charge de la Fonction Publique, du Travail et de l’Emploi, le Ministère en charge de la Femme, de la Protection de la Petite Enfance et de la Solidarité Nationale. Elle est la structure permanente de l’administration et a pour mandat de s’assurer de la mise en œuvre de la SN-CSU par les différents responsables des activités CSU. Elle assurer l’information des différents acteurs sur la SN-CSU (diffusion de la SN-CSU, information sur les expériences des autres pays, etc., élaborer les plans d’action annuel et en assurer leurs mises en œuvre, élaborer et consolider toutes les dépenses publiques pour la CSU, s’assure de la cohérence des activités menées en amenant les différents acteurs à se concerter. Elle impulse également la faisabilité d’actions nouvelles et innovantes, l’implication de tous les acteurs concernés, y compris les populations aux différentes activités de mise en œuvre de la CSU, s’assure du financement prévu pour la CSU par les Partenaires Techniques et Financiers, coordonne la mise en place d’un plan de formation concernant la CSU notamment aux niveaux périphériques, élaborer et alimente en </w:t>
      </w:r>
      <w:r w:rsidRPr="005B5C63">
        <w:rPr>
          <w:sz w:val="24"/>
          <w:szCs w:val="24"/>
        </w:rPr>
        <w:lastRenderedPageBreak/>
        <w:t>information les indicateurs de suivi de la mise en œuvre de la CSU, articulés avec de la SNPS, assure le suivi/évaluation des plans d’action; enfin élabore le rapport sur la mise en œuvre de la SN-CSU qui est transmis au Comité Technique de Suivi et au Haut Comité Interministériel de la SN-CSU.</w:t>
      </w:r>
    </w:p>
    <w:p w:rsidR="00664935" w:rsidRDefault="00664935" w:rsidP="00664935">
      <w:pPr>
        <w:jc w:val="both"/>
        <w:rPr>
          <w:sz w:val="24"/>
          <w:szCs w:val="24"/>
        </w:rPr>
      </w:pPr>
    </w:p>
    <w:p w:rsidR="00664935" w:rsidRDefault="00664935" w:rsidP="00664935">
      <w:pPr>
        <w:jc w:val="both"/>
        <w:rPr>
          <w:sz w:val="24"/>
          <w:szCs w:val="24"/>
        </w:rPr>
      </w:pPr>
      <w:r>
        <w:rPr>
          <w:sz w:val="24"/>
          <w:szCs w:val="24"/>
        </w:rPr>
        <w:t>La CIC-CSU est structuré comme suivi :</w:t>
      </w:r>
    </w:p>
    <w:p w:rsidR="00664935" w:rsidRDefault="00664935" w:rsidP="00664935">
      <w:pPr>
        <w:jc w:val="both"/>
        <w:rPr>
          <w:sz w:val="24"/>
          <w:szCs w:val="24"/>
        </w:rPr>
      </w:pPr>
    </w:p>
    <w:p w:rsidR="00664935" w:rsidRDefault="00664935" w:rsidP="00664935">
      <w:pPr>
        <w:jc w:val="both"/>
        <w:rPr>
          <w:sz w:val="24"/>
          <w:szCs w:val="24"/>
        </w:rPr>
      </w:pPr>
      <w:r>
        <w:rPr>
          <w:noProof/>
          <w:sz w:val="24"/>
          <w:szCs w:val="24"/>
          <w:lang w:val="en-US" w:eastAsia="en-US"/>
        </w:rPr>
        <mc:AlternateContent>
          <mc:Choice Requires="wps">
            <w:drawing>
              <wp:anchor distT="0" distB="0" distL="114300" distR="114300" simplePos="0" relativeHeight="251663360" behindDoc="0" locked="0" layoutInCell="1" allowOverlap="1" wp14:anchorId="56BB645D" wp14:editId="6E061BC0">
                <wp:simplePos x="0" y="0"/>
                <wp:positionH relativeFrom="column">
                  <wp:posOffset>1928495</wp:posOffset>
                </wp:positionH>
                <wp:positionV relativeFrom="paragraph">
                  <wp:posOffset>107950</wp:posOffset>
                </wp:positionV>
                <wp:extent cx="1781175" cy="4953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781175" cy="4953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21200B" w:rsidRDefault="00664935" w:rsidP="00664935">
                            <w:pPr>
                              <w:jc w:val="center"/>
                              <w:rPr>
                                <w:b/>
                                <w:sz w:val="28"/>
                                <w:szCs w:val="28"/>
                              </w:rPr>
                            </w:pPr>
                            <w:r>
                              <w:rPr>
                                <w:b/>
                                <w:sz w:val="28"/>
                                <w:szCs w:val="28"/>
                              </w:rPr>
                              <w:t>Coordination Générale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56BB645D" id="Rectangle 3" o:spid="_x0000_s1028" style="position:absolute;left:0;text-align:left;margin-left:151.85pt;margin-top:8.5pt;width:140.25pt;height:3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" fillcolor="#4f81bd [3204]" strokecolor="#243f60 [1604]" strokeweight="2pt">
                <v:textbox>
                  <w:txbxContent>
                    <w:p w:rsidR="00664935" w:rsidRPr="0021200B" w:rsidRDefault="00664935" w:rsidP="00664935">
                      <w:pPr>
                        <w:jc w:val="center"/>
                        <w:rPr>
                          <w:b/>
                          <w:sz w:val="28"/>
                          <w:szCs w:val="28"/>
                        </w:rPr>
                      </w:pPr>
                      <w:r>
                        <w:rPr>
                          <w:b/>
                          <w:sz w:val="28"/>
                          <w:szCs w:val="28"/>
                        </w:rPr>
                        <w:t>Coordination Générale</w:t>
                      </w:r>
                    </w:p>
                  </w:txbxContent>
                </v:textbox>
              </v:rect>
            </w:pict>
          </mc:Fallback>
        </mc:AlternateContent>
      </w:r>
    </w:p>
    <w:p w:rsidR="00664935" w:rsidRDefault="00664935" w:rsidP="00664935">
      <w:pPr>
        <w:jc w:val="both"/>
        <w:rPr>
          <w:sz w:val="24"/>
          <w:szCs w:val="24"/>
        </w:rPr>
      </w:pPr>
      <w:r>
        <w:rPr>
          <w:noProof/>
          <w:sz w:val="24"/>
          <w:szCs w:val="24"/>
          <w:lang w:val="en-US" w:eastAsia="en-US"/>
        </w:rPr>
        <mc:AlternateContent>
          <mc:Choice Requires="wps">
            <w:drawing>
              <wp:anchor distT="0" distB="0" distL="114300" distR="114300" simplePos="0" relativeHeight="251676672" behindDoc="0" locked="0" layoutInCell="1" allowOverlap="1" wp14:anchorId="7B637807" wp14:editId="3200984F">
                <wp:simplePos x="0" y="0"/>
                <wp:positionH relativeFrom="column">
                  <wp:posOffset>4900295</wp:posOffset>
                </wp:positionH>
                <wp:positionV relativeFrom="paragraph">
                  <wp:posOffset>56515</wp:posOffset>
                </wp:positionV>
                <wp:extent cx="0" cy="304800"/>
                <wp:effectExtent l="76200" t="0" r="57150" b="57150"/>
                <wp:wrapNone/>
                <wp:docPr id="23" name="Connecteur droit avec flèche 23"/>
                <wp:cNvGraphicFramePr/>
                <a:graphic xmlns:a="http://schemas.openxmlformats.org/drawingml/2006/main">
                  <a:graphicData uri="http://schemas.microsoft.com/office/word/2010/wordprocessingShape">
                    <wps:wsp>
                      <wps:cNvCnPr/>
                      <wps:spPr>
                        <a:xfrm>
                          <a:off x="0" y="0"/>
                          <a:ext cx="0" cy="304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w14:anchorId="1BB22630" id="_x0000_t32" coordsize="21600,21600" o:spt="32" o:oned="t" path="m,l21600,21600e" filled="f">
                <v:path arrowok="t" fillok="f" o:connecttype="none"/>
                <o:lock v:ext="edit" shapetype="t"/>
              </v:shapetype>
              <v:shape id="Connecteur droit avec flèche 23" o:spid="_x0000_s1026" type="#_x0000_t32" style="position:absolute;margin-left:385.85pt;margin-top:4.45pt;width:0;height:24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" strokecolor="#bc4542 [3045]">
                <v:stroke endarrow="block"/>
              </v:shape>
            </w:pict>
          </mc:Fallback>
        </mc:AlternateContent>
      </w:r>
      <w:r>
        <w:rPr>
          <w:noProof/>
          <w:sz w:val="24"/>
          <w:szCs w:val="24"/>
          <w:lang w:val="en-US" w:eastAsia="en-US"/>
        </w:rPr>
        <mc:AlternateContent>
          <mc:Choice Requires="wps">
            <w:drawing>
              <wp:anchor distT="0" distB="0" distL="114300" distR="114300" simplePos="0" relativeHeight="251675648" behindDoc="0" locked="0" layoutInCell="1" allowOverlap="1" wp14:anchorId="5BDFDA9A" wp14:editId="35D21FDC">
                <wp:simplePos x="0" y="0"/>
                <wp:positionH relativeFrom="column">
                  <wp:posOffset>3709669</wp:posOffset>
                </wp:positionH>
                <wp:positionV relativeFrom="paragraph">
                  <wp:posOffset>56515</wp:posOffset>
                </wp:positionV>
                <wp:extent cx="1190625" cy="0"/>
                <wp:effectExtent l="0" t="0" r="28575" b="19050"/>
                <wp:wrapNone/>
                <wp:docPr id="22" name="Connecteur droit 22"/>
                <wp:cNvGraphicFramePr/>
                <a:graphic xmlns:a="http://schemas.openxmlformats.org/drawingml/2006/main">
                  <a:graphicData uri="http://schemas.microsoft.com/office/word/2010/wordprocessingShape">
                    <wps:wsp>
                      <wps:cNvCnPr/>
                      <wps:spPr>
                        <a:xfrm>
                          <a:off x="0" y="0"/>
                          <a:ext cx="119062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line w14:anchorId="5930030B" id="Connecteur droit 22"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292.1pt,4.45pt" to="385.8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" strokecolor="#bc4542 [3045]"/>
            </w:pict>
          </mc:Fallback>
        </mc:AlternateContent>
      </w:r>
    </w:p>
    <w:p w:rsidR="00664935" w:rsidRDefault="00664935" w:rsidP="00664935">
      <w:pPr>
        <w:jc w:val="both"/>
        <w:rPr>
          <w:sz w:val="24"/>
          <w:szCs w:val="24"/>
        </w:rPr>
      </w:pPr>
    </w:p>
    <w:p w:rsidR="00664935" w:rsidRPr="005B5C63" w:rsidRDefault="00664935" w:rsidP="00664935">
      <w:pPr>
        <w:jc w:val="both"/>
        <w:rPr>
          <w:sz w:val="24"/>
          <w:szCs w:val="24"/>
        </w:rPr>
      </w:pPr>
      <w:r>
        <w:rPr>
          <w:noProof/>
          <w:sz w:val="24"/>
          <w:szCs w:val="24"/>
          <w:lang w:val="en-US" w:eastAsia="en-US"/>
        </w:rPr>
        <mc:AlternateContent>
          <mc:Choice Requires="wps">
            <w:drawing>
              <wp:anchor distT="0" distB="0" distL="114300" distR="114300" simplePos="0" relativeHeight="251674624" behindDoc="0" locked="0" layoutInCell="1" allowOverlap="1" wp14:anchorId="591D1390" wp14:editId="4B845095">
                <wp:simplePos x="0" y="0"/>
                <wp:positionH relativeFrom="column">
                  <wp:posOffset>3395345</wp:posOffset>
                </wp:positionH>
                <wp:positionV relativeFrom="paragraph">
                  <wp:posOffset>103505</wp:posOffset>
                </wp:positionV>
                <wp:extent cx="2027555" cy="1047750"/>
                <wp:effectExtent l="0" t="0" r="67945" b="57150"/>
                <wp:wrapNone/>
                <wp:docPr id="21" name="Connecteur droit avec flèche 21"/>
                <wp:cNvGraphicFramePr/>
                <a:graphic xmlns:a="http://schemas.openxmlformats.org/drawingml/2006/main">
                  <a:graphicData uri="http://schemas.microsoft.com/office/word/2010/wordprocessingShape">
                    <wps:wsp>
                      <wps:cNvCnPr/>
                      <wps:spPr>
                        <a:xfrm>
                          <a:off x="0" y="0"/>
                          <a:ext cx="2027555" cy="104775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399FE7F3" id="Connecteur droit avec flèche 21" o:spid="_x0000_s1026" type="#_x0000_t32" style="position:absolute;margin-left:267.35pt;margin-top:8.15pt;width:159.65pt;height:8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" strokecolor="#c0504d [3205]" strokeweight="3pt">
                <v:stroke endarrow="block"/>
                <v:shadow on="t" color="black" opacity="22937f" origin=",.5" offset="0,.63889mm"/>
              </v:shape>
            </w:pict>
          </mc:Fallback>
        </mc:AlternateContent>
      </w:r>
      <w:r>
        <w:rPr>
          <w:noProof/>
          <w:sz w:val="24"/>
          <w:szCs w:val="24"/>
          <w:lang w:val="en-US" w:eastAsia="en-US"/>
        </w:rPr>
        <mc:AlternateContent>
          <mc:Choice Requires="wps">
            <w:drawing>
              <wp:anchor distT="0" distB="0" distL="114300" distR="114300" simplePos="0" relativeHeight="251664384" behindDoc="0" locked="0" layoutInCell="1" allowOverlap="1" wp14:anchorId="2E1432BB" wp14:editId="57EAF82A">
                <wp:simplePos x="0" y="0"/>
                <wp:positionH relativeFrom="column">
                  <wp:posOffset>4281170</wp:posOffset>
                </wp:positionH>
                <wp:positionV relativeFrom="paragraph">
                  <wp:posOffset>46355</wp:posOffset>
                </wp:positionV>
                <wp:extent cx="1781175" cy="49530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1781175" cy="4953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21200B" w:rsidRDefault="00664935" w:rsidP="00664935">
                            <w:pPr>
                              <w:jc w:val="center"/>
                              <w:rPr>
                                <w:b/>
                                <w:sz w:val="28"/>
                                <w:szCs w:val="28"/>
                              </w:rPr>
                            </w:pPr>
                            <w:r>
                              <w:rPr>
                                <w:b/>
                                <w:sz w:val="28"/>
                                <w:szCs w:val="28"/>
                              </w:rPr>
                              <w:t>Administration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2E1432BB" id="Rectangle 9" o:spid="_x0000_s1029" style="position:absolute;left:0;text-align:left;margin-left:337.1pt;margin-top:3.65pt;width:140.25pt;height:39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" fillcolor="#4f81bd [3204]" strokecolor="#243f60 [1604]" strokeweight="2pt">
                <v:textbox>
                  <w:txbxContent>
                    <w:p w:rsidR="00664935" w:rsidRPr="0021200B" w:rsidRDefault="00664935" w:rsidP="00664935">
                      <w:pPr>
                        <w:jc w:val="center"/>
                        <w:rPr>
                          <w:b/>
                          <w:sz w:val="28"/>
                          <w:szCs w:val="28"/>
                        </w:rPr>
                      </w:pPr>
                      <w:r>
                        <w:rPr>
                          <w:b/>
                          <w:sz w:val="28"/>
                          <w:szCs w:val="28"/>
                        </w:rPr>
                        <w:t>Administration</w:t>
                      </w:r>
                    </w:p>
                  </w:txbxContent>
                </v:textbox>
              </v:rect>
            </w:pict>
          </mc:Fallback>
        </mc:AlternateContent>
      </w:r>
      <w:r>
        <w:rPr>
          <w:noProof/>
          <w:sz w:val="24"/>
          <w:szCs w:val="24"/>
          <w:lang w:val="en-US" w:eastAsia="en-US"/>
        </w:rPr>
        <mc:AlternateContent>
          <mc:Choice Requires="wps">
            <w:drawing>
              <wp:anchor distT="0" distB="0" distL="114300" distR="114300" simplePos="0" relativeHeight="251673600" behindDoc="0" locked="0" layoutInCell="1" allowOverlap="1" wp14:anchorId="6C3F40FE" wp14:editId="51AD3307">
                <wp:simplePos x="0" y="0"/>
                <wp:positionH relativeFrom="column">
                  <wp:posOffset>3147695</wp:posOffset>
                </wp:positionH>
                <wp:positionV relativeFrom="paragraph">
                  <wp:posOffset>46355</wp:posOffset>
                </wp:positionV>
                <wp:extent cx="1019175" cy="1104900"/>
                <wp:effectExtent l="0" t="0" r="66675" b="57150"/>
                <wp:wrapNone/>
                <wp:docPr id="20" name="Connecteur droit avec flèche 20"/>
                <wp:cNvGraphicFramePr/>
                <a:graphic xmlns:a="http://schemas.openxmlformats.org/drawingml/2006/main">
                  <a:graphicData uri="http://schemas.microsoft.com/office/word/2010/wordprocessingShape">
                    <wps:wsp>
                      <wps:cNvCnPr/>
                      <wps:spPr>
                        <a:xfrm>
                          <a:off x="0" y="0"/>
                          <a:ext cx="1019175" cy="110490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07AB1AC8" id="Connecteur droit avec flèche 20" o:spid="_x0000_s1026" type="#_x0000_t32" style="position:absolute;margin-left:247.85pt;margin-top:3.65pt;width:80.25pt;height:8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" strokecolor="#c0504d [3205]" strokeweight="3pt">
                <v:stroke endarrow="block"/>
                <v:shadow on="t" color="black" opacity="22937f" origin=",.5" offset="0,.63889mm"/>
              </v:shape>
            </w:pict>
          </mc:Fallback>
        </mc:AlternateContent>
      </w:r>
      <w:r>
        <w:rPr>
          <w:noProof/>
          <w:sz w:val="24"/>
          <w:szCs w:val="24"/>
          <w:lang w:val="en-US" w:eastAsia="en-US"/>
        </w:rPr>
        <mc:AlternateContent>
          <mc:Choice Requires="wps">
            <w:drawing>
              <wp:anchor distT="0" distB="0" distL="114300" distR="114300" simplePos="0" relativeHeight="251672576" behindDoc="0" locked="0" layoutInCell="1" allowOverlap="1" wp14:anchorId="7C8B7CF7" wp14:editId="0E45FF61">
                <wp:simplePos x="0" y="0"/>
                <wp:positionH relativeFrom="column">
                  <wp:posOffset>2814319</wp:posOffset>
                </wp:positionH>
                <wp:positionV relativeFrom="paragraph">
                  <wp:posOffset>103505</wp:posOffset>
                </wp:positionV>
                <wp:extent cx="333375" cy="1047750"/>
                <wp:effectExtent l="0" t="0" r="66675" b="57150"/>
                <wp:wrapNone/>
                <wp:docPr id="19" name="Connecteur droit avec flèche 19"/>
                <wp:cNvGraphicFramePr/>
                <a:graphic xmlns:a="http://schemas.openxmlformats.org/drawingml/2006/main">
                  <a:graphicData uri="http://schemas.microsoft.com/office/word/2010/wordprocessingShape">
                    <wps:wsp>
                      <wps:cNvCnPr/>
                      <wps:spPr>
                        <a:xfrm>
                          <a:off x="0" y="0"/>
                          <a:ext cx="333375" cy="104775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3463ED4C" id="Connecteur droit avec flèche 19" o:spid="_x0000_s1026" type="#_x0000_t32" style="position:absolute;margin-left:221.6pt;margin-top:8.15pt;width:26.25pt;height: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" strokecolor="#c0504d [3205]" strokeweight="3pt">
                <v:stroke endarrow="block"/>
                <v:shadow on="t" color="black" opacity="22937f" origin=",.5" offset="0,.63889mm"/>
              </v:shape>
            </w:pict>
          </mc:Fallback>
        </mc:AlternateContent>
      </w:r>
      <w:r>
        <w:rPr>
          <w:noProof/>
          <w:sz w:val="24"/>
          <w:szCs w:val="24"/>
          <w:lang w:val="en-US" w:eastAsia="en-US"/>
        </w:rPr>
        <mc:AlternateContent>
          <mc:Choice Requires="wps">
            <w:drawing>
              <wp:anchor distT="0" distB="0" distL="114300" distR="114300" simplePos="0" relativeHeight="251671552" behindDoc="0" locked="0" layoutInCell="1" allowOverlap="1" wp14:anchorId="2E62D23A" wp14:editId="2027D86F">
                <wp:simplePos x="0" y="0"/>
                <wp:positionH relativeFrom="column">
                  <wp:posOffset>1976120</wp:posOffset>
                </wp:positionH>
                <wp:positionV relativeFrom="paragraph">
                  <wp:posOffset>103505</wp:posOffset>
                </wp:positionV>
                <wp:extent cx="457200" cy="1047750"/>
                <wp:effectExtent l="38100" t="0" r="19050" b="57150"/>
                <wp:wrapNone/>
                <wp:docPr id="18" name="Connecteur droit avec flèche 18"/>
                <wp:cNvGraphicFramePr/>
                <a:graphic xmlns:a="http://schemas.openxmlformats.org/drawingml/2006/main">
                  <a:graphicData uri="http://schemas.microsoft.com/office/word/2010/wordprocessingShape">
                    <wps:wsp>
                      <wps:cNvCnPr/>
                      <wps:spPr>
                        <a:xfrm flipH="1">
                          <a:off x="0" y="0"/>
                          <a:ext cx="457200" cy="104775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0EF62A44" id="Connecteur droit avec flèche 18" o:spid="_x0000_s1026" type="#_x0000_t32" style="position:absolute;margin-left:155.6pt;margin-top:8.15pt;width:36pt;height:82.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" strokecolor="#c0504d [3205]" strokeweight="3pt">
                <v:stroke endarrow="block"/>
                <v:shadow on="t" color="black" opacity="22937f" origin=",.5" offset="0,.63889mm"/>
              </v:shape>
            </w:pict>
          </mc:Fallback>
        </mc:AlternateContent>
      </w:r>
      <w:r>
        <w:rPr>
          <w:noProof/>
          <w:sz w:val="24"/>
          <w:szCs w:val="24"/>
          <w:lang w:val="en-US" w:eastAsia="en-US"/>
        </w:rPr>
        <mc:AlternateContent>
          <mc:Choice Requires="wps">
            <w:drawing>
              <wp:anchor distT="0" distB="0" distL="114300" distR="114300" simplePos="0" relativeHeight="251670528" behindDoc="0" locked="0" layoutInCell="1" allowOverlap="1" wp14:anchorId="33A6DA3D" wp14:editId="230F2DAE">
                <wp:simplePos x="0" y="0"/>
                <wp:positionH relativeFrom="column">
                  <wp:posOffset>547370</wp:posOffset>
                </wp:positionH>
                <wp:positionV relativeFrom="paragraph">
                  <wp:posOffset>46355</wp:posOffset>
                </wp:positionV>
                <wp:extent cx="1733550" cy="1104900"/>
                <wp:effectExtent l="38100" t="0" r="19050" b="57150"/>
                <wp:wrapNone/>
                <wp:docPr id="17" name="Connecteur droit avec flèche 17"/>
                <wp:cNvGraphicFramePr/>
                <a:graphic xmlns:a="http://schemas.openxmlformats.org/drawingml/2006/main">
                  <a:graphicData uri="http://schemas.microsoft.com/office/word/2010/wordprocessingShape">
                    <wps:wsp>
                      <wps:cNvCnPr/>
                      <wps:spPr>
                        <a:xfrm flipH="1">
                          <a:off x="0" y="0"/>
                          <a:ext cx="1733550" cy="110490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075AD16B" id="Connecteur droit avec flèche 17" o:spid="_x0000_s1026" type="#_x0000_t32" style="position:absolute;margin-left:43.1pt;margin-top:3.65pt;width:136.5pt;height:87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" strokecolor="#c0504d [3205]" strokeweight="3pt">
                <v:stroke endarrow="block"/>
                <v:shadow on="t" color="black" opacity="22937f" origin=",.5" offset="0,.63889mm"/>
              </v:shape>
            </w:pict>
          </mc:Fallback>
        </mc:AlternateContent>
      </w:r>
    </w:p>
    <w:p w:rsidR="00664935" w:rsidRPr="005B5C63" w:rsidRDefault="00664935" w:rsidP="00664935">
      <w:pPr>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r>
        <w:rPr>
          <w:noProof/>
          <w:sz w:val="24"/>
          <w:szCs w:val="24"/>
          <w:lang w:val="en-US" w:eastAsia="en-US"/>
        </w:rPr>
        <mc:AlternateContent>
          <mc:Choice Requires="wps">
            <w:drawing>
              <wp:anchor distT="0" distB="0" distL="114300" distR="114300" simplePos="0" relativeHeight="251667456" behindDoc="0" locked="0" layoutInCell="1" allowOverlap="1" wp14:anchorId="185825AF" wp14:editId="08AA6A44">
                <wp:simplePos x="0" y="0"/>
                <wp:positionH relativeFrom="column">
                  <wp:posOffset>2433320</wp:posOffset>
                </wp:positionH>
                <wp:positionV relativeFrom="paragraph">
                  <wp:posOffset>111125</wp:posOffset>
                </wp:positionV>
                <wp:extent cx="1181100" cy="84772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1181100" cy="847725"/>
                        </a:xfrm>
                        <a:prstGeom prst="rec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21200B" w:rsidRDefault="00664935" w:rsidP="00664935">
                            <w:pPr>
                              <w:jc w:val="center"/>
                              <w:rPr>
                                <w:b/>
                                <w:sz w:val="24"/>
                                <w:szCs w:val="24"/>
                              </w:rPr>
                            </w:pPr>
                            <w:r w:rsidRPr="0021200B">
                              <w:rPr>
                                <w:b/>
                                <w:sz w:val="24"/>
                                <w:szCs w:val="24"/>
                              </w:rPr>
                              <w:t>Déterminants sociaux</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185825AF" id="Rectangle 14" o:spid="_x0000_s1030" style="position:absolute;left:0;text-align:left;margin-left:191.6pt;margin-top:8.75pt;width:93pt;height:6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" fillcolor="#92d050" strokecolor="#243f60 [1604]" strokeweight="2pt">
                <v:textbox>
                  <w:txbxContent>
                    <w:p w:rsidR="00664935" w:rsidRPr="0021200B" w:rsidRDefault="00664935" w:rsidP="00664935">
                      <w:pPr>
                        <w:jc w:val="center"/>
                        <w:rPr>
                          <w:b/>
                          <w:sz w:val="24"/>
                          <w:szCs w:val="24"/>
                        </w:rPr>
                      </w:pPr>
                      <w:r w:rsidRPr="0021200B">
                        <w:rPr>
                          <w:b/>
                          <w:sz w:val="24"/>
                          <w:szCs w:val="24"/>
                        </w:rPr>
                        <w:t>Déterminants sociaux</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v:textbox>
              </v:rect>
            </w:pict>
          </mc:Fallback>
        </mc:AlternateContent>
      </w:r>
      <w:r>
        <w:rPr>
          <w:noProof/>
          <w:sz w:val="24"/>
          <w:szCs w:val="24"/>
          <w:lang w:val="en-US" w:eastAsia="en-US"/>
        </w:rPr>
        <mc:AlternateContent>
          <mc:Choice Requires="wps">
            <w:drawing>
              <wp:anchor distT="0" distB="0" distL="114300" distR="114300" simplePos="0" relativeHeight="251668480" behindDoc="0" locked="0" layoutInCell="1" allowOverlap="1" wp14:anchorId="0CBB7551" wp14:editId="0E906A43">
                <wp:simplePos x="0" y="0"/>
                <wp:positionH relativeFrom="column">
                  <wp:posOffset>3814445</wp:posOffset>
                </wp:positionH>
                <wp:positionV relativeFrom="paragraph">
                  <wp:posOffset>111125</wp:posOffset>
                </wp:positionV>
                <wp:extent cx="1085850" cy="847725"/>
                <wp:effectExtent l="0" t="0" r="19050" b="28575"/>
                <wp:wrapNone/>
                <wp:docPr id="15" name="Rectangle 15"/>
                <wp:cNvGraphicFramePr/>
                <a:graphic xmlns:a="http://schemas.openxmlformats.org/drawingml/2006/main">
                  <a:graphicData uri="http://schemas.microsoft.com/office/word/2010/wordprocessingShape">
                    <wps:wsp>
                      <wps:cNvSpPr/>
                      <wps:spPr>
                        <a:xfrm>
                          <a:off x="0" y="0"/>
                          <a:ext cx="1085850" cy="847725"/>
                        </a:xfrm>
                        <a:prstGeom prst="rec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21200B" w:rsidRDefault="00664935" w:rsidP="00664935">
                            <w:pPr>
                              <w:jc w:val="center"/>
                              <w:rPr>
                                <w:b/>
                                <w:sz w:val="24"/>
                                <w:szCs w:val="24"/>
                              </w:rPr>
                            </w:pPr>
                            <w:r>
                              <w:rPr>
                                <w:b/>
                                <w:sz w:val="24"/>
                                <w:szCs w:val="24"/>
                              </w:rPr>
                              <w:t>Financement de la CSU</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0CBB7551" id="Rectangle 15" o:spid="_x0000_s1031" style="position:absolute;left:0;text-align:left;margin-left:300.35pt;margin-top:8.75pt;width:85.5pt;height:66.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" fillcolor="#92d050" strokecolor="#243f60 [1604]" strokeweight="2pt">
                <v:textbox>
                  <w:txbxContent>
                    <w:p w:rsidR="00664935" w:rsidRPr="0021200B" w:rsidRDefault="00664935" w:rsidP="00664935">
                      <w:pPr>
                        <w:jc w:val="center"/>
                        <w:rPr>
                          <w:b/>
                          <w:sz w:val="24"/>
                          <w:szCs w:val="24"/>
                        </w:rPr>
                      </w:pPr>
                      <w:r>
                        <w:rPr>
                          <w:b/>
                          <w:sz w:val="24"/>
                          <w:szCs w:val="24"/>
                        </w:rPr>
                        <w:t>Financement de la CSU</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v:textbox>
              </v:rect>
            </w:pict>
          </mc:Fallback>
        </mc:AlternateContent>
      </w:r>
      <w:r>
        <w:rPr>
          <w:noProof/>
          <w:sz w:val="24"/>
          <w:szCs w:val="24"/>
          <w:lang w:val="en-US" w:eastAsia="en-US"/>
        </w:rPr>
        <mc:AlternateContent>
          <mc:Choice Requires="wps">
            <w:drawing>
              <wp:anchor distT="0" distB="0" distL="114300" distR="114300" simplePos="0" relativeHeight="251669504" behindDoc="0" locked="0" layoutInCell="1" allowOverlap="1" wp14:anchorId="55494AE7" wp14:editId="77CB7374">
                <wp:simplePos x="0" y="0"/>
                <wp:positionH relativeFrom="column">
                  <wp:posOffset>5062220</wp:posOffset>
                </wp:positionH>
                <wp:positionV relativeFrom="paragraph">
                  <wp:posOffset>101600</wp:posOffset>
                </wp:positionV>
                <wp:extent cx="1000125" cy="84772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1000125" cy="847725"/>
                        </a:xfrm>
                        <a:prstGeom prst="rec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21200B" w:rsidRDefault="00664935" w:rsidP="00664935">
                            <w:pPr>
                              <w:jc w:val="center"/>
                              <w:rPr>
                                <w:b/>
                                <w:sz w:val="24"/>
                                <w:szCs w:val="24"/>
                              </w:rPr>
                            </w:pPr>
                            <w:r>
                              <w:rPr>
                                <w:b/>
                                <w:sz w:val="24"/>
                                <w:szCs w:val="24"/>
                              </w:rPr>
                              <w:t>Suivi, évaluation, prospective</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55494AE7" id="Rectangle 16" o:spid="_x0000_s1032" style="position:absolute;left:0;text-align:left;margin-left:398.6pt;margin-top:8pt;width:78.75pt;height:6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" fillcolor="#92d050" strokecolor="#243f60 [1604]" strokeweight="2pt">
                <v:textbox>
                  <w:txbxContent>
                    <w:p w:rsidR="00664935" w:rsidRPr="0021200B" w:rsidRDefault="00664935" w:rsidP="00664935">
                      <w:pPr>
                        <w:jc w:val="center"/>
                        <w:rPr>
                          <w:b/>
                          <w:sz w:val="24"/>
                          <w:szCs w:val="24"/>
                        </w:rPr>
                      </w:pPr>
                      <w:r>
                        <w:rPr>
                          <w:b/>
                          <w:sz w:val="24"/>
                          <w:szCs w:val="24"/>
                        </w:rPr>
                        <w:t>Suivi, évaluation, prospective</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v:textbox>
              </v:rect>
            </w:pict>
          </mc:Fallback>
        </mc:AlternateContent>
      </w:r>
      <w:r>
        <w:rPr>
          <w:noProof/>
          <w:sz w:val="24"/>
          <w:szCs w:val="24"/>
          <w:lang w:val="en-US" w:eastAsia="en-US"/>
        </w:rPr>
        <mc:AlternateContent>
          <mc:Choice Requires="wps">
            <w:drawing>
              <wp:anchor distT="0" distB="0" distL="114300" distR="114300" simplePos="0" relativeHeight="251666432" behindDoc="0" locked="0" layoutInCell="1" allowOverlap="1" wp14:anchorId="53192CCA" wp14:editId="07D820C5">
                <wp:simplePos x="0" y="0"/>
                <wp:positionH relativeFrom="column">
                  <wp:posOffset>1204595</wp:posOffset>
                </wp:positionH>
                <wp:positionV relativeFrom="paragraph">
                  <wp:posOffset>111125</wp:posOffset>
                </wp:positionV>
                <wp:extent cx="1076325" cy="84772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1076325" cy="847725"/>
                        </a:xfrm>
                        <a:prstGeom prst="rec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21200B" w:rsidRDefault="00664935" w:rsidP="00664935">
                            <w:pPr>
                              <w:jc w:val="center"/>
                              <w:rPr>
                                <w:b/>
                                <w:sz w:val="24"/>
                                <w:szCs w:val="24"/>
                              </w:rPr>
                            </w:pPr>
                            <w:r w:rsidRPr="0021200B">
                              <w:rPr>
                                <w:b/>
                                <w:sz w:val="24"/>
                                <w:szCs w:val="24"/>
                              </w:rPr>
                              <w:t>Offre de services de santé</w:t>
                            </w:r>
                            <w:r>
                              <w:rPr>
                                <w:b/>
                                <w:sz w:val="24"/>
                                <w:szCs w:val="24"/>
                              </w:rPr>
                              <w:t xml:space="preserve"> de qualité</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53192CCA" id="Rectangle 13" o:spid="_x0000_s1033" style="position:absolute;left:0;text-align:left;margin-left:94.85pt;margin-top:8.75pt;width:84.75pt;height:6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" fillcolor="#92d050" strokecolor="#243f60 [1604]" strokeweight="2pt">
                <v:textbox>
                  <w:txbxContent>
                    <w:p w:rsidR="00664935" w:rsidRPr="0021200B" w:rsidRDefault="00664935" w:rsidP="00664935">
                      <w:pPr>
                        <w:jc w:val="center"/>
                        <w:rPr>
                          <w:b/>
                          <w:sz w:val="24"/>
                          <w:szCs w:val="24"/>
                        </w:rPr>
                      </w:pPr>
                      <w:r w:rsidRPr="0021200B">
                        <w:rPr>
                          <w:b/>
                          <w:sz w:val="24"/>
                          <w:szCs w:val="24"/>
                        </w:rPr>
                        <w:t>Offre de services de santé</w:t>
                      </w:r>
                      <w:r>
                        <w:rPr>
                          <w:b/>
                          <w:sz w:val="24"/>
                          <w:szCs w:val="24"/>
                        </w:rPr>
                        <w:t xml:space="preserve"> de qualité</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v:textbox>
              </v:rect>
            </w:pict>
          </mc:Fallback>
        </mc:AlternateContent>
      </w:r>
      <w:r>
        <w:rPr>
          <w:noProof/>
          <w:sz w:val="24"/>
          <w:szCs w:val="24"/>
          <w:lang w:val="en-US" w:eastAsia="en-US"/>
        </w:rPr>
        <mc:AlternateContent>
          <mc:Choice Requires="wps">
            <w:drawing>
              <wp:anchor distT="0" distB="0" distL="114300" distR="114300" simplePos="0" relativeHeight="251665408" behindDoc="0" locked="0" layoutInCell="1" allowOverlap="1" wp14:anchorId="096DE1D0" wp14:editId="577C9D89">
                <wp:simplePos x="0" y="0"/>
                <wp:positionH relativeFrom="column">
                  <wp:posOffset>-176530</wp:posOffset>
                </wp:positionH>
                <wp:positionV relativeFrom="paragraph">
                  <wp:posOffset>130175</wp:posOffset>
                </wp:positionV>
                <wp:extent cx="1076325" cy="84772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1076325" cy="847725"/>
                        </a:xfrm>
                        <a:prstGeom prst="rec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Default="00664935" w:rsidP="00664935">
                            <w:pPr>
                              <w:jc w:val="center"/>
                              <w:rPr>
                                <w:b/>
                                <w:sz w:val="28"/>
                                <w:szCs w:val="28"/>
                              </w:rPr>
                            </w:pPr>
                            <w:r>
                              <w:rPr>
                                <w:b/>
                                <w:sz w:val="24"/>
                                <w:szCs w:val="24"/>
                              </w:rPr>
                              <w:t>Protection contre les risques financiers</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096DE1D0" id="Rectangle 12" o:spid="_x0000_s1034" style="position:absolute;left:0;text-align:left;margin-left:-13.9pt;margin-top:10.25pt;width:84.75pt;height:6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" fillcolor="#92d050" strokecolor="#243f60 [1604]" strokeweight="2pt">
                <v:textbox>
                  <w:txbxContent>
                    <w:p w:rsidR="00664935" w:rsidRDefault="00664935" w:rsidP="00664935">
                      <w:pPr>
                        <w:jc w:val="center"/>
                        <w:rPr>
                          <w:b/>
                          <w:sz w:val="28"/>
                          <w:szCs w:val="28"/>
                        </w:rPr>
                      </w:pPr>
                      <w:r>
                        <w:rPr>
                          <w:b/>
                          <w:sz w:val="24"/>
                          <w:szCs w:val="24"/>
                        </w:rPr>
                        <w:t>Protection contre les risques financiers</w:t>
                      </w:r>
                    </w:p>
                    <w:p w:rsidR="00664935" w:rsidRDefault="00664935" w:rsidP="00664935">
                      <w:pPr>
                        <w:jc w:val="center"/>
                        <w:rPr>
                          <w:b/>
                          <w:sz w:val="28"/>
                          <w:szCs w:val="28"/>
                        </w:rPr>
                      </w:pPr>
                    </w:p>
                    <w:p w:rsidR="00664935" w:rsidRDefault="00664935" w:rsidP="00664935">
                      <w:pPr>
                        <w:jc w:val="center"/>
                        <w:rPr>
                          <w:b/>
                          <w:sz w:val="28"/>
                          <w:szCs w:val="28"/>
                        </w:rPr>
                      </w:pPr>
                    </w:p>
                    <w:p w:rsidR="00664935" w:rsidRPr="0021200B" w:rsidRDefault="00664935" w:rsidP="00664935">
                      <w:pPr>
                        <w:jc w:val="center"/>
                        <w:rPr>
                          <w:b/>
                          <w:sz w:val="28"/>
                          <w:szCs w:val="28"/>
                        </w:rPr>
                      </w:pPr>
                    </w:p>
                  </w:txbxContent>
                </v:textbox>
              </v:rect>
            </w:pict>
          </mc:Fallback>
        </mc:AlternateContent>
      </w: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ind w:right="-57"/>
        <w:jc w:val="both"/>
        <w:rPr>
          <w:sz w:val="24"/>
          <w:szCs w:val="24"/>
        </w:rPr>
      </w:pPr>
    </w:p>
    <w:p w:rsidR="00664935" w:rsidRDefault="00664935" w:rsidP="00664935">
      <w:pPr>
        <w:jc w:val="both"/>
        <w:rPr>
          <w:sz w:val="24"/>
          <w:szCs w:val="24"/>
        </w:rPr>
      </w:pPr>
      <w:r>
        <w:rPr>
          <w:sz w:val="24"/>
          <w:szCs w:val="24"/>
        </w:rPr>
        <w:t>La Coordination Générale est constituée d’un Coordonnateur et d’un Coordonnateur adjoint</w:t>
      </w:r>
    </w:p>
    <w:p w:rsidR="00664935" w:rsidRDefault="00664935" w:rsidP="00664935">
      <w:pPr>
        <w:jc w:val="both"/>
        <w:rPr>
          <w:sz w:val="24"/>
          <w:szCs w:val="24"/>
        </w:rPr>
      </w:pPr>
    </w:p>
    <w:p w:rsidR="00664935" w:rsidRDefault="00664935" w:rsidP="00664935">
      <w:pPr>
        <w:jc w:val="both"/>
        <w:rPr>
          <w:sz w:val="24"/>
          <w:szCs w:val="24"/>
        </w:rPr>
      </w:pPr>
      <w:r>
        <w:rPr>
          <w:sz w:val="24"/>
          <w:szCs w:val="24"/>
        </w:rPr>
        <w:lastRenderedPageBreak/>
        <w:t>L’administration est constituée d’un Administrateur-gestionnaire et d’une secrétaire</w:t>
      </w:r>
    </w:p>
    <w:p w:rsidR="00664935" w:rsidRDefault="00664935" w:rsidP="00664935">
      <w:pPr>
        <w:jc w:val="both"/>
        <w:rPr>
          <w:sz w:val="24"/>
          <w:szCs w:val="24"/>
        </w:rPr>
      </w:pPr>
    </w:p>
    <w:p w:rsidR="00664935" w:rsidRDefault="00664935" w:rsidP="00664935">
      <w:pPr>
        <w:jc w:val="both"/>
        <w:rPr>
          <w:sz w:val="24"/>
          <w:szCs w:val="24"/>
        </w:rPr>
      </w:pPr>
      <w:r>
        <w:rPr>
          <w:sz w:val="24"/>
          <w:szCs w:val="24"/>
        </w:rPr>
        <w:t>Le département « Protection contre les risques financiers couvre les actions de l’axe stratégique 1. Il est placé sous la responsabilité du cadre détaché du Ministère de la Fonction publique, de l’Emploi, Chargé du Dialogue social</w:t>
      </w:r>
    </w:p>
    <w:p w:rsidR="00664935" w:rsidRDefault="00664935" w:rsidP="00664935">
      <w:pPr>
        <w:jc w:val="both"/>
        <w:rPr>
          <w:sz w:val="24"/>
          <w:szCs w:val="24"/>
        </w:rPr>
      </w:pPr>
    </w:p>
    <w:p w:rsidR="00664935" w:rsidRDefault="00664935" w:rsidP="00664935">
      <w:pPr>
        <w:jc w:val="both"/>
        <w:rPr>
          <w:sz w:val="24"/>
          <w:szCs w:val="24"/>
        </w:rPr>
      </w:pPr>
      <w:r>
        <w:rPr>
          <w:sz w:val="24"/>
          <w:szCs w:val="24"/>
        </w:rPr>
        <w:t>Le département « Offre de services de santé de qualité » couvre les actions de l’axe stratégique 2 et de l’axe stratégique 3. Il est placé sous la responsabilité du cadre détaché du Ministère de la Santé Publique</w:t>
      </w:r>
    </w:p>
    <w:p w:rsidR="00664935" w:rsidRDefault="00664935" w:rsidP="00664935">
      <w:pPr>
        <w:jc w:val="both"/>
        <w:rPr>
          <w:sz w:val="24"/>
          <w:szCs w:val="24"/>
        </w:rPr>
      </w:pPr>
    </w:p>
    <w:p w:rsidR="00664935" w:rsidRDefault="00664935" w:rsidP="00664935">
      <w:pPr>
        <w:jc w:val="both"/>
        <w:rPr>
          <w:sz w:val="24"/>
          <w:szCs w:val="24"/>
        </w:rPr>
      </w:pPr>
      <w:r>
        <w:rPr>
          <w:sz w:val="24"/>
          <w:szCs w:val="24"/>
        </w:rPr>
        <w:t>Le département « Déterminants sociaux » couvre les actions de l’axe stratégique 4 et de l’axe stratégique 5. Il est placé sous la responsabilité du cadre détaché du Ministère de la Femme, de la Famille et de la Solidarité Nationale</w:t>
      </w:r>
    </w:p>
    <w:p w:rsidR="00664935" w:rsidRDefault="00664935" w:rsidP="00664935">
      <w:pPr>
        <w:jc w:val="both"/>
        <w:rPr>
          <w:sz w:val="24"/>
          <w:szCs w:val="24"/>
        </w:rPr>
      </w:pPr>
    </w:p>
    <w:p w:rsidR="00664935" w:rsidRDefault="00664935" w:rsidP="00664935">
      <w:pPr>
        <w:jc w:val="both"/>
        <w:rPr>
          <w:sz w:val="24"/>
          <w:szCs w:val="24"/>
        </w:rPr>
      </w:pPr>
      <w:r>
        <w:rPr>
          <w:sz w:val="24"/>
          <w:szCs w:val="24"/>
        </w:rPr>
        <w:t>Le département « Financement de la CSU » couvre les actions de l’axe stratégique 6. Il est placé sous la responsabilité du cadre détaché du Ministère des Finances et du Budget</w:t>
      </w:r>
    </w:p>
    <w:p w:rsidR="00664935" w:rsidRDefault="00664935" w:rsidP="00664935">
      <w:pPr>
        <w:jc w:val="both"/>
        <w:rPr>
          <w:sz w:val="24"/>
          <w:szCs w:val="24"/>
        </w:rPr>
      </w:pPr>
    </w:p>
    <w:p w:rsidR="00664935" w:rsidRDefault="00664935" w:rsidP="00664935">
      <w:pPr>
        <w:jc w:val="both"/>
        <w:rPr>
          <w:sz w:val="24"/>
          <w:szCs w:val="24"/>
        </w:rPr>
      </w:pPr>
      <w:r>
        <w:rPr>
          <w:sz w:val="24"/>
          <w:szCs w:val="24"/>
        </w:rPr>
        <w:t>Le département « Suivi, évaluation et prospective » est transversal et s’intéresse au suivi de la CSU. Il est placé sous la responsabilité du cadre détaché du Ministère de l’Economie et de la Planification du Développement.</w:t>
      </w:r>
    </w:p>
    <w:p w:rsidR="00664935" w:rsidRDefault="00664935" w:rsidP="00664935">
      <w:pPr>
        <w:jc w:val="both"/>
        <w:rPr>
          <w:sz w:val="24"/>
          <w:szCs w:val="24"/>
        </w:rPr>
      </w:pPr>
    </w:p>
    <w:p w:rsidR="00664935" w:rsidRDefault="00664935" w:rsidP="00664935">
      <w:pPr>
        <w:ind w:right="-57"/>
        <w:jc w:val="both"/>
        <w:rPr>
          <w:sz w:val="24"/>
          <w:szCs w:val="24"/>
        </w:rPr>
      </w:pPr>
    </w:p>
    <w:p w:rsidR="00664935" w:rsidRPr="00210C21" w:rsidRDefault="00664935" w:rsidP="00664935">
      <w:pPr>
        <w:ind w:right="-57"/>
        <w:jc w:val="both"/>
        <w:rPr>
          <w:sz w:val="24"/>
          <w:szCs w:val="24"/>
        </w:rPr>
      </w:pPr>
      <w:r w:rsidRPr="00210C21">
        <w:rPr>
          <w:sz w:val="24"/>
          <w:szCs w:val="24"/>
        </w:rPr>
        <w:t xml:space="preserve">La mise en œuvre ou opérationnalisation de la SN-CSU induit par conséquent que soit élaboré un </w:t>
      </w:r>
      <w:r w:rsidRPr="00210C21">
        <w:rPr>
          <w:b/>
          <w:sz w:val="24"/>
          <w:szCs w:val="24"/>
        </w:rPr>
        <w:t>Plan National Stratégique de Mise en Œuvre de la Couverture Sanitaire Universelle (PNS-CSU).</w:t>
      </w:r>
      <w:r w:rsidRPr="00210C21">
        <w:rPr>
          <w:sz w:val="24"/>
          <w:szCs w:val="24"/>
        </w:rPr>
        <w:t xml:space="preserve"> L’objectif d’un tel PNS-CSU est d’assurer l’opérationnalisation de la Stratégie Nationale sur la Couverture Sanitaire Universelle (SN-CSU). Il a été retenu que ce PNS-CSU porterait sur la période 201</w:t>
      </w:r>
      <w:r>
        <w:rPr>
          <w:sz w:val="24"/>
          <w:szCs w:val="24"/>
        </w:rPr>
        <w:t>7</w:t>
      </w:r>
      <w:r w:rsidRPr="00210C21">
        <w:rPr>
          <w:sz w:val="24"/>
          <w:szCs w:val="24"/>
        </w:rPr>
        <w:t xml:space="preserve"> – 201</w:t>
      </w:r>
      <w:r>
        <w:rPr>
          <w:sz w:val="24"/>
          <w:szCs w:val="24"/>
        </w:rPr>
        <w:t>9</w:t>
      </w:r>
      <w:r w:rsidRPr="00210C21">
        <w:rPr>
          <w:sz w:val="24"/>
          <w:szCs w:val="24"/>
        </w:rPr>
        <w:t>.</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C’est l’objet du présent document.</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lastRenderedPageBreak/>
        <w:t>Ce PNS-CSU a été élaboré sous la responsabilité de la Cellule Interministérielle de Coordination de la mise en œuvre de la CSU, avec l’implication des différents acteurs concernés par la CSU. Il ne s’agit donc pas du Plan Stratégique National de la CIC-CSU mais du Plan Stratégique Nationale du pays pour la mise en œuvre de sa SN-CSU.</w:t>
      </w:r>
    </w:p>
    <w:p w:rsidR="00664935" w:rsidRPr="0032482F" w:rsidRDefault="00664935" w:rsidP="00664935">
      <w:pPr>
        <w:jc w:val="both"/>
      </w:pPr>
    </w:p>
    <w:p w:rsidR="00664935" w:rsidRPr="0032482F" w:rsidRDefault="00664935" w:rsidP="00664935">
      <w:pPr>
        <w:jc w:val="both"/>
        <w:rPr>
          <w:rFonts w:cs="Times New Roman"/>
        </w:rPr>
        <w:sectPr w:rsidR="00664935" w:rsidRPr="0032482F" w:rsidSect="00ED3366">
          <w:footerReference w:type="default" r:id="rId19"/>
          <w:pgSz w:w="11918" w:h="16854"/>
          <w:pgMar w:top="1418" w:right="1418" w:bottom="1418" w:left="1418" w:header="720" w:footer="533" w:gutter="0"/>
          <w:pgNumType w:start="6"/>
          <w:cols w:space="720"/>
          <w:docGrid w:linePitch="299"/>
        </w:sectPr>
      </w:pPr>
    </w:p>
    <w:p w:rsidR="00664935" w:rsidRDefault="00664935" w:rsidP="00664935">
      <w:pPr>
        <w:pStyle w:val="CSU1"/>
        <w:jc w:val="both"/>
        <w:rPr>
          <w:rFonts w:asciiTheme="minorHAnsi" w:hAnsiTheme="minorHAnsi"/>
          <w:sz w:val="22"/>
          <w:szCs w:val="22"/>
        </w:rPr>
      </w:pPr>
      <w:bookmarkStart w:id="1" w:name="_Toc441070101"/>
    </w:p>
    <w:p w:rsidR="00664935" w:rsidRDefault="00664935" w:rsidP="00664935">
      <w:pPr>
        <w:pStyle w:val="CSU1"/>
        <w:jc w:val="both"/>
        <w:rPr>
          <w:rFonts w:asciiTheme="minorHAnsi" w:hAnsiTheme="minorHAnsi"/>
          <w:sz w:val="22"/>
          <w:szCs w:val="22"/>
        </w:rPr>
      </w:pPr>
      <w:r w:rsidRPr="0032482F">
        <w:rPr>
          <w:noProof/>
          <w:lang w:val="en-US" w:eastAsia="en-US"/>
        </w:rPr>
        <mc:AlternateContent>
          <mc:Choice Requires="wps">
            <w:drawing>
              <wp:anchor distT="0" distB="0" distL="114300" distR="114300" simplePos="0" relativeHeight="251659264" behindDoc="0" locked="0" layoutInCell="1" allowOverlap="1" wp14:anchorId="62B47AB7" wp14:editId="40D4B88A">
                <wp:simplePos x="0" y="0"/>
                <wp:positionH relativeFrom="column">
                  <wp:posOffset>57150</wp:posOffset>
                </wp:positionH>
                <wp:positionV relativeFrom="paragraph">
                  <wp:posOffset>93345</wp:posOffset>
                </wp:positionV>
                <wp:extent cx="2838450" cy="533400"/>
                <wp:effectExtent l="0" t="0" r="19050" b="19050"/>
                <wp:wrapNone/>
                <wp:docPr id="4" name="Rectangle à coins arrondis 2"/>
                <wp:cNvGraphicFramePr/>
                <a:graphic xmlns:a="http://schemas.openxmlformats.org/drawingml/2006/main">
                  <a:graphicData uri="http://schemas.microsoft.com/office/word/2010/wordprocessingShape">
                    <wps:wsp>
                      <wps:cNvSpPr/>
                      <wps:spPr>
                        <a:xfrm>
                          <a:off x="0" y="0"/>
                          <a:ext cx="2838450" cy="53340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EE68A7" w:rsidRDefault="00664935" w:rsidP="00664935">
                            <w:pPr>
                              <w:jc w:val="center"/>
                              <w:rPr>
                                <w:b/>
                                <w:color w:val="FF0000"/>
                                <w:sz w:val="32"/>
                                <w:szCs w:val="32"/>
                              </w:rPr>
                            </w:pPr>
                            <w:r w:rsidRPr="00EE68A7">
                              <w:rPr>
                                <w:b/>
                                <w:color w:val="FF0000"/>
                                <w:sz w:val="32"/>
                                <w:szCs w:val="32"/>
                              </w:rPr>
                              <w:t>Partie II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oundrect w14:anchorId="62B47AB7" id="_x0000_s1035" style="position:absolute;left:0;text-align:left;margin-left:4.5pt;margin-top:7.35pt;width:223.5pt;height:42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" fillcolor="#95b3d7 [1940]" strokecolor="#243f60 [1604]" strokeweight="2pt">
                <v:textbox>
                  <w:txbxContent>
                    <w:p w:rsidR="00664935" w:rsidRPr="00EE68A7" w:rsidRDefault="00664935" w:rsidP="00664935">
                      <w:pPr>
                        <w:jc w:val="center"/>
                        <w:rPr>
                          <w:b/>
                          <w:color w:val="FF0000"/>
                          <w:sz w:val="32"/>
                          <w:szCs w:val="32"/>
                        </w:rPr>
                      </w:pPr>
                      <w:r w:rsidRPr="00EE68A7">
                        <w:rPr>
                          <w:b/>
                          <w:color w:val="FF0000"/>
                          <w:sz w:val="32"/>
                          <w:szCs w:val="32"/>
                        </w:rPr>
                        <w:t>Partie II</w:t>
                      </w:r>
                    </w:p>
                  </w:txbxContent>
                </v:textbox>
              </v:roundrect>
            </w:pict>
          </mc:Fallback>
        </mc:AlternateContent>
      </w:r>
    </w:p>
    <w:p w:rsidR="00664935" w:rsidRDefault="00664935" w:rsidP="00664935">
      <w:pPr>
        <w:pStyle w:val="CSU1"/>
        <w:jc w:val="both"/>
        <w:rPr>
          <w:rFonts w:asciiTheme="minorHAnsi" w:hAnsiTheme="minorHAnsi"/>
          <w:sz w:val="22"/>
          <w:szCs w:val="22"/>
        </w:rPr>
      </w:pPr>
    </w:p>
    <w:p w:rsidR="00664935" w:rsidRDefault="00664935" w:rsidP="00664935">
      <w:pPr>
        <w:pStyle w:val="CSU1"/>
        <w:jc w:val="both"/>
        <w:rPr>
          <w:rFonts w:asciiTheme="minorHAnsi" w:hAnsiTheme="minorHAnsi"/>
          <w:sz w:val="22"/>
          <w:szCs w:val="22"/>
        </w:rPr>
      </w:pPr>
    </w:p>
    <w:p w:rsidR="00664935" w:rsidRDefault="00664935" w:rsidP="00664935">
      <w:pPr>
        <w:pStyle w:val="CSU1"/>
        <w:jc w:val="both"/>
        <w:rPr>
          <w:rFonts w:asciiTheme="minorHAnsi" w:hAnsiTheme="minorHAnsi"/>
          <w:sz w:val="22"/>
          <w:szCs w:val="22"/>
        </w:rPr>
      </w:pPr>
    </w:p>
    <w:p w:rsidR="00664935" w:rsidRDefault="00664935" w:rsidP="00664935">
      <w:pPr>
        <w:pStyle w:val="CSU1"/>
        <w:jc w:val="both"/>
        <w:rPr>
          <w:rFonts w:asciiTheme="minorHAnsi" w:hAnsiTheme="minorHAnsi"/>
          <w:sz w:val="22"/>
          <w:szCs w:val="22"/>
        </w:rPr>
      </w:pPr>
    </w:p>
    <w:p w:rsidR="00664935" w:rsidRPr="005B5C63" w:rsidRDefault="00664935" w:rsidP="00664935">
      <w:pPr>
        <w:pStyle w:val="CSU1"/>
        <w:jc w:val="both"/>
        <w:rPr>
          <w:rFonts w:asciiTheme="minorHAnsi" w:hAnsiTheme="minorHAnsi"/>
        </w:rPr>
      </w:pPr>
    </w:p>
    <w:tbl>
      <w:tblPr>
        <w:tblStyle w:val="TableGrid"/>
        <w:tblW w:w="0" w:type="auto"/>
        <w:tblLook w:val="04A0" w:firstRow="1" w:lastRow="0" w:firstColumn="1" w:lastColumn="0" w:noHBand="0" w:noVBand="1"/>
      </w:tblPr>
      <w:tblGrid>
        <w:gridCol w:w="9250"/>
      </w:tblGrid>
      <w:tr w:rsidR="00664935" w:rsidRPr="00210C21" w:rsidTr="00DC0E9A">
        <w:tc>
          <w:tcPr>
            <w:tcW w:w="9250" w:type="dxa"/>
          </w:tcPr>
          <w:p w:rsidR="00664935" w:rsidRPr="000A4788" w:rsidRDefault="00664935" w:rsidP="00DC0E9A">
            <w:pPr>
              <w:pStyle w:val="CSU1"/>
              <w:jc w:val="both"/>
              <w:rPr>
                <w:rFonts w:asciiTheme="minorHAnsi" w:hAnsiTheme="minorHAnsi"/>
              </w:rPr>
            </w:pPr>
            <w:r w:rsidRPr="000A4788">
              <w:rPr>
                <w:rFonts w:asciiTheme="minorHAnsi" w:hAnsiTheme="minorHAnsi"/>
              </w:rPr>
              <w:t>Modalités d’élaboration de ce PNS-CSU</w:t>
            </w:r>
          </w:p>
          <w:p w:rsidR="00664935" w:rsidRPr="000A4788" w:rsidRDefault="00664935" w:rsidP="00DC0E9A">
            <w:pPr>
              <w:pStyle w:val="CSU1"/>
              <w:jc w:val="both"/>
              <w:rPr>
                <w:rFonts w:asciiTheme="minorHAnsi" w:hAnsiTheme="minorHAnsi"/>
              </w:rPr>
            </w:pPr>
          </w:p>
          <w:p w:rsidR="00664935" w:rsidRPr="000A4788" w:rsidRDefault="00664935" w:rsidP="00DC0E9A">
            <w:pPr>
              <w:pStyle w:val="CSU1"/>
              <w:jc w:val="both"/>
              <w:rPr>
                <w:rFonts w:asciiTheme="minorHAnsi" w:hAnsiTheme="minorHAnsi"/>
                <w:b w:val="0"/>
                <w:u w:val="none"/>
              </w:rPr>
            </w:pPr>
            <w:r w:rsidRPr="000A4788">
              <w:rPr>
                <w:rFonts w:asciiTheme="minorHAnsi" w:hAnsiTheme="minorHAnsi"/>
                <w:b w:val="0"/>
                <w:u w:val="none"/>
              </w:rPr>
              <w:t>Rappelons que la Stratégie Nationale de la Couverture Sanitaire Universelle (SN-CSU) a été adoptée le 3 septembre 2015.</w:t>
            </w:r>
          </w:p>
          <w:p w:rsidR="00664935" w:rsidRPr="000A4788" w:rsidRDefault="00664935" w:rsidP="00DC0E9A">
            <w:pPr>
              <w:pStyle w:val="CSU1"/>
              <w:jc w:val="both"/>
              <w:rPr>
                <w:rFonts w:asciiTheme="minorHAnsi" w:hAnsiTheme="minorHAnsi"/>
                <w:b w:val="0"/>
                <w:u w:val="none"/>
              </w:rPr>
            </w:pPr>
          </w:p>
          <w:p w:rsidR="00664935" w:rsidRPr="000A4788" w:rsidRDefault="00664935" w:rsidP="00DC0E9A">
            <w:pPr>
              <w:pStyle w:val="CSU1"/>
              <w:jc w:val="both"/>
              <w:rPr>
                <w:rFonts w:asciiTheme="minorHAnsi" w:hAnsiTheme="minorHAnsi"/>
                <w:b w:val="0"/>
                <w:u w:val="none"/>
              </w:rPr>
            </w:pPr>
            <w:r w:rsidRPr="000A4788">
              <w:rPr>
                <w:rFonts w:asciiTheme="minorHAnsi" w:hAnsiTheme="minorHAnsi"/>
                <w:b w:val="0"/>
                <w:u w:val="none"/>
              </w:rPr>
              <w:t>L’arrêté interministériel 003/PR/PM/2016 du 12 janvier 2016 portant création d’un cadre institutionnel de coordination pour la mise en œuvre de la Stratégie Nationale de la Couverture Sanitaire Universelle a établi trois instances :</w:t>
            </w:r>
          </w:p>
          <w:p w:rsidR="00664935" w:rsidRPr="000A4788" w:rsidRDefault="00664935" w:rsidP="005E7816">
            <w:pPr>
              <w:pStyle w:val="CSU1"/>
              <w:numPr>
                <w:ilvl w:val="0"/>
                <w:numId w:val="1"/>
              </w:numPr>
              <w:jc w:val="both"/>
              <w:rPr>
                <w:rFonts w:asciiTheme="minorHAnsi" w:hAnsiTheme="minorHAnsi"/>
                <w:b w:val="0"/>
                <w:u w:val="none"/>
              </w:rPr>
            </w:pPr>
            <w:r w:rsidRPr="000A4788">
              <w:rPr>
                <w:rFonts w:asciiTheme="minorHAnsi" w:hAnsiTheme="minorHAnsi"/>
                <w:b w:val="0"/>
                <w:u w:val="none"/>
              </w:rPr>
              <w:t>Le Haut Comité Interministériel de la SN-CSU, chargé d’orienter, de coordonner et de prendre les décisions stratégiques en matière de couverture sanitaire universelle</w:t>
            </w:r>
          </w:p>
          <w:p w:rsidR="00664935" w:rsidRPr="000A4788" w:rsidRDefault="00664935" w:rsidP="005E7816">
            <w:pPr>
              <w:pStyle w:val="CSU1"/>
              <w:numPr>
                <w:ilvl w:val="0"/>
                <w:numId w:val="1"/>
              </w:numPr>
              <w:jc w:val="both"/>
              <w:rPr>
                <w:rFonts w:asciiTheme="minorHAnsi" w:hAnsiTheme="minorHAnsi"/>
                <w:b w:val="0"/>
                <w:u w:val="none"/>
              </w:rPr>
            </w:pPr>
            <w:r w:rsidRPr="000A4788">
              <w:rPr>
                <w:rFonts w:asciiTheme="minorHAnsi" w:hAnsiTheme="minorHAnsi"/>
                <w:b w:val="0"/>
                <w:u w:val="none"/>
              </w:rPr>
              <w:t>Le Comité Technique de Suivi, chargé de valider le travail de la Cellule Interministérielle de Coordination de la SN-CSU</w:t>
            </w:r>
          </w:p>
          <w:p w:rsidR="00664935" w:rsidRPr="000A4788" w:rsidRDefault="00664935" w:rsidP="005E7816">
            <w:pPr>
              <w:pStyle w:val="CSU1"/>
              <w:numPr>
                <w:ilvl w:val="0"/>
                <w:numId w:val="1"/>
              </w:numPr>
              <w:jc w:val="both"/>
              <w:rPr>
                <w:rFonts w:asciiTheme="minorHAnsi" w:hAnsiTheme="minorHAnsi"/>
                <w:b w:val="0"/>
                <w:u w:val="none"/>
              </w:rPr>
            </w:pPr>
            <w:r w:rsidRPr="000A4788">
              <w:rPr>
                <w:rFonts w:asciiTheme="minorHAnsi" w:hAnsiTheme="minorHAnsi"/>
                <w:b w:val="0"/>
                <w:u w:val="none"/>
              </w:rPr>
              <w:t>La Cellule Interministérielle de Coordination de la SN-CSU, chargée d’impulser les actions et activités nécessaires à la mise en œuvre de la CSU et d’en assurer le suivi.</w:t>
            </w:r>
          </w:p>
          <w:p w:rsidR="00664935" w:rsidRPr="000A4788" w:rsidRDefault="00664935" w:rsidP="00DC0E9A">
            <w:pPr>
              <w:pStyle w:val="CSU1"/>
              <w:jc w:val="both"/>
              <w:rPr>
                <w:rFonts w:asciiTheme="minorHAnsi" w:hAnsiTheme="minorHAnsi"/>
                <w:b w:val="0"/>
                <w:u w:val="none"/>
              </w:rPr>
            </w:pPr>
          </w:p>
          <w:p w:rsidR="00664935" w:rsidRPr="000A4788" w:rsidRDefault="00664935" w:rsidP="00DC0E9A">
            <w:pPr>
              <w:pStyle w:val="CSU1"/>
              <w:jc w:val="both"/>
              <w:rPr>
                <w:rFonts w:asciiTheme="minorHAnsi" w:hAnsiTheme="minorHAnsi"/>
                <w:b w:val="0"/>
                <w:u w:val="none"/>
              </w:rPr>
            </w:pPr>
            <w:r w:rsidRPr="000A4788">
              <w:rPr>
                <w:rFonts w:asciiTheme="minorHAnsi" w:hAnsiTheme="minorHAnsi"/>
                <w:b w:val="0"/>
                <w:u w:val="none"/>
              </w:rPr>
              <w:t>La CIC-SNCSU a été réellement effective à partir d’avril 2016. Elle a alors immédiatement mis en chantier l’élaboration du présent Plan National Stratégique pour la mise en œuvre de la CSU. Ce Plan identifie toutes les actions qui devront être mises en place pour une mise en œuvre effective et coordonnée de la CSU.</w:t>
            </w:r>
          </w:p>
          <w:p w:rsidR="00664935" w:rsidRPr="000A4788" w:rsidRDefault="00664935" w:rsidP="00DC0E9A">
            <w:pPr>
              <w:pStyle w:val="CSU1"/>
              <w:jc w:val="both"/>
              <w:rPr>
                <w:rFonts w:asciiTheme="minorHAnsi" w:hAnsiTheme="minorHAnsi"/>
                <w:b w:val="0"/>
                <w:u w:val="none"/>
              </w:rPr>
            </w:pPr>
          </w:p>
          <w:p w:rsidR="00664935" w:rsidRPr="000A4788" w:rsidRDefault="00664935" w:rsidP="00DC0E9A">
            <w:pPr>
              <w:pStyle w:val="CSU1"/>
              <w:jc w:val="both"/>
              <w:rPr>
                <w:rFonts w:asciiTheme="minorHAnsi" w:hAnsiTheme="minorHAnsi"/>
                <w:b w:val="0"/>
                <w:u w:val="none"/>
              </w:rPr>
            </w:pPr>
            <w:r w:rsidRPr="000A4788">
              <w:rPr>
                <w:rFonts w:asciiTheme="minorHAnsi" w:hAnsiTheme="minorHAnsi"/>
                <w:b w:val="0"/>
                <w:u w:val="none"/>
              </w:rPr>
              <w:t>Afin de mener à bien sa tâche, la CIC-SNCSU a :</w:t>
            </w:r>
          </w:p>
          <w:p w:rsidR="00664935" w:rsidRPr="000A4788" w:rsidRDefault="00664935" w:rsidP="00DC0E9A">
            <w:pPr>
              <w:pStyle w:val="CSU1"/>
              <w:jc w:val="both"/>
              <w:rPr>
                <w:rFonts w:asciiTheme="minorHAnsi" w:hAnsiTheme="minorHAnsi"/>
                <w:b w:val="0"/>
                <w:u w:val="none"/>
              </w:rPr>
            </w:pPr>
          </w:p>
          <w:p w:rsidR="00664935" w:rsidRPr="000A4788" w:rsidRDefault="00664935" w:rsidP="005E7816">
            <w:pPr>
              <w:pStyle w:val="CSU1"/>
              <w:numPr>
                <w:ilvl w:val="0"/>
                <w:numId w:val="1"/>
              </w:numPr>
              <w:jc w:val="both"/>
              <w:rPr>
                <w:rFonts w:asciiTheme="minorHAnsi" w:hAnsiTheme="minorHAnsi"/>
                <w:b w:val="0"/>
                <w:u w:val="none"/>
              </w:rPr>
            </w:pPr>
            <w:r w:rsidRPr="000A4788">
              <w:rPr>
                <w:rFonts w:asciiTheme="minorHAnsi" w:hAnsiTheme="minorHAnsi"/>
                <w:b w:val="0"/>
                <w:u w:val="none"/>
              </w:rPr>
              <w:t xml:space="preserve">bénéficié de l’appui perlé d’un consultant international ainsi que de divers appuis des partenaires au développement ; </w:t>
            </w:r>
          </w:p>
          <w:p w:rsidR="00664935" w:rsidRPr="000A4788" w:rsidRDefault="00664935" w:rsidP="005E7816">
            <w:pPr>
              <w:pStyle w:val="CSU1"/>
              <w:numPr>
                <w:ilvl w:val="0"/>
                <w:numId w:val="1"/>
              </w:numPr>
              <w:jc w:val="both"/>
              <w:rPr>
                <w:rFonts w:asciiTheme="minorHAnsi" w:hAnsiTheme="minorHAnsi"/>
                <w:b w:val="0"/>
                <w:u w:val="none"/>
              </w:rPr>
            </w:pPr>
            <w:r w:rsidRPr="000A4788">
              <w:rPr>
                <w:rFonts w:asciiTheme="minorHAnsi" w:hAnsiTheme="minorHAnsi"/>
                <w:b w:val="0"/>
                <w:u w:val="none"/>
              </w:rPr>
              <w:t>organisé différentes rencontres ; notamment l’atelier des 16 et 17 juin 2016 dont l’objectif était d’impliquer les principaux acteurs de la CSU dans l’élaboration de ce Plan stratégique</w:t>
            </w:r>
          </w:p>
          <w:p w:rsidR="00664935" w:rsidRPr="000A4788" w:rsidRDefault="00664935" w:rsidP="005E7816">
            <w:pPr>
              <w:pStyle w:val="CSU1"/>
              <w:numPr>
                <w:ilvl w:val="0"/>
                <w:numId w:val="1"/>
              </w:numPr>
              <w:jc w:val="both"/>
              <w:rPr>
                <w:rFonts w:asciiTheme="minorHAnsi" w:hAnsiTheme="minorHAnsi"/>
                <w:b w:val="0"/>
                <w:u w:val="none"/>
              </w:rPr>
            </w:pPr>
            <w:r w:rsidRPr="000A4788">
              <w:rPr>
                <w:rFonts w:asciiTheme="minorHAnsi" w:hAnsiTheme="minorHAnsi"/>
                <w:b w:val="0"/>
                <w:u w:val="none"/>
              </w:rPr>
              <w:t>organisé un atelier avec le Comité Technique de Suivi les 1à, 11 et 12 octobre 2016 afin de finaliser la rédaction de ce Plan et de le valider techniquement ;</w:t>
            </w:r>
          </w:p>
          <w:p w:rsidR="00664935" w:rsidRPr="000A4788" w:rsidRDefault="00664935" w:rsidP="005E7816">
            <w:pPr>
              <w:pStyle w:val="CSU1"/>
              <w:numPr>
                <w:ilvl w:val="0"/>
                <w:numId w:val="1"/>
              </w:numPr>
              <w:jc w:val="both"/>
              <w:rPr>
                <w:rFonts w:asciiTheme="minorHAnsi" w:hAnsiTheme="minorHAnsi"/>
                <w:b w:val="0"/>
                <w:u w:val="none"/>
              </w:rPr>
            </w:pPr>
            <w:r w:rsidRPr="000A4788">
              <w:rPr>
                <w:rFonts w:asciiTheme="minorHAnsi" w:hAnsiTheme="minorHAnsi"/>
                <w:b w:val="0"/>
                <w:u w:val="none"/>
              </w:rPr>
              <w:t>organisé une réunion du Haut Comité Interministériel le 18 octobre 2016 afin de lui présenter ce Plan et d’en obtenir la validation politique.</w:t>
            </w:r>
          </w:p>
          <w:p w:rsidR="00664935" w:rsidRPr="000A4788" w:rsidRDefault="00664935" w:rsidP="00DC0E9A">
            <w:pPr>
              <w:pStyle w:val="CSU1"/>
              <w:ind w:left="360"/>
              <w:jc w:val="both"/>
              <w:rPr>
                <w:rFonts w:asciiTheme="minorHAnsi" w:hAnsiTheme="minorHAnsi"/>
                <w:b w:val="0"/>
                <w:u w:val="none"/>
              </w:rPr>
            </w:pPr>
          </w:p>
          <w:p w:rsidR="00664935" w:rsidRPr="000A4788" w:rsidRDefault="00664935" w:rsidP="00DC0E9A">
            <w:pPr>
              <w:pStyle w:val="CSU1"/>
              <w:ind w:left="360"/>
              <w:jc w:val="both"/>
              <w:rPr>
                <w:rFonts w:asciiTheme="minorHAnsi" w:hAnsiTheme="minorHAnsi"/>
                <w:b w:val="0"/>
                <w:u w:val="none"/>
              </w:rPr>
            </w:pPr>
            <w:r w:rsidRPr="000A4788">
              <w:rPr>
                <w:rFonts w:asciiTheme="minorHAnsi" w:hAnsiTheme="minorHAnsi"/>
                <w:b w:val="0"/>
                <w:u w:val="none"/>
              </w:rPr>
              <w:t>Afin de préparer la Réunion de mobilisation des Ressource pour la mise en œuvre de la CSU, le CIC-SNCSU a travaillé en étroite collaboration avec le réseau P4H au niveau mondial.</w:t>
            </w:r>
          </w:p>
          <w:p w:rsidR="00664935" w:rsidRPr="000A4788" w:rsidRDefault="00664935" w:rsidP="00DC0E9A">
            <w:pPr>
              <w:pStyle w:val="CSU1"/>
              <w:ind w:left="360"/>
              <w:jc w:val="both"/>
              <w:rPr>
                <w:rFonts w:asciiTheme="minorHAnsi" w:hAnsiTheme="minorHAnsi"/>
                <w:b w:val="0"/>
                <w:u w:val="none"/>
              </w:rPr>
            </w:pPr>
          </w:p>
          <w:p w:rsidR="00664935" w:rsidRPr="005B5C63" w:rsidRDefault="00664935" w:rsidP="00DC0E9A">
            <w:pPr>
              <w:pStyle w:val="CSU1"/>
              <w:jc w:val="both"/>
              <w:rPr>
                <w:rFonts w:asciiTheme="minorHAnsi" w:hAnsiTheme="minorHAnsi"/>
              </w:rPr>
            </w:pPr>
          </w:p>
        </w:tc>
      </w:tr>
    </w:tbl>
    <w:p w:rsidR="00664935" w:rsidRPr="005B5C63" w:rsidRDefault="00664935" w:rsidP="00664935">
      <w:pPr>
        <w:pStyle w:val="CSU1"/>
        <w:jc w:val="both"/>
        <w:rPr>
          <w:rFonts w:asciiTheme="minorHAnsi" w:hAnsiTheme="minorHAnsi"/>
        </w:rPr>
      </w:pPr>
    </w:p>
    <w:bookmarkEnd w:id="1"/>
    <w:p w:rsidR="00664935" w:rsidRPr="005B5C63" w:rsidRDefault="00664935" w:rsidP="00664935">
      <w:pPr>
        <w:autoSpaceDE w:val="0"/>
        <w:autoSpaceDN w:val="0"/>
        <w:adjustRightInd w:val="0"/>
        <w:jc w:val="both"/>
        <w:rPr>
          <w:rFonts w:cs="Times New Roman"/>
          <w:sz w:val="24"/>
          <w:szCs w:val="24"/>
        </w:rPr>
      </w:pPr>
    </w:p>
    <w:p w:rsidR="00664935" w:rsidRPr="005B5C63" w:rsidRDefault="00664935" w:rsidP="00664935">
      <w:pPr>
        <w:autoSpaceDE w:val="0"/>
        <w:autoSpaceDN w:val="0"/>
        <w:adjustRightInd w:val="0"/>
        <w:jc w:val="both"/>
        <w:rPr>
          <w:rFonts w:eastAsia="Calibri" w:cs="Times New Roman"/>
          <w:sz w:val="24"/>
          <w:szCs w:val="24"/>
        </w:rPr>
      </w:pPr>
      <w:r w:rsidRPr="005B5C63">
        <w:rPr>
          <w:rFonts w:cs="Times New Roman"/>
          <w:sz w:val="24"/>
          <w:szCs w:val="24"/>
        </w:rPr>
        <w:lastRenderedPageBreak/>
        <w:t>Le Plan National Stratégique 201</w:t>
      </w:r>
      <w:r>
        <w:rPr>
          <w:rFonts w:cs="Times New Roman"/>
          <w:sz w:val="24"/>
          <w:szCs w:val="24"/>
        </w:rPr>
        <w:t>7</w:t>
      </w:r>
      <w:r w:rsidRPr="005B5C63">
        <w:rPr>
          <w:rFonts w:cs="Times New Roman"/>
          <w:sz w:val="24"/>
          <w:szCs w:val="24"/>
        </w:rPr>
        <w:t>-201</w:t>
      </w:r>
      <w:r>
        <w:rPr>
          <w:rFonts w:cs="Times New Roman"/>
          <w:sz w:val="24"/>
          <w:szCs w:val="24"/>
        </w:rPr>
        <w:t>9</w:t>
      </w:r>
      <w:r w:rsidRPr="005B5C63">
        <w:rPr>
          <w:rFonts w:cs="Times New Roman"/>
          <w:sz w:val="24"/>
          <w:szCs w:val="24"/>
        </w:rPr>
        <w:t xml:space="preserve"> de la CSU </w:t>
      </w:r>
      <w:r w:rsidRPr="005B5C63">
        <w:rPr>
          <w:rFonts w:eastAsia="Calibri" w:cs="Times New Roman"/>
          <w:sz w:val="24"/>
          <w:szCs w:val="24"/>
        </w:rPr>
        <w:t>vise globalement à contribuer à l’atteinte de la couverture sanitaire universelle. Ce Plan qui permettra de rendre opérationnelle la Stratégie Nationale de la Couverture Sanitaire Universelle, laquelle affirme la vision de la Couverture Sanitaire Universelle.</w:t>
      </w:r>
    </w:p>
    <w:p w:rsidR="00664935" w:rsidRPr="005B5C63" w:rsidRDefault="00664935" w:rsidP="00664935">
      <w:pPr>
        <w:autoSpaceDE w:val="0"/>
        <w:autoSpaceDN w:val="0"/>
        <w:adjustRightInd w:val="0"/>
        <w:jc w:val="both"/>
        <w:rPr>
          <w:rFonts w:eastAsia="Calibri" w:cs="Times New Roman"/>
          <w:sz w:val="24"/>
          <w:szCs w:val="24"/>
        </w:rPr>
      </w:pPr>
    </w:p>
    <w:p w:rsidR="00664935" w:rsidRPr="005B5C63" w:rsidRDefault="00664935" w:rsidP="00664935">
      <w:pPr>
        <w:autoSpaceDE w:val="0"/>
        <w:autoSpaceDN w:val="0"/>
        <w:adjustRightInd w:val="0"/>
        <w:jc w:val="both"/>
        <w:rPr>
          <w:rFonts w:eastAsia="Calibri" w:cs="Times New Roman"/>
          <w:sz w:val="24"/>
          <w:szCs w:val="24"/>
        </w:rPr>
      </w:pPr>
      <w:r w:rsidRPr="005B5C63">
        <w:rPr>
          <w:rFonts w:eastAsia="Calibri" w:cs="Times New Roman"/>
          <w:sz w:val="24"/>
          <w:szCs w:val="24"/>
        </w:rPr>
        <w:t>Ainsi, la Couverture Sanitaire Universelle est un but à atteindre de la protection sociale en santé dont les dimensions sont :</w:t>
      </w:r>
    </w:p>
    <w:p w:rsidR="00664935" w:rsidRPr="005B5C63" w:rsidRDefault="00664935" w:rsidP="00664935">
      <w:pPr>
        <w:autoSpaceDE w:val="0"/>
        <w:autoSpaceDN w:val="0"/>
        <w:adjustRightInd w:val="0"/>
        <w:rPr>
          <w:bCs/>
          <w:sz w:val="24"/>
          <w:szCs w:val="24"/>
        </w:rPr>
      </w:pPr>
    </w:p>
    <w:p w:rsidR="00664935" w:rsidRPr="005B5C63" w:rsidRDefault="00664935" w:rsidP="005E7816">
      <w:pPr>
        <w:pStyle w:val="ListParagraph"/>
        <w:numPr>
          <w:ilvl w:val="0"/>
          <w:numId w:val="15"/>
        </w:numPr>
        <w:autoSpaceDE w:val="0"/>
        <w:autoSpaceDN w:val="0"/>
        <w:adjustRightInd w:val="0"/>
        <w:spacing w:after="0" w:line="240" w:lineRule="auto"/>
        <w:ind w:left="567"/>
        <w:jc w:val="both"/>
        <w:rPr>
          <w:bCs/>
          <w:sz w:val="24"/>
          <w:szCs w:val="24"/>
        </w:rPr>
      </w:pPr>
      <w:r w:rsidRPr="005B5C63">
        <w:rPr>
          <w:bCs/>
          <w:sz w:val="24"/>
          <w:szCs w:val="24"/>
        </w:rPr>
        <w:t>Que la population ait accès à des services de santé de qualité</w:t>
      </w:r>
    </w:p>
    <w:p w:rsidR="00664935" w:rsidRPr="005B5C63" w:rsidRDefault="00664935" w:rsidP="005E7816">
      <w:pPr>
        <w:pStyle w:val="ListParagraph"/>
        <w:numPr>
          <w:ilvl w:val="0"/>
          <w:numId w:val="15"/>
        </w:numPr>
        <w:autoSpaceDE w:val="0"/>
        <w:autoSpaceDN w:val="0"/>
        <w:adjustRightInd w:val="0"/>
        <w:spacing w:after="0" w:line="240" w:lineRule="auto"/>
        <w:ind w:left="567"/>
        <w:jc w:val="both"/>
        <w:rPr>
          <w:bCs/>
          <w:sz w:val="24"/>
          <w:szCs w:val="24"/>
        </w:rPr>
      </w:pPr>
      <w:r w:rsidRPr="005B5C63">
        <w:rPr>
          <w:bCs/>
          <w:sz w:val="24"/>
          <w:szCs w:val="24"/>
        </w:rPr>
        <w:t>En évitant de placer l’individu et sa famille dans une situation financière et humaine difficile</w:t>
      </w:r>
    </w:p>
    <w:p w:rsidR="00664935" w:rsidRPr="005B5C63" w:rsidRDefault="00664935" w:rsidP="005E7816">
      <w:pPr>
        <w:pStyle w:val="ListParagraph"/>
        <w:numPr>
          <w:ilvl w:val="0"/>
          <w:numId w:val="15"/>
        </w:numPr>
        <w:autoSpaceDE w:val="0"/>
        <w:autoSpaceDN w:val="0"/>
        <w:adjustRightInd w:val="0"/>
        <w:spacing w:after="0" w:line="240" w:lineRule="auto"/>
        <w:ind w:left="567"/>
        <w:jc w:val="both"/>
        <w:rPr>
          <w:bCs/>
          <w:sz w:val="24"/>
          <w:szCs w:val="24"/>
        </w:rPr>
      </w:pPr>
      <w:r w:rsidRPr="005B5C63">
        <w:rPr>
          <w:bCs/>
          <w:sz w:val="24"/>
          <w:szCs w:val="24"/>
        </w:rPr>
        <w:t>Mais aussi de protéger la population contre les risques ayant une incidence sur sa santé</w:t>
      </w:r>
    </w:p>
    <w:p w:rsidR="00664935" w:rsidRPr="005B5C63" w:rsidRDefault="00664935" w:rsidP="005E7816">
      <w:pPr>
        <w:pStyle w:val="ListParagraph"/>
        <w:numPr>
          <w:ilvl w:val="0"/>
          <w:numId w:val="15"/>
        </w:numPr>
        <w:autoSpaceDE w:val="0"/>
        <w:autoSpaceDN w:val="0"/>
        <w:adjustRightInd w:val="0"/>
        <w:spacing w:after="0" w:line="240" w:lineRule="auto"/>
        <w:ind w:left="567"/>
        <w:jc w:val="both"/>
        <w:rPr>
          <w:bCs/>
          <w:sz w:val="24"/>
          <w:szCs w:val="24"/>
        </w:rPr>
      </w:pPr>
      <w:r w:rsidRPr="005B5C63">
        <w:rPr>
          <w:bCs/>
          <w:sz w:val="24"/>
          <w:szCs w:val="24"/>
        </w:rPr>
        <w:t>Avec une attention toute particulière pour la population la plus défavorisée (équité, solidarité)</w:t>
      </w:r>
    </w:p>
    <w:p w:rsidR="00664935" w:rsidRPr="005B5C63" w:rsidRDefault="00664935" w:rsidP="00664935">
      <w:pPr>
        <w:autoSpaceDE w:val="0"/>
        <w:autoSpaceDN w:val="0"/>
        <w:adjustRightInd w:val="0"/>
        <w:jc w:val="both"/>
        <w:rPr>
          <w:rFonts w:eastAsia="Calibri" w:cs="Times New Roman"/>
          <w:sz w:val="24"/>
          <w:szCs w:val="24"/>
        </w:rPr>
      </w:pPr>
    </w:p>
    <w:p w:rsidR="00664935" w:rsidRPr="005B5C63" w:rsidRDefault="00664935" w:rsidP="00664935">
      <w:pPr>
        <w:autoSpaceDE w:val="0"/>
        <w:autoSpaceDN w:val="0"/>
        <w:adjustRightInd w:val="0"/>
        <w:jc w:val="both"/>
        <w:rPr>
          <w:rFonts w:eastAsia="Calibri" w:cs="Times New Roman"/>
          <w:sz w:val="24"/>
          <w:szCs w:val="24"/>
        </w:rPr>
      </w:pPr>
      <w:r w:rsidRPr="005B5C63">
        <w:rPr>
          <w:rFonts w:eastAsia="Calibri" w:cs="Times New Roman"/>
          <w:sz w:val="24"/>
          <w:szCs w:val="24"/>
        </w:rPr>
        <w:t>Cette vision est basée sur un certain nombre de valeurs :</w:t>
      </w:r>
    </w:p>
    <w:p w:rsidR="00664935" w:rsidRPr="005B5C63" w:rsidRDefault="00664935" w:rsidP="00664935">
      <w:pPr>
        <w:autoSpaceDE w:val="0"/>
        <w:autoSpaceDN w:val="0"/>
        <w:adjustRightInd w:val="0"/>
        <w:jc w:val="both"/>
        <w:rPr>
          <w:sz w:val="24"/>
          <w:szCs w:val="24"/>
        </w:rPr>
      </w:pPr>
    </w:p>
    <w:p w:rsidR="00664935" w:rsidRPr="005B5C63" w:rsidRDefault="00664935" w:rsidP="005E7816">
      <w:pPr>
        <w:pStyle w:val="ListParagraph"/>
        <w:numPr>
          <w:ilvl w:val="0"/>
          <w:numId w:val="15"/>
        </w:numPr>
        <w:autoSpaceDE w:val="0"/>
        <w:autoSpaceDN w:val="0"/>
        <w:adjustRightInd w:val="0"/>
        <w:spacing w:line="240" w:lineRule="auto"/>
        <w:jc w:val="both"/>
        <w:rPr>
          <w:sz w:val="24"/>
          <w:szCs w:val="24"/>
        </w:rPr>
      </w:pPr>
      <w:r w:rsidRPr="005B5C63">
        <w:rPr>
          <w:b/>
          <w:bCs/>
          <w:sz w:val="24"/>
          <w:szCs w:val="24"/>
        </w:rPr>
        <w:t xml:space="preserve">Solidarité. </w:t>
      </w:r>
      <w:r w:rsidRPr="005B5C63">
        <w:rPr>
          <w:sz w:val="24"/>
          <w:szCs w:val="24"/>
        </w:rPr>
        <w:t>Les mécanismes de partage des risques et de mise en commun des ressources sont fondés sur les valeurs de solidarité et d’entraide mutuelle afin que les bien-portants contribuent au financement de la prise en charge des malades, les catégories sociales les plus aisées contribuent au financement de la prise en charge des services de santé au bénéfice des catégories les plus pauvres ;</w:t>
      </w:r>
    </w:p>
    <w:p w:rsidR="00664935" w:rsidRPr="005B5C63" w:rsidRDefault="00664935" w:rsidP="00664935">
      <w:pPr>
        <w:pStyle w:val="ListParagraph"/>
        <w:autoSpaceDE w:val="0"/>
        <w:autoSpaceDN w:val="0"/>
        <w:adjustRightInd w:val="0"/>
        <w:ind w:left="1068"/>
        <w:jc w:val="both"/>
        <w:rPr>
          <w:sz w:val="24"/>
          <w:szCs w:val="24"/>
        </w:rPr>
      </w:pPr>
    </w:p>
    <w:p w:rsidR="00664935" w:rsidRPr="005B5C63" w:rsidRDefault="00664935" w:rsidP="005E7816">
      <w:pPr>
        <w:pStyle w:val="ListParagraph"/>
        <w:numPr>
          <w:ilvl w:val="0"/>
          <w:numId w:val="15"/>
        </w:numPr>
        <w:autoSpaceDE w:val="0"/>
        <w:autoSpaceDN w:val="0"/>
        <w:adjustRightInd w:val="0"/>
        <w:spacing w:line="240" w:lineRule="auto"/>
        <w:ind w:left="1066" w:hanging="357"/>
        <w:jc w:val="both"/>
        <w:rPr>
          <w:sz w:val="24"/>
          <w:szCs w:val="24"/>
        </w:rPr>
      </w:pPr>
      <w:r w:rsidRPr="005B5C63">
        <w:rPr>
          <w:b/>
          <w:bCs/>
          <w:sz w:val="24"/>
          <w:szCs w:val="24"/>
        </w:rPr>
        <w:t>Equité</w:t>
      </w:r>
      <w:r w:rsidRPr="005B5C63">
        <w:rPr>
          <w:sz w:val="24"/>
          <w:szCs w:val="24"/>
        </w:rPr>
        <w:t>. L’équité va servir de principe de base pour assurer l’inclusion sociale, l’inclusion des indigents et des groupes vulnérables et l’équité d’accès aux soins. La progressivité dans le financement de la santé va être assurée avec le développement de systèmes d’information permettant de graduer les cotisations sur la base de la capacité des ménages à payer pour les soins de santé ;</w:t>
      </w:r>
    </w:p>
    <w:p w:rsidR="00664935" w:rsidRPr="005B5C63" w:rsidRDefault="00664935" w:rsidP="00664935">
      <w:pPr>
        <w:pStyle w:val="ListParagraph"/>
        <w:spacing w:line="240" w:lineRule="auto"/>
        <w:rPr>
          <w:b/>
          <w:bCs/>
          <w:sz w:val="24"/>
          <w:szCs w:val="24"/>
        </w:rPr>
      </w:pPr>
    </w:p>
    <w:p w:rsidR="00664935" w:rsidRPr="005B5C63" w:rsidRDefault="00664935" w:rsidP="005E7816">
      <w:pPr>
        <w:pStyle w:val="ListParagraph"/>
        <w:numPr>
          <w:ilvl w:val="0"/>
          <w:numId w:val="15"/>
        </w:numPr>
        <w:autoSpaceDE w:val="0"/>
        <w:autoSpaceDN w:val="0"/>
        <w:adjustRightInd w:val="0"/>
        <w:spacing w:line="240" w:lineRule="auto"/>
        <w:jc w:val="both"/>
        <w:rPr>
          <w:sz w:val="24"/>
          <w:szCs w:val="24"/>
        </w:rPr>
      </w:pPr>
      <w:r w:rsidRPr="005B5C63">
        <w:rPr>
          <w:b/>
          <w:bCs/>
          <w:sz w:val="24"/>
          <w:szCs w:val="24"/>
        </w:rPr>
        <w:t xml:space="preserve">Qualité. </w:t>
      </w:r>
      <w:r w:rsidRPr="005B5C63">
        <w:rPr>
          <w:sz w:val="24"/>
          <w:szCs w:val="24"/>
        </w:rPr>
        <w:t>Le paquet minimum de services garantis dans le cadre de la CSU est conçu pour répondre aux standards de qualité. Les services de santé du paquet minimum sont identifiés pour répondre aux besoins et préférences des populations, contribuer à une meilleure santé des bénéficiaires, et protéger les ménages contre les risques financiers associés à la maladie.</w:t>
      </w:r>
    </w:p>
    <w:p w:rsidR="00664935" w:rsidRPr="005B5C63" w:rsidRDefault="00664935" w:rsidP="00664935">
      <w:pPr>
        <w:pStyle w:val="ListParagraph"/>
        <w:spacing w:line="240" w:lineRule="auto"/>
        <w:rPr>
          <w:b/>
          <w:bCs/>
          <w:sz w:val="24"/>
          <w:szCs w:val="24"/>
        </w:rPr>
      </w:pPr>
    </w:p>
    <w:p w:rsidR="00664935" w:rsidRPr="005B5C63" w:rsidRDefault="00664935" w:rsidP="005E7816">
      <w:pPr>
        <w:pStyle w:val="ListParagraph"/>
        <w:numPr>
          <w:ilvl w:val="0"/>
          <w:numId w:val="15"/>
        </w:numPr>
        <w:autoSpaceDE w:val="0"/>
        <w:autoSpaceDN w:val="0"/>
        <w:adjustRightInd w:val="0"/>
        <w:spacing w:line="240" w:lineRule="auto"/>
        <w:jc w:val="both"/>
        <w:rPr>
          <w:sz w:val="24"/>
          <w:szCs w:val="24"/>
        </w:rPr>
      </w:pPr>
      <w:r w:rsidRPr="005B5C63">
        <w:rPr>
          <w:b/>
          <w:bCs/>
          <w:sz w:val="24"/>
          <w:szCs w:val="24"/>
        </w:rPr>
        <w:t>Efficience</w:t>
      </w:r>
      <w:r w:rsidRPr="005B5C63">
        <w:rPr>
          <w:sz w:val="24"/>
          <w:szCs w:val="24"/>
        </w:rPr>
        <w:t>. Les ressources de la CSU de base sont utilisées pour assurer des services de qualité Aux bénéficiaires à travers l’alignement des modalités de paiement des prestataires sur la prestation de services de santé de qualité, le renforcement de la pyramide sanitaire et la minimisation des fuites et des charges administratives ;</w:t>
      </w:r>
    </w:p>
    <w:p w:rsidR="00664935" w:rsidRPr="005B5C63" w:rsidRDefault="00664935" w:rsidP="00664935">
      <w:pPr>
        <w:pStyle w:val="ListParagraph"/>
        <w:spacing w:line="240" w:lineRule="auto"/>
        <w:rPr>
          <w:b/>
          <w:bCs/>
          <w:sz w:val="24"/>
          <w:szCs w:val="24"/>
        </w:rPr>
      </w:pPr>
    </w:p>
    <w:p w:rsidR="00664935" w:rsidRPr="005B5C63" w:rsidRDefault="00664935" w:rsidP="005E7816">
      <w:pPr>
        <w:pStyle w:val="ListParagraph"/>
        <w:numPr>
          <w:ilvl w:val="0"/>
          <w:numId w:val="15"/>
        </w:numPr>
        <w:autoSpaceDE w:val="0"/>
        <w:autoSpaceDN w:val="0"/>
        <w:adjustRightInd w:val="0"/>
        <w:spacing w:line="240" w:lineRule="auto"/>
        <w:jc w:val="both"/>
        <w:rPr>
          <w:sz w:val="24"/>
          <w:szCs w:val="24"/>
        </w:rPr>
      </w:pPr>
      <w:r w:rsidRPr="005B5C63">
        <w:rPr>
          <w:b/>
          <w:bCs/>
          <w:sz w:val="24"/>
          <w:szCs w:val="24"/>
        </w:rPr>
        <w:t xml:space="preserve">Bonne gouvernance. </w:t>
      </w:r>
      <w:r w:rsidRPr="005B5C63">
        <w:rPr>
          <w:sz w:val="24"/>
          <w:szCs w:val="24"/>
        </w:rPr>
        <w:t xml:space="preserve">Les </w:t>
      </w:r>
      <w:r w:rsidRPr="005B5C63">
        <w:rPr>
          <w:b/>
          <w:bCs/>
          <w:sz w:val="24"/>
          <w:szCs w:val="24"/>
        </w:rPr>
        <w:t>r</w:t>
      </w:r>
      <w:r w:rsidRPr="005B5C63">
        <w:rPr>
          <w:sz w:val="24"/>
          <w:szCs w:val="24"/>
        </w:rPr>
        <w:t xml:space="preserve">elations entre les acteurs sont fondées sur la transparence, la </w:t>
      </w:r>
      <w:proofErr w:type="spellStart"/>
      <w:r w:rsidRPr="005B5C63">
        <w:rPr>
          <w:sz w:val="24"/>
          <w:szCs w:val="24"/>
        </w:rPr>
        <w:t>Redevabilité</w:t>
      </w:r>
      <w:proofErr w:type="spellEnd"/>
      <w:r w:rsidRPr="005B5C63">
        <w:rPr>
          <w:sz w:val="24"/>
          <w:szCs w:val="24"/>
        </w:rPr>
        <w:t xml:space="preserve"> et le leadership à plusieurs niveaux pour soutenir la confiance entre les acteurs et en respectant l’autonomie, la responsabilisation et la participation des acteurs ;</w:t>
      </w:r>
    </w:p>
    <w:p w:rsidR="00664935" w:rsidRPr="005B5C63" w:rsidRDefault="00664935" w:rsidP="00664935">
      <w:pPr>
        <w:pStyle w:val="ListParagraph"/>
        <w:spacing w:line="240" w:lineRule="auto"/>
        <w:rPr>
          <w:b/>
          <w:bCs/>
          <w:sz w:val="24"/>
          <w:szCs w:val="24"/>
        </w:rPr>
      </w:pPr>
    </w:p>
    <w:p w:rsidR="00664935" w:rsidRPr="005B5C63" w:rsidRDefault="00664935" w:rsidP="005E7816">
      <w:pPr>
        <w:pStyle w:val="ListParagraph"/>
        <w:numPr>
          <w:ilvl w:val="0"/>
          <w:numId w:val="15"/>
        </w:numPr>
        <w:autoSpaceDE w:val="0"/>
        <w:autoSpaceDN w:val="0"/>
        <w:adjustRightInd w:val="0"/>
        <w:spacing w:line="240" w:lineRule="auto"/>
        <w:jc w:val="both"/>
        <w:rPr>
          <w:sz w:val="24"/>
          <w:szCs w:val="24"/>
        </w:rPr>
      </w:pPr>
      <w:r w:rsidRPr="005B5C63">
        <w:rPr>
          <w:b/>
          <w:bCs/>
          <w:sz w:val="24"/>
          <w:szCs w:val="24"/>
        </w:rPr>
        <w:t xml:space="preserve">Partenariat. </w:t>
      </w:r>
      <w:r w:rsidRPr="005B5C63">
        <w:rPr>
          <w:sz w:val="24"/>
          <w:szCs w:val="24"/>
        </w:rPr>
        <w:t>Le partenariat entre l’Etat, les Collectivités Locales, les Communautés de Base et la Société Civile dans les efforts vers la CSU de base est soutenu par les principes de solidarité. Les valeurs et principes de base ci-dessus vont guider la conception, la mise en œuvre, l’évaluation et l’adaptation cumulative des systèmes et des mécanismes de financement et de couverture du risque maladie sur la base des expériences pour assurer la pérennité financière et institutionnelle des améliorations de l’accessibilité, de la protection financière dans la santé et de l’état de santé des populations employées dans le secteur informel et rural.</w:t>
      </w:r>
    </w:p>
    <w:p w:rsidR="00664935" w:rsidRPr="005B5C63" w:rsidRDefault="00664935" w:rsidP="00664935">
      <w:pPr>
        <w:jc w:val="both"/>
        <w:rPr>
          <w:rStyle w:val="hps"/>
          <w:rFonts w:eastAsia="Arial" w:cs="Times New Roman"/>
          <w:sz w:val="24"/>
          <w:szCs w:val="24"/>
        </w:rPr>
      </w:pPr>
    </w:p>
    <w:p w:rsidR="00664935" w:rsidRPr="005B5C63" w:rsidRDefault="00664935" w:rsidP="00664935">
      <w:pPr>
        <w:jc w:val="both"/>
        <w:rPr>
          <w:rStyle w:val="hps"/>
          <w:rFonts w:eastAsia="Arial" w:cs="Times New Roman"/>
          <w:sz w:val="24"/>
          <w:szCs w:val="24"/>
        </w:rPr>
      </w:pPr>
      <w:r w:rsidRPr="005B5C63">
        <w:rPr>
          <w:rStyle w:val="hps"/>
          <w:rFonts w:eastAsia="Arial" w:cs="Times New Roman"/>
          <w:sz w:val="24"/>
          <w:szCs w:val="24"/>
        </w:rPr>
        <w:t xml:space="preserve">Le présent Plan National Stratégique sera basé sur les axes stratégiques de la Stratégie Nationale de la Couverture Sanitaire Universelle et déclinée en plusieurs actions prioritaires. </w:t>
      </w:r>
    </w:p>
    <w:p w:rsidR="00664935" w:rsidRPr="005B5C63" w:rsidRDefault="00664935" w:rsidP="00664935">
      <w:pPr>
        <w:jc w:val="both"/>
        <w:rPr>
          <w:rStyle w:val="hps"/>
          <w:rFonts w:eastAsia="Arial" w:cs="Times New Roman"/>
          <w:sz w:val="24"/>
          <w:szCs w:val="24"/>
        </w:rPr>
      </w:pPr>
    </w:p>
    <w:p w:rsidR="00664935" w:rsidRPr="005B5C63" w:rsidRDefault="00664935" w:rsidP="00664935">
      <w:pPr>
        <w:jc w:val="both"/>
        <w:rPr>
          <w:rStyle w:val="hps"/>
          <w:rFonts w:eastAsia="Arial" w:cs="Times New Roman"/>
          <w:sz w:val="24"/>
          <w:szCs w:val="24"/>
        </w:rPr>
      </w:pPr>
      <w:r w:rsidRPr="005B5C63">
        <w:rPr>
          <w:rStyle w:val="hps"/>
          <w:rFonts w:eastAsia="Arial" w:cs="Times New Roman"/>
          <w:sz w:val="24"/>
          <w:szCs w:val="24"/>
        </w:rPr>
        <w:t xml:space="preserve">La notion d’action est donc au centre de ce Plan Stratégique </w:t>
      </w:r>
    </w:p>
    <w:p w:rsidR="00664935" w:rsidRPr="005B5C63" w:rsidRDefault="00664935" w:rsidP="00664935">
      <w:pPr>
        <w:jc w:val="both"/>
        <w:rPr>
          <w:rStyle w:val="hps"/>
          <w:rFonts w:eastAsia="Arial" w:cs="Times New Roman"/>
          <w:sz w:val="24"/>
          <w:szCs w:val="24"/>
        </w:rPr>
      </w:pPr>
    </w:p>
    <w:tbl>
      <w:tblPr>
        <w:tblStyle w:val="TableGrid"/>
        <w:tblW w:w="0" w:type="auto"/>
        <w:tblLook w:val="04A0" w:firstRow="1" w:lastRow="0" w:firstColumn="1" w:lastColumn="0" w:noHBand="0" w:noVBand="1"/>
      </w:tblPr>
      <w:tblGrid>
        <w:gridCol w:w="9250"/>
      </w:tblGrid>
      <w:tr w:rsidR="00664935" w:rsidRPr="00210C21" w:rsidTr="00DC0E9A">
        <w:tc>
          <w:tcPr>
            <w:tcW w:w="9250" w:type="dxa"/>
          </w:tcPr>
          <w:p w:rsidR="00664935" w:rsidRPr="000A4788" w:rsidRDefault="00664935" w:rsidP="00DC0E9A">
            <w:pPr>
              <w:jc w:val="both"/>
              <w:rPr>
                <w:rFonts w:asciiTheme="minorHAnsi" w:hAnsiTheme="minorHAnsi"/>
                <w:b/>
                <w:i/>
                <w:sz w:val="24"/>
                <w:szCs w:val="24"/>
              </w:rPr>
            </w:pPr>
            <w:r w:rsidRPr="000A4788">
              <w:rPr>
                <w:b/>
                <w:i/>
                <w:sz w:val="24"/>
                <w:szCs w:val="24"/>
              </w:rPr>
              <w:t>Définitions</w:t>
            </w:r>
          </w:p>
          <w:p w:rsidR="00664935" w:rsidRPr="000A4788" w:rsidRDefault="00664935" w:rsidP="00DC0E9A">
            <w:pPr>
              <w:jc w:val="both"/>
              <w:rPr>
                <w:rFonts w:asciiTheme="minorHAnsi" w:hAnsiTheme="minorHAnsi"/>
                <w:i/>
                <w:sz w:val="24"/>
                <w:szCs w:val="24"/>
              </w:rPr>
            </w:pPr>
          </w:p>
          <w:p w:rsidR="00664935" w:rsidRPr="000A4788" w:rsidRDefault="00664935" w:rsidP="00DC0E9A">
            <w:pPr>
              <w:jc w:val="both"/>
              <w:rPr>
                <w:rFonts w:asciiTheme="minorHAnsi" w:hAnsiTheme="minorHAnsi"/>
                <w:i/>
                <w:sz w:val="24"/>
                <w:szCs w:val="24"/>
              </w:rPr>
            </w:pPr>
            <w:r w:rsidRPr="000A4788">
              <w:rPr>
                <w:i/>
                <w:sz w:val="24"/>
                <w:szCs w:val="24"/>
              </w:rPr>
              <w:t>Une action peut être définie ainsi : « c’est ce que l’on veut mettre en place pour atteindre un objectif donné »</w:t>
            </w:r>
          </w:p>
          <w:p w:rsidR="00664935" w:rsidRPr="000A4788" w:rsidRDefault="00664935" w:rsidP="00DC0E9A">
            <w:pPr>
              <w:jc w:val="both"/>
              <w:rPr>
                <w:rFonts w:asciiTheme="minorHAnsi" w:hAnsiTheme="minorHAnsi"/>
                <w:i/>
                <w:sz w:val="24"/>
                <w:szCs w:val="24"/>
              </w:rPr>
            </w:pPr>
            <w:r w:rsidRPr="000A4788">
              <w:rPr>
                <w:i/>
                <w:sz w:val="24"/>
                <w:szCs w:val="24"/>
              </w:rPr>
              <w:t>Par exemple : « Amélioration de l’accueil dans les formations sanitaires »</w:t>
            </w:r>
          </w:p>
          <w:p w:rsidR="00664935" w:rsidRPr="000A4788" w:rsidRDefault="00664935" w:rsidP="00DC0E9A">
            <w:pPr>
              <w:jc w:val="both"/>
              <w:rPr>
                <w:rFonts w:asciiTheme="minorHAnsi" w:hAnsiTheme="minorHAnsi"/>
                <w:i/>
                <w:sz w:val="24"/>
                <w:szCs w:val="24"/>
              </w:rPr>
            </w:pPr>
            <w:r w:rsidRPr="000A4788">
              <w:rPr>
                <w:i/>
                <w:sz w:val="24"/>
                <w:szCs w:val="24"/>
              </w:rPr>
              <w:t>L’action ne doit pas être confondue avec l’activité : c’est ce qui doit être fait pour que l’action atteigne ses résultats.</w:t>
            </w:r>
          </w:p>
          <w:p w:rsidR="00664935" w:rsidRPr="000A4788" w:rsidRDefault="00664935" w:rsidP="00DC0E9A">
            <w:pPr>
              <w:jc w:val="both"/>
              <w:rPr>
                <w:rFonts w:asciiTheme="minorHAnsi" w:hAnsiTheme="minorHAnsi"/>
                <w:i/>
                <w:sz w:val="24"/>
                <w:szCs w:val="24"/>
              </w:rPr>
            </w:pPr>
            <w:r w:rsidRPr="000A4788">
              <w:rPr>
                <w:i/>
                <w:sz w:val="24"/>
                <w:szCs w:val="24"/>
              </w:rPr>
              <w:t>Ainsi, la réalisation de cette action entraînera peut-être plusieurs activités : 1. « formation à l’accueil pour les personnels de ces formations sanitaires »,  2. «Evaluation de cet accueil lors de la supervision », et, 3. «Enquête, sur ce point, auprès des usagers des formations sanitaires </w:t>
            </w:r>
            <w:proofErr w:type="gramStart"/>
            <w:r w:rsidRPr="000A4788">
              <w:rPr>
                <w:i/>
                <w:sz w:val="24"/>
                <w:szCs w:val="24"/>
              </w:rPr>
              <w:t>» .</w:t>
            </w:r>
            <w:proofErr w:type="gramEnd"/>
          </w:p>
          <w:p w:rsidR="00664935" w:rsidRPr="000A4788" w:rsidRDefault="00664935" w:rsidP="00DC0E9A">
            <w:pPr>
              <w:jc w:val="both"/>
              <w:rPr>
                <w:rFonts w:asciiTheme="minorHAnsi" w:hAnsiTheme="minorHAnsi"/>
                <w:i/>
                <w:sz w:val="24"/>
                <w:szCs w:val="24"/>
              </w:rPr>
            </w:pPr>
            <w:r w:rsidRPr="000A4788">
              <w:rPr>
                <w:i/>
                <w:sz w:val="24"/>
                <w:szCs w:val="24"/>
              </w:rPr>
              <w:t>Les activités ne seront pas définies au niveau du PSN-CSU ; elles devront l’être par contre au niveau des Plans Opérationnels.</w:t>
            </w:r>
          </w:p>
          <w:p w:rsidR="00664935" w:rsidRPr="005B5C63" w:rsidRDefault="00664935" w:rsidP="00DC0E9A">
            <w:pPr>
              <w:jc w:val="both"/>
              <w:rPr>
                <w:rStyle w:val="hps"/>
                <w:rFonts w:asciiTheme="minorHAnsi" w:eastAsia="Arial" w:hAnsiTheme="minorHAnsi"/>
                <w:sz w:val="24"/>
                <w:szCs w:val="24"/>
              </w:rPr>
            </w:pPr>
          </w:p>
        </w:tc>
      </w:tr>
    </w:tbl>
    <w:p w:rsidR="00664935" w:rsidRPr="005B5C63" w:rsidRDefault="00664935" w:rsidP="00664935">
      <w:pPr>
        <w:jc w:val="both"/>
        <w:rPr>
          <w:rStyle w:val="hps"/>
          <w:rFonts w:eastAsia="Arial" w:cs="Times New Roman"/>
          <w:sz w:val="24"/>
          <w:szCs w:val="24"/>
        </w:rPr>
      </w:pPr>
    </w:p>
    <w:p w:rsidR="00664935" w:rsidRPr="005B5C63" w:rsidRDefault="00664935" w:rsidP="00664935">
      <w:pPr>
        <w:jc w:val="both"/>
        <w:rPr>
          <w:rStyle w:val="hps"/>
          <w:rFonts w:eastAsia="Arial" w:cs="Times New Roman"/>
          <w:sz w:val="24"/>
          <w:szCs w:val="24"/>
        </w:rPr>
      </w:pPr>
      <w:r w:rsidRPr="005B5C63">
        <w:rPr>
          <w:rStyle w:val="hps"/>
          <w:rFonts w:eastAsia="Arial" w:cs="Times New Roman"/>
          <w:sz w:val="24"/>
          <w:szCs w:val="24"/>
        </w:rPr>
        <w:t>Rappelons que ces six (06) axes stratégiques sont les suivants :</w:t>
      </w:r>
    </w:p>
    <w:p w:rsidR="00664935" w:rsidRPr="005B5C63" w:rsidRDefault="00664935" w:rsidP="00664935">
      <w:pPr>
        <w:jc w:val="both"/>
        <w:rPr>
          <w:rStyle w:val="hps"/>
          <w:rFonts w:eastAsia="Arial" w:cs="Times New Roman"/>
          <w:sz w:val="24"/>
          <w:szCs w:val="24"/>
        </w:rPr>
      </w:pPr>
      <w:r w:rsidRPr="005B5C63">
        <w:rPr>
          <w:rStyle w:val="hps"/>
          <w:rFonts w:eastAsia="Arial" w:cs="Times New Roman"/>
          <w:sz w:val="24"/>
          <w:szCs w:val="24"/>
        </w:rPr>
        <w:t xml:space="preserve"> </w:t>
      </w:r>
    </w:p>
    <w:p w:rsidR="00664935" w:rsidRPr="005B5C63" w:rsidRDefault="00664935" w:rsidP="00664935">
      <w:pPr>
        <w:ind w:left="708"/>
        <w:jc w:val="both"/>
        <w:rPr>
          <w:rStyle w:val="hps"/>
          <w:rFonts w:eastAsia="Arial" w:cs="Times New Roman"/>
          <w:sz w:val="24"/>
          <w:szCs w:val="24"/>
        </w:rPr>
      </w:pPr>
      <w:r w:rsidRPr="005B5C63">
        <w:rPr>
          <w:rStyle w:val="hps"/>
          <w:rFonts w:eastAsia="Arial" w:cs="Times New Roman"/>
          <w:sz w:val="24"/>
          <w:szCs w:val="24"/>
        </w:rPr>
        <w:t>AXE 1. Développer des mécanismes contre les risques financiers ;</w:t>
      </w:r>
    </w:p>
    <w:p w:rsidR="00664935" w:rsidRPr="005B5C63" w:rsidRDefault="00664935" w:rsidP="00664935">
      <w:pPr>
        <w:ind w:left="708"/>
        <w:jc w:val="both"/>
        <w:rPr>
          <w:rStyle w:val="hps"/>
          <w:rFonts w:eastAsia="Arial" w:cs="Times New Roman"/>
          <w:sz w:val="24"/>
          <w:szCs w:val="24"/>
        </w:rPr>
      </w:pPr>
      <w:r w:rsidRPr="005B5C63">
        <w:rPr>
          <w:rStyle w:val="hps"/>
          <w:rFonts w:eastAsia="Arial" w:cs="Times New Roman"/>
          <w:sz w:val="24"/>
          <w:szCs w:val="24"/>
        </w:rPr>
        <w:lastRenderedPageBreak/>
        <w:t>AXE 2. Utiliser les ressources plus efficacement et équitablement ;</w:t>
      </w:r>
    </w:p>
    <w:p w:rsidR="00664935" w:rsidRPr="005B5C63" w:rsidRDefault="00664935" w:rsidP="00664935">
      <w:pPr>
        <w:ind w:left="708"/>
        <w:jc w:val="both"/>
        <w:rPr>
          <w:rStyle w:val="hps"/>
          <w:rFonts w:eastAsia="Arial" w:cs="Times New Roman"/>
          <w:sz w:val="24"/>
          <w:szCs w:val="24"/>
        </w:rPr>
      </w:pPr>
      <w:r w:rsidRPr="005B5C63">
        <w:rPr>
          <w:rStyle w:val="hps"/>
          <w:rFonts w:eastAsia="Arial" w:cs="Times New Roman"/>
          <w:sz w:val="24"/>
          <w:szCs w:val="24"/>
        </w:rPr>
        <w:t>AXE 3. Favoriser le partenariat public privé ;</w:t>
      </w:r>
    </w:p>
    <w:p w:rsidR="00664935" w:rsidRPr="005B5C63" w:rsidRDefault="00664935" w:rsidP="00664935">
      <w:pPr>
        <w:ind w:left="708"/>
        <w:jc w:val="both"/>
        <w:rPr>
          <w:rStyle w:val="hps"/>
          <w:rFonts w:eastAsia="Arial" w:cs="Times New Roman"/>
          <w:sz w:val="24"/>
          <w:szCs w:val="24"/>
        </w:rPr>
      </w:pPr>
      <w:r w:rsidRPr="005B5C63">
        <w:rPr>
          <w:rStyle w:val="hps"/>
          <w:rFonts w:eastAsia="Arial" w:cs="Times New Roman"/>
          <w:sz w:val="24"/>
          <w:szCs w:val="24"/>
        </w:rPr>
        <w:t>AXE 4. Prévenir des risques ayant une incidence sur la santé ;</w:t>
      </w:r>
    </w:p>
    <w:p w:rsidR="00664935" w:rsidRPr="005B5C63" w:rsidRDefault="00664935" w:rsidP="00664935">
      <w:pPr>
        <w:ind w:left="708"/>
        <w:jc w:val="both"/>
        <w:rPr>
          <w:rStyle w:val="hps"/>
          <w:rFonts w:eastAsia="Arial" w:cs="Times New Roman"/>
          <w:sz w:val="24"/>
          <w:szCs w:val="24"/>
        </w:rPr>
      </w:pPr>
      <w:r w:rsidRPr="005B5C63">
        <w:rPr>
          <w:rStyle w:val="hps"/>
          <w:rFonts w:eastAsia="Arial" w:cs="Times New Roman"/>
          <w:sz w:val="24"/>
          <w:szCs w:val="24"/>
        </w:rPr>
        <w:t>AXE 5. Prendre en compte les souhaits de la population ;</w:t>
      </w:r>
    </w:p>
    <w:p w:rsidR="00664935" w:rsidRPr="005B5C63" w:rsidRDefault="00664935" w:rsidP="00664935">
      <w:pPr>
        <w:ind w:left="708"/>
        <w:jc w:val="both"/>
        <w:rPr>
          <w:rFonts w:eastAsia="Arial" w:cs="Times New Roman"/>
          <w:sz w:val="24"/>
          <w:szCs w:val="24"/>
        </w:rPr>
      </w:pPr>
      <w:r w:rsidRPr="005B5C63">
        <w:rPr>
          <w:rStyle w:val="hps"/>
          <w:rFonts w:eastAsia="Arial" w:cs="Times New Roman"/>
          <w:sz w:val="24"/>
          <w:szCs w:val="24"/>
        </w:rPr>
        <w:t>AXE 6. Mobiliser les ressources financières pour la couverture universelle.</w:t>
      </w:r>
    </w:p>
    <w:p w:rsidR="00664935" w:rsidRPr="005B5C63" w:rsidRDefault="00664935" w:rsidP="00664935">
      <w:pPr>
        <w:jc w:val="both"/>
        <w:rPr>
          <w:rFonts w:eastAsia="Arial" w:cs="Times New Roman"/>
          <w:sz w:val="24"/>
          <w:szCs w:val="24"/>
        </w:rPr>
      </w:pPr>
    </w:p>
    <w:p w:rsidR="00664935" w:rsidRPr="005B5C63" w:rsidRDefault="00664935" w:rsidP="00664935">
      <w:pPr>
        <w:jc w:val="both"/>
        <w:rPr>
          <w:rFonts w:cs="Times New Roman"/>
          <w:color w:val="000000"/>
          <w:spacing w:val="-3"/>
          <w:w w:val="105"/>
          <w:sz w:val="24"/>
          <w:szCs w:val="24"/>
        </w:rPr>
      </w:pPr>
      <w:r w:rsidRPr="005B5C63">
        <w:rPr>
          <w:sz w:val="24"/>
          <w:szCs w:val="24"/>
        </w:rPr>
        <w:t>Il sera appelé Plan Stratégique National de mise en œuvre de la Couverture Sanitaire Universelle (PSN-CSU) et portera sur la période 2016-2018. Ce sera un plan triennal glissant, à savoir qu’il sera révisé chaque année.</w:t>
      </w:r>
      <w:r w:rsidRPr="005B5C63">
        <w:rPr>
          <w:rFonts w:cs="Times New Roman"/>
          <w:color w:val="000000"/>
          <w:spacing w:val="-3"/>
          <w:w w:val="105"/>
          <w:sz w:val="24"/>
          <w:szCs w:val="24"/>
        </w:rPr>
        <w:t xml:space="preserve"> Son opérationnalisation fera l’objet de Plans opérationnels annuels qui définiront les activités qui seront menées au cours de l’année considérée.</w:t>
      </w:r>
    </w:p>
    <w:p w:rsidR="00664935" w:rsidRDefault="00664935" w:rsidP="00664935">
      <w:pPr>
        <w:jc w:val="both"/>
        <w:rPr>
          <w:rFonts w:cs="Times New Roman"/>
          <w:b/>
          <w:sz w:val="24"/>
          <w:szCs w:val="24"/>
        </w:rPr>
      </w:pPr>
    </w:p>
    <w:p w:rsidR="00664935" w:rsidRPr="005B5C63" w:rsidRDefault="00664935" w:rsidP="00664935">
      <w:pPr>
        <w:jc w:val="both"/>
        <w:rPr>
          <w:rFonts w:cs="Times New Roman"/>
          <w:b/>
          <w:sz w:val="24"/>
          <w:szCs w:val="24"/>
        </w:rPr>
      </w:pPr>
    </w:p>
    <w:p w:rsidR="00664935" w:rsidRDefault="00664935" w:rsidP="00664935">
      <w:pPr>
        <w:jc w:val="both"/>
        <w:rPr>
          <w:rFonts w:cs="Times New Roman"/>
          <w:b/>
          <w:sz w:val="28"/>
          <w:szCs w:val="28"/>
        </w:rPr>
      </w:pPr>
    </w:p>
    <w:p w:rsidR="00664935" w:rsidRPr="0032482F" w:rsidRDefault="00664935" w:rsidP="00664935">
      <w:pPr>
        <w:jc w:val="both"/>
        <w:rPr>
          <w:rFonts w:cs="Times New Roman"/>
          <w:i/>
          <w:sz w:val="28"/>
          <w:szCs w:val="28"/>
        </w:rPr>
      </w:pPr>
      <w:r w:rsidRPr="0032482F">
        <w:rPr>
          <w:rFonts w:cs="Times New Roman"/>
          <w:b/>
          <w:sz w:val="28"/>
          <w:szCs w:val="28"/>
        </w:rPr>
        <w:t>AXE STRATEGIQUE I</w:t>
      </w:r>
      <w:r w:rsidRPr="0032482F">
        <w:rPr>
          <w:rFonts w:cs="Times New Roman"/>
          <w:sz w:val="28"/>
          <w:szCs w:val="28"/>
        </w:rPr>
        <w:t> :</w:t>
      </w:r>
      <w:r>
        <w:rPr>
          <w:rFonts w:cs="Times New Roman"/>
          <w:sz w:val="28"/>
          <w:szCs w:val="28"/>
        </w:rPr>
        <w:t xml:space="preserve"> </w:t>
      </w:r>
      <w:r w:rsidRPr="0032482F">
        <w:rPr>
          <w:rFonts w:cs="Times New Roman"/>
          <w:b/>
          <w:i/>
          <w:sz w:val="28"/>
          <w:szCs w:val="28"/>
        </w:rPr>
        <w:t>Développer les mécanismes contre les risques financiers</w:t>
      </w:r>
      <w:r w:rsidRPr="0032482F">
        <w:rPr>
          <w:rFonts w:cs="Times New Roman"/>
          <w:i/>
          <w:sz w:val="28"/>
          <w:szCs w:val="28"/>
        </w:rPr>
        <w:t> </w:t>
      </w:r>
    </w:p>
    <w:p w:rsidR="00664935" w:rsidRPr="005B5C63" w:rsidRDefault="00664935" w:rsidP="00664935">
      <w:pPr>
        <w:jc w:val="both"/>
        <w:rPr>
          <w:rFonts w:cs="Times New Roman"/>
          <w:sz w:val="24"/>
          <w:szCs w:val="24"/>
        </w:rPr>
      </w:pPr>
    </w:p>
    <w:p w:rsidR="00664935" w:rsidRPr="005B5C63" w:rsidRDefault="00664935" w:rsidP="00664935">
      <w:pPr>
        <w:jc w:val="both"/>
        <w:rPr>
          <w:rFonts w:cs="Times New Roman"/>
          <w:sz w:val="24"/>
          <w:szCs w:val="24"/>
        </w:rPr>
      </w:pPr>
      <w:r w:rsidRPr="005B5C63">
        <w:rPr>
          <w:rFonts w:cs="Times New Roman"/>
          <w:sz w:val="24"/>
          <w:szCs w:val="24"/>
        </w:rPr>
        <w:t xml:space="preserve"> « </w:t>
      </w:r>
      <w:r w:rsidRPr="005B5C63">
        <w:rPr>
          <w:rFonts w:cs="Times New Roman"/>
          <w:i/>
          <w:sz w:val="24"/>
          <w:szCs w:val="24"/>
        </w:rPr>
        <w:t>Développer les mécanismes contre les risques financiers »</w:t>
      </w:r>
      <w:r w:rsidRPr="005B5C63">
        <w:rPr>
          <w:rFonts w:cs="Times New Roman"/>
          <w:sz w:val="24"/>
          <w:szCs w:val="24"/>
        </w:rPr>
        <w:t>. L’esprit de cet axe est clair : il s’agit de protéger, autant que faire se peut, les individus et leur famille contre les risques financiers qu’ils encourent lorsqu’ils s’adressent aux services de santé. Toutefois, la formulation de cet axe 1 met davantage l’accent sur les moyens que sur l’objectif à atteindre, lequel sera donc formulé ainsi « </w:t>
      </w:r>
      <w:r w:rsidRPr="005B5C63">
        <w:rPr>
          <w:rFonts w:cs="Times New Roman"/>
          <w:i/>
          <w:sz w:val="24"/>
          <w:szCs w:val="24"/>
        </w:rPr>
        <w:t>Réduire les barrières financières de l’accès aux soins</w:t>
      </w:r>
      <w:r w:rsidRPr="005B5C63">
        <w:rPr>
          <w:rFonts w:cs="Times New Roman"/>
          <w:sz w:val="24"/>
          <w:szCs w:val="24"/>
        </w:rPr>
        <w:t xml:space="preserve"> ». </w:t>
      </w:r>
    </w:p>
    <w:p w:rsidR="00664935" w:rsidRPr="005B5C63" w:rsidRDefault="00664935" w:rsidP="00664935">
      <w:pPr>
        <w:jc w:val="both"/>
        <w:rPr>
          <w:rFonts w:cs="Times New Roman"/>
          <w:sz w:val="24"/>
          <w:szCs w:val="24"/>
        </w:rPr>
      </w:pPr>
    </w:p>
    <w:p w:rsidR="00664935" w:rsidRPr="005B5C63" w:rsidRDefault="00664935" w:rsidP="00664935">
      <w:pPr>
        <w:jc w:val="both"/>
        <w:rPr>
          <w:rFonts w:cs="Times New Roman"/>
          <w:sz w:val="24"/>
          <w:szCs w:val="24"/>
        </w:rPr>
      </w:pPr>
      <w:r w:rsidRPr="005B5C63">
        <w:rPr>
          <w:rFonts w:cs="Times New Roman"/>
          <w:sz w:val="24"/>
          <w:szCs w:val="24"/>
        </w:rPr>
        <w:t>Trois groupes d’actions ont été retenus : ces groupes sont largement séquentiels.</w:t>
      </w:r>
    </w:p>
    <w:p w:rsidR="00664935" w:rsidRPr="005B5C63" w:rsidRDefault="00664935" w:rsidP="00664935">
      <w:pPr>
        <w:jc w:val="both"/>
        <w:rPr>
          <w:rFonts w:cs="Times New Roman"/>
          <w:sz w:val="24"/>
          <w:szCs w:val="24"/>
        </w:rPr>
      </w:pPr>
    </w:p>
    <w:p w:rsidR="00664935" w:rsidRPr="005B5C63" w:rsidRDefault="00664935" w:rsidP="00664935">
      <w:pPr>
        <w:jc w:val="both"/>
        <w:rPr>
          <w:rFonts w:cs="Times New Roman"/>
          <w:b/>
          <w:sz w:val="24"/>
          <w:szCs w:val="24"/>
        </w:rPr>
      </w:pPr>
      <w:r w:rsidRPr="005B5C63">
        <w:rPr>
          <w:rFonts w:cs="Times New Roman"/>
          <w:b/>
          <w:sz w:val="24"/>
          <w:szCs w:val="24"/>
        </w:rPr>
        <w:t>Groupe 1 : Elaboration et mise en place du Dispositif d’Assurance Santé (DAS)</w:t>
      </w:r>
    </w:p>
    <w:p w:rsidR="00664935" w:rsidRPr="005B5C63" w:rsidRDefault="00664935" w:rsidP="00664935">
      <w:pPr>
        <w:jc w:val="both"/>
        <w:rPr>
          <w:rFonts w:cs="Times New Roman"/>
          <w:sz w:val="24"/>
          <w:szCs w:val="24"/>
        </w:rPr>
      </w:pPr>
    </w:p>
    <w:p w:rsidR="00664935" w:rsidRPr="005B5C63" w:rsidRDefault="00664935" w:rsidP="00664935">
      <w:pPr>
        <w:jc w:val="both"/>
        <w:rPr>
          <w:rFonts w:cs="Times New Roman"/>
          <w:sz w:val="24"/>
          <w:szCs w:val="24"/>
        </w:rPr>
      </w:pPr>
      <w:r w:rsidRPr="005B5C63">
        <w:rPr>
          <w:rFonts w:cs="Times New Roman"/>
          <w:sz w:val="24"/>
          <w:szCs w:val="24"/>
        </w:rPr>
        <w:t>Dans ce groupe 1, les actions suivantes ont été retenues :</w:t>
      </w:r>
    </w:p>
    <w:p w:rsidR="00664935" w:rsidRPr="005B5C63" w:rsidRDefault="00664935" w:rsidP="00664935">
      <w:pPr>
        <w:jc w:val="both"/>
        <w:rPr>
          <w:rFonts w:cs="Times New Roman"/>
          <w:sz w:val="24"/>
          <w:szCs w:val="24"/>
        </w:rPr>
      </w:pPr>
    </w:p>
    <w:p w:rsidR="00664935" w:rsidRPr="005B5C63" w:rsidRDefault="00664935" w:rsidP="00664935">
      <w:pPr>
        <w:jc w:val="both"/>
        <w:rPr>
          <w:b/>
          <w:sz w:val="24"/>
          <w:szCs w:val="24"/>
        </w:rPr>
      </w:pPr>
      <w:r w:rsidRPr="005B5C63">
        <w:rPr>
          <w:b/>
          <w:sz w:val="24"/>
          <w:szCs w:val="24"/>
        </w:rPr>
        <w:lastRenderedPageBreak/>
        <w:t xml:space="preserve">Action 1 : Elaboration et validation du Dispositif d’Assurance santé </w:t>
      </w:r>
    </w:p>
    <w:p w:rsidR="00664935" w:rsidRPr="005B5C63" w:rsidRDefault="00664935" w:rsidP="00664935">
      <w:pPr>
        <w:jc w:val="both"/>
        <w:rPr>
          <w:rFonts w:cs="Times New Roman"/>
          <w:sz w:val="24"/>
          <w:szCs w:val="24"/>
        </w:rPr>
      </w:pPr>
    </w:p>
    <w:p w:rsidR="00664935" w:rsidRPr="005B5C63" w:rsidRDefault="00664935" w:rsidP="00664935">
      <w:pPr>
        <w:jc w:val="both"/>
        <w:rPr>
          <w:rFonts w:cs="Times New Roman"/>
          <w:sz w:val="24"/>
          <w:szCs w:val="24"/>
        </w:rPr>
      </w:pPr>
      <w:r w:rsidRPr="005B5C63">
        <w:rPr>
          <w:rFonts w:cs="Times New Roman"/>
          <w:sz w:val="24"/>
          <w:szCs w:val="24"/>
        </w:rPr>
        <w:t xml:space="preserve">La première étape consiste à développer des mécanismes contre les risques financiers par la mise en place de </w:t>
      </w:r>
      <w:r w:rsidRPr="005B5C63">
        <w:rPr>
          <w:rFonts w:cs="Times New Roman"/>
          <w:b/>
          <w:sz w:val="24"/>
          <w:szCs w:val="24"/>
        </w:rPr>
        <w:t>l’assurance santé</w:t>
      </w:r>
      <w:r w:rsidRPr="005B5C63">
        <w:rPr>
          <w:rFonts w:cs="Times New Roman"/>
          <w:sz w:val="24"/>
          <w:szCs w:val="24"/>
        </w:rPr>
        <w:t xml:space="preserve">. Ainsi, il serait souhaitable que, dans les meilleurs délais, chaque citoyen tchadien soit couvert par une assurance. </w:t>
      </w:r>
      <w:r>
        <w:rPr>
          <w:rFonts w:cs="Times New Roman"/>
          <w:sz w:val="24"/>
          <w:szCs w:val="24"/>
        </w:rPr>
        <w:t>Plusieurs discussions ont déjà été menées. A ce stade, le dispositif d’assurances santé peut les résumer ainsi</w:t>
      </w:r>
      <w:r w:rsidRPr="005B5C63">
        <w:rPr>
          <w:rFonts w:cs="Times New Roman"/>
          <w:sz w:val="24"/>
          <w:szCs w:val="24"/>
        </w:rPr>
        <w:t xml:space="preserve"> :</w:t>
      </w:r>
    </w:p>
    <w:p w:rsidR="00664935" w:rsidRPr="005B5C63" w:rsidRDefault="00664935" w:rsidP="00664935">
      <w:pPr>
        <w:spacing w:after="160"/>
        <w:jc w:val="both"/>
        <w:rPr>
          <w:sz w:val="24"/>
          <w:szCs w:val="24"/>
        </w:rPr>
      </w:pPr>
    </w:p>
    <w:p w:rsidR="00664935" w:rsidRPr="005B5C63" w:rsidRDefault="00664935" w:rsidP="005E7816">
      <w:pPr>
        <w:pStyle w:val="ListParagraph"/>
        <w:numPr>
          <w:ilvl w:val="0"/>
          <w:numId w:val="3"/>
        </w:numPr>
        <w:spacing w:after="160" w:line="240" w:lineRule="auto"/>
        <w:jc w:val="both"/>
        <w:rPr>
          <w:sz w:val="24"/>
          <w:szCs w:val="24"/>
        </w:rPr>
      </w:pPr>
      <w:r w:rsidRPr="005B5C63">
        <w:rPr>
          <w:sz w:val="24"/>
          <w:szCs w:val="24"/>
        </w:rPr>
        <w:t>L’assurance santé obligatoire (ASO) : ce Régime s’adresse aux populations du secteur formel (fonctionnaires et entreprises) ; cette population doit obligatoirement adhérer à cette ASO au travers de cotisations dont une part est payée par l’employeur et une autre part par l’employé et donne lieu à un panier de services conséquent ;</w:t>
      </w:r>
    </w:p>
    <w:p w:rsidR="00664935" w:rsidRPr="005B5C63" w:rsidRDefault="00664935" w:rsidP="005E7816">
      <w:pPr>
        <w:pStyle w:val="ListParagraph"/>
        <w:numPr>
          <w:ilvl w:val="0"/>
          <w:numId w:val="3"/>
        </w:numPr>
        <w:spacing w:after="160" w:line="240" w:lineRule="auto"/>
        <w:jc w:val="both"/>
        <w:rPr>
          <w:sz w:val="24"/>
          <w:szCs w:val="24"/>
        </w:rPr>
      </w:pPr>
      <w:r w:rsidRPr="005B5C63">
        <w:rPr>
          <w:sz w:val="24"/>
          <w:szCs w:val="24"/>
        </w:rPr>
        <w:t>Les mutuelles de santé : ce Régime s’adresse aux populations solvables du secteur « semi-formel ». Leur adhésion aux mutuelles de santé est volontaire ;</w:t>
      </w:r>
    </w:p>
    <w:p w:rsidR="00664935" w:rsidRPr="005B5C63" w:rsidRDefault="00664935" w:rsidP="005E7816">
      <w:pPr>
        <w:pStyle w:val="ListParagraph"/>
        <w:numPr>
          <w:ilvl w:val="0"/>
          <w:numId w:val="3"/>
        </w:numPr>
        <w:spacing w:after="160" w:line="240" w:lineRule="auto"/>
        <w:jc w:val="both"/>
        <w:rPr>
          <w:sz w:val="24"/>
          <w:szCs w:val="24"/>
        </w:rPr>
      </w:pPr>
      <w:r w:rsidRPr="005B5C63">
        <w:rPr>
          <w:sz w:val="24"/>
          <w:szCs w:val="24"/>
        </w:rPr>
        <w:t>La Caisse de Solidarité Nationale : ce régime s’adresse exclusivement aux indigents, c’est-à-dire aux personnes incapables de payer une cotisation d’assurance santé. Une fois que ceux-ci sont identifiés (et il faut pour cela des mécanismes clairs), leur adhésion est prise en charge par des fonds spécifiques (cf. Axe 6). Ces indigents sont alors affiliés à cette Caisse de Solidarité Nationale et ont droit à un paquet de services de santé déterminé.</w:t>
      </w:r>
    </w:p>
    <w:p w:rsidR="00664935" w:rsidRDefault="00664935" w:rsidP="00664935">
      <w:pPr>
        <w:spacing w:after="160"/>
        <w:jc w:val="both"/>
        <w:rPr>
          <w:sz w:val="24"/>
          <w:szCs w:val="24"/>
        </w:rPr>
      </w:pPr>
      <w:r w:rsidRPr="005B5C63">
        <w:rPr>
          <w:sz w:val="24"/>
          <w:szCs w:val="24"/>
        </w:rPr>
        <w:t>Ces trois régimes s</w:t>
      </w:r>
      <w:r>
        <w:rPr>
          <w:sz w:val="24"/>
          <w:szCs w:val="24"/>
        </w:rPr>
        <w:t>eraient</w:t>
      </w:r>
      <w:r w:rsidRPr="005B5C63">
        <w:rPr>
          <w:sz w:val="24"/>
          <w:szCs w:val="24"/>
        </w:rPr>
        <w:t xml:space="preserve"> autonomes. Toutefois, il </w:t>
      </w:r>
      <w:r>
        <w:rPr>
          <w:sz w:val="24"/>
          <w:szCs w:val="24"/>
        </w:rPr>
        <w:t>serait</w:t>
      </w:r>
      <w:r w:rsidRPr="005B5C63">
        <w:rPr>
          <w:sz w:val="24"/>
          <w:szCs w:val="24"/>
        </w:rPr>
        <w:t xml:space="preserve"> important que ces mécanismes soient coordonnés, régulés : il sera</w:t>
      </w:r>
      <w:r>
        <w:rPr>
          <w:sz w:val="24"/>
          <w:szCs w:val="24"/>
        </w:rPr>
        <w:t>it</w:t>
      </w:r>
      <w:r w:rsidRPr="005B5C63">
        <w:rPr>
          <w:sz w:val="24"/>
          <w:szCs w:val="24"/>
        </w:rPr>
        <w:t xml:space="preserve"> donc créé simultanément une Agence Nationale de l’Assurance Santé (ANAS) dont la mission n’est pas de gérer les fonds de l’assurance mais d’harmoniser les trois Régimes d’assurance définis ci-dessus.</w:t>
      </w:r>
    </w:p>
    <w:p w:rsidR="00664935" w:rsidRDefault="00664935" w:rsidP="00664935">
      <w:pPr>
        <w:spacing w:after="160"/>
        <w:jc w:val="both"/>
        <w:rPr>
          <w:sz w:val="24"/>
          <w:szCs w:val="24"/>
        </w:rPr>
      </w:pPr>
      <w:r>
        <w:rPr>
          <w:sz w:val="24"/>
          <w:szCs w:val="24"/>
        </w:rPr>
        <w:t>Il s’agit ici d’une option, certes déjà discutée. D’autres options sont possibles. Il convient donc de reprendre ces discussions afin que l’Etat tchadien arrête une position sur ce dispositif d’assurance santé.</w:t>
      </w:r>
    </w:p>
    <w:p w:rsidR="00664935" w:rsidRPr="005B5C63" w:rsidRDefault="00664935" w:rsidP="00664935">
      <w:pPr>
        <w:jc w:val="both"/>
        <w:rPr>
          <w:sz w:val="24"/>
          <w:szCs w:val="24"/>
        </w:rPr>
      </w:pPr>
      <w:r w:rsidRPr="005B5C63">
        <w:rPr>
          <w:sz w:val="24"/>
          <w:szCs w:val="24"/>
        </w:rPr>
        <w:t>Une fois qu’il aura été techniquement établi, ce dispositif d’assurance santé devra être officiellement validé par le Gouvernement et présenté aux représentants de la population notamment à l’Assemblée Nationale</w:t>
      </w:r>
      <w:r>
        <w:rPr>
          <w:sz w:val="24"/>
          <w:szCs w:val="24"/>
        </w:rPr>
        <w:t>.</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b/>
          <w:sz w:val="24"/>
          <w:szCs w:val="24"/>
        </w:rPr>
        <w:t>Action 2 : Elaboration des textes juridiques permettant l’opérationnalisation du DAS</w:t>
      </w:r>
    </w:p>
    <w:p w:rsidR="00664935" w:rsidRPr="005B5C63" w:rsidRDefault="00664935" w:rsidP="00664935">
      <w:pPr>
        <w:spacing w:after="160"/>
        <w:jc w:val="both"/>
        <w:rPr>
          <w:sz w:val="24"/>
          <w:szCs w:val="24"/>
        </w:rPr>
      </w:pPr>
    </w:p>
    <w:p w:rsidR="00664935" w:rsidRPr="005B5C63" w:rsidRDefault="00664935" w:rsidP="00664935">
      <w:pPr>
        <w:spacing w:after="160"/>
        <w:jc w:val="both"/>
        <w:rPr>
          <w:sz w:val="24"/>
          <w:szCs w:val="24"/>
        </w:rPr>
      </w:pPr>
      <w:r w:rsidRPr="005B5C63">
        <w:rPr>
          <w:sz w:val="24"/>
          <w:szCs w:val="24"/>
        </w:rPr>
        <w:t xml:space="preserve">Une fois le dispositif DAS arrêté et validé, celui-ci doit être consacré dans des textes juridiques. </w:t>
      </w:r>
    </w:p>
    <w:p w:rsidR="00664935" w:rsidRPr="005B5C63" w:rsidRDefault="00664935" w:rsidP="00664935">
      <w:pPr>
        <w:spacing w:after="160"/>
        <w:jc w:val="both"/>
        <w:rPr>
          <w:sz w:val="24"/>
          <w:szCs w:val="24"/>
        </w:rPr>
      </w:pPr>
      <w:r w:rsidRPr="005B5C63">
        <w:rPr>
          <w:sz w:val="24"/>
          <w:szCs w:val="24"/>
        </w:rPr>
        <w:t xml:space="preserve">Il s’agira alors d’arrêter une stratégie : faut-il passer par l’élaboration d’une loi suivie de décrets d’application ou au contraire de commencer par un décret qui pourra ensuite être </w:t>
      </w:r>
      <w:r w:rsidRPr="005B5C63">
        <w:rPr>
          <w:sz w:val="24"/>
          <w:szCs w:val="24"/>
        </w:rPr>
        <w:lastRenderedPageBreak/>
        <w:t>repris dans une loi ? La prise en compte des contraintes de temps est important</w:t>
      </w:r>
      <w:r>
        <w:rPr>
          <w:sz w:val="24"/>
          <w:szCs w:val="24"/>
        </w:rPr>
        <w:t>e</w:t>
      </w:r>
      <w:r w:rsidRPr="005B5C63">
        <w:rPr>
          <w:sz w:val="24"/>
          <w:szCs w:val="24"/>
        </w:rPr>
        <w:t xml:space="preserve"> dans le choix qui sera retenu.</w:t>
      </w:r>
    </w:p>
    <w:p w:rsidR="00664935" w:rsidRPr="005B5C63" w:rsidRDefault="00664935" w:rsidP="00664935">
      <w:pPr>
        <w:spacing w:after="160"/>
        <w:jc w:val="both"/>
        <w:rPr>
          <w:sz w:val="24"/>
          <w:szCs w:val="24"/>
        </w:rPr>
      </w:pPr>
      <w:r w:rsidRPr="005B5C63">
        <w:rPr>
          <w:sz w:val="24"/>
          <w:szCs w:val="24"/>
        </w:rPr>
        <w:t xml:space="preserve">Une fois que la stratégie aura été retenue, il faut rédiger les textes correspondants. Il est suggéré que, pour préparer ces textes, une Commission interministérielle (Les 5 ministères impliqués dans la CSU, Primature, Présidence, Assemblée Nationale) soit instituée dont ce sera la mission de conduire l’élaboration de ces textes et leur adoption. Cette Commission pourra être appuyée par une expertise spécifique. </w:t>
      </w:r>
    </w:p>
    <w:p w:rsidR="00664935" w:rsidRPr="005B5C63" w:rsidRDefault="00664935" w:rsidP="00664935">
      <w:pPr>
        <w:spacing w:after="160"/>
        <w:jc w:val="both"/>
        <w:rPr>
          <w:b/>
          <w:sz w:val="24"/>
          <w:szCs w:val="24"/>
        </w:rPr>
      </w:pPr>
      <w:r w:rsidRPr="005B5C63">
        <w:rPr>
          <w:b/>
          <w:sz w:val="24"/>
          <w:szCs w:val="24"/>
        </w:rPr>
        <w:t>Action 3 : Mise en place de toutes les instances prévues dans les textes juridiques</w:t>
      </w:r>
    </w:p>
    <w:p w:rsidR="00664935" w:rsidRPr="005B5C63" w:rsidRDefault="00664935" w:rsidP="00664935">
      <w:pPr>
        <w:spacing w:after="160"/>
        <w:jc w:val="both"/>
        <w:rPr>
          <w:sz w:val="24"/>
          <w:szCs w:val="24"/>
        </w:rPr>
      </w:pPr>
      <w:r w:rsidRPr="005B5C63">
        <w:rPr>
          <w:sz w:val="24"/>
          <w:szCs w:val="24"/>
        </w:rPr>
        <w:t>Une fois les textes adoptés, il faut mettre en place les instances qui auront été retenues : création de ces instances, nomination de leurs dirigeants, modalités de fonctionnement, établissement de leur budget de fonctionnement, etc.</w:t>
      </w:r>
    </w:p>
    <w:p w:rsidR="00664935" w:rsidRPr="005B5C63" w:rsidRDefault="00664935" w:rsidP="00664935">
      <w:pPr>
        <w:spacing w:after="160"/>
        <w:jc w:val="both"/>
        <w:rPr>
          <w:sz w:val="24"/>
          <w:szCs w:val="24"/>
        </w:rPr>
      </w:pPr>
      <w:r w:rsidRPr="005B5C63">
        <w:rPr>
          <w:sz w:val="24"/>
          <w:szCs w:val="24"/>
        </w:rPr>
        <w:t>A cette étape, il sera important de définir le phasage de la mise en place de ces instances sur le territoire national.</w:t>
      </w:r>
    </w:p>
    <w:p w:rsidR="00664935" w:rsidRPr="005B5C63" w:rsidRDefault="00664935" w:rsidP="00664935">
      <w:pPr>
        <w:spacing w:after="160"/>
        <w:jc w:val="both"/>
        <w:rPr>
          <w:b/>
          <w:sz w:val="24"/>
          <w:szCs w:val="24"/>
        </w:rPr>
      </w:pPr>
      <w:r w:rsidRPr="005B5C63">
        <w:rPr>
          <w:b/>
          <w:sz w:val="24"/>
          <w:szCs w:val="24"/>
        </w:rPr>
        <w:t>Action 4 : Développement des Mutuelles de santé </w:t>
      </w:r>
    </w:p>
    <w:p w:rsidR="00664935" w:rsidRPr="005B5C63" w:rsidRDefault="00664935" w:rsidP="00664935">
      <w:pPr>
        <w:spacing w:after="160"/>
        <w:jc w:val="both"/>
        <w:rPr>
          <w:sz w:val="24"/>
          <w:szCs w:val="24"/>
        </w:rPr>
      </w:pPr>
      <w:r w:rsidRPr="005B5C63">
        <w:rPr>
          <w:sz w:val="24"/>
          <w:szCs w:val="24"/>
        </w:rPr>
        <w:t xml:space="preserve">Dans le cadre du DAS, les mutuelles de santé auront une place importante. Ces mutuelles existent déjà mais restent encore peu nombreuses. Il faudra veiller à leur développement, dans la logique de la stratégie récemment adoptée : </w:t>
      </w:r>
      <w:proofErr w:type="spellStart"/>
      <w:r>
        <w:rPr>
          <w:sz w:val="24"/>
          <w:szCs w:val="24"/>
        </w:rPr>
        <w:t>Me</w:t>
      </w:r>
      <w:r w:rsidRPr="005B5C63">
        <w:rPr>
          <w:sz w:val="24"/>
          <w:szCs w:val="24"/>
        </w:rPr>
        <w:t>morandum</w:t>
      </w:r>
      <w:proofErr w:type="spellEnd"/>
      <w:r w:rsidRPr="005B5C63">
        <w:rPr>
          <w:sz w:val="24"/>
          <w:szCs w:val="24"/>
        </w:rPr>
        <w:t xml:space="preserve"> </w:t>
      </w:r>
      <w:r>
        <w:rPr>
          <w:sz w:val="24"/>
          <w:szCs w:val="24"/>
        </w:rPr>
        <w:t xml:space="preserve">« Appui à la promotion des mutuelles de santé au sud du Tchad » entre la Coopération et le Ministère de l’Economie et de la Planification du Développement, </w:t>
      </w:r>
      <w:r w:rsidRPr="005B5C63">
        <w:rPr>
          <w:sz w:val="24"/>
          <w:szCs w:val="24"/>
        </w:rPr>
        <w:t>signé</w:t>
      </w:r>
      <w:r>
        <w:rPr>
          <w:sz w:val="24"/>
          <w:szCs w:val="24"/>
        </w:rPr>
        <w:t xml:space="preserve"> le 29 juillet 210</w:t>
      </w:r>
      <w:r w:rsidRPr="005B5C63">
        <w:rPr>
          <w:sz w:val="24"/>
          <w:szCs w:val="24"/>
        </w:rPr>
        <w:t>. Il convient également de mettre en place des Fédérations ou Unions de ces mutuelles af</w:t>
      </w:r>
      <w:r>
        <w:rPr>
          <w:sz w:val="24"/>
          <w:szCs w:val="24"/>
        </w:rPr>
        <w:t>in d’harmoniser leurs pratiques.</w:t>
      </w:r>
    </w:p>
    <w:p w:rsidR="00664935" w:rsidRPr="005B5C63" w:rsidRDefault="00664935" w:rsidP="00664935">
      <w:pPr>
        <w:spacing w:after="160"/>
        <w:jc w:val="both"/>
        <w:rPr>
          <w:sz w:val="24"/>
          <w:szCs w:val="24"/>
        </w:rPr>
      </w:pPr>
    </w:p>
    <w:p w:rsidR="00664935" w:rsidRPr="005B5C63" w:rsidRDefault="00664935" w:rsidP="00664935">
      <w:pPr>
        <w:spacing w:after="160"/>
        <w:jc w:val="both"/>
        <w:rPr>
          <w:b/>
          <w:sz w:val="24"/>
          <w:szCs w:val="24"/>
        </w:rPr>
      </w:pPr>
      <w:r w:rsidRPr="005B5C63">
        <w:rPr>
          <w:b/>
          <w:sz w:val="24"/>
          <w:szCs w:val="24"/>
        </w:rPr>
        <w:t>Groupe 2 : Mise en place des modalités de fonctionnement des instances du DAS</w:t>
      </w:r>
    </w:p>
    <w:p w:rsidR="00664935" w:rsidRPr="005B5C63" w:rsidRDefault="00664935" w:rsidP="00664935">
      <w:pPr>
        <w:spacing w:after="160"/>
        <w:jc w:val="both"/>
        <w:rPr>
          <w:sz w:val="24"/>
          <w:szCs w:val="24"/>
        </w:rPr>
      </w:pPr>
      <w:r w:rsidRPr="005B5C63">
        <w:rPr>
          <w:sz w:val="24"/>
          <w:szCs w:val="24"/>
        </w:rPr>
        <w:t>Une fois que les étapes ci-dessus auront été franchies, il faudra que les instances mises en place entrent en négociations avec l’offre de services de santé (à savoir le Ministère de la Santé Publique</w:t>
      </w:r>
      <w:r>
        <w:rPr>
          <w:sz w:val="24"/>
          <w:szCs w:val="24"/>
        </w:rPr>
        <w:t>)</w:t>
      </w:r>
      <w:r w:rsidRPr="005B5C63">
        <w:rPr>
          <w:sz w:val="24"/>
          <w:szCs w:val="24"/>
        </w:rPr>
        <w:t xml:space="preserve"> et avec les représentants des prestataires privés de services de santé. Les actions suivantes doivent être conduites :</w:t>
      </w:r>
    </w:p>
    <w:p w:rsidR="00664935" w:rsidRPr="005B5C63" w:rsidRDefault="00664935" w:rsidP="00664935">
      <w:pPr>
        <w:spacing w:after="160"/>
        <w:jc w:val="both"/>
        <w:rPr>
          <w:b/>
          <w:sz w:val="24"/>
          <w:szCs w:val="24"/>
        </w:rPr>
      </w:pPr>
      <w:r w:rsidRPr="005B5C63">
        <w:rPr>
          <w:b/>
          <w:sz w:val="24"/>
          <w:szCs w:val="24"/>
        </w:rPr>
        <w:t xml:space="preserve"> Action 5 : Définition du paquet de soins pris en charge par les mécanismes d’assurances et des tarifs y afférant</w:t>
      </w:r>
    </w:p>
    <w:p w:rsidR="00664935" w:rsidRPr="005B5C63" w:rsidRDefault="00664935" w:rsidP="00664935">
      <w:pPr>
        <w:spacing w:after="160"/>
        <w:jc w:val="both"/>
        <w:rPr>
          <w:sz w:val="24"/>
          <w:szCs w:val="24"/>
        </w:rPr>
      </w:pPr>
      <w:r w:rsidRPr="005B5C63">
        <w:rPr>
          <w:sz w:val="24"/>
          <w:szCs w:val="24"/>
        </w:rPr>
        <w:t>Cette négociation entre les deux parties prenantes portera sur les points suivants :</w:t>
      </w:r>
    </w:p>
    <w:p w:rsidR="00664935" w:rsidRPr="005B5C63" w:rsidRDefault="00664935" w:rsidP="005E7816">
      <w:pPr>
        <w:pStyle w:val="ListParagraph"/>
        <w:numPr>
          <w:ilvl w:val="0"/>
          <w:numId w:val="3"/>
        </w:numPr>
        <w:spacing w:after="160"/>
        <w:jc w:val="both"/>
        <w:rPr>
          <w:sz w:val="24"/>
          <w:szCs w:val="24"/>
        </w:rPr>
      </w:pPr>
      <w:r w:rsidRPr="005B5C63">
        <w:rPr>
          <w:sz w:val="24"/>
          <w:szCs w:val="24"/>
        </w:rPr>
        <w:t>Il faudra définir le paquet de soins qui sera pris en charge au niveau de chacun des mécanismes d’assurance retenus dans le DAS, avec une question importante à trancher : est-ce qu</w:t>
      </w:r>
      <w:r>
        <w:rPr>
          <w:sz w:val="24"/>
          <w:szCs w:val="24"/>
        </w:rPr>
        <w:t>e ce paquet doit être identique</w:t>
      </w:r>
      <w:r w:rsidRPr="005B5C63">
        <w:rPr>
          <w:sz w:val="24"/>
          <w:szCs w:val="24"/>
        </w:rPr>
        <w:t xml:space="preserve"> pour chacun des mécanismes ou peut-il y avoir des différences, au risque de créer des inégalités.</w:t>
      </w:r>
    </w:p>
    <w:p w:rsidR="00664935" w:rsidRPr="005B5C63" w:rsidRDefault="00664935" w:rsidP="005E7816">
      <w:pPr>
        <w:pStyle w:val="ListParagraph"/>
        <w:numPr>
          <w:ilvl w:val="0"/>
          <w:numId w:val="3"/>
        </w:numPr>
        <w:spacing w:after="160"/>
        <w:jc w:val="both"/>
        <w:rPr>
          <w:sz w:val="24"/>
          <w:szCs w:val="24"/>
        </w:rPr>
      </w:pPr>
      <w:r w:rsidRPr="005B5C63">
        <w:rPr>
          <w:sz w:val="24"/>
          <w:szCs w:val="24"/>
        </w:rPr>
        <w:lastRenderedPageBreak/>
        <w:t>Il faudra ensuite s’entendre sur les tarifs qui sont retenus pour servir de base à la prise en charge.</w:t>
      </w:r>
    </w:p>
    <w:p w:rsidR="00664935" w:rsidRPr="005B5C63" w:rsidRDefault="00664935" w:rsidP="005E7816">
      <w:pPr>
        <w:pStyle w:val="ListParagraph"/>
        <w:numPr>
          <w:ilvl w:val="0"/>
          <w:numId w:val="3"/>
        </w:numPr>
        <w:spacing w:after="160"/>
        <w:jc w:val="both"/>
        <w:rPr>
          <w:sz w:val="24"/>
          <w:szCs w:val="24"/>
        </w:rPr>
      </w:pPr>
      <w:r w:rsidRPr="005B5C63">
        <w:rPr>
          <w:sz w:val="24"/>
          <w:szCs w:val="24"/>
        </w:rPr>
        <w:t xml:space="preserve">Il faudra également s’il y a </w:t>
      </w:r>
      <w:proofErr w:type="spellStart"/>
      <w:r w:rsidRPr="005B5C63">
        <w:rPr>
          <w:sz w:val="24"/>
          <w:szCs w:val="24"/>
        </w:rPr>
        <w:t>co-paiment</w:t>
      </w:r>
      <w:proofErr w:type="spellEnd"/>
      <w:r w:rsidRPr="005B5C63">
        <w:rPr>
          <w:sz w:val="24"/>
          <w:szCs w:val="24"/>
        </w:rPr>
        <w:t xml:space="preserve">, c’est-à-dire si la population doit s’acquitter d’un ticket modérateur </w:t>
      </w:r>
      <w:proofErr w:type="gramStart"/>
      <w:r w:rsidRPr="005B5C63">
        <w:rPr>
          <w:sz w:val="24"/>
          <w:szCs w:val="24"/>
        </w:rPr>
        <w:t>ou</w:t>
      </w:r>
      <w:proofErr w:type="gramEnd"/>
      <w:r w:rsidRPr="005B5C63">
        <w:rPr>
          <w:sz w:val="24"/>
          <w:szCs w:val="24"/>
        </w:rPr>
        <w:t xml:space="preserve"> si la prise en charge est à 100%.</w:t>
      </w:r>
    </w:p>
    <w:p w:rsidR="00664935" w:rsidRPr="005B5C63" w:rsidRDefault="00664935" w:rsidP="005E7816">
      <w:pPr>
        <w:pStyle w:val="ListParagraph"/>
        <w:numPr>
          <w:ilvl w:val="0"/>
          <w:numId w:val="3"/>
        </w:numPr>
        <w:spacing w:after="160"/>
        <w:jc w:val="both"/>
        <w:rPr>
          <w:b/>
          <w:sz w:val="24"/>
          <w:szCs w:val="24"/>
        </w:rPr>
      </w:pPr>
      <w:r w:rsidRPr="005B5C63">
        <w:rPr>
          <w:sz w:val="24"/>
          <w:szCs w:val="24"/>
        </w:rPr>
        <w:t>Enfin, il faudra définir les modalités de cette prise en charge par l’assurance : tiers-payant ou autres modalités.</w:t>
      </w:r>
      <w:r w:rsidRPr="005B5C63">
        <w:rPr>
          <w:b/>
          <w:sz w:val="24"/>
          <w:szCs w:val="24"/>
        </w:rPr>
        <w:t xml:space="preserve"> </w:t>
      </w:r>
    </w:p>
    <w:p w:rsidR="00664935" w:rsidRPr="005B5C63" w:rsidRDefault="00664935" w:rsidP="00664935">
      <w:pPr>
        <w:spacing w:after="160"/>
        <w:jc w:val="both"/>
        <w:rPr>
          <w:b/>
          <w:sz w:val="24"/>
          <w:szCs w:val="24"/>
        </w:rPr>
      </w:pPr>
      <w:r w:rsidRPr="005B5C63">
        <w:rPr>
          <w:b/>
          <w:sz w:val="24"/>
          <w:szCs w:val="24"/>
        </w:rPr>
        <w:t>Action 6 : Elaboration des mécanismes de ciblage des personnes bénéficiaires de la Caisse de Solidarité Nationale</w:t>
      </w:r>
    </w:p>
    <w:p w:rsidR="00664935" w:rsidRPr="005B5C63" w:rsidRDefault="00664935" w:rsidP="00664935">
      <w:pPr>
        <w:spacing w:after="160"/>
        <w:jc w:val="both"/>
        <w:rPr>
          <w:b/>
          <w:sz w:val="24"/>
          <w:szCs w:val="24"/>
        </w:rPr>
      </w:pPr>
      <w:r w:rsidRPr="005B5C63">
        <w:rPr>
          <w:sz w:val="24"/>
          <w:szCs w:val="24"/>
        </w:rPr>
        <w:t>Les personnes qui relèveront de la Caisse de Solidarité Nationale doivent être identifiées. Il conviendra de rechercher le mécanisme à la fois le plus efficace et le moins coûteux. Il conviendra de travailler ici en étroite collaboration avec la SNPS qui procède aussi à ce type de ciblage, mais également d’impliquer les mairies dans cette tâche : si cette solution était retenue, il faudrait élaborer un texte juridique stipulant que cette tâche relève des mairies.</w:t>
      </w:r>
    </w:p>
    <w:p w:rsidR="00664935" w:rsidRPr="005B5C63" w:rsidRDefault="00664935" w:rsidP="00664935">
      <w:pPr>
        <w:spacing w:after="160"/>
        <w:jc w:val="both"/>
        <w:rPr>
          <w:sz w:val="24"/>
          <w:szCs w:val="24"/>
        </w:rPr>
      </w:pPr>
      <w:r w:rsidRPr="005B5C63">
        <w:rPr>
          <w:b/>
          <w:sz w:val="24"/>
          <w:szCs w:val="24"/>
        </w:rPr>
        <w:t>Action 7 : Elaboration des mécanismes organisant la relation entre les mécanismes d’assurance et les prestataires de services de santé</w:t>
      </w:r>
      <w:r w:rsidRPr="005B5C63">
        <w:rPr>
          <w:sz w:val="24"/>
          <w:szCs w:val="24"/>
        </w:rPr>
        <w:t> </w:t>
      </w:r>
    </w:p>
    <w:p w:rsidR="00664935" w:rsidRPr="005B5C63" w:rsidRDefault="00664935" w:rsidP="00664935">
      <w:pPr>
        <w:spacing w:after="160"/>
        <w:jc w:val="both"/>
        <w:rPr>
          <w:sz w:val="24"/>
          <w:szCs w:val="24"/>
        </w:rPr>
      </w:pPr>
      <w:r w:rsidRPr="005B5C63">
        <w:rPr>
          <w:sz w:val="24"/>
          <w:szCs w:val="24"/>
        </w:rPr>
        <w:t>Les mécanismes d’assurance qui auront été mis en place doivent nécessairement développer des relations avec l’offres de services de santé ; Ces relations seront basées sur une règlementation qui s’imposera à tous les mécanismes d’assurance ou bien préfèrera-t-on passer par la contractualisation. Si la deuxième option est retenue, il s’agira ici d’arrêter une stratégie pour l’établissement de ces relation s contractuelles : doivent-elles être développées avec chaque prestataires de services de santé ou au travers de conventions-cadre pour tous les prestataires ou par groupe de prestataires ?</w:t>
      </w:r>
    </w:p>
    <w:p w:rsidR="00664935" w:rsidRPr="005B5C63" w:rsidRDefault="00664935" w:rsidP="00664935">
      <w:pPr>
        <w:spacing w:after="160"/>
        <w:jc w:val="both"/>
        <w:rPr>
          <w:sz w:val="24"/>
          <w:szCs w:val="24"/>
        </w:rPr>
      </w:pPr>
    </w:p>
    <w:p w:rsidR="00664935" w:rsidRPr="005B5C63" w:rsidRDefault="00664935" w:rsidP="00664935">
      <w:pPr>
        <w:spacing w:after="160"/>
        <w:jc w:val="both"/>
        <w:rPr>
          <w:b/>
          <w:sz w:val="24"/>
          <w:szCs w:val="24"/>
        </w:rPr>
      </w:pPr>
      <w:r w:rsidRPr="005B5C63">
        <w:rPr>
          <w:b/>
          <w:sz w:val="24"/>
          <w:szCs w:val="24"/>
        </w:rPr>
        <w:t>Groupe 3 : Mesures d’accompagnement</w:t>
      </w:r>
    </w:p>
    <w:p w:rsidR="00664935" w:rsidRPr="005B5C63" w:rsidRDefault="00664935" w:rsidP="00664935">
      <w:pPr>
        <w:spacing w:after="160"/>
        <w:jc w:val="both"/>
        <w:rPr>
          <w:sz w:val="24"/>
          <w:szCs w:val="24"/>
        </w:rPr>
      </w:pPr>
      <w:r w:rsidRPr="005B5C63">
        <w:rPr>
          <w:sz w:val="24"/>
          <w:szCs w:val="24"/>
        </w:rPr>
        <w:t>Enfin, afin d’accompagner toutes ces actions, l’action suivante devra être conduite :</w:t>
      </w:r>
    </w:p>
    <w:p w:rsidR="00664935" w:rsidRPr="005B5C63" w:rsidRDefault="00664935" w:rsidP="00664935">
      <w:pPr>
        <w:spacing w:after="160"/>
        <w:jc w:val="both"/>
        <w:rPr>
          <w:b/>
          <w:sz w:val="24"/>
          <w:szCs w:val="24"/>
        </w:rPr>
      </w:pPr>
      <w:r w:rsidRPr="005B5C63">
        <w:rPr>
          <w:b/>
          <w:sz w:val="24"/>
          <w:szCs w:val="24"/>
        </w:rPr>
        <w:t>Action 8 : Mise en place d’un plan de formation pour les acteurs (mécanismes d’assurance et prestataires) chargés la mise en œuvre du DAS </w:t>
      </w:r>
    </w:p>
    <w:p w:rsidR="00664935" w:rsidRPr="005B5C63" w:rsidRDefault="00664935" w:rsidP="00664935">
      <w:pPr>
        <w:jc w:val="both"/>
        <w:rPr>
          <w:sz w:val="24"/>
          <w:szCs w:val="24"/>
        </w:rPr>
      </w:pPr>
      <w:r w:rsidRPr="005B5C63">
        <w:rPr>
          <w:sz w:val="24"/>
          <w:szCs w:val="24"/>
        </w:rPr>
        <w:t>Toutes les parties prenantes au dispositif DAS, mais aussi les populations et leurs représentants, devront être tout d’abord infirmés et, pour une partie d’entre eux, formés.</w:t>
      </w:r>
    </w:p>
    <w:p w:rsidR="00664935" w:rsidRPr="005B5C63" w:rsidRDefault="00664935" w:rsidP="00664935">
      <w:pPr>
        <w:jc w:val="both"/>
        <w:rPr>
          <w:sz w:val="24"/>
          <w:szCs w:val="24"/>
        </w:rPr>
      </w:pPr>
    </w:p>
    <w:p w:rsidR="00664935" w:rsidRDefault="00664935" w:rsidP="00664935">
      <w:pPr>
        <w:jc w:val="both"/>
        <w:rPr>
          <w:rFonts w:cs="Times New Roman"/>
          <w:sz w:val="24"/>
          <w:szCs w:val="24"/>
        </w:rPr>
      </w:pPr>
    </w:p>
    <w:p w:rsidR="00664935" w:rsidRDefault="00664935" w:rsidP="00664935">
      <w:pPr>
        <w:jc w:val="both"/>
        <w:rPr>
          <w:rFonts w:cs="Times New Roman"/>
          <w:sz w:val="24"/>
          <w:szCs w:val="24"/>
        </w:rPr>
      </w:pPr>
    </w:p>
    <w:p w:rsidR="00664935" w:rsidRPr="005B5C63" w:rsidRDefault="00664935" w:rsidP="00664935">
      <w:pPr>
        <w:jc w:val="both"/>
        <w:rPr>
          <w:rFonts w:cs="Times New Roman"/>
          <w:sz w:val="24"/>
          <w:szCs w:val="24"/>
        </w:rPr>
        <w:sectPr w:rsidR="00664935" w:rsidRPr="005B5C63" w:rsidSect="00ED3366">
          <w:footerReference w:type="default" r:id="rId20"/>
          <w:pgSz w:w="11918" w:h="16854"/>
          <w:pgMar w:top="1418" w:right="1365" w:bottom="1418" w:left="1293" w:header="720" w:footer="533" w:gutter="0"/>
          <w:pgNumType w:start="15"/>
          <w:cols w:space="720"/>
          <w:titlePg/>
          <w:docGrid w:linePitch="299"/>
        </w:sectPr>
      </w:pPr>
      <w:r>
        <w:rPr>
          <w:rFonts w:cs="Times New Roman"/>
          <w:sz w:val="24"/>
          <w:szCs w:val="24"/>
        </w:rPr>
        <w:lastRenderedPageBreak/>
        <w:t xml:space="preserve">La mise en place de l’ensemble des actions prévues dans cet axe stratégique </w:t>
      </w:r>
      <w:proofErr w:type="gramStart"/>
      <w:r>
        <w:rPr>
          <w:rFonts w:cs="Times New Roman"/>
          <w:sz w:val="24"/>
          <w:szCs w:val="24"/>
        </w:rPr>
        <w:t>prendront</w:t>
      </w:r>
      <w:proofErr w:type="gramEnd"/>
      <w:r>
        <w:rPr>
          <w:rFonts w:cs="Times New Roman"/>
          <w:sz w:val="24"/>
          <w:szCs w:val="24"/>
        </w:rPr>
        <w:t xml:space="preserve"> sans doute plusieurs années ; mais il est important de s’engager sur cette voie dès à présent. Le rythme d’évolution de cette mise en œuvre dépendra aussi des moyens financiers qui pourront être mobilisés, notamment des moyens tchadiens : cf. axe stratégique 6 ci-dessous.</w:t>
      </w:r>
    </w:p>
    <w:tbl>
      <w:tblPr>
        <w:tblStyle w:val="TableGrid"/>
        <w:tblW w:w="0" w:type="auto"/>
        <w:tblInd w:w="-34" w:type="dxa"/>
        <w:tblLayout w:type="fixed"/>
        <w:tblLook w:val="04A0" w:firstRow="1" w:lastRow="0" w:firstColumn="1" w:lastColumn="0" w:noHBand="0" w:noVBand="1"/>
      </w:tblPr>
      <w:tblGrid>
        <w:gridCol w:w="38"/>
        <w:gridCol w:w="592"/>
        <w:gridCol w:w="5500"/>
        <w:gridCol w:w="2126"/>
        <w:gridCol w:w="3402"/>
        <w:gridCol w:w="3226"/>
        <w:gridCol w:w="52"/>
      </w:tblGrid>
      <w:tr w:rsidR="00664935" w:rsidRPr="00210C21" w:rsidTr="00DC0E9A">
        <w:trPr>
          <w:gridAfter w:val="1"/>
          <w:wAfter w:w="52" w:type="dxa"/>
          <w:trHeight w:val="1764"/>
        </w:trPr>
        <w:tc>
          <w:tcPr>
            <w:tcW w:w="14884" w:type="dxa"/>
            <w:gridSpan w:val="6"/>
            <w:tcBorders>
              <w:top w:val="nil"/>
              <w:left w:val="nil"/>
              <w:bottom w:val="single" w:sz="4" w:space="0" w:color="000000"/>
              <w:right w:val="nil"/>
            </w:tcBorders>
          </w:tcPr>
          <w:p w:rsidR="00664935" w:rsidRDefault="00664935" w:rsidP="00DC0E9A">
            <w:pPr>
              <w:jc w:val="both"/>
              <w:rPr>
                <w:rFonts w:asciiTheme="minorHAnsi" w:eastAsiaTheme="minorHAnsi" w:hAnsiTheme="minorHAnsi" w:cstheme="minorBidi"/>
                <w:b/>
                <w:sz w:val="24"/>
                <w:szCs w:val="24"/>
                <w:lang w:eastAsia="en-US"/>
              </w:rPr>
            </w:pPr>
          </w:p>
          <w:p w:rsidR="00664935" w:rsidRDefault="00664935" w:rsidP="00DC0E9A">
            <w:pPr>
              <w:jc w:val="both"/>
              <w:rPr>
                <w:rFonts w:asciiTheme="minorHAnsi" w:eastAsiaTheme="minorHAnsi" w:hAnsiTheme="minorHAnsi" w:cstheme="minorBidi"/>
                <w:b/>
                <w:sz w:val="24"/>
                <w:szCs w:val="24"/>
                <w:lang w:eastAsia="en-US"/>
              </w:rPr>
            </w:pPr>
          </w:p>
          <w:p w:rsidR="00664935" w:rsidRDefault="00664935" w:rsidP="00DC0E9A">
            <w:pPr>
              <w:jc w:val="both"/>
              <w:rPr>
                <w:rFonts w:asciiTheme="minorHAnsi" w:eastAsiaTheme="minorHAnsi" w:hAnsiTheme="minorHAnsi" w:cstheme="minorBidi"/>
                <w:b/>
                <w:sz w:val="24"/>
                <w:szCs w:val="24"/>
                <w:lang w:eastAsia="en-US"/>
              </w:rPr>
            </w:pPr>
          </w:p>
          <w:p w:rsidR="00664935" w:rsidRPr="002269F9" w:rsidRDefault="00664935" w:rsidP="00DC0E9A">
            <w:pPr>
              <w:jc w:val="both"/>
              <w:rPr>
                <w:rFonts w:asciiTheme="minorHAnsi" w:hAnsiTheme="minorHAnsi"/>
                <w:b/>
                <w:sz w:val="24"/>
                <w:szCs w:val="24"/>
              </w:rPr>
            </w:pPr>
            <w:r w:rsidRPr="002269F9">
              <w:rPr>
                <w:b/>
                <w:sz w:val="28"/>
                <w:szCs w:val="28"/>
              </w:rPr>
              <w:t>AXE STRATEGIQUE I</w:t>
            </w:r>
            <w:r w:rsidRPr="002269F9">
              <w:rPr>
                <w:sz w:val="28"/>
                <w:szCs w:val="28"/>
              </w:rPr>
              <w:t xml:space="preserve"> : </w:t>
            </w:r>
            <w:r w:rsidRPr="002269F9">
              <w:rPr>
                <w:b/>
                <w:i/>
                <w:sz w:val="28"/>
                <w:szCs w:val="28"/>
              </w:rPr>
              <w:t>Développer les mécanismes contre les risques financiers</w:t>
            </w:r>
          </w:p>
          <w:p w:rsidR="00664935" w:rsidRPr="005B5C63" w:rsidRDefault="00664935" w:rsidP="00DC0E9A">
            <w:pPr>
              <w:jc w:val="both"/>
              <w:rPr>
                <w:rFonts w:asciiTheme="minorHAnsi" w:hAnsiTheme="minorHAnsi"/>
                <w:b/>
                <w:sz w:val="24"/>
                <w:szCs w:val="24"/>
              </w:rPr>
            </w:pPr>
          </w:p>
        </w:tc>
      </w:tr>
      <w:tr w:rsidR="00664935" w:rsidRPr="00A0559F" w:rsidTr="00DC0E9A">
        <w:trPr>
          <w:trHeight w:val="66"/>
        </w:trPr>
        <w:tc>
          <w:tcPr>
            <w:tcW w:w="630" w:type="dxa"/>
            <w:gridSpan w:val="2"/>
            <w:vMerge w:val="restart"/>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N°</w:t>
            </w:r>
          </w:p>
          <w:p w:rsidR="00664935" w:rsidRPr="00A0559F"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p>
        </w:tc>
        <w:tc>
          <w:tcPr>
            <w:tcW w:w="5500" w:type="dxa"/>
            <w:vMerge w:val="restart"/>
            <w:tcBorders>
              <w:left w:val="single" w:sz="4" w:space="0" w:color="auto"/>
            </w:tcBorders>
          </w:tcPr>
          <w:p w:rsidR="00664935" w:rsidRPr="00A0559F" w:rsidRDefault="00664935" w:rsidP="00DC0E9A">
            <w:pPr>
              <w:spacing w:after="160"/>
              <w:jc w:val="both"/>
              <w:rPr>
                <w:rFonts w:asciiTheme="minorHAnsi" w:hAnsiTheme="minorHAnsi"/>
                <w:sz w:val="24"/>
                <w:szCs w:val="24"/>
              </w:rPr>
            </w:pPr>
          </w:p>
          <w:p w:rsidR="00664935" w:rsidRPr="00A0559F" w:rsidRDefault="00664935" w:rsidP="00DC0E9A">
            <w:pPr>
              <w:ind w:left="200"/>
              <w:jc w:val="both"/>
              <w:rPr>
                <w:rFonts w:asciiTheme="minorHAnsi" w:eastAsiaTheme="minorHAnsi" w:hAnsiTheme="minorHAnsi" w:cstheme="minorBidi"/>
                <w:sz w:val="24"/>
                <w:szCs w:val="24"/>
                <w:lang w:eastAsia="en-US"/>
              </w:rPr>
            </w:pPr>
            <w:r w:rsidRPr="00A0559F">
              <w:rPr>
                <w:sz w:val="24"/>
                <w:szCs w:val="24"/>
              </w:rPr>
              <w:t xml:space="preserve">ACTIONS </w:t>
            </w:r>
            <w:proofErr w:type="gramStart"/>
            <w:r w:rsidRPr="00A0559F">
              <w:rPr>
                <w:sz w:val="24"/>
                <w:szCs w:val="24"/>
              </w:rPr>
              <w:t>A</w:t>
            </w:r>
            <w:proofErr w:type="gramEnd"/>
            <w:r w:rsidRPr="00A0559F">
              <w:rPr>
                <w:sz w:val="24"/>
                <w:szCs w:val="24"/>
              </w:rPr>
              <w:t xml:space="preserve"> MENER</w:t>
            </w:r>
          </w:p>
          <w:p w:rsidR="00664935" w:rsidRPr="00A0559F" w:rsidRDefault="00664935" w:rsidP="00DC0E9A">
            <w:pPr>
              <w:jc w:val="both"/>
              <w:rPr>
                <w:rFonts w:asciiTheme="minorHAnsi" w:hAnsiTheme="minorHAnsi"/>
                <w:sz w:val="24"/>
                <w:szCs w:val="24"/>
              </w:rPr>
            </w:pPr>
          </w:p>
        </w:tc>
        <w:tc>
          <w:tcPr>
            <w:tcW w:w="2126" w:type="dxa"/>
            <w:vMerge w:val="restart"/>
          </w:tcPr>
          <w:p w:rsidR="00664935" w:rsidRPr="00A0559F" w:rsidRDefault="00664935" w:rsidP="00DC0E9A">
            <w:pPr>
              <w:jc w:val="center"/>
              <w:rPr>
                <w:rFonts w:asciiTheme="minorHAnsi" w:hAnsiTheme="minorHAnsi"/>
                <w:sz w:val="24"/>
                <w:szCs w:val="24"/>
              </w:rPr>
            </w:pPr>
            <w:r>
              <w:rPr>
                <w:sz w:val="24"/>
                <w:szCs w:val="24"/>
              </w:rPr>
              <w:t xml:space="preserve">Indicateur </w:t>
            </w:r>
            <w:r w:rsidRPr="00A0559F">
              <w:rPr>
                <w:sz w:val="24"/>
                <w:szCs w:val="24"/>
              </w:rPr>
              <w:t>O</w:t>
            </w:r>
            <w:r>
              <w:rPr>
                <w:sz w:val="24"/>
                <w:szCs w:val="24"/>
              </w:rPr>
              <w:t xml:space="preserve">bjectivement </w:t>
            </w:r>
            <w:r w:rsidRPr="00A0559F">
              <w:rPr>
                <w:sz w:val="24"/>
                <w:szCs w:val="24"/>
              </w:rPr>
              <w:t>V</w:t>
            </w:r>
            <w:r>
              <w:rPr>
                <w:sz w:val="24"/>
                <w:szCs w:val="24"/>
              </w:rPr>
              <w:t>érifiable</w:t>
            </w:r>
          </w:p>
        </w:tc>
        <w:tc>
          <w:tcPr>
            <w:tcW w:w="3402" w:type="dxa"/>
            <w:vMerge w:val="restart"/>
          </w:tcPr>
          <w:p w:rsidR="00664935" w:rsidRDefault="00664935" w:rsidP="00DC0E9A">
            <w:pPr>
              <w:jc w:val="center"/>
              <w:rPr>
                <w:sz w:val="24"/>
                <w:szCs w:val="24"/>
              </w:rPr>
            </w:pPr>
          </w:p>
          <w:p w:rsidR="00664935" w:rsidRPr="00A0559F" w:rsidRDefault="00664935" w:rsidP="00DC0E9A">
            <w:pPr>
              <w:jc w:val="center"/>
              <w:rPr>
                <w:rFonts w:asciiTheme="minorHAnsi" w:hAnsiTheme="minorHAnsi"/>
                <w:sz w:val="24"/>
                <w:szCs w:val="24"/>
              </w:rPr>
            </w:pPr>
            <w:r w:rsidRPr="00A0559F">
              <w:rPr>
                <w:sz w:val="24"/>
                <w:szCs w:val="24"/>
              </w:rPr>
              <w:t>RESPONSABLES</w:t>
            </w:r>
          </w:p>
        </w:tc>
        <w:tc>
          <w:tcPr>
            <w:tcW w:w="3278" w:type="dxa"/>
            <w:gridSpan w:val="2"/>
            <w:tcBorders>
              <w:bottom w:val="nil"/>
            </w:tcBorders>
          </w:tcPr>
          <w:p w:rsidR="00664935" w:rsidRPr="00A0559F" w:rsidRDefault="00664935" w:rsidP="00DC0E9A">
            <w:pPr>
              <w:jc w:val="both"/>
              <w:rPr>
                <w:rFonts w:asciiTheme="minorHAnsi" w:hAnsiTheme="minorHAnsi"/>
                <w:sz w:val="24"/>
                <w:szCs w:val="24"/>
              </w:rPr>
            </w:pPr>
          </w:p>
          <w:p w:rsidR="00664935" w:rsidRPr="00A0559F" w:rsidRDefault="00664935" w:rsidP="00DC0E9A">
            <w:pPr>
              <w:jc w:val="center"/>
              <w:rPr>
                <w:rFonts w:asciiTheme="minorHAnsi" w:hAnsiTheme="minorHAnsi"/>
                <w:sz w:val="24"/>
                <w:szCs w:val="24"/>
              </w:rPr>
            </w:pPr>
            <w:r w:rsidRPr="00A0559F">
              <w:rPr>
                <w:sz w:val="24"/>
                <w:szCs w:val="24"/>
              </w:rPr>
              <w:t>TYPE D’APPUI</w:t>
            </w:r>
          </w:p>
        </w:tc>
      </w:tr>
      <w:tr w:rsidR="00664935" w:rsidRPr="00A0559F" w:rsidTr="00DC0E9A">
        <w:trPr>
          <w:trHeight w:val="229"/>
        </w:trPr>
        <w:tc>
          <w:tcPr>
            <w:tcW w:w="630" w:type="dxa"/>
            <w:gridSpan w:val="2"/>
            <w:vMerge/>
            <w:tcBorders>
              <w:right w:val="single" w:sz="4" w:space="0" w:color="auto"/>
            </w:tcBorders>
          </w:tcPr>
          <w:p w:rsidR="00664935" w:rsidRPr="00A0559F" w:rsidRDefault="00664935" w:rsidP="00DC0E9A">
            <w:pPr>
              <w:jc w:val="both"/>
              <w:rPr>
                <w:rFonts w:asciiTheme="minorHAnsi" w:hAnsiTheme="minorHAnsi"/>
                <w:sz w:val="24"/>
                <w:szCs w:val="24"/>
              </w:rPr>
            </w:pPr>
          </w:p>
        </w:tc>
        <w:tc>
          <w:tcPr>
            <w:tcW w:w="5500" w:type="dxa"/>
            <w:vMerge/>
            <w:tcBorders>
              <w:left w:val="single" w:sz="4" w:space="0" w:color="auto"/>
            </w:tcBorders>
          </w:tcPr>
          <w:p w:rsidR="00664935" w:rsidRPr="00A0559F" w:rsidRDefault="00664935" w:rsidP="00DC0E9A">
            <w:pPr>
              <w:jc w:val="both"/>
              <w:rPr>
                <w:rFonts w:asciiTheme="minorHAnsi" w:hAnsiTheme="minorHAnsi"/>
                <w:sz w:val="24"/>
                <w:szCs w:val="24"/>
              </w:rPr>
            </w:pPr>
          </w:p>
        </w:tc>
        <w:tc>
          <w:tcPr>
            <w:tcW w:w="2126" w:type="dxa"/>
            <w:vMerge/>
          </w:tcPr>
          <w:p w:rsidR="00664935" w:rsidRPr="00A0559F" w:rsidRDefault="00664935" w:rsidP="00DC0E9A">
            <w:pPr>
              <w:jc w:val="both"/>
              <w:rPr>
                <w:rFonts w:asciiTheme="minorHAnsi" w:hAnsiTheme="minorHAnsi"/>
                <w:sz w:val="24"/>
                <w:szCs w:val="24"/>
              </w:rPr>
            </w:pPr>
          </w:p>
        </w:tc>
        <w:tc>
          <w:tcPr>
            <w:tcW w:w="3402" w:type="dxa"/>
            <w:vMerge/>
          </w:tcPr>
          <w:p w:rsidR="00664935" w:rsidRPr="00A0559F" w:rsidRDefault="00664935" w:rsidP="00DC0E9A">
            <w:pPr>
              <w:jc w:val="center"/>
              <w:rPr>
                <w:rFonts w:asciiTheme="minorHAnsi" w:hAnsiTheme="minorHAnsi"/>
                <w:sz w:val="24"/>
                <w:szCs w:val="24"/>
              </w:rPr>
            </w:pPr>
          </w:p>
        </w:tc>
        <w:tc>
          <w:tcPr>
            <w:tcW w:w="3278" w:type="dxa"/>
            <w:gridSpan w:val="2"/>
            <w:tcBorders>
              <w:top w:val="nil"/>
            </w:tcBorders>
          </w:tcPr>
          <w:p w:rsidR="00664935" w:rsidRPr="00A0559F" w:rsidRDefault="00664935" w:rsidP="00DC0E9A">
            <w:pPr>
              <w:jc w:val="both"/>
              <w:rPr>
                <w:rFonts w:asciiTheme="minorHAnsi" w:hAnsiTheme="minorHAnsi"/>
                <w:sz w:val="24"/>
                <w:szCs w:val="24"/>
              </w:rPr>
            </w:pPr>
          </w:p>
        </w:tc>
      </w:tr>
      <w:tr w:rsidR="00664935" w:rsidRPr="00A0559F" w:rsidTr="00DC0E9A">
        <w:trPr>
          <w:gridBefore w:val="1"/>
          <w:wBefore w:w="38" w:type="dxa"/>
          <w:trHeight w:val="66"/>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1</w:t>
            </w:r>
          </w:p>
        </w:tc>
        <w:tc>
          <w:tcPr>
            <w:tcW w:w="5500" w:type="dxa"/>
            <w:tcBorders>
              <w:left w:val="single" w:sz="4" w:space="0" w:color="auto"/>
            </w:tcBorders>
          </w:tcPr>
          <w:p w:rsidR="00664935" w:rsidRDefault="00664935" w:rsidP="00DC0E9A">
            <w:pPr>
              <w:jc w:val="both"/>
              <w:rPr>
                <w:b/>
                <w:sz w:val="24"/>
                <w:szCs w:val="24"/>
              </w:rPr>
            </w:pPr>
            <w:r w:rsidRPr="00A0559F">
              <w:rPr>
                <w:b/>
                <w:sz w:val="24"/>
                <w:szCs w:val="24"/>
              </w:rPr>
              <w:t xml:space="preserve">Elaboration et validation du Dispositif d’Assurance santé </w:t>
            </w:r>
          </w:p>
          <w:p w:rsidR="00664935" w:rsidRPr="00A0559F" w:rsidRDefault="00664935" w:rsidP="00DC0E9A">
            <w:pPr>
              <w:jc w:val="both"/>
              <w:rPr>
                <w:rFonts w:asciiTheme="minorHAnsi" w:eastAsiaTheme="minorHAnsi" w:hAnsiTheme="minorHAnsi" w:cstheme="minorBidi"/>
                <w:sz w:val="24"/>
                <w:szCs w:val="24"/>
                <w:lang w:eastAsia="en-US"/>
              </w:rPr>
            </w:pPr>
          </w:p>
        </w:tc>
        <w:tc>
          <w:tcPr>
            <w:tcW w:w="2126" w:type="dxa"/>
          </w:tcPr>
          <w:p w:rsidR="00664935" w:rsidRPr="00A0559F" w:rsidRDefault="00664935" w:rsidP="00DC0E9A">
            <w:pPr>
              <w:jc w:val="both"/>
              <w:rPr>
                <w:rFonts w:asciiTheme="minorHAnsi" w:eastAsiaTheme="minorHAnsi" w:hAnsiTheme="minorHAnsi" w:cstheme="minorBidi"/>
                <w:sz w:val="24"/>
                <w:szCs w:val="24"/>
                <w:lang w:eastAsia="en-US"/>
              </w:rPr>
            </w:pPr>
            <w:r w:rsidRPr="00A0559F">
              <w:rPr>
                <w:sz w:val="24"/>
                <w:szCs w:val="24"/>
              </w:rPr>
              <w:t>Document disponible et validé</w:t>
            </w:r>
          </w:p>
        </w:tc>
        <w:tc>
          <w:tcPr>
            <w:tcW w:w="3402" w:type="dxa"/>
          </w:tcPr>
          <w:p w:rsidR="00664935" w:rsidRPr="00A0559F" w:rsidRDefault="00664935" w:rsidP="00DC0E9A">
            <w:pPr>
              <w:jc w:val="both"/>
              <w:rPr>
                <w:rFonts w:asciiTheme="minorHAnsi" w:hAnsiTheme="minorHAnsi"/>
                <w:sz w:val="24"/>
                <w:szCs w:val="24"/>
              </w:rPr>
            </w:pPr>
            <w:r w:rsidRPr="00A0559F">
              <w:rPr>
                <w:sz w:val="24"/>
                <w:szCs w:val="24"/>
              </w:rPr>
              <w:t xml:space="preserve">Les </w:t>
            </w:r>
            <w:r>
              <w:rPr>
                <w:sz w:val="24"/>
                <w:szCs w:val="24"/>
              </w:rPr>
              <w:t xml:space="preserve">5 </w:t>
            </w:r>
            <w:r w:rsidRPr="00A0559F">
              <w:rPr>
                <w:sz w:val="24"/>
                <w:szCs w:val="24"/>
              </w:rPr>
              <w:t>ministères concernés</w:t>
            </w:r>
            <w:r>
              <w:rPr>
                <w:sz w:val="24"/>
                <w:szCs w:val="24"/>
              </w:rPr>
              <w:t>, sous la Présidence du PM</w:t>
            </w:r>
          </w:p>
        </w:tc>
        <w:tc>
          <w:tcPr>
            <w:tcW w:w="3278" w:type="dxa"/>
            <w:gridSpan w:val="2"/>
            <w:vMerge w:val="restart"/>
          </w:tcPr>
          <w:p w:rsidR="00664935" w:rsidRPr="00A0559F" w:rsidRDefault="00664935" w:rsidP="00DC0E9A">
            <w:pPr>
              <w:jc w:val="both"/>
              <w:rPr>
                <w:rFonts w:asciiTheme="minorHAnsi" w:hAnsiTheme="minorHAnsi"/>
                <w:sz w:val="24"/>
                <w:szCs w:val="24"/>
              </w:rPr>
            </w:pPr>
            <w:r w:rsidRPr="00A0559F">
              <w:rPr>
                <w:sz w:val="24"/>
                <w:szCs w:val="24"/>
              </w:rPr>
              <w:t>Afin d’assurer la cohérence de ces actions, il serait souhaitable de disposer d’un seul appui technique et financier un PTF pour ces trois actions</w:t>
            </w:r>
          </w:p>
          <w:p w:rsidR="00664935" w:rsidRPr="00A0559F" w:rsidRDefault="00664935" w:rsidP="00DC0E9A">
            <w:pPr>
              <w:jc w:val="both"/>
              <w:rPr>
                <w:rFonts w:asciiTheme="minorHAnsi" w:hAnsiTheme="minorHAnsi"/>
                <w:sz w:val="24"/>
                <w:szCs w:val="24"/>
              </w:rPr>
            </w:pPr>
          </w:p>
        </w:tc>
      </w:tr>
      <w:tr w:rsidR="00664935" w:rsidRPr="00A0559F" w:rsidTr="00DC0E9A">
        <w:trPr>
          <w:gridBefore w:val="1"/>
          <w:wBefore w:w="38" w:type="dxa"/>
          <w:trHeight w:val="66"/>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2</w:t>
            </w:r>
          </w:p>
        </w:tc>
        <w:tc>
          <w:tcPr>
            <w:tcW w:w="5500" w:type="dxa"/>
            <w:tcBorders>
              <w:left w:val="single" w:sz="4" w:space="0" w:color="auto"/>
            </w:tcBorders>
          </w:tcPr>
          <w:p w:rsidR="00664935" w:rsidRPr="00A0559F" w:rsidRDefault="00664935" w:rsidP="00DC0E9A">
            <w:pPr>
              <w:jc w:val="both"/>
              <w:rPr>
                <w:rFonts w:asciiTheme="minorHAnsi" w:hAnsiTheme="minorHAnsi"/>
                <w:sz w:val="24"/>
                <w:szCs w:val="24"/>
              </w:rPr>
            </w:pPr>
            <w:r w:rsidRPr="00A0559F">
              <w:rPr>
                <w:b/>
                <w:sz w:val="24"/>
                <w:szCs w:val="24"/>
              </w:rPr>
              <w:t>Elaboration des textes juridiques permettant l’opérationnalisation du DAS</w:t>
            </w:r>
          </w:p>
          <w:p w:rsidR="00664935" w:rsidRPr="00A0559F" w:rsidRDefault="00664935" w:rsidP="00DC0E9A">
            <w:pPr>
              <w:jc w:val="both"/>
              <w:rPr>
                <w:rFonts w:asciiTheme="minorHAnsi" w:eastAsiaTheme="minorHAnsi" w:hAnsiTheme="minorHAnsi" w:cstheme="minorBidi"/>
                <w:sz w:val="24"/>
                <w:szCs w:val="24"/>
                <w:lang w:eastAsia="en-US"/>
              </w:rPr>
            </w:pPr>
          </w:p>
        </w:tc>
        <w:tc>
          <w:tcPr>
            <w:tcW w:w="2126" w:type="dxa"/>
          </w:tcPr>
          <w:p w:rsidR="00664935" w:rsidRPr="00A0559F" w:rsidRDefault="00664935" w:rsidP="00DC0E9A">
            <w:pPr>
              <w:jc w:val="both"/>
              <w:rPr>
                <w:rFonts w:asciiTheme="minorHAnsi" w:eastAsiaTheme="minorHAnsi" w:hAnsiTheme="minorHAnsi" w:cstheme="minorBidi"/>
                <w:sz w:val="24"/>
                <w:szCs w:val="24"/>
                <w:lang w:eastAsia="en-US"/>
              </w:rPr>
            </w:pPr>
            <w:r w:rsidRPr="00A0559F">
              <w:rPr>
                <w:sz w:val="24"/>
                <w:szCs w:val="24"/>
              </w:rPr>
              <w:t>Textes juridiques (loi et décrets) adopté et en vigueur</w:t>
            </w:r>
          </w:p>
        </w:tc>
        <w:tc>
          <w:tcPr>
            <w:tcW w:w="3402" w:type="dxa"/>
          </w:tcPr>
          <w:p w:rsidR="00664935" w:rsidRPr="00A0559F" w:rsidRDefault="00664935" w:rsidP="00DC0E9A">
            <w:pPr>
              <w:jc w:val="both"/>
              <w:rPr>
                <w:rFonts w:asciiTheme="minorHAnsi" w:hAnsiTheme="minorHAnsi"/>
                <w:sz w:val="24"/>
                <w:szCs w:val="24"/>
              </w:rPr>
            </w:pPr>
            <w:r w:rsidRPr="00A0559F">
              <w:rPr>
                <w:sz w:val="24"/>
                <w:szCs w:val="24"/>
              </w:rPr>
              <w:t>Les ministères concernés</w:t>
            </w:r>
          </w:p>
        </w:tc>
        <w:tc>
          <w:tcPr>
            <w:tcW w:w="3278" w:type="dxa"/>
            <w:gridSpan w:val="2"/>
            <w:vMerge/>
          </w:tcPr>
          <w:p w:rsidR="00664935" w:rsidRPr="00A0559F" w:rsidRDefault="00664935" w:rsidP="00DC0E9A">
            <w:pPr>
              <w:jc w:val="both"/>
              <w:rPr>
                <w:rFonts w:asciiTheme="minorHAnsi" w:hAnsiTheme="minorHAnsi"/>
                <w:sz w:val="24"/>
                <w:szCs w:val="24"/>
              </w:rPr>
            </w:pPr>
          </w:p>
        </w:tc>
      </w:tr>
      <w:tr w:rsidR="00664935" w:rsidRPr="00A0559F" w:rsidTr="00DC0E9A">
        <w:trPr>
          <w:gridBefore w:val="1"/>
          <w:wBefore w:w="38" w:type="dxa"/>
          <w:trHeight w:val="66"/>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3.</w:t>
            </w:r>
          </w:p>
        </w:tc>
        <w:tc>
          <w:tcPr>
            <w:tcW w:w="5500" w:type="dxa"/>
            <w:tcBorders>
              <w:left w:val="single" w:sz="4" w:space="0" w:color="auto"/>
            </w:tcBorders>
          </w:tcPr>
          <w:p w:rsidR="00664935" w:rsidRPr="00A0559F" w:rsidRDefault="00664935" w:rsidP="00DC0E9A">
            <w:pPr>
              <w:spacing w:after="160"/>
              <w:jc w:val="both"/>
              <w:rPr>
                <w:rFonts w:asciiTheme="minorHAnsi" w:hAnsiTheme="minorHAnsi"/>
                <w:b/>
                <w:sz w:val="24"/>
                <w:szCs w:val="24"/>
              </w:rPr>
            </w:pPr>
            <w:r w:rsidRPr="00A0559F">
              <w:rPr>
                <w:b/>
                <w:sz w:val="24"/>
                <w:szCs w:val="24"/>
              </w:rPr>
              <w:t>Mise en place de toutes les instances prévues dans les textes juridiques</w:t>
            </w:r>
          </w:p>
          <w:p w:rsidR="00664935" w:rsidRPr="00A0559F" w:rsidRDefault="00664935" w:rsidP="00DC0E9A">
            <w:pPr>
              <w:jc w:val="both"/>
              <w:rPr>
                <w:rFonts w:asciiTheme="minorHAnsi" w:eastAsiaTheme="minorHAnsi" w:hAnsiTheme="minorHAnsi" w:cstheme="minorBidi"/>
                <w:sz w:val="24"/>
                <w:szCs w:val="24"/>
                <w:lang w:eastAsia="en-US"/>
              </w:rPr>
            </w:pPr>
          </w:p>
        </w:tc>
        <w:tc>
          <w:tcPr>
            <w:tcW w:w="2126" w:type="dxa"/>
          </w:tcPr>
          <w:p w:rsidR="00664935" w:rsidRPr="00A0559F" w:rsidRDefault="00664935" w:rsidP="00DC0E9A">
            <w:pPr>
              <w:jc w:val="both"/>
              <w:rPr>
                <w:rFonts w:asciiTheme="minorHAnsi" w:eastAsiaTheme="minorHAnsi" w:hAnsiTheme="minorHAnsi" w:cstheme="minorBidi"/>
                <w:sz w:val="24"/>
                <w:szCs w:val="24"/>
                <w:lang w:eastAsia="en-US"/>
              </w:rPr>
            </w:pPr>
            <w:r>
              <w:rPr>
                <w:sz w:val="24"/>
                <w:szCs w:val="24"/>
              </w:rPr>
              <w:t xml:space="preserve">Nominations : </w:t>
            </w:r>
            <w:r w:rsidRPr="00A0559F">
              <w:rPr>
                <w:sz w:val="24"/>
                <w:szCs w:val="24"/>
              </w:rPr>
              <w:t>CA, DG</w:t>
            </w:r>
          </w:p>
        </w:tc>
        <w:tc>
          <w:tcPr>
            <w:tcW w:w="340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MFPE, Instances du DAS</w:t>
            </w:r>
          </w:p>
        </w:tc>
        <w:tc>
          <w:tcPr>
            <w:tcW w:w="3278" w:type="dxa"/>
            <w:gridSpan w:val="2"/>
            <w:vMerge/>
          </w:tcPr>
          <w:p w:rsidR="00664935" w:rsidRPr="00A0559F" w:rsidRDefault="00664935" w:rsidP="00DC0E9A">
            <w:pPr>
              <w:jc w:val="both"/>
              <w:rPr>
                <w:rFonts w:asciiTheme="minorHAnsi" w:hAnsiTheme="minorHAnsi"/>
                <w:sz w:val="24"/>
                <w:szCs w:val="24"/>
              </w:rPr>
            </w:pPr>
          </w:p>
        </w:tc>
      </w:tr>
      <w:tr w:rsidR="00664935" w:rsidRPr="00A0559F" w:rsidTr="00DC0E9A">
        <w:trPr>
          <w:gridBefore w:val="1"/>
          <w:wBefore w:w="38" w:type="dxa"/>
          <w:trHeight w:val="863"/>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4</w:t>
            </w:r>
          </w:p>
        </w:tc>
        <w:tc>
          <w:tcPr>
            <w:tcW w:w="5500" w:type="dxa"/>
            <w:tcBorders>
              <w:left w:val="single" w:sz="4" w:space="0" w:color="auto"/>
            </w:tcBorders>
          </w:tcPr>
          <w:p w:rsidR="00664935" w:rsidRPr="00A0559F" w:rsidRDefault="00664935" w:rsidP="00DC0E9A">
            <w:pPr>
              <w:jc w:val="both"/>
              <w:rPr>
                <w:rFonts w:asciiTheme="minorHAnsi" w:eastAsiaTheme="minorHAnsi" w:hAnsiTheme="minorHAnsi" w:cstheme="minorBidi"/>
                <w:sz w:val="24"/>
                <w:szCs w:val="24"/>
                <w:lang w:eastAsia="en-US"/>
              </w:rPr>
            </w:pPr>
            <w:r w:rsidRPr="00A0559F">
              <w:rPr>
                <w:b/>
                <w:sz w:val="24"/>
                <w:szCs w:val="24"/>
              </w:rPr>
              <w:t>Développement des mutuelles de santé</w:t>
            </w:r>
          </w:p>
        </w:tc>
        <w:tc>
          <w:tcPr>
            <w:tcW w:w="2126" w:type="dxa"/>
          </w:tcPr>
          <w:p w:rsidR="00664935" w:rsidRPr="00A0559F" w:rsidRDefault="00664935" w:rsidP="00DC0E9A">
            <w:pPr>
              <w:jc w:val="both"/>
              <w:rPr>
                <w:rFonts w:asciiTheme="minorHAnsi" w:hAnsiTheme="minorHAnsi"/>
                <w:sz w:val="24"/>
                <w:szCs w:val="24"/>
              </w:rPr>
            </w:pPr>
            <w:r w:rsidRPr="00A0559F">
              <w:rPr>
                <w:sz w:val="24"/>
                <w:szCs w:val="24"/>
              </w:rPr>
              <w:t>-Nombre des districts couverts par les mutuelles</w:t>
            </w:r>
          </w:p>
          <w:p w:rsidR="00664935" w:rsidRPr="00A0559F" w:rsidRDefault="00664935" w:rsidP="00DC0E9A">
            <w:pPr>
              <w:jc w:val="both"/>
              <w:rPr>
                <w:rFonts w:asciiTheme="minorHAnsi" w:hAnsiTheme="minorHAnsi"/>
                <w:sz w:val="24"/>
                <w:szCs w:val="24"/>
              </w:rPr>
            </w:pPr>
            <w:r w:rsidRPr="00A0559F">
              <w:rPr>
                <w:sz w:val="24"/>
                <w:szCs w:val="24"/>
              </w:rPr>
              <w:t>-Taux de couverture par les mutuelles</w:t>
            </w:r>
          </w:p>
        </w:tc>
        <w:tc>
          <w:tcPr>
            <w:tcW w:w="340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MFPE</w:t>
            </w:r>
          </w:p>
        </w:tc>
        <w:tc>
          <w:tcPr>
            <w:tcW w:w="3278" w:type="dxa"/>
            <w:gridSpan w:val="2"/>
          </w:tcPr>
          <w:p w:rsidR="00664935" w:rsidRPr="00A0559F" w:rsidRDefault="00664935" w:rsidP="00DC0E9A">
            <w:pPr>
              <w:jc w:val="both"/>
              <w:rPr>
                <w:rFonts w:asciiTheme="minorHAnsi" w:hAnsiTheme="minorHAnsi"/>
                <w:sz w:val="24"/>
                <w:szCs w:val="24"/>
              </w:rPr>
            </w:pPr>
            <w:r>
              <w:rPr>
                <w:sz w:val="24"/>
                <w:szCs w:val="24"/>
              </w:rPr>
              <w:t>Appui des PTFS pour la mise en place de nouvelles mutuelles de santé</w:t>
            </w:r>
          </w:p>
        </w:tc>
      </w:tr>
      <w:tr w:rsidR="00664935" w:rsidRPr="00A0559F" w:rsidTr="00DC0E9A">
        <w:trPr>
          <w:gridBefore w:val="1"/>
          <w:wBefore w:w="38" w:type="dxa"/>
          <w:trHeight w:val="375"/>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5</w:t>
            </w:r>
          </w:p>
        </w:tc>
        <w:tc>
          <w:tcPr>
            <w:tcW w:w="5500" w:type="dxa"/>
            <w:tcBorders>
              <w:left w:val="single" w:sz="4" w:space="0" w:color="auto"/>
            </w:tcBorders>
          </w:tcPr>
          <w:p w:rsidR="00664935" w:rsidRPr="00A0559F" w:rsidRDefault="00664935" w:rsidP="00DC0E9A">
            <w:pPr>
              <w:spacing w:after="160"/>
              <w:jc w:val="both"/>
              <w:rPr>
                <w:rFonts w:asciiTheme="minorHAnsi" w:hAnsiTheme="minorHAnsi"/>
                <w:b/>
                <w:sz w:val="24"/>
                <w:szCs w:val="24"/>
              </w:rPr>
            </w:pPr>
            <w:r w:rsidRPr="00A0559F">
              <w:rPr>
                <w:b/>
                <w:sz w:val="24"/>
                <w:szCs w:val="24"/>
              </w:rPr>
              <w:t>Définition du paquet de soins pris en charge par les mécanismes d’assurances et des tarifs y afférant</w:t>
            </w:r>
          </w:p>
          <w:p w:rsidR="00664935" w:rsidRPr="00A0559F" w:rsidRDefault="00664935" w:rsidP="00DC0E9A">
            <w:pPr>
              <w:jc w:val="both"/>
              <w:rPr>
                <w:rFonts w:asciiTheme="minorHAnsi" w:eastAsiaTheme="minorHAnsi" w:hAnsiTheme="minorHAnsi" w:cstheme="minorBidi"/>
                <w:sz w:val="24"/>
                <w:szCs w:val="24"/>
                <w:lang w:eastAsia="en-US"/>
              </w:rPr>
            </w:pPr>
          </w:p>
        </w:tc>
        <w:tc>
          <w:tcPr>
            <w:tcW w:w="2126" w:type="dxa"/>
          </w:tcPr>
          <w:p w:rsidR="00664935" w:rsidRDefault="00664935" w:rsidP="00DC0E9A">
            <w:pPr>
              <w:jc w:val="both"/>
              <w:rPr>
                <w:sz w:val="24"/>
                <w:szCs w:val="24"/>
              </w:rPr>
            </w:pPr>
            <w:r>
              <w:rPr>
                <w:sz w:val="24"/>
                <w:szCs w:val="24"/>
              </w:rPr>
              <w:lastRenderedPageBreak/>
              <w:t>Paquets de soins définis</w:t>
            </w:r>
          </w:p>
          <w:p w:rsidR="00664935" w:rsidRPr="00A0559F" w:rsidRDefault="00664935" w:rsidP="00DC0E9A">
            <w:pPr>
              <w:jc w:val="both"/>
              <w:rPr>
                <w:rFonts w:asciiTheme="minorHAnsi" w:eastAsiaTheme="minorHAnsi" w:hAnsiTheme="minorHAnsi" w:cstheme="minorBidi"/>
                <w:sz w:val="24"/>
                <w:szCs w:val="24"/>
                <w:lang w:eastAsia="en-US"/>
              </w:rPr>
            </w:pPr>
            <w:r>
              <w:rPr>
                <w:sz w:val="24"/>
                <w:szCs w:val="24"/>
              </w:rPr>
              <w:lastRenderedPageBreak/>
              <w:t>Tarifs officiels établis</w:t>
            </w:r>
          </w:p>
        </w:tc>
        <w:tc>
          <w:tcPr>
            <w:tcW w:w="340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lastRenderedPageBreak/>
              <w:t xml:space="preserve">MSP, </w:t>
            </w:r>
            <w:r w:rsidRPr="00A0559F">
              <w:rPr>
                <w:sz w:val="24"/>
                <w:szCs w:val="24"/>
              </w:rPr>
              <w:t>Caisses et prestataires privés</w:t>
            </w:r>
          </w:p>
        </w:tc>
        <w:tc>
          <w:tcPr>
            <w:tcW w:w="3278" w:type="dxa"/>
            <w:gridSpan w:val="2"/>
          </w:tcPr>
          <w:p w:rsidR="00664935" w:rsidRPr="00A0559F" w:rsidRDefault="00664935" w:rsidP="00DC0E9A">
            <w:pPr>
              <w:jc w:val="both"/>
              <w:rPr>
                <w:rFonts w:asciiTheme="minorHAnsi" w:hAnsiTheme="minorHAnsi"/>
                <w:sz w:val="24"/>
                <w:szCs w:val="24"/>
              </w:rPr>
            </w:pPr>
            <w:r>
              <w:rPr>
                <w:rFonts w:asciiTheme="minorHAnsi" w:hAnsiTheme="minorHAnsi"/>
                <w:sz w:val="24"/>
                <w:szCs w:val="24"/>
              </w:rPr>
              <w:t>Etude sur les options possibles</w:t>
            </w:r>
          </w:p>
        </w:tc>
      </w:tr>
      <w:tr w:rsidR="00664935" w:rsidRPr="00A0559F" w:rsidTr="00DC0E9A">
        <w:trPr>
          <w:gridBefore w:val="1"/>
          <w:wBefore w:w="38" w:type="dxa"/>
          <w:trHeight w:val="2183"/>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lastRenderedPageBreak/>
              <w:t>6</w:t>
            </w:r>
          </w:p>
        </w:tc>
        <w:tc>
          <w:tcPr>
            <w:tcW w:w="5500" w:type="dxa"/>
            <w:tcBorders>
              <w:left w:val="single" w:sz="4" w:space="0" w:color="auto"/>
            </w:tcBorders>
          </w:tcPr>
          <w:p w:rsidR="00664935" w:rsidRPr="00A0559F" w:rsidRDefault="00664935" w:rsidP="00DC0E9A">
            <w:pPr>
              <w:jc w:val="both"/>
              <w:rPr>
                <w:rFonts w:asciiTheme="minorHAnsi" w:eastAsiaTheme="minorHAnsi" w:hAnsiTheme="minorHAnsi" w:cstheme="minorBidi"/>
                <w:sz w:val="24"/>
                <w:szCs w:val="24"/>
                <w:lang w:eastAsia="en-US"/>
              </w:rPr>
            </w:pPr>
            <w:r w:rsidRPr="00A0559F">
              <w:rPr>
                <w:b/>
                <w:sz w:val="24"/>
                <w:szCs w:val="24"/>
              </w:rPr>
              <w:t>Elaboration des mécanismes de ciblage des personnes bénéficiaires de la Caisse de Solidarité Nationale</w:t>
            </w:r>
          </w:p>
        </w:tc>
        <w:tc>
          <w:tcPr>
            <w:tcW w:w="2126" w:type="dxa"/>
          </w:tcPr>
          <w:p w:rsidR="00664935" w:rsidRPr="00A0559F" w:rsidRDefault="00664935" w:rsidP="00DC0E9A">
            <w:pPr>
              <w:jc w:val="both"/>
              <w:rPr>
                <w:rFonts w:asciiTheme="minorHAnsi" w:eastAsiaTheme="minorHAnsi" w:hAnsiTheme="minorHAnsi" w:cstheme="minorBidi"/>
                <w:sz w:val="24"/>
                <w:szCs w:val="24"/>
                <w:lang w:eastAsia="en-US"/>
              </w:rPr>
            </w:pPr>
            <w:r w:rsidRPr="00A0559F">
              <w:rPr>
                <w:sz w:val="24"/>
                <w:szCs w:val="24"/>
              </w:rPr>
              <w:t>- Disponibilité des mécanismes de ciblage d’identification</w:t>
            </w:r>
          </w:p>
          <w:p w:rsidR="00664935" w:rsidRPr="00A0559F" w:rsidRDefault="00664935" w:rsidP="00DC0E9A">
            <w:pPr>
              <w:jc w:val="both"/>
              <w:rPr>
                <w:rFonts w:asciiTheme="minorHAnsi" w:eastAsiaTheme="minorHAnsi" w:hAnsiTheme="minorHAnsi" w:cstheme="minorBidi"/>
                <w:sz w:val="24"/>
                <w:szCs w:val="24"/>
                <w:lang w:eastAsia="en-US"/>
              </w:rPr>
            </w:pPr>
            <w:r w:rsidRPr="00A0559F">
              <w:rPr>
                <w:sz w:val="24"/>
                <w:szCs w:val="24"/>
              </w:rPr>
              <w:t>- Nombre d’indigents identifiés et pris en charge</w:t>
            </w:r>
          </w:p>
          <w:p w:rsidR="00664935" w:rsidRPr="00A0559F" w:rsidRDefault="00664935" w:rsidP="00DC0E9A">
            <w:pPr>
              <w:jc w:val="both"/>
              <w:rPr>
                <w:rFonts w:asciiTheme="minorHAnsi" w:eastAsiaTheme="minorHAnsi" w:hAnsiTheme="minorHAnsi" w:cstheme="minorBidi"/>
                <w:sz w:val="24"/>
                <w:szCs w:val="24"/>
                <w:lang w:eastAsia="en-US"/>
              </w:rPr>
            </w:pPr>
          </w:p>
        </w:tc>
        <w:tc>
          <w:tcPr>
            <w:tcW w:w="3402" w:type="dxa"/>
          </w:tcPr>
          <w:p w:rsidR="00664935" w:rsidRPr="00A0559F"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r>
              <w:rPr>
                <w:sz w:val="24"/>
                <w:szCs w:val="24"/>
              </w:rPr>
              <w:t xml:space="preserve">MSP, </w:t>
            </w:r>
            <w:r w:rsidRPr="00A0559F">
              <w:rPr>
                <w:sz w:val="24"/>
                <w:szCs w:val="24"/>
              </w:rPr>
              <w:t>MF</w:t>
            </w:r>
            <w:r>
              <w:rPr>
                <w:sz w:val="24"/>
                <w:szCs w:val="24"/>
              </w:rPr>
              <w:t>F</w:t>
            </w:r>
            <w:r w:rsidRPr="00A0559F">
              <w:rPr>
                <w:sz w:val="24"/>
                <w:szCs w:val="24"/>
              </w:rPr>
              <w:t>SN</w:t>
            </w:r>
          </w:p>
        </w:tc>
        <w:tc>
          <w:tcPr>
            <w:tcW w:w="3278" w:type="dxa"/>
            <w:gridSpan w:val="2"/>
          </w:tcPr>
          <w:p w:rsidR="00664935" w:rsidRPr="00A0559F"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r>
              <w:rPr>
                <w:rFonts w:asciiTheme="minorHAnsi" w:hAnsiTheme="minorHAnsi"/>
                <w:sz w:val="24"/>
                <w:szCs w:val="24"/>
              </w:rPr>
              <w:t>Assistance technique de court terme</w:t>
            </w:r>
          </w:p>
        </w:tc>
      </w:tr>
      <w:tr w:rsidR="00664935" w:rsidRPr="00A0559F" w:rsidTr="00DC0E9A">
        <w:trPr>
          <w:gridBefore w:val="1"/>
          <w:wBefore w:w="38" w:type="dxa"/>
          <w:trHeight w:val="766"/>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7</w:t>
            </w:r>
          </w:p>
        </w:tc>
        <w:tc>
          <w:tcPr>
            <w:tcW w:w="5500" w:type="dxa"/>
            <w:tcBorders>
              <w:left w:val="single" w:sz="4" w:space="0" w:color="auto"/>
            </w:tcBorders>
          </w:tcPr>
          <w:p w:rsidR="00664935" w:rsidRPr="00A0559F" w:rsidRDefault="00664935" w:rsidP="00DC0E9A">
            <w:pPr>
              <w:jc w:val="both"/>
              <w:rPr>
                <w:rFonts w:asciiTheme="minorHAnsi" w:eastAsiaTheme="minorHAnsi" w:hAnsiTheme="minorHAnsi" w:cstheme="minorBidi"/>
                <w:sz w:val="24"/>
                <w:szCs w:val="24"/>
                <w:lang w:eastAsia="en-US"/>
              </w:rPr>
            </w:pPr>
            <w:r w:rsidRPr="00A0559F">
              <w:rPr>
                <w:b/>
                <w:sz w:val="24"/>
                <w:szCs w:val="24"/>
              </w:rPr>
              <w:t>Elaboration des mécanismes organisant la relation entre les mécanismes d’assurance et les prestataires de services de santé</w:t>
            </w:r>
            <w:r w:rsidRPr="00A0559F">
              <w:rPr>
                <w:sz w:val="24"/>
                <w:szCs w:val="24"/>
              </w:rPr>
              <w:t xml:space="preserve"> </w:t>
            </w:r>
          </w:p>
        </w:tc>
        <w:tc>
          <w:tcPr>
            <w:tcW w:w="2126" w:type="dxa"/>
          </w:tcPr>
          <w:p w:rsidR="00664935" w:rsidRPr="00A0559F" w:rsidRDefault="00664935" w:rsidP="00DC0E9A">
            <w:pPr>
              <w:jc w:val="both"/>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Modèles de contrats établis</w:t>
            </w:r>
          </w:p>
        </w:tc>
        <w:tc>
          <w:tcPr>
            <w:tcW w:w="340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instances du DAS</w:t>
            </w:r>
          </w:p>
        </w:tc>
        <w:tc>
          <w:tcPr>
            <w:tcW w:w="3278" w:type="dxa"/>
            <w:gridSpan w:val="2"/>
          </w:tcPr>
          <w:p w:rsidR="00664935" w:rsidRPr="00A0559F" w:rsidRDefault="00664935" w:rsidP="00DC0E9A">
            <w:pPr>
              <w:jc w:val="both"/>
              <w:rPr>
                <w:rFonts w:asciiTheme="minorHAnsi" w:hAnsiTheme="minorHAnsi"/>
                <w:sz w:val="24"/>
                <w:szCs w:val="24"/>
              </w:rPr>
            </w:pPr>
            <w:r>
              <w:rPr>
                <w:rFonts w:asciiTheme="minorHAnsi" w:hAnsiTheme="minorHAnsi"/>
                <w:sz w:val="24"/>
                <w:szCs w:val="24"/>
              </w:rPr>
              <w:t xml:space="preserve">Assistance technique sur la contractualisation </w:t>
            </w:r>
          </w:p>
        </w:tc>
      </w:tr>
      <w:tr w:rsidR="00664935" w:rsidRPr="00A0559F" w:rsidTr="00DC0E9A">
        <w:trPr>
          <w:gridBefore w:val="1"/>
          <w:wBefore w:w="38" w:type="dxa"/>
          <w:trHeight w:val="507"/>
        </w:trPr>
        <w:tc>
          <w:tcPr>
            <w:tcW w:w="592" w:type="dxa"/>
            <w:tcBorders>
              <w:right w:val="single" w:sz="4" w:space="0" w:color="auto"/>
            </w:tcBorders>
          </w:tcPr>
          <w:p w:rsidR="00664935" w:rsidRPr="00A0559F" w:rsidRDefault="00664935" w:rsidP="00DC0E9A">
            <w:pPr>
              <w:jc w:val="both"/>
              <w:rPr>
                <w:rFonts w:asciiTheme="minorHAnsi" w:hAnsiTheme="minorHAnsi"/>
                <w:sz w:val="24"/>
                <w:szCs w:val="24"/>
              </w:rPr>
            </w:pPr>
            <w:r w:rsidRPr="00A0559F">
              <w:rPr>
                <w:sz w:val="24"/>
                <w:szCs w:val="24"/>
              </w:rPr>
              <w:t>8</w:t>
            </w:r>
          </w:p>
        </w:tc>
        <w:tc>
          <w:tcPr>
            <w:tcW w:w="5500" w:type="dxa"/>
            <w:tcBorders>
              <w:left w:val="single" w:sz="4" w:space="0" w:color="auto"/>
            </w:tcBorders>
          </w:tcPr>
          <w:p w:rsidR="00664935" w:rsidRPr="00A0559F" w:rsidRDefault="00664935" w:rsidP="00DC0E9A">
            <w:pPr>
              <w:jc w:val="both"/>
              <w:rPr>
                <w:rFonts w:asciiTheme="minorHAnsi" w:eastAsiaTheme="minorHAnsi" w:hAnsiTheme="minorHAnsi" w:cstheme="minorBidi"/>
                <w:sz w:val="24"/>
                <w:szCs w:val="24"/>
                <w:lang w:eastAsia="en-US"/>
              </w:rPr>
            </w:pPr>
            <w:r w:rsidRPr="00A0559F">
              <w:rPr>
                <w:b/>
                <w:sz w:val="24"/>
                <w:szCs w:val="24"/>
              </w:rPr>
              <w:t>Mise en place d’un plan de formation pour les acteurs (mécanismes d’assurance et prestataires) chargés la mise en œuvre du DAS</w:t>
            </w:r>
          </w:p>
        </w:tc>
        <w:tc>
          <w:tcPr>
            <w:tcW w:w="2126" w:type="dxa"/>
          </w:tcPr>
          <w:p w:rsidR="00664935" w:rsidRDefault="00664935" w:rsidP="00DC0E9A">
            <w:pPr>
              <w:jc w:val="both"/>
              <w:rPr>
                <w:sz w:val="24"/>
                <w:szCs w:val="24"/>
              </w:rPr>
            </w:pPr>
            <w:r>
              <w:rPr>
                <w:sz w:val="24"/>
                <w:szCs w:val="24"/>
              </w:rPr>
              <w:t>Modules de formation établis</w:t>
            </w:r>
          </w:p>
          <w:p w:rsidR="00664935" w:rsidRPr="00A0559F" w:rsidRDefault="00664935" w:rsidP="00DC0E9A">
            <w:pPr>
              <w:jc w:val="both"/>
              <w:rPr>
                <w:rFonts w:asciiTheme="minorHAnsi" w:eastAsiaTheme="minorHAnsi" w:hAnsiTheme="minorHAnsi" w:cstheme="minorBidi"/>
                <w:sz w:val="24"/>
                <w:szCs w:val="24"/>
                <w:lang w:eastAsia="en-US"/>
              </w:rPr>
            </w:pPr>
            <w:r w:rsidRPr="00A0559F">
              <w:rPr>
                <w:sz w:val="24"/>
                <w:szCs w:val="24"/>
              </w:rPr>
              <w:t>Nombre des personnes formées</w:t>
            </w:r>
          </w:p>
        </w:tc>
        <w:tc>
          <w:tcPr>
            <w:tcW w:w="3402" w:type="dxa"/>
          </w:tcPr>
          <w:p w:rsidR="00664935" w:rsidRPr="00A0559F" w:rsidRDefault="00664935" w:rsidP="00DC0E9A">
            <w:pPr>
              <w:jc w:val="both"/>
              <w:rPr>
                <w:rFonts w:asciiTheme="minorHAnsi" w:hAnsiTheme="minorHAnsi"/>
                <w:sz w:val="24"/>
                <w:szCs w:val="24"/>
              </w:rPr>
            </w:pPr>
            <w:r w:rsidRPr="00A0559F">
              <w:rPr>
                <w:sz w:val="24"/>
                <w:szCs w:val="24"/>
              </w:rPr>
              <w:t>Coordination des divisions de formation concernées</w:t>
            </w:r>
            <w:r>
              <w:rPr>
                <w:sz w:val="24"/>
                <w:szCs w:val="24"/>
              </w:rPr>
              <w:t>, CIC-CSU</w:t>
            </w:r>
          </w:p>
        </w:tc>
        <w:tc>
          <w:tcPr>
            <w:tcW w:w="3278" w:type="dxa"/>
            <w:gridSpan w:val="2"/>
          </w:tcPr>
          <w:p w:rsidR="00664935" w:rsidRPr="00A0559F" w:rsidRDefault="00664935" w:rsidP="00DC0E9A">
            <w:pPr>
              <w:jc w:val="both"/>
              <w:rPr>
                <w:rFonts w:asciiTheme="minorHAnsi" w:hAnsiTheme="minorHAnsi"/>
                <w:sz w:val="24"/>
                <w:szCs w:val="24"/>
              </w:rPr>
            </w:pPr>
          </w:p>
        </w:tc>
      </w:tr>
    </w:tbl>
    <w:p w:rsidR="00664935" w:rsidRPr="00A0559F" w:rsidRDefault="00664935" w:rsidP="00664935">
      <w:pPr>
        <w:jc w:val="both"/>
        <w:rPr>
          <w:rFonts w:cs="Times New Roman"/>
          <w:b/>
        </w:rPr>
      </w:pPr>
      <w:r w:rsidRPr="00A0559F">
        <w:rPr>
          <w:rFonts w:cs="Times New Roman"/>
          <w:b/>
          <w:sz w:val="24"/>
          <w:szCs w:val="24"/>
        </w:rPr>
        <w:br w:type="page"/>
      </w:r>
    </w:p>
    <w:p w:rsidR="00664935" w:rsidRPr="00A0559F" w:rsidRDefault="00664935" w:rsidP="00664935">
      <w:pPr>
        <w:jc w:val="both"/>
        <w:rPr>
          <w:rFonts w:cs="Times New Roman"/>
          <w:b/>
        </w:rPr>
        <w:sectPr w:rsidR="00664935" w:rsidRPr="00A0559F" w:rsidSect="00767B59">
          <w:footerReference w:type="default" r:id="rId21"/>
          <w:pgSz w:w="16854" w:h="11918" w:orient="landscape"/>
          <w:pgMar w:top="1418" w:right="1321" w:bottom="1418" w:left="516" w:header="720" w:footer="533" w:gutter="0"/>
          <w:cols w:space="720"/>
          <w:docGrid w:linePitch="299"/>
        </w:sectPr>
      </w:pPr>
    </w:p>
    <w:p w:rsidR="00664935" w:rsidRPr="0032482F" w:rsidRDefault="00664935" w:rsidP="00664935">
      <w:pPr>
        <w:jc w:val="both"/>
        <w:rPr>
          <w:rFonts w:cs="Times New Roman"/>
          <w:b/>
          <w:sz w:val="28"/>
          <w:szCs w:val="28"/>
        </w:rPr>
      </w:pPr>
      <w:r w:rsidRPr="00C67CCD">
        <w:rPr>
          <w:rFonts w:cs="Times New Roman"/>
          <w:b/>
          <w:caps/>
          <w:sz w:val="28"/>
          <w:szCs w:val="28"/>
        </w:rPr>
        <w:lastRenderedPageBreak/>
        <w:t>Axe stratégique</w:t>
      </w:r>
      <w:r w:rsidRPr="0032482F">
        <w:rPr>
          <w:rFonts w:cs="Times New Roman"/>
          <w:b/>
          <w:sz w:val="28"/>
          <w:szCs w:val="28"/>
        </w:rPr>
        <w:t xml:space="preserve"> 2 </w:t>
      </w:r>
      <w:r w:rsidRPr="0032482F">
        <w:rPr>
          <w:rFonts w:cs="Times New Roman"/>
          <w:b/>
          <w:i/>
          <w:sz w:val="28"/>
          <w:szCs w:val="28"/>
        </w:rPr>
        <w:t>: Utiliser les ressources plus efficacement et équitablement</w:t>
      </w:r>
    </w:p>
    <w:p w:rsidR="00664935" w:rsidRPr="0032482F" w:rsidRDefault="00664935" w:rsidP="00664935">
      <w:pPr>
        <w:jc w:val="both"/>
        <w:rPr>
          <w:rFonts w:cs="Times New Roman"/>
          <w:b/>
        </w:rPr>
      </w:pPr>
    </w:p>
    <w:p w:rsidR="00664935" w:rsidRPr="005B5C63" w:rsidRDefault="00664935" w:rsidP="00664935">
      <w:pPr>
        <w:jc w:val="both"/>
        <w:rPr>
          <w:rFonts w:cs="Times New Roman"/>
          <w:sz w:val="24"/>
          <w:szCs w:val="24"/>
        </w:rPr>
      </w:pPr>
      <w:r w:rsidRPr="005B5C63">
        <w:rPr>
          <w:rFonts w:cs="Times New Roman"/>
          <w:sz w:val="24"/>
          <w:szCs w:val="24"/>
        </w:rPr>
        <w:t>Dans la SN-CSU, l’axe stratégique 2 est intitulé « </w:t>
      </w:r>
      <w:r w:rsidRPr="005B5C63">
        <w:rPr>
          <w:rFonts w:cs="Times New Roman"/>
          <w:b/>
          <w:sz w:val="24"/>
          <w:szCs w:val="24"/>
        </w:rPr>
        <w:t>Utiliser les ressources plus efficacement et équitablement</w:t>
      </w:r>
      <w:r w:rsidRPr="005B5C63">
        <w:rPr>
          <w:rFonts w:cs="Times New Roman"/>
          <w:sz w:val="24"/>
          <w:szCs w:val="24"/>
        </w:rPr>
        <w:t> ». Afin d’être plus concret et opérationnel, il convient de préciser ce qui est attendu au niveau de cet axe 2. Dans l’axe 1, l’objectif est que l’individu ait le moins à faire face à des barrières financières pour accéder à des soins. Dans l’axe 2, l’individu souhaite trouver en face de lui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une offre effective de services de santé de qualité de proximité;</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une offre diversifiée qui permet le choix aux populations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une offre de services de santé (publique et privée) dans laquelle il a confiance et qui n’abusera pas de lui</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jc w:val="both"/>
        <w:rPr>
          <w:sz w:val="24"/>
          <w:szCs w:val="24"/>
        </w:rPr>
      </w:pPr>
      <w:r w:rsidRPr="005B5C63">
        <w:rPr>
          <w:rFonts w:cs="Times New Roman"/>
          <w:sz w:val="24"/>
          <w:szCs w:val="24"/>
        </w:rPr>
        <w:t>Cet axe stratégique concerne presque exclusivement le MSP et par conséquent de nombreuses actions sont déjà prévues au niveau du PNDS du MSP. On ne les reprendra donc pas ici, mais il convient de rappeler que les actions qui visent à mieux couvrir le territoire en formations sanitaires (notamment de premier niveau), à doter ces formations en personnels en nombre suffisant et de qualité, à rendre disponible le médicament dans toutes les formations sanitaires, contribuent à la couverture sanitaire universelle. Les actions qui sont déjà</w:t>
      </w:r>
      <w:r w:rsidRPr="005B5C63">
        <w:rPr>
          <w:sz w:val="24"/>
          <w:szCs w:val="24"/>
        </w:rPr>
        <w:t xml:space="preserve"> prévues au niveau du PNDS du MSP sont nombreuses. Du PNDS, on retiendra les actions suivantes :</w:t>
      </w:r>
    </w:p>
    <w:p w:rsidR="00664935" w:rsidRPr="005B5C63" w:rsidRDefault="00664935" w:rsidP="00664935">
      <w:pPr>
        <w:jc w:val="both"/>
        <w:rPr>
          <w:sz w:val="24"/>
          <w:szCs w:val="24"/>
        </w:rPr>
      </w:pP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Action 1 : Mettre aux normes de qualité les formations sanitaires existantes en matière de personnels et d’équipement ;</w:t>
      </w:r>
    </w:p>
    <w:p w:rsidR="00664935" w:rsidRPr="005B5C63" w:rsidRDefault="00664935" w:rsidP="00664935">
      <w:pPr>
        <w:pStyle w:val="ListParagraph"/>
        <w:spacing w:after="0" w:line="240" w:lineRule="auto"/>
        <w:jc w:val="both"/>
        <w:rPr>
          <w:sz w:val="24"/>
          <w:szCs w:val="24"/>
        </w:rPr>
      </w:pP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Action 2 : Poursuivre l’implantation des formations sanitaires selon la carte sanitaire afin d’assurer une couverture du territoire la meilleure possible ;</w:t>
      </w:r>
    </w:p>
    <w:p w:rsidR="00664935" w:rsidRPr="005B5C63" w:rsidRDefault="00664935" w:rsidP="00664935">
      <w:pPr>
        <w:pStyle w:val="ListParagraph"/>
        <w:spacing w:after="0" w:line="240" w:lineRule="auto"/>
        <w:jc w:val="both"/>
        <w:rPr>
          <w:sz w:val="24"/>
          <w:szCs w:val="24"/>
        </w:rPr>
      </w:pP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Action 3 : Poursuivre le recrutement et la mise en place des ressources humaines de qualité dans les formations sanitaires</w:t>
      </w:r>
    </w:p>
    <w:p w:rsidR="00664935" w:rsidRPr="005B5C63" w:rsidRDefault="00664935" w:rsidP="00664935">
      <w:pPr>
        <w:pStyle w:val="ListParagraph"/>
        <w:rPr>
          <w:sz w:val="24"/>
          <w:szCs w:val="24"/>
        </w:rPr>
      </w:pP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 xml:space="preserve">Action 4 : </w:t>
      </w:r>
      <w:r w:rsidRPr="005B5C63">
        <w:rPr>
          <w:rFonts w:eastAsia="Calibri"/>
          <w:sz w:val="24"/>
          <w:szCs w:val="24"/>
          <w:lang w:eastAsia="fr-FR"/>
        </w:rPr>
        <w:t>Rendre disponible en permanence les médicaments de qualité dans toutes les structures sanitaires</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jc w:val="both"/>
        <w:rPr>
          <w:rFonts w:cs="Times New Roman"/>
          <w:sz w:val="24"/>
          <w:szCs w:val="24"/>
        </w:rPr>
      </w:pPr>
      <w:r w:rsidRPr="005B5C63">
        <w:rPr>
          <w:rFonts w:cs="Times New Roman"/>
          <w:sz w:val="24"/>
          <w:szCs w:val="24"/>
        </w:rPr>
        <w:t>L’individu est au centre de la CSU. Il s’agit de considérer les actions sur l’offre de services de santé qui ont un impact sur la protection des individus. Le système de santé est au cœur du PNDS : au contraire, au niveau de la CSU, le système de santé est au service de l’individu.</w:t>
      </w:r>
    </w:p>
    <w:p w:rsidR="00664935" w:rsidRPr="005B5C63" w:rsidRDefault="00664935" w:rsidP="00664935">
      <w:pPr>
        <w:jc w:val="both"/>
        <w:rPr>
          <w:rFonts w:cs="Times New Roman"/>
          <w:sz w:val="24"/>
          <w:szCs w:val="24"/>
        </w:rPr>
      </w:pPr>
    </w:p>
    <w:p w:rsidR="00664935" w:rsidRPr="005B5C63" w:rsidRDefault="00664935" w:rsidP="00664935">
      <w:pPr>
        <w:jc w:val="both"/>
        <w:rPr>
          <w:rFonts w:cs="Times New Roman"/>
          <w:sz w:val="24"/>
          <w:szCs w:val="24"/>
        </w:rPr>
      </w:pPr>
      <w:r w:rsidRPr="005B5C63">
        <w:rPr>
          <w:rFonts w:cs="Times New Roman"/>
          <w:sz w:val="24"/>
          <w:szCs w:val="24"/>
        </w:rPr>
        <w:lastRenderedPageBreak/>
        <w:t>On retiendra, dans ce Plan, des actions qui ne sont pas réellement ou insuffisamment prévues dans le PNDS et qui le compléteront :</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1 : Amélioration de l’accueil et de l’écoute du patient dans les formations sanitaires</w:t>
      </w:r>
      <w:r w:rsidRPr="005B5C63">
        <w:rPr>
          <w:sz w:val="24"/>
          <w:szCs w:val="24"/>
        </w:rPr>
        <w:t>, notamment au niveau des urgences et pour les femmes au moment de l’accouchement.</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Les populations sont très sensibles à l’accueil qui leur est fait dans les formations sanitaires ; nombreux sont les exemples où ces populations se plaignent de cet accueil par les personnels soignants et non soignants. C’est ce qui est généralement appelé « humanisation des soins ». Il conviendra donc d’identifier et de mettre en place les moyens de cette amélioration. Il faudra donc former chaque personne à l’accueil des patients ; mais il faudra aussi s’assurer des moyens par lesquels faire respecter ces apprentissages.</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Etre bien accueilli ne suffit cependant pas. Le patient veut aussi être écouté. Cela signifie que les professionnels doivent être à l’écoute de leur patient et ne pas simplement être celui qui sait. Le patient doit pouvoir exprimer ses craintes, exprimer ses souhaits. Le personnel de santé ne doit pas être une machine à soigner. Cette dimension doit aussi être renforcée au niveau des formations sanitaires.</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2 </w:t>
      </w:r>
      <w:proofErr w:type="gramStart"/>
      <w:r w:rsidRPr="005B5C63">
        <w:rPr>
          <w:b/>
          <w:sz w:val="24"/>
          <w:szCs w:val="24"/>
        </w:rPr>
        <w:t>:  Renforcement</w:t>
      </w:r>
      <w:proofErr w:type="gramEnd"/>
      <w:r w:rsidRPr="005B5C63">
        <w:rPr>
          <w:b/>
          <w:sz w:val="24"/>
          <w:szCs w:val="24"/>
        </w:rPr>
        <w:t xml:space="preserve"> de la formation à l’accueil et à l’écoute dans la formation initiale dans toutes les écoles de santé</w:t>
      </w:r>
      <w:r w:rsidRPr="005B5C63">
        <w:rPr>
          <w:color w:val="00B0F0"/>
          <w:sz w:val="24"/>
          <w:szCs w:val="24"/>
        </w:rPr>
        <w:t>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La formation à l’accueil est indispensable. Les personnels en place doivent par conséquent être formés ; mais il faut aussi s’assurer de cette formation au niveau de la formation initiale et ce, dans toutes les écoles de santé. Il faut donc élaborer les modules de formations et s’assurer de leur inclusion dans les programmes de formation. Il est également important que ces notions d’accueil soient prises en compte au moment des stages de formation dans les formations sanitaires. Et fassent partie de l’évaluation des stages</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3 : Poursuite de la mise en œuvre du FBR en mettant l’accent sur les indicateurs de qualité </w:t>
      </w:r>
    </w:p>
    <w:p w:rsidR="00664935" w:rsidRPr="005B5C63" w:rsidRDefault="00664935" w:rsidP="00664935">
      <w:pPr>
        <w:pStyle w:val="ListParagraph"/>
        <w:spacing w:after="0" w:line="240" w:lineRule="auto"/>
        <w:jc w:val="both"/>
        <w:rPr>
          <w:b/>
          <w:sz w:val="24"/>
          <w:szCs w:val="24"/>
        </w:rPr>
      </w:pPr>
      <w:r w:rsidRPr="005B5C63">
        <w:rPr>
          <w:b/>
          <w:sz w:val="24"/>
          <w:szCs w:val="24"/>
        </w:rPr>
        <w:t xml:space="preserve"> </w:t>
      </w:r>
    </w:p>
    <w:p w:rsidR="00664935" w:rsidRPr="005B5C63" w:rsidRDefault="00664935" w:rsidP="00664935">
      <w:pPr>
        <w:pStyle w:val="ListParagraph"/>
        <w:spacing w:after="0" w:line="240" w:lineRule="auto"/>
        <w:jc w:val="both"/>
        <w:rPr>
          <w:sz w:val="24"/>
          <w:szCs w:val="24"/>
        </w:rPr>
      </w:pPr>
      <w:r w:rsidRPr="005B5C63">
        <w:rPr>
          <w:sz w:val="24"/>
          <w:szCs w:val="24"/>
        </w:rPr>
        <w:t>Les populations sont sensibles à la qualité des soins. De plus en plus, le FBR met l’accent sur cette qualité des soins et va ainsi dans le sens du souhait des populations. Il est important que les critères de mesure de la qualité des soins correspondent le mieux possible aux souhaits des populations et que, par conséquent, les populations soient impliquées dans l’identification de ces critères de qualité.</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4 : Evitement de l’engorgement des hôpitaux</w:t>
      </w:r>
      <w:r w:rsidRPr="005B5C63">
        <w:rPr>
          <w:sz w:val="24"/>
          <w:szCs w:val="24"/>
        </w:rPr>
        <w:t xml:space="preserve"> en faisant respecter le système de référence/contre-référence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lastRenderedPageBreak/>
        <w:t>Les populations sont souvent victimes de l’engorgement des hôpitaux. Les causes en sont nombreuses : insuffisance des personnels, non-respect du système de référence/contre-référence notamment. Il faut montrer à ces populations, et ce n’est pas toujours facile, que le respect de ce système est à leur avantage. Le FBR peut-être un outil important pour ce respect : il est ainsi souhaitable que le respect de ce système de référence : contre-référence fasse partie des indicateurs retenus dans le FBR.</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5 : Lutte contre le marché illicite des médicaments dans la rue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Ce sujet est délicat ; d’un côté, les services de santé sont conscients des effets néfastes de la vente de médicaments dans la rue ; mais d’un autre côté, les populations n’y sont pas si hostiles et décident d’y recourir. Ainsi, l’interdiction, qui de toutes les façons est difficile à faire respecter, n’est pas nécessairement ce qui est attendu par les populations. Elles souhaitent plutôt que ce marché soit « encadré » afin que les abus les plus manifestes soient évités. Comment mieux impliquer les populations contre les abus de ce marché ?  </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ind w:left="708"/>
        <w:jc w:val="both"/>
        <w:rPr>
          <w:sz w:val="24"/>
          <w:szCs w:val="24"/>
        </w:rPr>
      </w:pPr>
      <w:r w:rsidRPr="005B5C63">
        <w:rPr>
          <w:b/>
          <w:sz w:val="24"/>
          <w:szCs w:val="24"/>
        </w:rPr>
        <w:t>Action 6 : Donner vie à la décentralisation dans le domaine de la santé et de ses déterminants</w:t>
      </w:r>
      <w:r w:rsidRPr="005B5C63">
        <w:rPr>
          <w:sz w:val="24"/>
          <w:szCs w:val="24"/>
        </w:rPr>
        <w:t>, notamment les communes, dont les élus sont des représentants des populations ;</w:t>
      </w:r>
    </w:p>
    <w:p w:rsidR="00664935" w:rsidRPr="005B5C63" w:rsidRDefault="00664935" w:rsidP="00664935">
      <w:pPr>
        <w:ind w:left="708"/>
        <w:jc w:val="both"/>
        <w:rPr>
          <w:sz w:val="24"/>
          <w:szCs w:val="24"/>
        </w:rPr>
      </w:pPr>
    </w:p>
    <w:p w:rsidR="00664935" w:rsidRPr="005B5C63" w:rsidRDefault="00664935" w:rsidP="00664935">
      <w:pPr>
        <w:ind w:left="708"/>
        <w:jc w:val="both"/>
        <w:rPr>
          <w:sz w:val="24"/>
          <w:szCs w:val="24"/>
        </w:rPr>
      </w:pPr>
      <w:r w:rsidRPr="005B5C63">
        <w:rPr>
          <w:sz w:val="24"/>
          <w:szCs w:val="24"/>
        </w:rPr>
        <w:t xml:space="preserve">La Loi 33 (2006) parle du transfert de compétences en matière de santé entre le MSP et les municipalités. En l’absence de </w:t>
      </w:r>
      <w:proofErr w:type="spellStart"/>
      <w:r w:rsidRPr="005B5C63">
        <w:rPr>
          <w:sz w:val="24"/>
          <w:szCs w:val="24"/>
        </w:rPr>
        <w:t>de</w:t>
      </w:r>
      <w:proofErr w:type="spellEnd"/>
      <w:r w:rsidRPr="005B5C63">
        <w:rPr>
          <w:sz w:val="24"/>
          <w:szCs w:val="24"/>
        </w:rPr>
        <w:t xml:space="preserve"> décrets d’application de cette Loi, la Mairie de N’Djamena a élaboré un Protocole d’Entente entre le MSP et la Mairie afin d’tendre et d’approfondir la coopération en matière de santé dans le but de faire progresser, grâce à des activités conjointes, l’échange d’expérience, dans le but de favoriser la qualité de vie et la santé des populations. </w:t>
      </w:r>
    </w:p>
    <w:p w:rsidR="00664935" w:rsidRPr="005B5C63" w:rsidRDefault="00664935" w:rsidP="00664935">
      <w:pPr>
        <w:ind w:left="708"/>
        <w:jc w:val="both"/>
        <w:rPr>
          <w:sz w:val="24"/>
          <w:szCs w:val="24"/>
        </w:rPr>
      </w:pPr>
    </w:p>
    <w:p w:rsidR="00664935" w:rsidRPr="005B5C63" w:rsidRDefault="00664935" w:rsidP="00664935">
      <w:pPr>
        <w:ind w:left="708"/>
        <w:jc w:val="both"/>
        <w:rPr>
          <w:sz w:val="24"/>
          <w:szCs w:val="24"/>
        </w:rPr>
      </w:pPr>
      <w:r w:rsidRPr="005B5C63">
        <w:rPr>
          <w:sz w:val="24"/>
          <w:szCs w:val="24"/>
        </w:rPr>
        <w:t>Sur la base de cette expérience en cours, il s’agira d’examiner son extension à d’autres communes.</w:t>
      </w:r>
    </w:p>
    <w:p w:rsidR="00664935" w:rsidRPr="005B5C63" w:rsidRDefault="00664935" w:rsidP="00664935">
      <w:pPr>
        <w:ind w:left="708"/>
        <w:jc w:val="both"/>
        <w:rPr>
          <w:sz w:val="24"/>
          <w:szCs w:val="24"/>
        </w:rPr>
      </w:pPr>
    </w:p>
    <w:p w:rsidR="00664935" w:rsidRPr="005B5C63" w:rsidRDefault="00664935" w:rsidP="00664935">
      <w:pPr>
        <w:ind w:left="708"/>
        <w:jc w:val="both"/>
        <w:rPr>
          <w:sz w:val="24"/>
          <w:szCs w:val="24"/>
        </w:rPr>
      </w:pPr>
      <w:r w:rsidRPr="005B5C63">
        <w:rPr>
          <w:b/>
          <w:sz w:val="24"/>
          <w:szCs w:val="24"/>
        </w:rPr>
        <w:t>Action 7 : Implication des populations (au travers des communes) dans l’élaboration de la carte sanitaire et la gestion des formations sanitaires</w:t>
      </w:r>
    </w:p>
    <w:p w:rsidR="00664935" w:rsidRPr="005B5C63" w:rsidRDefault="00664935" w:rsidP="00664935">
      <w:pPr>
        <w:ind w:left="708"/>
        <w:jc w:val="both"/>
        <w:rPr>
          <w:b/>
          <w:sz w:val="24"/>
          <w:szCs w:val="24"/>
        </w:rPr>
      </w:pPr>
    </w:p>
    <w:p w:rsidR="00664935" w:rsidRPr="005B5C63" w:rsidRDefault="00664935" w:rsidP="00664935">
      <w:pPr>
        <w:ind w:left="708"/>
        <w:jc w:val="both"/>
        <w:rPr>
          <w:sz w:val="24"/>
          <w:szCs w:val="24"/>
        </w:rPr>
      </w:pPr>
      <w:r w:rsidRPr="005B5C63">
        <w:rPr>
          <w:sz w:val="24"/>
          <w:szCs w:val="24"/>
        </w:rPr>
        <w:t xml:space="preserve">Une des actions du Protocole ci-dessus concerne une meilleure implication des populations dans l’élaboration de la carte sanitaire et dans la gestion des formations </w:t>
      </w:r>
      <w:r w:rsidRPr="005B5C63">
        <w:rPr>
          <w:sz w:val="24"/>
          <w:szCs w:val="24"/>
        </w:rPr>
        <w:lastRenderedPageBreak/>
        <w:t>sanitaires notamment des centres de santé. Il est ainsi envisagé que la mairie soit représentée à ce niveau afin de mieux faire prévaloir les souhaits des populations.</w:t>
      </w:r>
    </w:p>
    <w:p w:rsidR="00664935" w:rsidRPr="005B5C63" w:rsidRDefault="00664935" w:rsidP="00664935">
      <w:pPr>
        <w:ind w:left="708"/>
        <w:jc w:val="both"/>
        <w:rPr>
          <w:b/>
          <w:sz w:val="24"/>
          <w:szCs w:val="24"/>
        </w:rPr>
      </w:pPr>
    </w:p>
    <w:p w:rsidR="00664935" w:rsidRPr="005B5C63" w:rsidRDefault="00664935" w:rsidP="00664935">
      <w:pPr>
        <w:ind w:left="708"/>
        <w:jc w:val="both"/>
        <w:rPr>
          <w:b/>
          <w:sz w:val="24"/>
          <w:szCs w:val="24"/>
        </w:rPr>
      </w:pPr>
      <w:r w:rsidRPr="005B5C63">
        <w:rPr>
          <w:b/>
          <w:sz w:val="24"/>
          <w:szCs w:val="24"/>
        </w:rPr>
        <w:t xml:space="preserve">Action 8 : Mise en place les agents de santé communautaire  </w:t>
      </w:r>
    </w:p>
    <w:p w:rsidR="00664935" w:rsidRPr="005B5C63" w:rsidRDefault="00664935" w:rsidP="00664935">
      <w:pPr>
        <w:pStyle w:val="ListParagraph"/>
        <w:spacing w:after="0" w:line="240" w:lineRule="auto"/>
        <w:ind w:left="708"/>
        <w:jc w:val="both"/>
        <w:rPr>
          <w:sz w:val="24"/>
          <w:szCs w:val="24"/>
          <w:shd w:val="clear" w:color="auto" w:fill="FFFFFF"/>
        </w:rPr>
      </w:pPr>
    </w:p>
    <w:p w:rsidR="00664935" w:rsidRPr="005B5C63" w:rsidRDefault="00664935" w:rsidP="00664935">
      <w:pPr>
        <w:ind w:left="708"/>
        <w:jc w:val="both"/>
        <w:rPr>
          <w:sz w:val="24"/>
          <w:szCs w:val="24"/>
        </w:rPr>
      </w:pPr>
      <w:r w:rsidRPr="005B5C63">
        <w:rPr>
          <w:sz w:val="24"/>
          <w:szCs w:val="24"/>
        </w:rPr>
        <w:t>Les agents de santé communautaire sont des relais importants entre la communauté et les services de santé. Proches des populations, ils en connaissent bien les besoins. Il s’agira ici de renforcer la mise en œuvre de la Politique Nationale de Santé Communautaire (PNSC- 2014).</w:t>
      </w:r>
    </w:p>
    <w:p w:rsidR="00664935" w:rsidRPr="005B5C63" w:rsidRDefault="00664935" w:rsidP="00664935">
      <w:pPr>
        <w:ind w:left="708"/>
        <w:jc w:val="both"/>
        <w:rPr>
          <w:sz w:val="24"/>
          <w:szCs w:val="24"/>
        </w:rPr>
      </w:pPr>
    </w:p>
    <w:p w:rsidR="00664935" w:rsidRPr="005B5C63" w:rsidRDefault="00664935" w:rsidP="00664935">
      <w:pPr>
        <w:ind w:left="708"/>
        <w:jc w:val="both"/>
        <w:rPr>
          <w:b/>
          <w:sz w:val="24"/>
          <w:szCs w:val="24"/>
        </w:rPr>
      </w:pPr>
      <w:r w:rsidRPr="005B5C63">
        <w:rPr>
          <w:b/>
          <w:sz w:val="24"/>
          <w:szCs w:val="24"/>
        </w:rPr>
        <w:t>Action 9 : Initialisation du développement des réseaux de soins</w:t>
      </w:r>
    </w:p>
    <w:p w:rsidR="00664935" w:rsidRPr="005B5C63" w:rsidRDefault="00664935" w:rsidP="00664935">
      <w:pPr>
        <w:ind w:left="708"/>
        <w:jc w:val="both"/>
        <w:rPr>
          <w:b/>
          <w:sz w:val="24"/>
          <w:szCs w:val="24"/>
        </w:rPr>
      </w:pPr>
    </w:p>
    <w:p w:rsidR="00664935" w:rsidRPr="005B5C63" w:rsidRDefault="00664935" w:rsidP="00664935">
      <w:pPr>
        <w:pStyle w:val="ListParagraph"/>
        <w:spacing w:after="0" w:line="240" w:lineRule="auto"/>
        <w:ind w:left="708"/>
        <w:jc w:val="both"/>
        <w:rPr>
          <w:sz w:val="24"/>
          <w:szCs w:val="24"/>
          <w:shd w:val="clear" w:color="auto" w:fill="FFFFFF"/>
        </w:rPr>
      </w:pPr>
      <w:r w:rsidRPr="005B5C63">
        <w:rPr>
          <w:sz w:val="24"/>
          <w:szCs w:val="24"/>
          <w:shd w:val="clear" w:color="auto" w:fill="FFFFFF"/>
        </w:rPr>
        <w:t>La création des réseaux de soins permettra d’assurer la continuité des soins. La</w:t>
      </w:r>
      <w:r w:rsidRPr="005B5C63">
        <w:rPr>
          <w:rStyle w:val="apple-converted-space"/>
          <w:sz w:val="24"/>
          <w:szCs w:val="24"/>
          <w:shd w:val="clear" w:color="auto" w:fill="FFFFFF"/>
        </w:rPr>
        <w:t> </w:t>
      </w:r>
      <w:r w:rsidRPr="005B5C63">
        <w:rPr>
          <w:i/>
          <w:iCs/>
          <w:sz w:val="24"/>
          <w:szCs w:val="24"/>
          <w:bdr w:val="none" w:sz="0" w:space="0" w:color="auto" w:frame="1"/>
          <w:shd w:val="clear" w:color="auto" w:fill="FFFFFF"/>
        </w:rPr>
        <w:t>continuité</w:t>
      </w:r>
      <w:r w:rsidRPr="005B5C63">
        <w:rPr>
          <w:rStyle w:val="apple-converted-space"/>
          <w:sz w:val="24"/>
          <w:szCs w:val="24"/>
          <w:shd w:val="clear" w:color="auto" w:fill="FFFFFF"/>
        </w:rPr>
        <w:t> </w:t>
      </w:r>
      <w:r w:rsidRPr="005B5C63">
        <w:rPr>
          <w:sz w:val="24"/>
          <w:szCs w:val="24"/>
          <w:shd w:val="clear" w:color="auto" w:fill="FFFFFF"/>
        </w:rPr>
        <w:t>des soins est l’un des éléments clés de la qualité des services. Elle</w:t>
      </w:r>
      <w:r w:rsidRPr="005B5C63">
        <w:rPr>
          <w:rStyle w:val="apple-converted-space"/>
          <w:sz w:val="24"/>
          <w:szCs w:val="24"/>
          <w:shd w:val="clear" w:color="auto" w:fill="FFFFFF"/>
        </w:rPr>
        <w:t> </w:t>
      </w:r>
      <w:r w:rsidRPr="005B5C63">
        <w:rPr>
          <w:sz w:val="24"/>
          <w:szCs w:val="24"/>
          <w:shd w:val="clear" w:color="auto" w:fill="FFFFFF"/>
        </w:rPr>
        <w:t>désigne la façon selon laquelle un patient perçoit la série de services qu’il reçoit, comme une succession d’événements connexes, cohérents et compatibles avec ses besoins et sa situation personnelle. La</w:t>
      </w:r>
      <w:r w:rsidRPr="005B5C63">
        <w:rPr>
          <w:rStyle w:val="apple-converted-space"/>
          <w:sz w:val="24"/>
          <w:szCs w:val="24"/>
          <w:shd w:val="clear" w:color="auto" w:fill="FFFFFF"/>
        </w:rPr>
        <w:t> </w:t>
      </w:r>
      <w:r w:rsidRPr="005B5C63">
        <w:rPr>
          <w:i/>
          <w:iCs/>
          <w:sz w:val="24"/>
          <w:szCs w:val="24"/>
          <w:bdr w:val="none" w:sz="0" w:space="0" w:color="auto" w:frame="1"/>
          <w:shd w:val="clear" w:color="auto" w:fill="FFFFFF"/>
        </w:rPr>
        <w:t>fragmentation</w:t>
      </w:r>
      <w:r w:rsidRPr="005B5C63">
        <w:rPr>
          <w:rStyle w:val="apple-converted-space"/>
          <w:sz w:val="24"/>
          <w:szCs w:val="24"/>
          <w:shd w:val="clear" w:color="auto" w:fill="FFFFFF"/>
        </w:rPr>
        <w:t> </w:t>
      </w:r>
      <w:r w:rsidRPr="005B5C63">
        <w:rPr>
          <w:sz w:val="24"/>
          <w:szCs w:val="24"/>
          <w:shd w:val="clear" w:color="auto" w:fill="FFFFFF"/>
        </w:rPr>
        <w:t>des services de santé ainsi que le manque de</w:t>
      </w:r>
      <w:r w:rsidRPr="005B5C63">
        <w:rPr>
          <w:rStyle w:val="apple-converted-space"/>
          <w:sz w:val="24"/>
          <w:szCs w:val="24"/>
          <w:shd w:val="clear" w:color="auto" w:fill="FFFFFF"/>
        </w:rPr>
        <w:t> </w:t>
      </w:r>
      <w:r w:rsidRPr="005B5C63">
        <w:rPr>
          <w:i/>
          <w:iCs/>
          <w:sz w:val="24"/>
          <w:szCs w:val="24"/>
          <w:bdr w:val="none" w:sz="0" w:space="0" w:color="auto" w:frame="1"/>
          <w:shd w:val="clear" w:color="auto" w:fill="FFFFFF"/>
        </w:rPr>
        <w:t>coordination</w:t>
      </w:r>
      <w:r w:rsidRPr="005B5C63">
        <w:rPr>
          <w:rStyle w:val="apple-converted-space"/>
          <w:sz w:val="24"/>
          <w:szCs w:val="24"/>
          <w:shd w:val="clear" w:color="auto" w:fill="FFFFFF"/>
        </w:rPr>
        <w:t> </w:t>
      </w:r>
      <w:r w:rsidRPr="005B5C63">
        <w:rPr>
          <w:sz w:val="24"/>
          <w:szCs w:val="24"/>
          <w:shd w:val="clear" w:color="auto" w:fill="FFFFFF"/>
        </w:rPr>
        <w:t xml:space="preserve">entre professionnels </w:t>
      </w:r>
      <w:proofErr w:type="gramStart"/>
      <w:r w:rsidRPr="005B5C63">
        <w:rPr>
          <w:sz w:val="24"/>
          <w:szCs w:val="24"/>
          <w:shd w:val="clear" w:color="auto" w:fill="FFFFFF"/>
        </w:rPr>
        <w:t>entraînent</w:t>
      </w:r>
      <w:proofErr w:type="gramEnd"/>
      <w:r w:rsidRPr="005B5C63">
        <w:rPr>
          <w:sz w:val="24"/>
          <w:szCs w:val="24"/>
          <w:shd w:val="clear" w:color="auto" w:fill="FFFFFF"/>
        </w:rPr>
        <w:t xml:space="preserve"> une rupture de ce continuum des soins.</w:t>
      </w:r>
    </w:p>
    <w:p w:rsidR="00664935" w:rsidRPr="005B5C63" w:rsidRDefault="00664935" w:rsidP="00664935">
      <w:pPr>
        <w:pStyle w:val="ListParagraph"/>
        <w:spacing w:after="0" w:line="240" w:lineRule="auto"/>
        <w:ind w:left="0"/>
        <w:jc w:val="both"/>
        <w:rPr>
          <w:sz w:val="24"/>
          <w:szCs w:val="24"/>
          <w:shd w:val="clear" w:color="auto" w:fill="FFFFFF"/>
        </w:rPr>
      </w:pPr>
    </w:p>
    <w:p w:rsidR="00664935" w:rsidRPr="005B5C63" w:rsidRDefault="00664935" w:rsidP="00664935">
      <w:pPr>
        <w:pStyle w:val="ListParagraph"/>
        <w:spacing w:after="0" w:line="240" w:lineRule="auto"/>
        <w:ind w:left="708"/>
        <w:jc w:val="both"/>
        <w:rPr>
          <w:sz w:val="24"/>
          <w:szCs w:val="24"/>
        </w:rPr>
      </w:pPr>
      <w:r w:rsidRPr="005B5C63">
        <w:rPr>
          <w:sz w:val="24"/>
          <w:szCs w:val="24"/>
          <w:shd w:val="clear" w:color="auto" w:fill="FFFFFF"/>
        </w:rPr>
        <w:t xml:space="preserve">La continuité des soins </w:t>
      </w:r>
      <w:r w:rsidRPr="005B5C63">
        <w:rPr>
          <w:sz w:val="24"/>
          <w:szCs w:val="24"/>
        </w:rPr>
        <w:t xml:space="preserve">traduit la prise en charge des malades depuis le premier recours jusqu’aux soins spécialisés dont ils ont besoin. Une organisation et coordination de ce système de continuum est nécessaire au sein du système de santé pour réduire les temps perdus de recherche de soins les plus adaptés à chaque cas de maladie et aussi accélérer la prise en charge par des personnels soignants qui sont bien informés sur chaque cas. L’efficacité de cette continuité des soins est importante pour la satisfaction du patient. L’objectif consiste à mieux coordonner la chaîne des intervenants autour du patient. Le Tchad, afin d’apporter une meilleure prise en charge globale du patient, devra progressivement mettre en place des réseaux de soins. </w:t>
      </w:r>
    </w:p>
    <w:p w:rsidR="00664935" w:rsidRPr="005B5C63" w:rsidRDefault="00664935" w:rsidP="00664935">
      <w:pPr>
        <w:ind w:left="708"/>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 xml:space="preserve">Action 10 : Contrôler du secteur privé, y compris les </w:t>
      </w:r>
      <w:proofErr w:type="spellStart"/>
      <w:r w:rsidRPr="005B5C63">
        <w:rPr>
          <w:b/>
          <w:sz w:val="24"/>
          <w:szCs w:val="24"/>
        </w:rPr>
        <w:t>tradipraticiens</w:t>
      </w:r>
      <w:proofErr w:type="spellEnd"/>
      <w:r w:rsidRPr="005B5C63">
        <w:rPr>
          <w:b/>
          <w:sz w:val="24"/>
          <w:szCs w:val="24"/>
        </w:rPr>
        <w:t>, afin d’éviter les abus préjudiciables à la population </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Si le secteur privé apporte majoritairement à la population des soins de santé dans lesquelles les populations ont confiance, il est aussi des cas où malheureusement certains praticiens abusent des populations. L’inspection régulière de ces praticiens doit être renforcée. Afin d’être efficace, cette inspection doit s’appuyer sur les organes représentatifs de ces praticiens (Ordres, Associations, Syndicats, etc.), mais </w:t>
      </w:r>
      <w:r w:rsidRPr="005B5C63">
        <w:rPr>
          <w:sz w:val="24"/>
          <w:szCs w:val="24"/>
        </w:rPr>
        <w:lastRenderedPageBreak/>
        <w:t>aussi sur les populations en mettant en place un dispositif permettant de recueillir les plaintes.</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11 : Amener tous les prestataires (publics comme privés) à mieux collaborer avec les ONG/Associations et le monde scolaire </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De nombreuses associations ont un impact important sur la santé des populations : ces associations mènent des actions qui sont bénéfiques à la santé. De même, le monde scolaire est un facteur important pour la santé de la population, notamment au travers des activités de sensibilisations.</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Cependant, ces différents acteurs ne disposent pas toujours de compétences techniques suffisantes pour mener efficacement leurs actions. Il convient donc de s’assurer que les prestataires de services de santé, publics comme privé, viennent en appui à ces acteurs. Cette collaboration doit être renforcée. </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12 : Amélioration de la collaboration avec les syndicats afin d’éviter la rupture du service</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Les syndicats de personnels de santé doivent être en mesure de défendre au mieux les personnels de santé. Toutefois, compte tenu de la spécificité de la santé, ils ne doivent pas être des freins au fonctionnement régulier des services de santé. Il faut ainsi élaborer des mécanismes, qui préviennent, autant que faire se peut, cette non-continuité du fonctionnement des formations sanitaires. Deux stratégies peuvent être invoquées. La première s’appuie sur des mécanismes de réquisitions : il s’agit alors de disposer d’un texte règlementaire qui encadre la réquisition des personnels dans les formations sanitaires. Mais il est possible aussi d’envisager de recourir à la concertation : là encore des textes doivent encadrer cette concertation. </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13 : Amélioration de l’intégration des agents sociaux dans les services de santé</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A l’instar des agents de santé communautaire, les agents sociaux doivent reprendre en compte les besoins des populations, notamment les plus défavorisées. Au travers d’institutions sociales spécifiques, ils peuvent conseiller et orienter les populations. Lorsqu’ils sont positionnés dans les formations sanitaires, la place de ces agents sociaux doit être bien définie et acceptée par le monde médical.</w:t>
      </w:r>
    </w:p>
    <w:p w:rsidR="00664935" w:rsidRPr="005B5C63" w:rsidRDefault="00664935" w:rsidP="00664935">
      <w:pPr>
        <w:jc w:val="both"/>
        <w:rPr>
          <w:rFonts w:eastAsia="Times New Roman" w:cs="Times New Roman"/>
          <w:b/>
          <w:sz w:val="24"/>
          <w:szCs w:val="24"/>
        </w:rPr>
      </w:pPr>
      <w:r w:rsidRPr="005B5C63">
        <w:rPr>
          <w:b/>
          <w:sz w:val="24"/>
          <w:szCs w:val="24"/>
        </w:rPr>
        <w:br w:type="page"/>
      </w:r>
    </w:p>
    <w:p w:rsidR="00664935" w:rsidRPr="005B5C63" w:rsidRDefault="00664935" w:rsidP="00664935">
      <w:pPr>
        <w:pStyle w:val="ListParagraph"/>
        <w:spacing w:after="0" w:line="240" w:lineRule="auto"/>
        <w:jc w:val="both"/>
        <w:rPr>
          <w:b/>
          <w:sz w:val="24"/>
          <w:szCs w:val="24"/>
        </w:rPr>
        <w:sectPr w:rsidR="00664935" w:rsidRPr="005B5C63" w:rsidSect="00767B59">
          <w:pgSz w:w="11918" w:h="16854"/>
          <w:pgMar w:top="1418" w:right="1418" w:bottom="1418" w:left="1418" w:header="720" w:footer="533" w:gutter="0"/>
          <w:cols w:space="720"/>
          <w:docGrid w:linePitch="299"/>
        </w:sectPr>
      </w:pPr>
    </w:p>
    <w:tbl>
      <w:tblPr>
        <w:tblStyle w:val="TableGrid"/>
        <w:tblW w:w="13393" w:type="dxa"/>
        <w:tblInd w:w="641" w:type="dxa"/>
        <w:tblLayout w:type="fixed"/>
        <w:tblLook w:val="04A0" w:firstRow="1" w:lastRow="0" w:firstColumn="1" w:lastColumn="0" w:noHBand="0" w:noVBand="1"/>
      </w:tblPr>
      <w:tblGrid>
        <w:gridCol w:w="691"/>
        <w:gridCol w:w="3488"/>
        <w:gridCol w:w="2693"/>
        <w:gridCol w:w="2552"/>
        <w:gridCol w:w="3969"/>
      </w:tblGrid>
      <w:tr w:rsidR="00664935" w:rsidRPr="00210C21" w:rsidTr="00DC0E9A">
        <w:trPr>
          <w:trHeight w:val="2942"/>
        </w:trPr>
        <w:tc>
          <w:tcPr>
            <w:tcW w:w="13393" w:type="dxa"/>
            <w:gridSpan w:val="5"/>
            <w:tcBorders>
              <w:top w:val="nil"/>
              <w:left w:val="nil"/>
              <w:bottom w:val="single" w:sz="4" w:space="0" w:color="000000"/>
              <w:right w:val="nil"/>
            </w:tcBorders>
          </w:tcPr>
          <w:p w:rsidR="00664935" w:rsidRPr="005B5C63" w:rsidRDefault="00664935" w:rsidP="00DC0E9A">
            <w:pPr>
              <w:jc w:val="both"/>
              <w:rPr>
                <w:rFonts w:asciiTheme="minorHAnsi" w:hAnsiTheme="minorHAnsi"/>
                <w:b/>
                <w:sz w:val="24"/>
                <w:szCs w:val="24"/>
              </w:rPr>
            </w:pPr>
          </w:p>
          <w:p w:rsidR="00664935" w:rsidRPr="005B5C63" w:rsidRDefault="00664935" w:rsidP="00DC0E9A">
            <w:pPr>
              <w:jc w:val="both"/>
              <w:rPr>
                <w:rFonts w:asciiTheme="minorHAnsi" w:eastAsiaTheme="minorHAnsi" w:hAnsiTheme="minorHAnsi" w:cstheme="minorBidi"/>
                <w:b/>
                <w:sz w:val="24"/>
                <w:szCs w:val="24"/>
                <w:lang w:eastAsia="en-US"/>
              </w:rPr>
            </w:pPr>
            <w:r w:rsidRPr="005B5C63">
              <w:rPr>
                <w:b/>
                <w:sz w:val="24"/>
                <w:szCs w:val="24"/>
              </w:rPr>
              <w:t>AXE II: UTILISER LES RESSOURCES PLUS EFFICACEMENT ET EQUITABLEMENT</w:t>
            </w:r>
          </w:p>
        </w:tc>
      </w:tr>
      <w:tr w:rsidR="00664935" w:rsidRPr="00A0559F" w:rsidTr="00DC0E9A">
        <w:trPr>
          <w:trHeight w:val="111"/>
        </w:trPr>
        <w:tc>
          <w:tcPr>
            <w:tcW w:w="691" w:type="dxa"/>
            <w:vMerge w:val="restart"/>
            <w:tcBorders>
              <w:right w:val="single" w:sz="4" w:space="0" w:color="auto"/>
            </w:tcBorders>
          </w:tcPr>
          <w:p w:rsidR="00664935" w:rsidRPr="005B5C63" w:rsidRDefault="00664935" w:rsidP="00DC0E9A">
            <w:pPr>
              <w:jc w:val="both"/>
              <w:rPr>
                <w:rFonts w:asciiTheme="minorHAnsi" w:hAnsiTheme="minorHAnsi"/>
                <w:b/>
                <w:sz w:val="24"/>
                <w:szCs w:val="24"/>
              </w:rPr>
            </w:pPr>
            <w:r w:rsidRPr="005B5C63">
              <w:rPr>
                <w:b/>
                <w:sz w:val="24"/>
                <w:szCs w:val="24"/>
              </w:rPr>
              <w:t>N°</w:t>
            </w:r>
          </w:p>
          <w:p w:rsidR="00664935" w:rsidRPr="005B5C63" w:rsidRDefault="00664935" w:rsidP="00DC0E9A">
            <w:pPr>
              <w:jc w:val="both"/>
              <w:rPr>
                <w:rFonts w:asciiTheme="minorHAnsi" w:hAnsiTheme="minorHAnsi"/>
                <w:b/>
                <w:sz w:val="24"/>
                <w:szCs w:val="24"/>
              </w:rPr>
            </w:pPr>
          </w:p>
          <w:p w:rsidR="00664935" w:rsidRPr="005B5C63" w:rsidRDefault="00664935" w:rsidP="00DC0E9A">
            <w:pPr>
              <w:jc w:val="both"/>
              <w:rPr>
                <w:rFonts w:asciiTheme="minorHAnsi" w:hAnsiTheme="minorHAnsi"/>
                <w:b/>
                <w:sz w:val="24"/>
                <w:szCs w:val="24"/>
              </w:rPr>
            </w:pPr>
          </w:p>
          <w:p w:rsidR="00664935" w:rsidRPr="005B5C63" w:rsidRDefault="00664935" w:rsidP="00DC0E9A">
            <w:pPr>
              <w:jc w:val="both"/>
              <w:rPr>
                <w:rFonts w:asciiTheme="minorHAnsi" w:hAnsiTheme="minorHAnsi"/>
                <w:b/>
                <w:sz w:val="24"/>
                <w:szCs w:val="24"/>
              </w:rPr>
            </w:pPr>
          </w:p>
        </w:tc>
        <w:tc>
          <w:tcPr>
            <w:tcW w:w="3488" w:type="dxa"/>
            <w:vMerge w:val="restart"/>
            <w:tcBorders>
              <w:left w:val="single" w:sz="4" w:space="0" w:color="auto"/>
            </w:tcBorders>
          </w:tcPr>
          <w:p w:rsidR="00664935" w:rsidRPr="00A0559F" w:rsidRDefault="00664935" w:rsidP="00DC0E9A">
            <w:pPr>
              <w:spacing w:after="160"/>
              <w:jc w:val="both"/>
              <w:rPr>
                <w:rFonts w:asciiTheme="minorHAnsi" w:hAnsiTheme="minorHAnsi"/>
                <w:b/>
                <w:sz w:val="24"/>
                <w:szCs w:val="24"/>
              </w:rPr>
            </w:pPr>
          </w:p>
          <w:p w:rsidR="00664935" w:rsidRPr="00A0559F" w:rsidRDefault="00664935" w:rsidP="00DC0E9A">
            <w:pPr>
              <w:ind w:left="200"/>
              <w:jc w:val="both"/>
              <w:rPr>
                <w:rFonts w:asciiTheme="minorHAnsi" w:eastAsiaTheme="minorHAnsi" w:hAnsiTheme="minorHAnsi" w:cstheme="minorBidi"/>
                <w:b/>
                <w:sz w:val="24"/>
                <w:szCs w:val="24"/>
                <w:lang w:eastAsia="en-US"/>
              </w:rPr>
            </w:pPr>
            <w:r w:rsidRPr="00A0559F">
              <w:rPr>
                <w:b/>
                <w:sz w:val="24"/>
                <w:szCs w:val="24"/>
              </w:rPr>
              <w:t xml:space="preserve">ACTIONS </w:t>
            </w:r>
            <w:proofErr w:type="gramStart"/>
            <w:r w:rsidRPr="00A0559F">
              <w:rPr>
                <w:b/>
                <w:sz w:val="24"/>
                <w:szCs w:val="24"/>
              </w:rPr>
              <w:t>A</w:t>
            </w:r>
            <w:proofErr w:type="gramEnd"/>
            <w:r w:rsidRPr="00A0559F">
              <w:rPr>
                <w:b/>
                <w:sz w:val="24"/>
                <w:szCs w:val="24"/>
              </w:rPr>
              <w:t xml:space="preserve"> MENER</w:t>
            </w:r>
          </w:p>
          <w:p w:rsidR="00664935" w:rsidRPr="00A0559F" w:rsidRDefault="00664935" w:rsidP="00DC0E9A">
            <w:pPr>
              <w:jc w:val="both"/>
              <w:rPr>
                <w:rFonts w:asciiTheme="minorHAnsi" w:hAnsiTheme="minorHAnsi"/>
                <w:b/>
                <w:sz w:val="24"/>
                <w:szCs w:val="24"/>
              </w:rPr>
            </w:pPr>
          </w:p>
        </w:tc>
        <w:tc>
          <w:tcPr>
            <w:tcW w:w="2693" w:type="dxa"/>
            <w:vMerge w:val="restart"/>
          </w:tcPr>
          <w:p w:rsidR="00664935" w:rsidRPr="00A0559F" w:rsidRDefault="00664935" w:rsidP="00DC0E9A">
            <w:pPr>
              <w:jc w:val="both"/>
              <w:rPr>
                <w:rFonts w:asciiTheme="minorHAnsi" w:hAnsiTheme="minorHAnsi"/>
                <w:b/>
                <w:sz w:val="24"/>
                <w:szCs w:val="24"/>
              </w:rPr>
            </w:pPr>
          </w:p>
          <w:p w:rsidR="00664935" w:rsidRPr="00A0559F" w:rsidRDefault="00664935" w:rsidP="00DC0E9A">
            <w:pPr>
              <w:jc w:val="center"/>
              <w:rPr>
                <w:rFonts w:asciiTheme="minorHAnsi" w:hAnsiTheme="minorHAnsi"/>
                <w:b/>
                <w:sz w:val="24"/>
                <w:szCs w:val="24"/>
              </w:rPr>
            </w:pPr>
            <w:r>
              <w:rPr>
                <w:b/>
                <w:sz w:val="24"/>
                <w:szCs w:val="24"/>
              </w:rPr>
              <w:t>Indicateurs Objectivement Vérifiables</w:t>
            </w:r>
          </w:p>
        </w:tc>
        <w:tc>
          <w:tcPr>
            <w:tcW w:w="2552" w:type="dxa"/>
            <w:vMerge w:val="restart"/>
          </w:tcPr>
          <w:p w:rsidR="00664935" w:rsidRDefault="00664935" w:rsidP="00DC0E9A">
            <w:pPr>
              <w:jc w:val="both"/>
              <w:rPr>
                <w:b/>
                <w:sz w:val="24"/>
                <w:szCs w:val="24"/>
              </w:rPr>
            </w:pPr>
          </w:p>
          <w:p w:rsidR="00664935" w:rsidRPr="00A0559F" w:rsidRDefault="00664935" w:rsidP="00DC0E9A">
            <w:pPr>
              <w:jc w:val="both"/>
              <w:rPr>
                <w:rFonts w:asciiTheme="minorHAnsi" w:hAnsiTheme="minorHAnsi"/>
                <w:b/>
                <w:sz w:val="24"/>
                <w:szCs w:val="24"/>
              </w:rPr>
            </w:pPr>
            <w:r w:rsidRPr="00A0559F">
              <w:rPr>
                <w:b/>
                <w:sz w:val="24"/>
                <w:szCs w:val="24"/>
              </w:rPr>
              <w:t>RESPONSABLES</w:t>
            </w:r>
          </w:p>
          <w:p w:rsidR="00664935" w:rsidRPr="00A0559F" w:rsidRDefault="00664935" w:rsidP="00DC0E9A">
            <w:pPr>
              <w:jc w:val="both"/>
              <w:rPr>
                <w:rFonts w:asciiTheme="minorHAnsi" w:hAnsiTheme="minorHAnsi"/>
                <w:b/>
                <w:sz w:val="24"/>
                <w:szCs w:val="24"/>
              </w:rPr>
            </w:pPr>
          </w:p>
          <w:p w:rsidR="00664935" w:rsidRPr="00A0559F" w:rsidRDefault="00664935" w:rsidP="00DC0E9A">
            <w:pPr>
              <w:jc w:val="both"/>
              <w:rPr>
                <w:rFonts w:asciiTheme="minorHAnsi" w:hAnsiTheme="minorHAnsi"/>
                <w:b/>
                <w:sz w:val="24"/>
                <w:szCs w:val="24"/>
              </w:rPr>
            </w:pPr>
          </w:p>
        </w:tc>
        <w:tc>
          <w:tcPr>
            <w:tcW w:w="3969" w:type="dxa"/>
            <w:tcBorders>
              <w:bottom w:val="nil"/>
            </w:tcBorders>
          </w:tcPr>
          <w:p w:rsidR="00664935" w:rsidRPr="00A0559F" w:rsidRDefault="00664935" w:rsidP="00DC0E9A">
            <w:pPr>
              <w:jc w:val="both"/>
              <w:rPr>
                <w:rFonts w:asciiTheme="minorHAnsi" w:hAnsiTheme="minorHAnsi"/>
                <w:b/>
                <w:sz w:val="24"/>
                <w:szCs w:val="24"/>
              </w:rPr>
            </w:pPr>
          </w:p>
          <w:p w:rsidR="00664935" w:rsidRPr="00A0559F" w:rsidRDefault="00664935" w:rsidP="00DC0E9A">
            <w:pPr>
              <w:jc w:val="both"/>
              <w:rPr>
                <w:rFonts w:asciiTheme="minorHAnsi" w:hAnsiTheme="minorHAnsi"/>
                <w:b/>
                <w:sz w:val="24"/>
                <w:szCs w:val="24"/>
              </w:rPr>
            </w:pPr>
            <w:r w:rsidRPr="00A0559F">
              <w:rPr>
                <w:b/>
                <w:sz w:val="24"/>
                <w:szCs w:val="24"/>
              </w:rPr>
              <w:t>TYPE D’APPUI</w:t>
            </w:r>
          </w:p>
        </w:tc>
      </w:tr>
      <w:tr w:rsidR="00664935" w:rsidRPr="00A0559F" w:rsidTr="00DC0E9A">
        <w:trPr>
          <w:trHeight w:val="379"/>
        </w:trPr>
        <w:tc>
          <w:tcPr>
            <w:tcW w:w="691" w:type="dxa"/>
            <w:vMerge/>
            <w:tcBorders>
              <w:right w:val="single" w:sz="4" w:space="0" w:color="auto"/>
            </w:tcBorders>
          </w:tcPr>
          <w:p w:rsidR="00664935" w:rsidRPr="005B5C63" w:rsidRDefault="00664935" w:rsidP="00DC0E9A">
            <w:pPr>
              <w:jc w:val="both"/>
              <w:rPr>
                <w:rFonts w:asciiTheme="minorHAnsi" w:hAnsiTheme="minorHAnsi"/>
                <w:b/>
                <w:sz w:val="24"/>
                <w:szCs w:val="24"/>
              </w:rPr>
            </w:pPr>
          </w:p>
        </w:tc>
        <w:tc>
          <w:tcPr>
            <w:tcW w:w="3488" w:type="dxa"/>
            <w:vMerge/>
            <w:tcBorders>
              <w:left w:val="single" w:sz="4" w:space="0" w:color="auto"/>
            </w:tcBorders>
          </w:tcPr>
          <w:p w:rsidR="00664935" w:rsidRPr="00A0559F" w:rsidRDefault="00664935" w:rsidP="00DC0E9A">
            <w:pPr>
              <w:jc w:val="both"/>
              <w:rPr>
                <w:rFonts w:asciiTheme="minorHAnsi" w:hAnsiTheme="minorHAnsi"/>
                <w:b/>
                <w:sz w:val="24"/>
                <w:szCs w:val="24"/>
              </w:rPr>
            </w:pPr>
          </w:p>
        </w:tc>
        <w:tc>
          <w:tcPr>
            <w:tcW w:w="2693" w:type="dxa"/>
            <w:vMerge/>
          </w:tcPr>
          <w:p w:rsidR="00664935" w:rsidRPr="00A0559F" w:rsidRDefault="00664935" w:rsidP="00DC0E9A">
            <w:pPr>
              <w:jc w:val="both"/>
              <w:rPr>
                <w:rFonts w:asciiTheme="minorHAnsi" w:hAnsiTheme="minorHAnsi"/>
                <w:b/>
                <w:sz w:val="24"/>
                <w:szCs w:val="24"/>
              </w:rPr>
            </w:pPr>
          </w:p>
        </w:tc>
        <w:tc>
          <w:tcPr>
            <w:tcW w:w="2552" w:type="dxa"/>
            <w:vMerge/>
          </w:tcPr>
          <w:p w:rsidR="00664935" w:rsidRPr="00A0559F" w:rsidRDefault="00664935" w:rsidP="00DC0E9A">
            <w:pPr>
              <w:jc w:val="both"/>
              <w:rPr>
                <w:rFonts w:asciiTheme="minorHAnsi" w:hAnsiTheme="minorHAnsi"/>
                <w:b/>
                <w:sz w:val="24"/>
                <w:szCs w:val="24"/>
              </w:rPr>
            </w:pPr>
          </w:p>
        </w:tc>
        <w:tc>
          <w:tcPr>
            <w:tcW w:w="3969" w:type="dxa"/>
            <w:tcBorders>
              <w:top w:val="nil"/>
            </w:tcBorders>
          </w:tcPr>
          <w:p w:rsidR="00664935" w:rsidRPr="00A0559F" w:rsidRDefault="00664935" w:rsidP="00DC0E9A">
            <w:pPr>
              <w:jc w:val="both"/>
              <w:rPr>
                <w:rFonts w:asciiTheme="minorHAnsi" w:hAnsiTheme="minorHAnsi"/>
                <w:b/>
                <w:sz w:val="24"/>
                <w:szCs w:val="24"/>
              </w:rPr>
            </w:pP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w:t>
            </w:r>
          </w:p>
        </w:tc>
        <w:tc>
          <w:tcPr>
            <w:tcW w:w="3488" w:type="dxa"/>
            <w:tcBorders>
              <w:left w:val="single" w:sz="4" w:space="0" w:color="auto"/>
            </w:tcBorders>
          </w:tcPr>
          <w:p w:rsidR="00664935" w:rsidRPr="00A0559F" w:rsidRDefault="00664935" w:rsidP="00DC0E9A">
            <w:pPr>
              <w:jc w:val="both"/>
              <w:rPr>
                <w:rFonts w:asciiTheme="minorHAnsi" w:hAnsiTheme="minorHAnsi"/>
                <w:sz w:val="24"/>
                <w:szCs w:val="24"/>
              </w:rPr>
            </w:pPr>
            <w:r w:rsidRPr="00A0559F">
              <w:rPr>
                <w:b/>
                <w:sz w:val="24"/>
                <w:szCs w:val="24"/>
              </w:rPr>
              <w:t>Amélioration de l’accueil et de l’écoute du patient dans les formations sanitaires</w:t>
            </w:r>
            <w:r w:rsidRPr="00A0559F">
              <w:rPr>
                <w:sz w:val="24"/>
                <w:szCs w:val="24"/>
              </w:rPr>
              <w:t xml:space="preserve"> </w:t>
            </w:r>
          </w:p>
          <w:p w:rsidR="00664935" w:rsidRPr="00A0559F" w:rsidRDefault="00664935" w:rsidP="00DC0E9A">
            <w:pPr>
              <w:jc w:val="both"/>
              <w:rPr>
                <w:rFonts w:asciiTheme="minorHAnsi" w:eastAsiaTheme="minorHAnsi" w:hAnsiTheme="minorHAnsi" w:cstheme="minorBidi"/>
                <w:sz w:val="24"/>
                <w:szCs w:val="24"/>
                <w:lang w:eastAsia="en-US"/>
              </w:rPr>
            </w:pPr>
          </w:p>
        </w:tc>
        <w:tc>
          <w:tcPr>
            <w:tcW w:w="2693" w:type="dxa"/>
          </w:tcPr>
          <w:p w:rsidR="00664935" w:rsidRDefault="00664935" w:rsidP="00DC0E9A">
            <w:pPr>
              <w:jc w:val="both"/>
              <w:rPr>
                <w:rFonts w:asciiTheme="minorHAnsi" w:hAnsiTheme="minorHAnsi"/>
                <w:sz w:val="24"/>
                <w:szCs w:val="24"/>
              </w:rPr>
            </w:pPr>
            <w:r>
              <w:rPr>
                <w:rFonts w:asciiTheme="minorHAnsi" w:hAnsiTheme="minorHAnsi"/>
                <w:sz w:val="24"/>
                <w:szCs w:val="24"/>
              </w:rPr>
              <w:t>Matériaux de formation élaborés</w:t>
            </w:r>
          </w:p>
          <w:p w:rsidR="00664935" w:rsidRPr="00A0559F" w:rsidRDefault="00664935" w:rsidP="00DC0E9A">
            <w:pPr>
              <w:jc w:val="both"/>
              <w:rPr>
                <w:rFonts w:asciiTheme="minorHAnsi" w:hAnsiTheme="minorHAnsi"/>
                <w:sz w:val="24"/>
                <w:szCs w:val="24"/>
              </w:rPr>
            </w:pPr>
            <w:r>
              <w:rPr>
                <w:rFonts w:asciiTheme="minorHAnsi" w:hAnsiTheme="minorHAnsi"/>
                <w:sz w:val="24"/>
                <w:szCs w:val="24"/>
              </w:rPr>
              <w:t>Nombre de formations assurées</w:t>
            </w: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Prestataires privés</w:t>
            </w:r>
          </w:p>
        </w:tc>
        <w:tc>
          <w:tcPr>
            <w:tcW w:w="3969" w:type="dxa"/>
            <w:vMerge w:val="restart"/>
          </w:tcPr>
          <w:p w:rsidR="00664935" w:rsidRDefault="00664935" w:rsidP="00DC0E9A">
            <w:pPr>
              <w:jc w:val="both"/>
              <w:rPr>
                <w:sz w:val="24"/>
                <w:szCs w:val="24"/>
              </w:rPr>
            </w:pPr>
          </w:p>
          <w:p w:rsidR="00664935" w:rsidRDefault="00664935" w:rsidP="00DC0E9A">
            <w:pPr>
              <w:jc w:val="both"/>
              <w:rPr>
                <w:sz w:val="24"/>
                <w:szCs w:val="24"/>
              </w:rPr>
            </w:pPr>
          </w:p>
          <w:p w:rsidR="00664935" w:rsidRPr="00A0559F" w:rsidRDefault="00664935" w:rsidP="00DC0E9A">
            <w:pPr>
              <w:jc w:val="both"/>
              <w:rPr>
                <w:rFonts w:asciiTheme="minorHAnsi" w:hAnsiTheme="minorHAnsi"/>
                <w:sz w:val="24"/>
                <w:szCs w:val="24"/>
              </w:rPr>
            </w:pPr>
            <w:r w:rsidRPr="00A0559F">
              <w:rPr>
                <w:sz w:val="24"/>
                <w:szCs w:val="24"/>
              </w:rPr>
              <w:t xml:space="preserve">Assistance technique </w:t>
            </w:r>
            <w:r>
              <w:rPr>
                <w:sz w:val="24"/>
                <w:szCs w:val="24"/>
              </w:rPr>
              <w:t>pour l’élaboration des modules de formation (la même pour les deux actions)</w:t>
            </w:r>
          </w:p>
          <w:p w:rsidR="00664935" w:rsidRPr="00A0559F" w:rsidRDefault="00664935" w:rsidP="00DC0E9A">
            <w:pPr>
              <w:jc w:val="both"/>
              <w:rPr>
                <w:rFonts w:asciiTheme="minorHAnsi" w:hAnsiTheme="minorHAnsi"/>
                <w:sz w:val="24"/>
                <w:szCs w:val="24"/>
              </w:rPr>
            </w:pP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2</w:t>
            </w:r>
          </w:p>
        </w:tc>
        <w:tc>
          <w:tcPr>
            <w:tcW w:w="3488" w:type="dxa"/>
            <w:tcBorders>
              <w:left w:val="single" w:sz="4" w:space="0" w:color="auto"/>
            </w:tcBorders>
          </w:tcPr>
          <w:p w:rsidR="00664935" w:rsidRPr="00A0559F" w:rsidRDefault="00664935" w:rsidP="00DC0E9A">
            <w:pPr>
              <w:jc w:val="both"/>
              <w:rPr>
                <w:rFonts w:asciiTheme="minorHAnsi" w:hAnsiTheme="minorHAnsi"/>
                <w:b/>
                <w:sz w:val="24"/>
                <w:szCs w:val="24"/>
              </w:rPr>
            </w:pPr>
            <w:r w:rsidRPr="00A0559F">
              <w:rPr>
                <w:b/>
                <w:sz w:val="24"/>
                <w:szCs w:val="24"/>
              </w:rPr>
              <w:t>Renforcement de la formation à l’accueil et à l’écoute dans la formation initiale dans toutes les écoles de santé</w:t>
            </w:r>
          </w:p>
          <w:p w:rsidR="00664935" w:rsidRPr="00A0559F" w:rsidRDefault="00664935" w:rsidP="00DC0E9A">
            <w:pPr>
              <w:jc w:val="both"/>
              <w:rPr>
                <w:rFonts w:asciiTheme="minorHAnsi" w:eastAsiaTheme="minorHAnsi" w:hAnsiTheme="minorHAnsi" w:cstheme="minorBidi"/>
                <w:sz w:val="24"/>
                <w:szCs w:val="24"/>
                <w:lang w:eastAsia="en-US"/>
              </w:rPr>
            </w:pPr>
            <w:r w:rsidRPr="00A0559F">
              <w:rPr>
                <w:sz w:val="24"/>
                <w:szCs w:val="24"/>
              </w:rPr>
              <w:t xml:space="preserve"> </w:t>
            </w:r>
          </w:p>
        </w:tc>
        <w:tc>
          <w:tcPr>
            <w:tcW w:w="2693" w:type="dxa"/>
          </w:tcPr>
          <w:p w:rsidR="00664935" w:rsidRDefault="00664935" w:rsidP="00DC0E9A">
            <w:pPr>
              <w:jc w:val="both"/>
              <w:rPr>
                <w:rFonts w:asciiTheme="minorHAnsi" w:hAnsiTheme="minorHAnsi"/>
                <w:sz w:val="24"/>
                <w:szCs w:val="24"/>
              </w:rPr>
            </w:pPr>
            <w:r>
              <w:rPr>
                <w:rFonts w:asciiTheme="minorHAnsi" w:hAnsiTheme="minorHAnsi"/>
                <w:sz w:val="24"/>
                <w:szCs w:val="24"/>
              </w:rPr>
              <w:t>Modules de formation établis</w:t>
            </w:r>
          </w:p>
          <w:p w:rsidR="00664935" w:rsidRDefault="00664935" w:rsidP="00DC0E9A">
            <w:pPr>
              <w:jc w:val="both"/>
              <w:rPr>
                <w:rFonts w:asciiTheme="minorHAnsi" w:hAnsiTheme="minorHAnsi"/>
                <w:sz w:val="24"/>
                <w:szCs w:val="24"/>
              </w:rPr>
            </w:pPr>
            <w:r>
              <w:rPr>
                <w:rFonts w:asciiTheme="minorHAnsi" w:hAnsiTheme="minorHAnsi"/>
                <w:sz w:val="24"/>
                <w:szCs w:val="24"/>
              </w:rPr>
              <w:t>Insertion effective dans les Curricula des écoles</w:t>
            </w:r>
          </w:p>
          <w:p w:rsidR="00664935" w:rsidRPr="00A0559F" w:rsidRDefault="00664935" w:rsidP="00DC0E9A">
            <w:pPr>
              <w:jc w:val="both"/>
              <w:rPr>
                <w:rFonts w:asciiTheme="minorHAnsi" w:hAnsiTheme="minorHAnsi"/>
                <w:sz w:val="24"/>
                <w:szCs w:val="24"/>
              </w:rPr>
            </w:pP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Ecoles et Université</w:t>
            </w:r>
          </w:p>
        </w:tc>
        <w:tc>
          <w:tcPr>
            <w:tcW w:w="3969" w:type="dxa"/>
            <w:vMerge/>
          </w:tcPr>
          <w:p w:rsidR="00664935" w:rsidRPr="00A0559F" w:rsidRDefault="00664935" w:rsidP="00DC0E9A">
            <w:pPr>
              <w:jc w:val="both"/>
              <w:rPr>
                <w:rFonts w:asciiTheme="minorHAnsi" w:hAnsiTheme="minorHAnsi"/>
                <w:sz w:val="24"/>
                <w:szCs w:val="24"/>
              </w:rPr>
            </w:pP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3.</w:t>
            </w:r>
          </w:p>
        </w:tc>
        <w:tc>
          <w:tcPr>
            <w:tcW w:w="3488" w:type="dxa"/>
            <w:tcBorders>
              <w:left w:val="single" w:sz="4" w:space="0" w:color="auto"/>
            </w:tcBorders>
          </w:tcPr>
          <w:p w:rsidR="00664935" w:rsidRPr="00A0559F" w:rsidRDefault="00664935" w:rsidP="00DC0E9A">
            <w:pPr>
              <w:jc w:val="both"/>
              <w:rPr>
                <w:rFonts w:asciiTheme="minorHAnsi" w:eastAsiaTheme="minorHAnsi" w:hAnsiTheme="minorHAnsi" w:cstheme="minorBidi"/>
                <w:sz w:val="24"/>
                <w:szCs w:val="24"/>
                <w:lang w:eastAsia="en-US"/>
              </w:rPr>
            </w:pPr>
            <w:r w:rsidRPr="00A0559F">
              <w:rPr>
                <w:b/>
                <w:sz w:val="24"/>
                <w:szCs w:val="24"/>
              </w:rPr>
              <w:t>Poursuite de la mise en œuvre du FBR en mettant l’accent sur les indicateurs de qualité</w:t>
            </w:r>
            <w:r w:rsidRPr="00A0559F">
              <w:rPr>
                <w:sz w:val="24"/>
                <w:szCs w:val="24"/>
              </w:rPr>
              <w:t xml:space="preserve"> </w:t>
            </w:r>
          </w:p>
          <w:p w:rsidR="00664935" w:rsidRPr="00A0559F" w:rsidRDefault="00664935" w:rsidP="00DC0E9A">
            <w:pPr>
              <w:jc w:val="both"/>
              <w:rPr>
                <w:rFonts w:asciiTheme="minorHAnsi" w:eastAsiaTheme="minorHAnsi" w:hAnsiTheme="minorHAnsi" w:cstheme="minorBidi"/>
                <w:sz w:val="24"/>
                <w:szCs w:val="24"/>
                <w:lang w:eastAsia="en-US"/>
              </w:rPr>
            </w:pPr>
          </w:p>
        </w:tc>
        <w:tc>
          <w:tcPr>
            <w:tcW w:w="2693" w:type="dxa"/>
          </w:tcPr>
          <w:p w:rsidR="00664935"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r>
              <w:rPr>
                <w:rFonts w:asciiTheme="minorHAnsi" w:hAnsiTheme="minorHAnsi"/>
                <w:sz w:val="24"/>
                <w:szCs w:val="24"/>
              </w:rPr>
              <w:t>Prise en compte de la qualité dans le FBR</w:t>
            </w:r>
          </w:p>
        </w:tc>
        <w:tc>
          <w:tcPr>
            <w:tcW w:w="2552" w:type="dxa"/>
          </w:tcPr>
          <w:p w:rsidR="00664935"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r>
              <w:rPr>
                <w:rFonts w:asciiTheme="minorHAnsi" w:hAnsiTheme="minorHAnsi"/>
                <w:sz w:val="24"/>
                <w:szCs w:val="24"/>
              </w:rPr>
              <w:t>MSP</w:t>
            </w:r>
          </w:p>
        </w:tc>
        <w:tc>
          <w:tcPr>
            <w:tcW w:w="3969"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 xml:space="preserve">A déterminer avec les </w:t>
            </w:r>
            <w:proofErr w:type="spellStart"/>
            <w:r>
              <w:rPr>
                <w:rFonts w:asciiTheme="minorHAnsi" w:hAnsiTheme="minorHAnsi"/>
                <w:sz w:val="24"/>
                <w:szCs w:val="24"/>
              </w:rPr>
              <w:t>PTFs</w:t>
            </w:r>
            <w:proofErr w:type="spellEnd"/>
            <w:r>
              <w:rPr>
                <w:rFonts w:asciiTheme="minorHAnsi" w:hAnsiTheme="minorHAnsi"/>
                <w:sz w:val="24"/>
                <w:szCs w:val="24"/>
              </w:rPr>
              <w:t xml:space="preserve"> apportant leur appui au FBR</w:t>
            </w: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4</w:t>
            </w:r>
          </w:p>
        </w:tc>
        <w:tc>
          <w:tcPr>
            <w:tcW w:w="3488" w:type="dxa"/>
            <w:tcBorders>
              <w:left w:val="single" w:sz="4" w:space="0" w:color="auto"/>
            </w:tcBorders>
          </w:tcPr>
          <w:p w:rsidR="00664935" w:rsidRPr="00A0559F" w:rsidRDefault="00664935" w:rsidP="00DC0E9A">
            <w:pPr>
              <w:jc w:val="both"/>
              <w:rPr>
                <w:rFonts w:asciiTheme="minorHAnsi" w:eastAsiaTheme="minorHAnsi" w:hAnsiTheme="minorHAnsi" w:cstheme="minorBidi"/>
                <w:sz w:val="24"/>
                <w:szCs w:val="24"/>
                <w:lang w:eastAsia="en-US"/>
              </w:rPr>
            </w:pPr>
            <w:r w:rsidRPr="00A0559F">
              <w:rPr>
                <w:b/>
                <w:sz w:val="24"/>
                <w:szCs w:val="24"/>
              </w:rPr>
              <w:t>Evitement de l’engorgement des hôpitaux</w:t>
            </w:r>
            <w:r w:rsidRPr="00A0559F">
              <w:rPr>
                <w:sz w:val="24"/>
                <w:szCs w:val="24"/>
              </w:rPr>
              <w:t xml:space="preserve"> </w:t>
            </w:r>
          </w:p>
        </w:tc>
        <w:tc>
          <w:tcPr>
            <w:tcW w:w="2693" w:type="dxa"/>
          </w:tcPr>
          <w:p w:rsidR="00664935" w:rsidRPr="00EB6C4E" w:rsidRDefault="00664935" w:rsidP="00DC0E9A">
            <w:pPr>
              <w:rPr>
                <w:rFonts w:asciiTheme="minorHAnsi" w:hAnsiTheme="minorHAnsi"/>
                <w:sz w:val="24"/>
                <w:szCs w:val="24"/>
              </w:rPr>
            </w:pPr>
            <w:r>
              <w:rPr>
                <w:rFonts w:asciiTheme="minorHAnsi" w:hAnsiTheme="minorHAnsi"/>
                <w:sz w:val="24"/>
                <w:szCs w:val="24"/>
              </w:rPr>
              <w:t xml:space="preserve">Création d’un indicateur d’engorgement des </w:t>
            </w:r>
            <w:r>
              <w:rPr>
                <w:rFonts w:asciiTheme="minorHAnsi" w:hAnsiTheme="minorHAnsi"/>
                <w:sz w:val="24"/>
                <w:szCs w:val="24"/>
              </w:rPr>
              <w:lastRenderedPageBreak/>
              <w:t>hôpitaux</w:t>
            </w: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lastRenderedPageBreak/>
              <w:t>MSP (y compris les hôpitaux)</w:t>
            </w:r>
          </w:p>
        </w:tc>
        <w:tc>
          <w:tcPr>
            <w:tcW w:w="3969" w:type="dxa"/>
          </w:tcPr>
          <w:p w:rsidR="00664935" w:rsidRPr="00A0559F" w:rsidRDefault="00664935" w:rsidP="00DC0E9A">
            <w:pPr>
              <w:jc w:val="both"/>
              <w:rPr>
                <w:rFonts w:asciiTheme="minorHAnsi" w:hAnsiTheme="minorHAnsi"/>
                <w:sz w:val="24"/>
                <w:szCs w:val="24"/>
              </w:rPr>
            </w:pP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lastRenderedPageBreak/>
              <w:t>5</w:t>
            </w:r>
          </w:p>
        </w:tc>
        <w:tc>
          <w:tcPr>
            <w:tcW w:w="3488" w:type="dxa"/>
            <w:tcBorders>
              <w:left w:val="single" w:sz="4" w:space="0" w:color="auto"/>
            </w:tcBorders>
          </w:tcPr>
          <w:p w:rsidR="00664935" w:rsidRPr="00A0559F" w:rsidRDefault="00664935" w:rsidP="00DC0E9A">
            <w:pPr>
              <w:jc w:val="both"/>
              <w:rPr>
                <w:rFonts w:asciiTheme="minorHAnsi" w:hAnsiTheme="minorHAnsi"/>
                <w:sz w:val="24"/>
                <w:szCs w:val="24"/>
              </w:rPr>
            </w:pPr>
            <w:r w:rsidRPr="00A0559F">
              <w:rPr>
                <w:b/>
                <w:sz w:val="24"/>
                <w:szCs w:val="24"/>
              </w:rPr>
              <w:t>Lutte contre le marché illicite des médicaments dans la rue</w:t>
            </w:r>
            <w:r w:rsidRPr="00A0559F">
              <w:rPr>
                <w:sz w:val="24"/>
                <w:szCs w:val="24"/>
              </w:rPr>
              <w:t xml:space="preserve"> </w:t>
            </w:r>
          </w:p>
          <w:p w:rsidR="00664935" w:rsidRPr="00A0559F" w:rsidRDefault="00664935" w:rsidP="00DC0E9A">
            <w:pPr>
              <w:jc w:val="both"/>
              <w:rPr>
                <w:rFonts w:asciiTheme="minorHAnsi" w:eastAsiaTheme="minorHAnsi" w:hAnsiTheme="minorHAnsi" w:cstheme="minorBidi"/>
                <w:sz w:val="24"/>
                <w:szCs w:val="24"/>
                <w:lang w:eastAsia="en-US"/>
              </w:rPr>
            </w:pPr>
          </w:p>
        </w:tc>
        <w:tc>
          <w:tcPr>
            <w:tcW w:w="2693" w:type="dxa"/>
          </w:tcPr>
          <w:p w:rsidR="00664935"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Ordre des Pharmaciens</w:t>
            </w:r>
          </w:p>
        </w:tc>
        <w:tc>
          <w:tcPr>
            <w:tcW w:w="3969" w:type="dxa"/>
          </w:tcPr>
          <w:p w:rsidR="00664935" w:rsidRPr="00A0559F" w:rsidRDefault="00664935" w:rsidP="00DC0E9A">
            <w:pPr>
              <w:jc w:val="both"/>
              <w:rPr>
                <w:rFonts w:asciiTheme="minorHAnsi" w:hAnsiTheme="minorHAnsi"/>
                <w:sz w:val="24"/>
                <w:szCs w:val="24"/>
              </w:rPr>
            </w:pP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6</w:t>
            </w:r>
          </w:p>
        </w:tc>
        <w:tc>
          <w:tcPr>
            <w:tcW w:w="3488" w:type="dxa"/>
            <w:tcBorders>
              <w:left w:val="single" w:sz="4" w:space="0" w:color="auto"/>
            </w:tcBorders>
          </w:tcPr>
          <w:p w:rsidR="00664935" w:rsidRPr="00A0559F" w:rsidRDefault="00664935" w:rsidP="00DC0E9A">
            <w:pPr>
              <w:jc w:val="both"/>
              <w:rPr>
                <w:rFonts w:asciiTheme="minorHAnsi" w:hAnsiTheme="minorHAnsi"/>
                <w:sz w:val="24"/>
                <w:szCs w:val="24"/>
              </w:rPr>
            </w:pPr>
            <w:r w:rsidRPr="00A0559F">
              <w:rPr>
                <w:b/>
                <w:sz w:val="24"/>
                <w:szCs w:val="24"/>
              </w:rPr>
              <w:t>Donner vie à la décentralisation dans le domaine de la santé et de ses déterminants</w:t>
            </w:r>
            <w:r w:rsidRPr="00A0559F">
              <w:rPr>
                <w:sz w:val="24"/>
                <w:szCs w:val="24"/>
              </w:rPr>
              <w:t xml:space="preserve"> </w:t>
            </w:r>
          </w:p>
          <w:p w:rsidR="00664935" w:rsidRPr="00A0559F" w:rsidRDefault="00664935" w:rsidP="00DC0E9A">
            <w:pPr>
              <w:jc w:val="both"/>
              <w:rPr>
                <w:rFonts w:asciiTheme="minorHAnsi" w:eastAsiaTheme="majorEastAsia" w:hAnsiTheme="minorHAnsi" w:cstheme="majorBidi"/>
                <w:b/>
                <w:bCs/>
                <w:color w:val="4F81BD" w:themeColor="accent1"/>
                <w:sz w:val="24"/>
                <w:szCs w:val="24"/>
                <w:lang w:eastAsia="en-US"/>
              </w:rPr>
            </w:pPr>
          </w:p>
        </w:tc>
        <w:tc>
          <w:tcPr>
            <w:tcW w:w="2693"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Mise en œuvre du Protocole d’entente MSP-Mairie de N’Djamena</w:t>
            </w:r>
          </w:p>
        </w:tc>
        <w:tc>
          <w:tcPr>
            <w:tcW w:w="2552" w:type="dxa"/>
          </w:tcPr>
          <w:p w:rsidR="00664935" w:rsidRDefault="00664935" w:rsidP="00DC0E9A">
            <w:pPr>
              <w:jc w:val="both"/>
              <w:rPr>
                <w:rFonts w:asciiTheme="minorHAnsi" w:hAnsiTheme="minorHAnsi"/>
                <w:sz w:val="24"/>
                <w:szCs w:val="24"/>
              </w:rPr>
            </w:pPr>
            <w:r>
              <w:rPr>
                <w:rFonts w:asciiTheme="minorHAnsi" w:hAnsiTheme="minorHAnsi"/>
                <w:sz w:val="24"/>
                <w:szCs w:val="24"/>
              </w:rPr>
              <w:t>MSP, Mairie de N’Djamena, MATGL</w:t>
            </w:r>
          </w:p>
          <w:p w:rsidR="00664935"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p>
        </w:tc>
        <w:tc>
          <w:tcPr>
            <w:tcW w:w="3969" w:type="dxa"/>
          </w:tcPr>
          <w:p w:rsidR="00664935" w:rsidRPr="00A0559F"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r>
              <w:rPr>
                <w:rFonts w:asciiTheme="minorHAnsi" w:hAnsiTheme="minorHAnsi"/>
                <w:sz w:val="24"/>
                <w:szCs w:val="24"/>
              </w:rPr>
              <w:t>Compléments au PSUN dans le cadre du Protocole d’entente</w:t>
            </w: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7</w:t>
            </w:r>
          </w:p>
        </w:tc>
        <w:tc>
          <w:tcPr>
            <w:tcW w:w="3488" w:type="dxa"/>
            <w:tcBorders>
              <w:left w:val="single" w:sz="4" w:space="0" w:color="auto"/>
            </w:tcBorders>
          </w:tcPr>
          <w:p w:rsidR="00664935" w:rsidRPr="00A0559F" w:rsidRDefault="00664935" w:rsidP="00DC0E9A">
            <w:pPr>
              <w:jc w:val="both"/>
              <w:rPr>
                <w:rFonts w:asciiTheme="minorHAnsi" w:hAnsiTheme="minorHAnsi"/>
                <w:b/>
                <w:sz w:val="24"/>
                <w:szCs w:val="24"/>
              </w:rPr>
            </w:pPr>
            <w:r w:rsidRPr="00A0559F">
              <w:rPr>
                <w:b/>
                <w:sz w:val="24"/>
                <w:szCs w:val="24"/>
              </w:rPr>
              <w:t>Implication des populations (au travers des communes) dans l’élaboration de la carte sanitaire et la gestion des formations sanitaires</w:t>
            </w:r>
          </w:p>
          <w:p w:rsidR="00664935" w:rsidRPr="00A0559F" w:rsidRDefault="00664935" w:rsidP="00DC0E9A">
            <w:pPr>
              <w:jc w:val="both"/>
              <w:rPr>
                <w:rFonts w:asciiTheme="minorHAnsi" w:eastAsiaTheme="minorHAnsi" w:hAnsiTheme="minorHAnsi" w:cstheme="minorBidi"/>
                <w:sz w:val="24"/>
                <w:szCs w:val="24"/>
                <w:lang w:eastAsia="en-US"/>
              </w:rPr>
            </w:pPr>
          </w:p>
        </w:tc>
        <w:tc>
          <w:tcPr>
            <w:tcW w:w="2693" w:type="dxa"/>
          </w:tcPr>
          <w:p w:rsidR="00664935" w:rsidRDefault="00664935" w:rsidP="00DC0E9A">
            <w:pPr>
              <w:jc w:val="both"/>
              <w:rPr>
                <w:rFonts w:asciiTheme="minorHAnsi" w:hAnsiTheme="minorHAnsi"/>
                <w:sz w:val="24"/>
                <w:szCs w:val="24"/>
              </w:rPr>
            </w:pPr>
            <w:r>
              <w:rPr>
                <w:rFonts w:asciiTheme="minorHAnsi" w:hAnsiTheme="minorHAnsi"/>
                <w:sz w:val="24"/>
                <w:szCs w:val="24"/>
              </w:rPr>
              <w:t>Co-établissement de la carte sanitaire Mairies-MSP</w:t>
            </w:r>
          </w:p>
          <w:p w:rsidR="00664935"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r>
              <w:rPr>
                <w:rFonts w:asciiTheme="minorHAnsi" w:hAnsiTheme="minorHAnsi"/>
                <w:sz w:val="24"/>
                <w:szCs w:val="24"/>
              </w:rPr>
              <w:t>Textes sur les COSAN révisé</w:t>
            </w:r>
          </w:p>
        </w:tc>
        <w:tc>
          <w:tcPr>
            <w:tcW w:w="2552" w:type="dxa"/>
          </w:tcPr>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r>
              <w:rPr>
                <w:rFonts w:asciiTheme="minorHAnsi" w:hAnsiTheme="minorHAnsi"/>
                <w:sz w:val="24"/>
                <w:szCs w:val="24"/>
              </w:rPr>
              <w:t>MSP, Mairie de N’Djamena, MATGL</w:t>
            </w:r>
          </w:p>
          <w:p w:rsidR="00664935"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p>
        </w:tc>
        <w:tc>
          <w:tcPr>
            <w:tcW w:w="3969" w:type="dxa"/>
          </w:tcPr>
          <w:p w:rsidR="00664935" w:rsidRDefault="00664935" w:rsidP="00DC0E9A">
            <w:pPr>
              <w:jc w:val="both"/>
              <w:rPr>
                <w:rFonts w:asciiTheme="minorHAnsi" w:hAnsiTheme="minorHAnsi"/>
                <w:sz w:val="24"/>
                <w:szCs w:val="24"/>
              </w:rPr>
            </w:pPr>
          </w:p>
          <w:p w:rsidR="00664935" w:rsidRPr="00A0559F" w:rsidRDefault="00664935" w:rsidP="00DC0E9A">
            <w:pPr>
              <w:jc w:val="both"/>
              <w:rPr>
                <w:rFonts w:asciiTheme="minorHAnsi" w:hAnsiTheme="minorHAnsi"/>
                <w:sz w:val="24"/>
                <w:szCs w:val="24"/>
              </w:rPr>
            </w:pPr>
            <w:r>
              <w:rPr>
                <w:rFonts w:asciiTheme="minorHAnsi" w:hAnsiTheme="minorHAnsi"/>
                <w:sz w:val="24"/>
                <w:szCs w:val="24"/>
              </w:rPr>
              <w:t>Compléments au PSUN dans le cadre du Protocole d’entente</w:t>
            </w: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8</w:t>
            </w:r>
          </w:p>
        </w:tc>
        <w:tc>
          <w:tcPr>
            <w:tcW w:w="3488" w:type="dxa"/>
            <w:tcBorders>
              <w:left w:val="single" w:sz="4" w:space="0" w:color="auto"/>
            </w:tcBorders>
          </w:tcPr>
          <w:p w:rsidR="00664935" w:rsidRPr="00A0559F" w:rsidRDefault="00664935" w:rsidP="00DC0E9A">
            <w:pPr>
              <w:jc w:val="both"/>
              <w:rPr>
                <w:rFonts w:asciiTheme="minorHAnsi" w:hAnsiTheme="minorHAnsi"/>
                <w:sz w:val="24"/>
                <w:szCs w:val="24"/>
              </w:rPr>
            </w:pPr>
            <w:r w:rsidRPr="00A0559F">
              <w:rPr>
                <w:b/>
                <w:sz w:val="24"/>
                <w:szCs w:val="24"/>
              </w:rPr>
              <w:t>Mise en place les agents de santé communautaire </w:t>
            </w:r>
            <w:r w:rsidRPr="00A0559F">
              <w:rPr>
                <w:sz w:val="24"/>
                <w:szCs w:val="24"/>
              </w:rPr>
              <w:t xml:space="preserve"> </w:t>
            </w:r>
          </w:p>
          <w:p w:rsidR="00664935" w:rsidRPr="00A0559F" w:rsidRDefault="00664935" w:rsidP="00DC0E9A">
            <w:pPr>
              <w:jc w:val="both"/>
              <w:rPr>
                <w:rFonts w:asciiTheme="minorHAnsi" w:eastAsiaTheme="minorHAnsi" w:hAnsiTheme="minorHAnsi" w:cstheme="minorBidi"/>
                <w:sz w:val="24"/>
                <w:szCs w:val="24"/>
                <w:lang w:eastAsia="en-US"/>
              </w:rPr>
            </w:pPr>
          </w:p>
        </w:tc>
        <w:tc>
          <w:tcPr>
            <w:tcW w:w="2693"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Nombre d’agents de santé communautaires effectifs</w:t>
            </w: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Mairie</w:t>
            </w:r>
          </w:p>
        </w:tc>
        <w:tc>
          <w:tcPr>
            <w:tcW w:w="3969" w:type="dxa"/>
          </w:tcPr>
          <w:p w:rsidR="00664935" w:rsidRPr="00A0559F" w:rsidRDefault="00664935" w:rsidP="00DC0E9A">
            <w:pPr>
              <w:jc w:val="both"/>
              <w:rPr>
                <w:rFonts w:asciiTheme="minorHAnsi" w:hAnsiTheme="minorHAnsi"/>
                <w:sz w:val="24"/>
                <w:szCs w:val="24"/>
              </w:rPr>
            </w:pP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9</w:t>
            </w:r>
          </w:p>
        </w:tc>
        <w:tc>
          <w:tcPr>
            <w:tcW w:w="3488" w:type="dxa"/>
            <w:tcBorders>
              <w:left w:val="single" w:sz="4" w:space="0" w:color="auto"/>
            </w:tcBorders>
          </w:tcPr>
          <w:p w:rsidR="00664935" w:rsidRPr="00A0559F" w:rsidRDefault="00664935" w:rsidP="00DC0E9A">
            <w:pPr>
              <w:rPr>
                <w:rFonts w:asciiTheme="minorHAnsi" w:hAnsiTheme="minorHAnsi"/>
                <w:b/>
                <w:sz w:val="24"/>
                <w:szCs w:val="24"/>
              </w:rPr>
            </w:pPr>
            <w:r w:rsidRPr="00A0559F">
              <w:rPr>
                <w:b/>
                <w:sz w:val="24"/>
                <w:szCs w:val="24"/>
              </w:rPr>
              <w:t>Initialisation du développement des réseaux de soins</w:t>
            </w:r>
          </w:p>
          <w:p w:rsidR="00664935" w:rsidRPr="00A0559F" w:rsidRDefault="00664935" w:rsidP="00DC0E9A">
            <w:pPr>
              <w:jc w:val="both"/>
              <w:rPr>
                <w:rFonts w:asciiTheme="minorHAnsi" w:eastAsiaTheme="minorHAnsi" w:hAnsiTheme="minorHAnsi" w:cstheme="minorBidi"/>
                <w:sz w:val="24"/>
                <w:szCs w:val="24"/>
                <w:lang w:eastAsia="en-US"/>
              </w:rPr>
            </w:pPr>
          </w:p>
        </w:tc>
        <w:tc>
          <w:tcPr>
            <w:tcW w:w="2693"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Nombre de réseaux de soins existants</w:t>
            </w: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w:t>
            </w:r>
          </w:p>
        </w:tc>
        <w:tc>
          <w:tcPr>
            <w:tcW w:w="3969"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Etude sur la faisabilité et sur la définition des domaines</w:t>
            </w:r>
          </w:p>
        </w:tc>
      </w:tr>
      <w:tr w:rsidR="00664935" w:rsidRPr="00A0559F" w:rsidTr="00DC0E9A">
        <w:trPr>
          <w:trHeight w:val="111"/>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10</w:t>
            </w:r>
          </w:p>
        </w:tc>
        <w:tc>
          <w:tcPr>
            <w:tcW w:w="3488" w:type="dxa"/>
            <w:tcBorders>
              <w:left w:val="single" w:sz="4" w:space="0" w:color="auto"/>
            </w:tcBorders>
          </w:tcPr>
          <w:p w:rsidR="00664935" w:rsidRPr="00A0559F" w:rsidRDefault="00664935" w:rsidP="00DC0E9A">
            <w:pPr>
              <w:jc w:val="both"/>
              <w:rPr>
                <w:rFonts w:asciiTheme="minorHAnsi" w:hAnsiTheme="minorHAnsi"/>
                <w:color w:val="FF0000"/>
                <w:sz w:val="24"/>
                <w:szCs w:val="24"/>
              </w:rPr>
            </w:pPr>
            <w:r w:rsidRPr="00A0559F">
              <w:rPr>
                <w:b/>
                <w:sz w:val="24"/>
                <w:szCs w:val="24"/>
              </w:rPr>
              <w:t xml:space="preserve">Contrôler du secteur privé, y compris les </w:t>
            </w:r>
            <w:proofErr w:type="spellStart"/>
            <w:r w:rsidRPr="00A0559F">
              <w:rPr>
                <w:b/>
                <w:sz w:val="24"/>
                <w:szCs w:val="24"/>
              </w:rPr>
              <w:t>tradipraticiens</w:t>
            </w:r>
            <w:proofErr w:type="spellEnd"/>
            <w:r w:rsidRPr="00A0559F">
              <w:rPr>
                <w:b/>
                <w:sz w:val="24"/>
                <w:szCs w:val="24"/>
              </w:rPr>
              <w:t>, afin d’éviter les abus préjudiciables à la population</w:t>
            </w:r>
            <w:r w:rsidRPr="00A0559F">
              <w:rPr>
                <w:color w:val="FF0000"/>
                <w:sz w:val="24"/>
                <w:szCs w:val="24"/>
              </w:rPr>
              <w:t xml:space="preserve"> </w:t>
            </w:r>
          </w:p>
          <w:p w:rsidR="00664935" w:rsidRPr="00A0559F" w:rsidRDefault="00664935" w:rsidP="00DC0E9A">
            <w:pPr>
              <w:jc w:val="both"/>
              <w:rPr>
                <w:rFonts w:asciiTheme="minorHAnsi" w:eastAsiaTheme="minorHAnsi" w:hAnsiTheme="minorHAnsi" w:cstheme="minorBidi"/>
                <w:sz w:val="24"/>
                <w:szCs w:val="24"/>
                <w:lang w:eastAsia="en-US"/>
              </w:rPr>
            </w:pPr>
          </w:p>
        </w:tc>
        <w:tc>
          <w:tcPr>
            <w:tcW w:w="2693" w:type="dxa"/>
          </w:tcPr>
          <w:p w:rsidR="00664935" w:rsidRPr="00A0559F" w:rsidRDefault="00664935" w:rsidP="00DC0E9A">
            <w:pPr>
              <w:jc w:val="both"/>
              <w:rPr>
                <w:rFonts w:asciiTheme="minorHAnsi" w:hAnsiTheme="minorHAnsi"/>
                <w:sz w:val="24"/>
                <w:szCs w:val="24"/>
              </w:rPr>
            </w:pP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Mairie</w:t>
            </w:r>
          </w:p>
        </w:tc>
        <w:tc>
          <w:tcPr>
            <w:tcW w:w="3969" w:type="dxa"/>
          </w:tcPr>
          <w:p w:rsidR="00664935" w:rsidRPr="00A0559F" w:rsidRDefault="00664935" w:rsidP="00DC0E9A">
            <w:pPr>
              <w:jc w:val="both"/>
              <w:rPr>
                <w:rFonts w:asciiTheme="minorHAnsi" w:hAnsiTheme="minorHAnsi"/>
                <w:sz w:val="24"/>
                <w:szCs w:val="24"/>
              </w:rPr>
            </w:pPr>
          </w:p>
        </w:tc>
      </w:tr>
      <w:tr w:rsidR="00664935" w:rsidRPr="00A0559F" w:rsidTr="00DC0E9A">
        <w:trPr>
          <w:trHeight w:val="622"/>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11</w:t>
            </w:r>
          </w:p>
        </w:tc>
        <w:tc>
          <w:tcPr>
            <w:tcW w:w="3488" w:type="dxa"/>
            <w:tcBorders>
              <w:left w:val="single" w:sz="4" w:space="0" w:color="auto"/>
            </w:tcBorders>
          </w:tcPr>
          <w:p w:rsidR="00664935" w:rsidRPr="00A0559F" w:rsidRDefault="00664935" w:rsidP="00DC0E9A">
            <w:pPr>
              <w:jc w:val="both"/>
              <w:rPr>
                <w:rFonts w:asciiTheme="minorHAnsi" w:eastAsiaTheme="minorHAnsi" w:hAnsiTheme="minorHAnsi" w:cstheme="minorBidi"/>
                <w:color w:val="FF0000"/>
                <w:sz w:val="24"/>
                <w:szCs w:val="24"/>
                <w:lang w:eastAsia="en-US"/>
              </w:rPr>
            </w:pPr>
            <w:r w:rsidRPr="00A0559F">
              <w:rPr>
                <w:b/>
                <w:sz w:val="24"/>
                <w:szCs w:val="24"/>
              </w:rPr>
              <w:t xml:space="preserve">Amener tous les prestataires (publics comme privés) à mieux collaborer avec les ONG/Associations et le monde </w:t>
            </w:r>
            <w:r w:rsidRPr="00A0559F">
              <w:rPr>
                <w:b/>
                <w:sz w:val="24"/>
                <w:szCs w:val="24"/>
              </w:rPr>
              <w:lastRenderedPageBreak/>
              <w:t>scolaire</w:t>
            </w:r>
            <w:r w:rsidRPr="00A0559F">
              <w:rPr>
                <w:color w:val="FF0000"/>
                <w:sz w:val="24"/>
                <w:szCs w:val="24"/>
              </w:rPr>
              <w:t xml:space="preserve"> </w:t>
            </w:r>
          </w:p>
          <w:p w:rsidR="00664935" w:rsidRPr="00A0559F" w:rsidRDefault="00664935" w:rsidP="00DC0E9A">
            <w:pPr>
              <w:jc w:val="both"/>
              <w:rPr>
                <w:rFonts w:asciiTheme="minorHAnsi" w:hAnsiTheme="minorHAnsi"/>
                <w:sz w:val="24"/>
                <w:szCs w:val="24"/>
              </w:rPr>
            </w:pPr>
          </w:p>
        </w:tc>
        <w:tc>
          <w:tcPr>
            <w:tcW w:w="2693"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lastRenderedPageBreak/>
              <w:t>Nombre de contrats de collaboration signés</w:t>
            </w: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Secteur privé, société civile</w:t>
            </w:r>
          </w:p>
        </w:tc>
        <w:tc>
          <w:tcPr>
            <w:tcW w:w="3969"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Appui en matière de contractualisation</w:t>
            </w:r>
          </w:p>
        </w:tc>
      </w:tr>
      <w:tr w:rsidR="00664935" w:rsidRPr="00A0559F" w:rsidTr="00DC0E9A">
        <w:trPr>
          <w:trHeight w:val="854"/>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lastRenderedPageBreak/>
              <w:t>12</w:t>
            </w:r>
          </w:p>
        </w:tc>
        <w:tc>
          <w:tcPr>
            <w:tcW w:w="3488" w:type="dxa"/>
            <w:tcBorders>
              <w:left w:val="single" w:sz="4" w:space="0" w:color="auto"/>
            </w:tcBorders>
          </w:tcPr>
          <w:p w:rsidR="00664935" w:rsidRPr="00A0559F" w:rsidRDefault="00664935" w:rsidP="00DC0E9A">
            <w:pPr>
              <w:jc w:val="both"/>
              <w:rPr>
                <w:rFonts w:asciiTheme="minorHAnsi" w:hAnsiTheme="minorHAnsi"/>
                <w:b/>
                <w:sz w:val="24"/>
                <w:szCs w:val="24"/>
              </w:rPr>
            </w:pPr>
            <w:r w:rsidRPr="00A0559F">
              <w:rPr>
                <w:b/>
                <w:sz w:val="24"/>
                <w:szCs w:val="24"/>
              </w:rPr>
              <w:t>Amélioration de la collaboration avec les syndicats afin d’éviter la rupture du service</w:t>
            </w:r>
          </w:p>
          <w:p w:rsidR="00664935" w:rsidRPr="00A0559F" w:rsidRDefault="00664935" w:rsidP="00DC0E9A">
            <w:pPr>
              <w:jc w:val="both"/>
              <w:rPr>
                <w:rFonts w:asciiTheme="minorHAnsi" w:hAnsiTheme="minorHAnsi"/>
                <w:sz w:val="24"/>
                <w:szCs w:val="24"/>
              </w:rPr>
            </w:pPr>
          </w:p>
        </w:tc>
        <w:tc>
          <w:tcPr>
            <w:tcW w:w="2693"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Nombre de rencontres avec les syndicats tenues sur ce domaines</w:t>
            </w: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MFPE</w:t>
            </w:r>
          </w:p>
        </w:tc>
        <w:tc>
          <w:tcPr>
            <w:tcW w:w="3969" w:type="dxa"/>
          </w:tcPr>
          <w:p w:rsidR="00664935" w:rsidRPr="00A0559F" w:rsidRDefault="00664935" w:rsidP="00DC0E9A">
            <w:pPr>
              <w:jc w:val="both"/>
              <w:rPr>
                <w:rFonts w:asciiTheme="minorHAnsi" w:hAnsiTheme="minorHAnsi"/>
                <w:sz w:val="24"/>
                <w:szCs w:val="24"/>
              </w:rPr>
            </w:pPr>
          </w:p>
        </w:tc>
      </w:tr>
      <w:tr w:rsidR="00664935" w:rsidRPr="00A0559F" w:rsidTr="00DC0E9A">
        <w:trPr>
          <w:trHeight w:val="437"/>
        </w:trPr>
        <w:tc>
          <w:tcPr>
            <w:tcW w:w="691"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13</w:t>
            </w:r>
          </w:p>
        </w:tc>
        <w:tc>
          <w:tcPr>
            <w:tcW w:w="3488" w:type="dxa"/>
            <w:tcBorders>
              <w:left w:val="single" w:sz="4" w:space="0" w:color="auto"/>
            </w:tcBorders>
          </w:tcPr>
          <w:p w:rsidR="00664935" w:rsidRPr="00A0559F" w:rsidRDefault="00664935" w:rsidP="00DC0E9A">
            <w:pPr>
              <w:jc w:val="both"/>
              <w:rPr>
                <w:rFonts w:asciiTheme="minorHAnsi" w:eastAsiaTheme="minorHAnsi" w:hAnsiTheme="minorHAnsi" w:cstheme="minorBidi"/>
                <w:sz w:val="24"/>
                <w:szCs w:val="24"/>
                <w:lang w:eastAsia="en-US"/>
              </w:rPr>
            </w:pPr>
            <w:r w:rsidRPr="00A0559F">
              <w:rPr>
                <w:b/>
                <w:sz w:val="24"/>
                <w:szCs w:val="24"/>
              </w:rPr>
              <w:t>Amélioration de l’intégration des agents sociaux dans les services de santé</w:t>
            </w:r>
            <w:r w:rsidRPr="00A0559F">
              <w:rPr>
                <w:color w:val="FF0000"/>
                <w:sz w:val="24"/>
                <w:szCs w:val="24"/>
              </w:rPr>
              <w:t xml:space="preserve"> </w:t>
            </w:r>
          </w:p>
          <w:p w:rsidR="00664935" w:rsidRPr="00A0559F" w:rsidRDefault="00664935" w:rsidP="00DC0E9A">
            <w:pPr>
              <w:jc w:val="both"/>
              <w:rPr>
                <w:rFonts w:asciiTheme="minorHAnsi" w:hAnsiTheme="minorHAnsi"/>
                <w:sz w:val="24"/>
                <w:szCs w:val="24"/>
              </w:rPr>
            </w:pPr>
          </w:p>
        </w:tc>
        <w:tc>
          <w:tcPr>
            <w:tcW w:w="2693" w:type="dxa"/>
          </w:tcPr>
          <w:p w:rsidR="00664935" w:rsidRPr="00A0559F" w:rsidRDefault="00664935" w:rsidP="00DC0E9A">
            <w:pPr>
              <w:jc w:val="both"/>
              <w:rPr>
                <w:rFonts w:asciiTheme="minorHAnsi" w:hAnsiTheme="minorHAnsi"/>
                <w:sz w:val="24"/>
                <w:szCs w:val="24"/>
              </w:rPr>
            </w:pPr>
          </w:p>
        </w:tc>
        <w:tc>
          <w:tcPr>
            <w:tcW w:w="2552" w:type="dxa"/>
          </w:tcPr>
          <w:p w:rsidR="00664935" w:rsidRPr="00A0559F" w:rsidRDefault="00664935" w:rsidP="00DC0E9A">
            <w:pPr>
              <w:jc w:val="both"/>
              <w:rPr>
                <w:rFonts w:asciiTheme="minorHAnsi" w:hAnsiTheme="minorHAnsi"/>
                <w:sz w:val="24"/>
                <w:szCs w:val="24"/>
              </w:rPr>
            </w:pPr>
            <w:r>
              <w:rPr>
                <w:rFonts w:asciiTheme="minorHAnsi" w:hAnsiTheme="minorHAnsi"/>
                <w:sz w:val="24"/>
                <w:szCs w:val="24"/>
              </w:rPr>
              <w:t>MSP, MFFSN</w:t>
            </w:r>
          </w:p>
        </w:tc>
        <w:tc>
          <w:tcPr>
            <w:tcW w:w="3969" w:type="dxa"/>
          </w:tcPr>
          <w:p w:rsidR="00664935" w:rsidRPr="00A0559F" w:rsidRDefault="00664935" w:rsidP="00DC0E9A">
            <w:pPr>
              <w:jc w:val="both"/>
              <w:rPr>
                <w:rFonts w:asciiTheme="minorHAnsi" w:hAnsiTheme="minorHAnsi"/>
                <w:sz w:val="24"/>
                <w:szCs w:val="24"/>
              </w:rPr>
            </w:pPr>
          </w:p>
        </w:tc>
      </w:tr>
    </w:tbl>
    <w:p w:rsidR="00664935" w:rsidRPr="0032482F" w:rsidRDefault="00664935" w:rsidP="00664935">
      <w:pPr>
        <w:jc w:val="both"/>
        <w:rPr>
          <w:rFonts w:cs="Times New Roman"/>
        </w:rPr>
        <w:sectPr w:rsidR="00664935" w:rsidRPr="0032482F" w:rsidSect="00767B59">
          <w:pgSz w:w="16854" w:h="11918" w:orient="landscape"/>
          <w:pgMar w:top="1418" w:right="1418" w:bottom="1418" w:left="1418" w:header="720" w:footer="533" w:gutter="0"/>
          <w:cols w:space="720"/>
          <w:docGrid w:linePitch="299"/>
        </w:sectPr>
      </w:pPr>
    </w:p>
    <w:p w:rsidR="00664935" w:rsidRPr="0009493F" w:rsidRDefault="00664935" w:rsidP="00664935">
      <w:pPr>
        <w:jc w:val="both"/>
        <w:rPr>
          <w:rFonts w:cs="Times New Roman"/>
          <w:b/>
          <w:sz w:val="28"/>
          <w:szCs w:val="28"/>
        </w:rPr>
      </w:pPr>
      <w:r w:rsidRPr="00C67CCD">
        <w:rPr>
          <w:rFonts w:cs="Times New Roman"/>
          <w:b/>
          <w:caps/>
          <w:sz w:val="28"/>
          <w:szCs w:val="28"/>
        </w:rPr>
        <w:lastRenderedPageBreak/>
        <w:t xml:space="preserve">Axe stratégique </w:t>
      </w:r>
      <w:r w:rsidRPr="0009493F">
        <w:rPr>
          <w:rFonts w:cs="Times New Roman"/>
          <w:b/>
          <w:sz w:val="28"/>
          <w:szCs w:val="28"/>
        </w:rPr>
        <w:t xml:space="preserve">3 : </w:t>
      </w:r>
      <w:r w:rsidRPr="0009493F">
        <w:rPr>
          <w:rFonts w:cs="Times New Roman"/>
          <w:b/>
          <w:i/>
          <w:sz w:val="28"/>
          <w:szCs w:val="28"/>
        </w:rPr>
        <w:t>Favoriser le partenariat public-privé pour renforcer l’offre de services de santé</w:t>
      </w:r>
    </w:p>
    <w:p w:rsidR="00664935" w:rsidRPr="0032482F" w:rsidRDefault="00664935" w:rsidP="00664935">
      <w:pPr>
        <w:jc w:val="both"/>
        <w:rPr>
          <w:rFonts w:cs="Times New Roman"/>
        </w:rPr>
      </w:pPr>
    </w:p>
    <w:p w:rsidR="00664935" w:rsidRPr="005B5C63" w:rsidRDefault="00664935" w:rsidP="00664935">
      <w:pPr>
        <w:jc w:val="both"/>
        <w:rPr>
          <w:rFonts w:cs="Times New Roman"/>
          <w:sz w:val="24"/>
          <w:szCs w:val="24"/>
        </w:rPr>
      </w:pPr>
      <w:r w:rsidRPr="005B5C63">
        <w:rPr>
          <w:rFonts w:cs="Times New Roman"/>
          <w:sz w:val="24"/>
          <w:szCs w:val="24"/>
        </w:rPr>
        <w:t>Dans la SN-CSU, cet axe stratégique est appelé « Favoriser le partenariat public-privé pour renforcer l’offre de services de santé ». Le partenariat public – privé peut être vue de diverses manières. Au niveau de la Couverture Sanitaire Universelle, il s’agit d’envisager l’intérêt que les populations peuvent tirer de ce partenariat :</w:t>
      </w:r>
    </w:p>
    <w:p w:rsidR="00664935" w:rsidRPr="005B5C63" w:rsidRDefault="00664935" w:rsidP="00664935">
      <w:pPr>
        <w:jc w:val="both"/>
        <w:rPr>
          <w:rFonts w:cs="Times New Roman"/>
          <w:sz w:val="24"/>
          <w:szCs w:val="24"/>
        </w:rPr>
      </w:pP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Le partenariat peut tout d’abord être vue sous l’angle de la diversification de l’offre de services de santé. Pour la population, il est important d’avoir en face d’elle une offre qui n’est pas monopolistique et qui lui permet, autant que faire se peut, un choix du prestataire qui lui convient le mieux (pour des raisons qui leur sont propres)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La population sera sensible au fait d’avoir en face d’elle des prestataires de services de santé publics et privés qui collaborent entre eux pour lui apporter la meilleure offre possible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La population est intéressée de voir que les prestataires de services de santé, public comme privés, collaborent avec les mécanismes d’assurance qu’ils soient privés (mutuelles de santé) ou publics (caisses publiques à créer (cf. axe 1)). Ceci particulièrement important pour la mise en place du tiers-payant qui est un choix important de la SN-CSU.</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Afin d’arriver à ces résultats, on mettra en place les actions suivantes :</w:t>
      </w:r>
    </w:p>
    <w:p w:rsidR="00664935" w:rsidRPr="005B5C63" w:rsidRDefault="00664935" w:rsidP="00664935">
      <w:pPr>
        <w:jc w:val="both"/>
        <w:rPr>
          <w:sz w:val="24"/>
          <w:szCs w:val="24"/>
        </w:rPr>
      </w:pP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1 : Faciliter le développement du secteur privé à but lucratif et non lucratif en harmonie avec le secteur public</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Aujourd’hui, comme cela est stipulé dans la Politique Nationale de Santé, le secteur privé a toute latitude pour se développer. Toutefois, il s’agira de mettre en place des mesures incitatives à ce développement : facilitation à l’installation, exonérations diverses, détachement de personnels du secteur public, accès aux formations organisées par le secteur public, etc. Ainsi, plus le secteur privé sera diversifié, plus la population aura un choix qui correspondra au mieux à ses besoins.</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Mais il faut aussi veiller à ce que ce développement se fasse en harmonie avec le secteur public. Ainsi, il s’agit de renforcer les mécanismes qui évitent des concurrences inutiles et coûteuses : par exemple, une carte sanitaire rigoureuse, englobant public et privé, doit permettre d’éviter une offre surabondante à certains endroits et insuffisante à d’autres endroits.</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2 : Amener le secteur privé à mieux collaborer à la mise en œuvre de la mission de service public</w:t>
      </w:r>
    </w:p>
    <w:p w:rsidR="00664935" w:rsidRPr="005B5C63" w:rsidRDefault="00664935" w:rsidP="00664935">
      <w:pPr>
        <w:pStyle w:val="ListParagraph"/>
        <w:spacing w:after="0" w:line="240" w:lineRule="auto"/>
        <w:jc w:val="both"/>
        <w:rPr>
          <w:sz w:val="24"/>
          <w:szCs w:val="24"/>
        </w:rPr>
      </w:pPr>
      <w:r w:rsidRPr="005B5C63">
        <w:rPr>
          <w:sz w:val="24"/>
          <w:szCs w:val="24"/>
        </w:rPr>
        <w:t xml:space="preserve"> </w:t>
      </w:r>
    </w:p>
    <w:p w:rsidR="00664935" w:rsidRPr="005B5C63" w:rsidRDefault="00664935" w:rsidP="00664935">
      <w:pPr>
        <w:ind w:left="705"/>
        <w:jc w:val="both"/>
        <w:rPr>
          <w:rFonts w:cs="Times New Roman"/>
          <w:sz w:val="24"/>
          <w:szCs w:val="24"/>
        </w:rPr>
      </w:pPr>
      <w:r w:rsidRPr="005B5C63">
        <w:rPr>
          <w:rFonts w:cs="Times New Roman"/>
          <w:sz w:val="24"/>
          <w:szCs w:val="24"/>
        </w:rPr>
        <w:t xml:space="preserve">Comme l’indique la Politique Nationale de Contractualisation, le Ministère de la Santé Publique peut promouvoir différentes formes de contractualisation qui permettront de mettre en place ces collaborations : </w:t>
      </w:r>
    </w:p>
    <w:p w:rsidR="00664935" w:rsidRPr="005B5C63" w:rsidRDefault="00664935" w:rsidP="005E7816">
      <w:pPr>
        <w:pStyle w:val="ListParagraph"/>
        <w:numPr>
          <w:ilvl w:val="0"/>
          <w:numId w:val="14"/>
        </w:numPr>
        <w:spacing w:after="0" w:line="240" w:lineRule="auto"/>
        <w:jc w:val="both"/>
        <w:rPr>
          <w:sz w:val="24"/>
          <w:szCs w:val="24"/>
        </w:rPr>
      </w:pPr>
      <w:r w:rsidRPr="005B5C63">
        <w:rPr>
          <w:b/>
          <w:i/>
          <w:sz w:val="24"/>
          <w:szCs w:val="24"/>
        </w:rPr>
        <w:t>contrats de collaboration</w:t>
      </w:r>
      <w:r w:rsidRPr="005B5C63">
        <w:rPr>
          <w:sz w:val="24"/>
          <w:szCs w:val="24"/>
        </w:rPr>
        <w:t xml:space="preserve"> avec certaines de ces formations sanitaires pour la réalisation concertée de certaines activités de santé publique : campagne de vaccination, lutte contre le paludisme, dépistage du VIH-SIDA, suivi de la femme enceinte, etc. Ces contrats viseront à mettre en commun les approches de santé publique de sorte à faire sortir les formations sanitaires privées à but lucratif de leur approche souvent trop ciblée sur le curatif ;</w:t>
      </w:r>
    </w:p>
    <w:p w:rsidR="00664935" w:rsidRPr="005B5C63" w:rsidRDefault="00664935" w:rsidP="005E7816">
      <w:pPr>
        <w:pStyle w:val="ListParagraph"/>
        <w:numPr>
          <w:ilvl w:val="0"/>
          <w:numId w:val="14"/>
        </w:numPr>
        <w:spacing w:after="0" w:line="240" w:lineRule="auto"/>
        <w:jc w:val="both"/>
        <w:rPr>
          <w:sz w:val="24"/>
          <w:szCs w:val="24"/>
        </w:rPr>
      </w:pPr>
      <w:r w:rsidRPr="005B5C63">
        <w:rPr>
          <w:b/>
          <w:i/>
          <w:sz w:val="24"/>
          <w:szCs w:val="24"/>
        </w:rPr>
        <w:t xml:space="preserve">contrats portant sur l’encadrement de certains tarifs : </w:t>
      </w:r>
      <w:r w:rsidRPr="005B5C63">
        <w:rPr>
          <w:sz w:val="24"/>
          <w:szCs w:val="24"/>
        </w:rPr>
        <w:t>pour des services prioritaires, ces formations sanitaires s’engageront contractuellement sur le respect de tarifs négociés avec le Ministère de la Santé Publique et se rapprochant de ceux du secteur public. En contrepartie, des aides spécifiques seront négociées. Autant que possible, il sera fait appel à une approche par des conventions-cadres auxquelles adhèreront les formations sanitaires qui les souhaitent ;</w:t>
      </w:r>
    </w:p>
    <w:p w:rsidR="00664935" w:rsidRPr="005B5C63" w:rsidRDefault="00664935" w:rsidP="005E7816">
      <w:pPr>
        <w:pStyle w:val="ListParagraph"/>
        <w:numPr>
          <w:ilvl w:val="0"/>
          <w:numId w:val="14"/>
        </w:numPr>
        <w:spacing w:after="0" w:line="240" w:lineRule="auto"/>
        <w:jc w:val="both"/>
        <w:rPr>
          <w:sz w:val="24"/>
          <w:szCs w:val="24"/>
        </w:rPr>
      </w:pPr>
      <w:r w:rsidRPr="005B5C63">
        <w:rPr>
          <w:b/>
          <w:i/>
          <w:sz w:val="24"/>
          <w:szCs w:val="24"/>
        </w:rPr>
        <w:t>contrats de coopération :</w:t>
      </w:r>
      <w:r w:rsidRPr="005B5C63">
        <w:rPr>
          <w:sz w:val="24"/>
          <w:szCs w:val="24"/>
        </w:rPr>
        <w:t xml:space="preserve"> le Ministère de la Santé publique encouragera ses formations sanitaires à développer des contrats de coopération avec des formations sanitaires privées à but lucratif. Les domaines envisageables sont nombreux et doivent toujours faire l’objet d’une étude au cas par cas : activités de la sous-traitance, examens de laboratoire et radiologie, partage de médecins spécialistes, etc. Ces contrats porteront également sur les tarifs de ces activités.</w:t>
      </w:r>
    </w:p>
    <w:p w:rsidR="00664935" w:rsidRPr="005B5C63" w:rsidRDefault="00664935" w:rsidP="00664935">
      <w:pPr>
        <w:jc w:val="both"/>
        <w:rPr>
          <w:rFonts w:cs="Times New Roman"/>
          <w:sz w:val="24"/>
          <w:szCs w:val="24"/>
        </w:rPr>
      </w:pPr>
    </w:p>
    <w:p w:rsidR="00664935" w:rsidRPr="005B5C63" w:rsidRDefault="00664935" w:rsidP="00664935">
      <w:pPr>
        <w:ind w:left="708"/>
        <w:jc w:val="both"/>
        <w:rPr>
          <w:rFonts w:cs="Times New Roman"/>
          <w:sz w:val="24"/>
          <w:szCs w:val="24"/>
        </w:rPr>
      </w:pPr>
      <w:r w:rsidRPr="005B5C63">
        <w:rPr>
          <w:rFonts w:cs="Times New Roman"/>
          <w:sz w:val="24"/>
          <w:szCs w:val="24"/>
        </w:rPr>
        <w:t>Afin de développer efficacement ces collaborations et cette coopération, il est essentiel que le Ministère de la Santé Publique puisse compter sur l’appui des différents Ordres et organisations professionnelles (médecins, pharmaciens, para médicaux, sages-femmes). Cet appui doit s’organiser à tous les stades de la relation contractuelle : en amont, afin qu’ils sensibilisent les formations sanitaires privées à but lucratif sur l’intérêt de ces approches, au cours de l’élaboration d’une relation contractuelle en participant aux négociations, en aval en participant au suivi d’un contrat, notamment afin de résoudre les éventuels incompréhensions et conflits.</w:t>
      </w:r>
    </w:p>
    <w:p w:rsidR="00664935" w:rsidRPr="005B5C63" w:rsidRDefault="00664935" w:rsidP="00664935">
      <w:pPr>
        <w:ind w:left="708"/>
        <w:jc w:val="both"/>
        <w:rPr>
          <w:rFonts w:cs="Times New Roman"/>
          <w:sz w:val="24"/>
          <w:szCs w:val="24"/>
        </w:rPr>
      </w:pPr>
    </w:p>
    <w:p w:rsidR="00664935" w:rsidRPr="005B5C63" w:rsidRDefault="00664935" w:rsidP="00664935">
      <w:pPr>
        <w:ind w:left="708"/>
        <w:jc w:val="both"/>
        <w:rPr>
          <w:rFonts w:cs="Times New Roman"/>
          <w:b/>
          <w:sz w:val="24"/>
          <w:szCs w:val="24"/>
        </w:rPr>
      </w:pPr>
      <w:r w:rsidRPr="005B5C63">
        <w:rPr>
          <w:rFonts w:cs="Times New Roman"/>
          <w:b/>
          <w:sz w:val="24"/>
          <w:szCs w:val="24"/>
        </w:rPr>
        <w:t>Action 3 : Améliorer la collaboration entre prestataires publics et privés d’une part et les mécanismes d’assurance privés et publics pour la mise en place du tiers- payant</w:t>
      </w:r>
    </w:p>
    <w:p w:rsidR="00664935" w:rsidRPr="005B5C63" w:rsidRDefault="00664935" w:rsidP="00664935">
      <w:pPr>
        <w:ind w:left="708"/>
        <w:jc w:val="both"/>
        <w:rPr>
          <w:rFonts w:cs="Times New Roman"/>
          <w:sz w:val="24"/>
          <w:szCs w:val="24"/>
        </w:rPr>
      </w:pPr>
    </w:p>
    <w:p w:rsidR="00664935" w:rsidRPr="005B5C63" w:rsidRDefault="00664935" w:rsidP="00664935">
      <w:pPr>
        <w:ind w:left="708"/>
        <w:jc w:val="both"/>
        <w:rPr>
          <w:rFonts w:cs="Times New Roman"/>
          <w:sz w:val="24"/>
          <w:szCs w:val="24"/>
        </w:rPr>
      </w:pPr>
      <w:r w:rsidRPr="005B5C63">
        <w:rPr>
          <w:rFonts w:cs="Times New Roman"/>
          <w:sz w:val="24"/>
          <w:szCs w:val="24"/>
        </w:rPr>
        <w:lastRenderedPageBreak/>
        <w:t>La mise en place du tiers-payant constitue un élément fondamental de la SN-CSU : celui-ci permet à l’individu d’accéder aux services de santé sans en supporter les conséquences financières. Et ce tiers-payant ne sera pas réservé au seul secteur public. Le secteur privé, tant au niveau des prestataires de services de santé que des mécanismes privés d’assurance devront le mettre en place.</w:t>
      </w:r>
    </w:p>
    <w:p w:rsidR="00664935" w:rsidRPr="005B5C63" w:rsidRDefault="00664935" w:rsidP="00664935">
      <w:pPr>
        <w:ind w:left="708"/>
        <w:jc w:val="both"/>
        <w:rPr>
          <w:rFonts w:cs="Times New Roman"/>
          <w:sz w:val="24"/>
          <w:szCs w:val="24"/>
        </w:rPr>
      </w:pPr>
    </w:p>
    <w:p w:rsidR="00664935" w:rsidRPr="005B5C63" w:rsidRDefault="00664935" w:rsidP="00664935">
      <w:pPr>
        <w:ind w:left="708"/>
        <w:jc w:val="both"/>
        <w:rPr>
          <w:rFonts w:cs="Times New Roman"/>
          <w:sz w:val="24"/>
          <w:szCs w:val="24"/>
        </w:rPr>
      </w:pPr>
      <w:r w:rsidRPr="005B5C63">
        <w:rPr>
          <w:rFonts w:cs="Times New Roman"/>
          <w:sz w:val="24"/>
          <w:szCs w:val="24"/>
        </w:rPr>
        <w:t xml:space="preserve">Cette stratégie demande qu’il soit recouru à un mécanisme contractuel plutôt que règlementaire. Enfin d’éviter la multiplication des arrangements contractuels, il sera préférable de passer par le recours </w:t>
      </w:r>
      <w:proofErr w:type="gramStart"/>
      <w:r w:rsidRPr="005B5C63">
        <w:rPr>
          <w:rFonts w:cs="Times New Roman"/>
          <w:sz w:val="24"/>
          <w:szCs w:val="24"/>
        </w:rPr>
        <w:t>aux</w:t>
      </w:r>
      <w:proofErr w:type="gramEnd"/>
      <w:r w:rsidRPr="005B5C63">
        <w:rPr>
          <w:rFonts w:cs="Times New Roman"/>
          <w:sz w:val="24"/>
          <w:szCs w:val="24"/>
        </w:rPr>
        <w:t xml:space="preserve"> conventions-cadre.</w:t>
      </w:r>
    </w:p>
    <w:p w:rsidR="00664935" w:rsidRPr="005B5C63" w:rsidRDefault="00664935" w:rsidP="00664935">
      <w:pPr>
        <w:jc w:val="both"/>
        <w:rPr>
          <w:rFonts w:cs="Times New Roman"/>
          <w:sz w:val="24"/>
          <w:szCs w:val="24"/>
        </w:rPr>
      </w:pPr>
    </w:p>
    <w:p w:rsidR="00664935" w:rsidRPr="005B5C63" w:rsidRDefault="00664935" w:rsidP="00664935">
      <w:pPr>
        <w:rPr>
          <w:rFonts w:cs="Times New Roman"/>
          <w:sz w:val="24"/>
          <w:szCs w:val="24"/>
        </w:rPr>
      </w:pPr>
    </w:p>
    <w:p w:rsidR="00664935" w:rsidRPr="005B5C63" w:rsidRDefault="00664935" w:rsidP="00664935">
      <w:pPr>
        <w:jc w:val="both"/>
        <w:rPr>
          <w:sz w:val="24"/>
          <w:szCs w:val="24"/>
        </w:rPr>
      </w:pPr>
    </w:p>
    <w:p w:rsidR="00664935" w:rsidRPr="005B5C63" w:rsidRDefault="00664935" w:rsidP="00664935">
      <w:pPr>
        <w:jc w:val="both"/>
        <w:rPr>
          <w:sz w:val="24"/>
          <w:szCs w:val="24"/>
        </w:rPr>
      </w:pPr>
    </w:p>
    <w:p w:rsidR="00664935" w:rsidRPr="005B5C63" w:rsidRDefault="00664935" w:rsidP="00664935">
      <w:pPr>
        <w:jc w:val="both"/>
        <w:rPr>
          <w:b/>
          <w:sz w:val="24"/>
          <w:szCs w:val="24"/>
        </w:rPr>
      </w:pPr>
    </w:p>
    <w:p w:rsidR="00664935" w:rsidRPr="005B5C63" w:rsidRDefault="00664935" w:rsidP="00664935">
      <w:pPr>
        <w:jc w:val="both"/>
        <w:rPr>
          <w:rFonts w:cs="Times New Roman"/>
          <w:sz w:val="24"/>
          <w:szCs w:val="24"/>
        </w:rPr>
      </w:pPr>
    </w:p>
    <w:p w:rsidR="00664935" w:rsidRPr="005B5C63" w:rsidRDefault="00664935" w:rsidP="00664935">
      <w:pPr>
        <w:jc w:val="both"/>
        <w:rPr>
          <w:sz w:val="24"/>
          <w:szCs w:val="24"/>
        </w:rPr>
      </w:pPr>
      <w:r w:rsidRPr="005B5C63">
        <w:rPr>
          <w:sz w:val="24"/>
          <w:szCs w:val="24"/>
        </w:rPr>
        <w:br w:type="page"/>
      </w:r>
    </w:p>
    <w:p w:rsidR="00664935" w:rsidRPr="005B5C63" w:rsidRDefault="00664935" w:rsidP="00664935">
      <w:pPr>
        <w:jc w:val="both"/>
        <w:rPr>
          <w:sz w:val="24"/>
          <w:szCs w:val="24"/>
        </w:rPr>
        <w:sectPr w:rsidR="00664935" w:rsidRPr="005B5C63" w:rsidSect="00767B59">
          <w:pgSz w:w="11918" w:h="16854"/>
          <w:pgMar w:top="1418" w:right="1418" w:bottom="1418" w:left="1418" w:header="720" w:footer="533" w:gutter="0"/>
          <w:cols w:space="720"/>
          <w:docGrid w:linePitch="299"/>
        </w:sectPr>
      </w:pPr>
    </w:p>
    <w:tbl>
      <w:tblPr>
        <w:tblStyle w:val="TableGrid"/>
        <w:tblW w:w="13892" w:type="dxa"/>
        <w:tblLayout w:type="fixed"/>
        <w:tblLook w:val="04A0" w:firstRow="1" w:lastRow="0" w:firstColumn="1" w:lastColumn="0" w:noHBand="0" w:noVBand="1"/>
      </w:tblPr>
      <w:tblGrid>
        <w:gridCol w:w="679"/>
        <w:gridCol w:w="3574"/>
        <w:gridCol w:w="2977"/>
        <w:gridCol w:w="2409"/>
        <w:gridCol w:w="4253"/>
      </w:tblGrid>
      <w:tr w:rsidR="00664935" w:rsidRPr="009E3E63" w:rsidTr="00DC0E9A">
        <w:trPr>
          <w:trHeight w:val="1357"/>
        </w:trPr>
        <w:tc>
          <w:tcPr>
            <w:tcW w:w="13892" w:type="dxa"/>
            <w:gridSpan w:val="5"/>
            <w:tcBorders>
              <w:top w:val="nil"/>
              <w:left w:val="nil"/>
              <w:bottom w:val="single" w:sz="4" w:space="0" w:color="000000"/>
              <w:right w:val="nil"/>
            </w:tcBorders>
          </w:tcPr>
          <w:p w:rsidR="00664935" w:rsidRPr="009E3E63" w:rsidRDefault="00664935" w:rsidP="00DC0E9A">
            <w:pPr>
              <w:jc w:val="both"/>
              <w:rPr>
                <w:rFonts w:asciiTheme="minorHAnsi" w:hAnsiTheme="minorHAnsi"/>
                <w:b/>
                <w:sz w:val="24"/>
                <w:szCs w:val="24"/>
              </w:rPr>
            </w:pPr>
            <w:r w:rsidRPr="009E3E63">
              <w:rPr>
                <w:b/>
                <w:sz w:val="24"/>
                <w:szCs w:val="24"/>
              </w:rPr>
              <w:lastRenderedPageBreak/>
              <w:t xml:space="preserve">AXE III: </w:t>
            </w:r>
            <w:r w:rsidRPr="009E3E63">
              <w:rPr>
                <w:b/>
                <w:i/>
                <w:sz w:val="24"/>
                <w:szCs w:val="24"/>
              </w:rPr>
              <w:t>Favoriser le partenariat public-privé pour renforcer l’offre de services de santé</w:t>
            </w:r>
          </w:p>
          <w:p w:rsidR="00664935" w:rsidRPr="009E3E63" w:rsidRDefault="00664935" w:rsidP="00DC0E9A">
            <w:pPr>
              <w:keepNext/>
              <w:keepLines/>
              <w:spacing w:before="200"/>
              <w:jc w:val="both"/>
              <w:outlineLvl w:val="2"/>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p>
        </w:tc>
      </w:tr>
      <w:tr w:rsidR="00664935" w:rsidRPr="009E3E63" w:rsidTr="00DC0E9A">
        <w:trPr>
          <w:trHeight w:val="331"/>
        </w:trPr>
        <w:tc>
          <w:tcPr>
            <w:tcW w:w="679" w:type="dxa"/>
            <w:vMerge w:val="restart"/>
            <w:tcBorders>
              <w:right w:val="single" w:sz="4" w:space="0" w:color="auto"/>
            </w:tcBorders>
          </w:tcPr>
          <w:p w:rsidR="00664935" w:rsidRDefault="00664935" w:rsidP="00DC0E9A">
            <w:pPr>
              <w:jc w:val="both"/>
              <w:rPr>
                <w:b/>
                <w:sz w:val="24"/>
                <w:szCs w:val="24"/>
              </w:rPr>
            </w:pPr>
          </w:p>
          <w:p w:rsidR="00664935" w:rsidRDefault="00664935" w:rsidP="00DC0E9A">
            <w:pPr>
              <w:jc w:val="both"/>
              <w:rPr>
                <w:b/>
                <w:sz w:val="24"/>
                <w:szCs w:val="24"/>
              </w:rPr>
            </w:pPr>
          </w:p>
          <w:p w:rsidR="00664935" w:rsidRPr="009E3E63" w:rsidRDefault="00664935" w:rsidP="00DC0E9A">
            <w:pPr>
              <w:jc w:val="both"/>
              <w:rPr>
                <w:rFonts w:asciiTheme="minorHAnsi" w:hAnsiTheme="minorHAnsi"/>
                <w:b/>
                <w:sz w:val="24"/>
                <w:szCs w:val="24"/>
              </w:rPr>
            </w:pPr>
            <w:r w:rsidRPr="009E3E63">
              <w:rPr>
                <w:b/>
                <w:sz w:val="24"/>
                <w:szCs w:val="24"/>
              </w:rPr>
              <w:t>N°</w:t>
            </w:r>
          </w:p>
          <w:p w:rsidR="00664935" w:rsidRPr="009E3E63" w:rsidRDefault="00664935" w:rsidP="00DC0E9A">
            <w:pPr>
              <w:jc w:val="both"/>
              <w:rPr>
                <w:rFonts w:asciiTheme="minorHAnsi" w:hAnsiTheme="minorHAnsi"/>
                <w:b/>
                <w:sz w:val="24"/>
                <w:szCs w:val="24"/>
              </w:rPr>
            </w:pPr>
          </w:p>
        </w:tc>
        <w:tc>
          <w:tcPr>
            <w:tcW w:w="3574" w:type="dxa"/>
            <w:vMerge w:val="restart"/>
            <w:tcBorders>
              <w:left w:val="single" w:sz="4" w:space="0" w:color="auto"/>
            </w:tcBorders>
          </w:tcPr>
          <w:p w:rsidR="00664935" w:rsidRPr="009E3E63" w:rsidRDefault="00664935" w:rsidP="00DC0E9A">
            <w:pPr>
              <w:spacing w:after="160"/>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r w:rsidRPr="009E3E63">
              <w:rPr>
                <w:b/>
                <w:sz w:val="24"/>
                <w:szCs w:val="24"/>
              </w:rPr>
              <w:t xml:space="preserve">ACTIONS </w:t>
            </w:r>
            <w:proofErr w:type="gramStart"/>
            <w:r w:rsidRPr="009E3E63">
              <w:rPr>
                <w:b/>
                <w:sz w:val="24"/>
                <w:szCs w:val="24"/>
              </w:rPr>
              <w:t>A</w:t>
            </w:r>
            <w:proofErr w:type="gramEnd"/>
            <w:r w:rsidRPr="009E3E63">
              <w:rPr>
                <w:b/>
                <w:sz w:val="24"/>
                <w:szCs w:val="24"/>
              </w:rPr>
              <w:t xml:space="preserve"> MENER</w:t>
            </w:r>
          </w:p>
          <w:p w:rsidR="00664935" w:rsidRPr="009E3E63" w:rsidRDefault="00664935" w:rsidP="00DC0E9A">
            <w:pPr>
              <w:jc w:val="both"/>
              <w:rPr>
                <w:rFonts w:asciiTheme="minorHAnsi" w:hAnsiTheme="minorHAnsi"/>
                <w:b/>
                <w:sz w:val="24"/>
                <w:szCs w:val="24"/>
              </w:rPr>
            </w:pPr>
          </w:p>
        </w:tc>
        <w:tc>
          <w:tcPr>
            <w:tcW w:w="2977" w:type="dxa"/>
            <w:vMerge w:val="restart"/>
          </w:tcPr>
          <w:p w:rsidR="00664935" w:rsidRPr="009E3E63" w:rsidRDefault="00664935" w:rsidP="00DC0E9A">
            <w:pPr>
              <w:jc w:val="both"/>
              <w:rPr>
                <w:rFonts w:asciiTheme="minorHAnsi" w:hAnsiTheme="minorHAnsi"/>
                <w:b/>
                <w:sz w:val="24"/>
                <w:szCs w:val="24"/>
              </w:rPr>
            </w:pPr>
          </w:p>
          <w:p w:rsidR="00664935" w:rsidRPr="009E3E63" w:rsidRDefault="00664935" w:rsidP="00DC0E9A">
            <w:pPr>
              <w:jc w:val="center"/>
              <w:rPr>
                <w:rFonts w:asciiTheme="minorHAnsi" w:hAnsiTheme="minorHAnsi"/>
                <w:b/>
                <w:sz w:val="24"/>
                <w:szCs w:val="24"/>
              </w:rPr>
            </w:pPr>
            <w:r w:rsidRPr="009E3E63">
              <w:rPr>
                <w:b/>
                <w:sz w:val="24"/>
                <w:szCs w:val="24"/>
              </w:rPr>
              <w:t>I</w:t>
            </w:r>
            <w:r>
              <w:rPr>
                <w:b/>
                <w:sz w:val="24"/>
                <w:szCs w:val="24"/>
              </w:rPr>
              <w:t>ndicateur Objectivement Vérifiable</w:t>
            </w:r>
          </w:p>
        </w:tc>
        <w:tc>
          <w:tcPr>
            <w:tcW w:w="2409" w:type="dxa"/>
            <w:vMerge w:val="restart"/>
          </w:tcPr>
          <w:p w:rsidR="00664935" w:rsidRDefault="00664935" w:rsidP="00DC0E9A">
            <w:pPr>
              <w:jc w:val="center"/>
              <w:rPr>
                <w:b/>
                <w:sz w:val="24"/>
                <w:szCs w:val="24"/>
              </w:rPr>
            </w:pPr>
          </w:p>
          <w:p w:rsidR="00664935" w:rsidRPr="009E3E63" w:rsidRDefault="00664935" w:rsidP="00DC0E9A">
            <w:pPr>
              <w:jc w:val="center"/>
              <w:rPr>
                <w:rFonts w:asciiTheme="minorHAnsi" w:hAnsiTheme="minorHAnsi"/>
                <w:b/>
                <w:sz w:val="24"/>
                <w:szCs w:val="24"/>
              </w:rPr>
            </w:pPr>
            <w:r w:rsidRPr="009E3E63">
              <w:rPr>
                <w:b/>
                <w:sz w:val="24"/>
                <w:szCs w:val="24"/>
              </w:rPr>
              <w:t>RESPONSABLES</w:t>
            </w:r>
          </w:p>
        </w:tc>
        <w:tc>
          <w:tcPr>
            <w:tcW w:w="4253" w:type="dxa"/>
            <w:tcBorders>
              <w:bottom w:val="nil"/>
            </w:tcBorders>
          </w:tcPr>
          <w:p w:rsidR="00664935" w:rsidRPr="009E3E63" w:rsidRDefault="00664935" w:rsidP="00DC0E9A">
            <w:pPr>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r w:rsidRPr="009E3E63">
              <w:rPr>
                <w:b/>
                <w:sz w:val="24"/>
                <w:szCs w:val="24"/>
              </w:rPr>
              <w:t>TYPE D’APPUI</w:t>
            </w:r>
          </w:p>
        </w:tc>
      </w:tr>
      <w:tr w:rsidR="00664935" w:rsidRPr="009E3E63" w:rsidTr="00DC0E9A">
        <w:trPr>
          <w:trHeight w:val="223"/>
        </w:trPr>
        <w:tc>
          <w:tcPr>
            <w:tcW w:w="679" w:type="dxa"/>
            <w:vMerge/>
            <w:tcBorders>
              <w:right w:val="single" w:sz="4" w:space="0" w:color="auto"/>
            </w:tcBorders>
          </w:tcPr>
          <w:p w:rsidR="00664935" w:rsidRPr="009E3E63" w:rsidRDefault="00664935" w:rsidP="00DC0E9A">
            <w:pPr>
              <w:jc w:val="both"/>
              <w:rPr>
                <w:rFonts w:asciiTheme="minorHAnsi" w:hAnsiTheme="minorHAnsi"/>
                <w:b/>
                <w:sz w:val="24"/>
                <w:szCs w:val="24"/>
              </w:rPr>
            </w:pPr>
          </w:p>
        </w:tc>
        <w:tc>
          <w:tcPr>
            <w:tcW w:w="3574" w:type="dxa"/>
            <w:vMerge/>
            <w:tcBorders>
              <w:left w:val="single" w:sz="4" w:space="0" w:color="auto"/>
            </w:tcBorders>
          </w:tcPr>
          <w:p w:rsidR="00664935" w:rsidRPr="009E3E63" w:rsidRDefault="00664935" w:rsidP="00DC0E9A">
            <w:pPr>
              <w:jc w:val="both"/>
              <w:rPr>
                <w:rFonts w:asciiTheme="minorHAnsi" w:hAnsiTheme="minorHAnsi"/>
                <w:b/>
                <w:sz w:val="24"/>
                <w:szCs w:val="24"/>
              </w:rPr>
            </w:pPr>
          </w:p>
        </w:tc>
        <w:tc>
          <w:tcPr>
            <w:tcW w:w="2977" w:type="dxa"/>
            <w:vMerge/>
          </w:tcPr>
          <w:p w:rsidR="00664935" w:rsidRPr="009E3E63" w:rsidRDefault="00664935" w:rsidP="00DC0E9A">
            <w:pPr>
              <w:jc w:val="both"/>
              <w:rPr>
                <w:rFonts w:asciiTheme="minorHAnsi" w:hAnsiTheme="minorHAnsi"/>
                <w:b/>
                <w:sz w:val="24"/>
                <w:szCs w:val="24"/>
              </w:rPr>
            </w:pPr>
          </w:p>
        </w:tc>
        <w:tc>
          <w:tcPr>
            <w:tcW w:w="2409" w:type="dxa"/>
            <w:vMerge/>
          </w:tcPr>
          <w:p w:rsidR="00664935" w:rsidRPr="009E3E63" w:rsidRDefault="00664935" w:rsidP="00DC0E9A">
            <w:pPr>
              <w:jc w:val="both"/>
              <w:rPr>
                <w:rFonts w:asciiTheme="minorHAnsi" w:hAnsiTheme="minorHAnsi"/>
                <w:b/>
                <w:sz w:val="24"/>
                <w:szCs w:val="24"/>
              </w:rPr>
            </w:pPr>
          </w:p>
        </w:tc>
        <w:tc>
          <w:tcPr>
            <w:tcW w:w="4253" w:type="dxa"/>
            <w:tcBorders>
              <w:top w:val="nil"/>
            </w:tcBorders>
          </w:tcPr>
          <w:p w:rsidR="00664935" w:rsidRPr="009E3E63" w:rsidRDefault="00664935" w:rsidP="00DC0E9A">
            <w:pPr>
              <w:jc w:val="both"/>
              <w:rPr>
                <w:rFonts w:asciiTheme="minorHAnsi" w:hAnsiTheme="minorHAnsi"/>
                <w:b/>
                <w:sz w:val="24"/>
                <w:szCs w:val="24"/>
              </w:rPr>
            </w:pPr>
          </w:p>
        </w:tc>
      </w:tr>
      <w:tr w:rsidR="00664935" w:rsidRPr="009E3E63" w:rsidTr="00DC0E9A">
        <w:trPr>
          <w:trHeight w:val="65"/>
        </w:trPr>
        <w:tc>
          <w:tcPr>
            <w:tcW w:w="679" w:type="dxa"/>
            <w:tcBorders>
              <w:right w:val="single" w:sz="4" w:space="0" w:color="auto"/>
            </w:tcBorders>
          </w:tcPr>
          <w:p w:rsidR="00664935" w:rsidRPr="009E3E63" w:rsidRDefault="00664935" w:rsidP="00DC0E9A">
            <w:pPr>
              <w:jc w:val="both"/>
              <w:rPr>
                <w:rFonts w:asciiTheme="minorHAnsi" w:hAnsiTheme="minorHAnsi"/>
                <w:sz w:val="24"/>
                <w:szCs w:val="24"/>
              </w:rPr>
            </w:pPr>
            <w:r w:rsidRPr="009E3E63">
              <w:rPr>
                <w:sz w:val="24"/>
                <w:szCs w:val="24"/>
              </w:rPr>
              <w:t>1</w:t>
            </w:r>
          </w:p>
        </w:tc>
        <w:tc>
          <w:tcPr>
            <w:tcW w:w="3574" w:type="dxa"/>
            <w:tcBorders>
              <w:left w:val="single" w:sz="4" w:space="0" w:color="auto"/>
            </w:tcBorders>
          </w:tcPr>
          <w:p w:rsidR="00664935" w:rsidRPr="009E3E63" w:rsidRDefault="00664935" w:rsidP="00DC0E9A">
            <w:pPr>
              <w:jc w:val="both"/>
              <w:rPr>
                <w:rFonts w:asciiTheme="minorHAnsi" w:hAnsiTheme="minorHAnsi"/>
                <w:b/>
                <w:sz w:val="24"/>
                <w:szCs w:val="24"/>
              </w:rPr>
            </w:pPr>
            <w:r w:rsidRPr="009E3E63">
              <w:rPr>
                <w:b/>
                <w:sz w:val="24"/>
                <w:szCs w:val="24"/>
              </w:rPr>
              <w:t xml:space="preserve">Faciliter le développement du secteur privé à but lucratif et non lucratif en harmonie avec le secteur public </w:t>
            </w:r>
          </w:p>
          <w:p w:rsidR="00664935" w:rsidRPr="009E3E63" w:rsidRDefault="00664935" w:rsidP="00DC0E9A">
            <w:pPr>
              <w:jc w:val="both"/>
              <w:rPr>
                <w:rFonts w:asciiTheme="minorHAnsi" w:eastAsiaTheme="minorHAnsi" w:hAnsiTheme="minorHAnsi" w:cstheme="minorBidi"/>
                <w:sz w:val="24"/>
                <w:szCs w:val="24"/>
                <w:lang w:eastAsia="en-US"/>
              </w:rPr>
            </w:pPr>
          </w:p>
        </w:tc>
        <w:tc>
          <w:tcPr>
            <w:tcW w:w="2977" w:type="dxa"/>
          </w:tcPr>
          <w:p w:rsidR="00664935" w:rsidRPr="009E3E63" w:rsidRDefault="00664935" w:rsidP="00DC0E9A">
            <w:pPr>
              <w:jc w:val="both"/>
              <w:rPr>
                <w:rFonts w:asciiTheme="minorHAnsi" w:hAnsiTheme="minorHAnsi"/>
                <w:sz w:val="24"/>
                <w:szCs w:val="24"/>
              </w:rPr>
            </w:pPr>
            <w:r w:rsidRPr="009E3E63">
              <w:rPr>
                <w:sz w:val="24"/>
                <w:szCs w:val="24"/>
              </w:rPr>
              <w:t>Secteur privé pris en compte dans la carte sanitaire</w:t>
            </w:r>
          </w:p>
        </w:tc>
        <w:tc>
          <w:tcPr>
            <w:tcW w:w="2409"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MSP, secteur privé, Mairie</w:t>
            </w:r>
          </w:p>
        </w:tc>
        <w:tc>
          <w:tcPr>
            <w:tcW w:w="4253"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Appui dans le cadre du Protocole d’entente</w:t>
            </w:r>
          </w:p>
        </w:tc>
      </w:tr>
      <w:tr w:rsidR="00664935" w:rsidRPr="009E3E63" w:rsidTr="00DC0E9A">
        <w:trPr>
          <w:trHeight w:val="618"/>
        </w:trPr>
        <w:tc>
          <w:tcPr>
            <w:tcW w:w="679" w:type="dxa"/>
            <w:tcBorders>
              <w:right w:val="single" w:sz="4" w:space="0" w:color="auto"/>
            </w:tcBorders>
          </w:tcPr>
          <w:p w:rsidR="00664935" w:rsidRPr="009E3E63" w:rsidRDefault="00664935" w:rsidP="00DC0E9A">
            <w:pPr>
              <w:jc w:val="both"/>
              <w:rPr>
                <w:rFonts w:asciiTheme="minorHAnsi" w:hAnsiTheme="minorHAnsi"/>
                <w:sz w:val="24"/>
                <w:szCs w:val="24"/>
              </w:rPr>
            </w:pPr>
            <w:r w:rsidRPr="009E3E63">
              <w:rPr>
                <w:sz w:val="24"/>
                <w:szCs w:val="24"/>
              </w:rPr>
              <w:t>2.</w:t>
            </w:r>
          </w:p>
        </w:tc>
        <w:tc>
          <w:tcPr>
            <w:tcW w:w="3574" w:type="dxa"/>
            <w:tcBorders>
              <w:left w:val="single" w:sz="4" w:space="0" w:color="auto"/>
            </w:tcBorders>
          </w:tcPr>
          <w:p w:rsidR="00664935" w:rsidRPr="009E3E63" w:rsidRDefault="00664935" w:rsidP="00DC0E9A">
            <w:pPr>
              <w:jc w:val="both"/>
              <w:rPr>
                <w:rFonts w:asciiTheme="minorHAnsi" w:hAnsiTheme="minorHAnsi"/>
                <w:b/>
                <w:sz w:val="24"/>
                <w:szCs w:val="24"/>
              </w:rPr>
            </w:pPr>
            <w:r w:rsidRPr="009E3E63">
              <w:rPr>
                <w:b/>
                <w:sz w:val="24"/>
                <w:szCs w:val="24"/>
              </w:rPr>
              <w:t>Amener le secteur privé à mieux collaborer à la mise en œuvre de la mission de service public</w:t>
            </w:r>
          </w:p>
          <w:p w:rsidR="00664935" w:rsidRPr="009E3E63" w:rsidRDefault="00664935" w:rsidP="00DC0E9A">
            <w:pPr>
              <w:jc w:val="both"/>
              <w:rPr>
                <w:rFonts w:asciiTheme="minorHAnsi" w:eastAsiaTheme="minorHAnsi" w:hAnsiTheme="minorHAnsi" w:cstheme="minorBidi"/>
                <w:sz w:val="24"/>
                <w:szCs w:val="24"/>
                <w:lang w:eastAsia="en-US"/>
              </w:rPr>
            </w:pPr>
          </w:p>
        </w:tc>
        <w:tc>
          <w:tcPr>
            <w:tcW w:w="2977" w:type="dxa"/>
          </w:tcPr>
          <w:p w:rsidR="00664935" w:rsidRPr="009E3E63" w:rsidRDefault="00664935" w:rsidP="00DC0E9A">
            <w:pPr>
              <w:jc w:val="both"/>
              <w:rPr>
                <w:rFonts w:asciiTheme="minorHAnsi" w:hAnsiTheme="minorHAnsi"/>
                <w:sz w:val="24"/>
                <w:szCs w:val="24"/>
              </w:rPr>
            </w:pPr>
            <w:r w:rsidRPr="009E3E63">
              <w:rPr>
                <w:sz w:val="24"/>
                <w:szCs w:val="24"/>
              </w:rPr>
              <w:t>Outils contractuels élaborés</w:t>
            </w:r>
          </w:p>
        </w:tc>
        <w:tc>
          <w:tcPr>
            <w:tcW w:w="2409"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MSP, secteur privé</w:t>
            </w:r>
          </w:p>
        </w:tc>
        <w:tc>
          <w:tcPr>
            <w:tcW w:w="4253" w:type="dxa"/>
          </w:tcPr>
          <w:p w:rsidR="00664935" w:rsidRPr="009E3E63" w:rsidRDefault="00664935" w:rsidP="00DC0E9A">
            <w:pPr>
              <w:jc w:val="both"/>
              <w:rPr>
                <w:rFonts w:asciiTheme="minorHAnsi" w:hAnsiTheme="minorHAnsi"/>
                <w:sz w:val="24"/>
                <w:szCs w:val="24"/>
              </w:rPr>
            </w:pPr>
          </w:p>
        </w:tc>
      </w:tr>
      <w:tr w:rsidR="00664935" w:rsidRPr="009E3E63" w:rsidTr="00DC0E9A">
        <w:trPr>
          <w:trHeight w:val="2043"/>
        </w:trPr>
        <w:tc>
          <w:tcPr>
            <w:tcW w:w="679" w:type="dxa"/>
            <w:tcBorders>
              <w:right w:val="single" w:sz="4" w:space="0" w:color="auto"/>
            </w:tcBorders>
          </w:tcPr>
          <w:p w:rsidR="00664935" w:rsidRPr="009E3E63" w:rsidRDefault="00664935" w:rsidP="00DC0E9A">
            <w:pPr>
              <w:jc w:val="both"/>
              <w:rPr>
                <w:rFonts w:asciiTheme="minorHAnsi" w:hAnsiTheme="minorHAnsi"/>
                <w:sz w:val="24"/>
                <w:szCs w:val="24"/>
              </w:rPr>
            </w:pPr>
            <w:r w:rsidRPr="009E3E63">
              <w:rPr>
                <w:sz w:val="24"/>
                <w:szCs w:val="24"/>
              </w:rPr>
              <w:t>3.</w:t>
            </w:r>
          </w:p>
        </w:tc>
        <w:tc>
          <w:tcPr>
            <w:tcW w:w="3574" w:type="dxa"/>
            <w:tcBorders>
              <w:left w:val="single" w:sz="4" w:space="0" w:color="auto"/>
            </w:tcBorders>
          </w:tcPr>
          <w:p w:rsidR="00664935" w:rsidRPr="009E3E63" w:rsidRDefault="00664935" w:rsidP="00DC0E9A">
            <w:pPr>
              <w:jc w:val="both"/>
              <w:rPr>
                <w:rFonts w:asciiTheme="minorHAnsi" w:hAnsiTheme="minorHAnsi"/>
                <w:b/>
                <w:sz w:val="24"/>
                <w:szCs w:val="24"/>
              </w:rPr>
            </w:pPr>
            <w:r w:rsidRPr="009E3E63">
              <w:rPr>
                <w:b/>
                <w:sz w:val="24"/>
                <w:szCs w:val="24"/>
              </w:rPr>
              <w:t xml:space="preserve">Améliorer la collaboration entre prestataires publics et privés d’une part et les mécanismes d’assurance privés et publics pour la mise en place du tiers- payant </w:t>
            </w:r>
          </w:p>
          <w:p w:rsidR="00664935" w:rsidRPr="009E3E63" w:rsidRDefault="00664935" w:rsidP="00DC0E9A">
            <w:pPr>
              <w:jc w:val="both"/>
              <w:rPr>
                <w:rFonts w:asciiTheme="minorHAnsi" w:eastAsiaTheme="minorHAnsi" w:hAnsiTheme="minorHAnsi" w:cstheme="minorBidi"/>
                <w:sz w:val="24"/>
                <w:szCs w:val="24"/>
                <w:lang w:eastAsia="en-US"/>
              </w:rPr>
            </w:pPr>
          </w:p>
        </w:tc>
        <w:tc>
          <w:tcPr>
            <w:tcW w:w="2977" w:type="dxa"/>
          </w:tcPr>
          <w:p w:rsidR="00664935" w:rsidRPr="009E3E63" w:rsidRDefault="00664935" w:rsidP="00DC0E9A">
            <w:pPr>
              <w:jc w:val="both"/>
              <w:rPr>
                <w:rFonts w:asciiTheme="minorHAnsi" w:hAnsiTheme="minorHAnsi"/>
                <w:sz w:val="24"/>
                <w:szCs w:val="24"/>
              </w:rPr>
            </w:pPr>
            <w:r w:rsidRPr="009E3E63">
              <w:rPr>
                <w:sz w:val="24"/>
                <w:szCs w:val="24"/>
              </w:rPr>
              <w:t>Outils contractuels élaborés</w:t>
            </w:r>
          </w:p>
        </w:tc>
        <w:tc>
          <w:tcPr>
            <w:tcW w:w="2409"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MSP, secteur privé, institutions du DAS</w:t>
            </w:r>
          </w:p>
        </w:tc>
        <w:tc>
          <w:tcPr>
            <w:tcW w:w="4253"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Etude sur les mécanismes du tiers-payant</w:t>
            </w:r>
          </w:p>
        </w:tc>
      </w:tr>
    </w:tbl>
    <w:p w:rsidR="00664935" w:rsidRPr="009E3E63" w:rsidRDefault="00664935" w:rsidP="00664935">
      <w:pPr>
        <w:jc w:val="both"/>
        <w:rPr>
          <w:rFonts w:cs="Times New Roman"/>
          <w:sz w:val="24"/>
          <w:szCs w:val="24"/>
        </w:rPr>
      </w:pPr>
    </w:p>
    <w:p w:rsidR="00664935" w:rsidRPr="009E3E63" w:rsidRDefault="00664935" w:rsidP="00664935">
      <w:pPr>
        <w:jc w:val="both"/>
        <w:rPr>
          <w:rFonts w:cs="Times New Roman"/>
          <w:b/>
          <w:sz w:val="24"/>
          <w:szCs w:val="24"/>
        </w:rPr>
      </w:pPr>
      <w:r w:rsidRPr="009E3E63">
        <w:rPr>
          <w:rFonts w:cs="Times New Roman"/>
          <w:b/>
          <w:sz w:val="24"/>
          <w:szCs w:val="24"/>
        </w:rPr>
        <w:br w:type="page"/>
      </w:r>
    </w:p>
    <w:p w:rsidR="00664935" w:rsidRPr="009E3E63" w:rsidRDefault="00664935" w:rsidP="00664935">
      <w:pPr>
        <w:jc w:val="both"/>
        <w:rPr>
          <w:rFonts w:cs="Times New Roman"/>
          <w:b/>
          <w:sz w:val="24"/>
          <w:szCs w:val="24"/>
        </w:rPr>
        <w:sectPr w:rsidR="00664935" w:rsidRPr="009E3E63" w:rsidSect="00767B59">
          <w:pgSz w:w="16854" w:h="11918" w:orient="landscape"/>
          <w:pgMar w:top="1418" w:right="1418" w:bottom="1418" w:left="1418" w:header="720" w:footer="533" w:gutter="0"/>
          <w:cols w:space="720"/>
          <w:docGrid w:linePitch="299"/>
        </w:sectPr>
      </w:pPr>
    </w:p>
    <w:p w:rsidR="00664935" w:rsidRPr="009E3E63" w:rsidRDefault="00664935" w:rsidP="00664935">
      <w:pPr>
        <w:jc w:val="both"/>
        <w:rPr>
          <w:rFonts w:cs="Times New Roman"/>
          <w:b/>
          <w:sz w:val="28"/>
          <w:szCs w:val="28"/>
        </w:rPr>
      </w:pPr>
      <w:r w:rsidRPr="009E3E63">
        <w:rPr>
          <w:rFonts w:cs="Times New Roman"/>
          <w:b/>
          <w:caps/>
          <w:sz w:val="28"/>
          <w:szCs w:val="28"/>
        </w:rPr>
        <w:lastRenderedPageBreak/>
        <w:t>Axe stratégique</w:t>
      </w:r>
      <w:r w:rsidRPr="009E3E63">
        <w:rPr>
          <w:rFonts w:cs="Times New Roman"/>
          <w:b/>
          <w:sz w:val="28"/>
          <w:szCs w:val="28"/>
        </w:rPr>
        <w:t xml:space="preserve"> 4 : </w:t>
      </w:r>
      <w:r w:rsidRPr="009E3E63">
        <w:rPr>
          <w:rFonts w:cs="Times New Roman"/>
          <w:b/>
          <w:i/>
          <w:sz w:val="28"/>
          <w:szCs w:val="28"/>
        </w:rPr>
        <w:t>Prévenir les risques ayant une incidence sur la santé</w:t>
      </w:r>
    </w:p>
    <w:p w:rsidR="00664935" w:rsidRPr="0032482F" w:rsidRDefault="00664935" w:rsidP="00664935">
      <w:pPr>
        <w:jc w:val="both"/>
        <w:rPr>
          <w:rFonts w:cs="Times New Roman"/>
          <w:b/>
        </w:rPr>
      </w:pPr>
    </w:p>
    <w:p w:rsidR="00664935" w:rsidRPr="005B5C63" w:rsidRDefault="00664935" w:rsidP="00664935">
      <w:pPr>
        <w:jc w:val="both"/>
        <w:rPr>
          <w:rFonts w:cs="Times New Roman"/>
          <w:sz w:val="24"/>
          <w:szCs w:val="24"/>
        </w:rPr>
      </w:pPr>
      <w:r w:rsidRPr="005B5C63">
        <w:rPr>
          <w:rFonts w:cs="Times New Roman"/>
          <w:sz w:val="24"/>
          <w:szCs w:val="24"/>
        </w:rPr>
        <w:t xml:space="preserve">Dans la SN-CSU, cet axe stratégique 4 est intitulé « Prévenir les risques ayant une incidence sur la santé ». Dans leur vie quotidienne, les individus sont exposés à un certain nombre de risques dont plusieurs peuvent avoir une incidence sur leur santé. La société </w:t>
      </w:r>
      <w:proofErr w:type="gramStart"/>
      <w:r w:rsidRPr="005B5C63">
        <w:rPr>
          <w:rFonts w:cs="Times New Roman"/>
          <w:sz w:val="24"/>
          <w:szCs w:val="24"/>
        </w:rPr>
        <w:t>a</w:t>
      </w:r>
      <w:proofErr w:type="gramEnd"/>
      <w:r w:rsidRPr="005B5C63">
        <w:rPr>
          <w:rFonts w:cs="Times New Roman"/>
          <w:sz w:val="24"/>
          <w:szCs w:val="24"/>
        </w:rPr>
        <w:t xml:space="preserve"> le devoir de protéger les individus contre ces risques. C’est ce que l’on appelle aussi les déterminants de la santé ».</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Cette orientation stratégique est la plus intersectorielle et multi-acteurs de toute la SN-CSU. Elle demande l’implication des acteurs suivants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 xml:space="preserve">Plusieurs ministères mènent ou devraient mener des actions dans ce sens : Action sociale, Agriculture, Environnement, Commerce, Eau, </w:t>
      </w:r>
      <w:proofErr w:type="spellStart"/>
      <w:proofErr w:type="gramStart"/>
      <w:r w:rsidRPr="005B5C63">
        <w:rPr>
          <w:sz w:val="24"/>
          <w:szCs w:val="24"/>
        </w:rPr>
        <w:t>etc</w:t>
      </w:r>
      <w:proofErr w:type="spellEnd"/>
      <w:r w:rsidRPr="005B5C63">
        <w:rPr>
          <w:sz w:val="24"/>
          <w:szCs w:val="24"/>
        </w:rPr>
        <w:t> .</w:t>
      </w:r>
      <w:proofErr w:type="gramEnd"/>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La société civile : son rôle doit être renforcé et les moyens dont elle dispose pour ce faire doivent être accrus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Dans le cadre de la décentralisation, les instances locales -et notamment les mairies- doivent voir leurs actions développées mais aussi mieux coordonnées avec les Ministères.</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La coordination de tous ces acteurs intervenants est essentielle. Il est du rôle de la Cellule d’Appui (CA-CSU) de jouer ce rôle : elle doit amener tous les acteurs autour de la table afin de trouver les synergies qui aboutiront aux meilleurs résultats pour les actions prioritaires qui auront été retenues.</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Les actions possibles sont quasiment infinies : il s’agit par conséquent d’identifier des actions prioritaires à mener dans les meilleurs délais.</w:t>
      </w:r>
    </w:p>
    <w:p w:rsidR="00664935" w:rsidRPr="005B5C63" w:rsidRDefault="00664935" w:rsidP="00664935">
      <w:pPr>
        <w:jc w:val="both"/>
        <w:rPr>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1 : Prévention des accidents de la circulation</w:t>
      </w:r>
      <w:r w:rsidRPr="005B5C63">
        <w:rPr>
          <w:sz w:val="24"/>
          <w:szCs w:val="24"/>
        </w:rPr>
        <w:t>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Les accidents de la route sont très nombreux au Tchad et entraînent des risquent importants pour la santé de la population. Il faut renforcer ou mettre en place des mécanismes de prévention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réactiver le port du casque obligatoire pour les usagers des engins à deux roues et contraindre à la ceinture de sécurité pour les automobilistes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 xml:space="preserve">limiter l’excès de vitesse ;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réprimer la conduite en état d’ébriété ;</w:t>
      </w:r>
    </w:p>
    <w:p w:rsidR="00664935" w:rsidRPr="005B5C63" w:rsidRDefault="00664935" w:rsidP="00664935">
      <w:pPr>
        <w:ind w:left="708"/>
        <w:jc w:val="both"/>
        <w:rPr>
          <w:sz w:val="24"/>
          <w:szCs w:val="24"/>
        </w:rPr>
      </w:pPr>
      <w:r w:rsidRPr="005B5C63">
        <w:rPr>
          <w:sz w:val="24"/>
          <w:szCs w:val="24"/>
        </w:rPr>
        <w:lastRenderedPageBreak/>
        <w:t xml:space="preserve">Certes les mesures à mettre en place ne sont pas toujours aisées (l’exemple du port obligatoire du casque pour les deux roues le montre bien). Mais il faut s’atteler à cette mise en place en combinant des mesures faisant appel à la répression et à l’incitation. L’expérience des pays de la région africaine </w:t>
      </w:r>
      <w:proofErr w:type="gramStart"/>
      <w:r w:rsidRPr="005B5C63">
        <w:rPr>
          <w:sz w:val="24"/>
          <w:szCs w:val="24"/>
        </w:rPr>
        <w:t>ne sont</w:t>
      </w:r>
      <w:proofErr w:type="gramEnd"/>
      <w:r w:rsidRPr="005B5C63">
        <w:rPr>
          <w:sz w:val="24"/>
          <w:szCs w:val="24"/>
        </w:rPr>
        <w:t xml:space="preserve"> pas nombreuses mais on peut néanmoins s’en inspirer.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2 : Contrôle de l’hygiène et de l’assainissement dans les établissements agro-alimentaires (débits de boissons et restaurants, alimentations, marchés, hôtels)</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La collaboration entre le MSP et les Maires est tout à fait essentielle. Le MSP, mais aussi d’autres ministères, sont nécessairement responsables de l’établissement des normes. Par contre, le contrôle revient soit entièrement aux municipalités soit au MSP avec les municipalités.  Le contrôle comporte deux aspects. L’inspection tout d’abord qui consiste à contrôler ces établissements de sorte à identifier les manquements. La sanction d’autre part qui consiste à faire respecter les décisions qui auront été prises suite à l’inspection.</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3 : Interdiction de fumer dans les lieux publics</w:t>
      </w:r>
      <w:r w:rsidRPr="005B5C63">
        <w:rPr>
          <w:sz w:val="24"/>
          <w:szCs w:val="24"/>
        </w:rPr>
        <w:t> : tabagisme passif. Il s’agit ici de trouver les meilleurs moyens pour que la loi existante soit appliquée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Pour être efficace, constat au manquement et sanction doivent être simultanés. La sanction doit s’appliquer aux individus qui ne respectent pas cette mesure mais aussi aux institutions dans lesquelles ces manquements se produisent.</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lang w:bidi="en-US"/>
        </w:rPr>
      </w:pPr>
      <w:r w:rsidRPr="005B5C63">
        <w:rPr>
          <w:b/>
          <w:sz w:val="24"/>
          <w:szCs w:val="24"/>
          <w:lang w:bidi="en-US"/>
        </w:rPr>
        <w:t>Action 4 : Lutte contre les vecteurs de maladies parasitaires</w:t>
      </w:r>
      <w:r w:rsidRPr="005B5C63">
        <w:rPr>
          <w:sz w:val="24"/>
          <w:szCs w:val="24"/>
          <w:lang w:bidi="en-US"/>
        </w:rPr>
        <w:t xml:space="preserve"> (moustiques, mouches, blattes, rats)</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Là encore, les municipalités doivent collaborer avec le MSP notamment les instances du district sanitaire.</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b/>
          <w:sz w:val="24"/>
          <w:szCs w:val="24"/>
          <w:lang w:bidi="en-US"/>
        </w:rPr>
      </w:pPr>
      <w:r w:rsidRPr="005B5C63">
        <w:rPr>
          <w:b/>
          <w:sz w:val="24"/>
          <w:szCs w:val="24"/>
          <w:lang w:bidi="en-US"/>
        </w:rPr>
        <w:t>Action 5 : Lutte contre les épidémies</w:t>
      </w:r>
    </w:p>
    <w:p w:rsidR="00664935" w:rsidRPr="005B5C63" w:rsidRDefault="00664935" w:rsidP="00664935">
      <w:pPr>
        <w:jc w:val="both"/>
        <w:rPr>
          <w:sz w:val="24"/>
          <w:szCs w:val="24"/>
          <w:lang w:bidi="en-US"/>
        </w:rPr>
      </w:pPr>
    </w:p>
    <w:p w:rsidR="00664935" w:rsidRPr="005B5C63" w:rsidRDefault="00664935" w:rsidP="00664935">
      <w:pPr>
        <w:ind w:left="708"/>
        <w:jc w:val="both"/>
        <w:rPr>
          <w:sz w:val="24"/>
          <w:szCs w:val="24"/>
          <w:lang w:bidi="en-US"/>
        </w:rPr>
      </w:pPr>
      <w:r w:rsidRPr="005B5C63">
        <w:rPr>
          <w:sz w:val="24"/>
          <w:szCs w:val="24"/>
          <w:lang w:bidi="en-US"/>
        </w:rPr>
        <w:t>Le pays est encore trop souvent confronté à des épidémies, notamment le choléra, la rougeole, la méningite, le paludisme. Pour faire face à ces épidémies, le MSP a mis en place une organisation à tous les niveaux de la pyramide sanitaire. Toutefois, les municipalités jouent aussi un grand rôle dans ce domaine. Au travers de leurs services municipaux, elles peuvent collaborer à cette lutte.</w:t>
      </w:r>
    </w:p>
    <w:p w:rsidR="00664935" w:rsidRPr="005B5C63" w:rsidRDefault="00664935" w:rsidP="00664935">
      <w:pPr>
        <w:jc w:val="both"/>
        <w:rPr>
          <w:sz w:val="24"/>
          <w:szCs w:val="24"/>
          <w:lang w:bidi="en-US"/>
        </w:rPr>
      </w:pPr>
      <w:r w:rsidRPr="005B5C63">
        <w:rPr>
          <w:sz w:val="24"/>
          <w:szCs w:val="24"/>
          <w:lang w:bidi="en-US"/>
        </w:rPr>
        <w:t xml:space="preserve"> </w:t>
      </w:r>
    </w:p>
    <w:p w:rsidR="00664935" w:rsidRPr="005B5C63" w:rsidRDefault="00664935" w:rsidP="00664935">
      <w:pPr>
        <w:ind w:firstLine="708"/>
        <w:jc w:val="both"/>
        <w:rPr>
          <w:sz w:val="24"/>
          <w:szCs w:val="24"/>
          <w:lang w:bidi="en-US"/>
        </w:rPr>
      </w:pPr>
      <w:r w:rsidRPr="005B5C63">
        <w:rPr>
          <w:sz w:val="24"/>
          <w:szCs w:val="24"/>
          <w:lang w:bidi="en-US"/>
        </w:rPr>
        <w:t>Modalités de collaboration :</w:t>
      </w:r>
    </w:p>
    <w:p w:rsidR="00664935" w:rsidRPr="005B5C63" w:rsidRDefault="00664935" w:rsidP="00664935">
      <w:pPr>
        <w:ind w:left="708"/>
        <w:jc w:val="both"/>
        <w:rPr>
          <w:sz w:val="24"/>
          <w:szCs w:val="24"/>
          <w:lang w:bidi="en-US"/>
        </w:rPr>
      </w:pPr>
      <w:r w:rsidRPr="005B5C63">
        <w:rPr>
          <w:sz w:val="24"/>
          <w:szCs w:val="24"/>
          <w:lang w:bidi="en-US"/>
        </w:rPr>
        <w:lastRenderedPageBreak/>
        <w:t>1. Niveau central du MSP : La Commune (notamment celle de la ville de N’</w:t>
      </w:r>
      <w:proofErr w:type="spellStart"/>
      <w:r w:rsidRPr="005B5C63">
        <w:rPr>
          <w:sz w:val="24"/>
          <w:szCs w:val="24"/>
          <w:lang w:bidi="en-US"/>
        </w:rPr>
        <w:t>Djaména</w:t>
      </w:r>
      <w:proofErr w:type="spellEnd"/>
      <w:r w:rsidRPr="005B5C63">
        <w:rPr>
          <w:sz w:val="24"/>
          <w:szCs w:val="24"/>
          <w:lang w:bidi="en-US"/>
        </w:rPr>
        <w:t>) continuera à être membre du comité national de lutte contre les épidémies, mais d’une manière plus active vue ses nouvelles fonctions qui lui sont confiées dans le domaine de la santé ;</w:t>
      </w:r>
    </w:p>
    <w:p w:rsidR="00664935" w:rsidRPr="005B5C63" w:rsidRDefault="00664935" w:rsidP="00664935">
      <w:pPr>
        <w:ind w:left="708"/>
        <w:jc w:val="both"/>
        <w:rPr>
          <w:sz w:val="24"/>
          <w:szCs w:val="24"/>
          <w:lang w:bidi="en-US"/>
        </w:rPr>
      </w:pPr>
      <w:r w:rsidRPr="005B5C63">
        <w:rPr>
          <w:sz w:val="24"/>
          <w:szCs w:val="24"/>
          <w:lang w:bidi="en-US"/>
        </w:rPr>
        <w:t>2. Niveau régional : la Commune est actuellement membre du comité régional de lutte contre les épidémies ; à l’avenir, elle sera en position de co-responsable du comité régional de lutte contre les épidémies ;</w:t>
      </w:r>
    </w:p>
    <w:p w:rsidR="00664935" w:rsidRPr="005B5C63" w:rsidRDefault="00664935" w:rsidP="00664935">
      <w:pPr>
        <w:ind w:left="708"/>
        <w:jc w:val="both"/>
        <w:rPr>
          <w:sz w:val="24"/>
          <w:szCs w:val="24"/>
          <w:lang w:bidi="en-US"/>
        </w:rPr>
      </w:pPr>
      <w:r w:rsidRPr="005B5C63">
        <w:rPr>
          <w:sz w:val="24"/>
          <w:szCs w:val="24"/>
          <w:lang w:bidi="en-US"/>
        </w:rPr>
        <w:t>3. Niveau communal : actuellement, il n’existe pas d’instance de lutte contre les épidémies au niveau communal ; à l’avenir, un comité communal de lutte contre les épidémies sera créé et la Commune d’arrondissement sera en position de co-responsable de cette entité avec le district sanitaire.</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ind w:left="360" w:firstLine="348"/>
        <w:jc w:val="both"/>
        <w:rPr>
          <w:b/>
          <w:sz w:val="24"/>
          <w:szCs w:val="24"/>
          <w:lang w:bidi="en-US"/>
        </w:rPr>
      </w:pPr>
      <w:r w:rsidRPr="005B5C63">
        <w:rPr>
          <w:rFonts w:cs="Arial"/>
          <w:b/>
          <w:sz w:val="24"/>
          <w:szCs w:val="24"/>
          <w:lang w:eastAsia="fr-FR"/>
        </w:rPr>
        <w:t>Action 6 : Gestion des déchets solides et liquides de type domestique et hospitalier </w:t>
      </w:r>
    </w:p>
    <w:p w:rsidR="00664935" w:rsidRPr="005B5C63" w:rsidRDefault="00664935" w:rsidP="00664935">
      <w:pPr>
        <w:pStyle w:val="ListParagraph"/>
        <w:spacing w:after="0" w:line="240" w:lineRule="auto"/>
        <w:jc w:val="both"/>
        <w:rPr>
          <w:b/>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Les déchets solides et liquides de type domestique sont source de nombreuses maladies. A leur niveau, les populations peuvent être des agents de cette gestion : apprendre aux populations à gérer leurs ordures ménagères et à ne pas jeter. Il en va de même au niveau des institutions qui doivent gérer leurs rejets. Mais il faut aussi que le service municipal assure la collecte et la destruction de ces ordures ménagères et des rejets de ces institutions.</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b/>
          <w:sz w:val="24"/>
          <w:szCs w:val="24"/>
          <w:lang w:bidi="en-US"/>
        </w:rPr>
      </w:pPr>
      <w:r w:rsidRPr="005B5C63">
        <w:rPr>
          <w:sz w:val="24"/>
          <w:szCs w:val="24"/>
          <w:lang w:bidi="en-US"/>
        </w:rPr>
        <w:t xml:space="preserve">Au niveau des hôpitaux la gestion </w:t>
      </w:r>
      <w:proofErr w:type="gramStart"/>
      <w:r w:rsidRPr="005B5C63">
        <w:rPr>
          <w:sz w:val="24"/>
          <w:szCs w:val="24"/>
          <w:lang w:bidi="en-US"/>
        </w:rPr>
        <w:t>des déchets hospitalier</w:t>
      </w:r>
      <w:proofErr w:type="gramEnd"/>
      <w:r w:rsidRPr="005B5C63">
        <w:rPr>
          <w:sz w:val="24"/>
          <w:szCs w:val="24"/>
          <w:lang w:bidi="en-US"/>
        </w:rPr>
        <w:t xml:space="preserve"> constitue un risque majeur pour les populations. Il revient au MSP de prendre toutes les mesures pour le respect des normes établies.</w:t>
      </w:r>
    </w:p>
    <w:p w:rsidR="00664935" w:rsidRPr="005B5C63" w:rsidRDefault="00664935" w:rsidP="00664935">
      <w:pPr>
        <w:pStyle w:val="ListParagraph"/>
        <w:spacing w:after="0" w:line="240" w:lineRule="auto"/>
        <w:jc w:val="both"/>
        <w:rPr>
          <w:b/>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b/>
          <w:sz w:val="24"/>
          <w:szCs w:val="24"/>
          <w:lang w:bidi="en-US"/>
        </w:rPr>
        <w:t>Action 7 : Lutte contre les risques liés au travail </w:t>
      </w:r>
      <w:r w:rsidRPr="005B5C63">
        <w:rPr>
          <w:sz w:val="24"/>
          <w:szCs w:val="24"/>
          <w:lang w:bidi="en-US"/>
        </w:rPr>
        <w:t xml:space="preserve">: identification et priorisation des actions à mener </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rFonts w:cs="Arial"/>
          <w:sz w:val="24"/>
          <w:szCs w:val="24"/>
          <w:lang w:eastAsia="fr-FR"/>
        </w:rPr>
      </w:pPr>
      <w:r w:rsidRPr="005B5C63">
        <w:rPr>
          <w:rFonts w:cs="Arial"/>
          <w:sz w:val="24"/>
          <w:szCs w:val="24"/>
          <w:lang w:eastAsia="fr-FR"/>
        </w:rPr>
        <w:t xml:space="preserve">Les risques liés au travail ayant une incidence sur la santé des populations sont extrêmement nombreux. Si une priorité devait être établie, peut-être serait opportun de commencer par le monde du bâtiment et des travaux publics. Il s’agirait d’établir certaines règlementations, réalistes et applicables, de sorte à prévenir ces travailleurs contre les risques les plus patents. </w:t>
      </w:r>
    </w:p>
    <w:p w:rsidR="00664935" w:rsidRPr="005B5C63" w:rsidRDefault="00664935" w:rsidP="00664935">
      <w:pPr>
        <w:pStyle w:val="ListParagraph"/>
        <w:spacing w:after="0" w:line="240" w:lineRule="auto"/>
        <w:jc w:val="both"/>
        <w:rPr>
          <w:rFonts w:cs="Arial"/>
          <w:sz w:val="24"/>
          <w:szCs w:val="24"/>
          <w:lang w:eastAsia="fr-FR"/>
        </w:rPr>
      </w:pPr>
    </w:p>
    <w:p w:rsidR="00664935" w:rsidRPr="005B5C63" w:rsidRDefault="00664935" w:rsidP="00664935">
      <w:pPr>
        <w:pStyle w:val="ListParagraph"/>
        <w:spacing w:after="0" w:line="240" w:lineRule="auto"/>
        <w:jc w:val="both"/>
        <w:rPr>
          <w:rFonts w:cs="Arial"/>
          <w:sz w:val="24"/>
          <w:szCs w:val="24"/>
          <w:lang w:eastAsia="fr-FR"/>
        </w:rPr>
      </w:pPr>
      <w:r w:rsidRPr="005B5C63">
        <w:rPr>
          <w:rFonts w:cs="Arial"/>
          <w:b/>
          <w:sz w:val="24"/>
          <w:szCs w:val="24"/>
          <w:lang w:eastAsia="fr-FR"/>
        </w:rPr>
        <w:t>Action 8 : Contrôle de la consommation de la drogue et de l’alcool de manière excessive,</w:t>
      </w:r>
      <w:r w:rsidRPr="005B5C63">
        <w:rPr>
          <w:rFonts w:cs="Arial"/>
          <w:sz w:val="24"/>
          <w:szCs w:val="24"/>
          <w:lang w:eastAsia="fr-FR"/>
        </w:rPr>
        <w:t xml:space="preserve"> surtout chez les jeunes et les femmes enceintes</w:t>
      </w:r>
    </w:p>
    <w:p w:rsidR="00664935" w:rsidRPr="005B5C63" w:rsidRDefault="00664935" w:rsidP="00664935">
      <w:pPr>
        <w:pStyle w:val="ListParagraph"/>
        <w:spacing w:after="0" w:line="240" w:lineRule="auto"/>
        <w:jc w:val="both"/>
        <w:rPr>
          <w:rFonts w:cs="Arial"/>
          <w:sz w:val="24"/>
          <w:szCs w:val="24"/>
          <w:lang w:eastAsia="fr-FR"/>
        </w:rPr>
      </w:pPr>
      <w:r w:rsidRPr="005B5C63">
        <w:rPr>
          <w:rFonts w:cs="Arial"/>
          <w:sz w:val="24"/>
          <w:szCs w:val="24"/>
          <w:lang w:eastAsia="fr-FR"/>
        </w:rPr>
        <w:t>La consommation de la drogue et de l’alcool est en augmentation dans le pays et est cause de nombreux problèmes de santé. La lutte contre ce fléau, qui touche tout particulièrement les populations défavorisées, passe par deux canaux complémentaires :</w:t>
      </w:r>
    </w:p>
    <w:p w:rsidR="00664935" w:rsidRPr="005B5C63" w:rsidRDefault="00664935" w:rsidP="005E7816">
      <w:pPr>
        <w:pStyle w:val="ListParagraph"/>
        <w:numPr>
          <w:ilvl w:val="1"/>
          <w:numId w:val="3"/>
        </w:numPr>
        <w:spacing w:after="0" w:line="240" w:lineRule="auto"/>
        <w:jc w:val="both"/>
        <w:rPr>
          <w:rFonts w:cs="Arial"/>
          <w:sz w:val="24"/>
          <w:szCs w:val="24"/>
          <w:lang w:eastAsia="fr-FR"/>
        </w:rPr>
      </w:pPr>
      <w:r w:rsidRPr="005B5C63">
        <w:rPr>
          <w:rFonts w:cs="Arial"/>
          <w:sz w:val="24"/>
          <w:szCs w:val="24"/>
          <w:lang w:eastAsia="fr-FR"/>
        </w:rPr>
        <w:t>La sensibilisation</w:t>
      </w:r>
    </w:p>
    <w:p w:rsidR="00664935" w:rsidRPr="005B5C63" w:rsidRDefault="00664935" w:rsidP="005E7816">
      <w:pPr>
        <w:pStyle w:val="ListParagraph"/>
        <w:numPr>
          <w:ilvl w:val="1"/>
          <w:numId w:val="3"/>
        </w:numPr>
        <w:spacing w:after="0" w:line="240" w:lineRule="auto"/>
        <w:jc w:val="both"/>
        <w:rPr>
          <w:rFonts w:cs="Arial"/>
          <w:sz w:val="24"/>
          <w:szCs w:val="24"/>
          <w:lang w:eastAsia="fr-FR"/>
        </w:rPr>
      </w:pPr>
      <w:r w:rsidRPr="005B5C63">
        <w:rPr>
          <w:rFonts w:cs="Arial"/>
          <w:sz w:val="24"/>
          <w:szCs w:val="24"/>
          <w:lang w:eastAsia="fr-FR"/>
        </w:rPr>
        <w:lastRenderedPageBreak/>
        <w:t>La pénalisation non pas tant des consommateurs mais plutôt celles des fournisseurs.</w:t>
      </w:r>
    </w:p>
    <w:p w:rsidR="00664935" w:rsidRPr="005B5C63" w:rsidRDefault="00664935" w:rsidP="00664935">
      <w:pPr>
        <w:ind w:left="708"/>
        <w:jc w:val="both"/>
        <w:rPr>
          <w:rFonts w:cs="Arial"/>
          <w:sz w:val="24"/>
          <w:szCs w:val="24"/>
          <w:lang w:eastAsia="fr-FR"/>
        </w:rPr>
      </w:pPr>
      <w:r w:rsidRPr="005B5C63">
        <w:rPr>
          <w:rFonts w:cs="Arial"/>
          <w:sz w:val="24"/>
          <w:szCs w:val="24"/>
          <w:lang w:eastAsia="fr-FR"/>
        </w:rPr>
        <w:t>Là encore les mesures à prendre ne sont pas évidentes. Mais la CSU doit être un moyen de renforcer la prise de conscience de l’importance de faire quelque chose.</w:t>
      </w:r>
    </w:p>
    <w:p w:rsidR="00664935" w:rsidRPr="005B5C63" w:rsidRDefault="00664935" w:rsidP="00664935">
      <w:pPr>
        <w:ind w:left="708"/>
        <w:jc w:val="both"/>
        <w:rPr>
          <w:rFonts w:cs="Arial"/>
          <w:sz w:val="24"/>
          <w:szCs w:val="24"/>
          <w:lang w:eastAsia="fr-FR"/>
        </w:rPr>
      </w:pPr>
    </w:p>
    <w:p w:rsidR="00664935" w:rsidRPr="005B5C63" w:rsidRDefault="00664935" w:rsidP="00664935">
      <w:pPr>
        <w:pStyle w:val="ListParagraph"/>
        <w:spacing w:after="0" w:line="240" w:lineRule="auto"/>
        <w:jc w:val="both"/>
        <w:rPr>
          <w:sz w:val="24"/>
          <w:szCs w:val="24"/>
        </w:rPr>
      </w:pPr>
      <w:r w:rsidRPr="005B5C63">
        <w:rPr>
          <w:rFonts w:cs="Arial"/>
          <w:b/>
          <w:sz w:val="24"/>
          <w:szCs w:val="24"/>
        </w:rPr>
        <w:t>Action 9 : Réduction de l’incidence des catastrophes naturelles</w:t>
      </w:r>
      <w:r w:rsidRPr="005B5C63">
        <w:rPr>
          <w:rFonts w:cs="Arial"/>
          <w:sz w:val="24"/>
          <w:szCs w:val="24"/>
        </w:rPr>
        <w:t xml:space="preserve"> (inondations- sécheresse) sur la santé des populations</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Il faut, autant que faire se peut, mettre en place des mesures pour éviter les catastrophes naturelles mais il faut aussi mettre en place des mécanismes pour en atténuer les effets lorsqu’elles se produisent. Les conséquences des catastrophes naturelles sont nombreuses : on pense généralement aux conséquences économiques (perte de revenus) et humaines. Mais ces catastrophes naturelles ont aussi un impact sur la santé des populations. Les inondations entraînent par exemple le développement de parasites (moustiques) qui vont entraîner l’augmentation du paludisme, mais aussi le développement de diarrhées par la contamination des eaux de boisson.</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b/>
          <w:sz w:val="24"/>
          <w:szCs w:val="24"/>
          <w:lang w:bidi="en-US"/>
        </w:rPr>
      </w:pPr>
      <w:r w:rsidRPr="005B5C63">
        <w:rPr>
          <w:b/>
          <w:sz w:val="24"/>
          <w:szCs w:val="24"/>
          <w:lang w:bidi="en-US"/>
        </w:rPr>
        <w:t>Action 10 : Abattage des animaux domestiques pouvant transmettre des maladies graves</w:t>
      </w:r>
    </w:p>
    <w:p w:rsidR="00664935" w:rsidRPr="005B5C63" w:rsidRDefault="00664935" w:rsidP="00664935">
      <w:pPr>
        <w:pStyle w:val="ListParagraph"/>
        <w:spacing w:after="0" w:line="240" w:lineRule="auto"/>
        <w:jc w:val="both"/>
        <w:rPr>
          <w:b/>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 xml:space="preserve">Les animaux domestiques, lorsqu’ils sont malades, peuvent entraîner des maladies graves dans la population. </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 xml:space="preserve">Notamment lorsqu’il s’agit d’animaux errants, la seule solution consiste à abattre ces animaux. Cette action demande une collaboration étroite entre les municipalités (service de l’hygiène) et des services vétérinaires de l’Etat. </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La demande de protection de la part de la population est grande. Elle a peur d’en être victime et elle demande aux autorités de prendre les mesures qui s’imposent.</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b/>
          <w:sz w:val="24"/>
          <w:szCs w:val="24"/>
          <w:lang w:bidi="en-US"/>
        </w:rPr>
      </w:pPr>
      <w:r w:rsidRPr="005B5C63">
        <w:rPr>
          <w:b/>
          <w:sz w:val="24"/>
          <w:szCs w:val="24"/>
          <w:lang w:bidi="en-US"/>
        </w:rPr>
        <w:t>Action 11 : Lutte contre la pollution sous toutes ses formes</w:t>
      </w:r>
    </w:p>
    <w:p w:rsidR="00664935" w:rsidRPr="005B5C63" w:rsidRDefault="00664935" w:rsidP="00664935">
      <w:pPr>
        <w:pStyle w:val="ListParagraph"/>
        <w:spacing w:after="0" w:line="240" w:lineRule="auto"/>
        <w:jc w:val="both"/>
        <w:rPr>
          <w:b/>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La pollution peut prendre diverses formes et les incidences sur la santé sont de mieux en mieux documentées. Prenons trois domaines :</w:t>
      </w:r>
    </w:p>
    <w:p w:rsidR="00664935" w:rsidRPr="005B5C63" w:rsidRDefault="00664935" w:rsidP="005E7816">
      <w:pPr>
        <w:pStyle w:val="ListParagraph"/>
        <w:numPr>
          <w:ilvl w:val="1"/>
          <w:numId w:val="3"/>
        </w:numPr>
        <w:spacing w:after="0" w:line="240" w:lineRule="auto"/>
        <w:jc w:val="both"/>
        <w:rPr>
          <w:sz w:val="24"/>
          <w:szCs w:val="24"/>
          <w:lang w:bidi="en-US"/>
        </w:rPr>
      </w:pPr>
      <w:r w:rsidRPr="005B5C63">
        <w:rPr>
          <w:sz w:val="24"/>
          <w:szCs w:val="24"/>
          <w:lang w:bidi="en-US"/>
        </w:rPr>
        <w:t>La pollution atmosphérique : pollution par les rejets des véhicules à moteur, pollution de l’aire par les rejets des entreprises ;</w:t>
      </w:r>
    </w:p>
    <w:p w:rsidR="00664935" w:rsidRPr="005B5C63" w:rsidRDefault="00664935" w:rsidP="005E7816">
      <w:pPr>
        <w:pStyle w:val="ListParagraph"/>
        <w:numPr>
          <w:ilvl w:val="1"/>
          <w:numId w:val="3"/>
        </w:numPr>
        <w:spacing w:after="0" w:line="240" w:lineRule="auto"/>
        <w:jc w:val="both"/>
        <w:rPr>
          <w:sz w:val="24"/>
          <w:szCs w:val="24"/>
          <w:lang w:bidi="en-US"/>
        </w:rPr>
      </w:pPr>
      <w:r w:rsidRPr="005B5C63">
        <w:rPr>
          <w:sz w:val="24"/>
          <w:szCs w:val="24"/>
          <w:lang w:bidi="en-US"/>
        </w:rPr>
        <w:t>La pollution par la contamination de l’eau ;</w:t>
      </w:r>
    </w:p>
    <w:p w:rsidR="00664935" w:rsidRPr="005B5C63" w:rsidRDefault="00664935" w:rsidP="005E7816">
      <w:pPr>
        <w:pStyle w:val="ListParagraph"/>
        <w:numPr>
          <w:ilvl w:val="1"/>
          <w:numId w:val="3"/>
        </w:numPr>
        <w:spacing w:after="0" w:line="240" w:lineRule="auto"/>
        <w:jc w:val="both"/>
        <w:rPr>
          <w:sz w:val="24"/>
          <w:szCs w:val="24"/>
          <w:lang w:bidi="en-US"/>
        </w:rPr>
      </w:pPr>
      <w:r w:rsidRPr="005B5C63">
        <w:rPr>
          <w:sz w:val="24"/>
          <w:szCs w:val="24"/>
          <w:lang w:bidi="en-US"/>
        </w:rPr>
        <w:t>La pollution par le recours à des traitements en agriculture. L’incidence se produit au niveau du consommateur (d’où le développement de l’agriculture biologique) mais aussi au niveau du monde agricole (développement de maladies professionnelles).</w:t>
      </w: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 xml:space="preserve"> </w:t>
      </w: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lastRenderedPageBreak/>
        <w:t>Les différentes grandes réunions au niveau mondial et régional, dont on observe le développement au cours des dernières années, ont contribué à la prise de conscience de l’important de la pollution sur la santé des populations. Il convient donc de mettre en place des relais de ces réunions au niveau du pays.</w:t>
      </w:r>
    </w:p>
    <w:p w:rsidR="00664935" w:rsidRPr="005B5C63" w:rsidRDefault="00664935" w:rsidP="00664935">
      <w:pPr>
        <w:pStyle w:val="ListParagraph"/>
        <w:spacing w:after="0" w:line="240" w:lineRule="auto"/>
        <w:jc w:val="both"/>
        <w:rPr>
          <w:sz w:val="24"/>
          <w:szCs w:val="24"/>
          <w:lang w:bidi="en-US"/>
        </w:rPr>
      </w:pPr>
    </w:p>
    <w:p w:rsidR="00664935" w:rsidRPr="005B5C63" w:rsidRDefault="00664935" w:rsidP="00664935">
      <w:pPr>
        <w:pStyle w:val="ListParagraph"/>
        <w:spacing w:after="0" w:line="240" w:lineRule="auto"/>
        <w:jc w:val="both"/>
        <w:rPr>
          <w:sz w:val="24"/>
          <w:szCs w:val="24"/>
        </w:rPr>
      </w:pPr>
      <w:r w:rsidRPr="005B5C63">
        <w:rPr>
          <w:b/>
          <w:sz w:val="24"/>
          <w:szCs w:val="24"/>
        </w:rPr>
        <w:t>Action 12 </w:t>
      </w:r>
      <w:r w:rsidRPr="005B5C63">
        <w:rPr>
          <w:sz w:val="24"/>
          <w:szCs w:val="24"/>
        </w:rPr>
        <w:t xml:space="preserve">: </w:t>
      </w:r>
      <w:r w:rsidRPr="005B5C63">
        <w:rPr>
          <w:b/>
          <w:sz w:val="24"/>
          <w:szCs w:val="24"/>
        </w:rPr>
        <w:t>Lutte contre toutes les formes de violence (physique et psychique) et les mutilations génitales féminines</w:t>
      </w:r>
      <w:r w:rsidRPr="005B5C63">
        <w:rPr>
          <w:sz w:val="24"/>
          <w:szCs w:val="24"/>
        </w:rPr>
        <w:t> </w:t>
      </w:r>
    </w:p>
    <w:p w:rsidR="00664935" w:rsidRPr="005B5C63" w:rsidRDefault="00664935" w:rsidP="00664935">
      <w:pPr>
        <w:pStyle w:val="ListParagraph"/>
        <w:spacing w:after="0" w:line="240" w:lineRule="auto"/>
        <w:jc w:val="both"/>
        <w:rPr>
          <w:b/>
          <w:sz w:val="24"/>
          <w:szCs w:val="24"/>
          <w:lang w:bidi="en-US"/>
        </w:rPr>
      </w:pPr>
    </w:p>
    <w:p w:rsidR="00664935" w:rsidRPr="005B5C63" w:rsidRDefault="00664935" w:rsidP="00664935">
      <w:pPr>
        <w:pStyle w:val="ListParagraph"/>
        <w:spacing w:after="0" w:line="240" w:lineRule="auto"/>
        <w:jc w:val="both"/>
        <w:rPr>
          <w:sz w:val="24"/>
          <w:szCs w:val="24"/>
          <w:lang w:bidi="en-US"/>
        </w:rPr>
      </w:pPr>
      <w:r w:rsidRPr="005B5C63">
        <w:rPr>
          <w:sz w:val="24"/>
          <w:szCs w:val="24"/>
          <w:lang w:bidi="en-US"/>
        </w:rPr>
        <w:t>Ce domaine est particulièrement mis en exergue au niveau des Objectifs du Développement Durable (ODD). On voit bien qu’à la base, il ne s’agit pas d’un problème de santé, mais en même temps, on mesure l’incidence que ces problèmes sociaux et culturels ont sur la santé de la population et sur les femmes en particulier. Ce sont là des problèmes qui relèvent du Ministère en charge de la Femme ; mais il est important que celui-ci travaille en coordination avec le MSP.</w:t>
      </w:r>
    </w:p>
    <w:p w:rsidR="00664935" w:rsidRPr="005B5C63" w:rsidRDefault="00664935" w:rsidP="00664935">
      <w:pPr>
        <w:jc w:val="both"/>
        <w:rPr>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 xml:space="preserve">Action 13 : Adoption d’un texte (Directive ? Loi ? Décret ?) </w:t>
      </w:r>
      <w:proofErr w:type="gramStart"/>
      <w:r w:rsidRPr="005B5C63">
        <w:rPr>
          <w:b/>
          <w:sz w:val="24"/>
          <w:szCs w:val="24"/>
        </w:rPr>
        <w:t>obligeant</w:t>
      </w:r>
      <w:proofErr w:type="gramEnd"/>
      <w:r w:rsidRPr="005B5C63">
        <w:rPr>
          <w:b/>
          <w:sz w:val="24"/>
          <w:szCs w:val="24"/>
        </w:rPr>
        <w:t xml:space="preserve"> tout acteur de la vie économique, en préalable à un investissement important de sa part, à prendre l’avis du MSP</w:t>
      </w:r>
    </w:p>
    <w:p w:rsidR="00664935" w:rsidRPr="005B5C63" w:rsidRDefault="00664935" w:rsidP="00664935">
      <w:pPr>
        <w:jc w:val="both"/>
        <w:rPr>
          <w:sz w:val="24"/>
          <w:szCs w:val="24"/>
        </w:rPr>
      </w:pPr>
    </w:p>
    <w:p w:rsidR="00664935" w:rsidRPr="005B5C63" w:rsidRDefault="00664935" w:rsidP="00664935">
      <w:pPr>
        <w:ind w:left="705"/>
        <w:jc w:val="both"/>
        <w:rPr>
          <w:sz w:val="24"/>
          <w:szCs w:val="24"/>
        </w:rPr>
      </w:pPr>
      <w:r w:rsidRPr="005B5C63">
        <w:rPr>
          <w:sz w:val="24"/>
          <w:szCs w:val="24"/>
        </w:rPr>
        <w:t xml:space="preserve">Toute construction d’envergure aura nécessairement des impacts sur la santé des populations (par exemples, la construction d’une route, d’un aéroport, d’un barrage sur l’eau, d’un bâtiment industriel, d’un bâtiment public, etc.). Dans la très grande majorité des cas ces constructions sont réalisées sans que les incidences sur la santé des populations n’aient été envisagées. Par des mesures règlementaires appropriées, il conviendrait que l’avis du MSP soit systématiquement obtenu avant que cette construction puisse voir le jour.  </w:t>
      </w:r>
    </w:p>
    <w:p w:rsidR="00664935" w:rsidRPr="005B5C63" w:rsidRDefault="00664935" w:rsidP="00664935">
      <w:pPr>
        <w:jc w:val="both"/>
        <w:rPr>
          <w:sz w:val="24"/>
          <w:szCs w:val="24"/>
          <w:lang w:bidi="en-US"/>
        </w:rPr>
      </w:pPr>
    </w:p>
    <w:p w:rsidR="00664935" w:rsidRPr="005B5C63" w:rsidRDefault="00664935" w:rsidP="00664935">
      <w:pPr>
        <w:jc w:val="both"/>
        <w:rPr>
          <w:b/>
          <w:sz w:val="24"/>
          <w:szCs w:val="24"/>
          <w:lang w:bidi="en-US"/>
        </w:rPr>
      </w:pPr>
      <w:r w:rsidRPr="005B5C63">
        <w:rPr>
          <w:sz w:val="24"/>
          <w:szCs w:val="24"/>
          <w:lang w:bidi="en-US"/>
        </w:rPr>
        <w:t>Toutes ces actions montrent à l’évidence l’implication simultanée de nombreux acteurs : ministères, municipalités, société civile (associations, ONG), secteur privé. La coordination de tous ces acteurs doit être organisée. Il s’agit par conséquent de mettre en place des instances de coordination et de concertation de tous les acteurs concernés afin d’amener ces acteurs à mieux collaborer. Sans ces instances, il y a en effet un grand risque que ces acteurs continuent comme aujourd’hui leurs actions chacun de leur côté avec une efficacité limitée.</w:t>
      </w:r>
    </w:p>
    <w:p w:rsidR="00664935" w:rsidRPr="005B5C63" w:rsidRDefault="00664935" w:rsidP="00664935">
      <w:pPr>
        <w:jc w:val="both"/>
        <w:rPr>
          <w:sz w:val="24"/>
          <w:szCs w:val="24"/>
        </w:rPr>
      </w:pPr>
      <w:r w:rsidRPr="005B5C63">
        <w:rPr>
          <w:sz w:val="24"/>
          <w:szCs w:val="24"/>
        </w:rPr>
        <w:br w:type="page"/>
      </w:r>
    </w:p>
    <w:p w:rsidR="00664935" w:rsidRPr="005B5C63" w:rsidRDefault="00664935" w:rsidP="00664935">
      <w:pPr>
        <w:jc w:val="both"/>
        <w:rPr>
          <w:sz w:val="24"/>
          <w:szCs w:val="24"/>
        </w:rPr>
        <w:sectPr w:rsidR="00664935" w:rsidRPr="005B5C63" w:rsidSect="00767B59">
          <w:pgSz w:w="11918" w:h="16854"/>
          <w:pgMar w:top="1418" w:right="1418" w:bottom="1418" w:left="1418" w:header="720" w:footer="533" w:gutter="0"/>
          <w:cols w:space="720"/>
          <w:docGrid w:linePitch="299"/>
        </w:sectPr>
      </w:pPr>
    </w:p>
    <w:tbl>
      <w:tblPr>
        <w:tblStyle w:val="TableGrid"/>
        <w:tblW w:w="14459" w:type="dxa"/>
        <w:tblLayout w:type="fixed"/>
        <w:tblLook w:val="04A0" w:firstRow="1" w:lastRow="0" w:firstColumn="1" w:lastColumn="0" w:noHBand="0" w:noVBand="1"/>
      </w:tblPr>
      <w:tblGrid>
        <w:gridCol w:w="709"/>
        <w:gridCol w:w="4253"/>
        <w:gridCol w:w="2835"/>
        <w:gridCol w:w="2835"/>
        <w:gridCol w:w="3827"/>
      </w:tblGrid>
      <w:tr w:rsidR="00664935" w:rsidRPr="00210C21" w:rsidTr="00DC0E9A">
        <w:trPr>
          <w:trHeight w:val="2545"/>
        </w:trPr>
        <w:tc>
          <w:tcPr>
            <w:tcW w:w="14459" w:type="dxa"/>
            <w:gridSpan w:val="5"/>
            <w:tcBorders>
              <w:top w:val="nil"/>
              <w:left w:val="nil"/>
              <w:bottom w:val="single" w:sz="4" w:space="0" w:color="000000"/>
              <w:right w:val="nil"/>
            </w:tcBorders>
          </w:tcPr>
          <w:p w:rsidR="00664935" w:rsidRPr="009E3E63" w:rsidRDefault="00664935" w:rsidP="00DC0E9A">
            <w:pPr>
              <w:jc w:val="both"/>
              <w:rPr>
                <w:b/>
                <w:sz w:val="28"/>
                <w:szCs w:val="28"/>
              </w:rPr>
            </w:pPr>
            <w:r w:rsidRPr="005B5C63">
              <w:rPr>
                <w:b/>
                <w:sz w:val="24"/>
                <w:szCs w:val="24"/>
              </w:rPr>
              <w:lastRenderedPageBreak/>
              <w:t xml:space="preserve">         </w:t>
            </w:r>
            <w:r w:rsidRPr="009E3E63">
              <w:rPr>
                <w:b/>
                <w:caps/>
                <w:sz w:val="28"/>
                <w:szCs w:val="28"/>
              </w:rPr>
              <w:t>Axe stratégique</w:t>
            </w:r>
            <w:r w:rsidRPr="009E3E63">
              <w:rPr>
                <w:b/>
                <w:sz w:val="28"/>
                <w:szCs w:val="28"/>
              </w:rPr>
              <w:t xml:space="preserve"> 4 : </w:t>
            </w:r>
            <w:r w:rsidRPr="009E3E63">
              <w:rPr>
                <w:b/>
                <w:i/>
                <w:sz w:val="28"/>
                <w:szCs w:val="28"/>
              </w:rPr>
              <w:t>Prévenir les risques ayant une incidence sur la santé</w:t>
            </w:r>
          </w:p>
          <w:p w:rsidR="00664935" w:rsidRPr="005B5C63" w:rsidRDefault="00664935" w:rsidP="00DC0E9A">
            <w:pPr>
              <w:jc w:val="both"/>
              <w:rPr>
                <w:rFonts w:asciiTheme="minorHAnsi" w:hAnsiTheme="minorHAnsi"/>
                <w:b/>
                <w:sz w:val="24"/>
                <w:szCs w:val="24"/>
              </w:rPr>
            </w:pPr>
          </w:p>
        </w:tc>
      </w:tr>
      <w:tr w:rsidR="00664935" w:rsidRPr="009E3E63" w:rsidTr="00DC0E9A">
        <w:trPr>
          <w:trHeight w:val="555"/>
        </w:trPr>
        <w:tc>
          <w:tcPr>
            <w:tcW w:w="709" w:type="dxa"/>
            <w:vMerge w:val="restart"/>
            <w:tcBorders>
              <w:right w:val="single" w:sz="4" w:space="0" w:color="auto"/>
            </w:tcBorders>
          </w:tcPr>
          <w:p w:rsidR="00664935" w:rsidRDefault="00664935" w:rsidP="00DC0E9A">
            <w:pPr>
              <w:jc w:val="both"/>
              <w:rPr>
                <w:b/>
                <w:sz w:val="24"/>
                <w:szCs w:val="24"/>
              </w:rPr>
            </w:pPr>
          </w:p>
          <w:p w:rsidR="00664935" w:rsidRPr="005B5C63" w:rsidRDefault="00664935" w:rsidP="00DC0E9A">
            <w:pPr>
              <w:jc w:val="both"/>
              <w:rPr>
                <w:rFonts w:asciiTheme="minorHAnsi" w:hAnsiTheme="minorHAnsi"/>
                <w:b/>
                <w:sz w:val="24"/>
                <w:szCs w:val="24"/>
              </w:rPr>
            </w:pPr>
            <w:r w:rsidRPr="005B5C63">
              <w:rPr>
                <w:b/>
                <w:sz w:val="24"/>
                <w:szCs w:val="24"/>
              </w:rPr>
              <w:t>N°</w:t>
            </w:r>
          </w:p>
          <w:p w:rsidR="00664935" w:rsidRPr="005B5C63" w:rsidRDefault="00664935" w:rsidP="00DC0E9A">
            <w:pPr>
              <w:jc w:val="both"/>
              <w:rPr>
                <w:rFonts w:asciiTheme="minorHAnsi" w:hAnsiTheme="minorHAnsi"/>
                <w:b/>
                <w:sz w:val="24"/>
                <w:szCs w:val="24"/>
              </w:rPr>
            </w:pPr>
          </w:p>
        </w:tc>
        <w:tc>
          <w:tcPr>
            <w:tcW w:w="4253" w:type="dxa"/>
            <w:vMerge w:val="restart"/>
            <w:tcBorders>
              <w:left w:val="single" w:sz="4" w:space="0" w:color="auto"/>
            </w:tcBorders>
          </w:tcPr>
          <w:p w:rsidR="00664935" w:rsidRPr="009E3E63" w:rsidRDefault="00664935" w:rsidP="00DC0E9A">
            <w:pPr>
              <w:spacing w:after="160"/>
              <w:jc w:val="both"/>
              <w:rPr>
                <w:rFonts w:asciiTheme="minorHAnsi" w:hAnsiTheme="minorHAnsi"/>
                <w:b/>
                <w:sz w:val="24"/>
                <w:szCs w:val="24"/>
              </w:rPr>
            </w:pPr>
          </w:p>
          <w:p w:rsidR="00664935" w:rsidRPr="009E3E63" w:rsidRDefault="00664935" w:rsidP="00DC0E9A">
            <w:pPr>
              <w:ind w:left="200"/>
              <w:jc w:val="both"/>
              <w:rPr>
                <w:rFonts w:asciiTheme="minorHAnsi" w:eastAsiaTheme="minorHAnsi" w:hAnsiTheme="minorHAnsi" w:cstheme="minorBidi"/>
                <w:b/>
                <w:sz w:val="24"/>
                <w:szCs w:val="24"/>
                <w:lang w:eastAsia="en-US"/>
              </w:rPr>
            </w:pPr>
            <w:r w:rsidRPr="009E3E63">
              <w:rPr>
                <w:b/>
                <w:sz w:val="24"/>
                <w:szCs w:val="24"/>
              </w:rPr>
              <w:t xml:space="preserve">ACTIONS </w:t>
            </w:r>
            <w:proofErr w:type="gramStart"/>
            <w:r w:rsidRPr="009E3E63">
              <w:rPr>
                <w:b/>
                <w:sz w:val="24"/>
                <w:szCs w:val="24"/>
              </w:rPr>
              <w:t>A</w:t>
            </w:r>
            <w:proofErr w:type="gramEnd"/>
            <w:r w:rsidRPr="009E3E63">
              <w:rPr>
                <w:b/>
                <w:sz w:val="24"/>
                <w:szCs w:val="24"/>
              </w:rPr>
              <w:t xml:space="preserve"> MENER</w:t>
            </w:r>
          </w:p>
          <w:p w:rsidR="00664935" w:rsidRPr="009E3E63" w:rsidRDefault="00664935" w:rsidP="00DC0E9A">
            <w:pPr>
              <w:jc w:val="both"/>
              <w:rPr>
                <w:rFonts w:asciiTheme="minorHAnsi" w:hAnsiTheme="minorHAnsi"/>
                <w:b/>
                <w:sz w:val="24"/>
                <w:szCs w:val="24"/>
              </w:rPr>
            </w:pPr>
          </w:p>
        </w:tc>
        <w:tc>
          <w:tcPr>
            <w:tcW w:w="2835" w:type="dxa"/>
            <w:vMerge w:val="restart"/>
          </w:tcPr>
          <w:p w:rsidR="00664935" w:rsidRPr="009E3E63" w:rsidRDefault="00664935" w:rsidP="00DC0E9A">
            <w:pPr>
              <w:jc w:val="both"/>
              <w:rPr>
                <w:rFonts w:asciiTheme="minorHAnsi" w:hAnsiTheme="minorHAnsi"/>
                <w:b/>
                <w:sz w:val="24"/>
                <w:szCs w:val="24"/>
              </w:rPr>
            </w:pPr>
          </w:p>
          <w:p w:rsidR="00664935" w:rsidRPr="009E3E63" w:rsidRDefault="00664935" w:rsidP="00DC0E9A">
            <w:pPr>
              <w:jc w:val="center"/>
              <w:rPr>
                <w:rFonts w:asciiTheme="minorHAnsi" w:hAnsiTheme="minorHAnsi"/>
                <w:b/>
                <w:sz w:val="24"/>
                <w:szCs w:val="24"/>
              </w:rPr>
            </w:pPr>
            <w:r w:rsidRPr="009E3E63">
              <w:rPr>
                <w:b/>
                <w:sz w:val="24"/>
                <w:szCs w:val="24"/>
              </w:rPr>
              <w:t>I</w:t>
            </w:r>
            <w:r>
              <w:rPr>
                <w:b/>
                <w:sz w:val="24"/>
                <w:szCs w:val="24"/>
              </w:rPr>
              <w:t>ndicateurs Objectivement Vérifiables</w:t>
            </w:r>
          </w:p>
        </w:tc>
        <w:tc>
          <w:tcPr>
            <w:tcW w:w="2835" w:type="dxa"/>
            <w:vMerge w:val="restart"/>
          </w:tcPr>
          <w:p w:rsidR="00664935" w:rsidRDefault="00664935" w:rsidP="00DC0E9A">
            <w:pPr>
              <w:jc w:val="both"/>
              <w:rPr>
                <w:b/>
                <w:sz w:val="24"/>
                <w:szCs w:val="24"/>
              </w:rPr>
            </w:pPr>
          </w:p>
          <w:p w:rsidR="00664935" w:rsidRPr="009E3E63" w:rsidRDefault="00664935" w:rsidP="00DC0E9A">
            <w:pPr>
              <w:jc w:val="center"/>
              <w:rPr>
                <w:rFonts w:asciiTheme="minorHAnsi" w:hAnsiTheme="minorHAnsi"/>
                <w:b/>
                <w:sz w:val="24"/>
                <w:szCs w:val="24"/>
              </w:rPr>
            </w:pPr>
            <w:r w:rsidRPr="009E3E63">
              <w:rPr>
                <w:b/>
                <w:sz w:val="24"/>
                <w:szCs w:val="24"/>
              </w:rPr>
              <w:t>RESPONSABLES</w:t>
            </w:r>
          </w:p>
        </w:tc>
        <w:tc>
          <w:tcPr>
            <w:tcW w:w="3827" w:type="dxa"/>
            <w:tcBorders>
              <w:bottom w:val="nil"/>
            </w:tcBorders>
          </w:tcPr>
          <w:p w:rsidR="00664935" w:rsidRPr="009E3E63" w:rsidRDefault="00664935" w:rsidP="00DC0E9A">
            <w:pPr>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r w:rsidRPr="009E3E63">
              <w:rPr>
                <w:b/>
                <w:sz w:val="24"/>
                <w:szCs w:val="24"/>
              </w:rPr>
              <w:t>TYPE D’APPUI</w:t>
            </w:r>
          </w:p>
        </w:tc>
      </w:tr>
      <w:tr w:rsidR="00664935" w:rsidRPr="009E3E63" w:rsidTr="00DC0E9A">
        <w:trPr>
          <w:trHeight w:val="494"/>
        </w:trPr>
        <w:tc>
          <w:tcPr>
            <w:tcW w:w="709" w:type="dxa"/>
            <w:vMerge/>
            <w:tcBorders>
              <w:right w:val="single" w:sz="4" w:space="0" w:color="auto"/>
            </w:tcBorders>
          </w:tcPr>
          <w:p w:rsidR="00664935" w:rsidRPr="005B5C63" w:rsidRDefault="00664935" w:rsidP="00DC0E9A">
            <w:pPr>
              <w:jc w:val="both"/>
              <w:rPr>
                <w:rFonts w:asciiTheme="minorHAnsi" w:hAnsiTheme="minorHAnsi"/>
                <w:b/>
                <w:sz w:val="24"/>
                <w:szCs w:val="24"/>
              </w:rPr>
            </w:pPr>
          </w:p>
        </w:tc>
        <w:tc>
          <w:tcPr>
            <w:tcW w:w="4253" w:type="dxa"/>
            <w:vMerge/>
            <w:tcBorders>
              <w:left w:val="single" w:sz="4" w:space="0" w:color="auto"/>
            </w:tcBorders>
          </w:tcPr>
          <w:p w:rsidR="00664935" w:rsidRPr="009E3E63" w:rsidRDefault="00664935" w:rsidP="00DC0E9A">
            <w:pPr>
              <w:jc w:val="both"/>
              <w:rPr>
                <w:rFonts w:asciiTheme="minorHAnsi" w:hAnsiTheme="minorHAnsi"/>
                <w:b/>
                <w:sz w:val="24"/>
                <w:szCs w:val="24"/>
              </w:rPr>
            </w:pPr>
          </w:p>
        </w:tc>
        <w:tc>
          <w:tcPr>
            <w:tcW w:w="2835" w:type="dxa"/>
            <w:vMerge/>
          </w:tcPr>
          <w:p w:rsidR="00664935" w:rsidRPr="009E3E63" w:rsidRDefault="00664935" w:rsidP="00DC0E9A">
            <w:pPr>
              <w:jc w:val="both"/>
              <w:rPr>
                <w:rFonts w:asciiTheme="minorHAnsi" w:hAnsiTheme="minorHAnsi"/>
                <w:b/>
                <w:sz w:val="24"/>
                <w:szCs w:val="24"/>
              </w:rPr>
            </w:pPr>
          </w:p>
        </w:tc>
        <w:tc>
          <w:tcPr>
            <w:tcW w:w="2835" w:type="dxa"/>
            <w:vMerge/>
          </w:tcPr>
          <w:p w:rsidR="00664935" w:rsidRPr="009E3E63" w:rsidRDefault="00664935" w:rsidP="00DC0E9A">
            <w:pPr>
              <w:jc w:val="both"/>
              <w:rPr>
                <w:rFonts w:asciiTheme="minorHAnsi" w:hAnsiTheme="minorHAnsi"/>
                <w:b/>
                <w:sz w:val="24"/>
                <w:szCs w:val="24"/>
              </w:rPr>
            </w:pPr>
          </w:p>
        </w:tc>
        <w:tc>
          <w:tcPr>
            <w:tcW w:w="3827" w:type="dxa"/>
            <w:tcBorders>
              <w:top w:val="nil"/>
            </w:tcBorders>
          </w:tcPr>
          <w:p w:rsidR="00664935" w:rsidRPr="009E3E63" w:rsidRDefault="00664935" w:rsidP="00DC0E9A">
            <w:pPr>
              <w:jc w:val="both"/>
              <w:rPr>
                <w:rFonts w:asciiTheme="minorHAnsi" w:hAnsiTheme="minorHAnsi"/>
                <w:b/>
                <w:sz w:val="24"/>
                <w:szCs w:val="24"/>
              </w:rPr>
            </w:pPr>
          </w:p>
        </w:tc>
      </w:tr>
      <w:tr w:rsidR="00664935" w:rsidRPr="009E3E63" w:rsidTr="00DC0E9A">
        <w:trPr>
          <w:trHeight w:val="886"/>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w:t>
            </w:r>
          </w:p>
        </w:tc>
        <w:tc>
          <w:tcPr>
            <w:tcW w:w="4253" w:type="dxa"/>
            <w:tcBorders>
              <w:left w:val="single" w:sz="4" w:space="0" w:color="auto"/>
            </w:tcBorders>
          </w:tcPr>
          <w:p w:rsidR="00664935" w:rsidRPr="009E3E63" w:rsidRDefault="00664935" w:rsidP="00DC0E9A">
            <w:pPr>
              <w:jc w:val="both"/>
              <w:rPr>
                <w:rFonts w:asciiTheme="minorHAnsi" w:hAnsiTheme="minorHAnsi"/>
                <w:sz w:val="24"/>
                <w:szCs w:val="24"/>
              </w:rPr>
            </w:pPr>
            <w:r w:rsidRPr="009E3E63">
              <w:rPr>
                <w:b/>
                <w:sz w:val="24"/>
                <w:szCs w:val="24"/>
              </w:rPr>
              <w:t>Prévention des accidents de la circulation</w:t>
            </w:r>
            <w:r w:rsidRPr="009E3E63">
              <w:rPr>
                <w:sz w:val="24"/>
                <w:szCs w:val="24"/>
              </w:rPr>
              <w:t> </w:t>
            </w:r>
          </w:p>
          <w:p w:rsidR="00664935" w:rsidRPr="009E3E63" w:rsidRDefault="00664935" w:rsidP="00DC0E9A">
            <w:pPr>
              <w:jc w:val="both"/>
              <w:rPr>
                <w:rFonts w:asciiTheme="minorHAnsi" w:eastAsiaTheme="minorHAnsi" w:hAnsiTheme="minorHAnsi" w:cstheme="minorBidi"/>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Nombre d’accidents de la route (variation par rapport à l’année précédente)</w:t>
            </w:r>
          </w:p>
        </w:tc>
        <w:tc>
          <w:tcPr>
            <w:tcW w:w="2835" w:type="dxa"/>
            <w:vMerge w:val="restart"/>
          </w:tcPr>
          <w:p w:rsidR="00664935" w:rsidRPr="009E3E63"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r>
              <w:rPr>
                <w:rFonts w:asciiTheme="minorHAnsi" w:hAnsiTheme="minorHAnsi"/>
                <w:sz w:val="24"/>
                <w:szCs w:val="24"/>
              </w:rPr>
              <w:t>Comités de coordination</w:t>
            </w: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Pr="009E3E63" w:rsidRDefault="00664935" w:rsidP="00DC0E9A">
            <w:pPr>
              <w:jc w:val="both"/>
              <w:rPr>
                <w:rFonts w:asciiTheme="minorHAnsi" w:hAnsiTheme="minorHAnsi"/>
                <w:sz w:val="24"/>
                <w:szCs w:val="24"/>
              </w:rPr>
            </w:pPr>
            <w:r>
              <w:rPr>
                <w:rFonts w:asciiTheme="minorHAnsi" w:hAnsiTheme="minorHAnsi"/>
                <w:sz w:val="24"/>
                <w:szCs w:val="24"/>
              </w:rPr>
              <w:t>Comités de coordination</w:t>
            </w:r>
          </w:p>
        </w:tc>
        <w:tc>
          <w:tcPr>
            <w:tcW w:w="3827" w:type="dxa"/>
            <w:vMerge w:val="restart"/>
          </w:tcPr>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Pr="009E3E63" w:rsidRDefault="00664935" w:rsidP="00DC0E9A">
            <w:pPr>
              <w:jc w:val="both"/>
              <w:rPr>
                <w:rFonts w:asciiTheme="minorHAnsi" w:hAnsiTheme="minorHAnsi"/>
                <w:sz w:val="24"/>
                <w:szCs w:val="24"/>
              </w:rPr>
            </w:pPr>
            <w:r>
              <w:rPr>
                <w:sz w:val="24"/>
                <w:szCs w:val="24"/>
              </w:rPr>
              <w:t>Appuis techniques et financiers dans le cadre du Protocole d’entente</w:t>
            </w:r>
          </w:p>
          <w:p w:rsidR="00664935" w:rsidRPr="009E3E63" w:rsidRDefault="00664935" w:rsidP="00DC0E9A">
            <w:pPr>
              <w:jc w:val="both"/>
              <w:rPr>
                <w:rFonts w:asciiTheme="minorHAnsi" w:hAnsiTheme="minorHAnsi"/>
                <w:sz w:val="24"/>
                <w:szCs w:val="24"/>
              </w:rPr>
            </w:pPr>
          </w:p>
        </w:tc>
      </w:tr>
      <w:tr w:rsidR="00664935" w:rsidRPr="009E3E63" w:rsidTr="00DC0E9A">
        <w:trPr>
          <w:trHeight w:val="1125"/>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2</w:t>
            </w:r>
          </w:p>
        </w:tc>
        <w:tc>
          <w:tcPr>
            <w:tcW w:w="4253" w:type="dxa"/>
            <w:tcBorders>
              <w:left w:val="single" w:sz="4" w:space="0" w:color="auto"/>
            </w:tcBorders>
          </w:tcPr>
          <w:p w:rsidR="00664935" w:rsidRPr="009E3E63" w:rsidRDefault="00664935" w:rsidP="00DC0E9A">
            <w:pPr>
              <w:jc w:val="both"/>
              <w:rPr>
                <w:rFonts w:asciiTheme="minorHAnsi" w:hAnsiTheme="minorHAnsi"/>
                <w:b/>
                <w:sz w:val="24"/>
                <w:szCs w:val="24"/>
              </w:rPr>
            </w:pPr>
            <w:r w:rsidRPr="009E3E63">
              <w:rPr>
                <w:b/>
                <w:sz w:val="24"/>
                <w:szCs w:val="24"/>
              </w:rPr>
              <w:t>Contrôle de l’hygiène et de l’assainissement dans les établissements agro-alimentaires (débits de boissons et restaurants, alimentations, marchés, hôtels)</w:t>
            </w:r>
          </w:p>
          <w:p w:rsidR="00664935" w:rsidRPr="009E3E63" w:rsidRDefault="00664935" w:rsidP="00DC0E9A">
            <w:pPr>
              <w:jc w:val="both"/>
              <w:rPr>
                <w:rFonts w:asciiTheme="minorHAnsi" w:eastAsiaTheme="minorHAnsi" w:hAnsiTheme="minorHAnsi" w:cstheme="minorBidi"/>
                <w:sz w:val="24"/>
                <w:szCs w:val="24"/>
                <w:lang w:eastAsia="en-US"/>
              </w:rPr>
            </w:pPr>
          </w:p>
        </w:tc>
        <w:tc>
          <w:tcPr>
            <w:tcW w:w="2835" w:type="dxa"/>
          </w:tcPr>
          <w:p w:rsidR="00664935" w:rsidRDefault="00664935" w:rsidP="00DC0E9A">
            <w:pPr>
              <w:jc w:val="both"/>
              <w:rPr>
                <w:rFonts w:asciiTheme="minorHAnsi" w:hAnsiTheme="minorHAnsi"/>
                <w:sz w:val="24"/>
                <w:szCs w:val="24"/>
              </w:rPr>
            </w:pPr>
          </w:p>
          <w:p w:rsidR="00664935" w:rsidRPr="009E3E63" w:rsidRDefault="00664935" w:rsidP="00DC0E9A">
            <w:pPr>
              <w:jc w:val="both"/>
              <w:rPr>
                <w:rFonts w:asciiTheme="minorHAnsi" w:hAnsiTheme="minorHAnsi"/>
                <w:sz w:val="24"/>
                <w:szCs w:val="24"/>
              </w:rPr>
            </w:pPr>
            <w:r>
              <w:rPr>
                <w:rFonts w:asciiTheme="minorHAnsi" w:hAnsiTheme="minorHAnsi"/>
                <w:sz w:val="24"/>
                <w:szCs w:val="24"/>
              </w:rPr>
              <w:t>Nombre de contrôles réalisés</w:t>
            </w: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844"/>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3.</w:t>
            </w:r>
          </w:p>
        </w:tc>
        <w:tc>
          <w:tcPr>
            <w:tcW w:w="4253" w:type="dxa"/>
            <w:tcBorders>
              <w:left w:val="single" w:sz="4" w:space="0" w:color="auto"/>
            </w:tcBorders>
          </w:tcPr>
          <w:p w:rsidR="00664935" w:rsidRPr="009E3E63" w:rsidRDefault="00664935" w:rsidP="00DC0E9A">
            <w:pPr>
              <w:jc w:val="both"/>
              <w:rPr>
                <w:rFonts w:asciiTheme="minorHAnsi" w:hAnsiTheme="minorHAnsi"/>
                <w:sz w:val="24"/>
                <w:szCs w:val="24"/>
              </w:rPr>
            </w:pPr>
            <w:r w:rsidRPr="009E3E63">
              <w:rPr>
                <w:b/>
                <w:sz w:val="24"/>
                <w:szCs w:val="24"/>
              </w:rPr>
              <w:t>Interdiction de fumer dans les lieux publics</w:t>
            </w:r>
            <w:r w:rsidRPr="009E3E63">
              <w:rPr>
                <w:sz w:val="24"/>
                <w:szCs w:val="24"/>
              </w:rPr>
              <w:t xml:space="preserve">  </w:t>
            </w:r>
          </w:p>
          <w:p w:rsidR="00664935" w:rsidRPr="009E3E63" w:rsidRDefault="00664935" w:rsidP="00DC0E9A">
            <w:pPr>
              <w:jc w:val="both"/>
              <w:rPr>
                <w:rFonts w:asciiTheme="minorHAnsi" w:hAnsiTheme="minorHAnsi"/>
                <w:sz w:val="24"/>
                <w:szCs w:val="24"/>
              </w:rPr>
            </w:pPr>
          </w:p>
        </w:tc>
        <w:tc>
          <w:tcPr>
            <w:tcW w:w="2835"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Nombre de manquements constatés</w:t>
            </w: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841"/>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4</w:t>
            </w:r>
          </w:p>
        </w:tc>
        <w:tc>
          <w:tcPr>
            <w:tcW w:w="4253" w:type="dxa"/>
            <w:tcBorders>
              <w:left w:val="single" w:sz="4" w:space="0" w:color="auto"/>
            </w:tcBorders>
          </w:tcPr>
          <w:p w:rsidR="00664935" w:rsidRPr="009E3E63" w:rsidRDefault="00664935" w:rsidP="00DC0E9A">
            <w:pPr>
              <w:jc w:val="both"/>
              <w:rPr>
                <w:rFonts w:asciiTheme="minorHAnsi" w:hAnsiTheme="minorHAnsi"/>
                <w:sz w:val="24"/>
                <w:szCs w:val="24"/>
                <w:lang w:bidi="en-US"/>
              </w:rPr>
            </w:pPr>
            <w:r w:rsidRPr="009E3E63">
              <w:rPr>
                <w:b/>
                <w:sz w:val="24"/>
                <w:szCs w:val="24"/>
                <w:lang w:bidi="en-US"/>
              </w:rPr>
              <w:t>Lutte contre les vecteurs de maladies parasitaires</w:t>
            </w:r>
            <w:r w:rsidRPr="009E3E63">
              <w:rPr>
                <w:sz w:val="24"/>
                <w:szCs w:val="24"/>
                <w:lang w:bidi="en-US"/>
              </w:rPr>
              <w:t xml:space="preserve"> (moustiques, mouches, blattes, rats)</w:t>
            </w:r>
          </w:p>
          <w:p w:rsidR="00664935" w:rsidRPr="009E3E63" w:rsidRDefault="00664935" w:rsidP="00DC0E9A">
            <w:pPr>
              <w:pStyle w:val="ListParagraph"/>
              <w:jc w:val="both"/>
              <w:rPr>
                <w:rFonts w:asciiTheme="minorHAnsi" w:eastAsiaTheme="majorEastAsia" w:hAnsiTheme="minorHAnsi" w:cstheme="majorBidi"/>
                <w:b/>
                <w:bCs/>
                <w:color w:val="4F81BD" w:themeColor="accent1"/>
                <w:sz w:val="24"/>
                <w:szCs w:val="24"/>
                <w:lang w:eastAsia="en-US"/>
              </w:rPr>
            </w:pPr>
          </w:p>
        </w:tc>
        <w:tc>
          <w:tcPr>
            <w:tcW w:w="2835" w:type="dxa"/>
          </w:tcPr>
          <w:p w:rsidR="00664935" w:rsidRPr="002825A6" w:rsidRDefault="00664935" w:rsidP="00DC0E9A">
            <w:pPr>
              <w:jc w:val="both"/>
              <w:rPr>
                <w:rFonts w:asciiTheme="minorHAnsi" w:hAnsiTheme="minorHAnsi"/>
                <w:sz w:val="24"/>
                <w:szCs w:val="24"/>
              </w:rPr>
            </w:pPr>
            <w:r>
              <w:rPr>
                <w:rFonts w:asciiTheme="minorHAnsi" w:hAnsiTheme="minorHAnsi"/>
                <w:sz w:val="24"/>
                <w:szCs w:val="24"/>
              </w:rPr>
              <w:t>Pourcentage de personnes dormant sous une MII</w:t>
            </w: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1110"/>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lastRenderedPageBreak/>
              <w:t>5</w:t>
            </w:r>
          </w:p>
        </w:tc>
        <w:tc>
          <w:tcPr>
            <w:tcW w:w="4253" w:type="dxa"/>
            <w:tcBorders>
              <w:left w:val="single" w:sz="4" w:space="0" w:color="auto"/>
            </w:tcBorders>
          </w:tcPr>
          <w:p w:rsidR="00664935" w:rsidRPr="009E3E63" w:rsidRDefault="00664935" w:rsidP="00DC0E9A">
            <w:pPr>
              <w:jc w:val="both"/>
              <w:rPr>
                <w:rFonts w:asciiTheme="minorHAnsi" w:hAnsiTheme="minorHAnsi"/>
                <w:b/>
                <w:sz w:val="24"/>
                <w:szCs w:val="24"/>
                <w:lang w:bidi="en-US"/>
              </w:rPr>
            </w:pPr>
            <w:r w:rsidRPr="009E3E63">
              <w:rPr>
                <w:b/>
                <w:sz w:val="24"/>
                <w:szCs w:val="24"/>
                <w:lang w:bidi="en-US"/>
              </w:rPr>
              <w:t>Lutte contre les épidémies</w:t>
            </w:r>
          </w:p>
          <w:p w:rsidR="00664935" w:rsidRPr="009E3E63" w:rsidRDefault="00664935" w:rsidP="00DC0E9A">
            <w:pPr>
              <w:pStyle w:val="ListParagraph"/>
              <w:jc w:val="both"/>
              <w:rPr>
                <w:rFonts w:asciiTheme="minorHAnsi" w:eastAsiaTheme="majorEastAsia" w:hAnsiTheme="minorHAnsi" w:cstheme="majorBidi"/>
                <w:b/>
                <w:bCs/>
                <w:color w:val="4F81BD" w:themeColor="accent1"/>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Comité de lutte contre les épidémies effectif</w:t>
            </w: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977"/>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lastRenderedPageBreak/>
              <w:t>6</w:t>
            </w:r>
          </w:p>
        </w:tc>
        <w:tc>
          <w:tcPr>
            <w:tcW w:w="4253" w:type="dxa"/>
            <w:tcBorders>
              <w:left w:val="single" w:sz="4" w:space="0" w:color="auto"/>
            </w:tcBorders>
          </w:tcPr>
          <w:p w:rsidR="00664935" w:rsidRPr="009E3E63" w:rsidRDefault="00664935" w:rsidP="00DC0E9A">
            <w:pPr>
              <w:jc w:val="both"/>
              <w:rPr>
                <w:rFonts w:asciiTheme="minorHAnsi" w:hAnsiTheme="minorHAnsi"/>
                <w:b/>
                <w:sz w:val="24"/>
                <w:szCs w:val="24"/>
                <w:lang w:bidi="en-US"/>
              </w:rPr>
            </w:pPr>
            <w:r w:rsidRPr="009E3E63">
              <w:rPr>
                <w:rFonts w:cs="Arial"/>
                <w:b/>
                <w:sz w:val="24"/>
                <w:szCs w:val="24"/>
              </w:rPr>
              <w:t>Gestion des déchets solides et liquides de type domestique et hospitalier </w:t>
            </w:r>
          </w:p>
          <w:p w:rsidR="00664935" w:rsidRPr="009E3E63" w:rsidRDefault="00664935" w:rsidP="00DC0E9A">
            <w:pPr>
              <w:pStyle w:val="ListParagraph"/>
              <w:jc w:val="both"/>
              <w:rPr>
                <w:rFonts w:asciiTheme="minorHAnsi" w:eastAsiaTheme="majorEastAsia" w:hAnsiTheme="minorHAnsi" w:cstheme="majorBidi"/>
                <w:b/>
                <w:bCs/>
                <w:color w:val="4F81BD" w:themeColor="accent1"/>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555"/>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7</w:t>
            </w:r>
          </w:p>
        </w:tc>
        <w:tc>
          <w:tcPr>
            <w:tcW w:w="4253" w:type="dxa"/>
            <w:tcBorders>
              <w:left w:val="single" w:sz="4" w:space="0" w:color="auto"/>
            </w:tcBorders>
          </w:tcPr>
          <w:p w:rsidR="00664935" w:rsidRPr="009E3E63" w:rsidRDefault="00664935" w:rsidP="00DC0E9A">
            <w:pPr>
              <w:jc w:val="both"/>
              <w:rPr>
                <w:rFonts w:asciiTheme="minorHAnsi" w:hAnsiTheme="minorHAnsi"/>
                <w:sz w:val="24"/>
                <w:szCs w:val="24"/>
                <w:lang w:bidi="en-US"/>
              </w:rPr>
            </w:pPr>
            <w:r w:rsidRPr="009E3E63">
              <w:rPr>
                <w:b/>
                <w:sz w:val="24"/>
                <w:szCs w:val="24"/>
                <w:lang w:bidi="en-US"/>
              </w:rPr>
              <w:t>Lutte contre les risques liés au travail </w:t>
            </w:r>
          </w:p>
          <w:p w:rsidR="00664935" w:rsidRPr="009E3E63" w:rsidRDefault="00664935" w:rsidP="00DC0E9A">
            <w:pPr>
              <w:jc w:val="both"/>
              <w:rPr>
                <w:rFonts w:asciiTheme="minorHAnsi" w:hAnsiTheme="minorHAnsi"/>
                <w:sz w:val="24"/>
                <w:szCs w:val="24"/>
              </w:rPr>
            </w:pPr>
          </w:p>
        </w:tc>
        <w:tc>
          <w:tcPr>
            <w:tcW w:w="2835" w:type="dxa"/>
          </w:tcPr>
          <w:p w:rsidR="00664935" w:rsidRPr="009E3E63" w:rsidRDefault="00664935" w:rsidP="00DC0E9A">
            <w:pPr>
              <w:jc w:val="both"/>
              <w:rPr>
                <w:rFonts w:asciiTheme="minorHAnsi" w:hAnsiTheme="minorHAnsi"/>
                <w:sz w:val="24"/>
                <w:szCs w:val="24"/>
              </w:rPr>
            </w:pP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984"/>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8</w:t>
            </w:r>
          </w:p>
        </w:tc>
        <w:tc>
          <w:tcPr>
            <w:tcW w:w="4253" w:type="dxa"/>
            <w:tcBorders>
              <w:left w:val="single" w:sz="4" w:space="0" w:color="auto"/>
            </w:tcBorders>
          </w:tcPr>
          <w:p w:rsidR="00664935" w:rsidRPr="009E3E63" w:rsidRDefault="00664935" w:rsidP="00DC0E9A">
            <w:pPr>
              <w:jc w:val="both"/>
              <w:rPr>
                <w:rFonts w:asciiTheme="minorHAnsi" w:eastAsiaTheme="minorHAnsi" w:hAnsiTheme="minorHAnsi" w:cstheme="minorBidi"/>
                <w:sz w:val="24"/>
                <w:szCs w:val="24"/>
                <w:lang w:eastAsia="en-US"/>
              </w:rPr>
            </w:pPr>
            <w:r w:rsidRPr="009E3E63">
              <w:rPr>
                <w:rFonts w:cs="Arial"/>
                <w:b/>
                <w:sz w:val="24"/>
                <w:szCs w:val="24"/>
              </w:rPr>
              <w:t>Contrôle de la consommation de la drogue et de l’alcool de manière excessive</w:t>
            </w:r>
          </w:p>
          <w:p w:rsidR="00664935" w:rsidRPr="009E3E63" w:rsidRDefault="00664935" w:rsidP="00DC0E9A">
            <w:pPr>
              <w:pStyle w:val="ListParagraph"/>
              <w:jc w:val="both"/>
              <w:rPr>
                <w:rFonts w:asciiTheme="minorHAnsi" w:eastAsiaTheme="minorHAnsi" w:hAnsiTheme="minorHAnsi" w:cstheme="minorBidi"/>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828"/>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9</w:t>
            </w:r>
          </w:p>
        </w:tc>
        <w:tc>
          <w:tcPr>
            <w:tcW w:w="4253" w:type="dxa"/>
            <w:tcBorders>
              <w:left w:val="single" w:sz="4" w:space="0" w:color="auto"/>
            </w:tcBorders>
          </w:tcPr>
          <w:p w:rsidR="00664935" w:rsidRPr="009E3E63" w:rsidRDefault="00664935" w:rsidP="00DC0E9A">
            <w:pPr>
              <w:jc w:val="both"/>
              <w:rPr>
                <w:rFonts w:asciiTheme="minorHAnsi" w:hAnsiTheme="minorHAnsi"/>
                <w:sz w:val="24"/>
                <w:szCs w:val="24"/>
              </w:rPr>
            </w:pPr>
            <w:r w:rsidRPr="009E3E63">
              <w:rPr>
                <w:rFonts w:cs="Arial"/>
                <w:b/>
                <w:sz w:val="24"/>
                <w:szCs w:val="24"/>
              </w:rPr>
              <w:t>Réduction de l’incidence des catastrophes naturelles</w:t>
            </w:r>
            <w:r w:rsidRPr="009E3E63">
              <w:rPr>
                <w:sz w:val="24"/>
                <w:szCs w:val="24"/>
              </w:rPr>
              <w:t xml:space="preserve"> </w:t>
            </w:r>
          </w:p>
          <w:p w:rsidR="00664935" w:rsidRPr="009E3E63" w:rsidRDefault="00664935" w:rsidP="00DC0E9A">
            <w:pPr>
              <w:jc w:val="both"/>
              <w:rPr>
                <w:rFonts w:asciiTheme="minorHAnsi" w:eastAsiaTheme="minorHAnsi" w:hAnsiTheme="minorHAnsi" w:cstheme="minorBidi"/>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982"/>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10</w:t>
            </w:r>
          </w:p>
        </w:tc>
        <w:tc>
          <w:tcPr>
            <w:tcW w:w="4253" w:type="dxa"/>
            <w:tcBorders>
              <w:left w:val="single" w:sz="4" w:space="0" w:color="auto"/>
            </w:tcBorders>
          </w:tcPr>
          <w:p w:rsidR="00664935" w:rsidRPr="009E3E63" w:rsidRDefault="00664935" w:rsidP="00DC0E9A">
            <w:pPr>
              <w:jc w:val="both"/>
              <w:rPr>
                <w:rFonts w:asciiTheme="minorHAnsi" w:hAnsiTheme="minorHAnsi"/>
                <w:sz w:val="24"/>
                <w:szCs w:val="24"/>
                <w:lang w:bidi="en-US"/>
              </w:rPr>
            </w:pPr>
            <w:r w:rsidRPr="009E3E63">
              <w:rPr>
                <w:b/>
                <w:sz w:val="24"/>
                <w:szCs w:val="24"/>
                <w:lang w:bidi="en-US"/>
              </w:rPr>
              <w:t>Abattage des animaux domestiques pouvant transmettre des maladies graves</w:t>
            </w:r>
            <w:r w:rsidRPr="009E3E63">
              <w:rPr>
                <w:sz w:val="24"/>
                <w:szCs w:val="24"/>
                <w:lang w:bidi="en-US"/>
              </w:rPr>
              <w:t xml:space="preserve"> </w:t>
            </w:r>
          </w:p>
          <w:p w:rsidR="00664935" w:rsidRPr="009E3E63" w:rsidRDefault="00664935" w:rsidP="00DC0E9A">
            <w:pPr>
              <w:jc w:val="both"/>
              <w:rPr>
                <w:rFonts w:asciiTheme="minorHAnsi" w:eastAsiaTheme="minorHAnsi" w:hAnsiTheme="minorHAnsi" w:cstheme="minorBidi"/>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Nombre d’animaux abattus</w:t>
            </w: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555"/>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11</w:t>
            </w:r>
          </w:p>
        </w:tc>
        <w:tc>
          <w:tcPr>
            <w:tcW w:w="4253" w:type="dxa"/>
            <w:tcBorders>
              <w:left w:val="single" w:sz="4" w:space="0" w:color="auto"/>
            </w:tcBorders>
          </w:tcPr>
          <w:p w:rsidR="00664935" w:rsidRPr="009E3E63" w:rsidRDefault="00664935" w:rsidP="00DC0E9A">
            <w:pPr>
              <w:jc w:val="both"/>
              <w:rPr>
                <w:rFonts w:asciiTheme="minorHAnsi" w:hAnsiTheme="minorHAnsi"/>
                <w:b/>
                <w:sz w:val="24"/>
                <w:szCs w:val="24"/>
                <w:lang w:bidi="en-US"/>
              </w:rPr>
            </w:pPr>
            <w:r w:rsidRPr="009E3E63">
              <w:rPr>
                <w:b/>
                <w:sz w:val="24"/>
                <w:szCs w:val="24"/>
                <w:lang w:bidi="en-US"/>
              </w:rPr>
              <w:t>Lutte contre la pollution sous toutes ses formes</w:t>
            </w:r>
          </w:p>
          <w:p w:rsidR="00664935" w:rsidRPr="009E3E63" w:rsidRDefault="00664935" w:rsidP="00DC0E9A">
            <w:pPr>
              <w:pStyle w:val="ListParagraph"/>
              <w:jc w:val="both"/>
              <w:rPr>
                <w:rFonts w:asciiTheme="minorHAnsi" w:hAnsiTheme="minorHAnsi"/>
                <w:b/>
                <w:sz w:val="24"/>
                <w:szCs w:val="24"/>
                <w:lang w:bidi="en-US"/>
              </w:rPr>
            </w:pPr>
          </w:p>
          <w:p w:rsidR="00664935" w:rsidRPr="009E3E63" w:rsidRDefault="00664935" w:rsidP="00DC0E9A">
            <w:pPr>
              <w:jc w:val="both"/>
              <w:rPr>
                <w:rFonts w:asciiTheme="minorHAnsi" w:eastAsiaTheme="minorHAnsi" w:hAnsiTheme="minorHAnsi" w:cstheme="minorBidi"/>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825"/>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12</w:t>
            </w:r>
          </w:p>
        </w:tc>
        <w:tc>
          <w:tcPr>
            <w:tcW w:w="4253" w:type="dxa"/>
            <w:tcBorders>
              <w:left w:val="single" w:sz="4" w:space="0" w:color="auto"/>
            </w:tcBorders>
          </w:tcPr>
          <w:p w:rsidR="00664935" w:rsidRPr="009E3E63" w:rsidRDefault="00664935" w:rsidP="00DC0E9A">
            <w:pPr>
              <w:jc w:val="both"/>
              <w:rPr>
                <w:rFonts w:asciiTheme="minorHAnsi" w:hAnsiTheme="minorHAnsi"/>
                <w:sz w:val="24"/>
                <w:szCs w:val="24"/>
              </w:rPr>
            </w:pPr>
            <w:r w:rsidRPr="009E3E63">
              <w:rPr>
                <w:b/>
                <w:sz w:val="24"/>
                <w:szCs w:val="24"/>
              </w:rPr>
              <w:t>Lutte contre toutes les formes de violence (physique et psychique) et les mutilations génitales féminines</w:t>
            </w:r>
            <w:r w:rsidRPr="009E3E63">
              <w:rPr>
                <w:sz w:val="24"/>
                <w:szCs w:val="24"/>
              </w:rPr>
              <w:t xml:space="preserve"> </w:t>
            </w:r>
          </w:p>
          <w:p w:rsidR="00664935" w:rsidRPr="009E3E63" w:rsidRDefault="00664935" w:rsidP="00DC0E9A">
            <w:pPr>
              <w:jc w:val="both"/>
              <w:rPr>
                <w:rFonts w:asciiTheme="minorHAnsi" w:eastAsiaTheme="minorHAnsi" w:hAnsiTheme="minorHAnsi" w:cstheme="minorBidi"/>
                <w:sz w:val="24"/>
                <w:szCs w:val="24"/>
                <w:lang w:eastAsia="en-US"/>
              </w:rPr>
            </w:pPr>
          </w:p>
        </w:tc>
        <w:tc>
          <w:tcPr>
            <w:tcW w:w="2835" w:type="dxa"/>
          </w:tcPr>
          <w:p w:rsidR="00664935" w:rsidRPr="009E3E63" w:rsidRDefault="00664935" w:rsidP="00DC0E9A">
            <w:pPr>
              <w:jc w:val="both"/>
              <w:rPr>
                <w:rFonts w:asciiTheme="minorHAnsi" w:hAnsiTheme="minorHAnsi"/>
                <w:sz w:val="24"/>
                <w:szCs w:val="24"/>
              </w:rPr>
            </w:pP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r w:rsidR="00664935" w:rsidRPr="009E3E63" w:rsidTr="00DC0E9A">
        <w:trPr>
          <w:trHeight w:val="285"/>
        </w:trPr>
        <w:tc>
          <w:tcPr>
            <w:tcW w:w="709" w:type="dxa"/>
            <w:tcBorders>
              <w:right w:val="single" w:sz="4" w:space="0" w:color="auto"/>
            </w:tcBorders>
          </w:tcPr>
          <w:p w:rsidR="00664935" w:rsidRPr="005B5C63" w:rsidRDefault="00664935" w:rsidP="00DC0E9A">
            <w:pPr>
              <w:jc w:val="both"/>
              <w:rPr>
                <w:rFonts w:asciiTheme="minorHAnsi" w:hAnsiTheme="minorHAnsi"/>
                <w:sz w:val="24"/>
                <w:szCs w:val="24"/>
              </w:rPr>
            </w:pPr>
            <w:r w:rsidRPr="005B5C63">
              <w:rPr>
                <w:sz w:val="24"/>
                <w:szCs w:val="24"/>
              </w:rPr>
              <w:t>13</w:t>
            </w:r>
          </w:p>
        </w:tc>
        <w:tc>
          <w:tcPr>
            <w:tcW w:w="4253" w:type="dxa"/>
            <w:tcBorders>
              <w:left w:val="single" w:sz="4" w:space="0" w:color="auto"/>
            </w:tcBorders>
          </w:tcPr>
          <w:p w:rsidR="00664935" w:rsidRPr="009E3E63" w:rsidRDefault="00664935" w:rsidP="00DC0E9A">
            <w:pPr>
              <w:jc w:val="both"/>
              <w:rPr>
                <w:rFonts w:asciiTheme="minorHAnsi" w:hAnsiTheme="minorHAnsi"/>
                <w:b/>
                <w:sz w:val="24"/>
                <w:szCs w:val="24"/>
              </w:rPr>
            </w:pPr>
            <w:r w:rsidRPr="009E3E63">
              <w:rPr>
                <w:b/>
                <w:sz w:val="24"/>
                <w:szCs w:val="24"/>
              </w:rPr>
              <w:t xml:space="preserve">Adoption d’un texte (Directive ? Loi ? </w:t>
            </w:r>
            <w:r w:rsidRPr="009E3E63">
              <w:rPr>
                <w:b/>
                <w:sz w:val="24"/>
                <w:szCs w:val="24"/>
              </w:rPr>
              <w:lastRenderedPageBreak/>
              <w:t>Décret ?) obligeant tout acteur de la vie économique, en préalable à un investissement important de sa part, à prendre l’avis du MSP</w:t>
            </w:r>
          </w:p>
          <w:p w:rsidR="00664935" w:rsidRPr="009E3E63" w:rsidRDefault="00664935" w:rsidP="00DC0E9A">
            <w:pPr>
              <w:jc w:val="both"/>
              <w:rPr>
                <w:rFonts w:asciiTheme="minorHAnsi" w:hAnsiTheme="minorHAnsi"/>
                <w:sz w:val="24"/>
                <w:szCs w:val="24"/>
              </w:rPr>
            </w:pPr>
          </w:p>
        </w:tc>
        <w:tc>
          <w:tcPr>
            <w:tcW w:w="2835" w:type="dxa"/>
          </w:tcPr>
          <w:p w:rsidR="00664935" w:rsidRPr="009E3E63" w:rsidRDefault="00664935" w:rsidP="00DC0E9A">
            <w:pPr>
              <w:jc w:val="both"/>
              <w:rPr>
                <w:rFonts w:asciiTheme="minorHAnsi" w:hAnsiTheme="minorHAnsi"/>
                <w:sz w:val="24"/>
                <w:szCs w:val="24"/>
              </w:rPr>
            </w:pPr>
          </w:p>
        </w:tc>
        <w:tc>
          <w:tcPr>
            <w:tcW w:w="2835" w:type="dxa"/>
            <w:vMerge/>
          </w:tcPr>
          <w:p w:rsidR="00664935" w:rsidRPr="009E3E63" w:rsidRDefault="00664935" w:rsidP="00DC0E9A">
            <w:pPr>
              <w:jc w:val="both"/>
              <w:rPr>
                <w:rFonts w:asciiTheme="minorHAnsi" w:hAnsiTheme="minorHAnsi"/>
                <w:sz w:val="24"/>
                <w:szCs w:val="24"/>
              </w:rPr>
            </w:pPr>
          </w:p>
        </w:tc>
        <w:tc>
          <w:tcPr>
            <w:tcW w:w="3827" w:type="dxa"/>
            <w:vMerge/>
          </w:tcPr>
          <w:p w:rsidR="00664935" w:rsidRPr="009E3E63" w:rsidRDefault="00664935" w:rsidP="00DC0E9A">
            <w:pPr>
              <w:jc w:val="both"/>
              <w:rPr>
                <w:rFonts w:asciiTheme="minorHAnsi" w:hAnsiTheme="minorHAnsi"/>
                <w:sz w:val="24"/>
                <w:szCs w:val="24"/>
              </w:rPr>
            </w:pPr>
          </w:p>
        </w:tc>
      </w:tr>
    </w:tbl>
    <w:p w:rsidR="00664935" w:rsidRPr="005B5C63" w:rsidRDefault="00664935" w:rsidP="00664935">
      <w:pPr>
        <w:jc w:val="both"/>
        <w:rPr>
          <w:rFonts w:cs="Times New Roman"/>
          <w:sz w:val="24"/>
          <w:szCs w:val="24"/>
        </w:rPr>
      </w:pPr>
    </w:p>
    <w:p w:rsidR="00664935" w:rsidRPr="0032482F" w:rsidRDefault="00664935" w:rsidP="00664935">
      <w:pPr>
        <w:jc w:val="both"/>
        <w:rPr>
          <w:rFonts w:cs="Times New Roman"/>
          <w:b/>
        </w:rPr>
      </w:pPr>
      <w:r w:rsidRPr="005B5C63">
        <w:rPr>
          <w:rFonts w:cs="Times New Roman"/>
          <w:b/>
          <w:sz w:val="24"/>
          <w:szCs w:val="24"/>
        </w:rPr>
        <w:br w:type="page"/>
      </w:r>
    </w:p>
    <w:p w:rsidR="00664935" w:rsidRPr="0032482F" w:rsidRDefault="00664935" w:rsidP="00664935">
      <w:pPr>
        <w:jc w:val="both"/>
        <w:rPr>
          <w:rFonts w:cs="Times New Roman"/>
          <w:b/>
        </w:rPr>
        <w:sectPr w:rsidR="00664935" w:rsidRPr="0032482F" w:rsidSect="00767B59">
          <w:pgSz w:w="16854" w:h="11918" w:orient="landscape"/>
          <w:pgMar w:top="1418" w:right="1418" w:bottom="1418" w:left="1418" w:header="720" w:footer="533" w:gutter="0"/>
          <w:cols w:space="720"/>
          <w:docGrid w:linePitch="299"/>
        </w:sectPr>
      </w:pPr>
    </w:p>
    <w:p w:rsidR="00664935" w:rsidRPr="0009493F" w:rsidRDefault="00664935" w:rsidP="00664935">
      <w:pPr>
        <w:jc w:val="both"/>
        <w:rPr>
          <w:rFonts w:cs="Times New Roman"/>
          <w:b/>
          <w:i/>
          <w:sz w:val="28"/>
          <w:szCs w:val="28"/>
        </w:rPr>
      </w:pPr>
      <w:r w:rsidRPr="00C67CCD">
        <w:rPr>
          <w:rFonts w:cs="Times New Roman"/>
          <w:b/>
          <w:caps/>
          <w:sz w:val="28"/>
          <w:szCs w:val="28"/>
        </w:rPr>
        <w:lastRenderedPageBreak/>
        <w:t>Axe stratégique</w:t>
      </w:r>
      <w:r w:rsidRPr="0009493F">
        <w:rPr>
          <w:rFonts w:cs="Times New Roman"/>
          <w:b/>
          <w:sz w:val="28"/>
          <w:szCs w:val="28"/>
        </w:rPr>
        <w:t xml:space="preserve"> 5 : </w:t>
      </w:r>
      <w:r w:rsidRPr="0009493F">
        <w:rPr>
          <w:rFonts w:cs="Times New Roman"/>
          <w:b/>
          <w:i/>
          <w:sz w:val="28"/>
          <w:szCs w:val="28"/>
        </w:rPr>
        <w:t>Prendre davantage en compte les souhaits de la population</w:t>
      </w:r>
    </w:p>
    <w:p w:rsidR="00664935" w:rsidRPr="0032482F" w:rsidRDefault="00664935" w:rsidP="00664935">
      <w:pPr>
        <w:jc w:val="both"/>
        <w:rPr>
          <w:rFonts w:cs="Times New Roman"/>
          <w:b/>
        </w:rPr>
      </w:pPr>
    </w:p>
    <w:p w:rsidR="00664935" w:rsidRPr="0032482F" w:rsidRDefault="00664935" w:rsidP="00664935">
      <w:pPr>
        <w:jc w:val="both"/>
        <w:rPr>
          <w:rFonts w:cs="Times New Roman"/>
        </w:rPr>
      </w:pPr>
    </w:p>
    <w:p w:rsidR="00664935" w:rsidRPr="005B5C63" w:rsidRDefault="00664935" w:rsidP="00664935">
      <w:pPr>
        <w:jc w:val="both"/>
        <w:rPr>
          <w:sz w:val="24"/>
          <w:szCs w:val="24"/>
        </w:rPr>
      </w:pPr>
      <w:r w:rsidRPr="005B5C63">
        <w:rPr>
          <w:sz w:val="24"/>
          <w:szCs w:val="24"/>
        </w:rPr>
        <w:t>Dans la SN-CSU, cette orientation stratégique 5 est intitulée « Prendre davantage en compte les souhaits de la population ». L’individu sera rassuré s’il sait que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On le tient informé de la CSU ;</w:t>
      </w:r>
    </w:p>
    <w:p w:rsidR="00664935" w:rsidRPr="005B5C63" w:rsidRDefault="00664935" w:rsidP="005E7816">
      <w:pPr>
        <w:pStyle w:val="ListParagraph"/>
        <w:numPr>
          <w:ilvl w:val="0"/>
          <w:numId w:val="3"/>
        </w:numPr>
        <w:spacing w:after="0" w:line="240" w:lineRule="auto"/>
        <w:jc w:val="both"/>
        <w:rPr>
          <w:sz w:val="24"/>
          <w:szCs w:val="24"/>
        </w:rPr>
      </w:pPr>
      <w:r w:rsidRPr="005B5C63">
        <w:rPr>
          <w:sz w:val="24"/>
          <w:szCs w:val="24"/>
        </w:rPr>
        <w:t>L’offre de services de santé, les mécanismes de protection contre les risques financiers et les actions sur les déterminants de la santé tiennent compte de ses souhaits.</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Pour cela, la population doit être impliquée à toutes les étapes du processus de mise en œuvre de la CSU.</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Les actions sont les suivantes :</w:t>
      </w:r>
    </w:p>
    <w:p w:rsidR="00664935" w:rsidRPr="005B5C63" w:rsidRDefault="00664935" w:rsidP="00664935">
      <w:pPr>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1 : Mettre en place des campagnes de sensibilisation/information sur la CSU</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La Couverture sanitaire Universelle</w:t>
      </w:r>
      <w:r w:rsidRPr="005B5C63">
        <w:rPr>
          <w:b/>
          <w:sz w:val="24"/>
          <w:szCs w:val="24"/>
        </w:rPr>
        <w:t xml:space="preserve"> </w:t>
      </w:r>
      <w:r w:rsidRPr="005B5C63">
        <w:rPr>
          <w:sz w:val="24"/>
          <w:szCs w:val="24"/>
        </w:rPr>
        <w:t>est un concept encore assez mal connu et ce, à tous les niveaux de la société. Il faut que la CSU soit mieux connue de tous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Les populations : l’objectif n’est pas que chaque citoyen devient un expert en CSU ; néanmoins la population doit connaître les grands principes de la CSU : elle en est la première concernée. Des campagnes d’information doivent être organisées, utilisant tous les médias à disposition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 xml:space="preserve">Mais il faut aussi s’appuyer sur tous les relais de communication : leaders traditionnels, décideurs politiques (y compris locaux), société civile. Ces relais sont en lien direct avec les populations. Ce n’est que lorsqu’ils connaitront bien eux-mêmes la CSU qu’ils seront à même de bien jouer leur rôle.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2 : Renforcer les mécanismes de lutte contre la corruption</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Les populations se plaignent très souvent de la corruption lorsqu’elles fréquentent les formations sanitaires. Cette corruption peut prendre des formes diverses : dessous de table, favoritisme, passe-droits, etc.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Les formations sanitaires mais aussi l’administration sanitaire locale doivent tout mettre en œuvre pour lutter contre ces abus qui indisposent fortement les populations, notamment en appliquant les sanctions qui sont prévues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lastRenderedPageBreak/>
        <w:t>Les mécanismes d’assurance peuvent contribuer à cette lutte en exigeant des formations sanitaires un comportement exemplaire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Le FBR peut également introduire la lutte contre la corruption parmi ses critères de paiement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Mais il faut aussi faciliter l’implication des populations contre ces différentes formes de corruption. En effet, les populations qui en sont victimes restent généralement passives parce qu’elles ne savent pas comment dénoncer les abus dont elles sont victimes. Les populations doivent par conséquent être mieux impliquées dans la lutte contre ces corruptions.</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3 : Mener périodiquement auprès des populations des enquêtes spécifiques</w:t>
      </w:r>
      <w:r w:rsidRPr="005B5C63">
        <w:rPr>
          <w:sz w:val="24"/>
          <w:szCs w:val="24"/>
        </w:rPr>
        <w:t xml:space="preserve"> pour mieux connaître leurs souhaits </w:t>
      </w:r>
    </w:p>
    <w:p w:rsidR="00664935" w:rsidRPr="005B5C63" w:rsidRDefault="00664935" w:rsidP="00664935">
      <w:pPr>
        <w:ind w:left="708"/>
        <w:rPr>
          <w:sz w:val="24"/>
          <w:szCs w:val="24"/>
        </w:rPr>
      </w:pPr>
    </w:p>
    <w:p w:rsidR="00664935" w:rsidRPr="005B5C63" w:rsidRDefault="00664935" w:rsidP="00664935">
      <w:pPr>
        <w:ind w:left="708"/>
        <w:jc w:val="both"/>
        <w:rPr>
          <w:sz w:val="24"/>
          <w:szCs w:val="24"/>
        </w:rPr>
      </w:pPr>
      <w:r w:rsidRPr="005B5C63">
        <w:rPr>
          <w:sz w:val="24"/>
          <w:szCs w:val="24"/>
        </w:rPr>
        <w:t xml:space="preserve">Le malade est avant tout une personne. Certes, le personnel de santé doit être en mesure, compte-tenu du diagnostic qu’il a posé, de proposer la solution </w:t>
      </w:r>
      <w:proofErr w:type="gramStart"/>
      <w:r w:rsidRPr="005B5C63">
        <w:rPr>
          <w:sz w:val="24"/>
          <w:szCs w:val="24"/>
        </w:rPr>
        <w:t>la meilleure</w:t>
      </w:r>
      <w:proofErr w:type="gramEnd"/>
      <w:r w:rsidRPr="005B5C63">
        <w:rPr>
          <w:sz w:val="24"/>
          <w:szCs w:val="24"/>
        </w:rPr>
        <w:t xml:space="preserve"> possible au problème de santé de chaque personne, mais le malade a aussi des attentes. Trop souvent les institutions pensent pour les individus : elles ont le savoir technique et médical et prennent ces seuls éléments en compte dans le traitement de la maladie. La population doit être en mesure d’exprimer ces besoins.</w:t>
      </w:r>
    </w:p>
    <w:p w:rsidR="00664935" w:rsidRPr="005B5C63" w:rsidRDefault="00664935" w:rsidP="00664935">
      <w:pPr>
        <w:ind w:left="708"/>
        <w:jc w:val="both"/>
        <w:rPr>
          <w:sz w:val="24"/>
          <w:szCs w:val="24"/>
        </w:rPr>
      </w:pPr>
    </w:p>
    <w:p w:rsidR="00664935" w:rsidRPr="005B5C63" w:rsidRDefault="00664935" w:rsidP="00664935">
      <w:pPr>
        <w:ind w:left="708"/>
        <w:jc w:val="both"/>
        <w:rPr>
          <w:sz w:val="24"/>
          <w:szCs w:val="24"/>
        </w:rPr>
      </w:pPr>
      <w:r w:rsidRPr="005B5C63">
        <w:rPr>
          <w:sz w:val="24"/>
          <w:szCs w:val="24"/>
        </w:rPr>
        <w:t>Des enquêtes de satisfaction doivent donc être menées périodiquement afin que la population puisse exprimer ces besoins.</w:t>
      </w:r>
    </w:p>
    <w:p w:rsidR="00664935" w:rsidRPr="005B5C63" w:rsidRDefault="00664935" w:rsidP="00664935">
      <w:pPr>
        <w:ind w:left="708"/>
        <w:jc w:val="both"/>
        <w:rPr>
          <w:sz w:val="24"/>
          <w:szCs w:val="24"/>
        </w:rPr>
      </w:pPr>
    </w:p>
    <w:p w:rsidR="00664935" w:rsidRPr="005B5C63" w:rsidRDefault="00664935" w:rsidP="00664935">
      <w:pPr>
        <w:ind w:left="708"/>
        <w:jc w:val="both"/>
        <w:rPr>
          <w:sz w:val="24"/>
          <w:szCs w:val="24"/>
        </w:rPr>
      </w:pPr>
      <w:r w:rsidRPr="005B5C63">
        <w:rPr>
          <w:sz w:val="24"/>
          <w:szCs w:val="24"/>
        </w:rPr>
        <w:t xml:space="preserve">Ces enquêtes doivent porter tant sur les services de santé que sur les mécanismes d’assurance. Afin de minimiser les coûts de telles enquêtes, il sera opportun de se greffer sur les enquêtes déjà en cours telles que les enquêtes sur les Privations Multidimensionnelles et la Vulnérabilité au Tchad conduites par l’INSEED.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4 : Veiller à une bonne visibilité de la Charte du patient dans les hôpitaux</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La Charte du patient a été établie et doit être affichée dans tous les hôpitaux du pays. Il faut s’assurer que cette disposition est bien appliquée, y compris au niveau du secteur privé. Mais il faut aussi s’assurer que les populations connaissent bien cette Charte et ses implications. Il faut aussi s’assurer que les personnels de santé la respectent.</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5 : Définir et mettre en place des mécanismes de recueil et de prise en compte des plaintes des usagers</w:t>
      </w:r>
      <w:r w:rsidRPr="005B5C63">
        <w:rPr>
          <w:sz w:val="24"/>
          <w:szCs w:val="24"/>
        </w:rPr>
        <w:t>, mais aussi de leurs suggestions d’amélioration</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autoSpaceDE w:val="0"/>
        <w:autoSpaceDN w:val="0"/>
        <w:adjustRightInd w:val="0"/>
        <w:ind w:left="708"/>
        <w:jc w:val="both"/>
        <w:rPr>
          <w:rFonts w:cs="Times New Roman"/>
          <w:sz w:val="24"/>
          <w:szCs w:val="24"/>
        </w:rPr>
      </w:pPr>
      <w:r w:rsidRPr="005B5C63">
        <w:rPr>
          <w:rFonts w:cs="Times New Roman"/>
          <w:sz w:val="24"/>
          <w:szCs w:val="24"/>
        </w:rPr>
        <w:lastRenderedPageBreak/>
        <w:t xml:space="preserve">Il s’agit là, avec l’information et la </w:t>
      </w:r>
      <w:proofErr w:type="spellStart"/>
      <w:r w:rsidRPr="005B5C63">
        <w:rPr>
          <w:rFonts w:cs="Times New Roman"/>
          <w:sz w:val="24"/>
          <w:szCs w:val="24"/>
        </w:rPr>
        <w:t>redevabilité</w:t>
      </w:r>
      <w:proofErr w:type="spellEnd"/>
      <w:r w:rsidRPr="005B5C63">
        <w:rPr>
          <w:rFonts w:cs="Times New Roman"/>
          <w:sz w:val="24"/>
          <w:szCs w:val="24"/>
        </w:rPr>
        <w:t>, d’un aspect important de la bonne gouvernance du processus de la CSU, qui donnera confiance à la population. Pour ce faire, les mécanismes à développer :</w:t>
      </w:r>
    </w:p>
    <w:p w:rsidR="00664935" w:rsidRPr="005B5C63" w:rsidRDefault="00664935" w:rsidP="00664935">
      <w:pPr>
        <w:autoSpaceDE w:val="0"/>
        <w:autoSpaceDN w:val="0"/>
        <w:adjustRightInd w:val="0"/>
        <w:ind w:left="708" w:firstLine="708"/>
        <w:jc w:val="both"/>
        <w:rPr>
          <w:rFonts w:cs="Times New Roman"/>
          <w:sz w:val="24"/>
          <w:szCs w:val="24"/>
        </w:rPr>
      </w:pPr>
      <w:r w:rsidRPr="005B5C63">
        <w:rPr>
          <w:rFonts w:cs="Times New Roman"/>
          <w:sz w:val="24"/>
          <w:szCs w:val="24"/>
        </w:rPr>
        <w:t>- devront permettre aux usagers de pouvoir aisément exprimer leurs plaintes.</w:t>
      </w:r>
    </w:p>
    <w:p w:rsidR="00664935" w:rsidRPr="005B5C63" w:rsidRDefault="00664935" w:rsidP="00664935">
      <w:pPr>
        <w:autoSpaceDE w:val="0"/>
        <w:autoSpaceDN w:val="0"/>
        <w:adjustRightInd w:val="0"/>
        <w:ind w:left="1416"/>
        <w:jc w:val="both"/>
        <w:rPr>
          <w:rFonts w:cs="Times New Roman"/>
          <w:sz w:val="24"/>
          <w:szCs w:val="24"/>
        </w:rPr>
      </w:pPr>
      <w:r w:rsidRPr="005B5C63">
        <w:rPr>
          <w:rFonts w:cs="Times New Roman"/>
          <w:sz w:val="24"/>
          <w:szCs w:val="24"/>
        </w:rPr>
        <w:t>- devront aussi permettre la remontée de ces plaintes au niveau requis ou auprès des institutions où elles peuvent être effectivement prises en compte. En effet il ne suffit pas d’avoir des systèmes de recueil ou d’enregistrement des plaintes, mais encore faut-il que ces plaintes soient traitées en vue de résolution.</w:t>
      </w:r>
    </w:p>
    <w:p w:rsidR="00664935" w:rsidRPr="005B5C63" w:rsidRDefault="00664935" w:rsidP="00664935">
      <w:pPr>
        <w:autoSpaceDE w:val="0"/>
        <w:autoSpaceDN w:val="0"/>
        <w:adjustRightInd w:val="0"/>
        <w:ind w:left="1416"/>
        <w:jc w:val="both"/>
        <w:rPr>
          <w:sz w:val="24"/>
          <w:szCs w:val="24"/>
        </w:rPr>
      </w:pPr>
      <w:r w:rsidRPr="005B5C63">
        <w:rPr>
          <w:rFonts w:cs="Times New Roman"/>
          <w:sz w:val="24"/>
          <w:szCs w:val="24"/>
        </w:rPr>
        <w:t>- en même temps, ces mécanismes devront être conçus de manière à ce qu’ils soient en mesure de protéger les usagers contre les représailles possibles des prestataires ou acteurs visés.</w:t>
      </w:r>
    </w:p>
    <w:p w:rsidR="00664935" w:rsidRDefault="00664935" w:rsidP="00664935">
      <w:pPr>
        <w:jc w:val="both"/>
        <w:rPr>
          <w:rFonts w:eastAsia="Times New Roman" w:cs="Times New Roman"/>
          <w:sz w:val="24"/>
          <w:szCs w:val="24"/>
        </w:rPr>
      </w:pPr>
    </w:p>
    <w:p w:rsidR="00664935" w:rsidRPr="005B5C63" w:rsidRDefault="00664935" w:rsidP="00664935">
      <w:pPr>
        <w:jc w:val="both"/>
        <w:rPr>
          <w:rFonts w:eastAsia="Times New Roman" w:cs="Times New Roman"/>
          <w:sz w:val="24"/>
          <w:szCs w:val="24"/>
        </w:rPr>
      </w:pPr>
      <w:r>
        <w:rPr>
          <w:rFonts w:eastAsia="Times New Roman" w:cs="Times New Roman"/>
          <w:sz w:val="24"/>
          <w:szCs w:val="24"/>
        </w:rPr>
        <w:t>Parmi ces plaintes, une attention toute particulière devra être accordée aux manquements à la conscience professionnelle et aux erreurs médicales. Il faudra tout d’abord définir les mécanismes pour la reconnaissance d’une erreur médicale ou d’un manquement à la conscience professionnelle. Ensuite, les populations doivent pouvoir, lorsque ces éléments sont avérés, se tourner vers la justice pour demander réparation du préjudice. Enfin, les sanctions à l’encontre de la personne ayant commis ces actes avérés doivent être prises.</w:t>
      </w:r>
    </w:p>
    <w:p w:rsidR="00664935" w:rsidRPr="005B5C63" w:rsidRDefault="00664935" w:rsidP="00664935">
      <w:pPr>
        <w:jc w:val="both"/>
        <w:rPr>
          <w:rFonts w:cs="Times New Roman"/>
          <w:b/>
          <w:caps/>
          <w:sz w:val="24"/>
          <w:szCs w:val="24"/>
        </w:rPr>
      </w:pPr>
    </w:p>
    <w:p w:rsidR="00664935" w:rsidRPr="005B5C63" w:rsidRDefault="00664935" w:rsidP="00664935">
      <w:pPr>
        <w:jc w:val="both"/>
        <w:rPr>
          <w:rFonts w:cs="Times New Roman"/>
          <w:b/>
          <w:caps/>
          <w:sz w:val="24"/>
          <w:szCs w:val="24"/>
        </w:rPr>
      </w:pPr>
    </w:p>
    <w:p w:rsidR="00664935" w:rsidRPr="005B5C63" w:rsidRDefault="00664935" w:rsidP="00664935">
      <w:pPr>
        <w:jc w:val="both"/>
        <w:rPr>
          <w:rFonts w:cs="Times New Roman"/>
          <w:b/>
          <w:caps/>
          <w:sz w:val="24"/>
          <w:szCs w:val="24"/>
        </w:rPr>
      </w:pPr>
    </w:p>
    <w:p w:rsidR="00664935" w:rsidRPr="005B5C63" w:rsidRDefault="00664935" w:rsidP="00664935">
      <w:pPr>
        <w:jc w:val="both"/>
        <w:rPr>
          <w:rFonts w:eastAsia="Times New Roman" w:cs="Times New Roman"/>
          <w:sz w:val="24"/>
          <w:szCs w:val="24"/>
        </w:rPr>
      </w:pPr>
    </w:p>
    <w:p w:rsidR="00664935" w:rsidRDefault="00664935" w:rsidP="00664935">
      <w:pPr>
        <w:jc w:val="both"/>
        <w:rPr>
          <w:rFonts w:eastAsia="Times New Roman" w:cs="Times New Roman"/>
          <w:sz w:val="24"/>
          <w:szCs w:val="24"/>
        </w:rPr>
      </w:pPr>
    </w:p>
    <w:p w:rsidR="00664935" w:rsidRPr="005B5C63" w:rsidRDefault="00664935" w:rsidP="00664935">
      <w:pPr>
        <w:jc w:val="both"/>
        <w:rPr>
          <w:rFonts w:eastAsia="Times New Roman" w:cs="Times New Roman"/>
          <w:sz w:val="24"/>
          <w:szCs w:val="24"/>
        </w:rPr>
        <w:sectPr w:rsidR="00664935" w:rsidRPr="005B5C63" w:rsidSect="00767B59">
          <w:pgSz w:w="11918" w:h="16854"/>
          <w:pgMar w:top="1418" w:right="1418" w:bottom="1418" w:left="1418" w:header="720" w:footer="533" w:gutter="0"/>
          <w:cols w:space="720"/>
          <w:docGrid w:linePitch="299"/>
        </w:sectPr>
      </w:pPr>
    </w:p>
    <w:tbl>
      <w:tblPr>
        <w:tblStyle w:val="TableGrid"/>
        <w:tblW w:w="13892" w:type="dxa"/>
        <w:tblInd w:w="-5" w:type="dxa"/>
        <w:tblLayout w:type="fixed"/>
        <w:tblLook w:val="04A0" w:firstRow="1" w:lastRow="0" w:firstColumn="1" w:lastColumn="0" w:noHBand="0" w:noVBand="1"/>
      </w:tblPr>
      <w:tblGrid>
        <w:gridCol w:w="679"/>
        <w:gridCol w:w="3574"/>
        <w:gridCol w:w="2977"/>
        <w:gridCol w:w="3118"/>
        <w:gridCol w:w="3544"/>
      </w:tblGrid>
      <w:tr w:rsidR="00664935" w:rsidRPr="009E3E63" w:rsidTr="00DC0E9A">
        <w:trPr>
          <w:trHeight w:val="331"/>
        </w:trPr>
        <w:tc>
          <w:tcPr>
            <w:tcW w:w="679" w:type="dxa"/>
            <w:vMerge w:val="restart"/>
            <w:tcBorders>
              <w:right w:val="single" w:sz="4" w:space="0" w:color="auto"/>
            </w:tcBorders>
          </w:tcPr>
          <w:p w:rsidR="00664935" w:rsidRPr="009E3E63" w:rsidRDefault="00664935" w:rsidP="00DC0E9A">
            <w:pPr>
              <w:jc w:val="both"/>
              <w:rPr>
                <w:rFonts w:asciiTheme="minorHAnsi" w:hAnsiTheme="minorHAnsi"/>
                <w:b/>
                <w:sz w:val="24"/>
                <w:szCs w:val="24"/>
              </w:rPr>
            </w:pPr>
            <w:r w:rsidRPr="009E3E63">
              <w:rPr>
                <w:b/>
                <w:sz w:val="24"/>
                <w:szCs w:val="24"/>
              </w:rPr>
              <w:lastRenderedPageBreak/>
              <w:t>N°</w:t>
            </w:r>
          </w:p>
          <w:p w:rsidR="00664935" w:rsidRPr="009E3E63" w:rsidRDefault="00664935" w:rsidP="00DC0E9A">
            <w:pPr>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p>
        </w:tc>
        <w:tc>
          <w:tcPr>
            <w:tcW w:w="3574" w:type="dxa"/>
            <w:vMerge w:val="restart"/>
            <w:tcBorders>
              <w:left w:val="single" w:sz="4" w:space="0" w:color="auto"/>
            </w:tcBorders>
          </w:tcPr>
          <w:p w:rsidR="00664935" w:rsidRPr="009E3E63" w:rsidRDefault="00664935" w:rsidP="00DC0E9A">
            <w:pPr>
              <w:spacing w:after="160"/>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r w:rsidRPr="009E3E63">
              <w:rPr>
                <w:b/>
                <w:sz w:val="24"/>
                <w:szCs w:val="24"/>
              </w:rPr>
              <w:t xml:space="preserve">ACTIONS </w:t>
            </w:r>
            <w:proofErr w:type="gramStart"/>
            <w:r w:rsidRPr="009E3E63">
              <w:rPr>
                <w:b/>
                <w:sz w:val="24"/>
                <w:szCs w:val="24"/>
              </w:rPr>
              <w:t>A</w:t>
            </w:r>
            <w:proofErr w:type="gramEnd"/>
            <w:r w:rsidRPr="009E3E63">
              <w:rPr>
                <w:b/>
                <w:sz w:val="24"/>
                <w:szCs w:val="24"/>
              </w:rPr>
              <w:t xml:space="preserve"> MENER</w:t>
            </w:r>
          </w:p>
          <w:p w:rsidR="00664935" w:rsidRPr="009E3E63" w:rsidRDefault="00664935" w:rsidP="00DC0E9A">
            <w:pPr>
              <w:ind w:left="155"/>
              <w:jc w:val="both"/>
              <w:rPr>
                <w:rFonts w:asciiTheme="minorHAnsi" w:hAnsiTheme="minorHAnsi"/>
                <w:b/>
                <w:sz w:val="24"/>
                <w:szCs w:val="24"/>
              </w:rPr>
            </w:pPr>
          </w:p>
          <w:p w:rsidR="00664935" w:rsidRPr="009E3E63" w:rsidRDefault="00664935" w:rsidP="00DC0E9A">
            <w:pPr>
              <w:jc w:val="both"/>
              <w:rPr>
                <w:rFonts w:asciiTheme="minorHAnsi" w:hAnsiTheme="minorHAnsi"/>
                <w:b/>
                <w:sz w:val="24"/>
                <w:szCs w:val="24"/>
              </w:rPr>
            </w:pPr>
          </w:p>
        </w:tc>
        <w:tc>
          <w:tcPr>
            <w:tcW w:w="2977" w:type="dxa"/>
            <w:vMerge w:val="restart"/>
          </w:tcPr>
          <w:p w:rsidR="00664935" w:rsidRDefault="00664935" w:rsidP="00DC0E9A">
            <w:pPr>
              <w:jc w:val="both"/>
              <w:rPr>
                <w:rFonts w:asciiTheme="minorHAnsi" w:hAnsiTheme="minorHAnsi"/>
                <w:b/>
                <w:sz w:val="24"/>
                <w:szCs w:val="24"/>
              </w:rPr>
            </w:pPr>
          </w:p>
          <w:p w:rsidR="00664935" w:rsidRDefault="00664935" w:rsidP="00DC0E9A">
            <w:pPr>
              <w:jc w:val="both"/>
              <w:rPr>
                <w:rFonts w:asciiTheme="minorHAnsi" w:hAnsiTheme="minorHAnsi"/>
                <w:b/>
                <w:sz w:val="24"/>
                <w:szCs w:val="24"/>
              </w:rPr>
            </w:pPr>
          </w:p>
          <w:p w:rsidR="00664935" w:rsidRPr="009E3E63" w:rsidRDefault="00664935" w:rsidP="00DC0E9A">
            <w:pPr>
              <w:jc w:val="center"/>
              <w:rPr>
                <w:rFonts w:asciiTheme="minorHAnsi" w:hAnsiTheme="minorHAnsi"/>
                <w:b/>
                <w:sz w:val="24"/>
                <w:szCs w:val="24"/>
              </w:rPr>
            </w:pPr>
            <w:r>
              <w:rPr>
                <w:rFonts w:asciiTheme="minorHAnsi" w:hAnsiTheme="minorHAnsi"/>
                <w:b/>
                <w:sz w:val="24"/>
                <w:szCs w:val="24"/>
              </w:rPr>
              <w:t>Indicateurs Objectivement Vérifiables</w:t>
            </w:r>
          </w:p>
        </w:tc>
        <w:tc>
          <w:tcPr>
            <w:tcW w:w="3118" w:type="dxa"/>
            <w:vMerge w:val="restart"/>
          </w:tcPr>
          <w:p w:rsidR="00664935" w:rsidRDefault="00664935" w:rsidP="00DC0E9A">
            <w:pPr>
              <w:jc w:val="center"/>
              <w:rPr>
                <w:b/>
                <w:sz w:val="24"/>
                <w:szCs w:val="24"/>
              </w:rPr>
            </w:pPr>
          </w:p>
          <w:p w:rsidR="00664935" w:rsidRDefault="00664935" w:rsidP="00DC0E9A">
            <w:pPr>
              <w:jc w:val="center"/>
              <w:rPr>
                <w:b/>
                <w:sz w:val="24"/>
                <w:szCs w:val="24"/>
              </w:rPr>
            </w:pPr>
          </w:p>
          <w:p w:rsidR="00664935" w:rsidRPr="009E3E63" w:rsidRDefault="00664935" w:rsidP="00DC0E9A">
            <w:pPr>
              <w:jc w:val="center"/>
              <w:rPr>
                <w:rFonts w:asciiTheme="minorHAnsi" w:hAnsiTheme="minorHAnsi"/>
                <w:b/>
                <w:sz w:val="24"/>
                <w:szCs w:val="24"/>
              </w:rPr>
            </w:pPr>
            <w:r w:rsidRPr="009E3E63">
              <w:rPr>
                <w:b/>
                <w:sz w:val="24"/>
                <w:szCs w:val="24"/>
              </w:rPr>
              <w:t>RESPONSABLES</w:t>
            </w:r>
          </w:p>
        </w:tc>
        <w:tc>
          <w:tcPr>
            <w:tcW w:w="3544" w:type="dxa"/>
            <w:tcBorders>
              <w:bottom w:val="nil"/>
            </w:tcBorders>
          </w:tcPr>
          <w:p w:rsidR="00664935" w:rsidRPr="009E3E63" w:rsidRDefault="00664935" w:rsidP="00DC0E9A">
            <w:pPr>
              <w:jc w:val="both"/>
              <w:rPr>
                <w:rFonts w:asciiTheme="minorHAnsi" w:hAnsiTheme="minorHAnsi"/>
                <w:b/>
                <w:sz w:val="24"/>
                <w:szCs w:val="24"/>
              </w:rPr>
            </w:pPr>
          </w:p>
          <w:p w:rsidR="00664935" w:rsidRDefault="00664935" w:rsidP="00DC0E9A">
            <w:pPr>
              <w:jc w:val="center"/>
              <w:rPr>
                <w:b/>
                <w:sz w:val="24"/>
                <w:szCs w:val="24"/>
              </w:rPr>
            </w:pPr>
          </w:p>
          <w:p w:rsidR="00664935" w:rsidRPr="009E3E63" w:rsidRDefault="00664935" w:rsidP="00DC0E9A">
            <w:pPr>
              <w:jc w:val="center"/>
              <w:rPr>
                <w:rFonts w:asciiTheme="minorHAnsi" w:hAnsiTheme="minorHAnsi"/>
                <w:b/>
                <w:sz w:val="24"/>
                <w:szCs w:val="24"/>
              </w:rPr>
            </w:pPr>
            <w:r w:rsidRPr="009E3E63">
              <w:rPr>
                <w:b/>
                <w:sz w:val="24"/>
                <w:szCs w:val="24"/>
              </w:rPr>
              <w:t>TYPE D’APPUI</w:t>
            </w:r>
          </w:p>
        </w:tc>
      </w:tr>
      <w:tr w:rsidR="00664935" w:rsidRPr="009E3E63" w:rsidTr="00DC0E9A">
        <w:trPr>
          <w:trHeight w:val="223"/>
        </w:trPr>
        <w:tc>
          <w:tcPr>
            <w:tcW w:w="679" w:type="dxa"/>
            <w:vMerge/>
            <w:tcBorders>
              <w:right w:val="single" w:sz="4" w:space="0" w:color="auto"/>
            </w:tcBorders>
          </w:tcPr>
          <w:p w:rsidR="00664935" w:rsidRPr="009E3E63" w:rsidRDefault="00664935" w:rsidP="00DC0E9A">
            <w:pPr>
              <w:jc w:val="both"/>
              <w:rPr>
                <w:rFonts w:asciiTheme="minorHAnsi" w:hAnsiTheme="minorHAnsi"/>
                <w:b/>
                <w:sz w:val="24"/>
                <w:szCs w:val="24"/>
              </w:rPr>
            </w:pPr>
          </w:p>
        </w:tc>
        <w:tc>
          <w:tcPr>
            <w:tcW w:w="3574" w:type="dxa"/>
            <w:vMerge/>
            <w:tcBorders>
              <w:left w:val="single" w:sz="4" w:space="0" w:color="auto"/>
            </w:tcBorders>
          </w:tcPr>
          <w:p w:rsidR="00664935" w:rsidRPr="009E3E63" w:rsidRDefault="00664935" w:rsidP="00DC0E9A">
            <w:pPr>
              <w:jc w:val="both"/>
              <w:rPr>
                <w:rFonts w:asciiTheme="minorHAnsi" w:hAnsiTheme="minorHAnsi"/>
                <w:b/>
                <w:sz w:val="24"/>
                <w:szCs w:val="24"/>
              </w:rPr>
            </w:pPr>
          </w:p>
        </w:tc>
        <w:tc>
          <w:tcPr>
            <w:tcW w:w="2977" w:type="dxa"/>
            <w:vMerge/>
          </w:tcPr>
          <w:p w:rsidR="00664935" w:rsidRPr="009E3E63" w:rsidRDefault="00664935" w:rsidP="00DC0E9A">
            <w:pPr>
              <w:jc w:val="both"/>
              <w:rPr>
                <w:rFonts w:asciiTheme="minorHAnsi" w:hAnsiTheme="minorHAnsi"/>
                <w:b/>
                <w:sz w:val="24"/>
                <w:szCs w:val="24"/>
              </w:rPr>
            </w:pPr>
          </w:p>
        </w:tc>
        <w:tc>
          <w:tcPr>
            <w:tcW w:w="3118" w:type="dxa"/>
            <w:vMerge/>
          </w:tcPr>
          <w:p w:rsidR="00664935" w:rsidRPr="009E3E63" w:rsidRDefault="00664935" w:rsidP="00DC0E9A">
            <w:pPr>
              <w:jc w:val="both"/>
              <w:rPr>
                <w:rFonts w:asciiTheme="minorHAnsi" w:hAnsiTheme="minorHAnsi"/>
                <w:b/>
                <w:sz w:val="24"/>
                <w:szCs w:val="24"/>
              </w:rPr>
            </w:pPr>
          </w:p>
        </w:tc>
        <w:tc>
          <w:tcPr>
            <w:tcW w:w="3544" w:type="dxa"/>
            <w:tcBorders>
              <w:top w:val="nil"/>
            </w:tcBorders>
          </w:tcPr>
          <w:p w:rsidR="00664935" w:rsidRPr="009E3E63" w:rsidRDefault="00664935" w:rsidP="00DC0E9A">
            <w:pPr>
              <w:jc w:val="both"/>
              <w:rPr>
                <w:rFonts w:asciiTheme="minorHAnsi" w:hAnsiTheme="minorHAnsi"/>
                <w:b/>
                <w:sz w:val="24"/>
                <w:szCs w:val="24"/>
              </w:rPr>
            </w:pPr>
          </w:p>
        </w:tc>
      </w:tr>
      <w:tr w:rsidR="00664935" w:rsidRPr="009E3E63" w:rsidTr="00DC0E9A">
        <w:trPr>
          <w:trHeight w:val="1336"/>
        </w:trPr>
        <w:tc>
          <w:tcPr>
            <w:tcW w:w="679" w:type="dxa"/>
            <w:tcBorders>
              <w:right w:val="single" w:sz="4" w:space="0" w:color="auto"/>
            </w:tcBorders>
          </w:tcPr>
          <w:p w:rsidR="00664935" w:rsidRPr="009E3E63" w:rsidRDefault="00664935" w:rsidP="00DC0E9A">
            <w:pPr>
              <w:jc w:val="both"/>
              <w:rPr>
                <w:rFonts w:asciiTheme="minorHAnsi" w:hAnsiTheme="minorHAnsi"/>
                <w:sz w:val="24"/>
                <w:szCs w:val="24"/>
              </w:rPr>
            </w:pPr>
            <w:r w:rsidRPr="009E3E63">
              <w:rPr>
                <w:sz w:val="24"/>
                <w:szCs w:val="24"/>
              </w:rPr>
              <w:t>1</w:t>
            </w:r>
          </w:p>
        </w:tc>
        <w:tc>
          <w:tcPr>
            <w:tcW w:w="3574" w:type="dxa"/>
            <w:tcBorders>
              <w:left w:val="single" w:sz="4" w:space="0" w:color="auto"/>
            </w:tcBorders>
          </w:tcPr>
          <w:p w:rsidR="00664935" w:rsidRPr="00AF09D8" w:rsidRDefault="00664935" w:rsidP="00DC0E9A">
            <w:pPr>
              <w:jc w:val="both"/>
              <w:rPr>
                <w:b/>
                <w:noProof/>
                <w:sz w:val="24"/>
                <w:szCs w:val="24"/>
              </w:rPr>
            </w:pPr>
            <w:r w:rsidRPr="00AF09D8">
              <w:rPr>
                <w:b/>
                <w:noProof/>
                <w:sz w:val="24"/>
                <w:szCs w:val="24"/>
              </w:rPr>
              <w:t>Mettre en place des campagnes de sensibilisation/information sur la CSU</w:t>
            </w:r>
          </w:p>
          <w:p w:rsidR="00664935" w:rsidRPr="00AF09D8" w:rsidRDefault="00664935" w:rsidP="00DC0E9A">
            <w:pPr>
              <w:jc w:val="both"/>
              <w:rPr>
                <w:rFonts w:asciiTheme="minorHAnsi" w:eastAsiaTheme="minorHAnsi" w:hAnsiTheme="minorHAnsi" w:cstheme="minorBidi"/>
                <w:noProof/>
                <w:sz w:val="24"/>
                <w:szCs w:val="24"/>
                <w:lang w:eastAsia="en-US"/>
              </w:rPr>
            </w:pPr>
          </w:p>
        </w:tc>
        <w:tc>
          <w:tcPr>
            <w:tcW w:w="2977"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Nombre de campagnes lancées</w:t>
            </w:r>
          </w:p>
        </w:tc>
        <w:tc>
          <w:tcPr>
            <w:tcW w:w="3118" w:type="dxa"/>
          </w:tcPr>
          <w:p w:rsidR="00664935" w:rsidRDefault="00664935" w:rsidP="00DC0E9A">
            <w:pPr>
              <w:jc w:val="both"/>
              <w:rPr>
                <w:rFonts w:asciiTheme="minorHAnsi" w:hAnsiTheme="minorHAnsi"/>
                <w:sz w:val="24"/>
                <w:szCs w:val="24"/>
              </w:rPr>
            </w:pPr>
          </w:p>
          <w:p w:rsidR="00664935" w:rsidRPr="009E3E63" w:rsidRDefault="00664935" w:rsidP="00DC0E9A">
            <w:pPr>
              <w:jc w:val="both"/>
              <w:rPr>
                <w:rFonts w:asciiTheme="minorHAnsi" w:hAnsiTheme="minorHAnsi"/>
                <w:sz w:val="24"/>
                <w:szCs w:val="24"/>
              </w:rPr>
            </w:pPr>
            <w:r>
              <w:rPr>
                <w:rFonts w:asciiTheme="minorHAnsi" w:hAnsiTheme="minorHAnsi"/>
                <w:sz w:val="24"/>
                <w:szCs w:val="24"/>
              </w:rPr>
              <w:t>CIC-CSU</w:t>
            </w:r>
          </w:p>
        </w:tc>
        <w:tc>
          <w:tcPr>
            <w:tcW w:w="3544" w:type="dxa"/>
          </w:tcPr>
          <w:p w:rsidR="00664935" w:rsidRDefault="00664935" w:rsidP="00DC0E9A">
            <w:pPr>
              <w:jc w:val="both"/>
              <w:rPr>
                <w:rFonts w:asciiTheme="minorHAnsi" w:hAnsiTheme="minorHAnsi"/>
                <w:sz w:val="24"/>
                <w:szCs w:val="24"/>
              </w:rPr>
            </w:pPr>
          </w:p>
          <w:p w:rsidR="00664935" w:rsidRPr="009E3E63" w:rsidRDefault="00664935" w:rsidP="00DC0E9A">
            <w:pPr>
              <w:jc w:val="both"/>
              <w:rPr>
                <w:rFonts w:asciiTheme="minorHAnsi" w:hAnsiTheme="minorHAnsi"/>
                <w:sz w:val="24"/>
                <w:szCs w:val="24"/>
              </w:rPr>
            </w:pPr>
            <w:r>
              <w:rPr>
                <w:rFonts w:asciiTheme="minorHAnsi" w:hAnsiTheme="minorHAnsi"/>
                <w:sz w:val="24"/>
                <w:szCs w:val="24"/>
              </w:rPr>
              <w:t>Appui technique à la CIC-CSU</w:t>
            </w:r>
          </w:p>
        </w:tc>
      </w:tr>
      <w:tr w:rsidR="00664935" w:rsidRPr="009E3E63" w:rsidTr="00DC0E9A">
        <w:trPr>
          <w:trHeight w:val="618"/>
        </w:trPr>
        <w:tc>
          <w:tcPr>
            <w:tcW w:w="679" w:type="dxa"/>
            <w:tcBorders>
              <w:right w:val="single" w:sz="4" w:space="0" w:color="auto"/>
            </w:tcBorders>
          </w:tcPr>
          <w:p w:rsidR="00664935" w:rsidRPr="009E3E63" w:rsidRDefault="00664935" w:rsidP="00DC0E9A">
            <w:pPr>
              <w:jc w:val="both"/>
              <w:rPr>
                <w:rFonts w:asciiTheme="minorHAnsi" w:hAnsiTheme="minorHAnsi"/>
                <w:sz w:val="24"/>
                <w:szCs w:val="24"/>
              </w:rPr>
            </w:pPr>
            <w:r w:rsidRPr="009E3E63">
              <w:rPr>
                <w:sz w:val="24"/>
                <w:szCs w:val="24"/>
              </w:rPr>
              <w:t>2.</w:t>
            </w:r>
          </w:p>
        </w:tc>
        <w:tc>
          <w:tcPr>
            <w:tcW w:w="3574" w:type="dxa"/>
            <w:tcBorders>
              <w:left w:val="single" w:sz="4" w:space="0" w:color="auto"/>
            </w:tcBorders>
          </w:tcPr>
          <w:p w:rsidR="00664935" w:rsidRPr="00AF09D8" w:rsidRDefault="00664935" w:rsidP="00DC0E9A">
            <w:pPr>
              <w:jc w:val="both"/>
              <w:rPr>
                <w:rFonts w:eastAsia="Times New Roman"/>
                <w:noProof/>
                <w:sz w:val="24"/>
                <w:szCs w:val="24"/>
              </w:rPr>
            </w:pPr>
            <w:r w:rsidRPr="00AF09D8">
              <w:rPr>
                <w:b/>
                <w:noProof/>
                <w:sz w:val="24"/>
                <w:szCs w:val="24"/>
              </w:rPr>
              <w:t>Renforcer les mécanismes de lutte contre la corruption</w:t>
            </w:r>
            <w:r w:rsidRPr="00AF09D8">
              <w:rPr>
                <w:rFonts w:eastAsia="Times New Roman"/>
                <w:noProof/>
                <w:sz w:val="24"/>
                <w:szCs w:val="24"/>
              </w:rPr>
              <w:t xml:space="preserve"> </w:t>
            </w:r>
          </w:p>
          <w:p w:rsidR="00664935" w:rsidRPr="00AF09D8" w:rsidRDefault="00664935" w:rsidP="00DC0E9A">
            <w:pPr>
              <w:jc w:val="both"/>
              <w:rPr>
                <w:rFonts w:asciiTheme="minorHAnsi" w:eastAsiaTheme="minorHAnsi" w:hAnsiTheme="minorHAnsi" w:cstheme="minorBidi"/>
                <w:noProof/>
                <w:sz w:val="24"/>
                <w:szCs w:val="24"/>
                <w:lang w:eastAsia="en-US"/>
              </w:rPr>
            </w:pPr>
          </w:p>
        </w:tc>
        <w:tc>
          <w:tcPr>
            <w:tcW w:w="2977"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Mécanismes de lutte identifiés</w:t>
            </w:r>
          </w:p>
        </w:tc>
        <w:tc>
          <w:tcPr>
            <w:tcW w:w="3118"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Inspection générale du MSP</w:t>
            </w:r>
          </w:p>
        </w:tc>
        <w:tc>
          <w:tcPr>
            <w:tcW w:w="3544" w:type="dxa"/>
          </w:tcPr>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r>
              <w:rPr>
                <w:rFonts w:asciiTheme="minorHAnsi" w:hAnsiTheme="minorHAnsi"/>
                <w:sz w:val="24"/>
                <w:szCs w:val="24"/>
              </w:rPr>
              <w:t>Rapport par un consultant</w:t>
            </w:r>
          </w:p>
          <w:p w:rsidR="00664935" w:rsidRPr="009E3E63" w:rsidRDefault="00664935" w:rsidP="00DC0E9A">
            <w:pPr>
              <w:jc w:val="both"/>
              <w:rPr>
                <w:rFonts w:asciiTheme="minorHAnsi" w:hAnsiTheme="minorHAnsi"/>
                <w:sz w:val="24"/>
                <w:szCs w:val="24"/>
              </w:rPr>
            </w:pPr>
            <w:r>
              <w:rPr>
                <w:rFonts w:asciiTheme="minorHAnsi" w:hAnsiTheme="minorHAnsi"/>
                <w:sz w:val="24"/>
                <w:szCs w:val="24"/>
              </w:rPr>
              <w:t>sur les possibilités</w:t>
            </w:r>
          </w:p>
        </w:tc>
      </w:tr>
      <w:tr w:rsidR="00664935" w:rsidRPr="009E3E63" w:rsidTr="00DC0E9A">
        <w:trPr>
          <w:trHeight w:val="1571"/>
        </w:trPr>
        <w:tc>
          <w:tcPr>
            <w:tcW w:w="679" w:type="dxa"/>
            <w:tcBorders>
              <w:right w:val="single" w:sz="4" w:space="0" w:color="auto"/>
            </w:tcBorders>
          </w:tcPr>
          <w:p w:rsidR="00664935" w:rsidRPr="009E3E63" w:rsidRDefault="00664935" w:rsidP="00DC0E9A">
            <w:pPr>
              <w:jc w:val="both"/>
              <w:rPr>
                <w:rFonts w:asciiTheme="minorHAnsi" w:hAnsiTheme="minorHAnsi"/>
                <w:sz w:val="24"/>
                <w:szCs w:val="24"/>
              </w:rPr>
            </w:pPr>
            <w:r w:rsidRPr="009E3E63">
              <w:rPr>
                <w:sz w:val="24"/>
                <w:szCs w:val="24"/>
              </w:rPr>
              <w:t>3.</w:t>
            </w:r>
          </w:p>
        </w:tc>
        <w:tc>
          <w:tcPr>
            <w:tcW w:w="3574" w:type="dxa"/>
            <w:tcBorders>
              <w:left w:val="single" w:sz="4" w:space="0" w:color="auto"/>
            </w:tcBorders>
          </w:tcPr>
          <w:p w:rsidR="00664935" w:rsidRPr="00AF09D8" w:rsidRDefault="00664935" w:rsidP="00DC0E9A">
            <w:pPr>
              <w:jc w:val="both"/>
              <w:rPr>
                <w:rFonts w:eastAsia="Times New Roman"/>
                <w:noProof/>
                <w:sz w:val="24"/>
                <w:szCs w:val="24"/>
              </w:rPr>
            </w:pPr>
            <w:r w:rsidRPr="00AF09D8">
              <w:rPr>
                <w:b/>
                <w:noProof/>
                <w:sz w:val="24"/>
                <w:szCs w:val="24"/>
              </w:rPr>
              <w:t>Mener périodiquement auprès des populations des enquêtes spécifiques</w:t>
            </w:r>
            <w:r w:rsidRPr="00AF09D8">
              <w:rPr>
                <w:noProof/>
                <w:sz w:val="24"/>
                <w:szCs w:val="24"/>
              </w:rPr>
              <w:t xml:space="preserve"> pour mieux connaître leurs souhaits</w:t>
            </w:r>
            <w:r w:rsidRPr="00AF09D8">
              <w:rPr>
                <w:rFonts w:eastAsia="Times New Roman"/>
                <w:noProof/>
                <w:sz w:val="24"/>
                <w:szCs w:val="24"/>
              </w:rPr>
              <w:t xml:space="preserve"> </w:t>
            </w:r>
          </w:p>
          <w:p w:rsidR="00664935" w:rsidRPr="00AF09D8" w:rsidRDefault="00664935" w:rsidP="00DC0E9A">
            <w:pPr>
              <w:jc w:val="both"/>
              <w:rPr>
                <w:rFonts w:eastAsia="Times New Roman"/>
                <w:noProof/>
                <w:sz w:val="24"/>
                <w:szCs w:val="24"/>
              </w:rPr>
            </w:pPr>
          </w:p>
        </w:tc>
        <w:tc>
          <w:tcPr>
            <w:tcW w:w="2977"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Enquêtes réalisées</w:t>
            </w:r>
          </w:p>
        </w:tc>
        <w:tc>
          <w:tcPr>
            <w:tcW w:w="3118" w:type="dxa"/>
          </w:tcPr>
          <w:p w:rsidR="00664935" w:rsidRPr="009E3E63" w:rsidRDefault="00664935" w:rsidP="00DC0E9A">
            <w:pPr>
              <w:jc w:val="both"/>
              <w:rPr>
                <w:rFonts w:asciiTheme="minorHAnsi" w:hAnsiTheme="minorHAnsi"/>
                <w:sz w:val="24"/>
                <w:szCs w:val="24"/>
              </w:rPr>
            </w:pPr>
            <w:r>
              <w:rPr>
                <w:rFonts w:asciiTheme="minorHAnsi" w:hAnsiTheme="minorHAnsi"/>
                <w:sz w:val="24"/>
                <w:szCs w:val="24"/>
              </w:rPr>
              <w:t>MSP, MFFSN, MFPE</w:t>
            </w:r>
          </w:p>
        </w:tc>
        <w:tc>
          <w:tcPr>
            <w:tcW w:w="3544" w:type="dxa"/>
          </w:tcPr>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Pr="009E3E63" w:rsidRDefault="00664935" w:rsidP="00DC0E9A">
            <w:pPr>
              <w:jc w:val="both"/>
              <w:rPr>
                <w:rFonts w:asciiTheme="minorHAnsi" w:hAnsiTheme="minorHAnsi"/>
                <w:sz w:val="24"/>
                <w:szCs w:val="24"/>
              </w:rPr>
            </w:pPr>
            <w:r>
              <w:rPr>
                <w:rFonts w:asciiTheme="minorHAnsi" w:hAnsiTheme="minorHAnsi"/>
                <w:sz w:val="24"/>
                <w:szCs w:val="24"/>
              </w:rPr>
              <w:t xml:space="preserve">Réalisation d’une enquête </w:t>
            </w:r>
          </w:p>
        </w:tc>
      </w:tr>
      <w:tr w:rsidR="00664935" w:rsidRPr="00C9492B" w:rsidTr="00DC0E9A">
        <w:trPr>
          <w:trHeight w:val="2043"/>
        </w:trPr>
        <w:tc>
          <w:tcPr>
            <w:tcW w:w="679" w:type="dxa"/>
            <w:tcBorders>
              <w:right w:val="single" w:sz="4" w:space="0" w:color="auto"/>
            </w:tcBorders>
          </w:tcPr>
          <w:p w:rsidR="00664935" w:rsidRDefault="00664935" w:rsidP="00DC0E9A">
            <w:pPr>
              <w:jc w:val="both"/>
              <w:rPr>
                <w:rFonts w:asciiTheme="minorHAnsi" w:hAnsiTheme="minorHAnsi"/>
                <w:sz w:val="24"/>
                <w:szCs w:val="24"/>
                <w:vertAlign w:val="superscript"/>
              </w:rPr>
            </w:pPr>
          </w:p>
          <w:p w:rsidR="00664935" w:rsidRPr="003C667B" w:rsidRDefault="00664935" w:rsidP="00DC0E9A">
            <w:pPr>
              <w:jc w:val="both"/>
              <w:rPr>
                <w:rFonts w:asciiTheme="minorHAnsi" w:hAnsiTheme="minorHAnsi"/>
                <w:sz w:val="24"/>
                <w:szCs w:val="24"/>
              </w:rPr>
            </w:pPr>
          </w:p>
          <w:p w:rsidR="00664935" w:rsidRPr="003C667B" w:rsidRDefault="00664935" w:rsidP="00DC0E9A">
            <w:pPr>
              <w:jc w:val="both"/>
              <w:rPr>
                <w:rFonts w:asciiTheme="minorHAnsi" w:hAnsiTheme="minorHAnsi"/>
                <w:sz w:val="24"/>
                <w:szCs w:val="24"/>
              </w:rPr>
            </w:pPr>
            <w:r w:rsidRPr="003C667B">
              <w:rPr>
                <w:rFonts w:asciiTheme="minorHAnsi" w:hAnsiTheme="minorHAnsi"/>
                <w:sz w:val="24"/>
                <w:szCs w:val="24"/>
              </w:rPr>
              <w:t>4.</w:t>
            </w:r>
          </w:p>
          <w:p w:rsidR="00664935" w:rsidRDefault="00664935" w:rsidP="00DC0E9A">
            <w:pPr>
              <w:jc w:val="both"/>
              <w:rPr>
                <w:sz w:val="24"/>
                <w:szCs w:val="24"/>
                <w:vertAlign w:val="superscript"/>
              </w:rPr>
            </w:pPr>
          </w:p>
          <w:p w:rsidR="00664935" w:rsidRPr="00C9492B" w:rsidRDefault="00664935" w:rsidP="00DC0E9A">
            <w:pPr>
              <w:jc w:val="both"/>
              <w:rPr>
                <w:sz w:val="24"/>
                <w:szCs w:val="24"/>
                <w:vertAlign w:val="superscript"/>
              </w:rPr>
            </w:pPr>
          </w:p>
        </w:tc>
        <w:tc>
          <w:tcPr>
            <w:tcW w:w="3574" w:type="dxa"/>
            <w:tcBorders>
              <w:left w:val="single" w:sz="4" w:space="0" w:color="auto"/>
            </w:tcBorders>
          </w:tcPr>
          <w:p w:rsidR="00664935" w:rsidRPr="00AF09D8" w:rsidRDefault="00664935" w:rsidP="00DC0E9A">
            <w:pPr>
              <w:jc w:val="both"/>
              <w:rPr>
                <w:b/>
                <w:noProof/>
                <w:sz w:val="24"/>
                <w:szCs w:val="24"/>
              </w:rPr>
            </w:pPr>
            <w:r w:rsidRPr="00AF09D8">
              <w:rPr>
                <w:b/>
                <w:noProof/>
                <w:sz w:val="24"/>
                <w:szCs w:val="24"/>
              </w:rPr>
              <w:t>Veiller à une bonne visibilité de la Charte du patient dans les hôpitaux</w:t>
            </w:r>
          </w:p>
          <w:p w:rsidR="00664935" w:rsidRPr="00AF09D8" w:rsidRDefault="00664935" w:rsidP="00DC0E9A">
            <w:pPr>
              <w:jc w:val="both"/>
              <w:rPr>
                <w:noProof/>
                <w:sz w:val="24"/>
                <w:szCs w:val="24"/>
                <w:vertAlign w:val="superscript"/>
              </w:rPr>
            </w:pPr>
          </w:p>
        </w:tc>
        <w:tc>
          <w:tcPr>
            <w:tcW w:w="2977" w:type="dxa"/>
          </w:tcPr>
          <w:p w:rsidR="00664935" w:rsidRPr="002C5DE7" w:rsidRDefault="00664935" w:rsidP="00DC0E9A">
            <w:pPr>
              <w:jc w:val="both"/>
              <w:rPr>
                <w:noProof/>
                <w:sz w:val="24"/>
                <w:szCs w:val="24"/>
              </w:rPr>
            </w:pPr>
            <w:r>
              <w:rPr>
                <w:noProof/>
                <w:sz w:val="24"/>
                <w:szCs w:val="24"/>
              </w:rPr>
              <w:t>Charte affichée dans toutes les formations sanitaires publiques et privées</w:t>
            </w:r>
          </w:p>
        </w:tc>
        <w:tc>
          <w:tcPr>
            <w:tcW w:w="3118" w:type="dxa"/>
          </w:tcPr>
          <w:p w:rsidR="00664935" w:rsidRPr="002C5DE7" w:rsidRDefault="00664935" w:rsidP="00DC0E9A">
            <w:pPr>
              <w:jc w:val="both"/>
              <w:rPr>
                <w:sz w:val="24"/>
                <w:szCs w:val="24"/>
              </w:rPr>
            </w:pPr>
            <w:r>
              <w:rPr>
                <w:sz w:val="24"/>
                <w:szCs w:val="24"/>
              </w:rPr>
              <w:t>MSP</w:t>
            </w:r>
          </w:p>
        </w:tc>
        <w:tc>
          <w:tcPr>
            <w:tcW w:w="3544" w:type="dxa"/>
          </w:tcPr>
          <w:p w:rsidR="00664935" w:rsidRPr="003C667B" w:rsidRDefault="00664935" w:rsidP="00DC0E9A">
            <w:pPr>
              <w:jc w:val="both"/>
              <w:rPr>
                <w:sz w:val="24"/>
                <w:szCs w:val="24"/>
              </w:rPr>
            </w:pPr>
          </w:p>
          <w:p w:rsidR="00664935" w:rsidRPr="003C667B" w:rsidRDefault="00664935" w:rsidP="00DC0E9A">
            <w:pPr>
              <w:jc w:val="both"/>
              <w:rPr>
                <w:sz w:val="24"/>
                <w:szCs w:val="24"/>
              </w:rPr>
            </w:pPr>
          </w:p>
          <w:p w:rsidR="00664935" w:rsidRPr="00C9492B" w:rsidRDefault="00664935" w:rsidP="00DC0E9A">
            <w:pPr>
              <w:jc w:val="both"/>
              <w:rPr>
                <w:sz w:val="24"/>
                <w:szCs w:val="24"/>
                <w:vertAlign w:val="superscript"/>
              </w:rPr>
            </w:pPr>
          </w:p>
        </w:tc>
      </w:tr>
      <w:tr w:rsidR="00664935" w:rsidRPr="009E3E63" w:rsidTr="00DC0E9A">
        <w:trPr>
          <w:trHeight w:val="2043"/>
        </w:trPr>
        <w:tc>
          <w:tcPr>
            <w:tcW w:w="679" w:type="dxa"/>
            <w:tcBorders>
              <w:right w:val="single" w:sz="4" w:space="0" w:color="auto"/>
            </w:tcBorders>
          </w:tcPr>
          <w:p w:rsidR="00664935" w:rsidRDefault="00664935" w:rsidP="00DC0E9A">
            <w:pPr>
              <w:jc w:val="both"/>
              <w:rPr>
                <w:sz w:val="24"/>
                <w:szCs w:val="24"/>
              </w:rPr>
            </w:pPr>
          </w:p>
          <w:p w:rsidR="00664935" w:rsidRDefault="00664935" w:rsidP="00DC0E9A">
            <w:pPr>
              <w:jc w:val="both"/>
              <w:rPr>
                <w:sz w:val="24"/>
                <w:szCs w:val="24"/>
              </w:rPr>
            </w:pPr>
          </w:p>
          <w:p w:rsidR="00664935" w:rsidRPr="009E3E63" w:rsidRDefault="00664935" w:rsidP="00DC0E9A">
            <w:pPr>
              <w:jc w:val="both"/>
              <w:rPr>
                <w:sz w:val="24"/>
                <w:szCs w:val="24"/>
              </w:rPr>
            </w:pPr>
            <w:r>
              <w:rPr>
                <w:sz w:val="24"/>
                <w:szCs w:val="24"/>
              </w:rPr>
              <w:t>5.</w:t>
            </w:r>
          </w:p>
        </w:tc>
        <w:tc>
          <w:tcPr>
            <w:tcW w:w="3574" w:type="dxa"/>
            <w:tcBorders>
              <w:left w:val="single" w:sz="4" w:space="0" w:color="auto"/>
            </w:tcBorders>
          </w:tcPr>
          <w:p w:rsidR="00664935" w:rsidRPr="005B5C63" w:rsidRDefault="00664935" w:rsidP="00DC0E9A">
            <w:pPr>
              <w:jc w:val="both"/>
              <w:rPr>
                <w:rFonts w:eastAsia="Times New Roman"/>
                <w:noProof/>
                <w:color w:val="FF0000"/>
                <w:sz w:val="24"/>
                <w:szCs w:val="24"/>
              </w:rPr>
            </w:pPr>
            <w:r w:rsidRPr="005B5C63">
              <w:rPr>
                <w:b/>
                <w:noProof/>
                <w:sz w:val="24"/>
                <w:szCs w:val="24"/>
              </w:rPr>
              <w:t>Définir et mettre en place des mécanismes de recueil et de prise en compte des plaintes des usagers</w:t>
            </w:r>
            <w:r w:rsidRPr="005B5C63">
              <w:rPr>
                <w:noProof/>
                <w:sz w:val="24"/>
                <w:szCs w:val="24"/>
              </w:rPr>
              <w:t>, mais aussi de leurs suggestions d’amélioration</w:t>
            </w:r>
            <w:r w:rsidRPr="005B5C63">
              <w:rPr>
                <w:rFonts w:eastAsia="Times New Roman"/>
                <w:noProof/>
                <w:sz w:val="24"/>
                <w:szCs w:val="24"/>
              </w:rPr>
              <w:t xml:space="preserve"> </w:t>
            </w:r>
          </w:p>
          <w:p w:rsidR="00664935" w:rsidRPr="009E3E63" w:rsidRDefault="00664935" w:rsidP="00DC0E9A">
            <w:pPr>
              <w:jc w:val="both"/>
              <w:rPr>
                <w:sz w:val="24"/>
                <w:szCs w:val="24"/>
              </w:rPr>
            </w:pPr>
          </w:p>
        </w:tc>
        <w:tc>
          <w:tcPr>
            <w:tcW w:w="2977" w:type="dxa"/>
          </w:tcPr>
          <w:p w:rsidR="00664935" w:rsidRPr="009E3E63" w:rsidRDefault="00664935" w:rsidP="00DC0E9A">
            <w:pPr>
              <w:jc w:val="both"/>
              <w:rPr>
                <w:noProof/>
                <w:sz w:val="24"/>
                <w:szCs w:val="24"/>
              </w:rPr>
            </w:pPr>
            <w:r>
              <w:rPr>
                <w:noProof/>
                <w:sz w:val="24"/>
                <w:szCs w:val="24"/>
              </w:rPr>
              <w:t>Mécanismes identifiés</w:t>
            </w:r>
          </w:p>
        </w:tc>
        <w:tc>
          <w:tcPr>
            <w:tcW w:w="3118" w:type="dxa"/>
          </w:tcPr>
          <w:p w:rsidR="00664935" w:rsidRPr="009E3E63" w:rsidRDefault="00664935" w:rsidP="00DC0E9A">
            <w:pPr>
              <w:jc w:val="both"/>
              <w:rPr>
                <w:noProof/>
                <w:sz w:val="24"/>
                <w:szCs w:val="24"/>
              </w:rPr>
            </w:pPr>
            <w:r>
              <w:rPr>
                <w:noProof/>
                <w:sz w:val="24"/>
                <w:szCs w:val="24"/>
              </w:rPr>
              <w:t>MSP</w:t>
            </w:r>
          </w:p>
        </w:tc>
        <w:tc>
          <w:tcPr>
            <w:tcW w:w="3544" w:type="dxa"/>
          </w:tcPr>
          <w:p w:rsidR="00664935" w:rsidRDefault="00664935" w:rsidP="00DC0E9A">
            <w:pPr>
              <w:jc w:val="both"/>
              <w:rPr>
                <w:noProof/>
                <w:sz w:val="24"/>
                <w:szCs w:val="24"/>
              </w:rPr>
            </w:pPr>
          </w:p>
          <w:p w:rsidR="00664935" w:rsidRDefault="00664935" w:rsidP="00DC0E9A">
            <w:pPr>
              <w:jc w:val="both"/>
              <w:rPr>
                <w:noProof/>
                <w:sz w:val="24"/>
                <w:szCs w:val="24"/>
              </w:rPr>
            </w:pPr>
          </w:p>
          <w:p w:rsidR="00664935" w:rsidRPr="009E3E63" w:rsidRDefault="00664935" w:rsidP="00DC0E9A">
            <w:pPr>
              <w:jc w:val="both"/>
              <w:rPr>
                <w:noProof/>
                <w:sz w:val="24"/>
                <w:szCs w:val="24"/>
              </w:rPr>
            </w:pPr>
            <w:r>
              <w:rPr>
                <w:noProof/>
                <w:sz w:val="24"/>
                <w:szCs w:val="24"/>
              </w:rPr>
              <w:t>Assistance technique de court terme</w:t>
            </w:r>
          </w:p>
        </w:tc>
      </w:tr>
    </w:tbl>
    <w:p w:rsidR="00664935" w:rsidRPr="009E3E63" w:rsidRDefault="00664935" w:rsidP="00664935">
      <w:pPr>
        <w:jc w:val="both"/>
        <w:rPr>
          <w:rFonts w:cs="Times New Roman"/>
          <w:sz w:val="24"/>
          <w:szCs w:val="24"/>
        </w:rPr>
      </w:pPr>
    </w:p>
    <w:p w:rsidR="00664935" w:rsidRPr="005B5C63" w:rsidRDefault="00664935" w:rsidP="00664935">
      <w:pPr>
        <w:jc w:val="both"/>
        <w:rPr>
          <w:rFonts w:cs="Times New Roman"/>
          <w:b/>
          <w:sz w:val="24"/>
          <w:szCs w:val="24"/>
        </w:rPr>
      </w:pPr>
      <w:r w:rsidRPr="005B5C63">
        <w:rPr>
          <w:rFonts w:cs="Times New Roman"/>
          <w:b/>
          <w:sz w:val="24"/>
          <w:szCs w:val="24"/>
        </w:rPr>
        <w:br w:type="page"/>
      </w:r>
    </w:p>
    <w:p w:rsidR="00664935" w:rsidRPr="005B5C63" w:rsidRDefault="00664935" w:rsidP="00664935">
      <w:pPr>
        <w:jc w:val="both"/>
        <w:rPr>
          <w:rFonts w:cs="Times New Roman"/>
          <w:b/>
          <w:sz w:val="24"/>
          <w:szCs w:val="24"/>
        </w:rPr>
        <w:sectPr w:rsidR="00664935" w:rsidRPr="005B5C63" w:rsidSect="00767B59">
          <w:pgSz w:w="16854" w:h="11918" w:orient="landscape"/>
          <w:pgMar w:top="1418" w:right="1418" w:bottom="1418" w:left="1418" w:header="720" w:footer="533" w:gutter="0"/>
          <w:cols w:space="720"/>
          <w:docGrid w:linePitch="299"/>
        </w:sectPr>
      </w:pPr>
    </w:p>
    <w:p w:rsidR="00664935" w:rsidRPr="0009493F" w:rsidRDefault="00664935" w:rsidP="00664935">
      <w:pPr>
        <w:jc w:val="both"/>
        <w:rPr>
          <w:b/>
          <w:sz w:val="28"/>
          <w:szCs w:val="28"/>
        </w:rPr>
      </w:pPr>
      <w:r w:rsidRPr="0009493F">
        <w:rPr>
          <w:b/>
          <w:sz w:val="28"/>
          <w:szCs w:val="28"/>
        </w:rPr>
        <w:lastRenderedPageBreak/>
        <w:t xml:space="preserve">AXE : </w:t>
      </w:r>
      <w:r>
        <w:rPr>
          <w:b/>
          <w:sz w:val="28"/>
          <w:szCs w:val="28"/>
        </w:rPr>
        <w:t>STRATEGIQUE 6</w:t>
      </w:r>
      <w:r w:rsidRPr="0009493F">
        <w:rPr>
          <w:b/>
          <w:sz w:val="28"/>
          <w:szCs w:val="28"/>
        </w:rPr>
        <w:t> :</w:t>
      </w:r>
      <w:r w:rsidRPr="0009493F">
        <w:rPr>
          <w:b/>
          <w:i/>
          <w:sz w:val="28"/>
          <w:szCs w:val="28"/>
        </w:rPr>
        <w:t xml:space="preserve"> Mobiliser les ressources financières pour la CSU</w:t>
      </w:r>
    </w:p>
    <w:p w:rsidR="00664935" w:rsidRPr="0032482F" w:rsidRDefault="00664935" w:rsidP="00664935">
      <w:pPr>
        <w:jc w:val="both"/>
      </w:pP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Dans le document de la SN-CSU, cette orientation stratégique 4 est intitulé « Mobiliser les ressources financières pour la mise en œuvre de la CSU ». L’intitulé est réducteur ; en effet, « mobiliser » laisse à penser que l’on ne considère que les ressources nouvelles ; or, il s’agit ici d’envisager l’ensemble des ressources pour la CSU, certaines sont déjà existantes, d’autres sont nouvelles.</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t>Les actions à mener sont :</w:t>
      </w:r>
    </w:p>
    <w:p w:rsidR="00664935" w:rsidRPr="005B5C63" w:rsidRDefault="00664935" w:rsidP="00664935">
      <w:pPr>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1 : Connaissance du budget de l’Etat actuellement consacré à la CSU </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Il s’agit de faire une étude qui consiste à aller rechercher dans tous les ministères (principalement les 5 ministères concernés par la CSU), les dépenses que l’on peut considérer comme des dépenses ayant trait à la CSU.  Cette étude demande en préalable que soit défini ce qu’est une dépenses CSU par rapport à une </w:t>
      </w:r>
      <w:proofErr w:type="gramStart"/>
      <w:r w:rsidRPr="005B5C63">
        <w:rPr>
          <w:sz w:val="24"/>
          <w:szCs w:val="24"/>
        </w:rPr>
        <w:t>dépenses</w:t>
      </w:r>
      <w:proofErr w:type="gramEnd"/>
      <w:r w:rsidRPr="005B5C63">
        <w:rPr>
          <w:sz w:val="24"/>
          <w:szCs w:val="24"/>
        </w:rPr>
        <w:t xml:space="preserve"> pour la santé.</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2 : Connaissance des dépenses actuelles affectées aux mécanismes d’assistance</w:t>
      </w:r>
      <w:r w:rsidRPr="005B5C63">
        <w:rPr>
          <w:sz w:val="24"/>
          <w:szCs w:val="24"/>
        </w:rPr>
        <w:t xml:space="preserve">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Les mécanismes actuels de gratuité sont nombreux et divers : notamment, gratuité des soins d’urgence, gratuité pour les femmes enceintes et les enfants de moins de 5ans, gratuité pour certaines maladies endémiques et épidémiques (au travers des programmes verticaux), gratuité pour les fonctionnaires. Les montants financiers pour couvrir cette gratuité ne sont bien connus. Il convient donc de réaliser une étude permettant de connaître les montants financiers relatifs à chacun de ces mécanismes. Une telle étude constitue en effet un préalable pour connaître les montants qui sont potentiellement </w:t>
      </w:r>
      <w:proofErr w:type="spellStart"/>
      <w:r w:rsidRPr="005B5C63">
        <w:rPr>
          <w:sz w:val="24"/>
          <w:szCs w:val="24"/>
        </w:rPr>
        <w:t>réorientables</w:t>
      </w:r>
      <w:proofErr w:type="spellEnd"/>
      <w:r w:rsidRPr="005B5C63">
        <w:rPr>
          <w:sz w:val="24"/>
          <w:szCs w:val="24"/>
        </w:rPr>
        <w:t xml:space="preserve"> vers les instances qui seront en charge de la solidarité nationale pour une affiliation par prise en charge des plus démunis.</w:t>
      </w:r>
    </w:p>
    <w:p w:rsidR="00664935" w:rsidRPr="005B5C63" w:rsidRDefault="00664935" w:rsidP="00664935">
      <w:pPr>
        <w:pStyle w:val="ListParagraph"/>
        <w:spacing w:after="0" w:line="240" w:lineRule="auto"/>
        <w:jc w:val="both"/>
        <w:rPr>
          <w:sz w:val="24"/>
          <w:szCs w:val="24"/>
        </w:rPr>
      </w:pPr>
      <w:r w:rsidRPr="005B5C63">
        <w:rPr>
          <w:sz w:val="24"/>
          <w:szCs w:val="24"/>
        </w:rPr>
        <w:t xml:space="preserve"> </w:t>
      </w:r>
    </w:p>
    <w:p w:rsidR="00664935" w:rsidRPr="005B5C63" w:rsidRDefault="00664935" w:rsidP="00664935">
      <w:pPr>
        <w:pStyle w:val="ListParagraph"/>
        <w:spacing w:after="0" w:line="240" w:lineRule="auto"/>
        <w:jc w:val="both"/>
        <w:rPr>
          <w:b/>
          <w:sz w:val="24"/>
          <w:szCs w:val="24"/>
        </w:rPr>
      </w:pPr>
      <w:r w:rsidRPr="005B5C63">
        <w:rPr>
          <w:b/>
          <w:sz w:val="24"/>
          <w:szCs w:val="24"/>
        </w:rPr>
        <w:t>Action 3 : Financements innovants</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Les ressources classiques de l’Etat (budget de fonctionnement) seront sans doute insuffisantes pour financer la solidarité nationale. A l’instar de ce qui se fait dans d’autres pays, il sera nécessaire de mettre en place des financements innovants, c’est-à-dire des taxes nouvelles affectées spécifiquement à cette solidarité nationale. Pour cela, il convient :</w:t>
      </w:r>
    </w:p>
    <w:p w:rsidR="00664935" w:rsidRPr="005B5C63" w:rsidRDefault="00664935" w:rsidP="00664935">
      <w:pPr>
        <w:pStyle w:val="ListParagraph"/>
        <w:spacing w:after="0" w:line="240" w:lineRule="auto"/>
        <w:jc w:val="both"/>
        <w:rPr>
          <w:sz w:val="24"/>
          <w:szCs w:val="24"/>
        </w:rPr>
      </w:pP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Dans un premier, d’étudier la faisabilité des différents financements innovants potentiels (quels types de taxes ?), de chiffrer, selon différentes hypothèses, les montants ainsi récupérables, et enfin de procéder au choix retenu avec le Ministère en charge des Finances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Dans un deuxième temps, il faut définir les modalités de collecte de ces fonds : qui en en charge de cette collecte et selon quelles modalités ;</w:t>
      </w:r>
    </w:p>
    <w:p w:rsidR="00664935" w:rsidRPr="005B5C63" w:rsidRDefault="00664935" w:rsidP="005E7816">
      <w:pPr>
        <w:pStyle w:val="ListParagraph"/>
        <w:numPr>
          <w:ilvl w:val="1"/>
          <w:numId w:val="3"/>
        </w:numPr>
        <w:spacing w:after="0" w:line="240" w:lineRule="auto"/>
        <w:jc w:val="both"/>
        <w:rPr>
          <w:sz w:val="24"/>
          <w:szCs w:val="24"/>
        </w:rPr>
      </w:pPr>
      <w:r w:rsidRPr="005B5C63">
        <w:rPr>
          <w:sz w:val="24"/>
          <w:szCs w:val="24"/>
        </w:rPr>
        <w:t>Enfin, il faut définir les mécanismes par lesquels ces fonds seront transférés aux mécanismes en charge de la solidarité nationale.</w:t>
      </w:r>
    </w:p>
    <w:p w:rsidR="00664935" w:rsidRPr="005B5C63" w:rsidRDefault="00664935" w:rsidP="00664935">
      <w:pPr>
        <w:pStyle w:val="ListParagraph"/>
        <w:spacing w:after="0" w:line="240" w:lineRule="auto"/>
        <w:ind w:left="1440"/>
        <w:jc w:val="both"/>
        <w:rPr>
          <w:sz w:val="24"/>
          <w:szCs w:val="24"/>
        </w:rPr>
      </w:pPr>
      <w:r w:rsidRPr="005B5C63">
        <w:rPr>
          <w:sz w:val="24"/>
          <w:szCs w:val="24"/>
        </w:rPr>
        <w:t xml:space="preserve"> </w:t>
      </w:r>
    </w:p>
    <w:p w:rsidR="00664935" w:rsidRPr="005B5C63" w:rsidRDefault="00664935" w:rsidP="00664935">
      <w:pPr>
        <w:pStyle w:val="ListParagraph"/>
        <w:spacing w:after="0" w:line="240" w:lineRule="auto"/>
        <w:jc w:val="both"/>
        <w:rPr>
          <w:b/>
          <w:sz w:val="24"/>
          <w:szCs w:val="24"/>
        </w:rPr>
      </w:pPr>
      <w:r w:rsidRPr="005B5C63">
        <w:rPr>
          <w:b/>
          <w:sz w:val="24"/>
          <w:szCs w:val="24"/>
        </w:rPr>
        <w:t>Action 4 : Contribution des municipalités</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La décentralisation est en cours au Tchad, notamment avec la mise en place des municipalités. La Loi 33 leur confie des responsabilités en matière de santé. Certes, les budgets de ces municipalités sont limités et dépendent encore largement des dotations en provenance du Budget de l’Etat. Toutefois, dès à présent, elles sont présentes dans la réalisation de certaines activités, notamment au niveau des déterminants de la santé (cf. Axe 4). Mais elles peuvent aussi jouer un rôle au niveau des mécanismes de solidarité nationale : il s’agira alors d’étudier les contributions potentielles des municipalités dans la mise en place de la solidarité nationale : par exemple, responsabilité pour l’identification des plus démunis, prise en charge de l’affiliation de certains de ces plus démunis.</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b/>
          <w:sz w:val="24"/>
          <w:szCs w:val="24"/>
        </w:rPr>
        <w:t>Action 5 : Définition et mise en place d’un mécanisme de parrainage</w:t>
      </w:r>
      <w:r w:rsidRPr="005B5C63">
        <w:rPr>
          <w:sz w:val="24"/>
          <w:szCs w:val="24"/>
        </w:rPr>
        <w:t xml:space="preserve">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On songera aussi à développer des mécanismes de « parrainage ». Par là, il faut entendre la possibilité pour un individu ou une institution (mécanisme d’assurances par exemple) ou une association de la diaspora implantée dans un pays du nord de prendre en charge la cotisation d’assurance santé de tchadiens vivant au Tchad</w:t>
      </w:r>
      <w:r w:rsidRPr="005B5C63">
        <w:rPr>
          <w:rStyle w:val="FootnoteReference"/>
          <w:sz w:val="24"/>
          <w:szCs w:val="24"/>
        </w:rPr>
        <w:footnoteReference w:id="3"/>
      </w:r>
      <w:r w:rsidRPr="005B5C63">
        <w:rPr>
          <w:sz w:val="24"/>
          <w:szCs w:val="24"/>
        </w:rPr>
        <w:t>. Pour qu’un tel mécanisme voie le jour, il convient d’en étudier la faisabilité : notamment l’implication d’une ONG au Tchad pour la promotion et la collecte des fonds et leur transfert vers le mécanisme en charge de la solidarité nationale.</w:t>
      </w:r>
    </w:p>
    <w:p w:rsidR="00664935" w:rsidRPr="005B5C63" w:rsidRDefault="00664935" w:rsidP="00664935">
      <w:pPr>
        <w:pStyle w:val="ListParagraph"/>
        <w:spacing w:after="0" w:line="240" w:lineRule="auto"/>
        <w:jc w:val="both"/>
        <w:rPr>
          <w:sz w:val="24"/>
          <w:szCs w:val="24"/>
        </w:rPr>
      </w:pPr>
      <w:r w:rsidRPr="005B5C63">
        <w:rPr>
          <w:sz w:val="24"/>
          <w:szCs w:val="24"/>
        </w:rPr>
        <w:t xml:space="preserve"> </w:t>
      </w:r>
    </w:p>
    <w:p w:rsidR="00664935" w:rsidRPr="005B5C63" w:rsidRDefault="00664935" w:rsidP="00664935">
      <w:pPr>
        <w:pStyle w:val="ListParagraph"/>
        <w:spacing w:after="0" w:line="240" w:lineRule="auto"/>
        <w:jc w:val="both"/>
        <w:rPr>
          <w:b/>
          <w:sz w:val="24"/>
          <w:szCs w:val="24"/>
        </w:rPr>
      </w:pPr>
      <w:r w:rsidRPr="005B5C63">
        <w:rPr>
          <w:b/>
          <w:sz w:val="24"/>
          <w:szCs w:val="24"/>
        </w:rPr>
        <w:t>Action 6 : Inclusion du Budget de l’Etat pour la CSU dans la Loi de Finances et dans le CDMT</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Des dispositions devront être prises pour que le Budget de l’Etat pour la CSU (tel que défini dans l’action 1 ci-dessus) figure dans la Loi de Finances et dans le Cadre des Dépenses à Moyen Terme (CDMT). Une telle disposition permettra à l’Assemblée Nationale, et par conséquent aux représentants de la population, d’être informée de l’effort de la nation pour la CSU.</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 xml:space="preserve">Action 7 : Obligation faite aux </w:t>
      </w:r>
      <w:proofErr w:type="spellStart"/>
      <w:r w:rsidRPr="005B5C63">
        <w:rPr>
          <w:b/>
          <w:sz w:val="24"/>
          <w:szCs w:val="24"/>
        </w:rPr>
        <w:t>PTFs</w:t>
      </w:r>
      <w:proofErr w:type="spellEnd"/>
      <w:r w:rsidRPr="005B5C63">
        <w:rPr>
          <w:b/>
          <w:sz w:val="24"/>
          <w:szCs w:val="24"/>
        </w:rPr>
        <w:t xml:space="preserve"> d’indiquer leurs efforts pour la CSU</w:t>
      </w:r>
    </w:p>
    <w:p w:rsidR="00664935" w:rsidRPr="005B5C63" w:rsidRDefault="00664935" w:rsidP="00664935">
      <w:pPr>
        <w:pStyle w:val="ListParagraph"/>
        <w:spacing w:after="0" w:line="240" w:lineRule="auto"/>
        <w:jc w:val="both"/>
        <w:rPr>
          <w:b/>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lastRenderedPageBreak/>
        <w:t>La CSU est devenue, notamment depuis l’adoption de la Stratégie Nationale de la Couverture Sanitaire Universelle, une priorité du pays. Ainsi, le Tchad incitera ses Partenaires Techniques et Financiers à soutenir ses efforts pour la mise en place de la CSU : la réunion de mobilisation des ressources de novembre 2016 autour du présent Plan stratégique doit y contribuer.</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Toutefois, dès à présent, les </w:t>
      </w:r>
      <w:proofErr w:type="spellStart"/>
      <w:r w:rsidRPr="005B5C63">
        <w:rPr>
          <w:sz w:val="24"/>
          <w:szCs w:val="24"/>
        </w:rPr>
        <w:t>PTFs</w:t>
      </w:r>
      <w:proofErr w:type="spellEnd"/>
      <w:r w:rsidRPr="005B5C63">
        <w:rPr>
          <w:sz w:val="24"/>
          <w:szCs w:val="24"/>
        </w:rPr>
        <w:t>, dans leurs budgets et projets, mènent des actions qui ont un lien avec la CSU. Il leur sera demandé de mieux indiquer ces efforts, de sorte à mieux connaître l’effort déjà engagé pour la CSU.</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b/>
          <w:sz w:val="24"/>
          <w:szCs w:val="24"/>
        </w:rPr>
      </w:pPr>
      <w:r w:rsidRPr="005B5C63">
        <w:rPr>
          <w:b/>
          <w:sz w:val="24"/>
          <w:szCs w:val="24"/>
        </w:rPr>
        <w:t>Action 8 : Mise en place d’un dispositif permettant d’élaborer les « Comptes Nationaux de la CSU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A terme, il serait utile que toutes les informations ci-dessus soient compilées dans des « Comptes nationaux de la CSU ». Pour cela, il convient en préalable, d’adapter la méthodologie retenue pour les Comptes nationaux de la santé. </w:t>
      </w:r>
    </w:p>
    <w:p w:rsidR="00664935" w:rsidRDefault="00664935" w:rsidP="00664935">
      <w:pPr>
        <w:jc w:val="both"/>
        <w:rPr>
          <w:rFonts w:cs="Times New Roman"/>
          <w:b/>
          <w:sz w:val="24"/>
          <w:szCs w:val="24"/>
        </w:rPr>
      </w:pPr>
    </w:p>
    <w:p w:rsidR="00664935" w:rsidRDefault="00664935" w:rsidP="00664935">
      <w:pPr>
        <w:jc w:val="both"/>
        <w:rPr>
          <w:rFonts w:cs="Times New Roman"/>
          <w:sz w:val="24"/>
          <w:szCs w:val="24"/>
        </w:rPr>
      </w:pPr>
      <w:r w:rsidRPr="005B5C63">
        <w:rPr>
          <w:rFonts w:cs="Times New Roman"/>
          <w:sz w:val="24"/>
          <w:szCs w:val="24"/>
        </w:rPr>
        <w:t xml:space="preserve">Là encore, les </w:t>
      </w:r>
      <w:r w:rsidRPr="00EF4F2C">
        <w:rPr>
          <w:rFonts w:cs="Times New Roman"/>
          <w:sz w:val="24"/>
          <w:szCs w:val="24"/>
        </w:rPr>
        <w:t>mécanismes</w:t>
      </w:r>
      <w:r w:rsidRPr="005B5C63">
        <w:rPr>
          <w:rFonts w:cs="Times New Roman"/>
          <w:sz w:val="24"/>
          <w:szCs w:val="24"/>
        </w:rPr>
        <w:t xml:space="preserve"> </w:t>
      </w:r>
      <w:r w:rsidRPr="00EF4F2C">
        <w:rPr>
          <w:rFonts w:cs="Times New Roman"/>
          <w:sz w:val="24"/>
          <w:szCs w:val="24"/>
        </w:rPr>
        <w:t>identifiés</w:t>
      </w:r>
      <w:r w:rsidRPr="005B5C63">
        <w:rPr>
          <w:rFonts w:cs="Times New Roman"/>
          <w:sz w:val="24"/>
          <w:szCs w:val="24"/>
        </w:rPr>
        <w:t xml:space="preserve"> au niveau de cet axe stratégique prend</w:t>
      </w:r>
      <w:r>
        <w:rPr>
          <w:rFonts w:cs="Times New Roman"/>
          <w:sz w:val="24"/>
          <w:szCs w:val="24"/>
        </w:rPr>
        <w:t xml:space="preserve">ront du temps avant de se mettre en place. Par ailleurs, la situation économique tchadienne est telle que, au moins pour les toutes prochaines années, les disponibilités financières nouvelles ne pourront pas être mobilisées. En conséquence, pendant ces années, il faudra davantage mettre l’accent sur la </w:t>
      </w:r>
      <w:r w:rsidRPr="005B5C63">
        <w:rPr>
          <w:rFonts w:cs="Times New Roman"/>
          <w:b/>
          <w:sz w:val="24"/>
          <w:szCs w:val="24"/>
        </w:rPr>
        <w:t>réallocation</w:t>
      </w:r>
      <w:r>
        <w:rPr>
          <w:rFonts w:cs="Times New Roman"/>
          <w:sz w:val="24"/>
          <w:szCs w:val="24"/>
        </w:rPr>
        <w:t xml:space="preserve"> des ressources existantes, par exemple, celles actuellement mobilisées par les différents mécanismes de gratuité.</w:t>
      </w:r>
    </w:p>
    <w:p w:rsidR="00664935" w:rsidRPr="003D7648" w:rsidRDefault="00664935" w:rsidP="00664935">
      <w:pPr>
        <w:jc w:val="both"/>
        <w:rPr>
          <w:rFonts w:cs="Times New Roman"/>
          <w:sz w:val="24"/>
          <w:szCs w:val="24"/>
        </w:rPr>
        <w:sectPr w:rsidR="00664935" w:rsidRPr="003D7648" w:rsidSect="00767B59">
          <w:pgSz w:w="11918" w:h="16854"/>
          <w:pgMar w:top="1418" w:right="1418" w:bottom="1418" w:left="1418" w:header="720" w:footer="533" w:gutter="0"/>
          <w:cols w:space="720"/>
          <w:docGrid w:linePitch="299"/>
        </w:sectPr>
      </w:pPr>
    </w:p>
    <w:p w:rsidR="00664935" w:rsidRPr="005B5C63" w:rsidRDefault="00664935" w:rsidP="00664935">
      <w:pPr>
        <w:jc w:val="both"/>
        <w:rPr>
          <w:sz w:val="24"/>
          <w:szCs w:val="24"/>
        </w:rPr>
      </w:pPr>
    </w:p>
    <w:tbl>
      <w:tblPr>
        <w:tblStyle w:val="TableGrid"/>
        <w:tblpPr w:leftFromText="141" w:rightFromText="141" w:vertAnchor="page" w:horzAnchor="page" w:tblpX="776" w:tblpY="1222"/>
        <w:tblW w:w="15455" w:type="dxa"/>
        <w:tblLayout w:type="fixed"/>
        <w:tblLook w:val="04A0" w:firstRow="1" w:lastRow="0" w:firstColumn="1" w:lastColumn="0" w:noHBand="0" w:noVBand="1"/>
      </w:tblPr>
      <w:tblGrid>
        <w:gridCol w:w="15455"/>
      </w:tblGrid>
      <w:tr w:rsidR="00664935" w:rsidRPr="00210C21" w:rsidTr="00DC0E9A">
        <w:trPr>
          <w:trHeight w:val="1843"/>
        </w:trPr>
        <w:tc>
          <w:tcPr>
            <w:tcW w:w="15455" w:type="dxa"/>
            <w:tcBorders>
              <w:top w:val="nil"/>
              <w:left w:val="nil"/>
              <w:right w:val="nil"/>
            </w:tcBorders>
          </w:tcPr>
          <w:p w:rsidR="00664935" w:rsidRDefault="00664935" w:rsidP="00DC0E9A">
            <w:pPr>
              <w:jc w:val="both"/>
              <w:rPr>
                <w:b/>
                <w:i/>
                <w:sz w:val="24"/>
                <w:szCs w:val="24"/>
              </w:rPr>
            </w:pPr>
            <w:r w:rsidRPr="005B5C63">
              <w:rPr>
                <w:b/>
                <w:sz w:val="24"/>
                <w:szCs w:val="24"/>
              </w:rPr>
              <w:lastRenderedPageBreak/>
              <w:t>AXE : VI :</w:t>
            </w:r>
            <w:r w:rsidRPr="005B5C63">
              <w:rPr>
                <w:b/>
                <w:i/>
                <w:sz w:val="24"/>
                <w:szCs w:val="24"/>
              </w:rPr>
              <w:t xml:space="preserve"> Mobiliser les </w:t>
            </w:r>
            <w:r w:rsidRPr="003D7648">
              <w:rPr>
                <w:b/>
                <w:i/>
                <w:sz w:val="24"/>
                <w:szCs w:val="24"/>
              </w:rPr>
              <w:t>ressources financières</w:t>
            </w:r>
            <w:r w:rsidRPr="005B5C63">
              <w:rPr>
                <w:b/>
                <w:i/>
                <w:sz w:val="24"/>
                <w:szCs w:val="24"/>
              </w:rPr>
              <w:t xml:space="preserve"> pour la CSU</w:t>
            </w:r>
          </w:p>
          <w:tbl>
            <w:tblPr>
              <w:tblStyle w:val="TableGrid"/>
              <w:tblpPr w:leftFromText="141" w:rightFromText="141" w:vertAnchor="page" w:horzAnchor="page" w:tblpX="776" w:tblpY="1222"/>
              <w:tblW w:w="13466" w:type="dxa"/>
              <w:tblLayout w:type="fixed"/>
              <w:tblLook w:val="04A0" w:firstRow="1" w:lastRow="0" w:firstColumn="1" w:lastColumn="0" w:noHBand="0" w:noVBand="1"/>
            </w:tblPr>
            <w:tblGrid>
              <w:gridCol w:w="4759"/>
              <w:gridCol w:w="2300"/>
              <w:gridCol w:w="2434"/>
              <w:gridCol w:w="3973"/>
            </w:tblGrid>
            <w:tr w:rsidR="00664935" w:rsidRPr="00210C21" w:rsidTr="00DC0E9A">
              <w:trPr>
                <w:trHeight w:val="233"/>
              </w:trPr>
              <w:tc>
                <w:tcPr>
                  <w:tcW w:w="4759" w:type="dxa"/>
                </w:tcPr>
                <w:p w:rsidR="00664935" w:rsidRPr="00030463" w:rsidRDefault="00664935" w:rsidP="00DC0E9A">
                  <w:pPr>
                    <w:jc w:val="both"/>
                    <w:rPr>
                      <w:rFonts w:asciiTheme="minorHAnsi" w:hAnsiTheme="minorHAnsi"/>
                      <w:b/>
                      <w:sz w:val="24"/>
                      <w:szCs w:val="24"/>
                    </w:rPr>
                  </w:pPr>
                  <w:r w:rsidRPr="00030463">
                    <w:rPr>
                      <w:b/>
                      <w:sz w:val="24"/>
                      <w:szCs w:val="24"/>
                    </w:rPr>
                    <w:t>Actions à mener</w:t>
                  </w:r>
                </w:p>
              </w:tc>
              <w:tc>
                <w:tcPr>
                  <w:tcW w:w="2300" w:type="dxa"/>
                </w:tcPr>
                <w:p w:rsidR="00664935" w:rsidRPr="00030463" w:rsidRDefault="00664935" w:rsidP="00DC0E9A">
                  <w:pPr>
                    <w:jc w:val="center"/>
                    <w:rPr>
                      <w:rFonts w:asciiTheme="minorHAnsi" w:hAnsiTheme="minorHAnsi"/>
                      <w:b/>
                      <w:sz w:val="24"/>
                      <w:szCs w:val="24"/>
                    </w:rPr>
                  </w:pPr>
                  <w:r>
                    <w:rPr>
                      <w:rFonts w:asciiTheme="minorHAnsi" w:hAnsiTheme="minorHAnsi"/>
                      <w:b/>
                      <w:sz w:val="24"/>
                      <w:szCs w:val="24"/>
                    </w:rPr>
                    <w:t>Indicateurs Objectivement Vérifiables</w:t>
                  </w:r>
                </w:p>
              </w:tc>
              <w:tc>
                <w:tcPr>
                  <w:tcW w:w="2434" w:type="dxa"/>
                </w:tcPr>
                <w:p w:rsidR="00664935" w:rsidRPr="00030463" w:rsidRDefault="00664935" w:rsidP="00DC0E9A">
                  <w:pPr>
                    <w:jc w:val="center"/>
                    <w:rPr>
                      <w:rFonts w:asciiTheme="minorHAnsi" w:hAnsiTheme="minorHAnsi"/>
                      <w:b/>
                      <w:sz w:val="24"/>
                      <w:szCs w:val="24"/>
                    </w:rPr>
                  </w:pPr>
                  <w:r w:rsidRPr="00030463">
                    <w:rPr>
                      <w:b/>
                      <w:sz w:val="24"/>
                      <w:szCs w:val="24"/>
                    </w:rPr>
                    <w:t>Responsable</w:t>
                  </w:r>
                </w:p>
              </w:tc>
              <w:tc>
                <w:tcPr>
                  <w:tcW w:w="3973" w:type="dxa"/>
                </w:tcPr>
                <w:p w:rsidR="00664935" w:rsidRPr="00030463" w:rsidRDefault="00664935" w:rsidP="00DC0E9A">
                  <w:pPr>
                    <w:jc w:val="both"/>
                    <w:rPr>
                      <w:rFonts w:asciiTheme="minorHAnsi" w:hAnsiTheme="minorHAnsi"/>
                      <w:b/>
                      <w:sz w:val="24"/>
                      <w:szCs w:val="24"/>
                    </w:rPr>
                  </w:pPr>
                  <w:r w:rsidRPr="00030463">
                    <w:rPr>
                      <w:b/>
                      <w:sz w:val="24"/>
                      <w:szCs w:val="24"/>
                    </w:rPr>
                    <w:t xml:space="preserve">Types d’appui attendus des </w:t>
                  </w:r>
                  <w:proofErr w:type="spellStart"/>
                  <w:r w:rsidRPr="00030463">
                    <w:rPr>
                      <w:b/>
                      <w:sz w:val="24"/>
                      <w:szCs w:val="24"/>
                    </w:rPr>
                    <w:t>PTFs</w:t>
                  </w:r>
                  <w:proofErr w:type="spellEnd"/>
                </w:p>
              </w:tc>
            </w:tr>
            <w:tr w:rsidR="00664935" w:rsidRPr="00210C21" w:rsidTr="00DC0E9A">
              <w:trPr>
                <w:trHeight w:val="233"/>
              </w:trPr>
              <w:tc>
                <w:tcPr>
                  <w:tcW w:w="4759" w:type="dxa"/>
                </w:tcPr>
                <w:p w:rsidR="00664935" w:rsidRPr="00030463" w:rsidRDefault="00664935" w:rsidP="00DC0E9A">
                  <w:pPr>
                    <w:jc w:val="both"/>
                    <w:rPr>
                      <w:b/>
                      <w:sz w:val="24"/>
                      <w:szCs w:val="24"/>
                    </w:rPr>
                  </w:pPr>
                  <w:r w:rsidRPr="00030463">
                    <w:rPr>
                      <w:b/>
                      <w:sz w:val="24"/>
                      <w:szCs w:val="24"/>
                    </w:rPr>
                    <w:t xml:space="preserve">Connaissance du budget de l’Etat actuellement consacré à la CSU </w:t>
                  </w:r>
                </w:p>
                <w:p w:rsidR="00664935" w:rsidRPr="00030463" w:rsidRDefault="00664935" w:rsidP="00DC0E9A">
                  <w:pPr>
                    <w:jc w:val="both"/>
                    <w:rPr>
                      <w:rFonts w:asciiTheme="minorHAnsi" w:eastAsiaTheme="minorHAnsi" w:hAnsiTheme="minorHAnsi" w:cstheme="minorBidi"/>
                      <w:sz w:val="24"/>
                      <w:szCs w:val="24"/>
                      <w:lang w:eastAsia="en-US"/>
                    </w:rPr>
                  </w:pPr>
                </w:p>
              </w:tc>
              <w:tc>
                <w:tcPr>
                  <w:tcW w:w="2300" w:type="dxa"/>
                </w:tcPr>
                <w:p w:rsidR="00664935" w:rsidRPr="00030463" w:rsidRDefault="00664935" w:rsidP="00DC0E9A">
                  <w:pPr>
                    <w:jc w:val="both"/>
                    <w:rPr>
                      <w:rFonts w:asciiTheme="minorHAnsi" w:hAnsiTheme="minorHAnsi"/>
                      <w:sz w:val="24"/>
                      <w:szCs w:val="24"/>
                    </w:rPr>
                  </w:pPr>
                  <w:r w:rsidRPr="00030463">
                    <w:rPr>
                      <w:sz w:val="24"/>
                      <w:szCs w:val="24"/>
                    </w:rPr>
                    <w:t>% budget  consacré à la CSU</w:t>
                  </w:r>
                </w:p>
              </w:tc>
              <w:tc>
                <w:tcPr>
                  <w:tcW w:w="2434"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MSP, MFB</w:t>
                  </w:r>
                </w:p>
              </w:tc>
              <w:tc>
                <w:tcPr>
                  <w:tcW w:w="3973"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Etude par un consultant court terme</w:t>
                  </w:r>
                </w:p>
              </w:tc>
            </w:tr>
            <w:tr w:rsidR="00664935" w:rsidRPr="00210C21" w:rsidTr="00DC0E9A">
              <w:trPr>
                <w:trHeight w:val="233"/>
              </w:trPr>
              <w:tc>
                <w:tcPr>
                  <w:tcW w:w="4759" w:type="dxa"/>
                </w:tcPr>
                <w:p w:rsidR="00664935" w:rsidRPr="00030463" w:rsidRDefault="00664935" w:rsidP="00DC0E9A">
                  <w:pPr>
                    <w:jc w:val="both"/>
                    <w:rPr>
                      <w:rFonts w:asciiTheme="minorHAnsi" w:eastAsiaTheme="minorHAnsi" w:hAnsiTheme="minorHAnsi" w:cstheme="minorBidi"/>
                      <w:sz w:val="24"/>
                      <w:szCs w:val="24"/>
                      <w:lang w:eastAsia="en-US"/>
                    </w:rPr>
                  </w:pPr>
                  <w:r w:rsidRPr="00030463">
                    <w:rPr>
                      <w:b/>
                      <w:sz w:val="24"/>
                      <w:szCs w:val="24"/>
                    </w:rPr>
                    <w:t>Connaissance des dépenses actuelles affectées aux mécanismes d’assistance</w:t>
                  </w:r>
                </w:p>
              </w:tc>
              <w:tc>
                <w:tcPr>
                  <w:tcW w:w="2300" w:type="dxa"/>
                </w:tcPr>
                <w:p w:rsidR="00664935" w:rsidRPr="00030463" w:rsidRDefault="00664935" w:rsidP="00DC0E9A">
                  <w:pPr>
                    <w:jc w:val="both"/>
                    <w:rPr>
                      <w:rFonts w:asciiTheme="minorHAnsi" w:hAnsiTheme="minorHAnsi"/>
                      <w:sz w:val="24"/>
                      <w:szCs w:val="24"/>
                    </w:rPr>
                  </w:pPr>
                  <w:r w:rsidRPr="00030463">
                    <w:rPr>
                      <w:sz w:val="24"/>
                      <w:szCs w:val="24"/>
                    </w:rPr>
                    <w:t>% dépenses affecté au mécanisme d’assistance</w:t>
                  </w:r>
                </w:p>
              </w:tc>
              <w:tc>
                <w:tcPr>
                  <w:tcW w:w="2434"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MSP, MFB</w:t>
                  </w:r>
                </w:p>
              </w:tc>
              <w:tc>
                <w:tcPr>
                  <w:tcW w:w="3973"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Etude par un consultant court terme</w:t>
                  </w:r>
                </w:p>
              </w:tc>
            </w:tr>
            <w:tr w:rsidR="00664935" w:rsidRPr="00210C21" w:rsidTr="00DC0E9A">
              <w:trPr>
                <w:trHeight w:val="233"/>
              </w:trPr>
              <w:tc>
                <w:tcPr>
                  <w:tcW w:w="4759" w:type="dxa"/>
                </w:tcPr>
                <w:p w:rsidR="00664935" w:rsidRPr="00030463" w:rsidRDefault="00664935" w:rsidP="00DC0E9A">
                  <w:pPr>
                    <w:jc w:val="both"/>
                    <w:rPr>
                      <w:rFonts w:asciiTheme="minorHAnsi" w:eastAsiaTheme="minorHAnsi" w:hAnsiTheme="minorHAnsi" w:cstheme="minorBidi"/>
                      <w:b/>
                      <w:sz w:val="24"/>
                      <w:szCs w:val="24"/>
                      <w:lang w:eastAsia="en-US"/>
                    </w:rPr>
                  </w:pPr>
                  <w:r w:rsidRPr="00030463">
                    <w:rPr>
                      <w:b/>
                      <w:sz w:val="24"/>
                      <w:szCs w:val="24"/>
                    </w:rPr>
                    <w:t>Financements innovants</w:t>
                  </w:r>
                </w:p>
              </w:tc>
              <w:tc>
                <w:tcPr>
                  <w:tcW w:w="2300" w:type="dxa"/>
                </w:tcPr>
                <w:p w:rsidR="00664935" w:rsidRPr="00030463" w:rsidRDefault="00664935" w:rsidP="00DC0E9A">
                  <w:pPr>
                    <w:jc w:val="both"/>
                    <w:rPr>
                      <w:rFonts w:asciiTheme="minorHAnsi" w:hAnsiTheme="minorHAnsi"/>
                      <w:sz w:val="24"/>
                      <w:szCs w:val="24"/>
                    </w:rPr>
                  </w:pPr>
                  <w:proofErr w:type="spellStart"/>
                  <w:r w:rsidRPr="00030463">
                    <w:rPr>
                      <w:sz w:val="24"/>
                      <w:szCs w:val="24"/>
                    </w:rPr>
                    <w:t>Nbre</w:t>
                  </w:r>
                  <w:proofErr w:type="spellEnd"/>
                  <w:r w:rsidRPr="00030463">
                    <w:rPr>
                      <w:sz w:val="24"/>
                      <w:szCs w:val="24"/>
                    </w:rPr>
                    <w:t xml:space="preserve"> de financement innovant potentiel.</w:t>
                  </w:r>
                </w:p>
              </w:tc>
              <w:tc>
                <w:tcPr>
                  <w:tcW w:w="2434"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MSP, MFB</w:t>
                  </w:r>
                </w:p>
              </w:tc>
              <w:tc>
                <w:tcPr>
                  <w:tcW w:w="3973" w:type="dxa"/>
                </w:tcPr>
                <w:p w:rsidR="00664935" w:rsidRDefault="00664935" w:rsidP="00DC0E9A">
                  <w:pPr>
                    <w:jc w:val="both"/>
                    <w:rPr>
                      <w:rFonts w:asciiTheme="minorHAnsi" w:hAnsiTheme="minorHAnsi"/>
                      <w:sz w:val="24"/>
                      <w:szCs w:val="24"/>
                    </w:rPr>
                  </w:pPr>
                  <w:r>
                    <w:rPr>
                      <w:rFonts w:asciiTheme="minorHAnsi" w:hAnsiTheme="minorHAnsi"/>
                      <w:sz w:val="24"/>
                      <w:szCs w:val="24"/>
                    </w:rPr>
                    <w:t>Etude montrant les différentes options et leurs chiffrements</w:t>
                  </w:r>
                </w:p>
                <w:p w:rsidR="00664935" w:rsidRPr="00030463" w:rsidRDefault="00664935" w:rsidP="00DC0E9A">
                  <w:pPr>
                    <w:jc w:val="both"/>
                    <w:rPr>
                      <w:rFonts w:asciiTheme="minorHAnsi" w:hAnsiTheme="minorHAnsi"/>
                      <w:sz w:val="24"/>
                      <w:szCs w:val="24"/>
                    </w:rPr>
                  </w:pPr>
                </w:p>
              </w:tc>
            </w:tr>
            <w:tr w:rsidR="00664935" w:rsidRPr="00210C21" w:rsidTr="00DC0E9A">
              <w:trPr>
                <w:trHeight w:val="233"/>
              </w:trPr>
              <w:tc>
                <w:tcPr>
                  <w:tcW w:w="4759" w:type="dxa"/>
                </w:tcPr>
                <w:p w:rsidR="00664935" w:rsidRPr="00030463" w:rsidRDefault="00664935" w:rsidP="00DC0E9A">
                  <w:pPr>
                    <w:jc w:val="both"/>
                    <w:rPr>
                      <w:rFonts w:asciiTheme="minorHAnsi" w:hAnsiTheme="minorHAnsi"/>
                      <w:b/>
                      <w:sz w:val="24"/>
                      <w:szCs w:val="24"/>
                    </w:rPr>
                  </w:pPr>
                  <w:r w:rsidRPr="00030463">
                    <w:rPr>
                      <w:b/>
                      <w:sz w:val="24"/>
                      <w:szCs w:val="24"/>
                    </w:rPr>
                    <w:t>Contribution des municipalités</w:t>
                  </w:r>
                </w:p>
                <w:p w:rsidR="00664935" w:rsidRPr="00030463" w:rsidRDefault="00664935" w:rsidP="00DC0E9A">
                  <w:pPr>
                    <w:jc w:val="both"/>
                    <w:rPr>
                      <w:rFonts w:asciiTheme="minorHAnsi" w:eastAsiaTheme="minorHAnsi" w:hAnsiTheme="minorHAnsi" w:cstheme="minorBidi"/>
                      <w:sz w:val="24"/>
                      <w:szCs w:val="24"/>
                      <w:lang w:eastAsia="en-US"/>
                    </w:rPr>
                  </w:pPr>
                </w:p>
              </w:tc>
              <w:tc>
                <w:tcPr>
                  <w:tcW w:w="2300" w:type="dxa"/>
                </w:tcPr>
                <w:p w:rsidR="00664935" w:rsidRDefault="00664935" w:rsidP="00DC0E9A">
                  <w:pPr>
                    <w:jc w:val="both"/>
                    <w:rPr>
                      <w:sz w:val="24"/>
                      <w:szCs w:val="24"/>
                    </w:rPr>
                  </w:pPr>
                  <w:r w:rsidRPr="00030463">
                    <w:rPr>
                      <w:sz w:val="24"/>
                      <w:szCs w:val="24"/>
                    </w:rPr>
                    <w:t>N</w:t>
                  </w:r>
                  <w:r>
                    <w:rPr>
                      <w:sz w:val="24"/>
                      <w:szCs w:val="24"/>
                    </w:rPr>
                    <w:t>om</w:t>
                  </w:r>
                  <w:r w:rsidRPr="00030463">
                    <w:rPr>
                      <w:sz w:val="24"/>
                      <w:szCs w:val="24"/>
                    </w:rPr>
                    <w:t>bre d’impôts nouveau</w:t>
                  </w:r>
                  <w:r>
                    <w:rPr>
                      <w:sz w:val="24"/>
                      <w:szCs w:val="24"/>
                    </w:rPr>
                    <w:t>x</w:t>
                  </w:r>
                  <w:r w:rsidRPr="00030463">
                    <w:rPr>
                      <w:sz w:val="24"/>
                      <w:szCs w:val="24"/>
                    </w:rPr>
                    <w:t xml:space="preserve"> potentiel</w:t>
                  </w:r>
                  <w:r>
                    <w:rPr>
                      <w:sz w:val="24"/>
                      <w:szCs w:val="24"/>
                    </w:rPr>
                    <w:t>s</w:t>
                  </w:r>
                </w:p>
                <w:p w:rsidR="00664935" w:rsidRPr="00030463" w:rsidRDefault="00664935" w:rsidP="00DC0E9A">
                  <w:pPr>
                    <w:jc w:val="both"/>
                    <w:rPr>
                      <w:rFonts w:asciiTheme="minorHAnsi" w:hAnsiTheme="minorHAnsi"/>
                      <w:sz w:val="24"/>
                      <w:szCs w:val="24"/>
                    </w:rPr>
                  </w:pPr>
                </w:p>
              </w:tc>
              <w:tc>
                <w:tcPr>
                  <w:tcW w:w="2434"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MSP, MFB, MATGL</w:t>
                  </w:r>
                </w:p>
              </w:tc>
              <w:tc>
                <w:tcPr>
                  <w:tcW w:w="3973" w:type="dxa"/>
                </w:tcPr>
                <w:p w:rsidR="00664935" w:rsidRDefault="00664935" w:rsidP="00DC0E9A">
                  <w:pPr>
                    <w:jc w:val="both"/>
                    <w:rPr>
                      <w:rFonts w:asciiTheme="minorHAnsi" w:hAnsiTheme="minorHAnsi"/>
                      <w:sz w:val="24"/>
                      <w:szCs w:val="24"/>
                    </w:rPr>
                  </w:pPr>
                  <w:r>
                    <w:rPr>
                      <w:rFonts w:asciiTheme="minorHAnsi" w:hAnsiTheme="minorHAnsi"/>
                      <w:sz w:val="24"/>
                      <w:szCs w:val="24"/>
                    </w:rPr>
                    <w:t>Etude montrant les différentes options et leurs chiffrements</w:t>
                  </w:r>
                </w:p>
                <w:p w:rsidR="00664935" w:rsidRPr="00030463" w:rsidRDefault="00664935" w:rsidP="00DC0E9A">
                  <w:pPr>
                    <w:jc w:val="both"/>
                    <w:rPr>
                      <w:rFonts w:asciiTheme="minorHAnsi" w:hAnsiTheme="minorHAnsi"/>
                      <w:sz w:val="24"/>
                      <w:szCs w:val="24"/>
                    </w:rPr>
                  </w:pPr>
                </w:p>
              </w:tc>
            </w:tr>
            <w:tr w:rsidR="00664935" w:rsidRPr="00210C21" w:rsidTr="00DC0E9A">
              <w:trPr>
                <w:trHeight w:val="233"/>
              </w:trPr>
              <w:tc>
                <w:tcPr>
                  <w:tcW w:w="4759" w:type="dxa"/>
                </w:tcPr>
                <w:p w:rsidR="00664935" w:rsidRPr="00030463" w:rsidRDefault="00664935" w:rsidP="00DC0E9A">
                  <w:pPr>
                    <w:jc w:val="both"/>
                    <w:rPr>
                      <w:rFonts w:asciiTheme="minorHAnsi" w:eastAsiaTheme="minorHAnsi" w:hAnsiTheme="minorHAnsi" w:cstheme="minorBidi"/>
                      <w:sz w:val="24"/>
                      <w:szCs w:val="24"/>
                      <w:lang w:eastAsia="en-US"/>
                    </w:rPr>
                  </w:pPr>
                  <w:r w:rsidRPr="00030463">
                    <w:rPr>
                      <w:b/>
                      <w:sz w:val="24"/>
                      <w:szCs w:val="24"/>
                    </w:rPr>
                    <w:t xml:space="preserve">Définition et mise en place d’un mécanisme de parrainage </w:t>
                  </w:r>
                </w:p>
                <w:p w:rsidR="00664935" w:rsidRPr="00030463" w:rsidRDefault="00664935" w:rsidP="00DC0E9A">
                  <w:pPr>
                    <w:jc w:val="both"/>
                    <w:rPr>
                      <w:rFonts w:asciiTheme="minorHAnsi" w:eastAsiaTheme="minorHAnsi" w:hAnsiTheme="minorHAnsi" w:cstheme="minorBidi"/>
                      <w:sz w:val="24"/>
                      <w:szCs w:val="24"/>
                      <w:lang w:eastAsia="en-US"/>
                    </w:rPr>
                  </w:pPr>
                </w:p>
              </w:tc>
              <w:tc>
                <w:tcPr>
                  <w:tcW w:w="2300"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Mécanisme de parrainage effectif</w:t>
                  </w:r>
                </w:p>
              </w:tc>
              <w:tc>
                <w:tcPr>
                  <w:tcW w:w="2434"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MSP, MAEIACI</w:t>
                  </w:r>
                </w:p>
              </w:tc>
              <w:tc>
                <w:tcPr>
                  <w:tcW w:w="3973"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Etude de faisabilité</w:t>
                  </w:r>
                </w:p>
              </w:tc>
            </w:tr>
            <w:tr w:rsidR="00664935" w:rsidRPr="00210C21" w:rsidTr="00DC0E9A">
              <w:trPr>
                <w:trHeight w:val="233"/>
              </w:trPr>
              <w:tc>
                <w:tcPr>
                  <w:tcW w:w="4759" w:type="dxa"/>
                </w:tcPr>
                <w:p w:rsidR="00664935" w:rsidRPr="00030463" w:rsidRDefault="00664935" w:rsidP="00DC0E9A">
                  <w:pPr>
                    <w:jc w:val="both"/>
                    <w:rPr>
                      <w:rFonts w:asciiTheme="minorHAnsi" w:hAnsiTheme="minorHAnsi"/>
                      <w:b/>
                      <w:sz w:val="24"/>
                      <w:szCs w:val="24"/>
                    </w:rPr>
                  </w:pPr>
                  <w:r w:rsidRPr="00030463">
                    <w:rPr>
                      <w:b/>
                      <w:sz w:val="24"/>
                      <w:szCs w:val="24"/>
                    </w:rPr>
                    <w:t>Inclusion du Budget de l’Etat pour la CSU dans la Loi de Finances et dans le CDMT</w:t>
                  </w:r>
                </w:p>
                <w:p w:rsidR="00664935" w:rsidRPr="00030463" w:rsidRDefault="00664935" w:rsidP="00DC0E9A">
                  <w:pPr>
                    <w:jc w:val="both"/>
                    <w:rPr>
                      <w:rFonts w:asciiTheme="minorHAnsi" w:eastAsiaTheme="minorHAnsi" w:hAnsiTheme="minorHAnsi" w:cstheme="minorBidi"/>
                      <w:b/>
                      <w:sz w:val="24"/>
                      <w:szCs w:val="24"/>
                      <w:lang w:eastAsia="en-US"/>
                    </w:rPr>
                  </w:pPr>
                </w:p>
              </w:tc>
              <w:tc>
                <w:tcPr>
                  <w:tcW w:w="2300"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Budget pour la CSU inclus dans le budget de l’Etat</w:t>
                  </w:r>
                </w:p>
              </w:tc>
              <w:tc>
                <w:tcPr>
                  <w:tcW w:w="2434"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MSP, MFB</w:t>
                  </w:r>
                </w:p>
              </w:tc>
              <w:tc>
                <w:tcPr>
                  <w:tcW w:w="3973"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Appui technique d’un spécialiste en finances publiques</w:t>
                  </w:r>
                </w:p>
              </w:tc>
            </w:tr>
            <w:tr w:rsidR="00664935" w:rsidRPr="00210C21" w:rsidTr="00DC0E9A">
              <w:trPr>
                <w:trHeight w:val="1036"/>
              </w:trPr>
              <w:tc>
                <w:tcPr>
                  <w:tcW w:w="4759" w:type="dxa"/>
                </w:tcPr>
                <w:p w:rsidR="00664935" w:rsidRPr="00030463" w:rsidRDefault="00664935" w:rsidP="00DC0E9A">
                  <w:pPr>
                    <w:jc w:val="both"/>
                    <w:rPr>
                      <w:rFonts w:asciiTheme="minorHAnsi" w:eastAsiaTheme="minorHAnsi" w:hAnsiTheme="minorHAnsi" w:cstheme="minorBidi"/>
                      <w:b/>
                      <w:sz w:val="24"/>
                      <w:szCs w:val="24"/>
                      <w:lang w:eastAsia="en-US"/>
                    </w:rPr>
                  </w:pPr>
                  <w:r w:rsidRPr="00030463">
                    <w:rPr>
                      <w:b/>
                      <w:sz w:val="24"/>
                      <w:szCs w:val="24"/>
                    </w:rPr>
                    <w:t xml:space="preserve">Obligation faite aux </w:t>
                  </w:r>
                  <w:proofErr w:type="spellStart"/>
                  <w:r w:rsidRPr="00030463">
                    <w:rPr>
                      <w:b/>
                      <w:sz w:val="24"/>
                      <w:szCs w:val="24"/>
                    </w:rPr>
                    <w:t>PTFs</w:t>
                  </w:r>
                  <w:proofErr w:type="spellEnd"/>
                  <w:r w:rsidRPr="00030463">
                    <w:rPr>
                      <w:b/>
                      <w:sz w:val="24"/>
                      <w:szCs w:val="24"/>
                    </w:rPr>
                    <w:t xml:space="preserve"> d’indiquer leurs efforts pour la CSU </w:t>
                  </w:r>
                </w:p>
              </w:tc>
              <w:tc>
                <w:tcPr>
                  <w:tcW w:w="2300"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Directive élaborée</w:t>
                  </w:r>
                </w:p>
              </w:tc>
              <w:tc>
                <w:tcPr>
                  <w:tcW w:w="2434"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MSP, MFB, MAEIACI</w:t>
                  </w:r>
                </w:p>
              </w:tc>
              <w:tc>
                <w:tcPr>
                  <w:tcW w:w="3973" w:type="dxa"/>
                </w:tcPr>
                <w:p w:rsidR="00664935" w:rsidRPr="00030463" w:rsidRDefault="00664935" w:rsidP="00DC0E9A">
                  <w:pPr>
                    <w:jc w:val="both"/>
                    <w:rPr>
                      <w:rFonts w:asciiTheme="minorHAnsi" w:hAnsiTheme="minorHAnsi"/>
                      <w:sz w:val="24"/>
                      <w:szCs w:val="24"/>
                    </w:rPr>
                  </w:pPr>
                </w:p>
              </w:tc>
            </w:tr>
            <w:tr w:rsidR="00664935" w:rsidRPr="00210C21" w:rsidTr="00DC0E9A">
              <w:trPr>
                <w:trHeight w:val="1334"/>
              </w:trPr>
              <w:tc>
                <w:tcPr>
                  <w:tcW w:w="4759" w:type="dxa"/>
                </w:tcPr>
                <w:p w:rsidR="00664935" w:rsidRPr="00030463" w:rsidRDefault="00664935" w:rsidP="00DC0E9A">
                  <w:pPr>
                    <w:jc w:val="both"/>
                    <w:rPr>
                      <w:rFonts w:asciiTheme="minorHAnsi" w:eastAsiaTheme="minorHAnsi" w:hAnsiTheme="minorHAnsi" w:cstheme="minorBidi"/>
                      <w:color w:val="FF0000"/>
                      <w:sz w:val="24"/>
                      <w:szCs w:val="24"/>
                      <w:lang w:eastAsia="en-US"/>
                    </w:rPr>
                  </w:pPr>
                  <w:r w:rsidRPr="00030463">
                    <w:rPr>
                      <w:b/>
                      <w:sz w:val="24"/>
                      <w:szCs w:val="24"/>
                    </w:rPr>
                    <w:lastRenderedPageBreak/>
                    <w:t>Mise en place d’un dispositif permettant d’élaborer les « Comptes Nationaux de la CSU</w:t>
                  </w:r>
                  <w:r>
                    <w:rPr>
                      <w:b/>
                      <w:sz w:val="24"/>
                      <w:szCs w:val="24"/>
                    </w:rPr>
                    <w:t> »</w:t>
                  </w:r>
                </w:p>
              </w:tc>
              <w:tc>
                <w:tcPr>
                  <w:tcW w:w="2300" w:type="dxa"/>
                </w:tcPr>
                <w:p w:rsidR="00664935" w:rsidRPr="00030463" w:rsidRDefault="00664935" w:rsidP="00DC0E9A">
                  <w:pPr>
                    <w:jc w:val="both"/>
                    <w:rPr>
                      <w:rFonts w:asciiTheme="minorHAnsi" w:hAnsiTheme="minorHAnsi"/>
                      <w:sz w:val="24"/>
                      <w:szCs w:val="24"/>
                    </w:rPr>
                  </w:pPr>
                  <w:r w:rsidRPr="00030463">
                    <w:rPr>
                      <w:sz w:val="24"/>
                      <w:szCs w:val="24"/>
                    </w:rPr>
                    <w:t>Existence d’un dispositif</w:t>
                  </w:r>
                </w:p>
              </w:tc>
              <w:tc>
                <w:tcPr>
                  <w:tcW w:w="2434" w:type="dxa"/>
                </w:tcPr>
                <w:p w:rsidR="00664935" w:rsidRPr="00030463" w:rsidRDefault="00664935" w:rsidP="00DC0E9A">
                  <w:pPr>
                    <w:jc w:val="both"/>
                    <w:rPr>
                      <w:rFonts w:asciiTheme="minorHAnsi" w:hAnsiTheme="minorHAnsi"/>
                      <w:sz w:val="24"/>
                      <w:szCs w:val="24"/>
                    </w:rPr>
                  </w:pPr>
                  <w:r w:rsidRPr="00030463">
                    <w:rPr>
                      <w:sz w:val="24"/>
                      <w:szCs w:val="24"/>
                    </w:rPr>
                    <w:t>MSP</w:t>
                  </w:r>
                  <w:r>
                    <w:rPr>
                      <w:sz w:val="24"/>
                      <w:szCs w:val="24"/>
                    </w:rPr>
                    <w:t>, MFB</w:t>
                  </w:r>
                </w:p>
                <w:p w:rsidR="00664935" w:rsidRPr="00030463" w:rsidRDefault="00664935" w:rsidP="00DC0E9A">
                  <w:pPr>
                    <w:jc w:val="both"/>
                    <w:rPr>
                      <w:rFonts w:asciiTheme="minorHAnsi" w:hAnsiTheme="minorHAnsi"/>
                      <w:sz w:val="24"/>
                      <w:szCs w:val="24"/>
                    </w:rPr>
                  </w:pPr>
                </w:p>
              </w:tc>
              <w:tc>
                <w:tcPr>
                  <w:tcW w:w="3973" w:type="dxa"/>
                </w:tcPr>
                <w:p w:rsidR="00664935" w:rsidRPr="00030463" w:rsidRDefault="00664935" w:rsidP="00DC0E9A">
                  <w:pPr>
                    <w:jc w:val="both"/>
                    <w:rPr>
                      <w:rFonts w:asciiTheme="minorHAnsi" w:hAnsiTheme="minorHAnsi"/>
                      <w:sz w:val="24"/>
                      <w:szCs w:val="24"/>
                    </w:rPr>
                  </w:pPr>
                  <w:r>
                    <w:rPr>
                      <w:rFonts w:asciiTheme="minorHAnsi" w:hAnsiTheme="minorHAnsi"/>
                      <w:sz w:val="24"/>
                      <w:szCs w:val="24"/>
                    </w:rPr>
                    <w:t>Appui d’un consultant court terme spécialiste des comptes nationaux de la santé</w:t>
                  </w:r>
                </w:p>
              </w:tc>
            </w:tr>
          </w:tbl>
          <w:p w:rsidR="00664935" w:rsidRDefault="00664935" w:rsidP="00DC0E9A">
            <w:pPr>
              <w:pStyle w:val="ListParagraph"/>
              <w:ind w:left="0"/>
              <w:jc w:val="both"/>
              <w:rPr>
                <w:rFonts w:asciiTheme="minorHAnsi" w:hAnsiTheme="minorHAnsi"/>
                <w:sz w:val="24"/>
                <w:szCs w:val="24"/>
              </w:rPr>
            </w:pPr>
          </w:p>
          <w:p w:rsidR="00664935" w:rsidRDefault="00664935" w:rsidP="00DC0E9A">
            <w:pPr>
              <w:pStyle w:val="ListParagraph"/>
              <w:ind w:left="0"/>
              <w:jc w:val="both"/>
              <w:rPr>
                <w:rFonts w:asciiTheme="minorHAnsi" w:hAnsiTheme="minorHAnsi"/>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Default="00664935" w:rsidP="00DC0E9A">
            <w:pPr>
              <w:jc w:val="both"/>
              <w:rPr>
                <w:sz w:val="24"/>
                <w:szCs w:val="24"/>
              </w:rPr>
            </w:pPr>
          </w:p>
          <w:p w:rsidR="00664935" w:rsidRPr="00320125" w:rsidRDefault="00664935" w:rsidP="00DC0E9A">
            <w:pPr>
              <w:jc w:val="both"/>
              <w:rPr>
                <w:sz w:val="24"/>
                <w:szCs w:val="24"/>
              </w:rPr>
            </w:pPr>
            <w:r w:rsidRPr="00320125">
              <w:rPr>
                <w:sz w:val="24"/>
                <w:szCs w:val="24"/>
              </w:rPr>
              <w:t>Dans le document de la SN-CSU, cet axe stratégique 6 « Mobiliser les ressources financières pour la CSU ». Là encore l’intitulé est réducteur ; en effet, « mobiliser » laisse à penser que l’on ne considère que les ressources nouvelles ; or, il s’agit ici d’envisager l’ensemble des ressources pour la CSU, certaines sont déjà existantes, d’autres sont nouvelles.</w:t>
            </w:r>
          </w:p>
          <w:p w:rsidR="00664935" w:rsidRPr="00320125" w:rsidRDefault="00664935" w:rsidP="00DC0E9A">
            <w:pPr>
              <w:pStyle w:val="ListParagraph"/>
              <w:ind w:left="0"/>
              <w:jc w:val="both"/>
              <w:rPr>
                <w:rFonts w:asciiTheme="minorHAnsi" w:hAnsiTheme="minorHAnsi"/>
                <w:sz w:val="24"/>
                <w:szCs w:val="24"/>
              </w:rPr>
            </w:pPr>
          </w:p>
          <w:p w:rsidR="00664935" w:rsidRDefault="00664935" w:rsidP="00DC0E9A">
            <w:pPr>
              <w:pStyle w:val="ListParagraph"/>
              <w:ind w:left="0"/>
              <w:jc w:val="both"/>
              <w:rPr>
                <w:rFonts w:asciiTheme="minorHAnsi" w:hAnsiTheme="minorHAnsi"/>
                <w:sz w:val="24"/>
                <w:szCs w:val="24"/>
              </w:rPr>
            </w:pPr>
          </w:p>
          <w:p w:rsidR="00664935" w:rsidRDefault="00664935" w:rsidP="00DC0E9A">
            <w:pPr>
              <w:pStyle w:val="ListParagraph"/>
              <w:ind w:left="0"/>
              <w:jc w:val="both"/>
              <w:rPr>
                <w:rFonts w:asciiTheme="minorHAnsi" w:hAnsiTheme="minorHAnsi"/>
                <w:sz w:val="24"/>
                <w:szCs w:val="24"/>
              </w:rPr>
            </w:pPr>
          </w:p>
          <w:p w:rsidR="00664935" w:rsidRPr="005B5C63" w:rsidRDefault="00664935" w:rsidP="00DC0E9A">
            <w:pPr>
              <w:pStyle w:val="ListParagraph"/>
              <w:ind w:left="0"/>
              <w:jc w:val="both"/>
              <w:rPr>
                <w:rFonts w:asciiTheme="minorHAnsi" w:hAnsiTheme="minorHAnsi"/>
                <w:sz w:val="24"/>
                <w:szCs w:val="24"/>
              </w:rPr>
            </w:pPr>
          </w:p>
        </w:tc>
      </w:tr>
    </w:tbl>
    <w:p w:rsidR="00664935" w:rsidRPr="005B5C63" w:rsidRDefault="00664935" w:rsidP="00664935">
      <w:pPr>
        <w:jc w:val="both"/>
        <w:rPr>
          <w:rFonts w:cs="Times New Roman"/>
          <w:sz w:val="24"/>
          <w:szCs w:val="24"/>
        </w:rPr>
      </w:pPr>
    </w:p>
    <w:p w:rsidR="00664935" w:rsidRDefault="00664935" w:rsidP="00664935">
      <w:pPr>
        <w:spacing w:after="160" w:line="259" w:lineRule="auto"/>
        <w:rPr>
          <w:rFonts w:cs="Times New Roman"/>
        </w:rPr>
      </w:pPr>
      <w:r>
        <w:rPr>
          <w:rFonts w:cs="Times New Roman"/>
        </w:rPr>
        <w:br w:type="page"/>
      </w:r>
    </w:p>
    <w:p w:rsidR="00664935" w:rsidRDefault="00664935" w:rsidP="00664935">
      <w:pPr>
        <w:spacing w:after="160" w:line="259" w:lineRule="auto"/>
        <w:jc w:val="both"/>
        <w:rPr>
          <w:rFonts w:cs="Times New Roman"/>
          <w:b/>
        </w:rPr>
        <w:sectPr w:rsidR="00664935" w:rsidSect="00A0559F">
          <w:pgSz w:w="16854" w:h="11918" w:orient="landscape"/>
          <w:pgMar w:top="1418" w:right="1418" w:bottom="1418" w:left="1418" w:header="720" w:footer="533" w:gutter="0"/>
          <w:cols w:space="720"/>
          <w:docGrid w:linePitch="299"/>
        </w:sectPr>
      </w:pPr>
    </w:p>
    <w:p w:rsidR="00664935" w:rsidRPr="00321758" w:rsidRDefault="00664935" w:rsidP="00664935">
      <w:pPr>
        <w:spacing w:after="160" w:line="259" w:lineRule="auto"/>
        <w:jc w:val="both"/>
        <w:rPr>
          <w:rFonts w:cs="Times New Roman"/>
          <w:b/>
          <w:sz w:val="28"/>
          <w:szCs w:val="28"/>
        </w:rPr>
      </w:pPr>
      <w:r w:rsidRPr="00321758">
        <w:rPr>
          <w:rFonts w:cs="Times New Roman"/>
          <w:b/>
          <w:sz w:val="28"/>
          <w:szCs w:val="28"/>
        </w:rPr>
        <w:lastRenderedPageBreak/>
        <w:t>Renforcement de la Cellule Interministérielle de Coordination</w:t>
      </w:r>
    </w:p>
    <w:p w:rsidR="00664935" w:rsidRPr="00CD198B" w:rsidRDefault="00664935" w:rsidP="00664935">
      <w:pPr>
        <w:spacing w:after="160" w:line="259" w:lineRule="auto"/>
        <w:jc w:val="both"/>
        <w:rPr>
          <w:rFonts w:cs="Times New Roman"/>
          <w:sz w:val="24"/>
          <w:szCs w:val="24"/>
        </w:rPr>
      </w:pPr>
      <w:r w:rsidRPr="00CD198B">
        <w:rPr>
          <w:rFonts w:cs="Times New Roman"/>
          <w:sz w:val="24"/>
          <w:szCs w:val="24"/>
        </w:rPr>
        <w:t>Les actions identifiées dans chacun des axes stratégiques ci-dessus seront mise</w:t>
      </w:r>
      <w:r>
        <w:rPr>
          <w:rFonts w:cs="Times New Roman"/>
          <w:sz w:val="24"/>
          <w:szCs w:val="24"/>
        </w:rPr>
        <w:t>s</w:t>
      </w:r>
      <w:r w:rsidRPr="00CD198B">
        <w:rPr>
          <w:rFonts w:cs="Times New Roman"/>
          <w:sz w:val="24"/>
          <w:szCs w:val="24"/>
        </w:rPr>
        <w:t xml:space="preserve"> en œuvre par chacun des acteurs concernés. Le rôle de la CIC-CSU est de s’assurer que les actions identifiées se mettent bien en place -et</w:t>
      </w:r>
      <w:r>
        <w:rPr>
          <w:rFonts w:cs="Times New Roman"/>
          <w:sz w:val="24"/>
          <w:szCs w:val="24"/>
        </w:rPr>
        <w:t>,</w:t>
      </w:r>
      <w:r w:rsidRPr="00CD198B">
        <w:rPr>
          <w:rFonts w:cs="Times New Roman"/>
          <w:sz w:val="24"/>
          <w:szCs w:val="24"/>
        </w:rPr>
        <w:t xml:space="preserve"> dans un certain nombre de cas</w:t>
      </w:r>
      <w:r>
        <w:rPr>
          <w:rFonts w:cs="Times New Roman"/>
          <w:sz w:val="24"/>
          <w:szCs w:val="24"/>
        </w:rPr>
        <w:t>,</w:t>
      </w:r>
      <w:r w:rsidRPr="00CD198B">
        <w:rPr>
          <w:rFonts w:cs="Times New Roman"/>
          <w:sz w:val="24"/>
          <w:szCs w:val="24"/>
        </w:rPr>
        <w:t xml:space="preserve"> son rôle consiste à impulser cette mise en place. Ensuite son rôle consiste à suivre cette mise en place et à en rendre compte.</w:t>
      </w:r>
      <w:r>
        <w:rPr>
          <w:rFonts w:cs="Times New Roman"/>
          <w:sz w:val="24"/>
          <w:szCs w:val="24"/>
        </w:rPr>
        <w:t xml:space="preserve"> Ce rôle a été défini par l’Arrêté Interministériel N°003/PR/PM/2016 du 12 janvier 2016 portant création d’un cadre institutionnel de coordination pour la mise en œuvre de la Stratégie Nationale de la Couverture Sanitaire Universelle.</w:t>
      </w:r>
    </w:p>
    <w:p w:rsidR="00664935" w:rsidRDefault="00664935" w:rsidP="00664935">
      <w:pPr>
        <w:spacing w:after="160" w:line="259" w:lineRule="auto"/>
        <w:jc w:val="both"/>
        <w:rPr>
          <w:rFonts w:cs="Times New Roman"/>
          <w:sz w:val="24"/>
          <w:szCs w:val="24"/>
        </w:rPr>
      </w:pPr>
      <w:r w:rsidRPr="00CD198B">
        <w:rPr>
          <w:rFonts w:cs="Times New Roman"/>
          <w:sz w:val="24"/>
          <w:szCs w:val="24"/>
        </w:rPr>
        <w:t xml:space="preserve">Afin qu’elle soit pleinement en mesure de remplir ses tâches, cette Cellule doit disposer des capacités nécessaires. Il s’agit d’une Cellule de création récente (début 2016) ; ces capacités se mettent en place progressivement. Aujourd’hui les capacités techniques et financières de cette Cellule sont encore insuffisantes. </w:t>
      </w:r>
    </w:p>
    <w:p w:rsidR="00664935" w:rsidRDefault="00664935" w:rsidP="005E7816">
      <w:pPr>
        <w:pStyle w:val="ListParagraph"/>
        <w:numPr>
          <w:ilvl w:val="0"/>
          <w:numId w:val="3"/>
        </w:numPr>
        <w:spacing w:after="160" w:line="259" w:lineRule="auto"/>
        <w:jc w:val="both"/>
        <w:rPr>
          <w:sz w:val="24"/>
          <w:szCs w:val="24"/>
        </w:rPr>
      </w:pPr>
      <w:r w:rsidRPr="00CD198B">
        <w:rPr>
          <w:sz w:val="24"/>
          <w:szCs w:val="24"/>
        </w:rPr>
        <w:t xml:space="preserve">L’Etat doit jouer son rôle : puisque la CSU est une priorité nationale, celle-ci doit se concrétiser dans son appui à cette Cellule qui est la condition du succès de la mise </w:t>
      </w:r>
      <w:r>
        <w:rPr>
          <w:sz w:val="24"/>
          <w:szCs w:val="24"/>
        </w:rPr>
        <w:t>en œuvre de ce Plan stratégique. Son budget de fonctionnement courant sera pris en compte au sein du budget du Ministère de la Santé Publique ;</w:t>
      </w:r>
    </w:p>
    <w:p w:rsidR="00664935" w:rsidRPr="00CD198B" w:rsidRDefault="00664935" w:rsidP="005E7816">
      <w:pPr>
        <w:pStyle w:val="ListParagraph"/>
        <w:numPr>
          <w:ilvl w:val="0"/>
          <w:numId w:val="3"/>
        </w:numPr>
        <w:spacing w:after="160" w:line="259" w:lineRule="auto"/>
        <w:jc w:val="both"/>
        <w:rPr>
          <w:sz w:val="24"/>
          <w:szCs w:val="24"/>
        </w:rPr>
      </w:pPr>
      <w:r w:rsidRPr="00CD198B">
        <w:rPr>
          <w:sz w:val="24"/>
          <w:szCs w:val="24"/>
        </w:rPr>
        <w:t>Cette Cellule devrait aussi compter sur l’appui des Partenaires Techniques et Financ</w:t>
      </w:r>
      <w:r>
        <w:rPr>
          <w:sz w:val="24"/>
          <w:szCs w:val="24"/>
        </w:rPr>
        <w:t>iers</w:t>
      </w:r>
      <w:r w:rsidRPr="00CD198B">
        <w:rPr>
          <w:sz w:val="24"/>
          <w:szCs w:val="24"/>
        </w:rPr>
        <w:t>. Ils ont contribué à son lancement : notamment l’OMS et la Coopération Suisse dans le cadre de P4H. Il serait souhaitable que cet effort soit poursuivi, selon des modalités qu</w:t>
      </w:r>
      <w:r>
        <w:rPr>
          <w:sz w:val="24"/>
          <w:szCs w:val="24"/>
        </w:rPr>
        <w:t>’il conviendra</w:t>
      </w:r>
      <w:r w:rsidRPr="00CD198B">
        <w:rPr>
          <w:sz w:val="24"/>
          <w:szCs w:val="24"/>
        </w:rPr>
        <w:t xml:space="preserve"> de définir.</w:t>
      </w:r>
      <w:r>
        <w:rPr>
          <w:sz w:val="24"/>
          <w:szCs w:val="24"/>
        </w:rPr>
        <w:t xml:space="preserve"> Un assistant technique long terme affecté exclusivement à la CIC-CSU serait souhaitable.</w:t>
      </w:r>
    </w:p>
    <w:p w:rsidR="00664935" w:rsidRDefault="00664935" w:rsidP="00664935">
      <w:pPr>
        <w:spacing w:after="160" w:line="259" w:lineRule="auto"/>
        <w:rPr>
          <w:rFonts w:cs="Times New Roman"/>
        </w:rPr>
      </w:pPr>
      <w:r>
        <w:rPr>
          <w:rFonts w:cs="Times New Roman"/>
        </w:rPr>
        <w:br w:type="page"/>
      </w:r>
    </w:p>
    <w:p w:rsidR="00664935" w:rsidRPr="0032482F" w:rsidRDefault="00664935" w:rsidP="00664935">
      <w:pPr>
        <w:jc w:val="both"/>
        <w:rPr>
          <w:rFonts w:cs="Times New Roman"/>
        </w:rPr>
      </w:pPr>
    </w:p>
    <w:p w:rsidR="00664935" w:rsidRDefault="00664935" w:rsidP="00664935">
      <w:pPr>
        <w:rPr>
          <w:b/>
          <w:color w:val="FF0000"/>
          <w:sz w:val="32"/>
          <w:szCs w:val="32"/>
        </w:rPr>
      </w:pPr>
    </w:p>
    <w:p w:rsidR="00664935" w:rsidRDefault="00664935" w:rsidP="00664935">
      <w:pPr>
        <w:rPr>
          <w:b/>
          <w:color w:val="FF0000"/>
          <w:sz w:val="32"/>
          <w:szCs w:val="32"/>
        </w:rPr>
      </w:pPr>
      <w:r w:rsidRPr="0032482F">
        <w:rPr>
          <w:noProof/>
          <w:lang w:val="en-US" w:eastAsia="en-US"/>
        </w:rPr>
        <mc:AlternateContent>
          <mc:Choice Requires="wps">
            <w:drawing>
              <wp:anchor distT="0" distB="0" distL="114300" distR="114300" simplePos="0" relativeHeight="251661312" behindDoc="0" locked="0" layoutInCell="1" allowOverlap="1" wp14:anchorId="7C39743B" wp14:editId="432CFE2F">
                <wp:simplePos x="0" y="0"/>
                <wp:positionH relativeFrom="column">
                  <wp:posOffset>0</wp:posOffset>
                </wp:positionH>
                <wp:positionV relativeFrom="paragraph">
                  <wp:posOffset>-635</wp:posOffset>
                </wp:positionV>
                <wp:extent cx="2838450" cy="533400"/>
                <wp:effectExtent l="0" t="0" r="19050" b="19050"/>
                <wp:wrapNone/>
                <wp:docPr id="7" name="Rectangle à coins arrondis 2"/>
                <wp:cNvGraphicFramePr/>
                <a:graphic xmlns:a="http://schemas.openxmlformats.org/drawingml/2006/main">
                  <a:graphicData uri="http://schemas.microsoft.com/office/word/2010/wordprocessingShape">
                    <wps:wsp>
                      <wps:cNvSpPr/>
                      <wps:spPr>
                        <a:xfrm>
                          <a:off x="0" y="0"/>
                          <a:ext cx="2838450" cy="53340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EE68A7" w:rsidRDefault="00664935" w:rsidP="00664935">
                            <w:pPr>
                              <w:jc w:val="center"/>
                              <w:rPr>
                                <w:b/>
                                <w:color w:val="FF0000"/>
                                <w:sz w:val="32"/>
                                <w:szCs w:val="32"/>
                              </w:rPr>
                            </w:pPr>
                            <w:r>
                              <w:rPr>
                                <w:b/>
                                <w:color w:val="FF0000"/>
                                <w:sz w:val="32"/>
                                <w:szCs w:val="32"/>
                              </w:rPr>
                              <w:t>Partie III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oundrect w14:anchorId="7C39743B" id="_x0000_s1036" style="position:absolute;margin-left:0;margin-top:-.05pt;width:223.5pt;height:42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" fillcolor="#95b3d7 [1940]" strokecolor="#243f60 [1604]" strokeweight="2pt">
                <v:textbox>
                  <w:txbxContent>
                    <w:p w:rsidR="00664935" w:rsidRPr="00EE68A7" w:rsidRDefault="00664935" w:rsidP="00664935">
                      <w:pPr>
                        <w:jc w:val="center"/>
                        <w:rPr>
                          <w:b/>
                          <w:color w:val="FF0000"/>
                          <w:sz w:val="32"/>
                          <w:szCs w:val="32"/>
                        </w:rPr>
                      </w:pPr>
                      <w:r>
                        <w:rPr>
                          <w:b/>
                          <w:color w:val="FF0000"/>
                          <w:sz w:val="32"/>
                          <w:szCs w:val="32"/>
                        </w:rPr>
                        <w:t>Partie III</w:t>
                      </w:r>
                    </w:p>
                  </w:txbxContent>
                </v:textbox>
              </v:roundrect>
            </w:pict>
          </mc:Fallback>
        </mc:AlternateContent>
      </w:r>
    </w:p>
    <w:p w:rsidR="00664935" w:rsidRDefault="00664935" w:rsidP="00664935">
      <w:pPr>
        <w:rPr>
          <w:b/>
          <w:color w:val="FF0000"/>
          <w:sz w:val="32"/>
          <w:szCs w:val="32"/>
        </w:rPr>
      </w:pPr>
    </w:p>
    <w:p w:rsidR="00664935" w:rsidRDefault="00664935" w:rsidP="00664935">
      <w:pPr>
        <w:rPr>
          <w:b/>
          <w:color w:val="FF0000"/>
          <w:sz w:val="32"/>
          <w:szCs w:val="32"/>
        </w:rPr>
      </w:pPr>
    </w:p>
    <w:p w:rsidR="00664935" w:rsidRDefault="00664935" w:rsidP="00664935">
      <w:pPr>
        <w:rPr>
          <w:b/>
          <w:color w:val="FF0000"/>
          <w:sz w:val="32"/>
          <w:szCs w:val="32"/>
        </w:rPr>
      </w:pPr>
    </w:p>
    <w:p w:rsidR="00664935" w:rsidRPr="009E7499" w:rsidRDefault="00664935" w:rsidP="00664935">
      <w:pPr>
        <w:pStyle w:val="ListParagraph"/>
        <w:spacing w:after="0" w:line="240" w:lineRule="auto"/>
        <w:jc w:val="both"/>
        <w:rPr>
          <w:b/>
          <w:sz w:val="28"/>
          <w:szCs w:val="28"/>
        </w:rPr>
      </w:pPr>
      <w:r w:rsidRPr="009E7499">
        <w:rPr>
          <w:b/>
          <w:sz w:val="28"/>
          <w:szCs w:val="28"/>
        </w:rPr>
        <w:t>Les modalités et outils de suivi du PSN-CSU 2017 - 2019</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p>
    <w:p w:rsidR="00664935" w:rsidRPr="00210C21" w:rsidRDefault="00664935" w:rsidP="00664935">
      <w:pPr>
        <w:jc w:val="both"/>
        <w:rPr>
          <w:sz w:val="24"/>
          <w:szCs w:val="24"/>
        </w:rPr>
      </w:pPr>
      <w:r w:rsidRPr="00210C21">
        <w:rPr>
          <w:sz w:val="24"/>
          <w:szCs w:val="24"/>
        </w:rPr>
        <w:t>La deuxième partie de ce PSN-CSU a permis d’établir les actions qui seront nécessaires pour la mise en œuvre de la CSU au cours de</w:t>
      </w:r>
      <w:r>
        <w:rPr>
          <w:sz w:val="24"/>
          <w:szCs w:val="24"/>
        </w:rPr>
        <w:t>s prochaines années. A partir de l’</w:t>
      </w:r>
      <w:r w:rsidRPr="00210C21">
        <w:rPr>
          <w:sz w:val="24"/>
          <w:szCs w:val="24"/>
        </w:rPr>
        <w:t>année 201</w:t>
      </w:r>
      <w:r>
        <w:rPr>
          <w:sz w:val="24"/>
          <w:szCs w:val="24"/>
        </w:rPr>
        <w:t>7</w:t>
      </w:r>
      <w:r w:rsidRPr="00210C21">
        <w:rPr>
          <w:sz w:val="24"/>
          <w:szCs w:val="24"/>
        </w:rPr>
        <w:t>, ces actions vont se mettre en place progressivement. Il conviendra alors d’établir des mécanismes et des outils pour leur suivi qui devra être engagé immédiatement.</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 xml:space="preserve">Cette troisième partie présente ces mécanismes et outils de suivi. Il sera également important de déterminer le rôle de chacun des acteurs impliqués dans ce suivi, et, tout particulièrement, celui de la Cellule Interministérielle de Coordination pour la mise en œuvre de la Couverture Sanitaire Universelle. </w:t>
      </w:r>
    </w:p>
    <w:p w:rsidR="00664935" w:rsidRPr="00210C21" w:rsidRDefault="00664935" w:rsidP="00664935">
      <w:pPr>
        <w:jc w:val="both"/>
        <w:rPr>
          <w:sz w:val="24"/>
          <w:szCs w:val="24"/>
        </w:rPr>
      </w:pPr>
    </w:p>
    <w:p w:rsidR="00664935" w:rsidRPr="005B5C63" w:rsidRDefault="00664935" w:rsidP="005E7816">
      <w:pPr>
        <w:pStyle w:val="ListParagraph"/>
        <w:numPr>
          <w:ilvl w:val="0"/>
          <w:numId w:val="6"/>
        </w:numPr>
        <w:spacing w:after="0" w:line="240" w:lineRule="auto"/>
        <w:jc w:val="both"/>
        <w:rPr>
          <w:b/>
          <w:sz w:val="24"/>
          <w:szCs w:val="24"/>
        </w:rPr>
      </w:pPr>
      <w:r w:rsidRPr="005B5C63">
        <w:rPr>
          <w:b/>
          <w:sz w:val="24"/>
          <w:szCs w:val="24"/>
        </w:rPr>
        <w:t>Les modalités de suivi de routine</w:t>
      </w:r>
    </w:p>
    <w:p w:rsidR="00664935" w:rsidRPr="005B5C63" w:rsidRDefault="00664935" w:rsidP="00664935">
      <w:pPr>
        <w:pStyle w:val="ListParagraph"/>
        <w:spacing w:after="0" w:line="240" w:lineRule="auto"/>
        <w:jc w:val="both"/>
        <w:rPr>
          <w:sz w:val="24"/>
          <w:szCs w:val="24"/>
        </w:rPr>
      </w:pPr>
    </w:p>
    <w:p w:rsidR="00664935" w:rsidRPr="00210C21" w:rsidRDefault="00664935" w:rsidP="00664935">
      <w:pPr>
        <w:jc w:val="both"/>
        <w:rPr>
          <w:sz w:val="24"/>
          <w:szCs w:val="24"/>
        </w:rPr>
      </w:pPr>
      <w:r w:rsidRPr="00210C21">
        <w:rPr>
          <w:sz w:val="24"/>
          <w:szCs w:val="24"/>
        </w:rPr>
        <w:t>Grâce à ce Plan Stratégique National pour la mise en œuvre de la Couverture Sanitaire universelle (PSN-CSU), le pays aura défini ce qui doit être mis en place pour atteindre les objectifs définis et les résultats escomptés. Immédiatement, doivent être mis en place les mécanismes pour voir comment cela se passe. Ce suivi au quotidien est important pour observer si les résultats escomptés sont bien au rendez-vous, mais aussi, sans attendre ces résultats, de voir comment se déroule le processus de leur mise en œuvre afin d’identifier les problèmes rencontrés et de proposer, sans attendre, les correctifs qui s’imposent.</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 xml:space="preserve">Pour cela, il est retenu que des rencontres périodiques seront organisées. Ainsi, pour chacun des 6 </w:t>
      </w:r>
      <w:proofErr w:type="spellStart"/>
      <w:r w:rsidRPr="00210C21">
        <w:rPr>
          <w:sz w:val="24"/>
          <w:szCs w:val="24"/>
        </w:rPr>
        <w:t>sous-plans</w:t>
      </w:r>
      <w:proofErr w:type="spellEnd"/>
      <w:r w:rsidRPr="00210C21">
        <w:rPr>
          <w:sz w:val="24"/>
          <w:szCs w:val="24"/>
        </w:rPr>
        <w:t xml:space="preserve"> du PSN-CSU :</w:t>
      </w:r>
    </w:p>
    <w:p w:rsidR="00664935" w:rsidRPr="005B5C63" w:rsidRDefault="00664935" w:rsidP="005E7816">
      <w:pPr>
        <w:pStyle w:val="ListParagraph"/>
        <w:numPr>
          <w:ilvl w:val="0"/>
          <w:numId w:val="7"/>
        </w:numPr>
        <w:spacing w:after="0" w:line="240" w:lineRule="auto"/>
        <w:jc w:val="both"/>
        <w:rPr>
          <w:sz w:val="24"/>
          <w:szCs w:val="24"/>
        </w:rPr>
      </w:pPr>
      <w:r w:rsidRPr="005B5C63">
        <w:rPr>
          <w:sz w:val="24"/>
          <w:szCs w:val="24"/>
        </w:rPr>
        <w:lastRenderedPageBreak/>
        <w:t>Une rencontre sera organisée, l’une en mars de l’année considérée et l’autre en septembre ;</w:t>
      </w:r>
    </w:p>
    <w:p w:rsidR="00664935" w:rsidRPr="005B5C63" w:rsidRDefault="00664935" w:rsidP="005E7816">
      <w:pPr>
        <w:pStyle w:val="ListParagraph"/>
        <w:numPr>
          <w:ilvl w:val="0"/>
          <w:numId w:val="7"/>
        </w:numPr>
        <w:spacing w:after="0" w:line="240" w:lineRule="auto"/>
        <w:jc w:val="both"/>
        <w:rPr>
          <w:sz w:val="24"/>
          <w:szCs w:val="24"/>
        </w:rPr>
      </w:pPr>
      <w:r w:rsidRPr="005B5C63">
        <w:rPr>
          <w:sz w:val="24"/>
          <w:szCs w:val="24"/>
        </w:rPr>
        <w:t xml:space="preserve">Cette rencontre, sous la coordination de la CIC-CSU, rassemblera d’une part les principaux acteurs concernés par chacun des </w:t>
      </w:r>
      <w:proofErr w:type="spellStart"/>
      <w:r w:rsidRPr="005B5C63">
        <w:rPr>
          <w:sz w:val="24"/>
          <w:szCs w:val="24"/>
        </w:rPr>
        <w:t>sous-plans</w:t>
      </w:r>
      <w:proofErr w:type="spellEnd"/>
      <w:r w:rsidRPr="005B5C63">
        <w:rPr>
          <w:sz w:val="24"/>
          <w:szCs w:val="24"/>
        </w:rPr>
        <w:t xml:space="preserve"> et d’autre part les membres du Comité Technique de Suivi ;</w:t>
      </w:r>
    </w:p>
    <w:p w:rsidR="00664935" w:rsidRPr="005B5C63" w:rsidRDefault="00664935" w:rsidP="005E7816">
      <w:pPr>
        <w:pStyle w:val="ListParagraph"/>
        <w:numPr>
          <w:ilvl w:val="0"/>
          <w:numId w:val="7"/>
        </w:numPr>
        <w:spacing w:after="0" w:line="240" w:lineRule="auto"/>
        <w:jc w:val="both"/>
        <w:rPr>
          <w:sz w:val="24"/>
          <w:szCs w:val="24"/>
        </w:rPr>
      </w:pPr>
      <w:r w:rsidRPr="005B5C63">
        <w:rPr>
          <w:sz w:val="24"/>
          <w:szCs w:val="24"/>
        </w:rPr>
        <w:t>Le rapport de ces réunions sera porté à la connaissance du Haut Comité Interministériel de la SN-CSU pour action si nécessaire.</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Ces rencontres devront être préparées par la CIC-CSU. Celle-ci rassemblera préalablement toutes les informations nécessaires auprès des différents acteurs impliqués dans la mise en œuvre de l’axe stratégique concerné.</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A la fin de chaque année de mise en œuvre du PSN-CSU, la CICCSU devra procéder au renseignement de chacun des Indicateurs Objectivement Vérifiables (IOV) retenus pour chacune des actions.</w:t>
      </w:r>
    </w:p>
    <w:p w:rsidR="00664935" w:rsidRPr="00210C21" w:rsidRDefault="00664935" w:rsidP="00664935">
      <w:pPr>
        <w:jc w:val="both"/>
        <w:rPr>
          <w:sz w:val="24"/>
          <w:szCs w:val="24"/>
        </w:rPr>
      </w:pPr>
    </w:p>
    <w:p w:rsidR="00664935" w:rsidRPr="005B5C63" w:rsidRDefault="00664935" w:rsidP="005E7816">
      <w:pPr>
        <w:pStyle w:val="ListParagraph"/>
        <w:numPr>
          <w:ilvl w:val="0"/>
          <w:numId w:val="6"/>
        </w:numPr>
        <w:spacing w:after="0" w:line="240" w:lineRule="auto"/>
        <w:jc w:val="both"/>
        <w:rPr>
          <w:b/>
          <w:sz w:val="24"/>
          <w:szCs w:val="24"/>
        </w:rPr>
      </w:pPr>
      <w:r w:rsidRPr="005B5C63">
        <w:rPr>
          <w:b/>
          <w:sz w:val="24"/>
          <w:szCs w:val="24"/>
        </w:rPr>
        <w:t>Les indicateurs globaux de suivi de la CSU</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Pour chacune des actions retenues dans ce PSN-CSU, la partie II a défini des Indicateurs Objectivement Vérifiables. Ces indicateurs permettent de rendre compte de l’évolution de la mise en œuvre de la CSU. Ce sont essentiellement des indicateurs de processus ou d’extrants (produits, livrables selon les différentes terminologies). Ils sont spécifiques à une action donnée.</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Il s’agit maintenant d’avoir des outils pour rendre compte globalement de la Couverture Sanitaire Universelle et de ses effets. Pour cela, un certain nombre d’indicateurs globaux ont été définis et retenus : 25 indicateurs.</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Pour procéder à leur choix, cinq sources ont été considérées :</w:t>
      </w:r>
    </w:p>
    <w:p w:rsidR="00664935" w:rsidRPr="00210C21" w:rsidRDefault="00664935" w:rsidP="00664935">
      <w:pPr>
        <w:jc w:val="both"/>
        <w:rPr>
          <w:sz w:val="24"/>
          <w:szCs w:val="24"/>
        </w:rPr>
      </w:pPr>
    </w:p>
    <w:p w:rsidR="00664935" w:rsidRPr="005B5C63" w:rsidRDefault="00664935" w:rsidP="005E7816">
      <w:pPr>
        <w:pStyle w:val="ListParagraph"/>
        <w:numPr>
          <w:ilvl w:val="0"/>
          <w:numId w:val="8"/>
        </w:numPr>
        <w:jc w:val="both"/>
        <w:rPr>
          <w:sz w:val="24"/>
          <w:szCs w:val="24"/>
        </w:rPr>
      </w:pPr>
      <w:r w:rsidRPr="005B5C63">
        <w:rPr>
          <w:b/>
          <w:sz w:val="24"/>
          <w:szCs w:val="24"/>
        </w:rPr>
        <w:t>Les Objectifs du Millénaire pour le Développement -OMD</w:t>
      </w:r>
      <w:r w:rsidRPr="005B5C63">
        <w:rPr>
          <w:sz w:val="24"/>
          <w:szCs w:val="24"/>
        </w:rPr>
        <w:t>. Ces objectifs, au nombre de 8, ont été adoptés en 2000 avec 2015 pour objectif. Parmi ces huit objectifs, trois concernent la santé et la CSU :</w:t>
      </w:r>
    </w:p>
    <w:p w:rsidR="00664935" w:rsidRPr="005B5C63" w:rsidRDefault="00664935" w:rsidP="00664935">
      <w:pPr>
        <w:pStyle w:val="ListParagraph"/>
        <w:jc w:val="both"/>
        <w:rPr>
          <w:sz w:val="24"/>
          <w:szCs w:val="24"/>
        </w:rPr>
      </w:pPr>
      <w:r w:rsidRPr="005B5C63">
        <w:rPr>
          <w:b/>
          <w:bCs/>
          <w:i/>
          <w:iCs/>
          <w:sz w:val="24"/>
          <w:szCs w:val="24"/>
        </w:rPr>
        <w:lastRenderedPageBreak/>
        <w:t xml:space="preserve">Objectif 4: Réduire la mortalité infantile. </w:t>
      </w:r>
      <w:r w:rsidRPr="005B5C63">
        <w:rPr>
          <w:bCs/>
          <w:iCs/>
          <w:sz w:val="24"/>
          <w:szCs w:val="24"/>
        </w:rPr>
        <w:t>Avec pour objectif spécifique, « </w:t>
      </w:r>
      <w:r w:rsidRPr="005B5C63">
        <w:rPr>
          <w:i/>
          <w:iCs/>
          <w:sz w:val="24"/>
          <w:szCs w:val="24"/>
        </w:rPr>
        <w:t>Réduire de 2/3 le taux de mortalité des enfants de – 5 ans »</w:t>
      </w:r>
    </w:p>
    <w:p w:rsidR="00664935" w:rsidRPr="005B5C63" w:rsidRDefault="00664935" w:rsidP="00664935">
      <w:pPr>
        <w:pStyle w:val="ListParagraph"/>
        <w:jc w:val="both"/>
        <w:rPr>
          <w:sz w:val="24"/>
          <w:szCs w:val="24"/>
        </w:rPr>
      </w:pPr>
      <w:r w:rsidRPr="005B5C63">
        <w:rPr>
          <w:b/>
          <w:bCs/>
          <w:i/>
          <w:iCs/>
          <w:sz w:val="24"/>
          <w:szCs w:val="24"/>
        </w:rPr>
        <w:t>Objectif 5: Améliorer la santé maternelle.</w:t>
      </w:r>
      <w:r w:rsidRPr="005B5C63">
        <w:rPr>
          <w:bCs/>
          <w:iCs/>
          <w:sz w:val="24"/>
          <w:szCs w:val="24"/>
        </w:rPr>
        <w:t xml:space="preserve"> Avec pour objectifs spécifiques, « </w:t>
      </w:r>
      <w:r w:rsidRPr="005B5C63">
        <w:rPr>
          <w:i/>
          <w:iCs/>
          <w:sz w:val="24"/>
          <w:szCs w:val="24"/>
        </w:rPr>
        <w:t>Réduire de ¾ le taux de mortalité maternelle », et, « Rendre l’accès à la médecine procréative universel »</w:t>
      </w:r>
    </w:p>
    <w:p w:rsidR="00664935" w:rsidRPr="005B5C63" w:rsidRDefault="00664935" w:rsidP="00664935">
      <w:pPr>
        <w:pStyle w:val="ListParagraph"/>
        <w:jc w:val="both"/>
        <w:rPr>
          <w:i/>
          <w:iCs/>
          <w:sz w:val="24"/>
          <w:szCs w:val="24"/>
        </w:rPr>
      </w:pPr>
      <w:r w:rsidRPr="005B5C63">
        <w:rPr>
          <w:b/>
          <w:bCs/>
          <w:i/>
          <w:iCs/>
          <w:sz w:val="24"/>
          <w:szCs w:val="24"/>
        </w:rPr>
        <w:t>Objectif 6: Combattre le VIH/SIDA, le paludisme et d’autres maladies</w:t>
      </w:r>
      <w:r w:rsidRPr="005B5C63">
        <w:rPr>
          <w:bCs/>
          <w:iCs/>
          <w:sz w:val="24"/>
          <w:szCs w:val="24"/>
        </w:rPr>
        <w:t>. Avec pour objectifs spécifiques, « </w:t>
      </w:r>
      <w:r w:rsidRPr="005B5C63">
        <w:rPr>
          <w:i/>
          <w:iCs/>
          <w:sz w:val="24"/>
          <w:szCs w:val="24"/>
        </w:rPr>
        <w:t xml:space="preserve">Assurer l’accès aux traitements contre le VIH/SIDA », </w:t>
      </w:r>
      <w:r w:rsidRPr="005B5C63">
        <w:rPr>
          <w:iCs/>
          <w:sz w:val="24"/>
          <w:szCs w:val="24"/>
        </w:rPr>
        <w:t>et, pour le paludisme,</w:t>
      </w:r>
      <w:r w:rsidRPr="005B5C63">
        <w:rPr>
          <w:i/>
          <w:iCs/>
          <w:sz w:val="24"/>
          <w:szCs w:val="24"/>
        </w:rPr>
        <w:t xml:space="preserve"> « Inverser la tendance ».</w:t>
      </w:r>
    </w:p>
    <w:p w:rsidR="00664935" w:rsidRPr="005B5C63" w:rsidRDefault="00664935" w:rsidP="00664935">
      <w:pPr>
        <w:pStyle w:val="ListParagraph"/>
        <w:jc w:val="both"/>
        <w:rPr>
          <w:i/>
          <w:iCs/>
          <w:sz w:val="24"/>
          <w:szCs w:val="24"/>
        </w:rPr>
      </w:pPr>
    </w:p>
    <w:p w:rsidR="00664935" w:rsidRPr="005B5C63" w:rsidRDefault="00664935" w:rsidP="005E7816">
      <w:pPr>
        <w:pStyle w:val="ListParagraph"/>
        <w:numPr>
          <w:ilvl w:val="0"/>
          <w:numId w:val="8"/>
        </w:numPr>
        <w:jc w:val="both"/>
        <w:rPr>
          <w:b/>
          <w:iCs/>
          <w:sz w:val="24"/>
          <w:szCs w:val="24"/>
        </w:rPr>
      </w:pPr>
      <w:r w:rsidRPr="005B5C63">
        <w:rPr>
          <w:b/>
          <w:iCs/>
          <w:sz w:val="24"/>
          <w:szCs w:val="24"/>
        </w:rPr>
        <w:t>Les Objectifs du développement durable – ODD</w:t>
      </w:r>
      <w:r w:rsidRPr="005B5C63">
        <w:rPr>
          <w:iCs/>
          <w:sz w:val="24"/>
          <w:szCs w:val="24"/>
        </w:rPr>
        <w:t>. Ces objectifs, au nombre de 17, ont été adoptés en 2015 avec 2030 pour objectif. Parmi ces 17 objectifs, trois concernés plus particulièrement la santé et la CSU :</w:t>
      </w:r>
    </w:p>
    <w:p w:rsidR="00664935" w:rsidRPr="005B5C63" w:rsidRDefault="00664935" w:rsidP="00664935">
      <w:pPr>
        <w:pStyle w:val="ListParagraph"/>
        <w:jc w:val="both"/>
        <w:rPr>
          <w:b/>
          <w:iCs/>
          <w:sz w:val="24"/>
          <w:szCs w:val="24"/>
        </w:rPr>
      </w:pPr>
    </w:p>
    <w:p w:rsidR="00664935" w:rsidRPr="005B5C63" w:rsidRDefault="00664935" w:rsidP="00664935">
      <w:pPr>
        <w:pStyle w:val="ListParagraph"/>
        <w:jc w:val="both"/>
        <w:rPr>
          <w:b/>
          <w:iCs/>
          <w:sz w:val="24"/>
          <w:szCs w:val="24"/>
        </w:rPr>
      </w:pPr>
      <w:r w:rsidRPr="005B5C63">
        <w:rPr>
          <w:b/>
          <w:iCs/>
          <w:sz w:val="24"/>
          <w:szCs w:val="24"/>
        </w:rPr>
        <w:t xml:space="preserve">Objectif 3: Bonne santé et bien être: </w:t>
      </w:r>
      <w:r w:rsidRPr="005B5C63">
        <w:rPr>
          <w:b/>
          <w:i/>
          <w:iCs/>
          <w:sz w:val="24"/>
          <w:szCs w:val="24"/>
        </w:rPr>
        <w:t xml:space="preserve">« Permettre à tous de vivre en bonne santé et promouvoir le bien-être de tous à tout âge » </w:t>
      </w:r>
    </w:p>
    <w:p w:rsidR="00664935" w:rsidRPr="005B5C63" w:rsidRDefault="00664935" w:rsidP="00664935">
      <w:pPr>
        <w:pStyle w:val="ListParagraph"/>
        <w:jc w:val="both"/>
        <w:rPr>
          <w:iCs/>
          <w:sz w:val="24"/>
          <w:szCs w:val="24"/>
        </w:rPr>
      </w:pPr>
      <w:r w:rsidRPr="005B5C63">
        <w:rPr>
          <w:b/>
          <w:iCs/>
          <w:sz w:val="24"/>
          <w:szCs w:val="24"/>
        </w:rPr>
        <w:t xml:space="preserve">Objectif 2: Faim « zéro »: </w:t>
      </w:r>
      <w:r w:rsidRPr="005B5C63">
        <w:rPr>
          <w:b/>
          <w:i/>
          <w:iCs/>
          <w:sz w:val="24"/>
          <w:szCs w:val="24"/>
        </w:rPr>
        <w:t xml:space="preserve">« Eliminer la faim, assurer la sécurité alimentaire, améliorer la nutrition et promouvoir l’agriculture durable », </w:t>
      </w:r>
      <w:r w:rsidRPr="005B5C63">
        <w:rPr>
          <w:iCs/>
          <w:sz w:val="24"/>
          <w:szCs w:val="24"/>
        </w:rPr>
        <w:t>avec, notamment, les question de malnutrition et de retard de croissance.</w:t>
      </w:r>
    </w:p>
    <w:p w:rsidR="00664935" w:rsidRPr="005B5C63" w:rsidRDefault="00664935" w:rsidP="00664935">
      <w:pPr>
        <w:pStyle w:val="ListParagraph"/>
        <w:jc w:val="both"/>
        <w:rPr>
          <w:iCs/>
          <w:sz w:val="24"/>
          <w:szCs w:val="24"/>
        </w:rPr>
      </w:pPr>
      <w:r w:rsidRPr="005B5C63">
        <w:rPr>
          <w:b/>
          <w:iCs/>
          <w:sz w:val="24"/>
          <w:szCs w:val="24"/>
        </w:rPr>
        <w:t xml:space="preserve">Objectif 6: Eau propre et assainissement : </w:t>
      </w:r>
      <w:r w:rsidRPr="005B5C63">
        <w:rPr>
          <w:b/>
          <w:i/>
          <w:iCs/>
          <w:sz w:val="24"/>
          <w:szCs w:val="24"/>
        </w:rPr>
        <w:t xml:space="preserve">« Garantir l’accès de tous à l’eau et à l’assainissement », </w:t>
      </w:r>
      <w:r w:rsidRPr="005B5C63">
        <w:rPr>
          <w:iCs/>
          <w:sz w:val="24"/>
          <w:szCs w:val="24"/>
        </w:rPr>
        <w:t>avec, par exemple, « Assurer un accès de tous à des services d’assainissement et d’hygiène adéquat et mettre fin à la défécation en plein air ».</w:t>
      </w:r>
    </w:p>
    <w:p w:rsidR="00664935" w:rsidRPr="005B5C63" w:rsidRDefault="00664935" w:rsidP="00664935">
      <w:pPr>
        <w:pStyle w:val="ListParagraph"/>
        <w:jc w:val="both"/>
        <w:rPr>
          <w:b/>
          <w:iCs/>
          <w:sz w:val="24"/>
          <w:szCs w:val="24"/>
        </w:rPr>
      </w:pPr>
    </w:p>
    <w:p w:rsidR="00664935" w:rsidRPr="005B5C63" w:rsidRDefault="00664935" w:rsidP="005E7816">
      <w:pPr>
        <w:pStyle w:val="ListParagraph"/>
        <w:numPr>
          <w:ilvl w:val="0"/>
          <w:numId w:val="8"/>
        </w:numPr>
        <w:jc w:val="both"/>
        <w:rPr>
          <w:iCs/>
          <w:sz w:val="24"/>
          <w:szCs w:val="24"/>
        </w:rPr>
      </w:pPr>
      <w:r w:rsidRPr="005B5C63">
        <w:rPr>
          <w:iCs/>
          <w:sz w:val="24"/>
          <w:szCs w:val="24"/>
        </w:rPr>
        <w:t xml:space="preserve">Le document de l’OMS et de la Banque mondiale intitulé </w:t>
      </w:r>
      <w:r w:rsidRPr="005B5C63">
        <w:rPr>
          <w:b/>
          <w:iCs/>
          <w:sz w:val="24"/>
          <w:szCs w:val="24"/>
        </w:rPr>
        <w:t xml:space="preserve">« La Couverture Universelle en Santé : suivi des progrès à l’échelle nationale et mondial. Cadre, mesures et objectifs » Mai 2014. </w:t>
      </w:r>
      <w:r w:rsidRPr="005B5C63">
        <w:rPr>
          <w:iCs/>
          <w:sz w:val="24"/>
          <w:szCs w:val="24"/>
        </w:rPr>
        <w:t>Ce document propose un certain nombre d’indicateurs globaux pour le suivi de la Couverture Sanitaire Universelle.</w:t>
      </w:r>
    </w:p>
    <w:p w:rsidR="00664935" w:rsidRPr="005B5C63" w:rsidRDefault="00664935" w:rsidP="00664935">
      <w:pPr>
        <w:pStyle w:val="ListParagraph"/>
        <w:jc w:val="both"/>
        <w:rPr>
          <w:iCs/>
          <w:sz w:val="24"/>
          <w:szCs w:val="24"/>
        </w:rPr>
      </w:pPr>
    </w:p>
    <w:p w:rsidR="00664935" w:rsidRPr="005B5C63" w:rsidRDefault="00664935" w:rsidP="005E7816">
      <w:pPr>
        <w:pStyle w:val="ListParagraph"/>
        <w:numPr>
          <w:ilvl w:val="0"/>
          <w:numId w:val="8"/>
        </w:numPr>
        <w:jc w:val="both"/>
        <w:rPr>
          <w:iCs/>
          <w:sz w:val="24"/>
          <w:szCs w:val="24"/>
        </w:rPr>
      </w:pPr>
      <w:r w:rsidRPr="005B5C63">
        <w:rPr>
          <w:iCs/>
          <w:sz w:val="24"/>
          <w:szCs w:val="24"/>
        </w:rPr>
        <w:t>Le document intitulé « </w:t>
      </w:r>
      <w:r w:rsidRPr="005B5C63">
        <w:rPr>
          <w:b/>
          <w:bCs/>
          <w:iCs/>
          <w:sz w:val="24"/>
          <w:szCs w:val="24"/>
        </w:rPr>
        <w:t xml:space="preserve">« Liste mondiale de référence des 100 indicateurs sanitaires de base » 2015. </w:t>
      </w:r>
      <w:r w:rsidRPr="005B5C63">
        <w:rPr>
          <w:bCs/>
          <w:iCs/>
          <w:sz w:val="24"/>
          <w:szCs w:val="24"/>
        </w:rPr>
        <w:t>Ce document a été élaboré par l’OMS, mais avec la collaboration d</w:t>
      </w:r>
      <w:r w:rsidRPr="005B5C63">
        <w:rPr>
          <w:iCs/>
          <w:sz w:val="24"/>
          <w:szCs w:val="24"/>
        </w:rPr>
        <w:t>’une vingtaine d’institutions et pays. Ce document tient compte explicitement des OMD et des ODD ainsi que de la Couverture Sanitaire Universelle.</w:t>
      </w:r>
    </w:p>
    <w:p w:rsidR="00664935" w:rsidRPr="005B5C63" w:rsidRDefault="00664935" w:rsidP="00664935">
      <w:pPr>
        <w:pStyle w:val="ListParagraph"/>
        <w:rPr>
          <w:iCs/>
          <w:sz w:val="24"/>
          <w:szCs w:val="24"/>
        </w:rPr>
      </w:pPr>
    </w:p>
    <w:p w:rsidR="00664935" w:rsidRPr="005B5C63" w:rsidRDefault="00664935" w:rsidP="005E7816">
      <w:pPr>
        <w:pStyle w:val="ListParagraph"/>
        <w:numPr>
          <w:ilvl w:val="0"/>
          <w:numId w:val="8"/>
        </w:numPr>
        <w:jc w:val="both"/>
        <w:rPr>
          <w:b/>
          <w:iCs/>
          <w:sz w:val="24"/>
          <w:szCs w:val="24"/>
        </w:rPr>
      </w:pPr>
      <w:r w:rsidRPr="005B5C63">
        <w:rPr>
          <w:b/>
          <w:iCs/>
          <w:sz w:val="24"/>
          <w:szCs w:val="24"/>
        </w:rPr>
        <w:t>L’agenda 2063 de l’Union Africaine</w:t>
      </w:r>
      <w:r w:rsidRPr="005B5C63">
        <w:rPr>
          <w:iCs/>
          <w:sz w:val="24"/>
          <w:szCs w:val="24"/>
        </w:rPr>
        <w:t xml:space="preserve"> qui présente une démarche assez proche de celle des ODD.</w:t>
      </w:r>
    </w:p>
    <w:p w:rsidR="00664935" w:rsidRPr="00210C21" w:rsidRDefault="00664935" w:rsidP="00664935">
      <w:pPr>
        <w:jc w:val="both"/>
        <w:rPr>
          <w:bCs/>
          <w:iCs/>
          <w:sz w:val="24"/>
          <w:szCs w:val="24"/>
        </w:rPr>
      </w:pPr>
      <w:r>
        <w:rPr>
          <w:bCs/>
          <w:iCs/>
          <w:sz w:val="24"/>
          <w:szCs w:val="24"/>
        </w:rPr>
        <w:t>Partant de ces sources, 26</w:t>
      </w:r>
      <w:r w:rsidRPr="00210C21">
        <w:rPr>
          <w:bCs/>
          <w:iCs/>
          <w:sz w:val="24"/>
          <w:szCs w:val="24"/>
        </w:rPr>
        <w:t xml:space="preserve"> indicateurs globaux ont été retenus ; ils permettront de mieux apprécier l’influence de la CSU. Certes, les liens entre chacun de ces indicateurs et la mise en œuvre de la CSU ne sont pas directs. Il faut par conséquent les considérer globalement comme un faisceau de preuve de l’influence de la CSU. Seules des évaluations précises et détaillées permettront d’affirmer ces liens de causalité.</w:t>
      </w:r>
    </w:p>
    <w:p w:rsidR="00664935" w:rsidRPr="00210C21" w:rsidRDefault="00664935" w:rsidP="00664935">
      <w:pPr>
        <w:jc w:val="both"/>
        <w:rPr>
          <w:bCs/>
          <w:iCs/>
          <w:sz w:val="24"/>
          <w:szCs w:val="24"/>
        </w:rPr>
      </w:pPr>
    </w:p>
    <w:p w:rsidR="00664935" w:rsidRPr="00210C21" w:rsidRDefault="00664935" w:rsidP="00664935">
      <w:pPr>
        <w:jc w:val="both"/>
        <w:rPr>
          <w:bCs/>
          <w:iCs/>
          <w:sz w:val="24"/>
          <w:szCs w:val="24"/>
        </w:rPr>
      </w:pPr>
      <w:r w:rsidRPr="00210C21">
        <w:rPr>
          <w:bCs/>
          <w:iCs/>
          <w:sz w:val="24"/>
          <w:szCs w:val="24"/>
        </w:rPr>
        <w:t xml:space="preserve">Ces indicateurs globaux sont consignés dans le tableau ci-après. Chaque indicateur est identifié par son intitulé. La définition qui en est donnée est celle qui figure dans le document </w:t>
      </w:r>
      <w:r w:rsidRPr="00210C21">
        <w:rPr>
          <w:b/>
          <w:bCs/>
          <w:iCs/>
          <w:sz w:val="24"/>
          <w:szCs w:val="24"/>
        </w:rPr>
        <w:t xml:space="preserve">« Liste mondiale de référence des 100 indicateurs sanitaires de base » 2015. </w:t>
      </w:r>
      <w:r w:rsidRPr="00210C21">
        <w:rPr>
          <w:bCs/>
          <w:iCs/>
          <w:sz w:val="24"/>
          <w:szCs w:val="24"/>
        </w:rPr>
        <w:t>Par ailleurs, la colonne « Année de base » est relative à la dernière année pour laquelle on dispose, à ce jour, de l’information. Ce tableau fixe le point de départ : chaque année, il devra être renseigné afin de voir l’évolution dans le temps.</w:t>
      </w:r>
    </w:p>
    <w:p w:rsidR="00664935" w:rsidRPr="00210C21" w:rsidRDefault="00664935" w:rsidP="00664935">
      <w:pPr>
        <w:jc w:val="both"/>
        <w:rPr>
          <w:bCs/>
          <w:iCs/>
          <w:sz w:val="24"/>
          <w:szCs w:val="24"/>
        </w:rPr>
      </w:pPr>
    </w:p>
    <w:p w:rsidR="00664935" w:rsidRPr="00210C21" w:rsidRDefault="00664935" w:rsidP="00664935">
      <w:pPr>
        <w:spacing w:after="160" w:line="259" w:lineRule="auto"/>
        <w:jc w:val="both"/>
        <w:rPr>
          <w:bCs/>
          <w:iCs/>
          <w:sz w:val="24"/>
          <w:szCs w:val="24"/>
        </w:rPr>
      </w:pPr>
      <w:r w:rsidRPr="00210C21">
        <w:rPr>
          <w:bCs/>
          <w:iCs/>
          <w:sz w:val="24"/>
          <w:szCs w:val="24"/>
        </w:rPr>
        <w:t>Comme dans le document indiqué ci-dessus, ces indicateurs sont rangés en quatre catégories :</w:t>
      </w:r>
    </w:p>
    <w:p w:rsidR="00664935" w:rsidRPr="005B5C63" w:rsidRDefault="00664935" w:rsidP="005E7816">
      <w:pPr>
        <w:pStyle w:val="ListParagraph"/>
        <w:numPr>
          <w:ilvl w:val="0"/>
          <w:numId w:val="7"/>
        </w:numPr>
        <w:spacing w:after="160" w:line="259" w:lineRule="auto"/>
        <w:jc w:val="both"/>
        <w:rPr>
          <w:bCs/>
          <w:iCs/>
          <w:sz w:val="24"/>
          <w:szCs w:val="24"/>
        </w:rPr>
      </w:pPr>
      <w:r w:rsidRPr="005B5C63">
        <w:rPr>
          <w:bCs/>
          <w:iCs/>
          <w:sz w:val="24"/>
          <w:szCs w:val="24"/>
        </w:rPr>
        <w:t xml:space="preserve">Etat de santé, qui </w:t>
      </w:r>
      <w:proofErr w:type="gramStart"/>
      <w:r w:rsidRPr="005B5C63">
        <w:rPr>
          <w:bCs/>
          <w:iCs/>
          <w:sz w:val="24"/>
          <w:szCs w:val="24"/>
        </w:rPr>
        <w:t>sont</w:t>
      </w:r>
      <w:proofErr w:type="gramEnd"/>
      <w:r w:rsidRPr="005B5C63">
        <w:rPr>
          <w:bCs/>
          <w:iCs/>
          <w:sz w:val="24"/>
          <w:szCs w:val="24"/>
        </w:rPr>
        <w:t xml:space="preserve"> considérés comme des indicateurs d’ « impact »</w:t>
      </w:r>
    </w:p>
    <w:p w:rsidR="00664935" w:rsidRPr="005B5C63" w:rsidRDefault="00664935" w:rsidP="005E7816">
      <w:pPr>
        <w:pStyle w:val="ListParagraph"/>
        <w:numPr>
          <w:ilvl w:val="0"/>
          <w:numId w:val="7"/>
        </w:numPr>
        <w:spacing w:after="160" w:line="259" w:lineRule="auto"/>
        <w:jc w:val="both"/>
        <w:rPr>
          <w:bCs/>
          <w:iCs/>
          <w:sz w:val="24"/>
          <w:szCs w:val="24"/>
        </w:rPr>
      </w:pPr>
      <w:r w:rsidRPr="005B5C63">
        <w:rPr>
          <w:bCs/>
          <w:iCs/>
          <w:sz w:val="24"/>
          <w:szCs w:val="24"/>
        </w:rPr>
        <w:t>Facteurs de risque, qui sont considérés comme des indicateurs de « Résultats »</w:t>
      </w:r>
    </w:p>
    <w:p w:rsidR="00664935" w:rsidRPr="005B5C63" w:rsidRDefault="00664935" w:rsidP="005E7816">
      <w:pPr>
        <w:pStyle w:val="ListParagraph"/>
        <w:numPr>
          <w:ilvl w:val="0"/>
          <w:numId w:val="7"/>
        </w:numPr>
        <w:spacing w:after="160" w:line="259" w:lineRule="auto"/>
        <w:jc w:val="both"/>
        <w:rPr>
          <w:bCs/>
          <w:iCs/>
          <w:sz w:val="24"/>
          <w:szCs w:val="24"/>
        </w:rPr>
      </w:pPr>
      <w:r w:rsidRPr="005B5C63">
        <w:rPr>
          <w:bCs/>
          <w:iCs/>
          <w:sz w:val="24"/>
          <w:szCs w:val="24"/>
        </w:rPr>
        <w:t>Couverture par les services, qui sont considérés comme des indicateurs d’ »extrants », c’est-à-dire de produits ou de livrables</w:t>
      </w:r>
    </w:p>
    <w:p w:rsidR="00664935" w:rsidRPr="005B5C63" w:rsidRDefault="00664935" w:rsidP="005E7816">
      <w:pPr>
        <w:pStyle w:val="ListParagraph"/>
        <w:numPr>
          <w:ilvl w:val="0"/>
          <w:numId w:val="7"/>
        </w:numPr>
        <w:spacing w:after="160" w:line="259" w:lineRule="auto"/>
        <w:jc w:val="both"/>
        <w:rPr>
          <w:bCs/>
          <w:iCs/>
          <w:sz w:val="24"/>
          <w:szCs w:val="24"/>
        </w:rPr>
      </w:pPr>
      <w:r w:rsidRPr="005B5C63">
        <w:rPr>
          <w:bCs/>
          <w:iCs/>
          <w:sz w:val="24"/>
          <w:szCs w:val="24"/>
        </w:rPr>
        <w:t xml:space="preserve">Système de santé, y compris le financement, qui sont considérés comme des indicateurs </w:t>
      </w:r>
      <w:r w:rsidRPr="005B5C63">
        <w:rPr>
          <w:sz w:val="24"/>
          <w:szCs w:val="24"/>
        </w:rPr>
        <w:t>« intrants / Processus »</w:t>
      </w:r>
    </w:p>
    <w:p w:rsidR="00664935" w:rsidRPr="005B5C63" w:rsidRDefault="00664935" w:rsidP="00664935">
      <w:pPr>
        <w:jc w:val="center"/>
        <w:rPr>
          <w:b/>
          <w:sz w:val="24"/>
          <w:szCs w:val="24"/>
        </w:rPr>
      </w:pPr>
      <w:r w:rsidRPr="005B5C63">
        <w:rPr>
          <w:b/>
          <w:sz w:val="24"/>
          <w:szCs w:val="24"/>
        </w:rPr>
        <w:t>Indicateurs de suivi de la CSU retenus au Tchad</w:t>
      </w:r>
    </w:p>
    <w:p w:rsidR="00664935" w:rsidRPr="005B5C63" w:rsidRDefault="00664935" w:rsidP="00664935">
      <w:pPr>
        <w:jc w:val="center"/>
        <w:rPr>
          <w:b/>
          <w:sz w:val="24"/>
          <w:szCs w:val="24"/>
        </w:rPr>
      </w:pPr>
    </w:p>
    <w:tbl>
      <w:tblPr>
        <w:tblStyle w:val="TableGrid"/>
        <w:tblW w:w="9782" w:type="dxa"/>
        <w:tblInd w:w="-431" w:type="dxa"/>
        <w:tblLook w:val="04A0" w:firstRow="1" w:lastRow="0" w:firstColumn="1" w:lastColumn="0" w:noHBand="0" w:noVBand="1"/>
      </w:tblPr>
      <w:tblGrid>
        <w:gridCol w:w="3120"/>
        <w:gridCol w:w="5094"/>
        <w:gridCol w:w="1568"/>
      </w:tblGrid>
      <w:tr w:rsidR="00664935" w:rsidRPr="00210C21" w:rsidTr="00DC0E9A">
        <w:tc>
          <w:tcPr>
            <w:tcW w:w="3120" w:type="dxa"/>
            <w:shd w:val="clear" w:color="auto" w:fill="4F81BD" w:themeFill="accent1"/>
          </w:tcPr>
          <w:p w:rsidR="00664935" w:rsidRPr="00AA4729" w:rsidRDefault="00664935" w:rsidP="00DC0E9A">
            <w:pPr>
              <w:jc w:val="center"/>
              <w:rPr>
                <w:rFonts w:asciiTheme="minorHAnsi" w:hAnsiTheme="minorHAnsi"/>
                <w:b/>
                <w:sz w:val="24"/>
                <w:szCs w:val="24"/>
              </w:rPr>
            </w:pPr>
            <w:r w:rsidRPr="00AA4729">
              <w:rPr>
                <w:b/>
                <w:sz w:val="24"/>
                <w:szCs w:val="24"/>
              </w:rPr>
              <w:t>Intitulé de l’indicateur</w:t>
            </w:r>
          </w:p>
        </w:tc>
        <w:tc>
          <w:tcPr>
            <w:tcW w:w="5094" w:type="dxa"/>
            <w:shd w:val="clear" w:color="auto" w:fill="4F81BD" w:themeFill="accent1"/>
          </w:tcPr>
          <w:p w:rsidR="00664935" w:rsidRPr="00AA4729" w:rsidRDefault="00664935" w:rsidP="00DC0E9A">
            <w:pPr>
              <w:jc w:val="center"/>
              <w:rPr>
                <w:rFonts w:asciiTheme="minorHAnsi" w:hAnsiTheme="minorHAnsi"/>
                <w:b/>
                <w:sz w:val="24"/>
                <w:szCs w:val="24"/>
              </w:rPr>
            </w:pPr>
            <w:r w:rsidRPr="00AA4729">
              <w:rPr>
                <w:b/>
                <w:sz w:val="24"/>
                <w:szCs w:val="24"/>
              </w:rPr>
              <w:t>Définition de l’indicateur</w:t>
            </w:r>
          </w:p>
        </w:tc>
        <w:tc>
          <w:tcPr>
            <w:tcW w:w="1568" w:type="dxa"/>
            <w:shd w:val="clear" w:color="auto" w:fill="4F81BD" w:themeFill="accent1"/>
          </w:tcPr>
          <w:p w:rsidR="00664935" w:rsidRPr="00AA4729" w:rsidRDefault="00664935" w:rsidP="00DC0E9A">
            <w:pPr>
              <w:jc w:val="center"/>
              <w:rPr>
                <w:rFonts w:asciiTheme="minorHAnsi" w:hAnsiTheme="minorHAnsi"/>
                <w:b/>
                <w:sz w:val="24"/>
                <w:szCs w:val="24"/>
              </w:rPr>
            </w:pPr>
            <w:r w:rsidRPr="00AA4729">
              <w:rPr>
                <w:b/>
                <w:sz w:val="24"/>
                <w:szCs w:val="24"/>
              </w:rPr>
              <w:t>Année de base</w:t>
            </w:r>
            <w:r w:rsidRPr="00AA4729">
              <w:rPr>
                <w:rStyle w:val="FootnoteReference"/>
                <w:b/>
                <w:sz w:val="24"/>
                <w:szCs w:val="24"/>
              </w:rPr>
              <w:footnoteReference w:id="4"/>
            </w:r>
          </w:p>
        </w:tc>
      </w:tr>
      <w:tr w:rsidR="00664935" w:rsidRPr="00210C21" w:rsidTr="00DC0E9A">
        <w:tc>
          <w:tcPr>
            <w:tcW w:w="9782" w:type="dxa"/>
            <w:gridSpan w:val="3"/>
            <w:shd w:val="clear" w:color="auto" w:fill="92D050"/>
          </w:tcPr>
          <w:p w:rsidR="00664935" w:rsidRPr="00AA4729" w:rsidRDefault="00664935" w:rsidP="005E7816">
            <w:pPr>
              <w:pStyle w:val="ListParagraph"/>
              <w:numPr>
                <w:ilvl w:val="0"/>
                <w:numId w:val="5"/>
              </w:numPr>
              <w:spacing w:line="276" w:lineRule="auto"/>
              <w:rPr>
                <w:rFonts w:asciiTheme="minorHAnsi" w:hAnsiTheme="minorHAnsi"/>
                <w:b/>
                <w:sz w:val="24"/>
                <w:szCs w:val="24"/>
              </w:rPr>
            </w:pPr>
            <w:r w:rsidRPr="00AA4729">
              <w:rPr>
                <w:rFonts w:asciiTheme="minorHAnsi" w:hAnsiTheme="minorHAnsi"/>
                <w:b/>
                <w:sz w:val="24"/>
                <w:szCs w:val="24"/>
              </w:rPr>
              <w:t>Etat de santé</w:t>
            </w:r>
          </w:p>
        </w:tc>
      </w:tr>
      <w:tr w:rsidR="00664935" w:rsidRPr="00210C21" w:rsidTr="00DC0E9A">
        <w:tc>
          <w:tcPr>
            <w:tcW w:w="3120" w:type="dxa"/>
          </w:tcPr>
          <w:p w:rsidR="00664935" w:rsidRPr="00AA4729" w:rsidRDefault="00664935" w:rsidP="005E7816">
            <w:pPr>
              <w:pStyle w:val="ListParagraph"/>
              <w:numPr>
                <w:ilvl w:val="0"/>
                <w:numId w:val="4"/>
              </w:numPr>
              <w:jc w:val="both"/>
              <w:rPr>
                <w:rFonts w:asciiTheme="minorHAnsi" w:hAnsiTheme="minorHAnsi"/>
                <w:sz w:val="24"/>
                <w:szCs w:val="24"/>
              </w:rPr>
            </w:pPr>
            <w:r w:rsidRPr="00AA4729">
              <w:rPr>
                <w:rFonts w:asciiTheme="minorHAnsi" w:hAnsiTheme="minorHAnsi"/>
                <w:sz w:val="24"/>
                <w:szCs w:val="24"/>
              </w:rPr>
              <w:t>Espérance de vie à la naissance</w:t>
            </w: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Nombre moyen d’années qu’un nouveau-né pourrait espérer vivre compte tenu des taux de mortalité selon le sexe et l’âge au moment de sa naissance, pour une année donnée, dans un pays, territoire, ou zone géographique donnée </w:t>
            </w:r>
          </w:p>
          <w:p w:rsidR="00664935" w:rsidRPr="00AA4729" w:rsidRDefault="00664935" w:rsidP="00DC0E9A">
            <w:pPr>
              <w:jc w:val="both"/>
              <w:rPr>
                <w:rFonts w:asciiTheme="minorHAnsi" w:hAnsiTheme="minorHAnsi"/>
                <w:b/>
                <w:sz w:val="24"/>
                <w:szCs w:val="24"/>
              </w:rPr>
            </w:pPr>
          </w:p>
        </w:tc>
        <w:tc>
          <w:tcPr>
            <w:tcW w:w="1568" w:type="dxa"/>
          </w:tcPr>
          <w:p w:rsidR="00664935" w:rsidRPr="00AA4729" w:rsidRDefault="00664935" w:rsidP="00DC0E9A">
            <w:pPr>
              <w:jc w:val="both"/>
              <w:rPr>
                <w:rFonts w:asciiTheme="minorHAnsi" w:hAnsiTheme="minorHAnsi"/>
                <w:b/>
                <w:sz w:val="24"/>
                <w:szCs w:val="24"/>
              </w:rPr>
            </w:pPr>
          </w:p>
          <w:p w:rsidR="00664935" w:rsidRPr="00AA4729" w:rsidRDefault="00664935" w:rsidP="00DC0E9A">
            <w:pPr>
              <w:jc w:val="both"/>
              <w:rPr>
                <w:rFonts w:asciiTheme="minorHAnsi" w:hAnsiTheme="minorHAnsi"/>
                <w:b/>
                <w:sz w:val="24"/>
                <w:szCs w:val="24"/>
              </w:rPr>
            </w:pPr>
          </w:p>
          <w:p w:rsidR="00664935" w:rsidRPr="00AA4729" w:rsidRDefault="00664935" w:rsidP="00DC0E9A">
            <w:pPr>
              <w:jc w:val="both"/>
              <w:rPr>
                <w:rFonts w:asciiTheme="minorHAnsi" w:hAnsiTheme="minorHAnsi"/>
                <w:b/>
                <w:sz w:val="24"/>
                <w:szCs w:val="24"/>
              </w:rPr>
            </w:pPr>
            <w:r w:rsidRPr="00AA4729">
              <w:rPr>
                <w:rFonts w:asciiTheme="minorHAnsi" w:hAnsiTheme="minorHAnsi"/>
                <w:b/>
                <w:sz w:val="24"/>
                <w:szCs w:val="24"/>
              </w:rPr>
              <w:t>52,9 ans</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Taux de mortalité de l’enfant de moins de 5 ans </w:t>
            </w:r>
          </w:p>
          <w:p w:rsidR="00664935" w:rsidRPr="00AA4729" w:rsidRDefault="00664935" w:rsidP="00DC0E9A">
            <w:pPr>
              <w:ind w:left="360"/>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Probabilité pour un enfant né à un endroit spécifique à une année donnée de mourir avant d’avoir atteint l’âge de cinq ans, compte tenu des taux de mortalité selon l’âge sur la période considérée </w:t>
            </w:r>
          </w:p>
          <w:p w:rsidR="00664935" w:rsidRPr="00AA4729" w:rsidRDefault="00664935" w:rsidP="00DC0E9A">
            <w:pPr>
              <w:jc w:val="both"/>
              <w:rPr>
                <w:rFonts w:asciiTheme="minorHAnsi" w:hAnsiTheme="minorHAnsi"/>
                <w:b/>
                <w:sz w:val="24"/>
                <w:szCs w:val="24"/>
              </w:rPr>
            </w:pPr>
          </w:p>
        </w:tc>
        <w:tc>
          <w:tcPr>
            <w:tcW w:w="1568" w:type="dxa"/>
          </w:tcPr>
          <w:p w:rsidR="00664935" w:rsidRPr="00AA4729" w:rsidRDefault="00664935" w:rsidP="00DC0E9A">
            <w:pPr>
              <w:jc w:val="both"/>
              <w:rPr>
                <w:rFonts w:asciiTheme="minorHAnsi" w:hAnsiTheme="minorHAnsi"/>
                <w:b/>
                <w:sz w:val="24"/>
                <w:szCs w:val="24"/>
              </w:rPr>
            </w:pPr>
          </w:p>
          <w:p w:rsidR="00664935" w:rsidRPr="00AA4729" w:rsidRDefault="00664935" w:rsidP="00DC0E9A">
            <w:pPr>
              <w:jc w:val="both"/>
              <w:rPr>
                <w:rFonts w:asciiTheme="minorHAnsi" w:hAnsiTheme="minorHAnsi"/>
                <w:b/>
                <w:sz w:val="24"/>
                <w:szCs w:val="24"/>
              </w:rPr>
            </w:pPr>
            <w:r w:rsidRPr="00AA4729">
              <w:rPr>
                <w:rFonts w:asciiTheme="minorHAnsi" w:hAnsiTheme="minorHAnsi"/>
                <w:sz w:val="24"/>
                <w:szCs w:val="24"/>
              </w:rPr>
              <w:t>72 ‰</w:t>
            </w:r>
          </w:p>
        </w:tc>
      </w:tr>
      <w:tr w:rsidR="00664935" w:rsidRPr="00210C21" w:rsidTr="00DC0E9A">
        <w:tc>
          <w:tcPr>
            <w:tcW w:w="3120" w:type="dxa"/>
          </w:tcPr>
          <w:p w:rsidR="00664935" w:rsidRPr="00AA4729" w:rsidRDefault="00664935" w:rsidP="005E7816">
            <w:pPr>
              <w:pStyle w:val="ListParagraph"/>
              <w:numPr>
                <w:ilvl w:val="0"/>
                <w:numId w:val="4"/>
              </w:numPr>
              <w:jc w:val="both"/>
              <w:rPr>
                <w:rFonts w:asciiTheme="minorHAnsi" w:hAnsiTheme="minorHAnsi"/>
                <w:sz w:val="24"/>
                <w:szCs w:val="24"/>
              </w:rPr>
            </w:pPr>
            <w:r w:rsidRPr="00AA4729">
              <w:rPr>
                <w:rFonts w:asciiTheme="minorHAnsi" w:hAnsiTheme="minorHAnsi"/>
                <w:sz w:val="24"/>
                <w:szCs w:val="24"/>
              </w:rPr>
              <w:t>Taux de mortalité maternelle</w:t>
            </w: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Nombre annuel de décès de femmes, en raison de causes liées à la grossesse ou aggravées par la grossesse ou sa prise en charge (sauf causes </w:t>
            </w:r>
            <w:r w:rsidRPr="00AA4729">
              <w:rPr>
                <w:rFonts w:asciiTheme="minorHAnsi" w:hAnsiTheme="minorHAnsi"/>
              </w:rPr>
              <w:lastRenderedPageBreak/>
              <w:t xml:space="preserve">accidentelles), survenant pendant la grossesse ou l’accouchement ou dans les 42 jours suivant la fin de la grossesse, quelle que soit la durée de la grossesse ou le type de grossesse, pour 100 000 naissances vivantes, sur une période donnée </w:t>
            </w:r>
          </w:p>
          <w:p w:rsidR="00664935" w:rsidRPr="00AA4729" w:rsidRDefault="00664935" w:rsidP="00DC0E9A">
            <w:pPr>
              <w:jc w:val="both"/>
              <w:rPr>
                <w:rFonts w:asciiTheme="minorHAnsi" w:hAnsiTheme="minorHAnsi"/>
                <w:sz w:val="24"/>
                <w:szCs w:val="24"/>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860</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lastRenderedPageBreak/>
              <w:t>Taux de fécondité des adolescentes</w:t>
            </w:r>
          </w:p>
          <w:p w:rsidR="00664935" w:rsidRPr="00AA4729" w:rsidRDefault="00664935" w:rsidP="00DC0E9A">
            <w:pPr>
              <w:pStyle w:val="Default"/>
              <w:ind w:left="720"/>
              <w:jc w:val="both"/>
              <w:rPr>
                <w:rFonts w:asciiTheme="minorHAnsi" w:hAnsiTheme="minorHAnsi"/>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Nombre annuel de nouveau-nés dont la mère </w:t>
            </w:r>
            <w:proofErr w:type="gramStart"/>
            <w:r w:rsidRPr="00AA4729">
              <w:rPr>
                <w:rFonts w:asciiTheme="minorHAnsi" w:hAnsiTheme="minorHAnsi"/>
              </w:rPr>
              <w:t>est</w:t>
            </w:r>
            <w:proofErr w:type="gramEnd"/>
            <w:r w:rsidRPr="00AA4729">
              <w:rPr>
                <w:rFonts w:asciiTheme="minorHAnsi" w:hAnsiTheme="minorHAnsi"/>
              </w:rPr>
              <w:t xml:space="preserve"> âgée de 15 à 19 ans, pour 1 000 femmes dans cette tranche d’âge </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179</w:t>
            </w:r>
          </w:p>
        </w:tc>
      </w:tr>
      <w:tr w:rsidR="00664935" w:rsidRPr="00210C21" w:rsidTr="00DC0E9A">
        <w:tc>
          <w:tcPr>
            <w:tcW w:w="9782" w:type="dxa"/>
            <w:gridSpan w:val="3"/>
            <w:shd w:val="clear" w:color="auto" w:fill="92D050"/>
          </w:tcPr>
          <w:p w:rsidR="00664935" w:rsidRPr="00AA4729" w:rsidRDefault="00664935" w:rsidP="005E7816">
            <w:pPr>
              <w:pStyle w:val="ListParagraph"/>
              <w:numPr>
                <w:ilvl w:val="0"/>
                <w:numId w:val="5"/>
              </w:numPr>
              <w:spacing w:line="276" w:lineRule="auto"/>
              <w:jc w:val="both"/>
              <w:rPr>
                <w:rFonts w:asciiTheme="minorHAnsi" w:hAnsiTheme="minorHAnsi"/>
                <w:b/>
                <w:sz w:val="24"/>
                <w:szCs w:val="24"/>
              </w:rPr>
            </w:pPr>
            <w:r w:rsidRPr="00AA4729">
              <w:rPr>
                <w:rFonts w:asciiTheme="minorHAnsi" w:hAnsiTheme="minorHAnsi"/>
                <w:b/>
                <w:sz w:val="24"/>
                <w:szCs w:val="24"/>
              </w:rPr>
              <w:t>Facteurs de risques</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Incidence d’un faible poids de naissance chez les nouveau-nés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Pourcentage des naissances vivantes pour lesquelles le nouveau-né pèse moins de 2.500g </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7%</w:t>
            </w:r>
          </w:p>
        </w:tc>
      </w:tr>
      <w:tr w:rsidR="00664935" w:rsidRPr="00210C21" w:rsidTr="00DC0E9A">
        <w:tc>
          <w:tcPr>
            <w:tcW w:w="3120" w:type="dxa"/>
          </w:tcPr>
          <w:p w:rsidR="00664935" w:rsidRPr="00AA4729" w:rsidRDefault="00664935" w:rsidP="005E7816">
            <w:pPr>
              <w:pStyle w:val="ListParagraph"/>
              <w:numPr>
                <w:ilvl w:val="0"/>
                <w:numId w:val="4"/>
              </w:numPr>
              <w:autoSpaceDE w:val="0"/>
              <w:autoSpaceDN w:val="0"/>
              <w:adjustRightInd w:val="0"/>
              <w:jc w:val="both"/>
              <w:rPr>
                <w:rFonts w:asciiTheme="minorHAnsi" w:hAnsiTheme="minorHAnsi" w:cs="Calibri"/>
                <w:color w:val="000000"/>
                <w:sz w:val="24"/>
                <w:szCs w:val="24"/>
              </w:rPr>
            </w:pPr>
            <w:r w:rsidRPr="00AA4729">
              <w:rPr>
                <w:rFonts w:asciiTheme="minorHAnsi" w:hAnsiTheme="minorHAnsi" w:cs="Calibri"/>
                <w:color w:val="000000"/>
                <w:sz w:val="24"/>
                <w:szCs w:val="24"/>
              </w:rPr>
              <w:t>Enfants de moins de cinq ans présentant un retard de croissance</w:t>
            </w:r>
          </w:p>
          <w:p w:rsidR="00664935" w:rsidRPr="00AA4729" w:rsidRDefault="00664935" w:rsidP="00DC0E9A">
            <w:pPr>
              <w:pStyle w:val="Default"/>
              <w:ind w:left="360"/>
              <w:jc w:val="both"/>
              <w:rPr>
                <w:rFonts w:asciiTheme="minorHAnsi" w:hAnsiTheme="minorHAnsi"/>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Pourcentage des enfants de moins de cinq ans dont le rapport taille/âge est inférieur de deux (-2) écarts-types à la médiane des Normes de croissance de l'enfant de l'OMS </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40%</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Consommation de tabac chez des personnes de 18 ans ou plus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Prévalence de la consommation actuelle de tabac chez les personnes de 18 ans ou plus, standardisée selon l’âge. Les </w:t>
            </w:r>
            <w:r w:rsidRPr="00AA4729">
              <w:rPr>
                <w:rFonts w:ascii="Cambria Math" w:eastAsia="MyriadPro-Cond" w:hAnsi="Cambria Math" w:cs="Cambria Math"/>
                <w:color w:val="1A1A1A"/>
                <w:sz w:val="24"/>
                <w:szCs w:val="24"/>
              </w:rPr>
              <w:t>≪</w:t>
            </w:r>
            <w:r w:rsidRPr="00AA4729">
              <w:rPr>
                <w:rFonts w:eastAsia="MyriadPro-Cond" w:cs="MyriadPro-Cond"/>
                <w:color w:val="1A1A1A"/>
                <w:sz w:val="24"/>
                <w:szCs w:val="24"/>
              </w:rPr>
              <w:t xml:space="preserve"> produits du tabac </w:t>
            </w:r>
            <w:proofErr w:type="gramStart"/>
            <w:r w:rsidRPr="00AA4729">
              <w:rPr>
                <w:rFonts w:eastAsia="MyriadPro-Cond" w:cs="MyriadPro-Cond"/>
                <w:color w:val="1A1A1A"/>
                <w:sz w:val="24"/>
                <w:szCs w:val="24"/>
              </w:rPr>
              <w:t>a</w:t>
            </w:r>
            <w:proofErr w:type="gramEnd"/>
            <w:r w:rsidRPr="00AA4729">
              <w:rPr>
                <w:rFonts w:eastAsia="MyriadPro-Cond" w:cs="MyriadPro-Cond"/>
                <w:color w:val="1A1A1A"/>
                <w:sz w:val="24"/>
                <w:szCs w:val="24"/>
              </w:rPr>
              <w:t xml:space="preserve"> fumer </w:t>
            </w:r>
            <w:r w:rsidRPr="00AA4729">
              <w:rPr>
                <w:rFonts w:ascii="Cambria Math" w:eastAsia="MyriadPro-Cond" w:hAnsi="Cambria Math" w:cs="Cambria Math"/>
                <w:color w:val="1A1A1A"/>
                <w:sz w:val="24"/>
                <w:szCs w:val="24"/>
              </w:rPr>
              <w:t>≫</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comprennent la consommation de cigarettes, </w:t>
            </w:r>
            <w:proofErr w:type="spellStart"/>
            <w:r w:rsidRPr="00AA4729">
              <w:rPr>
                <w:rFonts w:eastAsia="MyriadPro-Cond" w:cs="MyriadPro-Cond"/>
                <w:color w:val="1A1A1A"/>
                <w:sz w:val="24"/>
                <w:szCs w:val="24"/>
              </w:rPr>
              <w:t>bidis</w:t>
            </w:r>
            <w:proofErr w:type="spellEnd"/>
            <w:r w:rsidRPr="00AA4729">
              <w:rPr>
                <w:rFonts w:eastAsia="MyriadPro-Cond" w:cs="MyriadPro-Cond"/>
                <w:color w:val="1A1A1A"/>
                <w:sz w:val="24"/>
                <w:szCs w:val="24"/>
              </w:rPr>
              <w:t xml:space="preserve">, cigares, </w:t>
            </w:r>
            <w:proofErr w:type="spellStart"/>
            <w:r w:rsidRPr="00AA4729">
              <w:rPr>
                <w:rFonts w:eastAsia="MyriadPro-Cond" w:cs="MyriadPro-Cond"/>
                <w:color w:val="1A1A1A"/>
                <w:sz w:val="24"/>
                <w:szCs w:val="24"/>
              </w:rPr>
              <w:t>cheroots</w:t>
            </w:r>
            <w:proofErr w:type="spellEnd"/>
            <w:r w:rsidRPr="00AA4729">
              <w:rPr>
                <w:rFonts w:eastAsia="MyriadPro-Cond" w:cs="MyriadPro-Cond"/>
                <w:color w:val="1A1A1A"/>
                <w:sz w:val="24"/>
                <w:szCs w:val="24"/>
              </w:rPr>
              <w:t xml:space="preserve">, pipes, </w:t>
            </w:r>
            <w:proofErr w:type="spellStart"/>
            <w:r w:rsidRPr="00AA4729">
              <w:rPr>
                <w:rFonts w:eastAsia="MyriadPro-Cond" w:cs="MyriadPro-Cond"/>
                <w:color w:val="1A1A1A"/>
                <w:sz w:val="24"/>
                <w:szCs w:val="24"/>
              </w:rPr>
              <w:t>chicha</w:t>
            </w:r>
            <w:proofErr w:type="spellEnd"/>
            <w:r w:rsidRPr="00AA4729">
              <w:rPr>
                <w:rFonts w:eastAsia="MyriadPro-Cond" w:cs="MyriadPro-Cond"/>
                <w:color w:val="1A1A1A"/>
                <w:sz w:val="24"/>
                <w:szCs w:val="24"/>
              </w:rPr>
              <w:t xml:space="preserve"> (narguilé, ou pipe a eau), objets a fumer de fine coupe (tabac a</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rouler), </w:t>
            </w:r>
            <w:proofErr w:type="spellStart"/>
            <w:r w:rsidRPr="00AA4729">
              <w:rPr>
                <w:rFonts w:eastAsia="MyriadPro-Cond" w:cs="MyriadPro-Cond"/>
                <w:color w:val="1A1A1A"/>
                <w:sz w:val="24"/>
                <w:szCs w:val="24"/>
              </w:rPr>
              <w:t>krekets</w:t>
            </w:r>
            <w:proofErr w:type="spellEnd"/>
            <w:r w:rsidRPr="00AA4729">
              <w:rPr>
                <w:rFonts w:eastAsia="MyriadPro-Cond" w:cs="MyriadPro-Cond"/>
                <w:color w:val="1A1A1A"/>
                <w:sz w:val="24"/>
                <w:szCs w:val="24"/>
              </w:rPr>
              <w:t xml:space="preserve">, et tout autre forme de tabac a </w:t>
            </w:r>
            <w:proofErr w:type="gramStart"/>
            <w:r w:rsidRPr="00AA4729">
              <w:rPr>
                <w:rFonts w:eastAsia="MyriadPro-Cond" w:cs="MyriadPro-Cond"/>
                <w:color w:val="1A1A1A"/>
                <w:sz w:val="24"/>
                <w:szCs w:val="24"/>
              </w:rPr>
              <w:t>fumer</w:t>
            </w:r>
            <w:proofErr w:type="gramEnd"/>
            <w:r w:rsidRPr="00AA4729">
              <w:rPr>
                <w:rFonts w:eastAsia="MyriadPro-Cond" w:cs="MyriadPro-Cond"/>
                <w:color w:val="1A1A1A"/>
                <w:sz w:val="24"/>
                <w:szCs w:val="24"/>
              </w:rPr>
              <w:t>.</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Le </w:t>
            </w:r>
            <w:r w:rsidRPr="00AA4729">
              <w:rPr>
                <w:rFonts w:ascii="Cambria Math" w:eastAsia="MyriadPro-Cond" w:hAnsi="Cambria Math" w:cs="Cambria Math"/>
                <w:color w:val="1A1A1A"/>
                <w:sz w:val="24"/>
                <w:szCs w:val="24"/>
              </w:rPr>
              <w:t>≪</w:t>
            </w:r>
            <w:r w:rsidRPr="00AA4729">
              <w:rPr>
                <w:rFonts w:eastAsia="MyriadPro-Cond" w:cs="MyriadPro-Cond"/>
                <w:color w:val="1A1A1A"/>
                <w:sz w:val="24"/>
                <w:szCs w:val="24"/>
              </w:rPr>
              <w:t xml:space="preserve"> tabac sans fumée </w:t>
            </w:r>
            <w:r w:rsidRPr="00AA4729">
              <w:rPr>
                <w:rFonts w:ascii="Cambria Math" w:eastAsia="MyriadPro-Cond" w:hAnsi="Cambria Math" w:cs="Cambria Math"/>
                <w:color w:val="1A1A1A"/>
                <w:sz w:val="24"/>
                <w:szCs w:val="24"/>
              </w:rPr>
              <w:t>≫</w:t>
            </w:r>
            <w:r w:rsidRPr="00AA4729">
              <w:rPr>
                <w:rFonts w:eastAsia="MyriadPro-Cond" w:cs="MyriadPro-Cond"/>
                <w:color w:val="1A1A1A"/>
                <w:sz w:val="24"/>
                <w:szCs w:val="24"/>
              </w:rPr>
              <w:t xml:space="preserve"> comprend la consommation de tabac a priser ou de tabac a chiquer sec, humidifie, ou en pate, sous toutes leurs formes (en</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rouleaux, en feuilles, en carotte), produits </w:t>
            </w:r>
            <w:proofErr w:type="spellStart"/>
            <w:r w:rsidRPr="00AA4729">
              <w:rPr>
                <w:rFonts w:eastAsia="MyriadPro-Cond" w:cs="MyriadPro-Cond"/>
                <w:color w:val="1A1A1A"/>
                <w:sz w:val="24"/>
                <w:szCs w:val="24"/>
              </w:rPr>
              <w:t>dissolvables</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gul</w:t>
            </w:r>
            <w:proofErr w:type="spellEnd"/>
            <w:r w:rsidRPr="00AA4729">
              <w:rPr>
                <w:rFonts w:eastAsia="MyriadPro-Cond" w:cs="MyriadPro-Cond"/>
                <w:color w:val="1A1A1A"/>
                <w:sz w:val="24"/>
                <w:szCs w:val="24"/>
              </w:rPr>
              <w:t xml:space="preserve">, poudre dentifrice rouge, </w:t>
            </w:r>
            <w:proofErr w:type="spellStart"/>
            <w:r w:rsidRPr="00AA4729">
              <w:rPr>
                <w:rFonts w:eastAsia="MyriadPro-Cond" w:cs="MyriadPro-Cond"/>
                <w:color w:val="1A1A1A"/>
                <w:sz w:val="24"/>
                <w:szCs w:val="24"/>
              </w:rPr>
              <w:t>snus</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chimo</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gutkha</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khaini</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gudakhu</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zarda</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quiwam</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dohra</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tuibur</w:t>
            </w:r>
            <w:proofErr w:type="spellEnd"/>
            <w:r w:rsidRPr="00AA4729">
              <w:rPr>
                <w:rFonts w:eastAsia="MyriadPro-Cond" w:cs="MyriadPro-Cond"/>
                <w:color w:val="1A1A1A"/>
                <w:sz w:val="24"/>
                <w:szCs w:val="24"/>
              </w:rPr>
              <w:t>,</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proofErr w:type="spellStart"/>
            <w:r w:rsidRPr="00AA4729">
              <w:rPr>
                <w:rFonts w:eastAsia="MyriadPro-Cond" w:cs="MyriadPro-Cond"/>
                <w:color w:val="1A1A1A"/>
                <w:sz w:val="24"/>
                <w:szCs w:val="24"/>
              </w:rPr>
              <w:t>nasway</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naas</w:t>
            </w:r>
            <w:proofErr w:type="spellEnd"/>
            <w:r w:rsidRPr="00AA4729">
              <w:rPr>
                <w:rFonts w:eastAsia="MyriadPro-Cond" w:cs="MyriadPro-Cond"/>
                <w:color w:val="1A1A1A"/>
                <w:sz w:val="24"/>
                <w:szCs w:val="24"/>
              </w:rPr>
              <w:t>/</w:t>
            </w:r>
            <w:proofErr w:type="spellStart"/>
            <w:r w:rsidRPr="00AA4729">
              <w:rPr>
                <w:rFonts w:eastAsia="MyriadPro-Cond" w:cs="MyriadPro-Cond"/>
                <w:color w:val="1A1A1A"/>
                <w:sz w:val="24"/>
                <w:szCs w:val="24"/>
              </w:rPr>
              <w:t>naswar</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shammah</w:t>
            </w:r>
            <w:proofErr w:type="spellEnd"/>
            <w:r w:rsidRPr="00AA4729">
              <w:rPr>
                <w:rFonts w:eastAsia="MyriadPro-Cond" w:cs="MyriadPro-Cond"/>
                <w:color w:val="1A1A1A"/>
                <w:sz w:val="24"/>
                <w:szCs w:val="24"/>
              </w:rPr>
              <w:t xml:space="preserve">, chique de </w:t>
            </w:r>
            <w:proofErr w:type="spellStart"/>
            <w:r w:rsidRPr="00AA4729">
              <w:rPr>
                <w:rFonts w:eastAsia="MyriadPro-Cond" w:cs="MyriadPro-Cond"/>
                <w:color w:val="1A1A1A"/>
                <w:sz w:val="24"/>
                <w:szCs w:val="24"/>
              </w:rPr>
              <w:t>betel</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toombak</w:t>
            </w:r>
            <w:proofErr w:type="spellEnd"/>
            <w:r w:rsidRPr="00AA4729">
              <w:rPr>
                <w:rFonts w:eastAsia="MyriadPro-Cond" w:cs="MyriadPro-Cond"/>
                <w:color w:val="1A1A1A"/>
                <w:sz w:val="24"/>
                <w:szCs w:val="24"/>
              </w:rPr>
              <w:t xml:space="preserve">, pan </w:t>
            </w:r>
            <w:proofErr w:type="spellStart"/>
            <w:r w:rsidRPr="00AA4729">
              <w:rPr>
                <w:rFonts w:eastAsia="MyriadPro-Cond" w:cs="MyriadPro-Cond"/>
                <w:color w:val="1A1A1A"/>
                <w:sz w:val="24"/>
                <w:szCs w:val="24"/>
              </w:rPr>
              <w:t>masala</w:t>
            </w:r>
            <w:proofErr w:type="spellEnd"/>
            <w:r w:rsidRPr="00AA4729">
              <w:rPr>
                <w:rFonts w:eastAsia="MyriadPro-Cond" w:cs="MyriadPro-Cond"/>
                <w:color w:val="1A1A1A"/>
                <w:sz w:val="24"/>
                <w:szCs w:val="24"/>
              </w:rPr>
              <w:t xml:space="preserve"> (chique de </w:t>
            </w:r>
            <w:proofErr w:type="spellStart"/>
            <w:r w:rsidRPr="00AA4729">
              <w:rPr>
                <w:rFonts w:eastAsia="MyriadPro-Cond" w:cs="MyriadPro-Cond"/>
                <w:color w:val="1A1A1A"/>
                <w:sz w:val="24"/>
                <w:szCs w:val="24"/>
              </w:rPr>
              <w:t>betel</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iq’mik</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mishri</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tapkeer</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tombol</w:t>
            </w:r>
            <w:proofErr w:type="spellEnd"/>
            <w:r w:rsidRPr="00AA4729">
              <w:rPr>
                <w:rFonts w:eastAsia="MyriadPro-Cond" w:cs="MyriadPro-Cond"/>
                <w:color w:val="1A1A1A"/>
                <w:sz w:val="24"/>
                <w:szCs w:val="24"/>
              </w:rPr>
              <w:t xml:space="preserve"> et tout autre produit du tabac</w:t>
            </w:r>
          </w:p>
          <w:p w:rsidR="00664935" w:rsidRPr="00AA4729" w:rsidRDefault="00664935" w:rsidP="00DC0E9A">
            <w:pPr>
              <w:pStyle w:val="Default"/>
              <w:jc w:val="both"/>
              <w:rPr>
                <w:rFonts w:asciiTheme="minorHAnsi" w:hAnsiTheme="minorHAnsi"/>
              </w:rPr>
            </w:pPr>
            <w:r w:rsidRPr="00AA4729">
              <w:rPr>
                <w:rFonts w:asciiTheme="minorHAnsi" w:eastAsia="MyriadPro-Cond" w:hAnsiTheme="minorHAnsi" w:cs="MyriadPro-Cond"/>
                <w:color w:val="1A1A1A"/>
                <w:lang w:eastAsia="en-US"/>
              </w:rPr>
              <w:t>qui est renifle, garde dans la bouche, ou mâché</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Prévalence de la violence infligée par </w:t>
            </w:r>
            <w:r w:rsidRPr="00AA4729">
              <w:rPr>
                <w:rFonts w:asciiTheme="minorHAnsi" w:hAnsiTheme="minorHAnsi"/>
              </w:rPr>
              <w:lastRenderedPageBreak/>
              <w:t xml:space="preserve">le partenaire intime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lastRenderedPageBreak/>
              <w:t xml:space="preserve">Pourcentage des femmes de 15 à 49 ans ayant subi des violences physiques et/ou sexuelles de la </w:t>
            </w:r>
            <w:r w:rsidRPr="00AA4729">
              <w:rPr>
                <w:rFonts w:asciiTheme="minorHAnsi" w:hAnsiTheme="minorHAnsi"/>
              </w:rPr>
              <w:lastRenderedPageBreak/>
              <w:t xml:space="preserve">part de leur partenaire intime au cours des 12 derniers mois </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15%</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eastAsia="MyriadPro-Cond" w:hAnsiTheme="minorHAnsi" w:cs="MyriadPro-Cond"/>
                <w:color w:val="1A1A1A"/>
                <w:lang w:eastAsia="en-US"/>
              </w:rPr>
              <w:lastRenderedPageBreak/>
              <w:t>Population utilisant un service d’eau de boisson géré de manière sûre</w:t>
            </w:r>
            <w:r w:rsidRPr="00AA4729">
              <w:rPr>
                <w:rFonts w:asciiTheme="minorHAnsi" w:hAnsiTheme="minorHAnsi"/>
              </w:rPr>
              <w:t xml:space="preserve"> </w:t>
            </w:r>
          </w:p>
          <w:p w:rsidR="00664935" w:rsidRPr="00AA4729" w:rsidRDefault="00664935" w:rsidP="00DC0E9A">
            <w:pPr>
              <w:pStyle w:val="Default"/>
              <w:jc w:val="both"/>
              <w:rPr>
                <w:rFonts w:asciiTheme="minorHAnsi" w:hAnsiTheme="minorHAnsi"/>
              </w:rPr>
            </w:pPr>
            <w:r w:rsidRPr="00AA4729">
              <w:rPr>
                <w:rFonts w:asciiTheme="minorHAnsi" w:hAnsiTheme="minorHAnsi"/>
              </w:rPr>
              <w:t xml:space="preserve"> </w:t>
            </w:r>
          </w:p>
          <w:p w:rsidR="00664935" w:rsidRPr="00AA4729" w:rsidRDefault="00664935" w:rsidP="00DC0E9A">
            <w:pPr>
              <w:pStyle w:val="ListParagraph"/>
              <w:autoSpaceDE w:val="0"/>
              <w:autoSpaceDN w:val="0"/>
              <w:adjustRightInd w:val="0"/>
              <w:jc w:val="both"/>
              <w:rPr>
                <w:rFonts w:asciiTheme="minorHAnsi" w:hAnsiTheme="minorHAnsi" w:cs="Calibri"/>
                <w:color w:val="000000"/>
                <w:sz w:val="24"/>
                <w:szCs w:val="24"/>
              </w:rPr>
            </w:pPr>
          </w:p>
        </w:tc>
        <w:tc>
          <w:tcPr>
            <w:tcW w:w="5094" w:type="dxa"/>
          </w:tcPr>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Population utilisant une source d'approvisionnement de base en eau de boisson (eau sous conduite arrivant dans l'habitation, la cour ou la parcelle ;</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robinets publics ou </w:t>
            </w:r>
            <w:proofErr w:type="spellStart"/>
            <w:r w:rsidRPr="00AA4729">
              <w:rPr>
                <w:rFonts w:eastAsia="MyriadPro-Cond" w:cs="MyriadPro-Cond"/>
                <w:color w:val="1A1A1A"/>
                <w:sz w:val="24"/>
                <w:szCs w:val="24"/>
              </w:rPr>
              <w:t>bornes-fontaines</w:t>
            </w:r>
            <w:proofErr w:type="spellEnd"/>
            <w:r w:rsidRPr="00AA4729">
              <w:rPr>
                <w:rFonts w:eastAsia="MyriadPro-Cond" w:cs="MyriadPro-Cond"/>
                <w:color w:val="1A1A1A"/>
                <w:sz w:val="24"/>
                <w:szCs w:val="24"/>
              </w:rPr>
              <w:t xml:space="preserve"> ; forages ou puits tubes ; puits ordinaires protégés ; sources protégées, eau de pluie recueillie dans des réservoirs)</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qui est située dans des locaux accessibles chaque fois que nécessaire ; exempte de contamination fécale (et de contamination par des produits chimiques</w:t>
            </w:r>
          </w:p>
          <w:p w:rsidR="00664935" w:rsidRPr="00AA4729" w:rsidRDefault="00664935" w:rsidP="00DC0E9A">
            <w:pPr>
              <w:pStyle w:val="Default"/>
              <w:jc w:val="both"/>
              <w:rPr>
                <w:rFonts w:asciiTheme="minorHAnsi" w:hAnsiTheme="minorHAnsi"/>
              </w:rPr>
            </w:pPr>
            <w:r w:rsidRPr="00AA4729">
              <w:rPr>
                <w:rFonts w:asciiTheme="minorHAnsi" w:eastAsia="MyriadPro-Cond" w:hAnsiTheme="minorHAnsi" w:cs="MyriadPro-Cond"/>
                <w:color w:val="1A1A1A"/>
                <w:lang w:eastAsia="en-US"/>
              </w:rPr>
              <w:t>prioritaires) et/ou règlementée par une autorité compétente</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3120" w:type="dxa"/>
          </w:tcPr>
          <w:p w:rsidR="00664935" w:rsidRPr="00AA4729" w:rsidRDefault="00664935" w:rsidP="005E7816">
            <w:pPr>
              <w:pStyle w:val="ListParagraph"/>
              <w:numPr>
                <w:ilvl w:val="0"/>
                <w:numId w:val="4"/>
              </w:numPr>
              <w:autoSpaceDE w:val="0"/>
              <w:autoSpaceDN w:val="0"/>
              <w:adjustRightInd w:val="0"/>
              <w:jc w:val="both"/>
              <w:rPr>
                <w:rFonts w:asciiTheme="minorHAnsi" w:hAnsiTheme="minorHAnsi" w:cs="Calibri"/>
                <w:color w:val="000000"/>
                <w:sz w:val="24"/>
                <w:szCs w:val="24"/>
              </w:rPr>
            </w:pPr>
            <w:r w:rsidRPr="00AA4729">
              <w:rPr>
                <w:rFonts w:asciiTheme="minorHAnsi" w:hAnsiTheme="minorHAnsi" w:cs="Calibri"/>
                <w:color w:val="000000"/>
                <w:sz w:val="24"/>
                <w:szCs w:val="24"/>
              </w:rPr>
              <w:t xml:space="preserve">Population utilisant un service d’assainissement géré de manière sûre </w:t>
            </w:r>
          </w:p>
          <w:p w:rsidR="00664935" w:rsidRPr="00AA4729" w:rsidRDefault="00664935" w:rsidP="00DC0E9A">
            <w:pPr>
              <w:ind w:left="360"/>
              <w:jc w:val="both"/>
              <w:rPr>
                <w:rFonts w:asciiTheme="minorHAnsi" w:hAnsiTheme="minorHAnsi"/>
                <w:sz w:val="24"/>
                <w:szCs w:val="24"/>
              </w:rPr>
            </w:pPr>
          </w:p>
        </w:tc>
        <w:tc>
          <w:tcPr>
            <w:tcW w:w="5094" w:type="dxa"/>
          </w:tcPr>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Population utilisant une installation d'assainissement de base (toilettes munies d'une chasse d'eau automatique ou manuelle vers un réseau d'égout,</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une fosse septique ou une fosse ordinaire ; latrines améliorées a fosse ventilée ; latrines a fosse avec dalle ; et toilettes a compostage) qui n'est pas</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partagée avec d'autres ménages, et dont les excréta sont stockes en toute sécurité sur place (par exemple dans une latrine a fosse scellée jusqu'a ce qu'ils</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puissent être manipules ou recycles sans danger, par exemple sous la forme d'intrants agricoles) ou achemines de manière sure vers un site détermine</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d'élimination ou de traitement en toute sécurité (par exemple, station de traitement) ou collectes de manière hygiénique dans les fosses septiques ou les</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latrines au moyen d'un camion vidangeur ou d'un équipement de ce type limitant le contact humain puis transportes vers un site déterminé (tel qu'une</w:t>
            </w:r>
          </w:p>
          <w:p w:rsidR="00664935" w:rsidRPr="00AA4729" w:rsidRDefault="00664935" w:rsidP="00DC0E9A">
            <w:pPr>
              <w:pStyle w:val="Default"/>
              <w:jc w:val="both"/>
              <w:rPr>
                <w:rFonts w:asciiTheme="minorHAnsi" w:hAnsiTheme="minorHAnsi"/>
              </w:rPr>
            </w:pPr>
            <w:r w:rsidRPr="00AA4729">
              <w:rPr>
                <w:rFonts w:asciiTheme="minorHAnsi" w:eastAsia="MyriadPro-Cond" w:hAnsiTheme="minorHAnsi" w:cs="MyriadPro-Cond"/>
                <w:color w:val="1A1A1A"/>
                <w:lang w:eastAsia="en-US"/>
              </w:rPr>
              <w:t>station de traitement ou un site de collecte des déchets solides)</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9782" w:type="dxa"/>
            <w:gridSpan w:val="3"/>
            <w:shd w:val="clear" w:color="auto" w:fill="92D050"/>
          </w:tcPr>
          <w:p w:rsidR="00664935" w:rsidRPr="00AA4729" w:rsidRDefault="00664935" w:rsidP="005E7816">
            <w:pPr>
              <w:pStyle w:val="ListParagraph"/>
              <w:numPr>
                <w:ilvl w:val="0"/>
                <w:numId w:val="5"/>
              </w:numPr>
              <w:spacing w:line="276" w:lineRule="auto"/>
              <w:jc w:val="both"/>
              <w:rPr>
                <w:rFonts w:asciiTheme="minorHAnsi" w:hAnsiTheme="minorHAnsi"/>
                <w:sz w:val="24"/>
                <w:szCs w:val="24"/>
              </w:rPr>
            </w:pPr>
            <w:r w:rsidRPr="00AA4729">
              <w:rPr>
                <w:rFonts w:asciiTheme="minorHAnsi" w:hAnsiTheme="minorHAnsi"/>
                <w:b/>
                <w:sz w:val="24"/>
                <w:szCs w:val="24"/>
              </w:rPr>
              <w:t>Couverture par les services</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lastRenderedPageBreak/>
              <w:t xml:space="preserve">Couverture du traitement antirétroviral (TAR) </w:t>
            </w:r>
          </w:p>
          <w:p w:rsidR="00664935" w:rsidRPr="00AA4729" w:rsidRDefault="00664935" w:rsidP="00DC0E9A">
            <w:pPr>
              <w:ind w:left="360"/>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Pourcentage de personnes vivant avec le VIH qui sont actuellement sous TAR parmi le nombre total estimé d’enfants et d’adultes vivant avec le VIH</w:t>
            </w: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Taux de détection des cas de tuberculose </w:t>
            </w:r>
          </w:p>
          <w:p w:rsidR="00664935" w:rsidRPr="00AA4729" w:rsidRDefault="00664935" w:rsidP="00DC0E9A">
            <w:pPr>
              <w:pStyle w:val="Default"/>
              <w:jc w:val="both"/>
              <w:rPr>
                <w:rFonts w:asciiTheme="minorHAnsi" w:hAnsiTheme="minorHAnsi"/>
              </w:rPr>
            </w:pPr>
          </w:p>
        </w:tc>
        <w:tc>
          <w:tcPr>
            <w:tcW w:w="5094" w:type="dxa"/>
          </w:tcPr>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Pourcentage des cas de tuberculose nouveaux et en rechute estimes qui sont détectés pendant une année donnée conformément </w:t>
            </w:r>
            <w:proofErr w:type="gramStart"/>
            <w:r w:rsidRPr="00AA4729">
              <w:rPr>
                <w:rFonts w:eastAsia="MyriadPro-Cond" w:cs="MyriadPro-Cond"/>
                <w:color w:val="1A1A1A"/>
                <w:sz w:val="24"/>
                <w:szCs w:val="24"/>
              </w:rPr>
              <w:t>a</w:t>
            </w:r>
            <w:proofErr w:type="gramEnd"/>
            <w:r w:rsidRPr="00AA4729">
              <w:rPr>
                <w:rFonts w:eastAsia="MyriadPro-Cond" w:cs="MyriadPro-Cond"/>
                <w:color w:val="1A1A1A"/>
                <w:sz w:val="24"/>
                <w:szCs w:val="24"/>
              </w:rPr>
              <w:t xml:space="preserve"> la stratégie</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 xml:space="preserve">internationale de lutte contre la tuberculose. Le terme </w:t>
            </w:r>
            <w:r w:rsidRPr="00AA4729">
              <w:rPr>
                <w:rFonts w:ascii="Cambria Math" w:eastAsia="MyriadPro-Cond" w:hAnsi="Cambria Math" w:cs="Cambria Math"/>
                <w:color w:val="1A1A1A"/>
                <w:sz w:val="24"/>
                <w:szCs w:val="24"/>
              </w:rPr>
              <w:t>≪</w:t>
            </w:r>
            <w:r w:rsidRPr="00AA4729">
              <w:rPr>
                <w:rFonts w:eastAsia="MyriadPro-Cond" w:cs="MyriadPro-Cond"/>
                <w:color w:val="1A1A1A"/>
                <w:sz w:val="24"/>
                <w:szCs w:val="24"/>
              </w:rPr>
              <w:t xml:space="preserve"> détection des cas </w:t>
            </w:r>
            <w:r w:rsidRPr="00AA4729">
              <w:rPr>
                <w:rFonts w:ascii="Cambria Math" w:eastAsia="MyriadPro-Cond" w:hAnsi="Cambria Math" w:cs="Cambria Math"/>
                <w:color w:val="1A1A1A"/>
                <w:sz w:val="24"/>
                <w:szCs w:val="24"/>
              </w:rPr>
              <w:t>≫</w:t>
            </w:r>
            <w:r w:rsidRPr="00AA4729">
              <w:rPr>
                <w:rFonts w:eastAsia="MyriadPro-Cond" w:cs="MyriadPro-Cond"/>
                <w:color w:val="1A1A1A"/>
                <w:sz w:val="24"/>
                <w:szCs w:val="24"/>
              </w:rPr>
              <w:t>, tel qu</w:t>
            </w:r>
            <w:r w:rsidRPr="00AA4729">
              <w:rPr>
                <w:rFonts w:eastAsia="MyriadPro-Cond" w:cs="Calibri"/>
                <w:color w:val="1A1A1A"/>
                <w:sz w:val="24"/>
                <w:szCs w:val="24"/>
              </w:rPr>
              <w:t>’</w:t>
            </w:r>
            <w:r w:rsidRPr="00AA4729">
              <w:rPr>
                <w:rFonts w:eastAsia="MyriadPro-Cond" w:cs="MyriadPro-Cond"/>
                <w:color w:val="1A1A1A"/>
                <w:sz w:val="24"/>
                <w:szCs w:val="24"/>
              </w:rPr>
              <w:t>on l’utilise ici, signifie que la tuberculose est diagnostiquée chez un</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patient et fait l’objet d’une déclaration dans le système de surveillance national, et ensuite a l’OMS.</w:t>
            </w:r>
          </w:p>
          <w:p w:rsidR="00664935" w:rsidRPr="00AA4729" w:rsidRDefault="00664935" w:rsidP="00DC0E9A">
            <w:pPr>
              <w:pStyle w:val="Default"/>
              <w:jc w:val="both"/>
              <w:rPr>
                <w:rFonts w:asciiTheme="minorHAnsi" w:hAnsiTheme="minorHAnsi"/>
              </w:rPr>
            </w:pPr>
            <w:r w:rsidRPr="00AA4729">
              <w:rPr>
                <w:rFonts w:asciiTheme="minorHAnsi" w:eastAsia="MyriadPro-Cond" w:hAnsiTheme="minorHAnsi" w:cs="MyriadPro-Cond"/>
                <w:color w:val="1A1A1A"/>
                <w:lang w:eastAsia="en-US"/>
              </w:rPr>
              <w:t xml:space="preserve">Le terme </w:t>
            </w:r>
            <w:r w:rsidRPr="00AA4729">
              <w:rPr>
                <w:rFonts w:ascii="Cambria Math" w:eastAsia="MyriadPro-Cond" w:hAnsi="Cambria Math" w:cs="Cambria Math"/>
                <w:color w:val="1A1A1A"/>
                <w:lang w:eastAsia="en-US"/>
              </w:rPr>
              <w:t>≪</w:t>
            </w:r>
            <w:r w:rsidRPr="00AA4729">
              <w:rPr>
                <w:rFonts w:asciiTheme="minorHAnsi" w:eastAsia="MyriadPro-Cond" w:hAnsiTheme="minorHAnsi" w:cs="MyriadPro-Cond"/>
                <w:color w:val="1A1A1A"/>
                <w:lang w:eastAsia="en-US"/>
              </w:rPr>
              <w:t xml:space="preserve"> taux </w:t>
            </w:r>
            <w:r w:rsidRPr="00AA4729">
              <w:rPr>
                <w:rFonts w:ascii="Cambria Math" w:eastAsia="MyriadPro-Cond" w:hAnsi="Cambria Math" w:cs="Cambria Math"/>
                <w:color w:val="1A1A1A"/>
                <w:lang w:eastAsia="en-US"/>
              </w:rPr>
              <w:t>≫</w:t>
            </w:r>
            <w:r w:rsidRPr="00AA4729">
              <w:rPr>
                <w:rFonts w:asciiTheme="minorHAnsi" w:eastAsia="MyriadPro-Cond" w:hAnsiTheme="minorHAnsi" w:cs="MyriadPro-Cond"/>
                <w:color w:val="1A1A1A"/>
                <w:lang w:eastAsia="en-US"/>
              </w:rPr>
              <w:t xml:space="preserve"> est utilisé pour des raisons historiques. L’indicateur est en fait un ratio (exprime en pourcentage) et non un taux</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Utilisation de moustiquaires imprégnées d’insecticide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Pourcentage de la population dans les régions d’endémie palustre ayant dormi sous une moustiquaire imprégnée d’insecticide </w:t>
            </w:r>
          </w:p>
          <w:p w:rsidR="00664935" w:rsidRPr="00AA4729" w:rsidRDefault="00664935" w:rsidP="00DC0E9A">
            <w:pPr>
              <w:jc w:val="both"/>
              <w:rPr>
                <w:rFonts w:asciiTheme="minorHAnsi" w:hAnsiTheme="minorHAnsi"/>
                <w:sz w:val="24"/>
                <w:szCs w:val="24"/>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33,3%</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Couverture par les soins anténatals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Pourcentage des femmes de 15-49 ans ayant donné naissance à un nouveau-né vivant sur une période donnée, qui ont bénéficié d’au moins 4</w:t>
            </w:r>
          </w:p>
          <w:p w:rsidR="00664935" w:rsidRPr="00AA4729" w:rsidRDefault="00664935" w:rsidP="00DC0E9A">
            <w:pPr>
              <w:pStyle w:val="Default"/>
              <w:jc w:val="both"/>
              <w:rPr>
                <w:rFonts w:asciiTheme="minorHAnsi" w:hAnsiTheme="minorHAnsi"/>
              </w:rPr>
            </w:pPr>
            <w:r w:rsidRPr="00AA4729">
              <w:rPr>
                <w:rFonts w:asciiTheme="minorHAnsi" w:eastAsia="MyriadPro-Cond" w:hAnsiTheme="minorHAnsi" w:cs="MyriadPro-Cond"/>
                <w:color w:val="1A1A1A"/>
                <w:lang w:eastAsia="en-US"/>
              </w:rPr>
              <w:t>consultations anténatales pendant leur grossesse</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31%</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Taux de prévalence de la contraception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autoSpaceDE w:val="0"/>
              <w:autoSpaceDN w:val="0"/>
              <w:adjustRightInd w:val="0"/>
              <w:rPr>
                <w:rFonts w:asciiTheme="minorHAnsi" w:hAnsiTheme="minorHAnsi"/>
                <w:sz w:val="24"/>
                <w:szCs w:val="24"/>
              </w:rPr>
            </w:pPr>
            <w:r w:rsidRPr="00AA4729">
              <w:rPr>
                <w:rFonts w:eastAsia="MyriadPro-Cond" w:cs="MyriadPro-Cond"/>
                <w:color w:val="1A1A1A"/>
                <w:sz w:val="24"/>
                <w:szCs w:val="24"/>
              </w:rPr>
              <w:t>Pourcentage des femmes de 15 à 49 ans, mariées ou en couple, qui utilisent ou dont le partenaire sexuel utilise à l’heure actuelle au moins une méthode</w:t>
            </w:r>
            <w:r w:rsidRPr="00AA4729">
              <w:rPr>
                <w:rFonts w:asciiTheme="minorHAnsi" w:eastAsia="MyriadPro-Cond" w:hAnsiTheme="minorHAnsi" w:cs="MyriadPro-Cond"/>
                <w:color w:val="1A1A1A"/>
                <w:sz w:val="24"/>
                <w:szCs w:val="24"/>
                <w:lang w:eastAsia="en-US"/>
              </w:rPr>
              <w:t xml:space="preserve"> </w:t>
            </w:r>
            <w:r w:rsidRPr="00AA4729">
              <w:rPr>
                <w:rFonts w:eastAsia="MyriadPro-Cond" w:cs="MyriadPro-Cond"/>
                <w:color w:val="1A1A1A"/>
                <w:sz w:val="24"/>
                <w:szCs w:val="24"/>
              </w:rPr>
              <w:t>contraceptive, quelle que soit la méthode utilisée</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5,4%</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Taux de couverture vaccinale, par vaccin, pour chaque vaccin prévu dans le programme national </w:t>
            </w:r>
          </w:p>
          <w:p w:rsidR="00664935" w:rsidRPr="00AA4729" w:rsidRDefault="00664935" w:rsidP="00DC0E9A">
            <w:pPr>
              <w:pStyle w:val="ListParagraph"/>
              <w:jc w:val="both"/>
              <w:rPr>
                <w:rFonts w:asciiTheme="minorHAnsi" w:hAnsiTheme="minorHAnsi"/>
                <w:sz w:val="24"/>
                <w:szCs w:val="24"/>
              </w:rPr>
            </w:pPr>
          </w:p>
        </w:tc>
        <w:tc>
          <w:tcPr>
            <w:tcW w:w="5094" w:type="dxa"/>
          </w:tcPr>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Pourcentage de la population ciblée ayant reçu la dernière dose recommandée pour chaque vaccin recommande dans le programme national, par</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vaccin. Cette définition devrait inclure tous les vaccins prévus dans le programme de vaccination systématique d'un pays (par exemple Bacille de</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Calmette–</w:t>
            </w:r>
            <w:proofErr w:type="spellStart"/>
            <w:r w:rsidRPr="00AA4729">
              <w:rPr>
                <w:rFonts w:eastAsia="MyriadPro-Cond" w:cs="MyriadPro-Cond"/>
                <w:color w:val="1A1A1A"/>
                <w:sz w:val="24"/>
                <w:szCs w:val="24"/>
              </w:rPr>
              <w:t>Guerin</w:t>
            </w:r>
            <w:proofErr w:type="spellEnd"/>
            <w:r w:rsidRPr="00AA4729">
              <w:rPr>
                <w:rFonts w:eastAsia="MyriadPro-Cond" w:cs="MyriadPro-Cond"/>
                <w:color w:val="1A1A1A"/>
                <w:sz w:val="24"/>
                <w:szCs w:val="24"/>
              </w:rPr>
              <w:t xml:space="preserve"> (BCG) ; poliomyélite ; vaccin </w:t>
            </w:r>
            <w:proofErr w:type="spellStart"/>
            <w:r w:rsidRPr="00AA4729">
              <w:rPr>
                <w:rFonts w:eastAsia="MyriadPro-Cond" w:cs="MyriadPro-Cond"/>
                <w:color w:val="1A1A1A"/>
                <w:sz w:val="24"/>
                <w:szCs w:val="24"/>
              </w:rPr>
              <w:t>antipneumococcique</w:t>
            </w:r>
            <w:proofErr w:type="spellEnd"/>
            <w:r w:rsidRPr="00AA4729">
              <w:rPr>
                <w:rFonts w:eastAsia="MyriadPro-Cond" w:cs="MyriadPro-Cond"/>
                <w:color w:val="1A1A1A"/>
                <w:sz w:val="24"/>
                <w:szCs w:val="24"/>
              </w:rPr>
              <w:t xml:space="preserve"> conjugue (VPC) ; </w:t>
            </w:r>
            <w:proofErr w:type="spellStart"/>
            <w:r w:rsidRPr="00AA4729">
              <w:rPr>
                <w:rFonts w:eastAsia="MyriadPro-Cond" w:cs="MyriadPro-Cond"/>
                <w:color w:val="1A1A1A"/>
                <w:sz w:val="24"/>
                <w:szCs w:val="24"/>
              </w:rPr>
              <w:t>rotavirus</w:t>
            </w:r>
            <w:proofErr w:type="spellEnd"/>
            <w:r w:rsidRPr="00AA4729">
              <w:rPr>
                <w:rFonts w:eastAsia="MyriadPro-Cond" w:cs="MyriadPro-Cond"/>
                <w:color w:val="1A1A1A"/>
                <w:sz w:val="24"/>
                <w:szCs w:val="24"/>
              </w:rPr>
              <w:t xml:space="preserve"> ; vaccin contre diphtérie, tétanos, coqueluche-hépatite</w:t>
            </w:r>
          </w:p>
          <w:p w:rsidR="00664935" w:rsidRPr="00AA4729" w:rsidRDefault="00664935" w:rsidP="00DC0E9A">
            <w:pPr>
              <w:autoSpaceDE w:val="0"/>
              <w:autoSpaceDN w:val="0"/>
              <w:adjustRightInd w:val="0"/>
              <w:rPr>
                <w:rFonts w:asciiTheme="minorHAnsi" w:eastAsia="MyriadPro-Cond" w:hAnsiTheme="minorHAnsi" w:cs="MyriadPro-Cond"/>
                <w:color w:val="1A1A1A"/>
                <w:sz w:val="24"/>
                <w:szCs w:val="24"/>
                <w:lang w:eastAsia="en-US"/>
              </w:rPr>
            </w:pPr>
            <w:r w:rsidRPr="00AA4729">
              <w:rPr>
                <w:rFonts w:eastAsia="MyriadPro-Cond" w:cs="MyriadPro-Cond"/>
                <w:color w:val="1A1A1A"/>
                <w:sz w:val="24"/>
                <w:szCs w:val="24"/>
              </w:rPr>
              <w:t>B-</w:t>
            </w:r>
            <w:proofErr w:type="spellStart"/>
            <w:r w:rsidRPr="00AA4729">
              <w:rPr>
                <w:rFonts w:eastAsia="MyriadPro-Cond" w:cs="MyriadPro-Cond"/>
                <w:color w:val="1A1A1A"/>
                <w:sz w:val="24"/>
                <w:szCs w:val="24"/>
              </w:rPr>
              <w:t>Haemophilus</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influenzae</w:t>
            </w:r>
            <w:proofErr w:type="spellEnd"/>
            <w:r w:rsidRPr="00AA4729">
              <w:rPr>
                <w:rFonts w:eastAsia="MyriadPro-Cond" w:cs="MyriadPro-Cond"/>
                <w:color w:val="1A1A1A"/>
                <w:sz w:val="24"/>
                <w:szCs w:val="24"/>
              </w:rPr>
              <w:t xml:space="preserve"> type B (DTC-</w:t>
            </w:r>
            <w:proofErr w:type="spellStart"/>
            <w:r w:rsidRPr="00AA4729">
              <w:rPr>
                <w:rFonts w:eastAsia="MyriadPro-Cond" w:cs="MyriadPro-Cond"/>
                <w:color w:val="1A1A1A"/>
                <w:sz w:val="24"/>
                <w:szCs w:val="24"/>
              </w:rPr>
              <w:t>HepB</w:t>
            </w:r>
            <w:proofErr w:type="spellEnd"/>
            <w:r w:rsidRPr="00AA4729">
              <w:rPr>
                <w:rFonts w:eastAsia="MyriadPro-Cond" w:cs="MyriadPro-Cond"/>
                <w:color w:val="1A1A1A"/>
                <w:sz w:val="24"/>
                <w:szCs w:val="24"/>
              </w:rPr>
              <w:t xml:space="preserve">- </w:t>
            </w:r>
            <w:proofErr w:type="spellStart"/>
            <w:r w:rsidRPr="00AA4729">
              <w:rPr>
                <w:rFonts w:eastAsia="MyriadPro-Cond" w:cs="MyriadPro-Cond"/>
                <w:color w:val="1A1A1A"/>
                <w:sz w:val="24"/>
                <w:szCs w:val="24"/>
              </w:rPr>
              <w:t>Hib</w:t>
            </w:r>
            <w:proofErr w:type="spellEnd"/>
            <w:r w:rsidRPr="00AA4729">
              <w:rPr>
                <w:rFonts w:eastAsia="MyriadPro-Cond" w:cs="MyriadPro-Cond"/>
                <w:color w:val="1A1A1A"/>
                <w:sz w:val="24"/>
                <w:szCs w:val="24"/>
              </w:rPr>
              <w:t xml:space="preserve">) ; rougeole (MCV) ; rubéole ; papillomavirus </w:t>
            </w:r>
            <w:r w:rsidRPr="00AA4729">
              <w:rPr>
                <w:rFonts w:eastAsia="MyriadPro-Cond" w:cs="MyriadPro-Cond"/>
                <w:color w:val="1A1A1A"/>
                <w:sz w:val="24"/>
                <w:szCs w:val="24"/>
              </w:rPr>
              <w:lastRenderedPageBreak/>
              <w:t>humain (VPH) ; anatoxine tétanique (TT) ; grippe ; et</w:t>
            </w:r>
          </w:p>
          <w:p w:rsidR="00664935" w:rsidRPr="00AA4729" w:rsidRDefault="00664935" w:rsidP="00DC0E9A">
            <w:pPr>
              <w:pStyle w:val="Default"/>
              <w:jc w:val="both"/>
              <w:rPr>
                <w:rFonts w:asciiTheme="minorHAnsi" w:eastAsia="MyriadPro-Cond" w:hAnsiTheme="minorHAnsi" w:cs="MyriadPro-Cond"/>
                <w:color w:val="1A1A1A"/>
                <w:lang w:eastAsia="en-US"/>
              </w:rPr>
            </w:pPr>
            <w:r w:rsidRPr="00AA4729">
              <w:rPr>
                <w:rFonts w:asciiTheme="minorHAnsi" w:eastAsia="MyriadPro-Cond" w:hAnsiTheme="minorHAnsi" w:cs="MyriadPro-Cond"/>
                <w:color w:val="1A1A1A"/>
                <w:lang w:eastAsia="en-US"/>
              </w:rPr>
              <w:t>autres tels que déterminés par le programme national)</w:t>
            </w:r>
          </w:p>
          <w:p w:rsidR="00664935" w:rsidRPr="00AA4729" w:rsidRDefault="00664935" w:rsidP="00DC0E9A">
            <w:pPr>
              <w:pStyle w:val="Default"/>
              <w:jc w:val="both"/>
              <w:rPr>
                <w:rFonts w:asciiTheme="minorHAnsi" w:hAnsiTheme="minorHAnsi"/>
              </w:rPr>
            </w:pPr>
            <w:r w:rsidRPr="00AA4729">
              <w:rPr>
                <w:rFonts w:asciiTheme="minorHAnsi" w:hAnsiTheme="minorHAnsi"/>
              </w:rPr>
              <w:t xml:space="preserve"> </w:t>
            </w: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25%</w:t>
            </w:r>
          </w:p>
        </w:tc>
      </w:tr>
      <w:tr w:rsidR="00664935" w:rsidRPr="00210C21" w:rsidTr="00DC0E9A">
        <w:tc>
          <w:tcPr>
            <w:tcW w:w="3120" w:type="dxa"/>
          </w:tcPr>
          <w:p w:rsidR="00664935" w:rsidRPr="00AA4729" w:rsidRDefault="00664935" w:rsidP="005E7816">
            <w:pPr>
              <w:pStyle w:val="ListParagraph"/>
              <w:numPr>
                <w:ilvl w:val="0"/>
                <w:numId w:val="4"/>
              </w:numPr>
              <w:jc w:val="both"/>
              <w:rPr>
                <w:rFonts w:asciiTheme="minorHAnsi" w:hAnsiTheme="minorHAnsi"/>
                <w:sz w:val="24"/>
                <w:szCs w:val="24"/>
              </w:rPr>
            </w:pPr>
            <w:r w:rsidRPr="00AA4729">
              <w:rPr>
                <w:rFonts w:asciiTheme="minorHAnsi" w:hAnsiTheme="minorHAnsi"/>
                <w:sz w:val="24"/>
                <w:szCs w:val="24"/>
              </w:rPr>
              <w:lastRenderedPageBreak/>
              <w:t>Taux de mortalité due aux accidents de la circulation</w:t>
            </w:r>
          </w:p>
          <w:p w:rsidR="00664935" w:rsidRPr="00AA4729" w:rsidRDefault="00664935" w:rsidP="00DC0E9A">
            <w:pPr>
              <w:pStyle w:val="Default"/>
              <w:ind w:left="720"/>
              <w:jc w:val="both"/>
              <w:rPr>
                <w:rFonts w:asciiTheme="minorHAnsi" w:hAnsiTheme="minorHAnsi"/>
              </w:rPr>
            </w:pPr>
          </w:p>
        </w:tc>
        <w:tc>
          <w:tcPr>
            <w:tcW w:w="5094" w:type="dxa"/>
          </w:tcPr>
          <w:p w:rsidR="00664935" w:rsidRPr="00AA4729" w:rsidRDefault="00664935" w:rsidP="00DC0E9A">
            <w:pPr>
              <w:jc w:val="both"/>
              <w:rPr>
                <w:rFonts w:asciiTheme="minorHAnsi" w:hAnsiTheme="minorHAnsi"/>
                <w:sz w:val="24"/>
                <w:szCs w:val="24"/>
              </w:rPr>
            </w:pPr>
            <w:r w:rsidRPr="00AA4729">
              <w:rPr>
                <w:sz w:val="24"/>
                <w:szCs w:val="24"/>
              </w:rPr>
              <w:t>Nombre de décès par des traumatismes mortels dus à des accidents de la circulation, pour 100.000 habitants</w:t>
            </w:r>
          </w:p>
        </w:tc>
        <w:tc>
          <w:tcPr>
            <w:tcW w:w="1568" w:type="dxa"/>
          </w:tcPr>
          <w:p w:rsidR="00664935"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Pr>
                <w:rFonts w:asciiTheme="minorHAnsi" w:hAnsiTheme="minorHAnsi"/>
                <w:sz w:val="24"/>
                <w:szCs w:val="24"/>
              </w:rPr>
              <w:t>Non disponible</w:t>
            </w:r>
          </w:p>
        </w:tc>
      </w:tr>
      <w:tr w:rsidR="00664935" w:rsidRPr="00210C21" w:rsidTr="00DC0E9A">
        <w:tc>
          <w:tcPr>
            <w:tcW w:w="9782" w:type="dxa"/>
            <w:gridSpan w:val="3"/>
            <w:shd w:val="clear" w:color="auto" w:fill="92D050"/>
          </w:tcPr>
          <w:p w:rsidR="00664935" w:rsidRPr="00AA4729" w:rsidRDefault="00664935" w:rsidP="005E7816">
            <w:pPr>
              <w:pStyle w:val="ListParagraph"/>
              <w:numPr>
                <w:ilvl w:val="0"/>
                <w:numId w:val="5"/>
              </w:numPr>
              <w:spacing w:line="276" w:lineRule="auto"/>
              <w:jc w:val="both"/>
              <w:rPr>
                <w:rFonts w:asciiTheme="minorHAnsi" w:hAnsiTheme="minorHAnsi"/>
                <w:b/>
                <w:sz w:val="24"/>
                <w:szCs w:val="24"/>
              </w:rPr>
            </w:pPr>
            <w:r w:rsidRPr="00AA4729">
              <w:rPr>
                <w:rFonts w:asciiTheme="minorHAnsi" w:hAnsiTheme="minorHAnsi"/>
                <w:b/>
                <w:sz w:val="24"/>
                <w:szCs w:val="24"/>
              </w:rPr>
              <w:t>Systèmes de santé</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Accès aux services de santé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Pourcentage de personnes vivant à 5 km d’un établissement de santé (nombre total d’établissements de santé pour 10 000 habitants) </w:t>
            </w:r>
          </w:p>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Pourcentage de personnes vivant à 5 km d’un établissement de santé (nombre total d’établissements de santé pour 10 000 habitants) </w:t>
            </w:r>
          </w:p>
          <w:p w:rsidR="00664935" w:rsidRPr="00AA4729" w:rsidRDefault="00664935" w:rsidP="00DC0E9A">
            <w:pPr>
              <w:jc w:val="both"/>
              <w:rPr>
                <w:rFonts w:asciiTheme="minorHAnsi" w:hAnsiTheme="minorHAnsi"/>
                <w:sz w:val="24"/>
                <w:szCs w:val="24"/>
              </w:rPr>
            </w:pP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3120" w:type="dxa"/>
          </w:tcPr>
          <w:p w:rsidR="00664935" w:rsidRPr="00AA4729" w:rsidRDefault="00664935" w:rsidP="005E7816">
            <w:pPr>
              <w:pStyle w:val="ListParagraph"/>
              <w:numPr>
                <w:ilvl w:val="0"/>
                <w:numId w:val="4"/>
              </w:numPr>
              <w:jc w:val="both"/>
              <w:rPr>
                <w:rFonts w:asciiTheme="minorHAnsi" w:hAnsiTheme="minorHAnsi"/>
                <w:sz w:val="24"/>
                <w:szCs w:val="24"/>
              </w:rPr>
            </w:pPr>
            <w:r w:rsidRPr="00AA4729">
              <w:rPr>
                <w:rFonts w:asciiTheme="minorHAnsi" w:hAnsiTheme="minorHAnsi"/>
                <w:sz w:val="24"/>
                <w:szCs w:val="24"/>
              </w:rPr>
              <w:t>Disponibilité des médicaments traceurs</w:t>
            </w:r>
          </w:p>
          <w:p w:rsidR="00664935" w:rsidRPr="00AA4729" w:rsidRDefault="00664935" w:rsidP="00DC0E9A">
            <w:pPr>
              <w:pStyle w:val="ListParagraph"/>
              <w:jc w:val="both"/>
              <w:rPr>
                <w:rFonts w:asciiTheme="minorHAnsi" w:hAnsiTheme="minorHAnsi"/>
                <w:sz w:val="24"/>
                <w:szCs w:val="24"/>
              </w:rPr>
            </w:pPr>
          </w:p>
        </w:tc>
        <w:tc>
          <w:tcPr>
            <w:tcW w:w="5094" w:type="dxa"/>
          </w:tcPr>
          <w:p w:rsidR="00664935" w:rsidRPr="00AA4729" w:rsidRDefault="00664935" w:rsidP="00DC0E9A">
            <w:pPr>
              <w:jc w:val="both"/>
              <w:rPr>
                <w:rFonts w:asciiTheme="minorHAnsi" w:hAnsiTheme="minorHAnsi"/>
                <w:sz w:val="24"/>
                <w:szCs w:val="24"/>
              </w:rPr>
            </w:pP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Naissances assistées par du personnel de santé qualifié </w:t>
            </w:r>
          </w:p>
          <w:p w:rsidR="00664935" w:rsidRPr="00AA4729" w:rsidRDefault="00664935" w:rsidP="00DC0E9A">
            <w:pPr>
              <w:pStyle w:val="Default"/>
              <w:ind w:left="720"/>
              <w:jc w:val="both"/>
              <w:rPr>
                <w:rFonts w:asciiTheme="minorHAnsi" w:hAnsiTheme="minorHAnsi"/>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Pourcentage des naissances vivantes assistées par du personnel de santé qualifié pendant une période donnée </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sidRPr="00AA4729">
              <w:rPr>
                <w:rFonts w:asciiTheme="minorHAnsi" w:hAnsiTheme="minorHAnsi"/>
                <w:sz w:val="24"/>
                <w:szCs w:val="24"/>
              </w:rPr>
              <w:t>34%</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Dépenses en santé directes en pourcentage des dépenses en santé courantes </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Part des dépenses en santé courantes supportée directement par les ménages (« en % du total des dépenses en santé courantes », il s’agit des dépenses directes des ménages) </w:t>
            </w:r>
          </w:p>
          <w:p w:rsidR="00664935" w:rsidRPr="00AA4729" w:rsidRDefault="00664935" w:rsidP="00DC0E9A">
            <w:pPr>
              <w:jc w:val="both"/>
              <w:rPr>
                <w:rFonts w:asciiTheme="minorHAnsi" w:hAnsiTheme="minorHAnsi"/>
                <w:sz w:val="24"/>
                <w:szCs w:val="24"/>
              </w:rPr>
            </w:pPr>
          </w:p>
        </w:tc>
        <w:tc>
          <w:tcPr>
            <w:tcW w:w="1568" w:type="dxa"/>
          </w:tcPr>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Pr>
                <w:rFonts w:asciiTheme="minorHAnsi" w:hAnsiTheme="minorHAnsi"/>
                <w:sz w:val="24"/>
                <w:szCs w:val="24"/>
              </w:rPr>
              <w:t>52,2%</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t xml:space="preserve">Ratio des dépenses en santé catastrophiques </w:t>
            </w:r>
          </w:p>
          <w:p w:rsidR="00664935" w:rsidRPr="00AA4729" w:rsidRDefault="00664935" w:rsidP="00DC0E9A">
            <w:pPr>
              <w:pStyle w:val="Default"/>
              <w:ind w:left="720"/>
              <w:jc w:val="both"/>
              <w:rPr>
                <w:rFonts w:asciiTheme="minorHAnsi" w:hAnsiTheme="minorHAnsi"/>
              </w:rPr>
            </w:pPr>
            <w:r w:rsidRPr="00AA4729">
              <w:rPr>
                <w:rFonts w:asciiTheme="minorHAnsi" w:hAnsiTheme="minorHAnsi"/>
                <w:bCs/>
              </w:rPr>
              <w:t>- pour les 40% des ménages les plus pauvres</w:t>
            </w:r>
          </w:p>
          <w:p w:rsidR="00664935" w:rsidRPr="00AA4729" w:rsidRDefault="00664935" w:rsidP="00DC0E9A">
            <w:pPr>
              <w:pStyle w:val="Default"/>
              <w:ind w:left="720"/>
              <w:jc w:val="both"/>
              <w:rPr>
                <w:rFonts w:asciiTheme="minorHAnsi" w:hAnsiTheme="minorHAnsi"/>
              </w:rPr>
            </w:pPr>
            <w:r w:rsidRPr="00AA4729">
              <w:rPr>
                <w:rFonts w:asciiTheme="minorHAnsi" w:hAnsiTheme="minorHAnsi"/>
                <w:bCs/>
              </w:rPr>
              <w:t>- pour les 20% des ménages les plus riches</w:t>
            </w:r>
          </w:p>
          <w:p w:rsidR="00664935" w:rsidRPr="00AA4729" w:rsidRDefault="00664935" w:rsidP="00DC0E9A">
            <w:pPr>
              <w:jc w:val="both"/>
              <w:rPr>
                <w:rFonts w:asciiTheme="minorHAnsi" w:hAnsiTheme="minorHAnsi"/>
                <w:sz w:val="24"/>
                <w:szCs w:val="24"/>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Proportion de la population confrontée à des dépenses en santé catastrophiques. Dépenses en santé directes dépassant 40 % du revenu du ménage net des besoins de subsistance </w:t>
            </w:r>
          </w:p>
          <w:p w:rsidR="00664935" w:rsidRPr="00AA4729" w:rsidRDefault="00664935" w:rsidP="00DC0E9A">
            <w:pPr>
              <w:jc w:val="both"/>
              <w:rPr>
                <w:rFonts w:asciiTheme="minorHAnsi" w:hAnsiTheme="minorHAnsi"/>
                <w:sz w:val="24"/>
                <w:szCs w:val="24"/>
              </w:rPr>
            </w:pPr>
          </w:p>
        </w:tc>
        <w:tc>
          <w:tcPr>
            <w:tcW w:w="1568" w:type="dxa"/>
          </w:tcPr>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Pr>
                <w:rFonts w:asciiTheme="minorHAnsi" w:hAnsiTheme="minorHAnsi"/>
                <w:sz w:val="24"/>
                <w:szCs w:val="24"/>
              </w:rPr>
              <w:t>Non disponible</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eastAsia="MyriadPro-Cond" w:hAnsiTheme="minorHAnsi" w:cs="MyriadPro-Cond"/>
                <w:color w:val="1A1A1A"/>
                <w:lang w:eastAsia="en-US"/>
              </w:rPr>
              <w:t>Ratio de l’appauvrissement dû aux dépenses en santé directes</w:t>
            </w:r>
          </w:p>
          <w:p w:rsidR="00664935" w:rsidRPr="00AA4729" w:rsidRDefault="00664935" w:rsidP="00DC0E9A">
            <w:pPr>
              <w:pStyle w:val="Default"/>
              <w:ind w:left="720"/>
              <w:jc w:val="both"/>
              <w:rPr>
                <w:rFonts w:asciiTheme="minorHAnsi" w:hAnsiTheme="minorHAnsi"/>
              </w:rPr>
            </w:pPr>
            <w:r w:rsidRPr="00AA4729">
              <w:rPr>
                <w:rFonts w:asciiTheme="minorHAnsi" w:hAnsiTheme="minorHAnsi"/>
                <w:bCs/>
              </w:rPr>
              <w:t>- pour les 40% des ménages les plus pauvres</w:t>
            </w:r>
          </w:p>
          <w:p w:rsidR="00664935" w:rsidRPr="00AA4729" w:rsidRDefault="00664935" w:rsidP="00DC0E9A">
            <w:pPr>
              <w:pStyle w:val="Default"/>
              <w:ind w:left="720"/>
              <w:jc w:val="both"/>
              <w:rPr>
                <w:rFonts w:asciiTheme="minorHAnsi" w:hAnsiTheme="minorHAnsi"/>
              </w:rPr>
            </w:pPr>
            <w:r w:rsidRPr="00AA4729">
              <w:rPr>
                <w:rFonts w:asciiTheme="minorHAnsi" w:hAnsiTheme="minorHAnsi"/>
                <w:bCs/>
              </w:rPr>
              <w:lastRenderedPageBreak/>
              <w:t>- pour les 20% des ménages les plus riches</w:t>
            </w:r>
          </w:p>
          <w:p w:rsidR="00664935" w:rsidRPr="00AA4729" w:rsidRDefault="00664935" w:rsidP="00DC0E9A">
            <w:pPr>
              <w:pStyle w:val="Default"/>
              <w:ind w:left="720"/>
              <w:jc w:val="both"/>
              <w:rPr>
                <w:rFonts w:asciiTheme="minorHAnsi" w:hAnsiTheme="minorHAnsi"/>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eastAsia="MyriadPro-Cond" w:hAnsiTheme="minorHAnsi" w:cs="MyriadPro-Cond"/>
                <w:color w:val="1A1A1A"/>
                <w:lang w:eastAsia="en-US"/>
              </w:rPr>
              <w:lastRenderedPageBreak/>
              <w:t>Proportion de la population (ou sous-population) confrontée à un appauvrissement dû aux dépenses en santé directes</w:t>
            </w:r>
          </w:p>
        </w:tc>
        <w:tc>
          <w:tcPr>
            <w:tcW w:w="1568" w:type="dxa"/>
          </w:tcPr>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Default="00664935" w:rsidP="00DC0E9A">
            <w:pPr>
              <w:jc w:val="both"/>
              <w:rPr>
                <w:rFonts w:asciiTheme="minorHAnsi" w:hAnsiTheme="minorHAnsi"/>
                <w:sz w:val="24"/>
                <w:szCs w:val="24"/>
              </w:rPr>
            </w:pPr>
          </w:p>
          <w:p w:rsidR="00664935" w:rsidRPr="00AA4729" w:rsidRDefault="00664935" w:rsidP="00DC0E9A">
            <w:pPr>
              <w:jc w:val="both"/>
              <w:rPr>
                <w:rFonts w:asciiTheme="minorHAnsi" w:hAnsiTheme="minorHAnsi"/>
                <w:sz w:val="24"/>
                <w:szCs w:val="24"/>
              </w:rPr>
            </w:pPr>
            <w:r>
              <w:rPr>
                <w:rFonts w:asciiTheme="minorHAnsi" w:hAnsiTheme="minorHAnsi"/>
                <w:sz w:val="24"/>
                <w:szCs w:val="24"/>
              </w:rPr>
              <w:t>Non disponible</w:t>
            </w:r>
          </w:p>
        </w:tc>
      </w:tr>
      <w:tr w:rsidR="00664935" w:rsidRPr="00210C21" w:rsidTr="00DC0E9A">
        <w:tc>
          <w:tcPr>
            <w:tcW w:w="3120" w:type="dxa"/>
          </w:tcPr>
          <w:p w:rsidR="00664935" w:rsidRPr="00AA4729" w:rsidRDefault="00664935" w:rsidP="005E7816">
            <w:pPr>
              <w:pStyle w:val="Default"/>
              <w:numPr>
                <w:ilvl w:val="0"/>
                <w:numId w:val="4"/>
              </w:numPr>
              <w:jc w:val="both"/>
              <w:rPr>
                <w:rFonts w:asciiTheme="minorHAnsi" w:hAnsiTheme="minorHAnsi"/>
              </w:rPr>
            </w:pPr>
            <w:r w:rsidRPr="00AA4729">
              <w:rPr>
                <w:rFonts w:asciiTheme="minorHAnsi" w:hAnsiTheme="minorHAnsi"/>
              </w:rPr>
              <w:lastRenderedPageBreak/>
              <w:t xml:space="preserve">Dépenses en santé courantes totales en pourcentage du PIB </w:t>
            </w:r>
          </w:p>
          <w:p w:rsidR="00664935" w:rsidRPr="00AA4729" w:rsidRDefault="00664935" w:rsidP="00DC0E9A">
            <w:pPr>
              <w:pStyle w:val="Default"/>
              <w:ind w:left="720"/>
              <w:jc w:val="both"/>
              <w:rPr>
                <w:rFonts w:asciiTheme="minorHAnsi" w:hAnsiTheme="minorHAnsi"/>
              </w:rPr>
            </w:pPr>
          </w:p>
        </w:tc>
        <w:tc>
          <w:tcPr>
            <w:tcW w:w="5094" w:type="dxa"/>
          </w:tcPr>
          <w:p w:rsidR="00664935" w:rsidRPr="00AA4729" w:rsidRDefault="00664935" w:rsidP="00DC0E9A">
            <w:pPr>
              <w:pStyle w:val="Default"/>
              <w:jc w:val="both"/>
              <w:rPr>
                <w:rFonts w:asciiTheme="minorHAnsi" w:hAnsiTheme="minorHAnsi"/>
              </w:rPr>
            </w:pPr>
            <w:r w:rsidRPr="00AA4729">
              <w:rPr>
                <w:rFonts w:asciiTheme="minorHAnsi" w:hAnsiTheme="minorHAnsi"/>
              </w:rPr>
              <w:t xml:space="preserve">Dépenses en santé courantes totales en pourcentage du produit intérieur brut (« en % du PIB ») </w:t>
            </w:r>
          </w:p>
          <w:p w:rsidR="00664935" w:rsidRPr="00AA4729" w:rsidRDefault="00664935" w:rsidP="00DC0E9A">
            <w:pPr>
              <w:pStyle w:val="Default"/>
              <w:jc w:val="both"/>
              <w:rPr>
                <w:rFonts w:asciiTheme="minorHAnsi" w:hAnsiTheme="minorHAnsi"/>
              </w:rPr>
            </w:pPr>
          </w:p>
        </w:tc>
        <w:tc>
          <w:tcPr>
            <w:tcW w:w="1568" w:type="dxa"/>
          </w:tcPr>
          <w:p w:rsidR="00664935" w:rsidRPr="00AA4729" w:rsidRDefault="00664935" w:rsidP="00DC0E9A">
            <w:pPr>
              <w:jc w:val="both"/>
              <w:rPr>
                <w:rFonts w:asciiTheme="minorHAnsi" w:hAnsiTheme="minorHAnsi"/>
                <w:sz w:val="24"/>
                <w:szCs w:val="24"/>
              </w:rPr>
            </w:pPr>
          </w:p>
        </w:tc>
      </w:tr>
      <w:tr w:rsidR="00664935" w:rsidRPr="00210C21" w:rsidTr="00DC0E9A">
        <w:tc>
          <w:tcPr>
            <w:tcW w:w="3120" w:type="dxa"/>
          </w:tcPr>
          <w:p w:rsidR="00664935" w:rsidRDefault="00664935" w:rsidP="005E7816">
            <w:pPr>
              <w:pStyle w:val="Default"/>
              <w:numPr>
                <w:ilvl w:val="0"/>
                <w:numId w:val="4"/>
              </w:numPr>
              <w:jc w:val="both"/>
              <w:rPr>
                <w:rFonts w:asciiTheme="minorHAnsi" w:hAnsiTheme="minorHAnsi"/>
              </w:rPr>
            </w:pPr>
            <w:r w:rsidRPr="00AA4729">
              <w:rPr>
                <w:rFonts w:asciiTheme="minorHAnsi" w:hAnsiTheme="minorHAnsi"/>
              </w:rPr>
              <w:t>Budget de la santé dans le budget de l’Etat</w:t>
            </w:r>
          </w:p>
          <w:p w:rsidR="00664935" w:rsidRPr="00AA4729" w:rsidRDefault="00664935" w:rsidP="00DC0E9A">
            <w:pPr>
              <w:pStyle w:val="Default"/>
              <w:ind w:left="720"/>
              <w:jc w:val="both"/>
              <w:rPr>
                <w:rFonts w:asciiTheme="minorHAnsi" w:hAnsiTheme="minorHAnsi"/>
              </w:rPr>
            </w:pPr>
          </w:p>
        </w:tc>
        <w:tc>
          <w:tcPr>
            <w:tcW w:w="5094" w:type="dxa"/>
          </w:tcPr>
          <w:p w:rsidR="00664935" w:rsidRPr="00AA4729" w:rsidRDefault="00664935" w:rsidP="00DC0E9A">
            <w:pPr>
              <w:pStyle w:val="Default"/>
              <w:jc w:val="both"/>
              <w:rPr>
                <w:rFonts w:asciiTheme="minorHAnsi" w:hAnsiTheme="minorHAnsi"/>
              </w:rPr>
            </w:pPr>
          </w:p>
        </w:tc>
        <w:tc>
          <w:tcPr>
            <w:tcW w:w="1568" w:type="dxa"/>
          </w:tcPr>
          <w:p w:rsidR="00664935" w:rsidRDefault="00664935" w:rsidP="00DC0E9A">
            <w:pPr>
              <w:jc w:val="both"/>
              <w:rPr>
                <w:sz w:val="24"/>
                <w:szCs w:val="24"/>
              </w:rPr>
            </w:pPr>
          </w:p>
          <w:p w:rsidR="00664935" w:rsidRPr="00AA4729" w:rsidRDefault="00664935" w:rsidP="00DC0E9A">
            <w:pPr>
              <w:jc w:val="both"/>
              <w:rPr>
                <w:sz w:val="24"/>
                <w:szCs w:val="24"/>
              </w:rPr>
            </w:pPr>
            <w:r w:rsidRPr="007F5F40">
              <w:rPr>
                <w:color w:val="00B050"/>
                <w:sz w:val="24"/>
                <w:szCs w:val="24"/>
              </w:rPr>
              <w:t>4,8%</w:t>
            </w:r>
          </w:p>
        </w:tc>
      </w:tr>
      <w:tr w:rsidR="00664935" w:rsidRPr="00210C21" w:rsidTr="00DC0E9A">
        <w:tc>
          <w:tcPr>
            <w:tcW w:w="3120" w:type="dxa"/>
          </w:tcPr>
          <w:p w:rsidR="00664935" w:rsidRPr="00AA4729" w:rsidRDefault="00664935" w:rsidP="005E7816">
            <w:pPr>
              <w:pStyle w:val="ListParagraph"/>
              <w:numPr>
                <w:ilvl w:val="0"/>
                <w:numId w:val="4"/>
              </w:numPr>
              <w:jc w:val="both"/>
              <w:rPr>
                <w:rFonts w:asciiTheme="minorHAnsi" w:hAnsiTheme="minorHAnsi"/>
                <w:sz w:val="24"/>
                <w:szCs w:val="24"/>
              </w:rPr>
            </w:pPr>
            <w:r w:rsidRPr="00AA4729">
              <w:rPr>
                <w:rFonts w:asciiTheme="minorHAnsi" w:hAnsiTheme="minorHAnsi"/>
                <w:sz w:val="24"/>
                <w:szCs w:val="24"/>
              </w:rPr>
              <w:t>Temps de riposte à une épidémie</w:t>
            </w:r>
          </w:p>
          <w:p w:rsidR="00664935" w:rsidRPr="00AA4729" w:rsidRDefault="00664935" w:rsidP="00DC0E9A">
            <w:pPr>
              <w:pStyle w:val="ListParagraph"/>
              <w:jc w:val="both"/>
              <w:rPr>
                <w:rFonts w:asciiTheme="minorHAnsi" w:hAnsiTheme="minorHAnsi"/>
                <w:sz w:val="24"/>
                <w:szCs w:val="24"/>
              </w:rPr>
            </w:pPr>
          </w:p>
        </w:tc>
        <w:tc>
          <w:tcPr>
            <w:tcW w:w="5094" w:type="dxa"/>
          </w:tcPr>
          <w:p w:rsidR="00664935" w:rsidRPr="00AA4729" w:rsidRDefault="00664935" w:rsidP="00DC0E9A">
            <w:pPr>
              <w:jc w:val="both"/>
              <w:rPr>
                <w:rFonts w:asciiTheme="minorHAnsi" w:hAnsiTheme="minorHAnsi"/>
                <w:sz w:val="24"/>
                <w:szCs w:val="24"/>
              </w:rPr>
            </w:pPr>
          </w:p>
        </w:tc>
        <w:tc>
          <w:tcPr>
            <w:tcW w:w="1568" w:type="dxa"/>
          </w:tcPr>
          <w:p w:rsidR="00664935" w:rsidRPr="00AA4729" w:rsidRDefault="00664935" w:rsidP="00DC0E9A">
            <w:pPr>
              <w:jc w:val="both"/>
              <w:rPr>
                <w:rFonts w:asciiTheme="minorHAnsi" w:hAnsiTheme="minorHAnsi"/>
                <w:sz w:val="24"/>
                <w:szCs w:val="24"/>
              </w:rPr>
            </w:pPr>
          </w:p>
        </w:tc>
      </w:tr>
    </w:tbl>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 xml:space="preserve">Certains indicateurs ont été retenus, malgré qu’ils ne soient pas renseignés actuellement pour Madagascar. Ils ont été retenus parce qu’ils sont jugés comme absolument essentiels pour apprécier l’effet de la CSU. En conséquence, il conviendra, sous l’impulsion de la CIC-CSU, de mettre en chantier leur calcul. </w:t>
      </w:r>
    </w:p>
    <w:p w:rsidR="00664935" w:rsidRPr="00210C21" w:rsidRDefault="00664935" w:rsidP="00664935">
      <w:pPr>
        <w:jc w:val="both"/>
        <w:rPr>
          <w:sz w:val="24"/>
          <w:szCs w:val="24"/>
        </w:rPr>
      </w:pPr>
    </w:p>
    <w:p w:rsidR="00664935" w:rsidRPr="005B5C63" w:rsidRDefault="00664935" w:rsidP="005E7816">
      <w:pPr>
        <w:pStyle w:val="ListParagraph"/>
        <w:numPr>
          <w:ilvl w:val="0"/>
          <w:numId w:val="6"/>
        </w:numPr>
        <w:spacing w:line="240" w:lineRule="auto"/>
        <w:jc w:val="both"/>
        <w:rPr>
          <w:b/>
          <w:sz w:val="24"/>
          <w:szCs w:val="24"/>
        </w:rPr>
      </w:pPr>
      <w:r w:rsidRPr="005B5C63">
        <w:rPr>
          <w:b/>
          <w:sz w:val="24"/>
          <w:szCs w:val="24"/>
        </w:rPr>
        <w:t>L’évaluation de la CSU</w:t>
      </w:r>
    </w:p>
    <w:p w:rsidR="00664935" w:rsidRPr="005B5C63" w:rsidRDefault="00664935" w:rsidP="00664935">
      <w:pPr>
        <w:jc w:val="both"/>
        <w:rPr>
          <w:sz w:val="24"/>
          <w:szCs w:val="24"/>
        </w:rPr>
      </w:pPr>
      <w:r w:rsidRPr="00210C21">
        <w:rPr>
          <w:sz w:val="24"/>
          <w:szCs w:val="24"/>
        </w:rPr>
        <w:t>Si l’approche par les indicateurs globaux de la CSU est nécessaire, elle n’en est pas moins insuffisante pour apprécier pleinement l’effet de la CSU. Il convient alors de mettre en chantier une évaluation. Il convient ainsi de</w:t>
      </w:r>
      <w:r w:rsidRPr="005B5C63">
        <w:rPr>
          <w:sz w:val="24"/>
          <w:szCs w:val="24"/>
        </w:rPr>
        <w:t xml:space="preserve"> clairement distinguer suivi et évaluation.</w:t>
      </w:r>
    </w:p>
    <w:p w:rsidR="00664935" w:rsidRPr="005B5C63" w:rsidRDefault="00664935" w:rsidP="00664935">
      <w:pPr>
        <w:pStyle w:val="ListParagraph"/>
        <w:spacing w:after="0" w:line="240" w:lineRule="auto"/>
        <w:jc w:val="both"/>
        <w:rPr>
          <w:sz w:val="24"/>
          <w:szCs w:val="24"/>
        </w:rPr>
      </w:pPr>
    </w:p>
    <w:tbl>
      <w:tblPr>
        <w:tblStyle w:val="TableGrid"/>
        <w:tblW w:w="0" w:type="auto"/>
        <w:tblInd w:w="720" w:type="dxa"/>
        <w:tblLook w:val="04A0" w:firstRow="1" w:lastRow="0" w:firstColumn="1" w:lastColumn="0" w:noHBand="0" w:noVBand="1"/>
      </w:tblPr>
      <w:tblGrid>
        <w:gridCol w:w="8566"/>
      </w:tblGrid>
      <w:tr w:rsidR="00664935" w:rsidRPr="00210C21" w:rsidTr="00DC0E9A">
        <w:tc>
          <w:tcPr>
            <w:tcW w:w="9060" w:type="dxa"/>
          </w:tcPr>
          <w:p w:rsidR="00664935" w:rsidRPr="00767B59" w:rsidRDefault="00664935" w:rsidP="00DC0E9A">
            <w:pPr>
              <w:ind w:left="360"/>
              <w:jc w:val="both"/>
              <w:rPr>
                <w:rFonts w:asciiTheme="minorHAnsi" w:hAnsiTheme="minorHAnsi"/>
                <w:b/>
                <w:sz w:val="24"/>
                <w:szCs w:val="24"/>
              </w:rPr>
            </w:pPr>
            <w:r w:rsidRPr="00767B59">
              <w:rPr>
                <w:b/>
                <w:sz w:val="24"/>
                <w:szCs w:val="24"/>
              </w:rPr>
              <w:t>Définitions</w:t>
            </w:r>
          </w:p>
          <w:p w:rsidR="00664935" w:rsidRPr="00767B59" w:rsidRDefault="00664935" w:rsidP="00DC0E9A">
            <w:pPr>
              <w:ind w:left="360"/>
              <w:jc w:val="both"/>
              <w:rPr>
                <w:rFonts w:asciiTheme="minorHAnsi" w:hAnsiTheme="minorHAnsi"/>
                <w:sz w:val="24"/>
                <w:szCs w:val="24"/>
              </w:rPr>
            </w:pPr>
          </w:p>
          <w:p w:rsidR="00664935" w:rsidRPr="00767B59" w:rsidRDefault="00664935" w:rsidP="00DC0E9A">
            <w:pPr>
              <w:ind w:left="360"/>
              <w:jc w:val="both"/>
              <w:rPr>
                <w:rFonts w:asciiTheme="minorHAnsi" w:hAnsiTheme="minorHAnsi"/>
                <w:sz w:val="24"/>
                <w:szCs w:val="24"/>
              </w:rPr>
            </w:pPr>
            <w:r w:rsidRPr="00767B59">
              <w:rPr>
                <w:b/>
                <w:sz w:val="24"/>
                <w:szCs w:val="24"/>
              </w:rPr>
              <w:t xml:space="preserve">Suivi </w:t>
            </w:r>
            <w:r w:rsidRPr="00767B59">
              <w:rPr>
                <w:sz w:val="24"/>
                <w:szCs w:val="24"/>
              </w:rPr>
              <w:t>: Un processus continu de collecte et d'analyse d'informations pour apprécier comment un projet (un programme ou une politique) est mis en œuvre, en comparant avec les performances attendues</w:t>
            </w:r>
          </w:p>
          <w:p w:rsidR="00664935" w:rsidRPr="00767B59" w:rsidRDefault="00664935" w:rsidP="00DC0E9A">
            <w:pPr>
              <w:ind w:left="360"/>
              <w:jc w:val="both"/>
              <w:rPr>
                <w:rFonts w:asciiTheme="minorHAnsi" w:hAnsiTheme="minorHAnsi"/>
                <w:sz w:val="24"/>
                <w:szCs w:val="24"/>
              </w:rPr>
            </w:pPr>
          </w:p>
          <w:p w:rsidR="00664935" w:rsidRDefault="00664935" w:rsidP="00DC0E9A">
            <w:pPr>
              <w:ind w:left="360"/>
              <w:jc w:val="both"/>
              <w:rPr>
                <w:sz w:val="24"/>
                <w:szCs w:val="24"/>
              </w:rPr>
            </w:pPr>
            <w:r w:rsidRPr="00767B59">
              <w:rPr>
                <w:b/>
                <w:sz w:val="24"/>
                <w:szCs w:val="24"/>
              </w:rPr>
              <w:t>Evaluation</w:t>
            </w:r>
            <w:r w:rsidRPr="00767B59">
              <w:rPr>
                <w:sz w:val="24"/>
                <w:szCs w:val="24"/>
              </w:rPr>
              <w:t xml:space="preserve"> : Une mesure, aussi systématique et objective que possible, des résultats d'un projet, d'un programme ou d'une politique, en vue de déterminer sa pertinence, et sa cohérence, l'efficience de sa mise en œuvre, son efficacité et son impact ainsi que la pérennité des effets obtenus</w:t>
            </w:r>
          </w:p>
          <w:p w:rsidR="00664935" w:rsidRPr="005B5C63" w:rsidRDefault="00664935" w:rsidP="00DC0E9A">
            <w:pPr>
              <w:ind w:left="360"/>
              <w:jc w:val="both"/>
            </w:pPr>
          </w:p>
        </w:tc>
      </w:tr>
    </w:tbl>
    <w:p w:rsidR="00664935" w:rsidRPr="005B5C63" w:rsidRDefault="00664935" w:rsidP="00664935">
      <w:pPr>
        <w:pStyle w:val="ListParagraph"/>
        <w:spacing w:after="0" w:line="240" w:lineRule="auto"/>
        <w:jc w:val="both"/>
        <w:rPr>
          <w:sz w:val="24"/>
          <w:szCs w:val="24"/>
        </w:rPr>
      </w:pPr>
      <w:r w:rsidRPr="005B5C63">
        <w:rPr>
          <w:sz w:val="24"/>
          <w:szCs w:val="24"/>
        </w:rPr>
        <w:t xml:space="preserve"> </w:t>
      </w:r>
    </w:p>
    <w:p w:rsidR="00664935" w:rsidRPr="005B5C63" w:rsidRDefault="00664935" w:rsidP="00664935">
      <w:pPr>
        <w:jc w:val="both"/>
        <w:rPr>
          <w:sz w:val="24"/>
          <w:szCs w:val="24"/>
        </w:rPr>
      </w:pPr>
    </w:p>
    <w:p w:rsidR="00664935" w:rsidRPr="005B5C63" w:rsidRDefault="00664935" w:rsidP="00664935">
      <w:pPr>
        <w:jc w:val="both"/>
        <w:rPr>
          <w:sz w:val="24"/>
          <w:szCs w:val="24"/>
        </w:rPr>
      </w:pPr>
      <w:r w:rsidRPr="005B5C63">
        <w:rPr>
          <w:sz w:val="24"/>
          <w:szCs w:val="24"/>
        </w:rPr>
        <w:lastRenderedPageBreak/>
        <w:t>Progressivement, il devra être mis en chantier des études d’évaluation de la CSU. Deux types d’études devront être initiées :</w:t>
      </w:r>
    </w:p>
    <w:p w:rsidR="00664935" w:rsidRPr="005B5C63" w:rsidRDefault="00664935" w:rsidP="00664935">
      <w:pPr>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xml:space="preserve">. Sur le fonctionnement des mécanismes mis en place tout d’abord : il s’agira d’évaluer comment les actions définies ont été mises en place afin de déterminer pourquoi certains résultats n’ont pas été atteints comme escomptés. Il faudra alors en tirer les conséquences et mettre en place les correctifs qui s’imposent ; </w:t>
      </w:r>
    </w:p>
    <w:p w:rsidR="00664935" w:rsidRPr="005B5C63" w:rsidRDefault="00664935" w:rsidP="00664935">
      <w:pPr>
        <w:pStyle w:val="ListParagraph"/>
        <w:spacing w:after="0" w:line="240" w:lineRule="auto"/>
        <w:jc w:val="both"/>
        <w:rPr>
          <w:sz w:val="24"/>
          <w:szCs w:val="24"/>
        </w:rPr>
      </w:pPr>
    </w:p>
    <w:p w:rsidR="00664935" w:rsidRPr="005B5C63" w:rsidRDefault="00664935" w:rsidP="00664935">
      <w:pPr>
        <w:pStyle w:val="ListParagraph"/>
        <w:spacing w:after="0" w:line="240" w:lineRule="auto"/>
        <w:jc w:val="both"/>
        <w:rPr>
          <w:sz w:val="24"/>
          <w:szCs w:val="24"/>
        </w:rPr>
      </w:pPr>
      <w:r w:rsidRPr="005B5C63">
        <w:rPr>
          <w:sz w:val="24"/>
          <w:szCs w:val="24"/>
        </w:rPr>
        <w:t>. Sur les résultats atteints du fait de la CSU : il faudra étudier si les résultats atteints sont bien le fait des actions mises en œuvre dans le cadre de la CSU. En effet, comme c’est fréquemment le cas dans de telles situations, un résultat donné peut venir de plusieurs facteurs.</w:t>
      </w:r>
    </w:p>
    <w:p w:rsidR="00664935" w:rsidRPr="00210C21" w:rsidRDefault="00664935" w:rsidP="00664935">
      <w:pPr>
        <w:rPr>
          <w:sz w:val="24"/>
          <w:szCs w:val="24"/>
        </w:rPr>
      </w:pPr>
    </w:p>
    <w:p w:rsidR="00664935" w:rsidRPr="005B5C63" w:rsidRDefault="00664935" w:rsidP="005E7816">
      <w:pPr>
        <w:pStyle w:val="ListParagraph"/>
        <w:numPr>
          <w:ilvl w:val="0"/>
          <w:numId w:val="6"/>
        </w:numPr>
        <w:spacing w:line="240" w:lineRule="auto"/>
        <w:rPr>
          <w:b/>
          <w:sz w:val="24"/>
          <w:szCs w:val="24"/>
        </w:rPr>
      </w:pPr>
      <w:r w:rsidRPr="005B5C63">
        <w:rPr>
          <w:b/>
          <w:sz w:val="24"/>
          <w:szCs w:val="24"/>
        </w:rPr>
        <w:t>Le rapport annuel</w:t>
      </w:r>
    </w:p>
    <w:p w:rsidR="00664935" w:rsidRPr="00210C21" w:rsidRDefault="00664935" w:rsidP="00664935">
      <w:pPr>
        <w:jc w:val="both"/>
        <w:rPr>
          <w:sz w:val="24"/>
          <w:szCs w:val="24"/>
        </w:rPr>
      </w:pPr>
      <w:r w:rsidRPr="00210C21">
        <w:rPr>
          <w:sz w:val="24"/>
          <w:szCs w:val="24"/>
        </w:rPr>
        <w:t>Il sera important que, chaque année, un rapport annuel soit établi sur la mise en œuvre de la CSU. Ce rapport annuel devra être élaboré par la CIC-CSU et validé par le Haut Comité. Ce rapport annuel fera le point sur les actions menées, sur les résultats obtenus, sur les difficultés rencontrées.</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 xml:space="preserve">Ce rapport annuel sera rendu public afin que tous les acteurs concernés, notamment le Gouvernement, mais aussi la société civile, la presse et la population dans son ensemble </w:t>
      </w:r>
      <w:proofErr w:type="gramStart"/>
      <w:r w:rsidRPr="00210C21">
        <w:rPr>
          <w:sz w:val="24"/>
          <w:szCs w:val="24"/>
        </w:rPr>
        <w:t>prenne</w:t>
      </w:r>
      <w:proofErr w:type="gramEnd"/>
      <w:r w:rsidRPr="00210C21">
        <w:rPr>
          <w:sz w:val="24"/>
          <w:szCs w:val="24"/>
        </w:rPr>
        <w:t xml:space="preserve"> connaissance de l’état d’avancement de la CSU au Tchad. </w:t>
      </w:r>
    </w:p>
    <w:p w:rsidR="00664935" w:rsidRPr="00210C21" w:rsidRDefault="00664935" w:rsidP="00664935">
      <w:pPr>
        <w:jc w:val="both"/>
        <w:rPr>
          <w:sz w:val="24"/>
          <w:szCs w:val="24"/>
        </w:rPr>
      </w:pPr>
    </w:p>
    <w:p w:rsidR="00664935" w:rsidRPr="00210C21" w:rsidRDefault="00664935" w:rsidP="00664935">
      <w:pPr>
        <w:jc w:val="both"/>
        <w:rPr>
          <w:sz w:val="24"/>
          <w:szCs w:val="24"/>
        </w:rPr>
      </w:pPr>
      <w:r w:rsidRPr="00210C21">
        <w:rPr>
          <w:sz w:val="24"/>
          <w:szCs w:val="24"/>
        </w:rPr>
        <w:t>Ce rapport annuel devra également être présenté à l’Assemblée Nationale, laquelle doit être tenue informée d’un tel dossier.</w:t>
      </w:r>
    </w:p>
    <w:p w:rsidR="00664935" w:rsidRDefault="00664935" w:rsidP="00664935">
      <w:pPr>
        <w:jc w:val="both"/>
        <w:rPr>
          <w:sz w:val="24"/>
          <w:szCs w:val="24"/>
        </w:rPr>
      </w:pPr>
    </w:p>
    <w:p w:rsidR="00664935" w:rsidRDefault="00664935" w:rsidP="00664935">
      <w:pPr>
        <w:jc w:val="both"/>
        <w:rPr>
          <w:sz w:val="24"/>
          <w:szCs w:val="24"/>
        </w:rPr>
      </w:pPr>
    </w:p>
    <w:p w:rsidR="00664935" w:rsidRDefault="00664935" w:rsidP="00664935">
      <w:pPr>
        <w:jc w:val="both"/>
        <w:rPr>
          <w:sz w:val="24"/>
          <w:szCs w:val="24"/>
        </w:rPr>
      </w:pPr>
    </w:p>
    <w:p w:rsidR="00664935" w:rsidRPr="00210C21" w:rsidRDefault="00664935" w:rsidP="00664935">
      <w:pPr>
        <w:jc w:val="both"/>
        <w:rPr>
          <w:sz w:val="24"/>
          <w:szCs w:val="24"/>
        </w:rPr>
      </w:pPr>
    </w:p>
    <w:p w:rsidR="00664935" w:rsidRPr="005B5C63" w:rsidRDefault="00664935" w:rsidP="005E7816">
      <w:pPr>
        <w:pStyle w:val="ListParagraph"/>
        <w:numPr>
          <w:ilvl w:val="0"/>
          <w:numId w:val="6"/>
        </w:numPr>
        <w:spacing w:line="240" w:lineRule="auto"/>
        <w:jc w:val="both"/>
        <w:rPr>
          <w:b/>
          <w:sz w:val="24"/>
          <w:szCs w:val="24"/>
        </w:rPr>
      </w:pPr>
      <w:r w:rsidRPr="005B5C63">
        <w:rPr>
          <w:b/>
          <w:sz w:val="24"/>
          <w:szCs w:val="24"/>
        </w:rPr>
        <w:t>Le rôle des différents acte</w:t>
      </w:r>
      <w:r>
        <w:rPr>
          <w:b/>
          <w:sz w:val="24"/>
          <w:szCs w:val="24"/>
        </w:rPr>
        <w:t>urs dans la mise en œuvre du PSN</w:t>
      </w:r>
      <w:r w:rsidRPr="005B5C63">
        <w:rPr>
          <w:b/>
          <w:sz w:val="24"/>
          <w:szCs w:val="24"/>
        </w:rPr>
        <w:t>-CSU</w:t>
      </w:r>
    </w:p>
    <w:p w:rsidR="00664935" w:rsidRPr="00210C21" w:rsidRDefault="00664935" w:rsidP="00664935">
      <w:pPr>
        <w:jc w:val="both"/>
        <w:rPr>
          <w:sz w:val="24"/>
          <w:szCs w:val="24"/>
        </w:rPr>
      </w:pPr>
      <w:r w:rsidRPr="00210C21">
        <w:rPr>
          <w:sz w:val="24"/>
          <w:szCs w:val="24"/>
        </w:rPr>
        <w:t>La mise en œuvre de la Couverture Sanitaire Universelle doit être l’affaire de nombreux acteurs dans le pays :</w:t>
      </w:r>
    </w:p>
    <w:p w:rsidR="00664935" w:rsidRPr="005B5C63" w:rsidRDefault="00664935" w:rsidP="005E7816">
      <w:pPr>
        <w:pStyle w:val="ListParagraph"/>
        <w:numPr>
          <w:ilvl w:val="0"/>
          <w:numId w:val="7"/>
        </w:numPr>
        <w:spacing w:line="240" w:lineRule="auto"/>
        <w:jc w:val="both"/>
        <w:rPr>
          <w:sz w:val="24"/>
          <w:szCs w:val="24"/>
        </w:rPr>
      </w:pPr>
      <w:r w:rsidRPr="005B5C63">
        <w:rPr>
          <w:sz w:val="24"/>
          <w:szCs w:val="24"/>
        </w:rPr>
        <w:lastRenderedPageBreak/>
        <w:t>La Cellule d’Interministérielle de Coordination de la mise en œuvre de la CSU (CIC-CSU) occupe une place centrale dans ce dispositif. La CIC-CSU tout d’abord est responsable de l’élaboration du PSN-CSU et de sa mise à jour régulière. Elle doit le faire en concertation étroite avec tous les acteurs concernés en les impliquant autant que faire se peut dans l’élaboration du PSN-CSU. La qualité de ce plan et sa mise en œuvre effective en dépendent largement. Par ailleurs, la CIC-CSU est responsable du suivi du PSN-CSU. C’est elle qui doit collecter toutes les informations sur la mise en œuvre de la CSU et qui doit porter à la connaissance du Haut Comité Interministériel le bilan de cette mise en œuvre en soulignant particulièrement les points qui demandent des correctifs ou des réorientations. Par contre, la CIC-CSU n’est pas responsable de la mise en œuvre des actions qui ont été définies ;</w:t>
      </w:r>
    </w:p>
    <w:p w:rsidR="00664935" w:rsidRPr="005B5C63" w:rsidRDefault="00664935" w:rsidP="00664935">
      <w:pPr>
        <w:pStyle w:val="ListParagraph"/>
        <w:spacing w:line="240" w:lineRule="auto"/>
        <w:jc w:val="both"/>
        <w:rPr>
          <w:sz w:val="24"/>
          <w:szCs w:val="24"/>
        </w:rPr>
      </w:pPr>
    </w:p>
    <w:p w:rsidR="00664935" w:rsidRPr="005B5C63" w:rsidRDefault="00664935" w:rsidP="005E7816">
      <w:pPr>
        <w:pStyle w:val="ListParagraph"/>
        <w:numPr>
          <w:ilvl w:val="0"/>
          <w:numId w:val="7"/>
        </w:numPr>
        <w:spacing w:line="240" w:lineRule="auto"/>
        <w:jc w:val="both"/>
        <w:rPr>
          <w:sz w:val="24"/>
          <w:szCs w:val="24"/>
        </w:rPr>
      </w:pPr>
      <w:r w:rsidRPr="005B5C63">
        <w:rPr>
          <w:sz w:val="24"/>
          <w:szCs w:val="24"/>
        </w:rPr>
        <w:t>Les acteurs concernés sont ceux qui sont responsables de la mise en œuvre des actions définies. Ils participent à la définition de ces actions, ils établissent les activités qui en découlent et ils réalisent ces actions. Ils doivent ensuite rendre compte du travail accompli et des résultats obtenus. Ces acteurs sont bien évidemment en tout premier lieu les différentes instances des Ministères concernés. Mais ces acteurs sont aussi les acteurs du secteur privé sans but lucratif mais aussi à but lucratif, les ONG/Associations, la société civile et sans oublier les collectivités territoriales qui, dans le cadre de la décentralisation, seront amenées à jouer un rôle toujours plus important. Tous, chacun avec leurs spécificités, mais en concertation dans un cadre préalablement défini, sont responsables de la mise en œuvre de la CSU ;</w:t>
      </w:r>
    </w:p>
    <w:p w:rsidR="00664935" w:rsidRPr="005B5C63" w:rsidRDefault="00664935" w:rsidP="00664935">
      <w:pPr>
        <w:pStyle w:val="ListParagraph"/>
        <w:spacing w:line="240" w:lineRule="auto"/>
        <w:rPr>
          <w:sz w:val="24"/>
          <w:szCs w:val="24"/>
        </w:rPr>
      </w:pPr>
    </w:p>
    <w:p w:rsidR="00664935" w:rsidRPr="005B5C63" w:rsidRDefault="00664935" w:rsidP="005E7816">
      <w:pPr>
        <w:pStyle w:val="ListParagraph"/>
        <w:numPr>
          <w:ilvl w:val="0"/>
          <w:numId w:val="7"/>
        </w:numPr>
        <w:spacing w:line="240" w:lineRule="auto"/>
        <w:jc w:val="both"/>
        <w:rPr>
          <w:sz w:val="24"/>
          <w:szCs w:val="24"/>
        </w:rPr>
      </w:pPr>
      <w:r w:rsidRPr="005B5C63">
        <w:rPr>
          <w:sz w:val="24"/>
          <w:szCs w:val="24"/>
        </w:rPr>
        <w:t>Les Partenaires Techniques et Financiers ont également un rôle important à jouer. Ils devront faire de la CSU une de leur première priorité. Ils devront indiquer comment leurs apports contribuent à la mise en œuvre de la CSU. A court terme, et tel qu’indiquer dans le PSN-CSU, ils sont sollicités pour répondre à la mise en œuvre de certaines des actions identifiées.</w:t>
      </w:r>
    </w:p>
    <w:p w:rsidR="00664935" w:rsidRPr="005B5C63" w:rsidRDefault="00664935" w:rsidP="00664935">
      <w:pPr>
        <w:pStyle w:val="ListParagraph"/>
        <w:spacing w:line="240" w:lineRule="auto"/>
        <w:rPr>
          <w:sz w:val="24"/>
          <w:szCs w:val="24"/>
        </w:rPr>
      </w:pPr>
    </w:p>
    <w:p w:rsidR="00664935" w:rsidRPr="005B5C63" w:rsidRDefault="00664935" w:rsidP="005E7816">
      <w:pPr>
        <w:pStyle w:val="ListParagraph"/>
        <w:numPr>
          <w:ilvl w:val="0"/>
          <w:numId w:val="7"/>
        </w:numPr>
        <w:jc w:val="both"/>
        <w:rPr>
          <w:sz w:val="24"/>
          <w:szCs w:val="24"/>
        </w:rPr>
      </w:pPr>
    </w:p>
    <w:p w:rsidR="00664935" w:rsidRPr="00210C21" w:rsidRDefault="00664935" w:rsidP="00664935">
      <w:pPr>
        <w:jc w:val="both"/>
        <w:rPr>
          <w:sz w:val="24"/>
          <w:szCs w:val="24"/>
        </w:rPr>
      </w:pPr>
    </w:p>
    <w:p w:rsidR="00664935" w:rsidRPr="005B5C63" w:rsidRDefault="00664935" w:rsidP="00664935">
      <w:pPr>
        <w:rPr>
          <w:sz w:val="24"/>
          <w:szCs w:val="24"/>
        </w:rPr>
      </w:pPr>
    </w:p>
    <w:p w:rsidR="00664935" w:rsidRPr="005B5C63" w:rsidRDefault="00664935" w:rsidP="00664935">
      <w:pPr>
        <w:rPr>
          <w:b/>
          <w:color w:val="FF0000"/>
          <w:sz w:val="24"/>
          <w:szCs w:val="24"/>
        </w:rPr>
      </w:pPr>
    </w:p>
    <w:p w:rsidR="00664935" w:rsidRPr="005B5C63" w:rsidRDefault="00664935" w:rsidP="00664935">
      <w:pPr>
        <w:rPr>
          <w:rFonts w:cs="Times New Roman"/>
          <w:b/>
          <w:color w:val="000000"/>
          <w:sz w:val="24"/>
          <w:szCs w:val="24"/>
        </w:rPr>
      </w:pPr>
      <w:r w:rsidRPr="005B5C63">
        <w:rPr>
          <w:rFonts w:cs="Times New Roman"/>
          <w:b/>
          <w:color w:val="000000"/>
          <w:sz w:val="24"/>
          <w:szCs w:val="24"/>
        </w:rPr>
        <w:br w:type="page"/>
      </w:r>
    </w:p>
    <w:p w:rsidR="00664935" w:rsidRPr="005B5C63" w:rsidRDefault="00664935" w:rsidP="00664935">
      <w:pPr>
        <w:rPr>
          <w:rFonts w:cs="Times New Roman"/>
          <w:b/>
          <w:color w:val="000000"/>
          <w:sz w:val="24"/>
          <w:szCs w:val="24"/>
        </w:rPr>
      </w:pPr>
    </w:p>
    <w:p w:rsidR="00664935" w:rsidRPr="005B5C63" w:rsidRDefault="00664935" w:rsidP="00664935">
      <w:pPr>
        <w:ind w:left="144"/>
        <w:jc w:val="both"/>
        <w:rPr>
          <w:rFonts w:cs="Times New Roman"/>
          <w:b/>
          <w:color w:val="000000"/>
          <w:sz w:val="24"/>
          <w:szCs w:val="24"/>
        </w:rPr>
      </w:pPr>
      <w:r w:rsidRPr="0032482F">
        <w:rPr>
          <w:noProof/>
          <w:lang w:val="en-US" w:eastAsia="en-US"/>
        </w:rPr>
        <mc:AlternateContent>
          <mc:Choice Requires="wps">
            <w:drawing>
              <wp:anchor distT="0" distB="0" distL="114300" distR="114300" simplePos="0" relativeHeight="251677696" behindDoc="0" locked="0" layoutInCell="1" allowOverlap="1" wp14:anchorId="30202991" wp14:editId="5CE76702">
                <wp:simplePos x="0" y="0"/>
                <wp:positionH relativeFrom="column">
                  <wp:posOffset>0</wp:posOffset>
                </wp:positionH>
                <wp:positionV relativeFrom="paragraph">
                  <wp:posOffset>-635</wp:posOffset>
                </wp:positionV>
                <wp:extent cx="2838450" cy="533400"/>
                <wp:effectExtent l="0" t="0" r="19050" b="19050"/>
                <wp:wrapNone/>
                <wp:docPr id="8" name="Rectangle à coins arrondis 2"/>
                <wp:cNvGraphicFramePr/>
                <a:graphic xmlns:a="http://schemas.openxmlformats.org/drawingml/2006/main">
                  <a:graphicData uri="http://schemas.microsoft.com/office/word/2010/wordprocessingShape">
                    <wps:wsp>
                      <wps:cNvSpPr/>
                      <wps:spPr>
                        <a:xfrm>
                          <a:off x="0" y="0"/>
                          <a:ext cx="2838450" cy="53340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664935" w:rsidRPr="00EE68A7" w:rsidRDefault="00664935" w:rsidP="00664935">
                            <w:pPr>
                              <w:jc w:val="center"/>
                              <w:rPr>
                                <w:b/>
                                <w:color w:val="FF0000"/>
                                <w:sz w:val="32"/>
                                <w:szCs w:val="32"/>
                              </w:rPr>
                            </w:pPr>
                            <w:r>
                              <w:rPr>
                                <w:b/>
                                <w:color w:val="FF0000"/>
                                <w:sz w:val="32"/>
                                <w:szCs w:val="32"/>
                              </w:rPr>
                              <w:t>Conclusion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oundrect w14:anchorId="30202991" id="_x0000_s1037" style="position:absolute;left:0;text-align:left;margin-left:0;margin-top:-.05pt;width:223.5pt;height:42pt;z-index:2516776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" fillcolor="#95b3d7 [1940]" strokecolor="#243f60 [1604]" strokeweight="2pt">
                <v:textbox>
                  <w:txbxContent>
                    <w:p w:rsidR="00664935" w:rsidRPr="00EE68A7" w:rsidRDefault="00664935" w:rsidP="00664935">
                      <w:pPr>
                        <w:jc w:val="center"/>
                        <w:rPr>
                          <w:b/>
                          <w:color w:val="FF0000"/>
                          <w:sz w:val="32"/>
                          <w:szCs w:val="32"/>
                        </w:rPr>
                      </w:pPr>
                      <w:r>
                        <w:rPr>
                          <w:b/>
                          <w:color w:val="FF0000"/>
                          <w:sz w:val="32"/>
                          <w:szCs w:val="32"/>
                        </w:rPr>
                        <w:t>Conclusion</w:t>
                      </w:r>
                    </w:p>
                  </w:txbxContent>
                </v:textbox>
              </v:roundrect>
            </w:pict>
          </mc:Fallback>
        </mc:AlternateContent>
      </w:r>
    </w:p>
    <w:p w:rsidR="00664935" w:rsidRDefault="00664935" w:rsidP="00664935">
      <w:pPr>
        <w:ind w:left="144"/>
        <w:jc w:val="both"/>
        <w:rPr>
          <w:rFonts w:cs="Times New Roman"/>
          <w:b/>
          <w:color w:val="000000"/>
          <w:sz w:val="24"/>
          <w:szCs w:val="24"/>
        </w:rPr>
      </w:pPr>
    </w:p>
    <w:p w:rsidR="00664935" w:rsidRDefault="00664935" w:rsidP="00664935">
      <w:pPr>
        <w:ind w:left="144"/>
        <w:jc w:val="both"/>
        <w:rPr>
          <w:rFonts w:cs="Times New Roman"/>
          <w:b/>
          <w:color w:val="000000"/>
          <w:sz w:val="24"/>
          <w:szCs w:val="24"/>
        </w:rPr>
      </w:pPr>
    </w:p>
    <w:p w:rsidR="00664935" w:rsidRDefault="00664935" w:rsidP="00664935">
      <w:pPr>
        <w:ind w:left="144"/>
        <w:jc w:val="both"/>
        <w:rPr>
          <w:rFonts w:cs="Times New Roman"/>
          <w:b/>
          <w:color w:val="000000"/>
          <w:sz w:val="24"/>
          <w:szCs w:val="24"/>
        </w:rPr>
      </w:pPr>
    </w:p>
    <w:p w:rsidR="00664935" w:rsidRDefault="00664935" w:rsidP="00664935">
      <w:pPr>
        <w:ind w:left="144"/>
        <w:jc w:val="both"/>
        <w:rPr>
          <w:rFonts w:cs="Times New Roman"/>
          <w:b/>
          <w:color w:val="000000"/>
          <w:sz w:val="24"/>
          <w:szCs w:val="24"/>
        </w:rPr>
      </w:pPr>
    </w:p>
    <w:p w:rsidR="00664935" w:rsidRPr="005B5C63" w:rsidRDefault="00664935" w:rsidP="00664935">
      <w:pPr>
        <w:ind w:left="144"/>
        <w:jc w:val="both"/>
        <w:rPr>
          <w:rFonts w:cs="Times New Roman"/>
          <w:b/>
          <w:color w:val="000000"/>
          <w:sz w:val="24"/>
          <w:szCs w:val="24"/>
        </w:rPr>
      </w:pPr>
    </w:p>
    <w:p w:rsidR="00664935" w:rsidRDefault="00664935" w:rsidP="00664935">
      <w:pPr>
        <w:jc w:val="both"/>
      </w:pPr>
      <w:r>
        <w:t xml:space="preserve">Après avoir adopté sa Stratégie Nationale sur la Couverture Sanitaire Universelle, le Tchad dispose maintenant d’un Plan Stratégique Nationale pour la mise en œuvre de la Couverture Sanitaire Universelle. </w:t>
      </w:r>
    </w:p>
    <w:p w:rsidR="00664935" w:rsidRDefault="00664935" w:rsidP="00664935">
      <w:pPr>
        <w:jc w:val="both"/>
      </w:pPr>
    </w:p>
    <w:p w:rsidR="00664935" w:rsidRDefault="00664935" w:rsidP="00664935">
      <w:pPr>
        <w:jc w:val="both"/>
      </w:pPr>
      <w:r>
        <w:t>Ce Plan stratégique engage la nation tchadienne sur le chemin de la Couverture Sanitaire Universelle. Il doit être compris comme une première étape sur un chemin qui sera nécessairement long. Ce Plan stratégique comporte de nombreuses actions : il ne sera sans doute pas possible de les réaliser toutes au cours de ce plan triennal. Il faudra établir des priorités. Celles-ci dépendront de deux éléments :</w:t>
      </w:r>
    </w:p>
    <w:p w:rsidR="00664935" w:rsidRDefault="00664935" w:rsidP="00664935">
      <w:pPr>
        <w:jc w:val="both"/>
      </w:pPr>
    </w:p>
    <w:p w:rsidR="00664935" w:rsidRDefault="00664935" w:rsidP="005E7816">
      <w:pPr>
        <w:pStyle w:val="ListParagraph"/>
        <w:numPr>
          <w:ilvl w:val="0"/>
          <w:numId w:val="7"/>
        </w:numPr>
        <w:spacing w:line="240" w:lineRule="auto"/>
        <w:jc w:val="both"/>
      </w:pPr>
      <w:r>
        <w:t xml:space="preserve">Les moyens financiers dont dispose l’Etat tchadien. A court terme, les perspectives budgétaires ne sont pas favorables : la baisse des cours du pétrole impose des contraintes fortes sur le budget de l’Etat. A court terme, même si la volonté politique est bien présente, le recours à des ressources nouvelles est difficile à mettre en place. Il faudra par conséquent réfléchir, pour cette période de court terme, dans le cadre d’une </w:t>
      </w:r>
      <w:r w:rsidRPr="006910B0">
        <w:rPr>
          <w:b/>
        </w:rPr>
        <w:t>réallocation</w:t>
      </w:r>
      <w:r>
        <w:t xml:space="preserve"> des ressources existantes. Des marges de manœuvre existent : elles doivent être identifiées et exploitées. Mais dans le même temps, il n’est pas interdit de réfléchir à moyen terme et d’identifier les opportunités qui pourront se présenter de sorte que, le moment venu, ces opportunités puissent être exploitées sans délai ;</w:t>
      </w:r>
    </w:p>
    <w:p w:rsidR="00664935" w:rsidRDefault="00664935" w:rsidP="00664935">
      <w:pPr>
        <w:pStyle w:val="ListParagraph"/>
        <w:spacing w:line="240" w:lineRule="auto"/>
        <w:jc w:val="both"/>
      </w:pPr>
    </w:p>
    <w:p w:rsidR="00664935" w:rsidRDefault="00664935" w:rsidP="005E7816">
      <w:pPr>
        <w:pStyle w:val="ListParagraph"/>
        <w:numPr>
          <w:ilvl w:val="0"/>
          <w:numId w:val="7"/>
        </w:numPr>
        <w:spacing w:line="240" w:lineRule="auto"/>
        <w:jc w:val="both"/>
      </w:pPr>
      <w:r>
        <w:t>Ces priorités dépendront aussi beaucoup de nos partenaires techniques et financiers. Nous savons que nous pouvons compter sur l’appui de nos partenaires techniques et financiers. Mais ils doivent aussi nous aider à identifier ces priorités et à les mettre en œuvre. Sur la base du Plan stratégique ici présenté, s’engageront dont le plus rapidement possible des discussions et des négociations pour définir les appuis que comptent nous apporter ces Partenaires Techniques et Financiers, et ainsi contribuer à une meilleure protection sociale en santé pour l’ensemble de la population, et, tout particulièrement, la plus défavorisée.</w:t>
      </w:r>
    </w:p>
    <w:p w:rsidR="00664935" w:rsidRDefault="00664935" w:rsidP="00664935">
      <w:pPr>
        <w:jc w:val="both"/>
      </w:pPr>
    </w:p>
    <w:p w:rsidR="00664935" w:rsidRDefault="00664935" w:rsidP="00664935">
      <w:pPr>
        <w:jc w:val="both"/>
      </w:pPr>
    </w:p>
    <w:p w:rsidR="00664935" w:rsidRDefault="00664935" w:rsidP="00FC3BB7">
      <w:pPr>
        <w:spacing w:after="0" w:line="240" w:lineRule="auto"/>
        <w:jc w:val="center"/>
        <w:rPr>
          <w:b/>
          <w:sz w:val="28"/>
          <w:szCs w:val="28"/>
        </w:rPr>
      </w:pPr>
    </w:p>
    <w:p w:rsidR="00FC3BB7" w:rsidRDefault="00FC3BB7" w:rsidP="00FC3BB7">
      <w:pPr>
        <w:spacing w:after="0" w:line="240" w:lineRule="auto"/>
        <w:jc w:val="center"/>
        <w:rPr>
          <w:b/>
          <w:sz w:val="28"/>
          <w:szCs w:val="28"/>
        </w:rPr>
      </w:pPr>
      <w:r>
        <w:rPr>
          <w:b/>
          <w:sz w:val="28"/>
          <w:szCs w:val="28"/>
        </w:rPr>
        <w:t>Le Plan Stratégique National pour la mise en œuvre de la CSU</w:t>
      </w:r>
    </w:p>
    <w:p w:rsidR="00FC3BB7" w:rsidRDefault="00FC3BB7" w:rsidP="00FC3BB7">
      <w:pPr>
        <w:spacing w:after="0" w:line="240" w:lineRule="auto"/>
        <w:jc w:val="center"/>
        <w:rPr>
          <w:b/>
          <w:sz w:val="28"/>
          <w:szCs w:val="28"/>
        </w:rPr>
      </w:pPr>
      <w:r>
        <w:rPr>
          <w:b/>
          <w:sz w:val="28"/>
          <w:szCs w:val="28"/>
        </w:rPr>
        <w:t>PSN-CSU</w:t>
      </w:r>
    </w:p>
    <w:p w:rsidR="00401B4A" w:rsidRDefault="00401B4A" w:rsidP="006068CA">
      <w:pPr>
        <w:spacing w:after="0" w:line="240" w:lineRule="auto"/>
        <w:jc w:val="center"/>
        <w:rPr>
          <w:b/>
          <w:sz w:val="28"/>
          <w:szCs w:val="28"/>
        </w:rPr>
      </w:pPr>
    </w:p>
    <w:p w:rsidR="00401B4A" w:rsidRDefault="00401B4A" w:rsidP="00401B4A">
      <w:pPr>
        <w:spacing w:after="0" w:line="240" w:lineRule="auto"/>
        <w:rPr>
          <w:b/>
          <w:sz w:val="28"/>
          <w:szCs w:val="28"/>
        </w:rPr>
      </w:pPr>
    </w:p>
    <w:p w:rsidR="00401B4A" w:rsidRDefault="00401B4A" w:rsidP="00401B4A">
      <w:pPr>
        <w:spacing w:after="0" w:line="240" w:lineRule="auto"/>
        <w:rPr>
          <w:b/>
          <w:sz w:val="28"/>
          <w:szCs w:val="28"/>
        </w:rPr>
      </w:pPr>
    </w:p>
    <w:p w:rsidR="00401B4A" w:rsidRPr="006068CA" w:rsidRDefault="00401B4A" w:rsidP="00401B4A">
      <w:pPr>
        <w:spacing w:after="0" w:line="240" w:lineRule="auto"/>
        <w:rPr>
          <w:b/>
          <w:sz w:val="28"/>
          <w:szCs w:val="28"/>
        </w:rPr>
      </w:pPr>
    </w:p>
    <w:sectPr w:rsidR="00401B4A" w:rsidRPr="006068CA" w:rsidSect="00FE7FF4">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7816" w:rsidRDefault="005E7816" w:rsidP="00971978">
      <w:pPr>
        <w:spacing w:after="0" w:line="240" w:lineRule="auto"/>
      </w:pPr>
      <w:r>
        <w:separator/>
      </w:r>
    </w:p>
  </w:endnote>
  <w:endnote w:type="continuationSeparator" w:id="0">
    <w:p w:rsidR="005E7816" w:rsidRDefault="005E7816" w:rsidP="00971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Baskerville Old Face">
    <w:panose1 w:val="02020602080505020303"/>
    <w:charset w:val="00"/>
    <w:family w:val="auto"/>
    <w:pitch w:val="variable"/>
    <w:sig w:usb0="00000003" w:usb1="00000000" w:usb2="00000000" w:usb3="00000000" w:csb0="00000001" w:csb1="00000000"/>
  </w:font>
  <w:font w:name="TimesNewRoman">
    <w:altName w:val="MS Mincho"/>
    <w:panose1 w:val="00000000000000000000"/>
    <w:charset w:val="80"/>
    <w:family w:val="auto"/>
    <w:notTrueType/>
    <w:pitch w:val="default"/>
    <w:sig w:usb0="00000000"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MyriadPro-Cond">
    <w:altName w:val="MS Gothic"/>
    <w:panose1 w:val="00000000000000000000"/>
    <w:charset w:val="80"/>
    <w:family w:val="swiss"/>
    <w:notTrueType/>
    <w:pitch w:val="default"/>
    <w:sig w:usb0="00000001" w:usb1="08070000" w:usb2="00000010" w:usb3="00000000" w:csb0="00020000" w:csb1="00000000"/>
  </w:font>
  <w:font w:name="Cambria Math">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2444434"/>
      <w:docPartObj>
        <w:docPartGallery w:val="Page Numbers (Bottom of Page)"/>
        <w:docPartUnique/>
      </w:docPartObj>
    </w:sdtPr>
    <w:sdtEndPr/>
    <w:sdtContent>
      <w:sdt>
        <w:sdtPr>
          <w:id w:val="-1669238322"/>
          <w:docPartObj>
            <w:docPartGallery w:val="Page Numbers (Top of Page)"/>
            <w:docPartUnique/>
          </w:docPartObj>
        </w:sdtPr>
        <w:sdtEndPr/>
        <w:sdtContent>
          <w:p w:rsidR="00664935" w:rsidRDefault="00664935">
            <w:pPr>
              <w:pStyle w:val="Footer"/>
              <w:jc w:val="center"/>
            </w:pPr>
            <w:r w:rsidRPr="00D64577">
              <w:rPr>
                <w:sz w:val="19"/>
                <w:szCs w:val="19"/>
              </w:rPr>
              <w:t xml:space="preserve">Page </w:t>
            </w:r>
            <w:r w:rsidRPr="00D64577">
              <w:rPr>
                <w:b/>
                <w:bCs/>
                <w:sz w:val="19"/>
                <w:szCs w:val="19"/>
              </w:rPr>
              <w:fldChar w:fldCharType="begin"/>
            </w:r>
            <w:r w:rsidRPr="00D64577">
              <w:rPr>
                <w:b/>
                <w:bCs/>
                <w:sz w:val="19"/>
                <w:szCs w:val="19"/>
              </w:rPr>
              <w:instrText>PAGE</w:instrText>
            </w:r>
            <w:r w:rsidRPr="00D64577">
              <w:rPr>
                <w:b/>
                <w:bCs/>
                <w:sz w:val="19"/>
                <w:szCs w:val="19"/>
              </w:rPr>
              <w:fldChar w:fldCharType="separate"/>
            </w:r>
            <w:r>
              <w:rPr>
                <w:b/>
                <w:bCs/>
                <w:noProof/>
                <w:sz w:val="19"/>
                <w:szCs w:val="19"/>
              </w:rPr>
              <w:t>6</w:t>
            </w:r>
            <w:r w:rsidRPr="00D64577">
              <w:rPr>
                <w:b/>
                <w:bCs/>
                <w:sz w:val="19"/>
                <w:szCs w:val="19"/>
              </w:rPr>
              <w:fldChar w:fldCharType="end"/>
            </w:r>
            <w:r w:rsidRPr="00D64577">
              <w:rPr>
                <w:sz w:val="19"/>
                <w:szCs w:val="19"/>
              </w:rPr>
              <w:t xml:space="preserve"> sur </w:t>
            </w:r>
            <w:r w:rsidRPr="00D64577">
              <w:rPr>
                <w:b/>
                <w:bCs/>
                <w:sz w:val="19"/>
                <w:szCs w:val="19"/>
              </w:rPr>
              <w:fldChar w:fldCharType="begin"/>
            </w:r>
            <w:r w:rsidRPr="00D64577">
              <w:rPr>
                <w:b/>
                <w:bCs/>
                <w:sz w:val="19"/>
                <w:szCs w:val="19"/>
              </w:rPr>
              <w:instrText>NUMPAGES</w:instrText>
            </w:r>
            <w:r w:rsidRPr="00D64577">
              <w:rPr>
                <w:b/>
                <w:bCs/>
                <w:sz w:val="19"/>
                <w:szCs w:val="19"/>
              </w:rPr>
              <w:fldChar w:fldCharType="separate"/>
            </w:r>
            <w:r>
              <w:rPr>
                <w:b/>
                <w:bCs/>
                <w:noProof/>
                <w:sz w:val="19"/>
                <w:szCs w:val="19"/>
              </w:rPr>
              <w:t>33</w:t>
            </w:r>
            <w:r w:rsidRPr="00D64577">
              <w:rPr>
                <w:b/>
                <w:bCs/>
                <w:sz w:val="19"/>
                <w:szCs w:val="19"/>
              </w:rPr>
              <w:fldChar w:fldCharType="end"/>
            </w:r>
          </w:p>
        </w:sdtContent>
      </w:sdt>
    </w:sdtContent>
  </w:sdt>
  <w:p w:rsidR="00664935" w:rsidRDefault="0066493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935" w:rsidRDefault="00664935">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935" w:rsidRDefault="00664935">
    <w:pPr>
      <w:pStyle w:val="Footer"/>
      <w:rPr>
        <w:rFonts w:ascii="Times New Roman" w:hAnsi="Times New Roman"/>
        <w:color w:val="000000"/>
        <w:sz w:val="16"/>
      </w:rP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0119791"/>
      <w:docPartObj>
        <w:docPartGallery w:val="Page Numbers (Bottom of Page)"/>
        <w:docPartUnique/>
      </w:docPartObj>
    </w:sdtPr>
    <w:sdtEndPr/>
    <w:sdtContent>
      <w:p w:rsidR="00664935" w:rsidRDefault="00664935">
        <w:pPr>
          <w:pStyle w:val="Footer"/>
          <w:jc w:val="center"/>
        </w:pPr>
        <w:r>
          <w:fldChar w:fldCharType="begin"/>
        </w:r>
        <w:r>
          <w:instrText>PAGE   \* MERGEFORMAT</w:instrText>
        </w:r>
        <w:r>
          <w:fldChar w:fldCharType="separate"/>
        </w:r>
        <w:r w:rsidR="00FC5966">
          <w:rPr>
            <w:noProof/>
          </w:rPr>
          <w:t>5</w:t>
        </w:r>
        <w:r>
          <w:fldChar w:fldCharType="end"/>
        </w:r>
      </w:p>
    </w:sdtContent>
  </w:sdt>
  <w:p w:rsidR="00664935" w:rsidRPr="003E2153" w:rsidRDefault="00664935">
    <w:pPr>
      <w:pStyle w:val="Footer"/>
      <w:rPr>
        <w:rFonts w:ascii="Times New Roman" w:hAnsi="Times New Roman"/>
        <w:color w:val="000000"/>
        <w:sz w:val="20"/>
      </w:rP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3138348"/>
      <w:docPartObj>
        <w:docPartGallery w:val="Page Numbers (Bottom of Page)"/>
        <w:docPartUnique/>
      </w:docPartObj>
    </w:sdtPr>
    <w:sdtEndPr/>
    <w:sdtContent>
      <w:p w:rsidR="00664935" w:rsidRDefault="00664935">
        <w:pPr>
          <w:pStyle w:val="Footer"/>
          <w:jc w:val="center"/>
        </w:pPr>
        <w:r>
          <w:fldChar w:fldCharType="begin"/>
        </w:r>
        <w:r>
          <w:instrText>PAGE   \* MERGEFORMAT</w:instrText>
        </w:r>
        <w:r>
          <w:fldChar w:fldCharType="separate"/>
        </w:r>
        <w:r w:rsidR="00FC5966">
          <w:rPr>
            <w:noProof/>
          </w:rPr>
          <w:t>16</w:t>
        </w:r>
        <w:r>
          <w:fldChar w:fldCharType="end"/>
        </w:r>
      </w:p>
    </w:sdtContent>
  </w:sdt>
  <w:p w:rsidR="00664935" w:rsidRDefault="00664935">
    <w:pPr>
      <w:pStyle w:val="Footer"/>
      <w:rPr>
        <w:rFonts w:ascii="Times New Roman" w:hAnsi="Times New Roman"/>
        <w:color w:val="000000"/>
        <w:sz w:val="16"/>
      </w:rPr>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935" w:rsidRDefault="00664935">
    <w:pPr>
      <w:pStyle w:val="Footer"/>
      <w:rPr>
        <w:rFonts w:ascii="Times New Roman" w:hAnsi="Times New Roman"/>
        <w:color w:val="000000"/>
        <w:sz w:val="16"/>
      </w:rPr>
    </w:pPr>
  </w:p>
</w:ftr>
</file>

<file path=word/footer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935" w:rsidRDefault="00664935">
    <w:pPr>
      <w:pStyle w:val="Footer"/>
      <w:rPr>
        <w:rFonts w:ascii="Times New Roman" w:hAnsi="Times New Roman"/>
        <w:color w:val="000000"/>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7816" w:rsidRDefault="005E7816" w:rsidP="00971978">
      <w:pPr>
        <w:spacing w:after="0" w:line="240" w:lineRule="auto"/>
      </w:pPr>
      <w:r>
        <w:separator/>
      </w:r>
    </w:p>
  </w:footnote>
  <w:footnote w:type="continuationSeparator" w:id="0">
    <w:p w:rsidR="005E7816" w:rsidRDefault="005E7816" w:rsidP="00971978">
      <w:pPr>
        <w:spacing w:after="0" w:line="240" w:lineRule="auto"/>
      </w:pPr>
      <w:r>
        <w:continuationSeparator/>
      </w:r>
    </w:p>
  </w:footnote>
  <w:footnote w:id="1">
    <w:p w:rsidR="00E8074A" w:rsidRDefault="00E8074A">
      <w:pPr>
        <w:pStyle w:val="FootnoteText"/>
      </w:pPr>
      <w:r>
        <w:rPr>
          <w:rStyle w:val="FootnoteReference"/>
        </w:rPr>
        <w:footnoteRef/>
      </w:r>
      <w:r>
        <w:t xml:space="preserve"> Ce CTS a été établi par un arrêté ministériel en date du 15 août 2016</w:t>
      </w:r>
    </w:p>
  </w:footnote>
  <w:footnote w:id="2">
    <w:p w:rsidR="00664935" w:rsidRDefault="00664935" w:rsidP="00664935">
      <w:pPr>
        <w:pStyle w:val="FootnoteText"/>
      </w:pPr>
      <w:r>
        <w:rPr>
          <w:rStyle w:val="FootnoteReference"/>
        </w:rPr>
        <w:footnoteRef/>
      </w:r>
      <w:r>
        <w:t xml:space="preserve"> Ces 4 axes sont :</w:t>
      </w:r>
    </w:p>
    <w:p w:rsidR="00664935" w:rsidRPr="005B5C63" w:rsidRDefault="00664935" w:rsidP="00664935">
      <w:pPr>
        <w:autoSpaceDE w:val="0"/>
        <w:autoSpaceDN w:val="0"/>
        <w:adjustRightInd w:val="0"/>
        <w:jc w:val="both"/>
        <w:rPr>
          <w:rFonts w:cs="Times New Roman"/>
          <w:sz w:val="20"/>
          <w:szCs w:val="20"/>
        </w:rPr>
      </w:pPr>
      <w:r w:rsidRPr="005B5C63">
        <w:rPr>
          <w:rFonts w:cs="Times New Roman"/>
          <w:sz w:val="20"/>
          <w:szCs w:val="20"/>
        </w:rPr>
        <w:t>Axe 1. Assistance Sociale et action sociale : Fournir une assistance sociale aux groupes</w:t>
      </w:r>
      <w:r>
        <w:rPr>
          <w:rFonts w:cs="Times New Roman"/>
          <w:sz w:val="20"/>
          <w:szCs w:val="20"/>
        </w:rPr>
        <w:t xml:space="preserve"> </w:t>
      </w:r>
      <w:r w:rsidRPr="005B5C63">
        <w:rPr>
          <w:rFonts w:cs="Times New Roman"/>
          <w:sz w:val="20"/>
          <w:szCs w:val="20"/>
        </w:rPr>
        <w:t>vulnérables en</w:t>
      </w:r>
      <w:r>
        <w:rPr>
          <w:rFonts w:cs="Times New Roman"/>
          <w:sz w:val="20"/>
          <w:szCs w:val="20"/>
        </w:rPr>
        <w:t xml:space="preserve"> </w:t>
      </w:r>
      <w:r w:rsidRPr="005B5C63">
        <w:rPr>
          <w:rFonts w:cs="Times New Roman"/>
          <w:sz w:val="20"/>
          <w:szCs w:val="20"/>
        </w:rPr>
        <w:t>promouvant leur inclusion sociale</w:t>
      </w:r>
    </w:p>
    <w:p w:rsidR="00664935" w:rsidRPr="005B5C63" w:rsidRDefault="00664935" w:rsidP="00664935">
      <w:pPr>
        <w:autoSpaceDE w:val="0"/>
        <w:autoSpaceDN w:val="0"/>
        <w:adjustRightInd w:val="0"/>
        <w:jc w:val="both"/>
        <w:rPr>
          <w:rFonts w:cs="Times New Roman"/>
          <w:sz w:val="20"/>
          <w:szCs w:val="20"/>
        </w:rPr>
      </w:pPr>
      <w:r w:rsidRPr="005B5C63">
        <w:rPr>
          <w:rFonts w:cs="Times New Roman"/>
          <w:sz w:val="20"/>
          <w:szCs w:val="20"/>
        </w:rPr>
        <w:t>Axe 2. Sécurité Sociale et Emploi : Assurer un revenu minimum pour les personnes en âge de</w:t>
      </w:r>
      <w:r>
        <w:rPr>
          <w:rFonts w:cs="Times New Roman"/>
          <w:sz w:val="20"/>
          <w:szCs w:val="20"/>
        </w:rPr>
        <w:t xml:space="preserve"> </w:t>
      </w:r>
      <w:r w:rsidRPr="005B5C63">
        <w:rPr>
          <w:rFonts w:cs="Times New Roman"/>
          <w:sz w:val="20"/>
          <w:szCs w:val="20"/>
        </w:rPr>
        <w:t>travailler, en favorisant l'emploi et une extension de la couverture de sécurité sociale ainsi qu’un</w:t>
      </w:r>
      <w:r>
        <w:rPr>
          <w:rFonts w:cs="Times New Roman"/>
          <w:sz w:val="20"/>
          <w:szCs w:val="20"/>
        </w:rPr>
        <w:t xml:space="preserve"> </w:t>
      </w:r>
      <w:r w:rsidRPr="005B5C63">
        <w:rPr>
          <w:rFonts w:cs="Times New Roman"/>
          <w:sz w:val="20"/>
          <w:szCs w:val="20"/>
        </w:rPr>
        <w:t>accroissement du niveau</w:t>
      </w:r>
      <w:r>
        <w:rPr>
          <w:rFonts w:cs="Times New Roman"/>
          <w:sz w:val="20"/>
          <w:szCs w:val="20"/>
        </w:rPr>
        <w:t xml:space="preserve"> </w:t>
      </w:r>
      <w:r w:rsidRPr="005B5C63">
        <w:rPr>
          <w:rFonts w:cs="Times New Roman"/>
          <w:sz w:val="20"/>
          <w:szCs w:val="20"/>
        </w:rPr>
        <w:t>des prestations</w:t>
      </w:r>
    </w:p>
    <w:p w:rsidR="00664935" w:rsidRPr="005B5C63" w:rsidRDefault="00664935" w:rsidP="00664935">
      <w:pPr>
        <w:autoSpaceDE w:val="0"/>
        <w:autoSpaceDN w:val="0"/>
        <w:adjustRightInd w:val="0"/>
        <w:jc w:val="both"/>
        <w:rPr>
          <w:rFonts w:cs="Times New Roman"/>
          <w:sz w:val="20"/>
          <w:szCs w:val="20"/>
        </w:rPr>
      </w:pPr>
      <w:r w:rsidRPr="005B5C63">
        <w:rPr>
          <w:rFonts w:cs="Times New Roman"/>
          <w:sz w:val="20"/>
          <w:szCs w:val="20"/>
        </w:rPr>
        <w:t>Axe 3. Sécurité Alimentaire et Nutrition : Veiller à ce que toute personne vivant au Tchad</w:t>
      </w:r>
      <w:r>
        <w:rPr>
          <w:rFonts w:cs="Times New Roman"/>
          <w:sz w:val="20"/>
          <w:szCs w:val="20"/>
        </w:rPr>
        <w:t xml:space="preserve"> </w:t>
      </w:r>
      <w:r w:rsidRPr="005B5C63">
        <w:rPr>
          <w:rFonts w:cs="Times New Roman"/>
          <w:sz w:val="20"/>
          <w:szCs w:val="20"/>
        </w:rPr>
        <w:t>dispose suffisamment de nourriture de qualité pour pouvoir se nourrir normalement en tout temps afin</w:t>
      </w:r>
      <w:r>
        <w:rPr>
          <w:rFonts w:cs="Times New Roman"/>
          <w:sz w:val="20"/>
          <w:szCs w:val="20"/>
        </w:rPr>
        <w:t xml:space="preserve"> </w:t>
      </w:r>
      <w:r w:rsidRPr="005B5C63">
        <w:rPr>
          <w:rFonts w:cs="Times New Roman"/>
          <w:sz w:val="20"/>
          <w:szCs w:val="20"/>
        </w:rPr>
        <w:t>de mener une vie active et</w:t>
      </w:r>
      <w:r>
        <w:rPr>
          <w:rFonts w:cs="Times New Roman"/>
          <w:sz w:val="20"/>
          <w:szCs w:val="20"/>
        </w:rPr>
        <w:t xml:space="preserve"> </w:t>
      </w:r>
      <w:r w:rsidRPr="005B5C63">
        <w:rPr>
          <w:rFonts w:cs="Times New Roman"/>
          <w:sz w:val="20"/>
          <w:szCs w:val="20"/>
        </w:rPr>
        <w:t>saine.</w:t>
      </w:r>
    </w:p>
    <w:p w:rsidR="00664935" w:rsidRDefault="00664935" w:rsidP="00664935">
      <w:pPr>
        <w:autoSpaceDE w:val="0"/>
        <w:autoSpaceDN w:val="0"/>
        <w:adjustRightInd w:val="0"/>
        <w:jc w:val="both"/>
      </w:pPr>
      <w:r w:rsidRPr="005B5C63">
        <w:rPr>
          <w:rFonts w:cs="Times New Roman"/>
          <w:sz w:val="20"/>
          <w:szCs w:val="20"/>
        </w:rPr>
        <w:t>Axe 4. Services sociaux de base : Faciliter l'accès aux services sociaux de base de qualité,</w:t>
      </w:r>
      <w:r>
        <w:rPr>
          <w:rFonts w:cs="Times New Roman"/>
          <w:sz w:val="20"/>
          <w:szCs w:val="20"/>
        </w:rPr>
        <w:t xml:space="preserve"> </w:t>
      </w:r>
      <w:r w:rsidRPr="005B5C63">
        <w:rPr>
          <w:rFonts w:cs="Times New Roman"/>
          <w:sz w:val="20"/>
          <w:szCs w:val="20"/>
        </w:rPr>
        <w:t>notamment l'éducation et les soins de santé, particulièrement des personnes vulnérables</w:t>
      </w:r>
    </w:p>
  </w:footnote>
  <w:footnote w:id="3">
    <w:p w:rsidR="00664935" w:rsidRDefault="00664935" w:rsidP="00664935">
      <w:pPr>
        <w:pStyle w:val="FootnoteText"/>
      </w:pPr>
      <w:r>
        <w:rPr>
          <w:rStyle w:val="FootnoteReference"/>
        </w:rPr>
        <w:footnoteRef/>
      </w:r>
      <w:r>
        <w:t xml:space="preserve"> Il existe des expériences dans certains pays notamment pour l’éducation des enfants.</w:t>
      </w:r>
    </w:p>
  </w:footnote>
  <w:footnote w:id="4">
    <w:p w:rsidR="00664935" w:rsidRDefault="00664935" w:rsidP="00664935">
      <w:pPr>
        <w:pStyle w:val="FootnoteText"/>
      </w:pPr>
      <w:r>
        <w:rPr>
          <w:rStyle w:val="FootnoteReference"/>
        </w:rPr>
        <w:footnoteRef/>
      </w:r>
      <w:r>
        <w:t xml:space="preserve"> Il s’agit de la dernière année pour laquelle l’information est existante</w:t>
      </w:r>
    </w:p>
    <w:p w:rsidR="00664935" w:rsidRDefault="00664935" w:rsidP="00664935">
      <w:pPr>
        <w:pStyle w:val="FootnoteText"/>
      </w:pPr>
      <w:r>
        <w:t>Couleur rouge pour 2013 ; Couleur bleu pour 2014 ; Couleur verte pour 2015</w:t>
      </w:r>
    </w:p>
    <w:p w:rsidR="00664935" w:rsidRDefault="00664935" w:rsidP="00664935">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935" w:rsidRDefault="0066493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935" w:rsidRDefault="00664935" w:rsidP="00A0713A">
    <w:pPr>
      <w:pStyle w:val="Header"/>
      <w:rPr>
        <w:rFonts w:ascii="Calibri" w:hAnsi="Calibri"/>
        <w:i/>
      </w:rPr>
    </w:pPr>
    <w:r>
      <w:rPr>
        <w:rFonts w:ascii="Calibri" w:hAnsi="Calibri"/>
        <w:i/>
      </w:rPr>
      <w:t>Tchad</w:t>
    </w:r>
    <w:r w:rsidRPr="0010729E">
      <w:rPr>
        <w:rFonts w:ascii="Calibri" w:hAnsi="Calibri"/>
        <w:i/>
      </w:rPr>
      <w:t xml:space="preserve"> : </w:t>
    </w:r>
    <w:r>
      <w:rPr>
        <w:rFonts w:ascii="Calibri" w:hAnsi="Calibri"/>
        <w:i/>
      </w:rPr>
      <w:t>Plan Stratégique National – Couverture Sanitaire</w:t>
    </w:r>
    <w:r w:rsidRPr="0010729E">
      <w:rPr>
        <w:rFonts w:ascii="Calibri" w:hAnsi="Calibri"/>
        <w:i/>
      </w:rPr>
      <w:t xml:space="preserve"> Universelle</w:t>
    </w:r>
  </w:p>
  <w:p w:rsidR="00664935" w:rsidRPr="0010729E" w:rsidRDefault="00664935" w:rsidP="00A0713A">
    <w:pPr>
      <w:pStyle w:val="Header"/>
      <w:rPr>
        <w:rFonts w:ascii="Calibri" w:hAnsi="Calibri"/>
        <w:i/>
      </w:rPr>
    </w:pPr>
    <w:r>
      <w:rPr>
        <w:rFonts w:ascii="Calibri" w:hAnsi="Calibri"/>
        <w:i/>
        <w:noProof/>
        <w:lang w:val="en-US" w:eastAsia="en-US"/>
      </w:rPr>
      <mc:AlternateContent>
        <mc:Choice Requires="wps">
          <w:drawing>
            <wp:anchor distT="0" distB="0" distL="114300" distR="114300" simplePos="0" relativeHeight="251659264" behindDoc="0" locked="0" layoutInCell="1" allowOverlap="1" wp14:anchorId="68B59A7E" wp14:editId="19F4B9C1">
              <wp:simplePos x="0" y="0"/>
              <wp:positionH relativeFrom="column">
                <wp:posOffset>-13335</wp:posOffset>
              </wp:positionH>
              <wp:positionV relativeFrom="paragraph">
                <wp:posOffset>94615</wp:posOffset>
              </wp:positionV>
              <wp:extent cx="5418455" cy="635"/>
              <wp:effectExtent l="34290" t="27940" r="33655" b="28575"/>
              <wp:wrapNone/>
              <wp:docPr id="10" name="Connecteur droit avec flèch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18455" cy="635"/>
                      </a:xfrm>
                      <a:prstGeom prst="straightConnector1">
                        <a:avLst/>
                      </a:prstGeom>
                      <a:noFill/>
                      <a:ln w="50800">
                        <a:solidFill>
                          <a:srgbClr val="62242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w14:anchorId="0DC92E75" id="_x0000_t32" coordsize="21600,21600" o:spt="32" o:oned="t" path="m,l21600,21600e" filled="f">
              <v:path arrowok="t" fillok="f" o:connecttype="none"/>
              <o:lock v:ext="edit" shapetype="t"/>
            </v:shapetype>
            <v:shape id="Connecteur droit avec flèche 10" o:spid="_x0000_s1026" type="#_x0000_t32" style="position:absolute;margin-left:-1.05pt;margin-top:7.45pt;width:426.65pt;height:.0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" strokecolor="#622423" strokeweight="4pt"/>
          </w:pict>
        </mc:Fallback>
      </mc:AlternateContent>
    </w:r>
  </w:p>
  <w:p w:rsidR="00664935" w:rsidRDefault="00664935">
    <w:pPr>
      <w:pStyle w:val="Header"/>
    </w:pPr>
  </w:p>
  <w:p w:rsidR="00664935" w:rsidRDefault="0066493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C3572"/>
    <w:multiLevelType w:val="hybridMultilevel"/>
    <w:tmpl w:val="2910975E"/>
    <w:lvl w:ilvl="0" w:tplc="42FC4008">
      <w:numFmt w:val="bullet"/>
      <w:lvlText w:val="-"/>
      <w:lvlJc w:val="left"/>
      <w:pPr>
        <w:tabs>
          <w:tab w:val="num" w:pos="1068"/>
        </w:tabs>
        <w:ind w:left="1068"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1B3A283A"/>
    <w:multiLevelType w:val="hybridMultilevel"/>
    <w:tmpl w:val="39223098"/>
    <w:lvl w:ilvl="0" w:tplc="09E02FFC">
      <w:start w:val="1"/>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9794791"/>
    <w:multiLevelType w:val="hybridMultilevel"/>
    <w:tmpl w:val="74FEAE26"/>
    <w:lvl w:ilvl="0" w:tplc="549C3DC6">
      <w:numFmt w:val="bullet"/>
      <w:lvlText w:val="-"/>
      <w:lvlJc w:val="left"/>
      <w:pPr>
        <w:ind w:left="720" w:hanging="360"/>
      </w:pPr>
      <w:rPr>
        <w:rFonts w:ascii="Arial" w:eastAsia="Times New Roman" w:hAnsi="Aria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D485EDB"/>
    <w:multiLevelType w:val="hybridMultilevel"/>
    <w:tmpl w:val="26A047E0"/>
    <w:lvl w:ilvl="0" w:tplc="BAC21CBE">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E063D83"/>
    <w:multiLevelType w:val="hybridMultilevel"/>
    <w:tmpl w:val="F7E6CCA0"/>
    <w:lvl w:ilvl="0" w:tplc="040C000F">
      <w:start w:val="1"/>
      <w:numFmt w:val="decimal"/>
      <w:lvlText w:val="%1."/>
      <w:lvlJc w:val="left"/>
      <w:pPr>
        <w:ind w:left="1020" w:hanging="360"/>
      </w:pPr>
    </w:lvl>
    <w:lvl w:ilvl="1" w:tplc="040C0019" w:tentative="1">
      <w:start w:val="1"/>
      <w:numFmt w:val="lowerLetter"/>
      <w:lvlText w:val="%2."/>
      <w:lvlJc w:val="left"/>
      <w:pPr>
        <w:ind w:left="1740" w:hanging="360"/>
      </w:pPr>
    </w:lvl>
    <w:lvl w:ilvl="2" w:tplc="040C001B" w:tentative="1">
      <w:start w:val="1"/>
      <w:numFmt w:val="lowerRoman"/>
      <w:lvlText w:val="%3."/>
      <w:lvlJc w:val="right"/>
      <w:pPr>
        <w:ind w:left="2460" w:hanging="180"/>
      </w:pPr>
    </w:lvl>
    <w:lvl w:ilvl="3" w:tplc="040C000F" w:tentative="1">
      <w:start w:val="1"/>
      <w:numFmt w:val="decimal"/>
      <w:lvlText w:val="%4."/>
      <w:lvlJc w:val="left"/>
      <w:pPr>
        <w:ind w:left="3180" w:hanging="360"/>
      </w:pPr>
    </w:lvl>
    <w:lvl w:ilvl="4" w:tplc="040C0019" w:tentative="1">
      <w:start w:val="1"/>
      <w:numFmt w:val="lowerLetter"/>
      <w:lvlText w:val="%5."/>
      <w:lvlJc w:val="left"/>
      <w:pPr>
        <w:ind w:left="3900" w:hanging="360"/>
      </w:pPr>
    </w:lvl>
    <w:lvl w:ilvl="5" w:tplc="040C001B" w:tentative="1">
      <w:start w:val="1"/>
      <w:numFmt w:val="lowerRoman"/>
      <w:lvlText w:val="%6."/>
      <w:lvlJc w:val="right"/>
      <w:pPr>
        <w:ind w:left="4620" w:hanging="180"/>
      </w:pPr>
    </w:lvl>
    <w:lvl w:ilvl="6" w:tplc="040C000F" w:tentative="1">
      <w:start w:val="1"/>
      <w:numFmt w:val="decimal"/>
      <w:lvlText w:val="%7."/>
      <w:lvlJc w:val="left"/>
      <w:pPr>
        <w:ind w:left="5340" w:hanging="360"/>
      </w:pPr>
    </w:lvl>
    <w:lvl w:ilvl="7" w:tplc="040C0019" w:tentative="1">
      <w:start w:val="1"/>
      <w:numFmt w:val="lowerLetter"/>
      <w:lvlText w:val="%8."/>
      <w:lvlJc w:val="left"/>
      <w:pPr>
        <w:ind w:left="6060" w:hanging="360"/>
      </w:pPr>
    </w:lvl>
    <w:lvl w:ilvl="8" w:tplc="040C001B" w:tentative="1">
      <w:start w:val="1"/>
      <w:numFmt w:val="lowerRoman"/>
      <w:lvlText w:val="%9."/>
      <w:lvlJc w:val="right"/>
      <w:pPr>
        <w:ind w:left="6780" w:hanging="180"/>
      </w:pPr>
    </w:lvl>
  </w:abstractNum>
  <w:abstractNum w:abstractNumId="5">
    <w:nsid w:val="54D70D87"/>
    <w:multiLevelType w:val="hybridMultilevel"/>
    <w:tmpl w:val="7F8EF98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50D2022"/>
    <w:multiLevelType w:val="hybridMultilevel"/>
    <w:tmpl w:val="729657D0"/>
    <w:lvl w:ilvl="0" w:tplc="58DEAA36">
      <w:start w:val="1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56C60DC"/>
    <w:multiLevelType w:val="hybridMultilevel"/>
    <w:tmpl w:val="41B8A13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5DA01D04"/>
    <w:multiLevelType w:val="hybridMultilevel"/>
    <w:tmpl w:val="02F00C82"/>
    <w:lvl w:ilvl="0" w:tplc="2DCC505C">
      <w:numFmt w:val="bullet"/>
      <w:lvlText w:val="-"/>
      <w:lvlJc w:val="left"/>
      <w:pPr>
        <w:tabs>
          <w:tab w:val="num" w:pos="1068"/>
        </w:tabs>
        <w:ind w:left="1068" w:hanging="360"/>
      </w:pPr>
      <w:rPr>
        <w:rFonts w:ascii="Times New Roman" w:eastAsia="Times New Roman" w:hAnsi="Times New Roman" w:hint="default"/>
      </w:rPr>
    </w:lvl>
    <w:lvl w:ilvl="1" w:tplc="42FC4008">
      <w:numFmt w:val="bullet"/>
      <w:lvlText w:val="-"/>
      <w:lvlJc w:val="left"/>
      <w:pPr>
        <w:tabs>
          <w:tab w:val="num" w:pos="1788"/>
        </w:tabs>
        <w:ind w:left="1788" w:hanging="360"/>
      </w:pPr>
      <w:rPr>
        <w:rFonts w:ascii="Times New Roman" w:eastAsia="SimSun" w:hAnsi="Times New Roman"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9">
    <w:nsid w:val="607F3A19"/>
    <w:multiLevelType w:val="hybridMultilevel"/>
    <w:tmpl w:val="36B8802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0B37BF3"/>
    <w:multiLevelType w:val="hybridMultilevel"/>
    <w:tmpl w:val="D5607AC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63E5223D"/>
    <w:multiLevelType w:val="hybridMultilevel"/>
    <w:tmpl w:val="4A203670"/>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12">
    <w:nsid w:val="67FA20B4"/>
    <w:multiLevelType w:val="hybridMultilevel"/>
    <w:tmpl w:val="8662089A"/>
    <w:lvl w:ilvl="0" w:tplc="935CBB4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6B4E6255"/>
    <w:multiLevelType w:val="hybridMultilevel"/>
    <w:tmpl w:val="B90EFD68"/>
    <w:lvl w:ilvl="0" w:tplc="9F2C09A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nsid w:val="6ED001AB"/>
    <w:multiLevelType w:val="hybridMultilevel"/>
    <w:tmpl w:val="9FAE731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FF30BA1"/>
    <w:multiLevelType w:val="hybridMultilevel"/>
    <w:tmpl w:val="15466B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719F3E91"/>
    <w:multiLevelType w:val="hybridMultilevel"/>
    <w:tmpl w:val="2EF2870C"/>
    <w:lvl w:ilvl="0" w:tplc="072EC196">
      <w:start w:val="1"/>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7A7A754B"/>
    <w:multiLevelType w:val="hybridMultilevel"/>
    <w:tmpl w:val="D4CC26B2"/>
    <w:lvl w:ilvl="0" w:tplc="A12829D2">
      <w:numFmt w:val="bullet"/>
      <w:lvlText w:val="-"/>
      <w:lvlJc w:val="left"/>
      <w:pPr>
        <w:ind w:left="720" w:hanging="360"/>
      </w:pPr>
      <w:rPr>
        <w:rFonts w:ascii="Calibri" w:eastAsiaTheme="minorEastAsia"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17"/>
  </w:num>
  <w:num w:numId="3">
    <w:abstractNumId w:val="3"/>
  </w:num>
  <w:num w:numId="4">
    <w:abstractNumId w:val="14"/>
  </w:num>
  <w:num w:numId="5">
    <w:abstractNumId w:val="12"/>
  </w:num>
  <w:num w:numId="6">
    <w:abstractNumId w:val="5"/>
  </w:num>
  <w:num w:numId="7">
    <w:abstractNumId w:val="1"/>
  </w:num>
  <w:num w:numId="8">
    <w:abstractNumId w:val="15"/>
  </w:num>
  <w:num w:numId="9">
    <w:abstractNumId w:val="10"/>
  </w:num>
  <w:num w:numId="10">
    <w:abstractNumId w:val="4"/>
  </w:num>
  <w:num w:numId="11">
    <w:abstractNumId w:val="2"/>
  </w:num>
  <w:num w:numId="12">
    <w:abstractNumId w:val="7"/>
  </w:num>
  <w:num w:numId="13">
    <w:abstractNumId w:val="16"/>
  </w:num>
  <w:num w:numId="14">
    <w:abstractNumId w:val="8"/>
  </w:num>
  <w:num w:numId="15">
    <w:abstractNumId w:val="0"/>
  </w:num>
  <w:num w:numId="16">
    <w:abstractNumId w:val="13"/>
  </w:num>
  <w:num w:numId="17">
    <w:abstractNumId w:val="9"/>
  </w:num>
  <w:num w:numId="18">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A7B"/>
    <w:rsid w:val="0000019F"/>
    <w:rsid w:val="00004650"/>
    <w:rsid w:val="00006C58"/>
    <w:rsid w:val="00035B00"/>
    <w:rsid w:val="00045A49"/>
    <w:rsid w:val="0004688F"/>
    <w:rsid w:val="00057215"/>
    <w:rsid w:val="00060972"/>
    <w:rsid w:val="00067466"/>
    <w:rsid w:val="00080887"/>
    <w:rsid w:val="00082FA3"/>
    <w:rsid w:val="000845A8"/>
    <w:rsid w:val="00090F94"/>
    <w:rsid w:val="00096AFB"/>
    <w:rsid w:val="000A54B5"/>
    <w:rsid w:val="000C4246"/>
    <w:rsid w:val="000E3D55"/>
    <w:rsid w:val="000F2283"/>
    <w:rsid w:val="000F365E"/>
    <w:rsid w:val="000F38BD"/>
    <w:rsid w:val="00100488"/>
    <w:rsid w:val="00101C60"/>
    <w:rsid w:val="001159CC"/>
    <w:rsid w:val="00116A7B"/>
    <w:rsid w:val="00124430"/>
    <w:rsid w:val="0013358D"/>
    <w:rsid w:val="00133F38"/>
    <w:rsid w:val="001434F4"/>
    <w:rsid w:val="001435F4"/>
    <w:rsid w:val="00156275"/>
    <w:rsid w:val="001801A0"/>
    <w:rsid w:val="001834E6"/>
    <w:rsid w:val="00183B5F"/>
    <w:rsid w:val="00191465"/>
    <w:rsid w:val="00197C81"/>
    <w:rsid w:val="001C3D7F"/>
    <w:rsid w:val="001D3297"/>
    <w:rsid w:val="001E24D1"/>
    <w:rsid w:val="001E3C9A"/>
    <w:rsid w:val="002159B5"/>
    <w:rsid w:val="00227FE4"/>
    <w:rsid w:val="002375BC"/>
    <w:rsid w:val="00261937"/>
    <w:rsid w:val="00262C00"/>
    <w:rsid w:val="00263ED4"/>
    <w:rsid w:val="0027627D"/>
    <w:rsid w:val="00280D1F"/>
    <w:rsid w:val="002837F3"/>
    <w:rsid w:val="00284C10"/>
    <w:rsid w:val="00286985"/>
    <w:rsid w:val="0029185B"/>
    <w:rsid w:val="002A32E4"/>
    <w:rsid w:val="002A681F"/>
    <w:rsid w:val="002B0A70"/>
    <w:rsid w:val="002B752F"/>
    <w:rsid w:val="002D4826"/>
    <w:rsid w:val="002D6640"/>
    <w:rsid w:val="002F341D"/>
    <w:rsid w:val="002F55B9"/>
    <w:rsid w:val="002F6BDB"/>
    <w:rsid w:val="00300547"/>
    <w:rsid w:val="003015E9"/>
    <w:rsid w:val="00303374"/>
    <w:rsid w:val="00305E11"/>
    <w:rsid w:val="00321CA8"/>
    <w:rsid w:val="00331A3D"/>
    <w:rsid w:val="003366EF"/>
    <w:rsid w:val="003505C6"/>
    <w:rsid w:val="00357327"/>
    <w:rsid w:val="00364800"/>
    <w:rsid w:val="003839BB"/>
    <w:rsid w:val="003A5893"/>
    <w:rsid w:val="003B5373"/>
    <w:rsid w:val="003C29FC"/>
    <w:rsid w:val="003C2EA6"/>
    <w:rsid w:val="003D02B3"/>
    <w:rsid w:val="003F12C6"/>
    <w:rsid w:val="00400A2F"/>
    <w:rsid w:val="004018F1"/>
    <w:rsid w:val="00401B4A"/>
    <w:rsid w:val="004246B2"/>
    <w:rsid w:val="00431D58"/>
    <w:rsid w:val="00435B58"/>
    <w:rsid w:val="00445689"/>
    <w:rsid w:val="00445E95"/>
    <w:rsid w:val="004540B5"/>
    <w:rsid w:val="00471547"/>
    <w:rsid w:val="00474D38"/>
    <w:rsid w:val="00476C40"/>
    <w:rsid w:val="00483320"/>
    <w:rsid w:val="00484F56"/>
    <w:rsid w:val="00492B05"/>
    <w:rsid w:val="004B5B3C"/>
    <w:rsid w:val="004C3658"/>
    <w:rsid w:val="004D09A1"/>
    <w:rsid w:val="004D5538"/>
    <w:rsid w:val="004D7D90"/>
    <w:rsid w:val="004E1582"/>
    <w:rsid w:val="005000E4"/>
    <w:rsid w:val="00501451"/>
    <w:rsid w:val="00505C68"/>
    <w:rsid w:val="00514574"/>
    <w:rsid w:val="00542B53"/>
    <w:rsid w:val="0055172B"/>
    <w:rsid w:val="0056343F"/>
    <w:rsid w:val="00565E71"/>
    <w:rsid w:val="00581467"/>
    <w:rsid w:val="005A4569"/>
    <w:rsid w:val="005A6E39"/>
    <w:rsid w:val="005B087C"/>
    <w:rsid w:val="005B1A75"/>
    <w:rsid w:val="005C2709"/>
    <w:rsid w:val="005C7B76"/>
    <w:rsid w:val="005C7CA8"/>
    <w:rsid w:val="005D521B"/>
    <w:rsid w:val="005D74EF"/>
    <w:rsid w:val="005E0BC6"/>
    <w:rsid w:val="005E4682"/>
    <w:rsid w:val="005E7816"/>
    <w:rsid w:val="005F1A7A"/>
    <w:rsid w:val="006068CA"/>
    <w:rsid w:val="006516D5"/>
    <w:rsid w:val="00664935"/>
    <w:rsid w:val="006A223E"/>
    <w:rsid w:val="006A67A2"/>
    <w:rsid w:val="006B7664"/>
    <w:rsid w:val="006C29A8"/>
    <w:rsid w:val="006D7259"/>
    <w:rsid w:val="006F5B1E"/>
    <w:rsid w:val="00706BF1"/>
    <w:rsid w:val="00750E6C"/>
    <w:rsid w:val="007605BB"/>
    <w:rsid w:val="007A3C75"/>
    <w:rsid w:val="007A5896"/>
    <w:rsid w:val="007A6603"/>
    <w:rsid w:val="007C20AD"/>
    <w:rsid w:val="007E0974"/>
    <w:rsid w:val="007E0FFA"/>
    <w:rsid w:val="007E68A1"/>
    <w:rsid w:val="007F38AE"/>
    <w:rsid w:val="007F6147"/>
    <w:rsid w:val="00800C1C"/>
    <w:rsid w:val="008013A6"/>
    <w:rsid w:val="00811A82"/>
    <w:rsid w:val="00812F25"/>
    <w:rsid w:val="008210D5"/>
    <w:rsid w:val="00830EEE"/>
    <w:rsid w:val="00840DE5"/>
    <w:rsid w:val="0084458E"/>
    <w:rsid w:val="00854646"/>
    <w:rsid w:val="0085539C"/>
    <w:rsid w:val="008649F3"/>
    <w:rsid w:val="00893318"/>
    <w:rsid w:val="008E3DB4"/>
    <w:rsid w:val="008F48C2"/>
    <w:rsid w:val="009054E3"/>
    <w:rsid w:val="00905D2F"/>
    <w:rsid w:val="00922685"/>
    <w:rsid w:val="00925C56"/>
    <w:rsid w:val="00931F8B"/>
    <w:rsid w:val="00932A54"/>
    <w:rsid w:val="00946E71"/>
    <w:rsid w:val="009702D2"/>
    <w:rsid w:val="00971978"/>
    <w:rsid w:val="00974904"/>
    <w:rsid w:val="00976B23"/>
    <w:rsid w:val="00987892"/>
    <w:rsid w:val="00996B9F"/>
    <w:rsid w:val="009A3BAA"/>
    <w:rsid w:val="009A5C51"/>
    <w:rsid w:val="009C0EA6"/>
    <w:rsid w:val="009C71CA"/>
    <w:rsid w:val="009D3500"/>
    <w:rsid w:val="009F1F4F"/>
    <w:rsid w:val="009F32FA"/>
    <w:rsid w:val="00A04B7A"/>
    <w:rsid w:val="00A1593F"/>
    <w:rsid w:val="00A27E49"/>
    <w:rsid w:val="00A30F2B"/>
    <w:rsid w:val="00A46062"/>
    <w:rsid w:val="00A472CE"/>
    <w:rsid w:val="00A527A3"/>
    <w:rsid w:val="00A54549"/>
    <w:rsid w:val="00A662C9"/>
    <w:rsid w:val="00A914D3"/>
    <w:rsid w:val="00A93CE9"/>
    <w:rsid w:val="00AE2235"/>
    <w:rsid w:val="00B17E9E"/>
    <w:rsid w:val="00B2220E"/>
    <w:rsid w:val="00B307F1"/>
    <w:rsid w:val="00B33034"/>
    <w:rsid w:val="00B5051C"/>
    <w:rsid w:val="00B66830"/>
    <w:rsid w:val="00B76C35"/>
    <w:rsid w:val="00B90529"/>
    <w:rsid w:val="00BA5760"/>
    <w:rsid w:val="00BA62DF"/>
    <w:rsid w:val="00BA7EDD"/>
    <w:rsid w:val="00BB240E"/>
    <w:rsid w:val="00BD53DF"/>
    <w:rsid w:val="00BE06B0"/>
    <w:rsid w:val="00BE450C"/>
    <w:rsid w:val="00BE4ED2"/>
    <w:rsid w:val="00BF04E8"/>
    <w:rsid w:val="00BF36A0"/>
    <w:rsid w:val="00BF5227"/>
    <w:rsid w:val="00C02613"/>
    <w:rsid w:val="00C11AAE"/>
    <w:rsid w:val="00C11ABB"/>
    <w:rsid w:val="00C16E47"/>
    <w:rsid w:val="00C17E87"/>
    <w:rsid w:val="00C24132"/>
    <w:rsid w:val="00C32BBB"/>
    <w:rsid w:val="00C559DD"/>
    <w:rsid w:val="00C9291B"/>
    <w:rsid w:val="00CA431C"/>
    <w:rsid w:val="00CB0FFC"/>
    <w:rsid w:val="00CB412E"/>
    <w:rsid w:val="00CC4B7B"/>
    <w:rsid w:val="00CD750D"/>
    <w:rsid w:val="00CE4D2D"/>
    <w:rsid w:val="00CE6490"/>
    <w:rsid w:val="00D057DD"/>
    <w:rsid w:val="00D11E19"/>
    <w:rsid w:val="00D13D83"/>
    <w:rsid w:val="00D314A7"/>
    <w:rsid w:val="00D31EFF"/>
    <w:rsid w:val="00D611B6"/>
    <w:rsid w:val="00D613CE"/>
    <w:rsid w:val="00D76151"/>
    <w:rsid w:val="00D766A3"/>
    <w:rsid w:val="00D773A3"/>
    <w:rsid w:val="00D77971"/>
    <w:rsid w:val="00D96673"/>
    <w:rsid w:val="00DA68F5"/>
    <w:rsid w:val="00DB4687"/>
    <w:rsid w:val="00DB68B7"/>
    <w:rsid w:val="00DC0EDF"/>
    <w:rsid w:val="00DC307F"/>
    <w:rsid w:val="00DC4345"/>
    <w:rsid w:val="00DC5AA1"/>
    <w:rsid w:val="00DD3E6B"/>
    <w:rsid w:val="00DD704E"/>
    <w:rsid w:val="00DF1121"/>
    <w:rsid w:val="00DF493F"/>
    <w:rsid w:val="00DF75DF"/>
    <w:rsid w:val="00E17697"/>
    <w:rsid w:val="00E203BD"/>
    <w:rsid w:val="00E30031"/>
    <w:rsid w:val="00E751F6"/>
    <w:rsid w:val="00E8074A"/>
    <w:rsid w:val="00E833FF"/>
    <w:rsid w:val="00ED2757"/>
    <w:rsid w:val="00ED4393"/>
    <w:rsid w:val="00EE544F"/>
    <w:rsid w:val="00EF12E4"/>
    <w:rsid w:val="00EF5502"/>
    <w:rsid w:val="00F2241E"/>
    <w:rsid w:val="00F25A4D"/>
    <w:rsid w:val="00F776B3"/>
    <w:rsid w:val="00F85A1B"/>
    <w:rsid w:val="00F91803"/>
    <w:rsid w:val="00F965C5"/>
    <w:rsid w:val="00F977C3"/>
    <w:rsid w:val="00FA51AC"/>
    <w:rsid w:val="00FC147C"/>
    <w:rsid w:val="00FC3BB7"/>
    <w:rsid w:val="00FC5966"/>
    <w:rsid w:val="00FD2647"/>
    <w:rsid w:val="00FE15CD"/>
    <w:rsid w:val="00FE4F86"/>
    <w:rsid w:val="00FE5134"/>
    <w:rsid w:val="00FE7FF4"/>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Heading1">
    <w:name w:val="heading 1"/>
    <w:basedOn w:val="Normal"/>
    <w:next w:val="Normal"/>
    <w:link w:val="Heading1Char"/>
    <w:uiPriority w:val="9"/>
    <w:qFormat/>
    <w:rsid w:val="00664935"/>
    <w:pPr>
      <w:keepNext/>
      <w:keepLines/>
      <w:spacing w:before="480" w:after="0"/>
      <w:outlineLvl w:val="0"/>
    </w:pPr>
    <w:rPr>
      <w:rFonts w:ascii="Cambria" w:eastAsia="Times New Roman" w:hAnsi="Cambria" w:cs="Times New Roman"/>
      <w:b/>
      <w:bCs/>
      <w:color w:val="365F91"/>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itre1,References,Paragraphe  revu,Paragraphe de liste rapport atelier Mada,List Paragraph (numbered (a)),Bullets,Numbered List Paragraph"/>
    <w:basedOn w:val="Normal"/>
    <w:link w:val="ListParagraphChar"/>
    <w:uiPriority w:val="34"/>
    <w:qFormat/>
    <w:rsid w:val="00CC4B7B"/>
    <w:pPr>
      <w:ind w:left="720"/>
      <w:contextualSpacing/>
    </w:pPr>
  </w:style>
  <w:style w:type="character" w:customStyle="1" w:styleId="hps">
    <w:name w:val="hps"/>
    <w:basedOn w:val="DefaultParagraphFont"/>
    <w:rsid w:val="00DC0EDF"/>
  </w:style>
  <w:style w:type="paragraph" w:customStyle="1" w:styleId="Normal1">
    <w:name w:val="Normal1"/>
    <w:rsid w:val="002F55B9"/>
    <w:pPr>
      <w:overflowPunct w:val="0"/>
      <w:autoSpaceDE w:val="0"/>
      <w:autoSpaceDN w:val="0"/>
      <w:adjustRightInd w:val="0"/>
      <w:spacing w:after="0" w:line="278" w:lineRule="atLeast"/>
      <w:textAlignment w:val="baseline"/>
    </w:pPr>
    <w:rPr>
      <w:rFonts w:ascii="Helvetica" w:eastAsia="Times New Roman" w:hAnsi="Helvetica" w:cs="Times New Roman"/>
      <w:sz w:val="24"/>
      <w:szCs w:val="20"/>
      <w:lang w:eastAsia="fr-FR"/>
    </w:rPr>
  </w:style>
  <w:style w:type="paragraph" w:styleId="BalloonText">
    <w:name w:val="Balloon Text"/>
    <w:basedOn w:val="Normal"/>
    <w:link w:val="BalloonTextChar"/>
    <w:uiPriority w:val="99"/>
    <w:semiHidden/>
    <w:unhideWhenUsed/>
    <w:rsid w:val="00800C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C1C"/>
    <w:rPr>
      <w:rFonts w:ascii="Tahoma" w:hAnsi="Tahoma" w:cs="Tahoma"/>
      <w:sz w:val="16"/>
      <w:szCs w:val="16"/>
    </w:rPr>
  </w:style>
  <w:style w:type="character" w:styleId="CommentReference">
    <w:name w:val="annotation reference"/>
    <w:basedOn w:val="DefaultParagraphFont"/>
    <w:uiPriority w:val="99"/>
    <w:semiHidden/>
    <w:unhideWhenUsed/>
    <w:rsid w:val="00BE06B0"/>
    <w:rPr>
      <w:sz w:val="16"/>
      <w:szCs w:val="16"/>
    </w:rPr>
  </w:style>
  <w:style w:type="paragraph" w:styleId="CommentText">
    <w:name w:val="annotation text"/>
    <w:basedOn w:val="Normal"/>
    <w:link w:val="CommentTextChar"/>
    <w:uiPriority w:val="99"/>
    <w:semiHidden/>
    <w:unhideWhenUsed/>
    <w:rsid w:val="00BE06B0"/>
    <w:pPr>
      <w:spacing w:line="240" w:lineRule="auto"/>
    </w:pPr>
    <w:rPr>
      <w:sz w:val="20"/>
      <w:szCs w:val="20"/>
    </w:rPr>
  </w:style>
  <w:style w:type="character" w:customStyle="1" w:styleId="CommentTextChar">
    <w:name w:val="Comment Text Char"/>
    <w:basedOn w:val="DefaultParagraphFont"/>
    <w:link w:val="CommentText"/>
    <w:uiPriority w:val="99"/>
    <w:semiHidden/>
    <w:rsid w:val="00BE06B0"/>
    <w:rPr>
      <w:sz w:val="20"/>
      <w:szCs w:val="20"/>
    </w:rPr>
  </w:style>
  <w:style w:type="paragraph" w:styleId="CommentSubject">
    <w:name w:val="annotation subject"/>
    <w:basedOn w:val="CommentText"/>
    <w:next w:val="CommentText"/>
    <w:link w:val="CommentSubjectChar"/>
    <w:uiPriority w:val="99"/>
    <w:semiHidden/>
    <w:unhideWhenUsed/>
    <w:rsid w:val="00BE06B0"/>
    <w:rPr>
      <w:b/>
      <w:bCs/>
    </w:rPr>
  </w:style>
  <w:style w:type="character" w:customStyle="1" w:styleId="CommentSubjectChar">
    <w:name w:val="Comment Subject Char"/>
    <w:basedOn w:val="CommentTextChar"/>
    <w:link w:val="CommentSubject"/>
    <w:uiPriority w:val="99"/>
    <w:semiHidden/>
    <w:rsid w:val="00BE06B0"/>
    <w:rPr>
      <w:b/>
      <w:bCs/>
      <w:sz w:val="20"/>
      <w:szCs w:val="20"/>
    </w:rPr>
  </w:style>
  <w:style w:type="table" w:styleId="TableGrid">
    <w:name w:val="Table Grid"/>
    <w:basedOn w:val="TableNormal"/>
    <w:uiPriority w:val="59"/>
    <w:rsid w:val="00FE7FF4"/>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aliases w:val="FOOTNOTES,fn,single space,footnote text,Char, Char,ft,f,PF,ALTS FOOTNOTE,ALTS FOOTNOTE Char,Fodnotetekst Tegn,Geneva 9,Font: Geneva 9,Boston 10,Fodnotetekst Tegn Tegn Tegn Tegn,Fodnotetekst Tegn Tegn Tegn,Footnote Text Char Char,FN"/>
    <w:basedOn w:val="Normal"/>
    <w:link w:val="FootnoteTextChar"/>
    <w:uiPriority w:val="99"/>
    <w:unhideWhenUsed/>
    <w:qFormat/>
    <w:rsid w:val="00971978"/>
    <w:pPr>
      <w:spacing w:after="0" w:line="240" w:lineRule="auto"/>
    </w:pPr>
    <w:rPr>
      <w:sz w:val="20"/>
      <w:szCs w:val="20"/>
    </w:rPr>
  </w:style>
  <w:style w:type="character" w:customStyle="1" w:styleId="FootnoteTextChar">
    <w:name w:val="Footnote Text Char"/>
    <w:aliases w:val="FOOTNOTES Char,fn Char,single space Char,footnote text Char,Char Char, Char Char,ft Char,f Char,PF Char,ALTS FOOTNOTE Char1,ALTS FOOTNOTE Char Char,Fodnotetekst Tegn Char,Geneva 9 Char,Font: Geneva 9 Char,Boston 10 Char,FN Char"/>
    <w:basedOn w:val="DefaultParagraphFont"/>
    <w:link w:val="FootnoteText"/>
    <w:uiPriority w:val="99"/>
    <w:rsid w:val="00971978"/>
    <w:rPr>
      <w:sz w:val="20"/>
      <w:szCs w:val="20"/>
    </w:rPr>
  </w:style>
  <w:style w:type="character" w:styleId="FootnoteReference">
    <w:name w:val="footnote reference"/>
    <w:aliases w:val="FO,16 Point,Superscript 6 Point,ftref,footnote ref,BVI fnr, BVI fnr,fr,Ref,de nota al pie,Footnote,Char Char1,FOOTNOTES Char1,fn Char1,single space Char1,ft Char1,Fodnotetekst Tegn Char1,Footnote Text Char2 Char Char1,SUPERS,R"/>
    <w:basedOn w:val="DefaultParagraphFont"/>
    <w:uiPriority w:val="99"/>
    <w:unhideWhenUsed/>
    <w:rsid w:val="00971978"/>
    <w:rPr>
      <w:vertAlign w:val="superscript"/>
    </w:rPr>
  </w:style>
  <w:style w:type="paragraph" w:customStyle="1" w:styleId="Default">
    <w:name w:val="Default"/>
    <w:rsid w:val="00BF04E8"/>
    <w:pPr>
      <w:autoSpaceDE w:val="0"/>
      <w:autoSpaceDN w:val="0"/>
      <w:adjustRightInd w:val="0"/>
      <w:spacing w:after="0" w:line="240" w:lineRule="auto"/>
    </w:pPr>
    <w:rPr>
      <w:rFonts w:ascii="Calibri" w:hAnsi="Calibri" w:cs="Calibri"/>
      <w:color w:val="000000"/>
      <w:sz w:val="24"/>
      <w:szCs w:val="24"/>
      <w:lang w:val="fr-FR"/>
    </w:rPr>
  </w:style>
  <w:style w:type="character" w:styleId="Hyperlink">
    <w:name w:val="Hyperlink"/>
    <w:basedOn w:val="DefaultParagraphFont"/>
    <w:uiPriority w:val="99"/>
    <w:unhideWhenUsed/>
    <w:rsid w:val="00BF04E8"/>
    <w:rPr>
      <w:color w:val="0000FF" w:themeColor="hyperlink"/>
      <w:u w:val="single"/>
    </w:rPr>
  </w:style>
  <w:style w:type="character" w:customStyle="1" w:styleId="ListParagraphChar">
    <w:name w:val="List Paragraph Char"/>
    <w:aliases w:val="Titre1 Char,References Char,Paragraphe  revu Char,Paragraphe de liste rapport atelier Mada Char,List Paragraph (numbered (a)) Char,Bullets Char,Numbered List Paragraph Char"/>
    <w:basedOn w:val="DefaultParagraphFont"/>
    <w:link w:val="ListParagraph"/>
    <w:uiPriority w:val="34"/>
    <w:rsid w:val="00284C10"/>
    <w:rPr>
      <w:lang w:val="fr-FR"/>
    </w:rPr>
  </w:style>
  <w:style w:type="paragraph" w:styleId="Header">
    <w:name w:val="header"/>
    <w:basedOn w:val="Normal"/>
    <w:link w:val="HeaderChar"/>
    <w:uiPriority w:val="99"/>
    <w:unhideWhenUsed/>
    <w:rsid w:val="00DF493F"/>
    <w:pPr>
      <w:tabs>
        <w:tab w:val="center" w:pos="4536"/>
        <w:tab w:val="right" w:pos="9072"/>
      </w:tabs>
      <w:spacing w:after="0" w:line="240" w:lineRule="auto"/>
    </w:pPr>
  </w:style>
  <w:style w:type="character" w:customStyle="1" w:styleId="HeaderChar">
    <w:name w:val="Header Char"/>
    <w:basedOn w:val="DefaultParagraphFont"/>
    <w:link w:val="Header"/>
    <w:uiPriority w:val="99"/>
    <w:rsid w:val="00DF493F"/>
    <w:rPr>
      <w:lang w:val="fr-FR"/>
    </w:rPr>
  </w:style>
  <w:style w:type="paragraph" w:styleId="Footer">
    <w:name w:val="footer"/>
    <w:basedOn w:val="Normal"/>
    <w:link w:val="FooterChar"/>
    <w:uiPriority w:val="99"/>
    <w:unhideWhenUsed/>
    <w:rsid w:val="00DF493F"/>
    <w:pPr>
      <w:tabs>
        <w:tab w:val="center" w:pos="4536"/>
        <w:tab w:val="right" w:pos="9072"/>
      </w:tabs>
      <w:spacing w:after="0" w:line="240" w:lineRule="auto"/>
    </w:pPr>
  </w:style>
  <w:style w:type="character" w:customStyle="1" w:styleId="FooterChar">
    <w:name w:val="Footer Char"/>
    <w:basedOn w:val="DefaultParagraphFont"/>
    <w:link w:val="Footer"/>
    <w:uiPriority w:val="99"/>
    <w:rsid w:val="00DF493F"/>
    <w:rPr>
      <w:lang w:val="fr-FR"/>
    </w:rPr>
  </w:style>
  <w:style w:type="character" w:customStyle="1" w:styleId="Heading1Char">
    <w:name w:val="Heading 1 Char"/>
    <w:basedOn w:val="DefaultParagraphFont"/>
    <w:link w:val="Heading1"/>
    <w:uiPriority w:val="9"/>
    <w:rsid w:val="00664935"/>
    <w:rPr>
      <w:rFonts w:ascii="Cambria" w:eastAsia="Times New Roman" w:hAnsi="Cambria" w:cs="Times New Roman"/>
      <w:b/>
      <w:bCs/>
      <w:color w:val="365F91"/>
      <w:sz w:val="28"/>
      <w:szCs w:val="28"/>
      <w:lang w:val="fr-FR" w:eastAsia="en-US"/>
    </w:rPr>
  </w:style>
  <w:style w:type="paragraph" w:customStyle="1" w:styleId="CSU1">
    <w:name w:val="CSU1"/>
    <w:basedOn w:val="Normal"/>
    <w:qFormat/>
    <w:rsid w:val="00664935"/>
    <w:pPr>
      <w:spacing w:after="0" w:line="240" w:lineRule="auto"/>
    </w:pPr>
    <w:rPr>
      <w:rFonts w:ascii="Times New Roman" w:eastAsia="Times New Roman" w:hAnsi="Times New Roman" w:cs="Times New Roman"/>
      <w:b/>
      <w:color w:val="000000"/>
      <w:kern w:val="28"/>
      <w:sz w:val="24"/>
      <w:szCs w:val="24"/>
      <w:u w:val="single"/>
      <w:lang w:eastAsia="fr-FR"/>
    </w:rPr>
  </w:style>
  <w:style w:type="table" w:styleId="LightShading-Accent4">
    <w:name w:val="Light Shading Accent 4"/>
    <w:basedOn w:val="TableNormal"/>
    <w:uiPriority w:val="60"/>
    <w:rsid w:val="00664935"/>
    <w:pPr>
      <w:spacing w:after="0" w:line="240" w:lineRule="auto"/>
    </w:pPr>
    <w:rPr>
      <w:rFonts w:eastAsiaTheme="minorHAnsi"/>
      <w:color w:val="5F497A" w:themeColor="accent4" w:themeShade="BF"/>
      <w:lang w:eastAsia="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apple-converted-space">
    <w:name w:val="apple-converted-space"/>
    <w:basedOn w:val="DefaultParagraphFont"/>
    <w:rsid w:val="0066493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Heading1">
    <w:name w:val="heading 1"/>
    <w:basedOn w:val="Normal"/>
    <w:next w:val="Normal"/>
    <w:link w:val="Heading1Char"/>
    <w:uiPriority w:val="9"/>
    <w:qFormat/>
    <w:rsid w:val="00664935"/>
    <w:pPr>
      <w:keepNext/>
      <w:keepLines/>
      <w:spacing w:before="480" w:after="0"/>
      <w:outlineLvl w:val="0"/>
    </w:pPr>
    <w:rPr>
      <w:rFonts w:ascii="Cambria" w:eastAsia="Times New Roman" w:hAnsi="Cambria" w:cs="Times New Roman"/>
      <w:b/>
      <w:bCs/>
      <w:color w:val="365F91"/>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itre1,References,Paragraphe  revu,Paragraphe de liste rapport atelier Mada,List Paragraph (numbered (a)),Bullets,Numbered List Paragraph"/>
    <w:basedOn w:val="Normal"/>
    <w:link w:val="ListParagraphChar"/>
    <w:uiPriority w:val="34"/>
    <w:qFormat/>
    <w:rsid w:val="00CC4B7B"/>
    <w:pPr>
      <w:ind w:left="720"/>
      <w:contextualSpacing/>
    </w:pPr>
  </w:style>
  <w:style w:type="character" w:customStyle="1" w:styleId="hps">
    <w:name w:val="hps"/>
    <w:basedOn w:val="DefaultParagraphFont"/>
    <w:rsid w:val="00DC0EDF"/>
  </w:style>
  <w:style w:type="paragraph" w:customStyle="1" w:styleId="Normal1">
    <w:name w:val="Normal1"/>
    <w:rsid w:val="002F55B9"/>
    <w:pPr>
      <w:overflowPunct w:val="0"/>
      <w:autoSpaceDE w:val="0"/>
      <w:autoSpaceDN w:val="0"/>
      <w:adjustRightInd w:val="0"/>
      <w:spacing w:after="0" w:line="278" w:lineRule="atLeast"/>
      <w:textAlignment w:val="baseline"/>
    </w:pPr>
    <w:rPr>
      <w:rFonts w:ascii="Helvetica" w:eastAsia="Times New Roman" w:hAnsi="Helvetica" w:cs="Times New Roman"/>
      <w:sz w:val="24"/>
      <w:szCs w:val="20"/>
      <w:lang w:eastAsia="fr-FR"/>
    </w:rPr>
  </w:style>
  <w:style w:type="paragraph" w:styleId="BalloonText">
    <w:name w:val="Balloon Text"/>
    <w:basedOn w:val="Normal"/>
    <w:link w:val="BalloonTextChar"/>
    <w:uiPriority w:val="99"/>
    <w:semiHidden/>
    <w:unhideWhenUsed/>
    <w:rsid w:val="00800C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C1C"/>
    <w:rPr>
      <w:rFonts w:ascii="Tahoma" w:hAnsi="Tahoma" w:cs="Tahoma"/>
      <w:sz w:val="16"/>
      <w:szCs w:val="16"/>
    </w:rPr>
  </w:style>
  <w:style w:type="character" w:styleId="CommentReference">
    <w:name w:val="annotation reference"/>
    <w:basedOn w:val="DefaultParagraphFont"/>
    <w:uiPriority w:val="99"/>
    <w:semiHidden/>
    <w:unhideWhenUsed/>
    <w:rsid w:val="00BE06B0"/>
    <w:rPr>
      <w:sz w:val="16"/>
      <w:szCs w:val="16"/>
    </w:rPr>
  </w:style>
  <w:style w:type="paragraph" w:styleId="CommentText">
    <w:name w:val="annotation text"/>
    <w:basedOn w:val="Normal"/>
    <w:link w:val="CommentTextChar"/>
    <w:uiPriority w:val="99"/>
    <w:semiHidden/>
    <w:unhideWhenUsed/>
    <w:rsid w:val="00BE06B0"/>
    <w:pPr>
      <w:spacing w:line="240" w:lineRule="auto"/>
    </w:pPr>
    <w:rPr>
      <w:sz w:val="20"/>
      <w:szCs w:val="20"/>
    </w:rPr>
  </w:style>
  <w:style w:type="character" w:customStyle="1" w:styleId="CommentTextChar">
    <w:name w:val="Comment Text Char"/>
    <w:basedOn w:val="DefaultParagraphFont"/>
    <w:link w:val="CommentText"/>
    <w:uiPriority w:val="99"/>
    <w:semiHidden/>
    <w:rsid w:val="00BE06B0"/>
    <w:rPr>
      <w:sz w:val="20"/>
      <w:szCs w:val="20"/>
    </w:rPr>
  </w:style>
  <w:style w:type="paragraph" w:styleId="CommentSubject">
    <w:name w:val="annotation subject"/>
    <w:basedOn w:val="CommentText"/>
    <w:next w:val="CommentText"/>
    <w:link w:val="CommentSubjectChar"/>
    <w:uiPriority w:val="99"/>
    <w:semiHidden/>
    <w:unhideWhenUsed/>
    <w:rsid w:val="00BE06B0"/>
    <w:rPr>
      <w:b/>
      <w:bCs/>
    </w:rPr>
  </w:style>
  <w:style w:type="character" w:customStyle="1" w:styleId="CommentSubjectChar">
    <w:name w:val="Comment Subject Char"/>
    <w:basedOn w:val="CommentTextChar"/>
    <w:link w:val="CommentSubject"/>
    <w:uiPriority w:val="99"/>
    <w:semiHidden/>
    <w:rsid w:val="00BE06B0"/>
    <w:rPr>
      <w:b/>
      <w:bCs/>
      <w:sz w:val="20"/>
      <w:szCs w:val="20"/>
    </w:rPr>
  </w:style>
  <w:style w:type="table" w:styleId="TableGrid">
    <w:name w:val="Table Grid"/>
    <w:basedOn w:val="TableNormal"/>
    <w:uiPriority w:val="59"/>
    <w:rsid w:val="00FE7FF4"/>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aliases w:val="FOOTNOTES,fn,single space,footnote text,Char, Char,ft,f,PF,ALTS FOOTNOTE,ALTS FOOTNOTE Char,Fodnotetekst Tegn,Geneva 9,Font: Geneva 9,Boston 10,Fodnotetekst Tegn Tegn Tegn Tegn,Fodnotetekst Tegn Tegn Tegn,Footnote Text Char Char,FN"/>
    <w:basedOn w:val="Normal"/>
    <w:link w:val="FootnoteTextChar"/>
    <w:uiPriority w:val="99"/>
    <w:unhideWhenUsed/>
    <w:qFormat/>
    <w:rsid w:val="00971978"/>
    <w:pPr>
      <w:spacing w:after="0" w:line="240" w:lineRule="auto"/>
    </w:pPr>
    <w:rPr>
      <w:sz w:val="20"/>
      <w:szCs w:val="20"/>
    </w:rPr>
  </w:style>
  <w:style w:type="character" w:customStyle="1" w:styleId="FootnoteTextChar">
    <w:name w:val="Footnote Text Char"/>
    <w:aliases w:val="FOOTNOTES Char,fn Char,single space Char,footnote text Char,Char Char, Char Char,ft Char,f Char,PF Char,ALTS FOOTNOTE Char1,ALTS FOOTNOTE Char Char,Fodnotetekst Tegn Char,Geneva 9 Char,Font: Geneva 9 Char,Boston 10 Char,FN Char"/>
    <w:basedOn w:val="DefaultParagraphFont"/>
    <w:link w:val="FootnoteText"/>
    <w:uiPriority w:val="99"/>
    <w:rsid w:val="00971978"/>
    <w:rPr>
      <w:sz w:val="20"/>
      <w:szCs w:val="20"/>
    </w:rPr>
  </w:style>
  <w:style w:type="character" w:styleId="FootnoteReference">
    <w:name w:val="footnote reference"/>
    <w:aliases w:val="FO,16 Point,Superscript 6 Point,ftref,footnote ref,BVI fnr, BVI fnr,fr,Ref,de nota al pie,Footnote,Char Char1,FOOTNOTES Char1,fn Char1,single space Char1,ft Char1,Fodnotetekst Tegn Char1,Footnote Text Char2 Char Char1,SUPERS,R"/>
    <w:basedOn w:val="DefaultParagraphFont"/>
    <w:uiPriority w:val="99"/>
    <w:unhideWhenUsed/>
    <w:rsid w:val="00971978"/>
    <w:rPr>
      <w:vertAlign w:val="superscript"/>
    </w:rPr>
  </w:style>
  <w:style w:type="paragraph" w:customStyle="1" w:styleId="Default">
    <w:name w:val="Default"/>
    <w:rsid w:val="00BF04E8"/>
    <w:pPr>
      <w:autoSpaceDE w:val="0"/>
      <w:autoSpaceDN w:val="0"/>
      <w:adjustRightInd w:val="0"/>
      <w:spacing w:after="0" w:line="240" w:lineRule="auto"/>
    </w:pPr>
    <w:rPr>
      <w:rFonts w:ascii="Calibri" w:hAnsi="Calibri" w:cs="Calibri"/>
      <w:color w:val="000000"/>
      <w:sz w:val="24"/>
      <w:szCs w:val="24"/>
      <w:lang w:val="fr-FR"/>
    </w:rPr>
  </w:style>
  <w:style w:type="character" w:styleId="Hyperlink">
    <w:name w:val="Hyperlink"/>
    <w:basedOn w:val="DefaultParagraphFont"/>
    <w:uiPriority w:val="99"/>
    <w:unhideWhenUsed/>
    <w:rsid w:val="00BF04E8"/>
    <w:rPr>
      <w:color w:val="0000FF" w:themeColor="hyperlink"/>
      <w:u w:val="single"/>
    </w:rPr>
  </w:style>
  <w:style w:type="character" w:customStyle="1" w:styleId="ListParagraphChar">
    <w:name w:val="List Paragraph Char"/>
    <w:aliases w:val="Titre1 Char,References Char,Paragraphe  revu Char,Paragraphe de liste rapport atelier Mada Char,List Paragraph (numbered (a)) Char,Bullets Char,Numbered List Paragraph Char"/>
    <w:basedOn w:val="DefaultParagraphFont"/>
    <w:link w:val="ListParagraph"/>
    <w:uiPriority w:val="34"/>
    <w:rsid w:val="00284C10"/>
    <w:rPr>
      <w:lang w:val="fr-FR"/>
    </w:rPr>
  </w:style>
  <w:style w:type="paragraph" w:styleId="Header">
    <w:name w:val="header"/>
    <w:basedOn w:val="Normal"/>
    <w:link w:val="HeaderChar"/>
    <w:uiPriority w:val="99"/>
    <w:unhideWhenUsed/>
    <w:rsid w:val="00DF493F"/>
    <w:pPr>
      <w:tabs>
        <w:tab w:val="center" w:pos="4536"/>
        <w:tab w:val="right" w:pos="9072"/>
      </w:tabs>
      <w:spacing w:after="0" w:line="240" w:lineRule="auto"/>
    </w:pPr>
  </w:style>
  <w:style w:type="character" w:customStyle="1" w:styleId="HeaderChar">
    <w:name w:val="Header Char"/>
    <w:basedOn w:val="DefaultParagraphFont"/>
    <w:link w:val="Header"/>
    <w:uiPriority w:val="99"/>
    <w:rsid w:val="00DF493F"/>
    <w:rPr>
      <w:lang w:val="fr-FR"/>
    </w:rPr>
  </w:style>
  <w:style w:type="paragraph" w:styleId="Footer">
    <w:name w:val="footer"/>
    <w:basedOn w:val="Normal"/>
    <w:link w:val="FooterChar"/>
    <w:uiPriority w:val="99"/>
    <w:unhideWhenUsed/>
    <w:rsid w:val="00DF493F"/>
    <w:pPr>
      <w:tabs>
        <w:tab w:val="center" w:pos="4536"/>
        <w:tab w:val="right" w:pos="9072"/>
      </w:tabs>
      <w:spacing w:after="0" w:line="240" w:lineRule="auto"/>
    </w:pPr>
  </w:style>
  <w:style w:type="character" w:customStyle="1" w:styleId="FooterChar">
    <w:name w:val="Footer Char"/>
    <w:basedOn w:val="DefaultParagraphFont"/>
    <w:link w:val="Footer"/>
    <w:uiPriority w:val="99"/>
    <w:rsid w:val="00DF493F"/>
    <w:rPr>
      <w:lang w:val="fr-FR"/>
    </w:rPr>
  </w:style>
  <w:style w:type="character" w:customStyle="1" w:styleId="Heading1Char">
    <w:name w:val="Heading 1 Char"/>
    <w:basedOn w:val="DefaultParagraphFont"/>
    <w:link w:val="Heading1"/>
    <w:uiPriority w:val="9"/>
    <w:rsid w:val="00664935"/>
    <w:rPr>
      <w:rFonts w:ascii="Cambria" w:eastAsia="Times New Roman" w:hAnsi="Cambria" w:cs="Times New Roman"/>
      <w:b/>
      <w:bCs/>
      <w:color w:val="365F91"/>
      <w:sz w:val="28"/>
      <w:szCs w:val="28"/>
      <w:lang w:val="fr-FR" w:eastAsia="en-US"/>
    </w:rPr>
  </w:style>
  <w:style w:type="paragraph" w:customStyle="1" w:styleId="CSU1">
    <w:name w:val="CSU1"/>
    <w:basedOn w:val="Normal"/>
    <w:qFormat/>
    <w:rsid w:val="00664935"/>
    <w:pPr>
      <w:spacing w:after="0" w:line="240" w:lineRule="auto"/>
    </w:pPr>
    <w:rPr>
      <w:rFonts w:ascii="Times New Roman" w:eastAsia="Times New Roman" w:hAnsi="Times New Roman" w:cs="Times New Roman"/>
      <w:b/>
      <w:color w:val="000000"/>
      <w:kern w:val="28"/>
      <w:sz w:val="24"/>
      <w:szCs w:val="24"/>
      <w:u w:val="single"/>
      <w:lang w:eastAsia="fr-FR"/>
    </w:rPr>
  </w:style>
  <w:style w:type="table" w:styleId="LightShading-Accent4">
    <w:name w:val="Light Shading Accent 4"/>
    <w:basedOn w:val="TableNormal"/>
    <w:uiPriority w:val="60"/>
    <w:rsid w:val="00664935"/>
    <w:pPr>
      <w:spacing w:after="0" w:line="240" w:lineRule="auto"/>
    </w:pPr>
    <w:rPr>
      <w:rFonts w:eastAsiaTheme="minorHAnsi"/>
      <w:color w:val="5F497A" w:themeColor="accent4" w:themeShade="BF"/>
      <w:lang w:eastAsia="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apple-converted-space">
    <w:name w:val="apple-converted-space"/>
    <w:basedOn w:val="DefaultParagraphFont"/>
    <w:rsid w:val="006649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footer" Target="footer6.xml"/><Relationship Id="rId21" Type="http://schemas.openxmlformats.org/officeDocument/2006/relationships/footer" Target="footer7.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jpeg"/><Relationship Id="rId12" Type="http://schemas.openxmlformats.org/officeDocument/2006/relationships/image" Target="http://www.journaldutchad.com/images/articles/25/1346323918305.jpg"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oter" Target="footer3.xml"/><Relationship Id="rId18" Type="http://schemas.openxmlformats.org/officeDocument/2006/relationships/footer" Target="footer4.xml"/><Relationship Id="rId19" Type="http://schemas.openxmlformats.org/officeDocument/2006/relationships/footer" Target="footer5.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BBE25-05B9-6B4A-B8CE-FFD3B1C7A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20857</Words>
  <Characters>118889</Characters>
  <Application>Microsoft Macintosh Word</Application>
  <DocSecurity>0</DocSecurity>
  <Lines>990</Lines>
  <Paragraphs>278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139468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 PERROT</dc:creator>
  <cp:lastModifiedBy>claude</cp:lastModifiedBy>
  <cp:revision>2</cp:revision>
  <dcterms:created xsi:type="dcterms:W3CDTF">2016-09-28T08:05:00Z</dcterms:created>
  <dcterms:modified xsi:type="dcterms:W3CDTF">2016-09-28T08:05:00Z</dcterms:modified>
</cp:coreProperties>
</file>