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D48" w:rsidRPr="009A205C" w:rsidRDefault="004852BE" w:rsidP="00580F67">
      <w:pPr>
        <w:spacing w:after="60"/>
        <w:rPr>
          <w:b/>
          <w:color w:val="FF0000"/>
        </w:rPr>
      </w:pPr>
      <w:r>
        <w:rPr>
          <w:b/>
          <w:color w:val="FF0000"/>
        </w:rPr>
        <w:t xml:space="preserve">DRAFT </w:t>
      </w:r>
      <w:r w:rsidR="00BA37A3" w:rsidRPr="009A205C">
        <w:rPr>
          <w:b/>
          <w:color w:val="FF0000"/>
        </w:rPr>
        <w:t>Terms of Reference</w:t>
      </w:r>
    </w:p>
    <w:p w:rsidR="00580F67" w:rsidRDefault="004A490A" w:rsidP="004A490A">
      <w:pPr>
        <w:pStyle w:val="Title"/>
        <w:jc w:val="left"/>
      </w:pPr>
      <w:r>
        <w:t xml:space="preserve">Health Financing Strategy Workshop 4: - </w:t>
      </w:r>
      <w:r w:rsidRPr="004A490A">
        <w:rPr>
          <w:sz w:val="40"/>
          <w:szCs w:val="40"/>
        </w:rPr>
        <w:t>HF</w:t>
      </w:r>
      <w:r>
        <w:t xml:space="preserve"> </w:t>
      </w:r>
      <w:r w:rsidRPr="004A490A">
        <w:rPr>
          <w:sz w:val="40"/>
          <w:szCs w:val="40"/>
        </w:rPr>
        <w:t xml:space="preserve">Option Paper Consolidation </w:t>
      </w:r>
      <w:r w:rsidRPr="004A490A">
        <w:rPr>
          <w:sz w:val="40"/>
          <w:szCs w:val="40"/>
        </w:rPr>
        <w:br/>
        <w:t>- HF Strategic Intervention Definition</w:t>
      </w:r>
    </w:p>
    <w:p w:rsidR="004A490A" w:rsidRPr="004A490A" w:rsidRDefault="004A490A" w:rsidP="004A490A"/>
    <w:p w:rsidR="005005F6" w:rsidRPr="00B3716D" w:rsidRDefault="00580F67" w:rsidP="00E7372F">
      <w:pPr>
        <w:pStyle w:val="Subtitle"/>
      </w:pPr>
      <w:r w:rsidRPr="00B3716D">
        <w:t>Background</w:t>
      </w:r>
    </w:p>
    <w:p w:rsidR="00B83795" w:rsidRPr="00B3716D" w:rsidRDefault="005005F6" w:rsidP="009A0C09">
      <w:r w:rsidRPr="00B3716D">
        <w:t xml:space="preserve">Tanzania is entering a new phase of health financing reforms based on the reforms undertaken since the early 1990’s. </w:t>
      </w:r>
    </w:p>
    <w:p w:rsidR="004A4369" w:rsidRPr="00B3716D" w:rsidRDefault="003F6CB3" w:rsidP="004A4369">
      <w:r>
        <w:t>In 2007</w:t>
      </w:r>
      <w:r w:rsidR="00B83795" w:rsidRPr="00B3716D">
        <w:t xml:space="preserve">, the Government of Tanzania adopted a </w:t>
      </w:r>
      <w:r w:rsidR="00B83795" w:rsidRPr="00B3716D">
        <w:rPr>
          <w:i/>
        </w:rPr>
        <w:t xml:space="preserve">Health </w:t>
      </w:r>
      <w:r w:rsidR="004A4369" w:rsidRPr="00B3716D">
        <w:rPr>
          <w:i/>
        </w:rPr>
        <w:t>Policy</w:t>
      </w:r>
      <w:r w:rsidR="004A4369" w:rsidRPr="00B3716D">
        <w:t xml:space="preserve"> with the policy vision “</w:t>
      </w:r>
      <w:r w:rsidR="004A4369" w:rsidRPr="00B3716D">
        <w:rPr>
          <w:sz w:val="22"/>
        </w:rPr>
        <w:t>to improve the health and well being</w:t>
      </w:r>
      <w:r w:rsidR="00791581">
        <w:rPr>
          <w:sz w:val="22"/>
        </w:rPr>
        <w:t xml:space="preserve"> </w:t>
      </w:r>
      <w:r w:rsidR="004A4369" w:rsidRPr="00B3716D">
        <w:rPr>
          <w:sz w:val="22"/>
        </w:rPr>
        <w:t>of all Tanzanians with a focus on those most at risk […]”</w:t>
      </w:r>
      <w:r w:rsidR="004A4369" w:rsidRPr="00B3716D">
        <w:t xml:space="preserve">. This vision remains still valid, and the GOT is committed to moving towards </w:t>
      </w:r>
      <w:r w:rsidR="004A4369" w:rsidRPr="00B3716D">
        <w:rPr>
          <w:i/>
        </w:rPr>
        <w:t xml:space="preserve">Universal Health </w:t>
      </w:r>
      <w:r w:rsidR="004A4369" w:rsidRPr="009A0C09">
        <w:rPr>
          <w:i/>
        </w:rPr>
        <w:t xml:space="preserve">Coverage </w:t>
      </w:r>
      <w:r w:rsidR="009A0C09" w:rsidRPr="009A0C09">
        <w:rPr>
          <w:i/>
        </w:rPr>
        <w:t>(UHC</w:t>
      </w:r>
      <w:proofErr w:type="gramStart"/>
      <w:r w:rsidR="009A0C09" w:rsidRPr="009A0C09">
        <w:rPr>
          <w:i/>
        </w:rPr>
        <w:t>)</w:t>
      </w:r>
      <w:r w:rsidR="004A4369" w:rsidRPr="00B3716D">
        <w:t>and</w:t>
      </w:r>
      <w:proofErr w:type="gramEnd"/>
      <w:r w:rsidR="004A4369" w:rsidRPr="00B3716D">
        <w:t xml:space="preserve"> to ensure that all citizens have access to quality services and </w:t>
      </w:r>
      <w:r w:rsidR="009A0C09">
        <w:t>are</w:t>
      </w:r>
      <w:r w:rsidR="004A4369" w:rsidRPr="00B3716D">
        <w:t xml:space="preserve"> protected from financial risk. As part of </w:t>
      </w:r>
      <w:r w:rsidR="004A4369" w:rsidRPr="00B3716D">
        <w:rPr>
          <w:i/>
        </w:rPr>
        <w:t>the Health Sector Strategic Plan III</w:t>
      </w:r>
      <w:r w:rsidR="004A4369" w:rsidRPr="00B3716D">
        <w:t>, a decision was taken to develop a Health Financing Strategy to ensure that this vision would become reality.</w:t>
      </w:r>
    </w:p>
    <w:p w:rsidR="00993259" w:rsidRPr="00B3716D" w:rsidRDefault="004A4369" w:rsidP="004A4369">
      <w:r w:rsidRPr="00B3716D">
        <w:t>Oversi</w:t>
      </w:r>
      <w:r w:rsidR="009A0C09">
        <w:t>ght for the development of the s</w:t>
      </w:r>
      <w:r w:rsidRPr="00B3716D">
        <w:t>trategy has been given to an Inter</w:t>
      </w:r>
      <w:r w:rsidR="00D0556D">
        <w:t>-</w:t>
      </w:r>
      <w:r w:rsidRPr="00B3716D">
        <w:t>ministerial Steering Committee</w:t>
      </w:r>
      <w:r w:rsidR="00F9049E" w:rsidRPr="00B3716D">
        <w:t xml:space="preserve"> (ISC)</w:t>
      </w:r>
      <w:r w:rsidRPr="00B3716D">
        <w:t>, c</w:t>
      </w:r>
      <w:r w:rsidR="00E7372F">
        <w:t>omprised</w:t>
      </w:r>
      <w:r w:rsidRPr="00B3716D">
        <w:t xml:space="preserve"> of key ministries and departments, to ensure that proposed reforms </w:t>
      </w:r>
      <w:r w:rsidR="00473DC8">
        <w:t>are</w:t>
      </w:r>
      <w:r w:rsidRPr="00B3716D">
        <w:t xml:space="preserve"> comprehensive, accepted and supported by all stakeholders, and </w:t>
      </w:r>
      <w:r w:rsidR="00F9049E" w:rsidRPr="00B3716D">
        <w:t>implemented with the support of all stakeholders. To achieve this aim, the ISC has identified key areas for reforms and requested several reports to</w:t>
      </w:r>
      <w:r w:rsidR="009A0C09">
        <w:t xml:space="preserve"> inform the development of the s</w:t>
      </w:r>
      <w:r w:rsidR="00F9049E" w:rsidRPr="00B3716D">
        <w:t xml:space="preserve">trategy. </w:t>
      </w:r>
      <w:r w:rsidR="00993259" w:rsidRPr="00B3716D">
        <w:t>These are:</w:t>
      </w:r>
    </w:p>
    <w:p w:rsidR="00993259" w:rsidRPr="00B3716D" w:rsidRDefault="00993259" w:rsidP="00993259">
      <w:pPr>
        <w:pStyle w:val="ListParagraph"/>
        <w:numPr>
          <w:ilvl w:val="0"/>
          <w:numId w:val="8"/>
        </w:numPr>
      </w:pPr>
      <w:r w:rsidRPr="00B3716D">
        <w:t>Minimum Benefit Package(s): options to sustainably structure access to benefits;</w:t>
      </w:r>
    </w:p>
    <w:p w:rsidR="00CA1B00" w:rsidRPr="00B3716D" w:rsidRDefault="00993259" w:rsidP="00CA1B00">
      <w:pPr>
        <w:pStyle w:val="ListParagraph"/>
        <w:numPr>
          <w:ilvl w:val="0"/>
          <w:numId w:val="8"/>
        </w:numPr>
      </w:pPr>
      <w:r w:rsidRPr="00B3716D">
        <w:t>Insurance Market Structure: options for the Social and Private Health Insurance architecture;</w:t>
      </w:r>
    </w:p>
    <w:p w:rsidR="00CA1B00" w:rsidRPr="00B3716D" w:rsidRDefault="00CA1B00" w:rsidP="00CA1B00">
      <w:pPr>
        <w:pStyle w:val="ListParagraph"/>
        <w:numPr>
          <w:ilvl w:val="0"/>
          <w:numId w:val="8"/>
        </w:numPr>
      </w:pPr>
      <w:r w:rsidRPr="00B3716D">
        <w:t>Performance financing: options for linking allocations to performance of service providers;</w:t>
      </w:r>
    </w:p>
    <w:p w:rsidR="00993259" w:rsidRPr="00B3716D" w:rsidRDefault="00993259" w:rsidP="00993259">
      <w:pPr>
        <w:pStyle w:val="ListParagraph"/>
        <w:numPr>
          <w:ilvl w:val="0"/>
          <w:numId w:val="8"/>
        </w:numPr>
      </w:pPr>
      <w:r w:rsidRPr="00B3716D">
        <w:t>Equity</w:t>
      </w:r>
      <w:r w:rsidR="00CA1B00" w:rsidRPr="00B3716D">
        <w:t>-based financing: o</w:t>
      </w:r>
      <w:r w:rsidRPr="00B3716D">
        <w:t>ptions for improving the equity targeting of (esp. budget) resources;</w:t>
      </w:r>
    </w:p>
    <w:p w:rsidR="00CA1B00" w:rsidRPr="00B3716D" w:rsidRDefault="00CA1B00" w:rsidP="00993259">
      <w:pPr>
        <w:pStyle w:val="ListParagraph"/>
        <w:numPr>
          <w:ilvl w:val="0"/>
          <w:numId w:val="8"/>
        </w:numPr>
      </w:pPr>
      <w:r w:rsidRPr="00B3716D">
        <w:t>Inclusion of poor &amp; vulnerable: options for identification and financing of services for this group;</w:t>
      </w:r>
    </w:p>
    <w:p w:rsidR="00CA1B00" w:rsidRPr="00B3716D" w:rsidRDefault="00CA1B00" w:rsidP="00993259">
      <w:pPr>
        <w:pStyle w:val="ListParagraph"/>
        <w:numPr>
          <w:ilvl w:val="0"/>
          <w:numId w:val="8"/>
        </w:numPr>
      </w:pPr>
      <w:r w:rsidRPr="00B3716D">
        <w:t>CHF reforms: options for the re-design of the CHF system;</w:t>
      </w:r>
    </w:p>
    <w:p w:rsidR="00CA1B00" w:rsidRPr="00B3716D" w:rsidRDefault="00CA1B00" w:rsidP="00993259">
      <w:pPr>
        <w:pStyle w:val="ListParagraph"/>
        <w:numPr>
          <w:ilvl w:val="0"/>
          <w:numId w:val="8"/>
        </w:numPr>
      </w:pPr>
      <w:r w:rsidRPr="00B3716D">
        <w:t>Private sector resources: options strengthening equitable funding from the private sector;</w:t>
      </w:r>
    </w:p>
    <w:p w:rsidR="00CA1B00" w:rsidRPr="00B3716D" w:rsidRDefault="00CA1B00" w:rsidP="00993259">
      <w:pPr>
        <w:pStyle w:val="ListParagraph"/>
        <w:numPr>
          <w:ilvl w:val="0"/>
          <w:numId w:val="8"/>
        </w:numPr>
      </w:pPr>
      <w:r w:rsidRPr="00B3716D">
        <w:t>Financial management: options for improving accountability and timely availability of funds;</w:t>
      </w:r>
    </w:p>
    <w:p w:rsidR="00CA1B00" w:rsidRPr="00B3716D" w:rsidRDefault="00CA1B00" w:rsidP="00993259">
      <w:pPr>
        <w:pStyle w:val="ListParagraph"/>
        <w:numPr>
          <w:ilvl w:val="0"/>
          <w:numId w:val="8"/>
        </w:numPr>
      </w:pPr>
      <w:r w:rsidRPr="00B3716D">
        <w:t>Innovative financing and fiscal space: options for increasing public financing for health;</w:t>
      </w:r>
    </w:p>
    <w:p w:rsidR="002E7D09" w:rsidRDefault="003F6CB3" w:rsidP="002E7D09">
      <w:r w:rsidRPr="009A0C09">
        <w:rPr>
          <w:b/>
        </w:rPr>
        <w:t>In addition</w:t>
      </w:r>
      <w:r>
        <w:t xml:space="preserve"> to the 9 key areas identified by the ISC, the </w:t>
      </w:r>
      <w:r w:rsidR="009A0C09">
        <w:t>Ministry of health and Social Welfare (</w:t>
      </w:r>
      <w:r>
        <w:t>MOHSW</w:t>
      </w:r>
      <w:r w:rsidR="009A0C09">
        <w:t xml:space="preserve">) </w:t>
      </w:r>
      <w:proofErr w:type="gramStart"/>
      <w:r w:rsidR="009A0C09">
        <w:t>has</w:t>
      </w:r>
      <w:proofErr w:type="gramEnd"/>
      <w:r w:rsidR="009A0C09">
        <w:t xml:space="preserve"> now identified additional</w:t>
      </w:r>
      <w:r>
        <w:t xml:space="preserve"> information needs in formulating a coherent </w:t>
      </w:r>
      <w:r w:rsidR="00E7372F">
        <w:t xml:space="preserve">health financing </w:t>
      </w:r>
      <w:r>
        <w:t>strategy</w:t>
      </w:r>
      <w:r w:rsidR="00E7372F">
        <w:t>.  Thus it</w:t>
      </w:r>
      <w:r w:rsidR="004A490A">
        <w:t xml:space="preserve"> commissioned two additional studies on </w:t>
      </w:r>
      <w:r>
        <w:rPr>
          <w:b/>
        </w:rPr>
        <w:t xml:space="preserve">the Institutional </w:t>
      </w:r>
      <w:r w:rsidR="009A0C09">
        <w:rPr>
          <w:b/>
        </w:rPr>
        <w:t xml:space="preserve">and Organisational </w:t>
      </w:r>
      <w:r>
        <w:rPr>
          <w:b/>
        </w:rPr>
        <w:t>A</w:t>
      </w:r>
      <w:r w:rsidRPr="003F6CB3">
        <w:rPr>
          <w:b/>
        </w:rPr>
        <w:t xml:space="preserve">ssessment of </w:t>
      </w:r>
      <w:r w:rsidR="00704835">
        <w:rPr>
          <w:b/>
        </w:rPr>
        <w:t>its current Social Health Insurance System</w:t>
      </w:r>
      <w:r w:rsidR="004A490A">
        <w:rPr>
          <w:b/>
        </w:rPr>
        <w:t xml:space="preserve"> and on Provider Autonomy Options</w:t>
      </w:r>
      <w:r>
        <w:t>.</w:t>
      </w:r>
    </w:p>
    <w:p w:rsidR="002E7D09" w:rsidRDefault="004A490A" w:rsidP="002E7D09">
      <w:pPr>
        <w:autoSpaceDE w:val="0"/>
        <w:autoSpaceDN w:val="0"/>
        <w:adjustRightInd w:val="0"/>
        <w:spacing w:after="0"/>
        <w:jc w:val="left"/>
      </w:pPr>
      <w:r>
        <w:t xml:space="preserve">The different studies will have largely rendered results by mid-November.  These results and recommendations will have to be reviewed and consolidated </w:t>
      </w:r>
      <w:r w:rsidR="00700A59">
        <w:t xml:space="preserve">further </w:t>
      </w:r>
      <w:r>
        <w:t xml:space="preserve">by the HCFC in order to provide </w:t>
      </w:r>
      <w:proofErr w:type="spellStart"/>
      <w:proofErr w:type="gramStart"/>
      <w:r>
        <w:t>advise</w:t>
      </w:r>
      <w:proofErr w:type="spellEnd"/>
      <w:proofErr w:type="gramEnd"/>
      <w:r>
        <w:t xml:space="preserve"> on the HFS development to the ISC.  Furthermore as the HFS is being written, the strategic interventions need to be defined based on the option paper recommendations.  </w:t>
      </w:r>
      <w:r w:rsidR="008B7FEF">
        <w:t xml:space="preserve"> In order to achieve these tasks </w:t>
      </w:r>
      <w:r w:rsidR="008B7FEF" w:rsidRPr="00E21DB1">
        <w:rPr>
          <w:b/>
        </w:rPr>
        <w:t xml:space="preserve">a 3-day HCFC Working Retreat is proposed to take place </w:t>
      </w:r>
      <w:r w:rsidR="00C07748">
        <w:rPr>
          <w:b/>
        </w:rPr>
        <w:t>at White Sands in</w:t>
      </w:r>
      <w:r w:rsidR="008B7FEF" w:rsidRPr="00E21DB1">
        <w:rPr>
          <w:b/>
        </w:rPr>
        <w:t xml:space="preserve"> Dar </w:t>
      </w:r>
      <w:proofErr w:type="spellStart"/>
      <w:r w:rsidR="008B7FEF" w:rsidRPr="00E21DB1">
        <w:rPr>
          <w:b/>
        </w:rPr>
        <w:t>es</w:t>
      </w:r>
      <w:proofErr w:type="spellEnd"/>
      <w:r w:rsidR="008B7FEF" w:rsidRPr="00E21DB1">
        <w:rPr>
          <w:b/>
        </w:rPr>
        <w:t xml:space="preserve"> Salaam</w:t>
      </w:r>
      <w:r w:rsidR="00700A59" w:rsidRPr="00E21DB1">
        <w:rPr>
          <w:b/>
        </w:rPr>
        <w:t>, as 4</w:t>
      </w:r>
      <w:r w:rsidR="00700A59" w:rsidRPr="00E21DB1">
        <w:rPr>
          <w:b/>
          <w:vertAlign w:val="superscript"/>
        </w:rPr>
        <w:t>th</w:t>
      </w:r>
      <w:r w:rsidR="00700A59" w:rsidRPr="00E21DB1">
        <w:rPr>
          <w:b/>
        </w:rPr>
        <w:t xml:space="preserve"> Workshop in a series of HFS Options Workshops</w:t>
      </w:r>
      <w:r w:rsidR="008B7FEF">
        <w:t>.</w:t>
      </w:r>
    </w:p>
    <w:p w:rsidR="002E7D09" w:rsidRDefault="002E7D09" w:rsidP="002E7D09">
      <w:pPr>
        <w:autoSpaceDE w:val="0"/>
        <w:autoSpaceDN w:val="0"/>
        <w:adjustRightInd w:val="0"/>
        <w:spacing w:after="0"/>
        <w:jc w:val="left"/>
      </w:pPr>
    </w:p>
    <w:p w:rsidR="002E7D09" w:rsidRDefault="002E7D09" w:rsidP="004A4369"/>
    <w:p w:rsidR="002E7D09" w:rsidRDefault="002E7D09" w:rsidP="004A4369"/>
    <w:p w:rsidR="009D683C" w:rsidRDefault="009D683C" w:rsidP="009F3097">
      <w:pPr>
        <w:pStyle w:val="Subtitle"/>
      </w:pPr>
      <w:r w:rsidRPr="009F3097">
        <w:t>Scope</w:t>
      </w:r>
    </w:p>
    <w:p w:rsidR="008B7FEF" w:rsidRPr="008B7FEF" w:rsidRDefault="008B7FEF" w:rsidP="008B7FEF">
      <w:r>
        <w:t>The scope of the 3-day retreat is to consolidate available evidence and study results to better inform the ISC on different HF design options and to develop a proposal of strategic interventions for the HF Strategy.</w:t>
      </w:r>
    </w:p>
    <w:p w:rsidR="00580F67" w:rsidRPr="009F3097" w:rsidRDefault="00580F67" w:rsidP="009F3097">
      <w:pPr>
        <w:pStyle w:val="Subtitle"/>
      </w:pPr>
      <w:r w:rsidRPr="009F3097">
        <w:t>Objectives</w:t>
      </w:r>
      <w:r w:rsidR="00B3716D" w:rsidRPr="009F3097">
        <w:t xml:space="preserve"> and tasks</w:t>
      </w:r>
    </w:p>
    <w:p w:rsidR="006E1497" w:rsidRDefault="00822FEF" w:rsidP="00822FEF">
      <w:pPr>
        <w:rPr>
          <w:szCs w:val="21"/>
        </w:rPr>
      </w:pPr>
      <w:r w:rsidRPr="00B838D0">
        <w:rPr>
          <w:szCs w:val="21"/>
        </w:rPr>
        <w:t xml:space="preserve">The overall objective of </w:t>
      </w:r>
      <w:r w:rsidR="008B7FEF">
        <w:rPr>
          <w:szCs w:val="21"/>
        </w:rPr>
        <w:t>the Retreat is to:</w:t>
      </w:r>
      <w:r w:rsidR="00DC2ACC" w:rsidRPr="00B838D0">
        <w:rPr>
          <w:szCs w:val="21"/>
        </w:rPr>
        <w:t xml:space="preserve"> </w:t>
      </w:r>
    </w:p>
    <w:p w:rsidR="008B7FEF" w:rsidRPr="008B7FEF" w:rsidRDefault="008B7FEF" w:rsidP="008B7FEF">
      <w:pPr>
        <w:rPr>
          <w:szCs w:val="21"/>
        </w:rPr>
      </w:pPr>
      <w:proofErr w:type="gramStart"/>
      <w:r w:rsidRPr="008B7FEF">
        <w:rPr>
          <w:szCs w:val="21"/>
        </w:rPr>
        <w:t>1 .</w:t>
      </w:r>
      <w:proofErr w:type="gramEnd"/>
      <w:r w:rsidRPr="008B7FEF">
        <w:rPr>
          <w:szCs w:val="21"/>
        </w:rPr>
        <w:t xml:space="preserve"> Consolidate the information, recommendation and options provided by the different HF Option Papers and supporting studies in order to help inform the design of the future health financing model for Tanzania and</w:t>
      </w:r>
    </w:p>
    <w:p w:rsidR="00461C81" w:rsidRPr="00E21DB1" w:rsidRDefault="008B7FEF" w:rsidP="00E21DB1">
      <w:pPr>
        <w:rPr>
          <w:szCs w:val="21"/>
        </w:rPr>
      </w:pPr>
      <w:r w:rsidRPr="008B7FEF">
        <w:rPr>
          <w:szCs w:val="21"/>
        </w:rPr>
        <w:t xml:space="preserve"> 2. Jointly elaborate relevant strategic interventions for the HFS oriented by/ based on the different study recommendations</w:t>
      </w:r>
    </w:p>
    <w:p w:rsidR="00580F67" w:rsidRPr="008434D8" w:rsidRDefault="009D683C" w:rsidP="008434D8">
      <w:pPr>
        <w:pStyle w:val="Subtitle"/>
      </w:pPr>
      <w:r w:rsidRPr="008434D8">
        <w:t>Methods</w:t>
      </w:r>
    </w:p>
    <w:p w:rsidR="00E21DB1" w:rsidRDefault="00E21DB1" w:rsidP="00822FEF">
      <w:pPr>
        <w:rPr>
          <w:szCs w:val="21"/>
        </w:rPr>
      </w:pPr>
      <w:r>
        <w:rPr>
          <w:szCs w:val="21"/>
        </w:rPr>
        <w:t xml:space="preserve">The Retreat will be an </w:t>
      </w:r>
      <w:r w:rsidRPr="006935F1">
        <w:rPr>
          <w:b/>
          <w:szCs w:val="21"/>
        </w:rPr>
        <w:t>international Expert-led retreat</w:t>
      </w:r>
      <w:r>
        <w:rPr>
          <w:szCs w:val="21"/>
        </w:rPr>
        <w:t>, co-facilitated by selected members of the HCFC.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4499"/>
        <w:gridCol w:w="4743"/>
      </w:tblGrid>
      <w:tr w:rsidR="006935F1" w:rsidRPr="006935F1" w:rsidTr="002D01F8">
        <w:tc>
          <w:tcPr>
            <w:tcW w:w="9242" w:type="dxa"/>
            <w:gridSpan w:val="2"/>
            <w:shd w:val="clear" w:color="auto" w:fill="C6D9F1"/>
          </w:tcPr>
          <w:p w:rsidR="006935F1" w:rsidRPr="006935F1" w:rsidRDefault="002D01F8" w:rsidP="002D01F8">
            <w:pPr>
              <w:spacing w:after="0" w:line="240" w:lineRule="auto"/>
              <w:jc w:val="center"/>
              <w:rPr>
                <w:rFonts w:ascii="Calibri" w:eastAsia="Times New Roman" w:hAnsi="Calibri" w:cs="Times New Roman"/>
                <w:b/>
                <w:sz w:val="22"/>
                <w:lang w:eastAsia="de-DE"/>
              </w:rPr>
            </w:pPr>
            <w:r>
              <w:rPr>
                <w:rFonts w:ascii="Calibri" w:eastAsia="Times New Roman" w:hAnsi="Calibri" w:cs="Times New Roman"/>
                <w:b/>
                <w:sz w:val="22"/>
                <w:lang w:eastAsia="de-DE"/>
              </w:rPr>
              <w:t xml:space="preserve">Day 1 </w:t>
            </w:r>
            <w:r w:rsidR="00F6331E">
              <w:rPr>
                <w:rFonts w:ascii="Calibri" w:eastAsia="Times New Roman" w:hAnsi="Calibri" w:cs="Times New Roman"/>
                <w:b/>
                <w:sz w:val="22"/>
                <w:lang w:eastAsia="de-DE"/>
              </w:rPr>
              <w:t>– Consolidation Day</w:t>
            </w:r>
          </w:p>
        </w:tc>
      </w:tr>
      <w:tr w:rsidR="002D01F8" w:rsidRPr="006935F1" w:rsidTr="002D01F8">
        <w:tc>
          <w:tcPr>
            <w:tcW w:w="4499" w:type="dxa"/>
          </w:tcPr>
          <w:p w:rsidR="006935F1" w:rsidRDefault="00127857" w:rsidP="00127857">
            <w:pPr>
              <w:pStyle w:val="ListParagraph"/>
              <w:numPr>
                <w:ilvl w:val="0"/>
                <w:numId w:val="21"/>
              </w:numPr>
              <w:spacing w:after="0" w:line="240" w:lineRule="auto"/>
              <w:jc w:val="left"/>
              <w:rPr>
                <w:rFonts w:ascii="Calibri" w:eastAsia="Times New Roman" w:hAnsi="Calibri" w:cs="Times New Roman"/>
                <w:sz w:val="22"/>
                <w:lang w:eastAsia="de-DE"/>
              </w:rPr>
            </w:pPr>
            <w:r>
              <w:rPr>
                <w:rFonts w:ascii="Calibri" w:eastAsia="Times New Roman" w:hAnsi="Calibri" w:cs="Times New Roman"/>
                <w:sz w:val="22"/>
                <w:lang w:eastAsia="de-DE"/>
              </w:rPr>
              <w:t>Health Insurance Market Design</w:t>
            </w:r>
          </w:p>
          <w:p w:rsidR="00127857" w:rsidRDefault="002D01F8" w:rsidP="002D01F8">
            <w:pPr>
              <w:pStyle w:val="ListParagraph"/>
              <w:numPr>
                <w:ilvl w:val="0"/>
                <w:numId w:val="24"/>
              </w:numPr>
              <w:spacing w:after="0" w:line="240" w:lineRule="auto"/>
              <w:jc w:val="left"/>
              <w:rPr>
                <w:rFonts w:ascii="Calibri" w:eastAsia="Times New Roman" w:hAnsi="Calibri" w:cs="Times New Roman"/>
                <w:sz w:val="22"/>
                <w:lang w:eastAsia="de-DE"/>
              </w:rPr>
            </w:pPr>
            <w:r>
              <w:rPr>
                <w:rFonts w:ascii="Calibri" w:eastAsia="Times New Roman" w:hAnsi="Calibri" w:cs="Times New Roman"/>
                <w:sz w:val="22"/>
                <w:lang w:eastAsia="de-DE"/>
              </w:rPr>
              <w:t>Interlinking HIM and CHF Options</w:t>
            </w:r>
          </w:p>
          <w:p w:rsidR="002D01F8" w:rsidRPr="00127857" w:rsidRDefault="002D01F8" w:rsidP="002D01F8">
            <w:pPr>
              <w:pStyle w:val="ListParagraph"/>
              <w:numPr>
                <w:ilvl w:val="0"/>
                <w:numId w:val="24"/>
              </w:numPr>
              <w:spacing w:after="0" w:line="240" w:lineRule="auto"/>
              <w:jc w:val="left"/>
              <w:rPr>
                <w:rFonts w:ascii="Calibri" w:eastAsia="Times New Roman" w:hAnsi="Calibri" w:cs="Times New Roman"/>
                <w:sz w:val="22"/>
                <w:lang w:eastAsia="de-DE"/>
              </w:rPr>
            </w:pPr>
            <w:r>
              <w:rPr>
                <w:rFonts w:ascii="Calibri" w:eastAsia="Times New Roman" w:hAnsi="Calibri" w:cs="Times New Roman"/>
                <w:sz w:val="22"/>
                <w:lang w:eastAsia="de-DE"/>
              </w:rPr>
              <w:t>Taking into account recommendations from the Institutional Assessment and Provider Autonomy Papers</w:t>
            </w:r>
          </w:p>
        </w:tc>
        <w:tc>
          <w:tcPr>
            <w:tcW w:w="4743" w:type="dxa"/>
          </w:tcPr>
          <w:p w:rsidR="006935F1" w:rsidRDefault="006935F1" w:rsidP="006935F1">
            <w:pPr>
              <w:numPr>
                <w:ilvl w:val="0"/>
                <w:numId w:val="20"/>
              </w:numPr>
              <w:spacing w:after="0" w:line="240" w:lineRule="auto"/>
              <w:contextualSpacing/>
              <w:jc w:val="left"/>
              <w:rPr>
                <w:rFonts w:ascii="Calibri" w:eastAsia="Times New Roman" w:hAnsi="Calibri" w:cs="Times New Roman"/>
                <w:sz w:val="22"/>
                <w:lang w:eastAsia="de-DE"/>
              </w:rPr>
            </w:pPr>
            <w:r w:rsidRPr="006935F1">
              <w:rPr>
                <w:rFonts w:ascii="Calibri" w:eastAsia="Times New Roman" w:hAnsi="Calibri" w:cs="Times New Roman"/>
                <w:sz w:val="22"/>
                <w:lang w:eastAsia="de-DE"/>
              </w:rPr>
              <w:t xml:space="preserve">Become familiar with </w:t>
            </w:r>
            <w:r w:rsidR="00127857">
              <w:rPr>
                <w:rFonts w:ascii="Calibri" w:eastAsia="Times New Roman" w:hAnsi="Calibri" w:cs="Times New Roman"/>
                <w:sz w:val="22"/>
                <w:lang w:eastAsia="de-DE"/>
              </w:rPr>
              <w:t>different HIM and CHF Options</w:t>
            </w:r>
          </w:p>
          <w:p w:rsidR="00127857" w:rsidRDefault="00127857" w:rsidP="006935F1">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Discuss feasibility of each option in the TZ context</w:t>
            </w:r>
          </w:p>
          <w:p w:rsidR="00127857" w:rsidRDefault="00127857" w:rsidP="006935F1">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 xml:space="preserve">Interlink the HIM and CHF options </w:t>
            </w:r>
            <w:r w:rsidR="002D01F8">
              <w:rPr>
                <w:rFonts w:ascii="Calibri" w:eastAsia="Times New Roman" w:hAnsi="Calibri" w:cs="Times New Roman"/>
                <w:sz w:val="22"/>
                <w:lang w:eastAsia="de-DE"/>
              </w:rPr>
              <w:t>under consideration of political feasibility, capacity and provider autonomy</w:t>
            </w:r>
          </w:p>
          <w:p w:rsidR="009B17F1" w:rsidRDefault="009B17F1" w:rsidP="009B17F1">
            <w:pPr>
              <w:spacing w:after="0" w:line="240" w:lineRule="auto"/>
              <w:ind w:left="720"/>
              <w:contextualSpacing/>
              <w:jc w:val="left"/>
              <w:rPr>
                <w:rFonts w:ascii="Calibri" w:eastAsia="Times New Roman" w:hAnsi="Calibri" w:cs="Times New Roman"/>
                <w:sz w:val="22"/>
                <w:lang w:eastAsia="de-DE"/>
              </w:rPr>
            </w:pPr>
          </w:p>
          <w:p w:rsidR="00127857" w:rsidRPr="006935F1" w:rsidRDefault="00127857" w:rsidP="002D01F8">
            <w:pPr>
              <w:spacing w:after="0" w:line="240" w:lineRule="auto"/>
              <w:contextualSpacing/>
              <w:jc w:val="left"/>
              <w:rPr>
                <w:rFonts w:ascii="Calibri" w:eastAsia="Times New Roman" w:hAnsi="Calibri" w:cs="Times New Roman"/>
                <w:sz w:val="22"/>
                <w:lang w:eastAsia="de-DE"/>
              </w:rPr>
            </w:pPr>
          </w:p>
          <w:p w:rsidR="006935F1" w:rsidRPr="006935F1" w:rsidRDefault="006935F1" w:rsidP="00127857">
            <w:pPr>
              <w:spacing w:after="0" w:line="240" w:lineRule="auto"/>
              <w:contextualSpacing/>
              <w:jc w:val="left"/>
              <w:rPr>
                <w:rFonts w:ascii="Calibri" w:eastAsia="Times New Roman" w:hAnsi="Calibri" w:cs="Times New Roman"/>
                <w:sz w:val="22"/>
                <w:lang w:eastAsia="de-DE"/>
              </w:rPr>
            </w:pPr>
          </w:p>
        </w:tc>
      </w:tr>
      <w:tr w:rsidR="002D01F8" w:rsidRPr="006935F1" w:rsidTr="002D01F8">
        <w:tc>
          <w:tcPr>
            <w:tcW w:w="4499" w:type="dxa"/>
          </w:tcPr>
          <w:p w:rsidR="006935F1" w:rsidRPr="002D01F8" w:rsidRDefault="009B17F1" w:rsidP="002D01F8">
            <w:pPr>
              <w:pStyle w:val="ListParagraph"/>
              <w:numPr>
                <w:ilvl w:val="0"/>
                <w:numId w:val="21"/>
              </w:numPr>
              <w:tabs>
                <w:tab w:val="left" w:pos="426"/>
              </w:tabs>
              <w:spacing w:after="0" w:line="240" w:lineRule="auto"/>
              <w:jc w:val="left"/>
              <w:rPr>
                <w:rFonts w:ascii="Calibri" w:eastAsia="Times New Roman" w:hAnsi="Calibri" w:cs="Times New Roman"/>
                <w:sz w:val="22"/>
                <w:lang w:eastAsia="de-DE"/>
              </w:rPr>
            </w:pPr>
            <w:r w:rsidRPr="002D01F8">
              <w:rPr>
                <w:rFonts w:ascii="Calibri" w:eastAsia="Times New Roman" w:hAnsi="Calibri" w:cs="Times New Roman"/>
                <w:sz w:val="22"/>
                <w:lang w:eastAsia="de-DE"/>
              </w:rPr>
              <w:t>Discuss MBP options in relation to the HIM Design Options</w:t>
            </w:r>
          </w:p>
        </w:tc>
        <w:tc>
          <w:tcPr>
            <w:tcW w:w="4743" w:type="dxa"/>
          </w:tcPr>
          <w:p w:rsidR="006935F1" w:rsidRDefault="009B17F1" w:rsidP="009B17F1">
            <w:pPr>
              <w:numPr>
                <w:ilvl w:val="0"/>
                <w:numId w:val="20"/>
              </w:numPr>
              <w:spacing w:after="0" w:line="240" w:lineRule="auto"/>
              <w:contextualSpacing/>
              <w:jc w:val="left"/>
              <w:rPr>
                <w:rFonts w:ascii="Calibri" w:eastAsia="Times New Roman" w:hAnsi="Calibri" w:cs="Times New Roman"/>
                <w:sz w:val="22"/>
                <w:lang w:eastAsia="de-DE"/>
              </w:rPr>
            </w:pPr>
            <w:r w:rsidRPr="009B17F1">
              <w:rPr>
                <w:rFonts w:ascii="Calibri" w:eastAsia="Times New Roman" w:hAnsi="Calibri" w:cs="Times New Roman"/>
                <w:sz w:val="22"/>
                <w:lang w:eastAsia="de-DE"/>
              </w:rPr>
              <w:t>Discuss how an MBP can be embedded into the different HIM-CHF structures</w:t>
            </w:r>
          </w:p>
          <w:p w:rsidR="002D01F8" w:rsidRDefault="002D01F8" w:rsidP="009B17F1">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Discuss preferred modalities for an MBP</w:t>
            </w:r>
          </w:p>
          <w:p w:rsidR="002D01F8" w:rsidRDefault="002D01F8" w:rsidP="002D01F8">
            <w:pPr>
              <w:numPr>
                <w:ilvl w:val="1"/>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Public Health Package included or dealt with separately</w:t>
            </w:r>
          </w:p>
          <w:p w:rsidR="002D01F8" w:rsidRDefault="002D01F8" w:rsidP="002D01F8">
            <w:pPr>
              <w:numPr>
                <w:ilvl w:val="1"/>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 xml:space="preserve">Disease </w:t>
            </w:r>
            <w:proofErr w:type="spellStart"/>
            <w:r>
              <w:rPr>
                <w:rFonts w:ascii="Calibri" w:eastAsia="Times New Roman" w:hAnsi="Calibri" w:cs="Times New Roman"/>
                <w:sz w:val="22"/>
                <w:lang w:eastAsia="de-DE"/>
              </w:rPr>
              <w:t>vs</w:t>
            </w:r>
            <w:proofErr w:type="spellEnd"/>
            <w:r>
              <w:rPr>
                <w:rFonts w:ascii="Calibri" w:eastAsia="Times New Roman" w:hAnsi="Calibri" w:cs="Times New Roman"/>
                <w:sz w:val="22"/>
                <w:lang w:eastAsia="de-DE"/>
              </w:rPr>
              <w:t xml:space="preserve"> service oriented package</w:t>
            </w:r>
          </w:p>
          <w:p w:rsidR="002D01F8" w:rsidRPr="006935F1" w:rsidRDefault="002D01F8" w:rsidP="002D01F8">
            <w:pPr>
              <w:numPr>
                <w:ilvl w:val="1"/>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MBP as legal entitlement, away from provision orientation to needs based/ individual orientation etc.</w:t>
            </w:r>
          </w:p>
        </w:tc>
      </w:tr>
      <w:tr w:rsidR="00F6331E" w:rsidRPr="006935F1" w:rsidTr="002D01F8">
        <w:tc>
          <w:tcPr>
            <w:tcW w:w="4499" w:type="dxa"/>
          </w:tcPr>
          <w:p w:rsidR="00F6331E" w:rsidRPr="00F6331E" w:rsidRDefault="00F6331E" w:rsidP="00F6331E">
            <w:pPr>
              <w:pStyle w:val="ListParagraph"/>
              <w:numPr>
                <w:ilvl w:val="0"/>
                <w:numId w:val="21"/>
              </w:numPr>
              <w:rPr>
                <w:rFonts w:ascii="Calibri" w:eastAsia="Times New Roman" w:hAnsi="Calibri" w:cs="Times New Roman"/>
                <w:sz w:val="22"/>
                <w:lang w:eastAsia="de-DE"/>
              </w:rPr>
            </w:pPr>
            <w:r w:rsidRPr="00F6331E">
              <w:rPr>
                <w:rFonts w:ascii="Calibri" w:eastAsia="Times New Roman" w:hAnsi="Calibri" w:cs="Times New Roman"/>
                <w:sz w:val="22"/>
                <w:lang w:eastAsia="de-DE"/>
              </w:rPr>
              <w:t>Inclusion of the poor/ Targeting mechanisms</w:t>
            </w:r>
          </w:p>
        </w:tc>
        <w:tc>
          <w:tcPr>
            <w:tcW w:w="4743" w:type="dxa"/>
          </w:tcPr>
          <w:p w:rsidR="00F6331E" w:rsidRPr="009B17F1" w:rsidRDefault="00F6331E" w:rsidP="009B17F1">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Discuss how the poor will be covered and accessing an MBP entitlement under the different HIM scenarios</w:t>
            </w:r>
          </w:p>
        </w:tc>
      </w:tr>
      <w:tr w:rsidR="002D01F8" w:rsidRPr="006935F1" w:rsidTr="002D01F8">
        <w:tc>
          <w:tcPr>
            <w:tcW w:w="9242" w:type="dxa"/>
            <w:gridSpan w:val="2"/>
            <w:shd w:val="clear" w:color="auto" w:fill="C6D9F1" w:themeFill="text2" w:themeFillTint="33"/>
          </w:tcPr>
          <w:p w:rsidR="002D01F8" w:rsidRPr="002D01F8" w:rsidRDefault="002D01F8" w:rsidP="002D01F8">
            <w:pPr>
              <w:spacing w:after="0" w:line="240" w:lineRule="auto"/>
              <w:ind w:left="720"/>
              <w:contextualSpacing/>
              <w:jc w:val="center"/>
              <w:rPr>
                <w:rFonts w:ascii="Calibri" w:eastAsia="Times New Roman" w:hAnsi="Calibri" w:cs="Times New Roman"/>
                <w:b/>
                <w:sz w:val="22"/>
                <w:lang w:eastAsia="de-DE"/>
              </w:rPr>
            </w:pPr>
            <w:r w:rsidRPr="002D01F8">
              <w:rPr>
                <w:rFonts w:ascii="Calibri" w:eastAsia="Times New Roman" w:hAnsi="Calibri" w:cs="Times New Roman"/>
                <w:b/>
                <w:sz w:val="22"/>
                <w:lang w:eastAsia="de-DE"/>
              </w:rPr>
              <w:t>Day 2</w:t>
            </w:r>
            <w:r w:rsidR="00F6331E">
              <w:rPr>
                <w:rFonts w:ascii="Calibri" w:eastAsia="Times New Roman" w:hAnsi="Calibri" w:cs="Times New Roman"/>
                <w:b/>
                <w:sz w:val="22"/>
                <w:lang w:eastAsia="de-DE"/>
              </w:rPr>
              <w:t>- Consolidation Day</w:t>
            </w:r>
          </w:p>
        </w:tc>
      </w:tr>
      <w:tr w:rsidR="002D01F8" w:rsidRPr="006935F1" w:rsidTr="002D01F8">
        <w:tc>
          <w:tcPr>
            <w:tcW w:w="4499" w:type="dxa"/>
          </w:tcPr>
          <w:p w:rsidR="002D01F8" w:rsidRDefault="002D01F8" w:rsidP="002D01F8">
            <w:pPr>
              <w:pStyle w:val="ListParagraph"/>
              <w:numPr>
                <w:ilvl w:val="0"/>
                <w:numId w:val="21"/>
              </w:numPr>
              <w:tabs>
                <w:tab w:val="left" w:pos="426"/>
              </w:tabs>
              <w:spacing w:after="0" w:line="240" w:lineRule="auto"/>
              <w:jc w:val="left"/>
              <w:rPr>
                <w:rFonts w:ascii="Calibri" w:eastAsia="Times New Roman" w:hAnsi="Calibri" w:cs="Times New Roman"/>
                <w:sz w:val="22"/>
                <w:lang w:eastAsia="de-DE"/>
              </w:rPr>
            </w:pPr>
            <w:r>
              <w:rPr>
                <w:rFonts w:ascii="Calibri" w:eastAsia="Times New Roman" w:hAnsi="Calibri" w:cs="Times New Roman"/>
                <w:sz w:val="22"/>
                <w:lang w:eastAsia="de-DE"/>
              </w:rPr>
              <w:t xml:space="preserve">HIM Interlinked </w:t>
            </w:r>
            <w:r w:rsidR="00ED14B0">
              <w:rPr>
                <w:rFonts w:ascii="Calibri" w:eastAsia="Times New Roman" w:hAnsi="Calibri" w:cs="Times New Roman"/>
                <w:sz w:val="22"/>
                <w:lang w:eastAsia="de-DE"/>
              </w:rPr>
              <w:t xml:space="preserve">purchasing and service delivery </w:t>
            </w:r>
            <w:r>
              <w:rPr>
                <w:rFonts w:ascii="Calibri" w:eastAsia="Times New Roman" w:hAnsi="Calibri" w:cs="Times New Roman"/>
                <w:sz w:val="22"/>
                <w:lang w:eastAsia="de-DE"/>
              </w:rPr>
              <w:t>functions:</w:t>
            </w:r>
          </w:p>
          <w:p w:rsidR="002D01F8" w:rsidRDefault="002D01F8" w:rsidP="002D01F8">
            <w:pPr>
              <w:pStyle w:val="ListParagraph"/>
              <w:numPr>
                <w:ilvl w:val="1"/>
                <w:numId w:val="21"/>
              </w:numPr>
              <w:tabs>
                <w:tab w:val="left" w:pos="426"/>
              </w:tabs>
              <w:spacing w:after="0" w:line="240" w:lineRule="auto"/>
              <w:jc w:val="left"/>
              <w:rPr>
                <w:rFonts w:ascii="Calibri" w:eastAsia="Times New Roman" w:hAnsi="Calibri" w:cs="Times New Roman"/>
                <w:sz w:val="22"/>
                <w:lang w:eastAsia="de-DE"/>
              </w:rPr>
            </w:pPr>
            <w:r>
              <w:rPr>
                <w:rFonts w:ascii="Calibri" w:eastAsia="Times New Roman" w:hAnsi="Calibri" w:cs="Times New Roman"/>
                <w:sz w:val="22"/>
                <w:lang w:eastAsia="de-DE"/>
              </w:rPr>
              <w:t>P4P</w:t>
            </w:r>
          </w:p>
          <w:p w:rsidR="00ED14B0" w:rsidRDefault="00ED14B0" w:rsidP="002D01F8">
            <w:pPr>
              <w:pStyle w:val="ListParagraph"/>
              <w:numPr>
                <w:ilvl w:val="1"/>
                <w:numId w:val="21"/>
              </w:numPr>
              <w:tabs>
                <w:tab w:val="left" w:pos="426"/>
              </w:tabs>
              <w:spacing w:after="0" w:line="240" w:lineRule="auto"/>
              <w:jc w:val="left"/>
              <w:rPr>
                <w:rFonts w:ascii="Calibri" w:eastAsia="Times New Roman" w:hAnsi="Calibri" w:cs="Times New Roman"/>
                <w:sz w:val="22"/>
                <w:lang w:eastAsia="de-DE"/>
              </w:rPr>
            </w:pPr>
            <w:r>
              <w:rPr>
                <w:rFonts w:ascii="Calibri" w:eastAsia="Times New Roman" w:hAnsi="Calibri" w:cs="Times New Roman"/>
                <w:sz w:val="22"/>
                <w:lang w:eastAsia="de-DE"/>
              </w:rPr>
              <w:t>PPP</w:t>
            </w:r>
          </w:p>
          <w:p w:rsidR="002D01F8" w:rsidRPr="002D01F8" w:rsidRDefault="002D01F8" w:rsidP="00ED14B0">
            <w:pPr>
              <w:pStyle w:val="ListParagraph"/>
              <w:tabs>
                <w:tab w:val="left" w:pos="426"/>
              </w:tabs>
              <w:spacing w:after="0" w:line="240" w:lineRule="auto"/>
              <w:ind w:left="1440"/>
              <w:jc w:val="left"/>
              <w:rPr>
                <w:rFonts w:ascii="Calibri" w:eastAsia="Times New Roman" w:hAnsi="Calibri" w:cs="Times New Roman"/>
                <w:sz w:val="22"/>
                <w:lang w:eastAsia="de-DE"/>
              </w:rPr>
            </w:pPr>
          </w:p>
        </w:tc>
        <w:tc>
          <w:tcPr>
            <w:tcW w:w="4743" w:type="dxa"/>
          </w:tcPr>
          <w:p w:rsidR="002D01F8" w:rsidRDefault="00ED14B0" w:rsidP="009B17F1">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Draw from P4P assessment on how a re-designed strategy would fit into the HIM system</w:t>
            </w:r>
          </w:p>
          <w:p w:rsidR="00ED14B0" w:rsidRDefault="00ED14B0" w:rsidP="00ED14B0">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 xml:space="preserve">What would a  P4P roll-out mean in terms of required capacity and management </w:t>
            </w:r>
            <w:r>
              <w:rPr>
                <w:rFonts w:ascii="Calibri" w:eastAsia="Times New Roman" w:hAnsi="Calibri" w:cs="Times New Roman"/>
                <w:sz w:val="22"/>
                <w:lang w:eastAsia="de-DE"/>
              </w:rPr>
              <w:lastRenderedPageBreak/>
              <w:t>structures – how do these link to the proposed HIM and CHF Options and Provider Payment mechanisms in general</w:t>
            </w:r>
          </w:p>
          <w:p w:rsidR="00ED14B0" w:rsidRDefault="00ED14B0" w:rsidP="00ED14B0">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What recommendations can we draw from the PPP experience in TZ and from the proposed strategies in the PPP option paper</w:t>
            </w:r>
          </w:p>
          <w:p w:rsidR="00ED14B0" w:rsidRPr="009B17F1" w:rsidRDefault="00ED14B0" w:rsidP="00ED14B0">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Link discussion to service agreements and their future role</w:t>
            </w:r>
          </w:p>
        </w:tc>
      </w:tr>
      <w:tr w:rsidR="00ED14B0" w:rsidRPr="006935F1" w:rsidTr="002D01F8">
        <w:tc>
          <w:tcPr>
            <w:tcW w:w="4499" w:type="dxa"/>
          </w:tcPr>
          <w:p w:rsidR="00ED14B0" w:rsidRPr="00ED14B0" w:rsidRDefault="00F6331E" w:rsidP="00F6331E">
            <w:pPr>
              <w:pStyle w:val="ListParagraph"/>
              <w:numPr>
                <w:ilvl w:val="0"/>
                <w:numId w:val="21"/>
              </w:numPr>
              <w:tabs>
                <w:tab w:val="left" w:pos="426"/>
              </w:tabs>
              <w:spacing w:after="0" w:line="240" w:lineRule="auto"/>
              <w:jc w:val="left"/>
              <w:rPr>
                <w:rFonts w:ascii="Calibri" w:eastAsia="Times New Roman" w:hAnsi="Calibri" w:cs="Times New Roman"/>
                <w:sz w:val="22"/>
                <w:lang w:eastAsia="de-DE"/>
              </w:rPr>
            </w:pPr>
            <w:r w:rsidRPr="00ED14B0">
              <w:rPr>
                <w:rFonts w:ascii="Calibri" w:eastAsia="Times New Roman" w:hAnsi="Calibri" w:cs="Times New Roman"/>
                <w:sz w:val="22"/>
                <w:lang w:eastAsia="de-DE"/>
              </w:rPr>
              <w:lastRenderedPageBreak/>
              <w:t>Equity-based financing: options for improving the equity targeting of (esp. budget) resources;</w:t>
            </w:r>
          </w:p>
        </w:tc>
        <w:tc>
          <w:tcPr>
            <w:tcW w:w="4743" w:type="dxa"/>
          </w:tcPr>
          <w:p w:rsidR="00ED14B0" w:rsidRPr="009B17F1" w:rsidRDefault="00F6331E" w:rsidP="009B17F1">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Review the recommendations of the Allocation of resources paper and interlink with the requirements of the HIM option requirements</w:t>
            </w:r>
          </w:p>
        </w:tc>
      </w:tr>
      <w:tr w:rsidR="00ED14B0" w:rsidRPr="006935F1" w:rsidTr="002D01F8">
        <w:tc>
          <w:tcPr>
            <w:tcW w:w="4499" w:type="dxa"/>
          </w:tcPr>
          <w:p w:rsidR="00ED14B0" w:rsidRPr="00F6331E" w:rsidRDefault="00F6331E" w:rsidP="00F6331E">
            <w:pPr>
              <w:pStyle w:val="ListParagraph"/>
              <w:numPr>
                <w:ilvl w:val="0"/>
                <w:numId w:val="21"/>
              </w:numPr>
              <w:tabs>
                <w:tab w:val="left" w:pos="426"/>
              </w:tabs>
              <w:spacing w:after="0" w:line="240" w:lineRule="auto"/>
              <w:jc w:val="left"/>
              <w:rPr>
                <w:rFonts w:ascii="Calibri" w:eastAsia="Times New Roman" w:hAnsi="Calibri" w:cs="Times New Roman"/>
                <w:sz w:val="22"/>
                <w:lang w:eastAsia="de-DE"/>
              </w:rPr>
            </w:pPr>
            <w:r>
              <w:rPr>
                <w:rFonts w:ascii="Calibri" w:eastAsia="Times New Roman" w:hAnsi="Calibri" w:cs="Times New Roman"/>
                <w:sz w:val="22"/>
                <w:lang w:eastAsia="de-DE"/>
              </w:rPr>
              <w:t>Public Financial Management</w:t>
            </w:r>
          </w:p>
        </w:tc>
        <w:tc>
          <w:tcPr>
            <w:tcW w:w="4743" w:type="dxa"/>
          </w:tcPr>
          <w:p w:rsidR="00ED14B0" w:rsidRPr="009B17F1" w:rsidRDefault="00F6331E" w:rsidP="00F6331E">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Discuss Financial management</w:t>
            </w:r>
            <w:r w:rsidRPr="00F6331E">
              <w:rPr>
                <w:rFonts w:ascii="Calibri" w:eastAsia="Times New Roman" w:hAnsi="Calibri" w:cs="Times New Roman"/>
                <w:sz w:val="22"/>
                <w:lang w:eastAsia="de-DE"/>
              </w:rPr>
              <w:t xml:space="preserve"> </w:t>
            </w:r>
            <w:r>
              <w:rPr>
                <w:rFonts w:ascii="Calibri" w:eastAsia="Times New Roman" w:hAnsi="Calibri" w:cs="Times New Roman"/>
                <w:sz w:val="22"/>
                <w:lang w:eastAsia="de-DE"/>
              </w:rPr>
              <w:t xml:space="preserve">recommendations </w:t>
            </w:r>
            <w:r w:rsidRPr="00F6331E">
              <w:rPr>
                <w:rFonts w:ascii="Calibri" w:eastAsia="Times New Roman" w:hAnsi="Calibri" w:cs="Times New Roman"/>
                <w:sz w:val="22"/>
                <w:lang w:eastAsia="de-DE"/>
              </w:rPr>
              <w:t xml:space="preserve"> for improving accountability and timely availability of funds</w:t>
            </w:r>
          </w:p>
        </w:tc>
      </w:tr>
      <w:tr w:rsidR="00ED14B0" w:rsidRPr="006935F1" w:rsidTr="00763F6A">
        <w:tc>
          <w:tcPr>
            <w:tcW w:w="9242" w:type="dxa"/>
            <w:gridSpan w:val="2"/>
            <w:shd w:val="clear" w:color="auto" w:fill="C6D9F1" w:themeFill="text2" w:themeFillTint="33"/>
          </w:tcPr>
          <w:p w:rsidR="00ED14B0" w:rsidRPr="00ED14B0" w:rsidRDefault="00ED14B0" w:rsidP="00ED14B0">
            <w:pPr>
              <w:spacing w:after="0" w:line="240" w:lineRule="auto"/>
              <w:ind w:left="360"/>
              <w:contextualSpacing/>
              <w:jc w:val="center"/>
              <w:rPr>
                <w:rFonts w:ascii="Calibri" w:eastAsia="Times New Roman" w:hAnsi="Calibri" w:cs="Times New Roman"/>
                <w:b/>
                <w:sz w:val="22"/>
                <w:lang w:eastAsia="de-DE"/>
              </w:rPr>
            </w:pPr>
            <w:r w:rsidRPr="00ED14B0">
              <w:rPr>
                <w:rFonts w:ascii="Calibri" w:eastAsia="Times New Roman" w:hAnsi="Calibri" w:cs="Times New Roman"/>
                <w:b/>
                <w:sz w:val="22"/>
                <w:lang w:eastAsia="de-DE"/>
              </w:rPr>
              <w:t>Day 3</w:t>
            </w:r>
            <w:r w:rsidR="00F6331E">
              <w:rPr>
                <w:rFonts w:ascii="Calibri" w:eastAsia="Times New Roman" w:hAnsi="Calibri" w:cs="Times New Roman"/>
                <w:b/>
                <w:sz w:val="22"/>
                <w:lang w:eastAsia="de-DE"/>
              </w:rPr>
              <w:t xml:space="preserve"> – Strategy Day</w:t>
            </w:r>
          </w:p>
        </w:tc>
      </w:tr>
      <w:tr w:rsidR="00ED14B0" w:rsidRPr="006935F1" w:rsidTr="00ED14B0">
        <w:tc>
          <w:tcPr>
            <w:tcW w:w="4499" w:type="dxa"/>
            <w:shd w:val="clear" w:color="auto" w:fill="FFFFFF" w:themeFill="background1"/>
          </w:tcPr>
          <w:p w:rsidR="00ED14B0" w:rsidRPr="00F6331E" w:rsidRDefault="00F6331E" w:rsidP="00F6331E">
            <w:pPr>
              <w:pStyle w:val="ListParagraph"/>
              <w:numPr>
                <w:ilvl w:val="0"/>
                <w:numId w:val="25"/>
              </w:numPr>
              <w:spacing w:after="0" w:line="240" w:lineRule="auto"/>
              <w:jc w:val="center"/>
              <w:rPr>
                <w:rFonts w:ascii="Calibri" w:eastAsia="Times New Roman" w:hAnsi="Calibri" w:cs="Times New Roman"/>
                <w:b/>
                <w:sz w:val="22"/>
                <w:lang w:eastAsia="de-DE"/>
              </w:rPr>
            </w:pPr>
            <w:r>
              <w:rPr>
                <w:rFonts w:ascii="Calibri" w:eastAsia="Times New Roman" w:hAnsi="Calibri" w:cs="Times New Roman"/>
                <w:b/>
                <w:sz w:val="22"/>
                <w:lang w:eastAsia="de-DE"/>
              </w:rPr>
              <w:t>Summary of the conclusions, recommendations, thoughts from Day 1 and 2</w:t>
            </w:r>
          </w:p>
        </w:tc>
        <w:tc>
          <w:tcPr>
            <w:tcW w:w="4743" w:type="dxa"/>
            <w:shd w:val="clear" w:color="auto" w:fill="FFFFFF" w:themeFill="background1"/>
          </w:tcPr>
          <w:p w:rsidR="00ED14B0" w:rsidRPr="00F6331E" w:rsidRDefault="00F6331E" w:rsidP="00F6331E">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Elaborate from the discussions on day 1 and 2, which element need to feed into the HFS and which into the Implementation plan</w:t>
            </w:r>
          </w:p>
        </w:tc>
      </w:tr>
      <w:tr w:rsidR="00F6331E" w:rsidRPr="006935F1" w:rsidTr="00ED14B0">
        <w:tc>
          <w:tcPr>
            <w:tcW w:w="4499" w:type="dxa"/>
            <w:shd w:val="clear" w:color="auto" w:fill="FFFFFF" w:themeFill="background1"/>
          </w:tcPr>
          <w:p w:rsidR="00F6331E" w:rsidRDefault="00F6331E" w:rsidP="00F6331E">
            <w:pPr>
              <w:pStyle w:val="ListParagraph"/>
              <w:numPr>
                <w:ilvl w:val="0"/>
                <w:numId w:val="25"/>
              </w:numPr>
              <w:spacing w:after="0" w:line="240" w:lineRule="auto"/>
              <w:jc w:val="center"/>
              <w:rPr>
                <w:rFonts w:ascii="Calibri" w:eastAsia="Times New Roman" w:hAnsi="Calibri" w:cs="Times New Roman"/>
                <w:b/>
                <w:sz w:val="22"/>
                <w:lang w:eastAsia="de-DE"/>
              </w:rPr>
            </w:pPr>
            <w:r>
              <w:rPr>
                <w:rFonts w:ascii="Calibri" w:eastAsia="Times New Roman" w:hAnsi="Calibri" w:cs="Times New Roman"/>
                <w:b/>
                <w:sz w:val="22"/>
                <w:lang w:eastAsia="de-DE"/>
              </w:rPr>
              <w:t>HF Strategic interventions development</w:t>
            </w:r>
          </w:p>
        </w:tc>
        <w:tc>
          <w:tcPr>
            <w:tcW w:w="4743" w:type="dxa"/>
            <w:shd w:val="clear" w:color="auto" w:fill="FFFFFF" w:themeFill="background1"/>
          </w:tcPr>
          <w:p w:rsidR="00F6331E" w:rsidRDefault="00F6331E" w:rsidP="00F6331E">
            <w:pPr>
              <w:numPr>
                <w:ilvl w:val="0"/>
                <w:numId w:val="20"/>
              </w:numPr>
              <w:spacing w:after="0" w:line="240" w:lineRule="auto"/>
              <w:contextualSpacing/>
              <w:jc w:val="left"/>
              <w:rPr>
                <w:rFonts w:ascii="Calibri" w:eastAsia="Times New Roman" w:hAnsi="Calibri" w:cs="Times New Roman"/>
                <w:sz w:val="22"/>
                <w:lang w:eastAsia="de-DE"/>
              </w:rPr>
            </w:pPr>
            <w:r>
              <w:rPr>
                <w:rFonts w:ascii="Calibri" w:eastAsia="Times New Roman" w:hAnsi="Calibri" w:cs="Times New Roman"/>
                <w:sz w:val="22"/>
                <w:lang w:eastAsia="de-DE"/>
              </w:rPr>
              <w:t>Jointly and relating also to the different option papers and Health Financing Policy goals, draft possible strategic interventions to feed into the HF Strategy document (for presentation to and validation by the ISC)</w:t>
            </w:r>
          </w:p>
        </w:tc>
      </w:tr>
    </w:tbl>
    <w:p w:rsidR="00E21DB1" w:rsidRDefault="00E21DB1" w:rsidP="00822FEF">
      <w:pPr>
        <w:rPr>
          <w:szCs w:val="21"/>
        </w:rPr>
      </w:pPr>
    </w:p>
    <w:p w:rsidR="008C2AF7" w:rsidRDefault="008C2AF7" w:rsidP="008434D8">
      <w:pPr>
        <w:pStyle w:val="Subtitle"/>
      </w:pPr>
      <w:r>
        <w:t>Participants</w:t>
      </w:r>
    </w:p>
    <w:p w:rsidR="008C2AF7" w:rsidRPr="008C2AF7" w:rsidRDefault="008C2AF7" w:rsidP="008C2AF7">
      <w:pPr>
        <w:rPr>
          <w:b/>
        </w:rPr>
      </w:pPr>
      <w:r w:rsidRPr="008C2AF7">
        <w:rPr>
          <w:b/>
        </w:rPr>
        <w:t>HCFC members: up to 25 persons plus lead expert.</w:t>
      </w:r>
    </w:p>
    <w:p w:rsidR="00580F67" w:rsidRPr="008434D8" w:rsidRDefault="009C5A04" w:rsidP="008434D8">
      <w:pPr>
        <w:pStyle w:val="Subtitle"/>
      </w:pPr>
      <w:r w:rsidRPr="008434D8">
        <w:t xml:space="preserve">Timeframe and </w:t>
      </w:r>
      <w:r w:rsidR="00580F67" w:rsidRPr="008434D8">
        <w:t xml:space="preserve">Deliverables </w:t>
      </w:r>
    </w:p>
    <w:p w:rsidR="009C5A04" w:rsidRPr="00B3716D" w:rsidRDefault="00F6331E" w:rsidP="006F2EC9">
      <w:r>
        <w:t>The suggested timing</w:t>
      </w:r>
      <w:r w:rsidR="009C7048" w:rsidRPr="00B3716D">
        <w:t xml:space="preserve"> for this assignment is </w:t>
      </w:r>
      <w:r>
        <w:t xml:space="preserve">end of November </w:t>
      </w:r>
      <w:r w:rsidR="00DA17A7">
        <w:t>2013</w:t>
      </w:r>
      <w:r w:rsidR="009C7048" w:rsidRPr="00B3716D">
        <w:t xml:space="preserve">, based on the assumption that the selection of consultants/firms takes place </w:t>
      </w:r>
      <w:proofErr w:type="gramStart"/>
      <w:r w:rsidR="006E1497">
        <w:t xml:space="preserve">beginning </w:t>
      </w:r>
      <w:r w:rsidR="009B17F1">
        <w:t xml:space="preserve"> </w:t>
      </w:r>
      <w:r>
        <w:t>end</w:t>
      </w:r>
      <w:proofErr w:type="gramEnd"/>
      <w:r>
        <w:t xml:space="preserve"> of October</w:t>
      </w:r>
      <w:r w:rsidR="002B19A7">
        <w:t xml:space="preserve">  </w:t>
      </w:r>
      <w:r w:rsidR="009C7048" w:rsidRPr="00B3716D">
        <w:t>201</w:t>
      </w:r>
      <w:r w:rsidR="006E1497">
        <w:t>3</w:t>
      </w:r>
      <w:r w:rsidR="009C7048" w:rsidRPr="00B3716D">
        <w:t>. The following table shows the timing at which deliverables are expected:</w:t>
      </w:r>
    </w:p>
    <w:tbl>
      <w:tblPr>
        <w:tblStyle w:val="TableGrid"/>
        <w:tblW w:w="0" w:type="auto"/>
        <w:tblLook w:val="04A0" w:firstRow="1" w:lastRow="0" w:firstColumn="1" w:lastColumn="0" w:noHBand="0" w:noVBand="1"/>
      </w:tblPr>
      <w:tblGrid>
        <w:gridCol w:w="534"/>
        <w:gridCol w:w="6520"/>
        <w:gridCol w:w="2188"/>
      </w:tblGrid>
      <w:tr w:rsidR="00B3716D" w:rsidRPr="00B3716D" w:rsidTr="009C7048">
        <w:tc>
          <w:tcPr>
            <w:tcW w:w="534" w:type="dxa"/>
          </w:tcPr>
          <w:p w:rsidR="009C7048" w:rsidRPr="00B3716D" w:rsidRDefault="009C7048" w:rsidP="006F2EC9">
            <w:pPr>
              <w:rPr>
                <w:b/>
              </w:rPr>
            </w:pPr>
            <w:r w:rsidRPr="00B3716D">
              <w:rPr>
                <w:b/>
              </w:rPr>
              <w:t>#</w:t>
            </w:r>
          </w:p>
        </w:tc>
        <w:tc>
          <w:tcPr>
            <w:tcW w:w="6520" w:type="dxa"/>
          </w:tcPr>
          <w:p w:rsidR="009C7048" w:rsidRPr="00B3716D" w:rsidRDefault="009C7048" w:rsidP="006F2EC9">
            <w:pPr>
              <w:rPr>
                <w:b/>
              </w:rPr>
            </w:pPr>
            <w:r w:rsidRPr="00B3716D">
              <w:rPr>
                <w:b/>
              </w:rPr>
              <w:t>Deliverable</w:t>
            </w:r>
          </w:p>
        </w:tc>
        <w:tc>
          <w:tcPr>
            <w:tcW w:w="2188" w:type="dxa"/>
          </w:tcPr>
          <w:p w:rsidR="009C7048" w:rsidRPr="00B3716D" w:rsidRDefault="009C7048" w:rsidP="009C7048">
            <w:pPr>
              <w:rPr>
                <w:b/>
              </w:rPr>
            </w:pPr>
            <w:r w:rsidRPr="00B3716D">
              <w:rPr>
                <w:b/>
              </w:rPr>
              <w:t>Weeks after signing</w:t>
            </w:r>
          </w:p>
        </w:tc>
      </w:tr>
      <w:tr w:rsidR="00B3716D" w:rsidRPr="00B3716D" w:rsidTr="009C7048">
        <w:tc>
          <w:tcPr>
            <w:tcW w:w="534" w:type="dxa"/>
          </w:tcPr>
          <w:p w:rsidR="009C7048" w:rsidRPr="00B3716D" w:rsidRDefault="009C7048" w:rsidP="006F2EC9">
            <w:r w:rsidRPr="00B3716D">
              <w:t>1</w:t>
            </w:r>
          </w:p>
        </w:tc>
        <w:tc>
          <w:tcPr>
            <w:tcW w:w="6520" w:type="dxa"/>
          </w:tcPr>
          <w:p w:rsidR="009C7048" w:rsidRPr="00B3716D" w:rsidRDefault="00F6331E" w:rsidP="006F2EC9">
            <w:r>
              <w:t>Preparation of Event with International Consultant</w:t>
            </w:r>
          </w:p>
        </w:tc>
        <w:tc>
          <w:tcPr>
            <w:tcW w:w="2188" w:type="dxa"/>
          </w:tcPr>
          <w:p w:rsidR="009C7048" w:rsidRPr="00B3716D" w:rsidRDefault="00F6331E" w:rsidP="00F6331E">
            <w:r>
              <w:t>Week 1</w:t>
            </w:r>
          </w:p>
        </w:tc>
      </w:tr>
      <w:tr w:rsidR="00B3716D" w:rsidRPr="00B3716D" w:rsidTr="009C7048">
        <w:tc>
          <w:tcPr>
            <w:tcW w:w="534" w:type="dxa"/>
          </w:tcPr>
          <w:p w:rsidR="009C7048" w:rsidRPr="00B3716D" w:rsidRDefault="009C7048" w:rsidP="006F2EC9">
            <w:r w:rsidRPr="00B3716D">
              <w:t>2</w:t>
            </w:r>
          </w:p>
        </w:tc>
        <w:tc>
          <w:tcPr>
            <w:tcW w:w="6520" w:type="dxa"/>
          </w:tcPr>
          <w:p w:rsidR="009C7048" w:rsidRPr="00B3716D" w:rsidRDefault="00F6331E" w:rsidP="006E1497">
            <w:r>
              <w:t>Workshop</w:t>
            </w:r>
          </w:p>
        </w:tc>
        <w:tc>
          <w:tcPr>
            <w:tcW w:w="2188" w:type="dxa"/>
          </w:tcPr>
          <w:p w:rsidR="009C7048" w:rsidRPr="00B3716D" w:rsidRDefault="00F6331E" w:rsidP="006F2EC9">
            <w:r>
              <w:t>Week 2</w:t>
            </w:r>
          </w:p>
        </w:tc>
      </w:tr>
      <w:tr w:rsidR="009C7048" w:rsidRPr="00B3716D" w:rsidTr="009C7048">
        <w:tc>
          <w:tcPr>
            <w:tcW w:w="534" w:type="dxa"/>
          </w:tcPr>
          <w:p w:rsidR="009C7048" w:rsidRPr="00B3716D" w:rsidRDefault="009C7048" w:rsidP="006F2EC9">
            <w:r w:rsidRPr="00B3716D">
              <w:t>4</w:t>
            </w:r>
          </w:p>
        </w:tc>
        <w:tc>
          <w:tcPr>
            <w:tcW w:w="6520" w:type="dxa"/>
          </w:tcPr>
          <w:p w:rsidR="009C7048" w:rsidRPr="00B3716D" w:rsidRDefault="00A15E61" w:rsidP="006E1497">
            <w:r>
              <w:t>WS report</w:t>
            </w:r>
          </w:p>
        </w:tc>
        <w:tc>
          <w:tcPr>
            <w:tcW w:w="2188" w:type="dxa"/>
          </w:tcPr>
          <w:p w:rsidR="009C7048" w:rsidRPr="00B3716D" w:rsidRDefault="00A15E61" w:rsidP="006E1497">
            <w:r>
              <w:t>Week 3</w:t>
            </w:r>
          </w:p>
        </w:tc>
      </w:tr>
    </w:tbl>
    <w:p w:rsidR="009C7048" w:rsidRDefault="009C7048" w:rsidP="006F2EC9"/>
    <w:p w:rsidR="00580F67" w:rsidRPr="008434D8" w:rsidRDefault="00A15E61" w:rsidP="008434D8">
      <w:pPr>
        <w:pStyle w:val="Subtitle"/>
      </w:pPr>
      <w:r>
        <w:t>Profile of International Facilitator/ thematic Expert</w:t>
      </w:r>
    </w:p>
    <w:p w:rsidR="008B4F55" w:rsidRPr="00B3716D" w:rsidRDefault="006575DB" w:rsidP="008B4F55">
      <w:r w:rsidRPr="00B3716D">
        <w:t xml:space="preserve">There will be one international-level </w:t>
      </w:r>
      <w:r w:rsidR="00A15E61">
        <w:t>expert</w:t>
      </w:r>
      <w:r w:rsidRPr="00B3716D">
        <w:t xml:space="preserve"> with significant practical experience in </w:t>
      </w:r>
      <w:r w:rsidR="006E1497">
        <w:t xml:space="preserve">Health Financing </w:t>
      </w:r>
      <w:r w:rsidR="00A15E61">
        <w:t>Strategy Design and Reform</w:t>
      </w:r>
      <w:r w:rsidRPr="00B3716D">
        <w:t>.</w:t>
      </w:r>
      <w:r w:rsidR="00CC3F6E">
        <w:t xml:space="preserve">  The international expert will be assisted by two facilitators appointed by the HCFC.</w:t>
      </w:r>
    </w:p>
    <w:tbl>
      <w:tblPr>
        <w:tblStyle w:val="TableGrid"/>
        <w:tblW w:w="5000" w:type="pct"/>
        <w:tblLook w:val="04A0" w:firstRow="1" w:lastRow="0" w:firstColumn="1" w:lastColumn="0" w:noHBand="0" w:noVBand="1"/>
      </w:tblPr>
      <w:tblGrid>
        <w:gridCol w:w="1636"/>
        <w:gridCol w:w="7606"/>
      </w:tblGrid>
      <w:tr w:rsidR="00B3716D" w:rsidRPr="00B3716D" w:rsidTr="009E16CB">
        <w:tc>
          <w:tcPr>
            <w:tcW w:w="5000" w:type="pct"/>
            <w:gridSpan w:val="2"/>
          </w:tcPr>
          <w:p w:rsidR="006575DB" w:rsidRPr="00B3716D" w:rsidRDefault="00A15E61" w:rsidP="006575DB">
            <w:pPr>
              <w:rPr>
                <w:b/>
              </w:rPr>
            </w:pPr>
            <w:r>
              <w:rPr>
                <w:b/>
              </w:rPr>
              <w:t>International Expert</w:t>
            </w:r>
          </w:p>
        </w:tc>
      </w:tr>
      <w:tr w:rsidR="00B3716D" w:rsidRPr="00B3716D" w:rsidTr="009E16CB">
        <w:tc>
          <w:tcPr>
            <w:tcW w:w="885" w:type="pct"/>
          </w:tcPr>
          <w:p w:rsidR="006575DB" w:rsidRPr="00B3716D" w:rsidRDefault="006575DB" w:rsidP="007025C1">
            <w:pPr>
              <w:rPr>
                <w:b/>
              </w:rPr>
            </w:pPr>
            <w:r w:rsidRPr="00B3716D">
              <w:rPr>
                <w:b/>
              </w:rPr>
              <w:t>Profile</w:t>
            </w:r>
          </w:p>
        </w:tc>
        <w:tc>
          <w:tcPr>
            <w:tcW w:w="4115" w:type="pct"/>
          </w:tcPr>
          <w:p w:rsidR="006575DB" w:rsidRPr="00B3716D" w:rsidRDefault="006575DB" w:rsidP="006575DB">
            <w:pPr>
              <w:pStyle w:val="ListParagraph"/>
              <w:numPr>
                <w:ilvl w:val="0"/>
                <w:numId w:val="13"/>
              </w:numPr>
              <w:ind w:left="318" w:hanging="284"/>
            </w:pPr>
            <w:r w:rsidRPr="00B3716D">
              <w:t xml:space="preserve">Masters degree in a relevant field (Health Systems, Financing, or Economics; Public </w:t>
            </w:r>
            <w:r w:rsidRPr="00B3716D">
              <w:lastRenderedPageBreak/>
              <w:t>Health or Medical degree</w:t>
            </w:r>
            <w:r w:rsidR="009167BF" w:rsidRPr="00B3716D">
              <w:t xml:space="preserve"> with a relevant specialization</w:t>
            </w:r>
            <w:r w:rsidRPr="00B3716D">
              <w:t>).</w:t>
            </w:r>
          </w:p>
          <w:p w:rsidR="006575DB" w:rsidRPr="00B3716D" w:rsidRDefault="009167BF" w:rsidP="006575DB">
            <w:pPr>
              <w:pStyle w:val="ListParagraph"/>
              <w:numPr>
                <w:ilvl w:val="0"/>
                <w:numId w:val="13"/>
              </w:numPr>
              <w:ind w:left="318" w:hanging="284"/>
            </w:pPr>
            <w:r w:rsidRPr="00B3716D">
              <w:t>A minimum of 10</w:t>
            </w:r>
            <w:r w:rsidR="006575DB" w:rsidRPr="00B3716D">
              <w:t xml:space="preserve"> years of work experience in a </w:t>
            </w:r>
            <w:r w:rsidRPr="00B3716D">
              <w:t>health insurance practice</w:t>
            </w:r>
            <w:r w:rsidR="006575DB" w:rsidRPr="00B3716D">
              <w:t>.</w:t>
            </w:r>
          </w:p>
          <w:p w:rsidR="006575DB" w:rsidRPr="00B3716D" w:rsidRDefault="009167BF" w:rsidP="006575DB">
            <w:pPr>
              <w:pStyle w:val="ListParagraph"/>
              <w:numPr>
                <w:ilvl w:val="0"/>
                <w:numId w:val="13"/>
              </w:numPr>
              <w:spacing w:before="120"/>
              <w:ind w:left="317" w:hanging="283"/>
            </w:pPr>
            <w:r w:rsidRPr="00B3716D">
              <w:t>Work experience on health financing reform</w:t>
            </w:r>
            <w:r w:rsidR="00A15E61">
              <w:t>, strategy design,</w:t>
            </w:r>
            <w:r w:rsidR="00060FAB">
              <w:t xml:space="preserve"> </w:t>
            </w:r>
            <w:r w:rsidR="00A15E61">
              <w:t>strengthening Social health protection approaches</w:t>
            </w:r>
            <w:r w:rsidRPr="00B3716D">
              <w:t xml:space="preserve"> in several low- and/or middle income countries, especially in Sub-Saharan Africa.</w:t>
            </w:r>
          </w:p>
          <w:p w:rsidR="006575DB" w:rsidRPr="00B3716D" w:rsidRDefault="009167BF" w:rsidP="006575DB">
            <w:pPr>
              <w:pStyle w:val="ListParagraph"/>
              <w:numPr>
                <w:ilvl w:val="0"/>
                <w:numId w:val="13"/>
              </w:numPr>
              <w:spacing w:before="120"/>
              <w:ind w:left="317" w:hanging="283"/>
            </w:pPr>
            <w:r w:rsidRPr="00B3716D">
              <w:t>Familiarity with the Tanzanian health insurance system is a strong asset</w:t>
            </w:r>
            <w:r w:rsidR="006575DB" w:rsidRPr="00B3716D">
              <w:t>.</w:t>
            </w:r>
          </w:p>
          <w:p w:rsidR="006575DB" w:rsidRDefault="009167BF" w:rsidP="006575DB">
            <w:pPr>
              <w:pStyle w:val="ListParagraph"/>
              <w:numPr>
                <w:ilvl w:val="0"/>
                <w:numId w:val="13"/>
              </w:numPr>
              <w:spacing w:before="120"/>
              <w:ind w:left="317" w:hanging="283"/>
            </w:pPr>
            <w:r w:rsidRPr="00B3716D">
              <w:t>Excellent analytical skills</w:t>
            </w:r>
          </w:p>
          <w:p w:rsidR="00A15E61" w:rsidRPr="00B3716D" w:rsidRDefault="00A15E61" w:rsidP="006575DB">
            <w:pPr>
              <w:pStyle w:val="ListParagraph"/>
              <w:numPr>
                <w:ilvl w:val="0"/>
                <w:numId w:val="13"/>
              </w:numPr>
              <w:spacing w:before="120"/>
              <w:ind w:left="317" w:hanging="283"/>
            </w:pPr>
            <w:r>
              <w:t xml:space="preserve">Moderation and Facilitation experience </w:t>
            </w:r>
          </w:p>
          <w:p w:rsidR="006575DB" w:rsidRPr="00B3716D" w:rsidRDefault="00A15E61" w:rsidP="006575DB">
            <w:pPr>
              <w:pStyle w:val="ListParagraph"/>
              <w:numPr>
                <w:ilvl w:val="0"/>
                <w:numId w:val="13"/>
              </w:numPr>
              <w:spacing w:before="120"/>
              <w:ind w:left="317" w:hanging="283"/>
            </w:pPr>
            <w:r>
              <w:t xml:space="preserve">Fluent in English </w:t>
            </w:r>
          </w:p>
        </w:tc>
      </w:tr>
      <w:tr w:rsidR="00B3716D" w:rsidRPr="00B3716D" w:rsidTr="009E16CB">
        <w:tc>
          <w:tcPr>
            <w:tcW w:w="885" w:type="pct"/>
          </w:tcPr>
          <w:p w:rsidR="006575DB" w:rsidRPr="00B3716D" w:rsidRDefault="006575DB" w:rsidP="007025C1">
            <w:pPr>
              <w:rPr>
                <w:b/>
              </w:rPr>
            </w:pPr>
            <w:r w:rsidRPr="00B3716D">
              <w:rPr>
                <w:b/>
              </w:rPr>
              <w:lastRenderedPageBreak/>
              <w:t>Tasks</w:t>
            </w:r>
          </w:p>
        </w:tc>
        <w:tc>
          <w:tcPr>
            <w:tcW w:w="4115" w:type="pct"/>
          </w:tcPr>
          <w:p w:rsidR="009167BF" w:rsidRDefault="00A15E61" w:rsidP="009167BF">
            <w:pPr>
              <w:pStyle w:val="ListParagraph"/>
              <w:numPr>
                <w:ilvl w:val="0"/>
                <w:numId w:val="12"/>
              </w:numPr>
              <w:spacing w:before="120"/>
              <w:ind w:left="317" w:hanging="283"/>
            </w:pPr>
            <w:r>
              <w:t xml:space="preserve">Technically lead the workshop, objectively guiding participants through the thematic areas of discussion </w:t>
            </w:r>
          </w:p>
          <w:p w:rsidR="00A15E61" w:rsidRDefault="00A15E61" w:rsidP="009167BF">
            <w:pPr>
              <w:pStyle w:val="ListParagraph"/>
              <w:numPr>
                <w:ilvl w:val="0"/>
                <w:numId w:val="12"/>
              </w:numPr>
              <w:spacing w:before="120"/>
              <w:ind w:left="317" w:hanging="283"/>
            </w:pPr>
            <w:r>
              <w:t>Function as resources person, contributing international best/worst-practices examples where appropriate</w:t>
            </w:r>
          </w:p>
          <w:p w:rsidR="00A15E61" w:rsidRPr="00B3716D" w:rsidRDefault="00A15E61" w:rsidP="009167BF">
            <w:pPr>
              <w:pStyle w:val="ListParagraph"/>
              <w:numPr>
                <w:ilvl w:val="0"/>
                <w:numId w:val="12"/>
              </w:numPr>
              <w:spacing w:before="120"/>
              <w:ind w:left="317" w:hanging="283"/>
            </w:pPr>
            <w:r>
              <w:t xml:space="preserve">Ensure objectives of the different thematic sessions are met </w:t>
            </w:r>
          </w:p>
          <w:p w:rsidR="007304F0" w:rsidRPr="00CC3F6E" w:rsidRDefault="00A15E61" w:rsidP="00060FAB">
            <w:pPr>
              <w:pStyle w:val="ListParagraph"/>
              <w:numPr>
                <w:ilvl w:val="0"/>
                <w:numId w:val="12"/>
              </w:numPr>
              <w:spacing w:before="120"/>
              <w:ind w:left="317" w:hanging="283"/>
            </w:pPr>
            <w:r>
              <w:rPr>
                <w:rFonts w:cs="Arial"/>
              </w:rPr>
              <w:t xml:space="preserve">Provide technical </w:t>
            </w:r>
            <w:r w:rsidR="00CC3F6E">
              <w:rPr>
                <w:rFonts w:cs="Arial"/>
              </w:rPr>
              <w:t>advice</w:t>
            </w:r>
            <w:r>
              <w:rPr>
                <w:rFonts w:cs="Arial"/>
              </w:rPr>
              <w:t xml:space="preserve"> in discussions where no consensus can be reached</w:t>
            </w:r>
          </w:p>
          <w:p w:rsidR="00CC3F6E" w:rsidRPr="00B3716D" w:rsidRDefault="00CC3F6E" w:rsidP="00060FAB">
            <w:pPr>
              <w:pStyle w:val="ListParagraph"/>
              <w:numPr>
                <w:ilvl w:val="0"/>
                <w:numId w:val="12"/>
              </w:numPr>
              <w:spacing w:before="120"/>
              <w:ind w:left="317" w:hanging="283"/>
            </w:pPr>
            <w:r>
              <w:rPr>
                <w:rFonts w:cs="Arial"/>
              </w:rPr>
              <w:t xml:space="preserve">Provide technical assistance to the participants in the formulation of recommendations and strategic interventions </w:t>
            </w:r>
          </w:p>
        </w:tc>
      </w:tr>
    </w:tbl>
    <w:p w:rsidR="006575DB" w:rsidRPr="00B3716D" w:rsidRDefault="006575DB" w:rsidP="008B4F55"/>
    <w:p w:rsidR="00F27601" w:rsidRDefault="00F27601" w:rsidP="00B3716D">
      <w:bookmarkStart w:id="0" w:name="_GoBack"/>
      <w:bookmarkEnd w:id="0"/>
    </w:p>
    <w:sectPr w:rsidR="00F27601" w:rsidSect="00993259">
      <w:headerReference w:type="default" r:id="rId9"/>
      <w:footerReference w:type="default" r:id="rId10"/>
      <w:footerReference w:type="first" r:id="rId11"/>
      <w:pgSz w:w="11906" w:h="16838"/>
      <w:pgMar w:top="1135" w:right="1440" w:bottom="993" w:left="1440" w:header="708" w:footer="49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4C1B" w:rsidRDefault="00CD4C1B" w:rsidP="00F9049E">
      <w:pPr>
        <w:spacing w:after="0" w:line="240" w:lineRule="auto"/>
      </w:pPr>
      <w:r>
        <w:separator/>
      </w:r>
    </w:p>
  </w:endnote>
  <w:endnote w:type="continuationSeparator" w:id="0">
    <w:p w:rsidR="00CD4C1B" w:rsidRDefault="00CD4C1B" w:rsidP="00F90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174071674"/>
      <w:docPartObj>
        <w:docPartGallery w:val="Page Numbers (Bottom of Page)"/>
        <w:docPartUnique/>
      </w:docPartObj>
    </w:sdtPr>
    <w:sdtEndPr/>
    <w:sdtContent>
      <w:sdt>
        <w:sdtPr>
          <w:rPr>
            <w:sz w:val="18"/>
          </w:rPr>
          <w:id w:val="860082579"/>
          <w:docPartObj>
            <w:docPartGallery w:val="Page Numbers (Top of Page)"/>
            <w:docPartUnique/>
          </w:docPartObj>
        </w:sdtPr>
        <w:sdtEndPr/>
        <w:sdtContent>
          <w:p w:rsidR="00791581" w:rsidRPr="00F9049E" w:rsidRDefault="00791581">
            <w:pPr>
              <w:pStyle w:val="Footer"/>
              <w:jc w:val="right"/>
              <w:rPr>
                <w:sz w:val="18"/>
              </w:rPr>
            </w:pPr>
            <w:r w:rsidRPr="00F9049E">
              <w:rPr>
                <w:sz w:val="18"/>
              </w:rPr>
              <w:t xml:space="preserve">Page </w:t>
            </w:r>
            <w:r w:rsidR="00DB7FDD" w:rsidRPr="00F9049E">
              <w:rPr>
                <w:b/>
                <w:bCs/>
                <w:sz w:val="20"/>
                <w:szCs w:val="24"/>
              </w:rPr>
              <w:fldChar w:fldCharType="begin"/>
            </w:r>
            <w:r w:rsidRPr="00F9049E">
              <w:rPr>
                <w:b/>
                <w:bCs/>
                <w:sz w:val="18"/>
              </w:rPr>
              <w:instrText xml:space="preserve"> PAGE </w:instrText>
            </w:r>
            <w:r w:rsidR="00DB7FDD" w:rsidRPr="00F9049E">
              <w:rPr>
                <w:b/>
                <w:bCs/>
                <w:sz w:val="20"/>
                <w:szCs w:val="24"/>
              </w:rPr>
              <w:fldChar w:fldCharType="separate"/>
            </w:r>
            <w:r w:rsidR="009F6910">
              <w:rPr>
                <w:b/>
                <w:bCs/>
                <w:noProof/>
                <w:sz w:val="18"/>
              </w:rPr>
              <w:t>4</w:t>
            </w:r>
            <w:r w:rsidR="00DB7FDD" w:rsidRPr="00F9049E">
              <w:rPr>
                <w:b/>
                <w:bCs/>
                <w:sz w:val="20"/>
                <w:szCs w:val="24"/>
              </w:rPr>
              <w:fldChar w:fldCharType="end"/>
            </w:r>
            <w:r w:rsidRPr="00F9049E">
              <w:rPr>
                <w:sz w:val="18"/>
              </w:rPr>
              <w:t xml:space="preserve"> of </w:t>
            </w:r>
            <w:r w:rsidR="00DB7FDD" w:rsidRPr="00F9049E">
              <w:rPr>
                <w:b/>
                <w:bCs/>
                <w:sz w:val="20"/>
                <w:szCs w:val="24"/>
              </w:rPr>
              <w:fldChar w:fldCharType="begin"/>
            </w:r>
            <w:r w:rsidRPr="00F9049E">
              <w:rPr>
                <w:b/>
                <w:bCs/>
                <w:sz w:val="18"/>
              </w:rPr>
              <w:instrText xml:space="preserve"> NUMPAGES  </w:instrText>
            </w:r>
            <w:r w:rsidR="00DB7FDD" w:rsidRPr="00F9049E">
              <w:rPr>
                <w:b/>
                <w:bCs/>
                <w:sz w:val="20"/>
                <w:szCs w:val="24"/>
              </w:rPr>
              <w:fldChar w:fldCharType="separate"/>
            </w:r>
            <w:r w:rsidR="009F6910">
              <w:rPr>
                <w:b/>
                <w:bCs/>
                <w:noProof/>
                <w:sz w:val="18"/>
              </w:rPr>
              <w:t>4</w:t>
            </w:r>
            <w:r w:rsidR="00DB7FDD" w:rsidRPr="00F9049E">
              <w:rPr>
                <w:b/>
                <w:bCs/>
                <w:sz w:val="20"/>
                <w:szCs w:val="24"/>
              </w:rPr>
              <w:fldChar w:fldCharType="end"/>
            </w:r>
          </w:p>
        </w:sdtContent>
      </w:sdt>
    </w:sdtContent>
  </w:sdt>
  <w:p w:rsidR="00791581" w:rsidRDefault="007915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213698718"/>
      <w:docPartObj>
        <w:docPartGallery w:val="Page Numbers (Bottom of Page)"/>
        <w:docPartUnique/>
      </w:docPartObj>
    </w:sdtPr>
    <w:sdtEndPr/>
    <w:sdtContent>
      <w:sdt>
        <w:sdtPr>
          <w:rPr>
            <w:sz w:val="18"/>
          </w:rPr>
          <w:id w:val="-1135104154"/>
          <w:docPartObj>
            <w:docPartGallery w:val="Page Numbers (Top of Page)"/>
            <w:docPartUnique/>
          </w:docPartObj>
        </w:sdtPr>
        <w:sdtEndPr/>
        <w:sdtContent>
          <w:p w:rsidR="00791581" w:rsidRPr="00F9049E" w:rsidRDefault="00791581">
            <w:pPr>
              <w:pStyle w:val="Footer"/>
              <w:jc w:val="right"/>
              <w:rPr>
                <w:sz w:val="18"/>
              </w:rPr>
            </w:pPr>
            <w:r w:rsidRPr="00F9049E">
              <w:rPr>
                <w:sz w:val="18"/>
              </w:rPr>
              <w:t xml:space="preserve">Page </w:t>
            </w:r>
            <w:r w:rsidR="00DB7FDD" w:rsidRPr="00F9049E">
              <w:rPr>
                <w:b/>
                <w:bCs/>
                <w:sz w:val="20"/>
                <w:szCs w:val="24"/>
              </w:rPr>
              <w:fldChar w:fldCharType="begin"/>
            </w:r>
            <w:r w:rsidRPr="00F9049E">
              <w:rPr>
                <w:b/>
                <w:bCs/>
                <w:sz w:val="18"/>
              </w:rPr>
              <w:instrText xml:space="preserve"> PAGE </w:instrText>
            </w:r>
            <w:r w:rsidR="00DB7FDD" w:rsidRPr="00F9049E">
              <w:rPr>
                <w:b/>
                <w:bCs/>
                <w:sz w:val="20"/>
                <w:szCs w:val="24"/>
              </w:rPr>
              <w:fldChar w:fldCharType="separate"/>
            </w:r>
            <w:r w:rsidR="00C07748">
              <w:rPr>
                <w:b/>
                <w:bCs/>
                <w:noProof/>
                <w:sz w:val="18"/>
              </w:rPr>
              <w:t>1</w:t>
            </w:r>
            <w:r w:rsidR="00DB7FDD" w:rsidRPr="00F9049E">
              <w:rPr>
                <w:b/>
                <w:bCs/>
                <w:sz w:val="20"/>
                <w:szCs w:val="24"/>
              </w:rPr>
              <w:fldChar w:fldCharType="end"/>
            </w:r>
            <w:r w:rsidRPr="00F9049E">
              <w:rPr>
                <w:sz w:val="18"/>
              </w:rPr>
              <w:t xml:space="preserve"> of </w:t>
            </w:r>
            <w:r w:rsidR="00DB7FDD" w:rsidRPr="00F9049E">
              <w:rPr>
                <w:b/>
                <w:bCs/>
                <w:sz w:val="20"/>
                <w:szCs w:val="24"/>
              </w:rPr>
              <w:fldChar w:fldCharType="begin"/>
            </w:r>
            <w:r w:rsidRPr="00F9049E">
              <w:rPr>
                <w:b/>
                <w:bCs/>
                <w:sz w:val="18"/>
              </w:rPr>
              <w:instrText xml:space="preserve"> NUMPAGES  </w:instrText>
            </w:r>
            <w:r w:rsidR="00DB7FDD" w:rsidRPr="00F9049E">
              <w:rPr>
                <w:b/>
                <w:bCs/>
                <w:sz w:val="20"/>
                <w:szCs w:val="24"/>
              </w:rPr>
              <w:fldChar w:fldCharType="separate"/>
            </w:r>
            <w:r w:rsidR="00C07748">
              <w:rPr>
                <w:b/>
                <w:bCs/>
                <w:noProof/>
                <w:sz w:val="18"/>
              </w:rPr>
              <w:t>4</w:t>
            </w:r>
            <w:r w:rsidR="00DB7FDD" w:rsidRPr="00F9049E">
              <w:rPr>
                <w:b/>
                <w:bCs/>
                <w:sz w:val="20"/>
                <w:szCs w:val="24"/>
              </w:rPr>
              <w:fldChar w:fldCharType="end"/>
            </w:r>
          </w:p>
        </w:sdtContent>
      </w:sdt>
    </w:sdtContent>
  </w:sdt>
  <w:p w:rsidR="00791581" w:rsidRDefault="007915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4C1B" w:rsidRDefault="00CD4C1B" w:rsidP="00F9049E">
      <w:pPr>
        <w:spacing w:after="0" w:line="240" w:lineRule="auto"/>
      </w:pPr>
      <w:r>
        <w:separator/>
      </w:r>
    </w:p>
  </w:footnote>
  <w:footnote w:type="continuationSeparator" w:id="0">
    <w:p w:rsidR="00CD4C1B" w:rsidRDefault="00CD4C1B" w:rsidP="00F904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581" w:rsidRDefault="00791581" w:rsidP="00F9049E">
    <w:pPr>
      <w:pStyle w:val="Header"/>
      <w:pBdr>
        <w:bottom w:val="single" w:sz="4" w:space="1" w:color="auto"/>
      </w:pBdr>
      <w:jc w:val="right"/>
    </w:pPr>
    <w:r>
      <w:t xml:space="preserve">NHIF Institutional Assessment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61CA2"/>
    <w:multiLevelType w:val="hybridMultilevel"/>
    <w:tmpl w:val="6A920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187E68"/>
    <w:multiLevelType w:val="hybridMultilevel"/>
    <w:tmpl w:val="274251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7C634D"/>
    <w:multiLevelType w:val="hybridMultilevel"/>
    <w:tmpl w:val="BC2C8C6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nsid w:val="069416C0"/>
    <w:multiLevelType w:val="hybridMultilevel"/>
    <w:tmpl w:val="016A86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7E344CE"/>
    <w:multiLevelType w:val="hybridMultilevel"/>
    <w:tmpl w:val="B52CF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8E02D35"/>
    <w:multiLevelType w:val="hybridMultilevel"/>
    <w:tmpl w:val="B8680B2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09373474"/>
    <w:multiLevelType w:val="hybridMultilevel"/>
    <w:tmpl w:val="EB88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E161C41"/>
    <w:multiLevelType w:val="hybridMultilevel"/>
    <w:tmpl w:val="5E626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E4B04EF"/>
    <w:multiLevelType w:val="hybridMultilevel"/>
    <w:tmpl w:val="DFC87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23D54CB"/>
    <w:multiLevelType w:val="hybridMultilevel"/>
    <w:tmpl w:val="8C18060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0AF0BB0"/>
    <w:multiLevelType w:val="hybridMultilevel"/>
    <w:tmpl w:val="5BA41E14"/>
    <w:lvl w:ilvl="0" w:tplc="FBB4C8F0">
      <w:start w:val="1"/>
      <w:numFmt w:val="bullet"/>
      <w:lvlText w:val="-"/>
      <w:lvlJc w:val="left"/>
      <w:pPr>
        <w:ind w:left="1800" w:hanging="360"/>
      </w:pPr>
      <w:rPr>
        <w:rFonts w:ascii="Calibri" w:eastAsia="Times New Roman" w:hAnsi="Calibri" w:cs="Times New Roman"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11">
    <w:nsid w:val="22915A7E"/>
    <w:multiLevelType w:val="hybridMultilevel"/>
    <w:tmpl w:val="B75CB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45E2541"/>
    <w:multiLevelType w:val="hybridMultilevel"/>
    <w:tmpl w:val="A41682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3B614069"/>
    <w:multiLevelType w:val="hybridMultilevel"/>
    <w:tmpl w:val="84BC8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13B3CCC"/>
    <w:multiLevelType w:val="hybridMultilevel"/>
    <w:tmpl w:val="555409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C6C18F2"/>
    <w:multiLevelType w:val="hybridMultilevel"/>
    <w:tmpl w:val="A34C3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E77F88"/>
    <w:multiLevelType w:val="hybridMultilevel"/>
    <w:tmpl w:val="6D9A3CF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5BD07772"/>
    <w:multiLevelType w:val="hybridMultilevel"/>
    <w:tmpl w:val="E6BECCDC"/>
    <w:lvl w:ilvl="0" w:tplc="2220AED0">
      <w:numFmt w:val="bullet"/>
      <w:lvlText w:val="-"/>
      <w:lvlJc w:val="left"/>
      <w:pPr>
        <w:ind w:left="720" w:hanging="360"/>
      </w:pPr>
      <w:rPr>
        <w:rFonts w:ascii="Cambria" w:eastAsiaTheme="majorEastAsia" w:hAnsi="Cambria" w:cstheme="maj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5DF3041E"/>
    <w:multiLevelType w:val="hybridMultilevel"/>
    <w:tmpl w:val="545E1DE4"/>
    <w:lvl w:ilvl="0" w:tplc="FBB4C8F0">
      <w:start w:val="1"/>
      <w:numFmt w:val="bullet"/>
      <w:lvlText w:val="-"/>
      <w:lvlJc w:val="left"/>
      <w:pPr>
        <w:ind w:left="360" w:hanging="360"/>
      </w:pPr>
      <w:rPr>
        <w:rFonts w:ascii="Calibri" w:eastAsia="Times New Roman" w:hAnsi="Calibri" w:cs="Times New Roman" w:hint="default"/>
      </w:rPr>
    </w:lvl>
    <w:lvl w:ilvl="1" w:tplc="04070003" w:tentative="1">
      <w:start w:val="1"/>
      <w:numFmt w:val="bullet"/>
      <w:lvlText w:val="o"/>
      <w:lvlJc w:val="left"/>
      <w:pPr>
        <w:ind w:left="0" w:hanging="360"/>
      </w:pPr>
      <w:rPr>
        <w:rFonts w:ascii="Courier New" w:hAnsi="Courier New" w:cs="Courier New" w:hint="default"/>
      </w:rPr>
    </w:lvl>
    <w:lvl w:ilvl="2" w:tplc="04070005" w:tentative="1">
      <w:start w:val="1"/>
      <w:numFmt w:val="bullet"/>
      <w:lvlText w:val=""/>
      <w:lvlJc w:val="left"/>
      <w:pPr>
        <w:ind w:left="720" w:hanging="360"/>
      </w:pPr>
      <w:rPr>
        <w:rFonts w:ascii="Wingdings" w:hAnsi="Wingdings" w:hint="default"/>
      </w:rPr>
    </w:lvl>
    <w:lvl w:ilvl="3" w:tplc="04070001" w:tentative="1">
      <w:start w:val="1"/>
      <w:numFmt w:val="bullet"/>
      <w:lvlText w:val=""/>
      <w:lvlJc w:val="left"/>
      <w:pPr>
        <w:ind w:left="1440" w:hanging="360"/>
      </w:pPr>
      <w:rPr>
        <w:rFonts w:ascii="Symbol" w:hAnsi="Symbol" w:hint="default"/>
      </w:rPr>
    </w:lvl>
    <w:lvl w:ilvl="4" w:tplc="04070003" w:tentative="1">
      <w:start w:val="1"/>
      <w:numFmt w:val="bullet"/>
      <w:lvlText w:val="o"/>
      <w:lvlJc w:val="left"/>
      <w:pPr>
        <w:ind w:left="2160" w:hanging="360"/>
      </w:pPr>
      <w:rPr>
        <w:rFonts w:ascii="Courier New" w:hAnsi="Courier New" w:cs="Courier New" w:hint="default"/>
      </w:rPr>
    </w:lvl>
    <w:lvl w:ilvl="5" w:tplc="04070005" w:tentative="1">
      <w:start w:val="1"/>
      <w:numFmt w:val="bullet"/>
      <w:lvlText w:val=""/>
      <w:lvlJc w:val="left"/>
      <w:pPr>
        <w:ind w:left="2880" w:hanging="360"/>
      </w:pPr>
      <w:rPr>
        <w:rFonts w:ascii="Wingdings" w:hAnsi="Wingdings" w:hint="default"/>
      </w:rPr>
    </w:lvl>
    <w:lvl w:ilvl="6" w:tplc="04070001" w:tentative="1">
      <w:start w:val="1"/>
      <w:numFmt w:val="bullet"/>
      <w:lvlText w:val=""/>
      <w:lvlJc w:val="left"/>
      <w:pPr>
        <w:ind w:left="3600" w:hanging="360"/>
      </w:pPr>
      <w:rPr>
        <w:rFonts w:ascii="Symbol" w:hAnsi="Symbol" w:hint="default"/>
      </w:rPr>
    </w:lvl>
    <w:lvl w:ilvl="7" w:tplc="04070003" w:tentative="1">
      <w:start w:val="1"/>
      <w:numFmt w:val="bullet"/>
      <w:lvlText w:val="o"/>
      <w:lvlJc w:val="left"/>
      <w:pPr>
        <w:ind w:left="4320" w:hanging="360"/>
      </w:pPr>
      <w:rPr>
        <w:rFonts w:ascii="Courier New" w:hAnsi="Courier New" w:cs="Courier New" w:hint="default"/>
      </w:rPr>
    </w:lvl>
    <w:lvl w:ilvl="8" w:tplc="04070005" w:tentative="1">
      <w:start w:val="1"/>
      <w:numFmt w:val="bullet"/>
      <w:lvlText w:val=""/>
      <w:lvlJc w:val="left"/>
      <w:pPr>
        <w:ind w:left="5040" w:hanging="360"/>
      </w:pPr>
      <w:rPr>
        <w:rFonts w:ascii="Wingdings" w:hAnsi="Wingdings" w:hint="default"/>
      </w:rPr>
    </w:lvl>
  </w:abstractNum>
  <w:abstractNum w:abstractNumId="19">
    <w:nsid w:val="6B224F94"/>
    <w:multiLevelType w:val="hybridMultilevel"/>
    <w:tmpl w:val="B0C62F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C1666FB"/>
    <w:multiLevelType w:val="hybridMultilevel"/>
    <w:tmpl w:val="13CCF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EC372BF"/>
    <w:multiLevelType w:val="hybridMultilevel"/>
    <w:tmpl w:val="B4DAA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713B271A"/>
    <w:multiLevelType w:val="hybridMultilevel"/>
    <w:tmpl w:val="3A4CF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86C24B9"/>
    <w:multiLevelType w:val="hybridMultilevel"/>
    <w:tmpl w:val="D2188184"/>
    <w:lvl w:ilvl="0" w:tplc="1DFA7BE0">
      <w:numFmt w:val="bullet"/>
      <w:lvlText w:val="-"/>
      <w:lvlJc w:val="left"/>
      <w:pPr>
        <w:ind w:left="720" w:hanging="360"/>
      </w:pPr>
      <w:rPr>
        <w:rFonts w:ascii="Cambria" w:eastAsiaTheme="majorEastAsia" w:hAnsi="Cambria" w:cstheme="maj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7A3B7ED4"/>
    <w:multiLevelType w:val="hybridMultilevel"/>
    <w:tmpl w:val="2E90D78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7BBD43CE"/>
    <w:multiLevelType w:val="hybridMultilevel"/>
    <w:tmpl w:val="F5DC84E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9"/>
  </w:num>
  <w:num w:numId="2">
    <w:abstractNumId w:val="4"/>
  </w:num>
  <w:num w:numId="3">
    <w:abstractNumId w:val="14"/>
  </w:num>
  <w:num w:numId="4">
    <w:abstractNumId w:val="0"/>
  </w:num>
  <w:num w:numId="5">
    <w:abstractNumId w:val="6"/>
  </w:num>
  <w:num w:numId="6">
    <w:abstractNumId w:val="8"/>
  </w:num>
  <w:num w:numId="7">
    <w:abstractNumId w:val="20"/>
  </w:num>
  <w:num w:numId="8">
    <w:abstractNumId w:val="13"/>
  </w:num>
  <w:num w:numId="9">
    <w:abstractNumId w:val="22"/>
  </w:num>
  <w:num w:numId="10">
    <w:abstractNumId w:val="11"/>
  </w:num>
  <w:num w:numId="11">
    <w:abstractNumId w:val="3"/>
  </w:num>
  <w:num w:numId="12">
    <w:abstractNumId w:val="15"/>
  </w:num>
  <w:num w:numId="13">
    <w:abstractNumId w:val="7"/>
  </w:num>
  <w:num w:numId="14">
    <w:abstractNumId w:val="21"/>
  </w:num>
  <w:num w:numId="15">
    <w:abstractNumId w:val="1"/>
  </w:num>
  <w:num w:numId="16">
    <w:abstractNumId w:val="24"/>
  </w:num>
  <w:num w:numId="17">
    <w:abstractNumId w:val="17"/>
  </w:num>
  <w:num w:numId="18">
    <w:abstractNumId w:val="23"/>
  </w:num>
  <w:num w:numId="19">
    <w:abstractNumId w:val="25"/>
  </w:num>
  <w:num w:numId="20">
    <w:abstractNumId w:val="16"/>
  </w:num>
  <w:num w:numId="21">
    <w:abstractNumId w:val="5"/>
  </w:num>
  <w:num w:numId="22">
    <w:abstractNumId w:val="2"/>
  </w:num>
  <w:num w:numId="23">
    <w:abstractNumId w:val="9"/>
  </w:num>
  <w:num w:numId="24">
    <w:abstractNumId w:val="10"/>
  </w:num>
  <w:num w:numId="25">
    <w:abstractNumId w:val="12"/>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7A3"/>
    <w:rsid w:val="00010367"/>
    <w:rsid w:val="0004331C"/>
    <w:rsid w:val="00047B66"/>
    <w:rsid w:val="00056202"/>
    <w:rsid w:val="00060FAB"/>
    <w:rsid w:val="00096B10"/>
    <w:rsid w:val="000A0828"/>
    <w:rsid w:val="000C6B6C"/>
    <w:rsid w:val="000E7DD9"/>
    <w:rsid w:val="00122FDD"/>
    <w:rsid w:val="00127857"/>
    <w:rsid w:val="00145945"/>
    <w:rsid w:val="0015070D"/>
    <w:rsid w:val="0015628F"/>
    <w:rsid w:val="001763B3"/>
    <w:rsid w:val="00181EAB"/>
    <w:rsid w:val="00193F38"/>
    <w:rsid w:val="001A15BF"/>
    <w:rsid w:val="001B7A3D"/>
    <w:rsid w:val="001E76BA"/>
    <w:rsid w:val="001F5943"/>
    <w:rsid w:val="0020623E"/>
    <w:rsid w:val="002276F7"/>
    <w:rsid w:val="0024437E"/>
    <w:rsid w:val="002911AD"/>
    <w:rsid w:val="00291DC7"/>
    <w:rsid w:val="002B19A7"/>
    <w:rsid w:val="002C2FC4"/>
    <w:rsid w:val="002D01F8"/>
    <w:rsid w:val="002D2041"/>
    <w:rsid w:val="002D6D1A"/>
    <w:rsid w:val="002E0FB9"/>
    <w:rsid w:val="002E7D09"/>
    <w:rsid w:val="002F1225"/>
    <w:rsid w:val="00332B8F"/>
    <w:rsid w:val="00337CE5"/>
    <w:rsid w:val="003402BA"/>
    <w:rsid w:val="0036418D"/>
    <w:rsid w:val="003649F6"/>
    <w:rsid w:val="00367422"/>
    <w:rsid w:val="003905CF"/>
    <w:rsid w:val="00390D91"/>
    <w:rsid w:val="003A65C7"/>
    <w:rsid w:val="003A700E"/>
    <w:rsid w:val="003D2969"/>
    <w:rsid w:val="003D45C6"/>
    <w:rsid w:val="003F6CB3"/>
    <w:rsid w:val="00402182"/>
    <w:rsid w:val="004041D4"/>
    <w:rsid w:val="0041283A"/>
    <w:rsid w:val="00416407"/>
    <w:rsid w:val="0042100D"/>
    <w:rsid w:val="004324EA"/>
    <w:rsid w:val="00444D48"/>
    <w:rsid w:val="00450DF8"/>
    <w:rsid w:val="00461C81"/>
    <w:rsid w:val="00473DC8"/>
    <w:rsid w:val="00476007"/>
    <w:rsid w:val="004852BE"/>
    <w:rsid w:val="004912D5"/>
    <w:rsid w:val="004A3370"/>
    <w:rsid w:val="004A4369"/>
    <w:rsid w:val="004A490A"/>
    <w:rsid w:val="004D6D3B"/>
    <w:rsid w:val="004E5274"/>
    <w:rsid w:val="005005F6"/>
    <w:rsid w:val="00503618"/>
    <w:rsid w:val="00513E36"/>
    <w:rsid w:val="005141B0"/>
    <w:rsid w:val="005501C4"/>
    <w:rsid w:val="005509C0"/>
    <w:rsid w:val="00567DA6"/>
    <w:rsid w:val="00580F67"/>
    <w:rsid w:val="00581C22"/>
    <w:rsid w:val="005A6AEC"/>
    <w:rsid w:val="005E1DD2"/>
    <w:rsid w:val="005F0F29"/>
    <w:rsid w:val="00607408"/>
    <w:rsid w:val="00617B28"/>
    <w:rsid w:val="0062508C"/>
    <w:rsid w:val="006575DB"/>
    <w:rsid w:val="00664C32"/>
    <w:rsid w:val="00664CB9"/>
    <w:rsid w:val="0068762F"/>
    <w:rsid w:val="00690BE8"/>
    <w:rsid w:val="006935F1"/>
    <w:rsid w:val="006D28CF"/>
    <w:rsid w:val="006E1497"/>
    <w:rsid w:val="006F2EC9"/>
    <w:rsid w:val="006F711F"/>
    <w:rsid w:val="00700A59"/>
    <w:rsid w:val="0070243B"/>
    <w:rsid w:val="007025C1"/>
    <w:rsid w:val="007026F7"/>
    <w:rsid w:val="00704835"/>
    <w:rsid w:val="00704CED"/>
    <w:rsid w:val="00721F83"/>
    <w:rsid w:val="007304F0"/>
    <w:rsid w:val="00737908"/>
    <w:rsid w:val="0074356F"/>
    <w:rsid w:val="007565F2"/>
    <w:rsid w:val="0076359F"/>
    <w:rsid w:val="007737AD"/>
    <w:rsid w:val="00781CBB"/>
    <w:rsid w:val="00791581"/>
    <w:rsid w:val="00794876"/>
    <w:rsid w:val="007C6A37"/>
    <w:rsid w:val="007C740F"/>
    <w:rsid w:val="007C7CE0"/>
    <w:rsid w:val="007E465D"/>
    <w:rsid w:val="007F46E3"/>
    <w:rsid w:val="00822FEF"/>
    <w:rsid w:val="00827D72"/>
    <w:rsid w:val="008434D8"/>
    <w:rsid w:val="00871CD5"/>
    <w:rsid w:val="00881A29"/>
    <w:rsid w:val="00885338"/>
    <w:rsid w:val="00895C4A"/>
    <w:rsid w:val="008B4F55"/>
    <w:rsid w:val="008B6378"/>
    <w:rsid w:val="008B7FEF"/>
    <w:rsid w:val="008C2AF7"/>
    <w:rsid w:val="008D12EC"/>
    <w:rsid w:val="008E1979"/>
    <w:rsid w:val="008F0105"/>
    <w:rsid w:val="008F473A"/>
    <w:rsid w:val="009012A4"/>
    <w:rsid w:val="009167BF"/>
    <w:rsid w:val="009303C0"/>
    <w:rsid w:val="00940E9F"/>
    <w:rsid w:val="00943F09"/>
    <w:rsid w:val="009511E6"/>
    <w:rsid w:val="0096360E"/>
    <w:rsid w:val="00963827"/>
    <w:rsid w:val="00993259"/>
    <w:rsid w:val="009A0C09"/>
    <w:rsid w:val="009A205C"/>
    <w:rsid w:val="009A5652"/>
    <w:rsid w:val="009B17F1"/>
    <w:rsid w:val="009B5E69"/>
    <w:rsid w:val="009C066F"/>
    <w:rsid w:val="009C0BE7"/>
    <w:rsid w:val="009C5A04"/>
    <w:rsid w:val="009C7048"/>
    <w:rsid w:val="009D683C"/>
    <w:rsid w:val="009E16CB"/>
    <w:rsid w:val="009F3097"/>
    <w:rsid w:val="009F312A"/>
    <w:rsid w:val="009F6910"/>
    <w:rsid w:val="00A03520"/>
    <w:rsid w:val="00A13DA4"/>
    <w:rsid w:val="00A15E61"/>
    <w:rsid w:val="00A22899"/>
    <w:rsid w:val="00A27599"/>
    <w:rsid w:val="00A75E3D"/>
    <w:rsid w:val="00A87BBC"/>
    <w:rsid w:val="00AC792F"/>
    <w:rsid w:val="00AD6C90"/>
    <w:rsid w:val="00AF3DE3"/>
    <w:rsid w:val="00AF5E48"/>
    <w:rsid w:val="00B35A25"/>
    <w:rsid w:val="00B3716D"/>
    <w:rsid w:val="00B50374"/>
    <w:rsid w:val="00B552EE"/>
    <w:rsid w:val="00B55496"/>
    <w:rsid w:val="00B742D5"/>
    <w:rsid w:val="00B83795"/>
    <w:rsid w:val="00B838D0"/>
    <w:rsid w:val="00B96439"/>
    <w:rsid w:val="00BA37A3"/>
    <w:rsid w:val="00BB298B"/>
    <w:rsid w:val="00BC2002"/>
    <w:rsid w:val="00BD2253"/>
    <w:rsid w:val="00BF7870"/>
    <w:rsid w:val="00C0166C"/>
    <w:rsid w:val="00C07748"/>
    <w:rsid w:val="00C142AF"/>
    <w:rsid w:val="00C24D3A"/>
    <w:rsid w:val="00C26E8E"/>
    <w:rsid w:val="00C31E74"/>
    <w:rsid w:val="00C50020"/>
    <w:rsid w:val="00C67AC9"/>
    <w:rsid w:val="00CA0C97"/>
    <w:rsid w:val="00CA1B00"/>
    <w:rsid w:val="00CC3F6E"/>
    <w:rsid w:val="00CD033A"/>
    <w:rsid w:val="00CD442C"/>
    <w:rsid w:val="00CD4C1B"/>
    <w:rsid w:val="00CF5159"/>
    <w:rsid w:val="00D0556D"/>
    <w:rsid w:val="00D22272"/>
    <w:rsid w:val="00D60A88"/>
    <w:rsid w:val="00DA17A7"/>
    <w:rsid w:val="00DA78FA"/>
    <w:rsid w:val="00DB7FDD"/>
    <w:rsid w:val="00DC2ACC"/>
    <w:rsid w:val="00DE746F"/>
    <w:rsid w:val="00DF089B"/>
    <w:rsid w:val="00E21DB1"/>
    <w:rsid w:val="00E31DAE"/>
    <w:rsid w:val="00E5030C"/>
    <w:rsid w:val="00E7372F"/>
    <w:rsid w:val="00E80371"/>
    <w:rsid w:val="00E8467A"/>
    <w:rsid w:val="00E854B4"/>
    <w:rsid w:val="00E91553"/>
    <w:rsid w:val="00E93528"/>
    <w:rsid w:val="00EA5BCC"/>
    <w:rsid w:val="00EB5776"/>
    <w:rsid w:val="00ED0348"/>
    <w:rsid w:val="00ED14B0"/>
    <w:rsid w:val="00F013CB"/>
    <w:rsid w:val="00F205A7"/>
    <w:rsid w:val="00F21FFA"/>
    <w:rsid w:val="00F27601"/>
    <w:rsid w:val="00F6331E"/>
    <w:rsid w:val="00F9049E"/>
    <w:rsid w:val="00FA48B5"/>
    <w:rsid w:val="00FA723A"/>
    <w:rsid w:val="00FF1B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007"/>
    <w:pPr>
      <w:jc w:val="both"/>
    </w:pPr>
    <w:rPr>
      <w:sz w:val="21"/>
    </w:rPr>
  </w:style>
  <w:style w:type="paragraph" w:styleId="Heading1">
    <w:name w:val="heading 1"/>
    <w:basedOn w:val="Normal"/>
    <w:next w:val="Normal"/>
    <w:link w:val="Heading1Char"/>
    <w:uiPriority w:val="99"/>
    <w:qFormat/>
    <w:rsid w:val="009167BF"/>
    <w:pPr>
      <w:keepNext/>
      <w:keepLines/>
      <w:spacing w:before="480" w:after="0" w:line="240" w:lineRule="auto"/>
      <w:jc w:val="left"/>
      <w:outlineLvl w:val="0"/>
    </w:pPr>
    <w:rPr>
      <w:rFonts w:ascii="Calibri" w:eastAsia="MS Gothic" w:hAnsi="Calibri" w:cs="Times New Roman"/>
      <w:b/>
      <w:bCs/>
      <w:color w:val="345A8A"/>
      <w:sz w:val="32"/>
      <w:szCs w:val="32"/>
    </w:rPr>
  </w:style>
  <w:style w:type="paragraph" w:styleId="Heading2">
    <w:name w:val="heading 2"/>
    <w:basedOn w:val="Normal"/>
    <w:next w:val="Normal"/>
    <w:link w:val="Heading2Char"/>
    <w:uiPriority w:val="9"/>
    <w:unhideWhenUsed/>
    <w:qFormat/>
    <w:rsid w:val="00473D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005F6"/>
    <w:pPr>
      <w:ind w:left="720"/>
      <w:contextualSpacing/>
    </w:pPr>
  </w:style>
  <w:style w:type="paragraph" w:styleId="Header">
    <w:name w:val="header"/>
    <w:basedOn w:val="Normal"/>
    <w:link w:val="HeaderChar"/>
    <w:uiPriority w:val="99"/>
    <w:unhideWhenUsed/>
    <w:rsid w:val="00F904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49E"/>
    <w:rPr>
      <w:sz w:val="21"/>
    </w:rPr>
  </w:style>
  <w:style w:type="paragraph" w:styleId="Footer">
    <w:name w:val="footer"/>
    <w:basedOn w:val="Normal"/>
    <w:link w:val="FooterChar"/>
    <w:uiPriority w:val="99"/>
    <w:unhideWhenUsed/>
    <w:rsid w:val="00F904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49E"/>
    <w:rPr>
      <w:sz w:val="21"/>
    </w:rPr>
  </w:style>
  <w:style w:type="paragraph" w:styleId="BalloonText">
    <w:name w:val="Balloon Text"/>
    <w:basedOn w:val="Normal"/>
    <w:link w:val="BalloonTextChar"/>
    <w:uiPriority w:val="99"/>
    <w:semiHidden/>
    <w:unhideWhenUsed/>
    <w:rsid w:val="00F904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49E"/>
    <w:rPr>
      <w:rFonts w:ascii="Tahoma" w:hAnsi="Tahoma" w:cs="Tahoma"/>
      <w:sz w:val="16"/>
      <w:szCs w:val="16"/>
    </w:rPr>
  </w:style>
  <w:style w:type="table" w:styleId="TableGrid">
    <w:name w:val="Table Grid"/>
    <w:basedOn w:val="TableNormal"/>
    <w:rsid w:val="009C70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9"/>
    <w:rsid w:val="009167BF"/>
    <w:rPr>
      <w:rFonts w:ascii="Calibri" w:eastAsia="MS Gothic" w:hAnsi="Calibri" w:cs="Times New Roman"/>
      <w:b/>
      <w:bCs/>
      <w:color w:val="345A8A"/>
      <w:sz w:val="32"/>
      <w:szCs w:val="32"/>
    </w:rPr>
  </w:style>
  <w:style w:type="character" w:styleId="CommentReference">
    <w:name w:val="annotation reference"/>
    <w:basedOn w:val="DefaultParagraphFont"/>
    <w:uiPriority w:val="99"/>
    <w:semiHidden/>
    <w:unhideWhenUsed/>
    <w:rsid w:val="00BB298B"/>
    <w:rPr>
      <w:sz w:val="16"/>
      <w:szCs w:val="16"/>
    </w:rPr>
  </w:style>
  <w:style w:type="paragraph" w:styleId="CommentText">
    <w:name w:val="annotation text"/>
    <w:basedOn w:val="Normal"/>
    <w:link w:val="CommentTextChar"/>
    <w:uiPriority w:val="99"/>
    <w:semiHidden/>
    <w:unhideWhenUsed/>
    <w:rsid w:val="00BB298B"/>
    <w:pPr>
      <w:spacing w:line="240" w:lineRule="auto"/>
    </w:pPr>
    <w:rPr>
      <w:sz w:val="20"/>
      <w:szCs w:val="20"/>
    </w:rPr>
  </w:style>
  <w:style w:type="character" w:customStyle="1" w:styleId="CommentTextChar">
    <w:name w:val="Comment Text Char"/>
    <w:basedOn w:val="DefaultParagraphFont"/>
    <w:link w:val="CommentText"/>
    <w:uiPriority w:val="99"/>
    <w:semiHidden/>
    <w:rsid w:val="00BB298B"/>
    <w:rPr>
      <w:sz w:val="20"/>
      <w:szCs w:val="20"/>
    </w:rPr>
  </w:style>
  <w:style w:type="paragraph" w:styleId="CommentSubject">
    <w:name w:val="annotation subject"/>
    <w:basedOn w:val="CommentText"/>
    <w:next w:val="CommentText"/>
    <w:link w:val="CommentSubjectChar"/>
    <w:uiPriority w:val="99"/>
    <w:semiHidden/>
    <w:unhideWhenUsed/>
    <w:rsid w:val="00BB298B"/>
    <w:rPr>
      <w:b/>
      <w:bCs/>
    </w:rPr>
  </w:style>
  <w:style w:type="character" w:customStyle="1" w:styleId="CommentSubjectChar">
    <w:name w:val="Comment Subject Char"/>
    <w:basedOn w:val="CommentTextChar"/>
    <w:link w:val="CommentSubject"/>
    <w:uiPriority w:val="99"/>
    <w:semiHidden/>
    <w:rsid w:val="00BB298B"/>
    <w:rPr>
      <w:b/>
      <w:bCs/>
      <w:sz w:val="20"/>
      <w:szCs w:val="20"/>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737AD"/>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737AD"/>
    <w:rPr>
      <w:sz w:val="20"/>
      <w:szCs w:val="20"/>
    </w:rPr>
  </w:style>
  <w:style w:type="character" w:styleId="FootnoteReference">
    <w:name w:val="footnote reference"/>
    <w:basedOn w:val="DefaultParagraphFont"/>
    <w:uiPriority w:val="99"/>
    <w:unhideWhenUsed/>
    <w:rsid w:val="007737AD"/>
    <w:rPr>
      <w:vertAlign w:val="superscript"/>
    </w:rPr>
  </w:style>
  <w:style w:type="paragraph" w:styleId="Title">
    <w:name w:val="Title"/>
    <w:basedOn w:val="Normal"/>
    <w:next w:val="Normal"/>
    <w:link w:val="TitleChar"/>
    <w:uiPriority w:val="10"/>
    <w:qFormat/>
    <w:rsid w:val="00E737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37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7372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7372F"/>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473DC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007"/>
    <w:pPr>
      <w:jc w:val="both"/>
    </w:pPr>
    <w:rPr>
      <w:sz w:val="21"/>
    </w:rPr>
  </w:style>
  <w:style w:type="paragraph" w:styleId="Heading1">
    <w:name w:val="heading 1"/>
    <w:basedOn w:val="Normal"/>
    <w:next w:val="Normal"/>
    <w:link w:val="Heading1Char"/>
    <w:uiPriority w:val="99"/>
    <w:qFormat/>
    <w:rsid w:val="009167BF"/>
    <w:pPr>
      <w:keepNext/>
      <w:keepLines/>
      <w:spacing w:before="480" w:after="0" w:line="240" w:lineRule="auto"/>
      <w:jc w:val="left"/>
      <w:outlineLvl w:val="0"/>
    </w:pPr>
    <w:rPr>
      <w:rFonts w:ascii="Calibri" w:eastAsia="MS Gothic" w:hAnsi="Calibri" w:cs="Times New Roman"/>
      <w:b/>
      <w:bCs/>
      <w:color w:val="345A8A"/>
      <w:sz w:val="32"/>
      <w:szCs w:val="32"/>
    </w:rPr>
  </w:style>
  <w:style w:type="paragraph" w:styleId="Heading2">
    <w:name w:val="heading 2"/>
    <w:basedOn w:val="Normal"/>
    <w:next w:val="Normal"/>
    <w:link w:val="Heading2Char"/>
    <w:uiPriority w:val="9"/>
    <w:unhideWhenUsed/>
    <w:qFormat/>
    <w:rsid w:val="00473D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005F6"/>
    <w:pPr>
      <w:ind w:left="720"/>
      <w:contextualSpacing/>
    </w:pPr>
  </w:style>
  <w:style w:type="paragraph" w:styleId="Header">
    <w:name w:val="header"/>
    <w:basedOn w:val="Normal"/>
    <w:link w:val="HeaderChar"/>
    <w:uiPriority w:val="99"/>
    <w:unhideWhenUsed/>
    <w:rsid w:val="00F904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49E"/>
    <w:rPr>
      <w:sz w:val="21"/>
    </w:rPr>
  </w:style>
  <w:style w:type="paragraph" w:styleId="Footer">
    <w:name w:val="footer"/>
    <w:basedOn w:val="Normal"/>
    <w:link w:val="FooterChar"/>
    <w:uiPriority w:val="99"/>
    <w:unhideWhenUsed/>
    <w:rsid w:val="00F904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49E"/>
    <w:rPr>
      <w:sz w:val="21"/>
    </w:rPr>
  </w:style>
  <w:style w:type="paragraph" w:styleId="BalloonText">
    <w:name w:val="Balloon Text"/>
    <w:basedOn w:val="Normal"/>
    <w:link w:val="BalloonTextChar"/>
    <w:uiPriority w:val="99"/>
    <w:semiHidden/>
    <w:unhideWhenUsed/>
    <w:rsid w:val="00F904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49E"/>
    <w:rPr>
      <w:rFonts w:ascii="Tahoma" w:hAnsi="Tahoma" w:cs="Tahoma"/>
      <w:sz w:val="16"/>
      <w:szCs w:val="16"/>
    </w:rPr>
  </w:style>
  <w:style w:type="table" w:styleId="TableGrid">
    <w:name w:val="Table Grid"/>
    <w:basedOn w:val="TableNormal"/>
    <w:rsid w:val="009C70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9"/>
    <w:rsid w:val="009167BF"/>
    <w:rPr>
      <w:rFonts w:ascii="Calibri" w:eastAsia="MS Gothic" w:hAnsi="Calibri" w:cs="Times New Roman"/>
      <w:b/>
      <w:bCs/>
      <w:color w:val="345A8A"/>
      <w:sz w:val="32"/>
      <w:szCs w:val="32"/>
    </w:rPr>
  </w:style>
  <w:style w:type="character" w:styleId="CommentReference">
    <w:name w:val="annotation reference"/>
    <w:basedOn w:val="DefaultParagraphFont"/>
    <w:uiPriority w:val="99"/>
    <w:semiHidden/>
    <w:unhideWhenUsed/>
    <w:rsid w:val="00BB298B"/>
    <w:rPr>
      <w:sz w:val="16"/>
      <w:szCs w:val="16"/>
    </w:rPr>
  </w:style>
  <w:style w:type="paragraph" w:styleId="CommentText">
    <w:name w:val="annotation text"/>
    <w:basedOn w:val="Normal"/>
    <w:link w:val="CommentTextChar"/>
    <w:uiPriority w:val="99"/>
    <w:semiHidden/>
    <w:unhideWhenUsed/>
    <w:rsid w:val="00BB298B"/>
    <w:pPr>
      <w:spacing w:line="240" w:lineRule="auto"/>
    </w:pPr>
    <w:rPr>
      <w:sz w:val="20"/>
      <w:szCs w:val="20"/>
    </w:rPr>
  </w:style>
  <w:style w:type="character" w:customStyle="1" w:styleId="CommentTextChar">
    <w:name w:val="Comment Text Char"/>
    <w:basedOn w:val="DefaultParagraphFont"/>
    <w:link w:val="CommentText"/>
    <w:uiPriority w:val="99"/>
    <w:semiHidden/>
    <w:rsid w:val="00BB298B"/>
    <w:rPr>
      <w:sz w:val="20"/>
      <w:szCs w:val="20"/>
    </w:rPr>
  </w:style>
  <w:style w:type="paragraph" w:styleId="CommentSubject">
    <w:name w:val="annotation subject"/>
    <w:basedOn w:val="CommentText"/>
    <w:next w:val="CommentText"/>
    <w:link w:val="CommentSubjectChar"/>
    <w:uiPriority w:val="99"/>
    <w:semiHidden/>
    <w:unhideWhenUsed/>
    <w:rsid w:val="00BB298B"/>
    <w:rPr>
      <w:b/>
      <w:bCs/>
    </w:rPr>
  </w:style>
  <w:style w:type="character" w:customStyle="1" w:styleId="CommentSubjectChar">
    <w:name w:val="Comment Subject Char"/>
    <w:basedOn w:val="CommentTextChar"/>
    <w:link w:val="CommentSubject"/>
    <w:uiPriority w:val="99"/>
    <w:semiHidden/>
    <w:rsid w:val="00BB298B"/>
    <w:rPr>
      <w:b/>
      <w:bCs/>
      <w:sz w:val="20"/>
      <w:szCs w:val="20"/>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737AD"/>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737AD"/>
    <w:rPr>
      <w:sz w:val="20"/>
      <w:szCs w:val="20"/>
    </w:rPr>
  </w:style>
  <w:style w:type="character" w:styleId="FootnoteReference">
    <w:name w:val="footnote reference"/>
    <w:basedOn w:val="DefaultParagraphFont"/>
    <w:uiPriority w:val="99"/>
    <w:unhideWhenUsed/>
    <w:rsid w:val="007737AD"/>
    <w:rPr>
      <w:vertAlign w:val="superscript"/>
    </w:rPr>
  </w:style>
  <w:style w:type="paragraph" w:styleId="Title">
    <w:name w:val="Title"/>
    <w:basedOn w:val="Normal"/>
    <w:next w:val="Normal"/>
    <w:link w:val="TitleChar"/>
    <w:uiPriority w:val="10"/>
    <w:qFormat/>
    <w:rsid w:val="00E737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37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7372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7372F"/>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473DC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137248">
      <w:bodyDiv w:val="1"/>
      <w:marLeft w:val="0"/>
      <w:marRight w:val="0"/>
      <w:marTop w:val="0"/>
      <w:marBottom w:val="0"/>
      <w:divBdr>
        <w:top w:val="none" w:sz="0" w:space="0" w:color="auto"/>
        <w:left w:val="none" w:sz="0" w:space="0" w:color="auto"/>
        <w:bottom w:val="none" w:sz="0" w:space="0" w:color="auto"/>
        <w:right w:val="none" w:sz="0" w:space="0" w:color="auto"/>
      </w:divBdr>
    </w:div>
    <w:div w:id="502673481">
      <w:bodyDiv w:val="1"/>
      <w:marLeft w:val="0"/>
      <w:marRight w:val="0"/>
      <w:marTop w:val="0"/>
      <w:marBottom w:val="0"/>
      <w:divBdr>
        <w:top w:val="none" w:sz="0" w:space="0" w:color="auto"/>
        <w:left w:val="none" w:sz="0" w:space="0" w:color="auto"/>
        <w:bottom w:val="none" w:sz="0" w:space="0" w:color="auto"/>
        <w:right w:val="none" w:sz="0" w:space="0" w:color="auto"/>
      </w:divBdr>
    </w:div>
    <w:div w:id="1531915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E374B6-9BE8-4C9A-8C3E-3000D6BD0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1076</Words>
  <Characters>6784</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7845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 Straehler-Pohl</dc:creator>
  <cp:lastModifiedBy>sieger_nin1</cp:lastModifiedBy>
  <cp:revision>3</cp:revision>
  <cp:lastPrinted>2013-09-17T06:47:00Z</cp:lastPrinted>
  <dcterms:created xsi:type="dcterms:W3CDTF">2013-11-07T11:22:00Z</dcterms:created>
  <dcterms:modified xsi:type="dcterms:W3CDTF">2013-11-07T11:22:00Z</dcterms:modified>
</cp:coreProperties>
</file>