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B8CBFB" w14:textId="77777777" w:rsidR="003105D8" w:rsidRDefault="00D14963" w:rsidP="00435334">
      <w:pPr>
        <w:pStyle w:val="Heading1"/>
        <w:spacing w:before="0"/>
        <w:jc w:val="center"/>
      </w:pPr>
      <w:bookmarkStart w:id="0" w:name="_GoBack"/>
      <w:bookmarkEnd w:id="0"/>
      <w:r>
        <w:t xml:space="preserve">Scaling Strategic </w:t>
      </w:r>
      <w:r w:rsidRPr="00435334">
        <w:t>Purchasing</w:t>
      </w:r>
      <w:r>
        <w:t xml:space="preserve"> in LMICs</w:t>
      </w:r>
    </w:p>
    <w:p w14:paraId="39762CBB" w14:textId="4A3EF3A3" w:rsidR="006278AD" w:rsidRDefault="00D14963" w:rsidP="00435334">
      <w:pPr>
        <w:pStyle w:val="Heading1"/>
        <w:spacing w:before="0"/>
        <w:jc w:val="center"/>
      </w:pPr>
      <w:r>
        <w:t>March 2</w:t>
      </w:r>
      <w:r w:rsidR="00E02495">
        <w:t>8</w:t>
      </w:r>
      <w:r>
        <w:t>, 2017</w:t>
      </w:r>
    </w:p>
    <w:p w14:paraId="059EE5E4" w14:textId="77777777" w:rsidR="00435334" w:rsidRDefault="00D14963" w:rsidP="00FC268E">
      <w:pPr>
        <w:pStyle w:val="Heading1"/>
        <w:spacing w:before="0"/>
        <w:jc w:val="center"/>
      </w:pPr>
      <w:r>
        <w:t>Nairobi, Kenya</w:t>
      </w:r>
    </w:p>
    <w:p w14:paraId="3BE61B25" w14:textId="77777777" w:rsidR="00350875" w:rsidRDefault="00350875" w:rsidP="00435334">
      <w:pPr>
        <w:pStyle w:val="Heading2"/>
      </w:pPr>
      <w:r>
        <w:t>Background</w:t>
      </w:r>
      <w:r w:rsidR="007804AF">
        <w:t>:</w:t>
      </w:r>
    </w:p>
    <w:p w14:paraId="05AC2094" w14:textId="635C9AA4" w:rsidR="00497905" w:rsidRDefault="00497905" w:rsidP="00497905">
      <w:pPr>
        <w:spacing w:after="0"/>
        <w:rPr>
          <w:sz w:val="20"/>
        </w:rPr>
      </w:pPr>
      <w:r>
        <w:rPr>
          <w:sz w:val="20"/>
        </w:rPr>
        <w:t xml:space="preserve">The </w:t>
      </w:r>
      <w:r w:rsidR="00FC268E">
        <w:rPr>
          <w:sz w:val="20"/>
        </w:rPr>
        <w:t>B</w:t>
      </w:r>
      <w:r>
        <w:rPr>
          <w:sz w:val="20"/>
        </w:rPr>
        <w:t>ill &amp; Melinda Gates Foundation believes</w:t>
      </w:r>
      <w:r w:rsidRPr="007E40BB">
        <w:rPr>
          <w:sz w:val="20"/>
        </w:rPr>
        <w:t xml:space="preserve"> that effective and equitable financing for health, focused on primary health care, is critical to </w:t>
      </w:r>
      <w:r w:rsidR="00FC268E">
        <w:rPr>
          <w:sz w:val="20"/>
        </w:rPr>
        <w:t>improving</w:t>
      </w:r>
      <w:r>
        <w:rPr>
          <w:sz w:val="20"/>
        </w:rPr>
        <w:t xml:space="preserve"> population health. </w:t>
      </w:r>
      <w:r w:rsidRPr="00497905">
        <w:rPr>
          <w:sz w:val="20"/>
        </w:rPr>
        <w:t xml:space="preserve">In </w:t>
      </w:r>
      <w:r w:rsidR="00621F54">
        <w:rPr>
          <w:sz w:val="20"/>
        </w:rPr>
        <w:t>particular</w:t>
      </w:r>
      <w:r w:rsidRPr="00497905">
        <w:rPr>
          <w:sz w:val="20"/>
        </w:rPr>
        <w:t xml:space="preserve">, effectively purchasing health services and interventions can generate improvements in the quality of health services delivered by both public and private providers. </w:t>
      </w:r>
      <w:r w:rsidRPr="007E40BB">
        <w:rPr>
          <w:sz w:val="20"/>
        </w:rPr>
        <w:t xml:space="preserve">“Strategic purchasing” </w:t>
      </w:r>
      <w:r w:rsidRPr="007E40BB">
        <w:rPr>
          <w:iCs/>
          <w:sz w:val="20"/>
        </w:rPr>
        <w:t>allocates financial resources to providers that moves from passive line item budgeting exercises, reflecting last year’s inputs and inflation, to more demand-driven (or service-driven) approaches that encourage activities and outputs to improve equity of access, efficiency of delivery, quality, and financial protection.</w:t>
      </w:r>
      <w:r w:rsidRPr="007E40BB">
        <w:rPr>
          <w:sz w:val="20"/>
        </w:rPr>
        <w:t xml:space="preserve"> </w:t>
      </w:r>
    </w:p>
    <w:p w14:paraId="376A81D7" w14:textId="77777777" w:rsidR="00497905" w:rsidRDefault="00497905" w:rsidP="00497905">
      <w:pPr>
        <w:spacing w:after="0"/>
        <w:rPr>
          <w:sz w:val="20"/>
        </w:rPr>
      </w:pPr>
    </w:p>
    <w:p w14:paraId="0C03F82A" w14:textId="77777777" w:rsidR="00497905" w:rsidRDefault="00497905" w:rsidP="00497905">
      <w:pPr>
        <w:spacing w:after="0"/>
        <w:rPr>
          <w:sz w:val="20"/>
        </w:rPr>
      </w:pPr>
      <w:r w:rsidRPr="00497905">
        <w:rPr>
          <w:sz w:val="20"/>
        </w:rPr>
        <w:t xml:space="preserve">However, though the benefits of moving away from supply-side, input-driven financing models for primary care are well-understood, designing and implementing strategic purchasing can be very difficult. As such, the Bill </w:t>
      </w:r>
      <w:r w:rsidR="006411FA">
        <w:rPr>
          <w:sz w:val="20"/>
        </w:rPr>
        <w:t>&amp;</w:t>
      </w:r>
      <w:r w:rsidRPr="00497905">
        <w:rPr>
          <w:sz w:val="20"/>
        </w:rPr>
        <w:t xml:space="preserve"> Melinda Gates Foundation is undertaking a series of consultations with purchasing agents, Ministries of Health, Ministries of Finance and other stakeholders to understand the challenges facing countries undergoing reforms (particularly in sub-Saharan Africa and Asia).</w:t>
      </w:r>
    </w:p>
    <w:p w14:paraId="0F541BAF" w14:textId="77777777" w:rsidR="00497905" w:rsidRPr="00497905" w:rsidRDefault="00497905" w:rsidP="00497905">
      <w:pPr>
        <w:spacing w:after="0" w:line="240" w:lineRule="auto"/>
        <w:rPr>
          <w:sz w:val="20"/>
        </w:rPr>
      </w:pPr>
    </w:p>
    <w:p w14:paraId="28B6B36F" w14:textId="77777777" w:rsidR="00350875" w:rsidRPr="00FC268E" w:rsidRDefault="00497905" w:rsidP="00FC268E">
      <w:pPr>
        <w:rPr>
          <w:sz w:val="20"/>
        </w:rPr>
      </w:pPr>
      <w:r w:rsidRPr="00BC3696">
        <w:rPr>
          <w:sz w:val="20"/>
        </w:rPr>
        <w:t xml:space="preserve">These consultations are led by </w:t>
      </w:r>
      <w:r>
        <w:rPr>
          <w:sz w:val="20"/>
        </w:rPr>
        <w:t>a</w:t>
      </w:r>
      <w:r w:rsidRPr="00BC3696">
        <w:rPr>
          <w:sz w:val="20"/>
        </w:rPr>
        <w:t xml:space="preserve"> team at </w:t>
      </w:r>
      <w:r>
        <w:rPr>
          <w:sz w:val="20"/>
        </w:rPr>
        <w:t>the foundation</w:t>
      </w:r>
      <w:r w:rsidRPr="00BC3696">
        <w:rPr>
          <w:sz w:val="20"/>
        </w:rPr>
        <w:t xml:space="preserve"> comprised of Dana Hovig, Jack Langenbrunner, Michelle Wen and Mariam Zameer, with consulting support from Chris Lovelace. The Nairobi workshop will be attended by Chris Lovelace, Michelle Wen and Mariam Zameer.</w:t>
      </w:r>
    </w:p>
    <w:p w14:paraId="040E7F45" w14:textId="77777777" w:rsidR="00350875" w:rsidRDefault="00350875" w:rsidP="00435334">
      <w:pPr>
        <w:pStyle w:val="Heading2"/>
      </w:pPr>
      <w:r>
        <w:t>Objectives:</w:t>
      </w:r>
    </w:p>
    <w:p w14:paraId="3B353AA8" w14:textId="77777777" w:rsidR="00497905" w:rsidRPr="003C472E" w:rsidRDefault="00497905" w:rsidP="00497905">
      <w:pPr>
        <w:spacing w:after="0"/>
        <w:rPr>
          <w:sz w:val="20"/>
        </w:rPr>
      </w:pPr>
      <w:r>
        <w:rPr>
          <w:sz w:val="20"/>
        </w:rPr>
        <w:t xml:space="preserve">The Nairobi consultation’s objective is to understand country perspective of strategic purchasing, past </w:t>
      </w:r>
      <w:r w:rsidR="00FC268E">
        <w:rPr>
          <w:sz w:val="20"/>
        </w:rPr>
        <w:t xml:space="preserve">successes, </w:t>
      </w:r>
      <w:r w:rsidRPr="009E4749">
        <w:rPr>
          <w:sz w:val="20"/>
        </w:rPr>
        <w:t>challenges, and vision for the future, specifically:</w:t>
      </w:r>
    </w:p>
    <w:p w14:paraId="0418088A" w14:textId="77777777" w:rsidR="00497905" w:rsidRPr="007E40BB" w:rsidRDefault="00497905" w:rsidP="00497905">
      <w:pPr>
        <w:pStyle w:val="ListParagraph"/>
        <w:numPr>
          <w:ilvl w:val="0"/>
          <w:numId w:val="10"/>
        </w:numPr>
        <w:spacing w:after="0" w:line="240" w:lineRule="auto"/>
        <w:ind w:left="720" w:hanging="360"/>
        <w:contextualSpacing w:val="0"/>
        <w:rPr>
          <w:sz w:val="20"/>
        </w:rPr>
      </w:pPr>
      <w:r w:rsidRPr="007E40BB">
        <w:rPr>
          <w:sz w:val="20"/>
        </w:rPr>
        <w:t>The opportunity to improve practices and scale of strategic purchasing in LICs, LMICs and MICs; particularly to support increased coverage of effective and affordable primary health care services for the poor</w:t>
      </w:r>
    </w:p>
    <w:p w14:paraId="290C50E1" w14:textId="77777777" w:rsidR="00497905" w:rsidRPr="007E40BB" w:rsidRDefault="00497905" w:rsidP="00497905">
      <w:pPr>
        <w:pStyle w:val="ListParagraph"/>
        <w:numPr>
          <w:ilvl w:val="0"/>
          <w:numId w:val="10"/>
        </w:numPr>
        <w:spacing w:after="0" w:line="240" w:lineRule="auto"/>
        <w:ind w:left="720" w:hanging="360"/>
        <w:contextualSpacing w:val="0"/>
        <w:rPr>
          <w:sz w:val="20"/>
        </w:rPr>
      </w:pPr>
      <w:r w:rsidRPr="007E40BB">
        <w:rPr>
          <w:sz w:val="20"/>
        </w:rPr>
        <w:t>The barriers, pre-conditions, and enabling factors to scaling strategic purchasing i.e. political economy; technical issues; capacity; implementation/M&amp;E</w:t>
      </w:r>
    </w:p>
    <w:p w14:paraId="58878ACC" w14:textId="77777777" w:rsidR="00497905" w:rsidRDefault="00497905" w:rsidP="00497905">
      <w:pPr>
        <w:pStyle w:val="ListParagraph"/>
        <w:numPr>
          <w:ilvl w:val="0"/>
          <w:numId w:val="9"/>
        </w:numPr>
        <w:spacing w:after="0" w:line="240" w:lineRule="auto"/>
        <w:contextualSpacing w:val="0"/>
        <w:rPr>
          <w:sz w:val="20"/>
        </w:rPr>
      </w:pPr>
      <w:r w:rsidRPr="007E40BB">
        <w:rPr>
          <w:sz w:val="20"/>
        </w:rPr>
        <w:t>Sources of support, assistance and learning for strategic purchasing that is currently available, and used by countries and why these are (or are not) effective</w:t>
      </w:r>
    </w:p>
    <w:p w14:paraId="62E4A3C0" w14:textId="77777777" w:rsidR="00350875" w:rsidRPr="00497905" w:rsidRDefault="00497905" w:rsidP="00497905">
      <w:pPr>
        <w:pStyle w:val="ListParagraph"/>
        <w:numPr>
          <w:ilvl w:val="0"/>
          <w:numId w:val="9"/>
        </w:numPr>
        <w:spacing w:after="0" w:line="240" w:lineRule="auto"/>
        <w:contextualSpacing w:val="0"/>
        <w:rPr>
          <w:sz w:val="20"/>
        </w:rPr>
      </w:pPr>
      <w:r w:rsidRPr="00497905">
        <w:rPr>
          <w:sz w:val="20"/>
        </w:rPr>
        <w:t>Lessons, successes and challenges from current/past development partner efforts in the space</w:t>
      </w:r>
    </w:p>
    <w:p w14:paraId="786AEF50" w14:textId="77777777" w:rsidR="007804AF" w:rsidRPr="00350875" w:rsidRDefault="007804AF" w:rsidP="00350875">
      <w:pPr>
        <w:spacing w:after="0"/>
      </w:pPr>
    </w:p>
    <w:p w14:paraId="396BC5DA" w14:textId="77777777" w:rsidR="000A7656" w:rsidRDefault="000A7656">
      <w:pPr>
        <w:rPr>
          <w:rFonts w:asciiTheme="majorHAnsi" w:eastAsiaTheme="majorEastAsia" w:hAnsiTheme="majorHAnsi" w:cstheme="majorBidi"/>
          <w:color w:val="2E74B5" w:themeColor="accent1" w:themeShade="BF"/>
          <w:sz w:val="26"/>
          <w:szCs w:val="26"/>
        </w:rPr>
      </w:pPr>
      <w:r>
        <w:br w:type="page"/>
      </w:r>
    </w:p>
    <w:p w14:paraId="76920459" w14:textId="77777777" w:rsidR="00D9578D" w:rsidRPr="006278AD" w:rsidRDefault="00497905" w:rsidP="00497905">
      <w:pPr>
        <w:pStyle w:val="Heading2"/>
      </w:pPr>
      <w:r>
        <w:lastRenderedPageBreak/>
        <w:t>Agenda</w:t>
      </w:r>
      <w:r w:rsidR="00FC268E">
        <w:t>:</w:t>
      </w:r>
    </w:p>
    <w:tbl>
      <w:tblPr>
        <w:tblStyle w:val="GridTable4Accent1"/>
        <w:tblW w:w="9463" w:type="dxa"/>
        <w:tblLook w:val="04A0" w:firstRow="1" w:lastRow="0" w:firstColumn="1" w:lastColumn="0" w:noHBand="0" w:noVBand="1"/>
      </w:tblPr>
      <w:tblGrid>
        <w:gridCol w:w="1522"/>
        <w:gridCol w:w="7941"/>
      </w:tblGrid>
      <w:tr w:rsidR="00334BF2" w14:paraId="7639E9D2" w14:textId="77777777" w:rsidTr="00334BF2">
        <w:trPr>
          <w:cnfStyle w:val="100000000000" w:firstRow="1" w:lastRow="0" w:firstColumn="0" w:lastColumn="0" w:oddVBand="0" w:evenVBand="0" w:oddHBand="0"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522" w:type="dxa"/>
          </w:tcPr>
          <w:p w14:paraId="5ABDC776" w14:textId="77777777" w:rsidR="00334BF2" w:rsidRDefault="00334BF2" w:rsidP="00350875">
            <w:r>
              <w:t>Time</w:t>
            </w:r>
          </w:p>
        </w:tc>
        <w:tc>
          <w:tcPr>
            <w:tcW w:w="7941" w:type="dxa"/>
          </w:tcPr>
          <w:p w14:paraId="3D99E0E5" w14:textId="77777777" w:rsidR="00334BF2" w:rsidRDefault="00334BF2" w:rsidP="00350875">
            <w:pPr>
              <w:cnfStyle w:val="100000000000" w:firstRow="1" w:lastRow="0" w:firstColumn="0" w:lastColumn="0" w:oddVBand="0" w:evenVBand="0" w:oddHBand="0" w:evenHBand="0" w:firstRowFirstColumn="0" w:firstRowLastColumn="0" w:lastRowFirstColumn="0" w:lastRowLastColumn="0"/>
            </w:pPr>
            <w:r>
              <w:t>Topic</w:t>
            </w:r>
          </w:p>
        </w:tc>
      </w:tr>
      <w:tr w:rsidR="00334BF2" w14:paraId="2CA6F8CE" w14:textId="77777777" w:rsidTr="00334BF2">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522" w:type="dxa"/>
          </w:tcPr>
          <w:p w14:paraId="3C61562B" w14:textId="6D1DDD0E" w:rsidR="00334BF2" w:rsidRDefault="00334BF2" w:rsidP="00E30838">
            <w:r>
              <w:t>08:30 – 09:00</w:t>
            </w:r>
          </w:p>
        </w:tc>
        <w:tc>
          <w:tcPr>
            <w:tcW w:w="7941" w:type="dxa"/>
          </w:tcPr>
          <w:p w14:paraId="7D337108" w14:textId="76A0120F" w:rsidR="00334BF2" w:rsidRDefault="00334BF2" w:rsidP="00E30838">
            <w:pPr>
              <w:cnfStyle w:val="000000100000" w:firstRow="0" w:lastRow="0" w:firstColumn="0" w:lastColumn="0" w:oddVBand="0" w:evenVBand="0" w:oddHBand="1" w:evenHBand="0" w:firstRowFirstColumn="0" w:firstRowLastColumn="0" w:lastRowFirstColumn="0" w:lastRowLastColumn="0"/>
            </w:pPr>
            <w:r>
              <w:t>Coffee and Pastries</w:t>
            </w:r>
          </w:p>
        </w:tc>
      </w:tr>
      <w:tr w:rsidR="00334BF2" w14:paraId="2526DEAE" w14:textId="77777777" w:rsidTr="00334BF2">
        <w:trPr>
          <w:cantSplit/>
        </w:trPr>
        <w:tc>
          <w:tcPr>
            <w:cnfStyle w:val="001000000000" w:firstRow="0" w:lastRow="0" w:firstColumn="1" w:lastColumn="0" w:oddVBand="0" w:evenVBand="0" w:oddHBand="0" w:evenHBand="0" w:firstRowFirstColumn="0" w:firstRowLastColumn="0" w:lastRowFirstColumn="0" w:lastRowLastColumn="0"/>
            <w:tcW w:w="1522" w:type="dxa"/>
          </w:tcPr>
          <w:p w14:paraId="26CC096A" w14:textId="20853621" w:rsidR="00334BF2" w:rsidRDefault="00334BF2" w:rsidP="00E30838">
            <w:r>
              <w:t>09:00 – 09:45</w:t>
            </w:r>
          </w:p>
        </w:tc>
        <w:tc>
          <w:tcPr>
            <w:tcW w:w="7941" w:type="dxa"/>
          </w:tcPr>
          <w:p w14:paraId="7C91DF2D" w14:textId="77777777" w:rsidR="00334BF2" w:rsidRDefault="00334BF2" w:rsidP="00E30838">
            <w:pPr>
              <w:pStyle w:val="ListParagraph"/>
              <w:numPr>
                <w:ilvl w:val="0"/>
                <w:numId w:val="7"/>
              </w:numPr>
              <w:cnfStyle w:val="000000000000" w:firstRow="0" w:lastRow="0" w:firstColumn="0" w:lastColumn="0" w:oddVBand="0" w:evenVBand="0" w:oddHBand="0" w:evenHBand="0" w:firstRowFirstColumn="0" w:firstRowLastColumn="0" w:lastRowFirstColumn="0" w:lastRowLastColumn="0"/>
            </w:pPr>
            <w:r>
              <w:t>Introduction</w:t>
            </w:r>
          </w:p>
          <w:p w14:paraId="032BBFFB" w14:textId="78BF4859" w:rsidR="00334BF2" w:rsidRDefault="00334BF2" w:rsidP="00E30838">
            <w:pPr>
              <w:pStyle w:val="ListParagraph"/>
              <w:numPr>
                <w:ilvl w:val="1"/>
                <w:numId w:val="7"/>
              </w:numPr>
              <w:ind w:left="708"/>
              <w:cnfStyle w:val="000000000000" w:firstRow="0" w:lastRow="0" w:firstColumn="0" w:lastColumn="0" w:oddVBand="0" w:evenVBand="0" w:oddHBand="0" w:evenHBand="0" w:firstRowFirstColumn="0" w:firstRowLastColumn="0" w:lastRowFirstColumn="0" w:lastRowLastColumn="0"/>
            </w:pPr>
            <w:r>
              <w:t xml:space="preserve">Participants and facilitators introductions </w:t>
            </w:r>
          </w:p>
          <w:p w14:paraId="3795A8FD" w14:textId="4ABFC1F8" w:rsidR="00334BF2" w:rsidRDefault="00334BF2" w:rsidP="00E30838">
            <w:pPr>
              <w:pStyle w:val="ListParagraph"/>
              <w:numPr>
                <w:ilvl w:val="1"/>
                <w:numId w:val="7"/>
              </w:numPr>
              <w:ind w:left="708"/>
              <w:cnfStyle w:val="000000000000" w:firstRow="0" w:lastRow="0" w:firstColumn="0" w:lastColumn="0" w:oddVBand="0" w:evenVBand="0" w:oddHBand="0" w:evenHBand="0" w:firstRowFirstColumn="0" w:firstRowLastColumn="0" w:lastRowFirstColumn="0" w:lastRowLastColumn="0"/>
            </w:pPr>
            <w:r>
              <w:t>Housekeeping</w:t>
            </w:r>
            <w:r w:rsidR="0071079E">
              <w:t xml:space="preserve"> </w:t>
            </w:r>
          </w:p>
          <w:p w14:paraId="4CA68E73" w14:textId="3981365D" w:rsidR="00334BF2" w:rsidRDefault="00334BF2" w:rsidP="00006F9C">
            <w:pPr>
              <w:pStyle w:val="ListParagraph"/>
              <w:numPr>
                <w:ilvl w:val="1"/>
                <w:numId w:val="7"/>
              </w:numPr>
              <w:ind w:left="708"/>
              <w:cnfStyle w:val="000000000000" w:firstRow="0" w:lastRow="0" w:firstColumn="0" w:lastColumn="0" w:oddVBand="0" w:evenVBand="0" w:oddHBand="0" w:evenHBand="0" w:firstRowFirstColumn="0" w:firstRowLastColumn="0" w:lastRowFirstColumn="0" w:lastRowLastColumn="0"/>
            </w:pPr>
            <w:r>
              <w:t xml:space="preserve">Intro to the project </w:t>
            </w:r>
          </w:p>
          <w:p w14:paraId="38139C8D" w14:textId="41832842" w:rsidR="00334BF2" w:rsidRDefault="00334BF2" w:rsidP="00EB3390">
            <w:pPr>
              <w:pStyle w:val="ListParagraph"/>
              <w:numPr>
                <w:ilvl w:val="1"/>
                <w:numId w:val="7"/>
              </w:numPr>
              <w:ind w:left="708"/>
              <w:cnfStyle w:val="000000000000" w:firstRow="0" w:lastRow="0" w:firstColumn="0" w:lastColumn="0" w:oddVBand="0" w:evenVBand="0" w:oddHBand="0" w:evenHBand="0" w:firstRowFirstColumn="0" w:firstRowLastColumn="0" w:lastRowFirstColumn="0" w:lastRowLastColumn="0"/>
            </w:pPr>
            <w:r>
              <w:t xml:space="preserve">Objectives for the day </w:t>
            </w:r>
          </w:p>
          <w:p w14:paraId="10BA7C47" w14:textId="5FAC3242" w:rsidR="00334BF2" w:rsidRDefault="00334BF2" w:rsidP="00E30838">
            <w:pPr>
              <w:pStyle w:val="ListParagraph"/>
              <w:numPr>
                <w:ilvl w:val="1"/>
                <w:numId w:val="7"/>
              </w:numPr>
              <w:ind w:left="708"/>
              <w:cnfStyle w:val="000000000000" w:firstRow="0" w:lastRow="0" w:firstColumn="0" w:lastColumn="0" w:oddVBand="0" w:evenVBand="0" w:oddHBand="0" w:evenHBand="0" w:firstRowFirstColumn="0" w:firstRowLastColumn="0" w:lastRowFirstColumn="0" w:lastRowLastColumn="0"/>
            </w:pPr>
            <w:r>
              <w:t xml:space="preserve">Summary of Survey </w:t>
            </w:r>
          </w:p>
          <w:p w14:paraId="3E86AD9F" w14:textId="6C10F659" w:rsidR="00334BF2" w:rsidRDefault="00334BF2" w:rsidP="00EB3390">
            <w:pPr>
              <w:pStyle w:val="ListParagraph"/>
              <w:numPr>
                <w:ilvl w:val="1"/>
                <w:numId w:val="7"/>
              </w:numPr>
              <w:ind w:left="708"/>
              <w:cnfStyle w:val="000000000000" w:firstRow="0" w:lastRow="0" w:firstColumn="0" w:lastColumn="0" w:oddVBand="0" w:evenVBand="0" w:oddHBand="0" w:evenHBand="0" w:firstRowFirstColumn="0" w:firstRowLastColumn="0" w:lastRowFirstColumn="0" w:lastRowLastColumn="0"/>
            </w:pPr>
            <w:r>
              <w:t xml:space="preserve">Strategic Purchasing and traditional public financial management </w:t>
            </w:r>
          </w:p>
        </w:tc>
      </w:tr>
      <w:tr w:rsidR="00334BF2" w14:paraId="00731211" w14:textId="77777777" w:rsidTr="00334BF2">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522" w:type="dxa"/>
          </w:tcPr>
          <w:p w14:paraId="5F396FD5" w14:textId="7872CC81" w:rsidR="00334BF2" w:rsidRDefault="00334BF2" w:rsidP="00E30838">
            <w:r>
              <w:t>09:45 – 10:10</w:t>
            </w:r>
          </w:p>
        </w:tc>
        <w:tc>
          <w:tcPr>
            <w:tcW w:w="7941" w:type="dxa"/>
          </w:tcPr>
          <w:p w14:paraId="50A6329C" w14:textId="77777777" w:rsidR="00334BF2" w:rsidRDefault="00334BF2" w:rsidP="005C12CB">
            <w:pPr>
              <w:pStyle w:val="ListParagraph"/>
              <w:numPr>
                <w:ilvl w:val="0"/>
                <w:numId w:val="7"/>
              </w:numPr>
              <w:spacing w:line="259" w:lineRule="auto"/>
              <w:cnfStyle w:val="000000100000" w:firstRow="0" w:lastRow="0" w:firstColumn="0" w:lastColumn="0" w:oddVBand="0" w:evenVBand="0" w:oddHBand="1" w:evenHBand="0" w:firstRowFirstColumn="0" w:firstRowLastColumn="0" w:lastRowFirstColumn="0" w:lastRowLastColumn="0"/>
            </w:pPr>
            <w:r>
              <w:t>Does health care financing reform in countries address:</w:t>
            </w:r>
          </w:p>
          <w:p w14:paraId="12F05B99" w14:textId="77777777" w:rsidR="00334BF2" w:rsidRDefault="00334BF2" w:rsidP="005C12CB">
            <w:pPr>
              <w:pStyle w:val="ListParagraph"/>
              <w:numPr>
                <w:ilvl w:val="1"/>
                <w:numId w:val="7"/>
              </w:numPr>
              <w:spacing w:line="259" w:lineRule="auto"/>
              <w:ind w:left="708"/>
              <w:cnfStyle w:val="000000100000" w:firstRow="0" w:lastRow="0" w:firstColumn="0" w:lastColumn="0" w:oddVBand="0" w:evenVBand="0" w:oddHBand="1" w:evenHBand="0" w:firstRowFirstColumn="0" w:firstRowLastColumn="0" w:lastRowFirstColumn="0" w:lastRowLastColumn="0"/>
            </w:pPr>
            <w:r>
              <w:t>Primary health care</w:t>
            </w:r>
          </w:p>
          <w:p w14:paraId="6D03E4B9" w14:textId="77777777" w:rsidR="00334BF2" w:rsidRDefault="00334BF2" w:rsidP="005C12CB">
            <w:pPr>
              <w:pStyle w:val="ListParagraph"/>
              <w:numPr>
                <w:ilvl w:val="1"/>
                <w:numId w:val="7"/>
              </w:numPr>
              <w:spacing w:line="259" w:lineRule="auto"/>
              <w:ind w:left="708"/>
              <w:cnfStyle w:val="000000100000" w:firstRow="0" w:lastRow="0" w:firstColumn="0" w:lastColumn="0" w:oddVBand="0" w:evenVBand="0" w:oddHBand="1" w:evenHBand="0" w:firstRowFirstColumn="0" w:firstRowLastColumn="0" w:lastRowFirstColumn="0" w:lastRowLastColumn="0"/>
            </w:pPr>
            <w:r>
              <w:t>Pro-poor outcomes</w:t>
            </w:r>
          </w:p>
          <w:p w14:paraId="398433AE" w14:textId="08061943" w:rsidR="00334BF2" w:rsidRDefault="00334BF2" w:rsidP="005C12CB">
            <w:pPr>
              <w:pStyle w:val="ListParagraph"/>
              <w:numPr>
                <w:ilvl w:val="1"/>
                <w:numId w:val="7"/>
              </w:numPr>
              <w:spacing w:line="259" w:lineRule="auto"/>
              <w:ind w:left="708"/>
              <w:cnfStyle w:val="000000100000" w:firstRow="0" w:lastRow="0" w:firstColumn="0" w:lastColumn="0" w:oddVBand="0" w:evenVBand="0" w:oddHBand="1" w:evenHBand="0" w:firstRowFirstColumn="0" w:firstRowLastColumn="0" w:lastRowFirstColumn="0" w:lastRowLastColumn="0"/>
            </w:pPr>
            <w:r>
              <w:t>Public &amp; private providers</w:t>
            </w:r>
          </w:p>
        </w:tc>
      </w:tr>
      <w:tr w:rsidR="00334BF2" w14:paraId="005ECB33" w14:textId="77777777" w:rsidTr="00334BF2">
        <w:trPr>
          <w:cantSplit/>
        </w:trPr>
        <w:tc>
          <w:tcPr>
            <w:cnfStyle w:val="001000000000" w:firstRow="0" w:lastRow="0" w:firstColumn="1" w:lastColumn="0" w:oddVBand="0" w:evenVBand="0" w:oddHBand="0" w:evenHBand="0" w:firstRowFirstColumn="0" w:firstRowLastColumn="0" w:lastRowFirstColumn="0" w:lastRowLastColumn="0"/>
            <w:tcW w:w="1522" w:type="dxa"/>
          </w:tcPr>
          <w:p w14:paraId="238B0656" w14:textId="7561D9AF" w:rsidR="00334BF2" w:rsidRDefault="00334BF2" w:rsidP="00E30838">
            <w:r>
              <w:t>10:10 – 10:30</w:t>
            </w:r>
          </w:p>
        </w:tc>
        <w:tc>
          <w:tcPr>
            <w:tcW w:w="7941" w:type="dxa"/>
          </w:tcPr>
          <w:p w14:paraId="1E7AEC64" w14:textId="77777777" w:rsidR="00334BF2" w:rsidRDefault="00334BF2" w:rsidP="005C12CB">
            <w:pPr>
              <w:pStyle w:val="ListParagraph"/>
              <w:numPr>
                <w:ilvl w:val="0"/>
                <w:numId w:val="7"/>
              </w:numPr>
              <w:cnfStyle w:val="000000000000" w:firstRow="0" w:lastRow="0" w:firstColumn="0" w:lastColumn="0" w:oddVBand="0" w:evenVBand="0" w:oddHBand="0" w:evenHBand="0" w:firstRowFirstColumn="0" w:firstRowLastColumn="0" w:lastRowFirstColumn="0" w:lastRowLastColumn="0"/>
            </w:pPr>
            <w:r>
              <w:t>How does your country currently “learn” adaptively about implementing strategic purchasing?</w:t>
            </w:r>
          </w:p>
          <w:p w14:paraId="277EE53D" w14:textId="79572031" w:rsidR="00334BF2" w:rsidRDefault="00334BF2" w:rsidP="005C12CB">
            <w:pPr>
              <w:pStyle w:val="ListParagraph"/>
              <w:numPr>
                <w:ilvl w:val="1"/>
                <w:numId w:val="7"/>
              </w:numPr>
              <w:ind w:left="708"/>
              <w:cnfStyle w:val="000000000000" w:firstRow="0" w:lastRow="0" w:firstColumn="0" w:lastColumn="0" w:oddVBand="0" w:evenVBand="0" w:oddHBand="0" w:evenHBand="0" w:firstRowFirstColumn="0" w:firstRowLastColumn="0" w:lastRowFirstColumn="0" w:lastRowLastColumn="0"/>
            </w:pPr>
            <w:r>
              <w:t>Large group discussion</w:t>
            </w:r>
          </w:p>
        </w:tc>
      </w:tr>
      <w:tr w:rsidR="00334BF2" w14:paraId="3FDD46B9" w14:textId="77777777" w:rsidTr="00334BF2">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522" w:type="dxa"/>
          </w:tcPr>
          <w:p w14:paraId="0E37B901" w14:textId="77B100BE" w:rsidR="00334BF2" w:rsidRDefault="00334BF2" w:rsidP="00E30838">
            <w:r>
              <w:t>10:30 – 11:00</w:t>
            </w:r>
          </w:p>
        </w:tc>
        <w:tc>
          <w:tcPr>
            <w:tcW w:w="7941" w:type="dxa"/>
          </w:tcPr>
          <w:p w14:paraId="0AC11224" w14:textId="77777777" w:rsidR="00334BF2" w:rsidRDefault="00334BF2" w:rsidP="00A41051">
            <w:pPr>
              <w:cnfStyle w:val="000000100000" w:firstRow="0" w:lastRow="0" w:firstColumn="0" w:lastColumn="0" w:oddVBand="0" w:evenVBand="0" w:oddHBand="1" w:evenHBand="0" w:firstRowFirstColumn="0" w:firstRowLastColumn="0" w:lastRowFirstColumn="0" w:lastRowLastColumn="0"/>
            </w:pPr>
            <w:r>
              <w:t>Coffee Break</w:t>
            </w:r>
          </w:p>
        </w:tc>
      </w:tr>
      <w:tr w:rsidR="00334BF2" w14:paraId="2ABEDFC7" w14:textId="77777777" w:rsidTr="00334BF2">
        <w:trPr>
          <w:cantSplit/>
        </w:trPr>
        <w:tc>
          <w:tcPr>
            <w:cnfStyle w:val="001000000000" w:firstRow="0" w:lastRow="0" w:firstColumn="1" w:lastColumn="0" w:oddVBand="0" w:evenVBand="0" w:oddHBand="0" w:evenHBand="0" w:firstRowFirstColumn="0" w:firstRowLastColumn="0" w:lastRowFirstColumn="0" w:lastRowLastColumn="0"/>
            <w:tcW w:w="1522" w:type="dxa"/>
          </w:tcPr>
          <w:p w14:paraId="3BB749CA" w14:textId="37EE743F" w:rsidR="00334BF2" w:rsidRDefault="00334BF2" w:rsidP="00E30838">
            <w:r>
              <w:t>11:00 – 12:30</w:t>
            </w:r>
          </w:p>
        </w:tc>
        <w:tc>
          <w:tcPr>
            <w:tcW w:w="7941" w:type="dxa"/>
          </w:tcPr>
          <w:p w14:paraId="01969038" w14:textId="0E4DCE31" w:rsidR="00334BF2" w:rsidRDefault="00334BF2" w:rsidP="00E30838">
            <w:pPr>
              <w:pStyle w:val="ListParagraph"/>
              <w:numPr>
                <w:ilvl w:val="0"/>
                <w:numId w:val="7"/>
              </w:numPr>
              <w:cnfStyle w:val="000000000000" w:firstRow="0" w:lastRow="0" w:firstColumn="0" w:lastColumn="0" w:oddVBand="0" w:evenVBand="0" w:oddHBand="0" w:evenHBand="0" w:firstRowFirstColumn="0" w:firstRowLastColumn="0" w:lastRowFirstColumn="0" w:lastRowLastColumn="0"/>
            </w:pPr>
            <w:r>
              <w:t>Challenges in Strategic Purchasing relating to:</w:t>
            </w:r>
          </w:p>
          <w:p w14:paraId="082772EA" w14:textId="05540BA6" w:rsidR="00334BF2" w:rsidRDefault="0071079E" w:rsidP="00E30838">
            <w:pPr>
              <w:pStyle w:val="ListParagraph"/>
              <w:numPr>
                <w:ilvl w:val="1"/>
                <w:numId w:val="7"/>
              </w:numPr>
              <w:ind w:left="798"/>
              <w:cnfStyle w:val="000000000000" w:firstRow="0" w:lastRow="0" w:firstColumn="0" w:lastColumn="0" w:oddVBand="0" w:evenVBand="0" w:oddHBand="0" w:evenHBand="0" w:firstRowFirstColumn="0" w:firstRowLastColumn="0" w:lastRowFirstColumn="0" w:lastRowLastColumn="0"/>
            </w:pPr>
            <w:r>
              <w:t xml:space="preserve">Small group </w:t>
            </w:r>
          </w:p>
          <w:p w14:paraId="2ABE4A61" w14:textId="77777777" w:rsidR="00334BF2" w:rsidRDefault="00334BF2" w:rsidP="00E30838">
            <w:pPr>
              <w:pStyle w:val="ListParagraph"/>
              <w:numPr>
                <w:ilvl w:val="2"/>
                <w:numId w:val="15"/>
              </w:numPr>
              <w:ind w:left="1068"/>
              <w:cnfStyle w:val="000000000000" w:firstRow="0" w:lastRow="0" w:firstColumn="0" w:lastColumn="0" w:oddVBand="0" w:evenVBand="0" w:oddHBand="0" w:evenHBand="0" w:firstRowFirstColumn="0" w:firstRowLastColumn="0" w:lastRowFirstColumn="0" w:lastRowLastColumn="0"/>
            </w:pPr>
            <w:r>
              <w:t>political economy (including decentralization)</w:t>
            </w:r>
          </w:p>
          <w:p w14:paraId="61383291" w14:textId="77777777" w:rsidR="00334BF2" w:rsidRDefault="00334BF2" w:rsidP="00E30838">
            <w:pPr>
              <w:pStyle w:val="ListParagraph"/>
              <w:numPr>
                <w:ilvl w:val="2"/>
                <w:numId w:val="15"/>
              </w:numPr>
              <w:ind w:left="1068"/>
              <w:cnfStyle w:val="000000000000" w:firstRow="0" w:lastRow="0" w:firstColumn="0" w:lastColumn="0" w:oddVBand="0" w:evenVBand="0" w:oddHBand="0" w:evenHBand="0" w:firstRowFirstColumn="0" w:firstRowLastColumn="0" w:lastRowFirstColumn="0" w:lastRowLastColumn="0"/>
            </w:pPr>
            <w:r>
              <w:t>technical capacity</w:t>
            </w:r>
          </w:p>
          <w:p w14:paraId="43F8E1E2" w14:textId="77777777" w:rsidR="00334BF2" w:rsidRDefault="00334BF2" w:rsidP="00E30838">
            <w:pPr>
              <w:pStyle w:val="ListParagraph"/>
              <w:numPr>
                <w:ilvl w:val="2"/>
                <w:numId w:val="15"/>
              </w:numPr>
              <w:ind w:left="1068"/>
              <w:cnfStyle w:val="000000000000" w:firstRow="0" w:lastRow="0" w:firstColumn="0" w:lastColumn="0" w:oddVBand="0" w:evenVBand="0" w:oddHBand="0" w:evenHBand="0" w:firstRowFirstColumn="0" w:firstRowLastColumn="0" w:lastRowFirstColumn="0" w:lastRowLastColumn="0"/>
            </w:pPr>
            <w:r>
              <w:t>co-ordination and governance</w:t>
            </w:r>
          </w:p>
          <w:p w14:paraId="3DFE6295" w14:textId="77777777" w:rsidR="00334BF2" w:rsidRDefault="00334BF2" w:rsidP="00E30838">
            <w:pPr>
              <w:pStyle w:val="ListParagraph"/>
              <w:numPr>
                <w:ilvl w:val="2"/>
                <w:numId w:val="15"/>
              </w:numPr>
              <w:ind w:left="1068"/>
              <w:cnfStyle w:val="000000000000" w:firstRow="0" w:lastRow="0" w:firstColumn="0" w:lastColumn="0" w:oddVBand="0" w:evenVBand="0" w:oddHBand="0" w:evenHBand="0" w:firstRowFirstColumn="0" w:firstRowLastColumn="0" w:lastRowFirstColumn="0" w:lastRowLastColumn="0"/>
            </w:pPr>
            <w:r>
              <w:t>operating capacity</w:t>
            </w:r>
          </w:p>
          <w:p w14:paraId="0CDEE9AF" w14:textId="7CC966FE" w:rsidR="00334BF2" w:rsidRPr="000A7656" w:rsidRDefault="00334BF2" w:rsidP="00E30838">
            <w:pPr>
              <w:pStyle w:val="ListParagraph"/>
              <w:numPr>
                <w:ilvl w:val="2"/>
                <w:numId w:val="15"/>
              </w:numPr>
              <w:ind w:left="1068"/>
              <w:cnfStyle w:val="000000000000" w:firstRow="0" w:lastRow="0" w:firstColumn="0" w:lastColumn="0" w:oddVBand="0" w:evenVBand="0" w:oddHBand="0" w:evenHBand="0" w:firstRowFirstColumn="0" w:firstRowLastColumn="0" w:lastRowFirstColumn="0" w:lastRowLastColumn="0"/>
            </w:pPr>
            <w:r>
              <w:t>challenges specific to PHC, or to private sector</w:t>
            </w:r>
          </w:p>
          <w:p w14:paraId="6385F9AC" w14:textId="044F91F6" w:rsidR="00334BF2" w:rsidRDefault="00334BF2" w:rsidP="00E30838">
            <w:pPr>
              <w:pStyle w:val="ListParagraph"/>
              <w:numPr>
                <w:ilvl w:val="1"/>
                <w:numId w:val="7"/>
              </w:numPr>
              <w:ind w:left="798"/>
              <w:cnfStyle w:val="000000000000" w:firstRow="0" w:lastRow="0" w:firstColumn="0" w:lastColumn="0" w:oddVBand="0" w:evenVBand="0" w:oddHBand="0" w:evenHBand="0" w:firstRowFirstColumn="0" w:firstRowLastColumn="0" w:lastRowFirstColumn="0" w:lastRowLastColumn="0"/>
            </w:pPr>
            <w:r>
              <w:t xml:space="preserve">How are you addressing these challenges? </w:t>
            </w:r>
          </w:p>
          <w:p w14:paraId="6C7021D2" w14:textId="7B9F35BF" w:rsidR="00334BF2" w:rsidRDefault="00334BF2" w:rsidP="00E30838">
            <w:pPr>
              <w:pStyle w:val="ListParagraph"/>
              <w:numPr>
                <w:ilvl w:val="1"/>
                <w:numId w:val="7"/>
              </w:numPr>
              <w:ind w:left="798"/>
              <w:cnfStyle w:val="000000000000" w:firstRow="0" w:lastRow="0" w:firstColumn="0" w:lastColumn="0" w:oddVBand="0" w:evenVBand="0" w:oddHBand="0" w:evenHBand="0" w:firstRowFirstColumn="0" w:firstRowLastColumn="0" w:lastRowFirstColumn="0" w:lastRowLastColumn="0"/>
            </w:pPr>
            <w:r w:rsidRPr="000A7656">
              <w:t xml:space="preserve">Report out </w:t>
            </w:r>
          </w:p>
        </w:tc>
      </w:tr>
      <w:tr w:rsidR="00334BF2" w14:paraId="36AB1049" w14:textId="77777777" w:rsidTr="00334BF2">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522" w:type="dxa"/>
          </w:tcPr>
          <w:p w14:paraId="779BAE88" w14:textId="77A9C0BB" w:rsidR="00334BF2" w:rsidRDefault="00334BF2" w:rsidP="00E30838">
            <w:r>
              <w:t>12:30 – 13:30</w:t>
            </w:r>
          </w:p>
        </w:tc>
        <w:tc>
          <w:tcPr>
            <w:tcW w:w="7941" w:type="dxa"/>
          </w:tcPr>
          <w:p w14:paraId="2A837E0F" w14:textId="77777777" w:rsidR="00334BF2" w:rsidRDefault="00334BF2" w:rsidP="00E30838">
            <w:pPr>
              <w:cnfStyle w:val="000000100000" w:firstRow="0" w:lastRow="0" w:firstColumn="0" w:lastColumn="0" w:oddVBand="0" w:evenVBand="0" w:oddHBand="1" w:evenHBand="0" w:firstRowFirstColumn="0" w:firstRowLastColumn="0" w:lastRowFirstColumn="0" w:lastRowLastColumn="0"/>
            </w:pPr>
            <w:r>
              <w:t>Lunch</w:t>
            </w:r>
          </w:p>
        </w:tc>
      </w:tr>
      <w:tr w:rsidR="00334BF2" w14:paraId="604F01FF" w14:textId="77777777" w:rsidTr="00334BF2">
        <w:trPr>
          <w:cantSplit/>
        </w:trPr>
        <w:tc>
          <w:tcPr>
            <w:cnfStyle w:val="001000000000" w:firstRow="0" w:lastRow="0" w:firstColumn="1" w:lastColumn="0" w:oddVBand="0" w:evenVBand="0" w:oddHBand="0" w:evenHBand="0" w:firstRowFirstColumn="0" w:firstRowLastColumn="0" w:lastRowFirstColumn="0" w:lastRowLastColumn="0"/>
            <w:tcW w:w="1522" w:type="dxa"/>
          </w:tcPr>
          <w:p w14:paraId="5B9C98A2" w14:textId="5D208350" w:rsidR="00334BF2" w:rsidRDefault="00334BF2" w:rsidP="005C12CB">
            <w:r>
              <w:t>13:30 – 14:45</w:t>
            </w:r>
          </w:p>
        </w:tc>
        <w:tc>
          <w:tcPr>
            <w:tcW w:w="7941" w:type="dxa"/>
          </w:tcPr>
          <w:p w14:paraId="21987012" w14:textId="77777777" w:rsidR="00334BF2" w:rsidRDefault="00334BF2" w:rsidP="00E30838">
            <w:pPr>
              <w:pStyle w:val="ListParagraph"/>
              <w:numPr>
                <w:ilvl w:val="0"/>
                <w:numId w:val="7"/>
              </w:numPr>
              <w:cnfStyle w:val="000000000000" w:firstRow="0" w:lastRow="0" w:firstColumn="0" w:lastColumn="0" w:oddVBand="0" w:evenVBand="0" w:oddHBand="0" w:evenHBand="0" w:firstRowFirstColumn="0" w:firstRowLastColumn="0" w:lastRowFirstColumn="0" w:lastRowLastColumn="0"/>
            </w:pPr>
            <w:r>
              <w:t>Solutions</w:t>
            </w:r>
          </w:p>
          <w:p w14:paraId="60D8A748" w14:textId="25DDE71C" w:rsidR="00334BF2" w:rsidRDefault="00334BF2" w:rsidP="00E30838">
            <w:pPr>
              <w:pStyle w:val="ListParagraph"/>
              <w:numPr>
                <w:ilvl w:val="1"/>
                <w:numId w:val="7"/>
              </w:numPr>
              <w:ind w:left="798"/>
              <w:cnfStyle w:val="000000000000" w:firstRow="0" w:lastRow="0" w:firstColumn="0" w:lastColumn="0" w:oddVBand="0" w:evenVBand="0" w:oddHBand="0" w:evenHBand="0" w:firstRowFirstColumn="0" w:firstRowLastColumn="0" w:lastRowFirstColumn="0" w:lastRowLastColumn="0"/>
            </w:pPr>
            <w:r>
              <w:t xml:space="preserve">Small group work </w:t>
            </w:r>
          </w:p>
          <w:p w14:paraId="48FF1FBB" w14:textId="72966E2A" w:rsidR="00334BF2" w:rsidRDefault="00334BF2" w:rsidP="00E30838">
            <w:pPr>
              <w:pStyle w:val="ListParagraph"/>
              <w:numPr>
                <w:ilvl w:val="2"/>
                <w:numId w:val="14"/>
              </w:numPr>
              <w:ind w:left="1068"/>
              <w:cnfStyle w:val="000000000000" w:firstRow="0" w:lastRow="0" w:firstColumn="0" w:lastColumn="0" w:oddVBand="0" w:evenVBand="0" w:oddHBand="0" w:evenHBand="0" w:firstRowFirstColumn="0" w:firstRowLastColumn="0" w:lastRowFirstColumn="0" w:lastRowLastColumn="0"/>
            </w:pPr>
            <w:r>
              <w:t xml:space="preserve">How can these challenges be addressed? </w:t>
            </w:r>
          </w:p>
          <w:p w14:paraId="23E3F263" w14:textId="77777777" w:rsidR="00334BF2" w:rsidRDefault="00334BF2" w:rsidP="00E30838">
            <w:pPr>
              <w:pStyle w:val="ListParagraph"/>
              <w:numPr>
                <w:ilvl w:val="2"/>
                <w:numId w:val="14"/>
              </w:numPr>
              <w:ind w:left="1068"/>
              <w:cnfStyle w:val="000000000000" w:firstRow="0" w:lastRow="0" w:firstColumn="0" w:lastColumn="0" w:oddVBand="0" w:evenVBand="0" w:oddHBand="0" w:evenHBand="0" w:firstRowFirstColumn="0" w:firstRowLastColumn="0" w:lastRowFirstColumn="0" w:lastRowLastColumn="0"/>
            </w:pPr>
            <w:r>
              <w:t>Is there a chronological order that a county should follow?</w:t>
            </w:r>
          </w:p>
          <w:p w14:paraId="7010279F" w14:textId="0F03C2BB" w:rsidR="00334BF2" w:rsidRDefault="00334BF2" w:rsidP="00E30838">
            <w:pPr>
              <w:pStyle w:val="ListParagraph"/>
              <w:numPr>
                <w:ilvl w:val="2"/>
                <w:numId w:val="14"/>
              </w:numPr>
              <w:ind w:left="1068"/>
              <w:cnfStyle w:val="000000000000" w:firstRow="0" w:lastRow="0" w:firstColumn="0" w:lastColumn="0" w:oddVBand="0" w:evenVBand="0" w:oddHBand="0" w:evenHBand="0" w:firstRowFirstColumn="0" w:firstRowLastColumn="0" w:lastRowFirstColumn="0" w:lastRowLastColumn="0"/>
            </w:pPr>
            <w:r>
              <w:t xml:space="preserve">What is minimum policy, capacity or tools should a country have to implement Strategic Purchasing? </w:t>
            </w:r>
          </w:p>
          <w:p w14:paraId="1E5241CC" w14:textId="2412EDFA" w:rsidR="00334BF2" w:rsidRDefault="00334BF2" w:rsidP="00E30838">
            <w:pPr>
              <w:pStyle w:val="ListParagraph"/>
              <w:numPr>
                <w:ilvl w:val="2"/>
                <w:numId w:val="14"/>
              </w:numPr>
              <w:ind w:left="1068"/>
              <w:cnfStyle w:val="000000000000" w:firstRow="0" w:lastRow="0" w:firstColumn="0" w:lastColumn="0" w:oddVBand="0" w:evenVBand="0" w:oddHBand="0" w:evenHBand="0" w:firstRowFirstColumn="0" w:firstRowLastColumn="0" w:lastRowFirstColumn="0" w:lastRowLastColumn="0"/>
            </w:pPr>
            <w:r>
              <w:t>What new institutions have been set up?</w:t>
            </w:r>
          </w:p>
          <w:p w14:paraId="054043F9" w14:textId="06DE616E" w:rsidR="00334BF2" w:rsidRDefault="00334BF2" w:rsidP="00E30838">
            <w:pPr>
              <w:pStyle w:val="ListParagraph"/>
              <w:numPr>
                <w:ilvl w:val="2"/>
                <w:numId w:val="14"/>
              </w:numPr>
              <w:ind w:left="1068"/>
              <w:cnfStyle w:val="000000000000" w:firstRow="0" w:lastRow="0" w:firstColumn="0" w:lastColumn="0" w:oddVBand="0" w:evenVBand="0" w:oddHBand="0" w:evenHBand="0" w:firstRowFirstColumn="0" w:firstRowLastColumn="0" w:lastRowFirstColumn="0" w:lastRowLastColumn="0"/>
            </w:pPr>
            <w:r>
              <w:t>How are you building local talent?</w:t>
            </w:r>
          </w:p>
          <w:p w14:paraId="6E55FE65" w14:textId="4CF7E76D" w:rsidR="00334BF2" w:rsidRDefault="00334BF2" w:rsidP="00E30838">
            <w:pPr>
              <w:pStyle w:val="ListParagraph"/>
              <w:numPr>
                <w:ilvl w:val="1"/>
                <w:numId w:val="7"/>
              </w:numPr>
              <w:ind w:left="798"/>
              <w:cnfStyle w:val="000000000000" w:firstRow="0" w:lastRow="0" w:firstColumn="0" w:lastColumn="0" w:oddVBand="0" w:evenVBand="0" w:oddHBand="0" w:evenHBand="0" w:firstRowFirstColumn="0" w:firstRowLastColumn="0" w:lastRowFirstColumn="0" w:lastRowLastColumn="0"/>
            </w:pPr>
            <w:r>
              <w:t xml:space="preserve">Report out </w:t>
            </w:r>
          </w:p>
        </w:tc>
      </w:tr>
      <w:tr w:rsidR="00334BF2" w14:paraId="33F19AB4" w14:textId="77777777" w:rsidTr="00334BF2">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522" w:type="dxa"/>
          </w:tcPr>
          <w:p w14:paraId="161ACBBD" w14:textId="3AFCEB37" w:rsidR="00334BF2" w:rsidRDefault="00334BF2" w:rsidP="005C12CB">
            <w:r>
              <w:t>14:45 – 15:15</w:t>
            </w:r>
          </w:p>
        </w:tc>
        <w:tc>
          <w:tcPr>
            <w:tcW w:w="7941" w:type="dxa"/>
          </w:tcPr>
          <w:p w14:paraId="1D06D5EC" w14:textId="7D193A05" w:rsidR="00334BF2" w:rsidRDefault="00334BF2" w:rsidP="00E30838">
            <w:pPr>
              <w:pStyle w:val="ListParagraph"/>
              <w:numPr>
                <w:ilvl w:val="0"/>
                <w:numId w:val="7"/>
              </w:numPr>
              <w:cnfStyle w:val="000000100000" w:firstRow="0" w:lastRow="0" w:firstColumn="0" w:lastColumn="0" w:oddVBand="0" w:evenVBand="0" w:oddHBand="1" w:evenHBand="0" w:firstRowFirstColumn="0" w:firstRowLastColumn="0" w:lastRowFirstColumn="0" w:lastRowLastColumn="0"/>
            </w:pPr>
            <w:r>
              <w:t>Prioritize suggested solutions for donors (like BMGF) (30)’</w:t>
            </w:r>
          </w:p>
        </w:tc>
      </w:tr>
      <w:tr w:rsidR="00334BF2" w14:paraId="59368122" w14:textId="77777777" w:rsidTr="00334BF2">
        <w:trPr>
          <w:cantSplit/>
        </w:trPr>
        <w:tc>
          <w:tcPr>
            <w:cnfStyle w:val="001000000000" w:firstRow="0" w:lastRow="0" w:firstColumn="1" w:lastColumn="0" w:oddVBand="0" w:evenVBand="0" w:oddHBand="0" w:evenHBand="0" w:firstRowFirstColumn="0" w:firstRowLastColumn="0" w:lastRowFirstColumn="0" w:lastRowLastColumn="0"/>
            <w:tcW w:w="1522" w:type="dxa"/>
          </w:tcPr>
          <w:p w14:paraId="09CC93EA" w14:textId="0735CBAE" w:rsidR="00334BF2" w:rsidRDefault="00334BF2" w:rsidP="005C12CB">
            <w:r>
              <w:t>15:15 – 15:30</w:t>
            </w:r>
          </w:p>
        </w:tc>
        <w:tc>
          <w:tcPr>
            <w:tcW w:w="7941" w:type="dxa"/>
          </w:tcPr>
          <w:p w14:paraId="08531E3A" w14:textId="77777777" w:rsidR="00334BF2" w:rsidRPr="00604166" w:rsidRDefault="00334BF2" w:rsidP="00A41051">
            <w:pPr>
              <w:cnfStyle w:val="000000000000" w:firstRow="0" w:lastRow="0" w:firstColumn="0" w:lastColumn="0" w:oddVBand="0" w:evenVBand="0" w:oddHBand="0" w:evenHBand="0" w:firstRowFirstColumn="0" w:firstRowLastColumn="0" w:lastRowFirstColumn="0" w:lastRowLastColumn="0"/>
            </w:pPr>
            <w:r>
              <w:t>Coffee Break</w:t>
            </w:r>
          </w:p>
        </w:tc>
      </w:tr>
      <w:tr w:rsidR="00334BF2" w14:paraId="6367FBB3" w14:textId="77777777" w:rsidTr="00334BF2">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522" w:type="dxa"/>
          </w:tcPr>
          <w:p w14:paraId="520C8A2C" w14:textId="6CB4A02B" w:rsidR="00334BF2" w:rsidRDefault="00334BF2" w:rsidP="0021628B">
            <w:r>
              <w:t>15:30 – 16:00</w:t>
            </w:r>
          </w:p>
        </w:tc>
        <w:tc>
          <w:tcPr>
            <w:tcW w:w="7941" w:type="dxa"/>
          </w:tcPr>
          <w:p w14:paraId="461DA176" w14:textId="5D761AA9" w:rsidR="00334BF2" w:rsidRDefault="00334BF2" w:rsidP="0021628B">
            <w:pPr>
              <w:pStyle w:val="ListParagraph"/>
              <w:numPr>
                <w:ilvl w:val="0"/>
                <w:numId w:val="7"/>
              </w:numPr>
              <w:cnfStyle w:val="000000100000" w:firstRow="0" w:lastRow="0" w:firstColumn="0" w:lastColumn="0" w:oddVBand="0" w:evenVBand="0" w:oddHBand="1" w:evenHBand="0" w:firstRowFirstColumn="0" w:firstRowLastColumn="0" w:lastRowFirstColumn="0" w:lastRowLastColumn="0"/>
            </w:pPr>
            <w:r>
              <w:t xml:space="preserve">Small group work – useful </w:t>
            </w:r>
            <w:r w:rsidRPr="00CB3145">
              <w:t xml:space="preserve">development partner support </w:t>
            </w:r>
            <w:r>
              <w:t xml:space="preserve">vs. not useful received in the past </w:t>
            </w:r>
          </w:p>
        </w:tc>
      </w:tr>
      <w:tr w:rsidR="00334BF2" w14:paraId="105C0443" w14:textId="77777777" w:rsidTr="00334BF2">
        <w:trPr>
          <w:cantSplit/>
        </w:trPr>
        <w:tc>
          <w:tcPr>
            <w:cnfStyle w:val="001000000000" w:firstRow="0" w:lastRow="0" w:firstColumn="1" w:lastColumn="0" w:oddVBand="0" w:evenVBand="0" w:oddHBand="0" w:evenHBand="0" w:firstRowFirstColumn="0" w:firstRowLastColumn="0" w:lastRowFirstColumn="0" w:lastRowLastColumn="0"/>
            <w:tcW w:w="1522" w:type="dxa"/>
          </w:tcPr>
          <w:p w14:paraId="26FDF4D9" w14:textId="03EB83E0" w:rsidR="00334BF2" w:rsidRDefault="00334BF2" w:rsidP="0021628B">
            <w:r>
              <w:t>16:00 – 16:45</w:t>
            </w:r>
          </w:p>
        </w:tc>
        <w:tc>
          <w:tcPr>
            <w:tcW w:w="7941" w:type="dxa"/>
          </w:tcPr>
          <w:p w14:paraId="77A6F5A1" w14:textId="21A2EACD" w:rsidR="00334BF2" w:rsidRDefault="00334BF2" w:rsidP="00E30838">
            <w:pPr>
              <w:pStyle w:val="ListParagraph"/>
              <w:numPr>
                <w:ilvl w:val="0"/>
                <w:numId w:val="7"/>
              </w:numPr>
              <w:cnfStyle w:val="000000000000" w:firstRow="0" w:lastRow="0" w:firstColumn="0" w:lastColumn="0" w:oddVBand="0" w:evenVBand="0" w:oddHBand="0" w:evenHBand="0" w:firstRowFirstColumn="0" w:firstRowLastColumn="0" w:lastRowFirstColumn="0" w:lastRowLastColumn="0"/>
            </w:pPr>
            <w:r>
              <w:t xml:space="preserve">Role of international agencies, </w:t>
            </w:r>
            <w:r w:rsidRPr="00CB3145">
              <w:t>platforms, programs, institutions and networks currently exist</w:t>
            </w:r>
            <w:r>
              <w:t>ing</w:t>
            </w:r>
            <w:r w:rsidRPr="00CB3145">
              <w:t xml:space="preserve"> in Africa</w:t>
            </w:r>
          </w:p>
          <w:p w14:paraId="5B2A28A8" w14:textId="16E9ABF9" w:rsidR="00334BF2" w:rsidRDefault="00334BF2" w:rsidP="00E30838">
            <w:pPr>
              <w:pStyle w:val="ListParagraph"/>
              <w:numPr>
                <w:ilvl w:val="1"/>
                <w:numId w:val="7"/>
              </w:numPr>
              <w:ind w:left="798"/>
              <w:cnfStyle w:val="000000000000" w:firstRow="0" w:lastRow="0" w:firstColumn="0" w:lastColumn="0" w:oddVBand="0" w:evenVBand="0" w:oddHBand="0" w:evenHBand="0" w:firstRowFirstColumn="0" w:firstRowLastColumn="0" w:lastRowFirstColumn="0" w:lastRowLastColumn="0"/>
            </w:pPr>
            <w:r>
              <w:t xml:space="preserve">Review role of other agencies </w:t>
            </w:r>
          </w:p>
          <w:p w14:paraId="7B66A8F1" w14:textId="1D773C7C" w:rsidR="00334BF2" w:rsidRPr="00604166" w:rsidRDefault="00334BF2" w:rsidP="00E30838">
            <w:pPr>
              <w:pStyle w:val="ListParagraph"/>
              <w:numPr>
                <w:ilvl w:val="1"/>
                <w:numId w:val="7"/>
              </w:numPr>
              <w:ind w:left="798"/>
              <w:cnfStyle w:val="000000000000" w:firstRow="0" w:lastRow="0" w:firstColumn="0" w:lastColumn="0" w:oddVBand="0" w:evenVBand="0" w:oddHBand="0" w:evenHBand="0" w:firstRowFirstColumn="0" w:firstRowLastColumn="0" w:lastRowFirstColumn="0" w:lastRowLastColumn="0"/>
            </w:pPr>
            <w:r>
              <w:t xml:space="preserve">What role can BMGF play? </w:t>
            </w:r>
          </w:p>
        </w:tc>
      </w:tr>
      <w:tr w:rsidR="00334BF2" w14:paraId="530FA89F" w14:textId="77777777" w:rsidTr="00334BF2">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522" w:type="dxa"/>
          </w:tcPr>
          <w:p w14:paraId="351C43F3" w14:textId="7E058F1F" w:rsidR="00334BF2" w:rsidRDefault="00334BF2" w:rsidP="00E30838">
            <w:r>
              <w:t>16:45 – 17:00</w:t>
            </w:r>
          </w:p>
        </w:tc>
        <w:tc>
          <w:tcPr>
            <w:tcW w:w="7941" w:type="dxa"/>
          </w:tcPr>
          <w:p w14:paraId="1867914E" w14:textId="77777777" w:rsidR="00334BF2" w:rsidRDefault="00334BF2" w:rsidP="00E30838">
            <w:pPr>
              <w:pStyle w:val="ListParagraph"/>
              <w:numPr>
                <w:ilvl w:val="0"/>
                <w:numId w:val="7"/>
              </w:numPr>
              <w:cnfStyle w:val="000000100000" w:firstRow="0" w:lastRow="0" w:firstColumn="0" w:lastColumn="0" w:oddVBand="0" w:evenVBand="0" w:oddHBand="1" w:evenHBand="0" w:firstRowFirstColumn="0" w:firstRowLastColumn="0" w:lastRowFirstColumn="0" w:lastRowLastColumn="0"/>
            </w:pPr>
            <w:r>
              <w:t>Conclusion</w:t>
            </w:r>
          </w:p>
        </w:tc>
      </w:tr>
    </w:tbl>
    <w:p w14:paraId="0B405B0A" w14:textId="0C457A3F" w:rsidR="002F4EBF" w:rsidRPr="002F4EBF" w:rsidRDefault="002F4EBF" w:rsidP="0071079E">
      <w:pPr>
        <w:spacing w:after="0"/>
        <w:rPr>
          <w:i/>
        </w:rPr>
      </w:pPr>
    </w:p>
    <w:sectPr w:rsidR="002F4EBF" w:rsidRPr="002F4E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07148"/>
    <w:multiLevelType w:val="hybridMultilevel"/>
    <w:tmpl w:val="6C6CDFD4"/>
    <w:lvl w:ilvl="0" w:tplc="42F06D9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4B943FB"/>
    <w:multiLevelType w:val="hybridMultilevel"/>
    <w:tmpl w:val="792AC39C"/>
    <w:lvl w:ilvl="0" w:tplc="0409000F">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14FA7656"/>
    <w:multiLevelType w:val="hybridMultilevel"/>
    <w:tmpl w:val="5DE449C2"/>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2F0D4D2E"/>
    <w:multiLevelType w:val="hybridMultilevel"/>
    <w:tmpl w:val="6116EAB4"/>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32DC7244"/>
    <w:multiLevelType w:val="hybridMultilevel"/>
    <w:tmpl w:val="7EB8B66A"/>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3BDF1651"/>
    <w:multiLevelType w:val="hybridMultilevel"/>
    <w:tmpl w:val="ED5CA2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D4424F1"/>
    <w:multiLevelType w:val="hybridMultilevel"/>
    <w:tmpl w:val="F372D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FFE23DB"/>
    <w:multiLevelType w:val="hybridMultilevel"/>
    <w:tmpl w:val="69D4783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48134D0A"/>
    <w:multiLevelType w:val="hybridMultilevel"/>
    <w:tmpl w:val="8DE4EC5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01">
      <w:start w:val="1"/>
      <w:numFmt w:val="bullet"/>
      <w:lvlText w:val=""/>
      <w:lvlJc w:val="left"/>
      <w:pPr>
        <w:ind w:left="1800" w:hanging="180"/>
      </w:pPr>
      <w:rPr>
        <w:rFonts w:ascii="Symbol" w:hAnsi="Symbol"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4A0B5A61"/>
    <w:multiLevelType w:val="hybridMultilevel"/>
    <w:tmpl w:val="DB640C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A5F5E1B"/>
    <w:multiLevelType w:val="hybridMultilevel"/>
    <w:tmpl w:val="E99E057E"/>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01">
      <w:start w:val="1"/>
      <w:numFmt w:val="bullet"/>
      <w:lvlText w:val=""/>
      <w:lvlJc w:val="left"/>
      <w:pPr>
        <w:ind w:left="1800" w:hanging="180"/>
      </w:pPr>
      <w:rPr>
        <w:rFonts w:ascii="Symbol" w:hAnsi="Symbol"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4AFF5BA9"/>
    <w:multiLevelType w:val="hybridMultilevel"/>
    <w:tmpl w:val="A3EAF39A"/>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58EB0AE8"/>
    <w:multiLevelType w:val="hybridMultilevel"/>
    <w:tmpl w:val="CB94ABFC"/>
    <w:lvl w:ilvl="0" w:tplc="A4086E82">
      <w:start w:val="1"/>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4A76EFD"/>
    <w:multiLevelType w:val="hybridMultilevel"/>
    <w:tmpl w:val="F0208A12"/>
    <w:lvl w:ilvl="0" w:tplc="0CB6F2BE">
      <w:numFmt w:val="bullet"/>
      <w:lvlText w:val=""/>
      <w:lvlJc w:val="left"/>
      <w:pPr>
        <w:ind w:left="744" w:hanging="384"/>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D2B40FA"/>
    <w:multiLevelType w:val="hybridMultilevel"/>
    <w:tmpl w:val="E8DCD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2"/>
  </w:num>
  <w:num w:numId="3">
    <w:abstractNumId w:val="3"/>
  </w:num>
  <w:num w:numId="4">
    <w:abstractNumId w:val="9"/>
  </w:num>
  <w:num w:numId="5">
    <w:abstractNumId w:val="0"/>
  </w:num>
  <w:num w:numId="6">
    <w:abstractNumId w:val="2"/>
  </w:num>
  <w:num w:numId="7">
    <w:abstractNumId w:val="4"/>
  </w:num>
  <w:num w:numId="8">
    <w:abstractNumId w:val="11"/>
  </w:num>
  <w:num w:numId="9">
    <w:abstractNumId w:val="14"/>
  </w:num>
  <w:num w:numId="10">
    <w:abstractNumId w:val="13"/>
  </w:num>
  <w:num w:numId="11">
    <w:abstractNumId w:val="6"/>
  </w:num>
  <w:num w:numId="12">
    <w:abstractNumId w:val="7"/>
  </w:num>
  <w:num w:numId="13">
    <w:abstractNumId w:val="1"/>
  </w:num>
  <w:num w:numId="14">
    <w:abstractNumId w:val="8"/>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05D8"/>
    <w:rsid w:val="00006F9C"/>
    <w:rsid w:val="000A7656"/>
    <w:rsid w:val="0017376D"/>
    <w:rsid w:val="001D6DB5"/>
    <w:rsid w:val="001F5094"/>
    <w:rsid w:val="0021628B"/>
    <w:rsid w:val="0021669C"/>
    <w:rsid w:val="00265338"/>
    <w:rsid w:val="002C166C"/>
    <w:rsid w:val="002F4EBF"/>
    <w:rsid w:val="003105D8"/>
    <w:rsid w:val="00334BF2"/>
    <w:rsid w:val="00350875"/>
    <w:rsid w:val="003A74D4"/>
    <w:rsid w:val="00435334"/>
    <w:rsid w:val="004457CD"/>
    <w:rsid w:val="00446D12"/>
    <w:rsid w:val="00497905"/>
    <w:rsid w:val="0055074E"/>
    <w:rsid w:val="00556771"/>
    <w:rsid w:val="00593EA1"/>
    <w:rsid w:val="005C12CB"/>
    <w:rsid w:val="00604166"/>
    <w:rsid w:val="006154B7"/>
    <w:rsid w:val="00621F54"/>
    <w:rsid w:val="006278AD"/>
    <w:rsid w:val="006325B5"/>
    <w:rsid w:val="006411FA"/>
    <w:rsid w:val="00687061"/>
    <w:rsid w:val="00691E39"/>
    <w:rsid w:val="006A48AC"/>
    <w:rsid w:val="0071079E"/>
    <w:rsid w:val="007804AF"/>
    <w:rsid w:val="00791B6C"/>
    <w:rsid w:val="007C731D"/>
    <w:rsid w:val="007F2100"/>
    <w:rsid w:val="00825007"/>
    <w:rsid w:val="008845B6"/>
    <w:rsid w:val="008E7FD7"/>
    <w:rsid w:val="009A7D8A"/>
    <w:rsid w:val="00A05F27"/>
    <w:rsid w:val="00A425C9"/>
    <w:rsid w:val="00A903FB"/>
    <w:rsid w:val="00AF1277"/>
    <w:rsid w:val="00B61036"/>
    <w:rsid w:val="00B85E0F"/>
    <w:rsid w:val="00BB1116"/>
    <w:rsid w:val="00BC436A"/>
    <w:rsid w:val="00BE2B56"/>
    <w:rsid w:val="00BE7C0F"/>
    <w:rsid w:val="00C57664"/>
    <w:rsid w:val="00C907C2"/>
    <w:rsid w:val="00CB3145"/>
    <w:rsid w:val="00CE20B7"/>
    <w:rsid w:val="00D14963"/>
    <w:rsid w:val="00D9578D"/>
    <w:rsid w:val="00E01327"/>
    <w:rsid w:val="00E02495"/>
    <w:rsid w:val="00E103D9"/>
    <w:rsid w:val="00E30838"/>
    <w:rsid w:val="00E3179C"/>
    <w:rsid w:val="00EB3390"/>
    <w:rsid w:val="00FC26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1D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9578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3533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05D8"/>
    <w:pPr>
      <w:ind w:left="720"/>
      <w:contextualSpacing/>
    </w:pPr>
  </w:style>
  <w:style w:type="table" w:styleId="TableGrid">
    <w:name w:val="Table Grid"/>
    <w:basedOn w:val="TableNormal"/>
    <w:uiPriority w:val="39"/>
    <w:rsid w:val="00D9578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4Accent1">
    <w:name w:val="Grid Table 4 Accent 1"/>
    <w:basedOn w:val="TableNormal"/>
    <w:uiPriority w:val="49"/>
    <w:rsid w:val="00D9578D"/>
    <w:pPr>
      <w:spacing w:after="0" w:line="240" w:lineRule="auto"/>
    </w:pPr>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Heading1Char">
    <w:name w:val="Heading 1 Char"/>
    <w:basedOn w:val="DefaultParagraphFont"/>
    <w:link w:val="Heading1"/>
    <w:uiPriority w:val="9"/>
    <w:rsid w:val="00D9578D"/>
    <w:rPr>
      <w:rFonts w:asciiTheme="majorHAnsi" w:eastAsiaTheme="majorEastAsia" w:hAnsiTheme="majorHAnsi" w:cstheme="majorBidi"/>
      <w:color w:val="2E74B5" w:themeColor="accent1" w:themeShade="BF"/>
      <w:sz w:val="32"/>
      <w:szCs w:val="32"/>
    </w:rPr>
  </w:style>
  <w:style w:type="paragraph" w:styleId="BalloonText">
    <w:name w:val="Balloon Text"/>
    <w:basedOn w:val="Normal"/>
    <w:link w:val="BalloonTextChar"/>
    <w:uiPriority w:val="99"/>
    <w:semiHidden/>
    <w:unhideWhenUsed/>
    <w:rsid w:val="00D957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578D"/>
    <w:rPr>
      <w:rFonts w:ascii="Segoe UI" w:hAnsi="Segoe UI" w:cs="Segoe UI"/>
      <w:sz w:val="18"/>
      <w:szCs w:val="18"/>
    </w:rPr>
  </w:style>
  <w:style w:type="paragraph" w:styleId="Title">
    <w:name w:val="Title"/>
    <w:basedOn w:val="Normal"/>
    <w:next w:val="Normal"/>
    <w:link w:val="TitleChar"/>
    <w:uiPriority w:val="10"/>
    <w:qFormat/>
    <w:rsid w:val="0043533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5334"/>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435334"/>
    <w:rPr>
      <w:rFonts w:asciiTheme="majorHAnsi" w:eastAsiaTheme="majorEastAsia" w:hAnsiTheme="majorHAnsi" w:cstheme="majorBidi"/>
      <w:color w:val="2E74B5" w:themeColor="accent1" w:themeShade="BF"/>
      <w:sz w:val="26"/>
      <w:szCs w:val="26"/>
    </w:rPr>
  </w:style>
  <w:style w:type="character" w:styleId="CommentReference">
    <w:name w:val="annotation reference"/>
    <w:basedOn w:val="DefaultParagraphFont"/>
    <w:uiPriority w:val="99"/>
    <w:semiHidden/>
    <w:unhideWhenUsed/>
    <w:rsid w:val="00825007"/>
    <w:rPr>
      <w:sz w:val="16"/>
      <w:szCs w:val="16"/>
    </w:rPr>
  </w:style>
  <w:style w:type="paragraph" w:styleId="CommentText">
    <w:name w:val="annotation text"/>
    <w:basedOn w:val="Normal"/>
    <w:link w:val="CommentTextChar"/>
    <w:uiPriority w:val="99"/>
    <w:semiHidden/>
    <w:unhideWhenUsed/>
    <w:rsid w:val="00825007"/>
    <w:pPr>
      <w:spacing w:line="240" w:lineRule="auto"/>
    </w:pPr>
    <w:rPr>
      <w:sz w:val="20"/>
      <w:szCs w:val="20"/>
    </w:rPr>
  </w:style>
  <w:style w:type="character" w:customStyle="1" w:styleId="CommentTextChar">
    <w:name w:val="Comment Text Char"/>
    <w:basedOn w:val="DefaultParagraphFont"/>
    <w:link w:val="CommentText"/>
    <w:uiPriority w:val="99"/>
    <w:semiHidden/>
    <w:rsid w:val="00825007"/>
    <w:rPr>
      <w:sz w:val="20"/>
      <w:szCs w:val="20"/>
    </w:rPr>
  </w:style>
  <w:style w:type="paragraph" w:styleId="CommentSubject">
    <w:name w:val="annotation subject"/>
    <w:basedOn w:val="CommentText"/>
    <w:next w:val="CommentText"/>
    <w:link w:val="CommentSubjectChar"/>
    <w:uiPriority w:val="99"/>
    <w:semiHidden/>
    <w:unhideWhenUsed/>
    <w:rsid w:val="00825007"/>
    <w:rPr>
      <w:b/>
      <w:bCs/>
    </w:rPr>
  </w:style>
  <w:style w:type="character" w:customStyle="1" w:styleId="CommentSubjectChar">
    <w:name w:val="Comment Subject Char"/>
    <w:basedOn w:val="CommentTextChar"/>
    <w:link w:val="CommentSubject"/>
    <w:uiPriority w:val="99"/>
    <w:semiHidden/>
    <w:rsid w:val="00825007"/>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9578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3533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05D8"/>
    <w:pPr>
      <w:ind w:left="720"/>
      <w:contextualSpacing/>
    </w:pPr>
  </w:style>
  <w:style w:type="table" w:styleId="TableGrid">
    <w:name w:val="Table Grid"/>
    <w:basedOn w:val="TableNormal"/>
    <w:uiPriority w:val="39"/>
    <w:rsid w:val="00D9578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4Accent1">
    <w:name w:val="Grid Table 4 Accent 1"/>
    <w:basedOn w:val="TableNormal"/>
    <w:uiPriority w:val="49"/>
    <w:rsid w:val="00D9578D"/>
    <w:pPr>
      <w:spacing w:after="0" w:line="240" w:lineRule="auto"/>
    </w:pPr>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Heading1Char">
    <w:name w:val="Heading 1 Char"/>
    <w:basedOn w:val="DefaultParagraphFont"/>
    <w:link w:val="Heading1"/>
    <w:uiPriority w:val="9"/>
    <w:rsid w:val="00D9578D"/>
    <w:rPr>
      <w:rFonts w:asciiTheme="majorHAnsi" w:eastAsiaTheme="majorEastAsia" w:hAnsiTheme="majorHAnsi" w:cstheme="majorBidi"/>
      <w:color w:val="2E74B5" w:themeColor="accent1" w:themeShade="BF"/>
      <w:sz w:val="32"/>
      <w:szCs w:val="32"/>
    </w:rPr>
  </w:style>
  <w:style w:type="paragraph" w:styleId="BalloonText">
    <w:name w:val="Balloon Text"/>
    <w:basedOn w:val="Normal"/>
    <w:link w:val="BalloonTextChar"/>
    <w:uiPriority w:val="99"/>
    <w:semiHidden/>
    <w:unhideWhenUsed/>
    <w:rsid w:val="00D957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578D"/>
    <w:rPr>
      <w:rFonts w:ascii="Segoe UI" w:hAnsi="Segoe UI" w:cs="Segoe UI"/>
      <w:sz w:val="18"/>
      <w:szCs w:val="18"/>
    </w:rPr>
  </w:style>
  <w:style w:type="paragraph" w:styleId="Title">
    <w:name w:val="Title"/>
    <w:basedOn w:val="Normal"/>
    <w:next w:val="Normal"/>
    <w:link w:val="TitleChar"/>
    <w:uiPriority w:val="10"/>
    <w:qFormat/>
    <w:rsid w:val="0043533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5334"/>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435334"/>
    <w:rPr>
      <w:rFonts w:asciiTheme="majorHAnsi" w:eastAsiaTheme="majorEastAsia" w:hAnsiTheme="majorHAnsi" w:cstheme="majorBidi"/>
      <w:color w:val="2E74B5" w:themeColor="accent1" w:themeShade="BF"/>
      <w:sz w:val="26"/>
      <w:szCs w:val="26"/>
    </w:rPr>
  </w:style>
  <w:style w:type="character" w:styleId="CommentReference">
    <w:name w:val="annotation reference"/>
    <w:basedOn w:val="DefaultParagraphFont"/>
    <w:uiPriority w:val="99"/>
    <w:semiHidden/>
    <w:unhideWhenUsed/>
    <w:rsid w:val="00825007"/>
    <w:rPr>
      <w:sz w:val="16"/>
      <w:szCs w:val="16"/>
    </w:rPr>
  </w:style>
  <w:style w:type="paragraph" w:styleId="CommentText">
    <w:name w:val="annotation text"/>
    <w:basedOn w:val="Normal"/>
    <w:link w:val="CommentTextChar"/>
    <w:uiPriority w:val="99"/>
    <w:semiHidden/>
    <w:unhideWhenUsed/>
    <w:rsid w:val="00825007"/>
    <w:pPr>
      <w:spacing w:line="240" w:lineRule="auto"/>
    </w:pPr>
    <w:rPr>
      <w:sz w:val="20"/>
      <w:szCs w:val="20"/>
    </w:rPr>
  </w:style>
  <w:style w:type="character" w:customStyle="1" w:styleId="CommentTextChar">
    <w:name w:val="Comment Text Char"/>
    <w:basedOn w:val="DefaultParagraphFont"/>
    <w:link w:val="CommentText"/>
    <w:uiPriority w:val="99"/>
    <w:semiHidden/>
    <w:rsid w:val="00825007"/>
    <w:rPr>
      <w:sz w:val="20"/>
      <w:szCs w:val="20"/>
    </w:rPr>
  </w:style>
  <w:style w:type="paragraph" w:styleId="CommentSubject">
    <w:name w:val="annotation subject"/>
    <w:basedOn w:val="CommentText"/>
    <w:next w:val="CommentText"/>
    <w:link w:val="CommentSubjectChar"/>
    <w:uiPriority w:val="99"/>
    <w:semiHidden/>
    <w:unhideWhenUsed/>
    <w:rsid w:val="00825007"/>
    <w:rPr>
      <w:b/>
      <w:bCs/>
    </w:rPr>
  </w:style>
  <w:style w:type="character" w:customStyle="1" w:styleId="CommentSubjectChar">
    <w:name w:val="Comment Subject Char"/>
    <w:basedOn w:val="CommentTextChar"/>
    <w:link w:val="CommentSubject"/>
    <w:uiPriority w:val="99"/>
    <w:semiHidden/>
    <w:rsid w:val="0082500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5286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543</Words>
  <Characters>3421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Bill and Melinda Gates Foundation</Company>
  <LinksUpToDate>false</LinksUpToDate>
  <CharactersWithSpaces>3957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Hong Wang</dc:creator>
  <cp:lastModifiedBy>Nina Siegert</cp:lastModifiedBy>
  <cp:revision>2</cp:revision>
  <cp:lastPrinted>2017-03-24T18:52:00Z</cp:lastPrinted>
  <dcterms:created xsi:type="dcterms:W3CDTF">2017-03-27T10:44:00Z</dcterms:created>
  <dcterms:modified xsi:type="dcterms:W3CDTF">2017-03-27T10:44:00Z</dcterms:modified>
</cp:coreProperties>
</file>