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0FC9" w:rsidRPr="00906E52" w:rsidRDefault="00041400" w:rsidP="00821D04">
      <w:pPr>
        <w:spacing w:before="60" w:after="60"/>
        <w:jc w:val="center"/>
        <w:rPr>
          <w:b/>
          <w:sz w:val="28"/>
          <w:szCs w:val="28"/>
        </w:rPr>
      </w:pPr>
      <w:r w:rsidRPr="00041400">
        <w:rPr>
          <w:b/>
          <w:i/>
          <w:color w:val="767171" w:themeColor="background2" w:themeShade="80"/>
          <w:sz w:val="28"/>
          <w:szCs w:val="28"/>
        </w:rPr>
        <w:t>Draft</w:t>
      </w:r>
      <w:r w:rsidRPr="00041400">
        <w:rPr>
          <w:b/>
          <w:color w:val="767171" w:themeColor="background2" w:themeShade="80"/>
          <w:sz w:val="28"/>
          <w:szCs w:val="28"/>
        </w:rPr>
        <w:t xml:space="preserve"> </w:t>
      </w:r>
      <w:r w:rsidR="00240FC9" w:rsidRPr="00041400">
        <w:rPr>
          <w:b/>
          <w:i/>
          <w:color w:val="767171" w:themeColor="background2" w:themeShade="80"/>
          <w:sz w:val="28"/>
          <w:szCs w:val="28"/>
        </w:rPr>
        <w:t>CONCEPT NOTE</w:t>
      </w:r>
      <w:r>
        <w:rPr>
          <w:b/>
          <w:i/>
          <w:color w:val="767171" w:themeColor="background2" w:themeShade="80"/>
          <w:sz w:val="28"/>
          <w:szCs w:val="28"/>
        </w:rPr>
        <w:t xml:space="preserve"> for a</w:t>
      </w:r>
    </w:p>
    <w:p w:rsidR="00E37FFC" w:rsidRDefault="00240FC9" w:rsidP="00821D04">
      <w:pPr>
        <w:spacing w:before="60" w:after="60"/>
        <w:jc w:val="center"/>
        <w:rPr>
          <w:b/>
          <w:sz w:val="28"/>
          <w:szCs w:val="28"/>
        </w:rPr>
      </w:pPr>
      <w:r w:rsidRPr="00906E52">
        <w:rPr>
          <w:b/>
          <w:sz w:val="28"/>
          <w:szCs w:val="28"/>
        </w:rPr>
        <w:t xml:space="preserve">Universal Health Coverage (UHC) </w:t>
      </w:r>
      <w:r w:rsidR="004E060B">
        <w:rPr>
          <w:b/>
          <w:sz w:val="28"/>
          <w:szCs w:val="28"/>
        </w:rPr>
        <w:t xml:space="preserve">Reforms </w:t>
      </w:r>
      <w:r w:rsidRPr="00906E52">
        <w:rPr>
          <w:b/>
          <w:sz w:val="28"/>
          <w:szCs w:val="28"/>
        </w:rPr>
        <w:t>Study Tour</w:t>
      </w:r>
    </w:p>
    <w:p w:rsidR="00240FC9" w:rsidRDefault="00240FC9" w:rsidP="00821D04">
      <w:pPr>
        <w:spacing w:before="60" w:after="60"/>
        <w:jc w:val="center"/>
        <w:rPr>
          <w:b/>
          <w:sz w:val="28"/>
          <w:szCs w:val="28"/>
        </w:rPr>
      </w:pPr>
      <w:r w:rsidRPr="00906E52">
        <w:rPr>
          <w:b/>
          <w:sz w:val="28"/>
          <w:szCs w:val="28"/>
        </w:rPr>
        <w:t>to Germany and Estonia</w:t>
      </w:r>
    </w:p>
    <w:p w:rsidR="005046DF" w:rsidRPr="00906E52" w:rsidRDefault="00A82895" w:rsidP="00821D04">
      <w:pPr>
        <w:spacing w:before="60" w:after="60"/>
        <w:jc w:val="center"/>
        <w:rPr>
          <w:b/>
          <w:sz w:val="28"/>
          <w:szCs w:val="28"/>
        </w:rPr>
      </w:pPr>
      <w:r>
        <w:rPr>
          <w:b/>
          <w:sz w:val="28"/>
          <w:szCs w:val="28"/>
        </w:rPr>
        <w:t xml:space="preserve">for a delegation </w:t>
      </w:r>
      <w:r w:rsidR="005046DF">
        <w:rPr>
          <w:b/>
          <w:sz w:val="28"/>
          <w:szCs w:val="28"/>
        </w:rPr>
        <w:t>from Kenya in October 2016</w:t>
      </w:r>
    </w:p>
    <w:p w:rsidR="00240FC9" w:rsidRPr="00FD021F" w:rsidRDefault="00167F06" w:rsidP="006D640A">
      <w:pPr>
        <w:pStyle w:val="Heading1"/>
      </w:pPr>
      <w:r w:rsidRPr="00FD021F">
        <w:t>Background</w:t>
      </w:r>
    </w:p>
    <w:p w:rsidR="00EC644F" w:rsidRPr="00240FC9" w:rsidRDefault="00EC644F" w:rsidP="00EC644F">
      <w:r w:rsidRPr="00240FC9">
        <w:t xml:space="preserve">The Government of Kenya (GoK), has made a strong commitment to achieve Universal Health Coverage (UHC) by the year 2030.  </w:t>
      </w:r>
      <w:r>
        <w:t xml:space="preserve">Anchored in the Kenya Constitution, 2010, UHC is identified as one of the pillars that will enable Kenyans realize the benefits of being a middle-income country. In this regard, the Ministry of Health (MOH), </w:t>
      </w:r>
      <w:r w:rsidRPr="00240FC9">
        <w:t>has implemented several policies to improve financial access to basic services. They include: the elimination of user fees for primary healthcare services in public health centers and dispensaries</w:t>
      </w:r>
      <w:r>
        <w:t>;</w:t>
      </w:r>
      <w:r w:rsidRPr="00240FC9">
        <w:t xml:space="preserve"> the removal of user fees for maternal h</w:t>
      </w:r>
      <w:r>
        <w:t xml:space="preserve">ealth services in public health </w:t>
      </w:r>
      <w:r w:rsidRPr="00240FC9">
        <w:t>facilities</w:t>
      </w:r>
      <w:r>
        <w:t>;</w:t>
      </w:r>
      <w:r w:rsidRPr="00240FC9">
        <w:t xml:space="preserve"> the introduction of a Health Insurance Subsidy Programme (HISP) for the poor</w:t>
      </w:r>
      <w:r>
        <w:t xml:space="preserve">; and a health insurance programme for the </w:t>
      </w:r>
      <w:r w:rsidRPr="00240FC9">
        <w:t>elderly</w:t>
      </w:r>
      <w:r>
        <w:t xml:space="preserve"> and p</w:t>
      </w:r>
      <w:r w:rsidR="00C56BF8">
        <w:t>eople living with disabilities.</w:t>
      </w:r>
      <w:r>
        <w:t xml:space="preserve"> Kenya now needs a policy framework to anchor these financing reforms and facilitate the country’s path to UHC. A draft health </w:t>
      </w:r>
      <w:r w:rsidRPr="00240FC9">
        <w:t xml:space="preserve">healthcare financing strategy </w:t>
      </w:r>
      <w:r>
        <w:t>has been developed and is currently going through internal review, in preparation for a national stakeholder engagement.</w:t>
      </w:r>
    </w:p>
    <w:p w:rsidR="00EC644F" w:rsidRPr="00240FC9" w:rsidRDefault="00EC644F" w:rsidP="00EC644F">
      <w:r>
        <w:t>While these are important developments for Kenya</w:t>
      </w:r>
      <w:r w:rsidRPr="00240FC9">
        <w:t xml:space="preserve">, the strong commitment to UHC requires a shared view among the top leadership within MOH and the National Treasury to take hard policy decisions and the requisite reforms. Key among them </w:t>
      </w:r>
      <w:r>
        <w:t xml:space="preserve">are strategies for risk pooling, </w:t>
      </w:r>
      <w:r w:rsidRPr="00240FC9">
        <w:t>purchasing and the institutional arrangements for effective implementation and also ensuring governance and accountability.</w:t>
      </w:r>
    </w:p>
    <w:p w:rsidR="00EC644F" w:rsidRDefault="00EC644F" w:rsidP="00EC644F">
      <w:r w:rsidRPr="00240FC9">
        <w:t xml:space="preserve">The National Hospital Insurance Fund (NHIF) </w:t>
      </w:r>
      <w:r w:rsidR="000F5C6A">
        <w:t>an</w:t>
      </w:r>
      <w:r w:rsidRPr="00240FC9">
        <w:t xml:space="preserve"> institution</w:t>
      </w:r>
      <w:r w:rsidR="000F5C6A">
        <w:t xml:space="preserve"> which will contribute in part to</w:t>
      </w:r>
      <w:r w:rsidRPr="00240FC9">
        <w:t xml:space="preserve"> delivering UHC in Kenya. While the NHIF is by far the largest health insurance provider, it is fraught with several governance and efficiency challenges</w:t>
      </w:r>
      <w:r w:rsidRPr="00240FC9">
        <w:rPr>
          <w:vertAlign w:val="superscript"/>
        </w:rPr>
        <w:footnoteReference w:id="1"/>
      </w:r>
      <w:r w:rsidRPr="00240FC9">
        <w:t>. Although some progress has been made especially in reducing the administration costs during the last few years, the NHIF has the potential for further improving efficiency by implementing the reforms identified by a high level Task Force, appointed by the Cabinet Secretary of Health in 2013.</w:t>
      </w:r>
    </w:p>
    <w:p w:rsidR="00EC644F" w:rsidRDefault="000F5C6A" w:rsidP="00EC644F">
      <w:r w:rsidRPr="000F5C6A">
        <w:t>The Federal Republic of Germany operates a decentralized health system with a</w:t>
      </w:r>
      <w:r w:rsidR="00C56BF8">
        <w:t xml:space="preserve"> matured </w:t>
      </w:r>
      <w:r w:rsidRPr="000F5C6A">
        <w:t xml:space="preserve">social health insurance system where quality services are provided by public, private and faith-based providers. The German health system has evolved over many years, continuously adapting to changing political, social and economic realities. </w:t>
      </w:r>
    </w:p>
    <w:p w:rsidR="00374A2B" w:rsidRPr="00374A2B" w:rsidRDefault="00374A2B" w:rsidP="00374A2B">
      <w:r w:rsidRPr="00374A2B">
        <w:t xml:space="preserve">Estonia’s health system benefits from strict separation of functions with the main actors being the Ministry of Social Affairs and its agencies, the Estonian Health Insurance Fund, and independent provider units operating under private law (so-called autonomized units). The Ministry of Social Affairs and its agencies perform the main stewardship role for the Estonian health care system, including the development of national health care policies and legislation, supervision of compliance with legal acts, collection and analysis of data on activity volumes and economic indicators of providers, as well as registration of health care professionals and licensing of facilities. The Ministry of Social Affairs is also responsible for financing emergency care for the uninsured, as well as </w:t>
      </w:r>
      <w:r w:rsidRPr="00374A2B">
        <w:lastRenderedPageBreak/>
        <w:t>ambulance services and public health programs. Both the Ministry of Social Affairs and local governments finance social care.</w:t>
      </w:r>
    </w:p>
    <w:p w:rsidR="00374A2B" w:rsidRPr="00374A2B" w:rsidRDefault="00374A2B" w:rsidP="00374A2B">
      <w:r w:rsidRPr="00374A2B">
        <w:t>The Estonian Health Insurance Fund (EHIF), operates the national, mandatory health insurance scheme and performs some quality assurance activities. The national health insurance scheme covers approximately 95% of the population with a broad range of curative and preventive services as well as some monetary benefits. Revenues stem primarily from earnings-based employer and employee contributions, in addition to state contributions for certain population groups. The EHIF acts as a single purchaser, compensating all contracted providers under a sophisticated payment system. It contracts with providers under agreements that specify case and cost caps and minimum service quality requirements (including waiting times). Combined, contract and payment arrangements provide for effective cost control.</w:t>
      </w:r>
      <w:r w:rsidRPr="00374A2B">
        <w:rPr>
          <w:vertAlign w:val="superscript"/>
        </w:rPr>
        <w:footnoteReference w:id="2"/>
      </w:r>
    </w:p>
    <w:p w:rsidR="00374A2B" w:rsidRPr="00374A2B" w:rsidRDefault="00374A2B" w:rsidP="00374A2B">
      <w:r w:rsidRPr="00374A2B">
        <w:t>There are lessons</w:t>
      </w:r>
      <w:r>
        <w:t xml:space="preserve"> which Kenya can learn from these</w:t>
      </w:r>
      <w:r w:rsidRPr="00374A2B">
        <w:t xml:space="preserve"> experience</w:t>
      </w:r>
      <w:r w:rsidR="002B41A0">
        <w:t>s</w:t>
      </w:r>
      <w:r w:rsidRPr="00374A2B">
        <w:t xml:space="preserve"> as the country prepares to implement its own health financing strategy.</w:t>
      </w:r>
    </w:p>
    <w:p w:rsidR="00EC644F" w:rsidRPr="00240FC9" w:rsidRDefault="00EC644F" w:rsidP="006D640A">
      <w:pPr>
        <w:pStyle w:val="Heading1"/>
      </w:pPr>
      <w:r>
        <w:t>Objectives of the Study Tour</w:t>
      </w:r>
    </w:p>
    <w:p w:rsidR="00497729" w:rsidRDefault="00EC644F" w:rsidP="00EC644F">
      <w:r w:rsidRPr="00240FC9">
        <w:t xml:space="preserve">To gain insights from </w:t>
      </w:r>
      <w:r>
        <w:t xml:space="preserve">the experiences of </w:t>
      </w:r>
      <w:r w:rsidRPr="00240FC9">
        <w:t xml:space="preserve">Germany and Estonia </w:t>
      </w:r>
      <w:r>
        <w:t>in implementing he</w:t>
      </w:r>
      <w:r w:rsidR="00497729">
        <w:t>alth financing reforms for UHC.</w:t>
      </w:r>
    </w:p>
    <w:p w:rsidR="00497729" w:rsidRDefault="00EC644F" w:rsidP="00EC644F">
      <w:r>
        <w:t>I</w:t>
      </w:r>
      <w:r w:rsidRPr="00240FC9">
        <w:t>n particular</w:t>
      </w:r>
      <w:r w:rsidR="00E37FFC">
        <w:t>,</w:t>
      </w:r>
      <w:r>
        <w:t xml:space="preserve"> the Kenyan delegate</w:t>
      </w:r>
      <w:r w:rsidR="004943E2">
        <w:t>s</w:t>
      </w:r>
      <w:r>
        <w:t xml:space="preserve"> will learn about</w:t>
      </w:r>
      <w:r w:rsidR="00FD021F">
        <w:t xml:space="preserve"> German experiences in the following areas</w:t>
      </w:r>
      <w:r>
        <w:t>:</w:t>
      </w:r>
    </w:p>
    <w:p w:rsidR="000F5C6A" w:rsidRPr="00A635B2" w:rsidRDefault="000F5C6A" w:rsidP="00A635B2">
      <w:pPr>
        <w:pStyle w:val="ListParagraph"/>
      </w:pPr>
      <w:r w:rsidRPr="00A635B2">
        <w:t>Designing and implementing an efficient social health</w:t>
      </w:r>
      <w:r w:rsidR="004943E2" w:rsidRPr="00A635B2">
        <w:t xml:space="preserve"> insurance</w:t>
      </w:r>
      <w:r w:rsidRPr="00A635B2">
        <w:t xml:space="preserve"> component of a health system</w:t>
      </w:r>
      <w:r w:rsidR="004943E2" w:rsidRPr="00A635B2">
        <w:t>,</w:t>
      </w:r>
      <w:r w:rsidRPr="00A635B2">
        <w:t xml:space="preserve"> with an emphasis on governance</w:t>
      </w:r>
      <w:r w:rsidR="004943E2" w:rsidRPr="00A635B2">
        <w:t xml:space="preserve">, </w:t>
      </w:r>
      <w:r w:rsidRPr="00A635B2">
        <w:t>accountability</w:t>
      </w:r>
      <w:r w:rsidR="004943E2" w:rsidRPr="00A635B2">
        <w:t xml:space="preserve">, and managerial instruments such as administrative and overhead cost capping, </w:t>
      </w:r>
      <w:r w:rsidRPr="00A635B2">
        <w:t>cost containment rules and regulations</w:t>
      </w:r>
      <w:r w:rsidR="00FD021F" w:rsidRPr="00A635B2">
        <w:t>, and also the development of benefit package(s).</w:t>
      </w:r>
    </w:p>
    <w:p w:rsidR="000F5C6A" w:rsidRPr="000F5C6A" w:rsidRDefault="000F5C6A" w:rsidP="00A635B2">
      <w:pPr>
        <w:pStyle w:val="ListParagraph"/>
      </w:pPr>
      <w:r w:rsidRPr="000F5C6A">
        <w:t>Establishing a risk equalization fund (pool) and functioning of social insurance from the perspective of public, private and faith</w:t>
      </w:r>
      <w:r w:rsidR="00FD021F">
        <w:t>-</w:t>
      </w:r>
      <w:r w:rsidRPr="000F5C6A">
        <w:t>based hospitals.</w:t>
      </w:r>
    </w:p>
    <w:p w:rsidR="000F5C6A" w:rsidRPr="000F5C6A" w:rsidRDefault="000F5C6A" w:rsidP="00A635B2">
      <w:pPr>
        <w:pStyle w:val="ListParagraph"/>
      </w:pPr>
      <w:r w:rsidRPr="000F5C6A">
        <w:t xml:space="preserve">Designing and implementing strategic purchasing arrangements (e.g. developing benefit package, contracting providers, setting tariffs </w:t>
      </w:r>
      <w:r w:rsidR="00C56BF8" w:rsidRPr="000F5C6A">
        <w:t>e</w:t>
      </w:r>
      <w:r w:rsidR="00C56BF8">
        <w:t>t</w:t>
      </w:r>
      <w:r w:rsidR="00C56BF8" w:rsidRPr="000F5C6A">
        <w:t>c</w:t>
      </w:r>
      <w:r w:rsidR="00C56BF8">
        <w:t>.</w:t>
      </w:r>
      <w:r w:rsidRPr="000F5C6A">
        <w:t>).</w:t>
      </w:r>
    </w:p>
    <w:p w:rsidR="000F5C6A" w:rsidRPr="000F5C6A" w:rsidRDefault="000F5C6A" w:rsidP="00A635B2">
      <w:pPr>
        <w:pStyle w:val="ListParagraph"/>
      </w:pPr>
      <w:r w:rsidRPr="000F5C6A">
        <w:t xml:space="preserve">Putting in place </w:t>
      </w:r>
      <w:r w:rsidR="00FD021F">
        <w:t xml:space="preserve">a </w:t>
      </w:r>
      <w:r w:rsidRPr="000F5C6A">
        <w:t>quality assurance system including self-regulation</w:t>
      </w:r>
    </w:p>
    <w:p w:rsidR="004E060B" w:rsidRPr="004E060B" w:rsidRDefault="004E060B" w:rsidP="006D640A">
      <w:pPr>
        <w:pStyle w:val="Heading1"/>
      </w:pPr>
      <w:r w:rsidRPr="004E060B">
        <w:t xml:space="preserve">Outcome of </w:t>
      </w:r>
      <w:r w:rsidR="00FD021F">
        <w:t xml:space="preserve">the </w:t>
      </w:r>
      <w:r w:rsidRPr="004E060B">
        <w:t>Study Tour</w:t>
      </w:r>
    </w:p>
    <w:p w:rsidR="00CF5290" w:rsidRDefault="00CF5290" w:rsidP="00A635B2">
      <w:pPr>
        <w:pStyle w:val="ListParagraph"/>
        <w:numPr>
          <w:ilvl w:val="0"/>
          <w:numId w:val="8"/>
        </w:numPr>
      </w:pPr>
      <w:r>
        <w:t>Designing a health system with a social health insurance system as a main pillar:</w:t>
      </w:r>
    </w:p>
    <w:p w:rsidR="00CF5290" w:rsidRDefault="00CF5290" w:rsidP="00A635B2">
      <w:pPr>
        <w:pStyle w:val="ListParagraph"/>
        <w:numPr>
          <w:ilvl w:val="1"/>
          <w:numId w:val="8"/>
        </w:numPr>
      </w:pPr>
      <w:r>
        <w:t>Design and management of the system environment for SHI</w:t>
      </w:r>
    </w:p>
    <w:p w:rsidR="00CF5290" w:rsidRDefault="00CF5290" w:rsidP="00A635B2">
      <w:pPr>
        <w:pStyle w:val="ListParagraph"/>
        <w:numPr>
          <w:ilvl w:val="2"/>
          <w:numId w:val="8"/>
        </w:numPr>
      </w:pPr>
      <w:r>
        <w:t>Laws and regulations</w:t>
      </w:r>
    </w:p>
    <w:p w:rsidR="00CF5290" w:rsidRDefault="00CF5290" w:rsidP="00A635B2">
      <w:pPr>
        <w:pStyle w:val="ListParagraph"/>
        <w:numPr>
          <w:ilvl w:val="2"/>
          <w:numId w:val="8"/>
        </w:numPr>
      </w:pPr>
      <w:r>
        <w:t>Checks and balances, self-regulation</w:t>
      </w:r>
    </w:p>
    <w:p w:rsidR="00CF5290" w:rsidRDefault="00CF5290" w:rsidP="00A635B2">
      <w:pPr>
        <w:pStyle w:val="ListParagraph"/>
        <w:numPr>
          <w:ilvl w:val="2"/>
          <w:numId w:val="8"/>
        </w:numPr>
      </w:pPr>
      <w:r>
        <w:t>Public- private mix of service providers</w:t>
      </w:r>
    </w:p>
    <w:p w:rsidR="00CF5290" w:rsidRDefault="00CF5290" w:rsidP="00A635B2">
      <w:pPr>
        <w:pStyle w:val="ListParagraph"/>
        <w:numPr>
          <w:ilvl w:val="2"/>
          <w:numId w:val="8"/>
        </w:numPr>
      </w:pPr>
      <w:r>
        <w:t>Public- private mix of health insurance</w:t>
      </w:r>
    </w:p>
    <w:p w:rsidR="00CF5290" w:rsidRDefault="00CF5290" w:rsidP="00A635B2">
      <w:pPr>
        <w:pStyle w:val="ListParagraph"/>
        <w:numPr>
          <w:ilvl w:val="2"/>
          <w:numId w:val="8"/>
        </w:numPr>
      </w:pPr>
      <w:r>
        <w:t>Other enabling institutions: IQWIG, INEK, GKV-Spitzenverband, Medical Chamber, Hospital Association; …</w:t>
      </w:r>
    </w:p>
    <w:p w:rsidR="00CF5290" w:rsidRDefault="00CF5290" w:rsidP="00A635B2">
      <w:pPr>
        <w:pStyle w:val="ListParagraph"/>
        <w:numPr>
          <w:ilvl w:val="1"/>
          <w:numId w:val="8"/>
        </w:numPr>
      </w:pPr>
      <w:r>
        <w:lastRenderedPageBreak/>
        <w:t>Design and management of a multiple payer SHI system</w:t>
      </w:r>
    </w:p>
    <w:p w:rsidR="00CF5290" w:rsidRDefault="00CF5290" w:rsidP="00A635B2">
      <w:pPr>
        <w:pStyle w:val="ListParagraph"/>
        <w:numPr>
          <w:ilvl w:val="2"/>
          <w:numId w:val="8"/>
        </w:numPr>
      </w:pPr>
      <w:r>
        <w:t>Governance</w:t>
      </w:r>
    </w:p>
    <w:p w:rsidR="00CF5290" w:rsidRDefault="00CF5290" w:rsidP="00A635B2">
      <w:pPr>
        <w:pStyle w:val="ListParagraph"/>
        <w:numPr>
          <w:ilvl w:val="2"/>
          <w:numId w:val="8"/>
        </w:numPr>
      </w:pPr>
      <w:r>
        <w:t>Benefit package</w:t>
      </w:r>
    </w:p>
    <w:p w:rsidR="00CF5290" w:rsidRDefault="00CF5290" w:rsidP="00A635B2">
      <w:pPr>
        <w:pStyle w:val="ListParagraph"/>
        <w:numPr>
          <w:ilvl w:val="2"/>
          <w:numId w:val="8"/>
        </w:numPr>
      </w:pPr>
      <w:r>
        <w:t>Cost containment</w:t>
      </w:r>
    </w:p>
    <w:p w:rsidR="00CF5290" w:rsidRDefault="00CF5290" w:rsidP="00A635B2">
      <w:pPr>
        <w:pStyle w:val="ListParagraph"/>
        <w:numPr>
          <w:ilvl w:val="2"/>
          <w:numId w:val="8"/>
        </w:numPr>
      </w:pPr>
      <w:r>
        <w:t>Managerial efficiency</w:t>
      </w:r>
    </w:p>
    <w:p w:rsidR="00CF5290" w:rsidRDefault="00CF5290" w:rsidP="00A635B2">
      <w:pPr>
        <w:pStyle w:val="ListParagraph"/>
        <w:numPr>
          <w:ilvl w:val="2"/>
          <w:numId w:val="8"/>
        </w:numPr>
      </w:pPr>
      <w:r>
        <w:t>Strategic purchasing</w:t>
      </w:r>
    </w:p>
    <w:p w:rsidR="00CF5290" w:rsidRDefault="00CF5290" w:rsidP="00A635B2">
      <w:pPr>
        <w:pStyle w:val="ListParagraph"/>
        <w:numPr>
          <w:ilvl w:val="2"/>
          <w:numId w:val="8"/>
        </w:numPr>
      </w:pPr>
      <w:r>
        <w:t>Public accountability</w:t>
      </w:r>
    </w:p>
    <w:p w:rsidR="00CF5290" w:rsidRPr="00364942" w:rsidRDefault="00CF5290" w:rsidP="00A635B2">
      <w:pPr>
        <w:pStyle w:val="ListParagraph"/>
        <w:numPr>
          <w:ilvl w:val="2"/>
          <w:numId w:val="8"/>
        </w:numPr>
        <w:rPr>
          <w:b/>
          <w:lang w:val="en-GB"/>
        </w:rPr>
      </w:pPr>
      <w:r>
        <w:t>Risk equalization fund</w:t>
      </w:r>
    </w:p>
    <w:p w:rsidR="00240FC9" w:rsidRPr="00E37FFC" w:rsidRDefault="00167F06" w:rsidP="006D640A">
      <w:pPr>
        <w:pStyle w:val="Heading1"/>
      </w:pPr>
      <w:r w:rsidRPr="00E37FFC">
        <w:t xml:space="preserve">Structure of the </w:t>
      </w:r>
      <w:r w:rsidR="00DE413C">
        <w:t xml:space="preserve">5-day </w:t>
      </w:r>
      <w:r w:rsidRPr="00E37FFC">
        <w:t>Study Tour</w:t>
      </w:r>
    </w:p>
    <w:p w:rsidR="00BD11B5" w:rsidRDefault="00BD11B5" w:rsidP="00BD11B5">
      <w:pPr>
        <w:pStyle w:val="Heading2"/>
      </w:pPr>
      <w:r>
        <w:t>Day 1</w:t>
      </w:r>
    </w:p>
    <w:p w:rsidR="00E65538" w:rsidRDefault="00DE413C" w:rsidP="00240FC9">
      <w:r>
        <w:t>F</w:t>
      </w:r>
      <w:r w:rsidR="004B3745">
        <w:t>ocus on lessons on</w:t>
      </w:r>
      <w:r w:rsidR="00E65538" w:rsidRPr="00E65538">
        <w:t xml:space="preserve"> steering, setting</w:t>
      </w:r>
      <w:r w:rsidR="00497729">
        <w:t>s and</w:t>
      </w:r>
      <w:r w:rsidR="00E65538" w:rsidRPr="00E65538">
        <w:t xml:space="preserve"> regulations and oversight of the Health System from the Federal Ministry of Berlin and modalities of determining the benefit package from the Joint Federal Commission.  </w:t>
      </w:r>
      <w:r w:rsidR="004B3745">
        <w:t xml:space="preserve"> </w:t>
      </w:r>
    </w:p>
    <w:p w:rsidR="00BD11B5" w:rsidRDefault="00BD11B5" w:rsidP="00BD11B5">
      <w:pPr>
        <w:pStyle w:val="Heading2"/>
      </w:pPr>
      <w:r>
        <w:t>Day 2</w:t>
      </w:r>
    </w:p>
    <w:p w:rsidR="00240FC9" w:rsidRPr="00240FC9" w:rsidRDefault="00DE413C" w:rsidP="00240FC9">
      <w:r>
        <w:t>F</w:t>
      </w:r>
      <w:r w:rsidR="00240FC9" w:rsidRPr="00240FC9">
        <w:t>ocus on</w:t>
      </w:r>
      <w:r w:rsidR="00A35327">
        <w:t xml:space="preserve"> lessons on </w:t>
      </w:r>
      <w:r w:rsidR="00E65538" w:rsidRPr="00E65538">
        <w:t xml:space="preserve">social health insurance from </w:t>
      </w:r>
      <w:r w:rsidR="00443DBF">
        <w:t xml:space="preserve">the </w:t>
      </w:r>
      <w:r w:rsidR="00D71110" w:rsidRPr="00D71110">
        <w:t>AOK Bundesverband</w:t>
      </w:r>
      <w:r w:rsidR="0084592B">
        <w:t xml:space="preserve"> </w:t>
      </w:r>
      <w:r w:rsidR="009846D0">
        <w:t xml:space="preserve">and </w:t>
      </w:r>
      <w:r w:rsidR="00D71110">
        <w:t>the lesson</w:t>
      </w:r>
      <w:r w:rsidR="00443DBF">
        <w:t>s</w:t>
      </w:r>
      <w:r w:rsidR="00D71110">
        <w:t xml:space="preserve"> on strategic purchasing from</w:t>
      </w:r>
      <w:r w:rsidR="00443DBF">
        <w:t xml:space="preserve"> an</w:t>
      </w:r>
      <w:r w:rsidR="00D71110">
        <w:t xml:space="preserve"> </w:t>
      </w:r>
      <w:r w:rsidR="00D71110" w:rsidRPr="00D71110">
        <w:rPr>
          <w:lang w:val="en-GB"/>
        </w:rPr>
        <w:t>SHI purchasing organisation</w:t>
      </w:r>
      <w:r w:rsidR="00D71110">
        <w:t xml:space="preserve">. It will also focus on </w:t>
      </w:r>
      <w:r w:rsidR="00E132B9" w:rsidRPr="00E132B9">
        <w:t>conceptual and</w:t>
      </w:r>
      <w:r w:rsidR="00D44ED3">
        <w:t xml:space="preserve"> lessons on provision of health insurance from</w:t>
      </w:r>
      <w:r w:rsidR="00AC1254">
        <w:t xml:space="preserve"> Federation of Health Insurers</w:t>
      </w:r>
      <w:r w:rsidR="00D44ED3">
        <w:t xml:space="preserve"> (GKV)</w:t>
      </w:r>
      <w:r w:rsidR="00AC1254">
        <w:t xml:space="preserve"> and the</w:t>
      </w:r>
      <w:r w:rsidR="00E132B9" w:rsidRPr="00E132B9">
        <w:t xml:space="preserve"> practical implications of self-regulation</w:t>
      </w:r>
      <w:r w:rsidR="009846D0" w:rsidRPr="009846D0">
        <w:t xml:space="preserve"> </w:t>
      </w:r>
      <w:r w:rsidR="009846D0">
        <w:t xml:space="preserve">and </w:t>
      </w:r>
      <w:r w:rsidR="00AC1254">
        <w:t>the function of</w:t>
      </w:r>
      <w:r w:rsidR="00D71110" w:rsidRPr="00D71110">
        <w:t xml:space="preserve"> Association of Statutory Health Insurance Physicians</w:t>
      </w:r>
      <w:r w:rsidR="009846D0">
        <w:t>.</w:t>
      </w:r>
    </w:p>
    <w:p w:rsidR="00BD11B5" w:rsidRDefault="00BD11B5" w:rsidP="00BD11B5">
      <w:pPr>
        <w:pStyle w:val="Heading2"/>
      </w:pPr>
      <w:r>
        <w:t>Day 3</w:t>
      </w:r>
    </w:p>
    <w:p w:rsidR="00E132B9" w:rsidRPr="00E132B9" w:rsidRDefault="00DE413C" w:rsidP="00E132B9">
      <w:r>
        <w:t>F</w:t>
      </w:r>
      <w:r w:rsidR="00EC644F">
        <w:t xml:space="preserve">ocus on </w:t>
      </w:r>
      <w:r w:rsidR="001137FB">
        <w:t>lessons on</w:t>
      </w:r>
      <w:r w:rsidR="00D44ED3">
        <w:t xml:space="preserve"> running providers</w:t>
      </w:r>
      <w:r w:rsidR="00E132B9" w:rsidRPr="00E132B9">
        <w:t xml:space="preserve"> </w:t>
      </w:r>
      <w:r w:rsidR="00CA7496">
        <w:t xml:space="preserve">in a social health insurance system </w:t>
      </w:r>
      <w:r w:rsidR="00E132B9" w:rsidRPr="00E132B9">
        <w:t>and modalities of risk equalization from the</w:t>
      </w:r>
      <w:r w:rsidR="00D71110">
        <w:t xml:space="preserve"> risk equalization fund manager and lessons from</w:t>
      </w:r>
      <w:r w:rsidR="00D71110" w:rsidRPr="00D71110">
        <w:t xml:space="preserve"> </w:t>
      </w:r>
      <w:r w:rsidR="00D71110">
        <w:t>on</w:t>
      </w:r>
      <w:r w:rsidR="00D71110" w:rsidRPr="00D71110">
        <w:t xml:space="preserve"> Germany’s ambulatory system</w:t>
      </w:r>
      <w:r w:rsidR="00D71110">
        <w:t xml:space="preserve"> from </w:t>
      </w:r>
      <w:r w:rsidR="00D71110" w:rsidRPr="00D71110">
        <w:t>SHI-contracted ambulatory doctor’s practice</w:t>
      </w:r>
      <w:r w:rsidR="00D71110">
        <w:t>.</w:t>
      </w:r>
    </w:p>
    <w:p w:rsidR="00BD11B5" w:rsidRDefault="00BD11B5" w:rsidP="00DE413C">
      <w:pPr>
        <w:pStyle w:val="Heading2"/>
      </w:pPr>
      <w:r>
        <w:t>Day 4</w:t>
      </w:r>
    </w:p>
    <w:p w:rsidR="00363829" w:rsidRDefault="00DE413C" w:rsidP="00A35327">
      <w:r>
        <w:t>T</w:t>
      </w:r>
      <w:r w:rsidR="00363829">
        <w:t>ravel to Estonia</w:t>
      </w:r>
    </w:p>
    <w:p w:rsidR="00DE413C" w:rsidRDefault="00DE413C" w:rsidP="00DE413C">
      <w:pPr>
        <w:pStyle w:val="Heading2"/>
      </w:pPr>
      <w:r>
        <w:t>Day 5</w:t>
      </w:r>
    </w:p>
    <w:p w:rsidR="00240FC9" w:rsidRPr="00240FC9" w:rsidRDefault="00DE413C" w:rsidP="00240FC9">
      <w:r>
        <w:t>F</w:t>
      </w:r>
      <w:r w:rsidR="007C26BF">
        <w:t xml:space="preserve">ocus on lessons from a social health insurance agency in Estonia </w:t>
      </w:r>
      <w:r>
        <w:t>that</w:t>
      </w:r>
      <w:r w:rsidR="00A35327">
        <w:t xml:space="preserve"> has transformed to a successful </w:t>
      </w:r>
      <w:r w:rsidR="00A35327" w:rsidRPr="00A35327">
        <w:t xml:space="preserve">Health Insurance Agency in Estonia </w:t>
      </w:r>
      <w:r w:rsidR="00A35327">
        <w:t>with improved governance and accountability</w:t>
      </w:r>
      <w:r w:rsidR="00A35327" w:rsidRPr="00A35327">
        <w:t xml:space="preserve">. </w:t>
      </w:r>
    </w:p>
    <w:p w:rsidR="00240FC9" w:rsidRPr="00240FC9" w:rsidRDefault="00167F06" w:rsidP="006D640A">
      <w:pPr>
        <w:pStyle w:val="Heading1"/>
      </w:pPr>
      <w:r>
        <w:t>Targeted Participants</w:t>
      </w:r>
    </w:p>
    <w:p w:rsidR="00240FC9" w:rsidRPr="00240FC9" w:rsidRDefault="00240FC9" w:rsidP="00240FC9">
      <w:r w:rsidRPr="00240FC9">
        <w:t>This study tour will target senior management from the Ministry of Health, National Treasury and National Hospital Insurance Fund. These are outlined in table 1 below.</w:t>
      </w:r>
    </w:p>
    <w:p w:rsidR="00240FC9" w:rsidRPr="00240FC9" w:rsidRDefault="00240FC9" w:rsidP="00240FC9">
      <w:pPr>
        <w:rPr>
          <w:b/>
        </w:rPr>
      </w:pPr>
    </w:p>
    <w:p w:rsidR="008F4E5E" w:rsidRPr="008F4E5E" w:rsidRDefault="008F4E5E" w:rsidP="008F4E5E">
      <w:pPr>
        <w:pStyle w:val="Caption"/>
      </w:pPr>
      <w:r w:rsidRPr="008F4E5E">
        <w:t xml:space="preserve">Table </w:t>
      </w:r>
      <w:r w:rsidR="004C27B2">
        <w:fldChar w:fldCharType="begin"/>
      </w:r>
      <w:r w:rsidR="004C27B2">
        <w:instrText xml:space="preserve"> SEQ Table \* ARABIC </w:instrText>
      </w:r>
      <w:r w:rsidR="004C27B2">
        <w:fldChar w:fldCharType="separate"/>
      </w:r>
      <w:r>
        <w:rPr>
          <w:noProof/>
        </w:rPr>
        <w:t>1</w:t>
      </w:r>
      <w:r w:rsidR="004C27B2">
        <w:rPr>
          <w:noProof/>
        </w:rPr>
        <w:fldChar w:fldCharType="end"/>
      </w:r>
      <w:r w:rsidRPr="008F4E5E">
        <w:t xml:space="preserve"> Participants of the study tour</w:t>
      </w:r>
    </w:p>
    <w:tbl>
      <w:tblPr>
        <w:tblW w:w="0" w:type="auto"/>
        <w:tblInd w:w="64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141"/>
        <w:gridCol w:w="6228"/>
      </w:tblGrid>
      <w:tr w:rsidR="00EC644F" w:rsidRPr="00240FC9" w:rsidTr="004501DD">
        <w:tc>
          <w:tcPr>
            <w:tcW w:w="0" w:type="auto"/>
            <w:shd w:val="clear" w:color="auto" w:fill="auto"/>
          </w:tcPr>
          <w:p w:rsidR="00240FC9" w:rsidRPr="00240FC9" w:rsidRDefault="00240FC9" w:rsidP="00240FC9">
            <w:pPr>
              <w:rPr>
                <w:b/>
              </w:rPr>
            </w:pPr>
            <w:r w:rsidRPr="00240FC9">
              <w:rPr>
                <w:b/>
              </w:rPr>
              <w:t>Organization</w:t>
            </w:r>
          </w:p>
        </w:tc>
        <w:tc>
          <w:tcPr>
            <w:tcW w:w="0" w:type="auto"/>
            <w:shd w:val="clear" w:color="auto" w:fill="auto"/>
          </w:tcPr>
          <w:p w:rsidR="00240FC9" w:rsidRPr="00240FC9" w:rsidRDefault="00240FC9" w:rsidP="00240FC9">
            <w:pPr>
              <w:rPr>
                <w:b/>
              </w:rPr>
            </w:pPr>
            <w:r w:rsidRPr="00240FC9">
              <w:rPr>
                <w:b/>
              </w:rPr>
              <w:t>Targeted participants</w:t>
            </w:r>
          </w:p>
        </w:tc>
      </w:tr>
      <w:tr w:rsidR="00EC644F" w:rsidRPr="00240FC9" w:rsidTr="004501DD">
        <w:tc>
          <w:tcPr>
            <w:tcW w:w="0" w:type="auto"/>
            <w:shd w:val="clear" w:color="auto" w:fill="auto"/>
          </w:tcPr>
          <w:p w:rsidR="00240FC9" w:rsidRPr="00240FC9" w:rsidRDefault="00240FC9" w:rsidP="0084592B">
            <w:pPr>
              <w:spacing w:line="240" w:lineRule="auto"/>
            </w:pPr>
            <w:r w:rsidRPr="00240FC9">
              <w:t>Ministry of Health</w:t>
            </w:r>
          </w:p>
        </w:tc>
        <w:tc>
          <w:tcPr>
            <w:tcW w:w="0" w:type="auto"/>
            <w:shd w:val="clear" w:color="auto" w:fill="auto"/>
          </w:tcPr>
          <w:p w:rsidR="00363829" w:rsidRDefault="00363829" w:rsidP="0084592B">
            <w:pPr>
              <w:numPr>
                <w:ilvl w:val="0"/>
                <w:numId w:val="1"/>
              </w:numPr>
              <w:spacing w:line="240" w:lineRule="auto"/>
            </w:pPr>
            <w:r>
              <w:t>The P</w:t>
            </w:r>
            <w:r w:rsidR="00EC644F">
              <w:t>rinci</w:t>
            </w:r>
            <w:r>
              <w:t>ple S</w:t>
            </w:r>
            <w:r w:rsidR="00EC644F">
              <w:t>ecretary</w:t>
            </w:r>
            <w:r>
              <w:t>- Dr. Nicholas Muraguri</w:t>
            </w:r>
          </w:p>
          <w:p w:rsidR="00240FC9" w:rsidRDefault="00A303C8" w:rsidP="0084592B">
            <w:pPr>
              <w:numPr>
                <w:ilvl w:val="0"/>
                <w:numId w:val="1"/>
              </w:numPr>
              <w:spacing w:line="240" w:lineRule="auto"/>
            </w:pPr>
            <w:r>
              <w:lastRenderedPageBreak/>
              <w:t>Director</w:t>
            </w:r>
            <w:r w:rsidR="00240FC9" w:rsidRPr="00240FC9">
              <w:t xml:space="preserve"> of policy, planning and health financing</w:t>
            </w:r>
            <w:r w:rsidR="00363829">
              <w:t>- Dr. Peter Kimuu</w:t>
            </w:r>
          </w:p>
          <w:p w:rsidR="00B73904" w:rsidRDefault="00A303C8" w:rsidP="0084592B">
            <w:pPr>
              <w:numPr>
                <w:ilvl w:val="0"/>
                <w:numId w:val="1"/>
              </w:numPr>
              <w:spacing w:line="240" w:lineRule="auto"/>
            </w:pPr>
            <w:r>
              <w:t>Dr. David Soti directorate</w:t>
            </w:r>
            <w:r w:rsidR="00B73904">
              <w:t xml:space="preserve"> of policy, planning and health financing</w:t>
            </w:r>
          </w:p>
          <w:p w:rsidR="00363829" w:rsidRPr="00240FC9" w:rsidRDefault="00363829" w:rsidP="0084592B">
            <w:pPr>
              <w:numPr>
                <w:ilvl w:val="0"/>
                <w:numId w:val="1"/>
              </w:numPr>
              <w:spacing w:line="240" w:lineRule="auto"/>
            </w:pPr>
            <w:r>
              <w:t>Economist- Mary Mwangangi</w:t>
            </w:r>
          </w:p>
        </w:tc>
      </w:tr>
      <w:tr w:rsidR="00EC644F" w:rsidRPr="00240FC9" w:rsidTr="004501DD">
        <w:tc>
          <w:tcPr>
            <w:tcW w:w="0" w:type="auto"/>
            <w:shd w:val="clear" w:color="auto" w:fill="auto"/>
          </w:tcPr>
          <w:p w:rsidR="00240FC9" w:rsidRPr="00240FC9" w:rsidRDefault="00240FC9" w:rsidP="0084592B">
            <w:pPr>
              <w:spacing w:line="240" w:lineRule="auto"/>
            </w:pPr>
            <w:r w:rsidRPr="00240FC9">
              <w:lastRenderedPageBreak/>
              <w:t>National Treasury</w:t>
            </w:r>
          </w:p>
        </w:tc>
        <w:tc>
          <w:tcPr>
            <w:tcW w:w="0" w:type="auto"/>
            <w:shd w:val="clear" w:color="auto" w:fill="auto"/>
          </w:tcPr>
          <w:p w:rsidR="00240FC9" w:rsidRDefault="00CF5290" w:rsidP="00A635B2">
            <w:pPr>
              <w:pStyle w:val="ListParagraph"/>
              <w:numPr>
                <w:ilvl w:val="0"/>
                <w:numId w:val="10"/>
              </w:numPr>
            </w:pPr>
            <w:r>
              <w:t>Director</w:t>
            </w:r>
            <w:r w:rsidR="001137FB">
              <w:t xml:space="preserve"> of </w:t>
            </w:r>
            <w:r w:rsidR="0021530A">
              <w:t>budget</w:t>
            </w:r>
            <w:r w:rsidR="00CC1A0A">
              <w:t>- Francis Ayona</w:t>
            </w:r>
          </w:p>
          <w:p w:rsidR="00240FC9" w:rsidRPr="00240FC9" w:rsidRDefault="0021530A" w:rsidP="0084592B">
            <w:pPr>
              <w:numPr>
                <w:ilvl w:val="0"/>
                <w:numId w:val="1"/>
              </w:numPr>
              <w:spacing w:line="240" w:lineRule="auto"/>
            </w:pPr>
            <w:r>
              <w:t>Director of resource mobilization</w:t>
            </w:r>
            <w:r w:rsidR="00CC1A0A">
              <w:t>- Jackson Kinyanjui</w:t>
            </w:r>
          </w:p>
        </w:tc>
      </w:tr>
      <w:tr w:rsidR="00EC644F" w:rsidRPr="00240FC9" w:rsidTr="004501DD">
        <w:tc>
          <w:tcPr>
            <w:tcW w:w="0" w:type="auto"/>
            <w:shd w:val="clear" w:color="auto" w:fill="auto"/>
          </w:tcPr>
          <w:p w:rsidR="00240FC9" w:rsidRPr="00240FC9" w:rsidRDefault="00240FC9" w:rsidP="0084592B">
            <w:pPr>
              <w:spacing w:line="240" w:lineRule="auto"/>
            </w:pPr>
            <w:r w:rsidRPr="00240FC9">
              <w:t>NHIF</w:t>
            </w:r>
          </w:p>
        </w:tc>
        <w:tc>
          <w:tcPr>
            <w:tcW w:w="0" w:type="auto"/>
            <w:shd w:val="clear" w:color="auto" w:fill="auto"/>
          </w:tcPr>
          <w:p w:rsidR="00240FC9" w:rsidRPr="00240FC9" w:rsidRDefault="009052A3" w:rsidP="008F4E5E">
            <w:pPr>
              <w:numPr>
                <w:ilvl w:val="0"/>
                <w:numId w:val="1"/>
              </w:numPr>
              <w:spacing w:line="240" w:lineRule="auto"/>
            </w:pPr>
            <w:r>
              <w:t>CEO</w:t>
            </w:r>
            <w:r w:rsidR="00363829">
              <w:t>- Mr. Geoffrey Mwangi</w:t>
            </w:r>
          </w:p>
        </w:tc>
      </w:tr>
      <w:tr w:rsidR="00EC644F" w:rsidRPr="00240FC9" w:rsidTr="004501DD">
        <w:tc>
          <w:tcPr>
            <w:tcW w:w="0" w:type="auto"/>
            <w:shd w:val="clear" w:color="auto" w:fill="auto"/>
          </w:tcPr>
          <w:p w:rsidR="00240FC9" w:rsidRPr="00240FC9" w:rsidRDefault="00240FC9" w:rsidP="0084592B">
            <w:pPr>
              <w:spacing w:line="240" w:lineRule="auto"/>
            </w:pPr>
            <w:r w:rsidRPr="00240FC9">
              <w:t xml:space="preserve">P4H </w:t>
            </w:r>
          </w:p>
          <w:p w:rsidR="00240FC9" w:rsidRPr="00240FC9" w:rsidRDefault="00240FC9" w:rsidP="0084592B">
            <w:pPr>
              <w:spacing w:line="240" w:lineRule="auto"/>
            </w:pPr>
            <w:r w:rsidRPr="00240FC9">
              <w:t>Development Partners</w:t>
            </w:r>
          </w:p>
        </w:tc>
        <w:tc>
          <w:tcPr>
            <w:tcW w:w="0" w:type="auto"/>
            <w:shd w:val="clear" w:color="auto" w:fill="auto"/>
          </w:tcPr>
          <w:p w:rsidR="00A303C8" w:rsidRDefault="00240FC9" w:rsidP="003E0CFF">
            <w:pPr>
              <w:numPr>
                <w:ilvl w:val="0"/>
                <w:numId w:val="1"/>
              </w:numPr>
              <w:spacing w:line="240" w:lineRule="auto"/>
            </w:pPr>
            <w:r w:rsidRPr="00240FC9">
              <w:t>GIZ</w:t>
            </w:r>
            <w:r w:rsidR="00363829">
              <w:t>- Dr. Joanne Ondera</w:t>
            </w:r>
          </w:p>
          <w:p w:rsidR="004B561E" w:rsidRPr="00240FC9" w:rsidRDefault="004B561E" w:rsidP="003E0CFF">
            <w:pPr>
              <w:numPr>
                <w:ilvl w:val="0"/>
                <w:numId w:val="1"/>
              </w:numPr>
              <w:spacing w:line="240" w:lineRule="auto"/>
            </w:pPr>
            <w:r w:rsidRPr="004B561E">
              <w:t>KFW- Julian Lenk</w:t>
            </w:r>
          </w:p>
          <w:p w:rsidR="00240FC9" w:rsidRPr="00240FC9" w:rsidRDefault="00240FC9" w:rsidP="0084592B">
            <w:pPr>
              <w:numPr>
                <w:ilvl w:val="0"/>
                <w:numId w:val="1"/>
              </w:numPr>
              <w:spacing w:line="240" w:lineRule="auto"/>
            </w:pPr>
            <w:r w:rsidRPr="00240FC9">
              <w:t>World Bank</w:t>
            </w:r>
            <w:r w:rsidR="0021530A">
              <w:t xml:space="preserve">- </w:t>
            </w:r>
            <w:r w:rsidR="00363829">
              <w:t>Dr. Jane Chuma</w:t>
            </w:r>
          </w:p>
          <w:p w:rsidR="00240FC9" w:rsidRPr="00240FC9" w:rsidRDefault="0021530A" w:rsidP="00A303C8">
            <w:pPr>
              <w:numPr>
                <w:ilvl w:val="0"/>
                <w:numId w:val="1"/>
              </w:numPr>
              <w:spacing w:line="240" w:lineRule="auto"/>
            </w:pPr>
            <w:r w:rsidRPr="0021530A">
              <w:t>P4H network Coordination Desk</w:t>
            </w:r>
            <w:r>
              <w:t>-</w:t>
            </w:r>
            <w:r w:rsidR="00CF5290">
              <w:t xml:space="preserve"> </w:t>
            </w:r>
            <w:r w:rsidR="00A303C8">
              <w:t>Dominique Tchemy Outouen</w:t>
            </w:r>
          </w:p>
        </w:tc>
      </w:tr>
      <w:tr w:rsidR="00EC644F" w:rsidRPr="00240FC9" w:rsidTr="004501DD">
        <w:tc>
          <w:tcPr>
            <w:tcW w:w="0" w:type="auto"/>
            <w:shd w:val="clear" w:color="auto" w:fill="auto"/>
          </w:tcPr>
          <w:p w:rsidR="00240FC9" w:rsidRPr="00240FC9" w:rsidRDefault="00240FC9" w:rsidP="0084592B">
            <w:pPr>
              <w:spacing w:line="240" w:lineRule="auto"/>
            </w:pPr>
            <w:r w:rsidRPr="00240FC9">
              <w:t>Facilitator</w:t>
            </w:r>
          </w:p>
        </w:tc>
        <w:tc>
          <w:tcPr>
            <w:tcW w:w="0" w:type="auto"/>
            <w:shd w:val="clear" w:color="auto" w:fill="auto"/>
          </w:tcPr>
          <w:p w:rsidR="00240FC9" w:rsidRPr="00240FC9" w:rsidRDefault="0021530A" w:rsidP="0084592B">
            <w:pPr>
              <w:numPr>
                <w:ilvl w:val="0"/>
                <w:numId w:val="1"/>
              </w:numPr>
              <w:spacing w:line="240" w:lineRule="auto"/>
            </w:pPr>
            <w:r>
              <w:t>Consultant</w:t>
            </w:r>
            <w:r w:rsidR="00363829">
              <w:t>- Professor Rolf Korte</w:t>
            </w:r>
          </w:p>
        </w:tc>
      </w:tr>
    </w:tbl>
    <w:p w:rsidR="00A303C8" w:rsidRPr="00A303C8" w:rsidRDefault="0084592B" w:rsidP="00A303C8">
      <w:pPr>
        <w:ind w:left="720"/>
        <w:rPr>
          <w:sz w:val="18"/>
        </w:rPr>
      </w:pPr>
      <w:r w:rsidRPr="0084592B">
        <w:rPr>
          <w:sz w:val="18"/>
          <w:lang w:val="en-GB"/>
        </w:rPr>
        <w:t xml:space="preserve">* </w:t>
      </w:r>
      <w:r w:rsidR="00CF5290" w:rsidRPr="0084592B">
        <w:rPr>
          <w:sz w:val="18"/>
          <w:lang w:val="en-GB"/>
        </w:rPr>
        <w:t>Attend the social event</w:t>
      </w:r>
      <w:r w:rsidR="008F4E5E">
        <w:rPr>
          <w:sz w:val="18"/>
          <w:lang w:val="en-GB"/>
        </w:rPr>
        <w:t xml:space="preserve"> only</w:t>
      </w:r>
      <w:r w:rsidR="00A303C8">
        <w:rPr>
          <w:sz w:val="18"/>
          <w:lang w:val="en-GB"/>
        </w:rPr>
        <w:t xml:space="preserve"> </w:t>
      </w:r>
      <w:r w:rsidR="00A303C8" w:rsidRPr="00A303C8">
        <w:rPr>
          <w:sz w:val="18"/>
        </w:rPr>
        <w:t>Dr. Heide Richter-Airijoki*, Franz von Roenne*</w:t>
      </w:r>
    </w:p>
    <w:p w:rsidR="00240FC9" w:rsidRPr="0084592B" w:rsidRDefault="00240FC9" w:rsidP="0084592B">
      <w:pPr>
        <w:ind w:firstLine="714"/>
        <w:rPr>
          <w:b/>
          <w:lang w:val="en-GB"/>
        </w:rPr>
      </w:pPr>
      <w:bookmarkStart w:id="0" w:name="_GoBack"/>
      <w:bookmarkEnd w:id="0"/>
    </w:p>
    <w:p w:rsidR="00240FC9" w:rsidRPr="00240FC9" w:rsidRDefault="00167F06" w:rsidP="006D640A">
      <w:pPr>
        <w:pStyle w:val="Heading1"/>
      </w:pPr>
      <w:r>
        <w:t>Dates</w:t>
      </w:r>
    </w:p>
    <w:p w:rsidR="00240FC9" w:rsidRPr="00240FC9" w:rsidRDefault="00363829" w:rsidP="00240FC9">
      <w:pPr>
        <w:rPr>
          <w:lang w:val="en-GB"/>
        </w:rPr>
      </w:pPr>
      <w:r>
        <w:rPr>
          <w:lang w:val="en-GB"/>
        </w:rPr>
        <w:t xml:space="preserve">The </w:t>
      </w:r>
      <w:r w:rsidR="00240FC9" w:rsidRPr="00240FC9">
        <w:rPr>
          <w:lang w:val="en-GB"/>
        </w:rPr>
        <w:t>study tour dates are</w:t>
      </w:r>
      <w:r w:rsidR="009052A3">
        <w:rPr>
          <w:lang w:val="en-GB"/>
        </w:rPr>
        <w:t xml:space="preserve"> 17</w:t>
      </w:r>
      <w:r w:rsidR="009052A3" w:rsidRPr="009052A3">
        <w:rPr>
          <w:vertAlign w:val="superscript"/>
          <w:lang w:val="en-GB"/>
        </w:rPr>
        <w:t>th</w:t>
      </w:r>
      <w:r w:rsidR="009052A3">
        <w:rPr>
          <w:lang w:val="en-GB"/>
        </w:rPr>
        <w:t>- 21</w:t>
      </w:r>
      <w:r w:rsidR="009052A3" w:rsidRPr="009052A3">
        <w:rPr>
          <w:vertAlign w:val="superscript"/>
          <w:lang w:val="en-GB"/>
        </w:rPr>
        <w:t>st</w:t>
      </w:r>
      <w:r w:rsidR="00154DAF">
        <w:rPr>
          <w:lang w:val="en-GB"/>
        </w:rPr>
        <w:t xml:space="preserve"> Octo</w:t>
      </w:r>
      <w:r w:rsidR="00240FC9" w:rsidRPr="00240FC9">
        <w:rPr>
          <w:lang w:val="en-GB"/>
        </w:rPr>
        <w:t>ber 2016</w:t>
      </w:r>
      <w:r>
        <w:rPr>
          <w:lang w:val="en-GB"/>
        </w:rPr>
        <w:t>. Travel dates include 15</w:t>
      </w:r>
      <w:r w:rsidRPr="00363829">
        <w:rPr>
          <w:vertAlign w:val="superscript"/>
          <w:lang w:val="en-GB"/>
        </w:rPr>
        <w:t>th</w:t>
      </w:r>
      <w:r>
        <w:rPr>
          <w:lang w:val="en-GB"/>
        </w:rPr>
        <w:t xml:space="preserve"> October and 22</w:t>
      </w:r>
      <w:r w:rsidRPr="00363829">
        <w:rPr>
          <w:vertAlign w:val="superscript"/>
          <w:lang w:val="en-GB"/>
        </w:rPr>
        <w:t>nd</w:t>
      </w:r>
      <w:r>
        <w:rPr>
          <w:lang w:val="en-GB"/>
        </w:rPr>
        <w:t xml:space="preserve"> October</w:t>
      </w:r>
      <w:r w:rsidR="00B56AB3">
        <w:rPr>
          <w:lang w:val="en-GB"/>
        </w:rPr>
        <w:t>.</w:t>
      </w:r>
    </w:p>
    <w:p w:rsidR="00240FC9" w:rsidRPr="00240FC9" w:rsidRDefault="00167F06" w:rsidP="006D640A">
      <w:pPr>
        <w:pStyle w:val="Heading1"/>
      </w:pPr>
      <w:r>
        <w:t>Venue and Institutions</w:t>
      </w:r>
    </w:p>
    <w:p w:rsidR="00240FC9" w:rsidRDefault="00240FC9" w:rsidP="00240FC9">
      <w:pPr>
        <w:rPr>
          <w:lang w:val="en-GB"/>
        </w:rPr>
      </w:pPr>
      <w:r w:rsidRPr="00240FC9">
        <w:rPr>
          <w:lang w:val="en-GB"/>
        </w:rPr>
        <w:t>The proposed venues for the study tour will be Germany and Estonia</w:t>
      </w:r>
      <w:r w:rsidR="00821D04">
        <w:rPr>
          <w:lang w:val="en-GB"/>
        </w:rPr>
        <w:t>. Details for Estonia will be provided separately.</w:t>
      </w:r>
    </w:p>
    <w:p w:rsidR="008F4E5E" w:rsidRDefault="008F4E5E" w:rsidP="008F4E5E">
      <w:pPr>
        <w:pStyle w:val="Caption"/>
      </w:pPr>
      <w:r>
        <w:t xml:space="preserve">Table </w:t>
      </w:r>
      <w:r w:rsidR="004C27B2">
        <w:fldChar w:fldCharType="begin"/>
      </w:r>
      <w:r w:rsidR="004C27B2">
        <w:instrText xml:space="preserve"> SEQ Table \* ARABIC </w:instrText>
      </w:r>
      <w:r w:rsidR="004C27B2">
        <w:fldChar w:fldCharType="separate"/>
      </w:r>
      <w:r>
        <w:rPr>
          <w:noProof/>
        </w:rPr>
        <w:t>2</w:t>
      </w:r>
      <w:r w:rsidR="004C27B2">
        <w:rPr>
          <w:noProof/>
        </w:rPr>
        <w:fldChar w:fldCharType="end"/>
      </w:r>
      <w:r>
        <w:t xml:space="preserve"> - study tour contacts</w:t>
      </w:r>
    </w:p>
    <w:tbl>
      <w:tblPr>
        <w:tblStyle w:val="TableGrid"/>
        <w:tblW w:w="9576" w:type="dxa"/>
        <w:tblLayout w:type="fixed"/>
        <w:tblLook w:val="04A0" w:firstRow="1" w:lastRow="0" w:firstColumn="1" w:lastColumn="0" w:noHBand="0" w:noVBand="1"/>
      </w:tblPr>
      <w:tblGrid>
        <w:gridCol w:w="3256"/>
        <w:gridCol w:w="6320"/>
      </w:tblGrid>
      <w:tr w:rsidR="00E37FFC" w:rsidRPr="0021530A" w:rsidTr="00821D04">
        <w:trPr>
          <w:tblHeader/>
        </w:trPr>
        <w:tc>
          <w:tcPr>
            <w:tcW w:w="3256" w:type="dxa"/>
            <w:vAlign w:val="center"/>
          </w:tcPr>
          <w:p w:rsidR="0021530A" w:rsidRPr="0027131A" w:rsidRDefault="0021530A" w:rsidP="00A414A5">
            <w:pPr>
              <w:spacing w:before="60" w:after="60" w:line="259" w:lineRule="auto"/>
              <w:rPr>
                <w:b/>
                <w:sz w:val="21"/>
                <w:lang w:val="en-GB"/>
              </w:rPr>
            </w:pPr>
            <w:r w:rsidRPr="0027131A">
              <w:rPr>
                <w:b/>
                <w:sz w:val="21"/>
                <w:lang w:val="en-GB"/>
              </w:rPr>
              <w:t>Institutional Contact</w:t>
            </w:r>
          </w:p>
        </w:tc>
        <w:tc>
          <w:tcPr>
            <w:tcW w:w="6320" w:type="dxa"/>
            <w:vAlign w:val="center"/>
          </w:tcPr>
          <w:p w:rsidR="0021530A" w:rsidRPr="0027131A" w:rsidRDefault="0021530A" w:rsidP="00A414A5">
            <w:pPr>
              <w:spacing w:before="60" w:after="60" w:line="259" w:lineRule="auto"/>
              <w:rPr>
                <w:b/>
                <w:sz w:val="21"/>
              </w:rPr>
            </w:pPr>
            <w:r w:rsidRPr="0027131A">
              <w:rPr>
                <w:b/>
                <w:sz w:val="21"/>
              </w:rPr>
              <w:t>Purpose</w:t>
            </w:r>
          </w:p>
        </w:tc>
      </w:tr>
      <w:tr w:rsidR="00E37FFC" w:rsidRPr="0021530A" w:rsidTr="00821D04">
        <w:trPr>
          <w:trHeight w:val="969"/>
        </w:trPr>
        <w:tc>
          <w:tcPr>
            <w:tcW w:w="3256" w:type="dxa"/>
          </w:tcPr>
          <w:p w:rsidR="0021530A" w:rsidRPr="0027131A" w:rsidRDefault="0021530A" w:rsidP="00A414A5">
            <w:pPr>
              <w:spacing w:before="60" w:after="60" w:line="259" w:lineRule="auto"/>
              <w:rPr>
                <w:sz w:val="21"/>
                <w:lang w:val="en-GB"/>
              </w:rPr>
            </w:pPr>
            <w:r w:rsidRPr="0027131A">
              <w:rPr>
                <w:sz w:val="21"/>
                <w:lang w:val="en-GB"/>
              </w:rPr>
              <w:t>AOK Bundesverband</w:t>
            </w:r>
          </w:p>
        </w:tc>
        <w:tc>
          <w:tcPr>
            <w:tcW w:w="6320" w:type="dxa"/>
          </w:tcPr>
          <w:p w:rsidR="0021530A" w:rsidRPr="0027131A" w:rsidRDefault="0021530A" w:rsidP="00A414A5">
            <w:pPr>
              <w:spacing w:before="60" w:after="60" w:line="259" w:lineRule="auto"/>
              <w:rPr>
                <w:sz w:val="21"/>
              </w:rPr>
            </w:pPr>
            <w:r w:rsidRPr="0027131A">
              <w:rPr>
                <w:sz w:val="21"/>
              </w:rPr>
              <w:t xml:space="preserve">To derive practical solutions on setting rules and regulations on cost containment, evolution of benefits and mechanisms to enhance transparency of the social health insurer. </w:t>
            </w:r>
          </w:p>
        </w:tc>
      </w:tr>
      <w:tr w:rsidR="00E37FFC" w:rsidRPr="0021530A" w:rsidTr="00821D04">
        <w:trPr>
          <w:trHeight w:val="758"/>
        </w:trPr>
        <w:tc>
          <w:tcPr>
            <w:tcW w:w="3256" w:type="dxa"/>
          </w:tcPr>
          <w:p w:rsidR="0021530A" w:rsidRPr="0027131A" w:rsidRDefault="0021530A" w:rsidP="00A414A5">
            <w:pPr>
              <w:spacing w:before="60" w:after="60" w:line="259" w:lineRule="auto"/>
              <w:rPr>
                <w:sz w:val="21"/>
                <w:lang w:val="en-GB"/>
              </w:rPr>
            </w:pPr>
            <w:r w:rsidRPr="0027131A">
              <w:rPr>
                <w:sz w:val="21"/>
                <w:lang w:val="en-GB"/>
              </w:rPr>
              <w:t>SHI purchasing organisation</w:t>
            </w:r>
            <w:r w:rsidR="00443DBF" w:rsidRPr="0027131A">
              <w:rPr>
                <w:sz w:val="21"/>
                <w:lang w:val="en-GB"/>
              </w:rPr>
              <w:t xml:space="preserve"> (e.g. Spektrum K in Berlin)</w:t>
            </w:r>
          </w:p>
        </w:tc>
        <w:tc>
          <w:tcPr>
            <w:tcW w:w="6320" w:type="dxa"/>
          </w:tcPr>
          <w:p w:rsidR="0021530A" w:rsidRPr="0027131A" w:rsidRDefault="0021530A" w:rsidP="00A414A5">
            <w:pPr>
              <w:spacing w:before="60" w:after="60" w:line="259" w:lineRule="auto"/>
              <w:rPr>
                <w:sz w:val="21"/>
              </w:rPr>
            </w:pPr>
            <w:r w:rsidRPr="0027131A">
              <w:rPr>
                <w:sz w:val="21"/>
              </w:rPr>
              <w:t>To understand how the German SHI system has learned in the past ten years how to optimize purchasing of services, drugs and goods to reduce costs.</w:t>
            </w:r>
          </w:p>
        </w:tc>
      </w:tr>
      <w:tr w:rsidR="00E37FFC" w:rsidRPr="0021530A" w:rsidTr="00821D04">
        <w:tc>
          <w:tcPr>
            <w:tcW w:w="3256" w:type="dxa"/>
          </w:tcPr>
          <w:p w:rsidR="0021530A" w:rsidRPr="0027131A" w:rsidRDefault="0021530A" w:rsidP="00A414A5">
            <w:pPr>
              <w:spacing w:before="60" w:after="60" w:line="259" w:lineRule="auto"/>
              <w:rPr>
                <w:sz w:val="21"/>
              </w:rPr>
            </w:pPr>
            <w:r w:rsidRPr="0027131A">
              <w:rPr>
                <w:sz w:val="21"/>
                <w:lang w:val="en-GB"/>
              </w:rPr>
              <w:t>Risk Equalization Fund Manager</w:t>
            </w:r>
            <w:r w:rsidR="00854208" w:rsidRPr="0027131A">
              <w:rPr>
                <w:sz w:val="21"/>
                <w:lang w:val="en-GB"/>
              </w:rPr>
              <w:t xml:space="preserve"> </w:t>
            </w:r>
            <w:r w:rsidRPr="0027131A">
              <w:rPr>
                <w:sz w:val="21"/>
              </w:rPr>
              <w:t>(BVA)</w:t>
            </w:r>
          </w:p>
        </w:tc>
        <w:tc>
          <w:tcPr>
            <w:tcW w:w="6320" w:type="dxa"/>
          </w:tcPr>
          <w:p w:rsidR="0021530A" w:rsidRPr="0027131A" w:rsidRDefault="0021530A" w:rsidP="00A414A5">
            <w:pPr>
              <w:spacing w:before="60" w:after="60" w:line="259" w:lineRule="auto"/>
              <w:rPr>
                <w:sz w:val="21"/>
              </w:rPr>
            </w:pPr>
            <w:r w:rsidRPr="0027131A">
              <w:rPr>
                <w:sz w:val="21"/>
              </w:rPr>
              <w:t>To understand the mechanism and modalities of risk equalization</w:t>
            </w:r>
          </w:p>
        </w:tc>
      </w:tr>
      <w:tr w:rsidR="00E37FFC" w:rsidRPr="0021530A" w:rsidTr="00821D04">
        <w:trPr>
          <w:trHeight w:val="898"/>
        </w:trPr>
        <w:tc>
          <w:tcPr>
            <w:tcW w:w="3256" w:type="dxa"/>
          </w:tcPr>
          <w:p w:rsidR="0021530A" w:rsidRPr="0027131A" w:rsidRDefault="0021530A" w:rsidP="00A414A5">
            <w:pPr>
              <w:spacing w:before="60" w:after="60" w:line="259" w:lineRule="auto"/>
              <w:rPr>
                <w:sz w:val="21"/>
                <w:lang w:val="en-GB"/>
              </w:rPr>
            </w:pPr>
            <w:r w:rsidRPr="0027131A">
              <w:rPr>
                <w:sz w:val="21"/>
                <w:lang w:val="en-GB"/>
              </w:rPr>
              <w:t>Federal Ministry of Health</w:t>
            </w:r>
          </w:p>
          <w:p w:rsidR="0021530A" w:rsidRPr="0027131A" w:rsidRDefault="0021530A" w:rsidP="00A414A5">
            <w:pPr>
              <w:spacing w:before="60" w:after="60" w:line="259" w:lineRule="auto"/>
              <w:rPr>
                <w:sz w:val="21"/>
                <w:lang w:val="en-GB"/>
              </w:rPr>
            </w:pPr>
          </w:p>
        </w:tc>
        <w:tc>
          <w:tcPr>
            <w:tcW w:w="6320" w:type="dxa"/>
          </w:tcPr>
          <w:p w:rsidR="0021530A" w:rsidRPr="0027131A" w:rsidRDefault="0021530A" w:rsidP="00A414A5">
            <w:pPr>
              <w:spacing w:before="60" w:after="60" w:line="259" w:lineRule="auto"/>
              <w:rPr>
                <w:sz w:val="21"/>
              </w:rPr>
            </w:pPr>
            <w:r w:rsidRPr="0027131A">
              <w:rPr>
                <w:sz w:val="21"/>
              </w:rPr>
              <w:t xml:space="preserve">To understand the role of the Ministry in steering, setting regulations and executing oversight of the Health System in Germany. To understand the interplay of the ministry with other regulatory bodies </w:t>
            </w:r>
            <w:r w:rsidRPr="0027131A">
              <w:rPr>
                <w:sz w:val="21"/>
              </w:rPr>
              <w:lastRenderedPageBreak/>
              <w:t>and mechanisms of the German health system, and the limits of the ministry’s functions.</w:t>
            </w:r>
          </w:p>
        </w:tc>
      </w:tr>
      <w:tr w:rsidR="00E37FFC" w:rsidRPr="0021530A" w:rsidTr="00821D04">
        <w:trPr>
          <w:trHeight w:val="800"/>
        </w:trPr>
        <w:tc>
          <w:tcPr>
            <w:tcW w:w="3256" w:type="dxa"/>
          </w:tcPr>
          <w:p w:rsidR="0021530A" w:rsidRPr="0027131A" w:rsidRDefault="00854208" w:rsidP="00A414A5">
            <w:pPr>
              <w:spacing w:before="60" w:after="60" w:line="259" w:lineRule="auto"/>
              <w:rPr>
                <w:sz w:val="21"/>
              </w:rPr>
            </w:pPr>
            <w:r w:rsidRPr="0027131A">
              <w:rPr>
                <w:sz w:val="21"/>
                <w:lang w:val="en-GB"/>
              </w:rPr>
              <w:lastRenderedPageBreak/>
              <w:t>Public /Private /Faith-b</w:t>
            </w:r>
            <w:r w:rsidR="0021530A" w:rsidRPr="0027131A">
              <w:rPr>
                <w:sz w:val="21"/>
                <w:lang w:val="en-GB"/>
              </w:rPr>
              <w:t>ased Hospitals</w:t>
            </w:r>
            <w:r w:rsidR="00B73904">
              <w:rPr>
                <w:sz w:val="21"/>
                <w:lang w:val="en-GB"/>
              </w:rPr>
              <w:t>(e.g. Vivantes in Berlin)</w:t>
            </w:r>
          </w:p>
        </w:tc>
        <w:tc>
          <w:tcPr>
            <w:tcW w:w="6320" w:type="dxa"/>
          </w:tcPr>
          <w:p w:rsidR="0021530A" w:rsidRPr="0027131A" w:rsidRDefault="0021530A" w:rsidP="00A414A5">
            <w:pPr>
              <w:spacing w:before="60" w:after="60" w:line="259" w:lineRule="auto"/>
              <w:rPr>
                <w:sz w:val="21"/>
              </w:rPr>
            </w:pPr>
            <w:r w:rsidRPr="0027131A">
              <w:rPr>
                <w:sz w:val="21"/>
              </w:rPr>
              <w:t>To understand the conceptual and practical implications of running providers in a social insurance system</w:t>
            </w:r>
          </w:p>
        </w:tc>
      </w:tr>
      <w:tr w:rsidR="00E37FFC" w:rsidRPr="0021530A" w:rsidTr="00821D04">
        <w:tc>
          <w:tcPr>
            <w:tcW w:w="3256" w:type="dxa"/>
            <w:shd w:val="clear" w:color="auto" w:fill="auto"/>
          </w:tcPr>
          <w:p w:rsidR="0021530A" w:rsidRPr="0027131A" w:rsidRDefault="0021530A" w:rsidP="00A414A5">
            <w:pPr>
              <w:spacing w:before="60" w:after="60" w:line="259" w:lineRule="auto"/>
              <w:rPr>
                <w:sz w:val="21"/>
              </w:rPr>
            </w:pPr>
            <w:r w:rsidRPr="0027131A">
              <w:rPr>
                <w:sz w:val="21"/>
              </w:rPr>
              <w:t>SHI-contracted ambulatory doctor’s practice</w:t>
            </w:r>
          </w:p>
        </w:tc>
        <w:tc>
          <w:tcPr>
            <w:tcW w:w="6320" w:type="dxa"/>
            <w:shd w:val="clear" w:color="auto" w:fill="auto"/>
          </w:tcPr>
          <w:p w:rsidR="0021530A" w:rsidRPr="0027131A" w:rsidRDefault="0021530A" w:rsidP="00A414A5">
            <w:pPr>
              <w:spacing w:before="60" w:after="60" w:line="259" w:lineRule="auto"/>
              <w:rPr>
                <w:sz w:val="21"/>
              </w:rPr>
            </w:pPr>
            <w:r w:rsidRPr="0027131A">
              <w:rPr>
                <w:sz w:val="21"/>
              </w:rPr>
              <w:t>To understand Germany’s ambulatory system, which is organized separately. To understand the way ambulatory and stationary care are interlinked and the role SHI has to play in this interaction</w:t>
            </w:r>
          </w:p>
        </w:tc>
      </w:tr>
      <w:tr w:rsidR="00E37FFC" w:rsidRPr="0021530A" w:rsidTr="00821D04">
        <w:trPr>
          <w:trHeight w:val="1121"/>
        </w:trPr>
        <w:tc>
          <w:tcPr>
            <w:tcW w:w="3256" w:type="dxa"/>
          </w:tcPr>
          <w:p w:rsidR="0021530A" w:rsidRPr="0027131A" w:rsidRDefault="0021530A" w:rsidP="00A414A5">
            <w:pPr>
              <w:spacing w:before="60" w:after="60" w:line="259" w:lineRule="auto"/>
              <w:rPr>
                <w:sz w:val="21"/>
              </w:rPr>
            </w:pPr>
            <w:r w:rsidRPr="0027131A">
              <w:rPr>
                <w:sz w:val="21"/>
              </w:rPr>
              <w:t>Association of Statutory Health Insurance  Physicians</w:t>
            </w:r>
          </w:p>
        </w:tc>
        <w:tc>
          <w:tcPr>
            <w:tcW w:w="6320" w:type="dxa"/>
          </w:tcPr>
          <w:p w:rsidR="0021530A" w:rsidRPr="0027131A" w:rsidRDefault="0021530A" w:rsidP="00A414A5">
            <w:pPr>
              <w:spacing w:before="60" w:after="60" w:line="259" w:lineRule="auto"/>
              <w:rPr>
                <w:sz w:val="21"/>
              </w:rPr>
            </w:pPr>
            <w:r w:rsidRPr="0027131A">
              <w:rPr>
                <w:sz w:val="21"/>
              </w:rPr>
              <w:t>To gain an understanding of the function of Professional Associations and explore key functions of associations and the conceptual and practical implications of self-regulation.</w:t>
            </w:r>
          </w:p>
        </w:tc>
      </w:tr>
      <w:tr w:rsidR="00821D04" w:rsidRPr="0021530A" w:rsidTr="00821D04">
        <w:trPr>
          <w:trHeight w:val="730"/>
        </w:trPr>
        <w:tc>
          <w:tcPr>
            <w:tcW w:w="3256" w:type="dxa"/>
          </w:tcPr>
          <w:p w:rsidR="0021530A" w:rsidRPr="0027131A" w:rsidRDefault="0021530A" w:rsidP="00A414A5">
            <w:pPr>
              <w:spacing w:before="60" w:after="60" w:line="259" w:lineRule="auto"/>
              <w:rPr>
                <w:sz w:val="21"/>
              </w:rPr>
            </w:pPr>
            <w:r w:rsidRPr="0027131A">
              <w:rPr>
                <w:sz w:val="21"/>
              </w:rPr>
              <w:t>Joint Federal Commission (GBA)</w:t>
            </w:r>
          </w:p>
        </w:tc>
        <w:tc>
          <w:tcPr>
            <w:tcW w:w="6320" w:type="dxa"/>
          </w:tcPr>
          <w:p w:rsidR="0021530A" w:rsidRPr="0027131A" w:rsidRDefault="0021530A" w:rsidP="00A414A5">
            <w:pPr>
              <w:spacing w:before="60" w:after="60" w:line="259" w:lineRule="auto"/>
              <w:rPr>
                <w:sz w:val="21"/>
              </w:rPr>
            </w:pPr>
            <w:r w:rsidRPr="0027131A">
              <w:rPr>
                <w:sz w:val="21"/>
              </w:rPr>
              <w:t>To understand the mechanism and modalities of determining the benefit package.</w:t>
            </w:r>
          </w:p>
        </w:tc>
      </w:tr>
    </w:tbl>
    <w:p w:rsidR="00240FC9" w:rsidRPr="006D640A" w:rsidRDefault="00167F06" w:rsidP="006D640A">
      <w:pPr>
        <w:pStyle w:val="Heading1"/>
      </w:pPr>
      <w:r w:rsidRPr="006D640A">
        <w:t>Estimated Budget</w:t>
      </w:r>
    </w:p>
    <w:p w:rsidR="008F4E5E" w:rsidRDefault="008F4E5E" w:rsidP="008F4E5E">
      <w:pPr>
        <w:pStyle w:val="Caption"/>
      </w:pPr>
      <w:r>
        <w:t xml:space="preserve">Table </w:t>
      </w:r>
      <w:r w:rsidR="004C27B2">
        <w:fldChar w:fldCharType="begin"/>
      </w:r>
      <w:r w:rsidR="004C27B2">
        <w:instrText xml:space="preserve"> SEQ Table \* ARABIC </w:instrText>
      </w:r>
      <w:r w:rsidR="004C27B2">
        <w:fldChar w:fldCharType="separate"/>
      </w:r>
      <w:r>
        <w:rPr>
          <w:noProof/>
        </w:rPr>
        <w:t>3</w:t>
      </w:r>
      <w:r w:rsidR="004C27B2">
        <w:rPr>
          <w:noProof/>
        </w:rPr>
        <w:fldChar w:fldCharType="end"/>
      </w:r>
      <w:r>
        <w:t xml:space="preserve"> - the budget for the tour</w:t>
      </w:r>
    </w:p>
    <w:tbl>
      <w:tblPr>
        <w:tblW w:w="8888" w:type="dxa"/>
        <w:tblInd w:w="118" w:type="dxa"/>
        <w:tblLook w:val="04A0" w:firstRow="1" w:lastRow="0" w:firstColumn="1" w:lastColumn="0" w:noHBand="0" w:noVBand="1"/>
      </w:tblPr>
      <w:tblGrid>
        <w:gridCol w:w="2991"/>
        <w:gridCol w:w="1134"/>
        <w:gridCol w:w="703"/>
        <w:gridCol w:w="1426"/>
        <w:gridCol w:w="1246"/>
        <w:gridCol w:w="1388"/>
      </w:tblGrid>
      <w:tr w:rsidR="006D640A" w:rsidRPr="00821D04" w:rsidTr="00EF18E2">
        <w:trPr>
          <w:trHeight w:val="469"/>
        </w:trPr>
        <w:tc>
          <w:tcPr>
            <w:tcW w:w="2991" w:type="dxa"/>
            <w:tcBorders>
              <w:top w:val="single" w:sz="8" w:space="0" w:color="BFBFBF"/>
              <w:left w:val="single" w:sz="8" w:space="0" w:color="BFBFBF"/>
              <w:bottom w:val="single" w:sz="8" w:space="0" w:color="BFBFBF"/>
              <w:right w:val="single" w:sz="8" w:space="0" w:color="BFBFBF"/>
            </w:tcBorders>
            <w:shd w:val="clear" w:color="auto" w:fill="auto"/>
            <w:vAlign w:val="center"/>
            <w:hideMark/>
          </w:tcPr>
          <w:p w:rsidR="00CE7E11" w:rsidRPr="00821D04" w:rsidRDefault="00CE7E11" w:rsidP="0027131A">
            <w:pPr>
              <w:keepNext/>
              <w:spacing w:before="60" w:after="60"/>
              <w:rPr>
                <w:b/>
                <w:bCs/>
                <w:sz w:val="21"/>
              </w:rPr>
            </w:pPr>
            <w:r w:rsidRPr="00821D04">
              <w:rPr>
                <w:b/>
                <w:bCs/>
                <w:sz w:val="21"/>
              </w:rPr>
              <w:t>Activity</w:t>
            </w:r>
          </w:p>
        </w:tc>
        <w:tc>
          <w:tcPr>
            <w:tcW w:w="1134" w:type="dxa"/>
            <w:tcBorders>
              <w:top w:val="single" w:sz="8" w:space="0" w:color="BFBFBF"/>
              <w:left w:val="nil"/>
              <w:bottom w:val="single" w:sz="8" w:space="0" w:color="BFBFBF"/>
              <w:right w:val="single" w:sz="8" w:space="0" w:color="BFBFBF"/>
            </w:tcBorders>
            <w:shd w:val="clear" w:color="auto" w:fill="auto"/>
            <w:vAlign w:val="center"/>
            <w:hideMark/>
          </w:tcPr>
          <w:p w:rsidR="00CE7E11" w:rsidRPr="00821D04" w:rsidRDefault="006331F9" w:rsidP="0027131A">
            <w:pPr>
              <w:keepNext/>
              <w:spacing w:before="60" w:after="60"/>
              <w:jc w:val="right"/>
              <w:rPr>
                <w:b/>
                <w:bCs/>
                <w:sz w:val="21"/>
              </w:rPr>
            </w:pPr>
            <w:r w:rsidRPr="00821D04">
              <w:rPr>
                <w:b/>
                <w:bCs/>
                <w:sz w:val="21"/>
              </w:rPr>
              <w:t>Unit Cost</w:t>
            </w:r>
          </w:p>
        </w:tc>
        <w:tc>
          <w:tcPr>
            <w:tcW w:w="703" w:type="dxa"/>
            <w:tcBorders>
              <w:top w:val="single" w:sz="8" w:space="0" w:color="BFBFBF"/>
              <w:left w:val="nil"/>
              <w:bottom w:val="single" w:sz="8" w:space="0" w:color="BFBFBF"/>
              <w:right w:val="single" w:sz="8" w:space="0" w:color="BFBFBF"/>
            </w:tcBorders>
            <w:shd w:val="clear" w:color="auto" w:fill="auto"/>
            <w:vAlign w:val="center"/>
            <w:hideMark/>
          </w:tcPr>
          <w:p w:rsidR="00CE7E11" w:rsidRPr="00821D04" w:rsidRDefault="00CE7E11" w:rsidP="0027131A">
            <w:pPr>
              <w:keepNext/>
              <w:spacing w:before="60" w:after="60"/>
              <w:jc w:val="right"/>
              <w:rPr>
                <w:b/>
                <w:bCs/>
                <w:sz w:val="21"/>
              </w:rPr>
            </w:pPr>
            <w:r w:rsidRPr="00821D04">
              <w:rPr>
                <w:b/>
                <w:bCs/>
                <w:sz w:val="21"/>
              </w:rPr>
              <w:t>Days</w:t>
            </w:r>
          </w:p>
        </w:tc>
        <w:tc>
          <w:tcPr>
            <w:tcW w:w="1426" w:type="dxa"/>
            <w:tcBorders>
              <w:top w:val="single" w:sz="8" w:space="0" w:color="BFBFBF"/>
              <w:left w:val="nil"/>
              <w:bottom w:val="single" w:sz="8" w:space="0" w:color="BFBFBF"/>
              <w:right w:val="single" w:sz="8" w:space="0" w:color="BFBFBF"/>
            </w:tcBorders>
            <w:shd w:val="clear" w:color="auto" w:fill="auto"/>
            <w:vAlign w:val="center"/>
            <w:hideMark/>
          </w:tcPr>
          <w:p w:rsidR="00CE7E11" w:rsidRPr="00821D04" w:rsidRDefault="00E37FFC" w:rsidP="0027131A">
            <w:pPr>
              <w:keepNext/>
              <w:spacing w:before="60" w:after="60"/>
              <w:jc w:val="right"/>
              <w:rPr>
                <w:b/>
                <w:bCs/>
                <w:sz w:val="21"/>
              </w:rPr>
            </w:pPr>
            <w:r w:rsidRPr="00821D04">
              <w:rPr>
                <w:b/>
                <w:bCs/>
                <w:sz w:val="21"/>
              </w:rPr>
              <w:t>No of persons/units</w:t>
            </w:r>
          </w:p>
        </w:tc>
        <w:tc>
          <w:tcPr>
            <w:tcW w:w="1246" w:type="dxa"/>
            <w:tcBorders>
              <w:top w:val="single" w:sz="8" w:space="0" w:color="BFBFBF"/>
              <w:left w:val="nil"/>
              <w:bottom w:val="single" w:sz="8" w:space="0" w:color="BFBFBF"/>
              <w:right w:val="single" w:sz="8" w:space="0" w:color="BFBFBF"/>
            </w:tcBorders>
            <w:shd w:val="clear" w:color="auto" w:fill="auto"/>
            <w:vAlign w:val="center"/>
            <w:hideMark/>
          </w:tcPr>
          <w:p w:rsidR="00CE7E11" w:rsidRPr="00821D04" w:rsidRDefault="00CE7E11" w:rsidP="0027131A">
            <w:pPr>
              <w:keepNext/>
              <w:spacing w:before="60" w:after="60"/>
              <w:jc w:val="right"/>
              <w:rPr>
                <w:b/>
                <w:bCs/>
                <w:sz w:val="21"/>
              </w:rPr>
            </w:pPr>
            <w:r w:rsidRPr="00821D04">
              <w:rPr>
                <w:b/>
                <w:bCs/>
                <w:sz w:val="21"/>
              </w:rPr>
              <w:t>Total cost (USD)</w:t>
            </w:r>
          </w:p>
        </w:tc>
        <w:tc>
          <w:tcPr>
            <w:tcW w:w="1388" w:type="dxa"/>
            <w:tcBorders>
              <w:top w:val="single" w:sz="8" w:space="0" w:color="BFBFBF"/>
              <w:left w:val="nil"/>
              <w:bottom w:val="single" w:sz="8" w:space="0" w:color="BFBFBF"/>
              <w:right w:val="single" w:sz="8" w:space="0" w:color="BFBFBF"/>
            </w:tcBorders>
            <w:vAlign w:val="center"/>
          </w:tcPr>
          <w:p w:rsidR="00E37FFC" w:rsidRPr="00821D04" w:rsidRDefault="00E37FFC" w:rsidP="0027131A">
            <w:pPr>
              <w:keepNext/>
              <w:spacing w:before="60" w:after="60"/>
              <w:jc w:val="center"/>
              <w:rPr>
                <w:b/>
                <w:bCs/>
                <w:sz w:val="21"/>
              </w:rPr>
            </w:pPr>
            <w:r w:rsidRPr="00821D04">
              <w:rPr>
                <w:b/>
                <w:bCs/>
                <w:sz w:val="21"/>
              </w:rPr>
              <w:t>Source of funding</w:t>
            </w:r>
          </w:p>
        </w:tc>
      </w:tr>
      <w:tr w:rsidR="006D640A" w:rsidRPr="00821D04" w:rsidTr="00EF18E2">
        <w:trPr>
          <w:trHeight w:val="469"/>
        </w:trPr>
        <w:tc>
          <w:tcPr>
            <w:tcW w:w="2991" w:type="dxa"/>
            <w:tcBorders>
              <w:top w:val="nil"/>
              <w:left w:val="single" w:sz="8" w:space="0" w:color="BFBFBF"/>
              <w:bottom w:val="single" w:sz="8" w:space="0" w:color="BFBFBF"/>
              <w:right w:val="single" w:sz="8" w:space="0" w:color="BFBFBF"/>
            </w:tcBorders>
            <w:shd w:val="clear" w:color="auto" w:fill="auto"/>
            <w:vAlign w:val="center"/>
            <w:hideMark/>
          </w:tcPr>
          <w:p w:rsidR="00CE7E11" w:rsidRPr="00821D04" w:rsidRDefault="00CE7E11" w:rsidP="0027131A">
            <w:pPr>
              <w:keepNext/>
              <w:spacing w:before="60" w:after="60"/>
              <w:jc w:val="right"/>
              <w:rPr>
                <w:sz w:val="21"/>
              </w:rPr>
            </w:pPr>
            <w:r w:rsidRPr="00821D04">
              <w:rPr>
                <w:sz w:val="21"/>
              </w:rPr>
              <w:t>Return air ticket</w:t>
            </w:r>
            <w:r w:rsidR="00B3460D" w:rsidRPr="00821D04">
              <w:rPr>
                <w:sz w:val="21"/>
              </w:rPr>
              <w:t>/Airport Transfers/Travel</w:t>
            </w:r>
            <w:r w:rsidR="00D71110" w:rsidRPr="00821D04">
              <w:rPr>
                <w:sz w:val="21"/>
              </w:rPr>
              <w:t xml:space="preserve"> cost</w:t>
            </w:r>
          </w:p>
        </w:tc>
        <w:tc>
          <w:tcPr>
            <w:tcW w:w="1134" w:type="dxa"/>
            <w:tcBorders>
              <w:top w:val="nil"/>
              <w:left w:val="nil"/>
              <w:bottom w:val="single" w:sz="8" w:space="0" w:color="BFBFBF"/>
              <w:right w:val="single" w:sz="8" w:space="0" w:color="BFBFBF"/>
            </w:tcBorders>
            <w:shd w:val="clear" w:color="auto" w:fill="auto"/>
            <w:vAlign w:val="center"/>
          </w:tcPr>
          <w:p w:rsidR="00CE7E11" w:rsidRPr="00821D04" w:rsidRDefault="00B3460D" w:rsidP="0027131A">
            <w:pPr>
              <w:keepNext/>
              <w:spacing w:before="60" w:after="60"/>
              <w:jc w:val="right"/>
              <w:rPr>
                <w:sz w:val="21"/>
              </w:rPr>
            </w:pPr>
            <w:r w:rsidRPr="00821D04">
              <w:rPr>
                <w:sz w:val="21"/>
              </w:rPr>
              <w:t>3</w:t>
            </w:r>
            <w:r w:rsidR="00E37FFC" w:rsidRPr="00821D04">
              <w:rPr>
                <w:sz w:val="21"/>
              </w:rPr>
              <w:t>,</w:t>
            </w:r>
            <w:r w:rsidRPr="00821D04">
              <w:rPr>
                <w:sz w:val="21"/>
              </w:rPr>
              <w:t>0</w:t>
            </w:r>
            <w:r w:rsidR="00CE7E11" w:rsidRPr="00821D04">
              <w:rPr>
                <w:sz w:val="21"/>
              </w:rPr>
              <w:t>00</w:t>
            </w:r>
          </w:p>
        </w:tc>
        <w:tc>
          <w:tcPr>
            <w:tcW w:w="703" w:type="dxa"/>
            <w:tcBorders>
              <w:top w:val="nil"/>
              <w:left w:val="nil"/>
              <w:bottom w:val="single" w:sz="8" w:space="0" w:color="BFBFBF"/>
              <w:right w:val="single" w:sz="8" w:space="0" w:color="BFBFBF"/>
            </w:tcBorders>
            <w:shd w:val="clear" w:color="auto" w:fill="auto"/>
            <w:vAlign w:val="center"/>
          </w:tcPr>
          <w:p w:rsidR="00CE7E11" w:rsidRPr="00821D04" w:rsidRDefault="00CE7E11" w:rsidP="0027131A">
            <w:pPr>
              <w:keepNext/>
              <w:spacing w:before="60" w:after="60"/>
              <w:jc w:val="right"/>
              <w:rPr>
                <w:sz w:val="21"/>
              </w:rPr>
            </w:pPr>
            <w:r w:rsidRPr="00821D04">
              <w:rPr>
                <w:sz w:val="21"/>
              </w:rPr>
              <w:t>1</w:t>
            </w:r>
          </w:p>
        </w:tc>
        <w:tc>
          <w:tcPr>
            <w:tcW w:w="1426" w:type="dxa"/>
            <w:tcBorders>
              <w:top w:val="nil"/>
              <w:left w:val="nil"/>
              <w:bottom w:val="single" w:sz="8" w:space="0" w:color="BFBFBF"/>
              <w:right w:val="single" w:sz="8" w:space="0" w:color="BFBFBF"/>
            </w:tcBorders>
            <w:shd w:val="clear" w:color="auto" w:fill="auto"/>
            <w:vAlign w:val="center"/>
          </w:tcPr>
          <w:p w:rsidR="00CE7E11" w:rsidRPr="00821D04" w:rsidRDefault="00B3460D" w:rsidP="0027131A">
            <w:pPr>
              <w:keepNext/>
              <w:spacing w:before="60" w:after="60"/>
              <w:jc w:val="right"/>
              <w:rPr>
                <w:sz w:val="21"/>
              </w:rPr>
            </w:pPr>
            <w:r w:rsidRPr="00821D04">
              <w:rPr>
                <w:sz w:val="21"/>
              </w:rPr>
              <w:t>7</w:t>
            </w:r>
          </w:p>
        </w:tc>
        <w:tc>
          <w:tcPr>
            <w:tcW w:w="1246" w:type="dxa"/>
            <w:tcBorders>
              <w:top w:val="nil"/>
              <w:left w:val="nil"/>
              <w:bottom w:val="single" w:sz="8" w:space="0" w:color="BFBFBF"/>
              <w:right w:val="single" w:sz="8" w:space="0" w:color="BFBFBF"/>
            </w:tcBorders>
            <w:shd w:val="clear" w:color="auto" w:fill="auto"/>
            <w:vAlign w:val="center"/>
          </w:tcPr>
          <w:p w:rsidR="00CE7E11" w:rsidRPr="00821D04" w:rsidRDefault="00D71110" w:rsidP="0027131A">
            <w:pPr>
              <w:keepNext/>
              <w:spacing w:before="60" w:after="60"/>
              <w:jc w:val="right"/>
              <w:rPr>
                <w:sz w:val="21"/>
              </w:rPr>
            </w:pPr>
            <w:r w:rsidRPr="00821D04">
              <w:rPr>
                <w:sz w:val="21"/>
              </w:rPr>
              <w:t>21</w:t>
            </w:r>
            <w:r w:rsidR="00E37FFC" w:rsidRPr="00821D04">
              <w:rPr>
                <w:sz w:val="21"/>
              </w:rPr>
              <w:t>,</w:t>
            </w:r>
            <w:r w:rsidR="00B3460D" w:rsidRPr="00821D04">
              <w:rPr>
                <w:sz w:val="21"/>
              </w:rPr>
              <w:t>000</w:t>
            </w:r>
          </w:p>
        </w:tc>
        <w:tc>
          <w:tcPr>
            <w:tcW w:w="1388" w:type="dxa"/>
            <w:tcBorders>
              <w:top w:val="nil"/>
              <w:left w:val="nil"/>
              <w:bottom w:val="single" w:sz="8" w:space="0" w:color="BFBFBF"/>
              <w:right w:val="single" w:sz="8" w:space="0" w:color="BFBFBF"/>
            </w:tcBorders>
            <w:vAlign w:val="center"/>
          </w:tcPr>
          <w:p w:rsidR="00CE7E11" w:rsidRPr="00821D04" w:rsidRDefault="00C1560D" w:rsidP="0027131A">
            <w:pPr>
              <w:keepNext/>
              <w:spacing w:before="60" w:after="60"/>
              <w:jc w:val="center"/>
              <w:rPr>
                <w:sz w:val="21"/>
              </w:rPr>
            </w:pPr>
            <w:r w:rsidRPr="00821D04">
              <w:rPr>
                <w:sz w:val="21"/>
              </w:rPr>
              <w:t>KfW</w:t>
            </w:r>
          </w:p>
        </w:tc>
      </w:tr>
      <w:tr w:rsidR="006D640A" w:rsidRPr="00821D04" w:rsidTr="00EF18E2">
        <w:trPr>
          <w:trHeight w:val="469"/>
        </w:trPr>
        <w:tc>
          <w:tcPr>
            <w:tcW w:w="2991" w:type="dxa"/>
            <w:tcBorders>
              <w:top w:val="nil"/>
              <w:left w:val="single" w:sz="8" w:space="0" w:color="BFBFBF"/>
              <w:bottom w:val="single" w:sz="8" w:space="0" w:color="BFBFBF"/>
              <w:right w:val="single" w:sz="8" w:space="0" w:color="BFBFBF"/>
            </w:tcBorders>
            <w:shd w:val="clear" w:color="auto" w:fill="auto"/>
            <w:vAlign w:val="center"/>
            <w:hideMark/>
          </w:tcPr>
          <w:p w:rsidR="00CE7E11" w:rsidRPr="00821D04" w:rsidRDefault="00CE7E11" w:rsidP="0027131A">
            <w:pPr>
              <w:keepNext/>
              <w:spacing w:before="60" w:after="60"/>
              <w:jc w:val="right"/>
              <w:rPr>
                <w:sz w:val="21"/>
              </w:rPr>
            </w:pPr>
            <w:r w:rsidRPr="00821D04">
              <w:rPr>
                <w:sz w:val="21"/>
              </w:rPr>
              <w:t>Per diems</w:t>
            </w:r>
          </w:p>
        </w:tc>
        <w:tc>
          <w:tcPr>
            <w:tcW w:w="1134" w:type="dxa"/>
            <w:tcBorders>
              <w:top w:val="nil"/>
              <w:left w:val="nil"/>
              <w:bottom w:val="single" w:sz="8" w:space="0" w:color="BFBFBF"/>
              <w:right w:val="single" w:sz="8" w:space="0" w:color="BFBFBF"/>
            </w:tcBorders>
            <w:shd w:val="clear" w:color="auto" w:fill="auto"/>
            <w:vAlign w:val="center"/>
          </w:tcPr>
          <w:p w:rsidR="00CE7E11" w:rsidRPr="00821D04" w:rsidRDefault="00E32778" w:rsidP="0027131A">
            <w:pPr>
              <w:keepNext/>
              <w:spacing w:before="60" w:after="60"/>
              <w:jc w:val="right"/>
              <w:rPr>
                <w:sz w:val="21"/>
              </w:rPr>
            </w:pPr>
            <w:r>
              <w:rPr>
                <w:sz w:val="21"/>
              </w:rPr>
              <w:t>486</w:t>
            </w:r>
          </w:p>
        </w:tc>
        <w:tc>
          <w:tcPr>
            <w:tcW w:w="703" w:type="dxa"/>
            <w:tcBorders>
              <w:top w:val="nil"/>
              <w:left w:val="nil"/>
              <w:bottom w:val="single" w:sz="8" w:space="0" w:color="BFBFBF"/>
              <w:right w:val="single" w:sz="8" w:space="0" w:color="BFBFBF"/>
            </w:tcBorders>
            <w:shd w:val="clear" w:color="auto" w:fill="auto"/>
            <w:vAlign w:val="center"/>
          </w:tcPr>
          <w:p w:rsidR="00CE7E11" w:rsidRPr="00821D04" w:rsidRDefault="00E32778" w:rsidP="0027131A">
            <w:pPr>
              <w:keepNext/>
              <w:spacing w:before="60" w:after="60"/>
              <w:jc w:val="right"/>
              <w:rPr>
                <w:sz w:val="21"/>
              </w:rPr>
            </w:pPr>
            <w:r>
              <w:rPr>
                <w:sz w:val="21"/>
              </w:rPr>
              <w:t>8</w:t>
            </w:r>
          </w:p>
        </w:tc>
        <w:tc>
          <w:tcPr>
            <w:tcW w:w="1426" w:type="dxa"/>
            <w:tcBorders>
              <w:top w:val="nil"/>
              <w:left w:val="nil"/>
              <w:bottom w:val="single" w:sz="8" w:space="0" w:color="BFBFBF"/>
              <w:right w:val="single" w:sz="8" w:space="0" w:color="BFBFBF"/>
            </w:tcBorders>
            <w:shd w:val="clear" w:color="auto" w:fill="auto"/>
            <w:vAlign w:val="center"/>
          </w:tcPr>
          <w:p w:rsidR="00CE7E11" w:rsidRPr="00821D04" w:rsidRDefault="00DB7AD1" w:rsidP="0027131A">
            <w:pPr>
              <w:keepNext/>
              <w:spacing w:before="60" w:after="60"/>
              <w:jc w:val="right"/>
              <w:rPr>
                <w:sz w:val="21"/>
              </w:rPr>
            </w:pPr>
            <w:r w:rsidRPr="00821D04">
              <w:rPr>
                <w:sz w:val="21"/>
              </w:rPr>
              <w:t>7</w:t>
            </w:r>
          </w:p>
        </w:tc>
        <w:tc>
          <w:tcPr>
            <w:tcW w:w="1246" w:type="dxa"/>
            <w:tcBorders>
              <w:top w:val="nil"/>
              <w:left w:val="nil"/>
              <w:bottom w:val="single" w:sz="8" w:space="0" w:color="BFBFBF"/>
              <w:right w:val="single" w:sz="8" w:space="0" w:color="BFBFBF"/>
            </w:tcBorders>
            <w:shd w:val="clear" w:color="auto" w:fill="auto"/>
            <w:vAlign w:val="center"/>
          </w:tcPr>
          <w:p w:rsidR="00CE7E11" w:rsidRPr="00821D04" w:rsidRDefault="00E32778" w:rsidP="0027131A">
            <w:pPr>
              <w:keepNext/>
              <w:spacing w:before="60" w:after="60"/>
              <w:jc w:val="right"/>
              <w:rPr>
                <w:sz w:val="21"/>
              </w:rPr>
            </w:pPr>
            <w:r w:rsidRPr="00E32778">
              <w:rPr>
                <w:sz w:val="21"/>
              </w:rPr>
              <w:t>27220</w:t>
            </w:r>
          </w:p>
        </w:tc>
        <w:tc>
          <w:tcPr>
            <w:tcW w:w="1388" w:type="dxa"/>
            <w:tcBorders>
              <w:top w:val="nil"/>
              <w:left w:val="nil"/>
              <w:bottom w:val="single" w:sz="8" w:space="0" w:color="BFBFBF"/>
              <w:right w:val="single" w:sz="8" w:space="0" w:color="BFBFBF"/>
            </w:tcBorders>
            <w:vAlign w:val="center"/>
          </w:tcPr>
          <w:p w:rsidR="00CE7E11" w:rsidRPr="00821D04" w:rsidRDefault="00CE7E11" w:rsidP="0027131A">
            <w:pPr>
              <w:keepNext/>
              <w:spacing w:before="60" w:after="60"/>
              <w:jc w:val="center"/>
              <w:rPr>
                <w:sz w:val="21"/>
              </w:rPr>
            </w:pPr>
            <w:r w:rsidRPr="00821D04">
              <w:rPr>
                <w:sz w:val="21"/>
              </w:rPr>
              <w:t>World Bank</w:t>
            </w:r>
          </w:p>
        </w:tc>
      </w:tr>
      <w:tr w:rsidR="006D640A" w:rsidRPr="00821D04" w:rsidTr="00EF18E2">
        <w:trPr>
          <w:trHeight w:val="469"/>
        </w:trPr>
        <w:tc>
          <w:tcPr>
            <w:tcW w:w="2991" w:type="dxa"/>
            <w:tcBorders>
              <w:top w:val="nil"/>
              <w:left w:val="single" w:sz="8" w:space="0" w:color="BFBFBF"/>
              <w:bottom w:val="single" w:sz="8" w:space="0" w:color="BFBFBF"/>
              <w:right w:val="single" w:sz="8" w:space="0" w:color="BFBFBF"/>
            </w:tcBorders>
            <w:shd w:val="clear" w:color="auto" w:fill="auto"/>
            <w:vAlign w:val="center"/>
            <w:hideMark/>
          </w:tcPr>
          <w:p w:rsidR="00CE7E11" w:rsidRPr="00821D04" w:rsidRDefault="00CE7E11" w:rsidP="0027131A">
            <w:pPr>
              <w:keepNext/>
              <w:spacing w:before="60" w:after="60"/>
              <w:jc w:val="right"/>
              <w:rPr>
                <w:b/>
                <w:bCs/>
                <w:sz w:val="21"/>
              </w:rPr>
            </w:pPr>
            <w:r w:rsidRPr="00821D04">
              <w:rPr>
                <w:b/>
                <w:bCs/>
                <w:sz w:val="21"/>
              </w:rPr>
              <w:t>Total</w:t>
            </w:r>
          </w:p>
        </w:tc>
        <w:tc>
          <w:tcPr>
            <w:tcW w:w="1134" w:type="dxa"/>
            <w:tcBorders>
              <w:top w:val="nil"/>
              <w:left w:val="nil"/>
              <w:bottom w:val="single" w:sz="8" w:space="0" w:color="BFBFBF"/>
              <w:right w:val="single" w:sz="8" w:space="0" w:color="BFBFBF"/>
            </w:tcBorders>
            <w:shd w:val="clear" w:color="auto" w:fill="auto"/>
            <w:vAlign w:val="center"/>
          </w:tcPr>
          <w:p w:rsidR="00CE7E11" w:rsidRPr="00821D04" w:rsidRDefault="00CE7E11" w:rsidP="0027131A">
            <w:pPr>
              <w:keepNext/>
              <w:spacing w:before="60" w:after="60"/>
              <w:jc w:val="right"/>
              <w:rPr>
                <w:b/>
                <w:bCs/>
                <w:sz w:val="21"/>
              </w:rPr>
            </w:pPr>
          </w:p>
        </w:tc>
        <w:tc>
          <w:tcPr>
            <w:tcW w:w="703" w:type="dxa"/>
            <w:tcBorders>
              <w:top w:val="nil"/>
              <w:left w:val="nil"/>
              <w:bottom w:val="single" w:sz="8" w:space="0" w:color="BFBFBF"/>
              <w:right w:val="single" w:sz="8" w:space="0" w:color="BFBFBF"/>
            </w:tcBorders>
            <w:shd w:val="clear" w:color="auto" w:fill="auto"/>
            <w:vAlign w:val="center"/>
          </w:tcPr>
          <w:p w:rsidR="00CE7E11" w:rsidRPr="00821D04" w:rsidRDefault="00CE7E11" w:rsidP="0027131A">
            <w:pPr>
              <w:keepNext/>
              <w:spacing w:before="60" w:after="60"/>
              <w:jc w:val="right"/>
              <w:rPr>
                <w:b/>
                <w:bCs/>
                <w:sz w:val="21"/>
              </w:rPr>
            </w:pPr>
          </w:p>
        </w:tc>
        <w:tc>
          <w:tcPr>
            <w:tcW w:w="1426" w:type="dxa"/>
            <w:tcBorders>
              <w:top w:val="nil"/>
              <w:left w:val="nil"/>
              <w:bottom w:val="single" w:sz="8" w:space="0" w:color="BFBFBF"/>
              <w:right w:val="single" w:sz="8" w:space="0" w:color="BFBFBF"/>
            </w:tcBorders>
            <w:shd w:val="clear" w:color="auto" w:fill="auto"/>
            <w:vAlign w:val="center"/>
          </w:tcPr>
          <w:p w:rsidR="00CE7E11" w:rsidRPr="00821D04" w:rsidRDefault="00CE7E11" w:rsidP="0027131A">
            <w:pPr>
              <w:keepNext/>
              <w:spacing w:before="60" w:after="60"/>
              <w:jc w:val="right"/>
              <w:rPr>
                <w:b/>
                <w:bCs/>
                <w:sz w:val="21"/>
              </w:rPr>
            </w:pPr>
          </w:p>
        </w:tc>
        <w:tc>
          <w:tcPr>
            <w:tcW w:w="1246" w:type="dxa"/>
            <w:tcBorders>
              <w:top w:val="nil"/>
              <w:left w:val="nil"/>
              <w:bottom w:val="single" w:sz="8" w:space="0" w:color="BFBFBF"/>
              <w:right w:val="single" w:sz="8" w:space="0" w:color="BFBFBF"/>
            </w:tcBorders>
            <w:shd w:val="clear" w:color="auto" w:fill="auto"/>
            <w:vAlign w:val="center"/>
          </w:tcPr>
          <w:p w:rsidR="00CE7E11" w:rsidRPr="00821D04" w:rsidRDefault="00FC74FA" w:rsidP="0027131A">
            <w:pPr>
              <w:keepNext/>
              <w:spacing w:before="60" w:after="60"/>
              <w:jc w:val="right"/>
              <w:rPr>
                <w:b/>
                <w:bCs/>
                <w:sz w:val="21"/>
              </w:rPr>
            </w:pPr>
            <w:r>
              <w:rPr>
                <w:b/>
                <w:bCs/>
                <w:sz w:val="21"/>
              </w:rPr>
              <w:t>48,220</w:t>
            </w:r>
          </w:p>
        </w:tc>
        <w:tc>
          <w:tcPr>
            <w:tcW w:w="1388" w:type="dxa"/>
            <w:tcBorders>
              <w:top w:val="nil"/>
              <w:left w:val="nil"/>
              <w:bottom w:val="single" w:sz="8" w:space="0" w:color="BFBFBF"/>
              <w:right w:val="single" w:sz="8" w:space="0" w:color="BFBFBF"/>
            </w:tcBorders>
            <w:vAlign w:val="center"/>
          </w:tcPr>
          <w:p w:rsidR="00CE7E11" w:rsidRPr="00821D04" w:rsidRDefault="00CE7E11" w:rsidP="0027131A">
            <w:pPr>
              <w:keepNext/>
              <w:spacing w:before="60" w:after="60"/>
              <w:jc w:val="center"/>
              <w:rPr>
                <w:b/>
                <w:bCs/>
                <w:sz w:val="21"/>
              </w:rPr>
            </w:pPr>
          </w:p>
        </w:tc>
      </w:tr>
    </w:tbl>
    <w:p w:rsidR="00D732C4" w:rsidRPr="00D732C4" w:rsidRDefault="003F7B4B" w:rsidP="00D732C4">
      <w:r>
        <w:t xml:space="preserve">  </w:t>
      </w:r>
      <w:r w:rsidR="00D732C4" w:rsidRPr="00D732C4">
        <w:t>The study tour will be jointly funded from World Bank, KfW and GIZ programmes.</w:t>
      </w:r>
      <w:r w:rsidR="00EF18E2">
        <w:t xml:space="preserve"> </w:t>
      </w:r>
      <w:r w:rsidR="00EF18E2" w:rsidRPr="00EF18E2">
        <w:rPr>
          <w:bCs/>
        </w:rPr>
        <w:t>GIZ</w:t>
      </w:r>
      <w:r w:rsidR="00EF18E2">
        <w:rPr>
          <w:bCs/>
        </w:rPr>
        <w:t xml:space="preserve"> and World Bank will</w:t>
      </w:r>
      <w:r w:rsidR="00EF18E2" w:rsidRPr="00EF18E2">
        <w:rPr>
          <w:bCs/>
        </w:rPr>
        <w:t xml:space="preserve"> facilitate the organization and experience sharing during the tour in Germany</w:t>
      </w:r>
      <w:r w:rsidR="00EF18E2">
        <w:rPr>
          <w:bCs/>
        </w:rPr>
        <w:t xml:space="preserve"> and Estonia respectively.</w:t>
      </w:r>
    </w:p>
    <w:p w:rsidR="00AE5EEA" w:rsidRDefault="00AE5EEA" w:rsidP="00821D04"/>
    <w:sectPr w:rsidR="00AE5EEA" w:rsidSect="0084592B">
      <w:headerReference w:type="default" r:id="rId7"/>
      <w:footerReference w:type="default" r:id="rId8"/>
      <w:footerReference w:type="first" r:id="rId9"/>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27B2" w:rsidRDefault="004C27B2" w:rsidP="00240FC9">
      <w:pPr>
        <w:spacing w:after="0" w:line="240" w:lineRule="auto"/>
      </w:pPr>
      <w:r>
        <w:separator/>
      </w:r>
    </w:p>
  </w:endnote>
  <w:endnote w:type="continuationSeparator" w:id="0">
    <w:p w:rsidR="004C27B2" w:rsidRDefault="004C27B2" w:rsidP="00240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92B" w:rsidRDefault="0084592B" w:rsidP="0084592B">
    <w:pPr>
      <w:pStyle w:val="Footer"/>
      <w:jc w:val="both"/>
    </w:pPr>
    <w:r w:rsidRPr="0084592B">
      <w:rPr>
        <w:sz w:val="13"/>
        <w:szCs w:val="13"/>
      </w:rPr>
      <w:fldChar w:fldCharType="begin"/>
    </w:r>
    <w:r w:rsidRPr="0084592B">
      <w:rPr>
        <w:sz w:val="13"/>
        <w:szCs w:val="13"/>
      </w:rPr>
      <w:instrText xml:space="preserve"> FILENAME  \* MERGEFORMAT </w:instrText>
    </w:r>
    <w:r w:rsidRPr="0084592B">
      <w:rPr>
        <w:sz w:val="13"/>
        <w:szCs w:val="13"/>
      </w:rPr>
      <w:fldChar w:fldCharType="separate"/>
    </w:r>
    <w:r w:rsidRPr="0084592B">
      <w:rPr>
        <w:noProof/>
        <w:sz w:val="13"/>
        <w:szCs w:val="13"/>
      </w:rPr>
      <w:t>UHC Study Tour Concept Note 29082016.docx</w:t>
    </w:r>
    <w:r w:rsidRPr="0084592B">
      <w:rPr>
        <w:sz w:val="13"/>
        <w:szCs w:val="13"/>
      </w:rPr>
      <w:fldChar w:fldCharType="end"/>
    </w:r>
    <w:r w:rsidRPr="0084592B">
      <w:rPr>
        <w:sz w:val="13"/>
        <w:szCs w:val="13"/>
      </w:rPr>
      <w:t xml:space="preserve">, </w:t>
    </w:r>
    <w:r w:rsidRPr="0084592B">
      <w:rPr>
        <w:sz w:val="13"/>
        <w:szCs w:val="13"/>
      </w:rPr>
      <w:fldChar w:fldCharType="begin"/>
    </w:r>
    <w:r w:rsidRPr="0084592B">
      <w:rPr>
        <w:sz w:val="13"/>
        <w:szCs w:val="13"/>
      </w:rPr>
      <w:instrText xml:space="preserve"> SAVEDATE  \* MERGEFORMAT </w:instrText>
    </w:r>
    <w:r w:rsidRPr="0084592B">
      <w:rPr>
        <w:sz w:val="13"/>
        <w:szCs w:val="13"/>
      </w:rPr>
      <w:fldChar w:fldCharType="separate"/>
    </w:r>
    <w:r w:rsidR="00A303C8">
      <w:rPr>
        <w:noProof/>
        <w:sz w:val="13"/>
        <w:szCs w:val="13"/>
      </w:rPr>
      <w:t>9/29/2016 10:28:00 AM</w:t>
    </w:r>
    <w:r w:rsidRPr="0084592B">
      <w:rPr>
        <w:sz w:val="13"/>
        <w:szCs w:val="13"/>
      </w:rPr>
      <w:fldChar w:fldCharType="end"/>
    </w:r>
    <w:r>
      <w:tab/>
    </w:r>
    <w:r>
      <w:fldChar w:fldCharType="begin"/>
    </w:r>
    <w:r>
      <w:instrText xml:space="preserve"> PAGE  \* MERGEFORMAT </w:instrText>
    </w:r>
    <w:r>
      <w:fldChar w:fldCharType="separate"/>
    </w:r>
    <w:r w:rsidR="00A303C8">
      <w:rPr>
        <w:noProof/>
      </w:rPr>
      <w:t>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92B" w:rsidRDefault="0084592B" w:rsidP="0084592B">
    <w:pPr>
      <w:pStyle w:val="Footer"/>
      <w:jc w:val="both"/>
    </w:pPr>
    <w:r w:rsidRPr="0084592B">
      <w:rPr>
        <w:sz w:val="13"/>
        <w:szCs w:val="13"/>
      </w:rPr>
      <w:fldChar w:fldCharType="begin"/>
    </w:r>
    <w:r w:rsidRPr="0084592B">
      <w:rPr>
        <w:sz w:val="13"/>
        <w:szCs w:val="13"/>
      </w:rPr>
      <w:instrText xml:space="preserve"> FILENAME  \* MERGEFORMAT </w:instrText>
    </w:r>
    <w:r w:rsidRPr="0084592B">
      <w:rPr>
        <w:sz w:val="13"/>
        <w:szCs w:val="13"/>
      </w:rPr>
      <w:fldChar w:fldCharType="separate"/>
    </w:r>
    <w:r>
      <w:rPr>
        <w:noProof/>
        <w:sz w:val="13"/>
        <w:szCs w:val="13"/>
      </w:rPr>
      <w:t>UHC Study Tour Concept Note 29082016.docx</w:t>
    </w:r>
    <w:r w:rsidRPr="0084592B">
      <w:rPr>
        <w:sz w:val="13"/>
        <w:szCs w:val="13"/>
      </w:rPr>
      <w:fldChar w:fldCharType="end"/>
    </w:r>
    <w:r w:rsidRPr="0084592B">
      <w:rPr>
        <w:sz w:val="13"/>
        <w:szCs w:val="13"/>
      </w:rPr>
      <w:t xml:space="preserve">, </w:t>
    </w:r>
    <w:r w:rsidRPr="0084592B">
      <w:rPr>
        <w:sz w:val="13"/>
        <w:szCs w:val="13"/>
      </w:rPr>
      <w:fldChar w:fldCharType="begin"/>
    </w:r>
    <w:r w:rsidRPr="0084592B">
      <w:rPr>
        <w:sz w:val="13"/>
        <w:szCs w:val="13"/>
      </w:rPr>
      <w:instrText xml:space="preserve"> SAVEDATE  \* MERGEFORMAT </w:instrText>
    </w:r>
    <w:r w:rsidRPr="0084592B">
      <w:rPr>
        <w:sz w:val="13"/>
        <w:szCs w:val="13"/>
      </w:rPr>
      <w:fldChar w:fldCharType="separate"/>
    </w:r>
    <w:r w:rsidR="00A303C8">
      <w:rPr>
        <w:noProof/>
        <w:sz w:val="13"/>
        <w:szCs w:val="13"/>
      </w:rPr>
      <w:t>9/29/2016 10:28:00 AM</w:t>
    </w:r>
    <w:r w:rsidRPr="0084592B">
      <w:rPr>
        <w:sz w:val="13"/>
        <w:szCs w:val="13"/>
      </w:rPr>
      <w:fldChar w:fldCharType="end"/>
    </w:r>
    <w:r>
      <w:tab/>
    </w:r>
    <w:r>
      <w:fldChar w:fldCharType="begin"/>
    </w:r>
    <w:r>
      <w:instrText xml:space="preserve"> PAGE  \* MERGEFORMAT </w:instrText>
    </w:r>
    <w:r>
      <w:fldChar w:fldCharType="separate"/>
    </w:r>
    <w:r w:rsidR="00A303C8">
      <w:rPr>
        <w:noProof/>
      </w:rPr>
      <w:t>1</w:t>
    </w:r>
    <w:r>
      <w:fldChar w:fldCharType="end"/>
    </w:r>
  </w:p>
  <w:p w:rsidR="0084592B" w:rsidRPr="0084592B" w:rsidRDefault="0084592B" w:rsidP="008459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27B2" w:rsidRDefault="004C27B2" w:rsidP="00240FC9">
      <w:pPr>
        <w:spacing w:after="0" w:line="240" w:lineRule="auto"/>
      </w:pPr>
      <w:r>
        <w:separator/>
      </w:r>
    </w:p>
  </w:footnote>
  <w:footnote w:type="continuationSeparator" w:id="0">
    <w:p w:rsidR="004C27B2" w:rsidRDefault="004C27B2" w:rsidP="00240FC9">
      <w:pPr>
        <w:spacing w:after="0" w:line="240" w:lineRule="auto"/>
      </w:pPr>
      <w:r>
        <w:continuationSeparator/>
      </w:r>
    </w:p>
  </w:footnote>
  <w:footnote w:id="1">
    <w:p w:rsidR="00EC644F" w:rsidRDefault="00EC644F" w:rsidP="00EC644F">
      <w:pPr>
        <w:pStyle w:val="FootnoteText"/>
      </w:pPr>
      <w:r>
        <w:rPr>
          <w:rStyle w:val="FootnoteReference"/>
        </w:rPr>
        <w:footnoteRef/>
      </w:r>
      <w:r>
        <w:t xml:space="preserve"> </w:t>
      </w:r>
      <w:r w:rsidRPr="00E7335F">
        <w:t>Strategic Review of the National Hospital Insurance Fund, 2011</w:t>
      </w:r>
      <w:r>
        <w:t xml:space="preserve">  </w:t>
      </w:r>
    </w:p>
  </w:footnote>
  <w:footnote w:id="2">
    <w:p w:rsidR="00374A2B" w:rsidRDefault="00374A2B" w:rsidP="00374A2B">
      <w:pPr>
        <w:pStyle w:val="FootnoteText"/>
      </w:pPr>
      <w:r>
        <w:rPr>
          <w:rStyle w:val="FootnoteReference"/>
        </w:rPr>
        <w:footnoteRef/>
      </w:r>
      <w:r>
        <w:t xml:space="preserve"> Eesti Haigekassa, Estonian Health Care System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92B" w:rsidRPr="0084592B" w:rsidRDefault="0084592B" w:rsidP="0084592B">
    <w:pPr>
      <w:pStyle w:val="Header"/>
      <w:jc w:val="center"/>
      <w:rPr>
        <w:sz w:val="16"/>
      </w:rPr>
    </w:pPr>
    <w:r w:rsidRPr="0084592B">
      <w:rPr>
        <w:sz w:val="16"/>
      </w:rPr>
      <w:t>CONCEPT NOTE for a Universal Health Coverage (UHC) Reforms Study Tour to Germany and Estonia</w:t>
    </w:r>
  </w:p>
  <w:p w:rsidR="0084592B" w:rsidRDefault="0084592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A844B3"/>
    <w:multiLevelType w:val="hybridMultilevel"/>
    <w:tmpl w:val="AD24D1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AE70AEB"/>
    <w:multiLevelType w:val="hybridMultilevel"/>
    <w:tmpl w:val="C36823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26099A"/>
    <w:multiLevelType w:val="hybridMultilevel"/>
    <w:tmpl w:val="8B5E28A4"/>
    <w:lvl w:ilvl="0" w:tplc="9508C55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D330B84"/>
    <w:multiLevelType w:val="hybridMultilevel"/>
    <w:tmpl w:val="A1105776"/>
    <w:lvl w:ilvl="0" w:tplc="9898679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A33C9A"/>
    <w:multiLevelType w:val="hybridMultilevel"/>
    <w:tmpl w:val="33F46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6E44DF"/>
    <w:multiLevelType w:val="hybridMultilevel"/>
    <w:tmpl w:val="B46AB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DCB7A90"/>
    <w:multiLevelType w:val="hybridMultilevel"/>
    <w:tmpl w:val="A1105776"/>
    <w:lvl w:ilvl="0" w:tplc="9898679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FD0741"/>
    <w:multiLevelType w:val="hybridMultilevel"/>
    <w:tmpl w:val="B61A98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1D1295B"/>
    <w:multiLevelType w:val="hybridMultilevel"/>
    <w:tmpl w:val="C2AA8D1E"/>
    <w:lvl w:ilvl="0" w:tplc="38160DEE">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CA179C5"/>
    <w:multiLevelType w:val="hybridMultilevel"/>
    <w:tmpl w:val="A894ACB0"/>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0">
    <w:nsid w:val="7F7F6F3A"/>
    <w:multiLevelType w:val="hybridMultilevel"/>
    <w:tmpl w:val="A162CB5C"/>
    <w:lvl w:ilvl="0" w:tplc="0D3E4F64">
      <w:start w:val="1"/>
      <w:numFmt w:val="upperLetter"/>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FA539F0"/>
    <w:multiLevelType w:val="hybridMultilevel"/>
    <w:tmpl w:val="03CC11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5"/>
  </w:num>
  <w:num w:numId="4">
    <w:abstractNumId w:val="7"/>
  </w:num>
  <w:num w:numId="5">
    <w:abstractNumId w:val="1"/>
  </w:num>
  <w:num w:numId="6">
    <w:abstractNumId w:val="11"/>
  </w:num>
  <w:num w:numId="7">
    <w:abstractNumId w:val="6"/>
  </w:num>
  <w:num w:numId="8">
    <w:abstractNumId w:val="0"/>
  </w:num>
  <w:num w:numId="9">
    <w:abstractNumId w:val="10"/>
  </w:num>
  <w:num w:numId="10">
    <w:abstractNumId w:val="9"/>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FC9"/>
    <w:rsid w:val="00041400"/>
    <w:rsid w:val="00065F2E"/>
    <w:rsid w:val="00097E77"/>
    <w:rsid w:val="000F5C6A"/>
    <w:rsid w:val="0010243D"/>
    <w:rsid w:val="001137FB"/>
    <w:rsid w:val="00120542"/>
    <w:rsid w:val="00154DAF"/>
    <w:rsid w:val="00156C16"/>
    <w:rsid w:val="00163A45"/>
    <w:rsid w:val="00167F06"/>
    <w:rsid w:val="001C2F9D"/>
    <w:rsid w:val="001D1740"/>
    <w:rsid w:val="001D6AC6"/>
    <w:rsid w:val="00202E1D"/>
    <w:rsid w:val="0021530A"/>
    <w:rsid w:val="002302DD"/>
    <w:rsid w:val="00234821"/>
    <w:rsid w:val="00240FC9"/>
    <w:rsid w:val="002566F7"/>
    <w:rsid w:val="0027131A"/>
    <w:rsid w:val="00275861"/>
    <w:rsid w:val="002B41A0"/>
    <w:rsid w:val="002F7C9A"/>
    <w:rsid w:val="00321B97"/>
    <w:rsid w:val="0033165E"/>
    <w:rsid w:val="00363829"/>
    <w:rsid w:val="00364B07"/>
    <w:rsid w:val="00374A2B"/>
    <w:rsid w:val="003F7B4B"/>
    <w:rsid w:val="004350A7"/>
    <w:rsid w:val="00443DBF"/>
    <w:rsid w:val="004943E2"/>
    <w:rsid w:val="00497729"/>
    <w:rsid w:val="004B3745"/>
    <w:rsid w:val="004B561E"/>
    <w:rsid w:val="004C0D04"/>
    <w:rsid w:val="004C27B2"/>
    <w:rsid w:val="004C7BAC"/>
    <w:rsid w:val="004D0567"/>
    <w:rsid w:val="004E060B"/>
    <w:rsid w:val="004E6699"/>
    <w:rsid w:val="005046DF"/>
    <w:rsid w:val="00512481"/>
    <w:rsid w:val="005358AE"/>
    <w:rsid w:val="00536D5D"/>
    <w:rsid w:val="005C6E54"/>
    <w:rsid w:val="005D1DD4"/>
    <w:rsid w:val="006201E7"/>
    <w:rsid w:val="006331F9"/>
    <w:rsid w:val="0064034A"/>
    <w:rsid w:val="00641957"/>
    <w:rsid w:val="006627CF"/>
    <w:rsid w:val="006D32D4"/>
    <w:rsid w:val="006D640A"/>
    <w:rsid w:val="00774D78"/>
    <w:rsid w:val="0078482C"/>
    <w:rsid w:val="007A0BC3"/>
    <w:rsid w:val="007C26BF"/>
    <w:rsid w:val="0082121F"/>
    <w:rsid w:val="00821D04"/>
    <w:rsid w:val="00833C4E"/>
    <w:rsid w:val="0084592B"/>
    <w:rsid w:val="00851268"/>
    <w:rsid w:val="00854208"/>
    <w:rsid w:val="008938CC"/>
    <w:rsid w:val="00893AE1"/>
    <w:rsid w:val="008A30FE"/>
    <w:rsid w:val="008F4E5E"/>
    <w:rsid w:val="009052A3"/>
    <w:rsid w:val="00906E52"/>
    <w:rsid w:val="00925B8A"/>
    <w:rsid w:val="009846D0"/>
    <w:rsid w:val="009D1CF1"/>
    <w:rsid w:val="00A303C8"/>
    <w:rsid w:val="00A35327"/>
    <w:rsid w:val="00A414A5"/>
    <w:rsid w:val="00A635B2"/>
    <w:rsid w:val="00A748F9"/>
    <w:rsid w:val="00A82895"/>
    <w:rsid w:val="00AC1254"/>
    <w:rsid w:val="00AE38B3"/>
    <w:rsid w:val="00AE5EEA"/>
    <w:rsid w:val="00AF6BCA"/>
    <w:rsid w:val="00B3460D"/>
    <w:rsid w:val="00B43474"/>
    <w:rsid w:val="00B56AB3"/>
    <w:rsid w:val="00B73904"/>
    <w:rsid w:val="00B75130"/>
    <w:rsid w:val="00B87B16"/>
    <w:rsid w:val="00BC52EA"/>
    <w:rsid w:val="00BD11B5"/>
    <w:rsid w:val="00BE2AA8"/>
    <w:rsid w:val="00C0519A"/>
    <w:rsid w:val="00C1560D"/>
    <w:rsid w:val="00C33633"/>
    <w:rsid w:val="00C56BF8"/>
    <w:rsid w:val="00C67E97"/>
    <w:rsid w:val="00C81FE1"/>
    <w:rsid w:val="00CA7496"/>
    <w:rsid w:val="00CC1A0A"/>
    <w:rsid w:val="00CE7E11"/>
    <w:rsid w:val="00CF12DE"/>
    <w:rsid w:val="00CF5290"/>
    <w:rsid w:val="00D10065"/>
    <w:rsid w:val="00D44ED3"/>
    <w:rsid w:val="00D71110"/>
    <w:rsid w:val="00D7139E"/>
    <w:rsid w:val="00D732C4"/>
    <w:rsid w:val="00DB7AD1"/>
    <w:rsid w:val="00DE413C"/>
    <w:rsid w:val="00E10FC1"/>
    <w:rsid w:val="00E132B9"/>
    <w:rsid w:val="00E2725E"/>
    <w:rsid w:val="00E32778"/>
    <w:rsid w:val="00E37FFC"/>
    <w:rsid w:val="00E54717"/>
    <w:rsid w:val="00E65538"/>
    <w:rsid w:val="00EC644F"/>
    <w:rsid w:val="00EF18E2"/>
    <w:rsid w:val="00F301DC"/>
    <w:rsid w:val="00F96ED8"/>
    <w:rsid w:val="00FB5295"/>
    <w:rsid w:val="00FC74FA"/>
    <w:rsid w:val="00FD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AAB599-7FC3-4196-A52D-73131B5E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D640A"/>
    <w:pPr>
      <w:keepNext/>
      <w:keepLines/>
      <w:numPr>
        <w:numId w:val="9"/>
      </w:numPr>
      <w:spacing w:before="360" w:after="80"/>
      <w:ind w:left="714" w:hanging="357"/>
      <w:outlineLvl w:val="0"/>
    </w:pPr>
    <w:rPr>
      <w:rFonts w:asciiTheme="majorHAnsi" w:eastAsiaTheme="majorEastAsia" w:hAnsiTheme="majorHAnsi" w:cstheme="majorBidi"/>
      <w:b/>
      <w:color w:val="2E74B5" w:themeColor="accent1" w:themeShade="BF"/>
      <w:sz w:val="32"/>
      <w:szCs w:val="32"/>
      <w:lang w:val="en-GB"/>
    </w:rPr>
  </w:style>
  <w:style w:type="paragraph" w:styleId="Heading2">
    <w:name w:val="heading 2"/>
    <w:basedOn w:val="Normal"/>
    <w:next w:val="Normal"/>
    <w:link w:val="Heading2Char"/>
    <w:uiPriority w:val="9"/>
    <w:unhideWhenUsed/>
    <w:qFormat/>
    <w:rsid w:val="00BD11B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40F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0FC9"/>
    <w:rPr>
      <w:sz w:val="20"/>
      <w:szCs w:val="20"/>
    </w:rPr>
  </w:style>
  <w:style w:type="character" w:styleId="FootnoteReference">
    <w:name w:val="footnote reference"/>
    <w:aliases w:val="Footnotes refss,ftref,BVI fnr, BVI fnr,Знак сноски 1,fr,(NECG) Footnote Reference,Ref,de nota al pie,Footnote Reference Char Char Char, Carattere Char Carattere Carattere Char Carattere Char Carattere Char Char Char1 Char,Char Char1"/>
    <w:rsid w:val="00240FC9"/>
    <w:rPr>
      <w:vertAlign w:val="superscript"/>
    </w:rPr>
  </w:style>
  <w:style w:type="paragraph" w:styleId="ListParagraph">
    <w:name w:val="List Paragraph"/>
    <w:basedOn w:val="Normal"/>
    <w:uiPriority w:val="34"/>
    <w:qFormat/>
    <w:rsid w:val="00A635B2"/>
    <w:pPr>
      <w:numPr>
        <w:numId w:val="11"/>
      </w:numPr>
      <w:spacing w:before="120" w:after="120"/>
      <w:ind w:left="714" w:hanging="357"/>
    </w:pPr>
  </w:style>
  <w:style w:type="table" w:styleId="TableGrid">
    <w:name w:val="Table Grid"/>
    <w:basedOn w:val="TableNormal"/>
    <w:uiPriority w:val="39"/>
    <w:rsid w:val="004E06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A35327"/>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A35327"/>
    <w:rPr>
      <w:rFonts w:ascii="Consolas" w:hAnsi="Consolas" w:cs="Consolas"/>
      <w:sz w:val="21"/>
      <w:szCs w:val="21"/>
    </w:rPr>
  </w:style>
  <w:style w:type="paragraph" w:styleId="BalloonText">
    <w:name w:val="Balloon Text"/>
    <w:basedOn w:val="Normal"/>
    <w:link w:val="BalloonTextChar"/>
    <w:uiPriority w:val="99"/>
    <w:semiHidden/>
    <w:unhideWhenUsed/>
    <w:rsid w:val="00C56BF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56BF8"/>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56BF8"/>
    <w:rPr>
      <w:sz w:val="18"/>
      <w:szCs w:val="18"/>
    </w:rPr>
  </w:style>
  <w:style w:type="paragraph" w:styleId="CommentText">
    <w:name w:val="annotation text"/>
    <w:basedOn w:val="Normal"/>
    <w:link w:val="CommentTextChar"/>
    <w:uiPriority w:val="99"/>
    <w:semiHidden/>
    <w:unhideWhenUsed/>
    <w:rsid w:val="00C56BF8"/>
    <w:pPr>
      <w:spacing w:line="240" w:lineRule="auto"/>
    </w:pPr>
    <w:rPr>
      <w:sz w:val="24"/>
      <w:szCs w:val="24"/>
    </w:rPr>
  </w:style>
  <w:style w:type="character" w:customStyle="1" w:styleId="CommentTextChar">
    <w:name w:val="Comment Text Char"/>
    <w:basedOn w:val="DefaultParagraphFont"/>
    <w:link w:val="CommentText"/>
    <w:uiPriority w:val="99"/>
    <w:semiHidden/>
    <w:rsid w:val="00C56BF8"/>
    <w:rPr>
      <w:sz w:val="24"/>
      <w:szCs w:val="24"/>
    </w:rPr>
  </w:style>
  <w:style w:type="paragraph" w:styleId="CommentSubject">
    <w:name w:val="annotation subject"/>
    <w:basedOn w:val="CommentText"/>
    <w:next w:val="CommentText"/>
    <w:link w:val="CommentSubjectChar"/>
    <w:uiPriority w:val="99"/>
    <w:semiHidden/>
    <w:unhideWhenUsed/>
    <w:rsid w:val="00C56BF8"/>
    <w:rPr>
      <w:b/>
      <w:bCs/>
      <w:sz w:val="20"/>
      <w:szCs w:val="20"/>
    </w:rPr>
  </w:style>
  <w:style w:type="character" w:customStyle="1" w:styleId="CommentSubjectChar">
    <w:name w:val="Comment Subject Char"/>
    <w:basedOn w:val="CommentTextChar"/>
    <w:link w:val="CommentSubject"/>
    <w:uiPriority w:val="99"/>
    <w:semiHidden/>
    <w:rsid w:val="00C56BF8"/>
    <w:rPr>
      <w:b/>
      <w:bCs/>
      <w:sz w:val="20"/>
      <w:szCs w:val="20"/>
    </w:rPr>
  </w:style>
  <w:style w:type="character" w:customStyle="1" w:styleId="Heading1Char">
    <w:name w:val="Heading 1 Char"/>
    <w:basedOn w:val="DefaultParagraphFont"/>
    <w:link w:val="Heading1"/>
    <w:uiPriority w:val="9"/>
    <w:rsid w:val="006D640A"/>
    <w:rPr>
      <w:rFonts w:asciiTheme="majorHAnsi" w:eastAsiaTheme="majorEastAsia" w:hAnsiTheme="majorHAnsi" w:cstheme="majorBidi"/>
      <w:b/>
      <w:color w:val="2E74B5" w:themeColor="accent1" w:themeShade="BF"/>
      <w:sz w:val="32"/>
      <w:szCs w:val="32"/>
      <w:lang w:val="en-GB"/>
    </w:rPr>
  </w:style>
  <w:style w:type="paragraph" w:styleId="Header">
    <w:name w:val="header"/>
    <w:basedOn w:val="Normal"/>
    <w:link w:val="HeaderChar"/>
    <w:uiPriority w:val="99"/>
    <w:unhideWhenUsed/>
    <w:rsid w:val="0084592B"/>
    <w:pPr>
      <w:tabs>
        <w:tab w:val="center" w:pos="4536"/>
        <w:tab w:val="right" w:pos="9072"/>
      </w:tabs>
      <w:spacing w:after="0" w:line="240" w:lineRule="auto"/>
    </w:pPr>
  </w:style>
  <w:style w:type="character" w:customStyle="1" w:styleId="HeaderChar">
    <w:name w:val="Header Char"/>
    <w:basedOn w:val="DefaultParagraphFont"/>
    <w:link w:val="Header"/>
    <w:uiPriority w:val="99"/>
    <w:rsid w:val="0084592B"/>
  </w:style>
  <w:style w:type="paragraph" w:styleId="Footer">
    <w:name w:val="footer"/>
    <w:basedOn w:val="Normal"/>
    <w:link w:val="FooterChar"/>
    <w:uiPriority w:val="99"/>
    <w:unhideWhenUsed/>
    <w:rsid w:val="0084592B"/>
    <w:pPr>
      <w:tabs>
        <w:tab w:val="center" w:pos="4536"/>
        <w:tab w:val="right" w:pos="9072"/>
      </w:tabs>
      <w:spacing w:after="0" w:line="240" w:lineRule="auto"/>
    </w:pPr>
  </w:style>
  <w:style w:type="character" w:customStyle="1" w:styleId="FooterChar">
    <w:name w:val="Footer Char"/>
    <w:basedOn w:val="DefaultParagraphFont"/>
    <w:link w:val="Footer"/>
    <w:uiPriority w:val="99"/>
    <w:rsid w:val="0084592B"/>
  </w:style>
  <w:style w:type="paragraph" w:styleId="Caption">
    <w:name w:val="caption"/>
    <w:basedOn w:val="Normal"/>
    <w:next w:val="Normal"/>
    <w:uiPriority w:val="35"/>
    <w:unhideWhenUsed/>
    <w:qFormat/>
    <w:rsid w:val="008F4E5E"/>
    <w:pPr>
      <w:keepNext/>
      <w:spacing w:after="200" w:line="240" w:lineRule="auto"/>
      <w:jc w:val="center"/>
    </w:pPr>
    <w:rPr>
      <w:i/>
      <w:iCs/>
      <w:color w:val="44546A" w:themeColor="text2"/>
      <w:sz w:val="18"/>
      <w:szCs w:val="18"/>
    </w:rPr>
  </w:style>
  <w:style w:type="character" w:customStyle="1" w:styleId="Heading2Char">
    <w:name w:val="Heading 2 Char"/>
    <w:basedOn w:val="DefaultParagraphFont"/>
    <w:link w:val="Heading2"/>
    <w:uiPriority w:val="9"/>
    <w:rsid w:val="00BD11B5"/>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5272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1531</Words>
  <Characters>8730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dc:creator>
  <cp:keywords/>
  <dc:description/>
  <cp:lastModifiedBy>Joan</cp:lastModifiedBy>
  <cp:revision>2</cp:revision>
  <cp:lastPrinted>2016-07-27T13:07:00Z</cp:lastPrinted>
  <dcterms:created xsi:type="dcterms:W3CDTF">2016-09-29T11:30:00Z</dcterms:created>
  <dcterms:modified xsi:type="dcterms:W3CDTF">2016-09-29T11:30:00Z</dcterms:modified>
</cp:coreProperties>
</file>