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5333" w:rsidRDefault="00976626" w:rsidP="00FC5EB8">
      <w:pPr>
        <w:spacing w:after="0" w:line="240" w:lineRule="auto"/>
        <w:jc w:val="center"/>
        <w:rPr>
          <w:rFonts w:ascii="Calibri" w:hAnsi="Calibri"/>
          <w:b/>
          <w:sz w:val="24"/>
          <w:szCs w:val="24"/>
        </w:rPr>
      </w:pPr>
      <w:r>
        <w:rPr>
          <w:rFonts w:ascii="Calibri" w:hAnsi="Calibri"/>
          <w:b/>
          <w:sz w:val="24"/>
          <w:szCs w:val="24"/>
        </w:rPr>
        <w:t>Government of Yemen</w:t>
      </w:r>
      <w:r w:rsidR="00C979A2">
        <w:rPr>
          <w:rFonts w:ascii="Calibri" w:hAnsi="Calibri"/>
          <w:b/>
          <w:sz w:val="24"/>
          <w:szCs w:val="24"/>
        </w:rPr>
        <w:t>-WHO-EU</w:t>
      </w:r>
      <w:r w:rsidR="00FC5EB8">
        <w:rPr>
          <w:rFonts w:ascii="Calibri" w:hAnsi="Calibri"/>
          <w:b/>
          <w:sz w:val="24"/>
          <w:szCs w:val="24"/>
        </w:rPr>
        <w:t xml:space="preserve"> Planning Meeting</w:t>
      </w:r>
      <w:r>
        <w:rPr>
          <w:rFonts w:ascii="Calibri" w:hAnsi="Calibri"/>
          <w:b/>
          <w:sz w:val="24"/>
          <w:szCs w:val="24"/>
        </w:rPr>
        <w:t xml:space="preserve"> </w:t>
      </w:r>
      <w:r w:rsidR="00C979A2">
        <w:rPr>
          <w:rFonts w:ascii="Calibri" w:hAnsi="Calibri"/>
          <w:b/>
          <w:sz w:val="24"/>
          <w:szCs w:val="24"/>
        </w:rPr>
        <w:t>for the</w:t>
      </w:r>
      <w:r w:rsidR="00FC5EB8">
        <w:rPr>
          <w:rFonts w:ascii="Calibri" w:hAnsi="Calibri"/>
          <w:b/>
          <w:sz w:val="24"/>
          <w:szCs w:val="24"/>
        </w:rPr>
        <w:t xml:space="preserve"> </w:t>
      </w:r>
      <w:r w:rsidR="007D5209" w:rsidRPr="00C979A2">
        <w:rPr>
          <w:rFonts w:ascii="Calibri" w:hAnsi="Calibri"/>
          <w:b/>
          <w:sz w:val="24"/>
          <w:szCs w:val="24"/>
        </w:rPr>
        <w:t xml:space="preserve">Policy Dialogue </w:t>
      </w:r>
      <w:r w:rsidR="007B2BA1">
        <w:rPr>
          <w:rFonts w:ascii="Calibri" w:hAnsi="Calibri"/>
          <w:b/>
          <w:sz w:val="24"/>
          <w:szCs w:val="24"/>
        </w:rPr>
        <w:t>Partnership</w:t>
      </w:r>
    </w:p>
    <w:p w:rsidR="00E03892" w:rsidRPr="00BA4623" w:rsidRDefault="00987951" w:rsidP="00FC5EB8">
      <w:pPr>
        <w:spacing w:after="0" w:line="240" w:lineRule="auto"/>
        <w:jc w:val="center"/>
        <w:rPr>
          <w:rFonts w:ascii="Calibri" w:hAnsi="Calibri"/>
          <w:b/>
          <w:sz w:val="24"/>
          <w:szCs w:val="24"/>
        </w:rPr>
      </w:pPr>
      <w:r w:rsidRPr="00BA4623">
        <w:rPr>
          <w:rFonts w:ascii="Calibri" w:hAnsi="Calibri"/>
          <w:b/>
          <w:sz w:val="24"/>
          <w:szCs w:val="24"/>
        </w:rPr>
        <w:t>Concept Note</w:t>
      </w:r>
    </w:p>
    <w:p w:rsidR="000A4B5D" w:rsidRDefault="000A4B5D" w:rsidP="0042685C">
      <w:pPr>
        <w:spacing w:after="0" w:line="240" w:lineRule="auto"/>
        <w:rPr>
          <w:rFonts w:ascii="Calibri" w:hAnsi="Calibri"/>
          <w:b/>
          <w:sz w:val="24"/>
          <w:szCs w:val="24"/>
        </w:rPr>
      </w:pPr>
    </w:p>
    <w:p w:rsidR="00E951A5" w:rsidRPr="00395333" w:rsidRDefault="00395333" w:rsidP="00395333">
      <w:pPr>
        <w:spacing w:after="0" w:line="240" w:lineRule="auto"/>
        <w:jc w:val="center"/>
        <w:rPr>
          <w:rFonts w:ascii="Calibri" w:hAnsi="Calibri"/>
          <w:i/>
          <w:color w:val="FF0000"/>
          <w:sz w:val="24"/>
          <w:szCs w:val="24"/>
        </w:rPr>
      </w:pPr>
      <w:r w:rsidRPr="00395333">
        <w:rPr>
          <w:rFonts w:ascii="Calibri" w:hAnsi="Calibri"/>
          <w:i/>
          <w:color w:val="FF0000"/>
          <w:sz w:val="24"/>
          <w:szCs w:val="24"/>
        </w:rPr>
        <w:t xml:space="preserve">25 to 27 May 2014 </w:t>
      </w:r>
    </w:p>
    <w:p w:rsidR="000A4B5D" w:rsidRPr="000A4B5D" w:rsidRDefault="000A4B5D" w:rsidP="000A4B5D">
      <w:pPr>
        <w:spacing w:after="0" w:line="240" w:lineRule="auto"/>
        <w:jc w:val="center"/>
        <w:rPr>
          <w:rFonts w:ascii="Calibri" w:hAnsi="Calibri"/>
          <w:i/>
          <w:sz w:val="24"/>
          <w:szCs w:val="24"/>
        </w:rPr>
      </w:pPr>
      <w:r w:rsidRPr="000A4B5D">
        <w:rPr>
          <w:rFonts w:ascii="Calibri" w:hAnsi="Calibri"/>
          <w:i/>
          <w:sz w:val="24"/>
          <w:szCs w:val="24"/>
        </w:rPr>
        <w:t>WHO Eastern Mediterranean Regional Office</w:t>
      </w:r>
    </w:p>
    <w:p w:rsidR="000A4B5D" w:rsidRPr="000A4B5D" w:rsidRDefault="000A4B5D" w:rsidP="000A4B5D">
      <w:pPr>
        <w:spacing w:after="0" w:line="240" w:lineRule="auto"/>
        <w:jc w:val="center"/>
        <w:rPr>
          <w:rFonts w:ascii="Calibri" w:hAnsi="Calibri"/>
          <w:i/>
          <w:sz w:val="24"/>
          <w:szCs w:val="24"/>
        </w:rPr>
      </w:pPr>
      <w:r w:rsidRPr="000A4B5D">
        <w:rPr>
          <w:rFonts w:ascii="Calibri" w:hAnsi="Calibri"/>
          <w:i/>
          <w:sz w:val="24"/>
          <w:szCs w:val="24"/>
        </w:rPr>
        <w:t>Cairo, Egypt</w:t>
      </w:r>
    </w:p>
    <w:p w:rsidR="000A4B5D" w:rsidRDefault="000A4B5D" w:rsidP="0042685C">
      <w:pPr>
        <w:spacing w:after="0" w:line="240" w:lineRule="auto"/>
        <w:rPr>
          <w:rFonts w:ascii="Calibri" w:hAnsi="Calibri"/>
          <w:b/>
          <w:sz w:val="24"/>
          <w:szCs w:val="24"/>
        </w:rPr>
      </w:pPr>
    </w:p>
    <w:p w:rsidR="000A4B5D" w:rsidRPr="007B2BA1" w:rsidRDefault="000A4B5D" w:rsidP="0042685C">
      <w:pPr>
        <w:spacing w:after="0" w:line="240" w:lineRule="auto"/>
        <w:rPr>
          <w:rFonts w:ascii="Calibri" w:hAnsi="Calibri"/>
          <w:b/>
          <w:sz w:val="24"/>
          <w:szCs w:val="24"/>
        </w:rPr>
      </w:pPr>
    </w:p>
    <w:p w:rsidR="00E03892" w:rsidRPr="007B2BA1" w:rsidRDefault="00E03892" w:rsidP="0042685C">
      <w:pPr>
        <w:spacing w:after="0" w:line="240" w:lineRule="auto"/>
        <w:rPr>
          <w:rFonts w:ascii="Calibri" w:hAnsi="Calibri"/>
          <w:b/>
          <w:sz w:val="24"/>
          <w:szCs w:val="24"/>
          <w:u w:val="single"/>
        </w:rPr>
      </w:pPr>
      <w:r w:rsidRPr="007B2BA1">
        <w:rPr>
          <w:rFonts w:ascii="Calibri" w:hAnsi="Calibri"/>
          <w:b/>
          <w:sz w:val="24"/>
          <w:szCs w:val="24"/>
          <w:u w:val="single"/>
        </w:rPr>
        <w:t>Background</w:t>
      </w:r>
      <w:r w:rsidR="007D5209" w:rsidRPr="007B2BA1">
        <w:rPr>
          <w:rFonts w:ascii="Calibri" w:hAnsi="Calibri"/>
          <w:b/>
          <w:sz w:val="24"/>
          <w:szCs w:val="24"/>
          <w:u w:val="single"/>
        </w:rPr>
        <w:t xml:space="preserve"> </w:t>
      </w:r>
      <w:r w:rsidR="005725A8" w:rsidRPr="007B2BA1">
        <w:rPr>
          <w:rFonts w:ascii="Calibri" w:hAnsi="Calibri"/>
          <w:b/>
          <w:sz w:val="24"/>
          <w:szCs w:val="24"/>
          <w:u w:val="single"/>
        </w:rPr>
        <w:t>&amp; Rationale</w:t>
      </w:r>
      <w:bookmarkStart w:id="0" w:name="_GoBack"/>
      <w:bookmarkEnd w:id="0"/>
    </w:p>
    <w:p w:rsidR="00111834" w:rsidRDefault="00111834" w:rsidP="00712CFD">
      <w:pPr>
        <w:pStyle w:val="ListParagraph"/>
        <w:numPr>
          <w:ilvl w:val="0"/>
          <w:numId w:val="1"/>
        </w:numPr>
        <w:spacing w:after="0" w:line="240" w:lineRule="auto"/>
        <w:jc w:val="both"/>
        <w:rPr>
          <w:rFonts w:ascii="Calibri" w:hAnsi="Calibri"/>
          <w:sz w:val="24"/>
          <w:szCs w:val="24"/>
        </w:rPr>
      </w:pPr>
      <w:r w:rsidRPr="00BA4623">
        <w:rPr>
          <w:rFonts w:ascii="Calibri" w:hAnsi="Calibri"/>
          <w:sz w:val="24"/>
          <w:szCs w:val="24"/>
        </w:rPr>
        <w:t>Yemen is one of the selected countries for strengthening national health policies, strategies</w:t>
      </w:r>
      <w:r w:rsidR="00BA4623">
        <w:rPr>
          <w:rFonts w:ascii="Calibri" w:hAnsi="Calibri"/>
          <w:sz w:val="24"/>
          <w:szCs w:val="24"/>
        </w:rPr>
        <w:t xml:space="preserve"> and plans for advancing </w:t>
      </w:r>
      <w:r w:rsidRPr="00BA4623">
        <w:rPr>
          <w:rFonts w:ascii="Calibri" w:hAnsi="Calibri"/>
          <w:sz w:val="24"/>
          <w:szCs w:val="24"/>
        </w:rPr>
        <w:t xml:space="preserve"> universal health coverage</w:t>
      </w:r>
      <w:r w:rsidR="00712CFD">
        <w:rPr>
          <w:rFonts w:ascii="Calibri" w:hAnsi="Calibri"/>
          <w:sz w:val="24"/>
          <w:szCs w:val="24"/>
        </w:rPr>
        <w:t xml:space="preserve"> </w:t>
      </w:r>
      <w:r w:rsidRPr="00BA4623">
        <w:rPr>
          <w:rFonts w:ascii="Calibri" w:hAnsi="Calibri"/>
          <w:sz w:val="24"/>
          <w:szCs w:val="24"/>
        </w:rPr>
        <w:t>through the joint EU/WHO</w:t>
      </w:r>
      <w:r>
        <w:rPr>
          <w:rFonts w:ascii="Calibri" w:hAnsi="Calibri"/>
          <w:sz w:val="24"/>
          <w:szCs w:val="24"/>
        </w:rPr>
        <w:t xml:space="preserve"> </w:t>
      </w:r>
      <w:r w:rsidR="00BA4623">
        <w:rPr>
          <w:rFonts w:ascii="Calibri" w:hAnsi="Calibri"/>
          <w:sz w:val="24"/>
          <w:szCs w:val="24"/>
        </w:rPr>
        <w:t xml:space="preserve">health policy dialogue </w:t>
      </w:r>
      <w:r>
        <w:rPr>
          <w:rFonts w:ascii="Calibri" w:hAnsi="Calibri"/>
          <w:sz w:val="24"/>
          <w:szCs w:val="24"/>
        </w:rPr>
        <w:t xml:space="preserve">partnership. </w:t>
      </w:r>
    </w:p>
    <w:p w:rsidR="00CF5818" w:rsidRPr="00750721" w:rsidRDefault="00750721" w:rsidP="00712CFD">
      <w:pPr>
        <w:pStyle w:val="ListParagraph"/>
        <w:numPr>
          <w:ilvl w:val="0"/>
          <w:numId w:val="1"/>
        </w:numPr>
        <w:spacing w:after="0" w:line="240" w:lineRule="auto"/>
        <w:jc w:val="both"/>
        <w:rPr>
          <w:rFonts w:ascii="Calibri" w:hAnsi="Calibri"/>
          <w:sz w:val="24"/>
          <w:szCs w:val="24"/>
        </w:rPr>
      </w:pPr>
      <w:r w:rsidRPr="00750721">
        <w:rPr>
          <w:rFonts w:ascii="Calibri" w:hAnsi="Calibri"/>
          <w:sz w:val="24"/>
          <w:szCs w:val="24"/>
        </w:rPr>
        <w:t>With the call in t</w:t>
      </w:r>
      <w:r w:rsidR="00A56741" w:rsidRPr="00750721">
        <w:rPr>
          <w:rFonts w:ascii="Calibri" w:hAnsi="Calibri"/>
          <w:sz w:val="24"/>
          <w:szCs w:val="24"/>
        </w:rPr>
        <w:t>he</w:t>
      </w:r>
      <w:r w:rsidR="00CF5818" w:rsidRPr="00750721">
        <w:rPr>
          <w:rFonts w:ascii="Calibri" w:hAnsi="Calibri"/>
          <w:sz w:val="24"/>
          <w:szCs w:val="24"/>
        </w:rPr>
        <w:t xml:space="preserve"> 60</w:t>
      </w:r>
      <w:r w:rsidR="00CF5818" w:rsidRPr="00750721">
        <w:rPr>
          <w:rFonts w:ascii="Calibri" w:hAnsi="Calibri"/>
          <w:sz w:val="24"/>
          <w:szCs w:val="24"/>
          <w:vertAlign w:val="superscript"/>
        </w:rPr>
        <w:t>th</w:t>
      </w:r>
      <w:r w:rsidR="00CF5818" w:rsidRPr="00750721">
        <w:rPr>
          <w:rFonts w:ascii="Calibri" w:hAnsi="Calibri"/>
          <w:sz w:val="24"/>
          <w:szCs w:val="24"/>
        </w:rPr>
        <w:t xml:space="preserve"> Regional Committee meeti</w:t>
      </w:r>
      <w:r w:rsidR="00D00ED4" w:rsidRPr="00750721">
        <w:rPr>
          <w:rFonts w:ascii="Calibri" w:hAnsi="Calibri"/>
          <w:sz w:val="24"/>
          <w:szCs w:val="24"/>
        </w:rPr>
        <w:t>ng o</w:t>
      </w:r>
      <w:r w:rsidR="00A56741" w:rsidRPr="00750721">
        <w:rPr>
          <w:rFonts w:ascii="Calibri" w:hAnsi="Calibri"/>
          <w:sz w:val="24"/>
          <w:szCs w:val="24"/>
        </w:rPr>
        <w:t>f the Eastern Mediterraine regio</w:t>
      </w:r>
      <w:r w:rsidR="00D00ED4" w:rsidRPr="00750721">
        <w:rPr>
          <w:rFonts w:ascii="Calibri" w:hAnsi="Calibri"/>
          <w:sz w:val="24"/>
          <w:szCs w:val="24"/>
        </w:rPr>
        <w:t xml:space="preserve">n </w:t>
      </w:r>
      <w:r w:rsidRPr="00750721">
        <w:rPr>
          <w:rFonts w:ascii="Calibri" w:hAnsi="Calibri"/>
          <w:sz w:val="24"/>
          <w:szCs w:val="24"/>
        </w:rPr>
        <w:t xml:space="preserve">for </w:t>
      </w:r>
      <w:r w:rsidR="00D00ED4" w:rsidRPr="00750721">
        <w:rPr>
          <w:rFonts w:ascii="Calibri" w:hAnsi="Calibri"/>
          <w:sz w:val="24"/>
          <w:szCs w:val="24"/>
        </w:rPr>
        <w:t xml:space="preserve">all </w:t>
      </w:r>
      <w:r w:rsidR="00395333">
        <w:rPr>
          <w:rFonts w:ascii="Calibri" w:hAnsi="Calibri"/>
          <w:sz w:val="24"/>
          <w:szCs w:val="24"/>
        </w:rPr>
        <w:t>M</w:t>
      </w:r>
      <w:r w:rsidR="00D00ED4" w:rsidRPr="00750721">
        <w:rPr>
          <w:rFonts w:ascii="Calibri" w:hAnsi="Calibri"/>
          <w:sz w:val="24"/>
          <w:szCs w:val="24"/>
        </w:rPr>
        <w:t>ember</w:t>
      </w:r>
      <w:r w:rsidRPr="00750721">
        <w:rPr>
          <w:rFonts w:ascii="Calibri" w:hAnsi="Calibri"/>
          <w:sz w:val="24"/>
          <w:szCs w:val="24"/>
        </w:rPr>
        <w:t xml:space="preserve"> </w:t>
      </w:r>
      <w:r w:rsidR="00395333">
        <w:rPr>
          <w:rFonts w:ascii="Calibri" w:hAnsi="Calibri"/>
          <w:sz w:val="24"/>
          <w:szCs w:val="24"/>
        </w:rPr>
        <w:t>S</w:t>
      </w:r>
      <w:r w:rsidRPr="00750721">
        <w:rPr>
          <w:rFonts w:ascii="Calibri" w:hAnsi="Calibri"/>
          <w:sz w:val="24"/>
          <w:szCs w:val="24"/>
        </w:rPr>
        <w:t>tates</w:t>
      </w:r>
      <w:r w:rsidR="00D00ED4" w:rsidRPr="00750721">
        <w:rPr>
          <w:rFonts w:ascii="Calibri" w:hAnsi="Calibri"/>
          <w:sz w:val="24"/>
          <w:szCs w:val="24"/>
        </w:rPr>
        <w:t xml:space="preserve"> to pursue</w:t>
      </w:r>
      <w:r w:rsidR="00111834">
        <w:rPr>
          <w:rFonts w:ascii="Calibri" w:hAnsi="Calibri"/>
          <w:sz w:val="24"/>
          <w:szCs w:val="24"/>
        </w:rPr>
        <w:t xml:space="preserve"> </w:t>
      </w:r>
      <w:r w:rsidR="00CF5818" w:rsidRPr="00750721">
        <w:rPr>
          <w:rFonts w:ascii="Calibri" w:hAnsi="Calibri"/>
          <w:sz w:val="24"/>
          <w:szCs w:val="24"/>
        </w:rPr>
        <w:t xml:space="preserve">universal health coverage, the </w:t>
      </w:r>
      <w:r w:rsidR="00BA4623">
        <w:rPr>
          <w:rFonts w:ascii="Calibri" w:hAnsi="Calibri"/>
          <w:sz w:val="24"/>
          <w:szCs w:val="24"/>
        </w:rPr>
        <w:t>health policy dialogue partnership</w:t>
      </w:r>
      <w:r w:rsidR="00D00ED4" w:rsidRPr="00750721">
        <w:rPr>
          <w:rFonts w:ascii="Calibri" w:hAnsi="Calibri"/>
          <w:sz w:val="24"/>
          <w:szCs w:val="24"/>
        </w:rPr>
        <w:t xml:space="preserve"> takes a more urgent role to determine and support policy actions that are </w:t>
      </w:r>
      <w:r w:rsidR="00CF5818" w:rsidRPr="00750721">
        <w:rPr>
          <w:rFonts w:ascii="Calibri" w:hAnsi="Calibri"/>
          <w:sz w:val="24"/>
          <w:szCs w:val="24"/>
        </w:rPr>
        <w:t>expected to advance UHC in Yemen</w:t>
      </w:r>
      <w:r w:rsidR="00395333">
        <w:rPr>
          <w:rFonts w:ascii="Calibri" w:hAnsi="Calibri"/>
          <w:sz w:val="24"/>
          <w:szCs w:val="24"/>
        </w:rPr>
        <w:t>.</w:t>
      </w:r>
    </w:p>
    <w:p w:rsidR="00D279BE" w:rsidRPr="00750721" w:rsidRDefault="00750721" w:rsidP="00395333">
      <w:pPr>
        <w:pStyle w:val="ListParagraph"/>
        <w:numPr>
          <w:ilvl w:val="0"/>
          <w:numId w:val="1"/>
        </w:numPr>
        <w:spacing w:line="240" w:lineRule="auto"/>
        <w:rPr>
          <w:rFonts w:ascii="Calibri" w:hAnsi="Calibri" w:cs="Arial"/>
          <w:bCs/>
          <w:iCs/>
          <w:sz w:val="24"/>
          <w:szCs w:val="24"/>
        </w:rPr>
      </w:pPr>
      <w:r w:rsidRPr="00750721">
        <w:rPr>
          <w:rFonts w:ascii="Calibri" w:hAnsi="Calibri" w:cs="Arial"/>
          <w:bCs/>
          <w:iCs/>
          <w:sz w:val="24"/>
          <w:szCs w:val="24"/>
        </w:rPr>
        <w:t>Given that out</w:t>
      </w:r>
      <w:r w:rsidR="00395333">
        <w:rPr>
          <w:rFonts w:ascii="Calibri" w:hAnsi="Calibri" w:cs="Arial"/>
          <w:bCs/>
          <w:iCs/>
          <w:sz w:val="24"/>
          <w:szCs w:val="24"/>
        </w:rPr>
        <w:t>-</w:t>
      </w:r>
      <w:r w:rsidRPr="00750721">
        <w:rPr>
          <w:rFonts w:ascii="Calibri" w:hAnsi="Calibri" w:cs="Arial"/>
          <w:bCs/>
          <w:iCs/>
          <w:sz w:val="24"/>
          <w:szCs w:val="24"/>
        </w:rPr>
        <w:t>of</w:t>
      </w:r>
      <w:r w:rsidR="00395333">
        <w:rPr>
          <w:rFonts w:ascii="Calibri" w:hAnsi="Calibri" w:cs="Arial"/>
          <w:bCs/>
          <w:iCs/>
          <w:sz w:val="24"/>
          <w:szCs w:val="24"/>
        </w:rPr>
        <w:t>-</w:t>
      </w:r>
      <w:r w:rsidRPr="00750721">
        <w:rPr>
          <w:rFonts w:ascii="Calibri" w:hAnsi="Calibri" w:cs="Arial"/>
          <w:bCs/>
          <w:iCs/>
          <w:sz w:val="24"/>
          <w:szCs w:val="24"/>
        </w:rPr>
        <w:t>pocket payments account</w:t>
      </w:r>
      <w:r w:rsidR="00111834">
        <w:rPr>
          <w:rFonts w:ascii="Calibri" w:hAnsi="Calibri" w:cs="Arial"/>
          <w:bCs/>
          <w:iCs/>
          <w:sz w:val="24"/>
          <w:szCs w:val="24"/>
        </w:rPr>
        <w:t>ed</w:t>
      </w:r>
      <w:r w:rsidRPr="00750721">
        <w:rPr>
          <w:rFonts w:ascii="Calibri" w:hAnsi="Calibri" w:cs="Arial"/>
          <w:bCs/>
          <w:iCs/>
          <w:sz w:val="24"/>
          <w:szCs w:val="24"/>
        </w:rPr>
        <w:t xml:space="preserve"> for 78.1% of total health expenditures in 2011, and th</w:t>
      </w:r>
      <w:r w:rsidR="00111834">
        <w:rPr>
          <w:rFonts w:ascii="Calibri" w:hAnsi="Calibri" w:cs="Arial"/>
          <w:bCs/>
          <w:iCs/>
          <w:sz w:val="24"/>
          <w:szCs w:val="24"/>
        </w:rPr>
        <w:t>at th</w:t>
      </w:r>
      <w:r w:rsidRPr="00750721">
        <w:rPr>
          <w:rFonts w:ascii="Calibri" w:hAnsi="Calibri" w:cs="Arial"/>
          <w:bCs/>
          <w:iCs/>
          <w:sz w:val="24"/>
          <w:szCs w:val="24"/>
        </w:rPr>
        <w:t xml:space="preserve">e </w:t>
      </w:r>
      <w:r w:rsidR="00D279BE" w:rsidRPr="00750721">
        <w:rPr>
          <w:rFonts w:ascii="Calibri" w:hAnsi="Calibri" w:cs="Arial"/>
          <w:bCs/>
          <w:iCs/>
          <w:sz w:val="24"/>
          <w:szCs w:val="24"/>
        </w:rPr>
        <w:t xml:space="preserve">Ministry of Public Health and Population’s </w:t>
      </w:r>
      <w:r w:rsidRPr="00750721">
        <w:rPr>
          <w:rFonts w:ascii="Calibri" w:hAnsi="Calibri" w:cs="Arial"/>
          <w:bCs/>
          <w:iCs/>
          <w:sz w:val="24"/>
          <w:szCs w:val="24"/>
        </w:rPr>
        <w:t xml:space="preserve">(MOPHP) </w:t>
      </w:r>
      <w:r w:rsidR="00D279BE" w:rsidRPr="00750721">
        <w:rPr>
          <w:rFonts w:ascii="Calibri" w:hAnsi="Calibri" w:cs="Arial"/>
          <w:bCs/>
          <w:iCs/>
          <w:sz w:val="24"/>
          <w:szCs w:val="24"/>
        </w:rPr>
        <w:t xml:space="preserve">budget </w:t>
      </w:r>
      <w:r w:rsidR="00111834">
        <w:rPr>
          <w:rFonts w:ascii="Calibri" w:hAnsi="Calibri" w:cs="Arial"/>
          <w:bCs/>
          <w:iCs/>
          <w:sz w:val="24"/>
          <w:szCs w:val="24"/>
        </w:rPr>
        <w:t>wa</w:t>
      </w:r>
      <w:r w:rsidR="00D279BE" w:rsidRPr="00750721">
        <w:rPr>
          <w:rFonts w:ascii="Calibri" w:hAnsi="Calibri" w:cs="Arial"/>
          <w:bCs/>
          <w:iCs/>
          <w:sz w:val="24"/>
          <w:szCs w:val="24"/>
        </w:rPr>
        <w:t xml:space="preserve">s only 3.6% </w:t>
      </w:r>
      <w:r w:rsidR="00111834">
        <w:rPr>
          <w:rFonts w:ascii="Calibri" w:hAnsi="Calibri" w:cs="Arial"/>
          <w:bCs/>
          <w:iCs/>
          <w:sz w:val="24"/>
          <w:szCs w:val="24"/>
        </w:rPr>
        <w:t>o</w:t>
      </w:r>
      <w:r w:rsidR="00D279BE" w:rsidRPr="00750721">
        <w:rPr>
          <w:rFonts w:ascii="Calibri" w:hAnsi="Calibri" w:cs="Arial"/>
          <w:bCs/>
          <w:iCs/>
          <w:sz w:val="24"/>
          <w:szCs w:val="24"/>
        </w:rPr>
        <w:t>f the total government budget in 2011</w:t>
      </w:r>
      <w:r w:rsidRPr="00750721">
        <w:rPr>
          <w:rFonts w:ascii="Calibri" w:hAnsi="Calibri" w:cs="Arial"/>
          <w:bCs/>
          <w:iCs/>
          <w:sz w:val="24"/>
          <w:szCs w:val="24"/>
        </w:rPr>
        <w:t xml:space="preserve">, </w:t>
      </w:r>
      <w:r w:rsidR="00111834">
        <w:rPr>
          <w:rFonts w:ascii="Calibri" w:hAnsi="Calibri" w:cs="Arial"/>
          <w:bCs/>
          <w:iCs/>
          <w:sz w:val="24"/>
          <w:szCs w:val="24"/>
        </w:rPr>
        <w:t xml:space="preserve">the </w:t>
      </w:r>
      <w:r w:rsidR="00BA4623">
        <w:rPr>
          <w:rFonts w:ascii="Calibri" w:hAnsi="Calibri" w:cs="Arial"/>
          <w:bCs/>
          <w:iCs/>
          <w:sz w:val="24"/>
          <w:szCs w:val="24"/>
        </w:rPr>
        <w:t xml:space="preserve">health </w:t>
      </w:r>
      <w:r w:rsidR="00111834">
        <w:rPr>
          <w:rFonts w:ascii="Calibri" w:hAnsi="Calibri" w:cs="Arial"/>
          <w:bCs/>
          <w:iCs/>
          <w:sz w:val="24"/>
          <w:szCs w:val="24"/>
        </w:rPr>
        <w:t>policy dia</w:t>
      </w:r>
      <w:r w:rsidR="00BA4623">
        <w:rPr>
          <w:rFonts w:ascii="Calibri" w:hAnsi="Calibri" w:cs="Arial"/>
          <w:bCs/>
          <w:iCs/>
          <w:sz w:val="24"/>
          <w:szCs w:val="24"/>
        </w:rPr>
        <w:t>l</w:t>
      </w:r>
      <w:r w:rsidR="00111834">
        <w:rPr>
          <w:rFonts w:ascii="Calibri" w:hAnsi="Calibri" w:cs="Arial"/>
          <w:bCs/>
          <w:iCs/>
          <w:sz w:val="24"/>
          <w:szCs w:val="24"/>
        </w:rPr>
        <w:t xml:space="preserve">ouge comes in a crucial time for </w:t>
      </w:r>
      <w:r w:rsidRPr="00750721">
        <w:rPr>
          <w:rFonts w:ascii="Calibri" w:hAnsi="Calibri" w:cs="Arial"/>
          <w:bCs/>
          <w:iCs/>
          <w:sz w:val="24"/>
          <w:szCs w:val="24"/>
        </w:rPr>
        <w:t xml:space="preserve"> crafting and implementing a health care financing roadmap to support UHC in Yemen</w:t>
      </w:r>
      <w:r w:rsidR="00D279BE" w:rsidRPr="00750721">
        <w:rPr>
          <w:rFonts w:ascii="Calibri" w:hAnsi="Calibri" w:cs="Arial"/>
          <w:bCs/>
          <w:iCs/>
          <w:sz w:val="24"/>
          <w:szCs w:val="24"/>
        </w:rPr>
        <w:t>.</w:t>
      </w:r>
    </w:p>
    <w:p w:rsidR="00D279BE" w:rsidRPr="00BA4623" w:rsidRDefault="00750721" w:rsidP="000C72F4">
      <w:pPr>
        <w:pStyle w:val="ListParagraph"/>
        <w:numPr>
          <w:ilvl w:val="0"/>
          <w:numId w:val="1"/>
        </w:numPr>
        <w:spacing w:after="0" w:line="240" w:lineRule="auto"/>
        <w:jc w:val="both"/>
        <w:rPr>
          <w:rFonts w:ascii="Calibri" w:hAnsi="Calibri"/>
          <w:sz w:val="24"/>
          <w:szCs w:val="24"/>
        </w:rPr>
      </w:pPr>
      <w:r w:rsidRPr="00E44E7E">
        <w:rPr>
          <w:rFonts w:ascii="Calibri" w:hAnsi="Calibri" w:cs="Arial"/>
          <w:bCs/>
          <w:iCs/>
          <w:sz w:val="24"/>
          <w:szCs w:val="24"/>
        </w:rPr>
        <w:t>Yemen has recently passed a</w:t>
      </w:r>
      <w:r w:rsidR="00CF5818" w:rsidRPr="00E44E7E">
        <w:rPr>
          <w:rFonts w:ascii="Calibri" w:hAnsi="Calibri" w:cs="Arial"/>
          <w:bCs/>
          <w:iCs/>
          <w:sz w:val="24"/>
          <w:szCs w:val="24"/>
        </w:rPr>
        <w:t xml:space="preserve"> soc</w:t>
      </w:r>
      <w:r w:rsidRPr="00E44E7E">
        <w:rPr>
          <w:rFonts w:ascii="Calibri" w:hAnsi="Calibri" w:cs="Arial"/>
          <w:bCs/>
          <w:iCs/>
          <w:sz w:val="24"/>
          <w:szCs w:val="24"/>
        </w:rPr>
        <w:t>ial health insurance law and</w:t>
      </w:r>
      <w:r w:rsidR="00CF5818" w:rsidRPr="00E44E7E">
        <w:rPr>
          <w:rFonts w:ascii="Calibri" w:hAnsi="Calibri" w:cs="Arial"/>
          <w:bCs/>
          <w:iCs/>
          <w:sz w:val="24"/>
          <w:szCs w:val="24"/>
        </w:rPr>
        <w:t xml:space="preserve"> establish</w:t>
      </w:r>
      <w:r w:rsidRPr="00E44E7E">
        <w:rPr>
          <w:rFonts w:ascii="Calibri" w:hAnsi="Calibri" w:cs="Arial"/>
          <w:bCs/>
          <w:iCs/>
          <w:sz w:val="24"/>
          <w:szCs w:val="24"/>
        </w:rPr>
        <w:t xml:space="preserve">ed </w:t>
      </w:r>
      <w:r w:rsidR="00CF5818" w:rsidRPr="00E44E7E">
        <w:rPr>
          <w:rFonts w:ascii="Calibri" w:hAnsi="Calibri" w:cs="Arial"/>
          <w:bCs/>
          <w:iCs/>
          <w:sz w:val="24"/>
          <w:szCs w:val="24"/>
        </w:rPr>
        <w:t>the Yemen Social Health Insurance Authority</w:t>
      </w:r>
      <w:r w:rsidRPr="00E44E7E">
        <w:rPr>
          <w:rFonts w:ascii="Calibri" w:hAnsi="Calibri" w:cs="Arial"/>
          <w:bCs/>
          <w:iCs/>
          <w:sz w:val="24"/>
          <w:szCs w:val="24"/>
        </w:rPr>
        <w:t xml:space="preserve"> as part of health financing reforms but these steps need to be part of a broader health care fi</w:t>
      </w:r>
      <w:r w:rsidR="00E44E7E" w:rsidRPr="00E44E7E">
        <w:rPr>
          <w:rFonts w:ascii="Calibri" w:hAnsi="Calibri" w:cs="Arial"/>
          <w:bCs/>
          <w:iCs/>
          <w:sz w:val="24"/>
          <w:szCs w:val="24"/>
        </w:rPr>
        <w:t>nancing roadmap t</w:t>
      </w:r>
      <w:r w:rsidR="000C72F4">
        <w:rPr>
          <w:rFonts w:ascii="Calibri" w:hAnsi="Calibri" w:cs="Arial"/>
          <w:bCs/>
          <w:iCs/>
          <w:sz w:val="24"/>
          <w:szCs w:val="24"/>
        </w:rPr>
        <w:t>hat</w:t>
      </w:r>
      <w:r w:rsidR="00E44E7E" w:rsidRPr="00E44E7E">
        <w:rPr>
          <w:rFonts w:ascii="Calibri" w:hAnsi="Calibri" w:cs="Arial"/>
          <w:bCs/>
          <w:iCs/>
          <w:sz w:val="24"/>
          <w:szCs w:val="24"/>
        </w:rPr>
        <w:t xml:space="preserve"> would improve the revenue collection, po</w:t>
      </w:r>
      <w:r w:rsidR="00E44E7E">
        <w:rPr>
          <w:rFonts w:ascii="Calibri" w:hAnsi="Calibri" w:cs="Arial"/>
          <w:bCs/>
          <w:iCs/>
          <w:sz w:val="24"/>
          <w:szCs w:val="24"/>
        </w:rPr>
        <w:t>oling and purchasing functions of Yemen.</w:t>
      </w:r>
    </w:p>
    <w:p w:rsidR="00712CFD" w:rsidRDefault="00712CFD" w:rsidP="00712CFD">
      <w:pPr>
        <w:pStyle w:val="ListParagraph"/>
        <w:numPr>
          <w:ilvl w:val="0"/>
          <w:numId w:val="1"/>
        </w:numPr>
        <w:spacing w:after="0" w:line="240" w:lineRule="auto"/>
        <w:jc w:val="both"/>
        <w:rPr>
          <w:rFonts w:ascii="Calibri" w:hAnsi="Calibri"/>
          <w:sz w:val="24"/>
          <w:szCs w:val="24"/>
        </w:rPr>
      </w:pPr>
      <w:r>
        <w:rPr>
          <w:rFonts w:ascii="Calibri" w:hAnsi="Calibri"/>
          <w:sz w:val="24"/>
          <w:szCs w:val="24"/>
        </w:rPr>
        <w:t>Other health system components and in particular service provision with focus on quality of care has been known to constitute a big challenge for enhancing universal health coverage.</w:t>
      </w:r>
    </w:p>
    <w:p w:rsidR="00445A08" w:rsidRDefault="00445A08" w:rsidP="00445A08">
      <w:pPr>
        <w:pStyle w:val="ListParagraph"/>
        <w:numPr>
          <w:ilvl w:val="0"/>
          <w:numId w:val="1"/>
        </w:numPr>
        <w:spacing w:after="0" w:line="240" w:lineRule="auto"/>
        <w:jc w:val="both"/>
        <w:rPr>
          <w:rFonts w:ascii="Calibri" w:hAnsi="Calibri"/>
          <w:sz w:val="24"/>
          <w:szCs w:val="24"/>
        </w:rPr>
      </w:pPr>
      <w:r>
        <w:rPr>
          <w:rFonts w:ascii="Calibri" w:hAnsi="Calibri"/>
          <w:sz w:val="24"/>
          <w:szCs w:val="24"/>
        </w:rPr>
        <w:t>Yemen is embarking on the development of a new national health strategy 2016-2020 and support to identify clear goals and policy options is paramount.</w:t>
      </w:r>
    </w:p>
    <w:p w:rsidR="000C72F4" w:rsidRDefault="002E15E0" w:rsidP="00712CFD">
      <w:pPr>
        <w:pStyle w:val="ListParagraph"/>
        <w:numPr>
          <w:ilvl w:val="0"/>
          <w:numId w:val="1"/>
        </w:numPr>
        <w:spacing w:after="0" w:line="240" w:lineRule="auto"/>
        <w:jc w:val="both"/>
        <w:rPr>
          <w:rFonts w:ascii="Calibri" w:hAnsi="Calibri"/>
          <w:sz w:val="24"/>
          <w:szCs w:val="24"/>
        </w:rPr>
      </w:pPr>
      <w:r>
        <w:rPr>
          <w:rFonts w:ascii="Calibri" w:hAnsi="Calibri"/>
          <w:sz w:val="24"/>
          <w:szCs w:val="24"/>
        </w:rPr>
        <w:t xml:space="preserve">Discussions on </w:t>
      </w:r>
      <w:r w:rsidR="00712CFD">
        <w:rPr>
          <w:rFonts w:ascii="Calibri" w:hAnsi="Calibri"/>
          <w:sz w:val="24"/>
          <w:szCs w:val="24"/>
        </w:rPr>
        <w:t xml:space="preserve">a </w:t>
      </w:r>
      <w:r>
        <w:rPr>
          <w:rFonts w:ascii="Calibri" w:hAnsi="Calibri"/>
          <w:sz w:val="24"/>
          <w:szCs w:val="24"/>
        </w:rPr>
        <w:t>broader health financing roadmap had taken place in the May 2013</w:t>
      </w:r>
      <w:r w:rsidR="000C72F4">
        <w:rPr>
          <w:rFonts w:ascii="Calibri" w:hAnsi="Calibri"/>
          <w:sz w:val="24"/>
          <w:szCs w:val="24"/>
        </w:rPr>
        <w:t xml:space="preserve"> joint WHO/P4H/EU mission accompanied by GIZ, WB and USAID </w:t>
      </w:r>
      <w:r w:rsidR="000A4B5D">
        <w:rPr>
          <w:rFonts w:ascii="Calibri" w:hAnsi="Calibri"/>
          <w:sz w:val="24"/>
          <w:szCs w:val="24"/>
        </w:rPr>
        <w:t xml:space="preserve">but there is a need for further elaboration </w:t>
      </w:r>
      <w:r w:rsidR="00712CFD">
        <w:rPr>
          <w:rFonts w:ascii="Calibri" w:hAnsi="Calibri"/>
          <w:sz w:val="24"/>
          <w:szCs w:val="24"/>
        </w:rPr>
        <w:t>and discussion of this roadmap.</w:t>
      </w:r>
    </w:p>
    <w:p w:rsidR="000C72F4" w:rsidRPr="00064C06" w:rsidRDefault="000A4B5D" w:rsidP="000C72F4">
      <w:pPr>
        <w:pStyle w:val="ListParagraph"/>
        <w:numPr>
          <w:ilvl w:val="0"/>
          <w:numId w:val="1"/>
        </w:numPr>
        <w:spacing w:after="0" w:line="240" w:lineRule="auto"/>
        <w:jc w:val="both"/>
        <w:rPr>
          <w:rFonts w:ascii="Calibri" w:hAnsi="Calibri"/>
          <w:sz w:val="24"/>
          <w:szCs w:val="24"/>
        </w:rPr>
      </w:pPr>
      <w:r>
        <w:rPr>
          <w:rFonts w:ascii="Calibri" w:hAnsi="Calibri"/>
          <w:sz w:val="24"/>
          <w:szCs w:val="24"/>
        </w:rPr>
        <w:t xml:space="preserve">A </w:t>
      </w:r>
      <w:r w:rsidR="000C72F4">
        <w:rPr>
          <w:rFonts w:ascii="Calibri" w:hAnsi="Calibri"/>
          <w:sz w:val="24"/>
          <w:szCs w:val="24"/>
        </w:rPr>
        <w:t xml:space="preserve">draft roadmap </w:t>
      </w:r>
      <w:r>
        <w:rPr>
          <w:rFonts w:ascii="Calibri" w:hAnsi="Calibri"/>
          <w:sz w:val="24"/>
          <w:szCs w:val="24"/>
        </w:rPr>
        <w:t xml:space="preserve">of the </w:t>
      </w:r>
      <w:r w:rsidR="000C72F4">
        <w:rPr>
          <w:rFonts w:ascii="Calibri" w:hAnsi="Calibri"/>
          <w:sz w:val="24"/>
          <w:szCs w:val="24"/>
        </w:rPr>
        <w:t xml:space="preserve">health policy dialogue </w:t>
      </w:r>
      <w:r>
        <w:rPr>
          <w:rFonts w:ascii="Calibri" w:hAnsi="Calibri"/>
          <w:sz w:val="24"/>
          <w:szCs w:val="24"/>
        </w:rPr>
        <w:t>was also prepared during the said May 2013 mission</w:t>
      </w:r>
      <w:r w:rsidR="00712CFD">
        <w:rPr>
          <w:rFonts w:ascii="Calibri" w:hAnsi="Calibri"/>
          <w:sz w:val="24"/>
          <w:szCs w:val="24"/>
        </w:rPr>
        <w:t>.</w:t>
      </w:r>
    </w:p>
    <w:p w:rsidR="00712CFD" w:rsidRDefault="00712CFD" w:rsidP="005725A8">
      <w:pPr>
        <w:spacing w:after="0" w:line="240" w:lineRule="auto"/>
        <w:jc w:val="both"/>
        <w:rPr>
          <w:rFonts w:ascii="Calibri" w:hAnsi="Calibri"/>
          <w:b/>
          <w:sz w:val="24"/>
          <w:szCs w:val="24"/>
          <w:u w:val="single"/>
        </w:rPr>
      </w:pPr>
    </w:p>
    <w:p w:rsidR="005725A8" w:rsidRDefault="00FC5EB8" w:rsidP="005725A8">
      <w:pPr>
        <w:spacing w:after="0" w:line="240" w:lineRule="auto"/>
        <w:jc w:val="both"/>
        <w:rPr>
          <w:rFonts w:ascii="Calibri" w:hAnsi="Calibri"/>
          <w:b/>
          <w:sz w:val="24"/>
          <w:szCs w:val="24"/>
          <w:u w:val="single"/>
        </w:rPr>
      </w:pPr>
      <w:r>
        <w:rPr>
          <w:rFonts w:ascii="Calibri" w:hAnsi="Calibri"/>
          <w:b/>
          <w:sz w:val="24"/>
          <w:szCs w:val="24"/>
          <w:u w:val="single"/>
        </w:rPr>
        <w:t>Objective</w:t>
      </w:r>
    </w:p>
    <w:p w:rsidR="00FC5EB8" w:rsidRPr="00CF5818" w:rsidRDefault="00FC5EB8" w:rsidP="005725A8">
      <w:pPr>
        <w:spacing w:after="0" w:line="240" w:lineRule="auto"/>
        <w:jc w:val="both"/>
        <w:rPr>
          <w:rFonts w:ascii="Calibri" w:hAnsi="Calibri"/>
          <w:b/>
          <w:sz w:val="24"/>
          <w:szCs w:val="24"/>
          <w:u w:val="single"/>
        </w:rPr>
      </w:pPr>
    </w:p>
    <w:p w:rsidR="00F11BBE" w:rsidRPr="00FC5EB8" w:rsidRDefault="00FC5EB8" w:rsidP="00712CFD">
      <w:pPr>
        <w:ind w:firstLine="567"/>
        <w:jc w:val="both"/>
        <w:rPr>
          <w:rFonts w:ascii="Times New Roman" w:hAnsi="Times New Roman" w:cs="Times New Roman"/>
        </w:rPr>
      </w:pPr>
      <w:r w:rsidRPr="00FC5EB8">
        <w:rPr>
          <w:rFonts w:ascii="Calibri" w:hAnsi="Calibri" w:cs="Calibri"/>
          <w:sz w:val="24"/>
          <w:szCs w:val="24"/>
        </w:rPr>
        <w:t xml:space="preserve">The purpose of the </w:t>
      </w:r>
      <w:r w:rsidR="00712CFD">
        <w:rPr>
          <w:rFonts w:ascii="Calibri" w:hAnsi="Calibri" w:cs="Calibri"/>
          <w:sz w:val="24"/>
          <w:szCs w:val="24"/>
        </w:rPr>
        <w:t>M</w:t>
      </w:r>
      <w:r w:rsidRPr="00FC5EB8">
        <w:rPr>
          <w:rFonts w:ascii="Calibri" w:hAnsi="Calibri" w:cs="Calibri"/>
          <w:sz w:val="24"/>
          <w:szCs w:val="24"/>
        </w:rPr>
        <w:t xml:space="preserve">eeting is to come out with a detailed implementation plan of the WHO/EU Policy Dialogue Partnership for the next 22 months. The implementation plan for the policy dialogue will include a detailed roadmap for needed </w:t>
      </w:r>
      <w:r w:rsidR="00712CFD">
        <w:rPr>
          <w:rFonts w:ascii="Calibri" w:hAnsi="Calibri" w:cs="Calibri"/>
          <w:sz w:val="24"/>
          <w:szCs w:val="24"/>
        </w:rPr>
        <w:t xml:space="preserve">health system and in particular </w:t>
      </w:r>
      <w:r w:rsidRPr="00FC5EB8">
        <w:rPr>
          <w:rFonts w:ascii="Calibri" w:hAnsi="Calibri" w:cs="Calibri"/>
          <w:sz w:val="24"/>
          <w:szCs w:val="24"/>
        </w:rPr>
        <w:t>health financing reforms for UHC and the required WHO support</w:t>
      </w:r>
      <w:r w:rsidR="00712CFD">
        <w:rPr>
          <w:rFonts w:ascii="Times New Roman" w:hAnsi="Times New Roman" w:cs="Times New Roman"/>
        </w:rPr>
        <w:t>.</w:t>
      </w:r>
    </w:p>
    <w:p w:rsidR="00712CFD" w:rsidRDefault="00712CFD" w:rsidP="00F11BBE">
      <w:pPr>
        <w:pStyle w:val="ListParagraph"/>
        <w:spacing w:after="0" w:line="240" w:lineRule="auto"/>
        <w:rPr>
          <w:rFonts w:ascii="Calibri" w:hAnsi="Calibri"/>
          <w:bCs/>
          <w:sz w:val="24"/>
          <w:szCs w:val="24"/>
        </w:rPr>
      </w:pPr>
    </w:p>
    <w:p w:rsidR="00712CFD" w:rsidRDefault="00712CFD" w:rsidP="00F11BBE">
      <w:pPr>
        <w:pStyle w:val="ListParagraph"/>
        <w:spacing w:after="0" w:line="240" w:lineRule="auto"/>
        <w:rPr>
          <w:rFonts w:ascii="Calibri" w:hAnsi="Calibri"/>
          <w:bCs/>
          <w:sz w:val="24"/>
          <w:szCs w:val="24"/>
        </w:rPr>
      </w:pPr>
    </w:p>
    <w:p w:rsidR="00712CFD" w:rsidRDefault="00712CFD" w:rsidP="00F11BBE">
      <w:pPr>
        <w:pStyle w:val="ListParagraph"/>
        <w:spacing w:after="0" w:line="240" w:lineRule="auto"/>
        <w:rPr>
          <w:rFonts w:ascii="Calibri" w:hAnsi="Calibri"/>
          <w:bCs/>
          <w:sz w:val="24"/>
          <w:szCs w:val="24"/>
        </w:rPr>
      </w:pPr>
    </w:p>
    <w:p w:rsidR="00A63374" w:rsidRPr="00CF5818" w:rsidRDefault="00A63374" w:rsidP="005725A8">
      <w:pPr>
        <w:spacing w:after="0" w:line="240" w:lineRule="auto"/>
        <w:rPr>
          <w:rFonts w:ascii="Calibri" w:hAnsi="Calibri"/>
          <w:b/>
          <w:bCs/>
          <w:sz w:val="24"/>
          <w:szCs w:val="24"/>
          <w:u w:val="single"/>
        </w:rPr>
      </w:pPr>
      <w:r w:rsidRPr="00CF5818">
        <w:rPr>
          <w:rFonts w:ascii="Calibri" w:hAnsi="Calibri"/>
          <w:b/>
          <w:bCs/>
          <w:sz w:val="24"/>
          <w:szCs w:val="24"/>
          <w:u w:val="single"/>
        </w:rPr>
        <w:t>Programme of Activities</w:t>
      </w:r>
    </w:p>
    <w:p w:rsidR="00FC5EB8" w:rsidRPr="002A3AC3" w:rsidRDefault="00FC5EB8" w:rsidP="00FC5EB8">
      <w:pPr>
        <w:spacing w:after="0" w:line="240" w:lineRule="auto"/>
        <w:rPr>
          <w:rFonts w:ascii="Calibri" w:hAnsi="Calibri"/>
          <w:b/>
          <w:sz w:val="24"/>
          <w:szCs w:val="24"/>
        </w:rPr>
      </w:pPr>
    </w:p>
    <w:tbl>
      <w:tblPr>
        <w:tblW w:w="5000" w:type="pct"/>
        <w:tblCellMar>
          <w:left w:w="0" w:type="dxa"/>
          <w:right w:w="0" w:type="dxa"/>
        </w:tblCellMar>
        <w:tblLook w:val="0000" w:firstRow="0" w:lastRow="0" w:firstColumn="0" w:lastColumn="0" w:noHBand="0" w:noVBand="0"/>
      </w:tblPr>
      <w:tblGrid>
        <w:gridCol w:w="1852"/>
        <w:gridCol w:w="7796"/>
      </w:tblGrid>
      <w:tr w:rsidR="00FC5EB8" w:rsidRPr="00CF5818" w:rsidTr="001C1C0E">
        <w:trPr>
          <w:trHeight w:val="228"/>
        </w:trPr>
        <w:tc>
          <w:tcPr>
            <w:tcW w:w="960" w:type="pct"/>
            <w:tcBorders>
              <w:top w:val="single" w:sz="18" w:space="0" w:color="000000"/>
              <w:left w:val="nil"/>
              <w:bottom w:val="single" w:sz="18" w:space="0" w:color="000000"/>
              <w:right w:val="nil"/>
            </w:tcBorders>
            <w:shd w:val="clear" w:color="auto" w:fill="EFAB16"/>
            <w:tcMar>
              <w:top w:w="72" w:type="dxa"/>
              <w:left w:w="144" w:type="dxa"/>
              <w:bottom w:w="72" w:type="dxa"/>
              <w:right w:w="144" w:type="dxa"/>
            </w:tcMar>
          </w:tcPr>
          <w:p w:rsidR="00FC5EB8" w:rsidRPr="00CF5818" w:rsidRDefault="00712CFD" w:rsidP="001C1C0E">
            <w:pPr>
              <w:spacing w:after="0" w:line="240" w:lineRule="auto"/>
              <w:rPr>
                <w:rFonts w:ascii="Calibri" w:hAnsi="Calibri"/>
                <w:b/>
                <w:bCs/>
                <w:sz w:val="24"/>
                <w:szCs w:val="24"/>
                <w:lang w:val="en-US"/>
              </w:rPr>
            </w:pPr>
            <w:r>
              <w:rPr>
                <w:rFonts w:ascii="Calibri" w:hAnsi="Calibri"/>
                <w:b/>
                <w:bCs/>
                <w:sz w:val="24"/>
                <w:szCs w:val="24"/>
                <w:lang w:val="en-US"/>
              </w:rPr>
              <w:t>Day 1</w:t>
            </w:r>
          </w:p>
        </w:tc>
        <w:tc>
          <w:tcPr>
            <w:tcW w:w="4040" w:type="pct"/>
            <w:tcBorders>
              <w:top w:val="single" w:sz="18" w:space="0" w:color="000000"/>
              <w:left w:val="nil"/>
              <w:bottom w:val="single" w:sz="18" w:space="0" w:color="000000"/>
              <w:right w:val="nil"/>
            </w:tcBorders>
            <w:shd w:val="clear" w:color="auto" w:fill="EFAB16"/>
            <w:tcMar>
              <w:top w:w="72" w:type="dxa"/>
              <w:left w:w="144" w:type="dxa"/>
              <w:bottom w:w="72" w:type="dxa"/>
              <w:right w:w="144" w:type="dxa"/>
            </w:tcMar>
          </w:tcPr>
          <w:p w:rsidR="00FC5EB8" w:rsidRPr="00CF5818" w:rsidRDefault="00FC5EB8" w:rsidP="001C1C0E">
            <w:pPr>
              <w:spacing w:after="0" w:line="240" w:lineRule="auto"/>
              <w:rPr>
                <w:rFonts w:ascii="Calibri" w:hAnsi="Calibri"/>
                <w:b/>
                <w:bCs/>
                <w:sz w:val="24"/>
                <w:szCs w:val="24"/>
                <w:lang w:val="en-US"/>
              </w:rPr>
            </w:pPr>
            <w:r w:rsidRPr="00CF5818">
              <w:rPr>
                <w:rFonts w:ascii="Calibri" w:hAnsi="Calibri"/>
                <w:b/>
                <w:bCs/>
                <w:sz w:val="24"/>
                <w:szCs w:val="24"/>
                <w:lang w:val="en-US"/>
              </w:rPr>
              <w:t>Activity</w:t>
            </w:r>
          </w:p>
        </w:tc>
      </w:tr>
      <w:tr w:rsidR="00FC5EB8" w:rsidRPr="00CF5818" w:rsidTr="00C046D5">
        <w:trPr>
          <w:trHeight w:val="453"/>
        </w:trPr>
        <w:tc>
          <w:tcPr>
            <w:tcW w:w="960" w:type="pct"/>
            <w:tcBorders>
              <w:top w:val="single" w:sz="18" w:space="0" w:color="000000"/>
              <w:left w:val="nil"/>
              <w:bottom w:val="nil"/>
              <w:right w:val="nil"/>
            </w:tcBorders>
            <w:shd w:val="clear" w:color="auto" w:fill="E7E7E7"/>
            <w:tcMar>
              <w:top w:w="72" w:type="dxa"/>
              <w:left w:w="144" w:type="dxa"/>
              <w:bottom w:w="72" w:type="dxa"/>
              <w:right w:w="144" w:type="dxa"/>
            </w:tcMar>
            <w:vAlign w:val="center"/>
          </w:tcPr>
          <w:p w:rsidR="00FC5EB8" w:rsidRPr="00B74350" w:rsidRDefault="00FC5EB8" w:rsidP="00C046D5">
            <w:pPr>
              <w:spacing w:after="0" w:line="240" w:lineRule="auto"/>
              <w:rPr>
                <w:rFonts w:ascii="Calibri" w:hAnsi="Calibri"/>
                <w:b/>
                <w:lang w:val="en-US"/>
              </w:rPr>
            </w:pPr>
            <w:r w:rsidRPr="00B74350">
              <w:rPr>
                <w:rFonts w:ascii="Calibri" w:hAnsi="Calibri"/>
                <w:lang w:val="en-US"/>
              </w:rPr>
              <w:t>0900 – 0930</w:t>
            </w:r>
          </w:p>
        </w:tc>
        <w:tc>
          <w:tcPr>
            <w:tcW w:w="4040" w:type="pct"/>
            <w:tcBorders>
              <w:top w:val="single" w:sz="18" w:space="0" w:color="000000"/>
              <w:left w:val="nil"/>
              <w:bottom w:val="nil"/>
              <w:right w:val="nil"/>
            </w:tcBorders>
            <w:shd w:val="clear" w:color="auto" w:fill="E7E7E7"/>
            <w:tcMar>
              <w:top w:w="72" w:type="dxa"/>
              <w:left w:w="144" w:type="dxa"/>
              <w:bottom w:w="72" w:type="dxa"/>
              <w:right w:w="144" w:type="dxa"/>
            </w:tcMar>
            <w:vAlign w:val="center"/>
          </w:tcPr>
          <w:p w:rsidR="00FC5EB8" w:rsidRPr="00B74350" w:rsidRDefault="00FC5EB8" w:rsidP="00C046D5">
            <w:pPr>
              <w:spacing w:after="0" w:line="240" w:lineRule="auto"/>
              <w:rPr>
                <w:rFonts w:ascii="Calibri" w:hAnsi="Calibri"/>
                <w:lang w:val="en-US"/>
              </w:rPr>
            </w:pPr>
            <w:r w:rsidRPr="00B74350">
              <w:rPr>
                <w:rFonts w:ascii="Calibri" w:hAnsi="Calibri"/>
                <w:lang w:val="en-US"/>
              </w:rPr>
              <w:t xml:space="preserve">Introduction and Welcome Remarks </w:t>
            </w:r>
          </w:p>
        </w:tc>
      </w:tr>
      <w:tr w:rsidR="00FC5EB8" w:rsidRPr="00CF5818" w:rsidTr="00C046D5">
        <w:trPr>
          <w:trHeight w:val="354"/>
        </w:trPr>
        <w:tc>
          <w:tcPr>
            <w:tcW w:w="960" w:type="pct"/>
            <w:tcBorders>
              <w:top w:val="nil"/>
              <w:left w:val="nil"/>
              <w:right w:val="nil"/>
            </w:tcBorders>
            <w:shd w:val="clear" w:color="auto" w:fill="auto"/>
            <w:tcMar>
              <w:top w:w="72" w:type="dxa"/>
              <w:left w:w="144" w:type="dxa"/>
              <w:bottom w:w="72" w:type="dxa"/>
              <w:right w:w="144" w:type="dxa"/>
            </w:tcMar>
            <w:vAlign w:val="center"/>
          </w:tcPr>
          <w:p w:rsidR="00FC5EB8" w:rsidRPr="00B74350" w:rsidRDefault="00FC5EB8" w:rsidP="00C046D5">
            <w:pPr>
              <w:spacing w:after="0" w:line="240" w:lineRule="auto"/>
              <w:rPr>
                <w:rFonts w:ascii="Calibri" w:hAnsi="Calibri"/>
                <w:lang w:val="en-US"/>
              </w:rPr>
            </w:pPr>
            <w:r w:rsidRPr="00B74350">
              <w:rPr>
                <w:rFonts w:ascii="Calibri" w:hAnsi="Calibri"/>
                <w:lang w:val="en-US"/>
              </w:rPr>
              <w:t>0930 – 1030</w:t>
            </w:r>
          </w:p>
        </w:tc>
        <w:tc>
          <w:tcPr>
            <w:tcW w:w="4040" w:type="pct"/>
            <w:tcBorders>
              <w:top w:val="nil"/>
              <w:left w:val="nil"/>
              <w:right w:val="nil"/>
            </w:tcBorders>
            <w:shd w:val="clear" w:color="auto" w:fill="auto"/>
            <w:tcMar>
              <w:top w:w="72" w:type="dxa"/>
              <w:left w:w="144" w:type="dxa"/>
              <w:bottom w:w="72" w:type="dxa"/>
              <w:right w:w="144" w:type="dxa"/>
            </w:tcMar>
            <w:vAlign w:val="center"/>
          </w:tcPr>
          <w:p w:rsidR="00FC5EB8" w:rsidRPr="00B74350" w:rsidRDefault="00FC5EB8" w:rsidP="00C046D5">
            <w:pPr>
              <w:spacing w:after="0" w:line="240" w:lineRule="auto"/>
              <w:rPr>
                <w:rFonts w:ascii="Calibri" w:hAnsi="Calibri"/>
                <w:lang w:val="en-US"/>
              </w:rPr>
            </w:pPr>
            <w:r w:rsidRPr="00B74350">
              <w:rPr>
                <w:rFonts w:ascii="Calibri" w:hAnsi="Calibri"/>
                <w:lang w:val="en-US"/>
              </w:rPr>
              <w:t>Presentation on the WHO/EU partnership, objectives, scope and activities</w:t>
            </w:r>
          </w:p>
        </w:tc>
      </w:tr>
      <w:tr w:rsidR="00B74350" w:rsidRPr="00CF5818" w:rsidTr="00B74350">
        <w:trPr>
          <w:trHeight w:val="354"/>
        </w:trPr>
        <w:tc>
          <w:tcPr>
            <w:tcW w:w="960" w:type="pct"/>
            <w:tcBorders>
              <w:top w:val="nil"/>
              <w:left w:val="nil"/>
              <w:right w:val="nil"/>
            </w:tcBorders>
            <w:shd w:val="clear" w:color="auto" w:fill="D9D9D9" w:themeFill="background1" w:themeFillShade="D9"/>
            <w:tcMar>
              <w:top w:w="72" w:type="dxa"/>
              <w:left w:w="144" w:type="dxa"/>
              <w:bottom w:w="72" w:type="dxa"/>
              <w:right w:w="144" w:type="dxa"/>
            </w:tcMar>
            <w:vAlign w:val="center"/>
          </w:tcPr>
          <w:p w:rsidR="00B74350" w:rsidRPr="00B74350" w:rsidRDefault="00B74350" w:rsidP="00C046D5">
            <w:pPr>
              <w:spacing w:after="0" w:line="240" w:lineRule="auto"/>
              <w:rPr>
                <w:rFonts w:ascii="Calibri" w:hAnsi="Calibri"/>
                <w:lang w:val="en-US"/>
              </w:rPr>
            </w:pPr>
            <w:r w:rsidRPr="00B74350">
              <w:rPr>
                <w:rFonts w:ascii="Calibri" w:hAnsi="Calibri"/>
                <w:lang w:val="en-US"/>
              </w:rPr>
              <w:t>1030 - 1100</w:t>
            </w:r>
          </w:p>
        </w:tc>
        <w:tc>
          <w:tcPr>
            <w:tcW w:w="4040" w:type="pct"/>
            <w:tcBorders>
              <w:top w:val="nil"/>
              <w:left w:val="nil"/>
              <w:right w:val="nil"/>
            </w:tcBorders>
            <w:shd w:val="clear" w:color="auto" w:fill="D9D9D9" w:themeFill="background1" w:themeFillShade="D9"/>
            <w:tcMar>
              <w:top w:w="72" w:type="dxa"/>
              <w:left w:w="144" w:type="dxa"/>
              <w:bottom w:w="72" w:type="dxa"/>
              <w:right w:w="144" w:type="dxa"/>
            </w:tcMar>
            <w:vAlign w:val="center"/>
          </w:tcPr>
          <w:p w:rsidR="00B74350" w:rsidRPr="00B74350" w:rsidRDefault="00B74350" w:rsidP="00C046D5">
            <w:pPr>
              <w:spacing w:after="0" w:line="240" w:lineRule="auto"/>
              <w:rPr>
                <w:rFonts w:ascii="Calibri" w:hAnsi="Calibri"/>
                <w:lang w:val="en-US"/>
              </w:rPr>
            </w:pPr>
            <w:r w:rsidRPr="00B74350">
              <w:rPr>
                <w:rFonts w:ascii="Calibri" w:hAnsi="Calibri"/>
                <w:lang w:val="en-US"/>
              </w:rPr>
              <w:t>Coffee Break</w:t>
            </w:r>
          </w:p>
        </w:tc>
      </w:tr>
      <w:tr w:rsidR="00FC5EB8" w:rsidRPr="00CF5818" w:rsidTr="00B74350">
        <w:trPr>
          <w:trHeight w:val="354"/>
        </w:trPr>
        <w:tc>
          <w:tcPr>
            <w:tcW w:w="960" w:type="pct"/>
            <w:tcBorders>
              <w:top w:val="nil"/>
              <w:left w:val="nil"/>
              <w:right w:val="nil"/>
            </w:tcBorders>
            <w:shd w:val="clear" w:color="auto" w:fill="FFFFFF" w:themeFill="background1"/>
            <w:tcMar>
              <w:top w:w="72" w:type="dxa"/>
              <w:left w:w="144" w:type="dxa"/>
              <w:bottom w:w="72" w:type="dxa"/>
              <w:right w:w="144" w:type="dxa"/>
            </w:tcMar>
            <w:vAlign w:val="center"/>
          </w:tcPr>
          <w:p w:rsidR="00FC5EB8" w:rsidRPr="00B74350" w:rsidRDefault="00C046D5" w:rsidP="00C046D5">
            <w:pPr>
              <w:spacing w:after="0" w:line="240" w:lineRule="auto"/>
              <w:rPr>
                <w:rFonts w:ascii="Calibri" w:hAnsi="Calibri"/>
                <w:b/>
                <w:lang w:val="en-US"/>
              </w:rPr>
            </w:pPr>
            <w:r w:rsidRPr="00B74350">
              <w:rPr>
                <w:rFonts w:ascii="Calibri" w:hAnsi="Calibri"/>
                <w:lang w:val="en-US"/>
              </w:rPr>
              <w:t>110</w:t>
            </w:r>
            <w:r w:rsidR="00FC5EB8" w:rsidRPr="00B74350">
              <w:rPr>
                <w:rFonts w:ascii="Calibri" w:hAnsi="Calibri"/>
                <w:lang w:val="en-US"/>
              </w:rPr>
              <w:t>0 – 1</w:t>
            </w:r>
            <w:r w:rsidR="00126C73">
              <w:rPr>
                <w:rFonts w:ascii="Calibri" w:hAnsi="Calibri"/>
                <w:lang w:val="en-US"/>
              </w:rPr>
              <w:t>20</w:t>
            </w:r>
            <w:r w:rsidR="0037008C" w:rsidRPr="00B74350">
              <w:rPr>
                <w:rFonts w:ascii="Calibri" w:hAnsi="Calibri"/>
                <w:lang w:val="en-US"/>
              </w:rPr>
              <w:t>0</w:t>
            </w:r>
          </w:p>
        </w:tc>
        <w:tc>
          <w:tcPr>
            <w:tcW w:w="4040" w:type="pct"/>
            <w:tcBorders>
              <w:top w:val="nil"/>
              <w:left w:val="nil"/>
              <w:right w:val="nil"/>
            </w:tcBorders>
            <w:shd w:val="clear" w:color="auto" w:fill="FFFFFF" w:themeFill="background1"/>
            <w:tcMar>
              <w:top w:w="72" w:type="dxa"/>
              <w:left w:w="144" w:type="dxa"/>
              <w:bottom w:w="72" w:type="dxa"/>
              <w:right w:w="144" w:type="dxa"/>
            </w:tcMar>
            <w:vAlign w:val="center"/>
          </w:tcPr>
          <w:p w:rsidR="00FC5EB8" w:rsidRPr="00B74350" w:rsidRDefault="00463CF6" w:rsidP="00C046D5">
            <w:pPr>
              <w:spacing w:after="0" w:line="240" w:lineRule="auto"/>
              <w:rPr>
                <w:rFonts w:ascii="Calibri" w:hAnsi="Calibri"/>
                <w:lang w:val="en-US"/>
              </w:rPr>
            </w:pPr>
            <w:r w:rsidRPr="00B74350">
              <w:rPr>
                <w:rFonts w:ascii="Calibri" w:hAnsi="Calibri"/>
                <w:lang w:val="en-US"/>
              </w:rPr>
              <w:t>Strengths, Weaknesses, Opportunities, Threats of Yemen’s health system</w:t>
            </w:r>
          </w:p>
        </w:tc>
      </w:tr>
      <w:tr w:rsidR="00FC5EB8" w:rsidRPr="00CF5818" w:rsidTr="00B74350">
        <w:trPr>
          <w:trHeight w:val="423"/>
        </w:trPr>
        <w:tc>
          <w:tcPr>
            <w:tcW w:w="960" w:type="pct"/>
            <w:tcBorders>
              <w:top w:val="nil"/>
              <w:left w:val="nil"/>
              <w:right w:val="nil"/>
            </w:tcBorders>
            <w:shd w:val="clear" w:color="auto" w:fill="D9D9D9" w:themeFill="background1" w:themeFillShade="D9"/>
            <w:tcMar>
              <w:top w:w="72" w:type="dxa"/>
              <w:left w:w="144" w:type="dxa"/>
              <w:bottom w:w="72" w:type="dxa"/>
              <w:right w:w="144" w:type="dxa"/>
            </w:tcMar>
            <w:vAlign w:val="center"/>
          </w:tcPr>
          <w:p w:rsidR="00FC5EB8" w:rsidRPr="00B74350" w:rsidRDefault="00FC5EB8" w:rsidP="00C046D5">
            <w:pPr>
              <w:spacing w:after="0" w:line="240" w:lineRule="auto"/>
              <w:rPr>
                <w:rFonts w:ascii="Calibri" w:hAnsi="Calibri"/>
                <w:b/>
                <w:lang w:val="en-US"/>
              </w:rPr>
            </w:pPr>
            <w:r w:rsidRPr="00B74350">
              <w:rPr>
                <w:rFonts w:ascii="Calibri" w:hAnsi="Calibri"/>
                <w:lang w:val="en-US"/>
              </w:rPr>
              <w:t>1</w:t>
            </w:r>
            <w:r w:rsidR="00126C73">
              <w:rPr>
                <w:rFonts w:ascii="Calibri" w:hAnsi="Calibri"/>
                <w:lang w:val="en-US"/>
              </w:rPr>
              <w:t>20</w:t>
            </w:r>
            <w:r w:rsidRPr="00B74350">
              <w:rPr>
                <w:rFonts w:ascii="Calibri" w:hAnsi="Calibri"/>
                <w:lang w:val="en-US"/>
              </w:rPr>
              <w:t>0 – 13</w:t>
            </w:r>
            <w:r w:rsidR="00126C73">
              <w:rPr>
                <w:rFonts w:ascii="Calibri" w:hAnsi="Calibri"/>
                <w:lang w:val="en-US"/>
              </w:rPr>
              <w:t>0</w:t>
            </w:r>
            <w:r w:rsidRPr="00B74350">
              <w:rPr>
                <w:rFonts w:ascii="Calibri" w:hAnsi="Calibri"/>
                <w:lang w:val="en-US"/>
              </w:rPr>
              <w:t xml:space="preserve">0 </w:t>
            </w:r>
          </w:p>
        </w:tc>
        <w:tc>
          <w:tcPr>
            <w:tcW w:w="4040" w:type="pct"/>
            <w:tcBorders>
              <w:top w:val="nil"/>
              <w:left w:val="nil"/>
              <w:right w:val="nil"/>
            </w:tcBorders>
            <w:shd w:val="clear" w:color="auto" w:fill="D9D9D9" w:themeFill="background1" w:themeFillShade="D9"/>
            <w:tcMar>
              <w:top w:w="72" w:type="dxa"/>
              <w:left w:w="144" w:type="dxa"/>
              <w:bottom w:w="72" w:type="dxa"/>
              <w:right w:w="144" w:type="dxa"/>
            </w:tcMar>
            <w:vAlign w:val="center"/>
          </w:tcPr>
          <w:p w:rsidR="00FC5EB8" w:rsidRPr="00B74350" w:rsidRDefault="00FC5EB8" w:rsidP="00C046D5">
            <w:pPr>
              <w:spacing w:after="0" w:line="240" w:lineRule="auto"/>
              <w:rPr>
                <w:rFonts w:ascii="Calibri" w:hAnsi="Calibri"/>
                <w:lang w:val="en-US"/>
              </w:rPr>
            </w:pPr>
            <w:r w:rsidRPr="00B74350">
              <w:rPr>
                <w:rFonts w:ascii="Calibri" w:hAnsi="Calibri"/>
                <w:lang w:val="en-US"/>
              </w:rPr>
              <w:t>Lunch Break</w:t>
            </w:r>
          </w:p>
        </w:tc>
      </w:tr>
      <w:tr w:rsidR="00126C73" w:rsidRPr="00CF5818" w:rsidTr="00126C73">
        <w:trPr>
          <w:trHeight w:val="423"/>
        </w:trPr>
        <w:tc>
          <w:tcPr>
            <w:tcW w:w="960" w:type="pct"/>
            <w:tcBorders>
              <w:top w:val="nil"/>
              <w:left w:val="nil"/>
              <w:right w:val="nil"/>
            </w:tcBorders>
            <w:shd w:val="clear" w:color="auto" w:fill="FFFFFF" w:themeFill="background1"/>
            <w:tcMar>
              <w:top w:w="72" w:type="dxa"/>
              <w:left w:w="144" w:type="dxa"/>
              <w:bottom w:w="72" w:type="dxa"/>
              <w:right w:w="144" w:type="dxa"/>
            </w:tcMar>
            <w:vAlign w:val="center"/>
          </w:tcPr>
          <w:p w:rsidR="00126C73" w:rsidRPr="00B74350" w:rsidRDefault="00126C73" w:rsidP="00C046D5">
            <w:pPr>
              <w:spacing w:after="0" w:line="240" w:lineRule="auto"/>
              <w:rPr>
                <w:rFonts w:ascii="Calibri" w:hAnsi="Calibri"/>
                <w:lang w:val="en-US"/>
              </w:rPr>
            </w:pPr>
            <w:r>
              <w:rPr>
                <w:rFonts w:ascii="Calibri" w:hAnsi="Calibri"/>
                <w:lang w:val="en-US"/>
              </w:rPr>
              <w:t>1300 -  1345</w:t>
            </w:r>
          </w:p>
        </w:tc>
        <w:tc>
          <w:tcPr>
            <w:tcW w:w="4040" w:type="pct"/>
            <w:tcBorders>
              <w:top w:val="nil"/>
              <w:left w:val="nil"/>
              <w:right w:val="nil"/>
            </w:tcBorders>
            <w:shd w:val="clear" w:color="auto" w:fill="FFFFFF" w:themeFill="background1"/>
            <w:tcMar>
              <w:top w:w="72" w:type="dxa"/>
              <w:left w:w="144" w:type="dxa"/>
              <w:bottom w:w="72" w:type="dxa"/>
              <w:right w:w="144" w:type="dxa"/>
            </w:tcMar>
            <w:vAlign w:val="center"/>
          </w:tcPr>
          <w:p w:rsidR="00126C73" w:rsidRPr="004F2F09" w:rsidRDefault="00126C73" w:rsidP="00C046D5">
            <w:pPr>
              <w:spacing w:after="0" w:line="240" w:lineRule="auto"/>
              <w:rPr>
                <w:rFonts w:ascii="Calibri" w:hAnsi="Calibri"/>
                <w:color w:val="000000" w:themeColor="text1"/>
                <w:lang w:val="en-US"/>
              </w:rPr>
            </w:pPr>
            <w:r w:rsidRPr="004F2F09">
              <w:rPr>
                <w:rFonts w:ascii="Calibri" w:hAnsi="Calibri"/>
                <w:color w:val="000000" w:themeColor="text1"/>
                <w:lang w:val="en-US"/>
              </w:rPr>
              <w:t xml:space="preserve">Overview of policy dialogue concept in health system strengthening </w:t>
            </w:r>
          </w:p>
        </w:tc>
      </w:tr>
      <w:tr w:rsidR="00FC5EB8" w:rsidRPr="00CF5818" w:rsidTr="00126C73">
        <w:trPr>
          <w:trHeight w:val="423"/>
        </w:trPr>
        <w:tc>
          <w:tcPr>
            <w:tcW w:w="960" w:type="pct"/>
            <w:tcBorders>
              <w:top w:val="nil"/>
              <w:left w:val="nil"/>
              <w:right w:val="nil"/>
            </w:tcBorders>
            <w:shd w:val="clear" w:color="auto" w:fill="D9D9D9" w:themeFill="background1" w:themeFillShade="D9"/>
            <w:tcMar>
              <w:top w:w="72" w:type="dxa"/>
              <w:left w:w="144" w:type="dxa"/>
              <w:bottom w:w="72" w:type="dxa"/>
              <w:right w:w="144" w:type="dxa"/>
            </w:tcMar>
            <w:vAlign w:val="center"/>
          </w:tcPr>
          <w:p w:rsidR="00FC5EB8" w:rsidRPr="00B74350" w:rsidRDefault="00126C73" w:rsidP="00C046D5">
            <w:pPr>
              <w:spacing w:after="0" w:line="240" w:lineRule="auto"/>
              <w:rPr>
                <w:rFonts w:ascii="Calibri" w:hAnsi="Calibri"/>
                <w:lang w:val="en-US"/>
              </w:rPr>
            </w:pPr>
            <w:r>
              <w:rPr>
                <w:rFonts w:ascii="Calibri" w:hAnsi="Calibri"/>
                <w:lang w:val="en-US"/>
              </w:rPr>
              <w:t>1345</w:t>
            </w:r>
            <w:r w:rsidR="00463CF6" w:rsidRPr="00B74350">
              <w:rPr>
                <w:rFonts w:ascii="Calibri" w:hAnsi="Calibri"/>
                <w:lang w:val="en-US"/>
              </w:rPr>
              <w:t xml:space="preserve"> </w:t>
            </w:r>
            <w:r w:rsidR="00B74350" w:rsidRPr="00B74350">
              <w:rPr>
                <w:rFonts w:ascii="Calibri" w:hAnsi="Calibri"/>
                <w:lang w:val="en-US"/>
              </w:rPr>
              <w:t>–</w:t>
            </w:r>
            <w:r w:rsidR="00463CF6" w:rsidRPr="00B74350">
              <w:rPr>
                <w:rFonts w:ascii="Calibri" w:hAnsi="Calibri"/>
                <w:lang w:val="en-US"/>
              </w:rPr>
              <w:t xml:space="preserve"> 15</w:t>
            </w:r>
            <w:r w:rsidR="00FC5EB8" w:rsidRPr="00B74350">
              <w:rPr>
                <w:rFonts w:ascii="Calibri" w:hAnsi="Calibri"/>
                <w:lang w:val="en-US"/>
              </w:rPr>
              <w:t>00</w:t>
            </w:r>
          </w:p>
        </w:tc>
        <w:tc>
          <w:tcPr>
            <w:tcW w:w="4040" w:type="pct"/>
            <w:tcBorders>
              <w:top w:val="nil"/>
              <w:left w:val="nil"/>
              <w:right w:val="nil"/>
            </w:tcBorders>
            <w:shd w:val="clear" w:color="auto" w:fill="D9D9D9" w:themeFill="background1" w:themeFillShade="D9"/>
            <w:tcMar>
              <w:top w:w="72" w:type="dxa"/>
              <w:left w:w="144" w:type="dxa"/>
              <w:bottom w:w="72" w:type="dxa"/>
              <w:right w:w="144" w:type="dxa"/>
            </w:tcMar>
            <w:vAlign w:val="center"/>
          </w:tcPr>
          <w:p w:rsidR="00FC5EB8" w:rsidRPr="004F2F09" w:rsidRDefault="00A77048" w:rsidP="00A77048">
            <w:pPr>
              <w:spacing w:after="0" w:line="240" w:lineRule="auto"/>
              <w:rPr>
                <w:rFonts w:ascii="Calibri" w:hAnsi="Calibri"/>
                <w:color w:val="000000" w:themeColor="text1"/>
                <w:lang w:val="en-US"/>
              </w:rPr>
            </w:pPr>
            <w:r w:rsidRPr="004F2F09">
              <w:rPr>
                <w:rFonts w:ascii="Calibri" w:hAnsi="Calibri"/>
                <w:color w:val="000000" w:themeColor="text1"/>
                <w:lang w:val="en-US"/>
              </w:rPr>
              <w:t>Policy dialogue around National Health Policy/Strategy/Plans (NHPSP)</w:t>
            </w:r>
          </w:p>
        </w:tc>
      </w:tr>
      <w:tr w:rsidR="00B74350" w:rsidRPr="00CF5818" w:rsidTr="00126C73">
        <w:trPr>
          <w:trHeight w:val="423"/>
        </w:trPr>
        <w:tc>
          <w:tcPr>
            <w:tcW w:w="960" w:type="pct"/>
            <w:tcBorders>
              <w:top w:val="nil"/>
              <w:left w:val="nil"/>
              <w:right w:val="nil"/>
            </w:tcBorders>
            <w:shd w:val="clear" w:color="auto" w:fill="FFFFFF" w:themeFill="background1"/>
            <w:tcMar>
              <w:top w:w="72" w:type="dxa"/>
              <w:left w:w="144" w:type="dxa"/>
              <w:bottom w:w="72" w:type="dxa"/>
              <w:right w:w="144" w:type="dxa"/>
            </w:tcMar>
            <w:vAlign w:val="center"/>
          </w:tcPr>
          <w:p w:rsidR="00B74350" w:rsidRPr="00B74350" w:rsidRDefault="00B74350" w:rsidP="00C046D5">
            <w:pPr>
              <w:spacing w:after="0" w:line="240" w:lineRule="auto"/>
              <w:rPr>
                <w:rFonts w:ascii="Calibri" w:hAnsi="Calibri"/>
                <w:lang w:val="en-US"/>
              </w:rPr>
            </w:pPr>
            <w:r w:rsidRPr="00B74350">
              <w:rPr>
                <w:rFonts w:ascii="Calibri" w:hAnsi="Calibri"/>
                <w:lang w:val="en-US"/>
              </w:rPr>
              <w:t>1500 – 1530</w:t>
            </w:r>
          </w:p>
        </w:tc>
        <w:tc>
          <w:tcPr>
            <w:tcW w:w="4040" w:type="pct"/>
            <w:tcBorders>
              <w:top w:val="nil"/>
              <w:left w:val="nil"/>
              <w:right w:val="nil"/>
            </w:tcBorders>
            <w:shd w:val="clear" w:color="auto" w:fill="FFFFFF" w:themeFill="background1"/>
            <w:tcMar>
              <w:top w:w="72" w:type="dxa"/>
              <w:left w:w="144" w:type="dxa"/>
              <w:bottom w:w="72" w:type="dxa"/>
              <w:right w:w="144" w:type="dxa"/>
            </w:tcMar>
            <w:vAlign w:val="center"/>
          </w:tcPr>
          <w:p w:rsidR="00B74350" w:rsidRPr="004F2F09" w:rsidRDefault="00B74350" w:rsidP="00C046D5">
            <w:pPr>
              <w:spacing w:after="0" w:line="240" w:lineRule="auto"/>
              <w:rPr>
                <w:rFonts w:ascii="Calibri" w:hAnsi="Calibri"/>
                <w:color w:val="000000" w:themeColor="text1"/>
                <w:lang w:val="en-US"/>
              </w:rPr>
            </w:pPr>
            <w:r w:rsidRPr="004F2F09">
              <w:rPr>
                <w:rFonts w:ascii="Calibri" w:hAnsi="Calibri"/>
                <w:color w:val="000000" w:themeColor="text1"/>
                <w:lang w:val="en-US"/>
              </w:rPr>
              <w:t>Coffee Break</w:t>
            </w:r>
          </w:p>
        </w:tc>
      </w:tr>
      <w:tr w:rsidR="00126C73" w:rsidRPr="00CF5818" w:rsidTr="00126C73">
        <w:trPr>
          <w:trHeight w:val="423"/>
        </w:trPr>
        <w:tc>
          <w:tcPr>
            <w:tcW w:w="960" w:type="pct"/>
            <w:tcBorders>
              <w:top w:val="nil"/>
              <w:left w:val="nil"/>
              <w:right w:val="nil"/>
            </w:tcBorders>
            <w:shd w:val="clear" w:color="auto" w:fill="D9D9D9" w:themeFill="background1" w:themeFillShade="D9"/>
            <w:tcMar>
              <w:top w:w="72" w:type="dxa"/>
              <w:left w:w="144" w:type="dxa"/>
              <w:bottom w:w="72" w:type="dxa"/>
              <w:right w:w="144" w:type="dxa"/>
            </w:tcMar>
            <w:vAlign w:val="center"/>
          </w:tcPr>
          <w:p w:rsidR="00126C73" w:rsidRPr="00B74350" w:rsidRDefault="00126C73" w:rsidP="00C046D5">
            <w:pPr>
              <w:spacing w:after="0" w:line="240" w:lineRule="auto"/>
              <w:rPr>
                <w:rFonts w:ascii="Calibri" w:hAnsi="Calibri"/>
                <w:lang w:val="en-US"/>
              </w:rPr>
            </w:pPr>
            <w:r>
              <w:rPr>
                <w:rFonts w:ascii="Calibri" w:hAnsi="Calibri"/>
                <w:lang w:val="en-US"/>
              </w:rPr>
              <w:t>1530 – 1615</w:t>
            </w:r>
          </w:p>
        </w:tc>
        <w:tc>
          <w:tcPr>
            <w:tcW w:w="4040" w:type="pct"/>
            <w:tcBorders>
              <w:top w:val="nil"/>
              <w:left w:val="nil"/>
              <w:right w:val="nil"/>
            </w:tcBorders>
            <w:shd w:val="clear" w:color="auto" w:fill="D9D9D9" w:themeFill="background1" w:themeFillShade="D9"/>
            <w:tcMar>
              <w:top w:w="72" w:type="dxa"/>
              <w:left w:w="144" w:type="dxa"/>
              <w:bottom w:w="72" w:type="dxa"/>
              <w:right w:w="144" w:type="dxa"/>
            </w:tcMar>
            <w:vAlign w:val="center"/>
          </w:tcPr>
          <w:p w:rsidR="00126C73" w:rsidRPr="00126C73" w:rsidRDefault="00126C73" w:rsidP="00C046D5">
            <w:pPr>
              <w:spacing w:after="0" w:line="240" w:lineRule="auto"/>
              <w:rPr>
                <w:rFonts w:ascii="Calibri" w:hAnsi="Calibri"/>
                <w:lang w:val="en-US"/>
              </w:rPr>
            </w:pPr>
            <w:r w:rsidRPr="00126C73">
              <w:rPr>
                <w:rFonts w:ascii="Calibri" w:hAnsi="Calibri"/>
                <w:lang w:val="en-US"/>
              </w:rPr>
              <w:t>Supporting one health plan, one budget and one report</w:t>
            </w:r>
            <w:r w:rsidR="00A77048">
              <w:rPr>
                <w:rFonts w:ascii="Calibri" w:hAnsi="Calibri"/>
                <w:lang w:val="en-US"/>
              </w:rPr>
              <w:t xml:space="preserve">: </w:t>
            </w:r>
          </w:p>
        </w:tc>
      </w:tr>
      <w:tr w:rsidR="00FC5EB8" w:rsidRPr="00CF5818" w:rsidTr="00C046D5">
        <w:trPr>
          <w:trHeight w:val="584"/>
        </w:trPr>
        <w:tc>
          <w:tcPr>
            <w:tcW w:w="960" w:type="pct"/>
            <w:tcBorders>
              <w:top w:val="nil"/>
              <w:left w:val="nil"/>
              <w:bottom w:val="single" w:sz="18" w:space="0" w:color="000000"/>
              <w:right w:val="nil"/>
            </w:tcBorders>
            <w:shd w:val="clear" w:color="auto" w:fill="auto"/>
            <w:tcMar>
              <w:top w:w="72" w:type="dxa"/>
              <w:left w:w="144" w:type="dxa"/>
              <w:bottom w:w="72" w:type="dxa"/>
              <w:right w:w="144" w:type="dxa"/>
            </w:tcMar>
            <w:vAlign w:val="center"/>
          </w:tcPr>
          <w:p w:rsidR="00FC5EB8" w:rsidRPr="00B74350" w:rsidRDefault="00126C73" w:rsidP="00C046D5">
            <w:pPr>
              <w:spacing w:after="0" w:line="240" w:lineRule="auto"/>
              <w:rPr>
                <w:rFonts w:ascii="Calibri" w:hAnsi="Calibri"/>
                <w:b/>
                <w:lang w:val="en-US"/>
              </w:rPr>
            </w:pPr>
            <w:r>
              <w:rPr>
                <w:rFonts w:ascii="Calibri" w:hAnsi="Calibri"/>
                <w:lang w:val="en-US"/>
              </w:rPr>
              <w:t>1615 – 1715</w:t>
            </w:r>
            <w:r w:rsidR="00FC5EB8" w:rsidRPr="00B74350">
              <w:rPr>
                <w:rFonts w:ascii="Calibri" w:hAnsi="Calibri"/>
                <w:lang w:val="en-US"/>
              </w:rPr>
              <w:t xml:space="preserve"> </w:t>
            </w:r>
          </w:p>
        </w:tc>
        <w:tc>
          <w:tcPr>
            <w:tcW w:w="4040" w:type="pct"/>
            <w:tcBorders>
              <w:top w:val="nil"/>
              <w:left w:val="nil"/>
              <w:bottom w:val="single" w:sz="18" w:space="0" w:color="000000"/>
              <w:right w:val="nil"/>
            </w:tcBorders>
            <w:shd w:val="clear" w:color="auto" w:fill="auto"/>
            <w:tcMar>
              <w:top w:w="72" w:type="dxa"/>
              <w:left w:w="144" w:type="dxa"/>
              <w:bottom w:w="72" w:type="dxa"/>
              <w:right w:w="144" w:type="dxa"/>
            </w:tcMar>
            <w:vAlign w:val="center"/>
          </w:tcPr>
          <w:p w:rsidR="00744F6E" w:rsidRPr="00B74350" w:rsidRDefault="00C046D5" w:rsidP="00C046D5">
            <w:pPr>
              <w:spacing w:after="0" w:line="240" w:lineRule="auto"/>
              <w:rPr>
                <w:rFonts w:ascii="Calibri" w:hAnsi="Calibri"/>
                <w:lang w:val="en-US"/>
              </w:rPr>
            </w:pPr>
            <w:r w:rsidRPr="00B74350">
              <w:rPr>
                <w:rFonts w:ascii="Calibri" w:hAnsi="Calibri"/>
                <w:lang w:val="en-US"/>
              </w:rPr>
              <w:t xml:space="preserve">Learning from the </w:t>
            </w:r>
            <w:r w:rsidR="00463CF6" w:rsidRPr="00B74350">
              <w:rPr>
                <w:rFonts w:ascii="Calibri" w:hAnsi="Calibri"/>
                <w:lang w:val="en-US"/>
              </w:rPr>
              <w:t>Health Policy dialogue experience</w:t>
            </w:r>
            <w:r w:rsidRPr="00B74350">
              <w:rPr>
                <w:rFonts w:ascii="Calibri" w:hAnsi="Calibri"/>
                <w:lang w:val="en-US"/>
              </w:rPr>
              <w:t>s of:</w:t>
            </w:r>
          </w:p>
          <w:p w:rsidR="00744F6E" w:rsidRPr="00B74350" w:rsidRDefault="00744F6E" w:rsidP="00C046D5">
            <w:pPr>
              <w:pStyle w:val="ListParagraph"/>
              <w:numPr>
                <w:ilvl w:val="0"/>
                <w:numId w:val="41"/>
              </w:numPr>
              <w:spacing w:after="0" w:line="240" w:lineRule="auto"/>
              <w:rPr>
                <w:rFonts w:ascii="Calibri" w:hAnsi="Calibri"/>
                <w:lang w:val="en-US"/>
              </w:rPr>
            </w:pPr>
            <w:r w:rsidRPr="00B74350">
              <w:rPr>
                <w:rFonts w:ascii="Calibri" w:hAnsi="Calibri"/>
                <w:lang w:val="en-US"/>
              </w:rPr>
              <w:t>Sudan</w:t>
            </w:r>
          </w:p>
          <w:p w:rsidR="00744F6E" w:rsidRPr="00B74350" w:rsidRDefault="00744F6E" w:rsidP="00C046D5">
            <w:pPr>
              <w:pStyle w:val="ListParagraph"/>
              <w:numPr>
                <w:ilvl w:val="0"/>
                <w:numId w:val="41"/>
              </w:numPr>
              <w:spacing w:after="0" w:line="240" w:lineRule="auto"/>
              <w:rPr>
                <w:rFonts w:ascii="Calibri" w:hAnsi="Calibri"/>
                <w:lang w:val="en-US"/>
              </w:rPr>
            </w:pPr>
            <w:r w:rsidRPr="00B74350">
              <w:rPr>
                <w:rFonts w:ascii="Calibri" w:hAnsi="Calibri"/>
                <w:lang w:val="en-US"/>
              </w:rPr>
              <w:t xml:space="preserve">Tunisia </w:t>
            </w:r>
          </w:p>
        </w:tc>
      </w:tr>
    </w:tbl>
    <w:p w:rsidR="00FC5EB8" w:rsidRPr="00CF5818" w:rsidRDefault="00FC5EB8" w:rsidP="005725A8">
      <w:pPr>
        <w:spacing w:after="0" w:line="240" w:lineRule="auto"/>
        <w:rPr>
          <w:rFonts w:ascii="Calibri" w:hAnsi="Calibri"/>
          <w:b/>
          <w:bCs/>
          <w:sz w:val="24"/>
          <w:szCs w:val="24"/>
        </w:rPr>
      </w:pPr>
    </w:p>
    <w:p w:rsidR="0091646B" w:rsidRPr="002A3AC3" w:rsidRDefault="0091646B" w:rsidP="00CA0809">
      <w:pPr>
        <w:spacing w:after="0" w:line="240" w:lineRule="auto"/>
        <w:rPr>
          <w:rFonts w:ascii="Calibri" w:hAnsi="Calibri"/>
          <w:b/>
          <w:sz w:val="24"/>
          <w:szCs w:val="24"/>
        </w:rPr>
      </w:pPr>
    </w:p>
    <w:tbl>
      <w:tblPr>
        <w:tblW w:w="5000" w:type="pct"/>
        <w:tblCellMar>
          <w:left w:w="0" w:type="dxa"/>
          <w:right w:w="0" w:type="dxa"/>
        </w:tblCellMar>
        <w:tblLook w:val="0000" w:firstRow="0" w:lastRow="0" w:firstColumn="0" w:lastColumn="0" w:noHBand="0" w:noVBand="0"/>
      </w:tblPr>
      <w:tblGrid>
        <w:gridCol w:w="1852"/>
        <w:gridCol w:w="7796"/>
      </w:tblGrid>
      <w:tr w:rsidR="00632191" w:rsidRPr="00CF5818" w:rsidTr="00F11BBE">
        <w:trPr>
          <w:trHeight w:val="228"/>
        </w:trPr>
        <w:tc>
          <w:tcPr>
            <w:tcW w:w="960" w:type="pct"/>
            <w:tcBorders>
              <w:top w:val="single" w:sz="18" w:space="0" w:color="000000"/>
              <w:left w:val="nil"/>
              <w:bottom w:val="single" w:sz="18" w:space="0" w:color="000000"/>
              <w:right w:val="nil"/>
            </w:tcBorders>
            <w:shd w:val="clear" w:color="auto" w:fill="EFAB16"/>
            <w:tcMar>
              <w:top w:w="72" w:type="dxa"/>
              <w:left w:w="144" w:type="dxa"/>
              <w:bottom w:w="72" w:type="dxa"/>
              <w:right w:w="144" w:type="dxa"/>
            </w:tcMar>
          </w:tcPr>
          <w:p w:rsidR="00632191" w:rsidRPr="00CF5818" w:rsidRDefault="00712CFD" w:rsidP="00101341">
            <w:pPr>
              <w:spacing w:after="0" w:line="240" w:lineRule="auto"/>
              <w:rPr>
                <w:rFonts w:ascii="Calibri" w:hAnsi="Calibri"/>
                <w:b/>
                <w:bCs/>
                <w:sz w:val="24"/>
                <w:szCs w:val="24"/>
                <w:lang w:val="en-US"/>
              </w:rPr>
            </w:pPr>
            <w:r>
              <w:rPr>
                <w:rFonts w:ascii="Calibri" w:hAnsi="Calibri"/>
                <w:b/>
                <w:bCs/>
                <w:sz w:val="24"/>
                <w:szCs w:val="24"/>
                <w:lang w:val="en-US"/>
              </w:rPr>
              <w:t>Day 2</w:t>
            </w:r>
          </w:p>
        </w:tc>
        <w:tc>
          <w:tcPr>
            <w:tcW w:w="4040" w:type="pct"/>
            <w:tcBorders>
              <w:top w:val="single" w:sz="18" w:space="0" w:color="000000"/>
              <w:left w:val="nil"/>
              <w:bottom w:val="single" w:sz="18" w:space="0" w:color="000000"/>
              <w:right w:val="nil"/>
            </w:tcBorders>
            <w:shd w:val="clear" w:color="auto" w:fill="EFAB16"/>
            <w:tcMar>
              <w:top w:w="72" w:type="dxa"/>
              <w:left w:w="144" w:type="dxa"/>
              <w:bottom w:w="72" w:type="dxa"/>
              <w:right w:w="144" w:type="dxa"/>
            </w:tcMar>
          </w:tcPr>
          <w:p w:rsidR="00632191" w:rsidRPr="00CF5818" w:rsidRDefault="00632191" w:rsidP="00101341">
            <w:pPr>
              <w:spacing w:after="0" w:line="240" w:lineRule="auto"/>
              <w:rPr>
                <w:rFonts w:ascii="Calibri" w:hAnsi="Calibri"/>
                <w:b/>
                <w:bCs/>
                <w:sz w:val="24"/>
                <w:szCs w:val="24"/>
                <w:lang w:val="en-US"/>
              </w:rPr>
            </w:pPr>
            <w:r w:rsidRPr="00CF5818">
              <w:rPr>
                <w:rFonts w:ascii="Calibri" w:hAnsi="Calibri"/>
                <w:b/>
                <w:bCs/>
                <w:sz w:val="24"/>
                <w:szCs w:val="24"/>
                <w:lang w:val="en-US"/>
              </w:rPr>
              <w:t>Activity</w:t>
            </w:r>
          </w:p>
        </w:tc>
      </w:tr>
      <w:tr w:rsidR="00632191" w:rsidRPr="00CF5818" w:rsidTr="00C046D5">
        <w:trPr>
          <w:trHeight w:val="453"/>
        </w:trPr>
        <w:tc>
          <w:tcPr>
            <w:tcW w:w="960" w:type="pct"/>
            <w:tcBorders>
              <w:top w:val="single" w:sz="18" w:space="0" w:color="000000"/>
              <w:left w:val="nil"/>
              <w:bottom w:val="nil"/>
              <w:right w:val="nil"/>
            </w:tcBorders>
            <w:shd w:val="clear" w:color="auto" w:fill="E7E7E7"/>
            <w:tcMar>
              <w:top w:w="72" w:type="dxa"/>
              <w:left w:w="144" w:type="dxa"/>
              <w:bottom w:w="72" w:type="dxa"/>
              <w:right w:w="144" w:type="dxa"/>
            </w:tcMar>
            <w:vAlign w:val="center"/>
          </w:tcPr>
          <w:p w:rsidR="00632191" w:rsidRPr="00B74350" w:rsidRDefault="00632191" w:rsidP="00C046D5">
            <w:pPr>
              <w:spacing w:after="0" w:line="240" w:lineRule="auto"/>
              <w:rPr>
                <w:rFonts w:ascii="Calibri" w:hAnsi="Calibri"/>
                <w:b/>
                <w:lang w:val="en-US"/>
              </w:rPr>
            </w:pPr>
            <w:r w:rsidRPr="00B74350">
              <w:rPr>
                <w:rFonts w:ascii="Calibri" w:hAnsi="Calibri"/>
                <w:lang w:val="en-US"/>
              </w:rPr>
              <w:t>0</w:t>
            </w:r>
            <w:r w:rsidR="004F6524" w:rsidRPr="00B74350">
              <w:rPr>
                <w:rFonts w:ascii="Calibri" w:hAnsi="Calibri"/>
                <w:lang w:val="en-US"/>
              </w:rPr>
              <w:t>900</w:t>
            </w:r>
            <w:r w:rsidRPr="00B74350">
              <w:rPr>
                <w:rFonts w:ascii="Calibri" w:hAnsi="Calibri"/>
                <w:lang w:val="en-US"/>
              </w:rPr>
              <w:t xml:space="preserve"> </w:t>
            </w:r>
            <w:r w:rsidR="00F11BBE" w:rsidRPr="00B74350">
              <w:rPr>
                <w:rFonts w:ascii="Calibri" w:hAnsi="Calibri"/>
                <w:lang w:val="en-US"/>
              </w:rPr>
              <w:t>–</w:t>
            </w:r>
            <w:r w:rsidR="00B74350" w:rsidRPr="00B74350">
              <w:rPr>
                <w:rFonts w:ascii="Calibri" w:hAnsi="Calibri"/>
                <w:lang w:val="en-US"/>
              </w:rPr>
              <w:t xml:space="preserve"> 1030</w:t>
            </w:r>
          </w:p>
        </w:tc>
        <w:tc>
          <w:tcPr>
            <w:tcW w:w="4040" w:type="pct"/>
            <w:tcBorders>
              <w:top w:val="single" w:sz="18" w:space="0" w:color="000000"/>
              <w:left w:val="nil"/>
              <w:bottom w:val="nil"/>
              <w:right w:val="nil"/>
            </w:tcBorders>
            <w:shd w:val="clear" w:color="auto" w:fill="E7E7E7"/>
            <w:tcMar>
              <w:top w:w="72" w:type="dxa"/>
              <w:left w:w="144" w:type="dxa"/>
              <w:bottom w:w="72" w:type="dxa"/>
              <w:right w:w="144" w:type="dxa"/>
            </w:tcMar>
            <w:vAlign w:val="center"/>
          </w:tcPr>
          <w:p w:rsidR="00632191" w:rsidRPr="00B74350" w:rsidRDefault="00B74350" w:rsidP="00C046D5">
            <w:pPr>
              <w:spacing w:after="0" w:line="240" w:lineRule="auto"/>
              <w:rPr>
                <w:rFonts w:ascii="Calibri" w:hAnsi="Calibri"/>
                <w:lang w:val="en-US"/>
              </w:rPr>
            </w:pPr>
            <w:r w:rsidRPr="00B74350">
              <w:rPr>
                <w:rFonts w:ascii="Calibri" w:hAnsi="Calibri"/>
                <w:lang w:val="en-US"/>
              </w:rPr>
              <w:t xml:space="preserve">Updates on Health Care Financing/Universal Health Coverage-related activities of the </w:t>
            </w:r>
            <w:proofErr w:type="spellStart"/>
            <w:r w:rsidRPr="00B74350">
              <w:rPr>
                <w:rFonts w:ascii="Calibri" w:hAnsi="Calibri"/>
                <w:lang w:val="en-US"/>
              </w:rPr>
              <w:t>MoPHP</w:t>
            </w:r>
            <w:proofErr w:type="spellEnd"/>
          </w:p>
        </w:tc>
      </w:tr>
      <w:tr w:rsidR="00632191" w:rsidRPr="00CF5818" w:rsidTr="00C046D5">
        <w:trPr>
          <w:trHeight w:val="354"/>
        </w:trPr>
        <w:tc>
          <w:tcPr>
            <w:tcW w:w="960" w:type="pct"/>
            <w:tcBorders>
              <w:top w:val="nil"/>
              <w:left w:val="nil"/>
              <w:right w:val="nil"/>
            </w:tcBorders>
            <w:shd w:val="clear" w:color="auto" w:fill="auto"/>
            <w:tcMar>
              <w:top w:w="72" w:type="dxa"/>
              <w:left w:w="144" w:type="dxa"/>
              <w:bottom w:w="72" w:type="dxa"/>
              <w:right w:w="144" w:type="dxa"/>
            </w:tcMar>
            <w:vAlign w:val="center"/>
          </w:tcPr>
          <w:p w:rsidR="00632191" w:rsidRPr="00B74350" w:rsidRDefault="004F6524" w:rsidP="00C046D5">
            <w:pPr>
              <w:spacing w:after="0" w:line="240" w:lineRule="auto"/>
              <w:rPr>
                <w:rFonts w:ascii="Calibri" w:hAnsi="Calibri"/>
                <w:lang w:val="en-US"/>
              </w:rPr>
            </w:pPr>
            <w:r w:rsidRPr="00B74350">
              <w:rPr>
                <w:rFonts w:ascii="Calibri" w:hAnsi="Calibri"/>
                <w:lang w:val="en-US"/>
              </w:rPr>
              <w:t>1</w:t>
            </w:r>
            <w:r w:rsidR="00632191" w:rsidRPr="00B74350">
              <w:rPr>
                <w:rFonts w:ascii="Calibri" w:hAnsi="Calibri"/>
                <w:lang w:val="en-US"/>
              </w:rPr>
              <w:t>0</w:t>
            </w:r>
            <w:r w:rsidR="00C046D5" w:rsidRPr="00B74350">
              <w:rPr>
                <w:rFonts w:ascii="Calibri" w:hAnsi="Calibri"/>
                <w:lang w:val="en-US"/>
              </w:rPr>
              <w:t>30</w:t>
            </w:r>
            <w:r w:rsidR="00B74350" w:rsidRPr="00B74350">
              <w:rPr>
                <w:rFonts w:ascii="Calibri" w:hAnsi="Calibri"/>
                <w:lang w:val="en-US"/>
              </w:rPr>
              <w:t xml:space="preserve"> - 1100</w:t>
            </w:r>
          </w:p>
        </w:tc>
        <w:tc>
          <w:tcPr>
            <w:tcW w:w="4040" w:type="pct"/>
            <w:tcBorders>
              <w:top w:val="nil"/>
              <w:left w:val="nil"/>
              <w:right w:val="nil"/>
            </w:tcBorders>
            <w:shd w:val="clear" w:color="auto" w:fill="auto"/>
            <w:tcMar>
              <w:top w:w="72" w:type="dxa"/>
              <w:left w:w="144" w:type="dxa"/>
              <w:bottom w:w="72" w:type="dxa"/>
              <w:right w:w="144" w:type="dxa"/>
            </w:tcMar>
            <w:vAlign w:val="center"/>
          </w:tcPr>
          <w:p w:rsidR="00632191" w:rsidRPr="00B74350" w:rsidRDefault="00B74350" w:rsidP="00C046D5">
            <w:pPr>
              <w:spacing w:after="0" w:line="240" w:lineRule="auto"/>
              <w:rPr>
                <w:rFonts w:ascii="Calibri" w:hAnsi="Calibri"/>
                <w:lang w:val="en-US"/>
              </w:rPr>
            </w:pPr>
            <w:r w:rsidRPr="00B74350">
              <w:rPr>
                <w:rFonts w:ascii="Calibri" w:hAnsi="Calibri"/>
                <w:lang w:val="en-US"/>
              </w:rPr>
              <w:t>Coffee Break</w:t>
            </w:r>
          </w:p>
        </w:tc>
      </w:tr>
      <w:tr w:rsidR="00632191" w:rsidRPr="00CF5818" w:rsidTr="00C046D5">
        <w:trPr>
          <w:trHeight w:val="354"/>
        </w:trPr>
        <w:tc>
          <w:tcPr>
            <w:tcW w:w="960" w:type="pct"/>
            <w:tcBorders>
              <w:top w:val="nil"/>
              <w:left w:val="nil"/>
              <w:right w:val="nil"/>
            </w:tcBorders>
            <w:shd w:val="clear" w:color="auto" w:fill="E6E6E6"/>
            <w:tcMar>
              <w:top w:w="72" w:type="dxa"/>
              <w:left w:w="144" w:type="dxa"/>
              <w:bottom w:w="72" w:type="dxa"/>
              <w:right w:w="144" w:type="dxa"/>
            </w:tcMar>
            <w:vAlign w:val="center"/>
          </w:tcPr>
          <w:p w:rsidR="00632191" w:rsidRPr="00B74350" w:rsidRDefault="00C046D5" w:rsidP="00C046D5">
            <w:pPr>
              <w:spacing w:after="0" w:line="240" w:lineRule="auto"/>
              <w:rPr>
                <w:rFonts w:ascii="Calibri" w:hAnsi="Calibri"/>
                <w:b/>
                <w:lang w:val="en-US"/>
              </w:rPr>
            </w:pPr>
            <w:r w:rsidRPr="00B74350">
              <w:rPr>
                <w:rFonts w:ascii="Calibri" w:hAnsi="Calibri"/>
                <w:lang w:val="en-US"/>
              </w:rPr>
              <w:t>1100</w:t>
            </w:r>
            <w:r w:rsidR="00632191" w:rsidRPr="00B74350">
              <w:rPr>
                <w:rFonts w:ascii="Calibri" w:hAnsi="Calibri"/>
                <w:lang w:val="en-US"/>
              </w:rPr>
              <w:t xml:space="preserve"> </w:t>
            </w:r>
            <w:r w:rsidR="00F11BBE" w:rsidRPr="00B74350">
              <w:rPr>
                <w:rFonts w:ascii="Calibri" w:hAnsi="Calibri"/>
                <w:lang w:val="en-US"/>
              </w:rPr>
              <w:t>–</w:t>
            </w:r>
            <w:r w:rsidR="00632191" w:rsidRPr="00B74350">
              <w:rPr>
                <w:rFonts w:ascii="Calibri" w:hAnsi="Calibri"/>
                <w:lang w:val="en-US"/>
              </w:rPr>
              <w:t xml:space="preserve"> </w:t>
            </w:r>
            <w:r w:rsidRPr="00B74350">
              <w:rPr>
                <w:rFonts w:ascii="Calibri" w:hAnsi="Calibri"/>
                <w:lang w:val="en-US"/>
              </w:rPr>
              <w:t>120</w:t>
            </w:r>
            <w:r w:rsidR="004F6524" w:rsidRPr="00B74350">
              <w:rPr>
                <w:rFonts w:ascii="Calibri" w:hAnsi="Calibri"/>
                <w:lang w:val="en-US"/>
              </w:rPr>
              <w:t>0</w:t>
            </w:r>
          </w:p>
        </w:tc>
        <w:tc>
          <w:tcPr>
            <w:tcW w:w="4040" w:type="pct"/>
            <w:tcBorders>
              <w:top w:val="nil"/>
              <w:left w:val="nil"/>
              <w:right w:val="nil"/>
            </w:tcBorders>
            <w:shd w:val="clear" w:color="auto" w:fill="E6E6E6"/>
            <w:tcMar>
              <w:top w:w="72" w:type="dxa"/>
              <w:left w:w="144" w:type="dxa"/>
              <w:bottom w:w="72" w:type="dxa"/>
              <w:right w:w="144" w:type="dxa"/>
            </w:tcMar>
            <w:vAlign w:val="center"/>
          </w:tcPr>
          <w:p w:rsidR="00632191" w:rsidRPr="00B74350" w:rsidRDefault="004F6524" w:rsidP="00C046D5">
            <w:pPr>
              <w:spacing w:after="0" w:line="240" w:lineRule="auto"/>
              <w:rPr>
                <w:rFonts w:ascii="Calibri" w:hAnsi="Calibri"/>
                <w:lang w:val="en-US"/>
              </w:rPr>
            </w:pPr>
            <w:r w:rsidRPr="00B74350">
              <w:rPr>
                <w:rFonts w:ascii="Calibri" w:hAnsi="Calibri"/>
                <w:lang w:val="en-US"/>
              </w:rPr>
              <w:t>Upda</w:t>
            </w:r>
            <w:r w:rsidR="00000E64" w:rsidRPr="00B74350">
              <w:rPr>
                <w:rFonts w:ascii="Calibri" w:hAnsi="Calibri"/>
                <w:lang w:val="en-US"/>
              </w:rPr>
              <w:t xml:space="preserve">tes on </w:t>
            </w:r>
            <w:r w:rsidR="00C046D5" w:rsidRPr="00B74350">
              <w:rPr>
                <w:rFonts w:ascii="Calibri" w:hAnsi="Calibri"/>
                <w:lang w:val="en-US"/>
              </w:rPr>
              <w:t xml:space="preserve">the </w:t>
            </w:r>
            <w:r w:rsidR="001E69F2" w:rsidRPr="00B74350">
              <w:rPr>
                <w:rFonts w:ascii="Calibri" w:hAnsi="Calibri"/>
                <w:lang w:val="en-US"/>
              </w:rPr>
              <w:t xml:space="preserve">progress in </w:t>
            </w:r>
            <w:r w:rsidR="00000E64" w:rsidRPr="00B74350">
              <w:rPr>
                <w:rFonts w:ascii="Calibri" w:hAnsi="Calibri"/>
                <w:lang w:val="en-US"/>
              </w:rPr>
              <w:t>Social Health Insurance</w:t>
            </w:r>
            <w:r w:rsidR="000A4B5D" w:rsidRPr="00B74350">
              <w:rPr>
                <w:rFonts w:ascii="Calibri" w:hAnsi="Calibri"/>
                <w:lang w:val="en-US"/>
              </w:rPr>
              <w:t xml:space="preserve"> impl</w:t>
            </w:r>
            <w:r w:rsidR="001E69F2" w:rsidRPr="00B74350">
              <w:rPr>
                <w:rFonts w:ascii="Calibri" w:hAnsi="Calibri"/>
                <w:lang w:val="en-US"/>
              </w:rPr>
              <w:t>e</w:t>
            </w:r>
            <w:r w:rsidR="000A4B5D" w:rsidRPr="00B74350">
              <w:rPr>
                <w:rFonts w:ascii="Calibri" w:hAnsi="Calibri"/>
                <w:lang w:val="en-US"/>
              </w:rPr>
              <w:t>men</w:t>
            </w:r>
            <w:r w:rsidR="001E69F2" w:rsidRPr="00B74350">
              <w:rPr>
                <w:rFonts w:ascii="Calibri" w:hAnsi="Calibri"/>
                <w:lang w:val="en-US"/>
              </w:rPr>
              <w:t>tation</w:t>
            </w:r>
            <w:r w:rsidR="00000E64" w:rsidRPr="00B74350">
              <w:rPr>
                <w:rFonts w:ascii="Calibri" w:hAnsi="Calibri"/>
                <w:lang w:val="en-US"/>
              </w:rPr>
              <w:t xml:space="preserve"> by the </w:t>
            </w:r>
            <w:r w:rsidRPr="00B74350">
              <w:rPr>
                <w:rFonts w:ascii="Calibri" w:hAnsi="Calibri"/>
                <w:lang w:val="en-US"/>
              </w:rPr>
              <w:t>Yemen H</w:t>
            </w:r>
            <w:r w:rsidR="00000E64" w:rsidRPr="00B74350">
              <w:rPr>
                <w:rFonts w:ascii="Calibri" w:hAnsi="Calibri"/>
                <w:lang w:val="en-US"/>
              </w:rPr>
              <w:t xml:space="preserve">ealth </w:t>
            </w:r>
            <w:r w:rsidRPr="00B74350">
              <w:rPr>
                <w:rFonts w:ascii="Calibri" w:hAnsi="Calibri"/>
                <w:lang w:val="en-US"/>
              </w:rPr>
              <w:t>I</w:t>
            </w:r>
            <w:r w:rsidR="00000E64" w:rsidRPr="00B74350">
              <w:rPr>
                <w:rFonts w:ascii="Calibri" w:hAnsi="Calibri"/>
                <w:lang w:val="en-US"/>
              </w:rPr>
              <w:t xml:space="preserve">nsurance </w:t>
            </w:r>
            <w:r w:rsidRPr="00B74350">
              <w:rPr>
                <w:rFonts w:ascii="Calibri" w:hAnsi="Calibri"/>
                <w:lang w:val="en-US"/>
              </w:rPr>
              <w:t>A</w:t>
            </w:r>
            <w:r w:rsidR="00000E64" w:rsidRPr="00B74350">
              <w:rPr>
                <w:rFonts w:ascii="Calibri" w:hAnsi="Calibri"/>
                <w:lang w:val="en-US"/>
              </w:rPr>
              <w:t>uthority</w:t>
            </w:r>
          </w:p>
        </w:tc>
      </w:tr>
      <w:tr w:rsidR="00632191" w:rsidRPr="00CF5818" w:rsidTr="00DE2DA0">
        <w:trPr>
          <w:trHeight w:val="387"/>
        </w:trPr>
        <w:tc>
          <w:tcPr>
            <w:tcW w:w="960" w:type="pct"/>
            <w:tcBorders>
              <w:top w:val="nil"/>
              <w:left w:val="nil"/>
              <w:right w:val="nil"/>
            </w:tcBorders>
            <w:shd w:val="clear" w:color="auto" w:fill="auto"/>
            <w:tcMar>
              <w:top w:w="72" w:type="dxa"/>
              <w:left w:w="144" w:type="dxa"/>
              <w:bottom w:w="72" w:type="dxa"/>
              <w:right w:w="144" w:type="dxa"/>
            </w:tcMar>
            <w:vAlign w:val="center"/>
          </w:tcPr>
          <w:p w:rsidR="00632191" w:rsidRPr="00B74350" w:rsidRDefault="00632191" w:rsidP="00C046D5">
            <w:pPr>
              <w:spacing w:after="0" w:line="240" w:lineRule="auto"/>
              <w:rPr>
                <w:rFonts w:ascii="Calibri" w:hAnsi="Calibri"/>
                <w:b/>
                <w:lang w:val="en-US"/>
              </w:rPr>
            </w:pPr>
            <w:r w:rsidRPr="00B74350">
              <w:rPr>
                <w:rFonts w:ascii="Calibri" w:hAnsi="Calibri"/>
                <w:lang w:val="en-US"/>
              </w:rPr>
              <w:t>1</w:t>
            </w:r>
            <w:r w:rsidR="00C046D5" w:rsidRPr="00B74350">
              <w:rPr>
                <w:rFonts w:ascii="Calibri" w:hAnsi="Calibri"/>
                <w:lang w:val="en-US"/>
              </w:rPr>
              <w:t>20</w:t>
            </w:r>
            <w:r w:rsidR="00B376AC" w:rsidRPr="00B74350">
              <w:rPr>
                <w:rFonts w:ascii="Calibri" w:hAnsi="Calibri"/>
                <w:lang w:val="en-US"/>
              </w:rPr>
              <w:t>0 –</w:t>
            </w:r>
            <w:r w:rsidR="00C046D5" w:rsidRPr="00B74350">
              <w:rPr>
                <w:rFonts w:ascii="Calibri" w:hAnsi="Calibri"/>
                <w:lang w:val="en-US"/>
              </w:rPr>
              <w:t xml:space="preserve"> 130</w:t>
            </w:r>
            <w:r w:rsidRPr="00B74350">
              <w:rPr>
                <w:rFonts w:ascii="Calibri" w:hAnsi="Calibri"/>
                <w:lang w:val="en-US"/>
              </w:rPr>
              <w:t xml:space="preserve">0 </w:t>
            </w:r>
          </w:p>
        </w:tc>
        <w:tc>
          <w:tcPr>
            <w:tcW w:w="4040" w:type="pct"/>
            <w:tcBorders>
              <w:top w:val="nil"/>
              <w:left w:val="nil"/>
              <w:right w:val="nil"/>
            </w:tcBorders>
            <w:shd w:val="clear" w:color="auto" w:fill="auto"/>
            <w:tcMar>
              <w:top w:w="72" w:type="dxa"/>
              <w:left w:w="144" w:type="dxa"/>
              <w:bottom w:w="72" w:type="dxa"/>
              <w:right w:w="144" w:type="dxa"/>
            </w:tcMar>
            <w:vAlign w:val="center"/>
          </w:tcPr>
          <w:p w:rsidR="00632191" w:rsidRPr="00B74350" w:rsidRDefault="00C046D5" w:rsidP="00C046D5">
            <w:pPr>
              <w:spacing w:after="0" w:line="240" w:lineRule="auto"/>
              <w:rPr>
                <w:rFonts w:ascii="Calibri" w:hAnsi="Calibri"/>
                <w:lang w:val="en-US"/>
              </w:rPr>
            </w:pPr>
            <w:r w:rsidRPr="00B74350">
              <w:rPr>
                <w:rFonts w:ascii="Calibri" w:hAnsi="Calibri"/>
                <w:lang w:val="en-US"/>
              </w:rPr>
              <w:t>Lunch Break</w:t>
            </w:r>
          </w:p>
        </w:tc>
      </w:tr>
      <w:tr w:rsidR="00C046D5" w:rsidRPr="00C046D5" w:rsidTr="00DE2DA0">
        <w:trPr>
          <w:trHeight w:val="477"/>
        </w:trPr>
        <w:tc>
          <w:tcPr>
            <w:tcW w:w="960" w:type="pct"/>
            <w:tcBorders>
              <w:top w:val="nil"/>
              <w:left w:val="nil"/>
              <w:bottom w:val="nil"/>
              <w:right w:val="nil"/>
            </w:tcBorders>
            <w:shd w:val="clear" w:color="auto" w:fill="D9D9D9" w:themeFill="background1" w:themeFillShade="D9"/>
            <w:tcMar>
              <w:top w:w="72" w:type="dxa"/>
              <w:left w:w="144" w:type="dxa"/>
              <w:bottom w:w="72" w:type="dxa"/>
              <w:right w:w="144" w:type="dxa"/>
            </w:tcMar>
            <w:vAlign w:val="center"/>
          </w:tcPr>
          <w:p w:rsidR="00C046D5" w:rsidRPr="00B74350" w:rsidRDefault="00C046D5" w:rsidP="00C046D5">
            <w:pPr>
              <w:spacing w:after="0" w:line="240" w:lineRule="auto"/>
              <w:rPr>
                <w:rFonts w:ascii="Calibri" w:hAnsi="Calibri"/>
                <w:lang w:val="en-US"/>
              </w:rPr>
            </w:pPr>
            <w:r w:rsidRPr="00B74350">
              <w:rPr>
                <w:rFonts w:ascii="Calibri" w:hAnsi="Calibri"/>
                <w:lang w:val="en-US"/>
              </w:rPr>
              <w:t xml:space="preserve">1300 – 1500 </w:t>
            </w:r>
          </w:p>
        </w:tc>
        <w:tc>
          <w:tcPr>
            <w:tcW w:w="4040" w:type="pct"/>
            <w:tcBorders>
              <w:top w:val="nil"/>
              <w:left w:val="nil"/>
              <w:bottom w:val="nil"/>
              <w:right w:val="nil"/>
            </w:tcBorders>
            <w:shd w:val="clear" w:color="auto" w:fill="D9D9D9" w:themeFill="background1" w:themeFillShade="D9"/>
            <w:tcMar>
              <w:top w:w="72" w:type="dxa"/>
              <w:left w:w="144" w:type="dxa"/>
              <w:bottom w:w="72" w:type="dxa"/>
              <w:right w:w="144" w:type="dxa"/>
            </w:tcMar>
            <w:vAlign w:val="center"/>
          </w:tcPr>
          <w:p w:rsidR="00C046D5" w:rsidRPr="00B74350" w:rsidRDefault="00C046D5" w:rsidP="00C046D5">
            <w:pPr>
              <w:spacing w:after="0" w:line="240" w:lineRule="auto"/>
              <w:rPr>
                <w:rFonts w:ascii="Calibri" w:hAnsi="Calibri"/>
                <w:lang w:val="en-US"/>
              </w:rPr>
            </w:pPr>
            <w:r w:rsidRPr="00B74350">
              <w:rPr>
                <w:rFonts w:ascii="Calibri" w:hAnsi="Calibri"/>
                <w:lang w:val="en-US"/>
              </w:rPr>
              <w:t xml:space="preserve">Aligning </w:t>
            </w:r>
            <w:proofErr w:type="spellStart"/>
            <w:r w:rsidRPr="00B74350">
              <w:rPr>
                <w:rFonts w:ascii="Calibri" w:hAnsi="Calibri"/>
                <w:lang w:val="en-US"/>
              </w:rPr>
              <w:t>MoPHP</w:t>
            </w:r>
            <w:proofErr w:type="spellEnd"/>
            <w:r w:rsidRPr="00B74350">
              <w:rPr>
                <w:rFonts w:ascii="Calibri" w:hAnsi="Calibri"/>
                <w:lang w:val="en-US"/>
              </w:rPr>
              <w:t>, Social Health Insurance and partners, roles and expectations</w:t>
            </w:r>
          </w:p>
        </w:tc>
      </w:tr>
      <w:tr w:rsidR="00B74350" w:rsidRPr="00C046D5" w:rsidTr="00DE2DA0">
        <w:trPr>
          <w:trHeight w:val="432"/>
        </w:trPr>
        <w:tc>
          <w:tcPr>
            <w:tcW w:w="960" w:type="pct"/>
            <w:tcBorders>
              <w:top w:val="nil"/>
              <w:left w:val="nil"/>
              <w:bottom w:val="nil"/>
              <w:right w:val="nil"/>
            </w:tcBorders>
            <w:shd w:val="clear" w:color="auto" w:fill="FFFFFF" w:themeFill="background1"/>
            <w:tcMar>
              <w:top w:w="72" w:type="dxa"/>
              <w:left w:w="144" w:type="dxa"/>
              <w:bottom w:w="72" w:type="dxa"/>
              <w:right w:w="144" w:type="dxa"/>
            </w:tcMar>
            <w:vAlign w:val="center"/>
          </w:tcPr>
          <w:p w:rsidR="00B74350" w:rsidRPr="00B74350" w:rsidRDefault="00B74350" w:rsidP="00C046D5">
            <w:pPr>
              <w:spacing w:after="0" w:line="240" w:lineRule="auto"/>
              <w:rPr>
                <w:rFonts w:ascii="Calibri" w:hAnsi="Calibri"/>
                <w:lang w:val="en-US"/>
              </w:rPr>
            </w:pPr>
            <w:r w:rsidRPr="00B74350">
              <w:rPr>
                <w:rFonts w:ascii="Calibri" w:hAnsi="Calibri"/>
                <w:lang w:val="en-US"/>
              </w:rPr>
              <w:t>1500 - 1530</w:t>
            </w:r>
          </w:p>
        </w:tc>
        <w:tc>
          <w:tcPr>
            <w:tcW w:w="4040" w:type="pct"/>
            <w:tcBorders>
              <w:top w:val="nil"/>
              <w:left w:val="nil"/>
              <w:bottom w:val="nil"/>
              <w:right w:val="nil"/>
            </w:tcBorders>
            <w:shd w:val="clear" w:color="auto" w:fill="FFFFFF" w:themeFill="background1"/>
            <w:tcMar>
              <w:top w:w="72" w:type="dxa"/>
              <w:left w:w="144" w:type="dxa"/>
              <w:bottom w:w="72" w:type="dxa"/>
              <w:right w:w="144" w:type="dxa"/>
            </w:tcMar>
            <w:vAlign w:val="center"/>
          </w:tcPr>
          <w:p w:rsidR="00B74350" w:rsidRPr="00B74350" w:rsidRDefault="00B74350" w:rsidP="00C046D5">
            <w:pPr>
              <w:spacing w:after="0" w:line="240" w:lineRule="auto"/>
              <w:rPr>
                <w:rFonts w:ascii="Calibri" w:hAnsi="Calibri"/>
                <w:lang w:val="en-US"/>
              </w:rPr>
            </w:pPr>
            <w:r w:rsidRPr="00B74350">
              <w:rPr>
                <w:rFonts w:ascii="Calibri" w:hAnsi="Calibri"/>
                <w:lang w:val="en-US"/>
              </w:rPr>
              <w:t>Coffee Break</w:t>
            </w:r>
          </w:p>
        </w:tc>
      </w:tr>
      <w:tr w:rsidR="00C046D5" w:rsidRPr="00C046D5" w:rsidTr="00DE2DA0">
        <w:trPr>
          <w:trHeight w:val="387"/>
        </w:trPr>
        <w:tc>
          <w:tcPr>
            <w:tcW w:w="960" w:type="pct"/>
            <w:tcBorders>
              <w:top w:val="nil"/>
              <w:left w:val="nil"/>
              <w:bottom w:val="single" w:sz="18" w:space="0" w:color="000000"/>
              <w:right w:val="nil"/>
            </w:tcBorders>
            <w:shd w:val="clear" w:color="auto" w:fill="D9D9D9" w:themeFill="background1" w:themeFillShade="D9"/>
            <w:tcMar>
              <w:top w:w="72" w:type="dxa"/>
              <w:left w:w="144" w:type="dxa"/>
              <w:bottom w:w="72" w:type="dxa"/>
              <w:right w:w="144" w:type="dxa"/>
            </w:tcMar>
            <w:vAlign w:val="center"/>
          </w:tcPr>
          <w:p w:rsidR="00C046D5" w:rsidRPr="00B74350" w:rsidRDefault="00C046D5" w:rsidP="00C046D5">
            <w:pPr>
              <w:spacing w:after="0" w:line="240" w:lineRule="auto"/>
              <w:rPr>
                <w:rFonts w:ascii="Calibri" w:hAnsi="Calibri"/>
                <w:lang w:val="en-US"/>
              </w:rPr>
            </w:pPr>
            <w:r w:rsidRPr="00B74350">
              <w:rPr>
                <w:rFonts w:ascii="Calibri" w:hAnsi="Calibri"/>
                <w:lang w:val="en-US"/>
              </w:rPr>
              <w:t>1530 - 1700</w:t>
            </w:r>
          </w:p>
        </w:tc>
        <w:tc>
          <w:tcPr>
            <w:tcW w:w="4040" w:type="pct"/>
            <w:tcBorders>
              <w:top w:val="nil"/>
              <w:left w:val="nil"/>
              <w:bottom w:val="single" w:sz="18" w:space="0" w:color="000000"/>
              <w:right w:val="nil"/>
            </w:tcBorders>
            <w:shd w:val="clear" w:color="auto" w:fill="D9D9D9" w:themeFill="background1" w:themeFillShade="D9"/>
            <w:tcMar>
              <w:top w:w="72" w:type="dxa"/>
              <w:left w:w="144" w:type="dxa"/>
              <w:bottom w:w="72" w:type="dxa"/>
              <w:right w:w="144" w:type="dxa"/>
            </w:tcMar>
            <w:vAlign w:val="center"/>
          </w:tcPr>
          <w:p w:rsidR="00C046D5" w:rsidRPr="00B74350" w:rsidRDefault="00C046D5" w:rsidP="00C046D5">
            <w:pPr>
              <w:spacing w:after="0" w:line="240" w:lineRule="auto"/>
              <w:rPr>
                <w:rFonts w:ascii="Calibri" w:hAnsi="Calibri"/>
                <w:lang w:val="en-US"/>
              </w:rPr>
            </w:pPr>
            <w:r w:rsidRPr="00B74350">
              <w:rPr>
                <w:rFonts w:ascii="Calibri" w:hAnsi="Calibri"/>
                <w:lang w:val="en-US"/>
              </w:rPr>
              <w:t xml:space="preserve">Planning towards a Health Care Financing strategy for UHC </w:t>
            </w:r>
          </w:p>
        </w:tc>
      </w:tr>
    </w:tbl>
    <w:p w:rsidR="002A3AC3" w:rsidRDefault="002A3AC3" w:rsidP="002A3AC3">
      <w:pPr>
        <w:spacing w:after="0" w:line="240" w:lineRule="auto"/>
        <w:rPr>
          <w:rFonts w:ascii="Calibri" w:hAnsi="Calibri"/>
          <w:b/>
          <w:sz w:val="24"/>
          <w:szCs w:val="24"/>
        </w:rPr>
      </w:pPr>
    </w:p>
    <w:p w:rsidR="00712CFD" w:rsidRDefault="00712CFD" w:rsidP="002A3AC3">
      <w:pPr>
        <w:spacing w:after="0" w:line="240" w:lineRule="auto"/>
        <w:rPr>
          <w:rFonts w:ascii="Calibri" w:hAnsi="Calibri"/>
          <w:b/>
          <w:sz w:val="24"/>
          <w:szCs w:val="24"/>
        </w:rPr>
      </w:pPr>
    </w:p>
    <w:p w:rsidR="00712CFD" w:rsidRPr="002A3AC3" w:rsidRDefault="00712CFD" w:rsidP="002A3AC3">
      <w:pPr>
        <w:spacing w:after="0" w:line="240" w:lineRule="auto"/>
        <w:rPr>
          <w:rFonts w:ascii="Calibri" w:hAnsi="Calibri"/>
          <w:b/>
          <w:sz w:val="24"/>
          <w:szCs w:val="24"/>
        </w:rPr>
      </w:pPr>
    </w:p>
    <w:tbl>
      <w:tblPr>
        <w:tblW w:w="5000" w:type="pct"/>
        <w:tblCellMar>
          <w:left w:w="0" w:type="dxa"/>
          <w:right w:w="0" w:type="dxa"/>
        </w:tblCellMar>
        <w:tblLook w:val="0000" w:firstRow="0" w:lastRow="0" w:firstColumn="0" w:lastColumn="0" w:noHBand="0" w:noVBand="0"/>
      </w:tblPr>
      <w:tblGrid>
        <w:gridCol w:w="1852"/>
        <w:gridCol w:w="7796"/>
      </w:tblGrid>
      <w:tr w:rsidR="002A3AC3" w:rsidRPr="00CF5818" w:rsidTr="002E15E0">
        <w:trPr>
          <w:trHeight w:val="228"/>
        </w:trPr>
        <w:tc>
          <w:tcPr>
            <w:tcW w:w="960" w:type="pct"/>
            <w:tcBorders>
              <w:top w:val="single" w:sz="18" w:space="0" w:color="000000"/>
              <w:left w:val="nil"/>
              <w:bottom w:val="single" w:sz="18" w:space="0" w:color="000000"/>
              <w:right w:val="nil"/>
            </w:tcBorders>
            <w:shd w:val="clear" w:color="auto" w:fill="EFAB16"/>
            <w:tcMar>
              <w:top w:w="72" w:type="dxa"/>
              <w:left w:w="144" w:type="dxa"/>
              <w:bottom w:w="72" w:type="dxa"/>
              <w:right w:w="144" w:type="dxa"/>
            </w:tcMar>
          </w:tcPr>
          <w:p w:rsidR="002A3AC3" w:rsidRPr="00CF5818" w:rsidRDefault="00712CFD" w:rsidP="002E15E0">
            <w:pPr>
              <w:spacing w:after="0" w:line="240" w:lineRule="auto"/>
              <w:rPr>
                <w:rFonts w:ascii="Calibri" w:hAnsi="Calibri"/>
                <w:b/>
                <w:bCs/>
                <w:sz w:val="24"/>
                <w:szCs w:val="24"/>
                <w:lang w:val="en-US"/>
              </w:rPr>
            </w:pPr>
            <w:r>
              <w:rPr>
                <w:rFonts w:ascii="Calibri" w:hAnsi="Calibri"/>
                <w:b/>
                <w:bCs/>
                <w:sz w:val="24"/>
                <w:szCs w:val="24"/>
                <w:lang w:val="en-US"/>
              </w:rPr>
              <w:lastRenderedPageBreak/>
              <w:t>Day 3</w:t>
            </w:r>
          </w:p>
        </w:tc>
        <w:tc>
          <w:tcPr>
            <w:tcW w:w="4040" w:type="pct"/>
            <w:tcBorders>
              <w:top w:val="single" w:sz="18" w:space="0" w:color="000000"/>
              <w:left w:val="nil"/>
              <w:bottom w:val="single" w:sz="18" w:space="0" w:color="000000"/>
              <w:right w:val="nil"/>
            </w:tcBorders>
            <w:shd w:val="clear" w:color="auto" w:fill="EFAB16"/>
            <w:tcMar>
              <w:top w:w="72" w:type="dxa"/>
              <w:left w:w="144" w:type="dxa"/>
              <w:bottom w:w="72" w:type="dxa"/>
              <w:right w:w="144" w:type="dxa"/>
            </w:tcMar>
          </w:tcPr>
          <w:p w:rsidR="002A3AC3" w:rsidRPr="00CF5818" w:rsidRDefault="002A3AC3" w:rsidP="002E15E0">
            <w:pPr>
              <w:spacing w:after="0" w:line="240" w:lineRule="auto"/>
              <w:rPr>
                <w:rFonts w:ascii="Calibri" w:hAnsi="Calibri"/>
                <w:b/>
                <w:bCs/>
                <w:sz w:val="24"/>
                <w:szCs w:val="24"/>
                <w:lang w:val="en-US"/>
              </w:rPr>
            </w:pPr>
            <w:r w:rsidRPr="00CF5818">
              <w:rPr>
                <w:rFonts w:ascii="Calibri" w:hAnsi="Calibri"/>
                <w:b/>
                <w:bCs/>
                <w:sz w:val="24"/>
                <w:szCs w:val="24"/>
                <w:lang w:val="en-US"/>
              </w:rPr>
              <w:t>Activity</w:t>
            </w:r>
          </w:p>
        </w:tc>
      </w:tr>
      <w:tr w:rsidR="002A3AC3" w:rsidRPr="00CF5818" w:rsidTr="00DE2DA0">
        <w:trPr>
          <w:trHeight w:val="360"/>
        </w:trPr>
        <w:tc>
          <w:tcPr>
            <w:tcW w:w="960" w:type="pct"/>
            <w:tcBorders>
              <w:top w:val="single" w:sz="18" w:space="0" w:color="000000"/>
              <w:left w:val="nil"/>
              <w:bottom w:val="nil"/>
              <w:right w:val="nil"/>
            </w:tcBorders>
            <w:shd w:val="clear" w:color="auto" w:fill="E7E7E7"/>
            <w:tcMar>
              <w:top w:w="72" w:type="dxa"/>
              <w:left w:w="144" w:type="dxa"/>
              <w:bottom w:w="72" w:type="dxa"/>
              <w:right w:w="144" w:type="dxa"/>
            </w:tcMar>
            <w:vAlign w:val="center"/>
          </w:tcPr>
          <w:p w:rsidR="002A3AC3" w:rsidRPr="00DE2DA0" w:rsidRDefault="002A3AC3" w:rsidP="00DE2DA0">
            <w:pPr>
              <w:spacing w:after="0" w:line="240" w:lineRule="auto"/>
              <w:rPr>
                <w:rFonts w:ascii="Calibri" w:hAnsi="Calibri"/>
                <w:b/>
                <w:lang w:val="en-US"/>
              </w:rPr>
            </w:pPr>
            <w:r w:rsidRPr="00DE2DA0">
              <w:rPr>
                <w:rFonts w:ascii="Calibri" w:hAnsi="Calibri"/>
                <w:lang w:val="en-US"/>
              </w:rPr>
              <w:t>0900 – 0930</w:t>
            </w:r>
          </w:p>
        </w:tc>
        <w:tc>
          <w:tcPr>
            <w:tcW w:w="4040" w:type="pct"/>
            <w:tcBorders>
              <w:top w:val="single" w:sz="18" w:space="0" w:color="000000"/>
              <w:left w:val="nil"/>
              <w:bottom w:val="nil"/>
              <w:right w:val="nil"/>
            </w:tcBorders>
            <w:shd w:val="clear" w:color="auto" w:fill="E7E7E7"/>
            <w:tcMar>
              <w:top w:w="72" w:type="dxa"/>
              <w:left w:w="144" w:type="dxa"/>
              <w:bottom w:w="72" w:type="dxa"/>
              <w:right w:w="144" w:type="dxa"/>
            </w:tcMar>
            <w:vAlign w:val="center"/>
          </w:tcPr>
          <w:p w:rsidR="002A3AC3" w:rsidRPr="00DE2DA0" w:rsidRDefault="00B376AC" w:rsidP="00DE2DA0">
            <w:pPr>
              <w:spacing w:after="0" w:line="240" w:lineRule="auto"/>
              <w:rPr>
                <w:rFonts w:ascii="Calibri" w:hAnsi="Calibri"/>
                <w:lang w:val="en-US"/>
              </w:rPr>
            </w:pPr>
            <w:r w:rsidRPr="00DE2DA0">
              <w:rPr>
                <w:rFonts w:ascii="Calibri" w:hAnsi="Calibri"/>
                <w:lang w:val="en-US"/>
              </w:rPr>
              <w:t xml:space="preserve">Recap of </w:t>
            </w:r>
            <w:r w:rsidR="00B74350" w:rsidRPr="00DE2DA0">
              <w:rPr>
                <w:rFonts w:ascii="Calibri" w:hAnsi="Calibri"/>
                <w:lang w:val="en-US"/>
              </w:rPr>
              <w:t>Days 1 and</w:t>
            </w:r>
            <w:r w:rsidR="002A3AC3" w:rsidRPr="00DE2DA0">
              <w:rPr>
                <w:rFonts w:ascii="Calibri" w:hAnsi="Calibri"/>
                <w:lang w:val="en-US"/>
              </w:rPr>
              <w:t xml:space="preserve"> </w:t>
            </w:r>
            <w:r w:rsidR="00B74350" w:rsidRPr="00DE2DA0">
              <w:rPr>
                <w:rFonts w:ascii="Calibri" w:hAnsi="Calibri"/>
                <w:lang w:val="en-US"/>
              </w:rPr>
              <w:t>2</w:t>
            </w:r>
          </w:p>
        </w:tc>
      </w:tr>
      <w:tr w:rsidR="002A3AC3" w:rsidRPr="00CF5818" w:rsidTr="00DE2DA0">
        <w:trPr>
          <w:trHeight w:val="354"/>
        </w:trPr>
        <w:tc>
          <w:tcPr>
            <w:tcW w:w="960" w:type="pct"/>
            <w:tcBorders>
              <w:top w:val="nil"/>
              <w:left w:val="nil"/>
              <w:right w:val="nil"/>
            </w:tcBorders>
            <w:shd w:val="clear" w:color="auto" w:fill="auto"/>
            <w:tcMar>
              <w:top w:w="72" w:type="dxa"/>
              <w:left w:w="144" w:type="dxa"/>
              <w:bottom w:w="72" w:type="dxa"/>
              <w:right w:w="144" w:type="dxa"/>
            </w:tcMar>
            <w:vAlign w:val="center"/>
          </w:tcPr>
          <w:p w:rsidR="002A3AC3" w:rsidRPr="00DE2DA0" w:rsidRDefault="002A3AC3" w:rsidP="00DE2DA0">
            <w:pPr>
              <w:spacing w:after="0" w:line="240" w:lineRule="auto"/>
              <w:rPr>
                <w:rFonts w:ascii="Calibri" w:hAnsi="Calibri"/>
                <w:lang w:val="en-US"/>
              </w:rPr>
            </w:pPr>
            <w:r w:rsidRPr="00DE2DA0">
              <w:rPr>
                <w:rFonts w:ascii="Calibri" w:hAnsi="Calibri"/>
                <w:lang w:val="en-US"/>
              </w:rPr>
              <w:t>09</w:t>
            </w:r>
            <w:r w:rsidR="00B376AC" w:rsidRPr="00DE2DA0">
              <w:rPr>
                <w:rFonts w:ascii="Calibri" w:hAnsi="Calibri"/>
                <w:lang w:val="en-US"/>
              </w:rPr>
              <w:t>30 – 12</w:t>
            </w:r>
            <w:r w:rsidR="00DE2DA0" w:rsidRPr="00DE2DA0">
              <w:rPr>
                <w:rFonts w:ascii="Calibri" w:hAnsi="Calibri"/>
                <w:lang w:val="en-US"/>
              </w:rPr>
              <w:t>3</w:t>
            </w:r>
            <w:r w:rsidRPr="00DE2DA0">
              <w:rPr>
                <w:rFonts w:ascii="Calibri" w:hAnsi="Calibri"/>
                <w:lang w:val="en-US"/>
              </w:rPr>
              <w:t>0</w:t>
            </w:r>
          </w:p>
        </w:tc>
        <w:tc>
          <w:tcPr>
            <w:tcW w:w="4040" w:type="pct"/>
            <w:tcBorders>
              <w:top w:val="nil"/>
              <w:left w:val="nil"/>
              <w:right w:val="nil"/>
            </w:tcBorders>
            <w:shd w:val="clear" w:color="auto" w:fill="auto"/>
            <w:tcMar>
              <w:top w:w="72" w:type="dxa"/>
              <w:left w:w="144" w:type="dxa"/>
              <w:bottom w:w="72" w:type="dxa"/>
              <w:right w:w="144" w:type="dxa"/>
            </w:tcMar>
            <w:vAlign w:val="center"/>
          </w:tcPr>
          <w:p w:rsidR="002A3AC3" w:rsidRPr="00DE2DA0" w:rsidRDefault="00DE2DA0" w:rsidP="00DE2DA0">
            <w:pPr>
              <w:spacing w:after="0" w:line="240" w:lineRule="auto"/>
              <w:rPr>
                <w:rFonts w:ascii="Calibri" w:hAnsi="Calibri"/>
                <w:lang w:val="en-US"/>
              </w:rPr>
            </w:pPr>
            <w:r w:rsidRPr="00DE2DA0">
              <w:rPr>
                <w:rFonts w:ascii="Calibri" w:hAnsi="Calibri"/>
                <w:lang w:val="en-US"/>
              </w:rPr>
              <w:t>Planning the Health Policy Dialogue Roadmap (coffee break at 1030)</w:t>
            </w:r>
          </w:p>
        </w:tc>
      </w:tr>
      <w:tr w:rsidR="002A3AC3" w:rsidRPr="00CF5818" w:rsidTr="00DE2DA0">
        <w:trPr>
          <w:trHeight w:val="360"/>
        </w:trPr>
        <w:tc>
          <w:tcPr>
            <w:tcW w:w="960" w:type="pct"/>
            <w:tcBorders>
              <w:top w:val="nil"/>
              <w:left w:val="nil"/>
              <w:right w:val="nil"/>
            </w:tcBorders>
            <w:shd w:val="clear" w:color="auto" w:fill="E6E6E6"/>
            <w:tcMar>
              <w:top w:w="72" w:type="dxa"/>
              <w:left w:w="144" w:type="dxa"/>
              <w:bottom w:w="72" w:type="dxa"/>
              <w:right w:w="144" w:type="dxa"/>
            </w:tcMar>
            <w:vAlign w:val="center"/>
          </w:tcPr>
          <w:p w:rsidR="002A3AC3" w:rsidRPr="00DE2DA0" w:rsidRDefault="00B376AC" w:rsidP="00DE2DA0">
            <w:pPr>
              <w:spacing w:after="0" w:line="240" w:lineRule="auto"/>
              <w:rPr>
                <w:rFonts w:ascii="Calibri" w:hAnsi="Calibri"/>
                <w:b/>
                <w:lang w:val="en-US"/>
              </w:rPr>
            </w:pPr>
            <w:r w:rsidRPr="00DE2DA0">
              <w:rPr>
                <w:rFonts w:ascii="Calibri" w:hAnsi="Calibri"/>
                <w:lang w:val="en-US"/>
              </w:rPr>
              <w:t>12</w:t>
            </w:r>
            <w:r w:rsidR="00DE2DA0" w:rsidRPr="00DE2DA0">
              <w:rPr>
                <w:rFonts w:ascii="Calibri" w:hAnsi="Calibri"/>
                <w:lang w:val="en-US"/>
              </w:rPr>
              <w:t>3</w:t>
            </w:r>
            <w:r w:rsidR="002A3AC3" w:rsidRPr="00DE2DA0">
              <w:rPr>
                <w:rFonts w:ascii="Calibri" w:hAnsi="Calibri"/>
                <w:lang w:val="en-US"/>
              </w:rPr>
              <w:t xml:space="preserve">0 – </w:t>
            </w:r>
            <w:r w:rsidRPr="00DE2DA0">
              <w:rPr>
                <w:rFonts w:ascii="Calibri" w:hAnsi="Calibri"/>
                <w:lang w:val="en-US"/>
              </w:rPr>
              <w:t>13</w:t>
            </w:r>
            <w:r w:rsidR="00DE2DA0" w:rsidRPr="00DE2DA0">
              <w:rPr>
                <w:rFonts w:ascii="Calibri" w:hAnsi="Calibri"/>
                <w:lang w:val="en-US"/>
              </w:rPr>
              <w:t>3</w:t>
            </w:r>
            <w:r w:rsidR="002A3AC3" w:rsidRPr="00DE2DA0">
              <w:rPr>
                <w:rFonts w:ascii="Calibri" w:hAnsi="Calibri"/>
                <w:lang w:val="en-US"/>
              </w:rPr>
              <w:t>0</w:t>
            </w:r>
          </w:p>
        </w:tc>
        <w:tc>
          <w:tcPr>
            <w:tcW w:w="4040" w:type="pct"/>
            <w:tcBorders>
              <w:top w:val="nil"/>
              <w:left w:val="nil"/>
              <w:right w:val="nil"/>
            </w:tcBorders>
            <w:shd w:val="clear" w:color="auto" w:fill="E6E6E6"/>
            <w:tcMar>
              <w:top w:w="72" w:type="dxa"/>
              <w:left w:w="144" w:type="dxa"/>
              <w:bottom w:w="72" w:type="dxa"/>
              <w:right w:w="144" w:type="dxa"/>
            </w:tcMar>
            <w:vAlign w:val="center"/>
          </w:tcPr>
          <w:p w:rsidR="002A3AC3" w:rsidRPr="00DE2DA0" w:rsidRDefault="002A3AC3" w:rsidP="00DE2DA0">
            <w:pPr>
              <w:spacing w:after="0" w:line="240" w:lineRule="auto"/>
              <w:rPr>
                <w:rFonts w:ascii="Calibri" w:hAnsi="Calibri"/>
                <w:lang w:val="en-US"/>
              </w:rPr>
            </w:pPr>
            <w:r w:rsidRPr="00DE2DA0">
              <w:rPr>
                <w:rFonts w:ascii="Calibri" w:hAnsi="Calibri"/>
                <w:lang w:val="en-US"/>
              </w:rPr>
              <w:t>Lunch Break</w:t>
            </w:r>
          </w:p>
        </w:tc>
      </w:tr>
      <w:tr w:rsidR="002A3AC3" w:rsidRPr="00CF5818" w:rsidTr="00DE2DA0">
        <w:trPr>
          <w:trHeight w:val="459"/>
        </w:trPr>
        <w:tc>
          <w:tcPr>
            <w:tcW w:w="960" w:type="pct"/>
            <w:tcBorders>
              <w:top w:val="nil"/>
              <w:left w:val="nil"/>
              <w:bottom w:val="nil"/>
              <w:right w:val="nil"/>
            </w:tcBorders>
            <w:shd w:val="clear" w:color="auto" w:fill="D9D9D9" w:themeFill="background1" w:themeFillShade="D9"/>
            <w:tcMar>
              <w:top w:w="72" w:type="dxa"/>
              <w:left w:w="144" w:type="dxa"/>
              <w:bottom w:w="72" w:type="dxa"/>
              <w:right w:w="144" w:type="dxa"/>
            </w:tcMar>
            <w:vAlign w:val="center"/>
          </w:tcPr>
          <w:p w:rsidR="002A3AC3" w:rsidRPr="00DE2DA0" w:rsidRDefault="00DE2DA0" w:rsidP="00DE2DA0">
            <w:pPr>
              <w:spacing w:after="0" w:line="240" w:lineRule="auto"/>
              <w:rPr>
                <w:rFonts w:ascii="Calibri" w:hAnsi="Calibri"/>
                <w:b/>
                <w:lang w:val="en-US"/>
              </w:rPr>
            </w:pPr>
            <w:r w:rsidRPr="00DE2DA0">
              <w:rPr>
                <w:rFonts w:ascii="Calibri" w:hAnsi="Calibri"/>
                <w:lang w:val="en-US"/>
              </w:rPr>
              <w:t>133</w:t>
            </w:r>
            <w:r w:rsidR="00B376AC" w:rsidRPr="00DE2DA0">
              <w:rPr>
                <w:rFonts w:ascii="Calibri" w:hAnsi="Calibri"/>
                <w:lang w:val="en-US"/>
              </w:rPr>
              <w:t xml:space="preserve">0 – </w:t>
            </w:r>
            <w:r w:rsidR="007B2BA1" w:rsidRPr="00DE2DA0">
              <w:rPr>
                <w:rFonts w:ascii="Calibri" w:hAnsi="Calibri"/>
                <w:lang w:val="en-US"/>
              </w:rPr>
              <w:t xml:space="preserve">1500 </w:t>
            </w:r>
          </w:p>
        </w:tc>
        <w:tc>
          <w:tcPr>
            <w:tcW w:w="4040" w:type="pct"/>
            <w:tcBorders>
              <w:top w:val="nil"/>
              <w:left w:val="nil"/>
              <w:bottom w:val="nil"/>
              <w:right w:val="nil"/>
            </w:tcBorders>
            <w:shd w:val="clear" w:color="auto" w:fill="D9D9D9" w:themeFill="background1" w:themeFillShade="D9"/>
            <w:tcMar>
              <w:top w:w="72" w:type="dxa"/>
              <w:left w:w="144" w:type="dxa"/>
              <w:bottom w:w="72" w:type="dxa"/>
              <w:right w:w="144" w:type="dxa"/>
            </w:tcMar>
            <w:vAlign w:val="center"/>
          </w:tcPr>
          <w:p w:rsidR="002A3AC3" w:rsidRPr="00DE2DA0" w:rsidRDefault="007B2BA1" w:rsidP="00DE2DA0">
            <w:pPr>
              <w:spacing w:after="0" w:line="240" w:lineRule="auto"/>
              <w:rPr>
                <w:rFonts w:ascii="Calibri" w:hAnsi="Calibri"/>
                <w:lang w:val="en-US"/>
              </w:rPr>
            </w:pPr>
            <w:r w:rsidRPr="00DE2DA0">
              <w:rPr>
                <w:rFonts w:ascii="Calibri" w:hAnsi="Calibri"/>
                <w:lang w:val="en-US"/>
              </w:rPr>
              <w:t xml:space="preserve">Finalization of the roadmap, </w:t>
            </w:r>
            <w:r w:rsidR="00DE2DA0" w:rsidRPr="00DE2DA0">
              <w:rPr>
                <w:rFonts w:ascii="Calibri" w:hAnsi="Calibri"/>
                <w:lang w:val="en-US"/>
              </w:rPr>
              <w:t>a</w:t>
            </w:r>
            <w:r w:rsidR="000A4B5D" w:rsidRPr="00DE2DA0">
              <w:rPr>
                <w:rFonts w:ascii="Calibri" w:hAnsi="Calibri"/>
                <w:lang w:val="en-US"/>
              </w:rPr>
              <w:t>ccountability mechanisms</w:t>
            </w:r>
            <w:r w:rsidRPr="00DE2DA0">
              <w:rPr>
                <w:rFonts w:ascii="Calibri" w:hAnsi="Calibri"/>
                <w:lang w:val="en-US"/>
              </w:rPr>
              <w:t xml:space="preserve"> </w:t>
            </w:r>
            <w:r w:rsidR="00DE2DA0" w:rsidRPr="00DE2DA0">
              <w:rPr>
                <w:rFonts w:ascii="Calibri" w:hAnsi="Calibri"/>
                <w:lang w:val="en-US"/>
              </w:rPr>
              <w:t>and resources n</w:t>
            </w:r>
            <w:r w:rsidR="00B376AC" w:rsidRPr="00DE2DA0">
              <w:rPr>
                <w:rFonts w:ascii="Calibri" w:hAnsi="Calibri"/>
                <w:lang w:val="en-US"/>
              </w:rPr>
              <w:t>eeded</w:t>
            </w:r>
          </w:p>
        </w:tc>
      </w:tr>
      <w:tr w:rsidR="00DE2DA0" w:rsidRPr="00CF5818" w:rsidTr="00DE2DA0">
        <w:trPr>
          <w:trHeight w:val="405"/>
        </w:trPr>
        <w:tc>
          <w:tcPr>
            <w:tcW w:w="960" w:type="pct"/>
            <w:tcBorders>
              <w:top w:val="nil"/>
              <w:left w:val="nil"/>
              <w:bottom w:val="nil"/>
              <w:right w:val="nil"/>
            </w:tcBorders>
            <w:shd w:val="clear" w:color="auto" w:fill="FFFFFF" w:themeFill="background1"/>
            <w:tcMar>
              <w:top w:w="72" w:type="dxa"/>
              <w:left w:w="144" w:type="dxa"/>
              <w:bottom w:w="72" w:type="dxa"/>
              <w:right w:w="144" w:type="dxa"/>
            </w:tcMar>
            <w:vAlign w:val="center"/>
          </w:tcPr>
          <w:p w:rsidR="00DE2DA0" w:rsidRPr="00DE2DA0" w:rsidRDefault="00DE2DA0" w:rsidP="00DE2DA0">
            <w:pPr>
              <w:spacing w:after="0" w:line="240" w:lineRule="auto"/>
              <w:rPr>
                <w:rFonts w:ascii="Calibri" w:hAnsi="Calibri"/>
                <w:lang w:val="en-US"/>
              </w:rPr>
            </w:pPr>
            <w:r w:rsidRPr="00DE2DA0">
              <w:rPr>
                <w:rFonts w:ascii="Calibri" w:hAnsi="Calibri"/>
                <w:lang w:val="en-US"/>
              </w:rPr>
              <w:t>1500- - 1530</w:t>
            </w:r>
          </w:p>
        </w:tc>
        <w:tc>
          <w:tcPr>
            <w:tcW w:w="4040" w:type="pct"/>
            <w:tcBorders>
              <w:top w:val="nil"/>
              <w:left w:val="nil"/>
              <w:bottom w:val="nil"/>
              <w:right w:val="nil"/>
            </w:tcBorders>
            <w:shd w:val="clear" w:color="auto" w:fill="FFFFFF" w:themeFill="background1"/>
            <w:tcMar>
              <w:top w:w="72" w:type="dxa"/>
              <w:left w:w="144" w:type="dxa"/>
              <w:bottom w:w="72" w:type="dxa"/>
              <w:right w:w="144" w:type="dxa"/>
            </w:tcMar>
            <w:vAlign w:val="center"/>
          </w:tcPr>
          <w:p w:rsidR="00DE2DA0" w:rsidRPr="00DE2DA0" w:rsidRDefault="00DE2DA0" w:rsidP="00DE2DA0">
            <w:pPr>
              <w:spacing w:after="0" w:line="240" w:lineRule="auto"/>
              <w:rPr>
                <w:rFonts w:ascii="Calibri" w:hAnsi="Calibri"/>
                <w:lang w:val="en-US"/>
              </w:rPr>
            </w:pPr>
            <w:r w:rsidRPr="00DE2DA0">
              <w:rPr>
                <w:rFonts w:ascii="Calibri" w:hAnsi="Calibri"/>
                <w:lang w:val="en-US"/>
              </w:rPr>
              <w:t>Coffee break</w:t>
            </w:r>
          </w:p>
        </w:tc>
      </w:tr>
      <w:tr w:rsidR="007B2BA1" w:rsidRPr="00CF5818" w:rsidTr="00DE2DA0">
        <w:trPr>
          <w:trHeight w:val="405"/>
        </w:trPr>
        <w:tc>
          <w:tcPr>
            <w:tcW w:w="960" w:type="pct"/>
            <w:tcBorders>
              <w:top w:val="nil"/>
              <w:left w:val="nil"/>
              <w:bottom w:val="single" w:sz="18" w:space="0" w:color="000000"/>
              <w:right w:val="nil"/>
            </w:tcBorders>
            <w:shd w:val="clear" w:color="auto" w:fill="D9D9D9" w:themeFill="background1" w:themeFillShade="D9"/>
            <w:tcMar>
              <w:top w:w="72" w:type="dxa"/>
              <w:left w:w="144" w:type="dxa"/>
              <w:bottom w:w="72" w:type="dxa"/>
              <w:right w:w="144" w:type="dxa"/>
            </w:tcMar>
            <w:vAlign w:val="center"/>
          </w:tcPr>
          <w:p w:rsidR="007B2BA1" w:rsidRPr="00DE2DA0" w:rsidRDefault="00DE2DA0" w:rsidP="00DE2DA0">
            <w:pPr>
              <w:spacing w:after="0" w:line="240" w:lineRule="auto"/>
              <w:rPr>
                <w:rFonts w:ascii="Calibri" w:hAnsi="Calibri"/>
                <w:lang w:val="en-US"/>
              </w:rPr>
            </w:pPr>
            <w:r w:rsidRPr="00DE2DA0">
              <w:rPr>
                <w:rFonts w:ascii="Calibri" w:hAnsi="Calibri"/>
                <w:lang w:val="en-US"/>
              </w:rPr>
              <w:t>15:30- 16:3</w:t>
            </w:r>
            <w:r w:rsidR="007B2BA1" w:rsidRPr="00DE2DA0">
              <w:rPr>
                <w:rFonts w:ascii="Calibri" w:hAnsi="Calibri"/>
                <w:lang w:val="en-US"/>
              </w:rPr>
              <w:t xml:space="preserve">0 </w:t>
            </w:r>
          </w:p>
        </w:tc>
        <w:tc>
          <w:tcPr>
            <w:tcW w:w="4040" w:type="pct"/>
            <w:tcBorders>
              <w:top w:val="nil"/>
              <w:left w:val="nil"/>
              <w:bottom w:val="single" w:sz="18" w:space="0" w:color="000000"/>
              <w:right w:val="nil"/>
            </w:tcBorders>
            <w:shd w:val="clear" w:color="auto" w:fill="D9D9D9" w:themeFill="background1" w:themeFillShade="D9"/>
            <w:tcMar>
              <w:top w:w="72" w:type="dxa"/>
              <w:left w:w="144" w:type="dxa"/>
              <w:bottom w:w="72" w:type="dxa"/>
              <w:right w:w="144" w:type="dxa"/>
            </w:tcMar>
            <w:vAlign w:val="center"/>
          </w:tcPr>
          <w:p w:rsidR="007B2BA1" w:rsidRPr="00DE2DA0" w:rsidRDefault="000A4B5D" w:rsidP="00DE2DA0">
            <w:pPr>
              <w:spacing w:after="0" w:line="240" w:lineRule="auto"/>
              <w:rPr>
                <w:rFonts w:ascii="Calibri" w:hAnsi="Calibri"/>
                <w:lang w:val="en-US"/>
              </w:rPr>
            </w:pPr>
            <w:r w:rsidRPr="00DE2DA0">
              <w:rPr>
                <w:rFonts w:ascii="Calibri" w:hAnsi="Calibri"/>
                <w:lang w:val="en-US"/>
              </w:rPr>
              <w:t>Conclusions and Next St</w:t>
            </w:r>
            <w:r w:rsidR="007B2BA1" w:rsidRPr="00DE2DA0">
              <w:rPr>
                <w:rFonts w:ascii="Calibri" w:hAnsi="Calibri"/>
                <w:lang w:val="en-US"/>
              </w:rPr>
              <w:t xml:space="preserve">eps </w:t>
            </w:r>
          </w:p>
        </w:tc>
      </w:tr>
    </w:tbl>
    <w:p w:rsidR="002A3AC3" w:rsidRDefault="002A3AC3" w:rsidP="002A3AC3">
      <w:pPr>
        <w:shd w:val="clear" w:color="auto" w:fill="FFFFFF"/>
        <w:rPr>
          <w:rFonts w:ascii="Calibri" w:hAnsi="Calibri" w:cs="Times New Roman"/>
          <w:b/>
          <w:sz w:val="24"/>
          <w:szCs w:val="24"/>
        </w:rPr>
      </w:pPr>
    </w:p>
    <w:p w:rsidR="002A3AC3" w:rsidRDefault="000A4B5D" w:rsidP="002A3AC3">
      <w:pPr>
        <w:spacing w:after="0" w:line="240" w:lineRule="auto"/>
        <w:rPr>
          <w:rFonts w:ascii="Calibri" w:hAnsi="Calibri"/>
          <w:b/>
          <w:bCs/>
          <w:sz w:val="24"/>
          <w:szCs w:val="24"/>
          <w:u w:val="single"/>
        </w:rPr>
      </w:pPr>
      <w:r>
        <w:rPr>
          <w:rFonts w:ascii="Calibri" w:hAnsi="Calibri"/>
          <w:b/>
          <w:bCs/>
          <w:sz w:val="24"/>
          <w:szCs w:val="24"/>
          <w:u w:val="single"/>
        </w:rPr>
        <w:t>Participants</w:t>
      </w:r>
    </w:p>
    <w:p w:rsidR="000A4B5D" w:rsidRPr="00CF5818" w:rsidRDefault="000A4B5D" w:rsidP="002A3AC3">
      <w:pPr>
        <w:spacing w:after="0" w:line="240" w:lineRule="auto"/>
        <w:rPr>
          <w:rFonts w:ascii="Calibri" w:hAnsi="Calibri"/>
          <w:b/>
          <w:bCs/>
          <w:sz w:val="24"/>
          <w:szCs w:val="24"/>
          <w:u w:val="single"/>
        </w:rPr>
      </w:pPr>
    </w:p>
    <w:p w:rsidR="00FC5EB8" w:rsidRPr="00FC5EB8" w:rsidRDefault="00FC5EB8" w:rsidP="00712CFD">
      <w:pPr>
        <w:spacing w:line="240" w:lineRule="auto"/>
        <w:ind w:firstLine="567"/>
        <w:jc w:val="both"/>
        <w:rPr>
          <w:rFonts w:ascii="Calibri" w:hAnsi="Calibri" w:cs="Calibri"/>
          <w:color w:val="000000"/>
          <w:sz w:val="24"/>
          <w:szCs w:val="24"/>
        </w:rPr>
      </w:pPr>
      <w:r>
        <w:rPr>
          <w:rFonts w:ascii="Calibri" w:hAnsi="Calibri" w:cs="Calibri"/>
          <w:color w:val="000000"/>
          <w:sz w:val="24"/>
          <w:szCs w:val="24"/>
        </w:rPr>
        <w:t xml:space="preserve">The </w:t>
      </w:r>
      <w:r w:rsidRPr="00FC5EB8">
        <w:rPr>
          <w:rFonts w:ascii="Calibri" w:hAnsi="Calibri" w:cs="Calibri"/>
          <w:color w:val="000000"/>
          <w:sz w:val="24"/>
          <w:szCs w:val="24"/>
        </w:rPr>
        <w:t xml:space="preserve">participants from the Yemen MOPHP, the Social Health Insurance (SHI) Authority, </w:t>
      </w:r>
      <w:r w:rsidR="00712CFD">
        <w:rPr>
          <w:rFonts w:ascii="Calibri" w:hAnsi="Calibri" w:cs="Calibri"/>
          <w:color w:val="000000"/>
          <w:sz w:val="24"/>
          <w:szCs w:val="24"/>
        </w:rPr>
        <w:t xml:space="preserve">Yemen Ministry of Finance, </w:t>
      </w:r>
      <w:r w:rsidRPr="00FC5EB8">
        <w:rPr>
          <w:rFonts w:ascii="Calibri" w:hAnsi="Calibri" w:cs="Calibri"/>
          <w:color w:val="000000"/>
          <w:sz w:val="24"/>
          <w:szCs w:val="24"/>
        </w:rPr>
        <w:t xml:space="preserve">WR-Yemen, WHO-Yemen technical staff, WHO-HQ staff involved in the policy dialogue, the EU-Yemen focal person, and WHO-EMRO HSD/HEC and HSD/PHP staff. </w:t>
      </w:r>
    </w:p>
    <w:p w:rsidR="00F11BBE" w:rsidRPr="00FC5EB8" w:rsidRDefault="00FC5EB8" w:rsidP="00712CFD">
      <w:pPr>
        <w:spacing w:after="0" w:line="240" w:lineRule="auto"/>
        <w:ind w:firstLine="567"/>
        <w:rPr>
          <w:rFonts w:ascii="Calibri" w:hAnsi="Calibri" w:cs="Calibri"/>
          <w:sz w:val="24"/>
          <w:szCs w:val="24"/>
        </w:rPr>
      </w:pPr>
      <w:r w:rsidRPr="00FC5EB8">
        <w:rPr>
          <w:rFonts w:ascii="Calibri" w:hAnsi="Calibri" w:cs="Calibri"/>
          <w:color w:val="000000"/>
          <w:sz w:val="24"/>
          <w:szCs w:val="24"/>
        </w:rPr>
        <w:t>The nominated four participants from the MOPHP are expected to include the Deputy for Planning, the Deputy for Service Delivery, the Director for Finance and a MOPHP technical staff involved on health policy and financing. The nominated three participants from the SHI Authority are expected to include the Director General of the Authority, the Director General of the Health Insurance Fund and a SHI Authority technical staff involved in policy and legal issues</w:t>
      </w:r>
      <w:r w:rsidR="00712CFD">
        <w:rPr>
          <w:rFonts w:ascii="Calibri" w:hAnsi="Calibri" w:cs="Calibri"/>
          <w:color w:val="000000"/>
          <w:sz w:val="24"/>
          <w:szCs w:val="24"/>
        </w:rPr>
        <w:t xml:space="preserve">. The nominated participant from the Ministry of Finance is expected to be the Director </w:t>
      </w:r>
      <w:r w:rsidR="00CE4B35">
        <w:rPr>
          <w:rFonts w:ascii="Calibri" w:hAnsi="Calibri" w:cs="Calibri"/>
          <w:color w:val="000000"/>
          <w:sz w:val="24"/>
          <w:szCs w:val="24"/>
        </w:rPr>
        <w:t>General responsible for health.</w:t>
      </w:r>
    </w:p>
    <w:sectPr w:rsidR="00F11BBE" w:rsidRPr="00FC5EB8" w:rsidSect="00793180">
      <w:pgSz w:w="12240" w:h="15840"/>
      <w:pgMar w:top="1134" w:right="1440" w:bottom="113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FZShuTi">
    <w:altName w:val="方正舒体"/>
    <w:panose1 w:val="00000000000000000000"/>
    <w:charset w:val="86"/>
    <w:family w:val="roman"/>
    <w:notTrueType/>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C5C03"/>
    <w:multiLevelType w:val="hybridMultilevel"/>
    <w:tmpl w:val="6A1C312C"/>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
    <w:nsid w:val="03807935"/>
    <w:multiLevelType w:val="hybridMultilevel"/>
    <w:tmpl w:val="4D6A4720"/>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2">
    <w:nsid w:val="09286D03"/>
    <w:multiLevelType w:val="hybridMultilevel"/>
    <w:tmpl w:val="CB1C857A"/>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3">
    <w:nsid w:val="107229B2"/>
    <w:multiLevelType w:val="hybridMultilevel"/>
    <w:tmpl w:val="AFE6C028"/>
    <w:lvl w:ilvl="0" w:tplc="FC202296">
      <w:start w:val="1"/>
      <w:numFmt w:val="lowerLetter"/>
      <w:lvlText w:val="%1."/>
      <w:lvlJc w:val="left"/>
      <w:pPr>
        <w:ind w:left="1440" w:hanging="360"/>
      </w:pPr>
      <w:rPr>
        <w:rFonts w:hint="default"/>
      </w:rPr>
    </w:lvl>
    <w:lvl w:ilvl="1" w:tplc="0409001B">
      <w:start w:val="1"/>
      <w:numFmt w:val="lowerRoman"/>
      <w:lvlText w:val="%2."/>
      <w:lvlJc w:val="righ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107A4579"/>
    <w:multiLevelType w:val="hybridMultilevel"/>
    <w:tmpl w:val="0CCE9C26"/>
    <w:lvl w:ilvl="0" w:tplc="D2EAEE56">
      <w:start w:val="1"/>
      <w:numFmt w:val="bullet"/>
      <w:lvlText w:val="•"/>
      <w:lvlJc w:val="left"/>
      <w:pPr>
        <w:tabs>
          <w:tab w:val="num" w:pos="720"/>
        </w:tabs>
        <w:ind w:left="720" w:hanging="360"/>
      </w:pPr>
      <w:rPr>
        <w:rFonts w:ascii="Arial" w:hAnsi="Arial" w:hint="default"/>
      </w:rPr>
    </w:lvl>
    <w:lvl w:ilvl="1" w:tplc="0186F3E4" w:tentative="1">
      <w:start w:val="1"/>
      <w:numFmt w:val="bullet"/>
      <w:lvlText w:val="•"/>
      <w:lvlJc w:val="left"/>
      <w:pPr>
        <w:tabs>
          <w:tab w:val="num" w:pos="1440"/>
        </w:tabs>
        <w:ind w:left="1440" w:hanging="360"/>
      </w:pPr>
      <w:rPr>
        <w:rFonts w:ascii="Arial" w:hAnsi="Arial" w:hint="default"/>
      </w:rPr>
    </w:lvl>
    <w:lvl w:ilvl="2" w:tplc="0FD004F6">
      <w:start w:val="1"/>
      <w:numFmt w:val="bullet"/>
      <w:lvlText w:val="•"/>
      <w:lvlJc w:val="left"/>
      <w:pPr>
        <w:tabs>
          <w:tab w:val="num" w:pos="2160"/>
        </w:tabs>
        <w:ind w:left="2160" w:hanging="360"/>
      </w:pPr>
      <w:rPr>
        <w:rFonts w:ascii="Arial" w:hAnsi="Arial" w:hint="default"/>
      </w:rPr>
    </w:lvl>
    <w:lvl w:ilvl="3" w:tplc="B850510C" w:tentative="1">
      <w:start w:val="1"/>
      <w:numFmt w:val="bullet"/>
      <w:lvlText w:val="•"/>
      <w:lvlJc w:val="left"/>
      <w:pPr>
        <w:tabs>
          <w:tab w:val="num" w:pos="2880"/>
        </w:tabs>
        <w:ind w:left="2880" w:hanging="360"/>
      </w:pPr>
      <w:rPr>
        <w:rFonts w:ascii="Arial" w:hAnsi="Arial" w:hint="default"/>
      </w:rPr>
    </w:lvl>
    <w:lvl w:ilvl="4" w:tplc="CED0C02E" w:tentative="1">
      <w:start w:val="1"/>
      <w:numFmt w:val="bullet"/>
      <w:lvlText w:val="•"/>
      <w:lvlJc w:val="left"/>
      <w:pPr>
        <w:tabs>
          <w:tab w:val="num" w:pos="3600"/>
        </w:tabs>
        <w:ind w:left="3600" w:hanging="360"/>
      </w:pPr>
      <w:rPr>
        <w:rFonts w:ascii="Arial" w:hAnsi="Arial" w:hint="default"/>
      </w:rPr>
    </w:lvl>
    <w:lvl w:ilvl="5" w:tplc="3C2A7426" w:tentative="1">
      <w:start w:val="1"/>
      <w:numFmt w:val="bullet"/>
      <w:lvlText w:val="•"/>
      <w:lvlJc w:val="left"/>
      <w:pPr>
        <w:tabs>
          <w:tab w:val="num" w:pos="4320"/>
        </w:tabs>
        <w:ind w:left="4320" w:hanging="360"/>
      </w:pPr>
      <w:rPr>
        <w:rFonts w:ascii="Arial" w:hAnsi="Arial" w:hint="default"/>
      </w:rPr>
    </w:lvl>
    <w:lvl w:ilvl="6" w:tplc="74704E7C" w:tentative="1">
      <w:start w:val="1"/>
      <w:numFmt w:val="bullet"/>
      <w:lvlText w:val="•"/>
      <w:lvlJc w:val="left"/>
      <w:pPr>
        <w:tabs>
          <w:tab w:val="num" w:pos="5040"/>
        </w:tabs>
        <w:ind w:left="5040" w:hanging="360"/>
      </w:pPr>
      <w:rPr>
        <w:rFonts w:ascii="Arial" w:hAnsi="Arial" w:hint="default"/>
      </w:rPr>
    </w:lvl>
    <w:lvl w:ilvl="7" w:tplc="5F7A6884" w:tentative="1">
      <w:start w:val="1"/>
      <w:numFmt w:val="bullet"/>
      <w:lvlText w:val="•"/>
      <w:lvlJc w:val="left"/>
      <w:pPr>
        <w:tabs>
          <w:tab w:val="num" w:pos="5760"/>
        </w:tabs>
        <w:ind w:left="5760" w:hanging="360"/>
      </w:pPr>
      <w:rPr>
        <w:rFonts w:ascii="Arial" w:hAnsi="Arial" w:hint="default"/>
      </w:rPr>
    </w:lvl>
    <w:lvl w:ilvl="8" w:tplc="16D68DAE" w:tentative="1">
      <w:start w:val="1"/>
      <w:numFmt w:val="bullet"/>
      <w:lvlText w:val="•"/>
      <w:lvlJc w:val="left"/>
      <w:pPr>
        <w:tabs>
          <w:tab w:val="num" w:pos="6480"/>
        </w:tabs>
        <w:ind w:left="6480" w:hanging="360"/>
      </w:pPr>
      <w:rPr>
        <w:rFonts w:ascii="Arial" w:hAnsi="Arial" w:hint="default"/>
      </w:rPr>
    </w:lvl>
  </w:abstractNum>
  <w:abstractNum w:abstractNumId="5">
    <w:nsid w:val="119A67AC"/>
    <w:multiLevelType w:val="hybridMultilevel"/>
    <w:tmpl w:val="16DA11CC"/>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6">
    <w:nsid w:val="14301E12"/>
    <w:multiLevelType w:val="hybridMultilevel"/>
    <w:tmpl w:val="96ACDB24"/>
    <w:lvl w:ilvl="0" w:tplc="3409000F">
      <w:start w:val="1"/>
      <w:numFmt w:val="decimal"/>
      <w:lvlText w:val="%1."/>
      <w:lvlJc w:val="left"/>
      <w:pPr>
        <w:ind w:left="765" w:hanging="360"/>
      </w:pPr>
    </w:lvl>
    <w:lvl w:ilvl="1" w:tplc="34090019">
      <w:start w:val="1"/>
      <w:numFmt w:val="lowerLetter"/>
      <w:lvlText w:val="%2."/>
      <w:lvlJc w:val="left"/>
      <w:pPr>
        <w:ind w:left="1485" w:hanging="360"/>
      </w:pPr>
    </w:lvl>
    <w:lvl w:ilvl="2" w:tplc="3409001B">
      <w:start w:val="1"/>
      <w:numFmt w:val="lowerRoman"/>
      <w:lvlText w:val="%3."/>
      <w:lvlJc w:val="right"/>
      <w:pPr>
        <w:ind w:left="2205" w:hanging="180"/>
      </w:pPr>
    </w:lvl>
    <w:lvl w:ilvl="3" w:tplc="3409000F" w:tentative="1">
      <w:start w:val="1"/>
      <w:numFmt w:val="decimal"/>
      <w:lvlText w:val="%4."/>
      <w:lvlJc w:val="left"/>
      <w:pPr>
        <w:ind w:left="2925" w:hanging="360"/>
      </w:pPr>
    </w:lvl>
    <w:lvl w:ilvl="4" w:tplc="34090019" w:tentative="1">
      <w:start w:val="1"/>
      <w:numFmt w:val="lowerLetter"/>
      <w:lvlText w:val="%5."/>
      <w:lvlJc w:val="left"/>
      <w:pPr>
        <w:ind w:left="3645" w:hanging="360"/>
      </w:pPr>
    </w:lvl>
    <w:lvl w:ilvl="5" w:tplc="3409001B" w:tentative="1">
      <w:start w:val="1"/>
      <w:numFmt w:val="lowerRoman"/>
      <w:lvlText w:val="%6."/>
      <w:lvlJc w:val="right"/>
      <w:pPr>
        <w:ind w:left="4365" w:hanging="180"/>
      </w:pPr>
    </w:lvl>
    <w:lvl w:ilvl="6" w:tplc="3409000F" w:tentative="1">
      <w:start w:val="1"/>
      <w:numFmt w:val="decimal"/>
      <w:lvlText w:val="%7."/>
      <w:lvlJc w:val="left"/>
      <w:pPr>
        <w:ind w:left="5085" w:hanging="360"/>
      </w:pPr>
    </w:lvl>
    <w:lvl w:ilvl="7" w:tplc="34090019" w:tentative="1">
      <w:start w:val="1"/>
      <w:numFmt w:val="lowerLetter"/>
      <w:lvlText w:val="%8."/>
      <w:lvlJc w:val="left"/>
      <w:pPr>
        <w:ind w:left="5805" w:hanging="360"/>
      </w:pPr>
    </w:lvl>
    <w:lvl w:ilvl="8" w:tplc="3409001B" w:tentative="1">
      <w:start w:val="1"/>
      <w:numFmt w:val="lowerRoman"/>
      <w:lvlText w:val="%9."/>
      <w:lvlJc w:val="right"/>
      <w:pPr>
        <w:ind w:left="6525" w:hanging="180"/>
      </w:pPr>
    </w:lvl>
  </w:abstractNum>
  <w:abstractNum w:abstractNumId="7">
    <w:nsid w:val="15255A24"/>
    <w:multiLevelType w:val="hybridMultilevel"/>
    <w:tmpl w:val="E12003F2"/>
    <w:lvl w:ilvl="0" w:tplc="34090001">
      <w:start w:val="1"/>
      <w:numFmt w:val="bullet"/>
      <w:lvlText w:val=""/>
      <w:lvlJc w:val="left"/>
      <w:pPr>
        <w:ind w:left="720" w:hanging="360"/>
      </w:pPr>
      <w:rPr>
        <w:rFonts w:ascii="Symbol" w:hAnsi="Symbol" w:hint="default"/>
      </w:rPr>
    </w:lvl>
    <w:lvl w:ilvl="1" w:tplc="34090003">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8">
    <w:nsid w:val="15F63132"/>
    <w:multiLevelType w:val="hybridMultilevel"/>
    <w:tmpl w:val="FFA05F6E"/>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87A30F2"/>
    <w:multiLevelType w:val="hybridMultilevel"/>
    <w:tmpl w:val="D318F212"/>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0">
    <w:nsid w:val="1B62365A"/>
    <w:multiLevelType w:val="hybridMultilevel"/>
    <w:tmpl w:val="D0A02F7A"/>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1">
    <w:nsid w:val="1D3D5329"/>
    <w:multiLevelType w:val="hybridMultilevel"/>
    <w:tmpl w:val="385EDB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D90430B"/>
    <w:multiLevelType w:val="hybridMultilevel"/>
    <w:tmpl w:val="64769426"/>
    <w:lvl w:ilvl="0" w:tplc="F5F08CBA">
      <w:start w:val="1"/>
      <w:numFmt w:val="bullet"/>
      <w:lvlText w:val="•"/>
      <w:lvlJc w:val="left"/>
      <w:pPr>
        <w:tabs>
          <w:tab w:val="num" w:pos="720"/>
        </w:tabs>
        <w:ind w:left="720" w:hanging="360"/>
      </w:pPr>
      <w:rPr>
        <w:rFonts w:ascii="Arial" w:hAnsi="Arial" w:hint="default"/>
      </w:rPr>
    </w:lvl>
    <w:lvl w:ilvl="1" w:tplc="616E0D36" w:tentative="1">
      <w:start w:val="1"/>
      <w:numFmt w:val="bullet"/>
      <w:lvlText w:val="•"/>
      <w:lvlJc w:val="left"/>
      <w:pPr>
        <w:tabs>
          <w:tab w:val="num" w:pos="1440"/>
        </w:tabs>
        <w:ind w:left="1440" w:hanging="360"/>
      </w:pPr>
      <w:rPr>
        <w:rFonts w:ascii="Arial" w:hAnsi="Arial" w:hint="default"/>
      </w:rPr>
    </w:lvl>
    <w:lvl w:ilvl="2" w:tplc="329271E2">
      <w:start w:val="1"/>
      <w:numFmt w:val="bullet"/>
      <w:lvlText w:val="•"/>
      <w:lvlJc w:val="left"/>
      <w:pPr>
        <w:tabs>
          <w:tab w:val="num" w:pos="2160"/>
        </w:tabs>
        <w:ind w:left="2160" w:hanging="360"/>
      </w:pPr>
      <w:rPr>
        <w:rFonts w:ascii="Arial" w:hAnsi="Arial" w:hint="default"/>
      </w:rPr>
    </w:lvl>
    <w:lvl w:ilvl="3" w:tplc="81728F28" w:tentative="1">
      <w:start w:val="1"/>
      <w:numFmt w:val="bullet"/>
      <w:lvlText w:val="•"/>
      <w:lvlJc w:val="left"/>
      <w:pPr>
        <w:tabs>
          <w:tab w:val="num" w:pos="2880"/>
        </w:tabs>
        <w:ind w:left="2880" w:hanging="360"/>
      </w:pPr>
      <w:rPr>
        <w:rFonts w:ascii="Arial" w:hAnsi="Arial" w:hint="default"/>
      </w:rPr>
    </w:lvl>
    <w:lvl w:ilvl="4" w:tplc="88DE4FFE" w:tentative="1">
      <w:start w:val="1"/>
      <w:numFmt w:val="bullet"/>
      <w:lvlText w:val="•"/>
      <w:lvlJc w:val="left"/>
      <w:pPr>
        <w:tabs>
          <w:tab w:val="num" w:pos="3600"/>
        </w:tabs>
        <w:ind w:left="3600" w:hanging="360"/>
      </w:pPr>
      <w:rPr>
        <w:rFonts w:ascii="Arial" w:hAnsi="Arial" w:hint="default"/>
      </w:rPr>
    </w:lvl>
    <w:lvl w:ilvl="5" w:tplc="2C983254" w:tentative="1">
      <w:start w:val="1"/>
      <w:numFmt w:val="bullet"/>
      <w:lvlText w:val="•"/>
      <w:lvlJc w:val="left"/>
      <w:pPr>
        <w:tabs>
          <w:tab w:val="num" w:pos="4320"/>
        </w:tabs>
        <w:ind w:left="4320" w:hanging="360"/>
      </w:pPr>
      <w:rPr>
        <w:rFonts w:ascii="Arial" w:hAnsi="Arial" w:hint="default"/>
      </w:rPr>
    </w:lvl>
    <w:lvl w:ilvl="6" w:tplc="2CB69972" w:tentative="1">
      <w:start w:val="1"/>
      <w:numFmt w:val="bullet"/>
      <w:lvlText w:val="•"/>
      <w:lvlJc w:val="left"/>
      <w:pPr>
        <w:tabs>
          <w:tab w:val="num" w:pos="5040"/>
        </w:tabs>
        <w:ind w:left="5040" w:hanging="360"/>
      </w:pPr>
      <w:rPr>
        <w:rFonts w:ascii="Arial" w:hAnsi="Arial" w:hint="default"/>
      </w:rPr>
    </w:lvl>
    <w:lvl w:ilvl="7" w:tplc="1FB604E2" w:tentative="1">
      <w:start w:val="1"/>
      <w:numFmt w:val="bullet"/>
      <w:lvlText w:val="•"/>
      <w:lvlJc w:val="left"/>
      <w:pPr>
        <w:tabs>
          <w:tab w:val="num" w:pos="5760"/>
        </w:tabs>
        <w:ind w:left="5760" w:hanging="360"/>
      </w:pPr>
      <w:rPr>
        <w:rFonts w:ascii="Arial" w:hAnsi="Arial" w:hint="default"/>
      </w:rPr>
    </w:lvl>
    <w:lvl w:ilvl="8" w:tplc="D294168A" w:tentative="1">
      <w:start w:val="1"/>
      <w:numFmt w:val="bullet"/>
      <w:lvlText w:val="•"/>
      <w:lvlJc w:val="left"/>
      <w:pPr>
        <w:tabs>
          <w:tab w:val="num" w:pos="6480"/>
        </w:tabs>
        <w:ind w:left="6480" w:hanging="360"/>
      </w:pPr>
      <w:rPr>
        <w:rFonts w:ascii="Arial" w:hAnsi="Arial" w:hint="default"/>
      </w:rPr>
    </w:lvl>
  </w:abstractNum>
  <w:abstractNum w:abstractNumId="13">
    <w:nsid w:val="221243DF"/>
    <w:multiLevelType w:val="hybridMultilevel"/>
    <w:tmpl w:val="1256C3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A2222E5"/>
    <w:multiLevelType w:val="hybridMultilevel"/>
    <w:tmpl w:val="C46AB904"/>
    <w:lvl w:ilvl="0" w:tplc="34090001">
      <w:start w:val="1"/>
      <w:numFmt w:val="bullet"/>
      <w:lvlText w:val=""/>
      <w:lvlJc w:val="left"/>
      <w:pPr>
        <w:ind w:left="360" w:hanging="360"/>
      </w:pPr>
      <w:rPr>
        <w:rFonts w:ascii="Symbol" w:hAnsi="Symbol" w:hint="default"/>
      </w:rPr>
    </w:lvl>
    <w:lvl w:ilvl="1" w:tplc="34090003">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5">
    <w:nsid w:val="2D4C7629"/>
    <w:multiLevelType w:val="hybridMultilevel"/>
    <w:tmpl w:val="12B043AE"/>
    <w:lvl w:ilvl="0" w:tplc="34090001">
      <w:start w:val="1"/>
      <w:numFmt w:val="bullet"/>
      <w:lvlText w:val=""/>
      <w:lvlJc w:val="left"/>
      <w:pPr>
        <w:ind w:left="720" w:hanging="360"/>
      </w:pPr>
      <w:rPr>
        <w:rFonts w:ascii="Symbol" w:hAnsi="Symbol" w:hint="default"/>
      </w:rPr>
    </w:lvl>
    <w:lvl w:ilvl="1" w:tplc="34090003">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6">
    <w:nsid w:val="2F1628A0"/>
    <w:multiLevelType w:val="hybridMultilevel"/>
    <w:tmpl w:val="58F8792C"/>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7">
    <w:nsid w:val="314738E8"/>
    <w:multiLevelType w:val="hybridMultilevel"/>
    <w:tmpl w:val="CED0BD5E"/>
    <w:lvl w:ilvl="0" w:tplc="34090001">
      <w:start w:val="1"/>
      <w:numFmt w:val="bullet"/>
      <w:lvlText w:val=""/>
      <w:lvlJc w:val="left"/>
      <w:pPr>
        <w:ind w:left="720" w:hanging="360"/>
      </w:pPr>
      <w:rPr>
        <w:rFonts w:ascii="Symbol" w:hAnsi="Symbol" w:hint="default"/>
      </w:rPr>
    </w:lvl>
    <w:lvl w:ilvl="1" w:tplc="34090003">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8">
    <w:nsid w:val="33452B4F"/>
    <w:multiLevelType w:val="hybridMultilevel"/>
    <w:tmpl w:val="4AE0FF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3A75E10"/>
    <w:multiLevelType w:val="hybridMultilevel"/>
    <w:tmpl w:val="5D564944"/>
    <w:lvl w:ilvl="0" w:tplc="04090019">
      <w:start w:val="1"/>
      <w:numFmt w:val="lowerLetter"/>
      <w:lvlText w:val="%1."/>
      <w:lvlJc w:val="left"/>
      <w:pPr>
        <w:ind w:left="1440" w:hanging="360"/>
      </w:pPr>
    </w:lvl>
    <w:lvl w:ilvl="1" w:tplc="0409001B">
      <w:start w:val="1"/>
      <w:numFmt w:val="lowerRoman"/>
      <w:lvlText w:val="%2."/>
      <w:lvlJc w:val="righ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373C3B0E"/>
    <w:multiLevelType w:val="hybridMultilevel"/>
    <w:tmpl w:val="9B8E2CEA"/>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21">
    <w:nsid w:val="3E2261C4"/>
    <w:multiLevelType w:val="hybridMultilevel"/>
    <w:tmpl w:val="D1E02140"/>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22">
    <w:nsid w:val="3ECE1B0F"/>
    <w:multiLevelType w:val="hybridMultilevel"/>
    <w:tmpl w:val="72BE3F82"/>
    <w:lvl w:ilvl="0" w:tplc="D03283A2">
      <w:start w:val="1"/>
      <w:numFmt w:val="bullet"/>
      <w:lvlText w:val="•"/>
      <w:lvlJc w:val="left"/>
      <w:pPr>
        <w:tabs>
          <w:tab w:val="num" w:pos="720"/>
        </w:tabs>
        <w:ind w:left="720" w:hanging="360"/>
      </w:pPr>
      <w:rPr>
        <w:rFonts w:ascii="Arial" w:hAnsi="Arial" w:hint="default"/>
      </w:rPr>
    </w:lvl>
    <w:lvl w:ilvl="1" w:tplc="7E389DC2" w:tentative="1">
      <w:start w:val="1"/>
      <w:numFmt w:val="bullet"/>
      <w:lvlText w:val="•"/>
      <w:lvlJc w:val="left"/>
      <w:pPr>
        <w:tabs>
          <w:tab w:val="num" w:pos="1440"/>
        </w:tabs>
        <w:ind w:left="1440" w:hanging="360"/>
      </w:pPr>
      <w:rPr>
        <w:rFonts w:ascii="Arial" w:hAnsi="Arial" w:hint="default"/>
      </w:rPr>
    </w:lvl>
    <w:lvl w:ilvl="2" w:tplc="C44897B2">
      <w:start w:val="1"/>
      <w:numFmt w:val="bullet"/>
      <w:lvlText w:val="•"/>
      <w:lvlJc w:val="left"/>
      <w:pPr>
        <w:tabs>
          <w:tab w:val="num" w:pos="2160"/>
        </w:tabs>
        <w:ind w:left="2160" w:hanging="360"/>
      </w:pPr>
      <w:rPr>
        <w:rFonts w:ascii="Arial" w:hAnsi="Arial" w:hint="default"/>
      </w:rPr>
    </w:lvl>
    <w:lvl w:ilvl="3" w:tplc="2278B25C" w:tentative="1">
      <w:start w:val="1"/>
      <w:numFmt w:val="bullet"/>
      <w:lvlText w:val="•"/>
      <w:lvlJc w:val="left"/>
      <w:pPr>
        <w:tabs>
          <w:tab w:val="num" w:pos="2880"/>
        </w:tabs>
        <w:ind w:left="2880" w:hanging="360"/>
      </w:pPr>
      <w:rPr>
        <w:rFonts w:ascii="Arial" w:hAnsi="Arial" w:hint="default"/>
      </w:rPr>
    </w:lvl>
    <w:lvl w:ilvl="4" w:tplc="15F4959A" w:tentative="1">
      <w:start w:val="1"/>
      <w:numFmt w:val="bullet"/>
      <w:lvlText w:val="•"/>
      <w:lvlJc w:val="left"/>
      <w:pPr>
        <w:tabs>
          <w:tab w:val="num" w:pos="3600"/>
        </w:tabs>
        <w:ind w:left="3600" w:hanging="360"/>
      </w:pPr>
      <w:rPr>
        <w:rFonts w:ascii="Arial" w:hAnsi="Arial" w:hint="default"/>
      </w:rPr>
    </w:lvl>
    <w:lvl w:ilvl="5" w:tplc="B7281D94" w:tentative="1">
      <w:start w:val="1"/>
      <w:numFmt w:val="bullet"/>
      <w:lvlText w:val="•"/>
      <w:lvlJc w:val="left"/>
      <w:pPr>
        <w:tabs>
          <w:tab w:val="num" w:pos="4320"/>
        </w:tabs>
        <w:ind w:left="4320" w:hanging="360"/>
      </w:pPr>
      <w:rPr>
        <w:rFonts w:ascii="Arial" w:hAnsi="Arial" w:hint="default"/>
      </w:rPr>
    </w:lvl>
    <w:lvl w:ilvl="6" w:tplc="25E29A28" w:tentative="1">
      <w:start w:val="1"/>
      <w:numFmt w:val="bullet"/>
      <w:lvlText w:val="•"/>
      <w:lvlJc w:val="left"/>
      <w:pPr>
        <w:tabs>
          <w:tab w:val="num" w:pos="5040"/>
        </w:tabs>
        <w:ind w:left="5040" w:hanging="360"/>
      </w:pPr>
      <w:rPr>
        <w:rFonts w:ascii="Arial" w:hAnsi="Arial" w:hint="default"/>
      </w:rPr>
    </w:lvl>
    <w:lvl w:ilvl="7" w:tplc="662044AA" w:tentative="1">
      <w:start w:val="1"/>
      <w:numFmt w:val="bullet"/>
      <w:lvlText w:val="•"/>
      <w:lvlJc w:val="left"/>
      <w:pPr>
        <w:tabs>
          <w:tab w:val="num" w:pos="5760"/>
        </w:tabs>
        <w:ind w:left="5760" w:hanging="360"/>
      </w:pPr>
      <w:rPr>
        <w:rFonts w:ascii="Arial" w:hAnsi="Arial" w:hint="default"/>
      </w:rPr>
    </w:lvl>
    <w:lvl w:ilvl="8" w:tplc="B130F9E2" w:tentative="1">
      <w:start w:val="1"/>
      <w:numFmt w:val="bullet"/>
      <w:lvlText w:val="•"/>
      <w:lvlJc w:val="left"/>
      <w:pPr>
        <w:tabs>
          <w:tab w:val="num" w:pos="6480"/>
        </w:tabs>
        <w:ind w:left="6480" w:hanging="360"/>
      </w:pPr>
      <w:rPr>
        <w:rFonts w:ascii="Arial" w:hAnsi="Arial" w:hint="default"/>
      </w:rPr>
    </w:lvl>
  </w:abstractNum>
  <w:abstractNum w:abstractNumId="23">
    <w:nsid w:val="41B21E18"/>
    <w:multiLevelType w:val="hybridMultilevel"/>
    <w:tmpl w:val="F64ECF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2B023B1"/>
    <w:multiLevelType w:val="hybridMultilevel"/>
    <w:tmpl w:val="DC203B4A"/>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25">
    <w:nsid w:val="43415961"/>
    <w:multiLevelType w:val="hybridMultilevel"/>
    <w:tmpl w:val="5B147304"/>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26">
    <w:nsid w:val="49272C2C"/>
    <w:multiLevelType w:val="hybridMultilevel"/>
    <w:tmpl w:val="9D58C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DE173DA"/>
    <w:multiLevelType w:val="hybridMultilevel"/>
    <w:tmpl w:val="9C30446E"/>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28">
    <w:nsid w:val="4DE5139C"/>
    <w:multiLevelType w:val="hybridMultilevel"/>
    <w:tmpl w:val="D342299E"/>
    <w:lvl w:ilvl="0" w:tplc="34090001">
      <w:start w:val="1"/>
      <w:numFmt w:val="bullet"/>
      <w:lvlText w:val=""/>
      <w:lvlJc w:val="left"/>
      <w:pPr>
        <w:ind w:left="720" w:hanging="360"/>
      </w:pPr>
      <w:rPr>
        <w:rFonts w:ascii="Symbol" w:hAnsi="Symbol" w:hint="default"/>
      </w:rPr>
    </w:lvl>
    <w:lvl w:ilvl="1" w:tplc="34090003">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29">
    <w:nsid w:val="514F16F2"/>
    <w:multiLevelType w:val="hybridMultilevel"/>
    <w:tmpl w:val="DAA461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3702B20"/>
    <w:multiLevelType w:val="hybridMultilevel"/>
    <w:tmpl w:val="5E041DEA"/>
    <w:lvl w:ilvl="0" w:tplc="FC202296">
      <w:start w:val="1"/>
      <w:numFmt w:val="lowerLetter"/>
      <w:lvlText w:val="%1."/>
      <w:lvlJc w:val="left"/>
      <w:pPr>
        <w:ind w:left="1440" w:hanging="360"/>
      </w:pPr>
      <w:rPr>
        <w:rFonts w:hint="default"/>
      </w:rPr>
    </w:lvl>
    <w:lvl w:ilvl="1" w:tplc="0409001B">
      <w:start w:val="1"/>
      <w:numFmt w:val="lowerRoman"/>
      <w:lvlText w:val="%2."/>
      <w:lvlJc w:val="righ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nsid w:val="53996515"/>
    <w:multiLevelType w:val="hybridMultilevel"/>
    <w:tmpl w:val="1A164404"/>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32">
    <w:nsid w:val="5B261021"/>
    <w:multiLevelType w:val="hybridMultilevel"/>
    <w:tmpl w:val="5D564944"/>
    <w:lvl w:ilvl="0" w:tplc="04090019">
      <w:start w:val="1"/>
      <w:numFmt w:val="lowerLetter"/>
      <w:lvlText w:val="%1."/>
      <w:lvlJc w:val="left"/>
      <w:pPr>
        <w:ind w:left="1440" w:hanging="360"/>
      </w:pPr>
    </w:lvl>
    <w:lvl w:ilvl="1" w:tplc="0409001B">
      <w:start w:val="1"/>
      <w:numFmt w:val="lowerRoman"/>
      <w:lvlText w:val="%2."/>
      <w:lvlJc w:val="righ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nsid w:val="5B5D51EC"/>
    <w:multiLevelType w:val="hybridMultilevel"/>
    <w:tmpl w:val="5D564944"/>
    <w:lvl w:ilvl="0" w:tplc="04090019">
      <w:start w:val="1"/>
      <w:numFmt w:val="lowerLetter"/>
      <w:lvlText w:val="%1."/>
      <w:lvlJc w:val="left"/>
      <w:pPr>
        <w:ind w:left="1440" w:hanging="360"/>
      </w:pPr>
    </w:lvl>
    <w:lvl w:ilvl="1" w:tplc="0409001B">
      <w:start w:val="1"/>
      <w:numFmt w:val="lowerRoman"/>
      <w:lvlText w:val="%2."/>
      <w:lvlJc w:val="righ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nsid w:val="601C683C"/>
    <w:multiLevelType w:val="hybridMultilevel"/>
    <w:tmpl w:val="04C420BC"/>
    <w:lvl w:ilvl="0" w:tplc="34090001">
      <w:start w:val="1"/>
      <w:numFmt w:val="bullet"/>
      <w:lvlText w:val=""/>
      <w:lvlJc w:val="left"/>
      <w:pPr>
        <w:ind w:left="720" w:hanging="360"/>
      </w:pPr>
      <w:rPr>
        <w:rFonts w:ascii="Symbol" w:hAnsi="Symbol" w:hint="default"/>
      </w:rPr>
    </w:lvl>
    <w:lvl w:ilvl="1" w:tplc="34090003">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35">
    <w:nsid w:val="6B031652"/>
    <w:multiLevelType w:val="hybridMultilevel"/>
    <w:tmpl w:val="F22C382A"/>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36">
    <w:nsid w:val="73AA16E7"/>
    <w:multiLevelType w:val="hybridMultilevel"/>
    <w:tmpl w:val="74D44614"/>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37">
    <w:nsid w:val="76271348"/>
    <w:multiLevelType w:val="hybridMultilevel"/>
    <w:tmpl w:val="48BA8B00"/>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38">
    <w:nsid w:val="7746182F"/>
    <w:multiLevelType w:val="hybridMultilevel"/>
    <w:tmpl w:val="DCCC19E2"/>
    <w:lvl w:ilvl="0" w:tplc="55A2A1DE">
      <w:start w:val="1"/>
      <w:numFmt w:val="bullet"/>
      <w:lvlText w:val="•"/>
      <w:lvlJc w:val="left"/>
      <w:pPr>
        <w:tabs>
          <w:tab w:val="num" w:pos="720"/>
        </w:tabs>
        <w:ind w:left="720" w:hanging="360"/>
      </w:pPr>
      <w:rPr>
        <w:rFonts w:ascii="Arial" w:hAnsi="Arial" w:hint="default"/>
      </w:rPr>
    </w:lvl>
    <w:lvl w:ilvl="1" w:tplc="38EE942E" w:tentative="1">
      <w:start w:val="1"/>
      <w:numFmt w:val="bullet"/>
      <w:lvlText w:val="•"/>
      <w:lvlJc w:val="left"/>
      <w:pPr>
        <w:tabs>
          <w:tab w:val="num" w:pos="1440"/>
        </w:tabs>
        <w:ind w:left="1440" w:hanging="360"/>
      </w:pPr>
      <w:rPr>
        <w:rFonts w:ascii="Arial" w:hAnsi="Arial" w:hint="default"/>
      </w:rPr>
    </w:lvl>
    <w:lvl w:ilvl="2" w:tplc="1DF21B9C">
      <w:start w:val="1"/>
      <w:numFmt w:val="bullet"/>
      <w:lvlText w:val="•"/>
      <w:lvlJc w:val="left"/>
      <w:pPr>
        <w:tabs>
          <w:tab w:val="num" w:pos="2160"/>
        </w:tabs>
        <w:ind w:left="2160" w:hanging="360"/>
      </w:pPr>
      <w:rPr>
        <w:rFonts w:ascii="Arial" w:hAnsi="Arial" w:hint="default"/>
      </w:rPr>
    </w:lvl>
    <w:lvl w:ilvl="3" w:tplc="7C207196" w:tentative="1">
      <w:start w:val="1"/>
      <w:numFmt w:val="bullet"/>
      <w:lvlText w:val="•"/>
      <w:lvlJc w:val="left"/>
      <w:pPr>
        <w:tabs>
          <w:tab w:val="num" w:pos="2880"/>
        </w:tabs>
        <w:ind w:left="2880" w:hanging="360"/>
      </w:pPr>
      <w:rPr>
        <w:rFonts w:ascii="Arial" w:hAnsi="Arial" w:hint="default"/>
      </w:rPr>
    </w:lvl>
    <w:lvl w:ilvl="4" w:tplc="0DACDD08" w:tentative="1">
      <w:start w:val="1"/>
      <w:numFmt w:val="bullet"/>
      <w:lvlText w:val="•"/>
      <w:lvlJc w:val="left"/>
      <w:pPr>
        <w:tabs>
          <w:tab w:val="num" w:pos="3600"/>
        </w:tabs>
        <w:ind w:left="3600" w:hanging="360"/>
      </w:pPr>
      <w:rPr>
        <w:rFonts w:ascii="Arial" w:hAnsi="Arial" w:hint="default"/>
      </w:rPr>
    </w:lvl>
    <w:lvl w:ilvl="5" w:tplc="3A0EB7A4" w:tentative="1">
      <w:start w:val="1"/>
      <w:numFmt w:val="bullet"/>
      <w:lvlText w:val="•"/>
      <w:lvlJc w:val="left"/>
      <w:pPr>
        <w:tabs>
          <w:tab w:val="num" w:pos="4320"/>
        </w:tabs>
        <w:ind w:left="4320" w:hanging="360"/>
      </w:pPr>
      <w:rPr>
        <w:rFonts w:ascii="Arial" w:hAnsi="Arial" w:hint="default"/>
      </w:rPr>
    </w:lvl>
    <w:lvl w:ilvl="6" w:tplc="B2D4F36C" w:tentative="1">
      <w:start w:val="1"/>
      <w:numFmt w:val="bullet"/>
      <w:lvlText w:val="•"/>
      <w:lvlJc w:val="left"/>
      <w:pPr>
        <w:tabs>
          <w:tab w:val="num" w:pos="5040"/>
        </w:tabs>
        <w:ind w:left="5040" w:hanging="360"/>
      </w:pPr>
      <w:rPr>
        <w:rFonts w:ascii="Arial" w:hAnsi="Arial" w:hint="default"/>
      </w:rPr>
    </w:lvl>
    <w:lvl w:ilvl="7" w:tplc="1924FDFA" w:tentative="1">
      <w:start w:val="1"/>
      <w:numFmt w:val="bullet"/>
      <w:lvlText w:val="•"/>
      <w:lvlJc w:val="left"/>
      <w:pPr>
        <w:tabs>
          <w:tab w:val="num" w:pos="5760"/>
        </w:tabs>
        <w:ind w:left="5760" w:hanging="360"/>
      </w:pPr>
      <w:rPr>
        <w:rFonts w:ascii="Arial" w:hAnsi="Arial" w:hint="default"/>
      </w:rPr>
    </w:lvl>
    <w:lvl w:ilvl="8" w:tplc="E696A526" w:tentative="1">
      <w:start w:val="1"/>
      <w:numFmt w:val="bullet"/>
      <w:lvlText w:val="•"/>
      <w:lvlJc w:val="left"/>
      <w:pPr>
        <w:tabs>
          <w:tab w:val="num" w:pos="6480"/>
        </w:tabs>
        <w:ind w:left="6480" w:hanging="360"/>
      </w:pPr>
      <w:rPr>
        <w:rFonts w:ascii="Arial" w:hAnsi="Arial" w:hint="default"/>
      </w:rPr>
    </w:lvl>
  </w:abstractNum>
  <w:abstractNum w:abstractNumId="39">
    <w:nsid w:val="77694D7E"/>
    <w:multiLevelType w:val="hybridMultilevel"/>
    <w:tmpl w:val="1CF2D782"/>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40">
    <w:nsid w:val="7B47312B"/>
    <w:multiLevelType w:val="hybridMultilevel"/>
    <w:tmpl w:val="FFC4C758"/>
    <w:lvl w:ilvl="0" w:tplc="FC202296">
      <w:start w:val="1"/>
      <w:numFmt w:val="lowerLetter"/>
      <w:lvlText w:val="%1."/>
      <w:lvlJc w:val="left"/>
      <w:pPr>
        <w:ind w:left="1440" w:hanging="360"/>
      </w:pPr>
      <w:rPr>
        <w:rFonts w:hint="default"/>
      </w:rPr>
    </w:lvl>
    <w:lvl w:ilvl="1" w:tplc="0409001B">
      <w:start w:val="1"/>
      <w:numFmt w:val="lowerRoman"/>
      <w:lvlText w:val="%2."/>
      <w:lvlJc w:val="righ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7"/>
  </w:num>
  <w:num w:numId="2">
    <w:abstractNumId w:val="1"/>
  </w:num>
  <w:num w:numId="3">
    <w:abstractNumId w:val="34"/>
  </w:num>
  <w:num w:numId="4">
    <w:abstractNumId w:val="0"/>
  </w:num>
  <w:num w:numId="5">
    <w:abstractNumId w:val="5"/>
  </w:num>
  <w:num w:numId="6">
    <w:abstractNumId w:val="7"/>
  </w:num>
  <w:num w:numId="7">
    <w:abstractNumId w:val="28"/>
  </w:num>
  <w:num w:numId="8">
    <w:abstractNumId w:val="36"/>
  </w:num>
  <w:num w:numId="9">
    <w:abstractNumId w:val="35"/>
  </w:num>
  <w:num w:numId="10">
    <w:abstractNumId w:val="31"/>
  </w:num>
  <w:num w:numId="11">
    <w:abstractNumId w:val="37"/>
  </w:num>
  <w:num w:numId="12">
    <w:abstractNumId w:val="15"/>
  </w:num>
  <w:num w:numId="13">
    <w:abstractNumId w:val="20"/>
  </w:num>
  <w:num w:numId="14">
    <w:abstractNumId w:val="27"/>
  </w:num>
  <w:num w:numId="15">
    <w:abstractNumId w:val="21"/>
  </w:num>
  <w:num w:numId="16">
    <w:abstractNumId w:val="39"/>
  </w:num>
  <w:num w:numId="17">
    <w:abstractNumId w:val="25"/>
  </w:num>
  <w:num w:numId="18">
    <w:abstractNumId w:val="24"/>
  </w:num>
  <w:num w:numId="19">
    <w:abstractNumId w:val="9"/>
  </w:num>
  <w:num w:numId="20">
    <w:abstractNumId w:val="14"/>
  </w:num>
  <w:num w:numId="21">
    <w:abstractNumId w:val="10"/>
  </w:num>
  <w:num w:numId="22">
    <w:abstractNumId w:val="2"/>
  </w:num>
  <w:num w:numId="23">
    <w:abstractNumId w:val="6"/>
  </w:num>
  <w:num w:numId="24">
    <w:abstractNumId w:val="38"/>
  </w:num>
  <w:num w:numId="25">
    <w:abstractNumId w:val="22"/>
  </w:num>
  <w:num w:numId="26">
    <w:abstractNumId w:val="4"/>
  </w:num>
  <w:num w:numId="27">
    <w:abstractNumId w:val="12"/>
  </w:num>
  <w:num w:numId="28">
    <w:abstractNumId w:val="16"/>
  </w:num>
  <w:num w:numId="29">
    <w:abstractNumId w:val="29"/>
  </w:num>
  <w:num w:numId="30">
    <w:abstractNumId w:val="11"/>
  </w:num>
  <w:num w:numId="31">
    <w:abstractNumId w:val="8"/>
  </w:num>
  <w:num w:numId="32">
    <w:abstractNumId w:val="32"/>
  </w:num>
  <w:num w:numId="33">
    <w:abstractNumId w:val="33"/>
  </w:num>
  <w:num w:numId="34">
    <w:abstractNumId w:val="30"/>
  </w:num>
  <w:num w:numId="35">
    <w:abstractNumId w:val="40"/>
  </w:num>
  <w:num w:numId="36">
    <w:abstractNumId w:val="19"/>
  </w:num>
  <w:num w:numId="37">
    <w:abstractNumId w:val="3"/>
  </w:num>
  <w:num w:numId="38">
    <w:abstractNumId w:val="23"/>
  </w:num>
  <w:num w:numId="39">
    <w:abstractNumId w:val="26"/>
  </w:num>
  <w:num w:numId="40">
    <w:abstractNumId w:val="13"/>
  </w:num>
  <w:num w:numId="4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3892"/>
    <w:rsid w:val="00000E64"/>
    <w:rsid w:val="00026959"/>
    <w:rsid w:val="00035C47"/>
    <w:rsid w:val="00046CF5"/>
    <w:rsid w:val="00064C06"/>
    <w:rsid w:val="00067B0F"/>
    <w:rsid w:val="000A4B5D"/>
    <w:rsid w:val="000B1CAC"/>
    <w:rsid w:val="000C72D1"/>
    <w:rsid w:val="000C72F4"/>
    <w:rsid w:val="000D28DC"/>
    <w:rsid w:val="000F37DD"/>
    <w:rsid w:val="00101341"/>
    <w:rsid w:val="00111834"/>
    <w:rsid w:val="00126C73"/>
    <w:rsid w:val="00136B88"/>
    <w:rsid w:val="00141FA1"/>
    <w:rsid w:val="00183ED8"/>
    <w:rsid w:val="001E69F2"/>
    <w:rsid w:val="001F3492"/>
    <w:rsid w:val="001F4C01"/>
    <w:rsid w:val="00210CA5"/>
    <w:rsid w:val="002222CD"/>
    <w:rsid w:val="0024090F"/>
    <w:rsid w:val="00250BED"/>
    <w:rsid w:val="00271783"/>
    <w:rsid w:val="00273863"/>
    <w:rsid w:val="002830E7"/>
    <w:rsid w:val="00296054"/>
    <w:rsid w:val="002A3AC3"/>
    <w:rsid w:val="002B1278"/>
    <w:rsid w:val="002B7AB2"/>
    <w:rsid w:val="002C518A"/>
    <w:rsid w:val="002D4363"/>
    <w:rsid w:val="002E15E0"/>
    <w:rsid w:val="00300222"/>
    <w:rsid w:val="00301419"/>
    <w:rsid w:val="00334890"/>
    <w:rsid w:val="00344356"/>
    <w:rsid w:val="00352841"/>
    <w:rsid w:val="0037008C"/>
    <w:rsid w:val="00381F61"/>
    <w:rsid w:val="0038270F"/>
    <w:rsid w:val="003843ED"/>
    <w:rsid w:val="00387634"/>
    <w:rsid w:val="00390691"/>
    <w:rsid w:val="00395333"/>
    <w:rsid w:val="003968E0"/>
    <w:rsid w:val="003A6E95"/>
    <w:rsid w:val="003D360E"/>
    <w:rsid w:val="003D6F04"/>
    <w:rsid w:val="003E257F"/>
    <w:rsid w:val="003E331B"/>
    <w:rsid w:val="00401DAD"/>
    <w:rsid w:val="00423B2B"/>
    <w:rsid w:val="0042685C"/>
    <w:rsid w:val="004356A1"/>
    <w:rsid w:val="00445A08"/>
    <w:rsid w:val="00454928"/>
    <w:rsid w:val="00455C1E"/>
    <w:rsid w:val="00463CF6"/>
    <w:rsid w:val="004768D4"/>
    <w:rsid w:val="00484659"/>
    <w:rsid w:val="00485CDC"/>
    <w:rsid w:val="00497093"/>
    <w:rsid w:val="004C7100"/>
    <w:rsid w:val="004F2F09"/>
    <w:rsid w:val="004F6524"/>
    <w:rsid w:val="0051286F"/>
    <w:rsid w:val="00555F5D"/>
    <w:rsid w:val="00557BD3"/>
    <w:rsid w:val="00570569"/>
    <w:rsid w:val="005725A8"/>
    <w:rsid w:val="005C0AF8"/>
    <w:rsid w:val="005F1388"/>
    <w:rsid w:val="006223A9"/>
    <w:rsid w:val="006251FA"/>
    <w:rsid w:val="00632191"/>
    <w:rsid w:val="006A64F0"/>
    <w:rsid w:val="006B46A6"/>
    <w:rsid w:val="006D4E4A"/>
    <w:rsid w:val="006D6F07"/>
    <w:rsid w:val="00712CFD"/>
    <w:rsid w:val="007215B0"/>
    <w:rsid w:val="00732143"/>
    <w:rsid w:val="00732FBB"/>
    <w:rsid w:val="00744F6E"/>
    <w:rsid w:val="00750143"/>
    <w:rsid w:val="00750721"/>
    <w:rsid w:val="00764B6C"/>
    <w:rsid w:val="00783E28"/>
    <w:rsid w:val="00793180"/>
    <w:rsid w:val="007B2BA1"/>
    <w:rsid w:val="007B392F"/>
    <w:rsid w:val="007D5209"/>
    <w:rsid w:val="007E37C9"/>
    <w:rsid w:val="007E4118"/>
    <w:rsid w:val="007F5BC9"/>
    <w:rsid w:val="00801830"/>
    <w:rsid w:val="0081543B"/>
    <w:rsid w:val="00842463"/>
    <w:rsid w:val="008473C6"/>
    <w:rsid w:val="008670FB"/>
    <w:rsid w:val="0087315F"/>
    <w:rsid w:val="00893112"/>
    <w:rsid w:val="008A3C62"/>
    <w:rsid w:val="008A53EB"/>
    <w:rsid w:val="008A77A1"/>
    <w:rsid w:val="008A7B7C"/>
    <w:rsid w:val="008B4611"/>
    <w:rsid w:val="008C0525"/>
    <w:rsid w:val="008D1482"/>
    <w:rsid w:val="008D341D"/>
    <w:rsid w:val="008E4175"/>
    <w:rsid w:val="00900AF7"/>
    <w:rsid w:val="0091646B"/>
    <w:rsid w:val="00925AFB"/>
    <w:rsid w:val="00976626"/>
    <w:rsid w:val="00984CFC"/>
    <w:rsid w:val="00987951"/>
    <w:rsid w:val="00990027"/>
    <w:rsid w:val="009912E3"/>
    <w:rsid w:val="00A119F6"/>
    <w:rsid w:val="00A218E5"/>
    <w:rsid w:val="00A322B1"/>
    <w:rsid w:val="00A56741"/>
    <w:rsid w:val="00A62C7C"/>
    <w:rsid w:val="00A63374"/>
    <w:rsid w:val="00A640B6"/>
    <w:rsid w:val="00A77048"/>
    <w:rsid w:val="00A90815"/>
    <w:rsid w:val="00A93561"/>
    <w:rsid w:val="00A93CF8"/>
    <w:rsid w:val="00AD3289"/>
    <w:rsid w:val="00AF18D1"/>
    <w:rsid w:val="00AF2ADD"/>
    <w:rsid w:val="00B320DF"/>
    <w:rsid w:val="00B376AC"/>
    <w:rsid w:val="00B47473"/>
    <w:rsid w:val="00B74350"/>
    <w:rsid w:val="00B7721E"/>
    <w:rsid w:val="00B91B99"/>
    <w:rsid w:val="00B94621"/>
    <w:rsid w:val="00BA4623"/>
    <w:rsid w:val="00BD6CEA"/>
    <w:rsid w:val="00BE0724"/>
    <w:rsid w:val="00BE5185"/>
    <w:rsid w:val="00C046D5"/>
    <w:rsid w:val="00C177F7"/>
    <w:rsid w:val="00C53691"/>
    <w:rsid w:val="00C539B7"/>
    <w:rsid w:val="00C647BF"/>
    <w:rsid w:val="00C6699A"/>
    <w:rsid w:val="00C80D3A"/>
    <w:rsid w:val="00C8629E"/>
    <w:rsid w:val="00C922DF"/>
    <w:rsid w:val="00C979A2"/>
    <w:rsid w:val="00CA0809"/>
    <w:rsid w:val="00CA0C70"/>
    <w:rsid w:val="00CC6B53"/>
    <w:rsid w:val="00CD73EA"/>
    <w:rsid w:val="00CE34F8"/>
    <w:rsid w:val="00CE4B35"/>
    <w:rsid w:val="00CE6F75"/>
    <w:rsid w:val="00CF5818"/>
    <w:rsid w:val="00D00ED4"/>
    <w:rsid w:val="00D26FC2"/>
    <w:rsid w:val="00D279BE"/>
    <w:rsid w:val="00D404EB"/>
    <w:rsid w:val="00D65C29"/>
    <w:rsid w:val="00D72B1C"/>
    <w:rsid w:val="00D8034C"/>
    <w:rsid w:val="00D870E4"/>
    <w:rsid w:val="00D9196A"/>
    <w:rsid w:val="00D977DD"/>
    <w:rsid w:val="00DA1257"/>
    <w:rsid w:val="00DB6C0B"/>
    <w:rsid w:val="00DE2DA0"/>
    <w:rsid w:val="00DF369E"/>
    <w:rsid w:val="00E03892"/>
    <w:rsid w:val="00E06F1E"/>
    <w:rsid w:val="00E15F63"/>
    <w:rsid w:val="00E44E7E"/>
    <w:rsid w:val="00E5398F"/>
    <w:rsid w:val="00E63005"/>
    <w:rsid w:val="00E8538A"/>
    <w:rsid w:val="00E951A5"/>
    <w:rsid w:val="00EB22C5"/>
    <w:rsid w:val="00EB48A2"/>
    <w:rsid w:val="00EB5948"/>
    <w:rsid w:val="00EC4002"/>
    <w:rsid w:val="00ED45F3"/>
    <w:rsid w:val="00EE2EEE"/>
    <w:rsid w:val="00EE516E"/>
    <w:rsid w:val="00F060F7"/>
    <w:rsid w:val="00F11BBE"/>
    <w:rsid w:val="00F53572"/>
    <w:rsid w:val="00F81788"/>
    <w:rsid w:val="00FA6B3D"/>
    <w:rsid w:val="00FB28A5"/>
    <w:rsid w:val="00FC5EB8"/>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01830"/>
    <w:pPr>
      <w:keepNext/>
      <w:keepLines/>
      <w:spacing w:before="480" w:after="0"/>
      <w:outlineLvl w:val="0"/>
    </w:pPr>
    <w:rPr>
      <w:rFonts w:asciiTheme="majorHAnsi" w:eastAsiaTheme="majorEastAsia" w:hAnsiTheme="majorHAnsi" w:cstheme="majorBidi"/>
      <w:b/>
      <w:bCs/>
      <w:color w:val="A8422A" w:themeColor="accent1" w:themeShade="BF"/>
      <w:sz w:val="28"/>
      <w:szCs w:val="2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3892"/>
    <w:pPr>
      <w:ind w:left="720"/>
      <w:contextualSpacing/>
    </w:pPr>
  </w:style>
  <w:style w:type="character" w:styleId="Hyperlink">
    <w:name w:val="Hyperlink"/>
    <w:basedOn w:val="DefaultParagraphFont"/>
    <w:uiPriority w:val="99"/>
    <w:unhideWhenUsed/>
    <w:rsid w:val="00423B2B"/>
    <w:rPr>
      <w:color w:val="00A3D6" w:themeColor="hyperlink"/>
      <w:u w:val="single"/>
    </w:rPr>
  </w:style>
  <w:style w:type="table" w:styleId="TableGrid">
    <w:name w:val="Table Grid"/>
    <w:basedOn w:val="TableNormal"/>
    <w:uiPriority w:val="59"/>
    <w:rsid w:val="0027178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060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60F7"/>
    <w:rPr>
      <w:rFonts w:ascii="Tahoma" w:hAnsi="Tahoma" w:cs="Tahoma"/>
      <w:sz w:val="16"/>
      <w:szCs w:val="16"/>
    </w:rPr>
  </w:style>
  <w:style w:type="character" w:customStyle="1" w:styleId="Heading1Char">
    <w:name w:val="Heading 1 Char"/>
    <w:basedOn w:val="DefaultParagraphFont"/>
    <w:link w:val="Heading1"/>
    <w:uiPriority w:val="9"/>
    <w:rsid w:val="00801830"/>
    <w:rPr>
      <w:rFonts w:asciiTheme="majorHAnsi" w:eastAsiaTheme="majorEastAsia" w:hAnsiTheme="majorHAnsi" w:cstheme="majorBidi"/>
      <w:b/>
      <w:bCs/>
      <w:color w:val="A8422A" w:themeColor="accent1" w:themeShade="BF"/>
      <w:sz w:val="28"/>
      <w:szCs w:val="28"/>
      <w:lang w:val="en-US"/>
    </w:rPr>
  </w:style>
  <w:style w:type="character" w:styleId="CommentReference">
    <w:name w:val="annotation reference"/>
    <w:basedOn w:val="DefaultParagraphFont"/>
    <w:uiPriority w:val="99"/>
    <w:semiHidden/>
    <w:unhideWhenUsed/>
    <w:rsid w:val="00764B6C"/>
    <w:rPr>
      <w:sz w:val="16"/>
      <w:szCs w:val="16"/>
    </w:rPr>
  </w:style>
  <w:style w:type="paragraph" w:styleId="CommentText">
    <w:name w:val="annotation text"/>
    <w:basedOn w:val="Normal"/>
    <w:link w:val="CommentTextChar"/>
    <w:uiPriority w:val="99"/>
    <w:semiHidden/>
    <w:unhideWhenUsed/>
    <w:rsid w:val="00764B6C"/>
    <w:pPr>
      <w:spacing w:line="240" w:lineRule="auto"/>
    </w:pPr>
    <w:rPr>
      <w:sz w:val="20"/>
      <w:szCs w:val="20"/>
    </w:rPr>
  </w:style>
  <w:style w:type="character" w:customStyle="1" w:styleId="CommentTextChar">
    <w:name w:val="Comment Text Char"/>
    <w:basedOn w:val="DefaultParagraphFont"/>
    <w:link w:val="CommentText"/>
    <w:uiPriority w:val="99"/>
    <w:semiHidden/>
    <w:rsid w:val="00764B6C"/>
    <w:rPr>
      <w:sz w:val="20"/>
      <w:szCs w:val="20"/>
    </w:rPr>
  </w:style>
  <w:style w:type="paragraph" w:styleId="CommentSubject">
    <w:name w:val="annotation subject"/>
    <w:basedOn w:val="CommentText"/>
    <w:next w:val="CommentText"/>
    <w:link w:val="CommentSubjectChar"/>
    <w:uiPriority w:val="99"/>
    <w:semiHidden/>
    <w:unhideWhenUsed/>
    <w:rsid w:val="00764B6C"/>
    <w:rPr>
      <w:b/>
      <w:bCs/>
    </w:rPr>
  </w:style>
  <w:style w:type="character" w:customStyle="1" w:styleId="CommentSubjectChar">
    <w:name w:val="Comment Subject Char"/>
    <w:basedOn w:val="CommentTextChar"/>
    <w:link w:val="CommentSubject"/>
    <w:uiPriority w:val="99"/>
    <w:semiHidden/>
    <w:rsid w:val="00764B6C"/>
    <w:rPr>
      <w:b/>
      <w:bCs/>
      <w:sz w:val="20"/>
      <w:szCs w:val="20"/>
    </w:rPr>
  </w:style>
  <w:style w:type="table" w:styleId="ColorfulGrid-Accent1">
    <w:name w:val="Colorful Grid Accent 1"/>
    <w:basedOn w:val="TableNormal"/>
    <w:uiPriority w:val="73"/>
    <w:rsid w:val="00D65C29"/>
    <w:pPr>
      <w:spacing w:after="0" w:line="240" w:lineRule="auto"/>
    </w:pPr>
    <w:rPr>
      <w:color w:val="000000" w:themeColor="text1"/>
      <w:lang w:val="en-US"/>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5DFDA" w:themeFill="accent1" w:themeFillTint="33"/>
    </w:tcPr>
    <w:tblStylePr w:type="firstRow">
      <w:rPr>
        <w:b/>
        <w:bCs/>
      </w:rPr>
      <w:tblPr/>
      <w:tcPr>
        <w:shd w:val="clear" w:color="auto" w:fill="ECC0B6" w:themeFill="accent1" w:themeFillTint="66"/>
      </w:tcPr>
    </w:tblStylePr>
    <w:tblStylePr w:type="lastRow">
      <w:rPr>
        <w:b/>
        <w:bCs/>
        <w:color w:val="000000" w:themeColor="text1"/>
      </w:rPr>
      <w:tblPr/>
      <w:tcPr>
        <w:shd w:val="clear" w:color="auto" w:fill="ECC0B6" w:themeFill="accent1" w:themeFillTint="66"/>
      </w:tcPr>
    </w:tblStylePr>
    <w:tblStylePr w:type="firstCol">
      <w:rPr>
        <w:color w:val="FFFFFF" w:themeColor="background1"/>
      </w:rPr>
      <w:tblPr/>
      <w:tcPr>
        <w:shd w:val="clear" w:color="auto" w:fill="A8422A" w:themeFill="accent1" w:themeFillShade="BF"/>
      </w:tcPr>
    </w:tblStylePr>
    <w:tblStylePr w:type="lastCol">
      <w:rPr>
        <w:color w:val="FFFFFF" w:themeColor="background1"/>
      </w:rPr>
      <w:tblPr/>
      <w:tcPr>
        <w:shd w:val="clear" w:color="auto" w:fill="A8422A" w:themeFill="accent1" w:themeFillShade="BF"/>
      </w:tcPr>
    </w:tblStylePr>
    <w:tblStylePr w:type="band1Vert">
      <w:tblPr/>
      <w:tcPr>
        <w:shd w:val="clear" w:color="auto" w:fill="E8B0A4" w:themeFill="accent1" w:themeFillTint="7F"/>
      </w:tcPr>
    </w:tblStylePr>
    <w:tblStylePr w:type="band1Horz">
      <w:tblPr/>
      <w:tcPr>
        <w:shd w:val="clear" w:color="auto" w:fill="E8B0A4" w:themeFill="accent1" w:themeFillTint="7F"/>
      </w:tcPr>
    </w:tblStylePr>
  </w:style>
  <w:style w:type="table" w:customStyle="1" w:styleId="LightGrid-Accent11">
    <w:name w:val="Light Grid - Accent 11"/>
    <w:basedOn w:val="TableNormal"/>
    <w:uiPriority w:val="62"/>
    <w:rsid w:val="00D65C29"/>
    <w:pPr>
      <w:spacing w:after="0" w:line="240" w:lineRule="auto"/>
    </w:pPr>
    <w:rPr>
      <w:lang w:val="en-US"/>
    </w:rPr>
    <w:tblPr>
      <w:tblStyleRowBandSize w:val="1"/>
      <w:tblStyleColBandSize w:val="1"/>
      <w:tblInd w:w="0" w:type="dxa"/>
      <w:tblBorders>
        <w:top w:val="single" w:sz="8" w:space="0" w:color="D16349" w:themeColor="accent1"/>
        <w:left w:val="single" w:sz="8" w:space="0" w:color="D16349" w:themeColor="accent1"/>
        <w:bottom w:val="single" w:sz="8" w:space="0" w:color="D16349" w:themeColor="accent1"/>
        <w:right w:val="single" w:sz="8" w:space="0" w:color="D16349" w:themeColor="accent1"/>
        <w:insideH w:val="single" w:sz="8" w:space="0" w:color="D16349" w:themeColor="accent1"/>
        <w:insideV w:val="single" w:sz="8" w:space="0" w:color="D16349"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D16349" w:themeColor="accent1"/>
          <w:left w:val="single" w:sz="8" w:space="0" w:color="D16349" w:themeColor="accent1"/>
          <w:bottom w:val="single" w:sz="18" w:space="0" w:color="D16349" w:themeColor="accent1"/>
          <w:right w:val="single" w:sz="8" w:space="0" w:color="D16349" w:themeColor="accent1"/>
          <w:insideH w:val="nil"/>
          <w:insideV w:val="single" w:sz="8" w:space="0" w:color="D16349"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16349" w:themeColor="accent1"/>
          <w:left w:val="single" w:sz="8" w:space="0" w:color="D16349" w:themeColor="accent1"/>
          <w:bottom w:val="single" w:sz="8" w:space="0" w:color="D16349" w:themeColor="accent1"/>
          <w:right w:val="single" w:sz="8" w:space="0" w:color="D16349" w:themeColor="accent1"/>
          <w:insideH w:val="nil"/>
          <w:insideV w:val="single" w:sz="8" w:space="0" w:color="D16349"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16349" w:themeColor="accent1"/>
          <w:left w:val="single" w:sz="8" w:space="0" w:color="D16349" w:themeColor="accent1"/>
          <w:bottom w:val="single" w:sz="8" w:space="0" w:color="D16349" w:themeColor="accent1"/>
          <w:right w:val="single" w:sz="8" w:space="0" w:color="D16349" w:themeColor="accent1"/>
        </w:tcBorders>
      </w:tcPr>
    </w:tblStylePr>
    <w:tblStylePr w:type="band1Vert">
      <w:tblPr/>
      <w:tcPr>
        <w:tcBorders>
          <w:top w:val="single" w:sz="8" w:space="0" w:color="D16349" w:themeColor="accent1"/>
          <w:left w:val="single" w:sz="8" w:space="0" w:color="D16349" w:themeColor="accent1"/>
          <w:bottom w:val="single" w:sz="8" w:space="0" w:color="D16349" w:themeColor="accent1"/>
          <w:right w:val="single" w:sz="8" w:space="0" w:color="D16349" w:themeColor="accent1"/>
        </w:tcBorders>
        <w:shd w:val="clear" w:color="auto" w:fill="F3D8D2" w:themeFill="accent1" w:themeFillTint="3F"/>
      </w:tcPr>
    </w:tblStylePr>
    <w:tblStylePr w:type="band1Horz">
      <w:tblPr/>
      <w:tcPr>
        <w:tcBorders>
          <w:top w:val="single" w:sz="8" w:space="0" w:color="D16349" w:themeColor="accent1"/>
          <w:left w:val="single" w:sz="8" w:space="0" w:color="D16349" w:themeColor="accent1"/>
          <w:bottom w:val="single" w:sz="8" w:space="0" w:color="D16349" w:themeColor="accent1"/>
          <w:right w:val="single" w:sz="8" w:space="0" w:color="D16349" w:themeColor="accent1"/>
          <w:insideV w:val="single" w:sz="8" w:space="0" w:color="D16349" w:themeColor="accent1"/>
        </w:tcBorders>
        <w:shd w:val="clear" w:color="auto" w:fill="F3D8D2" w:themeFill="accent1" w:themeFillTint="3F"/>
      </w:tcPr>
    </w:tblStylePr>
    <w:tblStylePr w:type="band2Horz">
      <w:tblPr/>
      <w:tcPr>
        <w:tcBorders>
          <w:top w:val="single" w:sz="8" w:space="0" w:color="D16349" w:themeColor="accent1"/>
          <w:left w:val="single" w:sz="8" w:space="0" w:color="D16349" w:themeColor="accent1"/>
          <w:bottom w:val="single" w:sz="8" w:space="0" w:color="D16349" w:themeColor="accent1"/>
          <w:right w:val="single" w:sz="8" w:space="0" w:color="D16349" w:themeColor="accent1"/>
          <w:insideV w:val="single" w:sz="8" w:space="0" w:color="D16349" w:themeColor="accent1"/>
        </w:tcBorders>
      </w:tcPr>
    </w:tblStylePr>
  </w:style>
  <w:style w:type="table" w:styleId="MediumGrid3-Accent3">
    <w:name w:val="Medium Grid 3 Accent 3"/>
    <w:basedOn w:val="TableNormal"/>
    <w:uiPriority w:val="69"/>
    <w:rsid w:val="00632191"/>
    <w:pPr>
      <w:spacing w:after="0" w:line="240" w:lineRule="auto"/>
    </w:pPr>
    <w:rPr>
      <w:lang w:val="en-US"/>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2EAEB"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CADAE"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CADAE"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CADAE"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CADAE"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5D6D6"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5D6D6" w:themeFill="accent3" w:themeFillTint="7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01830"/>
    <w:pPr>
      <w:keepNext/>
      <w:keepLines/>
      <w:spacing w:before="480" w:after="0"/>
      <w:outlineLvl w:val="0"/>
    </w:pPr>
    <w:rPr>
      <w:rFonts w:asciiTheme="majorHAnsi" w:eastAsiaTheme="majorEastAsia" w:hAnsiTheme="majorHAnsi" w:cstheme="majorBidi"/>
      <w:b/>
      <w:bCs/>
      <w:color w:val="A8422A" w:themeColor="accent1" w:themeShade="BF"/>
      <w:sz w:val="28"/>
      <w:szCs w:val="2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3892"/>
    <w:pPr>
      <w:ind w:left="720"/>
      <w:contextualSpacing/>
    </w:pPr>
  </w:style>
  <w:style w:type="character" w:styleId="Hyperlink">
    <w:name w:val="Hyperlink"/>
    <w:basedOn w:val="DefaultParagraphFont"/>
    <w:uiPriority w:val="99"/>
    <w:unhideWhenUsed/>
    <w:rsid w:val="00423B2B"/>
    <w:rPr>
      <w:color w:val="00A3D6" w:themeColor="hyperlink"/>
      <w:u w:val="single"/>
    </w:rPr>
  </w:style>
  <w:style w:type="table" w:styleId="TableGrid">
    <w:name w:val="Table Grid"/>
    <w:basedOn w:val="TableNormal"/>
    <w:uiPriority w:val="59"/>
    <w:rsid w:val="0027178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060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60F7"/>
    <w:rPr>
      <w:rFonts w:ascii="Tahoma" w:hAnsi="Tahoma" w:cs="Tahoma"/>
      <w:sz w:val="16"/>
      <w:szCs w:val="16"/>
    </w:rPr>
  </w:style>
  <w:style w:type="character" w:customStyle="1" w:styleId="Heading1Char">
    <w:name w:val="Heading 1 Char"/>
    <w:basedOn w:val="DefaultParagraphFont"/>
    <w:link w:val="Heading1"/>
    <w:uiPriority w:val="9"/>
    <w:rsid w:val="00801830"/>
    <w:rPr>
      <w:rFonts w:asciiTheme="majorHAnsi" w:eastAsiaTheme="majorEastAsia" w:hAnsiTheme="majorHAnsi" w:cstheme="majorBidi"/>
      <w:b/>
      <w:bCs/>
      <w:color w:val="A8422A" w:themeColor="accent1" w:themeShade="BF"/>
      <w:sz w:val="28"/>
      <w:szCs w:val="28"/>
      <w:lang w:val="en-US"/>
    </w:rPr>
  </w:style>
  <w:style w:type="character" w:styleId="CommentReference">
    <w:name w:val="annotation reference"/>
    <w:basedOn w:val="DefaultParagraphFont"/>
    <w:uiPriority w:val="99"/>
    <w:semiHidden/>
    <w:unhideWhenUsed/>
    <w:rsid w:val="00764B6C"/>
    <w:rPr>
      <w:sz w:val="16"/>
      <w:szCs w:val="16"/>
    </w:rPr>
  </w:style>
  <w:style w:type="paragraph" w:styleId="CommentText">
    <w:name w:val="annotation text"/>
    <w:basedOn w:val="Normal"/>
    <w:link w:val="CommentTextChar"/>
    <w:uiPriority w:val="99"/>
    <w:semiHidden/>
    <w:unhideWhenUsed/>
    <w:rsid w:val="00764B6C"/>
    <w:pPr>
      <w:spacing w:line="240" w:lineRule="auto"/>
    </w:pPr>
    <w:rPr>
      <w:sz w:val="20"/>
      <w:szCs w:val="20"/>
    </w:rPr>
  </w:style>
  <w:style w:type="character" w:customStyle="1" w:styleId="CommentTextChar">
    <w:name w:val="Comment Text Char"/>
    <w:basedOn w:val="DefaultParagraphFont"/>
    <w:link w:val="CommentText"/>
    <w:uiPriority w:val="99"/>
    <w:semiHidden/>
    <w:rsid w:val="00764B6C"/>
    <w:rPr>
      <w:sz w:val="20"/>
      <w:szCs w:val="20"/>
    </w:rPr>
  </w:style>
  <w:style w:type="paragraph" w:styleId="CommentSubject">
    <w:name w:val="annotation subject"/>
    <w:basedOn w:val="CommentText"/>
    <w:next w:val="CommentText"/>
    <w:link w:val="CommentSubjectChar"/>
    <w:uiPriority w:val="99"/>
    <w:semiHidden/>
    <w:unhideWhenUsed/>
    <w:rsid w:val="00764B6C"/>
    <w:rPr>
      <w:b/>
      <w:bCs/>
    </w:rPr>
  </w:style>
  <w:style w:type="character" w:customStyle="1" w:styleId="CommentSubjectChar">
    <w:name w:val="Comment Subject Char"/>
    <w:basedOn w:val="CommentTextChar"/>
    <w:link w:val="CommentSubject"/>
    <w:uiPriority w:val="99"/>
    <w:semiHidden/>
    <w:rsid w:val="00764B6C"/>
    <w:rPr>
      <w:b/>
      <w:bCs/>
      <w:sz w:val="20"/>
      <w:szCs w:val="20"/>
    </w:rPr>
  </w:style>
  <w:style w:type="table" w:styleId="ColorfulGrid-Accent1">
    <w:name w:val="Colorful Grid Accent 1"/>
    <w:basedOn w:val="TableNormal"/>
    <w:uiPriority w:val="73"/>
    <w:rsid w:val="00D65C29"/>
    <w:pPr>
      <w:spacing w:after="0" w:line="240" w:lineRule="auto"/>
    </w:pPr>
    <w:rPr>
      <w:color w:val="000000" w:themeColor="text1"/>
      <w:lang w:val="en-US"/>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5DFDA" w:themeFill="accent1" w:themeFillTint="33"/>
    </w:tcPr>
    <w:tblStylePr w:type="firstRow">
      <w:rPr>
        <w:b/>
        <w:bCs/>
      </w:rPr>
      <w:tblPr/>
      <w:tcPr>
        <w:shd w:val="clear" w:color="auto" w:fill="ECC0B6" w:themeFill="accent1" w:themeFillTint="66"/>
      </w:tcPr>
    </w:tblStylePr>
    <w:tblStylePr w:type="lastRow">
      <w:rPr>
        <w:b/>
        <w:bCs/>
        <w:color w:val="000000" w:themeColor="text1"/>
      </w:rPr>
      <w:tblPr/>
      <w:tcPr>
        <w:shd w:val="clear" w:color="auto" w:fill="ECC0B6" w:themeFill="accent1" w:themeFillTint="66"/>
      </w:tcPr>
    </w:tblStylePr>
    <w:tblStylePr w:type="firstCol">
      <w:rPr>
        <w:color w:val="FFFFFF" w:themeColor="background1"/>
      </w:rPr>
      <w:tblPr/>
      <w:tcPr>
        <w:shd w:val="clear" w:color="auto" w:fill="A8422A" w:themeFill="accent1" w:themeFillShade="BF"/>
      </w:tcPr>
    </w:tblStylePr>
    <w:tblStylePr w:type="lastCol">
      <w:rPr>
        <w:color w:val="FFFFFF" w:themeColor="background1"/>
      </w:rPr>
      <w:tblPr/>
      <w:tcPr>
        <w:shd w:val="clear" w:color="auto" w:fill="A8422A" w:themeFill="accent1" w:themeFillShade="BF"/>
      </w:tcPr>
    </w:tblStylePr>
    <w:tblStylePr w:type="band1Vert">
      <w:tblPr/>
      <w:tcPr>
        <w:shd w:val="clear" w:color="auto" w:fill="E8B0A4" w:themeFill="accent1" w:themeFillTint="7F"/>
      </w:tcPr>
    </w:tblStylePr>
    <w:tblStylePr w:type="band1Horz">
      <w:tblPr/>
      <w:tcPr>
        <w:shd w:val="clear" w:color="auto" w:fill="E8B0A4" w:themeFill="accent1" w:themeFillTint="7F"/>
      </w:tcPr>
    </w:tblStylePr>
  </w:style>
  <w:style w:type="table" w:customStyle="1" w:styleId="LightGrid-Accent11">
    <w:name w:val="Light Grid - Accent 11"/>
    <w:basedOn w:val="TableNormal"/>
    <w:uiPriority w:val="62"/>
    <w:rsid w:val="00D65C29"/>
    <w:pPr>
      <w:spacing w:after="0" w:line="240" w:lineRule="auto"/>
    </w:pPr>
    <w:rPr>
      <w:lang w:val="en-US"/>
    </w:rPr>
    <w:tblPr>
      <w:tblStyleRowBandSize w:val="1"/>
      <w:tblStyleColBandSize w:val="1"/>
      <w:tblInd w:w="0" w:type="dxa"/>
      <w:tblBorders>
        <w:top w:val="single" w:sz="8" w:space="0" w:color="D16349" w:themeColor="accent1"/>
        <w:left w:val="single" w:sz="8" w:space="0" w:color="D16349" w:themeColor="accent1"/>
        <w:bottom w:val="single" w:sz="8" w:space="0" w:color="D16349" w:themeColor="accent1"/>
        <w:right w:val="single" w:sz="8" w:space="0" w:color="D16349" w:themeColor="accent1"/>
        <w:insideH w:val="single" w:sz="8" w:space="0" w:color="D16349" w:themeColor="accent1"/>
        <w:insideV w:val="single" w:sz="8" w:space="0" w:color="D16349"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D16349" w:themeColor="accent1"/>
          <w:left w:val="single" w:sz="8" w:space="0" w:color="D16349" w:themeColor="accent1"/>
          <w:bottom w:val="single" w:sz="18" w:space="0" w:color="D16349" w:themeColor="accent1"/>
          <w:right w:val="single" w:sz="8" w:space="0" w:color="D16349" w:themeColor="accent1"/>
          <w:insideH w:val="nil"/>
          <w:insideV w:val="single" w:sz="8" w:space="0" w:color="D16349"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16349" w:themeColor="accent1"/>
          <w:left w:val="single" w:sz="8" w:space="0" w:color="D16349" w:themeColor="accent1"/>
          <w:bottom w:val="single" w:sz="8" w:space="0" w:color="D16349" w:themeColor="accent1"/>
          <w:right w:val="single" w:sz="8" w:space="0" w:color="D16349" w:themeColor="accent1"/>
          <w:insideH w:val="nil"/>
          <w:insideV w:val="single" w:sz="8" w:space="0" w:color="D16349"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16349" w:themeColor="accent1"/>
          <w:left w:val="single" w:sz="8" w:space="0" w:color="D16349" w:themeColor="accent1"/>
          <w:bottom w:val="single" w:sz="8" w:space="0" w:color="D16349" w:themeColor="accent1"/>
          <w:right w:val="single" w:sz="8" w:space="0" w:color="D16349" w:themeColor="accent1"/>
        </w:tcBorders>
      </w:tcPr>
    </w:tblStylePr>
    <w:tblStylePr w:type="band1Vert">
      <w:tblPr/>
      <w:tcPr>
        <w:tcBorders>
          <w:top w:val="single" w:sz="8" w:space="0" w:color="D16349" w:themeColor="accent1"/>
          <w:left w:val="single" w:sz="8" w:space="0" w:color="D16349" w:themeColor="accent1"/>
          <w:bottom w:val="single" w:sz="8" w:space="0" w:color="D16349" w:themeColor="accent1"/>
          <w:right w:val="single" w:sz="8" w:space="0" w:color="D16349" w:themeColor="accent1"/>
        </w:tcBorders>
        <w:shd w:val="clear" w:color="auto" w:fill="F3D8D2" w:themeFill="accent1" w:themeFillTint="3F"/>
      </w:tcPr>
    </w:tblStylePr>
    <w:tblStylePr w:type="band1Horz">
      <w:tblPr/>
      <w:tcPr>
        <w:tcBorders>
          <w:top w:val="single" w:sz="8" w:space="0" w:color="D16349" w:themeColor="accent1"/>
          <w:left w:val="single" w:sz="8" w:space="0" w:color="D16349" w:themeColor="accent1"/>
          <w:bottom w:val="single" w:sz="8" w:space="0" w:color="D16349" w:themeColor="accent1"/>
          <w:right w:val="single" w:sz="8" w:space="0" w:color="D16349" w:themeColor="accent1"/>
          <w:insideV w:val="single" w:sz="8" w:space="0" w:color="D16349" w:themeColor="accent1"/>
        </w:tcBorders>
        <w:shd w:val="clear" w:color="auto" w:fill="F3D8D2" w:themeFill="accent1" w:themeFillTint="3F"/>
      </w:tcPr>
    </w:tblStylePr>
    <w:tblStylePr w:type="band2Horz">
      <w:tblPr/>
      <w:tcPr>
        <w:tcBorders>
          <w:top w:val="single" w:sz="8" w:space="0" w:color="D16349" w:themeColor="accent1"/>
          <w:left w:val="single" w:sz="8" w:space="0" w:color="D16349" w:themeColor="accent1"/>
          <w:bottom w:val="single" w:sz="8" w:space="0" w:color="D16349" w:themeColor="accent1"/>
          <w:right w:val="single" w:sz="8" w:space="0" w:color="D16349" w:themeColor="accent1"/>
          <w:insideV w:val="single" w:sz="8" w:space="0" w:color="D16349" w:themeColor="accent1"/>
        </w:tcBorders>
      </w:tcPr>
    </w:tblStylePr>
  </w:style>
  <w:style w:type="table" w:styleId="MediumGrid3-Accent3">
    <w:name w:val="Medium Grid 3 Accent 3"/>
    <w:basedOn w:val="TableNormal"/>
    <w:uiPriority w:val="69"/>
    <w:rsid w:val="00632191"/>
    <w:pPr>
      <w:spacing w:after="0" w:line="240" w:lineRule="auto"/>
    </w:pPr>
    <w:rPr>
      <w:lang w:val="en-US"/>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2EAEB"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CADAE"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CADAE"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CADAE"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CADAE"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5D6D6"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5D6D6" w:themeFill="accent3"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796606">
      <w:bodyDiv w:val="1"/>
      <w:marLeft w:val="0"/>
      <w:marRight w:val="0"/>
      <w:marTop w:val="0"/>
      <w:marBottom w:val="0"/>
      <w:divBdr>
        <w:top w:val="none" w:sz="0" w:space="0" w:color="auto"/>
        <w:left w:val="none" w:sz="0" w:space="0" w:color="auto"/>
        <w:bottom w:val="none" w:sz="0" w:space="0" w:color="auto"/>
        <w:right w:val="none" w:sz="0" w:space="0" w:color="auto"/>
      </w:divBdr>
      <w:divsChild>
        <w:div w:id="143862794">
          <w:marLeft w:val="1886"/>
          <w:marRight w:val="0"/>
          <w:marTop w:val="82"/>
          <w:marBottom w:val="0"/>
          <w:divBdr>
            <w:top w:val="none" w:sz="0" w:space="0" w:color="auto"/>
            <w:left w:val="none" w:sz="0" w:space="0" w:color="auto"/>
            <w:bottom w:val="none" w:sz="0" w:space="0" w:color="auto"/>
            <w:right w:val="none" w:sz="0" w:space="0" w:color="auto"/>
          </w:divBdr>
        </w:div>
      </w:divsChild>
    </w:div>
    <w:div w:id="233665540">
      <w:bodyDiv w:val="1"/>
      <w:marLeft w:val="0"/>
      <w:marRight w:val="0"/>
      <w:marTop w:val="0"/>
      <w:marBottom w:val="0"/>
      <w:divBdr>
        <w:top w:val="none" w:sz="0" w:space="0" w:color="auto"/>
        <w:left w:val="none" w:sz="0" w:space="0" w:color="auto"/>
        <w:bottom w:val="none" w:sz="0" w:space="0" w:color="auto"/>
        <w:right w:val="none" w:sz="0" w:space="0" w:color="auto"/>
      </w:divBdr>
      <w:divsChild>
        <w:div w:id="1623686229">
          <w:marLeft w:val="1800"/>
          <w:marRight w:val="0"/>
          <w:marTop w:val="82"/>
          <w:marBottom w:val="0"/>
          <w:divBdr>
            <w:top w:val="none" w:sz="0" w:space="0" w:color="auto"/>
            <w:left w:val="none" w:sz="0" w:space="0" w:color="auto"/>
            <w:bottom w:val="none" w:sz="0" w:space="0" w:color="auto"/>
            <w:right w:val="none" w:sz="0" w:space="0" w:color="auto"/>
          </w:divBdr>
        </w:div>
        <w:div w:id="1023943213">
          <w:marLeft w:val="1800"/>
          <w:marRight w:val="0"/>
          <w:marTop w:val="82"/>
          <w:marBottom w:val="0"/>
          <w:divBdr>
            <w:top w:val="none" w:sz="0" w:space="0" w:color="auto"/>
            <w:left w:val="none" w:sz="0" w:space="0" w:color="auto"/>
            <w:bottom w:val="none" w:sz="0" w:space="0" w:color="auto"/>
            <w:right w:val="none" w:sz="0" w:space="0" w:color="auto"/>
          </w:divBdr>
        </w:div>
        <w:div w:id="2141915350">
          <w:marLeft w:val="1800"/>
          <w:marRight w:val="0"/>
          <w:marTop w:val="82"/>
          <w:marBottom w:val="0"/>
          <w:divBdr>
            <w:top w:val="none" w:sz="0" w:space="0" w:color="auto"/>
            <w:left w:val="none" w:sz="0" w:space="0" w:color="auto"/>
            <w:bottom w:val="none" w:sz="0" w:space="0" w:color="auto"/>
            <w:right w:val="none" w:sz="0" w:space="0" w:color="auto"/>
          </w:divBdr>
        </w:div>
      </w:divsChild>
    </w:div>
    <w:div w:id="511919084">
      <w:bodyDiv w:val="1"/>
      <w:marLeft w:val="0"/>
      <w:marRight w:val="0"/>
      <w:marTop w:val="0"/>
      <w:marBottom w:val="0"/>
      <w:divBdr>
        <w:top w:val="none" w:sz="0" w:space="0" w:color="auto"/>
        <w:left w:val="none" w:sz="0" w:space="0" w:color="auto"/>
        <w:bottom w:val="none" w:sz="0" w:space="0" w:color="auto"/>
        <w:right w:val="none" w:sz="0" w:space="0" w:color="auto"/>
      </w:divBdr>
      <w:divsChild>
        <w:div w:id="202905505">
          <w:marLeft w:val="1886"/>
          <w:marRight w:val="0"/>
          <w:marTop w:val="82"/>
          <w:marBottom w:val="0"/>
          <w:divBdr>
            <w:top w:val="none" w:sz="0" w:space="0" w:color="auto"/>
            <w:left w:val="none" w:sz="0" w:space="0" w:color="auto"/>
            <w:bottom w:val="none" w:sz="0" w:space="0" w:color="auto"/>
            <w:right w:val="none" w:sz="0" w:space="0" w:color="auto"/>
          </w:divBdr>
        </w:div>
        <w:div w:id="610867319">
          <w:marLeft w:val="1886"/>
          <w:marRight w:val="0"/>
          <w:marTop w:val="82"/>
          <w:marBottom w:val="0"/>
          <w:divBdr>
            <w:top w:val="none" w:sz="0" w:space="0" w:color="auto"/>
            <w:left w:val="none" w:sz="0" w:space="0" w:color="auto"/>
            <w:bottom w:val="none" w:sz="0" w:space="0" w:color="auto"/>
            <w:right w:val="none" w:sz="0" w:space="0" w:color="auto"/>
          </w:divBdr>
        </w:div>
      </w:divsChild>
    </w:div>
    <w:div w:id="536813785">
      <w:bodyDiv w:val="1"/>
      <w:marLeft w:val="0"/>
      <w:marRight w:val="0"/>
      <w:marTop w:val="0"/>
      <w:marBottom w:val="0"/>
      <w:divBdr>
        <w:top w:val="none" w:sz="0" w:space="0" w:color="auto"/>
        <w:left w:val="none" w:sz="0" w:space="0" w:color="auto"/>
        <w:bottom w:val="none" w:sz="0" w:space="0" w:color="auto"/>
        <w:right w:val="none" w:sz="0" w:space="0" w:color="auto"/>
      </w:divBdr>
      <w:divsChild>
        <w:div w:id="1282999067">
          <w:marLeft w:val="1800"/>
          <w:marRight w:val="0"/>
          <w:marTop w:val="82"/>
          <w:marBottom w:val="0"/>
          <w:divBdr>
            <w:top w:val="none" w:sz="0" w:space="0" w:color="auto"/>
            <w:left w:val="none" w:sz="0" w:space="0" w:color="auto"/>
            <w:bottom w:val="none" w:sz="0" w:space="0" w:color="auto"/>
            <w:right w:val="none" w:sz="0" w:space="0" w:color="auto"/>
          </w:divBdr>
        </w:div>
        <w:div w:id="1366710408">
          <w:marLeft w:val="1800"/>
          <w:marRight w:val="0"/>
          <w:marTop w:val="82"/>
          <w:marBottom w:val="0"/>
          <w:divBdr>
            <w:top w:val="none" w:sz="0" w:space="0" w:color="auto"/>
            <w:left w:val="none" w:sz="0" w:space="0" w:color="auto"/>
            <w:bottom w:val="none" w:sz="0" w:space="0" w:color="auto"/>
            <w:right w:val="none" w:sz="0" w:space="0" w:color="auto"/>
          </w:divBdr>
        </w:div>
        <w:div w:id="96828762">
          <w:marLeft w:val="1800"/>
          <w:marRight w:val="0"/>
          <w:marTop w:val="82"/>
          <w:marBottom w:val="0"/>
          <w:divBdr>
            <w:top w:val="none" w:sz="0" w:space="0" w:color="auto"/>
            <w:left w:val="none" w:sz="0" w:space="0" w:color="auto"/>
            <w:bottom w:val="none" w:sz="0" w:space="0" w:color="auto"/>
            <w:right w:val="none" w:sz="0" w:space="0" w:color="auto"/>
          </w:divBdr>
        </w:div>
      </w:divsChild>
    </w:div>
    <w:div w:id="1466508399">
      <w:bodyDiv w:val="1"/>
      <w:marLeft w:val="0"/>
      <w:marRight w:val="0"/>
      <w:marTop w:val="0"/>
      <w:marBottom w:val="0"/>
      <w:divBdr>
        <w:top w:val="none" w:sz="0" w:space="0" w:color="auto"/>
        <w:left w:val="none" w:sz="0" w:space="0" w:color="auto"/>
        <w:bottom w:val="none" w:sz="0" w:space="0" w:color="auto"/>
        <w:right w:val="none" w:sz="0" w:space="0" w:color="auto"/>
      </w:divBdr>
      <w:divsChild>
        <w:div w:id="985082818">
          <w:marLeft w:val="547"/>
          <w:marRight w:val="0"/>
          <w:marTop w:val="0"/>
          <w:marBottom w:val="0"/>
          <w:divBdr>
            <w:top w:val="none" w:sz="0" w:space="0" w:color="auto"/>
            <w:left w:val="none" w:sz="0" w:space="0" w:color="auto"/>
            <w:bottom w:val="none" w:sz="0" w:space="0" w:color="auto"/>
            <w:right w:val="none" w:sz="0" w:space="0" w:color="auto"/>
          </w:divBdr>
        </w:div>
        <w:div w:id="1286229274">
          <w:marLeft w:val="1166"/>
          <w:marRight w:val="0"/>
          <w:marTop w:val="0"/>
          <w:marBottom w:val="0"/>
          <w:divBdr>
            <w:top w:val="none" w:sz="0" w:space="0" w:color="auto"/>
            <w:left w:val="none" w:sz="0" w:space="0" w:color="auto"/>
            <w:bottom w:val="none" w:sz="0" w:space="0" w:color="auto"/>
            <w:right w:val="none" w:sz="0" w:space="0" w:color="auto"/>
          </w:divBdr>
        </w:div>
        <w:div w:id="1832479513">
          <w:marLeft w:val="1166"/>
          <w:marRight w:val="0"/>
          <w:marTop w:val="0"/>
          <w:marBottom w:val="0"/>
          <w:divBdr>
            <w:top w:val="none" w:sz="0" w:space="0" w:color="auto"/>
            <w:left w:val="none" w:sz="0" w:space="0" w:color="auto"/>
            <w:bottom w:val="none" w:sz="0" w:space="0" w:color="auto"/>
            <w:right w:val="none" w:sz="0" w:space="0" w:color="auto"/>
          </w:divBdr>
        </w:div>
        <w:div w:id="1084180206">
          <w:marLeft w:val="547"/>
          <w:marRight w:val="0"/>
          <w:marTop w:val="0"/>
          <w:marBottom w:val="0"/>
          <w:divBdr>
            <w:top w:val="none" w:sz="0" w:space="0" w:color="auto"/>
            <w:left w:val="none" w:sz="0" w:space="0" w:color="auto"/>
            <w:bottom w:val="none" w:sz="0" w:space="0" w:color="auto"/>
            <w:right w:val="none" w:sz="0" w:space="0" w:color="auto"/>
          </w:divBdr>
        </w:div>
        <w:div w:id="732317515">
          <w:marLeft w:val="1166"/>
          <w:marRight w:val="0"/>
          <w:marTop w:val="0"/>
          <w:marBottom w:val="0"/>
          <w:divBdr>
            <w:top w:val="none" w:sz="0" w:space="0" w:color="auto"/>
            <w:left w:val="none" w:sz="0" w:space="0" w:color="auto"/>
            <w:bottom w:val="none" w:sz="0" w:space="0" w:color="auto"/>
            <w:right w:val="none" w:sz="0" w:space="0" w:color="auto"/>
          </w:divBdr>
        </w:div>
        <w:div w:id="685252300">
          <w:marLeft w:val="1800"/>
          <w:marRight w:val="0"/>
          <w:marTop w:val="0"/>
          <w:marBottom w:val="0"/>
          <w:divBdr>
            <w:top w:val="none" w:sz="0" w:space="0" w:color="auto"/>
            <w:left w:val="none" w:sz="0" w:space="0" w:color="auto"/>
            <w:bottom w:val="none" w:sz="0" w:space="0" w:color="auto"/>
            <w:right w:val="none" w:sz="0" w:space="0" w:color="auto"/>
          </w:divBdr>
        </w:div>
        <w:div w:id="1990939905">
          <w:marLeft w:val="1800"/>
          <w:marRight w:val="0"/>
          <w:marTop w:val="0"/>
          <w:marBottom w:val="0"/>
          <w:divBdr>
            <w:top w:val="none" w:sz="0" w:space="0" w:color="auto"/>
            <w:left w:val="none" w:sz="0" w:space="0" w:color="auto"/>
            <w:bottom w:val="none" w:sz="0" w:space="0" w:color="auto"/>
            <w:right w:val="none" w:sz="0" w:space="0" w:color="auto"/>
          </w:divBdr>
        </w:div>
        <w:div w:id="548953102">
          <w:marLeft w:val="547"/>
          <w:marRight w:val="0"/>
          <w:marTop w:val="0"/>
          <w:marBottom w:val="0"/>
          <w:divBdr>
            <w:top w:val="none" w:sz="0" w:space="0" w:color="auto"/>
            <w:left w:val="none" w:sz="0" w:space="0" w:color="auto"/>
            <w:bottom w:val="none" w:sz="0" w:space="0" w:color="auto"/>
            <w:right w:val="none" w:sz="0" w:space="0" w:color="auto"/>
          </w:divBdr>
        </w:div>
        <w:div w:id="737173551">
          <w:marLeft w:val="1166"/>
          <w:marRight w:val="0"/>
          <w:marTop w:val="0"/>
          <w:marBottom w:val="0"/>
          <w:divBdr>
            <w:top w:val="none" w:sz="0" w:space="0" w:color="auto"/>
            <w:left w:val="none" w:sz="0" w:space="0" w:color="auto"/>
            <w:bottom w:val="none" w:sz="0" w:space="0" w:color="auto"/>
            <w:right w:val="none" w:sz="0" w:space="0" w:color="auto"/>
          </w:divBdr>
        </w:div>
        <w:div w:id="275796217">
          <w:marLeft w:val="1166"/>
          <w:marRight w:val="0"/>
          <w:marTop w:val="0"/>
          <w:marBottom w:val="0"/>
          <w:divBdr>
            <w:top w:val="none" w:sz="0" w:space="0" w:color="auto"/>
            <w:left w:val="none" w:sz="0" w:space="0" w:color="auto"/>
            <w:bottom w:val="none" w:sz="0" w:space="0" w:color="auto"/>
            <w:right w:val="none" w:sz="0" w:space="0" w:color="auto"/>
          </w:divBdr>
        </w:div>
        <w:div w:id="194855976">
          <w:marLeft w:val="547"/>
          <w:marRight w:val="0"/>
          <w:marTop w:val="0"/>
          <w:marBottom w:val="0"/>
          <w:divBdr>
            <w:top w:val="none" w:sz="0" w:space="0" w:color="auto"/>
            <w:left w:val="none" w:sz="0" w:space="0" w:color="auto"/>
            <w:bottom w:val="none" w:sz="0" w:space="0" w:color="auto"/>
            <w:right w:val="none" w:sz="0" w:space="0" w:color="auto"/>
          </w:divBdr>
        </w:div>
      </w:divsChild>
    </w:div>
    <w:div w:id="1629823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_rels/theme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Civic">
  <a:themeElements>
    <a:clrScheme name="Civic">
      <a:dk1>
        <a:sysClr val="windowText" lastClr="000000"/>
      </a:dk1>
      <a:lt1>
        <a:sysClr val="window" lastClr="FFFFFF"/>
      </a:lt1>
      <a:dk2>
        <a:srgbClr val="646B86"/>
      </a:dk2>
      <a:lt2>
        <a:srgbClr val="C5D1D7"/>
      </a:lt2>
      <a:accent1>
        <a:srgbClr val="D16349"/>
      </a:accent1>
      <a:accent2>
        <a:srgbClr val="CCB400"/>
      </a:accent2>
      <a:accent3>
        <a:srgbClr val="8CADAE"/>
      </a:accent3>
      <a:accent4>
        <a:srgbClr val="8C7B70"/>
      </a:accent4>
      <a:accent5>
        <a:srgbClr val="8FB08C"/>
      </a:accent5>
      <a:accent6>
        <a:srgbClr val="D19049"/>
      </a:accent6>
      <a:hlink>
        <a:srgbClr val="00A3D6"/>
      </a:hlink>
      <a:folHlink>
        <a:srgbClr val="694F07"/>
      </a:folHlink>
    </a:clrScheme>
    <a:fontScheme name="Civic">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Civic">
      <a:fillStyleLst>
        <a:solidFill>
          <a:schemeClr val="phClr"/>
        </a:solidFill>
        <a:solidFill>
          <a:schemeClr val="phClr">
            <a:tint val="45000"/>
          </a:schemeClr>
        </a:solidFill>
        <a:solidFill>
          <a:schemeClr val="phClr">
            <a:tint val="95000"/>
          </a:schemeClr>
        </a:solidFill>
      </a:fillStyleLst>
      <a:lnStyleLst>
        <a:ln w="9525" cap="flat" cmpd="sng" algn="ctr">
          <a:solidFill>
            <a:schemeClr val="phClr"/>
          </a:solidFill>
          <a:prstDash val="solid"/>
        </a:ln>
        <a:ln w="11429" cap="flat" cmpd="sng" algn="ctr">
          <a:solidFill>
            <a:schemeClr val="phClr"/>
          </a:solidFill>
          <a:prstDash val="sysDash"/>
        </a:ln>
        <a:ln w="20000" cap="flat" cmpd="sng" algn="ctr">
          <a:solidFill>
            <a:schemeClr val="phClr"/>
          </a:solidFill>
          <a:prstDash val="solid"/>
        </a:ln>
      </a:lnStyleLst>
      <a:effectStyleLst>
        <a:effectStyle>
          <a:effectLst>
            <a:outerShdw blurRad="50800" dist="25400" dir="5400000" rotWithShape="0">
              <a:srgbClr val="000000">
                <a:alpha val="35000"/>
              </a:srgbClr>
            </a:outerShdw>
          </a:effectLst>
        </a:effectStyle>
        <a:effectStyle>
          <a:effectLst>
            <a:outerShdw blurRad="50800" dist="25400" dir="5400000" rotWithShape="0">
              <a:srgbClr val="000000">
                <a:alpha val="45000"/>
              </a:srgbClr>
            </a:outerShdw>
          </a:effectLst>
          <a:scene3d>
            <a:camera prst="orthographicFront" fov="0">
              <a:rot lat="0" lon="0" rev="0"/>
            </a:camera>
            <a:lightRig rig="threePt" dir="t">
              <a:rot lat="0" lon="0" rev="0"/>
            </a:lightRig>
          </a:scene3d>
          <a:sp3d contourW="9525" prstMaterial="matte">
            <a:bevelT w="0" h="0"/>
            <a:contourClr>
              <a:schemeClr val="phClr">
                <a:shade val="70000"/>
                <a:satMod val="105000"/>
              </a:schemeClr>
            </a:contourClr>
          </a:sp3d>
        </a:effectStyle>
        <a:effectStyle>
          <a:effectLst>
            <a:outerShdw blurRad="50800" dist="25400" dir="5400000" rotWithShape="0">
              <a:srgbClr val="000000">
                <a:alpha val="45000"/>
              </a:srgbClr>
            </a:outerShdw>
          </a:effectLst>
          <a:scene3d>
            <a:camera prst="orthographicFront" fov="0">
              <a:rot lat="0" lon="0" rev="0"/>
            </a:camera>
            <a:lightRig rig="soft" dir="b">
              <a:rot lat="0" lon="0" rev="0"/>
            </a:lightRig>
          </a:scene3d>
          <a:sp3d prstMaterial="dkEdge">
            <a:bevelT w="63500" h="63500" prst="cross"/>
            <a:contourClr>
              <a:schemeClr val="phClr"/>
            </a:contourClr>
          </a:sp3d>
        </a:effectStyle>
      </a:effectStyleLst>
      <a:bgFillStyleLst>
        <a:solidFill>
          <a:schemeClr val="phClr"/>
        </a:solidFill>
        <a:blipFill>
          <a:blip xmlns:r="http://schemas.openxmlformats.org/officeDocument/2006/relationships" r:embed="rId1">
            <a:duotone>
              <a:schemeClr val="phClr">
                <a:shade val="70000"/>
                <a:satMod val="115000"/>
              </a:schemeClr>
              <a:schemeClr val="phClr">
                <a:tint val="85000"/>
              </a:schemeClr>
            </a:duotone>
          </a:blip>
          <a:tile tx="0" ty="0" sx="85000" sy="85000" flip="none" algn="tl"/>
        </a:blipFill>
        <a:blipFill>
          <a:blip xmlns:r="http://schemas.openxmlformats.org/officeDocument/2006/relationships" r:embed="rId2">
            <a:duotone>
              <a:schemeClr val="phClr">
                <a:shade val="65000"/>
                <a:satMod val="115000"/>
              </a:schemeClr>
              <a:schemeClr val="phClr">
                <a:tint val="85000"/>
              </a:schemeClr>
            </a:duotone>
          </a:blip>
          <a:tile tx="0" ty="0" sx="65000" sy="65000" flip="none" algn="tl"/>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697</Words>
  <Characters>3975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GARTHWAITE, Glynis Mary Elizabeth</cp:lastModifiedBy>
  <cp:revision>2</cp:revision>
  <cp:lastPrinted>2014-01-15T05:41:00Z</cp:lastPrinted>
  <dcterms:created xsi:type="dcterms:W3CDTF">2014-04-14T12:44:00Z</dcterms:created>
  <dcterms:modified xsi:type="dcterms:W3CDTF">2014-04-14T12:44:00Z</dcterms:modified>
</cp:coreProperties>
</file>