
<file path=[Content_Types].xml><?xml version="1.0" encoding="utf-8"?>
<Types xmlns="http://schemas.openxmlformats.org/package/2006/content-types">
  <Default Extension="xml" ContentType="application/xml"/>
  <Default Extension="docx" ContentType="application/vnd.openxmlformats-officedocument.wordprocessingml.document"/>
  <Default Extension="rels" ContentType="application/vnd.openxmlformats-package.relationships+xml"/>
  <Default Extension="gif" ContentType="image/gif"/>
  <Default Extension="emf" ContentType="image/x-emf"/>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B07" w:rsidRPr="00A50ED9" w:rsidRDefault="00F10B07" w:rsidP="00651217">
      <w:pPr>
        <w:pStyle w:val="ListParagraph"/>
        <w:numPr>
          <w:ilvl w:val="0"/>
          <w:numId w:val="28"/>
        </w:numPr>
        <w:spacing w:before="120" w:after="0" w:line="240" w:lineRule="auto"/>
        <w:jc w:val="center"/>
        <w:rPr>
          <w:rFonts w:ascii="Arial" w:hAnsi="Arial" w:cs="Arial"/>
          <w:b/>
          <w:color w:val="244061" w:themeColor="accent1" w:themeShade="80"/>
        </w:rPr>
      </w:pPr>
      <w:bookmarkStart w:id="0" w:name="_GoBack"/>
      <w:bookmarkEnd w:id="0"/>
      <w:r w:rsidRPr="00A50ED9">
        <w:rPr>
          <w:rFonts w:ascii="Arial" w:hAnsi="Arial" w:cs="Arial"/>
          <w:b/>
          <w:color w:val="244061" w:themeColor="accent1" w:themeShade="80"/>
        </w:rPr>
        <w:t>I</w:t>
      </w:r>
      <w:r w:rsidR="00651217" w:rsidRPr="00A50ED9">
        <w:rPr>
          <w:rFonts w:ascii="Arial" w:hAnsi="Arial" w:cs="Arial"/>
          <w:b/>
          <w:color w:val="244061" w:themeColor="accent1" w:themeShade="80"/>
        </w:rPr>
        <w:t>NTRODUCTION</w:t>
      </w:r>
    </w:p>
    <w:p w:rsidR="00651217" w:rsidRPr="00A50ED9" w:rsidRDefault="00977F97" w:rsidP="00651217">
      <w:pPr>
        <w:pStyle w:val="ListParagraph"/>
        <w:spacing w:before="120" w:after="0" w:line="240" w:lineRule="auto"/>
        <w:ind w:left="360"/>
        <w:rPr>
          <w:rFonts w:ascii="Arial" w:hAnsi="Arial" w:cs="Arial"/>
          <w:b/>
        </w:rPr>
      </w:pPr>
      <w:r>
        <w:rPr>
          <w:rFonts w:ascii="Times New Roman" w:eastAsiaTheme="majorEastAsia" w:hAnsi="Times New Roman" w:cs="Times New Roman"/>
          <w:noProof/>
          <w:sz w:val="36"/>
          <w:szCs w:val="36"/>
        </w:rPr>
        <mc:AlternateContent>
          <mc:Choice Requires="wps">
            <w:drawing>
              <wp:anchor distT="0" distB="0" distL="114300" distR="114300" simplePos="0" relativeHeight="251726848" behindDoc="0" locked="0" layoutInCell="0" allowOverlap="1">
                <wp:simplePos x="0" y="0"/>
                <mc:AlternateContent>
                  <mc:Choice Requires="wp14">
                    <wp:positionH relativeFrom="page">
                      <wp14:pctPosHOffset>5500</wp14:pctPosHOffset>
                    </wp:positionH>
                  </mc:Choice>
                  <mc:Fallback>
                    <wp:positionH relativeFrom="page">
                      <wp:posOffset>427355</wp:posOffset>
                    </wp:positionH>
                  </mc:Fallback>
                </mc:AlternateContent>
                <wp:positionV relativeFrom="page">
                  <wp:align>center</wp:align>
                </wp:positionV>
                <wp:extent cx="2001520" cy="2736215"/>
                <wp:effectExtent l="0" t="0" r="0" b="0"/>
                <wp:wrapSquare wrapText="bothSides"/>
                <wp:docPr id="68" name="Text Box 71" descr="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520" cy="2736215"/>
                        </a:xfrm>
                        <a:prstGeom prst="rect">
                          <a:avLst/>
                        </a:prstGeom>
                        <a:pattFill prst="narHorz">
                          <a:fgClr>
                            <a:schemeClr val="accent3">
                              <a:lumMod val="25000"/>
                              <a:lumOff val="75000"/>
                            </a:schemeClr>
                          </a:fgClr>
                          <a:bgClr>
                            <a:srgbClr val="FFFFFF"/>
                          </a:bgClr>
                        </a:pattFill>
                        <a:ln>
                          <a:noFill/>
                        </a:ln>
                        <a:extLst>
                          <a:ext uri="{91240B29-F687-4f45-9708-019B960494DF}">
                            <a14:hiddenLine xmlns:a14="http://schemas.microsoft.com/office/drawing/2010/main" w="76200" cmpd="thickThin">
                              <a:solidFill>
                                <a:schemeClr val="accent2">
                                  <a:lumMod val="50000"/>
                                  <a:lumOff val="0"/>
                                </a:schemeClr>
                              </a:solidFill>
                              <a:miter lim="800000"/>
                              <a:headEnd/>
                              <a:tailEnd/>
                            </a14:hiddenLine>
                          </a:ext>
                        </a:extLst>
                      </wps:spPr>
                      <wps:txbx>
                        <w:txbxContent>
                          <w:p w:rsidR="002E0FE6" w:rsidRPr="0074398A" w:rsidRDefault="002E0FE6" w:rsidP="001E1489">
                            <w:pPr>
                              <w:spacing w:before="120" w:after="0" w:line="240" w:lineRule="auto"/>
                              <w:jc w:val="center"/>
                              <w:rPr>
                                <w:rFonts w:ascii="Arial" w:hAnsi="Arial" w:cs="Arial"/>
                                <w:b/>
                                <w:color w:val="244061" w:themeColor="accent1" w:themeShade="80"/>
                              </w:rPr>
                            </w:pPr>
                            <w:r w:rsidRPr="0074398A">
                              <w:rPr>
                                <w:rFonts w:ascii="Times New Roman" w:eastAsiaTheme="majorEastAsia" w:hAnsi="Times New Roman" w:cs="Times New Roman"/>
                                <w:color w:val="244061" w:themeColor="accent1" w:themeShade="80"/>
                                <w:sz w:val="36"/>
                                <w:szCs w:val="36"/>
                              </w:rPr>
                              <w:t>My Health My Responsibility; Making Health Everyone’s Business: Uganda’s Health Financing Strategy</w:t>
                            </w:r>
                          </w:p>
                          <w:p w:rsidR="002E0FE6" w:rsidRPr="001E1489" w:rsidRDefault="002E0FE6" w:rsidP="001E1489">
                            <w:pPr>
                              <w:rPr>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71" o:spid="_x0000_s1026" type="#_x0000_t202" alt="Description: Narrow horizontal" style="position:absolute;left:0;text-align:left;margin-left:0;margin-top:0;width:157.6pt;height:215.45pt;z-index:251726848;visibility:visible;mso-wrap-style:square;mso-width-percent:0;mso-height-percent:0;mso-left-percent:55;mso-wrap-distance-left:9pt;mso-wrap-distance-top:0;mso-wrap-distance-right:9pt;mso-wrap-distance-bottom:0;mso-position-horizontal-relative:page;mso-position-vertical:center;mso-position-vertical-relative:page;mso-width-percent:0;mso-height-percent:0;mso-left-percent:55;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" o:allowincell="f" fillcolor="#e6eed5 [822]" stroked="f" strokecolor="#622423 [1605]" strokeweight="6pt">
                <v:fill r:id="rId9" o:title="" type="pattern"/>
                <v:stroke linestyle="thickThin"/>
                <v:textbox inset="18pt,18pt,18pt,18pt">
                  <w:txbxContent>
                    <w:p w:rsidR="002E0FE6" w:rsidRPr="0074398A" w:rsidRDefault="002E0FE6" w:rsidP="001E1489">
                      <w:pPr>
                        <w:spacing w:before="120" w:after="0" w:line="240" w:lineRule="auto"/>
                        <w:jc w:val="center"/>
                        <w:rPr>
                          <w:rFonts w:ascii="Arial" w:hAnsi="Arial" w:cs="Arial"/>
                          <w:b/>
                          <w:color w:val="244061" w:themeColor="accent1" w:themeShade="80"/>
                        </w:rPr>
                      </w:pPr>
                      <w:r w:rsidRPr="0074398A">
                        <w:rPr>
                          <w:rFonts w:ascii="Times New Roman" w:eastAsiaTheme="majorEastAsia" w:hAnsi="Times New Roman" w:cs="Times New Roman"/>
                          <w:color w:val="244061" w:themeColor="accent1" w:themeShade="80"/>
                          <w:sz w:val="36"/>
                          <w:szCs w:val="36"/>
                        </w:rPr>
                        <w:t>My Health My Responsibility; Making Health Everyone’s Business: Uganda’s Health Financing Strategy</w:t>
                      </w:r>
                    </w:p>
                    <w:p w:rsidR="002E0FE6" w:rsidRPr="001E1489" w:rsidRDefault="002E0FE6" w:rsidP="001E1489">
                      <w:pPr>
                        <w:rPr>
                          <w:szCs w:val="20"/>
                        </w:rPr>
                      </w:pPr>
                    </w:p>
                  </w:txbxContent>
                </v:textbox>
                <w10:wrap type="square" anchorx="page" anchory="page"/>
              </v:shape>
            </w:pict>
          </mc:Fallback>
        </mc:AlternateContent>
      </w:r>
    </w:p>
    <w:p w:rsidR="00CA3B07" w:rsidRPr="00A50ED9" w:rsidRDefault="00C53A5D" w:rsidP="00CA3B07">
      <w:pPr>
        <w:autoSpaceDE w:val="0"/>
        <w:autoSpaceDN w:val="0"/>
        <w:adjustRightInd w:val="0"/>
        <w:spacing w:line="240" w:lineRule="auto"/>
        <w:jc w:val="both"/>
        <w:rPr>
          <w:rFonts w:ascii="Arial" w:hAnsi="Arial" w:cs="Arial"/>
        </w:rPr>
      </w:pPr>
      <w:r w:rsidRPr="00A50ED9">
        <w:rPr>
          <w:rFonts w:ascii="Arial" w:hAnsi="Arial" w:cs="Arial"/>
        </w:rPr>
        <w:t xml:space="preserve">A nation’s health is its most precious asset. Uganda is at a critical stage of </w:t>
      </w:r>
      <w:r w:rsidR="00C179DB" w:rsidRPr="00A50ED9">
        <w:rPr>
          <w:rFonts w:ascii="Arial" w:hAnsi="Arial" w:cs="Arial"/>
        </w:rPr>
        <w:t xml:space="preserve">developing and </w:t>
      </w:r>
      <w:r w:rsidRPr="00A50ED9">
        <w:rPr>
          <w:rFonts w:ascii="Arial" w:hAnsi="Arial" w:cs="Arial"/>
        </w:rPr>
        <w:t>reforming its health system</w:t>
      </w:r>
      <w:r w:rsidR="00C179DB" w:rsidRPr="00A50ED9">
        <w:rPr>
          <w:rFonts w:ascii="Arial" w:hAnsi="Arial" w:cs="Arial"/>
        </w:rPr>
        <w:t>. The government</w:t>
      </w:r>
      <w:r w:rsidRPr="00A50ED9">
        <w:rPr>
          <w:rFonts w:ascii="Arial" w:hAnsi="Arial" w:cs="Arial"/>
        </w:rPr>
        <w:t xml:space="preserve"> has made noticeable progress in </w:t>
      </w:r>
      <w:r w:rsidR="00C179DB" w:rsidRPr="00A50ED9">
        <w:rPr>
          <w:rFonts w:ascii="Arial" w:hAnsi="Arial" w:cs="Arial"/>
        </w:rPr>
        <w:t xml:space="preserve">the past decades but still facing the challenges of improving its health outcomes and achieving the Millennium Development Goals. Poverty rate has fallen down from </w:t>
      </w:r>
      <w:r w:rsidR="0074713E" w:rsidRPr="00A50ED9">
        <w:rPr>
          <w:rFonts w:ascii="Arial" w:hAnsi="Arial" w:cs="Arial"/>
        </w:rPr>
        <w:t>55% in 1993</w:t>
      </w:r>
      <w:r w:rsidR="000B0576" w:rsidRPr="00A50ED9">
        <w:rPr>
          <w:rFonts w:ascii="Arial" w:hAnsi="Arial" w:cs="Arial"/>
        </w:rPr>
        <w:t xml:space="preserve"> to 24.5</w:t>
      </w:r>
      <w:r w:rsidR="0074713E" w:rsidRPr="00A50ED9">
        <w:rPr>
          <w:rFonts w:ascii="Arial" w:hAnsi="Arial" w:cs="Arial"/>
        </w:rPr>
        <w:t>% in 20</w:t>
      </w:r>
      <w:r w:rsidR="000B0576" w:rsidRPr="00A50ED9">
        <w:rPr>
          <w:rFonts w:ascii="Arial" w:hAnsi="Arial" w:cs="Arial"/>
        </w:rPr>
        <w:t>1</w:t>
      </w:r>
      <w:r w:rsidR="0074713E" w:rsidRPr="00A50ED9">
        <w:rPr>
          <w:rFonts w:ascii="Arial" w:hAnsi="Arial" w:cs="Arial"/>
        </w:rPr>
        <w:t>0</w:t>
      </w:r>
      <w:r w:rsidR="000B0576" w:rsidRPr="00A50ED9">
        <w:rPr>
          <w:rFonts w:ascii="Arial" w:hAnsi="Arial" w:cs="Arial"/>
        </w:rPr>
        <w:t xml:space="preserve"> (Uganda National Household Survey 2009/10)</w:t>
      </w:r>
      <w:r w:rsidR="0074713E" w:rsidRPr="00A50ED9">
        <w:rPr>
          <w:rFonts w:ascii="Arial" w:hAnsi="Arial" w:cs="Arial"/>
        </w:rPr>
        <w:t xml:space="preserve"> and the average growth rate of GDP is </w:t>
      </w:r>
      <w:r w:rsidR="00A65ABE" w:rsidRPr="00A50ED9">
        <w:rPr>
          <w:rFonts w:ascii="Arial" w:hAnsi="Arial" w:cs="Arial"/>
        </w:rPr>
        <w:t>7</w:t>
      </w:r>
      <w:r w:rsidR="0074713E" w:rsidRPr="00A50ED9">
        <w:rPr>
          <w:rFonts w:ascii="Arial" w:hAnsi="Arial" w:cs="Arial"/>
        </w:rPr>
        <w:t xml:space="preserve">%. </w:t>
      </w:r>
      <w:r w:rsidRPr="00A50ED9">
        <w:rPr>
          <w:rFonts w:ascii="Arial" w:hAnsi="Arial" w:cs="Arial"/>
        </w:rPr>
        <w:t xml:space="preserve">Seventy two percent (72%)of the population resides within a 5 km radius of a health facility; universal primary education and secondary education has boosted </w:t>
      </w:r>
      <w:r w:rsidR="003C78F9">
        <w:rPr>
          <w:rFonts w:ascii="Arial" w:hAnsi="Arial" w:cs="Arial"/>
        </w:rPr>
        <w:t xml:space="preserve">adult </w:t>
      </w:r>
      <w:r w:rsidRPr="00A50ED9">
        <w:rPr>
          <w:rFonts w:ascii="Arial" w:hAnsi="Arial" w:cs="Arial"/>
        </w:rPr>
        <w:t>literacy rates</w:t>
      </w:r>
      <w:r w:rsidR="003C78F9">
        <w:rPr>
          <w:rFonts w:ascii="Arial" w:hAnsi="Arial" w:cs="Arial"/>
        </w:rPr>
        <w:t xml:space="preserve"> from 69% in 2006 to 71% in 2010</w:t>
      </w:r>
      <w:r w:rsidRPr="00A50ED9">
        <w:rPr>
          <w:rFonts w:ascii="Arial" w:hAnsi="Arial" w:cs="Arial"/>
        </w:rPr>
        <w:t xml:space="preserve">; and support to tertiary institutional development and the promotion of skills training is giving Ugandans a foundation for participation in gainful employment and further monetization of the economy. </w:t>
      </w:r>
      <w:r w:rsidR="00CA3B07" w:rsidRPr="00A50ED9">
        <w:rPr>
          <w:rFonts w:ascii="Arial" w:hAnsi="Arial" w:cs="Arial"/>
        </w:rPr>
        <w:t xml:space="preserve">Under a decentralized context, the necessary organic linkages between communities and their elected local governments for better planning, organizing, managing and monitoring resulted to improved service delivery.  </w:t>
      </w:r>
    </w:p>
    <w:p w:rsidR="0074713E" w:rsidRPr="00A50ED9" w:rsidRDefault="0074713E" w:rsidP="0074713E">
      <w:pPr>
        <w:autoSpaceDE w:val="0"/>
        <w:autoSpaceDN w:val="0"/>
        <w:adjustRightInd w:val="0"/>
        <w:spacing w:line="240" w:lineRule="auto"/>
        <w:jc w:val="both"/>
        <w:rPr>
          <w:rFonts w:ascii="Arial" w:hAnsi="Arial" w:cs="Arial"/>
          <w:position w:val="1"/>
        </w:rPr>
      </w:pPr>
      <w:r w:rsidRPr="00A50ED9">
        <w:rPr>
          <w:rFonts w:ascii="Arial" w:hAnsi="Arial" w:cs="Arial"/>
        </w:rPr>
        <w:t>Globally, the 20</w:t>
      </w:r>
      <w:r w:rsidRPr="00A50ED9">
        <w:rPr>
          <w:rFonts w:ascii="Arial" w:hAnsi="Arial" w:cs="Arial"/>
          <w:vertAlign w:val="superscript"/>
        </w:rPr>
        <w:t>th</w:t>
      </w:r>
      <w:r w:rsidRPr="00A50ED9">
        <w:rPr>
          <w:rFonts w:ascii="Arial" w:hAnsi="Arial" w:cs="Arial"/>
        </w:rPr>
        <w:t xml:space="preserve"> Century registered absolute increases in life expectancy for most groups around the world </w:t>
      </w:r>
      <w:r w:rsidR="00D428B0" w:rsidRPr="00A50ED9">
        <w:rPr>
          <w:rFonts w:ascii="Arial" w:hAnsi="Arial" w:cs="Arial"/>
        </w:rPr>
        <w:fldChar w:fldCharType="begin"/>
      </w:r>
      <w:r w:rsidRPr="00A50ED9">
        <w:rPr>
          <w:rFonts w:ascii="Arial" w:hAnsi="Arial" w:cs="Arial"/>
        </w:rPr>
        <w:instrText xml:space="preserve"> ADDIN EN.CITE &lt;EndNote&gt;&lt;Cite&gt;&lt;Author&gt;Lee&lt;/Author&gt;&lt;Year&gt;2005&lt;/Year&gt;&lt;RecNum&gt;1&lt;/RecNum&gt;&lt;record&gt;&lt;rec-number&gt;1&lt;/rec-number&gt;&lt;foreign-keys&gt;&lt;key app="EN" db-id="zx5ez922ldtf92efzf1v5wf9t525pszazaep"&gt;1&lt;/key&gt;&lt;/foreign-keys&gt;&lt;ref-type name="Journal Article"&gt;17&lt;/ref-type&gt;&lt;contributors&gt;&lt;authors&gt;&lt;author&gt;Lee, J. W.&lt;/author&gt;&lt;/authors&gt;&lt;/contributors&gt;&lt;titles&gt;&lt;title&gt;Public health is a social issue&lt;/title&gt;&lt;secondary-title&gt;Lancet&lt;/secondary-title&gt;&lt;/titles&gt;&lt;periodical&gt;&lt;full-title&gt;Lancet&lt;/full-title&gt;&lt;/periodical&gt;&lt;pages&gt;1005-1006&lt;/pages&gt;&lt;volume&gt;365&lt;/volume&gt;&lt;keywords&gt;&lt;keyword&gt;Health, Social Determinats, Life Expectancy, inequalities&lt;/keyword&gt;&lt;/keywords&gt;&lt;dates&gt;&lt;year&gt;2005&lt;/year&gt;&lt;/dates&gt;&lt;urls&gt;&lt;/urls&gt;&lt;/record&gt;&lt;/Cite&gt;&lt;/EndNote&gt;</w:instrText>
      </w:r>
      <w:r w:rsidR="00D428B0" w:rsidRPr="00A50ED9">
        <w:rPr>
          <w:rFonts w:ascii="Arial" w:hAnsi="Arial" w:cs="Arial"/>
        </w:rPr>
        <w:fldChar w:fldCharType="separate"/>
      </w:r>
      <w:r w:rsidRPr="00A50ED9">
        <w:rPr>
          <w:rFonts w:ascii="Arial" w:hAnsi="Arial" w:cs="Arial"/>
        </w:rPr>
        <w:t>(Lee 2005)</w:t>
      </w:r>
      <w:r w:rsidR="00D428B0" w:rsidRPr="00A50ED9">
        <w:rPr>
          <w:rFonts w:ascii="Arial" w:hAnsi="Arial" w:cs="Arial"/>
        </w:rPr>
        <w:fldChar w:fldCharType="end"/>
      </w:r>
      <w:r w:rsidRPr="00A50ED9">
        <w:rPr>
          <w:rFonts w:ascii="Arial" w:hAnsi="Arial" w:cs="Arial"/>
        </w:rPr>
        <w:t xml:space="preserve">. In Uganda, progress in overall human development indicators has been consistent but relatively low. The life expectancy has improved from </w:t>
      </w:r>
      <w:r w:rsidRPr="00A50ED9">
        <w:rPr>
          <w:rFonts w:ascii="Arial" w:hAnsi="Arial" w:cs="Arial"/>
          <w:b/>
        </w:rPr>
        <w:t>45 years in 2003</w:t>
      </w:r>
      <w:r w:rsidRPr="00A50ED9">
        <w:rPr>
          <w:rFonts w:ascii="Arial" w:hAnsi="Arial" w:cs="Arial"/>
        </w:rPr>
        <w:t xml:space="preserve"> to </w:t>
      </w:r>
      <w:r w:rsidRPr="00A50ED9">
        <w:rPr>
          <w:rFonts w:ascii="Arial" w:hAnsi="Arial" w:cs="Arial"/>
          <w:b/>
        </w:rPr>
        <w:t>52</w:t>
      </w:r>
      <w:r w:rsidRPr="00A50ED9">
        <w:rPr>
          <w:rFonts w:ascii="Arial" w:hAnsi="Arial" w:cs="Arial"/>
        </w:rPr>
        <w:t xml:space="preserve"> years in 2008.  The key health impact indicators</w:t>
      </w:r>
      <w:r w:rsidRPr="00A50ED9">
        <w:rPr>
          <w:rFonts w:ascii="Arial" w:hAnsi="Arial" w:cs="Arial"/>
          <w:spacing w:val="27"/>
          <w:position w:val="1"/>
        </w:rPr>
        <w:t>,</w:t>
      </w:r>
      <w:r w:rsidR="00783619" w:rsidRPr="00A50ED9">
        <w:rPr>
          <w:rFonts w:ascii="Arial" w:hAnsi="Arial" w:cs="Arial"/>
          <w:spacing w:val="27"/>
          <w:position w:val="1"/>
        </w:rPr>
        <w:t xml:space="preserve"> </w:t>
      </w:r>
      <w:r w:rsidRPr="00A50ED9">
        <w:rPr>
          <w:rFonts w:ascii="Arial" w:hAnsi="Arial" w:cs="Arial"/>
        </w:rPr>
        <w:t>particularly infant and under-5 mortality</w:t>
      </w:r>
      <w:r w:rsidRPr="00A50ED9">
        <w:rPr>
          <w:rFonts w:ascii="Arial" w:hAnsi="Arial" w:cs="Arial"/>
          <w:spacing w:val="27"/>
          <w:position w:val="1"/>
        </w:rPr>
        <w:t xml:space="preserve"> are improving. However, </w:t>
      </w:r>
      <w:r w:rsidRPr="00A50ED9">
        <w:rPr>
          <w:rFonts w:ascii="Arial" w:hAnsi="Arial" w:cs="Arial"/>
          <w:position w:val="1"/>
        </w:rPr>
        <w:t>m</w:t>
      </w:r>
      <w:r w:rsidRPr="00A50ED9">
        <w:rPr>
          <w:rFonts w:ascii="Arial" w:hAnsi="Arial" w:cs="Arial"/>
          <w:spacing w:val="-2"/>
          <w:position w:val="1"/>
        </w:rPr>
        <w:t>at</w:t>
      </w:r>
      <w:r w:rsidRPr="00A50ED9">
        <w:rPr>
          <w:rFonts w:ascii="Arial" w:hAnsi="Arial" w:cs="Arial"/>
          <w:position w:val="1"/>
        </w:rPr>
        <w:t>ernal</w:t>
      </w:r>
      <w:r w:rsidRPr="00A50ED9">
        <w:rPr>
          <w:rFonts w:ascii="Arial" w:hAnsi="Arial" w:cs="Arial"/>
          <w:spacing w:val="11"/>
          <w:position w:val="1"/>
        </w:rPr>
        <w:t xml:space="preserve"> </w:t>
      </w:r>
      <w:r w:rsidRPr="00A50ED9">
        <w:rPr>
          <w:rFonts w:ascii="Arial" w:hAnsi="Arial" w:cs="Arial"/>
          <w:position w:val="1"/>
        </w:rPr>
        <w:t>and</w:t>
      </w:r>
      <w:r w:rsidRPr="00A50ED9">
        <w:rPr>
          <w:rFonts w:ascii="Arial" w:hAnsi="Arial" w:cs="Arial"/>
          <w:spacing w:val="11"/>
          <w:position w:val="1"/>
        </w:rPr>
        <w:t xml:space="preserve"> </w:t>
      </w:r>
      <w:r w:rsidRPr="00A50ED9">
        <w:rPr>
          <w:rFonts w:ascii="Arial" w:hAnsi="Arial" w:cs="Arial"/>
          <w:position w:val="1"/>
        </w:rPr>
        <w:t>child</w:t>
      </w:r>
      <w:r w:rsidRPr="00A50ED9">
        <w:rPr>
          <w:rFonts w:ascii="Arial" w:hAnsi="Arial" w:cs="Arial"/>
          <w:spacing w:val="11"/>
          <w:position w:val="1"/>
        </w:rPr>
        <w:t xml:space="preserve"> </w:t>
      </w:r>
      <w:r w:rsidRPr="00A50ED9">
        <w:rPr>
          <w:rFonts w:ascii="Arial" w:hAnsi="Arial" w:cs="Arial"/>
          <w:position w:val="1"/>
        </w:rPr>
        <w:t>health</w:t>
      </w:r>
      <w:r w:rsidRPr="00A50ED9">
        <w:rPr>
          <w:rFonts w:ascii="Arial" w:hAnsi="Arial" w:cs="Arial"/>
          <w:spacing w:val="11"/>
          <w:position w:val="1"/>
        </w:rPr>
        <w:t xml:space="preserve"> </w:t>
      </w:r>
      <w:r w:rsidRPr="00A50ED9">
        <w:rPr>
          <w:rFonts w:ascii="Arial" w:hAnsi="Arial" w:cs="Arial"/>
          <w:spacing w:val="-2"/>
          <w:position w:val="1"/>
        </w:rPr>
        <w:t>death remain high; accounting for</w:t>
      </w:r>
      <w:r w:rsidRPr="00A50ED9">
        <w:rPr>
          <w:rFonts w:ascii="Arial" w:hAnsi="Arial" w:cs="Arial"/>
          <w:spacing w:val="11"/>
          <w:position w:val="1"/>
        </w:rPr>
        <w:t xml:space="preserve"> </w:t>
      </w:r>
      <w:r w:rsidRPr="00A50ED9">
        <w:rPr>
          <w:rFonts w:ascii="Arial" w:hAnsi="Arial" w:cs="Arial"/>
          <w:position w:val="1"/>
        </w:rPr>
        <w:t>20.4%</w:t>
      </w:r>
      <w:r w:rsidRPr="00A50ED9">
        <w:rPr>
          <w:rFonts w:ascii="Arial" w:hAnsi="Arial" w:cs="Arial"/>
          <w:spacing w:val="-11"/>
          <w:position w:val="1"/>
        </w:rPr>
        <w:t xml:space="preserve"> </w:t>
      </w:r>
      <w:r w:rsidRPr="00A50ED9">
        <w:rPr>
          <w:rFonts w:ascii="Arial" w:hAnsi="Arial" w:cs="Arial"/>
          <w:position w:val="1"/>
        </w:rPr>
        <w:t>of</w:t>
      </w:r>
      <w:r w:rsidRPr="00A50ED9">
        <w:rPr>
          <w:rFonts w:ascii="Arial" w:hAnsi="Arial" w:cs="Arial"/>
          <w:spacing w:val="-11"/>
          <w:position w:val="1"/>
        </w:rPr>
        <w:t xml:space="preserve"> </w:t>
      </w:r>
      <w:r w:rsidRPr="00A50ED9">
        <w:rPr>
          <w:rFonts w:ascii="Arial" w:hAnsi="Arial" w:cs="Arial"/>
          <w:position w:val="1"/>
        </w:rPr>
        <w:t>the</w:t>
      </w:r>
      <w:r w:rsidRPr="00A50ED9">
        <w:rPr>
          <w:rFonts w:ascii="Arial" w:hAnsi="Arial" w:cs="Arial"/>
          <w:spacing w:val="-11"/>
          <w:position w:val="1"/>
        </w:rPr>
        <w:t xml:space="preserve"> </w:t>
      </w:r>
      <w:r w:rsidRPr="00A50ED9">
        <w:rPr>
          <w:rFonts w:ascii="Arial" w:hAnsi="Arial" w:cs="Arial"/>
          <w:position w:val="1"/>
        </w:rPr>
        <w:t>disease</w:t>
      </w:r>
      <w:r w:rsidRPr="00A50ED9">
        <w:rPr>
          <w:rFonts w:ascii="Arial" w:hAnsi="Arial" w:cs="Arial"/>
          <w:spacing w:val="-11"/>
          <w:position w:val="1"/>
        </w:rPr>
        <w:t xml:space="preserve"> </w:t>
      </w:r>
      <w:r w:rsidRPr="00A50ED9">
        <w:rPr>
          <w:rFonts w:ascii="Arial" w:hAnsi="Arial" w:cs="Arial"/>
          <w:position w:val="1"/>
        </w:rPr>
        <w:t>bu</w:t>
      </w:r>
      <w:r w:rsidRPr="00A50ED9">
        <w:rPr>
          <w:rFonts w:ascii="Arial" w:hAnsi="Arial" w:cs="Arial"/>
          <w:spacing w:val="-3"/>
          <w:position w:val="1"/>
        </w:rPr>
        <w:t>r</w:t>
      </w:r>
      <w:r w:rsidRPr="00A50ED9">
        <w:rPr>
          <w:rFonts w:ascii="Arial" w:hAnsi="Arial" w:cs="Arial"/>
          <w:position w:val="1"/>
        </w:rPr>
        <w:t>den</w:t>
      </w:r>
      <w:r w:rsidRPr="00A50ED9">
        <w:rPr>
          <w:rFonts w:ascii="Arial" w:hAnsi="Arial" w:cs="Arial"/>
          <w:spacing w:val="-11"/>
          <w:position w:val="1"/>
        </w:rPr>
        <w:t xml:space="preserve"> </w:t>
      </w:r>
      <w:r w:rsidRPr="00A50ED9">
        <w:rPr>
          <w:rFonts w:ascii="Arial" w:hAnsi="Arial" w:cs="Arial"/>
          <w:position w:val="1"/>
        </w:rPr>
        <w:t>in</w:t>
      </w:r>
      <w:r w:rsidRPr="00A50ED9">
        <w:rPr>
          <w:rFonts w:ascii="Arial" w:hAnsi="Arial" w:cs="Arial"/>
          <w:spacing w:val="-11"/>
          <w:position w:val="1"/>
        </w:rPr>
        <w:t xml:space="preserve"> </w:t>
      </w:r>
      <w:r w:rsidRPr="00A50ED9">
        <w:rPr>
          <w:rFonts w:ascii="Arial" w:hAnsi="Arial" w:cs="Arial"/>
          <w:position w:val="1"/>
        </w:rPr>
        <w:t>U</w:t>
      </w:r>
      <w:r w:rsidRPr="00A50ED9">
        <w:rPr>
          <w:rFonts w:ascii="Arial" w:hAnsi="Arial" w:cs="Arial"/>
          <w:spacing w:val="-4"/>
          <w:position w:val="1"/>
        </w:rPr>
        <w:t>g</w:t>
      </w:r>
      <w:r w:rsidRPr="00A50ED9">
        <w:rPr>
          <w:rFonts w:ascii="Arial" w:hAnsi="Arial" w:cs="Arial"/>
          <w:position w:val="1"/>
        </w:rPr>
        <w:t>anda</w:t>
      </w:r>
      <w:r w:rsidR="00783619" w:rsidRPr="00A50ED9">
        <w:rPr>
          <w:rFonts w:ascii="Arial" w:hAnsi="Arial" w:cs="Arial"/>
          <w:position w:val="1"/>
        </w:rPr>
        <w:t xml:space="preserve">. </w:t>
      </w:r>
      <w:r w:rsidRPr="00A50ED9">
        <w:rPr>
          <w:rFonts w:ascii="Arial" w:hAnsi="Arial" w:cs="Arial"/>
          <w:position w:val="1"/>
        </w:rPr>
        <w:t>In 2006, e</w:t>
      </w:r>
      <w:r w:rsidRPr="00A50ED9">
        <w:rPr>
          <w:rFonts w:ascii="Arial" w:hAnsi="Arial" w:cs="Arial"/>
          <w:spacing w:val="8"/>
          <w:position w:val="1"/>
        </w:rPr>
        <w:t xml:space="preserve">stimates of </w:t>
      </w:r>
      <w:r w:rsidRPr="00A50ED9">
        <w:rPr>
          <w:rFonts w:ascii="Arial" w:hAnsi="Arial" w:cs="Arial"/>
          <w:position w:val="1"/>
        </w:rPr>
        <w:t>M</w:t>
      </w:r>
      <w:r w:rsidRPr="00A50ED9">
        <w:rPr>
          <w:rFonts w:ascii="Arial" w:hAnsi="Arial" w:cs="Arial"/>
          <w:spacing w:val="-2"/>
          <w:position w:val="1"/>
        </w:rPr>
        <w:t>at</w:t>
      </w:r>
      <w:r w:rsidRPr="00A50ED9">
        <w:rPr>
          <w:rFonts w:ascii="Arial" w:hAnsi="Arial" w:cs="Arial"/>
          <w:position w:val="1"/>
        </w:rPr>
        <w:t>ernal</w:t>
      </w:r>
      <w:r w:rsidRPr="00A50ED9">
        <w:rPr>
          <w:rFonts w:ascii="Arial" w:hAnsi="Arial" w:cs="Arial"/>
          <w:spacing w:val="8"/>
          <w:position w:val="1"/>
        </w:rPr>
        <w:t xml:space="preserve"> </w:t>
      </w:r>
      <w:r w:rsidRPr="00A50ED9">
        <w:rPr>
          <w:rFonts w:ascii="Arial" w:hAnsi="Arial" w:cs="Arial"/>
          <w:position w:val="1"/>
        </w:rPr>
        <w:t>Mor</w:t>
      </w:r>
      <w:r w:rsidRPr="00A50ED9">
        <w:rPr>
          <w:rFonts w:ascii="Arial" w:hAnsi="Arial" w:cs="Arial"/>
          <w:spacing w:val="-3"/>
          <w:position w:val="1"/>
        </w:rPr>
        <w:t>t</w:t>
      </w:r>
      <w:r w:rsidRPr="00A50ED9">
        <w:rPr>
          <w:rFonts w:ascii="Arial" w:hAnsi="Arial" w:cs="Arial"/>
          <w:position w:val="1"/>
        </w:rPr>
        <w:t>ality</w:t>
      </w:r>
      <w:r w:rsidRPr="00A50ED9">
        <w:rPr>
          <w:rFonts w:ascii="Arial" w:hAnsi="Arial" w:cs="Arial"/>
          <w:spacing w:val="8"/>
          <w:position w:val="1"/>
        </w:rPr>
        <w:t xml:space="preserve"> </w:t>
      </w:r>
      <w:r w:rsidRPr="00A50ED9">
        <w:rPr>
          <w:rFonts w:ascii="Arial" w:hAnsi="Arial" w:cs="Arial"/>
          <w:position w:val="1"/>
        </w:rPr>
        <w:t>Ratio</w:t>
      </w:r>
      <w:r w:rsidRPr="00A50ED9">
        <w:rPr>
          <w:rFonts w:ascii="Arial" w:hAnsi="Arial" w:cs="Arial"/>
          <w:spacing w:val="8"/>
          <w:position w:val="1"/>
        </w:rPr>
        <w:t xml:space="preserve"> </w:t>
      </w:r>
      <w:r w:rsidRPr="00A50ED9">
        <w:rPr>
          <w:rFonts w:ascii="Arial" w:hAnsi="Arial" w:cs="Arial"/>
          <w:position w:val="1"/>
        </w:rPr>
        <w:t>(MMR)</w:t>
      </w:r>
      <w:r w:rsidRPr="00A50ED9">
        <w:rPr>
          <w:rFonts w:ascii="Arial" w:hAnsi="Arial" w:cs="Arial"/>
          <w:spacing w:val="8"/>
          <w:position w:val="1"/>
        </w:rPr>
        <w:t xml:space="preserve"> are a</w:t>
      </w:r>
      <w:r w:rsidRPr="00A50ED9">
        <w:rPr>
          <w:rFonts w:ascii="Arial" w:hAnsi="Arial" w:cs="Arial"/>
          <w:position w:val="1"/>
        </w:rPr>
        <w:t>t</w:t>
      </w:r>
      <w:r w:rsidRPr="00A50ED9">
        <w:rPr>
          <w:rFonts w:ascii="Arial" w:hAnsi="Arial" w:cs="Arial"/>
          <w:spacing w:val="8"/>
          <w:position w:val="1"/>
        </w:rPr>
        <w:t xml:space="preserve"> </w:t>
      </w:r>
      <w:r w:rsidRPr="00A50ED9">
        <w:rPr>
          <w:rFonts w:ascii="Arial" w:hAnsi="Arial" w:cs="Arial"/>
          <w:b/>
          <w:position w:val="1"/>
        </w:rPr>
        <w:t>435</w:t>
      </w:r>
      <w:r w:rsidRPr="00A50ED9">
        <w:rPr>
          <w:rFonts w:ascii="Arial" w:hAnsi="Arial" w:cs="Arial"/>
          <w:spacing w:val="8"/>
          <w:position w:val="1"/>
        </w:rPr>
        <w:t xml:space="preserve"> </w:t>
      </w:r>
      <w:r w:rsidRPr="00A50ED9">
        <w:rPr>
          <w:rFonts w:ascii="Arial" w:hAnsi="Arial" w:cs="Arial"/>
          <w:position w:val="1"/>
        </w:rPr>
        <w:t>de</w:t>
      </w:r>
      <w:r w:rsidRPr="00A50ED9">
        <w:rPr>
          <w:rFonts w:ascii="Arial" w:hAnsi="Arial" w:cs="Arial"/>
          <w:spacing w:val="-2"/>
          <w:position w:val="1"/>
        </w:rPr>
        <w:t>a</w:t>
      </w:r>
      <w:r w:rsidRPr="00A50ED9">
        <w:rPr>
          <w:rFonts w:ascii="Arial" w:hAnsi="Arial" w:cs="Arial"/>
          <w:position w:val="1"/>
        </w:rPr>
        <w:t>ths</w:t>
      </w:r>
      <w:r w:rsidRPr="00A50ED9">
        <w:rPr>
          <w:rFonts w:ascii="Arial" w:hAnsi="Arial" w:cs="Arial"/>
          <w:spacing w:val="8"/>
          <w:position w:val="1"/>
        </w:rPr>
        <w:t xml:space="preserve"> </w:t>
      </w:r>
      <w:r w:rsidRPr="00A50ED9">
        <w:rPr>
          <w:rFonts w:ascii="Arial" w:hAnsi="Arial" w:cs="Arial"/>
          <w:position w:val="1"/>
        </w:rPr>
        <w:t>per  100,000</w:t>
      </w:r>
      <w:r w:rsidRPr="00A50ED9">
        <w:rPr>
          <w:rFonts w:ascii="Arial" w:hAnsi="Arial" w:cs="Arial"/>
          <w:spacing w:val="25"/>
          <w:position w:val="1"/>
        </w:rPr>
        <w:t xml:space="preserve"> </w:t>
      </w:r>
      <w:r w:rsidRPr="00A50ED9">
        <w:rPr>
          <w:rFonts w:ascii="Arial" w:hAnsi="Arial" w:cs="Arial"/>
          <w:position w:val="1"/>
        </w:rPr>
        <w:t>li</w:t>
      </w:r>
      <w:r w:rsidRPr="00A50ED9">
        <w:rPr>
          <w:rFonts w:ascii="Arial" w:hAnsi="Arial" w:cs="Arial"/>
          <w:spacing w:val="-2"/>
          <w:position w:val="1"/>
        </w:rPr>
        <w:t>v</w:t>
      </w:r>
      <w:r w:rsidRPr="00A50ED9">
        <w:rPr>
          <w:rFonts w:ascii="Arial" w:hAnsi="Arial" w:cs="Arial"/>
          <w:position w:val="1"/>
        </w:rPr>
        <w:t>e</w:t>
      </w:r>
      <w:r w:rsidRPr="00A50ED9">
        <w:rPr>
          <w:rFonts w:ascii="Arial" w:hAnsi="Arial" w:cs="Arial"/>
          <w:spacing w:val="26"/>
          <w:position w:val="1"/>
        </w:rPr>
        <w:t xml:space="preserve"> </w:t>
      </w:r>
      <w:r w:rsidRPr="00A50ED9">
        <w:rPr>
          <w:rFonts w:ascii="Arial" w:hAnsi="Arial" w:cs="Arial"/>
          <w:position w:val="1"/>
        </w:rPr>
        <w:t>births and</w:t>
      </w:r>
      <w:r w:rsidRPr="00A50ED9">
        <w:rPr>
          <w:rFonts w:ascii="Arial" w:hAnsi="Arial" w:cs="Arial"/>
          <w:spacing w:val="26"/>
          <w:position w:val="1"/>
        </w:rPr>
        <w:t xml:space="preserve"> </w:t>
      </w:r>
      <w:r w:rsidRPr="00A50ED9">
        <w:rPr>
          <w:rFonts w:ascii="Arial" w:hAnsi="Arial" w:cs="Arial"/>
          <w:position w:val="1"/>
        </w:rPr>
        <w:t>I</w:t>
      </w:r>
      <w:r w:rsidRPr="00A50ED9">
        <w:rPr>
          <w:rFonts w:ascii="Arial" w:hAnsi="Arial" w:cs="Arial"/>
          <w:spacing w:val="-1"/>
          <w:position w:val="1"/>
        </w:rPr>
        <w:t>n</w:t>
      </w:r>
      <w:r w:rsidRPr="00A50ED9">
        <w:rPr>
          <w:rFonts w:ascii="Arial" w:hAnsi="Arial" w:cs="Arial"/>
          <w:spacing w:val="-4"/>
          <w:position w:val="1"/>
        </w:rPr>
        <w:t>f</w:t>
      </w:r>
      <w:r w:rsidRPr="00A50ED9">
        <w:rPr>
          <w:rFonts w:ascii="Arial" w:hAnsi="Arial" w:cs="Arial"/>
          <w:position w:val="1"/>
        </w:rPr>
        <w:t>a</w:t>
      </w:r>
      <w:r w:rsidRPr="00A50ED9">
        <w:rPr>
          <w:rFonts w:ascii="Arial" w:hAnsi="Arial" w:cs="Arial"/>
          <w:spacing w:val="-2"/>
          <w:position w:val="1"/>
        </w:rPr>
        <w:t>n</w:t>
      </w:r>
      <w:r w:rsidRPr="00A50ED9">
        <w:rPr>
          <w:rFonts w:ascii="Arial" w:hAnsi="Arial" w:cs="Arial"/>
          <w:position w:val="1"/>
        </w:rPr>
        <w:t>t</w:t>
      </w:r>
      <w:r w:rsidRPr="00A50ED9">
        <w:rPr>
          <w:rFonts w:ascii="Arial" w:hAnsi="Arial" w:cs="Arial"/>
          <w:spacing w:val="26"/>
          <w:position w:val="1"/>
        </w:rPr>
        <w:t xml:space="preserve"> </w:t>
      </w:r>
      <w:r w:rsidRPr="00A50ED9">
        <w:rPr>
          <w:rFonts w:ascii="Arial" w:hAnsi="Arial" w:cs="Arial"/>
          <w:position w:val="1"/>
        </w:rPr>
        <w:t>Mor</w:t>
      </w:r>
      <w:r w:rsidRPr="00A50ED9">
        <w:rPr>
          <w:rFonts w:ascii="Arial" w:hAnsi="Arial" w:cs="Arial"/>
          <w:spacing w:val="-3"/>
          <w:position w:val="1"/>
        </w:rPr>
        <w:t>t</w:t>
      </w:r>
      <w:r w:rsidRPr="00A50ED9">
        <w:rPr>
          <w:rFonts w:ascii="Arial" w:hAnsi="Arial" w:cs="Arial"/>
          <w:position w:val="1"/>
        </w:rPr>
        <w:t>ality</w:t>
      </w:r>
      <w:r w:rsidRPr="00A50ED9">
        <w:rPr>
          <w:rFonts w:ascii="Arial" w:hAnsi="Arial" w:cs="Arial"/>
          <w:spacing w:val="26"/>
          <w:position w:val="1"/>
        </w:rPr>
        <w:t xml:space="preserve"> </w:t>
      </w:r>
      <w:r w:rsidRPr="00A50ED9">
        <w:rPr>
          <w:rFonts w:ascii="Arial" w:hAnsi="Arial" w:cs="Arial"/>
          <w:position w:val="1"/>
        </w:rPr>
        <w:t>R</w:t>
      </w:r>
      <w:r w:rsidRPr="00A50ED9">
        <w:rPr>
          <w:rFonts w:ascii="Arial" w:hAnsi="Arial" w:cs="Arial"/>
          <w:spacing w:val="-2"/>
          <w:position w:val="1"/>
        </w:rPr>
        <w:t>at</w:t>
      </w:r>
      <w:r w:rsidRPr="00A50ED9">
        <w:rPr>
          <w:rFonts w:ascii="Arial" w:hAnsi="Arial" w:cs="Arial"/>
          <w:position w:val="1"/>
        </w:rPr>
        <w:t>e</w:t>
      </w:r>
      <w:r w:rsidRPr="00A50ED9">
        <w:rPr>
          <w:rFonts w:ascii="Arial" w:hAnsi="Arial" w:cs="Arial"/>
          <w:spacing w:val="26"/>
          <w:position w:val="1"/>
        </w:rPr>
        <w:t xml:space="preserve"> </w:t>
      </w:r>
      <w:r w:rsidRPr="00A50ED9">
        <w:rPr>
          <w:rFonts w:ascii="Arial" w:hAnsi="Arial" w:cs="Arial"/>
          <w:position w:val="1"/>
        </w:rPr>
        <w:t>(IMR)</w:t>
      </w:r>
      <w:r w:rsidRPr="00A50ED9">
        <w:rPr>
          <w:rFonts w:ascii="Arial" w:hAnsi="Arial" w:cs="Arial"/>
          <w:spacing w:val="26"/>
          <w:position w:val="1"/>
        </w:rPr>
        <w:t xml:space="preserve"> </w:t>
      </w:r>
      <w:r w:rsidRPr="00A50ED9">
        <w:rPr>
          <w:rFonts w:ascii="Arial" w:hAnsi="Arial" w:cs="Arial"/>
          <w:spacing w:val="-2"/>
          <w:position w:val="1"/>
        </w:rPr>
        <w:t>a</w:t>
      </w:r>
      <w:r w:rsidRPr="00A50ED9">
        <w:rPr>
          <w:rFonts w:ascii="Arial" w:hAnsi="Arial" w:cs="Arial"/>
          <w:position w:val="1"/>
        </w:rPr>
        <w:t>t</w:t>
      </w:r>
      <w:r w:rsidRPr="00A50ED9">
        <w:rPr>
          <w:rFonts w:ascii="Arial" w:hAnsi="Arial" w:cs="Arial"/>
          <w:spacing w:val="26"/>
          <w:position w:val="1"/>
        </w:rPr>
        <w:t xml:space="preserve"> </w:t>
      </w:r>
      <w:r w:rsidRPr="00A50ED9">
        <w:rPr>
          <w:rFonts w:ascii="Arial" w:hAnsi="Arial" w:cs="Arial"/>
          <w:b/>
          <w:position w:val="1"/>
        </w:rPr>
        <w:t>76</w:t>
      </w:r>
      <w:r w:rsidRPr="00A50ED9">
        <w:rPr>
          <w:rFonts w:ascii="Arial" w:hAnsi="Arial" w:cs="Arial"/>
          <w:spacing w:val="26"/>
          <w:position w:val="1"/>
        </w:rPr>
        <w:t xml:space="preserve"> </w:t>
      </w:r>
      <w:r w:rsidRPr="00A50ED9">
        <w:rPr>
          <w:rFonts w:ascii="Arial" w:hAnsi="Arial" w:cs="Arial"/>
          <w:position w:val="1"/>
        </w:rPr>
        <w:t>de</w:t>
      </w:r>
      <w:r w:rsidRPr="00A50ED9">
        <w:rPr>
          <w:rFonts w:ascii="Arial" w:hAnsi="Arial" w:cs="Arial"/>
          <w:spacing w:val="-2"/>
          <w:position w:val="1"/>
        </w:rPr>
        <w:t>a</w:t>
      </w:r>
      <w:r w:rsidRPr="00A50ED9">
        <w:rPr>
          <w:rFonts w:ascii="Arial" w:hAnsi="Arial" w:cs="Arial"/>
          <w:position w:val="1"/>
        </w:rPr>
        <w:t>ths</w:t>
      </w:r>
      <w:r w:rsidRPr="00A50ED9">
        <w:rPr>
          <w:rFonts w:ascii="Arial" w:hAnsi="Arial" w:cs="Arial"/>
          <w:spacing w:val="26"/>
          <w:position w:val="1"/>
        </w:rPr>
        <w:t xml:space="preserve"> </w:t>
      </w:r>
      <w:r w:rsidRPr="00A50ED9">
        <w:rPr>
          <w:rFonts w:ascii="Arial" w:hAnsi="Arial" w:cs="Arial"/>
          <w:position w:val="1"/>
        </w:rPr>
        <w:t>per</w:t>
      </w:r>
      <w:r w:rsidRPr="00A50ED9">
        <w:rPr>
          <w:rFonts w:ascii="Arial" w:hAnsi="Arial" w:cs="Arial"/>
          <w:spacing w:val="26"/>
          <w:position w:val="1"/>
        </w:rPr>
        <w:t xml:space="preserve"> </w:t>
      </w:r>
      <w:r w:rsidRPr="00A50ED9">
        <w:rPr>
          <w:rFonts w:ascii="Arial" w:hAnsi="Arial" w:cs="Arial"/>
          <w:position w:val="1"/>
        </w:rPr>
        <w:t>1,000</w:t>
      </w:r>
      <w:r w:rsidRPr="00A50ED9">
        <w:rPr>
          <w:rFonts w:ascii="Arial" w:hAnsi="Arial" w:cs="Arial"/>
          <w:spacing w:val="25"/>
          <w:position w:val="1"/>
        </w:rPr>
        <w:t xml:space="preserve"> </w:t>
      </w:r>
      <w:r w:rsidRPr="00A50ED9">
        <w:rPr>
          <w:rFonts w:ascii="Arial" w:hAnsi="Arial" w:cs="Arial"/>
          <w:position w:val="1"/>
        </w:rPr>
        <w:t>li</w:t>
      </w:r>
      <w:r w:rsidRPr="00A50ED9">
        <w:rPr>
          <w:rFonts w:ascii="Arial" w:hAnsi="Arial" w:cs="Arial"/>
          <w:spacing w:val="-2"/>
          <w:position w:val="1"/>
        </w:rPr>
        <w:t>v</w:t>
      </w:r>
      <w:r w:rsidRPr="00A50ED9">
        <w:rPr>
          <w:rFonts w:ascii="Arial" w:hAnsi="Arial" w:cs="Arial"/>
          <w:position w:val="1"/>
        </w:rPr>
        <w:t>e</w:t>
      </w:r>
      <w:r w:rsidRPr="00A50ED9">
        <w:rPr>
          <w:rFonts w:ascii="Arial" w:hAnsi="Arial" w:cs="Arial"/>
          <w:spacing w:val="26"/>
          <w:position w:val="1"/>
        </w:rPr>
        <w:t xml:space="preserve"> </w:t>
      </w:r>
      <w:r w:rsidRPr="00A50ED9">
        <w:rPr>
          <w:rFonts w:ascii="Arial" w:hAnsi="Arial" w:cs="Arial"/>
          <w:position w:val="1"/>
        </w:rPr>
        <w:t xml:space="preserve">births. </w:t>
      </w:r>
    </w:p>
    <w:p w:rsidR="00C53A5D" w:rsidRPr="00A50ED9" w:rsidRDefault="00C53A5D" w:rsidP="00C53A5D">
      <w:pPr>
        <w:autoSpaceDE w:val="0"/>
        <w:autoSpaceDN w:val="0"/>
        <w:adjustRightInd w:val="0"/>
        <w:spacing w:line="240" w:lineRule="auto"/>
        <w:jc w:val="both"/>
        <w:rPr>
          <w:rFonts w:ascii="Arial" w:hAnsi="Arial" w:cs="Arial"/>
        </w:rPr>
      </w:pPr>
      <w:r w:rsidRPr="00A50ED9">
        <w:rPr>
          <w:rFonts w:ascii="Arial" w:hAnsi="Arial" w:cs="Arial"/>
          <w:position w:val="1"/>
        </w:rPr>
        <w:t>Communi</w:t>
      </w:r>
      <w:r w:rsidRPr="00A50ED9">
        <w:rPr>
          <w:rFonts w:ascii="Arial" w:hAnsi="Arial" w:cs="Arial"/>
          <w:spacing w:val="-2"/>
          <w:position w:val="1"/>
        </w:rPr>
        <w:t>c</w:t>
      </w:r>
      <w:r w:rsidRPr="00A50ED9">
        <w:rPr>
          <w:rFonts w:ascii="Arial" w:hAnsi="Arial" w:cs="Arial"/>
          <w:position w:val="1"/>
        </w:rPr>
        <w:t>able</w:t>
      </w:r>
      <w:r w:rsidRPr="00A50ED9">
        <w:rPr>
          <w:rFonts w:ascii="Arial" w:hAnsi="Arial" w:cs="Arial"/>
          <w:spacing w:val="-7"/>
          <w:position w:val="1"/>
        </w:rPr>
        <w:t xml:space="preserve"> </w:t>
      </w:r>
      <w:r w:rsidRPr="00A50ED9">
        <w:rPr>
          <w:rFonts w:ascii="Arial" w:hAnsi="Arial" w:cs="Arial"/>
          <w:position w:val="1"/>
        </w:rPr>
        <w:t>diseases</w:t>
      </w:r>
      <w:r w:rsidRPr="00A50ED9">
        <w:rPr>
          <w:rFonts w:ascii="Arial" w:hAnsi="Arial" w:cs="Arial"/>
          <w:spacing w:val="-8"/>
          <w:position w:val="1"/>
        </w:rPr>
        <w:t xml:space="preserve"> </w:t>
      </w:r>
      <w:r w:rsidRPr="00A50ED9">
        <w:rPr>
          <w:rFonts w:ascii="Arial" w:hAnsi="Arial" w:cs="Arial"/>
          <w:position w:val="1"/>
        </w:rPr>
        <w:t>ac</w:t>
      </w:r>
      <w:r w:rsidRPr="00A50ED9">
        <w:rPr>
          <w:rFonts w:ascii="Arial" w:hAnsi="Arial" w:cs="Arial"/>
          <w:spacing w:val="-2"/>
          <w:position w:val="1"/>
        </w:rPr>
        <w:t>c</w:t>
      </w:r>
      <w:r w:rsidRPr="00A50ED9">
        <w:rPr>
          <w:rFonts w:ascii="Arial" w:hAnsi="Arial" w:cs="Arial"/>
          <w:position w:val="1"/>
        </w:rPr>
        <w:t>ou</w:t>
      </w:r>
      <w:r w:rsidRPr="00A50ED9">
        <w:rPr>
          <w:rFonts w:ascii="Arial" w:hAnsi="Arial" w:cs="Arial"/>
          <w:spacing w:val="-2"/>
          <w:position w:val="1"/>
        </w:rPr>
        <w:t>n</w:t>
      </w:r>
      <w:r w:rsidRPr="00A50ED9">
        <w:rPr>
          <w:rFonts w:ascii="Arial" w:hAnsi="Arial" w:cs="Arial"/>
          <w:position w:val="1"/>
        </w:rPr>
        <w:t>t</w:t>
      </w:r>
      <w:r w:rsidRPr="00A50ED9">
        <w:rPr>
          <w:rFonts w:ascii="Arial" w:hAnsi="Arial" w:cs="Arial"/>
          <w:spacing w:val="-8"/>
          <w:position w:val="1"/>
        </w:rPr>
        <w:t xml:space="preserve"> </w:t>
      </w:r>
      <w:r w:rsidRPr="00A50ED9">
        <w:rPr>
          <w:rFonts w:ascii="Arial" w:hAnsi="Arial" w:cs="Arial"/>
          <w:spacing w:val="-5"/>
          <w:position w:val="1"/>
        </w:rPr>
        <w:t>f</w:t>
      </w:r>
      <w:r w:rsidRPr="00A50ED9">
        <w:rPr>
          <w:rFonts w:ascii="Arial" w:hAnsi="Arial" w:cs="Arial"/>
          <w:position w:val="1"/>
        </w:rPr>
        <w:t>or</w:t>
      </w:r>
      <w:r w:rsidRPr="00A50ED9">
        <w:rPr>
          <w:rFonts w:ascii="Arial" w:hAnsi="Arial" w:cs="Arial"/>
          <w:spacing w:val="-8"/>
          <w:position w:val="1"/>
        </w:rPr>
        <w:t xml:space="preserve"> </w:t>
      </w:r>
      <w:r w:rsidRPr="00A50ED9">
        <w:rPr>
          <w:rFonts w:ascii="Arial" w:hAnsi="Arial" w:cs="Arial"/>
          <w:b/>
          <w:position w:val="1"/>
        </w:rPr>
        <w:t>54%</w:t>
      </w:r>
      <w:r w:rsidRPr="00A50ED9">
        <w:rPr>
          <w:rFonts w:ascii="Arial" w:hAnsi="Arial" w:cs="Arial"/>
          <w:spacing w:val="-8"/>
          <w:position w:val="1"/>
        </w:rPr>
        <w:t xml:space="preserve"> </w:t>
      </w:r>
      <w:r w:rsidRPr="00A50ED9">
        <w:rPr>
          <w:rFonts w:ascii="Arial" w:hAnsi="Arial" w:cs="Arial"/>
          <w:position w:val="1"/>
        </w:rPr>
        <w:t>of</w:t>
      </w:r>
      <w:r w:rsidRPr="00A50ED9">
        <w:rPr>
          <w:rFonts w:ascii="Arial" w:hAnsi="Arial" w:cs="Arial"/>
          <w:spacing w:val="-7"/>
          <w:position w:val="1"/>
        </w:rPr>
        <w:t xml:space="preserve"> </w:t>
      </w:r>
      <w:r w:rsidRPr="00A50ED9">
        <w:rPr>
          <w:rFonts w:ascii="Arial" w:hAnsi="Arial" w:cs="Arial"/>
          <w:position w:val="1"/>
        </w:rPr>
        <w:t>the</w:t>
      </w:r>
      <w:r w:rsidRPr="00A50ED9">
        <w:rPr>
          <w:rFonts w:ascii="Arial" w:hAnsi="Arial" w:cs="Arial"/>
          <w:spacing w:val="-8"/>
          <w:position w:val="1"/>
        </w:rPr>
        <w:t xml:space="preserve"> </w:t>
      </w:r>
      <w:r w:rsidRPr="00A50ED9">
        <w:rPr>
          <w:rFonts w:ascii="Arial" w:hAnsi="Arial" w:cs="Arial"/>
          <w:spacing w:val="-2"/>
          <w:position w:val="1"/>
        </w:rPr>
        <w:t>t</w:t>
      </w:r>
      <w:r w:rsidRPr="00A50ED9">
        <w:rPr>
          <w:rFonts w:ascii="Arial" w:hAnsi="Arial" w:cs="Arial"/>
          <w:position w:val="1"/>
        </w:rPr>
        <w:t>o</w:t>
      </w:r>
      <w:r w:rsidRPr="00A50ED9">
        <w:rPr>
          <w:rFonts w:ascii="Arial" w:hAnsi="Arial" w:cs="Arial"/>
          <w:spacing w:val="-3"/>
          <w:position w:val="1"/>
        </w:rPr>
        <w:t>t</w:t>
      </w:r>
      <w:r w:rsidRPr="00A50ED9">
        <w:rPr>
          <w:rFonts w:ascii="Arial" w:hAnsi="Arial" w:cs="Arial"/>
          <w:position w:val="1"/>
        </w:rPr>
        <w:t>al</w:t>
      </w:r>
      <w:r w:rsidRPr="00A50ED9">
        <w:rPr>
          <w:rFonts w:ascii="Arial" w:hAnsi="Arial" w:cs="Arial"/>
          <w:spacing w:val="-7"/>
          <w:position w:val="1"/>
        </w:rPr>
        <w:t xml:space="preserve"> </w:t>
      </w:r>
      <w:r w:rsidRPr="00A50ED9">
        <w:rPr>
          <w:rFonts w:ascii="Arial" w:hAnsi="Arial" w:cs="Arial"/>
          <w:position w:val="1"/>
        </w:rPr>
        <w:t>bu</w:t>
      </w:r>
      <w:r w:rsidRPr="00A50ED9">
        <w:rPr>
          <w:rFonts w:ascii="Arial" w:hAnsi="Arial" w:cs="Arial"/>
          <w:spacing w:val="-3"/>
          <w:position w:val="1"/>
        </w:rPr>
        <w:t>r</w:t>
      </w:r>
      <w:r w:rsidRPr="00A50ED9">
        <w:rPr>
          <w:rFonts w:ascii="Arial" w:hAnsi="Arial" w:cs="Arial"/>
          <w:position w:val="1"/>
        </w:rPr>
        <w:t>den</w:t>
      </w:r>
      <w:r w:rsidRPr="00A50ED9">
        <w:rPr>
          <w:rFonts w:ascii="Arial" w:hAnsi="Arial" w:cs="Arial"/>
          <w:spacing w:val="-7"/>
          <w:position w:val="1"/>
        </w:rPr>
        <w:t xml:space="preserve"> </w:t>
      </w:r>
      <w:r w:rsidRPr="00A50ED9">
        <w:rPr>
          <w:rFonts w:ascii="Arial" w:hAnsi="Arial" w:cs="Arial"/>
          <w:position w:val="1"/>
        </w:rPr>
        <w:t>of</w:t>
      </w:r>
      <w:r w:rsidRPr="00A50ED9">
        <w:rPr>
          <w:rFonts w:ascii="Arial" w:hAnsi="Arial" w:cs="Arial"/>
          <w:spacing w:val="-7"/>
          <w:position w:val="1"/>
        </w:rPr>
        <w:t xml:space="preserve"> </w:t>
      </w:r>
      <w:r w:rsidRPr="00A50ED9">
        <w:rPr>
          <w:rFonts w:ascii="Arial" w:hAnsi="Arial" w:cs="Arial"/>
          <w:position w:val="1"/>
        </w:rPr>
        <w:t>disease</w:t>
      </w:r>
      <w:r w:rsidRPr="00A50ED9">
        <w:rPr>
          <w:rFonts w:ascii="Arial" w:hAnsi="Arial" w:cs="Arial"/>
          <w:spacing w:val="-8"/>
          <w:position w:val="1"/>
        </w:rPr>
        <w:t xml:space="preserve"> </w:t>
      </w:r>
      <w:r w:rsidRPr="00A50ED9">
        <w:rPr>
          <w:rFonts w:ascii="Arial" w:hAnsi="Arial" w:cs="Arial"/>
          <w:position w:val="1"/>
        </w:rPr>
        <w:t>in</w:t>
      </w:r>
      <w:r w:rsidRPr="00A50ED9">
        <w:rPr>
          <w:rFonts w:ascii="Arial" w:hAnsi="Arial" w:cs="Arial"/>
          <w:spacing w:val="-7"/>
          <w:position w:val="1"/>
        </w:rPr>
        <w:t xml:space="preserve"> </w:t>
      </w:r>
      <w:r w:rsidRPr="00A50ED9">
        <w:rPr>
          <w:rFonts w:ascii="Arial" w:hAnsi="Arial" w:cs="Arial"/>
          <w:position w:val="1"/>
        </w:rPr>
        <w:t>U</w:t>
      </w:r>
      <w:r w:rsidRPr="00A50ED9">
        <w:rPr>
          <w:rFonts w:ascii="Arial" w:hAnsi="Arial" w:cs="Arial"/>
          <w:spacing w:val="-4"/>
          <w:position w:val="1"/>
        </w:rPr>
        <w:t>g</w:t>
      </w:r>
      <w:r w:rsidRPr="00A50ED9">
        <w:rPr>
          <w:rFonts w:ascii="Arial" w:hAnsi="Arial" w:cs="Arial"/>
          <w:position w:val="1"/>
        </w:rPr>
        <w:t>anda</w:t>
      </w:r>
      <w:r w:rsidRPr="00A50ED9">
        <w:rPr>
          <w:rFonts w:ascii="Arial" w:hAnsi="Arial" w:cs="Arial"/>
          <w:spacing w:val="-7"/>
          <w:position w:val="1"/>
        </w:rPr>
        <w:t xml:space="preserve"> </w:t>
      </w:r>
      <w:r w:rsidRPr="00A50ED9">
        <w:rPr>
          <w:rFonts w:ascii="Arial" w:hAnsi="Arial" w:cs="Arial"/>
          <w:position w:val="1"/>
        </w:rPr>
        <w:t>with</w:t>
      </w:r>
      <w:r w:rsidRPr="00A50ED9">
        <w:rPr>
          <w:rFonts w:ascii="Arial" w:hAnsi="Arial" w:cs="Arial"/>
          <w:spacing w:val="-7"/>
          <w:position w:val="1"/>
        </w:rPr>
        <w:t xml:space="preserve"> </w:t>
      </w:r>
      <w:r w:rsidRPr="00A50ED9">
        <w:rPr>
          <w:rFonts w:ascii="Arial" w:hAnsi="Arial" w:cs="Arial"/>
          <w:position w:val="1"/>
        </w:rPr>
        <w:t>HI</w:t>
      </w:r>
      <w:r w:rsidRPr="00A50ED9">
        <w:rPr>
          <w:rFonts w:ascii="Arial" w:hAnsi="Arial" w:cs="Arial"/>
          <w:spacing w:val="-11"/>
          <w:position w:val="1"/>
        </w:rPr>
        <w:t>V</w:t>
      </w:r>
      <w:r w:rsidRPr="00A50ED9">
        <w:rPr>
          <w:rFonts w:ascii="Arial" w:hAnsi="Arial" w:cs="Arial"/>
          <w:spacing w:val="-8"/>
          <w:position w:val="1"/>
        </w:rPr>
        <w:t>/</w:t>
      </w:r>
      <w:r w:rsidRPr="00A50ED9">
        <w:rPr>
          <w:rFonts w:ascii="Arial" w:hAnsi="Arial" w:cs="Arial"/>
          <w:position w:val="1"/>
        </w:rPr>
        <w:t>AIDS,</w:t>
      </w:r>
      <w:r w:rsidRPr="00A50ED9">
        <w:rPr>
          <w:rFonts w:ascii="Arial" w:hAnsi="Arial" w:cs="Arial"/>
          <w:spacing w:val="-8"/>
          <w:position w:val="1"/>
        </w:rPr>
        <w:t xml:space="preserve"> </w:t>
      </w:r>
      <w:r w:rsidRPr="00A50ED9">
        <w:rPr>
          <w:rFonts w:ascii="Arial" w:hAnsi="Arial" w:cs="Arial"/>
          <w:position w:val="1"/>
        </w:rPr>
        <w:t>tube</w:t>
      </w:r>
      <w:r w:rsidRPr="00A50ED9">
        <w:rPr>
          <w:rFonts w:ascii="Arial" w:hAnsi="Arial" w:cs="Arial"/>
          <w:spacing w:val="-3"/>
          <w:position w:val="1"/>
        </w:rPr>
        <w:t>r</w:t>
      </w:r>
      <w:r w:rsidRPr="00A50ED9">
        <w:rPr>
          <w:rFonts w:ascii="Arial" w:hAnsi="Arial" w:cs="Arial"/>
          <w:position w:val="1"/>
        </w:rPr>
        <w:t>culosis (TB)</w:t>
      </w:r>
      <w:r w:rsidRPr="00A50ED9">
        <w:rPr>
          <w:rFonts w:ascii="Arial" w:hAnsi="Arial" w:cs="Arial"/>
          <w:spacing w:val="18"/>
          <w:position w:val="1"/>
        </w:rPr>
        <w:t xml:space="preserve"> </w:t>
      </w:r>
      <w:r w:rsidRPr="00A50ED9">
        <w:rPr>
          <w:rFonts w:ascii="Arial" w:hAnsi="Arial" w:cs="Arial"/>
          <w:position w:val="1"/>
        </w:rPr>
        <w:t>and</w:t>
      </w:r>
      <w:r w:rsidRPr="00A50ED9">
        <w:rPr>
          <w:rFonts w:ascii="Arial" w:hAnsi="Arial" w:cs="Arial"/>
          <w:spacing w:val="18"/>
          <w:position w:val="1"/>
        </w:rPr>
        <w:t xml:space="preserve"> </w:t>
      </w:r>
      <w:r w:rsidRPr="00A50ED9">
        <w:rPr>
          <w:rFonts w:ascii="Arial" w:hAnsi="Arial" w:cs="Arial"/>
          <w:position w:val="1"/>
        </w:rPr>
        <w:t>malaria,</w:t>
      </w:r>
      <w:r w:rsidRPr="00A50ED9">
        <w:rPr>
          <w:rFonts w:ascii="Arial" w:hAnsi="Arial" w:cs="Arial"/>
          <w:spacing w:val="18"/>
          <w:position w:val="1"/>
        </w:rPr>
        <w:t xml:space="preserve"> </w:t>
      </w:r>
      <w:r w:rsidRPr="00A50ED9">
        <w:rPr>
          <w:rFonts w:ascii="Arial" w:hAnsi="Arial" w:cs="Arial"/>
          <w:position w:val="1"/>
        </w:rPr>
        <w:t>being</w:t>
      </w:r>
      <w:r w:rsidRPr="00A50ED9">
        <w:rPr>
          <w:rFonts w:ascii="Arial" w:hAnsi="Arial" w:cs="Arial"/>
          <w:spacing w:val="18"/>
          <w:position w:val="1"/>
        </w:rPr>
        <w:t xml:space="preserve"> </w:t>
      </w:r>
      <w:r w:rsidRPr="00A50ED9">
        <w:rPr>
          <w:rFonts w:ascii="Arial" w:hAnsi="Arial" w:cs="Arial"/>
          <w:position w:val="1"/>
        </w:rPr>
        <w:t>the</w:t>
      </w:r>
      <w:r w:rsidRPr="00A50ED9">
        <w:rPr>
          <w:rFonts w:ascii="Arial" w:hAnsi="Arial" w:cs="Arial"/>
          <w:spacing w:val="18"/>
          <w:position w:val="1"/>
        </w:rPr>
        <w:t xml:space="preserve"> </w:t>
      </w:r>
      <w:r w:rsidRPr="00A50ED9">
        <w:rPr>
          <w:rFonts w:ascii="Arial" w:hAnsi="Arial" w:cs="Arial"/>
          <w:position w:val="1"/>
        </w:rPr>
        <w:t>leading</w:t>
      </w:r>
      <w:r w:rsidRPr="00A50ED9">
        <w:rPr>
          <w:rFonts w:ascii="Arial" w:hAnsi="Arial" w:cs="Arial"/>
          <w:spacing w:val="18"/>
          <w:position w:val="1"/>
        </w:rPr>
        <w:t xml:space="preserve"> </w:t>
      </w:r>
      <w:r w:rsidRPr="00A50ED9">
        <w:rPr>
          <w:rFonts w:ascii="Arial" w:hAnsi="Arial" w:cs="Arial"/>
          <w:spacing w:val="-2"/>
          <w:position w:val="1"/>
        </w:rPr>
        <w:t>c</w:t>
      </w:r>
      <w:r w:rsidRPr="00A50ED9">
        <w:rPr>
          <w:rFonts w:ascii="Arial" w:hAnsi="Arial" w:cs="Arial"/>
          <w:position w:val="1"/>
        </w:rPr>
        <w:t>auses</w:t>
      </w:r>
      <w:r w:rsidRPr="00A50ED9">
        <w:rPr>
          <w:rFonts w:ascii="Arial" w:hAnsi="Arial" w:cs="Arial"/>
          <w:spacing w:val="18"/>
          <w:position w:val="1"/>
        </w:rPr>
        <w:t xml:space="preserve"> </w:t>
      </w:r>
      <w:r w:rsidRPr="00A50ED9">
        <w:rPr>
          <w:rFonts w:ascii="Arial" w:hAnsi="Arial" w:cs="Arial"/>
          <w:position w:val="1"/>
        </w:rPr>
        <w:t>of</w:t>
      </w:r>
      <w:r w:rsidRPr="00A50ED9">
        <w:rPr>
          <w:rFonts w:ascii="Arial" w:hAnsi="Arial" w:cs="Arial"/>
          <w:spacing w:val="18"/>
          <w:position w:val="1"/>
        </w:rPr>
        <w:t xml:space="preserve"> </w:t>
      </w:r>
      <w:r w:rsidRPr="00A50ED9">
        <w:rPr>
          <w:rFonts w:ascii="Arial" w:hAnsi="Arial" w:cs="Arial"/>
          <w:position w:val="1"/>
        </w:rPr>
        <w:t>ill</w:t>
      </w:r>
      <w:r w:rsidRPr="00A50ED9">
        <w:rPr>
          <w:rFonts w:ascii="Arial" w:hAnsi="Arial" w:cs="Arial"/>
          <w:spacing w:val="19"/>
          <w:position w:val="1"/>
        </w:rPr>
        <w:t xml:space="preserve"> </w:t>
      </w:r>
      <w:r w:rsidRPr="00A50ED9">
        <w:rPr>
          <w:rFonts w:ascii="Arial" w:hAnsi="Arial" w:cs="Arial"/>
          <w:position w:val="1"/>
        </w:rPr>
        <w:t>health; Non-Communi</w:t>
      </w:r>
      <w:r w:rsidRPr="00A50ED9">
        <w:rPr>
          <w:rFonts w:ascii="Arial" w:hAnsi="Arial" w:cs="Arial"/>
          <w:spacing w:val="-2"/>
          <w:position w:val="1"/>
        </w:rPr>
        <w:t>c</w:t>
      </w:r>
      <w:r w:rsidRPr="00A50ED9">
        <w:rPr>
          <w:rFonts w:ascii="Arial" w:hAnsi="Arial" w:cs="Arial"/>
          <w:position w:val="1"/>
        </w:rPr>
        <w:t>able</w:t>
      </w:r>
      <w:r w:rsidRPr="00A50ED9">
        <w:rPr>
          <w:rFonts w:ascii="Arial" w:hAnsi="Arial" w:cs="Arial"/>
          <w:spacing w:val="23"/>
          <w:position w:val="1"/>
        </w:rPr>
        <w:t xml:space="preserve"> </w:t>
      </w:r>
      <w:r w:rsidRPr="00A50ED9">
        <w:rPr>
          <w:rFonts w:ascii="Arial" w:hAnsi="Arial" w:cs="Arial"/>
          <w:position w:val="1"/>
        </w:rPr>
        <w:t>Diseases</w:t>
      </w:r>
      <w:r w:rsidRPr="00A50ED9">
        <w:rPr>
          <w:rFonts w:ascii="Arial" w:hAnsi="Arial" w:cs="Arial"/>
          <w:spacing w:val="23"/>
          <w:position w:val="1"/>
        </w:rPr>
        <w:t xml:space="preserve"> </w:t>
      </w:r>
      <w:r w:rsidRPr="00A50ED9">
        <w:rPr>
          <w:rFonts w:ascii="Arial" w:hAnsi="Arial" w:cs="Arial"/>
          <w:position w:val="1"/>
        </w:rPr>
        <w:t>(NCDs)</w:t>
      </w:r>
      <w:r w:rsidRPr="00A50ED9">
        <w:rPr>
          <w:rFonts w:ascii="Arial" w:hAnsi="Arial" w:cs="Arial"/>
          <w:spacing w:val="23"/>
          <w:position w:val="1"/>
        </w:rPr>
        <w:t xml:space="preserve"> </w:t>
      </w:r>
      <w:r w:rsidRPr="00A50ED9">
        <w:rPr>
          <w:rFonts w:ascii="Arial" w:hAnsi="Arial" w:cs="Arial"/>
          <w:position w:val="1"/>
        </w:rPr>
        <w:t>a</w:t>
      </w:r>
      <w:r w:rsidRPr="00A50ED9">
        <w:rPr>
          <w:rFonts w:ascii="Arial" w:hAnsi="Arial" w:cs="Arial"/>
          <w:spacing w:val="-3"/>
          <w:position w:val="1"/>
        </w:rPr>
        <w:t>r</w:t>
      </w:r>
      <w:r w:rsidRPr="00A50ED9">
        <w:rPr>
          <w:rFonts w:ascii="Arial" w:hAnsi="Arial" w:cs="Arial"/>
          <w:position w:val="1"/>
        </w:rPr>
        <w:t>e</w:t>
      </w:r>
      <w:r w:rsidRPr="00A50ED9">
        <w:rPr>
          <w:rFonts w:ascii="Arial" w:hAnsi="Arial" w:cs="Arial"/>
          <w:spacing w:val="23"/>
          <w:position w:val="1"/>
        </w:rPr>
        <w:t xml:space="preserve"> </w:t>
      </w:r>
      <w:r w:rsidRPr="00A50ED9">
        <w:rPr>
          <w:rFonts w:ascii="Arial" w:hAnsi="Arial" w:cs="Arial"/>
          <w:position w:val="1"/>
        </w:rPr>
        <w:t>an</w:t>
      </w:r>
      <w:r w:rsidRPr="00A50ED9">
        <w:rPr>
          <w:rFonts w:ascii="Arial" w:hAnsi="Arial" w:cs="Arial"/>
          <w:spacing w:val="23"/>
          <w:position w:val="1"/>
        </w:rPr>
        <w:t xml:space="preserve"> </w:t>
      </w:r>
      <w:r w:rsidRPr="00A50ED9">
        <w:rPr>
          <w:rFonts w:ascii="Arial" w:hAnsi="Arial" w:cs="Arial"/>
          <w:position w:val="1"/>
        </w:rPr>
        <w:t>eme</w:t>
      </w:r>
      <w:r w:rsidRPr="00A50ED9">
        <w:rPr>
          <w:rFonts w:ascii="Arial" w:hAnsi="Arial" w:cs="Arial"/>
          <w:spacing w:val="-3"/>
          <w:position w:val="1"/>
        </w:rPr>
        <w:t>r</w:t>
      </w:r>
      <w:r w:rsidRPr="00A50ED9">
        <w:rPr>
          <w:rFonts w:ascii="Arial" w:hAnsi="Arial" w:cs="Arial"/>
          <w:position w:val="1"/>
        </w:rPr>
        <w:t>ging</w:t>
      </w:r>
      <w:r w:rsidRPr="00A50ED9">
        <w:rPr>
          <w:rFonts w:ascii="Arial" w:hAnsi="Arial" w:cs="Arial"/>
          <w:spacing w:val="23"/>
          <w:position w:val="1"/>
        </w:rPr>
        <w:t xml:space="preserve"> </w:t>
      </w:r>
      <w:r w:rsidRPr="00A50ED9">
        <w:rPr>
          <w:rFonts w:ascii="Arial" w:hAnsi="Arial" w:cs="Arial"/>
          <w:position w:val="1"/>
        </w:rPr>
        <w:t>p</w:t>
      </w:r>
      <w:r w:rsidRPr="00A50ED9">
        <w:rPr>
          <w:rFonts w:ascii="Arial" w:hAnsi="Arial" w:cs="Arial"/>
          <w:spacing w:val="-4"/>
          <w:position w:val="1"/>
        </w:rPr>
        <w:t>r</w:t>
      </w:r>
      <w:r w:rsidRPr="00A50ED9">
        <w:rPr>
          <w:rFonts w:ascii="Arial" w:hAnsi="Arial" w:cs="Arial"/>
          <w:position w:val="1"/>
        </w:rPr>
        <w:t>oblem with costly treatment implications. Couple with this is the high fertility rates</w:t>
      </w:r>
      <w:r w:rsidRPr="00A50ED9">
        <w:rPr>
          <w:rFonts w:ascii="Arial" w:hAnsi="Arial" w:cs="Arial"/>
          <w:spacing w:val="27"/>
          <w:position w:val="1"/>
        </w:rPr>
        <w:t>—at 6.2 per woman</w:t>
      </w:r>
      <w:r w:rsidR="003C78F9">
        <w:rPr>
          <w:rFonts w:ascii="Arial" w:hAnsi="Arial" w:cs="Arial"/>
          <w:spacing w:val="27"/>
          <w:position w:val="1"/>
        </w:rPr>
        <w:t>, the second highest in the world (Source?)</w:t>
      </w:r>
      <w:r w:rsidRPr="00A50ED9">
        <w:rPr>
          <w:rFonts w:ascii="Arial" w:hAnsi="Arial" w:cs="Arial"/>
          <w:spacing w:val="27"/>
          <w:position w:val="1"/>
        </w:rPr>
        <w:t xml:space="preserve">. </w:t>
      </w:r>
      <w:r w:rsidRPr="00A50ED9">
        <w:rPr>
          <w:rFonts w:ascii="Arial" w:hAnsi="Arial" w:cs="Arial"/>
          <w:position w:val="1"/>
        </w:rPr>
        <w:t xml:space="preserve">In addition, </w:t>
      </w:r>
      <w:r w:rsidR="00783619" w:rsidRPr="00A50ED9">
        <w:rPr>
          <w:rFonts w:ascii="Arial" w:hAnsi="Arial" w:cs="Arial"/>
          <w:position w:val="1"/>
        </w:rPr>
        <w:t>signif</w:t>
      </w:r>
      <w:r w:rsidR="00783619" w:rsidRPr="00A50ED9">
        <w:rPr>
          <w:rFonts w:ascii="Arial" w:hAnsi="Arial" w:cs="Arial"/>
        </w:rPr>
        <w:t>icant disparities</w:t>
      </w:r>
      <w:r w:rsidRPr="00A50ED9">
        <w:rPr>
          <w:rFonts w:ascii="Arial" w:hAnsi="Arial" w:cs="Arial"/>
        </w:rPr>
        <w:t xml:space="preserve"> exist in health status between regions and socio-economic strata</w:t>
      </w:r>
      <w:r w:rsidR="00783619" w:rsidRPr="00A50ED9">
        <w:rPr>
          <w:rFonts w:ascii="Arial" w:hAnsi="Arial" w:cs="Arial"/>
        </w:rPr>
        <w:t xml:space="preserve"> </w:t>
      </w:r>
      <w:r w:rsidRPr="00A50ED9">
        <w:rPr>
          <w:rFonts w:ascii="Arial" w:hAnsi="Arial" w:cs="Arial"/>
        </w:rPr>
        <w:t xml:space="preserve">with the rural areas bearing the highest burden of ill health and death. </w:t>
      </w:r>
    </w:p>
    <w:p w:rsidR="00C23D77" w:rsidRPr="00A50ED9" w:rsidRDefault="00CA3B07" w:rsidP="00C53A5D">
      <w:pPr>
        <w:autoSpaceDE w:val="0"/>
        <w:autoSpaceDN w:val="0"/>
        <w:adjustRightInd w:val="0"/>
        <w:spacing w:line="240" w:lineRule="auto"/>
        <w:jc w:val="both"/>
        <w:rPr>
          <w:rFonts w:ascii="Arial" w:hAnsi="Arial" w:cs="Arial"/>
        </w:rPr>
      </w:pPr>
      <w:r w:rsidRPr="00A50ED9">
        <w:rPr>
          <w:rFonts w:ascii="Arial" w:hAnsi="Arial" w:cs="Arial"/>
        </w:rPr>
        <w:t xml:space="preserve">The slowing down of progress in the sector may be attributed to an underperforming health system as well as barriers to access quality health care. The current system suffers from inefficiencies, </w:t>
      </w:r>
      <w:r w:rsidR="00C23D77" w:rsidRPr="00A50ED9">
        <w:rPr>
          <w:rFonts w:ascii="Arial" w:hAnsi="Arial" w:cs="Arial"/>
        </w:rPr>
        <w:t xml:space="preserve">urban-rural and geographic inequities, poor quality of health care and high out of pocket spending. </w:t>
      </w:r>
      <w:r w:rsidR="0004361D" w:rsidRPr="00A50ED9">
        <w:rPr>
          <w:rFonts w:ascii="Arial" w:hAnsi="Arial" w:cs="Arial"/>
        </w:rPr>
        <w:t xml:space="preserve">Based on 2007 Household Survey, twenty eight percent of households in Uganda are experiencing catastrophic payments (defined as more than 10% of total household consumption). </w:t>
      </w:r>
      <w:r w:rsidR="00C23D77" w:rsidRPr="00A50ED9">
        <w:rPr>
          <w:rFonts w:ascii="Arial" w:hAnsi="Arial" w:cs="Arial"/>
        </w:rPr>
        <w:t>In addition, the recent global economic crisis and inefficiencies in use of resources has potentially impacted the government’s ability to create the fiscal space to increase health expenditures.</w:t>
      </w:r>
      <w:r w:rsidR="009275AC" w:rsidRPr="00A50ED9">
        <w:rPr>
          <w:rFonts w:ascii="Arial" w:hAnsi="Arial" w:cs="Arial"/>
        </w:rPr>
        <w:t xml:space="preserve"> </w:t>
      </w:r>
    </w:p>
    <w:p w:rsidR="00902D12" w:rsidRPr="00A50ED9" w:rsidRDefault="00902D12" w:rsidP="00902D12">
      <w:pPr>
        <w:autoSpaceDE w:val="0"/>
        <w:autoSpaceDN w:val="0"/>
        <w:adjustRightInd w:val="0"/>
        <w:spacing w:line="240" w:lineRule="auto"/>
        <w:jc w:val="both"/>
        <w:rPr>
          <w:rFonts w:ascii="Arial" w:hAnsi="Arial" w:cs="Arial"/>
        </w:rPr>
      </w:pPr>
      <w:r w:rsidRPr="00A50ED9">
        <w:rPr>
          <w:rFonts w:ascii="Arial" w:hAnsi="Arial" w:cs="Arial"/>
        </w:rPr>
        <w:t>The National Development Plan</w:t>
      </w:r>
      <w:r w:rsidR="00426645">
        <w:rPr>
          <w:rFonts w:ascii="Arial" w:hAnsi="Arial" w:cs="Arial"/>
        </w:rPr>
        <w:t>, u</w:t>
      </w:r>
      <w:r w:rsidRPr="00A50ED9">
        <w:rPr>
          <w:rFonts w:ascii="Arial" w:hAnsi="Arial" w:cs="Arial"/>
        </w:rPr>
        <w:t xml:space="preserve">nder the objective of strengthening the organization and management of the national health system—commits government to mobilize sufficient financial resources to fund health sector programs, using a multi-sectoral approach involving pro-rata investments in and collaboration with sectors that have a significant bearing on the determinants of health, so as to ensure equity, efficiency, transparency and mutual accountability. Health </w:t>
      </w:r>
      <w:r w:rsidRPr="00A50ED9">
        <w:rPr>
          <w:rFonts w:ascii="Arial" w:hAnsi="Arial" w:cs="Arial"/>
        </w:rPr>
        <w:lastRenderedPageBreak/>
        <w:t>financing reforms will be a key area that will catalyze and trigger the transformation of the health system towards achieving universal health coverage (UHC)</w:t>
      </w:r>
      <w:r w:rsidRPr="00A50ED9">
        <w:rPr>
          <w:rStyle w:val="FootnoteReference"/>
          <w:rFonts w:ascii="Arial" w:hAnsi="Arial" w:cs="Arial"/>
        </w:rPr>
        <w:footnoteReference w:id="1"/>
      </w:r>
      <w:r w:rsidRPr="00A50ED9">
        <w:rPr>
          <w:rFonts w:ascii="Arial" w:hAnsi="Arial" w:cs="Arial"/>
        </w:rPr>
        <w:t xml:space="preserve">. </w:t>
      </w:r>
    </w:p>
    <w:p w:rsidR="009275AC" w:rsidRPr="00A50ED9" w:rsidRDefault="001438D7" w:rsidP="009275AC">
      <w:pPr>
        <w:pStyle w:val="Heading5"/>
        <w:spacing w:line="240" w:lineRule="auto"/>
        <w:rPr>
          <w:rFonts w:ascii="Arial" w:hAnsi="Arial" w:cs="Arial"/>
          <w:b/>
          <w:color w:val="244061" w:themeColor="accent1" w:themeShade="80"/>
        </w:rPr>
      </w:pPr>
      <w:r w:rsidRPr="00A50ED9">
        <w:rPr>
          <w:rFonts w:ascii="Arial" w:hAnsi="Arial" w:cs="Arial"/>
          <w:b/>
          <w:color w:val="244061" w:themeColor="accent1" w:themeShade="80"/>
        </w:rPr>
        <w:t xml:space="preserve">1.1 </w:t>
      </w:r>
      <w:r w:rsidR="009275AC" w:rsidRPr="00A50ED9">
        <w:rPr>
          <w:rFonts w:ascii="Arial" w:hAnsi="Arial" w:cs="Arial"/>
          <w:b/>
          <w:color w:val="244061" w:themeColor="accent1" w:themeShade="80"/>
        </w:rPr>
        <w:t>Rationale for a Health Financing Strategy</w:t>
      </w:r>
    </w:p>
    <w:p w:rsidR="003B081E" w:rsidRPr="00A50ED9" w:rsidRDefault="003B081E" w:rsidP="003B081E">
      <w:pPr>
        <w:spacing w:after="0" w:line="240" w:lineRule="auto"/>
        <w:jc w:val="both"/>
        <w:rPr>
          <w:rFonts w:ascii="Arial" w:hAnsi="Arial" w:cs="Arial"/>
        </w:rPr>
      </w:pPr>
    </w:p>
    <w:p w:rsidR="003B081E" w:rsidRPr="00A50ED9" w:rsidRDefault="00902D12" w:rsidP="003B081E">
      <w:pPr>
        <w:spacing w:line="240" w:lineRule="auto"/>
        <w:jc w:val="both"/>
        <w:rPr>
          <w:rFonts w:ascii="Arial" w:hAnsi="Arial" w:cs="Arial"/>
        </w:rPr>
      </w:pPr>
      <w:r w:rsidRPr="00A50ED9">
        <w:rPr>
          <w:rFonts w:ascii="Arial" w:hAnsi="Arial" w:cs="Arial"/>
        </w:rPr>
        <w:t xml:space="preserve">The transition to universal coverage </w:t>
      </w:r>
      <w:r w:rsidR="004A0A5B" w:rsidRPr="00A50ED9">
        <w:rPr>
          <w:rFonts w:ascii="Arial" w:hAnsi="Arial" w:cs="Arial"/>
        </w:rPr>
        <w:t>is complex and may take decades. It requires extensive capacity and efforts to come up with a strategic approach and options that are tailored within the country context to facilitate the move towards UHC. Uganda has embarked in this exercise with an end view of developing a common vision for ensuring equitable access to quality health services and financial protection for all Ugandans</w:t>
      </w:r>
      <w:r w:rsidR="00AA3A22" w:rsidRPr="00A50ED9">
        <w:rPr>
          <w:rFonts w:ascii="Arial" w:hAnsi="Arial" w:cs="Arial"/>
        </w:rPr>
        <w:t>. The Health Financing Strategy can serve as an instrument for resource mobilization at national level</w:t>
      </w:r>
      <w:r w:rsidR="003C78F9">
        <w:rPr>
          <w:rFonts w:ascii="Arial" w:hAnsi="Arial" w:cs="Arial"/>
        </w:rPr>
        <w:t>. It</w:t>
      </w:r>
      <w:r w:rsidR="00AA3A22" w:rsidRPr="00A50ED9">
        <w:rPr>
          <w:rFonts w:ascii="Arial" w:hAnsi="Arial" w:cs="Arial"/>
        </w:rPr>
        <w:t>will help the country steer its health system investment in the right direction</w:t>
      </w:r>
      <w:r w:rsidR="00952BDB">
        <w:rPr>
          <w:rFonts w:ascii="Arial" w:hAnsi="Arial" w:cs="Arial"/>
        </w:rPr>
        <w:t xml:space="preserve"> and contribute to health sector reforms</w:t>
      </w:r>
      <w:r w:rsidR="00AA3A22" w:rsidRPr="00A50ED9">
        <w:rPr>
          <w:rFonts w:ascii="Arial" w:hAnsi="Arial" w:cs="Arial"/>
        </w:rPr>
        <w:t xml:space="preserve"> to realize its overall sector goals.</w:t>
      </w:r>
      <w:r w:rsidR="00AA3A22" w:rsidRPr="00A50ED9">
        <w:rPr>
          <w:rFonts w:ascii="Arial" w:eastAsia="Times New Roman" w:hAnsi="Arial" w:cs="Arial"/>
        </w:rPr>
        <w:t xml:space="preserve"> </w:t>
      </w:r>
      <w:r w:rsidR="003C78F9">
        <w:rPr>
          <w:rFonts w:ascii="Arial" w:eastAsia="Times New Roman" w:hAnsi="Arial" w:cs="Arial"/>
        </w:rPr>
        <w:t>Moreover, t</w:t>
      </w:r>
      <w:r w:rsidR="00AA3A22" w:rsidRPr="00A50ED9">
        <w:rPr>
          <w:rFonts w:ascii="Arial" w:eastAsia="Times New Roman" w:hAnsi="Arial" w:cs="Arial"/>
        </w:rPr>
        <w:t xml:space="preserve">he clarification of roles and responsibilities of various stakeholders in the strategy process will help to coordinate and harmonize the various contributions of stakeholders, while the strategy itself provides the basis for aligning resources and opportunities for efficiency gains. The development of this strategy is one of the identified priorities in the </w:t>
      </w:r>
      <w:r w:rsidR="00AA3A22" w:rsidRPr="00A50ED9">
        <w:rPr>
          <w:rFonts w:ascii="Arial" w:hAnsi="Arial" w:cs="Arial"/>
        </w:rPr>
        <w:t>Health Sector Strategic and Investment Plan</w:t>
      </w:r>
      <w:r w:rsidR="003B081E" w:rsidRPr="00A50ED9">
        <w:rPr>
          <w:rFonts w:ascii="Arial" w:hAnsi="Arial" w:cs="Arial"/>
        </w:rPr>
        <w:t xml:space="preserve"> and is intended to assist in realizing the health sector policy objective of contributing to the overall growth and development agenda of the country.</w:t>
      </w:r>
    </w:p>
    <w:p w:rsidR="009275AC" w:rsidRPr="00A50ED9" w:rsidRDefault="001438D7" w:rsidP="009275AC">
      <w:pPr>
        <w:pStyle w:val="Heading5"/>
        <w:spacing w:line="240" w:lineRule="auto"/>
        <w:rPr>
          <w:rFonts w:ascii="Arial" w:hAnsi="Arial" w:cs="Arial"/>
          <w:b/>
          <w:color w:val="244061" w:themeColor="accent1" w:themeShade="80"/>
        </w:rPr>
      </w:pPr>
      <w:r w:rsidRPr="00A50ED9">
        <w:rPr>
          <w:rFonts w:ascii="Arial" w:hAnsi="Arial" w:cs="Arial"/>
          <w:b/>
          <w:color w:val="244061" w:themeColor="accent1" w:themeShade="80"/>
        </w:rPr>
        <w:t xml:space="preserve">1.2 </w:t>
      </w:r>
      <w:r w:rsidR="00AA3A22" w:rsidRPr="00A50ED9">
        <w:rPr>
          <w:rFonts w:ascii="Arial" w:hAnsi="Arial" w:cs="Arial"/>
          <w:b/>
          <w:color w:val="244061" w:themeColor="accent1" w:themeShade="80"/>
        </w:rPr>
        <w:t>Proc</w:t>
      </w:r>
      <w:r w:rsidR="009275AC" w:rsidRPr="00A50ED9">
        <w:rPr>
          <w:rFonts w:ascii="Arial" w:hAnsi="Arial" w:cs="Arial"/>
          <w:b/>
          <w:color w:val="244061" w:themeColor="accent1" w:themeShade="80"/>
        </w:rPr>
        <w:t>ess of developing the Health Financing Strategy</w:t>
      </w:r>
    </w:p>
    <w:p w:rsidR="009275AC" w:rsidRPr="00A50ED9" w:rsidRDefault="009275AC" w:rsidP="009275AC">
      <w:pPr>
        <w:pStyle w:val="ListParagraph"/>
        <w:shd w:val="clear" w:color="auto" w:fill="FFFFFF"/>
        <w:spacing w:after="0" w:line="240" w:lineRule="auto"/>
        <w:ind w:left="1080"/>
        <w:jc w:val="both"/>
        <w:rPr>
          <w:rFonts w:ascii="Arial" w:eastAsia="Times New Roman" w:hAnsi="Arial" w:cs="Arial"/>
        </w:rPr>
      </w:pPr>
    </w:p>
    <w:p w:rsidR="009275AC" w:rsidRPr="00A50ED9" w:rsidRDefault="009275AC" w:rsidP="009275AC">
      <w:pPr>
        <w:shd w:val="clear" w:color="auto" w:fill="FFFFFF"/>
        <w:spacing w:after="0" w:line="240" w:lineRule="auto"/>
        <w:jc w:val="both"/>
        <w:rPr>
          <w:rFonts w:ascii="Arial" w:hAnsi="Arial" w:cs="Arial"/>
        </w:rPr>
      </w:pPr>
      <w:r w:rsidRPr="00A50ED9">
        <w:rPr>
          <w:rFonts w:ascii="Arial" w:eastAsia="Times New Roman" w:hAnsi="Arial" w:cs="Arial"/>
        </w:rPr>
        <w:t xml:space="preserve">This Health Financing Strategy (HFS) has been initiated by the GoU </w:t>
      </w:r>
      <w:r w:rsidR="003C78F9">
        <w:rPr>
          <w:rFonts w:ascii="Arial" w:eastAsia="Times New Roman" w:hAnsi="Arial" w:cs="Arial"/>
        </w:rPr>
        <w:t xml:space="preserve">working closely with health development partners and civil society. It is </w:t>
      </w:r>
      <w:r w:rsidRPr="00A50ED9">
        <w:rPr>
          <w:rFonts w:ascii="Arial" w:eastAsia="Times New Roman" w:hAnsi="Arial" w:cs="Arial"/>
        </w:rPr>
        <w:t>developed through a participatory process that included a series of meetings, consultative workshops and discussions with key informants. The Health Financing Strategy Task Force chaired by the MoH Commissioner of Planning with the MOH Planning Department led the process of strategy development, in consultation with stakeholder</w:t>
      </w:r>
      <w:r w:rsidR="00AA3A22" w:rsidRPr="00A50ED9">
        <w:rPr>
          <w:rFonts w:ascii="Arial" w:eastAsia="Times New Roman" w:hAnsi="Arial" w:cs="Arial"/>
        </w:rPr>
        <w:t>s</w:t>
      </w:r>
      <w:r w:rsidRPr="00A50ED9">
        <w:rPr>
          <w:rFonts w:ascii="Arial" w:eastAsia="Times New Roman" w:hAnsi="Arial" w:cs="Arial"/>
        </w:rPr>
        <w:t xml:space="preserve"> and with the support of Providing for Health </w:t>
      </w:r>
      <w:r w:rsidR="00AA3A22" w:rsidRPr="00A50ED9">
        <w:rPr>
          <w:rFonts w:ascii="Arial" w:eastAsia="Times New Roman" w:hAnsi="Arial" w:cs="Arial"/>
        </w:rPr>
        <w:t xml:space="preserve">partners </w:t>
      </w:r>
      <w:r w:rsidRPr="00A50ED9">
        <w:rPr>
          <w:rFonts w:ascii="Arial" w:eastAsia="Times New Roman" w:hAnsi="Arial" w:cs="Arial"/>
        </w:rPr>
        <w:t>(</w:t>
      </w:r>
      <w:r w:rsidR="00AA3A22" w:rsidRPr="00A50ED9">
        <w:rPr>
          <w:rFonts w:ascii="Arial" w:eastAsia="Times New Roman" w:hAnsi="Arial" w:cs="Arial"/>
        </w:rPr>
        <w:t>GIZ, WHO, WB</w:t>
      </w:r>
      <w:r w:rsidRPr="00A50ED9">
        <w:rPr>
          <w:rFonts w:ascii="Arial" w:eastAsia="Times New Roman" w:hAnsi="Arial" w:cs="Arial"/>
        </w:rPr>
        <w:t xml:space="preserve">). </w:t>
      </w:r>
      <w:r w:rsidR="00AA3A22" w:rsidRPr="00A50ED9">
        <w:rPr>
          <w:rFonts w:ascii="Arial" w:eastAsia="Times New Roman" w:hAnsi="Arial" w:cs="Arial"/>
        </w:rPr>
        <w:t xml:space="preserve"> The Senior Presidential Advisor for Population and </w:t>
      </w:r>
      <w:r w:rsidR="00F738D2" w:rsidRPr="00A50ED9">
        <w:rPr>
          <w:rFonts w:ascii="Arial" w:eastAsia="Times New Roman" w:hAnsi="Arial" w:cs="Arial"/>
        </w:rPr>
        <w:t xml:space="preserve">Health and former Vice President of Uganda closely accompanied the process and guided the HFS Task Force. </w:t>
      </w:r>
      <w:r w:rsidRPr="00A50ED9">
        <w:rPr>
          <w:rFonts w:ascii="Arial" w:eastAsia="Times New Roman" w:hAnsi="Arial" w:cs="Arial"/>
        </w:rPr>
        <w:t xml:space="preserve">A core group was established to </w:t>
      </w:r>
      <w:r w:rsidR="00F738D2" w:rsidRPr="00A50ED9">
        <w:rPr>
          <w:rFonts w:ascii="Arial" w:eastAsia="Times New Roman" w:hAnsi="Arial" w:cs="Arial"/>
        </w:rPr>
        <w:t xml:space="preserve">be responsible for </w:t>
      </w:r>
      <w:r w:rsidRPr="00A50ED9">
        <w:rPr>
          <w:rFonts w:ascii="Arial" w:eastAsia="Times New Roman" w:hAnsi="Arial" w:cs="Arial"/>
        </w:rPr>
        <w:t xml:space="preserve">the technical development of the document and prepare the drafts for consultation. It </w:t>
      </w:r>
      <w:r w:rsidRPr="00A50ED9">
        <w:rPr>
          <w:rFonts w:ascii="Arial" w:hAnsi="Arial" w:cs="Arial"/>
        </w:rPr>
        <w:t xml:space="preserve">followed a process of analysis and the collection of evidence and best practice experiences, technical discussions, technical drafting, policy consultation and policy decision-making. </w:t>
      </w:r>
    </w:p>
    <w:p w:rsidR="00E834F1" w:rsidRDefault="00E834F1">
      <w:pPr>
        <w:rPr>
          <w:rFonts w:ascii="Arial" w:hAnsi="Arial" w:cs="Arial"/>
          <w:b/>
          <w:spacing w:val="-5"/>
          <w:position w:val="1"/>
        </w:rPr>
      </w:pPr>
      <w:r>
        <w:rPr>
          <w:rFonts w:ascii="Arial" w:hAnsi="Arial" w:cs="Arial"/>
          <w:b/>
          <w:spacing w:val="-5"/>
          <w:position w:val="1"/>
        </w:rPr>
        <w:br w:type="page"/>
      </w:r>
    </w:p>
    <w:p w:rsidR="00F738D2" w:rsidRPr="00A50ED9" w:rsidRDefault="00F738D2" w:rsidP="00F738D2">
      <w:pPr>
        <w:pStyle w:val="ListParagraph"/>
        <w:numPr>
          <w:ilvl w:val="0"/>
          <w:numId w:val="28"/>
        </w:numPr>
        <w:spacing w:before="120" w:after="0" w:line="240" w:lineRule="auto"/>
        <w:jc w:val="center"/>
        <w:rPr>
          <w:rFonts w:ascii="Arial" w:hAnsi="Arial" w:cs="Arial"/>
          <w:b/>
          <w:color w:val="244061" w:themeColor="accent1" w:themeShade="80"/>
        </w:rPr>
      </w:pPr>
      <w:r w:rsidRPr="00A50ED9">
        <w:rPr>
          <w:rFonts w:ascii="Arial" w:hAnsi="Arial" w:cs="Arial"/>
          <w:b/>
          <w:color w:val="244061" w:themeColor="accent1" w:themeShade="80"/>
        </w:rPr>
        <w:lastRenderedPageBreak/>
        <w:t>BACKGROUND</w:t>
      </w:r>
    </w:p>
    <w:p w:rsidR="00AF43A0" w:rsidRPr="00A50ED9" w:rsidRDefault="00AF43A0" w:rsidP="00AF43A0">
      <w:pPr>
        <w:pStyle w:val="Heading2"/>
        <w:spacing w:before="100" w:beforeAutospacing="1" w:after="100" w:afterAutospacing="1" w:line="240" w:lineRule="auto"/>
        <w:rPr>
          <w:rFonts w:ascii="Arial" w:hAnsi="Arial" w:cs="Arial"/>
          <w:color w:val="244061" w:themeColor="accent1" w:themeShade="80"/>
          <w:sz w:val="22"/>
          <w:szCs w:val="22"/>
        </w:rPr>
      </w:pPr>
      <w:r w:rsidRPr="00A50ED9">
        <w:rPr>
          <w:rFonts w:ascii="Arial" w:hAnsi="Arial" w:cs="Arial"/>
          <w:color w:val="244061" w:themeColor="accent1" w:themeShade="80"/>
          <w:sz w:val="22"/>
          <w:szCs w:val="22"/>
        </w:rPr>
        <w:t>2.1 Population and Demographics</w:t>
      </w:r>
    </w:p>
    <w:p w:rsidR="0014774E" w:rsidRPr="00A50ED9" w:rsidRDefault="0014774E" w:rsidP="0014774E">
      <w:pPr>
        <w:autoSpaceDE w:val="0"/>
        <w:autoSpaceDN w:val="0"/>
        <w:adjustRightInd w:val="0"/>
        <w:spacing w:after="0" w:line="240" w:lineRule="auto"/>
        <w:rPr>
          <w:rFonts w:ascii="Arial" w:hAnsi="Arial" w:cs="Arial"/>
        </w:rPr>
      </w:pPr>
      <w:r w:rsidRPr="00A50ED9">
        <w:rPr>
          <w:rFonts w:ascii="Arial" w:hAnsi="Arial" w:cs="Arial"/>
        </w:rPr>
        <w:t>Uganda has an area of 240,038 square kilometer and a population of 30.7million in 2009</w:t>
      </w:r>
      <w:r w:rsidR="000B0576" w:rsidRPr="00A50ED9">
        <w:rPr>
          <w:rFonts w:ascii="Arial" w:hAnsi="Arial" w:cs="Arial"/>
        </w:rPr>
        <w:t xml:space="preserve"> with an annual growth rate estimated at 3.2%. </w:t>
      </w:r>
      <w:r w:rsidR="00AF43A0" w:rsidRPr="00A50ED9">
        <w:rPr>
          <w:rFonts w:ascii="Arial" w:hAnsi="Arial" w:cs="Arial"/>
        </w:rPr>
        <w:t xml:space="preserve">It is estimated that 49% of the population is under the age of 15 and </w:t>
      </w:r>
      <w:r w:rsidR="00B536F1">
        <w:rPr>
          <w:rFonts w:ascii="Arial" w:hAnsi="Arial" w:cs="Arial"/>
        </w:rPr>
        <w:t xml:space="preserve">a </w:t>
      </w:r>
      <w:r w:rsidR="00AF43A0" w:rsidRPr="00A50ED9">
        <w:rPr>
          <w:rFonts w:ascii="Arial" w:hAnsi="Arial" w:cs="Arial"/>
        </w:rPr>
        <w:t xml:space="preserve">high number of female under reproductive years, estimated at 7 million. </w:t>
      </w:r>
      <w:r w:rsidR="00B536F1">
        <w:rPr>
          <w:rFonts w:ascii="Arial" w:hAnsi="Arial" w:cs="Arial"/>
        </w:rPr>
        <w:t xml:space="preserve">A Total Fertility Rate of 6.7 births/woman and a contraceptive prevalence rate of 24% contribute significantly in the rapid increase in population.  </w:t>
      </w:r>
      <w:r w:rsidR="000B0576" w:rsidRPr="00A50ED9">
        <w:rPr>
          <w:rFonts w:ascii="Arial" w:hAnsi="Arial" w:cs="Arial"/>
        </w:rPr>
        <w:t xml:space="preserve">In 2009/10, an estimated 7.5 million Ugandans lived in poverty, with the poor in rural areas representing 27.2% </w:t>
      </w:r>
      <w:r w:rsidR="00C02483" w:rsidRPr="00A50ED9">
        <w:rPr>
          <w:rFonts w:ascii="Arial" w:hAnsi="Arial" w:cs="Arial"/>
        </w:rPr>
        <w:t>of the population but only 9.1% in urban areas.</w:t>
      </w:r>
      <w:r w:rsidR="00DB21F2" w:rsidRPr="00A50ED9">
        <w:rPr>
          <w:rFonts w:ascii="Arial" w:hAnsi="Arial" w:cs="Arial"/>
        </w:rPr>
        <w:t xml:space="preserve"> The incidence of poverty is highest in Northern Uganda at 46.2% and least in the Central region at 10.7%. This shows the disparity and inequity in development between urban and rural areas. Although most of the country is physically accessible, </w:t>
      </w:r>
      <w:r w:rsidR="00AF43A0" w:rsidRPr="00A50ED9">
        <w:rPr>
          <w:rFonts w:ascii="Arial" w:hAnsi="Arial" w:cs="Arial"/>
        </w:rPr>
        <w:t xml:space="preserve">there are geographical barriers to access in the mountainous areas and the islands on Lake Victoria.   </w:t>
      </w:r>
    </w:p>
    <w:p w:rsidR="00105B55" w:rsidRPr="00A50ED9" w:rsidRDefault="001438D7" w:rsidP="00105B55">
      <w:pPr>
        <w:pStyle w:val="Heading2"/>
        <w:spacing w:before="100" w:beforeAutospacing="1" w:after="100" w:afterAutospacing="1" w:line="240" w:lineRule="auto"/>
        <w:rPr>
          <w:rFonts w:ascii="Arial" w:hAnsi="Arial" w:cs="Arial"/>
          <w:color w:val="244061" w:themeColor="accent1" w:themeShade="80"/>
          <w:sz w:val="22"/>
          <w:szCs w:val="22"/>
        </w:rPr>
      </w:pPr>
      <w:r w:rsidRPr="00A50ED9">
        <w:rPr>
          <w:rFonts w:ascii="Arial" w:hAnsi="Arial" w:cs="Arial"/>
          <w:color w:val="244061" w:themeColor="accent1" w:themeShade="80"/>
          <w:sz w:val="22"/>
          <w:szCs w:val="22"/>
        </w:rPr>
        <w:t>2.</w:t>
      </w:r>
      <w:r w:rsidR="00AF43A0" w:rsidRPr="00A50ED9">
        <w:rPr>
          <w:rFonts w:ascii="Arial" w:hAnsi="Arial" w:cs="Arial"/>
          <w:color w:val="244061" w:themeColor="accent1" w:themeShade="80"/>
          <w:sz w:val="22"/>
          <w:szCs w:val="22"/>
        </w:rPr>
        <w:t>2</w:t>
      </w:r>
      <w:r w:rsidRPr="00A50ED9">
        <w:rPr>
          <w:rFonts w:ascii="Arial" w:hAnsi="Arial" w:cs="Arial"/>
          <w:color w:val="244061" w:themeColor="accent1" w:themeShade="80"/>
          <w:sz w:val="22"/>
          <w:szCs w:val="22"/>
        </w:rPr>
        <w:t xml:space="preserve"> Economic Context</w:t>
      </w:r>
    </w:p>
    <w:p w:rsidR="00A65ABE" w:rsidRPr="00A50ED9" w:rsidRDefault="00A65ABE" w:rsidP="003B081E">
      <w:pPr>
        <w:autoSpaceDE w:val="0"/>
        <w:autoSpaceDN w:val="0"/>
        <w:adjustRightInd w:val="0"/>
        <w:spacing w:after="0" w:line="240" w:lineRule="auto"/>
        <w:jc w:val="both"/>
        <w:rPr>
          <w:rFonts w:ascii="Arial" w:hAnsi="Arial" w:cs="Arial"/>
        </w:rPr>
      </w:pPr>
      <w:r w:rsidRPr="00A50ED9">
        <w:rPr>
          <w:rFonts w:ascii="Arial" w:hAnsi="Arial" w:cs="Arial"/>
        </w:rPr>
        <w:t xml:space="preserve">Uganda’s economy has been boosted by macroeconomic and political stability resulting from macroeconomic reforms. </w:t>
      </w:r>
      <w:r w:rsidR="00976C97" w:rsidRPr="00A50ED9">
        <w:rPr>
          <w:rFonts w:ascii="Arial" w:hAnsi="Arial" w:cs="Arial"/>
        </w:rPr>
        <w:t xml:space="preserve">The country has </w:t>
      </w:r>
      <w:r w:rsidR="00976C97" w:rsidRPr="00A50ED9">
        <w:rPr>
          <w:rStyle w:val="apple-style-span"/>
          <w:rFonts w:ascii="Arial" w:hAnsi="Arial" w:cs="Arial"/>
        </w:rPr>
        <w:t xml:space="preserve">substantial natural resources, including fertile soils, regular rainfall, sizable mineral deposits, and recently discovered oil. </w:t>
      </w:r>
      <w:r w:rsidRPr="00A50ED9">
        <w:rPr>
          <w:rFonts w:ascii="Arial" w:hAnsi="Arial" w:cs="Arial"/>
        </w:rPr>
        <w:t xml:space="preserve">For almost a decade now, it has experienced robust economic growth rates averaging 7% in real terms. However at GDP of $430 per capita, it remains among the poorest countries in the world. Further economic growth has been constrained by inadequate infrastructure, limited capacity in the energy sector, high interest rates and extreme weather conditions. The National Development Plan (NDP) 2010-2015 provides the overall development framework for GoU to accelerate </w:t>
      </w:r>
      <w:r w:rsidR="00976C97" w:rsidRPr="00A50ED9">
        <w:rPr>
          <w:rFonts w:ascii="Arial" w:hAnsi="Arial" w:cs="Arial"/>
        </w:rPr>
        <w:t xml:space="preserve">economic </w:t>
      </w:r>
      <w:r w:rsidRPr="00A50ED9">
        <w:rPr>
          <w:rFonts w:ascii="Arial" w:hAnsi="Arial" w:cs="Arial"/>
        </w:rPr>
        <w:t>growth</w:t>
      </w:r>
      <w:r w:rsidR="00976C97" w:rsidRPr="00A50ED9">
        <w:rPr>
          <w:rFonts w:ascii="Arial" w:hAnsi="Arial" w:cs="Arial"/>
        </w:rPr>
        <w:t xml:space="preserve"> and reduce poverty. Over the period of NDP, GoU will increase availability and access to quality social services, including health service delivery. Specifically, the NDP prioritizes the implementation of the Uganda National Minimum Health Care Package (UNMHCP). </w:t>
      </w:r>
      <w:r w:rsidR="003B081E" w:rsidRPr="00A50ED9">
        <w:rPr>
          <w:rFonts w:ascii="Arial" w:hAnsi="Arial" w:cs="Arial"/>
        </w:rPr>
        <w:t>A major policy objective of the health sector is to mobilize sufficient financial resources to fund the health sector programmes while ensuring equity, efficiency, transparency and mutual accountability</w:t>
      </w:r>
    </w:p>
    <w:p w:rsidR="00A65ABE" w:rsidRPr="00A50ED9" w:rsidRDefault="00A65ABE" w:rsidP="003B081E">
      <w:pPr>
        <w:autoSpaceDE w:val="0"/>
        <w:autoSpaceDN w:val="0"/>
        <w:adjustRightInd w:val="0"/>
        <w:spacing w:after="0" w:line="240" w:lineRule="auto"/>
        <w:jc w:val="both"/>
        <w:rPr>
          <w:rFonts w:ascii="Arial" w:hAnsi="Arial" w:cs="Arial"/>
        </w:rPr>
      </w:pPr>
    </w:p>
    <w:p w:rsidR="00F10B07" w:rsidRPr="00A50ED9" w:rsidRDefault="001438D7" w:rsidP="00F10B07">
      <w:pPr>
        <w:pStyle w:val="Heading5"/>
        <w:spacing w:line="240" w:lineRule="auto"/>
        <w:rPr>
          <w:rFonts w:ascii="Arial" w:hAnsi="Arial" w:cs="Arial"/>
          <w:b/>
        </w:rPr>
      </w:pPr>
      <w:r w:rsidRPr="00A50ED9">
        <w:rPr>
          <w:rFonts w:ascii="Arial" w:hAnsi="Arial" w:cs="Arial"/>
          <w:b/>
        </w:rPr>
        <w:t>2.</w:t>
      </w:r>
      <w:r w:rsidR="00240B5D">
        <w:rPr>
          <w:rFonts w:ascii="Arial" w:hAnsi="Arial" w:cs="Arial"/>
          <w:b/>
        </w:rPr>
        <w:t>3</w:t>
      </w:r>
      <w:r w:rsidRPr="00A50ED9">
        <w:rPr>
          <w:rFonts w:ascii="Arial" w:hAnsi="Arial" w:cs="Arial"/>
          <w:b/>
        </w:rPr>
        <w:t xml:space="preserve"> </w:t>
      </w:r>
      <w:r w:rsidR="00F10B07" w:rsidRPr="00A50ED9">
        <w:rPr>
          <w:rFonts w:ascii="Arial" w:hAnsi="Arial" w:cs="Arial"/>
          <w:b/>
        </w:rPr>
        <w:t>Poli</w:t>
      </w:r>
      <w:r w:rsidR="00C512BC" w:rsidRPr="00A50ED9">
        <w:rPr>
          <w:rFonts w:ascii="Arial" w:hAnsi="Arial" w:cs="Arial"/>
          <w:b/>
        </w:rPr>
        <w:t xml:space="preserve">cy </w:t>
      </w:r>
      <w:r w:rsidR="00F10B07" w:rsidRPr="00A50ED9">
        <w:rPr>
          <w:rFonts w:ascii="Arial" w:hAnsi="Arial" w:cs="Arial"/>
          <w:b/>
        </w:rPr>
        <w:t>Context</w:t>
      </w:r>
    </w:p>
    <w:p w:rsidR="002D072F" w:rsidRPr="00A50ED9" w:rsidRDefault="002D072F" w:rsidP="002D072F">
      <w:pPr>
        <w:autoSpaceDE w:val="0"/>
        <w:autoSpaceDN w:val="0"/>
        <w:adjustRightInd w:val="0"/>
        <w:spacing w:after="0" w:line="240" w:lineRule="auto"/>
        <w:jc w:val="both"/>
        <w:rPr>
          <w:rFonts w:ascii="Arial" w:hAnsi="Arial" w:cs="Arial"/>
        </w:rPr>
      </w:pPr>
    </w:p>
    <w:p w:rsidR="00C512BC" w:rsidRDefault="002D072F" w:rsidP="002D072F">
      <w:pPr>
        <w:autoSpaceDE w:val="0"/>
        <w:autoSpaceDN w:val="0"/>
        <w:adjustRightInd w:val="0"/>
        <w:spacing w:after="0" w:line="240" w:lineRule="auto"/>
        <w:jc w:val="both"/>
        <w:rPr>
          <w:rFonts w:ascii="Arial" w:hAnsi="Arial" w:cs="Arial"/>
        </w:rPr>
      </w:pPr>
      <w:r w:rsidRPr="00A50ED9">
        <w:rPr>
          <w:rFonts w:ascii="Arial" w:hAnsi="Arial" w:cs="Arial"/>
        </w:rPr>
        <w:t>The Health Financing Strategy</w:t>
      </w:r>
      <w:r w:rsidR="00C84F52" w:rsidRPr="00A50ED9">
        <w:rPr>
          <w:rFonts w:ascii="Arial" w:hAnsi="Arial" w:cs="Arial"/>
        </w:rPr>
        <w:t xml:space="preserve"> (HFS)</w:t>
      </w:r>
      <w:r w:rsidRPr="00A50ED9">
        <w:rPr>
          <w:rFonts w:ascii="Arial" w:hAnsi="Arial" w:cs="Arial"/>
        </w:rPr>
        <w:t xml:space="preserve"> is guided by </w:t>
      </w:r>
      <w:r w:rsidR="00C512BC" w:rsidRPr="00A50ED9">
        <w:rPr>
          <w:rFonts w:ascii="Arial" w:hAnsi="Arial" w:cs="Arial"/>
        </w:rPr>
        <w:t xml:space="preserve">key international, regional </w:t>
      </w:r>
      <w:r w:rsidR="00C84F52" w:rsidRPr="00A50ED9">
        <w:rPr>
          <w:rFonts w:ascii="Arial" w:hAnsi="Arial" w:cs="Arial"/>
        </w:rPr>
        <w:t>and national policies and goals:</w:t>
      </w:r>
    </w:p>
    <w:p w:rsidR="00694AFB" w:rsidRPr="00A50ED9" w:rsidRDefault="00694AFB" w:rsidP="002D072F">
      <w:pPr>
        <w:autoSpaceDE w:val="0"/>
        <w:autoSpaceDN w:val="0"/>
        <w:adjustRightInd w:val="0"/>
        <w:spacing w:after="0" w:line="240" w:lineRule="auto"/>
        <w:jc w:val="both"/>
        <w:rPr>
          <w:rFonts w:ascii="Arial" w:hAnsi="Arial" w:cs="Arial"/>
        </w:rPr>
      </w:pPr>
    </w:p>
    <w:p w:rsidR="00C512BC" w:rsidRPr="00A50ED9" w:rsidRDefault="00C512BC" w:rsidP="00C84F52">
      <w:pPr>
        <w:pStyle w:val="Default"/>
        <w:numPr>
          <w:ilvl w:val="2"/>
          <w:numId w:val="38"/>
        </w:numPr>
        <w:jc w:val="both"/>
        <w:rPr>
          <w:sz w:val="22"/>
          <w:szCs w:val="22"/>
        </w:rPr>
      </w:pPr>
      <w:r w:rsidRPr="00A50ED9">
        <w:rPr>
          <w:iCs/>
          <w:sz w:val="22"/>
          <w:szCs w:val="22"/>
        </w:rPr>
        <w:t xml:space="preserve">Millennium Development Goals </w:t>
      </w:r>
      <w:r w:rsidR="00C84F52" w:rsidRPr="00A50ED9">
        <w:rPr>
          <w:iCs/>
          <w:sz w:val="22"/>
          <w:szCs w:val="22"/>
        </w:rPr>
        <w:t>– related to health:</w:t>
      </w:r>
    </w:p>
    <w:p w:rsidR="00C512BC" w:rsidRPr="00A50ED9" w:rsidRDefault="00C512BC" w:rsidP="00C84F52">
      <w:pPr>
        <w:pStyle w:val="Default"/>
        <w:ind w:left="1080"/>
        <w:jc w:val="both"/>
        <w:rPr>
          <w:sz w:val="22"/>
          <w:szCs w:val="22"/>
        </w:rPr>
      </w:pPr>
      <w:r w:rsidRPr="00A50ED9">
        <w:rPr>
          <w:sz w:val="22"/>
          <w:szCs w:val="22"/>
        </w:rPr>
        <w:t xml:space="preserve">Goal 1: Eradicate extreme poverty and hunger (malnutrition) </w:t>
      </w:r>
    </w:p>
    <w:p w:rsidR="00C512BC" w:rsidRPr="00A50ED9" w:rsidRDefault="00C512BC" w:rsidP="00C84F52">
      <w:pPr>
        <w:pStyle w:val="Default"/>
        <w:ind w:left="1080"/>
        <w:jc w:val="both"/>
        <w:rPr>
          <w:sz w:val="22"/>
          <w:szCs w:val="22"/>
        </w:rPr>
      </w:pPr>
      <w:r w:rsidRPr="00A50ED9">
        <w:rPr>
          <w:sz w:val="22"/>
          <w:szCs w:val="22"/>
        </w:rPr>
        <w:t xml:space="preserve">Goal 4: Reduce child mortality </w:t>
      </w:r>
    </w:p>
    <w:p w:rsidR="00C512BC" w:rsidRPr="00A50ED9" w:rsidRDefault="00C512BC" w:rsidP="00C84F52">
      <w:pPr>
        <w:pStyle w:val="Default"/>
        <w:ind w:left="1080"/>
        <w:jc w:val="both"/>
        <w:rPr>
          <w:sz w:val="22"/>
          <w:szCs w:val="22"/>
        </w:rPr>
      </w:pPr>
      <w:r w:rsidRPr="00A50ED9">
        <w:rPr>
          <w:sz w:val="22"/>
          <w:szCs w:val="22"/>
        </w:rPr>
        <w:t xml:space="preserve">Goal 5: Improve maternal health </w:t>
      </w:r>
    </w:p>
    <w:p w:rsidR="00C512BC" w:rsidRPr="00A50ED9" w:rsidRDefault="00C512BC" w:rsidP="00C84F52">
      <w:pPr>
        <w:pStyle w:val="Default"/>
        <w:ind w:left="1080"/>
        <w:jc w:val="both"/>
        <w:rPr>
          <w:sz w:val="22"/>
          <w:szCs w:val="22"/>
        </w:rPr>
      </w:pPr>
      <w:r w:rsidRPr="00A50ED9">
        <w:rPr>
          <w:sz w:val="22"/>
          <w:szCs w:val="22"/>
        </w:rPr>
        <w:t xml:space="preserve">Goal 6: Combat AIDS, malaria and other diseases </w:t>
      </w:r>
    </w:p>
    <w:p w:rsidR="00C512BC" w:rsidRPr="00A50ED9" w:rsidRDefault="00C512BC" w:rsidP="00240B5D">
      <w:pPr>
        <w:pStyle w:val="Default"/>
        <w:tabs>
          <w:tab w:val="left" w:pos="3240"/>
        </w:tabs>
        <w:ind w:left="1080"/>
        <w:jc w:val="both"/>
        <w:rPr>
          <w:sz w:val="22"/>
          <w:szCs w:val="22"/>
        </w:rPr>
      </w:pPr>
      <w:r w:rsidRPr="00A50ED9">
        <w:rPr>
          <w:sz w:val="22"/>
          <w:szCs w:val="22"/>
        </w:rPr>
        <w:t>The H</w:t>
      </w:r>
      <w:r w:rsidR="00C84F52" w:rsidRPr="00A50ED9">
        <w:rPr>
          <w:sz w:val="22"/>
          <w:szCs w:val="22"/>
        </w:rPr>
        <w:t>FS</w:t>
      </w:r>
      <w:r w:rsidRPr="00A50ED9">
        <w:rPr>
          <w:sz w:val="22"/>
          <w:szCs w:val="22"/>
        </w:rPr>
        <w:t xml:space="preserve"> is oriented towards speeding up the achievement of health-related MDGs in equitable, efficient and sustainable way. By putting an emphasis on the protection of household income against the impoverishing effects of illness and catastrophic illness related expenditure, the </w:t>
      </w:r>
      <w:r w:rsidR="003C78F9">
        <w:rPr>
          <w:sz w:val="22"/>
          <w:szCs w:val="22"/>
        </w:rPr>
        <w:t>strategy</w:t>
      </w:r>
      <w:r w:rsidRPr="00A50ED9">
        <w:rPr>
          <w:sz w:val="22"/>
          <w:szCs w:val="22"/>
        </w:rPr>
        <w:t xml:space="preserve"> will also strengthen the health sector’s contribution to reaching MDG 1. </w:t>
      </w:r>
    </w:p>
    <w:p w:rsidR="00C512BC" w:rsidRPr="00A50ED9" w:rsidRDefault="00C512BC" w:rsidP="00C512BC">
      <w:pPr>
        <w:pStyle w:val="Default"/>
        <w:jc w:val="both"/>
        <w:rPr>
          <w:i/>
          <w:iCs/>
          <w:sz w:val="22"/>
          <w:szCs w:val="22"/>
        </w:rPr>
      </w:pPr>
    </w:p>
    <w:p w:rsidR="00C512BC" w:rsidRDefault="00C512BC" w:rsidP="00C512BC">
      <w:pPr>
        <w:pStyle w:val="Default"/>
        <w:numPr>
          <w:ilvl w:val="2"/>
          <w:numId w:val="38"/>
        </w:numPr>
        <w:jc w:val="both"/>
        <w:rPr>
          <w:sz w:val="22"/>
          <w:szCs w:val="22"/>
        </w:rPr>
      </w:pPr>
      <w:r w:rsidRPr="00A50ED9">
        <w:rPr>
          <w:sz w:val="22"/>
          <w:szCs w:val="22"/>
        </w:rPr>
        <w:t>Abuja Declaration</w:t>
      </w:r>
      <w:r w:rsidR="00C84F52" w:rsidRPr="00A50ED9">
        <w:rPr>
          <w:i/>
          <w:sz w:val="22"/>
          <w:szCs w:val="22"/>
        </w:rPr>
        <w:t xml:space="preserve">- </w:t>
      </w:r>
      <w:r w:rsidR="00C84F52" w:rsidRPr="00A50ED9">
        <w:rPr>
          <w:sz w:val="22"/>
          <w:szCs w:val="22"/>
        </w:rPr>
        <w:t>Uganda</w:t>
      </w:r>
      <w:r w:rsidRPr="00A50ED9">
        <w:rPr>
          <w:sz w:val="22"/>
          <w:szCs w:val="22"/>
        </w:rPr>
        <w:t xml:space="preserve"> has signed up to the Abuja Declaration committing 15% of government spending in the health sector.</w:t>
      </w:r>
    </w:p>
    <w:p w:rsidR="00A50ED9" w:rsidRPr="00A50ED9" w:rsidRDefault="00A50ED9" w:rsidP="00A50ED9">
      <w:pPr>
        <w:pStyle w:val="Default"/>
        <w:ind w:left="1080"/>
        <w:jc w:val="both"/>
        <w:rPr>
          <w:sz w:val="22"/>
          <w:szCs w:val="22"/>
        </w:rPr>
      </w:pPr>
    </w:p>
    <w:p w:rsidR="00C512BC" w:rsidRDefault="00C512BC" w:rsidP="00C512BC">
      <w:pPr>
        <w:pStyle w:val="Default"/>
        <w:numPr>
          <w:ilvl w:val="2"/>
          <w:numId w:val="38"/>
        </w:numPr>
        <w:jc w:val="both"/>
        <w:rPr>
          <w:sz w:val="22"/>
          <w:szCs w:val="22"/>
        </w:rPr>
      </w:pPr>
      <w:r w:rsidRPr="00A50ED9">
        <w:rPr>
          <w:sz w:val="22"/>
          <w:szCs w:val="22"/>
        </w:rPr>
        <w:t>Rome, Paris, Accra 2008</w:t>
      </w:r>
      <w:r w:rsidR="00C84F52" w:rsidRPr="00A50ED9">
        <w:rPr>
          <w:sz w:val="22"/>
          <w:szCs w:val="22"/>
        </w:rPr>
        <w:t xml:space="preserve">, </w:t>
      </w:r>
      <w:r w:rsidRPr="00A50ED9">
        <w:rPr>
          <w:sz w:val="22"/>
          <w:szCs w:val="22"/>
        </w:rPr>
        <w:t>Busan Declaration</w:t>
      </w:r>
      <w:r w:rsidR="00C84F52" w:rsidRPr="00A50ED9">
        <w:rPr>
          <w:sz w:val="22"/>
          <w:szCs w:val="22"/>
        </w:rPr>
        <w:t xml:space="preserve"> - </w:t>
      </w:r>
      <w:r w:rsidRPr="00A50ED9">
        <w:rPr>
          <w:sz w:val="22"/>
          <w:szCs w:val="22"/>
        </w:rPr>
        <w:t>Donor commitment to the High Level Forum in Rome, Paris, Accra and Busan on harmonization and aid effectiveness are contribution to improved donor coordination: the HFS builds from these external frameworks and internal achievements to strengthen the effectiveness of external assistance in the health sector</w:t>
      </w:r>
      <w:r w:rsidR="00C84F52" w:rsidRPr="00A50ED9">
        <w:rPr>
          <w:sz w:val="22"/>
          <w:szCs w:val="22"/>
        </w:rPr>
        <w:t xml:space="preserve"> in the context of SWAp</w:t>
      </w:r>
      <w:r w:rsidRPr="00A50ED9">
        <w:rPr>
          <w:sz w:val="22"/>
          <w:szCs w:val="22"/>
        </w:rPr>
        <w:t xml:space="preserve">. </w:t>
      </w:r>
    </w:p>
    <w:p w:rsidR="00A50ED9" w:rsidRPr="00A50ED9" w:rsidRDefault="00A50ED9" w:rsidP="00A50ED9">
      <w:pPr>
        <w:pStyle w:val="Default"/>
        <w:jc w:val="both"/>
        <w:rPr>
          <w:sz w:val="22"/>
          <w:szCs w:val="22"/>
        </w:rPr>
      </w:pPr>
    </w:p>
    <w:p w:rsidR="00536F25" w:rsidRDefault="00A50ED9" w:rsidP="00536F25">
      <w:pPr>
        <w:pStyle w:val="Default"/>
        <w:numPr>
          <w:ilvl w:val="2"/>
          <w:numId w:val="38"/>
        </w:numPr>
        <w:jc w:val="both"/>
        <w:rPr>
          <w:sz w:val="22"/>
          <w:szCs w:val="22"/>
        </w:rPr>
      </w:pPr>
      <w:r w:rsidRPr="00A50ED9">
        <w:rPr>
          <w:sz w:val="22"/>
          <w:szCs w:val="22"/>
        </w:rPr>
        <w:t>Health-for all Policy for the 21</w:t>
      </w:r>
      <w:r w:rsidRPr="00536F25">
        <w:rPr>
          <w:sz w:val="22"/>
          <w:szCs w:val="22"/>
          <w:vertAlign w:val="superscript"/>
        </w:rPr>
        <w:t>st</w:t>
      </w:r>
      <w:r w:rsidRPr="00A50ED9">
        <w:rPr>
          <w:sz w:val="22"/>
          <w:szCs w:val="22"/>
        </w:rPr>
        <w:t xml:space="preserve"> Century in the African Region (Agenda 2020, Harare, WHO), WHO Health Financing Strategy for </w:t>
      </w:r>
      <w:r>
        <w:rPr>
          <w:sz w:val="22"/>
          <w:szCs w:val="22"/>
        </w:rPr>
        <w:t xml:space="preserve">the </w:t>
      </w:r>
      <w:r w:rsidRPr="00A50ED9">
        <w:rPr>
          <w:sz w:val="22"/>
          <w:szCs w:val="22"/>
        </w:rPr>
        <w:t>Africa</w:t>
      </w:r>
      <w:r>
        <w:rPr>
          <w:sz w:val="22"/>
          <w:szCs w:val="22"/>
        </w:rPr>
        <w:t>n</w:t>
      </w:r>
      <w:r w:rsidRPr="00A50ED9">
        <w:rPr>
          <w:sz w:val="22"/>
          <w:szCs w:val="22"/>
        </w:rPr>
        <w:t xml:space="preserve"> </w:t>
      </w:r>
      <w:r>
        <w:rPr>
          <w:sz w:val="22"/>
          <w:szCs w:val="22"/>
        </w:rPr>
        <w:t xml:space="preserve">Region (2006) </w:t>
      </w:r>
      <w:r w:rsidRPr="00A50ED9">
        <w:rPr>
          <w:sz w:val="22"/>
          <w:szCs w:val="22"/>
        </w:rPr>
        <w:t>and the East, Central and Southern Africa guidelines for health systems development</w:t>
      </w:r>
    </w:p>
    <w:p w:rsidR="00536F25" w:rsidRDefault="00536F25" w:rsidP="00694AFB">
      <w:pPr>
        <w:pStyle w:val="ListParagraph"/>
        <w:spacing w:after="0"/>
      </w:pPr>
    </w:p>
    <w:p w:rsidR="008079DF" w:rsidRDefault="008079DF" w:rsidP="00536F25">
      <w:pPr>
        <w:pStyle w:val="Default"/>
        <w:numPr>
          <w:ilvl w:val="2"/>
          <w:numId w:val="38"/>
        </w:numPr>
        <w:jc w:val="both"/>
        <w:rPr>
          <w:sz w:val="22"/>
          <w:szCs w:val="22"/>
        </w:rPr>
      </w:pPr>
      <w:r>
        <w:rPr>
          <w:sz w:val="22"/>
          <w:szCs w:val="22"/>
        </w:rPr>
        <w:t>International Health Partnerships and related initiatives which seek to achieve better health results and provide a framework for aid effectiveness</w:t>
      </w:r>
    </w:p>
    <w:p w:rsidR="00A50ED9" w:rsidRDefault="00A50ED9" w:rsidP="00694AFB">
      <w:pPr>
        <w:pStyle w:val="ListParagraph"/>
        <w:spacing w:after="0" w:line="240" w:lineRule="auto"/>
      </w:pPr>
    </w:p>
    <w:p w:rsidR="00536F25" w:rsidRPr="00536F25" w:rsidRDefault="00C512BC" w:rsidP="00536F25">
      <w:pPr>
        <w:pStyle w:val="Default"/>
        <w:numPr>
          <w:ilvl w:val="2"/>
          <w:numId w:val="38"/>
        </w:numPr>
        <w:jc w:val="both"/>
      </w:pPr>
      <w:r w:rsidRPr="00A50ED9">
        <w:rPr>
          <w:sz w:val="22"/>
          <w:szCs w:val="22"/>
        </w:rPr>
        <w:t>Kigali Ministerial Statement on Universal Coverage and Long Term Harmonization of Social Health Protection in the East African Community</w:t>
      </w:r>
      <w:r w:rsidR="00A50ED9" w:rsidRPr="00A50ED9">
        <w:rPr>
          <w:sz w:val="22"/>
          <w:szCs w:val="22"/>
        </w:rPr>
        <w:t xml:space="preserve">- </w:t>
      </w:r>
      <w:r w:rsidRPr="00A50ED9">
        <w:rPr>
          <w:sz w:val="22"/>
          <w:szCs w:val="22"/>
        </w:rPr>
        <w:t>A joint statement of the Ministers of Health and their representatives reaffirming the Tunis Declaration and recommending the establishment of a SHP Regional Committee to strategically guide, implement and collaborate among EAC member states to (1) promote best practices aimed at UHC across the region; (2) define a framework for long-term harmonization of SHP mechanisms; and (3) consolidate development partner’s action plans to support the Kigali Statement in line with the prevailing e</w:t>
      </w:r>
      <w:r w:rsidR="00A50ED9">
        <w:rPr>
          <w:sz w:val="22"/>
          <w:szCs w:val="22"/>
        </w:rPr>
        <w:t>nvironment in each member state</w:t>
      </w:r>
    </w:p>
    <w:p w:rsidR="00536F25" w:rsidRDefault="00536F25" w:rsidP="00694AFB">
      <w:pPr>
        <w:pStyle w:val="ListParagraph"/>
        <w:spacing w:after="0"/>
      </w:pPr>
    </w:p>
    <w:p w:rsidR="00A50ED9" w:rsidRDefault="00A50ED9" w:rsidP="00536F25">
      <w:pPr>
        <w:pStyle w:val="Default"/>
        <w:numPr>
          <w:ilvl w:val="2"/>
          <w:numId w:val="38"/>
        </w:numPr>
        <w:jc w:val="both"/>
        <w:rPr>
          <w:sz w:val="22"/>
          <w:szCs w:val="22"/>
        </w:rPr>
      </w:pPr>
      <w:r>
        <w:rPr>
          <w:sz w:val="22"/>
          <w:szCs w:val="22"/>
        </w:rPr>
        <w:t>National Development Plan</w:t>
      </w:r>
      <w:r w:rsidR="00240B5D">
        <w:rPr>
          <w:sz w:val="22"/>
          <w:szCs w:val="22"/>
        </w:rPr>
        <w:t xml:space="preserve">- </w:t>
      </w:r>
      <w:r w:rsidR="008079DF">
        <w:rPr>
          <w:sz w:val="22"/>
          <w:szCs w:val="22"/>
        </w:rPr>
        <w:t>overall development framework to accelerate growth to reduce poverty</w:t>
      </w:r>
      <w:r w:rsidR="00F26733">
        <w:rPr>
          <w:sz w:val="22"/>
          <w:szCs w:val="22"/>
        </w:rPr>
        <w:t xml:space="preserve"> in Uganda. It places emphasis on investing in the promotion of people’s health and nutrition which constitute a fundamental human right.</w:t>
      </w:r>
    </w:p>
    <w:p w:rsidR="00536F25" w:rsidRDefault="00536F25" w:rsidP="00694AFB">
      <w:pPr>
        <w:pStyle w:val="ListParagraph"/>
        <w:spacing w:after="0"/>
      </w:pPr>
    </w:p>
    <w:p w:rsidR="00A50ED9" w:rsidRDefault="00A50ED9" w:rsidP="00536F25">
      <w:pPr>
        <w:pStyle w:val="Default"/>
        <w:numPr>
          <w:ilvl w:val="2"/>
          <w:numId w:val="38"/>
        </w:numPr>
        <w:jc w:val="both"/>
        <w:rPr>
          <w:sz w:val="22"/>
          <w:szCs w:val="22"/>
        </w:rPr>
      </w:pPr>
      <w:r>
        <w:rPr>
          <w:sz w:val="22"/>
          <w:szCs w:val="22"/>
        </w:rPr>
        <w:t>National Health Policy</w:t>
      </w:r>
      <w:r w:rsidR="008079DF">
        <w:rPr>
          <w:sz w:val="22"/>
          <w:szCs w:val="22"/>
        </w:rPr>
        <w:t>-</w:t>
      </w:r>
      <w:r w:rsidR="00F26733">
        <w:rPr>
          <w:sz w:val="22"/>
          <w:szCs w:val="22"/>
        </w:rPr>
        <w:t>emphasis is placed on attempts to achieve universal access to a minimum health care package as well as equitable and sustainable financing mechanisms</w:t>
      </w:r>
    </w:p>
    <w:p w:rsidR="00536F25" w:rsidRDefault="00536F25" w:rsidP="00694AFB">
      <w:pPr>
        <w:pStyle w:val="ListParagraph"/>
        <w:spacing w:after="0"/>
      </w:pPr>
    </w:p>
    <w:p w:rsidR="00A50ED9" w:rsidRDefault="00A50ED9" w:rsidP="00536F25">
      <w:pPr>
        <w:pStyle w:val="Default"/>
        <w:numPr>
          <w:ilvl w:val="2"/>
          <w:numId w:val="38"/>
        </w:numPr>
        <w:jc w:val="both"/>
        <w:rPr>
          <w:sz w:val="22"/>
          <w:szCs w:val="22"/>
        </w:rPr>
      </w:pPr>
      <w:r>
        <w:rPr>
          <w:sz w:val="22"/>
          <w:szCs w:val="22"/>
        </w:rPr>
        <w:t>Health Sector Strategic and Investment Plan</w:t>
      </w:r>
      <w:r w:rsidR="00240B5D">
        <w:rPr>
          <w:sz w:val="22"/>
          <w:szCs w:val="22"/>
        </w:rPr>
        <w:t>- provides the medium term strategic framework and focus that the government intends to pursue to attain the health goals of the country</w:t>
      </w:r>
    </w:p>
    <w:p w:rsidR="00536F25" w:rsidRDefault="00536F25" w:rsidP="00694AFB">
      <w:pPr>
        <w:pStyle w:val="ListParagraph"/>
        <w:spacing w:after="0"/>
      </w:pPr>
    </w:p>
    <w:p w:rsidR="00A50ED9" w:rsidRDefault="00A50ED9" w:rsidP="00536F25">
      <w:pPr>
        <w:pStyle w:val="Default"/>
        <w:numPr>
          <w:ilvl w:val="2"/>
          <w:numId w:val="38"/>
        </w:numPr>
        <w:jc w:val="both"/>
        <w:rPr>
          <w:sz w:val="22"/>
          <w:szCs w:val="22"/>
        </w:rPr>
      </w:pPr>
      <w:r>
        <w:rPr>
          <w:sz w:val="22"/>
          <w:szCs w:val="22"/>
        </w:rPr>
        <w:t>Health Financing Policy Statement</w:t>
      </w:r>
    </w:p>
    <w:p w:rsidR="00240B5D" w:rsidRPr="00A50ED9" w:rsidRDefault="00240B5D" w:rsidP="00240B5D">
      <w:pPr>
        <w:pStyle w:val="Heading2"/>
        <w:spacing w:line="240" w:lineRule="auto"/>
        <w:ind w:left="1080"/>
        <w:jc w:val="both"/>
        <w:rPr>
          <w:rFonts w:ascii="Arial" w:hAnsi="Arial" w:cs="Arial"/>
          <w:b w:val="0"/>
          <w:sz w:val="22"/>
          <w:szCs w:val="22"/>
        </w:rPr>
      </w:pPr>
      <w:r w:rsidRPr="00A50ED9">
        <w:rPr>
          <w:rFonts w:ascii="Arial" w:hAnsi="Arial" w:cs="Arial"/>
          <w:b w:val="0"/>
          <w:sz w:val="22"/>
          <w:szCs w:val="22"/>
        </w:rPr>
        <w:t>The government with support from development partners shall provide adequate resources to the health sector. Efforts for improving health financing in Uganda shall be guided by the concepts of Universal Coverage and Social Health Protection. In order to achieve this policy objective, the Government shall:</w:t>
      </w:r>
    </w:p>
    <w:p w:rsidR="00240B5D" w:rsidRPr="00A50ED9" w:rsidRDefault="00240B5D" w:rsidP="00240B5D">
      <w:pPr>
        <w:pStyle w:val="ListParagraph"/>
        <w:numPr>
          <w:ilvl w:val="0"/>
          <w:numId w:val="23"/>
        </w:numPr>
        <w:ind w:left="1440"/>
        <w:rPr>
          <w:rFonts w:ascii="Arial" w:hAnsi="Arial" w:cs="Arial"/>
          <w:lang w:val="en-GB"/>
        </w:rPr>
      </w:pPr>
      <w:r w:rsidRPr="00A50ED9">
        <w:rPr>
          <w:rFonts w:ascii="Arial" w:hAnsi="Arial" w:cs="Arial"/>
          <w:lang w:val="en-GB"/>
        </w:rPr>
        <w:t>Develop a comprehensive health financing strategy addressing resource mobilization, pooling of funds, efficiency (allocative, technical and administrative) and equity</w:t>
      </w:r>
    </w:p>
    <w:p w:rsidR="00240B5D" w:rsidRPr="00A50ED9" w:rsidRDefault="00240B5D" w:rsidP="00240B5D">
      <w:pPr>
        <w:pStyle w:val="ListParagraph"/>
        <w:numPr>
          <w:ilvl w:val="0"/>
          <w:numId w:val="23"/>
        </w:numPr>
        <w:ind w:left="1440"/>
        <w:rPr>
          <w:rFonts w:ascii="Arial" w:hAnsi="Arial" w:cs="Arial"/>
          <w:lang w:val="en-GB"/>
        </w:rPr>
      </w:pPr>
      <w:r w:rsidRPr="00A50ED9">
        <w:rPr>
          <w:rFonts w:ascii="Arial" w:hAnsi="Arial" w:cs="Arial"/>
          <w:lang w:val="en-GB"/>
        </w:rPr>
        <w:t>Consider regional and international commitments to which the Government of Uganda is signatory in the process of budgetary allocations to and within the health sector</w:t>
      </w:r>
    </w:p>
    <w:p w:rsidR="00240B5D" w:rsidRPr="00A50ED9" w:rsidRDefault="00240B5D" w:rsidP="00240B5D">
      <w:pPr>
        <w:pStyle w:val="ListParagraph"/>
        <w:numPr>
          <w:ilvl w:val="0"/>
          <w:numId w:val="23"/>
        </w:numPr>
        <w:ind w:left="1440"/>
        <w:rPr>
          <w:rFonts w:ascii="Arial" w:hAnsi="Arial" w:cs="Arial"/>
          <w:lang w:val="en-GB"/>
        </w:rPr>
      </w:pPr>
      <w:r w:rsidRPr="00A50ED9">
        <w:rPr>
          <w:rFonts w:ascii="Arial" w:hAnsi="Arial" w:cs="Arial"/>
          <w:lang w:val="en-GB"/>
        </w:rPr>
        <w:lastRenderedPageBreak/>
        <w:t>Ensure that resources are allocated in a manner that prioritises funding of the UNMHCP</w:t>
      </w:r>
    </w:p>
    <w:p w:rsidR="00240B5D" w:rsidRPr="00A50ED9" w:rsidRDefault="00240B5D" w:rsidP="00240B5D">
      <w:pPr>
        <w:pStyle w:val="ListParagraph"/>
        <w:numPr>
          <w:ilvl w:val="0"/>
          <w:numId w:val="23"/>
        </w:numPr>
        <w:ind w:left="1440"/>
        <w:rPr>
          <w:rFonts w:ascii="Arial" w:hAnsi="Arial" w:cs="Arial"/>
          <w:lang w:val="en-GB"/>
        </w:rPr>
      </w:pPr>
      <w:r w:rsidRPr="00A50ED9">
        <w:rPr>
          <w:rFonts w:ascii="Arial" w:hAnsi="Arial" w:cs="Arial"/>
          <w:lang w:val="en-GB"/>
        </w:rPr>
        <w:t>Ensure that all financial resources to the health sector are administered according to the GoU financial regulations</w:t>
      </w:r>
    </w:p>
    <w:p w:rsidR="00240B5D" w:rsidRPr="00A50ED9" w:rsidRDefault="00240B5D" w:rsidP="00240B5D">
      <w:pPr>
        <w:pStyle w:val="ListParagraph"/>
        <w:numPr>
          <w:ilvl w:val="0"/>
          <w:numId w:val="23"/>
        </w:numPr>
        <w:ind w:left="1440"/>
        <w:rPr>
          <w:rFonts w:ascii="Arial" w:hAnsi="Arial" w:cs="Arial"/>
          <w:lang w:val="en-GB"/>
        </w:rPr>
      </w:pPr>
      <w:r w:rsidRPr="00A50ED9">
        <w:rPr>
          <w:rFonts w:ascii="Arial" w:hAnsi="Arial" w:cs="Arial"/>
          <w:lang w:val="en-GB"/>
        </w:rPr>
        <w:t>Establish overall adjusted health financing mechanisms based on pre-payment and financial risk pooling aiming at universal coverage and social health protection. These shall include national health insurance and other community health financing mechanisms</w:t>
      </w:r>
    </w:p>
    <w:p w:rsidR="00240B5D" w:rsidRPr="00A50ED9" w:rsidRDefault="00240B5D" w:rsidP="00240B5D">
      <w:pPr>
        <w:pStyle w:val="ListParagraph"/>
        <w:numPr>
          <w:ilvl w:val="0"/>
          <w:numId w:val="23"/>
        </w:numPr>
        <w:ind w:left="1440"/>
        <w:rPr>
          <w:rFonts w:ascii="Arial" w:hAnsi="Arial" w:cs="Arial"/>
          <w:lang w:val="en-GB"/>
        </w:rPr>
      </w:pPr>
      <w:r w:rsidRPr="00A50ED9">
        <w:rPr>
          <w:rFonts w:ascii="Arial" w:hAnsi="Arial" w:cs="Arial"/>
          <w:lang w:val="en-GB"/>
        </w:rPr>
        <w:t>Revise and expand contracting mechanisms with the private sector to improve resource use and efficiency in service delivery and general support services</w:t>
      </w:r>
    </w:p>
    <w:p w:rsidR="00240B5D" w:rsidRPr="00A50ED9" w:rsidRDefault="00240B5D" w:rsidP="00240B5D">
      <w:pPr>
        <w:pStyle w:val="ListParagraph"/>
        <w:numPr>
          <w:ilvl w:val="0"/>
          <w:numId w:val="23"/>
        </w:numPr>
        <w:ind w:left="1440"/>
        <w:rPr>
          <w:rFonts w:ascii="Arial" w:hAnsi="Arial" w:cs="Arial"/>
          <w:lang w:val="en-GB"/>
        </w:rPr>
      </w:pPr>
      <w:r w:rsidRPr="00A50ED9">
        <w:rPr>
          <w:rFonts w:ascii="Arial" w:hAnsi="Arial" w:cs="Arial"/>
          <w:lang w:val="en-GB"/>
        </w:rPr>
        <w:t>Strengthen programming of external funding for health through improved harmonisation and alignment and sector priorities, mutual accountability and improved reporting</w:t>
      </w:r>
    </w:p>
    <w:p w:rsidR="00240B5D" w:rsidRPr="00A50ED9" w:rsidRDefault="00240B5D" w:rsidP="00240B5D">
      <w:pPr>
        <w:pStyle w:val="ListParagraph"/>
        <w:numPr>
          <w:ilvl w:val="0"/>
          <w:numId w:val="23"/>
        </w:numPr>
        <w:ind w:left="1440"/>
        <w:rPr>
          <w:rFonts w:ascii="Arial" w:hAnsi="Arial" w:cs="Arial"/>
          <w:lang w:val="en-GB"/>
        </w:rPr>
      </w:pPr>
      <w:r w:rsidRPr="00A50ED9">
        <w:rPr>
          <w:rFonts w:ascii="Arial" w:hAnsi="Arial" w:cs="Arial"/>
          <w:lang w:val="en-GB"/>
        </w:rPr>
        <w:t>In addition to regulatory mechanisms, implement fiscal and financing mechanisms that promote private sector growth.</w:t>
      </w:r>
    </w:p>
    <w:p w:rsidR="00240B5D" w:rsidRDefault="00240B5D" w:rsidP="00240B5D">
      <w:pPr>
        <w:pStyle w:val="Default"/>
        <w:ind w:left="1080"/>
        <w:jc w:val="both"/>
        <w:rPr>
          <w:sz w:val="22"/>
          <w:szCs w:val="22"/>
        </w:rPr>
      </w:pPr>
    </w:p>
    <w:p w:rsidR="00240B5D" w:rsidRDefault="00240B5D" w:rsidP="00C512BC">
      <w:pPr>
        <w:pStyle w:val="Default"/>
        <w:numPr>
          <w:ilvl w:val="2"/>
          <w:numId w:val="38"/>
        </w:numPr>
        <w:jc w:val="both"/>
        <w:rPr>
          <w:sz w:val="22"/>
          <w:szCs w:val="22"/>
        </w:rPr>
      </w:pPr>
      <w:r>
        <w:rPr>
          <w:sz w:val="22"/>
          <w:szCs w:val="22"/>
        </w:rPr>
        <w:t>Public Financial Management legislations and standards</w:t>
      </w:r>
    </w:p>
    <w:p w:rsidR="00240B5D" w:rsidRPr="00240B5D" w:rsidRDefault="00240B5D" w:rsidP="00240B5D">
      <w:pPr>
        <w:pStyle w:val="ListParagraph"/>
        <w:spacing w:before="97" w:after="0" w:line="240" w:lineRule="auto"/>
        <w:ind w:left="1080" w:right="54"/>
        <w:jc w:val="both"/>
        <w:rPr>
          <w:rFonts w:ascii="Arial" w:hAnsi="Arial" w:cs="Arial"/>
        </w:rPr>
      </w:pPr>
      <w:r w:rsidRPr="00240B5D">
        <w:rPr>
          <w:rFonts w:ascii="Arial" w:hAnsi="Arial" w:cs="Arial"/>
        </w:rPr>
        <w:t>At the local level, public financial management in the health sector is supported by legislations and standards such as  1) The Con</w:t>
      </w:r>
      <w:r w:rsidRPr="00240B5D">
        <w:rPr>
          <w:rFonts w:ascii="Arial" w:hAnsi="Arial" w:cs="Arial"/>
          <w:spacing w:val="-2"/>
        </w:rPr>
        <w:t>s</w:t>
      </w:r>
      <w:r w:rsidRPr="00240B5D">
        <w:rPr>
          <w:rFonts w:ascii="Arial" w:hAnsi="Arial" w:cs="Arial"/>
        </w:rPr>
        <w:t>titution</w:t>
      </w:r>
      <w:r w:rsidRPr="00240B5D">
        <w:rPr>
          <w:rFonts w:ascii="Arial" w:hAnsi="Arial" w:cs="Arial"/>
          <w:spacing w:val="-7"/>
        </w:rPr>
        <w:t xml:space="preserve"> </w:t>
      </w:r>
      <w:r w:rsidRPr="00240B5D">
        <w:rPr>
          <w:rFonts w:ascii="Arial" w:hAnsi="Arial" w:cs="Arial"/>
        </w:rPr>
        <w:t>1995; 2) The Bud</w:t>
      </w:r>
      <w:r w:rsidRPr="00240B5D">
        <w:rPr>
          <w:rFonts w:ascii="Arial" w:hAnsi="Arial" w:cs="Arial"/>
          <w:spacing w:val="-2"/>
        </w:rPr>
        <w:t>g</w:t>
      </w:r>
      <w:r w:rsidRPr="00240B5D">
        <w:rPr>
          <w:rFonts w:ascii="Arial" w:hAnsi="Arial" w:cs="Arial"/>
          <w:spacing w:val="-1"/>
        </w:rPr>
        <w:t>e</w:t>
      </w:r>
      <w:r w:rsidRPr="00240B5D">
        <w:rPr>
          <w:rFonts w:ascii="Arial" w:hAnsi="Arial" w:cs="Arial"/>
        </w:rPr>
        <w:t>t Act 2001; 3) The Public finance</w:t>
      </w:r>
      <w:r w:rsidRPr="00240B5D">
        <w:rPr>
          <w:rFonts w:ascii="Arial" w:hAnsi="Arial" w:cs="Arial"/>
          <w:spacing w:val="-7"/>
        </w:rPr>
        <w:t xml:space="preserve"> </w:t>
      </w:r>
      <w:r w:rsidRPr="00240B5D">
        <w:rPr>
          <w:rFonts w:ascii="Arial" w:hAnsi="Arial" w:cs="Arial"/>
        </w:rPr>
        <w:t>and ac</w:t>
      </w:r>
      <w:r w:rsidRPr="00240B5D">
        <w:rPr>
          <w:rFonts w:ascii="Arial" w:hAnsi="Arial" w:cs="Arial"/>
          <w:spacing w:val="-1"/>
        </w:rPr>
        <w:t>c</w:t>
      </w:r>
      <w:r w:rsidRPr="00240B5D">
        <w:rPr>
          <w:rFonts w:ascii="Arial" w:hAnsi="Arial" w:cs="Arial"/>
        </w:rPr>
        <w:t>ou</w:t>
      </w:r>
      <w:r w:rsidRPr="00240B5D">
        <w:rPr>
          <w:rFonts w:ascii="Arial" w:hAnsi="Arial" w:cs="Arial"/>
          <w:spacing w:val="-2"/>
        </w:rPr>
        <w:t>n</w:t>
      </w:r>
      <w:r w:rsidRPr="00240B5D">
        <w:rPr>
          <w:rFonts w:ascii="Arial" w:hAnsi="Arial" w:cs="Arial"/>
          <w:spacing w:val="-3"/>
        </w:rPr>
        <w:t>t</w:t>
      </w:r>
      <w:r w:rsidRPr="00240B5D">
        <w:rPr>
          <w:rFonts w:ascii="Arial" w:hAnsi="Arial" w:cs="Arial"/>
        </w:rPr>
        <w:t>ability Act 2003; 4) Lo</w:t>
      </w:r>
      <w:r w:rsidRPr="00240B5D">
        <w:rPr>
          <w:rFonts w:ascii="Arial" w:hAnsi="Arial" w:cs="Arial"/>
          <w:spacing w:val="-2"/>
        </w:rPr>
        <w:t>c</w:t>
      </w:r>
      <w:r w:rsidRPr="00240B5D">
        <w:rPr>
          <w:rFonts w:ascii="Arial" w:hAnsi="Arial" w:cs="Arial"/>
        </w:rPr>
        <w:t>al G</w:t>
      </w:r>
      <w:r w:rsidRPr="00240B5D">
        <w:rPr>
          <w:rFonts w:ascii="Arial" w:hAnsi="Arial" w:cs="Arial"/>
          <w:spacing w:val="-1"/>
        </w:rPr>
        <w:t>o</w:t>
      </w:r>
      <w:r w:rsidRPr="00240B5D">
        <w:rPr>
          <w:rFonts w:ascii="Arial" w:hAnsi="Arial" w:cs="Arial"/>
          <w:spacing w:val="-2"/>
        </w:rPr>
        <w:t>v</w:t>
      </w:r>
      <w:r w:rsidRPr="00240B5D">
        <w:rPr>
          <w:rFonts w:ascii="Arial" w:hAnsi="Arial" w:cs="Arial"/>
        </w:rPr>
        <w:t>ernme</w:t>
      </w:r>
      <w:r w:rsidRPr="00240B5D">
        <w:rPr>
          <w:rFonts w:ascii="Arial" w:hAnsi="Arial" w:cs="Arial"/>
          <w:spacing w:val="-2"/>
        </w:rPr>
        <w:t>n</w:t>
      </w:r>
      <w:r w:rsidRPr="00240B5D">
        <w:rPr>
          <w:rFonts w:ascii="Arial" w:hAnsi="Arial" w:cs="Arial"/>
        </w:rPr>
        <w:t>t Finance Act 2007; 5) Public Finance and Ac</w:t>
      </w:r>
      <w:r w:rsidRPr="00240B5D">
        <w:rPr>
          <w:rFonts w:ascii="Arial" w:hAnsi="Arial" w:cs="Arial"/>
          <w:spacing w:val="-1"/>
        </w:rPr>
        <w:t>c</w:t>
      </w:r>
      <w:r w:rsidRPr="00240B5D">
        <w:rPr>
          <w:rFonts w:ascii="Arial" w:hAnsi="Arial" w:cs="Arial"/>
        </w:rPr>
        <w:t>ou</w:t>
      </w:r>
      <w:r w:rsidRPr="00240B5D">
        <w:rPr>
          <w:rFonts w:ascii="Arial" w:hAnsi="Arial" w:cs="Arial"/>
          <w:spacing w:val="-2"/>
        </w:rPr>
        <w:t>n</w:t>
      </w:r>
      <w:r w:rsidRPr="00240B5D">
        <w:rPr>
          <w:rFonts w:ascii="Arial" w:hAnsi="Arial" w:cs="Arial"/>
          <w:spacing w:val="-3"/>
        </w:rPr>
        <w:t>t</w:t>
      </w:r>
      <w:r w:rsidRPr="00240B5D">
        <w:rPr>
          <w:rFonts w:ascii="Arial" w:hAnsi="Arial" w:cs="Arial"/>
        </w:rPr>
        <w:t xml:space="preserve">ability </w:t>
      </w:r>
      <w:r w:rsidRPr="00240B5D">
        <w:rPr>
          <w:rFonts w:ascii="Arial" w:hAnsi="Arial" w:cs="Arial"/>
          <w:spacing w:val="-3"/>
        </w:rPr>
        <w:t>r</w:t>
      </w:r>
      <w:r w:rsidRPr="00240B5D">
        <w:rPr>
          <w:rFonts w:ascii="Arial" w:hAnsi="Arial" w:cs="Arial"/>
        </w:rPr>
        <w:t>egul</w:t>
      </w:r>
      <w:r w:rsidRPr="00240B5D">
        <w:rPr>
          <w:rFonts w:ascii="Arial" w:hAnsi="Arial" w:cs="Arial"/>
          <w:spacing w:val="-2"/>
        </w:rPr>
        <w:t>a</w:t>
      </w:r>
      <w:r w:rsidRPr="00240B5D">
        <w:rPr>
          <w:rFonts w:ascii="Arial" w:hAnsi="Arial" w:cs="Arial"/>
        </w:rPr>
        <w:t>tions</w:t>
      </w:r>
      <w:r w:rsidRPr="00240B5D">
        <w:rPr>
          <w:rFonts w:ascii="Arial" w:hAnsi="Arial" w:cs="Arial"/>
          <w:spacing w:val="-4"/>
        </w:rPr>
        <w:t xml:space="preserve"> </w:t>
      </w:r>
      <w:r w:rsidRPr="00240B5D">
        <w:rPr>
          <w:rFonts w:ascii="Arial" w:hAnsi="Arial" w:cs="Arial"/>
        </w:rPr>
        <w:t xml:space="preserve">2005; 6) </w:t>
      </w:r>
      <w:r w:rsidRPr="00240B5D">
        <w:rPr>
          <w:rFonts w:ascii="Arial" w:hAnsi="Arial" w:cs="Arial"/>
          <w:spacing w:val="-14"/>
        </w:rPr>
        <w:t>T</w:t>
      </w:r>
      <w:r w:rsidRPr="00240B5D">
        <w:rPr>
          <w:rFonts w:ascii="Arial" w:hAnsi="Arial" w:cs="Arial"/>
          <w:spacing w:val="-3"/>
        </w:rPr>
        <w:t>r</w:t>
      </w:r>
      <w:r w:rsidRPr="00240B5D">
        <w:rPr>
          <w:rFonts w:ascii="Arial" w:hAnsi="Arial" w:cs="Arial"/>
        </w:rPr>
        <w:t>easu</w:t>
      </w:r>
      <w:r w:rsidRPr="00240B5D">
        <w:rPr>
          <w:rFonts w:ascii="Arial" w:hAnsi="Arial" w:cs="Arial"/>
          <w:spacing w:val="1"/>
        </w:rPr>
        <w:t>r</w:t>
      </w:r>
      <w:r w:rsidRPr="00240B5D">
        <w:rPr>
          <w:rFonts w:ascii="Arial" w:hAnsi="Arial" w:cs="Arial"/>
        </w:rPr>
        <w:t>y Ac</w:t>
      </w:r>
      <w:r w:rsidRPr="00240B5D">
        <w:rPr>
          <w:rFonts w:ascii="Arial" w:hAnsi="Arial" w:cs="Arial"/>
          <w:spacing w:val="-2"/>
        </w:rPr>
        <w:t>c</w:t>
      </w:r>
      <w:r w:rsidRPr="00240B5D">
        <w:rPr>
          <w:rFonts w:ascii="Arial" w:hAnsi="Arial" w:cs="Arial"/>
        </w:rPr>
        <w:t>ou</w:t>
      </w:r>
      <w:r w:rsidRPr="00240B5D">
        <w:rPr>
          <w:rFonts w:ascii="Arial" w:hAnsi="Arial" w:cs="Arial"/>
          <w:spacing w:val="-2"/>
        </w:rPr>
        <w:t>n</w:t>
      </w:r>
      <w:r w:rsidRPr="00240B5D">
        <w:rPr>
          <w:rFonts w:ascii="Arial" w:hAnsi="Arial" w:cs="Arial"/>
        </w:rPr>
        <w:t>ting</w:t>
      </w:r>
      <w:r w:rsidRPr="00240B5D">
        <w:rPr>
          <w:rFonts w:ascii="Arial" w:hAnsi="Arial" w:cs="Arial"/>
          <w:spacing w:val="-3"/>
        </w:rPr>
        <w:t xml:space="preserve"> </w:t>
      </w:r>
      <w:r w:rsidRPr="00240B5D">
        <w:rPr>
          <w:rFonts w:ascii="Arial" w:hAnsi="Arial" w:cs="Arial"/>
        </w:rPr>
        <w:t>in</w:t>
      </w:r>
      <w:r w:rsidRPr="00240B5D">
        <w:rPr>
          <w:rFonts w:ascii="Arial" w:hAnsi="Arial" w:cs="Arial"/>
          <w:spacing w:val="-2"/>
        </w:rPr>
        <w:t>s</w:t>
      </w:r>
      <w:r w:rsidRPr="00240B5D">
        <w:rPr>
          <w:rFonts w:ascii="Arial" w:hAnsi="Arial" w:cs="Arial"/>
        </w:rPr>
        <w:t>tructions</w:t>
      </w:r>
      <w:r w:rsidRPr="00240B5D">
        <w:rPr>
          <w:rFonts w:ascii="Arial" w:hAnsi="Arial" w:cs="Arial"/>
          <w:spacing w:val="-8"/>
        </w:rPr>
        <w:t xml:space="preserve"> </w:t>
      </w:r>
      <w:r w:rsidRPr="00240B5D">
        <w:rPr>
          <w:rFonts w:ascii="Arial" w:hAnsi="Arial" w:cs="Arial"/>
        </w:rPr>
        <w:t>2003; 7) Lo</w:t>
      </w:r>
      <w:r w:rsidRPr="00240B5D">
        <w:rPr>
          <w:rFonts w:ascii="Arial" w:hAnsi="Arial" w:cs="Arial"/>
          <w:spacing w:val="-2"/>
        </w:rPr>
        <w:t>c</w:t>
      </w:r>
      <w:r w:rsidRPr="00240B5D">
        <w:rPr>
          <w:rFonts w:ascii="Arial" w:hAnsi="Arial" w:cs="Arial"/>
        </w:rPr>
        <w:t>al G</w:t>
      </w:r>
      <w:r w:rsidRPr="00240B5D">
        <w:rPr>
          <w:rFonts w:ascii="Arial" w:hAnsi="Arial" w:cs="Arial"/>
          <w:spacing w:val="-1"/>
        </w:rPr>
        <w:t>o</w:t>
      </w:r>
      <w:r w:rsidRPr="00240B5D">
        <w:rPr>
          <w:rFonts w:ascii="Arial" w:hAnsi="Arial" w:cs="Arial"/>
          <w:spacing w:val="-2"/>
        </w:rPr>
        <w:t>v</w:t>
      </w:r>
      <w:r w:rsidRPr="00240B5D">
        <w:rPr>
          <w:rFonts w:ascii="Arial" w:hAnsi="Arial" w:cs="Arial"/>
        </w:rPr>
        <w:t>ernme</w:t>
      </w:r>
      <w:r w:rsidRPr="00240B5D">
        <w:rPr>
          <w:rFonts w:ascii="Arial" w:hAnsi="Arial" w:cs="Arial"/>
          <w:spacing w:val="-2"/>
        </w:rPr>
        <w:t>n</w:t>
      </w:r>
      <w:r w:rsidRPr="00240B5D">
        <w:rPr>
          <w:rFonts w:ascii="Arial" w:hAnsi="Arial" w:cs="Arial"/>
        </w:rPr>
        <w:t>t Act 2007; 8) Lo</w:t>
      </w:r>
      <w:r w:rsidRPr="00240B5D">
        <w:rPr>
          <w:rFonts w:ascii="Arial" w:hAnsi="Arial" w:cs="Arial"/>
          <w:spacing w:val="-2"/>
        </w:rPr>
        <w:t>c</w:t>
      </w:r>
      <w:r w:rsidRPr="00240B5D">
        <w:rPr>
          <w:rFonts w:ascii="Arial" w:hAnsi="Arial" w:cs="Arial"/>
        </w:rPr>
        <w:t>al G</w:t>
      </w:r>
      <w:r w:rsidRPr="00240B5D">
        <w:rPr>
          <w:rFonts w:ascii="Arial" w:hAnsi="Arial" w:cs="Arial"/>
          <w:spacing w:val="-1"/>
        </w:rPr>
        <w:t>o</w:t>
      </w:r>
      <w:r w:rsidRPr="00240B5D">
        <w:rPr>
          <w:rFonts w:ascii="Arial" w:hAnsi="Arial" w:cs="Arial"/>
          <w:spacing w:val="-2"/>
        </w:rPr>
        <w:t>v</w:t>
      </w:r>
      <w:r w:rsidRPr="00240B5D">
        <w:rPr>
          <w:rFonts w:ascii="Arial" w:hAnsi="Arial" w:cs="Arial"/>
        </w:rPr>
        <w:t>ernme</w:t>
      </w:r>
      <w:r w:rsidRPr="00240B5D">
        <w:rPr>
          <w:rFonts w:ascii="Arial" w:hAnsi="Arial" w:cs="Arial"/>
          <w:spacing w:val="-2"/>
        </w:rPr>
        <w:t>n</w:t>
      </w:r>
      <w:r w:rsidRPr="00240B5D">
        <w:rPr>
          <w:rFonts w:ascii="Arial" w:hAnsi="Arial" w:cs="Arial"/>
        </w:rPr>
        <w:t>t financial</w:t>
      </w:r>
      <w:r w:rsidRPr="00240B5D">
        <w:rPr>
          <w:rFonts w:ascii="Arial" w:hAnsi="Arial" w:cs="Arial"/>
          <w:spacing w:val="-8"/>
        </w:rPr>
        <w:t xml:space="preserve"> </w:t>
      </w:r>
      <w:r w:rsidRPr="00240B5D">
        <w:rPr>
          <w:rFonts w:ascii="Arial" w:hAnsi="Arial" w:cs="Arial"/>
        </w:rPr>
        <w:t>and ac</w:t>
      </w:r>
      <w:r w:rsidRPr="00240B5D">
        <w:rPr>
          <w:rFonts w:ascii="Arial" w:hAnsi="Arial" w:cs="Arial"/>
          <w:spacing w:val="-1"/>
        </w:rPr>
        <w:t>c</w:t>
      </w:r>
      <w:r w:rsidRPr="00240B5D">
        <w:rPr>
          <w:rFonts w:ascii="Arial" w:hAnsi="Arial" w:cs="Arial"/>
        </w:rPr>
        <w:t>ou</w:t>
      </w:r>
      <w:r w:rsidRPr="00240B5D">
        <w:rPr>
          <w:rFonts w:ascii="Arial" w:hAnsi="Arial" w:cs="Arial"/>
          <w:spacing w:val="-2"/>
        </w:rPr>
        <w:t>n</w:t>
      </w:r>
      <w:r w:rsidRPr="00240B5D">
        <w:rPr>
          <w:rFonts w:ascii="Arial" w:hAnsi="Arial" w:cs="Arial"/>
        </w:rPr>
        <w:t>ting</w:t>
      </w:r>
      <w:r w:rsidRPr="00240B5D">
        <w:rPr>
          <w:rFonts w:ascii="Arial" w:hAnsi="Arial" w:cs="Arial"/>
          <w:spacing w:val="-3"/>
        </w:rPr>
        <w:t xml:space="preserve"> r</w:t>
      </w:r>
      <w:r w:rsidRPr="00240B5D">
        <w:rPr>
          <w:rFonts w:ascii="Arial" w:hAnsi="Arial" w:cs="Arial"/>
        </w:rPr>
        <w:t>egul</w:t>
      </w:r>
      <w:r w:rsidRPr="00240B5D">
        <w:rPr>
          <w:rFonts w:ascii="Arial" w:hAnsi="Arial" w:cs="Arial"/>
          <w:spacing w:val="-2"/>
        </w:rPr>
        <w:t>a</w:t>
      </w:r>
      <w:r w:rsidRPr="00240B5D">
        <w:rPr>
          <w:rFonts w:ascii="Arial" w:hAnsi="Arial" w:cs="Arial"/>
        </w:rPr>
        <w:t>tions</w:t>
      </w:r>
      <w:r w:rsidRPr="00240B5D">
        <w:rPr>
          <w:rFonts w:ascii="Arial" w:hAnsi="Arial" w:cs="Arial"/>
          <w:spacing w:val="-4"/>
        </w:rPr>
        <w:t xml:space="preserve"> </w:t>
      </w:r>
      <w:r w:rsidRPr="00240B5D">
        <w:rPr>
          <w:rFonts w:ascii="Arial" w:hAnsi="Arial" w:cs="Arial"/>
        </w:rPr>
        <w:t>2007; 9) Public P</w:t>
      </w:r>
      <w:r w:rsidRPr="00240B5D">
        <w:rPr>
          <w:rFonts w:ascii="Arial" w:hAnsi="Arial" w:cs="Arial"/>
          <w:spacing w:val="-4"/>
        </w:rPr>
        <w:t>r</w:t>
      </w:r>
      <w:r w:rsidRPr="00240B5D">
        <w:rPr>
          <w:rFonts w:ascii="Arial" w:hAnsi="Arial" w:cs="Arial"/>
        </w:rPr>
        <w:t>ocu</w:t>
      </w:r>
      <w:r w:rsidRPr="00240B5D">
        <w:rPr>
          <w:rFonts w:ascii="Arial" w:hAnsi="Arial" w:cs="Arial"/>
          <w:spacing w:val="-3"/>
        </w:rPr>
        <w:t>r</w:t>
      </w:r>
      <w:r w:rsidRPr="00240B5D">
        <w:rPr>
          <w:rFonts w:ascii="Arial" w:hAnsi="Arial" w:cs="Arial"/>
        </w:rPr>
        <w:t>eme</w:t>
      </w:r>
      <w:r w:rsidRPr="00240B5D">
        <w:rPr>
          <w:rFonts w:ascii="Arial" w:hAnsi="Arial" w:cs="Arial"/>
          <w:spacing w:val="-2"/>
        </w:rPr>
        <w:t>n</w:t>
      </w:r>
      <w:r w:rsidRPr="00240B5D">
        <w:rPr>
          <w:rFonts w:ascii="Arial" w:hAnsi="Arial" w:cs="Arial"/>
        </w:rPr>
        <w:t>t and Disposal of Assets Act 2003;  9) The N</w:t>
      </w:r>
      <w:r w:rsidRPr="00240B5D">
        <w:rPr>
          <w:rFonts w:ascii="Arial" w:hAnsi="Arial" w:cs="Arial"/>
          <w:spacing w:val="-2"/>
        </w:rPr>
        <w:t>a</w:t>
      </w:r>
      <w:r w:rsidRPr="00240B5D">
        <w:rPr>
          <w:rFonts w:ascii="Arial" w:hAnsi="Arial" w:cs="Arial"/>
        </w:rPr>
        <w:t>tional</w:t>
      </w:r>
      <w:r w:rsidRPr="00240B5D">
        <w:rPr>
          <w:rFonts w:ascii="Arial" w:hAnsi="Arial" w:cs="Arial"/>
          <w:spacing w:val="-5"/>
        </w:rPr>
        <w:t xml:space="preserve"> </w:t>
      </w:r>
      <w:r w:rsidRPr="00240B5D">
        <w:rPr>
          <w:rFonts w:ascii="Arial" w:hAnsi="Arial" w:cs="Arial"/>
        </w:rPr>
        <w:t>Audit Act 2008; and, 10) and I</w:t>
      </w:r>
      <w:r w:rsidRPr="00240B5D">
        <w:rPr>
          <w:rFonts w:ascii="Arial" w:hAnsi="Arial" w:cs="Arial"/>
          <w:spacing w:val="-2"/>
        </w:rPr>
        <w:t>nt</w:t>
      </w:r>
      <w:r w:rsidRPr="00240B5D">
        <w:rPr>
          <w:rFonts w:ascii="Arial" w:hAnsi="Arial" w:cs="Arial"/>
        </w:rPr>
        <w:t>ern</w:t>
      </w:r>
      <w:r w:rsidRPr="00240B5D">
        <w:rPr>
          <w:rFonts w:ascii="Arial" w:hAnsi="Arial" w:cs="Arial"/>
          <w:spacing w:val="-2"/>
        </w:rPr>
        <w:t>a</w:t>
      </w:r>
      <w:r w:rsidRPr="00240B5D">
        <w:rPr>
          <w:rFonts w:ascii="Arial" w:hAnsi="Arial" w:cs="Arial"/>
        </w:rPr>
        <w:t>tional</w:t>
      </w:r>
      <w:r w:rsidRPr="00240B5D">
        <w:rPr>
          <w:rFonts w:ascii="Arial" w:hAnsi="Arial" w:cs="Arial"/>
          <w:spacing w:val="-5"/>
        </w:rPr>
        <w:t xml:space="preserve"> </w:t>
      </w:r>
      <w:r w:rsidRPr="00240B5D">
        <w:rPr>
          <w:rFonts w:ascii="Arial" w:hAnsi="Arial" w:cs="Arial"/>
        </w:rPr>
        <w:t>Public Sec</w:t>
      </w:r>
      <w:r w:rsidRPr="00240B5D">
        <w:rPr>
          <w:rFonts w:ascii="Arial" w:hAnsi="Arial" w:cs="Arial"/>
          <w:spacing w:val="-2"/>
        </w:rPr>
        <w:t>t</w:t>
      </w:r>
      <w:r w:rsidRPr="00240B5D">
        <w:rPr>
          <w:rFonts w:ascii="Arial" w:hAnsi="Arial" w:cs="Arial"/>
        </w:rPr>
        <w:t>or Ac</w:t>
      </w:r>
      <w:r w:rsidRPr="00240B5D">
        <w:rPr>
          <w:rFonts w:ascii="Arial" w:hAnsi="Arial" w:cs="Arial"/>
          <w:spacing w:val="-2"/>
        </w:rPr>
        <w:t>c</w:t>
      </w:r>
      <w:r w:rsidRPr="00240B5D">
        <w:rPr>
          <w:rFonts w:ascii="Arial" w:hAnsi="Arial" w:cs="Arial"/>
        </w:rPr>
        <w:t>ou</w:t>
      </w:r>
      <w:r w:rsidRPr="00240B5D">
        <w:rPr>
          <w:rFonts w:ascii="Arial" w:hAnsi="Arial" w:cs="Arial"/>
          <w:spacing w:val="-2"/>
        </w:rPr>
        <w:t>n</w:t>
      </w:r>
      <w:r w:rsidRPr="00240B5D">
        <w:rPr>
          <w:rFonts w:ascii="Arial" w:hAnsi="Arial" w:cs="Arial"/>
        </w:rPr>
        <w:t>ting</w:t>
      </w:r>
      <w:r w:rsidRPr="00240B5D">
        <w:rPr>
          <w:rFonts w:ascii="Arial" w:hAnsi="Arial" w:cs="Arial"/>
          <w:spacing w:val="-3"/>
        </w:rPr>
        <w:t xml:space="preserve"> </w:t>
      </w:r>
      <w:r w:rsidRPr="00240B5D">
        <w:rPr>
          <w:rFonts w:ascii="Arial" w:hAnsi="Arial" w:cs="Arial"/>
          <w:spacing w:val="-2"/>
        </w:rPr>
        <w:t>s</w:t>
      </w:r>
      <w:r w:rsidRPr="00240B5D">
        <w:rPr>
          <w:rFonts w:ascii="Arial" w:hAnsi="Arial" w:cs="Arial"/>
          <w:spacing w:val="-3"/>
        </w:rPr>
        <w:t>t</w:t>
      </w:r>
      <w:r w:rsidRPr="00240B5D">
        <w:rPr>
          <w:rFonts w:ascii="Arial" w:hAnsi="Arial" w:cs="Arial"/>
        </w:rPr>
        <w:t>anda</w:t>
      </w:r>
      <w:r w:rsidRPr="00240B5D">
        <w:rPr>
          <w:rFonts w:ascii="Arial" w:hAnsi="Arial" w:cs="Arial"/>
          <w:spacing w:val="-3"/>
        </w:rPr>
        <w:t>r</w:t>
      </w:r>
      <w:r w:rsidRPr="00240B5D">
        <w:rPr>
          <w:rFonts w:ascii="Arial" w:hAnsi="Arial" w:cs="Arial"/>
        </w:rPr>
        <w:t>ds</w:t>
      </w:r>
    </w:p>
    <w:p w:rsidR="00240B5D" w:rsidRDefault="00240B5D" w:rsidP="00240B5D">
      <w:pPr>
        <w:pStyle w:val="Default"/>
        <w:ind w:left="1080"/>
        <w:jc w:val="both"/>
        <w:rPr>
          <w:sz w:val="22"/>
          <w:szCs w:val="22"/>
        </w:rPr>
      </w:pPr>
    </w:p>
    <w:p w:rsidR="00240B5D" w:rsidRPr="00A50ED9" w:rsidRDefault="00240B5D" w:rsidP="00C512BC">
      <w:pPr>
        <w:pStyle w:val="Default"/>
        <w:numPr>
          <w:ilvl w:val="2"/>
          <w:numId w:val="38"/>
        </w:numPr>
        <w:jc w:val="both"/>
        <w:rPr>
          <w:sz w:val="22"/>
          <w:szCs w:val="22"/>
        </w:rPr>
      </w:pPr>
      <w:r>
        <w:rPr>
          <w:sz w:val="22"/>
          <w:szCs w:val="22"/>
        </w:rPr>
        <w:t xml:space="preserve">Decentralization Policy </w:t>
      </w:r>
    </w:p>
    <w:p w:rsidR="00C512BC" w:rsidRPr="00A50ED9" w:rsidRDefault="00C512BC" w:rsidP="00240B5D">
      <w:pPr>
        <w:tabs>
          <w:tab w:val="left" w:pos="3240"/>
        </w:tabs>
        <w:spacing w:before="97" w:after="0" w:line="240" w:lineRule="auto"/>
        <w:ind w:left="1080" w:right="54"/>
        <w:jc w:val="both"/>
        <w:rPr>
          <w:rFonts w:ascii="Arial" w:hAnsi="Arial" w:cs="Arial"/>
        </w:rPr>
      </w:pPr>
      <w:r w:rsidRPr="00A50ED9">
        <w:rPr>
          <w:rFonts w:ascii="Arial" w:hAnsi="Arial" w:cs="Arial"/>
        </w:rPr>
        <w:t>The GoU decentralized the delivery of services guided by the Constitution of Republic of Uganda (1995) and the Local Government Act (1997). The National Health Policy (NHP) supports the decentralization of services to districts and health sub-districts (HSDs). Each level has specific role and responsibilities but effective service delivery is constrained by limited district capacities, inadequate supervision and funding and weak logistics management</w:t>
      </w:r>
    </w:p>
    <w:p w:rsidR="00C512BC" w:rsidRPr="00A50ED9" w:rsidRDefault="00C512BC" w:rsidP="00F10B07">
      <w:pPr>
        <w:spacing w:after="0" w:line="240" w:lineRule="auto"/>
        <w:ind w:right="54"/>
        <w:jc w:val="both"/>
        <w:rPr>
          <w:rFonts w:ascii="Arial" w:hAnsi="Arial" w:cs="Arial"/>
        </w:rPr>
      </w:pPr>
    </w:p>
    <w:p w:rsidR="00F10B07" w:rsidRPr="000A585D" w:rsidRDefault="007455B3" w:rsidP="00B5290C">
      <w:pPr>
        <w:pStyle w:val="Heading5"/>
        <w:numPr>
          <w:ilvl w:val="1"/>
          <w:numId w:val="38"/>
        </w:numPr>
        <w:spacing w:line="240" w:lineRule="auto"/>
        <w:rPr>
          <w:rFonts w:ascii="Arial" w:hAnsi="Arial" w:cs="Arial"/>
          <w:b/>
          <w:color w:val="244061" w:themeColor="accent1" w:themeShade="80"/>
        </w:rPr>
      </w:pPr>
      <w:r w:rsidRPr="000A585D">
        <w:rPr>
          <w:rFonts w:ascii="Arial" w:hAnsi="Arial" w:cs="Arial"/>
          <w:b/>
          <w:color w:val="244061" w:themeColor="accent1" w:themeShade="80"/>
        </w:rPr>
        <w:t xml:space="preserve">The </w:t>
      </w:r>
      <w:r w:rsidR="00105B55" w:rsidRPr="000A585D">
        <w:rPr>
          <w:rFonts w:ascii="Arial" w:hAnsi="Arial" w:cs="Arial"/>
          <w:b/>
          <w:color w:val="244061" w:themeColor="accent1" w:themeShade="80"/>
        </w:rPr>
        <w:t xml:space="preserve">Health Sector </w:t>
      </w:r>
      <w:r w:rsidR="00240B5D" w:rsidRPr="000A585D">
        <w:rPr>
          <w:rFonts w:ascii="Arial" w:hAnsi="Arial" w:cs="Arial"/>
          <w:b/>
          <w:color w:val="244061" w:themeColor="accent1" w:themeShade="80"/>
        </w:rPr>
        <w:t>in Uganda</w:t>
      </w:r>
    </w:p>
    <w:p w:rsidR="00B5290C" w:rsidRPr="00B5290C" w:rsidRDefault="00B5290C" w:rsidP="00B5290C">
      <w:pPr>
        <w:pStyle w:val="Default"/>
        <w:ind w:left="1080"/>
        <w:jc w:val="both"/>
        <w:rPr>
          <w:sz w:val="22"/>
          <w:szCs w:val="22"/>
        </w:rPr>
      </w:pPr>
    </w:p>
    <w:p w:rsidR="00B5290C" w:rsidRPr="00B5290C" w:rsidRDefault="00B5290C" w:rsidP="00B5290C">
      <w:pPr>
        <w:pStyle w:val="Default"/>
        <w:numPr>
          <w:ilvl w:val="2"/>
          <w:numId w:val="38"/>
        </w:numPr>
        <w:jc w:val="both"/>
        <w:rPr>
          <w:sz w:val="22"/>
          <w:szCs w:val="22"/>
        </w:rPr>
      </w:pPr>
      <w:r w:rsidRPr="00B5290C">
        <w:rPr>
          <w:sz w:val="22"/>
          <w:szCs w:val="22"/>
        </w:rPr>
        <w:t xml:space="preserve">Vision, Mission and Values </w:t>
      </w:r>
    </w:p>
    <w:p w:rsidR="00B71F47" w:rsidRPr="00F95460" w:rsidRDefault="00B71F47" w:rsidP="00B5290C">
      <w:pPr>
        <w:spacing w:before="120" w:after="0" w:line="240" w:lineRule="auto"/>
        <w:ind w:left="1080"/>
        <w:jc w:val="both"/>
        <w:rPr>
          <w:rFonts w:ascii="Arial" w:hAnsi="Arial" w:cs="Arial"/>
        </w:rPr>
      </w:pPr>
      <w:r w:rsidRPr="00F95460">
        <w:rPr>
          <w:rFonts w:ascii="Arial" w:hAnsi="Arial" w:cs="Arial"/>
        </w:rPr>
        <w:t xml:space="preserve">In line with the Government of Uganda’s National Development Plan (NDP) 2010/11-2014/15 which aims to accelerate the transformation of Ugandan society from a peasant to modern and prosperous country within 30 years, the health sector </w:t>
      </w:r>
      <w:r>
        <w:rPr>
          <w:rFonts w:ascii="Arial" w:hAnsi="Arial" w:cs="Arial"/>
        </w:rPr>
        <w:t>formulated</w:t>
      </w:r>
      <w:r w:rsidRPr="00F95460">
        <w:rPr>
          <w:rFonts w:ascii="Arial" w:hAnsi="Arial" w:cs="Arial"/>
        </w:rPr>
        <w:t xml:space="preserve"> the 2</w:t>
      </w:r>
      <w:r w:rsidRPr="00F95460">
        <w:rPr>
          <w:rFonts w:ascii="Arial" w:hAnsi="Arial" w:cs="Arial"/>
          <w:vertAlign w:val="superscript"/>
        </w:rPr>
        <w:t>nd</w:t>
      </w:r>
      <w:r w:rsidRPr="00F95460">
        <w:rPr>
          <w:rFonts w:ascii="Arial" w:hAnsi="Arial" w:cs="Arial"/>
        </w:rPr>
        <w:t xml:space="preserve"> National Health Policy 2010/11-2019/20 and Health Sector Strategic and Investment Plan, 2010/11-2014/15. </w:t>
      </w:r>
    </w:p>
    <w:p w:rsidR="00B71F47" w:rsidRPr="00F95460" w:rsidRDefault="00B71F47" w:rsidP="00B71F47">
      <w:pPr>
        <w:tabs>
          <w:tab w:val="left" w:pos="480"/>
        </w:tabs>
        <w:spacing w:after="0" w:line="240" w:lineRule="auto"/>
        <w:jc w:val="both"/>
        <w:rPr>
          <w:rFonts w:ascii="Arial" w:hAnsi="Arial" w:cs="Arial"/>
        </w:rPr>
      </w:pPr>
    </w:p>
    <w:p w:rsidR="00B71F47" w:rsidRDefault="00B71F47" w:rsidP="00B5290C">
      <w:pPr>
        <w:tabs>
          <w:tab w:val="left" w:pos="480"/>
        </w:tabs>
        <w:spacing w:after="0" w:line="240" w:lineRule="auto"/>
        <w:ind w:left="1080"/>
        <w:jc w:val="both"/>
        <w:rPr>
          <w:rFonts w:ascii="Arial" w:eastAsia="Garamond" w:hAnsi="Arial" w:cs="Arial"/>
          <w:bCs/>
        </w:rPr>
      </w:pPr>
      <w:r w:rsidRPr="00F95460">
        <w:rPr>
          <w:rFonts w:ascii="Arial" w:hAnsi="Arial" w:cs="Arial"/>
        </w:rPr>
        <w:t xml:space="preserve">Uganda’s </w:t>
      </w:r>
      <w:r w:rsidRPr="00F95460">
        <w:rPr>
          <w:rFonts w:ascii="Arial" w:hAnsi="Arial" w:cs="Arial"/>
          <w:b/>
        </w:rPr>
        <w:t>vision</w:t>
      </w:r>
      <w:r w:rsidRPr="00F95460">
        <w:rPr>
          <w:rFonts w:ascii="Arial" w:hAnsi="Arial" w:cs="Arial"/>
        </w:rPr>
        <w:t xml:space="preserve"> for the health sector is that of a healthy and productive population that contributes to economic growth and national development. The goal is to attain a good standard of health for all people in Uganda in order to promote a healthy and </w:t>
      </w:r>
      <w:r w:rsidRPr="00F95460">
        <w:rPr>
          <w:rFonts w:ascii="Arial" w:hAnsi="Arial" w:cs="Arial"/>
        </w:rPr>
        <w:lastRenderedPageBreak/>
        <w:t xml:space="preserve">productive life. </w:t>
      </w:r>
      <w:r>
        <w:rPr>
          <w:rFonts w:ascii="Arial" w:hAnsi="Arial" w:cs="Arial"/>
        </w:rPr>
        <w:t xml:space="preserve">Its </w:t>
      </w:r>
      <w:r>
        <w:rPr>
          <w:rFonts w:ascii="Arial" w:hAnsi="Arial" w:cs="Arial"/>
          <w:b/>
        </w:rPr>
        <w:t>m</w:t>
      </w:r>
      <w:r w:rsidRPr="00F95460">
        <w:rPr>
          <w:rFonts w:ascii="Arial" w:hAnsi="Arial" w:cs="Arial"/>
          <w:b/>
        </w:rPr>
        <w:t>ission</w:t>
      </w:r>
      <w:r w:rsidRPr="00F95460">
        <w:rPr>
          <w:rFonts w:ascii="Arial" w:hAnsi="Arial" w:cs="Arial"/>
        </w:rPr>
        <w:t xml:space="preserve"> is to provide the highest possible level of health to all people in Uganda through promotion, prevention, curative and rehabilitative/palliative health services at all levels—guided by the </w:t>
      </w:r>
      <w:r w:rsidRPr="00EC4476">
        <w:rPr>
          <w:rFonts w:ascii="Arial" w:hAnsi="Arial" w:cs="Arial"/>
        </w:rPr>
        <w:t>values of</w:t>
      </w:r>
      <w:r w:rsidRPr="00F95460">
        <w:rPr>
          <w:rFonts w:ascii="Arial" w:hAnsi="Arial" w:cs="Arial"/>
        </w:rPr>
        <w:t xml:space="preserve"> 1) the </w:t>
      </w:r>
      <w:r w:rsidRPr="00F95460">
        <w:rPr>
          <w:rFonts w:ascii="Arial" w:eastAsia="Garamond" w:hAnsi="Arial" w:cs="Arial"/>
          <w:bCs/>
        </w:rPr>
        <w:t>right</w:t>
      </w:r>
      <w:r w:rsidRPr="00F95460">
        <w:rPr>
          <w:rFonts w:ascii="Arial" w:eastAsia="Garamond" w:hAnsi="Arial" w:cs="Arial"/>
          <w:bCs/>
          <w:spacing w:val="-6"/>
        </w:rPr>
        <w:t xml:space="preserve"> </w:t>
      </w:r>
      <w:r w:rsidRPr="00F95460">
        <w:rPr>
          <w:rFonts w:ascii="Arial" w:eastAsia="Garamond" w:hAnsi="Arial" w:cs="Arial"/>
          <w:bCs/>
        </w:rPr>
        <w:t>to</w:t>
      </w:r>
      <w:r w:rsidRPr="00F95460">
        <w:rPr>
          <w:rFonts w:ascii="Arial" w:eastAsia="Garamond" w:hAnsi="Arial" w:cs="Arial"/>
          <w:bCs/>
          <w:spacing w:val="-2"/>
        </w:rPr>
        <w:t xml:space="preserve"> </w:t>
      </w:r>
      <w:r w:rsidRPr="00F95460">
        <w:rPr>
          <w:rFonts w:ascii="Arial" w:eastAsia="Garamond" w:hAnsi="Arial" w:cs="Arial"/>
          <w:bCs/>
        </w:rPr>
        <w:t>health; 2) solidarity; 3) equity; 4) respect</w:t>
      </w:r>
      <w:r w:rsidRPr="00F95460">
        <w:rPr>
          <w:rFonts w:ascii="Arial" w:eastAsia="Garamond" w:hAnsi="Arial" w:cs="Arial"/>
          <w:bCs/>
          <w:spacing w:val="-8"/>
        </w:rPr>
        <w:t xml:space="preserve"> </w:t>
      </w:r>
      <w:r w:rsidRPr="00F95460">
        <w:rPr>
          <w:rFonts w:ascii="Arial" w:eastAsia="Garamond" w:hAnsi="Arial" w:cs="Arial"/>
          <w:bCs/>
        </w:rPr>
        <w:t>for cultures</w:t>
      </w:r>
      <w:r w:rsidRPr="00F95460">
        <w:rPr>
          <w:rFonts w:ascii="Arial" w:eastAsia="Garamond" w:hAnsi="Arial" w:cs="Arial"/>
          <w:bCs/>
          <w:spacing w:val="-8"/>
        </w:rPr>
        <w:t xml:space="preserve"> </w:t>
      </w:r>
      <w:r w:rsidRPr="00F95460">
        <w:rPr>
          <w:rFonts w:ascii="Arial" w:eastAsia="Garamond" w:hAnsi="Arial" w:cs="Arial"/>
          <w:bCs/>
        </w:rPr>
        <w:t>and traditions</w:t>
      </w:r>
      <w:r w:rsidRPr="00F95460">
        <w:rPr>
          <w:rFonts w:ascii="Arial" w:eastAsia="Garamond" w:hAnsi="Arial" w:cs="Arial"/>
          <w:bCs/>
          <w:spacing w:val="-10"/>
        </w:rPr>
        <w:t xml:space="preserve"> </w:t>
      </w:r>
      <w:r w:rsidRPr="00F95460">
        <w:rPr>
          <w:rFonts w:ascii="Arial" w:eastAsia="Garamond" w:hAnsi="Arial" w:cs="Arial"/>
          <w:bCs/>
          <w:spacing w:val="1"/>
        </w:rPr>
        <w:t>o</w:t>
      </w:r>
      <w:r w:rsidRPr="00F95460">
        <w:rPr>
          <w:rFonts w:ascii="Arial" w:eastAsia="Garamond" w:hAnsi="Arial" w:cs="Arial"/>
          <w:bCs/>
        </w:rPr>
        <w:t>f</w:t>
      </w:r>
      <w:r w:rsidRPr="00F95460">
        <w:rPr>
          <w:rFonts w:ascii="Arial" w:eastAsia="Garamond" w:hAnsi="Arial" w:cs="Arial"/>
          <w:bCs/>
          <w:spacing w:val="-1"/>
        </w:rPr>
        <w:t xml:space="preserve"> </w:t>
      </w:r>
      <w:r w:rsidRPr="00F95460">
        <w:rPr>
          <w:rFonts w:ascii="Arial" w:eastAsia="Garamond" w:hAnsi="Arial" w:cs="Arial"/>
          <w:bCs/>
        </w:rPr>
        <w:t>the</w:t>
      </w:r>
      <w:r w:rsidRPr="00F95460">
        <w:rPr>
          <w:rFonts w:ascii="Arial" w:eastAsia="Garamond" w:hAnsi="Arial" w:cs="Arial"/>
          <w:bCs/>
          <w:spacing w:val="-3"/>
        </w:rPr>
        <w:t xml:space="preserve"> </w:t>
      </w:r>
      <w:r w:rsidRPr="00F95460">
        <w:rPr>
          <w:rFonts w:ascii="Arial" w:eastAsia="Garamond" w:hAnsi="Arial" w:cs="Arial"/>
          <w:bCs/>
        </w:rPr>
        <w:t>people of U</w:t>
      </w:r>
      <w:r w:rsidRPr="00F95460">
        <w:rPr>
          <w:rFonts w:ascii="Arial" w:eastAsia="Garamond" w:hAnsi="Arial" w:cs="Arial"/>
          <w:bCs/>
          <w:spacing w:val="1"/>
        </w:rPr>
        <w:t>g</w:t>
      </w:r>
      <w:r w:rsidRPr="00F95460">
        <w:rPr>
          <w:rFonts w:ascii="Arial" w:eastAsia="Garamond" w:hAnsi="Arial" w:cs="Arial"/>
          <w:bCs/>
        </w:rPr>
        <w:t>anda; 5) professionalism,</w:t>
      </w:r>
      <w:r w:rsidRPr="00F95460">
        <w:rPr>
          <w:rFonts w:ascii="Arial" w:eastAsia="Garamond" w:hAnsi="Arial" w:cs="Arial"/>
          <w:bCs/>
          <w:spacing w:val="-17"/>
        </w:rPr>
        <w:t xml:space="preserve"> </w:t>
      </w:r>
      <w:r w:rsidRPr="00F95460">
        <w:rPr>
          <w:rFonts w:ascii="Arial" w:eastAsia="Garamond" w:hAnsi="Arial" w:cs="Arial"/>
          <w:bCs/>
        </w:rPr>
        <w:t>integrity</w:t>
      </w:r>
      <w:r w:rsidRPr="00F95460">
        <w:rPr>
          <w:rFonts w:ascii="Arial" w:eastAsia="Garamond" w:hAnsi="Arial" w:cs="Arial"/>
          <w:bCs/>
          <w:spacing w:val="-9"/>
        </w:rPr>
        <w:t xml:space="preserve"> </w:t>
      </w:r>
      <w:r w:rsidRPr="00F95460">
        <w:rPr>
          <w:rFonts w:ascii="Arial" w:eastAsia="Garamond" w:hAnsi="Arial" w:cs="Arial"/>
          <w:bCs/>
        </w:rPr>
        <w:t xml:space="preserve">and ethics; 6) stakeholder participation; and 6) accountability. </w:t>
      </w:r>
    </w:p>
    <w:p w:rsidR="00B5290C" w:rsidRPr="00B5290C" w:rsidRDefault="00B5290C" w:rsidP="00B5290C">
      <w:pPr>
        <w:pStyle w:val="Default"/>
        <w:ind w:left="1080"/>
        <w:jc w:val="both"/>
        <w:rPr>
          <w:sz w:val="22"/>
          <w:szCs w:val="22"/>
        </w:rPr>
      </w:pPr>
    </w:p>
    <w:p w:rsidR="000F018D" w:rsidRDefault="000F018D" w:rsidP="00B5290C">
      <w:pPr>
        <w:pStyle w:val="Default"/>
        <w:numPr>
          <w:ilvl w:val="2"/>
          <w:numId w:val="38"/>
        </w:numPr>
        <w:jc w:val="both"/>
        <w:rPr>
          <w:sz w:val="22"/>
          <w:szCs w:val="22"/>
        </w:rPr>
      </w:pPr>
      <w:r>
        <w:rPr>
          <w:sz w:val="22"/>
          <w:szCs w:val="22"/>
        </w:rPr>
        <w:t>Social Determinants of Health</w:t>
      </w:r>
    </w:p>
    <w:p w:rsidR="00D87519" w:rsidRDefault="00D87519" w:rsidP="00D87519">
      <w:pPr>
        <w:pStyle w:val="Default"/>
        <w:ind w:left="1080"/>
        <w:jc w:val="both"/>
        <w:rPr>
          <w:sz w:val="22"/>
          <w:szCs w:val="22"/>
        </w:rPr>
      </w:pPr>
    </w:p>
    <w:p w:rsidR="00D87519" w:rsidRDefault="00D87519" w:rsidP="00D87519">
      <w:pPr>
        <w:pStyle w:val="Default"/>
        <w:ind w:left="1080"/>
        <w:jc w:val="both"/>
        <w:rPr>
          <w:sz w:val="22"/>
          <w:szCs w:val="22"/>
        </w:rPr>
      </w:pPr>
      <w:r>
        <w:rPr>
          <w:sz w:val="22"/>
          <w:szCs w:val="22"/>
        </w:rPr>
        <w:t>The major determinants of health in Uganda include levels of income, education, housing conditions, access to sanitation and safe water, cultural beliefs, social behaviors and access to quality health services. Based on study conducted by UBOS in 2007, diseases such as malaria, malnutrition and diarrhea are more prevalent among the poor than the rich households. The proportion of households with toilet facilities has increased to 88% in 2006 compared to 57% in 2005.</w:t>
      </w:r>
      <w:r w:rsidR="00AA4E1D">
        <w:rPr>
          <w:sz w:val="22"/>
          <w:szCs w:val="22"/>
        </w:rPr>
        <w:t>Access to health services for women is limited by decision-making processes in families, where the husbands make decisions about their own health care.</w:t>
      </w:r>
    </w:p>
    <w:p w:rsidR="000F018D" w:rsidRDefault="000F018D" w:rsidP="000F018D">
      <w:pPr>
        <w:pStyle w:val="Default"/>
        <w:ind w:left="1080"/>
        <w:jc w:val="both"/>
        <w:rPr>
          <w:sz w:val="22"/>
          <w:szCs w:val="22"/>
        </w:rPr>
      </w:pPr>
    </w:p>
    <w:p w:rsidR="00B5290C" w:rsidRPr="00B5290C" w:rsidRDefault="00B5290C" w:rsidP="00B5290C">
      <w:pPr>
        <w:pStyle w:val="Default"/>
        <w:numPr>
          <w:ilvl w:val="2"/>
          <w:numId w:val="38"/>
        </w:numPr>
        <w:jc w:val="both"/>
        <w:rPr>
          <w:sz w:val="22"/>
          <w:szCs w:val="22"/>
        </w:rPr>
      </w:pPr>
      <w:r>
        <w:rPr>
          <w:sz w:val="22"/>
          <w:szCs w:val="22"/>
        </w:rPr>
        <w:t xml:space="preserve">Health Service </w:t>
      </w:r>
      <w:r w:rsidR="005523EF">
        <w:rPr>
          <w:sz w:val="22"/>
          <w:szCs w:val="22"/>
        </w:rPr>
        <w:t>Delivery</w:t>
      </w:r>
      <w:r w:rsidRPr="00B5290C">
        <w:rPr>
          <w:sz w:val="22"/>
          <w:szCs w:val="22"/>
        </w:rPr>
        <w:t xml:space="preserve"> </w:t>
      </w:r>
    </w:p>
    <w:p w:rsidR="00347AA5" w:rsidRDefault="005523EF" w:rsidP="00B5290C">
      <w:pPr>
        <w:spacing w:before="120" w:after="0" w:line="240" w:lineRule="auto"/>
        <w:ind w:left="1080"/>
        <w:jc w:val="both"/>
        <w:rPr>
          <w:rFonts w:ascii="Arial" w:hAnsi="Arial" w:cs="Arial"/>
        </w:rPr>
      </w:pPr>
      <w:r>
        <w:rPr>
          <w:rFonts w:ascii="Arial" w:hAnsi="Arial" w:cs="Arial"/>
        </w:rPr>
        <w:t>The delivery of health services is by both public and private sectors with GoU as the owner of about half of facilities. Public health services are delivered through Village Health Teams (VHTs), HCIIs, HCIIIs, HC IVs, general hospitals, regional referral hospitals and national referral hospitals. The private sector plays an important role in the delivery of health services, covering about 50% of reported outputs. The private providers are categorized into</w:t>
      </w:r>
      <w:r w:rsidR="00347AA5">
        <w:rPr>
          <w:rFonts w:ascii="Arial" w:hAnsi="Arial" w:cs="Arial"/>
        </w:rPr>
        <w:t>: Private Not For Profit (PNFPs)</w:t>
      </w:r>
      <w:r w:rsidR="001766C7">
        <w:rPr>
          <w:rFonts w:ascii="Arial" w:hAnsi="Arial" w:cs="Arial"/>
        </w:rPr>
        <w:t xml:space="preserve"> facility-based </w:t>
      </w:r>
      <w:r w:rsidR="00347AA5">
        <w:rPr>
          <w:rFonts w:ascii="Arial" w:hAnsi="Arial" w:cs="Arial"/>
        </w:rPr>
        <w:t xml:space="preserve">, Private Health Practitioners (PHP) and the Traditional and Complementary Medicine Practitioners (TCMPs). The government provides subsidy to PNFPs, which are mostly present in rural areas. </w:t>
      </w:r>
    </w:p>
    <w:p w:rsidR="00347AA5" w:rsidRDefault="00347AA5" w:rsidP="00B5290C">
      <w:pPr>
        <w:spacing w:before="120" w:after="0" w:line="240" w:lineRule="auto"/>
        <w:ind w:left="1080"/>
        <w:jc w:val="both"/>
        <w:rPr>
          <w:rFonts w:ascii="Arial" w:hAnsi="Arial" w:cs="Arial"/>
        </w:rPr>
      </w:pPr>
      <w:r>
        <w:rPr>
          <w:rFonts w:ascii="Arial" w:hAnsi="Arial" w:cs="Arial"/>
        </w:rPr>
        <w:t>A key feature in health service utilization of the Ugandan population is the fact that approximately 60% of the population seeks care from TCMPs before and after visiting the formal sector</w:t>
      </w:r>
      <w:r w:rsidR="00AA4E1D">
        <w:rPr>
          <w:rFonts w:ascii="Arial" w:hAnsi="Arial" w:cs="Arial"/>
        </w:rPr>
        <w:t xml:space="preserve"> (HSSIP)</w:t>
      </w:r>
      <w:r>
        <w:rPr>
          <w:rFonts w:ascii="Arial" w:hAnsi="Arial" w:cs="Arial"/>
        </w:rPr>
        <w:t xml:space="preserve">. Many of these healers have varying and inconsistent </w:t>
      </w:r>
      <w:r w:rsidR="001766C7">
        <w:rPr>
          <w:rFonts w:ascii="Arial" w:hAnsi="Arial" w:cs="Arial"/>
        </w:rPr>
        <w:t>service and no functional relationship to private or public providers, resulting to late referrals, poor management of cases and high morbidities.</w:t>
      </w:r>
      <w:r w:rsidR="002122F5">
        <w:rPr>
          <w:rFonts w:ascii="Arial" w:hAnsi="Arial" w:cs="Arial"/>
        </w:rPr>
        <w:t xml:space="preserve"> The government under the </w:t>
      </w:r>
      <w:r w:rsidR="00F26733">
        <w:rPr>
          <w:rFonts w:ascii="Arial" w:hAnsi="Arial" w:cs="Arial"/>
        </w:rPr>
        <w:t>NHP</w:t>
      </w:r>
      <w:r w:rsidR="002122F5">
        <w:rPr>
          <w:rFonts w:ascii="Arial" w:hAnsi="Arial" w:cs="Arial"/>
        </w:rPr>
        <w:t xml:space="preserve"> will develop and establish collaboration mechanisms with TCMPs in the broad </w:t>
      </w:r>
      <w:r w:rsidR="00F26733">
        <w:rPr>
          <w:rFonts w:ascii="Arial" w:hAnsi="Arial" w:cs="Arial"/>
        </w:rPr>
        <w:t>service delivery.</w:t>
      </w:r>
    </w:p>
    <w:p w:rsidR="00B5290C" w:rsidRPr="00B5290C" w:rsidRDefault="00B5290C" w:rsidP="00B5290C">
      <w:pPr>
        <w:pStyle w:val="Default"/>
        <w:ind w:left="1080"/>
        <w:jc w:val="both"/>
        <w:rPr>
          <w:sz w:val="22"/>
          <w:szCs w:val="22"/>
        </w:rPr>
      </w:pPr>
    </w:p>
    <w:p w:rsidR="00B5290C" w:rsidRPr="00B5290C" w:rsidRDefault="001766C7" w:rsidP="00B5290C">
      <w:pPr>
        <w:pStyle w:val="Default"/>
        <w:numPr>
          <w:ilvl w:val="2"/>
          <w:numId w:val="38"/>
        </w:numPr>
        <w:jc w:val="both"/>
        <w:rPr>
          <w:sz w:val="22"/>
          <w:szCs w:val="22"/>
        </w:rPr>
      </w:pPr>
      <w:r>
        <w:rPr>
          <w:sz w:val="22"/>
          <w:szCs w:val="22"/>
        </w:rPr>
        <w:t>Challenges in the Sector related to Health Financing</w:t>
      </w:r>
      <w:r w:rsidR="00B5290C" w:rsidRPr="00B5290C">
        <w:rPr>
          <w:sz w:val="22"/>
          <w:szCs w:val="22"/>
        </w:rPr>
        <w:t xml:space="preserve"> </w:t>
      </w:r>
    </w:p>
    <w:p w:rsidR="00E834F1" w:rsidRPr="001766C7" w:rsidRDefault="00E834F1" w:rsidP="00B71F47">
      <w:pPr>
        <w:tabs>
          <w:tab w:val="left" w:pos="480"/>
        </w:tabs>
        <w:spacing w:after="0" w:line="240" w:lineRule="auto"/>
        <w:jc w:val="both"/>
        <w:rPr>
          <w:rFonts w:ascii="Arial" w:eastAsia="Garamond" w:hAnsi="Arial" w:cs="Arial"/>
          <w:bCs/>
        </w:rPr>
      </w:pPr>
    </w:p>
    <w:p w:rsidR="004626EC" w:rsidRPr="001766C7" w:rsidRDefault="001766C7" w:rsidP="001766C7">
      <w:pPr>
        <w:tabs>
          <w:tab w:val="left" w:pos="3240"/>
          <w:tab w:val="left" w:pos="3330"/>
        </w:tabs>
        <w:ind w:left="1080"/>
        <w:jc w:val="both"/>
        <w:rPr>
          <w:rFonts w:ascii="Arial" w:hAnsi="Arial" w:cs="Arial"/>
        </w:rPr>
      </w:pPr>
      <w:r w:rsidRPr="001766C7">
        <w:rPr>
          <w:rFonts w:ascii="Arial" w:hAnsi="Arial" w:cs="Arial"/>
        </w:rPr>
        <w:t>T</w:t>
      </w:r>
      <w:r w:rsidR="00C478A5" w:rsidRPr="001766C7">
        <w:rPr>
          <w:rFonts w:ascii="Arial" w:hAnsi="Arial" w:cs="Arial"/>
        </w:rPr>
        <w:t xml:space="preserve">here are several challenges in the health sector that are related to health financing: inadequate financial resources for health, reliance on OOP spending, misappropriations &amp; wastage of resources, inequitable access, fragmented system with no cross-subsidization, no pooling of contributions, </w:t>
      </w:r>
      <w:r w:rsidR="004626EC" w:rsidRPr="001766C7">
        <w:rPr>
          <w:rFonts w:ascii="Arial" w:hAnsi="Arial" w:cs="Arial"/>
        </w:rPr>
        <w:t>inadequate</w:t>
      </w:r>
      <w:r w:rsidR="00B5290C" w:rsidRPr="001766C7">
        <w:rPr>
          <w:rFonts w:ascii="Arial" w:hAnsi="Arial" w:cs="Arial"/>
        </w:rPr>
        <w:t xml:space="preserve"> and de</w:t>
      </w:r>
      <w:r w:rsidR="005A71FA">
        <w:rPr>
          <w:rFonts w:ascii="Arial" w:hAnsi="Arial" w:cs="Arial"/>
        </w:rPr>
        <w:t>-</w:t>
      </w:r>
      <w:r w:rsidR="00B5290C" w:rsidRPr="001766C7">
        <w:rPr>
          <w:rFonts w:ascii="Arial" w:hAnsi="Arial" w:cs="Arial"/>
        </w:rPr>
        <w:t>motivated</w:t>
      </w:r>
      <w:r w:rsidR="004626EC" w:rsidRPr="001766C7">
        <w:rPr>
          <w:rFonts w:ascii="Arial" w:hAnsi="Arial" w:cs="Arial"/>
        </w:rPr>
        <w:t xml:space="preserve"> human resource, significant funding through</w:t>
      </w:r>
      <w:r w:rsidR="00C478A5" w:rsidRPr="001766C7">
        <w:rPr>
          <w:rFonts w:ascii="Arial" w:hAnsi="Arial" w:cs="Arial"/>
        </w:rPr>
        <w:t xml:space="preserve"> development partners &amp; global initiatives. </w:t>
      </w:r>
      <w:r w:rsidR="003C78F9">
        <w:rPr>
          <w:rFonts w:ascii="Arial" w:hAnsi="Arial" w:cs="Arial"/>
        </w:rPr>
        <w:t>Likewise</w:t>
      </w:r>
      <w:r w:rsidR="00C478A5" w:rsidRPr="001766C7">
        <w:rPr>
          <w:rFonts w:ascii="Arial" w:hAnsi="Arial" w:cs="Arial"/>
        </w:rPr>
        <w:t xml:space="preserve">, there is inappropriate sector organization and management, absence of an integrated management and a holistic community information system, inadequate involvement of health sector stakeholders, wastage and financial hardship </w:t>
      </w:r>
      <w:r w:rsidR="004626EC" w:rsidRPr="001766C7">
        <w:rPr>
          <w:rFonts w:ascii="Arial" w:hAnsi="Arial" w:cs="Arial"/>
        </w:rPr>
        <w:t>f</w:t>
      </w:r>
      <w:r w:rsidR="00C478A5" w:rsidRPr="001766C7">
        <w:rPr>
          <w:rFonts w:ascii="Arial" w:hAnsi="Arial" w:cs="Arial"/>
        </w:rPr>
        <w:t>rom direct under/over the counter payments for health.</w:t>
      </w:r>
      <w:r>
        <w:rPr>
          <w:rFonts w:ascii="Arial" w:hAnsi="Arial" w:cs="Arial"/>
        </w:rPr>
        <w:t xml:space="preserve"> </w:t>
      </w:r>
      <w:r w:rsidR="004626EC" w:rsidRPr="001766C7">
        <w:rPr>
          <w:rFonts w:ascii="Arial" w:hAnsi="Arial" w:cs="Arial"/>
        </w:rPr>
        <w:lastRenderedPageBreak/>
        <w:t xml:space="preserve">Moreover, the </w:t>
      </w:r>
      <w:r w:rsidR="00694AFB">
        <w:rPr>
          <w:rFonts w:ascii="Arial" w:hAnsi="Arial" w:cs="Arial"/>
        </w:rPr>
        <w:t>M</w:t>
      </w:r>
      <w:r w:rsidR="004626EC" w:rsidRPr="001766C7">
        <w:rPr>
          <w:rFonts w:ascii="Arial" w:hAnsi="Arial" w:cs="Arial"/>
        </w:rPr>
        <w:t>inistry is challenged with cost drivers which will</w:t>
      </w:r>
      <w:r>
        <w:rPr>
          <w:rFonts w:ascii="Arial" w:hAnsi="Arial" w:cs="Arial"/>
        </w:rPr>
        <w:t xml:space="preserve"> </w:t>
      </w:r>
      <w:r w:rsidR="004626EC" w:rsidRPr="001766C7">
        <w:rPr>
          <w:rFonts w:ascii="Arial" w:hAnsi="Arial" w:cs="Arial"/>
        </w:rPr>
        <w:t xml:space="preserve">in the medium term continue to be of concern: </w:t>
      </w:r>
    </w:p>
    <w:p w:rsidR="004626EC" w:rsidRPr="001766C7" w:rsidRDefault="004626EC" w:rsidP="001766C7">
      <w:pPr>
        <w:pStyle w:val="ListParagraph"/>
        <w:numPr>
          <w:ilvl w:val="0"/>
          <w:numId w:val="11"/>
        </w:numPr>
        <w:tabs>
          <w:tab w:val="left" w:pos="3240"/>
          <w:tab w:val="left" w:pos="9360"/>
        </w:tabs>
        <w:spacing w:after="0" w:line="240" w:lineRule="auto"/>
        <w:jc w:val="both"/>
        <w:rPr>
          <w:rFonts w:ascii="Arial" w:hAnsi="Arial" w:cs="Arial"/>
        </w:rPr>
      </w:pPr>
      <w:r w:rsidRPr="001766C7">
        <w:rPr>
          <w:rFonts w:ascii="Arial" w:hAnsi="Arial" w:cs="Arial"/>
        </w:rPr>
        <w:t>A population growing at a rapid rate as a result of high fertility. This is responsible for increased demand for maternal and child health and adolescents services;</w:t>
      </w:r>
    </w:p>
    <w:p w:rsidR="004626EC" w:rsidRPr="001766C7" w:rsidRDefault="004626EC" w:rsidP="001766C7">
      <w:pPr>
        <w:pStyle w:val="ListParagraph"/>
        <w:numPr>
          <w:ilvl w:val="0"/>
          <w:numId w:val="11"/>
        </w:numPr>
        <w:tabs>
          <w:tab w:val="left" w:pos="3240"/>
          <w:tab w:val="left" w:pos="9360"/>
        </w:tabs>
        <w:spacing w:after="0" w:line="240" w:lineRule="auto"/>
        <w:jc w:val="both"/>
        <w:rPr>
          <w:rFonts w:ascii="Arial" w:hAnsi="Arial" w:cs="Arial"/>
        </w:rPr>
      </w:pPr>
      <w:r w:rsidRPr="001766C7">
        <w:rPr>
          <w:rFonts w:ascii="Arial" w:hAnsi="Arial" w:cs="Arial"/>
        </w:rPr>
        <w:t xml:space="preserve">Reduction in adult mortality leading to  population ageing and increase in the non-communicable diseases burden when communicable diseases are still high on the health agenda; </w:t>
      </w:r>
    </w:p>
    <w:p w:rsidR="004626EC" w:rsidRPr="001766C7" w:rsidRDefault="004626EC" w:rsidP="001766C7">
      <w:pPr>
        <w:pStyle w:val="ListParagraph"/>
        <w:numPr>
          <w:ilvl w:val="0"/>
          <w:numId w:val="11"/>
        </w:numPr>
        <w:tabs>
          <w:tab w:val="left" w:pos="3240"/>
          <w:tab w:val="left" w:pos="9360"/>
        </w:tabs>
        <w:spacing w:after="0" w:line="240" w:lineRule="auto"/>
        <w:jc w:val="both"/>
        <w:rPr>
          <w:rFonts w:ascii="Arial" w:hAnsi="Arial" w:cs="Arial"/>
        </w:rPr>
      </w:pPr>
      <w:r w:rsidRPr="001766C7">
        <w:rPr>
          <w:rFonts w:ascii="Arial" w:hAnsi="Arial" w:cs="Arial"/>
        </w:rPr>
        <w:t xml:space="preserve">Marketing of new and more expensive technology with increased public demand for access to high quality but affordable care; </w:t>
      </w:r>
    </w:p>
    <w:p w:rsidR="004626EC" w:rsidRPr="001766C7" w:rsidRDefault="004626EC" w:rsidP="001766C7">
      <w:pPr>
        <w:pStyle w:val="ListParagraph"/>
        <w:numPr>
          <w:ilvl w:val="0"/>
          <w:numId w:val="11"/>
        </w:numPr>
        <w:tabs>
          <w:tab w:val="left" w:pos="3240"/>
          <w:tab w:val="left" w:pos="9360"/>
        </w:tabs>
        <w:spacing w:after="0" w:line="240" w:lineRule="auto"/>
        <w:jc w:val="both"/>
        <w:rPr>
          <w:rFonts w:ascii="Arial" w:hAnsi="Arial" w:cs="Arial"/>
        </w:rPr>
      </w:pPr>
      <w:r w:rsidRPr="001766C7">
        <w:rPr>
          <w:rFonts w:ascii="Arial" w:hAnsi="Arial" w:cs="Arial"/>
        </w:rPr>
        <w:t>The global economic downturn which worsens the financial resource situation with less likelihood for significant increase in development support</w:t>
      </w:r>
    </w:p>
    <w:p w:rsidR="004626EC" w:rsidRDefault="004626EC" w:rsidP="00B71F47">
      <w:pPr>
        <w:tabs>
          <w:tab w:val="left" w:pos="480"/>
        </w:tabs>
        <w:spacing w:after="0" w:line="240" w:lineRule="auto"/>
        <w:jc w:val="both"/>
        <w:rPr>
          <w:rFonts w:ascii="Arial" w:eastAsia="Garamond" w:hAnsi="Arial" w:cs="Arial"/>
          <w:bCs/>
        </w:rPr>
      </w:pPr>
    </w:p>
    <w:p w:rsidR="000F018D" w:rsidRPr="00B5290C" w:rsidRDefault="000F018D" w:rsidP="000F018D">
      <w:pPr>
        <w:pStyle w:val="Default"/>
        <w:ind w:left="1080"/>
        <w:jc w:val="both"/>
        <w:rPr>
          <w:sz w:val="22"/>
          <w:szCs w:val="22"/>
        </w:rPr>
      </w:pPr>
    </w:p>
    <w:p w:rsidR="000F018D" w:rsidRPr="00B5290C" w:rsidRDefault="000F018D" w:rsidP="000F018D">
      <w:pPr>
        <w:pStyle w:val="Default"/>
        <w:numPr>
          <w:ilvl w:val="2"/>
          <w:numId w:val="38"/>
        </w:numPr>
        <w:jc w:val="both"/>
        <w:rPr>
          <w:sz w:val="22"/>
          <w:szCs w:val="22"/>
        </w:rPr>
      </w:pPr>
      <w:r>
        <w:rPr>
          <w:sz w:val="22"/>
          <w:szCs w:val="22"/>
        </w:rPr>
        <w:t>Responding to HF Challenges in the Sector</w:t>
      </w:r>
      <w:r w:rsidRPr="00B5290C">
        <w:rPr>
          <w:sz w:val="22"/>
          <w:szCs w:val="22"/>
        </w:rPr>
        <w:t xml:space="preserve"> </w:t>
      </w:r>
    </w:p>
    <w:p w:rsidR="00562DD8" w:rsidRPr="00562DD8" w:rsidRDefault="00562DD8" w:rsidP="00562DD8">
      <w:pPr>
        <w:pStyle w:val="ListParagraph"/>
        <w:tabs>
          <w:tab w:val="left" w:pos="3240"/>
        </w:tabs>
        <w:autoSpaceDE w:val="0"/>
        <w:autoSpaceDN w:val="0"/>
        <w:adjustRightInd w:val="0"/>
        <w:spacing w:before="100" w:beforeAutospacing="1" w:after="100" w:afterAutospacing="1" w:line="240" w:lineRule="auto"/>
        <w:ind w:left="1080"/>
        <w:jc w:val="both"/>
        <w:rPr>
          <w:rFonts w:ascii="Arial" w:hAnsi="Arial" w:cs="Arial"/>
        </w:rPr>
      </w:pPr>
      <w:r w:rsidRPr="00562DD8">
        <w:rPr>
          <w:rFonts w:ascii="Arial" w:hAnsi="Arial" w:cs="Arial"/>
          <w:color w:val="000000"/>
        </w:rPr>
        <w:t xml:space="preserve">The first National Health Policy and associated strategic plans have guided developments in health during 1999-2009. One of its key features is </w:t>
      </w:r>
      <w:r w:rsidRPr="00562DD8">
        <w:rPr>
          <w:rFonts w:ascii="Arial" w:hAnsi="Arial" w:cs="Arial"/>
          <w:bCs/>
        </w:rPr>
        <w:t>diversification of health care financing in support of the national goals of improved health status and equity.</w:t>
      </w:r>
      <w:r w:rsidRPr="00562DD8">
        <w:rPr>
          <w:rFonts w:ascii="Arial" w:hAnsi="Arial" w:cs="Arial"/>
        </w:rPr>
        <w:t xml:space="preserve"> </w:t>
      </w:r>
      <w:r>
        <w:rPr>
          <w:rFonts w:ascii="Arial" w:hAnsi="Arial" w:cs="Arial"/>
        </w:rPr>
        <w:t>C</w:t>
      </w:r>
      <w:r w:rsidRPr="00562DD8">
        <w:rPr>
          <w:rFonts w:ascii="Arial" w:hAnsi="Arial" w:cs="Arial"/>
          <w:color w:val="000000"/>
        </w:rPr>
        <w:t xml:space="preserve">hanges </w:t>
      </w:r>
      <w:r>
        <w:rPr>
          <w:rFonts w:ascii="Arial" w:hAnsi="Arial" w:cs="Arial"/>
          <w:color w:val="000000"/>
        </w:rPr>
        <w:t xml:space="preserve">that </w:t>
      </w:r>
      <w:r w:rsidRPr="00562DD8">
        <w:rPr>
          <w:rFonts w:ascii="Arial" w:hAnsi="Arial" w:cs="Arial"/>
          <w:color w:val="000000"/>
        </w:rPr>
        <w:t>occurred during th</w:t>
      </w:r>
      <w:r>
        <w:rPr>
          <w:rFonts w:ascii="Arial" w:hAnsi="Arial" w:cs="Arial"/>
          <w:color w:val="000000"/>
        </w:rPr>
        <w:t xml:space="preserve">is </w:t>
      </w:r>
      <w:r w:rsidRPr="00562DD8">
        <w:rPr>
          <w:rFonts w:ascii="Arial" w:hAnsi="Arial" w:cs="Arial"/>
          <w:color w:val="000000"/>
        </w:rPr>
        <w:t xml:space="preserve">period are introduction of the Sector Wide Approach (SWAp), public-private partnership, abolition of </w:t>
      </w:r>
      <w:r w:rsidRPr="00562DD8">
        <w:rPr>
          <w:rFonts w:ascii="Arial" w:eastAsia="SimSun" w:hAnsi="Arial" w:cs="Arial"/>
          <w:lang w:eastAsia="zh-CN"/>
        </w:rPr>
        <w:t>user fees, introduction of the Uganda National Minimum Health Care Package (UNMHCP), autonomy for the National Medical Stores (NMS) and decentralization of the responsibility of delivering health services to local authorities..</w:t>
      </w:r>
    </w:p>
    <w:p w:rsidR="00562DD8" w:rsidRDefault="00562DD8" w:rsidP="00562DD8">
      <w:pPr>
        <w:pStyle w:val="ListParagraph"/>
        <w:autoSpaceDE w:val="0"/>
        <w:autoSpaceDN w:val="0"/>
        <w:adjustRightInd w:val="0"/>
        <w:spacing w:before="100" w:beforeAutospacing="1" w:after="100" w:afterAutospacing="1" w:line="240" w:lineRule="auto"/>
        <w:ind w:left="840" w:firstLine="240"/>
        <w:jc w:val="both"/>
        <w:rPr>
          <w:rFonts w:ascii="Arial" w:hAnsi="Arial" w:cs="Arial"/>
        </w:rPr>
      </w:pPr>
    </w:p>
    <w:p w:rsidR="00562DD8" w:rsidRDefault="00562DD8" w:rsidP="00562DD8">
      <w:pPr>
        <w:pStyle w:val="ListParagraph"/>
        <w:autoSpaceDE w:val="0"/>
        <w:autoSpaceDN w:val="0"/>
        <w:adjustRightInd w:val="0"/>
        <w:spacing w:before="100" w:beforeAutospacing="1" w:after="100" w:afterAutospacing="1" w:line="240" w:lineRule="auto"/>
        <w:ind w:left="1080"/>
        <w:jc w:val="both"/>
        <w:rPr>
          <w:rFonts w:ascii="Arial" w:hAnsi="Arial" w:cs="Arial"/>
        </w:rPr>
      </w:pPr>
      <w:r>
        <w:rPr>
          <w:rFonts w:ascii="Arial" w:eastAsia="SimSun" w:hAnsi="Arial" w:cs="Arial"/>
          <w:lang w:eastAsia="zh-CN"/>
        </w:rPr>
        <w:t xml:space="preserve">Decentralization has </w:t>
      </w:r>
      <w:r w:rsidRPr="00562DD8">
        <w:rPr>
          <w:rFonts w:ascii="Arial" w:eastAsia="SimSun" w:hAnsi="Arial" w:cs="Arial"/>
          <w:lang w:eastAsia="zh-CN"/>
        </w:rPr>
        <w:t xml:space="preserve">modified the way health care services are organized and policies are formulated. </w:t>
      </w:r>
      <w:r w:rsidRPr="00562DD8">
        <w:rPr>
          <w:rFonts w:ascii="Arial" w:hAnsi="Arial" w:cs="Arial"/>
        </w:rPr>
        <w:t>Direct financing to Health Sub Districts (HSDs), the implementation units, was put in place, with their creation in 2000. This implied th</w:t>
      </w:r>
      <w:r w:rsidR="003C78F9">
        <w:rPr>
          <w:rFonts w:ascii="Arial" w:hAnsi="Arial" w:cs="Arial"/>
        </w:rPr>
        <w:t>at HSDs</w:t>
      </w:r>
      <w:r w:rsidRPr="00562DD8">
        <w:rPr>
          <w:rFonts w:ascii="Arial" w:hAnsi="Arial" w:cs="Arial"/>
        </w:rPr>
        <w:t xml:space="preserve"> received funds, against plans they developed for their operations</w:t>
      </w:r>
      <w:r w:rsidR="005A71FA">
        <w:rPr>
          <w:rFonts w:ascii="Arial" w:hAnsi="Arial" w:cs="Arial"/>
        </w:rPr>
        <w:t xml:space="preserve">, </w:t>
      </w:r>
      <w:r>
        <w:rPr>
          <w:rFonts w:ascii="Arial" w:hAnsi="Arial" w:cs="Arial"/>
        </w:rPr>
        <w:t xml:space="preserve">resulting to </w:t>
      </w:r>
      <w:r w:rsidRPr="00562DD8">
        <w:rPr>
          <w:rFonts w:ascii="Arial" w:hAnsi="Arial" w:cs="Arial"/>
        </w:rPr>
        <w:t>reduced transaction time.</w:t>
      </w:r>
    </w:p>
    <w:p w:rsidR="00562DD8" w:rsidRPr="00562DD8" w:rsidRDefault="00562DD8" w:rsidP="00562DD8">
      <w:pPr>
        <w:pStyle w:val="ListParagraph"/>
        <w:autoSpaceDE w:val="0"/>
        <w:autoSpaceDN w:val="0"/>
        <w:adjustRightInd w:val="0"/>
        <w:spacing w:before="100" w:beforeAutospacing="1" w:after="100" w:afterAutospacing="1" w:line="240" w:lineRule="auto"/>
        <w:ind w:left="1080"/>
        <w:jc w:val="both"/>
        <w:rPr>
          <w:rFonts w:ascii="Arial" w:hAnsi="Arial" w:cs="Arial"/>
        </w:rPr>
      </w:pPr>
    </w:p>
    <w:p w:rsidR="00562DD8" w:rsidRPr="00562DD8" w:rsidRDefault="00562DD8" w:rsidP="00562DD8">
      <w:pPr>
        <w:pStyle w:val="ListParagraph"/>
        <w:autoSpaceDE w:val="0"/>
        <w:autoSpaceDN w:val="0"/>
        <w:adjustRightInd w:val="0"/>
        <w:spacing w:before="100" w:beforeAutospacing="1" w:after="100" w:afterAutospacing="1" w:line="240" w:lineRule="auto"/>
        <w:ind w:left="1080"/>
        <w:jc w:val="both"/>
        <w:rPr>
          <w:rFonts w:ascii="Arial" w:eastAsia="SimSun" w:hAnsi="Arial" w:cs="Arial"/>
          <w:i/>
          <w:iCs/>
          <w:lang w:eastAsia="zh-CN"/>
        </w:rPr>
      </w:pPr>
      <w:r w:rsidRPr="00562DD8">
        <w:rPr>
          <w:rFonts w:ascii="Arial" w:eastAsia="SimSun" w:hAnsi="Arial" w:cs="Arial"/>
          <w:lang w:eastAsia="zh-CN"/>
        </w:rPr>
        <w:t>Another significant reform initiated in 1997, was the provision of subsidies to the private not-for-profit (PNFP) health facilities</w:t>
      </w:r>
      <w:r w:rsidR="005A71FA">
        <w:rPr>
          <w:rFonts w:ascii="Arial" w:eastAsia="SimSun" w:hAnsi="Arial" w:cs="Arial"/>
          <w:lang w:eastAsia="zh-CN"/>
        </w:rPr>
        <w:t xml:space="preserve">. </w:t>
      </w:r>
      <w:r w:rsidRPr="00562DD8">
        <w:rPr>
          <w:rFonts w:ascii="Arial" w:eastAsia="SimSun" w:hAnsi="Arial" w:cs="Arial"/>
          <w:lang w:eastAsia="zh-CN"/>
        </w:rPr>
        <w:t>These facilities</w:t>
      </w:r>
      <w:r>
        <w:rPr>
          <w:rFonts w:ascii="Arial" w:eastAsia="SimSun" w:hAnsi="Arial" w:cs="Arial"/>
          <w:lang w:eastAsia="zh-CN"/>
        </w:rPr>
        <w:t xml:space="preserve"> </w:t>
      </w:r>
      <w:r w:rsidRPr="00562DD8">
        <w:rPr>
          <w:rFonts w:ascii="Arial" w:eastAsia="SimSun" w:hAnsi="Arial" w:cs="Arial"/>
          <w:lang w:eastAsia="zh-CN"/>
        </w:rPr>
        <w:t>were expected to provide health care at an affordable price, particularly to the poor. However, this objective of keeping the price affordable was achieved by some PNFP facilities while some others failed to do so probably because the government subsidy was inadequate and operational costs gradually increased.</w:t>
      </w:r>
    </w:p>
    <w:p w:rsidR="00643665" w:rsidRDefault="00643665" w:rsidP="00562DD8">
      <w:pPr>
        <w:pStyle w:val="ListParagraph"/>
        <w:spacing w:before="100" w:beforeAutospacing="1" w:after="100" w:afterAutospacing="1" w:line="240" w:lineRule="auto"/>
        <w:ind w:left="1080"/>
        <w:jc w:val="both"/>
        <w:rPr>
          <w:rFonts w:ascii="Arial" w:hAnsi="Arial" w:cs="Arial"/>
        </w:rPr>
      </w:pPr>
    </w:p>
    <w:p w:rsidR="00562DD8" w:rsidRPr="00562DD8" w:rsidRDefault="00562DD8" w:rsidP="00562DD8">
      <w:pPr>
        <w:pStyle w:val="ListParagraph"/>
        <w:spacing w:before="100" w:beforeAutospacing="1" w:after="100" w:afterAutospacing="1" w:line="240" w:lineRule="auto"/>
        <w:ind w:left="1080"/>
        <w:jc w:val="both"/>
        <w:rPr>
          <w:rFonts w:ascii="Arial" w:hAnsi="Arial" w:cs="Arial"/>
        </w:rPr>
      </w:pPr>
      <w:r w:rsidRPr="00562DD8">
        <w:rPr>
          <w:rFonts w:ascii="Arial" w:hAnsi="Arial" w:cs="Arial"/>
        </w:rPr>
        <w:t>The removal of user fees at the point of use of services was effected in 2001. This made public health services free at the point of use, in all levels of care. A paying window was introduced for hospitals that allowed them to raise additional revenue from clients that sought higher quality services. Service utilization has sustainably increased as a result of this financing reform.</w:t>
      </w:r>
      <w:r w:rsidR="005A71FA" w:rsidRPr="005A71FA">
        <w:rPr>
          <w:rFonts w:ascii="Arial" w:hAnsi="Arial" w:cs="Arial"/>
        </w:rPr>
        <w:t xml:space="preserve"> </w:t>
      </w:r>
      <w:r w:rsidR="005A71FA" w:rsidRPr="00562DD8">
        <w:rPr>
          <w:rFonts w:ascii="Arial" w:hAnsi="Arial" w:cs="Arial"/>
        </w:rPr>
        <w:t>T</w:t>
      </w:r>
      <w:r w:rsidR="005A71FA" w:rsidRPr="00562DD8">
        <w:rPr>
          <w:rFonts w:ascii="Arial" w:eastAsia="SimSun" w:hAnsi="Arial" w:cs="Arial"/>
          <w:lang w:eastAsia="zh-CN"/>
        </w:rPr>
        <w:t>he odds of not seeking care in 2005-06 were estimated to be 1.8 times higher than in 2002-03.</w:t>
      </w:r>
    </w:p>
    <w:p w:rsidR="005A71FA" w:rsidRDefault="005A71FA" w:rsidP="00562DD8">
      <w:pPr>
        <w:pStyle w:val="ListParagraph"/>
        <w:spacing w:before="100" w:beforeAutospacing="1" w:after="100" w:afterAutospacing="1" w:line="240" w:lineRule="auto"/>
        <w:ind w:left="1080"/>
        <w:jc w:val="both"/>
        <w:rPr>
          <w:rFonts w:ascii="Arial" w:hAnsi="Arial" w:cs="Arial"/>
        </w:rPr>
      </w:pPr>
    </w:p>
    <w:p w:rsidR="005A71FA" w:rsidRDefault="00562DD8" w:rsidP="005A71FA">
      <w:pPr>
        <w:pStyle w:val="ListParagraph"/>
        <w:spacing w:before="100" w:beforeAutospacing="1" w:after="100" w:afterAutospacing="1" w:line="240" w:lineRule="auto"/>
        <w:ind w:left="1080"/>
        <w:jc w:val="both"/>
        <w:rPr>
          <w:rFonts w:ascii="Arial" w:hAnsi="Arial" w:cs="Arial"/>
        </w:rPr>
      </w:pPr>
      <w:r w:rsidRPr="00562DD8">
        <w:rPr>
          <w:rFonts w:ascii="Arial" w:hAnsi="Arial" w:cs="Arial"/>
        </w:rPr>
        <w:t xml:space="preserve">The sector has been utilizing Expenditure Tracking Surveys, and Expenditure Reviews as tools to monitor the efficiency of flow of funds, and funds utilization respectively. These have helped institutionalize a mechanism to monitor the financial management system on a regular basis since 2001. The establishment of strict </w:t>
      </w:r>
      <w:r w:rsidRPr="00562DD8">
        <w:rPr>
          <w:rFonts w:ascii="Arial" w:hAnsi="Arial" w:cs="Arial"/>
        </w:rPr>
        <w:lastRenderedPageBreak/>
        <w:t xml:space="preserve">budgetary ceilings, and Sector Working Groups to manage available budgets has improved on budgetary discipline and, supposedly, allocative efficiency. </w:t>
      </w:r>
    </w:p>
    <w:p w:rsidR="005A71FA" w:rsidRDefault="005A71FA" w:rsidP="005A71FA">
      <w:pPr>
        <w:pStyle w:val="ListParagraph"/>
        <w:spacing w:before="100" w:beforeAutospacing="1" w:after="100" w:afterAutospacing="1" w:line="240" w:lineRule="auto"/>
        <w:ind w:left="1080"/>
        <w:jc w:val="both"/>
        <w:rPr>
          <w:rFonts w:ascii="Arial" w:hAnsi="Arial" w:cs="Arial"/>
        </w:rPr>
      </w:pPr>
    </w:p>
    <w:p w:rsidR="00562DD8" w:rsidRDefault="00562DD8" w:rsidP="005A71FA">
      <w:pPr>
        <w:pStyle w:val="ListParagraph"/>
        <w:spacing w:before="100" w:beforeAutospacing="1" w:after="100" w:afterAutospacing="1" w:line="240" w:lineRule="auto"/>
        <w:ind w:left="1080"/>
        <w:jc w:val="both"/>
        <w:rPr>
          <w:rFonts w:ascii="Arial" w:hAnsi="Arial" w:cs="Arial"/>
        </w:rPr>
      </w:pPr>
      <w:r w:rsidRPr="00562DD8">
        <w:rPr>
          <w:rFonts w:ascii="Arial" w:hAnsi="Arial" w:cs="Arial"/>
        </w:rPr>
        <w:t xml:space="preserve">At the community level, newer forms of community-owned, pre-paid and pooled health financing mechanisms surfaced since mid-1990s. They are gradually evolving into a viable financing option for health. </w:t>
      </w:r>
      <w:r w:rsidR="00CE77B0" w:rsidRPr="00CE77B0">
        <w:rPr>
          <w:rFonts w:ascii="Arial" w:hAnsi="Arial" w:cs="Arial"/>
          <w:bCs/>
        </w:rPr>
        <w:t>More than their resource-base, they also bring in some organizational advantages, particularly in identifying the poor and in monitoring the progress made by the public health programme. They could be potentially used in public health communication, needs assessment, resource tracking, organizing public camps, and health system management</w:t>
      </w:r>
      <w:r w:rsidR="00CE77B0">
        <w:rPr>
          <w:rFonts w:ascii="Arial" w:hAnsi="Arial" w:cs="Arial"/>
          <w:bCs/>
        </w:rPr>
        <w:t xml:space="preserve"> (HF Review, 2010)</w:t>
      </w:r>
      <w:r w:rsidR="00CE77B0">
        <w:rPr>
          <w:bCs/>
          <w:sz w:val="24"/>
          <w:szCs w:val="24"/>
        </w:rPr>
        <w:t xml:space="preserve">. </w:t>
      </w:r>
      <w:r w:rsidR="002122F5">
        <w:rPr>
          <w:rFonts w:ascii="Arial" w:hAnsi="Arial" w:cs="Arial"/>
        </w:rPr>
        <w:t xml:space="preserve">Under the National Health Policy, a key objective is ensuring that communities, households and individuals are empowered to play their role and take responsibility for their own health and well-being and to participate actively in the management of local health services. (NHP, 2010) </w:t>
      </w:r>
    </w:p>
    <w:p w:rsidR="00593F7E" w:rsidRDefault="00593F7E" w:rsidP="003D779C">
      <w:pPr>
        <w:spacing w:after="0"/>
        <w:ind w:left="1080"/>
        <w:jc w:val="both"/>
        <w:rPr>
          <w:rFonts w:ascii="Arial" w:eastAsia="Garamond" w:hAnsi="Arial" w:cs="Arial"/>
          <w:bCs/>
        </w:rPr>
      </w:pPr>
      <w:r w:rsidRPr="00F95460">
        <w:rPr>
          <w:rFonts w:ascii="Arial" w:eastAsia="Garamond" w:hAnsi="Arial" w:cs="Arial"/>
          <w:bCs/>
        </w:rPr>
        <w:t xml:space="preserve">The </w:t>
      </w:r>
      <w:r>
        <w:rPr>
          <w:rFonts w:ascii="Arial" w:eastAsia="Garamond" w:hAnsi="Arial" w:cs="Arial"/>
          <w:bCs/>
        </w:rPr>
        <w:t xml:space="preserve">national health </w:t>
      </w:r>
      <w:r w:rsidRPr="00F95460">
        <w:rPr>
          <w:rFonts w:ascii="Arial" w:eastAsia="Garamond" w:hAnsi="Arial" w:cs="Arial"/>
          <w:bCs/>
        </w:rPr>
        <w:t xml:space="preserve">policy </w:t>
      </w:r>
      <w:r>
        <w:rPr>
          <w:rFonts w:ascii="Arial" w:eastAsia="Garamond" w:hAnsi="Arial" w:cs="Arial"/>
          <w:bCs/>
        </w:rPr>
        <w:t>recognizes the role played by different sectors in promoting health and will strengthen collaboration with government ministries and the private sector u</w:t>
      </w:r>
      <w:r w:rsidRPr="00F95460">
        <w:rPr>
          <w:rFonts w:ascii="Arial" w:eastAsia="Garamond" w:hAnsi="Arial" w:cs="Arial"/>
          <w:bCs/>
        </w:rPr>
        <w:t>sing a multi-stakeholder approach</w:t>
      </w:r>
      <w:r>
        <w:rPr>
          <w:rFonts w:ascii="Arial" w:eastAsia="Garamond" w:hAnsi="Arial" w:cs="Arial"/>
          <w:bCs/>
        </w:rPr>
        <w:t>.</w:t>
      </w:r>
    </w:p>
    <w:p w:rsidR="0093709F" w:rsidRDefault="0093709F" w:rsidP="003D779C">
      <w:pPr>
        <w:spacing w:after="0"/>
        <w:ind w:left="1080"/>
        <w:jc w:val="both"/>
        <w:rPr>
          <w:rFonts w:ascii="Arial" w:eastAsia="Garamond" w:hAnsi="Arial" w:cs="Arial"/>
          <w:bCs/>
        </w:rPr>
      </w:pPr>
    </w:p>
    <w:p w:rsidR="0093709F" w:rsidRDefault="0093709F">
      <w:pPr>
        <w:rPr>
          <w:rFonts w:ascii="Arial" w:eastAsia="Garamond" w:hAnsi="Arial" w:cs="Arial"/>
          <w:bCs/>
        </w:rPr>
      </w:pPr>
      <w:r>
        <w:rPr>
          <w:rFonts w:ascii="Arial" w:eastAsia="Garamond" w:hAnsi="Arial" w:cs="Arial"/>
          <w:bCs/>
        </w:rPr>
        <w:br w:type="page"/>
      </w:r>
    </w:p>
    <w:p w:rsidR="003D0AF6" w:rsidRPr="000A585D" w:rsidRDefault="001438D7" w:rsidP="001438D7">
      <w:pPr>
        <w:pStyle w:val="ListParagraph"/>
        <w:numPr>
          <w:ilvl w:val="0"/>
          <w:numId w:val="28"/>
        </w:numPr>
        <w:spacing w:before="120" w:after="0" w:line="240" w:lineRule="auto"/>
        <w:jc w:val="center"/>
        <w:rPr>
          <w:rFonts w:ascii="Arial" w:hAnsi="Arial" w:cs="Arial"/>
          <w:b/>
          <w:color w:val="244061" w:themeColor="accent1" w:themeShade="80"/>
        </w:rPr>
      </w:pPr>
      <w:r w:rsidRPr="000A585D">
        <w:rPr>
          <w:rFonts w:ascii="Arial" w:hAnsi="Arial" w:cs="Arial"/>
          <w:b/>
          <w:color w:val="244061" w:themeColor="accent1" w:themeShade="80"/>
        </w:rPr>
        <w:lastRenderedPageBreak/>
        <w:t>SITUATIONAL ANALYSIS</w:t>
      </w:r>
    </w:p>
    <w:p w:rsidR="003D0AF6" w:rsidRPr="004C5A5B" w:rsidRDefault="003D0AF6" w:rsidP="003D0AF6">
      <w:pPr>
        <w:pStyle w:val="ListParagraph"/>
        <w:spacing w:before="120" w:after="0" w:line="240" w:lineRule="auto"/>
        <w:jc w:val="both"/>
        <w:rPr>
          <w:rFonts w:ascii="Arial" w:hAnsi="Arial" w:cs="Arial"/>
          <w:b/>
          <w:color w:val="244061" w:themeColor="accent1" w:themeShade="80"/>
        </w:rPr>
      </w:pPr>
    </w:p>
    <w:p w:rsidR="001438D7" w:rsidRPr="004C5A5B" w:rsidRDefault="001438D7" w:rsidP="004C5A5B">
      <w:pPr>
        <w:pStyle w:val="Heading2"/>
        <w:spacing w:before="100" w:beforeAutospacing="1" w:after="100" w:afterAutospacing="1" w:line="240" w:lineRule="auto"/>
        <w:jc w:val="both"/>
        <w:rPr>
          <w:rFonts w:ascii="Arial" w:hAnsi="Arial" w:cs="Arial"/>
          <w:color w:val="244061" w:themeColor="accent1" w:themeShade="80"/>
          <w:sz w:val="22"/>
          <w:szCs w:val="22"/>
        </w:rPr>
      </w:pPr>
      <w:r w:rsidRPr="00A50ED9">
        <w:rPr>
          <w:rFonts w:ascii="Arial" w:hAnsi="Arial" w:cs="Arial"/>
          <w:color w:val="244061" w:themeColor="accent1" w:themeShade="80"/>
          <w:sz w:val="22"/>
          <w:szCs w:val="22"/>
        </w:rPr>
        <w:t>3.</w:t>
      </w:r>
      <w:r w:rsidRPr="000A585D">
        <w:rPr>
          <w:rFonts w:ascii="Arial" w:hAnsi="Arial" w:cs="Arial"/>
          <w:color w:val="244061" w:themeColor="accent1" w:themeShade="80"/>
          <w:sz w:val="22"/>
          <w:szCs w:val="22"/>
        </w:rPr>
        <w:t xml:space="preserve">1 </w:t>
      </w:r>
      <w:r w:rsidRPr="000A585D">
        <w:rPr>
          <w:rFonts w:ascii="Arial" w:hAnsi="Arial" w:cs="Arial"/>
          <w:color w:val="244061" w:themeColor="accent1" w:themeShade="80"/>
        </w:rPr>
        <w:t>Key Issues in health financing</w:t>
      </w:r>
    </w:p>
    <w:p w:rsidR="001438D7" w:rsidRPr="00A50ED9" w:rsidRDefault="004C5A5B" w:rsidP="004C5A5B">
      <w:pPr>
        <w:jc w:val="both"/>
        <w:rPr>
          <w:rFonts w:ascii="Arial" w:hAnsi="Arial" w:cs="Arial"/>
          <w:color w:val="000000"/>
          <w:lang w:val="en-GB"/>
        </w:rPr>
      </w:pPr>
      <w:r>
        <w:rPr>
          <w:rFonts w:ascii="Arial" w:hAnsi="Arial" w:cs="Arial"/>
          <w:color w:val="000000"/>
          <w:lang w:val="en-GB"/>
        </w:rPr>
        <w:t>3.1.1</w:t>
      </w:r>
      <w:r w:rsidR="000A585D">
        <w:rPr>
          <w:rFonts w:ascii="Arial" w:hAnsi="Arial" w:cs="Arial"/>
          <w:color w:val="000000"/>
          <w:lang w:val="en-GB"/>
        </w:rPr>
        <w:t xml:space="preserve"> Revenue Collection</w:t>
      </w:r>
      <w:r w:rsidR="001438D7" w:rsidRPr="00A50ED9">
        <w:rPr>
          <w:rFonts w:ascii="Arial" w:hAnsi="Arial" w:cs="Arial"/>
          <w:color w:val="000000"/>
          <w:lang w:val="en-GB"/>
        </w:rPr>
        <w:t xml:space="preserve"> </w:t>
      </w:r>
    </w:p>
    <w:p w:rsidR="001438D7" w:rsidRPr="00A50ED9" w:rsidRDefault="001438D7" w:rsidP="001438D7">
      <w:pPr>
        <w:pStyle w:val="ListParagraph"/>
        <w:numPr>
          <w:ilvl w:val="0"/>
          <w:numId w:val="34"/>
        </w:numPr>
        <w:spacing w:after="0" w:line="240" w:lineRule="auto"/>
        <w:jc w:val="both"/>
        <w:rPr>
          <w:rFonts w:ascii="Arial" w:hAnsi="Arial" w:cs="Arial"/>
          <w:color w:val="000000"/>
          <w:lang w:val="en-GB"/>
        </w:rPr>
      </w:pPr>
      <w:r w:rsidRPr="00A50ED9">
        <w:rPr>
          <w:rFonts w:ascii="Arial" w:hAnsi="Arial" w:cs="Arial"/>
          <w:color w:val="000000"/>
          <w:lang w:val="en-GB"/>
        </w:rPr>
        <w:t>Diversification of health financing and sources of funding: government, donors, NGOs, households, employers and philanthropists</w:t>
      </w:r>
    </w:p>
    <w:p w:rsidR="001438D7" w:rsidRPr="00A50ED9" w:rsidRDefault="001438D7" w:rsidP="001438D7">
      <w:pPr>
        <w:pStyle w:val="ListParagraph"/>
        <w:ind w:left="360"/>
        <w:jc w:val="center"/>
        <w:rPr>
          <w:rFonts w:ascii="Arial" w:hAnsi="Arial" w:cs="Arial"/>
          <w:color w:val="000000"/>
          <w:lang w:val="en-GB"/>
        </w:rPr>
      </w:pPr>
    </w:p>
    <w:p w:rsidR="001438D7" w:rsidRPr="00A50ED9" w:rsidRDefault="001438D7" w:rsidP="001438D7">
      <w:pPr>
        <w:pStyle w:val="ListParagraph"/>
        <w:ind w:left="360"/>
        <w:jc w:val="center"/>
        <w:rPr>
          <w:rFonts w:ascii="Arial" w:hAnsi="Arial" w:cs="Arial"/>
          <w:color w:val="000000"/>
          <w:lang w:val="en-GB"/>
        </w:rPr>
      </w:pPr>
      <w:r w:rsidRPr="00A50ED9">
        <w:rPr>
          <w:rFonts w:ascii="Arial" w:hAnsi="Arial" w:cs="Arial"/>
          <w:color w:val="000000"/>
        </w:rPr>
        <w:object w:dxaOrig="7202" w:dyaOrig="5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in;height:269.6pt" o:ole="">
            <v:imagedata r:id="rId10" o:title=""/>
          </v:shape>
          <o:OLEObject Type="Embed" ProgID="PowerPoint.Slide.12" ShapeID="_x0000_i1025" DrawAspect="Content" ObjectID="_1310106429" r:id="rId11"/>
        </w:object>
      </w:r>
    </w:p>
    <w:p w:rsidR="001438D7" w:rsidRPr="00A50ED9" w:rsidRDefault="001438D7" w:rsidP="001438D7">
      <w:pPr>
        <w:pStyle w:val="ListParagraph"/>
        <w:numPr>
          <w:ilvl w:val="0"/>
          <w:numId w:val="34"/>
        </w:numPr>
        <w:spacing w:after="0" w:line="240" w:lineRule="auto"/>
        <w:jc w:val="both"/>
        <w:rPr>
          <w:rFonts w:ascii="Arial" w:hAnsi="Arial" w:cs="Arial"/>
          <w:lang w:val="en-GB"/>
        </w:rPr>
      </w:pPr>
      <w:r w:rsidRPr="00A50ED9">
        <w:rPr>
          <w:rFonts w:ascii="Arial" w:hAnsi="Arial" w:cs="Arial"/>
          <w:iCs/>
          <w:lang w:val="en-GB"/>
        </w:rPr>
        <w:t>Low investment in health</w:t>
      </w:r>
      <w:r w:rsidRPr="00A50ED9">
        <w:rPr>
          <w:rFonts w:ascii="Arial" w:hAnsi="Arial" w:cs="Arial"/>
          <w:lang w:val="en-GB"/>
        </w:rPr>
        <w:t xml:space="preserve"> to deliver the HSSIP, UNMHCP. In 2012/13, the estimated total cost of benefit package under realistic scenario = 48$ per capita (did not take into account HH contributions), Government funding is $12, hence, a funding gap of $36 </w:t>
      </w:r>
    </w:p>
    <w:p w:rsidR="001438D7" w:rsidRDefault="001438D7" w:rsidP="001438D7">
      <w:pPr>
        <w:numPr>
          <w:ilvl w:val="0"/>
          <w:numId w:val="34"/>
        </w:numPr>
        <w:spacing w:after="0" w:line="240" w:lineRule="auto"/>
        <w:jc w:val="both"/>
        <w:rPr>
          <w:rFonts w:ascii="Arial" w:hAnsi="Arial" w:cs="Arial"/>
          <w:lang w:val="en-GB"/>
        </w:rPr>
      </w:pPr>
      <w:r w:rsidRPr="00A50ED9">
        <w:rPr>
          <w:rFonts w:ascii="Arial" w:hAnsi="Arial" w:cs="Arial"/>
          <w:lang w:val="en-GB"/>
        </w:rPr>
        <w:t xml:space="preserve"> Decreasing government funding for health at  9% (below Abuja target), despite fast-growing population</w:t>
      </w:r>
    </w:p>
    <w:p w:rsidR="00CE77B0" w:rsidRPr="00A50ED9" w:rsidRDefault="00CE77B0" w:rsidP="001438D7">
      <w:pPr>
        <w:numPr>
          <w:ilvl w:val="0"/>
          <w:numId w:val="34"/>
        </w:numPr>
        <w:spacing w:after="0" w:line="240" w:lineRule="auto"/>
        <w:jc w:val="both"/>
        <w:rPr>
          <w:rFonts w:ascii="Arial" w:hAnsi="Arial" w:cs="Arial"/>
          <w:lang w:val="en-GB"/>
        </w:rPr>
      </w:pPr>
      <w:r w:rsidRPr="00A50ED9">
        <w:rPr>
          <w:rFonts w:ascii="Arial" w:hAnsi="Arial" w:cs="Arial"/>
          <w:lang w:val="en-GB"/>
        </w:rPr>
        <w:t>High household spending at about 43% and out-of-pocket spending for health at $21 per capita in 2010</w:t>
      </w:r>
    </w:p>
    <w:p w:rsidR="001438D7" w:rsidRPr="00A50ED9" w:rsidRDefault="001438D7" w:rsidP="001438D7">
      <w:pPr>
        <w:numPr>
          <w:ilvl w:val="0"/>
          <w:numId w:val="34"/>
        </w:numPr>
        <w:spacing w:after="0" w:line="240" w:lineRule="auto"/>
        <w:jc w:val="both"/>
        <w:rPr>
          <w:rFonts w:ascii="Arial" w:hAnsi="Arial" w:cs="Arial"/>
          <w:lang w:val="en-GB"/>
        </w:rPr>
      </w:pPr>
      <w:r w:rsidRPr="00A50ED9">
        <w:rPr>
          <w:rFonts w:ascii="Arial" w:hAnsi="Arial" w:cs="Arial"/>
          <w:lang w:val="en-GB"/>
        </w:rPr>
        <w:t>Reliance on funding through development partners and global health initiatives a</w:t>
      </w:r>
      <w:r w:rsidR="00694AFB">
        <w:rPr>
          <w:rFonts w:ascii="Arial" w:hAnsi="Arial" w:cs="Arial"/>
          <w:lang w:val="en-GB"/>
        </w:rPr>
        <w:t xml:space="preserve">mounting to </w:t>
      </w:r>
      <w:r w:rsidRPr="00A50ED9">
        <w:rPr>
          <w:rFonts w:ascii="Arial" w:hAnsi="Arial" w:cs="Arial"/>
          <w:lang w:val="en-GB"/>
        </w:rPr>
        <w:t xml:space="preserve">  about 35% of the THE</w:t>
      </w:r>
    </w:p>
    <w:p w:rsidR="001438D7" w:rsidRDefault="001438D7" w:rsidP="001438D7">
      <w:pPr>
        <w:pStyle w:val="ListParagraph"/>
        <w:numPr>
          <w:ilvl w:val="0"/>
          <w:numId w:val="34"/>
        </w:numPr>
        <w:spacing w:after="0" w:line="240" w:lineRule="auto"/>
        <w:jc w:val="both"/>
        <w:rPr>
          <w:rFonts w:ascii="Arial" w:hAnsi="Arial" w:cs="Arial"/>
          <w:color w:val="000000"/>
          <w:lang w:val="en-GB"/>
        </w:rPr>
      </w:pPr>
      <w:r w:rsidRPr="00694AFB">
        <w:rPr>
          <w:rFonts w:ascii="Arial" w:hAnsi="Arial" w:cs="Arial"/>
          <w:color w:val="000000"/>
          <w:lang w:val="en-GB"/>
        </w:rPr>
        <w:t>Total health expenditure has increased from $49 to $52 per capita in 200</w:t>
      </w:r>
      <w:r w:rsidR="00694AFB" w:rsidRPr="00694AFB">
        <w:rPr>
          <w:rFonts w:ascii="Arial" w:hAnsi="Arial" w:cs="Arial"/>
          <w:color w:val="000000"/>
          <w:lang w:val="en-GB"/>
        </w:rPr>
        <w:t>8/09</w:t>
      </w:r>
      <w:r w:rsidRPr="00694AFB">
        <w:rPr>
          <w:rFonts w:ascii="Arial" w:hAnsi="Arial" w:cs="Arial"/>
          <w:color w:val="000000"/>
          <w:lang w:val="en-GB"/>
        </w:rPr>
        <w:t xml:space="preserve"> and 20</w:t>
      </w:r>
      <w:r w:rsidR="00694AFB" w:rsidRPr="00694AFB">
        <w:rPr>
          <w:rFonts w:ascii="Arial" w:hAnsi="Arial" w:cs="Arial"/>
          <w:color w:val="000000"/>
          <w:lang w:val="en-GB"/>
        </w:rPr>
        <w:t>09/</w:t>
      </w:r>
      <w:r w:rsidRPr="00694AFB">
        <w:rPr>
          <w:rFonts w:ascii="Arial" w:hAnsi="Arial" w:cs="Arial"/>
          <w:color w:val="000000"/>
          <w:lang w:val="en-GB"/>
        </w:rPr>
        <w:t>10 respectively</w:t>
      </w:r>
      <w:r w:rsidR="00CE77B0">
        <w:rPr>
          <w:rFonts w:ascii="Arial" w:hAnsi="Arial" w:cs="Arial"/>
          <w:color w:val="000000"/>
          <w:lang w:val="en-GB"/>
        </w:rPr>
        <w:t>. This is still below the WHO recommendation of $60 (NHA 2010)</w:t>
      </w:r>
    </w:p>
    <w:p w:rsidR="00694AFB" w:rsidRPr="00694AFB" w:rsidRDefault="00694AFB" w:rsidP="00694AFB">
      <w:pPr>
        <w:pStyle w:val="ListParagraph"/>
        <w:spacing w:after="0" w:line="240" w:lineRule="auto"/>
        <w:ind w:left="360"/>
        <w:jc w:val="both"/>
        <w:rPr>
          <w:rFonts w:ascii="Arial" w:hAnsi="Arial" w:cs="Arial"/>
          <w:color w:val="000000"/>
          <w:lang w:val="en-GB"/>
        </w:rPr>
      </w:pPr>
    </w:p>
    <w:p w:rsidR="001438D7" w:rsidRPr="00A50ED9" w:rsidRDefault="004C5A5B" w:rsidP="001438D7">
      <w:pPr>
        <w:jc w:val="both"/>
        <w:rPr>
          <w:rFonts w:ascii="Arial" w:hAnsi="Arial" w:cs="Arial"/>
          <w:color w:val="000000"/>
          <w:u w:val="single"/>
          <w:lang w:val="en-GB"/>
        </w:rPr>
      </w:pPr>
      <w:r>
        <w:rPr>
          <w:rFonts w:ascii="Arial" w:hAnsi="Arial" w:cs="Arial"/>
          <w:color w:val="000000"/>
          <w:lang w:val="en-GB"/>
        </w:rPr>
        <w:t xml:space="preserve">3.1.2 </w:t>
      </w:r>
      <w:r w:rsidR="000A585D">
        <w:rPr>
          <w:rFonts w:ascii="Arial" w:hAnsi="Arial" w:cs="Arial"/>
          <w:color w:val="000000"/>
          <w:lang w:val="en-GB"/>
        </w:rPr>
        <w:t>Resource Pooling</w:t>
      </w:r>
    </w:p>
    <w:p w:rsidR="001438D7" w:rsidRPr="00A50ED9" w:rsidRDefault="001438D7" w:rsidP="001438D7">
      <w:pPr>
        <w:numPr>
          <w:ilvl w:val="0"/>
          <w:numId w:val="35"/>
        </w:numPr>
        <w:spacing w:after="0" w:line="240" w:lineRule="auto"/>
        <w:jc w:val="both"/>
        <w:rPr>
          <w:rFonts w:ascii="Arial" w:hAnsi="Arial" w:cs="Arial"/>
          <w:lang w:val="en-GB"/>
        </w:rPr>
      </w:pPr>
      <w:r w:rsidRPr="00A50ED9">
        <w:rPr>
          <w:rFonts w:ascii="Arial" w:hAnsi="Arial" w:cs="Arial"/>
        </w:rPr>
        <w:t>The biggest risk pooling facility is state-funded tax based financing and is the predominant mechanism for funding health infrastructure and health care</w:t>
      </w:r>
    </w:p>
    <w:p w:rsidR="001438D7" w:rsidRPr="00A50ED9" w:rsidRDefault="001438D7" w:rsidP="001438D7">
      <w:pPr>
        <w:numPr>
          <w:ilvl w:val="0"/>
          <w:numId w:val="35"/>
        </w:numPr>
        <w:spacing w:after="0" w:line="240" w:lineRule="auto"/>
        <w:jc w:val="both"/>
        <w:rPr>
          <w:rFonts w:ascii="Arial" w:hAnsi="Arial" w:cs="Arial"/>
          <w:lang w:val="en-GB"/>
        </w:rPr>
      </w:pPr>
      <w:r w:rsidRPr="00A50ED9">
        <w:rPr>
          <w:rFonts w:ascii="Arial" w:hAnsi="Arial" w:cs="Arial"/>
          <w:lang w:val="en-GB"/>
        </w:rPr>
        <w:t>Limited cross-subsidization and high fragmentation of HF mechanisms – government, NGO, community and for profit private</w:t>
      </w:r>
      <w:r w:rsidR="00CE77B0">
        <w:rPr>
          <w:rFonts w:ascii="Arial" w:hAnsi="Arial" w:cs="Arial"/>
          <w:lang w:val="en-GB"/>
        </w:rPr>
        <w:t xml:space="preserve"> schemes, as shown below</w:t>
      </w:r>
    </w:p>
    <w:p w:rsidR="001438D7" w:rsidRPr="00A50ED9" w:rsidRDefault="001438D7" w:rsidP="001438D7">
      <w:pPr>
        <w:pStyle w:val="ListParagraph"/>
        <w:spacing w:before="100" w:beforeAutospacing="1" w:after="100" w:afterAutospacing="1"/>
        <w:ind w:left="360"/>
        <w:jc w:val="both"/>
        <w:rPr>
          <w:rFonts w:ascii="Arial" w:hAnsi="Arial" w:cs="Arial"/>
          <w:b/>
          <w:bCs/>
        </w:rPr>
      </w:pPr>
      <w:r w:rsidRPr="00A50ED9">
        <w:rPr>
          <w:rFonts w:ascii="Arial" w:hAnsi="Arial" w:cs="Arial"/>
          <w:b/>
          <w:bCs/>
        </w:rPr>
        <w:lastRenderedPageBreak/>
        <w:t xml:space="preserve">Institutional mechanisms through which health financing channels operate in Uganda </w:t>
      </w:r>
    </w:p>
    <w:tbl>
      <w:tblPr>
        <w:tblW w:w="0" w:type="auto"/>
        <w:jc w:val="center"/>
        <w:tblBorders>
          <w:insideH w:val="single" w:sz="18" w:space="0" w:color="FFFFFF"/>
          <w:insideV w:val="single" w:sz="18" w:space="0" w:color="FFFFFF"/>
        </w:tblBorders>
        <w:tblLook w:val="01E0" w:firstRow="1" w:lastRow="1" w:firstColumn="1" w:lastColumn="1" w:noHBand="0" w:noVBand="0"/>
      </w:tblPr>
      <w:tblGrid>
        <w:gridCol w:w="1675"/>
        <w:gridCol w:w="3639"/>
        <w:gridCol w:w="1710"/>
        <w:gridCol w:w="2163"/>
      </w:tblGrid>
      <w:tr w:rsidR="001438D7" w:rsidRPr="00A50ED9" w:rsidTr="000C1685">
        <w:trPr>
          <w:trHeight w:val="644"/>
          <w:jc w:val="center"/>
        </w:trPr>
        <w:tc>
          <w:tcPr>
            <w:tcW w:w="1675"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b/>
                <w:bCs/>
              </w:rPr>
            </w:pPr>
            <w:r w:rsidRPr="00A50ED9">
              <w:rPr>
                <w:rFonts w:ascii="Arial" w:hAnsi="Arial" w:cs="Arial"/>
                <w:b/>
                <w:bCs/>
              </w:rPr>
              <w:t xml:space="preserve">Financing channel </w:t>
            </w:r>
          </w:p>
        </w:tc>
        <w:tc>
          <w:tcPr>
            <w:tcW w:w="3639"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b/>
                <w:bCs/>
              </w:rPr>
            </w:pPr>
            <w:r w:rsidRPr="00A50ED9">
              <w:rPr>
                <w:rFonts w:ascii="Arial" w:hAnsi="Arial" w:cs="Arial"/>
                <w:b/>
                <w:bCs/>
              </w:rPr>
              <w:t xml:space="preserve">Financing sources used </w:t>
            </w:r>
          </w:p>
        </w:tc>
        <w:tc>
          <w:tcPr>
            <w:tcW w:w="1710"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b/>
                <w:bCs/>
              </w:rPr>
            </w:pPr>
            <w:r w:rsidRPr="00A50ED9">
              <w:rPr>
                <w:rFonts w:ascii="Arial" w:hAnsi="Arial" w:cs="Arial"/>
                <w:b/>
                <w:bCs/>
              </w:rPr>
              <w:t>Institutional mechanism</w:t>
            </w:r>
          </w:p>
        </w:tc>
        <w:tc>
          <w:tcPr>
            <w:tcW w:w="2163"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b/>
                <w:bCs/>
              </w:rPr>
            </w:pPr>
            <w:r w:rsidRPr="00A50ED9">
              <w:rPr>
                <w:rFonts w:ascii="Arial" w:hAnsi="Arial" w:cs="Arial"/>
                <w:b/>
                <w:bCs/>
              </w:rPr>
              <w:t>Key instrument</w:t>
            </w:r>
          </w:p>
        </w:tc>
      </w:tr>
      <w:tr w:rsidR="001438D7" w:rsidRPr="00A50ED9" w:rsidTr="000C1685">
        <w:trPr>
          <w:trHeight w:val="157"/>
          <w:jc w:val="center"/>
        </w:trPr>
        <w:tc>
          <w:tcPr>
            <w:tcW w:w="1675" w:type="dxa"/>
            <w:vMerge w:val="restart"/>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Government </w:t>
            </w:r>
          </w:p>
        </w:tc>
        <w:tc>
          <w:tcPr>
            <w:tcW w:w="3639"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Government budget</w:t>
            </w:r>
          </w:p>
        </w:tc>
        <w:tc>
          <w:tcPr>
            <w:tcW w:w="1710" w:type="dxa"/>
            <w:vMerge w:val="restart"/>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Direct purchasing </w:t>
            </w:r>
          </w:p>
        </w:tc>
        <w:tc>
          <w:tcPr>
            <w:tcW w:w="2163"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MoH budget</w:t>
            </w:r>
          </w:p>
        </w:tc>
      </w:tr>
      <w:tr w:rsidR="001438D7" w:rsidRPr="00A50ED9" w:rsidTr="000C1685">
        <w:trPr>
          <w:trHeight w:val="79"/>
          <w:jc w:val="center"/>
        </w:trPr>
        <w:tc>
          <w:tcPr>
            <w:tcW w:w="1675"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External resources </w:t>
            </w:r>
          </w:p>
        </w:tc>
        <w:tc>
          <w:tcPr>
            <w:tcW w:w="1710"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2163"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Hospitals </w:t>
            </w:r>
          </w:p>
        </w:tc>
      </w:tr>
      <w:tr w:rsidR="001438D7" w:rsidRPr="00A50ED9" w:rsidTr="000C1685">
        <w:trPr>
          <w:trHeight w:val="79"/>
          <w:jc w:val="center"/>
        </w:trPr>
        <w:tc>
          <w:tcPr>
            <w:tcW w:w="1675"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vMerge w:val="restart"/>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Household resources (payment ward)</w:t>
            </w:r>
          </w:p>
        </w:tc>
        <w:tc>
          <w:tcPr>
            <w:tcW w:w="1710"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2163"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Districts </w:t>
            </w:r>
          </w:p>
        </w:tc>
      </w:tr>
      <w:tr w:rsidR="001438D7" w:rsidRPr="00A50ED9" w:rsidTr="000C1685">
        <w:trPr>
          <w:trHeight w:val="79"/>
          <w:jc w:val="center"/>
        </w:trPr>
        <w:tc>
          <w:tcPr>
            <w:tcW w:w="1675"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1710"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2163"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Demand side financing (cash transfers) </w:t>
            </w:r>
          </w:p>
        </w:tc>
      </w:tr>
      <w:tr w:rsidR="001438D7" w:rsidRPr="00A50ED9" w:rsidTr="000C1685">
        <w:trPr>
          <w:trHeight w:val="306"/>
          <w:jc w:val="center"/>
        </w:trPr>
        <w:tc>
          <w:tcPr>
            <w:tcW w:w="1675" w:type="dxa"/>
            <w:vMerge w:val="restart"/>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NGOs</w:t>
            </w:r>
          </w:p>
        </w:tc>
        <w:tc>
          <w:tcPr>
            <w:tcW w:w="3639"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Government budget (subsidies) </w:t>
            </w:r>
          </w:p>
        </w:tc>
        <w:tc>
          <w:tcPr>
            <w:tcW w:w="1710" w:type="dxa"/>
            <w:vMerge w:val="restart"/>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Direct purchasing </w:t>
            </w:r>
          </w:p>
        </w:tc>
        <w:tc>
          <w:tcPr>
            <w:tcW w:w="2163"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Hospitals </w:t>
            </w:r>
          </w:p>
        </w:tc>
      </w:tr>
      <w:tr w:rsidR="001438D7" w:rsidRPr="00A50ED9" w:rsidTr="000C1685">
        <w:trPr>
          <w:trHeight w:val="79"/>
          <w:jc w:val="center"/>
        </w:trPr>
        <w:tc>
          <w:tcPr>
            <w:tcW w:w="1675"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External resources </w:t>
            </w:r>
          </w:p>
        </w:tc>
        <w:tc>
          <w:tcPr>
            <w:tcW w:w="1710"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2163"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r>
      <w:tr w:rsidR="001438D7" w:rsidRPr="00A50ED9" w:rsidTr="000C1685">
        <w:trPr>
          <w:trHeight w:val="79"/>
          <w:jc w:val="center"/>
        </w:trPr>
        <w:tc>
          <w:tcPr>
            <w:tcW w:w="1675"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Household resources (user fee)</w:t>
            </w:r>
          </w:p>
        </w:tc>
        <w:tc>
          <w:tcPr>
            <w:tcW w:w="1710"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2163"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r>
      <w:tr w:rsidR="001438D7" w:rsidRPr="00A50ED9" w:rsidTr="000C1685">
        <w:trPr>
          <w:trHeight w:val="79"/>
          <w:jc w:val="center"/>
        </w:trPr>
        <w:tc>
          <w:tcPr>
            <w:tcW w:w="1675"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Philanthropic resources </w:t>
            </w:r>
          </w:p>
        </w:tc>
        <w:tc>
          <w:tcPr>
            <w:tcW w:w="1710"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2163"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r>
      <w:tr w:rsidR="001438D7" w:rsidRPr="00A50ED9" w:rsidTr="000C1685">
        <w:trPr>
          <w:trHeight w:val="79"/>
          <w:jc w:val="center"/>
        </w:trPr>
        <w:tc>
          <w:tcPr>
            <w:tcW w:w="1675"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NGO resources </w:t>
            </w:r>
          </w:p>
        </w:tc>
        <w:tc>
          <w:tcPr>
            <w:tcW w:w="1710"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2163"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r>
      <w:tr w:rsidR="001438D7" w:rsidRPr="00A50ED9" w:rsidTr="000C1685">
        <w:trPr>
          <w:trHeight w:val="150"/>
          <w:jc w:val="center"/>
        </w:trPr>
        <w:tc>
          <w:tcPr>
            <w:tcW w:w="1675" w:type="dxa"/>
            <w:vMerge w:val="restart"/>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Community-based </w:t>
            </w:r>
          </w:p>
        </w:tc>
        <w:tc>
          <w:tcPr>
            <w:tcW w:w="3639"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Household resources </w:t>
            </w:r>
          </w:p>
        </w:tc>
        <w:tc>
          <w:tcPr>
            <w:tcW w:w="1710" w:type="dxa"/>
            <w:vMerge w:val="restart"/>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Insurance </w:t>
            </w:r>
          </w:p>
        </w:tc>
        <w:tc>
          <w:tcPr>
            <w:tcW w:w="2163"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Community-based </w:t>
            </w:r>
          </w:p>
        </w:tc>
      </w:tr>
      <w:tr w:rsidR="001438D7" w:rsidRPr="00A50ED9" w:rsidTr="000C1685">
        <w:trPr>
          <w:trHeight w:val="79"/>
          <w:jc w:val="center"/>
        </w:trPr>
        <w:tc>
          <w:tcPr>
            <w:tcW w:w="1675"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NGO resources (subsidy) </w:t>
            </w:r>
          </w:p>
        </w:tc>
        <w:tc>
          <w:tcPr>
            <w:tcW w:w="1710"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2163"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Provider-based</w:t>
            </w:r>
          </w:p>
        </w:tc>
      </w:tr>
      <w:tr w:rsidR="001438D7" w:rsidRPr="00A50ED9" w:rsidTr="000C1685">
        <w:trPr>
          <w:trHeight w:val="79"/>
          <w:jc w:val="center"/>
        </w:trPr>
        <w:tc>
          <w:tcPr>
            <w:tcW w:w="1675"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Government budget (indirect through subsidies to NGOs) </w:t>
            </w:r>
          </w:p>
        </w:tc>
        <w:tc>
          <w:tcPr>
            <w:tcW w:w="1710"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Banking </w:t>
            </w:r>
          </w:p>
        </w:tc>
        <w:tc>
          <w:tcPr>
            <w:tcW w:w="2163"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Community-based credit</w:t>
            </w:r>
          </w:p>
        </w:tc>
      </w:tr>
      <w:tr w:rsidR="001438D7" w:rsidRPr="00A50ED9" w:rsidTr="000C1685">
        <w:trPr>
          <w:trHeight w:val="150"/>
          <w:jc w:val="center"/>
        </w:trPr>
        <w:tc>
          <w:tcPr>
            <w:tcW w:w="1675" w:type="dxa"/>
            <w:vMerge w:val="restart"/>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Private </w:t>
            </w:r>
          </w:p>
        </w:tc>
        <w:tc>
          <w:tcPr>
            <w:tcW w:w="3639" w:type="dxa"/>
            <w:vMerge w:val="restart"/>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Employer resources </w:t>
            </w:r>
          </w:p>
        </w:tc>
        <w:tc>
          <w:tcPr>
            <w:tcW w:w="1710" w:type="dxa"/>
            <w:vMerge w:val="restart"/>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Insurance </w:t>
            </w:r>
          </w:p>
        </w:tc>
        <w:tc>
          <w:tcPr>
            <w:tcW w:w="2163"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Provider-based insurance </w:t>
            </w:r>
          </w:p>
        </w:tc>
      </w:tr>
      <w:tr w:rsidR="001438D7" w:rsidRPr="00A50ED9" w:rsidTr="000C1685">
        <w:trPr>
          <w:trHeight w:val="79"/>
          <w:jc w:val="center"/>
        </w:trPr>
        <w:tc>
          <w:tcPr>
            <w:tcW w:w="1675"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1710"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2163"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Formal insurance </w:t>
            </w:r>
          </w:p>
        </w:tc>
      </w:tr>
      <w:tr w:rsidR="001438D7" w:rsidRPr="00A50ED9" w:rsidTr="000C1685">
        <w:trPr>
          <w:trHeight w:val="79"/>
          <w:jc w:val="center"/>
        </w:trPr>
        <w:tc>
          <w:tcPr>
            <w:tcW w:w="1675"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vMerge w:val="restart"/>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Household resources</w:t>
            </w:r>
          </w:p>
        </w:tc>
        <w:tc>
          <w:tcPr>
            <w:tcW w:w="1710"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2163"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Micro insurance </w:t>
            </w:r>
          </w:p>
        </w:tc>
      </w:tr>
      <w:tr w:rsidR="001438D7" w:rsidRPr="00A50ED9" w:rsidTr="000C1685">
        <w:trPr>
          <w:trHeight w:val="79"/>
          <w:jc w:val="center"/>
        </w:trPr>
        <w:tc>
          <w:tcPr>
            <w:tcW w:w="1675"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vMerge/>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1710"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Direct purchasing </w:t>
            </w:r>
          </w:p>
        </w:tc>
        <w:tc>
          <w:tcPr>
            <w:tcW w:w="2163" w:type="dxa"/>
            <w:shd w:val="pct20"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Employer-run facilities </w:t>
            </w:r>
          </w:p>
        </w:tc>
      </w:tr>
      <w:tr w:rsidR="001438D7" w:rsidRPr="00A50ED9" w:rsidTr="000C1685">
        <w:trPr>
          <w:trHeight w:val="79"/>
          <w:jc w:val="center"/>
        </w:trPr>
        <w:tc>
          <w:tcPr>
            <w:tcW w:w="1675"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3639" w:type="dxa"/>
            <w:vMerge/>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p>
        </w:tc>
        <w:tc>
          <w:tcPr>
            <w:tcW w:w="1710"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Banking </w:t>
            </w:r>
          </w:p>
        </w:tc>
        <w:tc>
          <w:tcPr>
            <w:tcW w:w="2163" w:type="dxa"/>
            <w:shd w:val="pct5" w:color="000000" w:fill="FFFFFF"/>
            <w:vAlign w:val="center"/>
          </w:tcPr>
          <w:p w:rsidR="001438D7" w:rsidRPr="00A50ED9" w:rsidRDefault="001438D7" w:rsidP="000C1685">
            <w:pPr>
              <w:spacing w:before="100" w:beforeAutospacing="1" w:after="100" w:afterAutospacing="1"/>
              <w:jc w:val="both"/>
              <w:rPr>
                <w:rFonts w:ascii="Arial" w:hAnsi="Arial" w:cs="Arial"/>
              </w:rPr>
            </w:pPr>
            <w:r w:rsidRPr="00A50ED9">
              <w:rPr>
                <w:rFonts w:ascii="Arial" w:hAnsi="Arial" w:cs="Arial"/>
              </w:rPr>
              <w:t xml:space="preserve">Micro-credit </w:t>
            </w:r>
          </w:p>
        </w:tc>
      </w:tr>
    </w:tbl>
    <w:p w:rsidR="001438D7" w:rsidRPr="00A50ED9" w:rsidRDefault="001438D7" w:rsidP="001438D7">
      <w:pPr>
        <w:spacing w:before="100" w:beforeAutospacing="1" w:after="100" w:afterAutospacing="1"/>
        <w:ind w:right="851"/>
        <w:jc w:val="both"/>
        <w:rPr>
          <w:rFonts w:ascii="Arial" w:hAnsi="Arial" w:cs="Arial"/>
          <w:b/>
        </w:rPr>
      </w:pPr>
      <w:r w:rsidRPr="00A50ED9">
        <w:rPr>
          <w:rFonts w:ascii="Arial" w:hAnsi="Arial" w:cs="Arial"/>
          <w:b/>
        </w:rPr>
        <w:t xml:space="preserve">Source: Health Financing Review, 2009/10  </w:t>
      </w:r>
    </w:p>
    <w:p w:rsidR="001438D7" w:rsidRPr="00A50ED9" w:rsidRDefault="001438D7" w:rsidP="001438D7">
      <w:pPr>
        <w:pStyle w:val="ListParagraph"/>
        <w:numPr>
          <w:ilvl w:val="0"/>
          <w:numId w:val="35"/>
        </w:numPr>
        <w:spacing w:after="0" w:line="240" w:lineRule="auto"/>
        <w:jc w:val="both"/>
        <w:rPr>
          <w:rFonts w:ascii="Arial" w:hAnsi="Arial" w:cs="Arial"/>
          <w:lang w:val="en-GB"/>
        </w:rPr>
      </w:pPr>
      <w:r w:rsidRPr="00A50ED9">
        <w:rPr>
          <w:rFonts w:ascii="Arial" w:hAnsi="Arial" w:cs="Arial"/>
        </w:rPr>
        <w:t>A small fraction of the population enjoys the pre-paid financing mechanisms cover (AHSPR 2010-2011, pg 31). Prepayment ratio has stagnated at 0.6 of THE from 2002 onwards. This indicates the absence of policy moves to limit financial barriers to access.</w:t>
      </w:r>
    </w:p>
    <w:p w:rsidR="00400091" w:rsidRDefault="00400091" w:rsidP="001438D7">
      <w:pPr>
        <w:pStyle w:val="ListParagraph"/>
        <w:numPr>
          <w:ilvl w:val="0"/>
          <w:numId w:val="35"/>
        </w:numPr>
        <w:tabs>
          <w:tab w:val="left" w:pos="9360"/>
        </w:tabs>
        <w:spacing w:after="0" w:line="240" w:lineRule="auto"/>
        <w:jc w:val="both"/>
        <w:rPr>
          <w:rFonts w:ascii="Arial" w:hAnsi="Arial" w:cs="Arial"/>
        </w:rPr>
      </w:pPr>
      <w:r>
        <w:rPr>
          <w:rFonts w:ascii="Arial" w:hAnsi="Arial" w:cs="Arial"/>
        </w:rPr>
        <w:t>Current</w:t>
      </w:r>
      <w:r w:rsidR="001438D7" w:rsidRPr="00A50ED9">
        <w:rPr>
          <w:rFonts w:ascii="Arial" w:hAnsi="Arial" w:cs="Arial"/>
        </w:rPr>
        <w:t>risk pooling options in Uganda include</w:t>
      </w:r>
      <w:r>
        <w:rPr>
          <w:rFonts w:ascii="Arial" w:hAnsi="Arial" w:cs="Arial"/>
        </w:rPr>
        <w:t>:</w:t>
      </w:r>
    </w:p>
    <w:p w:rsidR="00400091" w:rsidRPr="001C47A7" w:rsidRDefault="001438D7" w:rsidP="00400091">
      <w:pPr>
        <w:pStyle w:val="ListParagraph"/>
        <w:numPr>
          <w:ilvl w:val="0"/>
          <w:numId w:val="46"/>
        </w:numPr>
        <w:tabs>
          <w:tab w:val="left" w:pos="9360"/>
        </w:tabs>
        <w:spacing w:after="0" w:line="240" w:lineRule="auto"/>
        <w:jc w:val="both"/>
        <w:rPr>
          <w:rFonts w:ascii="Arial" w:hAnsi="Arial" w:cs="Arial"/>
        </w:rPr>
      </w:pPr>
      <w:r w:rsidRPr="001C47A7">
        <w:rPr>
          <w:rFonts w:ascii="Arial" w:hAnsi="Arial" w:cs="Arial"/>
        </w:rPr>
        <w:t>social health insurance—planned to meet medical expenses of government employees (NHI)</w:t>
      </w:r>
      <w:r w:rsidR="00D428B0">
        <w:rPr>
          <w:rFonts w:ascii="Arial" w:hAnsi="Arial" w:cs="Arial"/>
        </w:rPr>
        <w:t>, in preparation</w:t>
      </w:r>
    </w:p>
    <w:p w:rsidR="00400091" w:rsidRDefault="005E04AC" w:rsidP="00400091">
      <w:pPr>
        <w:tabs>
          <w:tab w:val="left" w:pos="9360"/>
        </w:tabs>
        <w:spacing w:after="0" w:line="240" w:lineRule="auto"/>
        <w:ind w:left="360"/>
        <w:jc w:val="both"/>
        <w:rPr>
          <w:rFonts w:ascii="Arial" w:hAnsi="Arial" w:cs="Arial"/>
        </w:rPr>
      </w:pPr>
      <w:r>
        <w:rPr>
          <w:rFonts w:ascii="Arial" w:hAnsi="Arial" w:cs="Arial"/>
        </w:rPr>
        <w:t xml:space="preserve">2) </w:t>
      </w:r>
      <w:r w:rsidR="001438D7" w:rsidRPr="00400091">
        <w:rPr>
          <w:rFonts w:ascii="Arial" w:hAnsi="Arial" w:cs="Arial"/>
        </w:rPr>
        <w:t>community-based health insurance, about 15 schemes overseen by MOH</w:t>
      </w:r>
      <w:r w:rsidR="00400091">
        <w:rPr>
          <w:rFonts w:ascii="Arial" w:hAnsi="Arial" w:cs="Arial"/>
        </w:rPr>
        <w:t xml:space="preserve"> and covers about 5-10% of the population in their catchment area</w:t>
      </w:r>
      <w:r w:rsidR="001438D7" w:rsidRPr="00400091">
        <w:rPr>
          <w:rFonts w:ascii="Arial" w:hAnsi="Arial" w:cs="Arial"/>
        </w:rPr>
        <w:t xml:space="preserve">; </w:t>
      </w:r>
    </w:p>
    <w:p w:rsidR="00400091" w:rsidRDefault="001438D7" w:rsidP="00400091">
      <w:pPr>
        <w:tabs>
          <w:tab w:val="left" w:pos="9360"/>
        </w:tabs>
        <w:spacing w:after="0" w:line="240" w:lineRule="auto"/>
        <w:ind w:left="360"/>
        <w:jc w:val="both"/>
        <w:rPr>
          <w:rFonts w:ascii="Arial" w:hAnsi="Arial" w:cs="Arial"/>
        </w:rPr>
      </w:pPr>
      <w:r w:rsidRPr="00400091">
        <w:rPr>
          <w:rFonts w:ascii="Arial" w:hAnsi="Arial" w:cs="Arial"/>
        </w:rPr>
        <w:t xml:space="preserve">3) private/voluntary health insurance for urban-based formal sector employees with coverage of about 2%; </w:t>
      </w:r>
    </w:p>
    <w:p w:rsidR="00400091" w:rsidRDefault="001438D7" w:rsidP="00400091">
      <w:pPr>
        <w:tabs>
          <w:tab w:val="left" w:pos="9360"/>
        </w:tabs>
        <w:spacing w:after="0" w:line="240" w:lineRule="auto"/>
        <w:ind w:left="360"/>
        <w:jc w:val="both"/>
        <w:rPr>
          <w:rFonts w:ascii="Arial" w:hAnsi="Arial" w:cs="Arial"/>
        </w:rPr>
      </w:pPr>
      <w:r w:rsidRPr="00400091">
        <w:rPr>
          <w:rFonts w:ascii="Arial" w:hAnsi="Arial" w:cs="Arial"/>
        </w:rPr>
        <w:t xml:space="preserve">4) </w:t>
      </w:r>
      <w:r w:rsidR="005E04AC">
        <w:rPr>
          <w:rFonts w:ascii="Arial" w:hAnsi="Arial" w:cs="Arial"/>
        </w:rPr>
        <w:t>M</w:t>
      </w:r>
      <w:r w:rsidRPr="00400091">
        <w:rPr>
          <w:rFonts w:ascii="Arial" w:hAnsi="Arial" w:cs="Arial"/>
        </w:rPr>
        <w:t xml:space="preserve">icro health insurance/cooperative medical services—for informal employees and; </w:t>
      </w:r>
    </w:p>
    <w:p w:rsidR="001438D7" w:rsidRPr="00400091" w:rsidRDefault="001438D7" w:rsidP="00400091">
      <w:pPr>
        <w:tabs>
          <w:tab w:val="left" w:pos="9360"/>
        </w:tabs>
        <w:spacing w:after="0" w:line="240" w:lineRule="auto"/>
        <w:ind w:left="360"/>
        <w:jc w:val="both"/>
        <w:rPr>
          <w:rFonts w:ascii="Arial" w:hAnsi="Arial" w:cs="Arial"/>
        </w:rPr>
      </w:pPr>
      <w:r w:rsidRPr="00400091">
        <w:rPr>
          <w:rFonts w:ascii="Arial" w:hAnsi="Arial" w:cs="Arial"/>
        </w:rPr>
        <w:t>5) Medical deposits at health facilities—which includes student and child birth medical deposits.</w:t>
      </w:r>
    </w:p>
    <w:p w:rsidR="001438D7" w:rsidRPr="00A50ED9" w:rsidRDefault="001438D7" w:rsidP="001438D7">
      <w:pPr>
        <w:pStyle w:val="ListParagraph"/>
        <w:numPr>
          <w:ilvl w:val="0"/>
          <w:numId w:val="35"/>
        </w:numPr>
        <w:tabs>
          <w:tab w:val="left" w:pos="9360"/>
        </w:tabs>
        <w:spacing w:after="0" w:line="240" w:lineRule="auto"/>
        <w:jc w:val="both"/>
        <w:rPr>
          <w:rFonts w:ascii="Arial" w:hAnsi="Arial" w:cs="Arial"/>
        </w:rPr>
      </w:pPr>
      <w:r w:rsidRPr="00A50ED9">
        <w:rPr>
          <w:rFonts w:ascii="Arial" w:hAnsi="Arial" w:cs="Arial"/>
        </w:rPr>
        <w:lastRenderedPageBreak/>
        <w:t xml:space="preserve">Development assistance continues to play a major role in financing but a bigger proportion is off-budget. In FY 2008/09, it was estimated that off-budget funding was US$440M while overall health budget stood at $628M. Programming of funds is not harmonized and may not be directed to health sector priorities. </w:t>
      </w:r>
    </w:p>
    <w:p w:rsidR="001438D7" w:rsidRPr="00A50ED9" w:rsidRDefault="001438D7" w:rsidP="001438D7">
      <w:pPr>
        <w:pStyle w:val="ListParagraph"/>
        <w:numPr>
          <w:ilvl w:val="0"/>
          <w:numId w:val="35"/>
        </w:numPr>
        <w:spacing w:after="0" w:line="240" w:lineRule="auto"/>
        <w:jc w:val="both"/>
        <w:rPr>
          <w:rFonts w:ascii="Arial" w:hAnsi="Arial" w:cs="Arial"/>
          <w:lang w:val="en-GB"/>
        </w:rPr>
      </w:pPr>
      <w:r w:rsidRPr="00A50ED9">
        <w:rPr>
          <w:rFonts w:ascii="Arial" w:hAnsi="Arial" w:cs="Arial"/>
          <w:lang w:val="en-GB"/>
        </w:rPr>
        <w:t>Draft NHI Law submitted to the Parliament for the implementation of a SHP model with multiple insurers to choose from</w:t>
      </w:r>
      <w:r w:rsidR="006C5725">
        <w:rPr>
          <w:rFonts w:ascii="Arial" w:hAnsi="Arial" w:cs="Arial"/>
          <w:lang w:val="en-GB"/>
        </w:rPr>
        <w:t>,</w:t>
      </w:r>
      <w:r w:rsidRPr="00A50ED9">
        <w:rPr>
          <w:rFonts w:ascii="Arial" w:hAnsi="Arial" w:cs="Arial"/>
          <w:lang w:val="en-GB"/>
        </w:rPr>
        <w:t xml:space="preserve"> is currently in progress.</w:t>
      </w:r>
    </w:p>
    <w:p w:rsidR="00A016D6" w:rsidRPr="00A50ED9" w:rsidRDefault="00A016D6" w:rsidP="001438D7">
      <w:pPr>
        <w:jc w:val="both"/>
        <w:rPr>
          <w:rFonts w:ascii="Arial" w:hAnsi="Arial" w:cs="Arial"/>
          <w:color w:val="000000"/>
          <w:lang w:val="en-GB"/>
        </w:rPr>
      </w:pPr>
    </w:p>
    <w:p w:rsidR="001438D7" w:rsidRPr="00A50ED9" w:rsidRDefault="004C5A5B" w:rsidP="001438D7">
      <w:pPr>
        <w:jc w:val="both"/>
        <w:rPr>
          <w:rFonts w:ascii="Arial" w:hAnsi="Arial" w:cs="Arial"/>
          <w:color w:val="000000"/>
          <w:u w:val="single"/>
          <w:lang w:val="en-GB"/>
        </w:rPr>
      </w:pPr>
      <w:r>
        <w:rPr>
          <w:rFonts w:ascii="Arial" w:hAnsi="Arial" w:cs="Arial"/>
          <w:color w:val="000000"/>
          <w:lang w:val="en-GB"/>
        </w:rPr>
        <w:t xml:space="preserve">3.1.3 </w:t>
      </w:r>
      <w:r w:rsidR="000A585D" w:rsidRPr="000A585D">
        <w:rPr>
          <w:rFonts w:ascii="Arial" w:hAnsi="Arial" w:cs="Arial"/>
          <w:color w:val="000000"/>
          <w:lang w:val="en-GB"/>
        </w:rPr>
        <w:t>P</w:t>
      </w:r>
      <w:r w:rsidR="001438D7" w:rsidRPr="000A585D">
        <w:rPr>
          <w:rFonts w:ascii="Arial" w:hAnsi="Arial" w:cs="Arial"/>
          <w:color w:val="000000"/>
          <w:lang w:val="en-GB"/>
        </w:rPr>
        <w:t>urchasing of services and resource allocation</w:t>
      </w:r>
    </w:p>
    <w:p w:rsidR="001438D7" w:rsidRPr="000A585D" w:rsidRDefault="001438D7" w:rsidP="001438D7">
      <w:pPr>
        <w:jc w:val="both"/>
        <w:rPr>
          <w:rFonts w:ascii="Arial" w:hAnsi="Arial" w:cs="Arial"/>
          <w:color w:val="000000"/>
          <w:u w:val="single"/>
          <w:lang w:val="en-GB"/>
        </w:rPr>
      </w:pPr>
      <w:r w:rsidRPr="000A585D">
        <w:rPr>
          <w:rFonts w:ascii="Arial" w:hAnsi="Arial" w:cs="Arial"/>
          <w:color w:val="000000"/>
          <w:u w:val="single"/>
          <w:lang w:val="en-GB"/>
        </w:rPr>
        <w:t>Provider Payment:</w:t>
      </w:r>
    </w:p>
    <w:p w:rsidR="001438D7" w:rsidRPr="00A50ED9" w:rsidRDefault="001438D7" w:rsidP="001438D7">
      <w:pPr>
        <w:pStyle w:val="ListParagraph"/>
        <w:numPr>
          <w:ilvl w:val="0"/>
          <w:numId w:val="36"/>
        </w:numPr>
        <w:spacing w:after="0" w:line="240" w:lineRule="auto"/>
        <w:jc w:val="both"/>
        <w:rPr>
          <w:rFonts w:ascii="Arial" w:hAnsi="Arial" w:cs="Arial"/>
          <w:color w:val="000000"/>
          <w:lang w:val="en-GB"/>
        </w:rPr>
      </w:pPr>
      <w:r w:rsidRPr="00A50ED9">
        <w:rPr>
          <w:rFonts w:ascii="Arial" w:hAnsi="Arial" w:cs="Arial"/>
          <w:color w:val="000000"/>
          <w:lang w:val="en-GB"/>
        </w:rPr>
        <w:t xml:space="preserve">Health service delivery is by both public and private sectors with GoU owning about 60% of facilities in 2010 (AHSPR 2009) composed of 64 hospitals and 2558 health centres at various levels. Government purchases services by (a) providing direct financial support to health facilities, including private non-for profit facilities amounting to about 20% of service delivery in the PNFP sector (b) payment of staff salaries (c) budget transfers to local government to fund preventive and curative care </w:t>
      </w:r>
    </w:p>
    <w:p w:rsidR="001438D7" w:rsidRPr="00A50ED9" w:rsidRDefault="001438D7" w:rsidP="001438D7">
      <w:pPr>
        <w:pStyle w:val="ListParagraph"/>
        <w:numPr>
          <w:ilvl w:val="0"/>
          <w:numId w:val="36"/>
        </w:numPr>
        <w:spacing w:after="0" w:line="240" w:lineRule="auto"/>
        <w:jc w:val="both"/>
        <w:rPr>
          <w:rFonts w:ascii="Arial" w:hAnsi="Arial" w:cs="Arial"/>
          <w:color w:val="000000"/>
          <w:lang w:val="en-GB"/>
        </w:rPr>
      </w:pPr>
      <w:r w:rsidRPr="00A50ED9">
        <w:rPr>
          <w:rFonts w:ascii="Arial" w:hAnsi="Arial" w:cs="Arial"/>
          <w:color w:val="000000"/>
          <w:lang w:val="en-GB"/>
        </w:rPr>
        <w:t xml:space="preserve">Development partners support the efforts of government through sector budget support and off-budget projects. In addition, they implement projects that are specifically targeted at health problems and also make funds available to only a few districts of the country as opposed to the whole country. </w:t>
      </w:r>
    </w:p>
    <w:p w:rsidR="001438D7" w:rsidRPr="00A50ED9" w:rsidRDefault="001438D7" w:rsidP="001438D7">
      <w:pPr>
        <w:pStyle w:val="ListParagraph"/>
        <w:numPr>
          <w:ilvl w:val="0"/>
          <w:numId w:val="36"/>
        </w:numPr>
        <w:spacing w:after="0" w:line="240" w:lineRule="auto"/>
        <w:jc w:val="both"/>
        <w:rPr>
          <w:rFonts w:ascii="Arial" w:hAnsi="Arial" w:cs="Arial"/>
          <w:color w:val="000000"/>
          <w:lang w:val="en-GB"/>
        </w:rPr>
      </w:pPr>
      <w:r w:rsidRPr="00A50ED9">
        <w:rPr>
          <w:rFonts w:ascii="Arial" w:hAnsi="Arial" w:cs="Arial"/>
          <w:color w:val="000000"/>
          <w:lang w:val="en-GB"/>
        </w:rPr>
        <w:t>Households</w:t>
      </w:r>
      <w:r w:rsidR="00400091">
        <w:rPr>
          <w:rFonts w:ascii="Arial" w:hAnsi="Arial" w:cs="Arial"/>
          <w:color w:val="000000"/>
          <w:lang w:val="en-GB"/>
        </w:rPr>
        <w:t xml:space="preserve"> may avail of services from public facilities, free of charge. But it is not uncommon that they will</w:t>
      </w:r>
      <w:r w:rsidRPr="00A50ED9">
        <w:rPr>
          <w:rFonts w:ascii="Arial" w:hAnsi="Arial" w:cs="Arial"/>
          <w:color w:val="000000"/>
          <w:lang w:val="en-GB"/>
        </w:rPr>
        <w:t xml:space="preserve"> pay out-of-pocket for services through user fees at the point of use</w:t>
      </w:r>
      <w:r w:rsidR="00400091">
        <w:rPr>
          <w:rFonts w:ascii="Arial" w:hAnsi="Arial" w:cs="Arial"/>
          <w:color w:val="000000"/>
          <w:lang w:val="en-GB"/>
        </w:rPr>
        <w:t xml:space="preserve"> to private providers and PNFP</w:t>
      </w:r>
      <w:r w:rsidRPr="00A50ED9">
        <w:rPr>
          <w:rFonts w:ascii="Arial" w:hAnsi="Arial" w:cs="Arial"/>
          <w:color w:val="000000"/>
          <w:lang w:val="en-GB"/>
        </w:rPr>
        <w:t xml:space="preserve">. </w:t>
      </w:r>
      <w:r w:rsidR="006C5725">
        <w:rPr>
          <w:rFonts w:ascii="Arial" w:hAnsi="Arial" w:cs="Arial"/>
          <w:color w:val="000000"/>
          <w:lang w:val="en-GB"/>
        </w:rPr>
        <w:t>Forty three percent (</w:t>
      </w:r>
      <w:r w:rsidRPr="00A50ED9">
        <w:rPr>
          <w:rFonts w:ascii="Arial" w:hAnsi="Arial" w:cs="Arial"/>
          <w:color w:val="000000"/>
          <w:lang w:val="en-GB"/>
        </w:rPr>
        <w:t>43%</w:t>
      </w:r>
      <w:r w:rsidR="006C5725">
        <w:rPr>
          <w:rFonts w:ascii="Arial" w:hAnsi="Arial" w:cs="Arial"/>
          <w:color w:val="000000"/>
          <w:lang w:val="en-GB"/>
        </w:rPr>
        <w:t xml:space="preserve">) </w:t>
      </w:r>
      <w:r w:rsidRPr="00A50ED9">
        <w:rPr>
          <w:rFonts w:ascii="Arial" w:hAnsi="Arial" w:cs="Arial"/>
          <w:color w:val="000000"/>
          <w:lang w:val="en-GB"/>
        </w:rPr>
        <w:t>of patients visited private clinics as the 1</w:t>
      </w:r>
      <w:r w:rsidRPr="00A50ED9">
        <w:rPr>
          <w:rFonts w:ascii="Arial" w:hAnsi="Arial" w:cs="Arial"/>
          <w:color w:val="000000"/>
          <w:vertAlign w:val="superscript"/>
          <w:lang w:val="en-GB"/>
        </w:rPr>
        <w:t>st</w:t>
      </w:r>
      <w:r w:rsidRPr="00A50ED9">
        <w:rPr>
          <w:rFonts w:ascii="Arial" w:hAnsi="Arial" w:cs="Arial"/>
          <w:color w:val="000000"/>
          <w:lang w:val="en-GB"/>
        </w:rPr>
        <w:t xml:space="preserve"> point of consultation (UNHS 2009/10)</w:t>
      </w:r>
    </w:p>
    <w:p w:rsidR="000A585D" w:rsidRDefault="000A585D" w:rsidP="001438D7">
      <w:pPr>
        <w:jc w:val="both"/>
        <w:rPr>
          <w:rFonts w:ascii="Arial" w:hAnsi="Arial" w:cs="Arial"/>
          <w:color w:val="000000"/>
          <w:u w:val="single"/>
          <w:lang w:val="en-GB"/>
        </w:rPr>
      </w:pPr>
    </w:p>
    <w:p w:rsidR="001438D7" w:rsidRPr="000A585D" w:rsidRDefault="001438D7" w:rsidP="001438D7">
      <w:pPr>
        <w:jc w:val="both"/>
        <w:rPr>
          <w:rFonts w:ascii="Arial" w:hAnsi="Arial" w:cs="Arial"/>
          <w:color w:val="000000"/>
          <w:u w:val="single"/>
          <w:lang w:val="en-GB"/>
        </w:rPr>
      </w:pPr>
      <w:r w:rsidRPr="000A585D">
        <w:rPr>
          <w:rFonts w:ascii="Arial" w:hAnsi="Arial" w:cs="Arial"/>
          <w:color w:val="000000"/>
          <w:u w:val="single"/>
          <w:lang w:val="en-GB"/>
        </w:rPr>
        <w:t>Resource Allocation</w:t>
      </w:r>
    </w:p>
    <w:p w:rsidR="001438D7" w:rsidRPr="00A50ED9" w:rsidRDefault="001438D7" w:rsidP="001438D7">
      <w:pPr>
        <w:pStyle w:val="ListParagraph"/>
        <w:numPr>
          <w:ilvl w:val="0"/>
          <w:numId w:val="36"/>
        </w:numPr>
        <w:spacing w:after="0" w:line="240" w:lineRule="auto"/>
        <w:jc w:val="both"/>
        <w:rPr>
          <w:rFonts w:ascii="Arial" w:hAnsi="Arial" w:cs="Arial"/>
          <w:color w:val="000000"/>
          <w:lang w:val="en-GB"/>
        </w:rPr>
      </w:pPr>
      <w:r w:rsidRPr="00A50ED9">
        <w:rPr>
          <w:rFonts w:ascii="Arial" w:hAnsi="Arial" w:cs="Arial"/>
          <w:color w:val="000000"/>
          <w:lang w:val="en-GB"/>
        </w:rPr>
        <w:t>During the HSSP II period, 45</w:t>
      </w:r>
      <w:r w:rsidR="00B05AEC">
        <w:rPr>
          <w:rFonts w:ascii="Arial" w:hAnsi="Arial" w:cs="Arial"/>
          <w:color w:val="000000"/>
          <w:lang w:val="en-GB"/>
        </w:rPr>
        <w:t xml:space="preserve"> to </w:t>
      </w:r>
      <w:r w:rsidRPr="00A50ED9">
        <w:rPr>
          <w:rFonts w:ascii="Arial" w:hAnsi="Arial" w:cs="Arial"/>
          <w:color w:val="000000"/>
          <w:lang w:val="en-GB"/>
        </w:rPr>
        <w:t>54% of the GoU budget for health was directly disbursed to district health services with the MOH headquarters getting 18</w:t>
      </w:r>
      <w:r w:rsidR="00B05AEC">
        <w:rPr>
          <w:rFonts w:ascii="Arial" w:hAnsi="Arial" w:cs="Arial"/>
          <w:color w:val="000000"/>
          <w:lang w:val="en-GB"/>
        </w:rPr>
        <w:t xml:space="preserve"> to </w:t>
      </w:r>
      <w:r w:rsidRPr="00A50ED9">
        <w:rPr>
          <w:rFonts w:ascii="Arial" w:hAnsi="Arial" w:cs="Arial"/>
          <w:color w:val="000000"/>
          <w:lang w:val="en-GB"/>
        </w:rPr>
        <w:t xml:space="preserve">27%. At the district level, about 70% </w:t>
      </w:r>
      <w:r w:rsidR="00B05AEC">
        <w:rPr>
          <w:rFonts w:ascii="Arial" w:hAnsi="Arial" w:cs="Arial"/>
          <w:color w:val="000000"/>
          <w:lang w:val="en-GB"/>
        </w:rPr>
        <w:t xml:space="preserve">of the health budget </w:t>
      </w:r>
      <w:r w:rsidRPr="00A50ED9">
        <w:rPr>
          <w:rFonts w:ascii="Arial" w:hAnsi="Arial" w:cs="Arial"/>
          <w:color w:val="000000"/>
          <w:lang w:val="en-GB"/>
        </w:rPr>
        <w:t>goes to district primary health care.</w:t>
      </w:r>
      <w:r w:rsidR="00B05AEC">
        <w:rPr>
          <w:rFonts w:ascii="Arial" w:hAnsi="Arial" w:cs="Arial"/>
          <w:color w:val="000000"/>
          <w:lang w:val="en-GB"/>
        </w:rPr>
        <w:t xml:space="preserve"> (HSSIP Annual Report? Validate this)</w:t>
      </w:r>
    </w:p>
    <w:p w:rsidR="001438D7" w:rsidRPr="00A50ED9" w:rsidRDefault="001438D7" w:rsidP="001438D7">
      <w:pPr>
        <w:pStyle w:val="ListParagraph"/>
        <w:numPr>
          <w:ilvl w:val="0"/>
          <w:numId w:val="36"/>
        </w:numPr>
        <w:spacing w:after="0" w:line="240" w:lineRule="auto"/>
        <w:jc w:val="both"/>
        <w:rPr>
          <w:rFonts w:ascii="Arial" w:hAnsi="Arial" w:cs="Arial"/>
          <w:color w:val="000000"/>
          <w:lang w:val="en-GB"/>
        </w:rPr>
      </w:pPr>
      <w:r w:rsidRPr="00A50ED9">
        <w:rPr>
          <w:rFonts w:ascii="Arial" w:hAnsi="Arial" w:cs="Arial"/>
          <w:color w:val="000000"/>
          <w:lang w:val="en-GB"/>
        </w:rPr>
        <w:t>Intra-sectoral resource allocation is based on the resource allocation formula,   which considers financial risk protection of poor households, improving equity and efficiency in allocation and use of resources. There is however a need to review the formula as some of the factors are not clearly defined and the weights are not explicitly state</w:t>
      </w:r>
      <w:r w:rsidR="00B05AEC">
        <w:rPr>
          <w:rFonts w:ascii="Arial" w:hAnsi="Arial" w:cs="Arial"/>
          <w:color w:val="000000"/>
          <w:lang w:val="en-GB"/>
        </w:rPr>
        <w:t>d</w:t>
      </w:r>
      <w:r w:rsidRPr="00A50ED9">
        <w:rPr>
          <w:rFonts w:ascii="Arial" w:hAnsi="Arial" w:cs="Arial"/>
          <w:color w:val="000000"/>
          <w:lang w:val="en-GB"/>
        </w:rPr>
        <w:t xml:space="preserve">.  </w:t>
      </w:r>
    </w:p>
    <w:p w:rsidR="001438D7" w:rsidRPr="00A50ED9" w:rsidRDefault="001438D7" w:rsidP="001438D7">
      <w:pPr>
        <w:pStyle w:val="ListParagraph"/>
        <w:numPr>
          <w:ilvl w:val="0"/>
          <w:numId w:val="36"/>
        </w:numPr>
        <w:spacing w:after="0" w:line="240" w:lineRule="auto"/>
        <w:jc w:val="both"/>
        <w:rPr>
          <w:rFonts w:ascii="Arial" w:hAnsi="Arial" w:cs="Arial"/>
          <w:color w:val="000000"/>
          <w:lang w:val="en-GB"/>
        </w:rPr>
      </w:pPr>
      <w:r w:rsidRPr="00A50ED9">
        <w:rPr>
          <w:rFonts w:ascii="Arial" w:hAnsi="Arial" w:cs="Arial"/>
          <w:color w:val="000000"/>
          <w:lang w:val="en-GB"/>
        </w:rPr>
        <w:t xml:space="preserve">NHA 2010 shows that non-public sector controls 78% of total health expenditures, 42% of which is managed by households followed by NGOs at 30%. Hospitals accounted for 27% of health expenditure while lower level facilities utilized 35% of THE to deliver health care services, mostly by private for profit clinic and drug shops. </w:t>
      </w:r>
    </w:p>
    <w:p w:rsidR="001438D7" w:rsidRPr="00A50ED9" w:rsidRDefault="001438D7" w:rsidP="001438D7">
      <w:pPr>
        <w:pStyle w:val="ListParagraph"/>
        <w:numPr>
          <w:ilvl w:val="0"/>
          <w:numId w:val="36"/>
        </w:numPr>
        <w:spacing w:after="0" w:line="240" w:lineRule="auto"/>
        <w:jc w:val="both"/>
        <w:rPr>
          <w:rFonts w:ascii="Arial" w:hAnsi="Arial" w:cs="Arial"/>
          <w:color w:val="000000"/>
          <w:lang w:val="en-GB"/>
        </w:rPr>
      </w:pPr>
      <w:r w:rsidRPr="00A50ED9">
        <w:rPr>
          <w:rFonts w:ascii="Arial" w:hAnsi="Arial" w:cs="Arial"/>
          <w:color w:val="000000"/>
          <w:lang w:val="en-GB"/>
        </w:rPr>
        <w:t>Curative services accounted for the highest percentage</w:t>
      </w:r>
      <w:r w:rsidR="00615B1C">
        <w:rPr>
          <w:rFonts w:ascii="Arial" w:hAnsi="Arial" w:cs="Arial"/>
          <w:color w:val="000000"/>
          <w:lang w:val="en-GB"/>
        </w:rPr>
        <w:t>(56%)</w:t>
      </w:r>
      <w:r w:rsidRPr="00A50ED9">
        <w:rPr>
          <w:rFonts w:ascii="Arial" w:hAnsi="Arial" w:cs="Arial"/>
          <w:color w:val="000000"/>
          <w:lang w:val="en-GB"/>
        </w:rPr>
        <w:t xml:space="preserve"> of health expenditure for 2009 and 2010 although the biggest burden of disease is preventable, prevention services only accounted for 24%</w:t>
      </w:r>
      <w:r w:rsidR="006C5725">
        <w:rPr>
          <w:rFonts w:ascii="Arial" w:hAnsi="Arial" w:cs="Arial"/>
          <w:color w:val="000000"/>
          <w:lang w:val="en-GB"/>
        </w:rPr>
        <w:t xml:space="preserve"> of THE</w:t>
      </w:r>
      <w:r w:rsidRPr="00A50ED9">
        <w:rPr>
          <w:rFonts w:ascii="Arial" w:hAnsi="Arial" w:cs="Arial"/>
          <w:color w:val="000000"/>
          <w:lang w:val="en-GB"/>
        </w:rPr>
        <w:t xml:space="preserve"> in 2010</w:t>
      </w:r>
      <w:r w:rsidR="00615B1C">
        <w:rPr>
          <w:rFonts w:ascii="Arial" w:hAnsi="Arial" w:cs="Arial"/>
          <w:color w:val="000000"/>
          <w:lang w:val="en-GB"/>
        </w:rPr>
        <w:t xml:space="preserve"> (NHA 2010)</w:t>
      </w:r>
      <w:r w:rsidRPr="00A50ED9">
        <w:rPr>
          <w:rFonts w:ascii="Arial" w:hAnsi="Arial" w:cs="Arial"/>
          <w:color w:val="000000"/>
          <w:lang w:val="en-GB"/>
        </w:rPr>
        <w:t>.</w:t>
      </w:r>
    </w:p>
    <w:p w:rsidR="001438D7" w:rsidRPr="00A50ED9" w:rsidRDefault="001438D7" w:rsidP="001438D7">
      <w:pPr>
        <w:pStyle w:val="ListParagraph"/>
        <w:numPr>
          <w:ilvl w:val="0"/>
          <w:numId w:val="36"/>
        </w:numPr>
        <w:spacing w:after="0" w:line="240" w:lineRule="auto"/>
        <w:jc w:val="both"/>
        <w:rPr>
          <w:rFonts w:ascii="Arial" w:hAnsi="Arial" w:cs="Arial"/>
          <w:color w:val="000000"/>
          <w:lang w:val="en-GB"/>
        </w:rPr>
      </w:pPr>
      <w:r w:rsidRPr="00A50ED9">
        <w:rPr>
          <w:rFonts w:ascii="Arial" w:hAnsi="Arial" w:cs="Arial"/>
          <w:color w:val="000000"/>
          <w:lang w:val="en-GB"/>
        </w:rPr>
        <w:t>The Fiscal Space for Health Study conducted by WB pointed out the need for Uganda to improve the efficiency of its health spending to maximize the health benefits for its population. Specifically, in the area of HR for health, strengthening procurement and logistics management for medicines and medical supplies and better programming of development assistance for health.</w:t>
      </w:r>
    </w:p>
    <w:p w:rsidR="006C5725" w:rsidRDefault="006C5725" w:rsidP="006C5725">
      <w:pPr>
        <w:pStyle w:val="ListParagraph"/>
        <w:ind w:left="360"/>
        <w:jc w:val="both"/>
        <w:rPr>
          <w:rFonts w:ascii="Arial" w:hAnsi="Arial" w:cs="Arial"/>
          <w:color w:val="000000"/>
          <w:lang w:val="en-GB"/>
        </w:rPr>
      </w:pPr>
    </w:p>
    <w:p w:rsidR="001438D7" w:rsidRPr="00A50ED9" w:rsidRDefault="006C5725" w:rsidP="001438D7">
      <w:pPr>
        <w:jc w:val="both"/>
        <w:rPr>
          <w:rFonts w:ascii="Arial" w:hAnsi="Arial" w:cs="Arial"/>
          <w:color w:val="000000"/>
          <w:u w:val="single"/>
          <w:lang w:val="en-GB"/>
        </w:rPr>
      </w:pPr>
      <w:r w:rsidRPr="006C5725">
        <w:rPr>
          <w:rFonts w:ascii="Arial" w:hAnsi="Arial" w:cs="Arial"/>
          <w:color w:val="000000"/>
          <w:lang w:val="en-GB"/>
        </w:rPr>
        <w:t>3.1</w:t>
      </w:r>
      <w:r>
        <w:rPr>
          <w:rFonts w:ascii="Arial" w:hAnsi="Arial" w:cs="Arial"/>
          <w:color w:val="000000"/>
          <w:lang w:val="en-GB"/>
        </w:rPr>
        <w:t>.4 Stewardship and Governance</w:t>
      </w:r>
      <w:r w:rsidR="001438D7" w:rsidRPr="00A50ED9">
        <w:rPr>
          <w:rFonts w:ascii="Arial" w:hAnsi="Arial" w:cs="Arial"/>
          <w:color w:val="000000"/>
          <w:u w:val="single"/>
          <w:lang w:val="en-GB"/>
        </w:rPr>
        <w:t xml:space="preserve"> </w:t>
      </w:r>
    </w:p>
    <w:p w:rsidR="001438D7" w:rsidRPr="00A50ED9" w:rsidRDefault="001438D7" w:rsidP="001438D7">
      <w:pPr>
        <w:pStyle w:val="ListParagraph"/>
        <w:numPr>
          <w:ilvl w:val="0"/>
          <w:numId w:val="18"/>
        </w:numPr>
        <w:spacing w:after="0" w:line="240" w:lineRule="auto"/>
        <w:jc w:val="both"/>
        <w:rPr>
          <w:rFonts w:ascii="Arial" w:hAnsi="Arial" w:cs="Arial"/>
        </w:rPr>
      </w:pPr>
      <w:r w:rsidRPr="00A50ED9">
        <w:rPr>
          <w:rFonts w:ascii="Arial" w:hAnsi="Arial" w:cs="Arial"/>
        </w:rPr>
        <w:t>Overall steward of the system is MOH which plays a role in budget formation, setting regulatory framework for the specifics of the health sector and provides tertiary level care health services.</w:t>
      </w:r>
    </w:p>
    <w:p w:rsidR="001438D7" w:rsidRPr="00A50ED9" w:rsidRDefault="001438D7" w:rsidP="001438D7">
      <w:pPr>
        <w:pStyle w:val="ListParagraph"/>
        <w:numPr>
          <w:ilvl w:val="0"/>
          <w:numId w:val="18"/>
        </w:numPr>
        <w:spacing w:after="0" w:line="240" w:lineRule="auto"/>
        <w:jc w:val="both"/>
        <w:rPr>
          <w:rFonts w:ascii="Arial" w:hAnsi="Arial" w:cs="Arial"/>
        </w:rPr>
      </w:pPr>
      <w:r w:rsidRPr="00A50ED9">
        <w:rPr>
          <w:rFonts w:ascii="Arial" w:hAnsi="Arial" w:cs="Arial"/>
        </w:rPr>
        <w:t>The decentralized health system delegates to districts the authority for running public health facilities to the level of district hospital in their territory and oversight of private providers</w:t>
      </w:r>
    </w:p>
    <w:p w:rsidR="001438D7" w:rsidRPr="00A50ED9" w:rsidRDefault="001438D7" w:rsidP="001438D7">
      <w:pPr>
        <w:pStyle w:val="ListParagraph"/>
        <w:numPr>
          <w:ilvl w:val="0"/>
          <w:numId w:val="18"/>
        </w:numPr>
        <w:spacing w:after="0" w:line="240" w:lineRule="auto"/>
        <w:jc w:val="both"/>
        <w:rPr>
          <w:rFonts w:ascii="Arial" w:hAnsi="Arial" w:cs="Arial"/>
        </w:rPr>
      </w:pPr>
      <w:r w:rsidRPr="00A50ED9">
        <w:rPr>
          <w:rFonts w:ascii="Arial" w:hAnsi="Arial" w:cs="Arial"/>
        </w:rPr>
        <w:t>Financial reporting is required for all institutions receiving public funds but there are challenges at the district level due to lack of capacity and commitment  which lead to delayed fund releases</w:t>
      </w:r>
    </w:p>
    <w:p w:rsidR="001438D7" w:rsidRPr="00A50ED9" w:rsidRDefault="001438D7" w:rsidP="001438D7">
      <w:pPr>
        <w:pStyle w:val="ListParagraph"/>
        <w:numPr>
          <w:ilvl w:val="0"/>
          <w:numId w:val="18"/>
        </w:numPr>
        <w:spacing w:after="0" w:line="240" w:lineRule="auto"/>
        <w:jc w:val="both"/>
        <w:rPr>
          <w:rFonts w:ascii="Arial" w:hAnsi="Arial" w:cs="Arial"/>
        </w:rPr>
      </w:pPr>
      <w:r w:rsidRPr="00A50ED9">
        <w:rPr>
          <w:rFonts w:ascii="Arial" w:hAnsi="Arial" w:cs="Arial"/>
        </w:rPr>
        <w:t xml:space="preserve">An Integrated Financial Management System (IFMS)was introduced to promote efficient and secure data management as well as accountability to stakeholders but not yet rolled out to all facilities </w:t>
      </w:r>
    </w:p>
    <w:p w:rsidR="001438D7" w:rsidRPr="00A50ED9" w:rsidRDefault="001438D7" w:rsidP="001438D7">
      <w:pPr>
        <w:pStyle w:val="ListParagraph"/>
        <w:numPr>
          <w:ilvl w:val="0"/>
          <w:numId w:val="18"/>
        </w:numPr>
        <w:spacing w:after="0" w:line="240" w:lineRule="auto"/>
        <w:jc w:val="both"/>
        <w:rPr>
          <w:rFonts w:ascii="Arial" w:hAnsi="Arial" w:cs="Arial"/>
        </w:rPr>
      </w:pPr>
      <w:r w:rsidRPr="00A50ED9">
        <w:rPr>
          <w:rFonts w:ascii="Arial" w:hAnsi="Arial" w:cs="Arial"/>
        </w:rPr>
        <w:t>There are issues on procurement, financial management and audit follow-up.</w:t>
      </w:r>
    </w:p>
    <w:p w:rsidR="001438D7" w:rsidRPr="00A50ED9" w:rsidRDefault="001438D7" w:rsidP="001438D7">
      <w:pPr>
        <w:autoSpaceDE w:val="0"/>
        <w:autoSpaceDN w:val="0"/>
        <w:adjustRightInd w:val="0"/>
        <w:jc w:val="both"/>
        <w:rPr>
          <w:rFonts w:ascii="Arial" w:hAnsi="Arial" w:cs="Arial"/>
          <w:color w:val="000000"/>
          <w:lang w:val="en-GB"/>
        </w:rPr>
      </w:pPr>
    </w:p>
    <w:p w:rsidR="001438D7" w:rsidRPr="00A50ED9" w:rsidRDefault="001438D7" w:rsidP="001438D7">
      <w:pPr>
        <w:pStyle w:val="ListParagraph"/>
        <w:ind w:left="0"/>
        <w:jc w:val="both"/>
        <w:rPr>
          <w:rFonts w:ascii="Arial" w:hAnsi="Arial" w:cs="Arial"/>
          <w:b/>
          <w:color w:val="244061" w:themeColor="accent1" w:themeShade="80"/>
          <w:lang w:val="en-GB"/>
        </w:rPr>
      </w:pPr>
      <w:r w:rsidRPr="00A50ED9">
        <w:rPr>
          <w:rFonts w:ascii="Arial" w:hAnsi="Arial" w:cs="Arial"/>
          <w:b/>
          <w:color w:val="244061" w:themeColor="accent1" w:themeShade="80"/>
          <w:lang w:val="en-GB"/>
        </w:rPr>
        <w:t>3.</w:t>
      </w:r>
      <w:r w:rsidR="006C5725">
        <w:rPr>
          <w:rFonts w:ascii="Arial" w:hAnsi="Arial" w:cs="Arial"/>
          <w:b/>
          <w:color w:val="244061" w:themeColor="accent1" w:themeShade="80"/>
          <w:lang w:val="en-GB"/>
        </w:rPr>
        <w:t>2</w:t>
      </w:r>
      <w:r w:rsidRPr="00A50ED9">
        <w:rPr>
          <w:rFonts w:ascii="Arial" w:hAnsi="Arial" w:cs="Arial"/>
          <w:b/>
          <w:color w:val="244061" w:themeColor="accent1" w:themeShade="80"/>
          <w:lang w:val="en-GB"/>
        </w:rPr>
        <w:t xml:space="preserve"> Assessment of Health Financing Policy Objectives</w:t>
      </w:r>
    </w:p>
    <w:p w:rsidR="001438D7" w:rsidRPr="009B6343" w:rsidRDefault="009B6343" w:rsidP="001438D7">
      <w:pPr>
        <w:autoSpaceDE w:val="0"/>
        <w:autoSpaceDN w:val="0"/>
        <w:adjustRightInd w:val="0"/>
        <w:rPr>
          <w:rFonts w:ascii="Arial" w:hAnsi="Arial" w:cs="Arial"/>
          <w:bCs/>
        </w:rPr>
      </w:pPr>
      <w:r w:rsidRPr="009B6343">
        <w:rPr>
          <w:rFonts w:ascii="Arial" w:hAnsi="Arial" w:cs="Arial"/>
          <w:bCs/>
        </w:rPr>
        <w:t xml:space="preserve">3.2.1 </w:t>
      </w:r>
      <w:r w:rsidR="001438D7" w:rsidRPr="009B6343">
        <w:rPr>
          <w:rFonts w:ascii="Arial" w:hAnsi="Arial" w:cs="Arial"/>
          <w:bCs/>
        </w:rPr>
        <w:t>Financial Protection and Equitable Distribution of Burden</w:t>
      </w:r>
    </w:p>
    <w:p w:rsidR="001438D7" w:rsidRDefault="001438D7" w:rsidP="001438D7">
      <w:pPr>
        <w:pStyle w:val="ListParagraph"/>
        <w:numPr>
          <w:ilvl w:val="0"/>
          <w:numId w:val="18"/>
        </w:numPr>
        <w:spacing w:after="0" w:line="240" w:lineRule="auto"/>
        <w:jc w:val="both"/>
        <w:rPr>
          <w:rFonts w:ascii="Arial" w:hAnsi="Arial" w:cs="Arial"/>
        </w:rPr>
      </w:pPr>
      <w:r w:rsidRPr="00A50ED9">
        <w:rPr>
          <w:rFonts w:ascii="Arial" w:hAnsi="Arial" w:cs="Arial"/>
        </w:rPr>
        <w:t>Based on 2007 Household Survey, there is significant inequality in access to health care. Twenty eight percent of households in Uganda are experiencing catastrophic payments (defined as more than 10% of total household consumption). The incidence of catastrophic health expenditure ranges from 24.8% in the richest quintile and 28.3% in the poorest quintile and between 23.4% in the eastern region and 38.1% in the western region.</w:t>
      </w:r>
    </w:p>
    <w:p w:rsidR="00B05AEC" w:rsidRPr="00A50ED9" w:rsidRDefault="00B05AEC" w:rsidP="00B05AEC">
      <w:pPr>
        <w:pStyle w:val="ListParagraph"/>
        <w:numPr>
          <w:ilvl w:val="0"/>
          <w:numId w:val="18"/>
        </w:numPr>
        <w:spacing w:before="100" w:beforeAutospacing="1" w:after="100" w:afterAutospacing="1" w:line="240" w:lineRule="auto"/>
        <w:jc w:val="both"/>
        <w:rPr>
          <w:rFonts w:ascii="Arial" w:hAnsi="Arial" w:cs="Arial"/>
          <w:bCs/>
        </w:rPr>
      </w:pPr>
      <w:r w:rsidRPr="00A50ED9">
        <w:rPr>
          <w:rFonts w:ascii="Arial" w:hAnsi="Arial" w:cs="Arial"/>
          <w:bCs/>
        </w:rPr>
        <w:t>A quick look at current health care utilization in Uganda suggests that the poor use public facilities more than the richer quintiles. However, this analysis masks the income-related differences in utilization patterns: poor households predominantly use health centres and wealthy households use hospitals. This suggests that focusing on improving access to health centres and dispensaries is an important pro-poor strategy</w:t>
      </w:r>
      <w:r>
        <w:rPr>
          <w:rFonts w:ascii="Arial" w:hAnsi="Arial" w:cs="Arial"/>
          <w:bCs/>
        </w:rPr>
        <w:t xml:space="preserve"> (HFS Review, 2010)</w:t>
      </w:r>
      <w:r w:rsidRPr="00A50ED9">
        <w:rPr>
          <w:rFonts w:ascii="Arial" w:hAnsi="Arial" w:cs="Arial"/>
          <w:bCs/>
        </w:rPr>
        <w:t>.</w:t>
      </w:r>
    </w:p>
    <w:p w:rsidR="001438D7" w:rsidRPr="00A50ED9" w:rsidRDefault="001438D7" w:rsidP="001438D7">
      <w:pPr>
        <w:pStyle w:val="ListParagraph"/>
        <w:numPr>
          <w:ilvl w:val="0"/>
          <w:numId w:val="18"/>
        </w:numPr>
        <w:spacing w:after="0" w:line="240" w:lineRule="auto"/>
        <w:jc w:val="both"/>
        <w:rPr>
          <w:rFonts w:ascii="Arial" w:hAnsi="Arial" w:cs="Arial"/>
        </w:rPr>
      </w:pPr>
      <w:r w:rsidRPr="00A50ED9">
        <w:rPr>
          <w:rFonts w:ascii="Arial" w:hAnsi="Arial" w:cs="Arial"/>
        </w:rPr>
        <w:t>GoU subsidizes PNFPs to enable reduction in user fees and facilitate poor access to their services.</w:t>
      </w:r>
      <w:r w:rsidR="006C5725">
        <w:rPr>
          <w:rFonts w:ascii="Arial" w:hAnsi="Arial" w:cs="Arial"/>
        </w:rPr>
        <w:t xml:space="preserve"> </w:t>
      </w:r>
    </w:p>
    <w:p w:rsidR="001438D7" w:rsidRDefault="001438D7" w:rsidP="001438D7">
      <w:pPr>
        <w:pStyle w:val="ListParagraph"/>
        <w:numPr>
          <w:ilvl w:val="0"/>
          <w:numId w:val="18"/>
        </w:numPr>
        <w:spacing w:after="0" w:line="240" w:lineRule="auto"/>
        <w:ind w:right="58"/>
        <w:jc w:val="both"/>
        <w:rPr>
          <w:rFonts w:ascii="Arial" w:hAnsi="Arial" w:cs="Arial"/>
        </w:rPr>
      </w:pPr>
      <w:r w:rsidRPr="00A50ED9">
        <w:rPr>
          <w:rFonts w:ascii="Arial" w:hAnsi="Arial" w:cs="Arial"/>
        </w:rPr>
        <w:t>The</w:t>
      </w:r>
      <w:r w:rsidRPr="00A50ED9">
        <w:rPr>
          <w:rFonts w:ascii="Arial" w:hAnsi="Arial" w:cs="Arial"/>
          <w:spacing w:val="8"/>
        </w:rPr>
        <w:t xml:space="preserve"> </w:t>
      </w:r>
      <w:r w:rsidRPr="00A50ED9">
        <w:rPr>
          <w:rFonts w:ascii="Arial" w:hAnsi="Arial" w:cs="Arial"/>
        </w:rPr>
        <w:t>HSSIP</w:t>
      </w:r>
      <w:r w:rsidRPr="00A50ED9">
        <w:rPr>
          <w:rFonts w:ascii="Arial" w:hAnsi="Arial" w:cs="Arial"/>
          <w:spacing w:val="8"/>
        </w:rPr>
        <w:t xml:space="preserve"> </w:t>
      </w:r>
      <w:r w:rsidRPr="00A50ED9">
        <w:rPr>
          <w:rFonts w:ascii="Arial" w:hAnsi="Arial" w:cs="Arial"/>
        </w:rPr>
        <w:t>will</w:t>
      </w:r>
      <w:r w:rsidRPr="00A50ED9">
        <w:rPr>
          <w:rFonts w:ascii="Arial" w:hAnsi="Arial" w:cs="Arial"/>
          <w:spacing w:val="8"/>
        </w:rPr>
        <w:t xml:space="preserve"> </w:t>
      </w:r>
      <w:r w:rsidRPr="00A50ED9">
        <w:rPr>
          <w:rFonts w:ascii="Arial" w:hAnsi="Arial" w:cs="Arial"/>
        </w:rPr>
        <w:t>aim</w:t>
      </w:r>
      <w:r w:rsidRPr="00A50ED9">
        <w:rPr>
          <w:rFonts w:ascii="Arial" w:hAnsi="Arial" w:cs="Arial"/>
          <w:spacing w:val="8"/>
        </w:rPr>
        <w:t xml:space="preserve"> </w:t>
      </w:r>
      <w:r w:rsidRPr="00A50ED9">
        <w:rPr>
          <w:rFonts w:ascii="Arial" w:hAnsi="Arial" w:cs="Arial"/>
          <w:spacing w:val="-2"/>
        </w:rPr>
        <w:t>a</w:t>
      </w:r>
      <w:r w:rsidRPr="00A50ED9">
        <w:rPr>
          <w:rFonts w:ascii="Arial" w:hAnsi="Arial" w:cs="Arial"/>
        </w:rPr>
        <w:t>t</w:t>
      </w:r>
      <w:r w:rsidRPr="00A50ED9">
        <w:rPr>
          <w:rFonts w:ascii="Arial" w:hAnsi="Arial" w:cs="Arial"/>
          <w:spacing w:val="8"/>
        </w:rPr>
        <w:t xml:space="preserve"> </w:t>
      </w:r>
      <w:r w:rsidRPr="00A50ED9">
        <w:rPr>
          <w:rFonts w:ascii="Arial" w:hAnsi="Arial" w:cs="Arial"/>
        </w:rPr>
        <w:t>ensuring</w:t>
      </w:r>
      <w:r w:rsidRPr="00A50ED9">
        <w:rPr>
          <w:rFonts w:ascii="Arial" w:hAnsi="Arial" w:cs="Arial"/>
          <w:spacing w:val="8"/>
        </w:rPr>
        <w:t xml:space="preserve"> </w:t>
      </w:r>
      <w:r w:rsidRPr="00A50ED9">
        <w:rPr>
          <w:rFonts w:ascii="Arial" w:hAnsi="Arial" w:cs="Arial"/>
        </w:rPr>
        <w:t>equity</w:t>
      </w:r>
      <w:r w:rsidRPr="00A50ED9">
        <w:rPr>
          <w:rFonts w:ascii="Arial" w:hAnsi="Arial" w:cs="Arial"/>
          <w:spacing w:val="8"/>
        </w:rPr>
        <w:t xml:space="preserve"> </w:t>
      </w:r>
      <w:r w:rsidRPr="00A50ED9">
        <w:rPr>
          <w:rFonts w:ascii="Arial" w:hAnsi="Arial" w:cs="Arial"/>
        </w:rPr>
        <w:t>in</w:t>
      </w:r>
      <w:r w:rsidRPr="00A50ED9">
        <w:rPr>
          <w:rFonts w:ascii="Arial" w:hAnsi="Arial" w:cs="Arial"/>
          <w:spacing w:val="8"/>
        </w:rPr>
        <w:t xml:space="preserve"> </w:t>
      </w:r>
      <w:r w:rsidRPr="00A50ED9">
        <w:rPr>
          <w:rFonts w:ascii="Arial" w:hAnsi="Arial" w:cs="Arial"/>
        </w:rPr>
        <w:t>deli</w:t>
      </w:r>
      <w:r w:rsidRPr="00A50ED9">
        <w:rPr>
          <w:rFonts w:ascii="Arial" w:hAnsi="Arial" w:cs="Arial"/>
          <w:spacing w:val="-2"/>
        </w:rPr>
        <w:t>v</w:t>
      </w:r>
      <w:r w:rsidRPr="00A50ED9">
        <w:rPr>
          <w:rFonts w:ascii="Arial" w:hAnsi="Arial" w:cs="Arial"/>
        </w:rPr>
        <w:t>ering</w:t>
      </w:r>
      <w:r w:rsidRPr="00A50ED9">
        <w:rPr>
          <w:rFonts w:ascii="Arial" w:hAnsi="Arial" w:cs="Arial"/>
          <w:spacing w:val="8"/>
        </w:rPr>
        <w:t xml:space="preserve"> </w:t>
      </w:r>
      <w:r w:rsidRPr="00A50ED9">
        <w:rPr>
          <w:rFonts w:ascii="Arial" w:hAnsi="Arial" w:cs="Arial"/>
        </w:rPr>
        <w:t>health</w:t>
      </w:r>
      <w:r w:rsidRPr="00A50ED9">
        <w:rPr>
          <w:rFonts w:ascii="Arial" w:hAnsi="Arial" w:cs="Arial"/>
          <w:spacing w:val="8"/>
        </w:rPr>
        <w:t xml:space="preserve"> </w:t>
      </w:r>
      <w:r w:rsidRPr="00A50ED9">
        <w:rPr>
          <w:rFonts w:ascii="Arial" w:hAnsi="Arial" w:cs="Arial"/>
          <w:spacing w:val="-2"/>
        </w:rPr>
        <w:t>c</w:t>
      </w:r>
      <w:r w:rsidRPr="00A50ED9">
        <w:rPr>
          <w:rFonts w:ascii="Arial" w:hAnsi="Arial" w:cs="Arial"/>
        </w:rPr>
        <w:t>a</w:t>
      </w:r>
      <w:r w:rsidRPr="00A50ED9">
        <w:rPr>
          <w:rFonts w:ascii="Arial" w:hAnsi="Arial" w:cs="Arial"/>
          <w:spacing w:val="-3"/>
        </w:rPr>
        <w:t>r</w:t>
      </w:r>
      <w:r w:rsidRPr="00A50ED9">
        <w:rPr>
          <w:rFonts w:ascii="Arial" w:hAnsi="Arial" w:cs="Arial"/>
        </w:rPr>
        <w:t>e</w:t>
      </w:r>
      <w:r w:rsidRPr="00A50ED9">
        <w:rPr>
          <w:rFonts w:ascii="Arial" w:hAnsi="Arial" w:cs="Arial"/>
          <w:spacing w:val="7"/>
        </w:rPr>
        <w:t xml:space="preserve"> </w:t>
      </w:r>
      <w:r w:rsidRPr="00A50ED9">
        <w:rPr>
          <w:rFonts w:ascii="Arial" w:hAnsi="Arial" w:cs="Arial"/>
        </w:rPr>
        <w:t>se</w:t>
      </w:r>
      <w:r w:rsidRPr="00A50ED9">
        <w:rPr>
          <w:rFonts w:ascii="Arial" w:hAnsi="Arial" w:cs="Arial"/>
          <w:spacing w:val="2"/>
        </w:rPr>
        <w:t>r</w:t>
      </w:r>
      <w:r w:rsidRPr="00A50ED9">
        <w:rPr>
          <w:rFonts w:ascii="Arial" w:hAnsi="Arial" w:cs="Arial"/>
        </w:rPr>
        <w:t>vices.</w:t>
      </w:r>
      <w:r w:rsidRPr="00A50ED9">
        <w:rPr>
          <w:rFonts w:ascii="Arial" w:hAnsi="Arial" w:cs="Arial"/>
          <w:spacing w:val="8"/>
        </w:rPr>
        <w:t xml:space="preserve"> </w:t>
      </w:r>
      <w:r w:rsidRPr="00A50ED9">
        <w:rPr>
          <w:rFonts w:ascii="Arial" w:hAnsi="Arial" w:cs="Arial"/>
        </w:rPr>
        <w:t>This</w:t>
      </w:r>
      <w:r w:rsidRPr="00A50ED9">
        <w:rPr>
          <w:rFonts w:ascii="Arial" w:hAnsi="Arial" w:cs="Arial"/>
          <w:spacing w:val="8"/>
        </w:rPr>
        <w:t xml:space="preserve"> </w:t>
      </w:r>
      <w:r w:rsidRPr="00A50ED9">
        <w:rPr>
          <w:rFonts w:ascii="Arial" w:hAnsi="Arial" w:cs="Arial"/>
        </w:rPr>
        <w:t>is</w:t>
      </w:r>
      <w:r w:rsidRPr="00A50ED9">
        <w:rPr>
          <w:rFonts w:ascii="Arial" w:hAnsi="Arial" w:cs="Arial"/>
          <w:spacing w:val="8"/>
        </w:rPr>
        <w:t xml:space="preserve"> </w:t>
      </w:r>
      <w:r w:rsidRPr="00A50ED9">
        <w:rPr>
          <w:rFonts w:ascii="Arial" w:hAnsi="Arial" w:cs="Arial"/>
        </w:rPr>
        <w:t>of</w:t>
      </w:r>
      <w:r w:rsidRPr="00A50ED9">
        <w:rPr>
          <w:rFonts w:ascii="Arial" w:hAnsi="Arial" w:cs="Arial"/>
          <w:spacing w:val="8"/>
        </w:rPr>
        <w:t xml:space="preserve"> </w:t>
      </w:r>
      <w:r w:rsidRPr="00A50ED9">
        <w:rPr>
          <w:rFonts w:ascii="Arial" w:hAnsi="Arial" w:cs="Arial"/>
        </w:rPr>
        <w:t>particular impor</w:t>
      </w:r>
      <w:r w:rsidRPr="00A50ED9">
        <w:rPr>
          <w:rFonts w:ascii="Arial" w:hAnsi="Arial" w:cs="Arial"/>
          <w:spacing w:val="-3"/>
        </w:rPr>
        <w:t>t</w:t>
      </w:r>
      <w:r w:rsidRPr="00A50ED9">
        <w:rPr>
          <w:rFonts w:ascii="Arial" w:hAnsi="Arial" w:cs="Arial"/>
        </w:rPr>
        <w:t>ance gi</w:t>
      </w:r>
      <w:r w:rsidRPr="00A50ED9">
        <w:rPr>
          <w:rFonts w:ascii="Arial" w:hAnsi="Arial" w:cs="Arial"/>
          <w:spacing w:val="-2"/>
        </w:rPr>
        <w:t>v</w:t>
      </w:r>
      <w:r w:rsidRPr="00A50ED9">
        <w:rPr>
          <w:rFonts w:ascii="Arial" w:hAnsi="Arial" w:cs="Arial"/>
        </w:rPr>
        <w:t>en the human rig</w:t>
      </w:r>
      <w:r w:rsidRPr="00A50ED9">
        <w:rPr>
          <w:rFonts w:ascii="Arial" w:hAnsi="Arial" w:cs="Arial"/>
          <w:spacing w:val="-2"/>
        </w:rPr>
        <w:t>h</w:t>
      </w:r>
      <w:r w:rsidRPr="00A50ED9">
        <w:rPr>
          <w:rFonts w:ascii="Arial" w:hAnsi="Arial" w:cs="Arial"/>
        </w:rPr>
        <w:t xml:space="preserve">ts and </w:t>
      </w:r>
      <w:r w:rsidRPr="00A50ED9">
        <w:rPr>
          <w:rFonts w:ascii="Arial" w:hAnsi="Arial" w:cs="Arial"/>
          <w:spacing w:val="-2"/>
        </w:rPr>
        <w:t>g</w:t>
      </w:r>
      <w:r w:rsidRPr="00A50ED9">
        <w:rPr>
          <w:rFonts w:ascii="Arial" w:hAnsi="Arial" w:cs="Arial"/>
        </w:rPr>
        <w:t xml:space="preserve">ender </w:t>
      </w:r>
      <w:r w:rsidRPr="00A50ED9">
        <w:rPr>
          <w:rFonts w:ascii="Arial" w:hAnsi="Arial" w:cs="Arial"/>
          <w:spacing w:val="-2"/>
        </w:rPr>
        <w:t>c</w:t>
      </w:r>
      <w:r w:rsidRPr="00A50ED9">
        <w:rPr>
          <w:rFonts w:ascii="Arial" w:hAnsi="Arial" w:cs="Arial"/>
        </w:rPr>
        <w:t>oncerns as me</w:t>
      </w:r>
      <w:r w:rsidRPr="00A50ED9">
        <w:rPr>
          <w:rFonts w:ascii="Arial" w:hAnsi="Arial" w:cs="Arial"/>
          <w:spacing w:val="-2"/>
        </w:rPr>
        <w:t>n</w:t>
      </w:r>
      <w:r w:rsidRPr="00A50ED9">
        <w:rPr>
          <w:rFonts w:ascii="Arial" w:hAnsi="Arial" w:cs="Arial"/>
        </w:rPr>
        <w:t>tioned</w:t>
      </w:r>
      <w:r w:rsidRPr="00A50ED9">
        <w:rPr>
          <w:rFonts w:ascii="Arial" w:hAnsi="Arial" w:cs="Arial"/>
          <w:spacing w:val="-6"/>
        </w:rPr>
        <w:t xml:space="preserve"> </w:t>
      </w:r>
      <w:r w:rsidRPr="00A50ED9">
        <w:rPr>
          <w:rFonts w:ascii="Arial" w:hAnsi="Arial" w:cs="Arial"/>
        </w:rPr>
        <w:t>in the ND</w:t>
      </w:r>
      <w:r w:rsidRPr="00A50ED9">
        <w:rPr>
          <w:rFonts w:ascii="Arial" w:hAnsi="Arial" w:cs="Arial"/>
          <w:spacing w:val="-28"/>
        </w:rPr>
        <w:t>P</w:t>
      </w:r>
      <w:r w:rsidRPr="00A50ED9">
        <w:rPr>
          <w:rFonts w:ascii="Arial" w:hAnsi="Arial" w:cs="Arial"/>
        </w:rPr>
        <w:t>.</w:t>
      </w:r>
    </w:p>
    <w:p w:rsidR="00A92F0B" w:rsidRPr="00A50ED9" w:rsidRDefault="00A92F0B" w:rsidP="00A92F0B">
      <w:pPr>
        <w:pStyle w:val="ListParagraph"/>
        <w:spacing w:after="0" w:line="240" w:lineRule="auto"/>
        <w:ind w:right="58"/>
        <w:jc w:val="both"/>
        <w:rPr>
          <w:rFonts w:ascii="Arial" w:hAnsi="Arial" w:cs="Arial"/>
        </w:rPr>
      </w:pPr>
    </w:p>
    <w:p w:rsidR="001438D7" w:rsidRPr="009B6343" w:rsidRDefault="009B6343" w:rsidP="001438D7">
      <w:pPr>
        <w:autoSpaceDE w:val="0"/>
        <w:autoSpaceDN w:val="0"/>
        <w:adjustRightInd w:val="0"/>
        <w:rPr>
          <w:rFonts w:ascii="Arial" w:hAnsi="Arial" w:cs="Arial"/>
          <w:bCs/>
        </w:rPr>
      </w:pPr>
      <w:r w:rsidRPr="009B6343">
        <w:rPr>
          <w:rFonts w:ascii="Arial" w:hAnsi="Arial" w:cs="Arial"/>
          <w:bCs/>
        </w:rPr>
        <w:t xml:space="preserve">3.2.2 </w:t>
      </w:r>
      <w:r w:rsidR="001438D7" w:rsidRPr="009B6343">
        <w:rPr>
          <w:rFonts w:ascii="Arial" w:hAnsi="Arial" w:cs="Arial"/>
          <w:bCs/>
        </w:rPr>
        <w:t>Efficiency</w:t>
      </w:r>
    </w:p>
    <w:p w:rsidR="001438D7" w:rsidRPr="00A50ED9" w:rsidRDefault="001438D7" w:rsidP="001438D7">
      <w:pPr>
        <w:pStyle w:val="ListParagraph"/>
        <w:numPr>
          <w:ilvl w:val="0"/>
          <w:numId w:val="18"/>
        </w:numPr>
        <w:spacing w:after="0" w:line="240" w:lineRule="auto"/>
        <w:ind w:right="58"/>
        <w:jc w:val="both"/>
        <w:rPr>
          <w:rFonts w:ascii="Arial" w:hAnsi="Arial" w:cs="Arial"/>
        </w:rPr>
      </w:pPr>
      <w:r w:rsidRPr="00A50ED9">
        <w:rPr>
          <w:rFonts w:ascii="Arial" w:hAnsi="Arial" w:cs="Arial"/>
          <w:spacing w:val="-7"/>
        </w:rPr>
        <w:t>E</w:t>
      </w:r>
      <w:r w:rsidRPr="00A50ED9">
        <w:rPr>
          <w:rFonts w:ascii="Arial" w:hAnsi="Arial" w:cs="Arial"/>
        </w:rPr>
        <w:t>fficiency</w:t>
      </w:r>
      <w:r w:rsidRPr="00A50ED9">
        <w:rPr>
          <w:rFonts w:ascii="Arial" w:hAnsi="Arial" w:cs="Arial"/>
          <w:spacing w:val="26"/>
        </w:rPr>
        <w:t xml:space="preserve"> </w:t>
      </w:r>
      <w:r w:rsidRPr="00A50ED9">
        <w:rPr>
          <w:rFonts w:ascii="Arial" w:hAnsi="Arial" w:cs="Arial"/>
        </w:rPr>
        <w:t>is</w:t>
      </w:r>
      <w:r w:rsidRPr="00A50ED9">
        <w:rPr>
          <w:rFonts w:ascii="Arial" w:hAnsi="Arial" w:cs="Arial"/>
          <w:spacing w:val="34"/>
        </w:rPr>
        <w:t xml:space="preserve"> </w:t>
      </w:r>
      <w:r w:rsidRPr="00A50ED9">
        <w:rPr>
          <w:rFonts w:ascii="Arial" w:hAnsi="Arial" w:cs="Arial"/>
        </w:rPr>
        <w:t>cur</w:t>
      </w:r>
      <w:r w:rsidRPr="00A50ED9">
        <w:rPr>
          <w:rFonts w:ascii="Arial" w:hAnsi="Arial" w:cs="Arial"/>
          <w:spacing w:val="-3"/>
        </w:rPr>
        <w:t>r</w:t>
      </w:r>
      <w:r w:rsidRPr="00A50ED9">
        <w:rPr>
          <w:rFonts w:ascii="Arial" w:hAnsi="Arial" w:cs="Arial"/>
        </w:rPr>
        <w:t>e</w:t>
      </w:r>
      <w:r w:rsidRPr="00A50ED9">
        <w:rPr>
          <w:rFonts w:ascii="Arial" w:hAnsi="Arial" w:cs="Arial"/>
          <w:spacing w:val="-2"/>
        </w:rPr>
        <w:t>n</w:t>
      </w:r>
      <w:r w:rsidRPr="00A50ED9">
        <w:rPr>
          <w:rFonts w:ascii="Arial" w:hAnsi="Arial" w:cs="Arial"/>
        </w:rPr>
        <w:t>tly</w:t>
      </w:r>
      <w:r w:rsidRPr="00A50ED9">
        <w:rPr>
          <w:rFonts w:ascii="Arial" w:hAnsi="Arial" w:cs="Arial"/>
          <w:spacing w:val="34"/>
        </w:rPr>
        <w:t xml:space="preserve"> </w:t>
      </w:r>
      <w:r w:rsidRPr="00A50ED9">
        <w:rPr>
          <w:rFonts w:ascii="Arial" w:hAnsi="Arial" w:cs="Arial"/>
        </w:rPr>
        <w:t>not</w:t>
      </w:r>
      <w:r w:rsidRPr="00A50ED9">
        <w:rPr>
          <w:rFonts w:ascii="Arial" w:hAnsi="Arial" w:cs="Arial"/>
          <w:spacing w:val="34"/>
        </w:rPr>
        <w:t xml:space="preserve"> </w:t>
      </w:r>
      <w:r w:rsidRPr="00A50ED9">
        <w:rPr>
          <w:rFonts w:ascii="Arial" w:hAnsi="Arial" w:cs="Arial"/>
          <w:spacing w:val="-2"/>
        </w:rPr>
        <w:t>w</w:t>
      </w:r>
      <w:r w:rsidRPr="00A50ED9">
        <w:rPr>
          <w:rFonts w:ascii="Arial" w:hAnsi="Arial" w:cs="Arial"/>
        </w:rPr>
        <w:t>ell</w:t>
      </w:r>
      <w:r w:rsidRPr="00A50ED9">
        <w:rPr>
          <w:rFonts w:ascii="Arial" w:hAnsi="Arial" w:cs="Arial"/>
          <w:spacing w:val="34"/>
        </w:rPr>
        <w:t xml:space="preserve"> </w:t>
      </w:r>
      <w:r w:rsidRPr="00A50ED9">
        <w:rPr>
          <w:rFonts w:ascii="Arial" w:hAnsi="Arial" w:cs="Arial"/>
        </w:rPr>
        <w:t>add</w:t>
      </w:r>
      <w:r w:rsidRPr="00A50ED9">
        <w:rPr>
          <w:rFonts w:ascii="Arial" w:hAnsi="Arial" w:cs="Arial"/>
          <w:spacing w:val="-3"/>
        </w:rPr>
        <w:t>r</w:t>
      </w:r>
      <w:r w:rsidRPr="00A50ED9">
        <w:rPr>
          <w:rFonts w:ascii="Arial" w:hAnsi="Arial" w:cs="Arial"/>
        </w:rPr>
        <w:t>essed</w:t>
      </w:r>
      <w:r w:rsidRPr="00A50ED9">
        <w:rPr>
          <w:rFonts w:ascii="Arial" w:hAnsi="Arial" w:cs="Arial"/>
          <w:spacing w:val="34"/>
        </w:rPr>
        <w:t xml:space="preserve"> </w:t>
      </w:r>
      <w:r w:rsidRPr="00A50ED9">
        <w:rPr>
          <w:rFonts w:ascii="Arial" w:hAnsi="Arial" w:cs="Arial"/>
        </w:rPr>
        <w:t>in</w:t>
      </w:r>
      <w:r w:rsidRPr="00A50ED9">
        <w:rPr>
          <w:rFonts w:ascii="Arial" w:hAnsi="Arial" w:cs="Arial"/>
          <w:spacing w:val="34"/>
        </w:rPr>
        <w:t xml:space="preserve"> </w:t>
      </w:r>
      <w:r w:rsidRPr="00A50ED9">
        <w:rPr>
          <w:rFonts w:ascii="Arial" w:hAnsi="Arial" w:cs="Arial"/>
        </w:rPr>
        <w:t>the</w:t>
      </w:r>
      <w:r w:rsidRPr="00A50ED9">
        <w:rPr>
          <w:rFonts w:ascii="Arial" w:hAnsi="Arial" w:cs="Arial"/>
          <w:spacing w:val="34"/>
        </w:rPr>
        <w:t xml:space="preserve"> </w:t>
      </w:r>
      <w:r w:rsidRPr="00A50ED9">
        <w:rPr>
          <w:rFonts w:ascii="Arial" w:hAnsi="Arial" w:cs="Arial"/>
          <w:spacing w:val="-2"/>
        </w:rPr>
        <w:t>w</w:t>
      </w:r>
      <w:r w:rsidRPr="00A50ED9">
        <w:rPr>
          <w:rFonts w:ascii="Arial" w:hAnsi="Arial" w:cs="Arial"/>
          <w:spacing w:val="-4"/>
        </w:rPr>
        <w:t>a</w:t>
      </w:r>
      <w:r w:rsidRPr="00A50ED9">
        <w:rPr>
          <w:rFonts w:ascii="Arial" w:hAnsi="Arial" w:cs="Arial"/>
        </w:rPr>
        <w:t>y</w:t>
      </w:r>
      <w:r w:rsidRPr="00A50ED9">
        <w:rPr>
          <w:rFonts w:ascii="Arial" w:hAnsi="Arial" w:cs="Arial"/>
          <w:spacing w:val="34"/>
        </w:rPr>
        <w:t xml:space="preserve"> </w:t>
      </w:r>
      <w:r w:rsidRPr="00A50ED9">
        <w:rPr>
          <w:rFonts w:ascii="Arial" w:hAnsi="Arial" w:cs="Arial"/>
          <w:spacing w:val="-3"/>
        </w:rPr>
        <w:t>r</w:t>
      </w:r>
      <w:r w:rsidRPr="00A50ED9">
        <w:rPr>
          <w:rFonts w:ascii="Arial" w:hAnsi="Arial" w:cs="Arial"/>
        </w:rPr>
        <w:t>esou</w:t>
      </w:r>
      <w:r w:rsidRPr="00A50ED9">
        <w:rPr>
          <w:rFonts w:ascii="Arial" w:hAnsi="Arial" w:cs="Arial"/>
          <w:spacing w:val="-3"/>
        </w:rPr>
        <w:t>r</w:t>
      </w:r>
      <w:r w:rsidRPr="00A50ED9">
        <w:rPr>
          <w:rFonts w:ascii="Arial" w:hAnsi="Arial" w:cs="Arial"/>
        </w:rPr>
        <w:t>ces</w:t>
      </w:r>
      <w:r w:rsidRPr="00A50ED9">
        <w:rPr>
          <w:rFonts w:ascii="Arial" w:hAnsi="Arial" w:cs="Arial"/>
          <w:spacing w:val="34"/>
        </w:rPr>
        <w:t xml:space="preserve"> </w:t>
      </w:r>
      <w:r w:rsidRPr="00A50ED9">
        <w:rPr>
          <w:rFonts w:ascii="Arial" w:hAnsi="Arial" w:cs="Arial"/>
        </w:rPr>
        <w:t>a</w:t>
      </w:r>
      <w:r w:rsidRPr="00A50ED9">
        <w:rPr>
          <w:rFonts w:ascii="Arial" w:hAnsi="Arial" w:cs="Arial"/>
          <w:spacing w:val="-3"/>
        </w:rPr>
        <w:t>r</w:t>
      </w:r>
      <w:r w:rsidRPr="00A50ED9">
        <w:rPr>
          <w:rFonts w:ascii="Arial" w:hAnsi="Arial" w:cs="Arial"/>
        </w:rPr>
        <w:t>e</w:t>
      </w:r>
      <w:r w:rsidRPr="00A50ED9">
        <w:rPr>
          <w:rFonts w:ascii="Arial" w:hAnsi="Arial" w:cs="Arial"/>
          <w:spacing w:val="34"/>
        </w:rPr>
        <w:t xml:space="preserve"> </w:t>
      </w:r>
      <w:r w:rsidRPr="00A50ED9">
        <w:rPr>
          <w:rFonts w:ascii="Arial" w:hAnsi="Arial" w:cs="Arial"/>
        </w:rPr>
        <w:t>mobili</w:t>
      </w:r>
      <w:r w:rsidRPr="00A50ED9">
        <w:rPr>
          <w:rFonts w:ascii="Arial" w:hAnsi="Arial" w:cs="Arial"/>
          <w:spacing w:val="-4"/>
        </w:rPr>
        <w:t>z</w:t>
      </w:r>
      <w:r w:rsidRPr="00A50ED9">
        <w:rPr>
          <w:rFonts w:ascii="Arial" w:hAnsi="Arial" w:cs="Arial"/>
        </w:rPr>
        <w:t>ed,</w:t>
      </w:r>
      <w:r w:rsidRPr="00A50ED9">
        <w:rPr>
          <w:rFonts w:ascii="Arial" w:hAnsi="Arial" w:cs="Arial"/>
          <w:spacing w:val="34"/>
        </w:rPr>
        <w:t xml:space="preserve"> </w:t>
      </w:r>
      <w:r w:rsidRPr="00A50ED9">
        <w:rPr>
          <w:rFonts w:ascii="Arial" w:hAnsi="Arial" w:cs="Arial"/>
        </w:rPr>
        <w:t>allo</w:t>
      </w:r>
      <w:r w:rsidRPr="00A50ED9">
        <w:rPr>
          <w:rFonts w:ascii="Arial" w:hAnsi="Arial" w:cs="Arial"/>
          <w:spacing w:val="-2"/>
        </w:rPr>
        <w:t>cat</w:t>
      </w:r>
      <w:r w:rsidRPr="00A50ED9">
        <w:rPr>
          <w:rFonts w:ascii="Arial" w:hAnsi="Arial" w:cs="Arial"/>
        </w:rPr>
        <w:t>ed</w:t>
      </w:r>
      <w:r w:rsidRPr="00A50ED9">
        <w:rPr>
          <w:rFonts w:ascii="Arial" w:hAnsi="Arial" w:cs="Arial"/>
          <w:spacing w:val="34"/>
        </w:rPr>
        <w:t xml:space="preserve"> </w:t>
      </w:r>
      <w:r w:rsidRPr="00A50ED9">
        <w:rPr>
          <w:rFonts w:ascii="Arial" w:hAnsi="Arial" w:cs="Arial"/>
        </w:rPr>
        <w:t>and</w:t>
      </w:r>
      <w:r w:rsidRPr="00A50ED9">
        <w:rPr>
          <w:rFonts w:ascii="Arial" w:hAnsi="Arial" w:cs="Arial"/>
          <w:spacing w:val="34"/>
        </w:rPr>
        <w:t xml:space="preserve"> </w:t>
      </w:r>
      <w:r w:rsidRPr="00A50ED9">
        <w:rPr>
          <w:rFonts w:ascii="Arial" w:hAnsi="Arial" w:cs="Arial"/>
        </w:rPr>
        <w:t>used</w:t>
      </w:r>
      <w:r w:rsidRPr="00A50ED9">
        <w:rPr>
          <w:rFonts w:ascii="Arial" w:hAnsi="Arial" w:cs="Arial"/>
          <w:spacing w:val="34"/>
        </w:rPr>
        <w:t xml:space="preserve"> </w:t>
      </w:r>
      <w:r w:rsidRPr="00A50ED9">
        <w:rPr>
          <w:rFonts w:ascii="Arial" w:hAnsi="Arial" w:cs="Arial"/>
        </w:rPr>
        <w:t>in</w:t>
      </w:r>
      <w:r w:rsidRPr="00A50ED9">
        <w:rPr>
          <w:rFonts w:ascii="Arial" w:hAnsi="Arial" w:cs="Arial"/>
          <w:spacing w:val="34"/>
        </w:rPr>
        <w:t xml:space="preserve"> </w:t>
      </w:r>
      <w:r w:rsidRPr="00A50ED9">
        <w:rPr>
          <w:rFonts w:ascii="Arial" w:hAnsi="Arial" w:cs="Arial"/>
        </w:rPr>
        <w:t>the health</w:t>
      </w:r>
      <w:r w:rsidRPr="00A50ED9">
        <w:rPr>
          <w:rFonts w:ascii="Arial" w:hAnsi="Arial" w:cs="Arial"/>
          <w:spacing w:val="3"/>
        </w:rPr>
        <w:t xml:space="preserve"> </w:t>
      </w:r>
      <w:r w:rsidRPr="00A50ED9">
        <w:rPr>
          <w:rFonts w:ascii="Arial" w:hAnsi="Arial" w:cs="Arial"/>
        </w:rPr>
        <w:t>sec</w:t>
      </w:r>
      <w:r w:rsidRPr="00A50ED9">
        <w:rPr>
          <w:rFonts w:ascii="Arial" w:hAnsi="Arial" w:cs="Arial"/>
          <w:spacing w:val="-2"/>
        </w:rPr>
        <w:t>t</w:t>
      </w:r>
      <w:r w:rsidRPr="00A50ED9">
        <w:rPr>
          <w:rFonts w:ascii="Arial" w:hAnsi="Arial" w:cs="Arial"/>
        </w:rPr>
        <w:t>o</w:t>
      </w:r>
      <w:r w:rsidRPr="00A50ED9">
        <w:rPr>
          <w:rFonts w:ascii="Arial" w:hAnsi="Arial" w:cs="Arial"/>
          <w:spacing w:val="-22"/>
        </w:rPr>
        <w:t>r</w:t>
      </w:r>
      <w:r w:rsidRPr="00A50ED9">
        <w:rPr>
          <w:rFonts w:ascii="Arial" w:hAnsi="Arial" w:cs="Arial"/>
        </w:rPr>
        <w:t>.</w:t>
      </w:r>
      <w:r w:rsidRPr="00A50ED9">
        <w:rPr>
          <w:rFonts w:ascii="Arial" w:hAnsi="Arial" w:cs="Arial"/>
          <w:spacing w:val="3"/>
        </w:rPr>
        <w:t xml:space="preserve"> </w:t>
      </w:r>
      <w:r w:rsidRPr="00A50ED9">
        <w:rPr>
          <w:rFonts w:ascii="Arial" w:hAnsi="Arial" w:cs="Arial"/>
        </w:rPr>
        <w:t>A</w:t>
      </w:r>
      <w:r w:rsidRPr="00A50ED9">
        <w:rPr>
          <w:rFonts w:ascii="Arial" w:hAnsi="Arial" w:cs="Arial"/>
          <w:spacing w:val="3"/>
        </w:rPr>
        <w:t xml:space="preserve"> </w:t>
      </w:r>
      <w:r w:rsidRPr="00A50ED9">
        <w:rPr>
          <w:rFonts w:ascii="Arial" w:hAnsi="Arial" w:cs="Arial"/>
          <w:spacing w:val="-3"/>
        </w:rPr>
        <w:t>2010</w:t>
      </w:r>
      <w:r w:rsidRPr="00A50ED9">
        <w:rPr>
          <w:rFonts w:ascii="Arial" w:hAnsi="Arial" w:cs="Arial"/>
          <w:spacing w:val="3"/>
        </w:rPr>
        <w:t xml:space="preserve"> </w:t>
      </w:r>
      <w:r w:rsidRPr="00A50ED9">
        <w:rPr>
          <w:rFonts w:ascii="Arial" w:hAnsi="Arial" w:cs="Arial"/>
          <w:spacing w:val="-2"/>
        </w:rPr>
        <w:t>s</w:t>
      </w:r>
      <w:r w:rsidRPr="00A50ED9">
        <w:rPr>
          <w:rFonts w:ascii="Arial" w:hAnsi="Arial" w:cs="Arial"/>
        </w:rPr>
        <w:t>tudy</w:t>
      </w:r>
      <w:r w:rsidRPr="00A50ED9">
        <w:rPr>
          <w:rFonts w:ascii="Arial" w:hAnsi="Arial" w:cs="Arial"/>
          <w:spacing w:val="3"/>
        </w:rPr>
        <w:t xml:space="preserve"> </w:t>
      </w:r>
      <w:r w:rsidRPr="00A50ED9">
        <w:rPr>
          <w:rFonts w:ascii="Arial" w:hAnsi="Arial" w:cs="Arial"/>
          <w:spacing w:val="-2"/>
        </w:rPr>
        <w:t>c</w:t>
      </w:r>
      <w:r w:rsidRPr="00A50ED9">
        <w:rPr>
          <w:rFonts w:ascii="Arial" w:hAnsi="Arial" w:cs="Arial"/>
        </w:rPr>
        <w:t>onduc</w:t>
      </w:r>
      <w:r w:rsidRPr="00A50ED9">
        <w:rPr>
          <w:rFonts w:ascii="Arial" w:hAnsi="Arial" w:cs="Arial"/>
          <w:spacing w:val="-2"/>
        </w:rPr>
        <w:t>t</w:t>
      </w:r>
      <w:r w:rsidRPr="00A50ED9">
        <w:rPr>
          <w:rFonts w:ascii="Arial" w:hAnsi="Arial" w:cs="Arial"/>
        </w:rPr>
        <w:t>ed</w:t>
      </w:r>
      <w:r w:rsidRPr="00A50ED9">
        <w:rPr>
          <w:rFonts w:ascii="Arial" w:hAnsi="Arial" w:cs="Arial"/>
          <w:spacing w:val="3"/>
        </w:rPr>
        <w:t xml:space="preserve"> </w:t>
      </w:r>
      <w:r w:rsidRPr="00A50ED9">
        <w:rPr>
          <w:rFonts w:ascii="Arial" w:hAnsi="Arial" w:cs="Arial"/>
          <w:spacing w:val="-1"/>
        </w:rPr>
        <w:t>b</w:t>
      </w:r>
      <w:r w:rsidRPr="00A50ED9">
        <w:rPr>
          <w:rFonts w:ascii="Arial" w:hAnsi="Arial" w:cs="Arial"/>
        </w:rPr>
        <w:t>y</w:t>
      </w:r>
      <w:r w:rsidRPr="00A50ED9">
        <w:rPr>
          <w:rFonts w:ascii="Arial" w:hAnsi="Arial" w:cs="Arial"/>
          <w:spacing w:val="3"/>
        </w:rPr>
        <w:t xml:space="preserve"> </w:t>
      </w:r>
      <w:r w:rsidRPr="00A50ED9">
        <w:rPr>
          <w:rFonts w:ascii="Arial" w:hAnsi="Arial" w:cs="Arial"/>
        </w:rPr>
        <w:t>the</w:t>
      </w:r>
      <w:r w:rsidRPr="00A50ED9">
        <w:rPr>
          <w:rFonts w:ascii="Arial" w:hAnsi="Arial" w:cs="Arial"/>
          <w:spacing w:val="3"/>
        </w:rPr>
        <w:t xml:space="preserve"> </w:t>
      </w:r>
      <w:r w:rsidRPr="00A50ED9">
        <w:rPr>
          <w:rFonts w:ascii="Arial" w:hAnsi="Arial" w:cs="Arial"/>
          <w:spacing w:val="-9"/>
        </w:rPr>
        <w:t>W</w:t>
      </w:r>
      <w:r w:rsidRPr="00A50ED9">
        <w:rPr>
          <w:rFonts w:ascii="Arial" w:hAnsi="Arial" w:cs="Arial"/>
        </w:rPr>
        <w:t>orld</w:t>
      </w:r>
      <w:r w:rsidRPr="00A50ED9">
        <w:rPr>
          <w:rFonts w:ascii="Arial" w:hAnsi="Arial" w:cs="Arial"/>
          <w:spacing w:val="3"/>
        </w:rPr>
        <w:t xml:space="preserve"> </w:t>
      </w:r>
      <w:r w:rsidRPr="00A50ED9">
        <w:rPr>
          <w:rFonts w:ascii="Arial" w:hAnsi="Arial" w:cs="Arial"/>
        </w:rPr>
        <w:t>Bank,</w:t>
      </w:r>
      <w:r w:rsidRPr="00A50ED9">
        <w:rPr>
          <w:rFonts w:ascii="Arial" w:hAnsi="Arial" w:cs="Arial"/>
          <w:spacing w:val="3"/>
        </w:rPr>
        <w:t xml:space="preserve"> </w:t>
      </w:r>
      <w:r w:rsidRPr="00A50ED9">
        <w:rPr>
          <w:rFonts w:ascii="Arial" w:hAnsi="Arial" w:cs="Arial"/>
        </w:rPr>
        <w:t>MoH</w:t>
      </w:r>
      <w:r w:rsidRPr="00A50ED9">
        <w:rPr>
          <w:rFonts w:ascii="Arial" w:hAnsi="Arial" w:cs="Arial"/>
          <w:spacing w:val="3"/>
        </w:rPr>
        <w:t xml:space="preserve"> </w:t>
      </w:r>
      <w:r w:rsidRPr="00A50ED9">
        <w:rPr>
          <w:rFonts w:ascii="Arial" w:hAnsi="Arial" w:cs="Arial"/>
        </w:rPr>
        <w:t>and</w:t>
      </w:r>
      <w:r w:rsidRPr="00A50ED9">
        <w:rPr>
          <w:rFonts w:ascii="Arial" w:hAnsi="Arial" w:cs="Arial"/>
          <w:spacing w:val="3"/>
        </w:rPr>
        <w:t xml:space="preserve"> </w:t>
      </w:r>
      <w:r w:rsidRPr="00A50ED9">
        <w:rPr>
          <w:rFonts w:ascii="Arial" w:hAnsi="Arial" w:cs="Arial"/>
        </w:rPr>
        <w:t>MoFPED</w:t>
      </w:r>
      <w:r w:rsidRPr="00A50ED9">
        <w:rPr>
          <w:rFonts w:ascii="Arial" w:hAnsi="Arial" w:cs="Arial"/>
          <w:spacing w:val="21"/>
          <w:position w:val="7"/>
        </w:rPr>
        <w:t xml:space="preserve"> </w:t>
      </w:r>
      <w:r w:rsidRPr="00A50ED9">
        <w:rPr>
          <w:rFonts w:ascii="Arial" w:hAnsi="Arial" w:cs="Arial"/>
        </w:rPr>
        <w:t>e</w:t>
      </w:r>
      <w:r w:rsidRPr="00A50ED9">
        <w:rPr>
          <w:rFonts w:ascii="Arial" w:hAnsi="Arial" w:cs="Arial"/>
          <w:spacing w:val="-3"/>
        </w:rPr>
        <w:t>s</w:t>
      </w:r>
      <w:r w:rsidRPr="00A50ED9">
        <w:rPr>
          <w:rFonts w:ascii="Arial" w:hAnsi="Arial" w:cs="Arial"/>
        </w:rPr>
        <w:t>tim</w:t>
      </w:r>
      <w:r w:rsidRPr="00A50ED9">
        <w:rPr>
          <w:rFonts w:ascii="Arial" w:hAnsi="Arial" w:cs="Arial"/>
          <w:spacing w:val="-2"/>
        </w:rPr>
        <w:t>at</w:t>
      </w:r>
      <w:r w:rsidRPr="00A50ED9">
        <w:rPr>
          <w:rFonts w:ascii="Arial" w:hAnsi="Arial" w:cs="Arial"/>
        </w:rPr>
        <w:t>ed the</w:t>
      </w:r>
      <w:r w:rsidRPr="00A50ED9">
        <w:rPr>
          <w:rFonts w:ascii="Arial" w:hAnsi="Arial" w:cs="Arial"/>
          <w:spacing w:val="4"/>
        </w:rPr>
        <w:t xml:space="preserve"> </w:t>
      </w:r>
      <w:r w:rsidRPr="00A50ED9">
        <w:rPr>
          <w:rFonts w:ascii="Arial" w:hAnsi="Arial" w:cs="Arial"/>
        </w:rPr>
        <w:t>health</w:t>
      </w:r>
      <w:r w:rsidRPr="00A50ED9">
        <w:rPr>
          <w:rFonts w:ascii="Arial" w:hAnsi="Arial" w:cs="Arial"/>
          <w:spacing w:val="4"/>
        </w:rPr>
        <w:t xml:space="preserve"> </w:t>
      </w:r>
      <w:r w:rsidRPr="00A50ED9">
        <w:rPr>
          <w:rFonts w:ascii="Arial" w:hAnsi="Arial" w:cs="Arial"/>
        </w:rPr>
        <w:t>sec</w:t>
      </w:r>
      <w:r w:rsidRPr="00A50ED9">
        <w:rPr>
          <w:rFonts w:ascii="Arial" w:hAnsi="Arial" w:cs="Arial"/>
          <w:spacing w:val="-2"/>
        </w:rPr>
        <w:t>t</w:t>
      </w:r>
      <w:r w:rsidRPr="00A50ED9">
        <w:rPr>
          <w:rFonts w:ascii="Arial" w:hAnsi="Arial" w:cs="Arial"/>
        </w:rPr>
        <w:t>or</w:t>
      </w:r>
      <w:r w:rsidRPr="00A50ED9">
        <w:rPr>
          <w:rFonts w:ascii="Arial" w:hAnsi="Arial" w:cs="Arial"/>
          <w:spacing w:val="4"/>
        </w:rPr>
        <w:t xml:space="preserve"> </w:t>
      </w:r>
      <w:r w:rsidRPr="00A50ED9">
        <w:rPr>
          <w:rFonts w:ascii="Arial" w:hAnsi="Arial" w:cs="Arial"/>
        </w:rPr>
        <w:t>loses</w:t>
      </w:r>
      <w:r w:rsidRPr="00A50ED9">
        <w:rPr>
          <w:rFonts w:ascii="Arial" w:hAnsi="Arial" w:cs="Arial"/>
          <w:spacing w:val="4"/>
        </w:rPr>
        <w:t xml:space="preserve"> </w:t>
      </w:r>
      <w:r w:rsidRPr="00A50ED9">
        <w:rPr>
          <w:rFonts w:ascii="Arial" w:hAnsi="Arial" w:cs="Arial"/>
          <w:spacing w:val="-2"/>
        </w:rPr>
        <w:t>a</w:t>
      </w:r>
      <w:r w:rsidRPr="00A50ED9">
        <w:rPr>
          <w:rFonts w:ascii="Arial" w:hAnsi="Arial" w:cs="Arial"/>
        </w:rPr>
        <w:t>t</w:t>
      </w:r>
      <w:r w:rsidRPr="00A50ED9">
        <w:rPr>
          <w:rFonts w:ascii="Arial" w:hAnsi="Arial" w:cs="Arial"/>
          <w:spacing w:val="4"/>
        </w:rPr>
        <w:t xml:space="preserve"> </w:t>
      </w:r>
      <w:r w:rsidRPr="00A50ED9">
        <w:rPr>
          <w:rFonts w:ascii="Arial" w:hAnsi="Arial" w:cs="Arial"/>
        </w:rPr>
        <w:t>UGX</w:t>
      </w:r>
      <w:r w:rsidRPr="00A50ED9">
        <w:rPr>
          <w:rFonts w:ascii="Arial" w:hAnsi="Arial" w:cs="Arial"/>
          <w:spacing w:val="3"/>
        </w:rPr>
        <w:t xml:space="preserve"> </w:t>
      </w:r>
      <w:r w:rsidRPr="00A50ED9">
        <w:rPr>
          <w:rFonts w:ascii="Arial" w:hAnsi="Arial" w:cs="Arial"/>
        </w:rPr>
        <w:t>36.7</w:t>
      </w:r>
      <w:r w:rsidRPr="00A50ED9">
        <w:rPr>
          <w:rFonts w:ascii="Arial" w:hAnsi="Arial" w:cs="Arial"/>
          <w:spacing w:val="4"/>
        </w:rPr>
        <w:t xml:space="preserve"> </w:t>
      </w:r>
      <w:r w:rsidR="00A92F0B">
        <w:rPr>
          <w:rFonts w:ascii="Arial" w:hAnsi="Arial" w:cs="Arial"/>
          <w:spacing w:val="4"/>
        </w:rPr>
        <w:t>B</w:t>
      </w:r>
      <w:r w:rsidRPr="00A50ED9">
        <w:rPr>
          <w:rFonts w:ascii="Arial" w:hAnsi="Arial" w:cs="Arial"/>
        </w:rPr>
        <w:t>n annually</w:t>
      </w:r>
      <w:r w:rsidRPr="00A50ED9">
        <w:rPr>
          <w:rFonts w:ascii="Arial" w:hAnsi="Arial" w:cs="Arial"/>
          <w:spacing w:val="-5"/>
        </w:rPr>
        <w:t xml:space="preserve"> </w:t>
      </w:r>
      <w:r w:rsidRPr="00A50ED9">
        <w:rPr>
          <w:rFonts w:ascii="Arial" w:hAnsi="Arial" w:cs="Arial"/>
        </w:rPr>
        <w:t>due</w:t>
      </w:r>
      <w:r w:rsidRPr="00A50ED9">
        <w:rPr>
          <w:rFonts w:ascii="Arial" w:hAnsi="Arial" w:cs="Arial"/>
          <w:spacing w:val="-5"/>
        </w:rPr>
        <w:t xml:space="preserve"> </w:t>
      </w:r>
      <w:r w:rsidRPr="00A50ED9">
        <w:rPr>
          <w:rFonts w:ascii="Arial" w:hAnsi="Arial" w:cs="Arial"/>
          <w:spacing w:val="-2"/>
        </w:rPr>
        <w:t>t</w:t>
      </w:r>
      <w:r w:rsidRPr="00A50ED9">
        <w:rPr>
          <w:rFonts w:ascii="Arial" w:hAnsi="Arial" w:cs="Arial"/>
        </w:rPr>
        <w:t>o</w:t>
      </w:r>
      <w:r w:rsidRPr="00A50ED9">
        <w:rPr>
          <w:rFonts w:ascii="Arial" w:hAnsi="Arial" w:cs="Arial"/>
          <w:spacing w:val="-5"/>
        </w:rPr>
        <w:t xml:space="preserve"> </w:t>
      </w:r>
      <w:r w:rsidRPr="00A50ED9">
        <w:rPr>
          <w:rFonts w:ascii="Arial" w:hAnsi="Arial" w:cs="Arial"/>
          <w:spacing w:val="-2"/>
        </w:rPr>
        <w:t>w</w:t>
      </w:r>
      <w:r w:rsidRPr="00A50ED9">
        <w:rPr>
          <w:rFonts w:ascii="Arial" w:hAnsi="Arial" w:cs="Arial"/>
        </w:rPr>
        <w:t>a</w:t>
      </w:r>
      <w:r w:rsidRPr="00A50ED9">
        <w:rPr>
          <w:rFonts w:ascii="Arial" w:hAnsi="Arial" w:cs="Arial"/>
          <w:spacing w:val="-2"/>
        </w:rPr>
        <w:t>st</w:t>
      </w:r>
      <w:r w:rsidRPr="00A50ED9">
        <w:rPr>
          <w:rFonts w:ascii="Arial" w:hAnsi="Arial" w:cs="Arial"/>
        </w:rPr>
        <w:t>e</w:t>
      </w:r>
      <w:r w:rsidRPr="00A50ED9">
        <w:rPr>
          <w:rFonts w:ascii="Arial" w:hAnsi="Arial" w:cs="Arial"/>
          <w:spacing w:val="-5"/>
        </w:rPr>
        <w:t xml:space="preserve"> </w:t>
      </w:r>
      <w:r w:rsidRPr="00A50ED9">
        <w:rPr>
          <w:rFonts w:ascii="Arial" w:hAnsi="Arial" w:cs="Arial"/>
        </w:rPr>
        <w:t>th</w:t>
      </w:r>
      <w:r w:rsidRPr="00A50ED9">
        <w:rPr>
          <w:rFonts w:ascii="Arial" w:hAnsi="Arial" w:cs="Arial"/>
          <w:spacing w:val="-4"/>
        </w:rPr>
        <w:t>r</w:t>
      </w:r>
      <w:r w:rsidRPr="00A50ED9">
        <w:rPr>
          <w:rFonts w:ascii="Arial" w:hAnsi="Arial" w:cs="Arial"/>
        </w:rPr>
        <w:t>ough</w:t>
      </w:r>
      <w:r w:rsidRPr="00A50ED9">
        <w:rPr>
          <w:rFonts w:ascii="Arial" w:hAnsi="Arial" w:cs="Arial"/>
          <w:spacing w:val="-5"/>
        </w:rPr>
        <w:t xml:space="preserve"> </w:t>
      </w:r>
      <w:r w:rsidRPr="00A50ED9">
        <w:rPr>
          <w:rFonts w:ascii="Arial" w:hAnsi="Arial" w:cs="Arial"/>
        </w:rPr>
        <w:t>health</w:t>
      </w:r>
      <w:r w:rsidRPr="00A50ED9">
        <w:rPr>
          <w:rFonts w:ascii="Arial" w:hAnsi="Arial" w:cs="Arial"/>
          <w:spacing w:val="-5"/>
        </w:rPr>
        <w:t xml:space="preserve"> </w:t>
      </w:r>
      <w:r w:rsidRPr="00A50ED9">
        <w:rPr>
          <w:rFonts w:ascii="Arial" w:hAnsi="Arial" w:cs="Arial"/>
          <w:spacing w:val="-2"/>
        </w:rPr>
        <w:t>w</w:t>
      </w:r>
      <w:r w:rsidRPr="00A50ED9">
        <w:rPr>
          <w:rFonts w:ascii="Arial" w:hAnsi="Arial" w:cs="Arial"/>
        </w:rPr>
        <w:t>or</w:t>
      </w:r>
      <w:r w:rsidRPr="00A50ED9">
        <w:rPr>
          <w:rFonts w:ascii="Arial" w:hAnsi="Arial" w:cs="Arial"/>
          <w:spacing w:val="-7"/>
        </w:rPr>
        <w:t>k</w:t>
      </w:r>
      <w:r w:rsidRPr="00A50ED9">
        <w:rPr>
          <w:rFonts w:ascii="Arial" w:hAnsi="Arial" w:cs="Arial"/>
        </w:rPr>
        <w:t>er</w:t>
      </w:r>
      <w:r w:rsidRPr="00A50ED9">
        <w:rPr>
          <w:rFonts w:ascii="Arial" w:hAnsi="Arial" w:cs="Arial"/>
          <w:spacing w:val="-5"/>
        </w:rPr>
        <w:t xml:space="preserve"> </w:t>
      </w:r>
      <w:r w:rsidRPr="00A50ED9">
        <w:rPr>
          <w:rFonts w:ascii="Arial" w:hAnsi="Arial" w:cs="Arial"/>
        </w:rPr>
        <w:t>a</w:t>
      </w:r>
      <w:r w:rsidRPr="00A50ED9">
        <w:rPr>
          <w:rFonts w:ascii="Arial" w:hAnsi="Arial" w:cs="Arial"/>
          <w:spacing w:val="-1"/>
        </w:rPr>
        <w:t>b</w:t>
      </w:r>
      <w:r w:rsidRPr="00A50ED9">
        <w:rPr>
          <w:rFonts w:ascii="Arial" w:hAnsi="Arial" w:cs="Arial"/>
        </w:rPr>
        <w:t>se</w:t>
      </w:r>
      <w:r w:rsidRPr="00A50ED9">
        <w:rPr>
          <w:rFonts w:ascii="Arial" w:hAnsi="Arial" w:cs="Arial"/>
          <w:spacing w:val="-2"/>
        </w:rPr>
        <w:t>nt</w:t>
      </w:r>
      <w:r w:rsidRPr="00A50ED9">
        <w:rPr>
          <w:rFonts w:ascii="Arial" w:hAnsi="Arial" w:cs="Arial"/>
        </w:rPr>
        <w:t>eeism,</w:t>
      </w:r>
      <w:r w:rsidRPr="00A50ED9">
        <w:rPr>
          <w:rFonts w:ascii="Arial" w:hAnsi="Arial" w:cs="Arial"/>
          <w:spacing w:val="-5"/>
        </w:rPr>
        <w:t xml:space="preserve"> </w:t>
      </w:r>
      <w:r w:rsidRPr="00A50ED9">
        <w:rPr>
          <w:rFonts w:ascii="Arial" w:hAnsi="Arial" w:cs="Arial"/>
          <w:spacing w:val="-4"/>
        </w:rPr>
        <w:t>e</w:t>
      </w:r>
      <w:r w:rsidRPr="00A50ED9">
        <w:rPr>
          <w:rFonts w:ascii="Arial" w:hAnsi="Arial" w:cs="Arial"/>
        </w:rPr>
        <w:t>xpi</w:t>
      </w:r>
      <w:r w:rsidRPr="00A50ED9">
        <w:rPr>
          <w:rFonts w:ascii="Arial" w:hAnsi="Arial" w:cs="Arial"/>
          <w:spacing w:val="-3"/>
        </w:rPr>
        <w:t>r</w:t>
      </w:r>
      <w:r w:rsidRPr="00A50ED9">
        <w:rPr>
          <w:rFonts w:ascii="Arial" w:hAnsi="Arial" w:cs="Arial"/>
        </w:rPr>
        <w:t>ed</w:t>
      </w:r>
      <w:r w:rsidRPr="00A50ED9">
        <w:rPr>
          <w:rFonts w:ascii="Arial" w:hAnsi="Arial" w:cs="Arial"/>
          <w:spacing w:val="-5"/>
        </w:rPr>
        <w:t xml:space="preserve"> </w:t>
      </w:r>
      <w:r w:rsidRPr="00A50ED9">
        <w:rPr>
          <w:rFonts w:ascii="Arial" w:hAnsi="Arial" w:cs="Arial"/>
        </w:rPr>
        <w:t>drugs</w:t>
      </w:r>
      <w:r w:rsidRPr="00A50ED9">
        <w:rPr>
          <w:rFonts w:ascii="Arial" w:hAnsi="Arial" w:cs="Arial"/>
          <w:spacing w:val="-5"/>
        </w:rPr>
        <w:t xml:space="preserve"> </w:t>
      </w:r>
      <w:r w:rsidRPr="00A50ED9">
        <w:rPr>
          <w:rFonts w:ascii="Arial" w:hAnsi="Arial" w:cs="Arial"/>
        </w:rPr>
        <w:t>and</w:t>
      </w:r>
      <w:r w:rsidRPr="00A50ED9">
        <w:rPr>
          <w:rFonts w:ascii="Arial" w:hAnsi="Arial" w:cs="Arial"/>
          <w:spacing w:val="-5"/>
        </w:rPr>
        <w:t xml:space="preserve"> </w:t>
      </w:r>
      <w:r w:rsidRPr="00A50ED9">
        <w:rPr>
          <w:rFonts w:ascii="Arial" w:hAnsi="Arial" w:cs="Arial"/>
        </w:rPr>
        <w:t>poor</w:t>
      </w:r>
      <w:r w:rsidRPr="00A50ED9">
        <w:rPr>
          <w:rFonts w:ascii="Arial" w:hAnsi="Arial" w:cs="Arial"/>
          <w:spacing w:val="-5"/>
        </w:rPr>
        <w:t xml:space="preserve"> </w:t>
      </w:r>
      <w:r w:rsidRPr="00A50ED9">
        <w:rPr>
          <w:rFonts w:ascii="Arial" w:hAnsi="Arial" w:cs="Arial"/>
        </w:rPr>
        <w:t>p</w:t>
      </w:r>
      <w:r w:rsidRPr="00A50ED9">
        <w:rPr>
          <w:rFonts w:ascii="Arial" w:hAnsi="Arial" w:cs="Arial"/>
          <w:spacing w:val="-4"/>
        </w:rPr>
        <w:t>a</w:t>
      </w:r>
      <w:r w:rsidRPr="00A50ED9">
        <w:rPr>
          <w:rFonts w:ascii="Arial" w:hAnsi="Arial" w:cs="Arial"/>
        </w:rPr>
        <w:t>y</w:t>
      </w:r>
      <w:r w:rsidRPr="00A50ED9">
        <w:rPr>
          <w:rFonts w:ascii="Arial" w:hAnsi="Arial" w:cs="Arial"/>
          <w:spacing w:val="-4"/>
        </w:rPr>
        <w:t>r</w:t>
      </w:r>
      <w:r w:rsidRPr="00A50ED9">
        <w:rPr>
          <w:rFonts w:ascii="Arial" w:hAnsi="Arial" w:cs="Arial"/>
        </w:rPr>
        <w:t>oll</w:t>
      </w:r>
      <w:r w:rsidRPr="00A50ED9">
        <w:rPr>
          <w:rFonts w:ascii="Arial" w:hAnsi="Arial" w:cs="Arial"/>
          <w:spacing w:val="-5"/>
        </w:rPr>
        <w:t xml:space="preserve"> </w:t>
      </w:r>
      <w:r w:rsidRPr="00A50ED9">
        <w:rPr>
          <w:rFonts w:ascii="Arial" w:hAnsi="Arial" w:cs="Arial"/>
        </w:rPr>
        <w:t>mana</w:t>
      </w:r>
      <w:r w:rsidRPr="00A50ED9">
        <w:rPr>
          <w:rFonts w:ascii="Arial" w:hAnsi="Arial" w:cs="Arial"/>
          <w:spacing w:val="-2"/>
        </w:rPr>
        <w:t>g</w:t>
      </w:r>
      <w:r w:rsidRPr="00A50ED9">
        <w:rPr>
          <w:rFonts w:ascii="Arial" w:hAnsi="Arial" w:cs="Arial"/>
        </w:rPr>
        <w:t>eme</w:t>
      </w:r>
      <w:r w:rsidRPr="00A50ED9">
        <w:rPr>
          <w:rFonts w:ascii="Arial" w:hAnsi="Arial" w:cs="Arial"/>
          <w:spacing w:val="-2"/>
        </w:rPr>
        <w:t>n</w:t>
      </w:r>
      <w:r w:rsidRPr="00A50ED9">
        <w:rPr>
          <w:rFonts w:ascii="Arial" w:hAnsi="Arial" w:cs="Arial"/>
        </w:rPr>
        <w:t>t.</w:t>
      </w:r>
      <w:r w:rsidRPr="00A50ED9">
        <w:rPr>
          <w:rFonts w:ascii="Arial" w:hAnsi="Arial" w:cs="Arial"/>
          <w:spacing w:val="-5"/>
        </w:rPr>
        <w:t xml:space="preserve"> </w:t>
      </w:r>
    </w:p>
    <w:p w:rsidR="001438D7" w:rsidRPr="00A50ED9" w:rsidRDefault="001438D7" w:rsidP="001438D7">
      <w:pPr>
        <w:pStyle w:val="ListParagraph"/>
        <w:numPr>
          <w:ilvl w:val="0"/>
          <w:numId w:val="18"/>
        </w:numPr>
        <w:spacing w:after="0" w:line="240" w:lineRule="auto"/>
        <w:ind w:right="58"/>
        <w:jc w:val="both"/>
        <w:rPr>
          <w:rFonts w:ascii="Arial" w:hAnsi="Arial" w:cs="Arial"/>
        </w:rPr>
      </w:pPr>
      <w:r w:rsidRPr="00A50ED9">
        <w:rPr>
          <w:rFonts w:ascii="Arial" w:hAnsi="Arial" w:cs="Arial"/>
        </w:rPr>
        <w:t>The study</w:t>
      </w:r>
      <w:r w:rsidRPr="00A50ED9">
        <w:rPr>
          <w:rFonts w:ascii="Arial" w:hAnsi="Arial" w:cs="Arial"/>
          <w:spacing w:val="1"/>
        </w:rPr>
        <w:t xml:space="preserve"> </w:t>
      </w:r>
      <w:r w:rsidRPr="00A50ED9">
        <w:rPr>
          <w:rFonts w:ascii="Arial" w:hAnsi="Arial" w:cs="Arial"/>
        </w:rPr>
        <w:t>further</w:t>
      </w:r>
      <w:r w:rsidRPr="00A50ED9">
        <w:rPr>
          <w:rFonts w:ascii="Arial" w:hAnsi="Arial" w:cs="Arial"/>
          <w:spacing w:val="1"/>
        </w:rPr>
        <w:t xml:space="preserve"> </w:t>
      </w:r>
      <w:r w:rsidRPr="00A50ED9">
        <w:rPr>
          <w:rFonts w:ascii="Arial" w:hAnsi="Arial" w:cs="Arial"/>
        </w:rPr>
        <w:t>no</w:t>
      </w:r>
      <w:r w:rsidRPr="00A50ED9">
        <w:rPr>
          <w:rFonts w:ascii="Arial" w:hAnsi="Arial" w:cs="Arial"/>
          <w:spacing w:val="-2"/>
        </w:rPr>
        <w:t>t</w:t>
      </w:r>
      <w:r w:rsidRPr="00A50ED9">
        <w:rPr>
          <w:rFonts w:ascii="Arial" w:hAnsi="Arial" w:cs="Arial"/>
        </w:rPr>
        <w:t>ed</w:t>
      </w:r>
      <w:r w:rsidRPr="00A50ED9">
        <w:rPr>
          <w:rFonts w:ascii="Arial" w:hAnsi="Arial" w:cs="Arial"/>
          <w:spacing w:val="1"/>
        </w:rPr>
        <w:t xml:space="preserve"> </w:t>
      </w:r>
      <w:r w:rsidRPr="00A50ED9">
        <w:rPr>
          <w:rFonts w:ascii="Arial" w:hAnsi="Arial" w:cs="Arial"/>
        </w:rPr>
        <w:t>th</w:t>
      </w:r>
      <w:r w:rsidRPr="00A50ED9">
        <w:rPr>
          <w:rFonts w:ascii="Arial" w:hAnsi="Arial" w:cs="Arial"/>
          <w:spacing w:val="-2"/>
        </w:rPr>
        <w:t>a</w:t>
      </w:r>
      <w:r w:rsidRPr="00A50ED9">
        <w:rPr>
          <w:rFonts w:ascii="Arial" w:hAnsi="Arial" w:cs="Arial"/>
        </w:rPr>
        <w:t>t</w:t>
      </w:r>
      <w:r w:rsidRPr="00A50ED9">
        <w:rPr>
          <w:rFonts w:ascii="Arial" w:hAnsi="Arial" w:cs="Arial"/>
          <w:spacing w:val="1"/>
        </w:rPr>
        <w:t xml:space="preserve"> </w:t>
      </w:r>
      <w:r w:rsidRPr="00A50ED9">
        <w:rPr>
          <w:rFonts w:ascii="Arial" w:hAnsi="Arial" w:cs="Arial"/>
        </w:rPr>
        <w:t>signifi</w:t>
      </w:r>
      <w:r w:rsidRPr="00A50ED9">
        <w:rPr>
          <w:rFonts w:ascii="Arial" w:hAnsi="Arial" w:cs="Arial"/>
          <w:spacing w:val="-2"/>
        </w:rPr>
        <w:t>c</w:t>
      </w:r>
      <w:r w:rsidRPr="00A50ED9">
        <w:rPr>
          <w:rFonts w:ascii="Arial" w:hAnsi="Arial" w:cs="Arial"/>
        </w:rPr>
        <w:t>a</w:t>
      </w:r>
      <w:r w:rsidRPr="00A50ED9">
        <w:rPr>
          <w:rFonts w:ascii="Arial" w:hAnsi="Arial" w:cs="Arial"/>
          <w:spacing w:val="-2"/>
        </w:rPr>
        <w:t>n</w:t>
      </w:r>
      <w:r w:rsidRPr="00A50ED9">
        <w:rPr>
          <w:rFonts w:ascii="Arial" w:hAnsi="Arial" w:cs="Arial"/>
        </w:rPr>
        <w:t>t</w:t>
      </w:r>
      <w:r w:rsidRPr="00A50ED9">
        <w:rPr>
          <w:rFonts w:ascii="Arial" w:hAnsi="Arial" w:cs="Arial"/>
          <w:spacing w:val="-5"/>
        </w:rPr>
        <w:t xml:space="preserve"> </w:t>
      </w:r>
      <w:r w:rsidRPr="00A50ED9">
        <w:rPr>
          <w:rFonts w:ascii="Arial" w:hAnsi="Arial" w:cs="Arial"/>
        </w:rPr>
        <w:t>fis</w:t>
      </w:r>
      <w:r w:rsidRPr="00A50ED9">
        <w:rPr>
          <w:rFonts w:ascii="Arial" w:hAnsi="Arial" w:cs="Arial"/>
          <w:spacing w:val="-2"/>
        </w:rPr>
        <w:t>c</w:t>
      </w:r>
      <w:r w:rsidRPr="00A50ED9">
        <w:rPr>
          <w:rFonts w:ascii="Arial" w:hAnsi="Arial" w:cs="Arial"/>
        </w:rPr>
        <w:t>al</w:t>
      </w:r>
      <w:r w:rsidRPr="00A50ED9">
        <w:rPr>
          <w:rFonts w:ascii="Arial" w:hAnsi="Arial" w:cs="Arial"/>
          <w:spacing w:val="-2"/>
        </w:rPr>
        <w:t xml:space="preserve"> </w:t>
      </w:r>
      <w:r w:rsidRPr="00A50ED9">
        <w:rPr>
          <w:rFonts w:ascii="Arial" w:hAnsi="Arial" w:cs="Arial"/>
        </w:rPr>
        <w:t>space</w:t>
      </w:r>
      <w:r w:rsidRPr="00A50ED9">
        <w:rPr>
          <w:rFonts w:ascii="Arial" w:hAnsi="Arial" w:cs="Arial"/>
          <w:spacing w:val="1"/>
        </w:rPr>
        <w:t xml:space="preserve"> </w:t>
      </w:r>
      <w:r w:rsidRPr="00A50ED9">
        <w:rPr>
          <w:rFonts w:ascii="Arial" w:hAnsi="Arial" w:cs="Arial"/>
          <w:spacing w:val="-2"/>
        </w:rPr>
        <w:t>c</w:t>
      </w:r>
      <w:r w:rsidRPr="00A50ED9">
        <w:rPr>
          <w:rFonts w:ascii="Arial" w:hAnsi="Arial" w:cs="Arial"/>
        </w:rPr>
        <w:t>an</w:t>
      </w:r>
      <w:r w:rsidRPr="00A50ED9">
        <w:rPr>
          <w:rFonts w:ascii="Arial" w:hAnsi="Arial" w:cs="Arial"/>
          <w:spacing w:val="1"/>
        </w:rPr>
        <w:t xml:space="preserve"> </w:t>
      </w:r>
      <w:r w:rsidRPr="00A50ED9">
        <w:rPr>
          <w:rFonts w:ascii="Arial" w:hAnsi="Arial" w:cs="Arial"/>
        </w:rPr>
        <w:t>be</w:t>
      </w:r>
      <w:r w:rsidRPr="00A50ED9">
        <w:rPr>
          <w:rFonts w:ascii="Arial" w:hAnsi="Arial" w:cs="Arial"/>
          <w:spacing w:val="1"/>
        </w:rPr>
        <w:t xml:space="preserve"> </w:t>
      </w:r>
      <w:r w:rsidRPr="00A50ED9">
        <w:rPr>
          <w:rFonts w:ascii="Arial" w:hAnsi="Arial" w:cs="Arial"/>
        </w:rPr>
        <w:t>c</w:t>
      </w:r>
      <w:r w:rsidRPr="00A50ED9">
        <w:rPr>
          <w:rFonts w:ascii="Arial" w:hAnsi="Arial" w:cs="Arial"/>
          <w:spacing w:val="-3"/>
        </w:rPr>
        <w:t>r</w:t>
      </w:r>
      <w:r w:rsidRPr="00A50ED9">
        <w:rPr>
          <w:rFonts w:ascii="Arial" w:hAnsi="Arial" w:cs="Arial"/>
        </w:rPr>
        <w:t>e</w:t>
      </w:r>
      <w:r w:rsidRPr="00A50ED9">
        <w:rPr>
          <w:rFonts w:ascii="Arial" w:hAnsi="Arial" w:cs="Arial"/>
          <w:spacing w:val="-2"/>
        </w:rPr>
        <w:t>at</w:t>
      </w:r>
      <w:r w:rsidRPr="00A50ED9">
        <w:rPr>
          <w:rFonts w:ascii="Arial" w:hAnsi="Arial" w:cs="Arial"/>
        </w:rPr>
        <w:t>ed</w:t>
      </w:r>
      <w:r w:rsidRPr="00A50ED9">
        <w:rPr>
          <w:rFonts w:ascii="Arial" w:hAnsi="Arial" w:cs="Arial"/>
          <w:spacing w:val="1"/>
        </w:rPr>
        <w:t xml:space="preserve"> </w:t>
      </w:r>
      <w:r w:rsidRPr="00A50ED9">
        <w:rPr>
          <w:rFonts w:ascii="Arial" w:hAnsi="Arial" w:cs="Arial"/>
          <w:spacing w:val="-1"/>
        </w:rPr>
        <w:t>b</w:t>
      </w:r>
      <w:r w:rsidRPr="00A50ED9">
        <w:rPr>
          <w:rFonts w:ascii="Arial" w:hAnsi="Arial" w:cs="Arial"/>
        </w:rPr>
        <w:t>y</w:t>
      </w:r>
      <w:r w:rsidRPr="00A50ED9">
        <w:rPr>
          <w:rFonts w:ascii="Arial" w:hAnsi="Arial" w:cs="Arial"/>
          <w:spacing w:val="1"/>
        </w:rPr>
        <w:t xml:space="preserve"> </w:t>
      </w:r>
      <w:r w:rsidRPr="00A50ED9">
        <w:rPr>
          <w:rFonts w:ascii="Arial" w:hAnsi="Arial" w:cs="Arial"/>
        </w:rPr>
        <w:t>imp</w:t>
      </w:r>
      <w:r w:rsidRPr="00A50ED9">
        <w:rPr>
          <w:rFonts w:ascii="Arial" w:hAnsi="Arial" w:cs="Arial"/>
          <w:spacing w:val="-4"/>
        </w:rPr>
        <w:t>r</w:t>
      </w:r>
      <w:r w:rsidRPr="00A50ED9">
        <w:rPr>
          <w:rFonts w:ascii="Arial" w:hAnsi="Arial" w:cs="Arial"/>
          <w:spacing w:val="-1"/>
        </w:rPr>
        <w:t>o</w:t>
      </w:r>
      <w:r w:rsidRPr="00A50ED9">
        <w:rPr>
          <w:rFonts w:ascii="Arial" w:hAnsi="Arial" w:cs="Arial"/>
        </w:rPr>
        <w:t>ving</w:t>
      </w:r>
      <w:r w:rsidRPr="00A50ED9">
        <w:rPr>
          <w:rFonts w:ascii="Arial" w:hAnsi="Arial" w:cs="Arial"/>
          <w:spacing w:val="1"/>
        </w:rPr>
        <w:t xml:space="preserve"> </w:t>
      </w:r>
      <w:r w:rsidRPr="00A50ED9">
        <w:rPr>
          <w:rFonts w:ascii="Arial" w:hAnsi="Arial" w:cs="Arial"/>
          <w:spacing w:val="-2"/>
        </w:rPr>
        <w:t>e</w:t>
      </w:r>
      <w:r w:rsidRPr="00A50ED9">
        <w:rPr>
          <w:rFonts w:ascii="Arial" w:hAnsi="Arial" w:cs="Arial"/>
        </w:rPr>
        <w:t>fficiency</w:t>
      </w:r>
      <w:r w:rsidRPr="00A50ED9">
        <w:rPr>
          <w:rFonts w:ascii="Arial" w:hAnsi="Arial" w:cs="Arial"/>
          <w:spacing w:val="-6"/>
        </w:rPr>
        <w:t xml:space="preserve"> </w:t>
      </w:r>
      <w:r w:rsidRPr="00A50ED9">
        <w:rPr>
          <w:rFonts w:ascii="Arial" w:hAnsi="Arial" w:cs="Arial"/>
        </w:rPr>
        <w:t xml:space="preserve">and </w:t>
      </w:r>
      <w:r w:rsidRPr="00A50ED9">
        <w:rPr>
          <w:rFonts w:ascii="Arial" w:hAnsi="Arial" w:cs="Arial"/>
          <w:spacing w:val="-2"/>
        </w:rPr>
        <w:t>e</w:t>
      </w:r>
      <w:r w:rsidRPr="00A50ED9">
        <w:rPr>
          <w:rFonts w:ascii="Arial" w:hAnsi="Arial" w:cs="Arial"/>
        </w:rPr>
        <w:t>f</w:t>
      </w:r>
      <w:r w:rsidRPr="00A50ED9">
        <w:rPr>
          <w:rFonts w:ascii="Arial" w:hAnsi="Arial" w:cs="Arial"/>
          <w:spacing w:val="-5"/>
        </w:rPr>
        <w:t>f</w:t>
      </w:r>
      <w:r w:rsidRPr="00A50ED9">
        <w:rPr>
          <w:rFonts w:ascii="Arial" w:hAnsi="Arial" w:cs="Arial"/>
        </w:rPr>
        <w:t>ecti</w:t>
      </w:r>
      <w:r w:rsidRPr="00A50ED9">
        <w:rPr>
          <w:rFonts w:ascii="Arial" w:hAnsi="Arial" w:cs="Arial"/>
          <w:spacing w:val="-2"/>
        </w:rPr>
        <w:t>v</w:t>
      </w:r>
      <w:r w:rsidRPr="00A50ED9">
        <w:rPr>
          <w:rFonts w:ascii="Arial" w:hAnsi="Arial" w:cs="Arial"/>
        </w:rPr>
        <w:t>eness</w:t>
      </w:r>
      <w:r w:rsidRPr="00A50ED9">
        <w:rPr>
          <w:rFonts w:ascii="Arial" w:hAnsi="Arial" w:cs="Arial"/>
          <w:spacing w:val="-17"/>
        </w:rPr>
        <w:t xml:space="preserve"> </w:t>
      </w:r>
      <w:r w:rsidRPr="00A50ED9">
        <w:rPr>
          <w:rFonts w:ascii="Arial" w:hAnsi="Arial" w:cs="Arial"/>
        </w:rPr>
        <w:t>of</w:t>
      </w:r>
      <w:r w:rsidRPr="00A50ED9">
        <w:rPr>
          <w:rFonts w:ascii="Arial" w:hAnsi="Arial" w:cs="Arial"/>
          <w:spacing w:val="-5"/>
        </w:rPr>
        <w:t xml:space="preserve"> </w:t>
      </w:r>
      <w:r w:rsidRPr="00A50ED9">
        <w:rPr>
          <w:rFonts w:ascii="Arial" w:hAnsi="Arial" w:cs="Arial"/>
        </w:rPr>
        <w:t>health</w:t>
      </w:r>
      <w:r w:rsidRPr="00A50ED9">
        <w:rPr>
          <w:rFonts w:ascii="Arial" w:hAnsi="Arial" w:cs="Arial"/>
          <w:spacing w:val="-5"/>
        </w:rPr>
        <w:t xml:space="preserve"> </w:t>
      </w:r>
      <w:r w:rsidRPr="00A50ED9">
        <w:rPr>
          <w:rFonts w:ascii="Arial" w:hAnsi="Arial" w:cs="Arial"/>
        </w:rPr>
        <w:t>spending</w:t>
      </w:r>
      <w:r w:rsidRPr="00A50ED9">
        <w:rPr>
          <w:rFonts w:ascii="Arial" w:hAnsi="Arial" w:cs="Arial"/>
          <w:spacing w:val="-5"/>
        </w:rPr>
        <w:t xml:space="preserve"> </w:t>
      </w:r>
      <w:r w:rsidRPr="00A50ED9">
        <w:rPr>
          <w:rFonts w:ascii="Arial" w:hAnsi="Arial" w:cs="Arial"/>
        </w:rPr>
        <w:t>th</w:t>
      </w:r>
      <w:r w:rsidRPr="00A50ED9">
        <w:rPr>
          <w:rFonts w:ascii="Arial" w:hAnsi="Arial" w:cs="Arial"/>
          <w:spacing w:val="-4"/>
        </w:rPr>
        <w:t>r</w:t>
      </w:r>
      <w:r w:rsidRPr="00A50ED9">
        <w:rPr>
          <w:rFonts w:ascii="Arial" w:hAnsi="Arial" w:cs="Arial"/>
        </w:rPr>
        <w:t>ough;</w:t>
      </w:r>
      <w:r w:rsidRPr="00A50ED9">
        <w:rPr>
          <w:rFonts w:ascii="Arial" w:hAnsi="Arial" w:cs="Arial"/>
          <w:spacing w:val="-5"/>
        </w:rPr>
        <w:t xml:space="preserve"> </w:t>
      </w:r>
      <w:r w:rsidRPr="00A50ED9">
        <w:rPr>
          <w:rFonts w:ascii="Arial" w:hAnsi="Arial" w:cs="Arial"/>
        </w:rPr>
        <w:t>1)</w:t>
      </w:r>
      <w:r w:rsidRPr="00A50ED9">
        <w:rPr>
          <w:rFonts w:ascii="Arial" w:hAnsi="Arial" w:cs="Arial"/>
          <w:spacing w:val="-5"/>
        </w:rPr>
        <w:t xml:space="preserve"> </w:t>
      </w:r>
      <w:r w:rsidRPr="00A50ED9">
        <w:rPr>
          <w:rFonts w:ascii="Arial" w:hAnsi="Arial" w:cs="Arial"/>
        </w:rPr>
        <w:t>imp</w:t>
      </w:r>
      <w:r w:rsidRPr="00A50ED9">
        <w:rPr>
          <w:rFonts w:ascii="Arial" w:hAnsi="Arial" w:cs="Arial"/>
          <w:spacing w:val="-4"/>
        </w:rPr>
        <w:t>r</w:t>
      </w:r>
      <w:r w:rsidRPr="00A50ED9">
        <w:rPr>
          <w:rFonts w:ascii="Arial" w:hAnsi="Arial" w:cs="Arial"/>
          <w:spacing w:val="-1"/>
        </w:rPr>
        <w:t>o</w:t>
      </w:r>
      <w:r w:rsidRPr="00A50ED9">
        <w:rPr>
          <w:rFonts w:ascii="Arial" w:hAnsi="Arial" w:cs="Arial"/>
        </w:rPr>
        <w:t>ving</w:t>
      </w:r>
      <w:r w:rsidRPr="00A50ED9">
        <w:rPr>
          <w:rFonts w:ascii="Arial" w:hAnsi="Arial" w:cs="Arial"/>
          <w:spacing w:val="-5"/>
        </w:rPr>
        <w:t xml:space="preserve"> </w:t>
      </w:r>
      <w:r w:rsidRPr="00A50ED9">
        <w:rPr>
          <w:rFonts w:ascii="Arial" w:hAnsi="Arial" w:cs="Arial"/>
        </w:rPr>
        <w:t>mana</w:t>
      </w:r>
      <w:r w:rsidRPr="00A50ED9">
        <w:rPr>
          <w:rFonts w:ascii="Arial" w:hAnsi="Arial" w:cs="Arial"/>
          <w:spacing w:val="-2"/>
        </w:rPr>
        <w:t>g</w:t>
      </w:r>
      <w:r w:rsidRPr="00A50ED9">
        <w:rPr>
          <w:rFonts w:ascii="Arial" w:hAnsi="Arial" w:cs="Arial"/>
        </w:rPr>
        <w:t>eme</w:t>
      </w:r>
      <w:r w:rsidRPr="00A50ED9">
        <w:rPr>
          <w:rFonts w:ascii="Arial" w:hAnsi="Arial" w:cs="Arial"/>
          <w:spacing w:val="-2"/>
        </w:rPr>
        <w:t>n</w:t>
      </w:r>
      <w:r w:rsidRPr="00A50ED9">
        <w:rPr>
          <w:rFonts w:ascii="Arial" w:hAnsi="Arial" w:cs="Arial"/>
        </w:rPr>
        <w:t>t</w:t>
      </w:r>
      <w:r w:rsidRPr="00A50ED9">
        <w:rPr>
          <w:rFonts w:ascii="Arial" w:hAnsi="Arial" w:cs="Arial"/>
          <w:spacing w:val="-6"/>
        </w:rPr>
        <w:t xml:space="preserve"> </w:t>
      </w:r>
      <w:r w:rsidRPr="00A50ED9">
        <w:rPr>
          <w:rFonts w:ascii="Arial" w:hAnsi="Arial" w:cs="Arial"/>
        </w:rPr>
        <w:t>and</w:t>
      </w:r>
      <w:r w:rsidRPr="00A50ED9">
        <w:rPr>
          <w:rFonts w:ascii="Arial" w:hAnsi="Arial" w:cs="Arial"/>
          <w:spacing w:val="-5"/>
        </w:rPr>
        <w:t xml:space="preserve"> </w:t>
      </w:r>
      <w:r w:rsidRPr="00A50ED9">
        <w:rPr>
          <w:rFonts w:ascii="Arial" w:hAnsi="Arial" w:cs="Arial"/>
        </w:rPr>
        <w:t>per</w:t>
      </w:r>
      <w:r w:rsidRPr="00A50ED9">
        <w:rPr>
          <w:rFonts w:ascii="Arial" w:hAnsi="Arial" w:cs="Arial"/>
          <w:spacing w:val="-5"/>
        </w:rPr>
        <w:t>f</w:t>
      </w:r>
      <w:r w:rsidRPr="00A50ED9">
        <w:rPr>
          <w:rFonts w:ascii="Arial" w:hAnsi="Arial" w:cs="Arial"/>
        </w:rPr>
        <w:t>ormance</w:t>
      </w:r>
      <w:r w:rsidRPr="00A50ED9">
        <w:rPr>
          <w:rFonts w:ascii="Arial" w:hAnsi="Arial" w:cs="Arial"/>
          <w:spacing w:val="-6"/>
        </w:rPr>
        <w:t xml:space="preserve"> </w:t>
      </w:r>
      <w:r w:rsidRPr="00A50ED9">
        <w:rPr>
          <w:rFonts w:ascii="Arial" w:hAnsi="Arial" w:cs="Arial"/>
        </w:rPr>
        <w:t>of</w:t>
      </w:r>
      <w:r w:rsidRPr="00A50ED9">
        <w:rPr>
          <w:rFonts w:ascii="Arial" w:hAnsi="Arial" w:cs="Arial"/>
          <w:spacing w:val="-5"/>
        </w:rPr>
        <w:t xml:space="preserve"> </w:t>
      </w:r>
      <w:r w:rsidRPr="00A50ED9">
        <w:rPr>
          <w:rFonts w:ascii="Arial" w:hAnsi="Arial" w:cs="Arial"/>
        </w:rPr>
        <w:t>health</w:t>
      </w:r>
      <w:r w:rsidRPr="00A50ED9">
        <w:rPr>
          <w:rFonts w:ascii="Arial" w:hAnsi="Arial" w:cs="Arial"/>
          <w:spacing w:val="-5"/>
        </w:rPr>
        <w:t xml:space="preserve"> </w:t>
      </w:r>
      <w:r w:rsidRPr="00A50ED9">
        <w:rPr>
          <w:rFonts w:ascii="Arial" w:hAnsi="Arial" w:cs="Arial"/>
          <w:spacing w:val="-2"/>
        </w:rPr>
        <w:t>w</w:t>
      </w:r>
      <w:r w:rsidRPr="00A50ED9">
        <w:rPr>
          <w:rFonts w:ascii="Arial" w:hAnsi="Arial" w:cs="Arial"/>
        </w:rPr>
        <w:t>or</w:t>
      </w:r>
      <w:r w:rsidRPr="00A50ED9">
        <w:rPr>
          <w:rFonts w:ascii="Arial" w:hAnsi="Arial" w:cs="Arial"/>
          <w:spacing w:val="-7"/>
        </w:rPr>
        <w:t>k</w:t>
      </w:r>
      <w:r w:rsidRPr="00A50ED9">
        <w:rPr>
          <w:rFonts w:ascii="Arial" w:hAnsi="Arial" w:cs="Arial"/>
        </w:rPr>
        <w:t>e</w:t>
      </w:r>
      <w:r w:rsidRPr="00A50ED9">
        <w:rPr>
          <w:rFonts w:ascii="Arial" w:hAnsi="Arial" w:cs="Arial"/>
          <w:spacing w:val="-4"/>
        </w:rPr>
        <w:t>r</w:t>
      </w:r>
      <w:r w:rsidRPr="00A50ED9">
        <w:rPr>
          <w:rFonts w:ascii="Arial" w:hAnsi="Arial" w:cs="Arial"/>
        </w:rPr>
        <w:t>s; 2) linking</w:t>
      </w:r>
      <w:r w:rsidRPr="00A50ED9">
        <w:rPr>
          <w:rFonts w:ascii="Arial" w:hAnsi="Arial" w:cs="Arial"/>
          <w:spacing w:val="-8"/>
        </w:rPr>
        <w:t xml:space="preserve"> </w:t>
      </w:r>
      <w:r w:rsidRPr="00A50ED9">
        <w:rPr>
          <w:rFonts w:ascii="Arial" w:hAnsi="Arial" w:cs="Arial"/>
        </w:rPr>
        <w:t>funding</w:t>
      </w:r>
      <w:r w:rsidRPr="00A50ED9">
        <w:rPr>
          <w:rFonts w:ascii="Arial" w:hAnsi="Arial" w:cs="Arial"/>
          <w:spacing w:val="-8"/>
        </w:rPr>
        <w:t xml:space="preserve"> </w:t>
      </w:r>
      <w:r w:rsidRPr="00A50ED9">
        <w:rPr>
          <w:rFonts w:ascii="Arial" w:hAnsi="Arial" w:cs="Arial"/>
          <w:spacing w:val="-2"/>
        </w:rPr>
        <w:t>t</w:t>
      </w:r>
      <w:r w:rsidRPr="00A50ED9">
        <w:rPr>
          <w:rFonts w:ascii="Arial" w:hAnsi="Arial" w:cs="Arial"/>
        </w:rPr>
        <w:t>o</w:t>
      </w:r>
      <w:r w:rsidRPr="00A50ED9">
        <w:rPr>
          <w:rFonts w:ascii="Arial" w:hAnsi="Arial" w:cs="Arial"/>
          <w:spacing w:val="-9"/>
        </w:rPr>
        <w:t xml:space="preserve"> </w:t>
      </w:r>
      <w:r w:rsidRPr="00A50ED9">
        <w:rPr>
          <w:rFonts w:ascii="Arial" w:hAnsi="Arial" w:cs="Arial"/>
          <w:spacing w:val="-3"/>
        </w:rPr>
        <w:t>r</w:t>
      </w:r>
      <w:r w:rsidRPr="00A50ED9">
        <w:rPr>
          <w:rFonts w:ascii="Arial" w:hAnsi="Arial" w:cs="Arial"/>
        </w:rPr>
        <w:t>esults</w:t>
      </w:r>
      <w:r w:rsidRPr="00A50ED9">
        <w:rPr>
          <w:rFonts w:ascii="Arial" w:hAnsi="Arial" w:cs="Arial"/>
          <w:spacing w:val="-9"/>
        </w:rPr>
        <w:t xml:space="preserve"> </w:t>
      </w:r>
      <w:r w:rsidRPr="00A50ED9">
        <w:rPr>
          <w:rFonts w:ascii="Arial" w:hAnsi="Arial" w:cs="Arial"/>
        </w:rPr>
        <w:t>and</w:t>
      </w:r>
      <w:r w:rsidRPr="00A50ED9">
        <w:rPr>
          <w:rFonts w:ascii="Arial" w:hAnsi="Arial" w:cs="Arial"/>
          <w:spacing w:val="-9"/>
        </w:rPr>
        <w:t xml:space="preserve"> </w:t>
      </w:r>
      <w:r w:rsidRPr="00A50ED9">
        <w:rPr>
          <w:rFonts w:ascii="Arial" w:hAnsi="Arial" w:cs="Arial"/>
          <w:spacing w:val="-4"/>
        </w:rPr>
        <w:t>a</w:t>
      </w:r>
      <w:r w:rsidRPr="00A50ED9">
        <w:rPr>
          <w:rFonts w:ascii="Arial" w:hAnsi="Arial" w:cs="Arial"/>
          <w:spacing w:val="-2"/>
        </w:rPr>
        <w:t>v</w:t>
      </w:r>
      <w:r w:rsidRPr="00A50ED9">
        <w:rPr>
          <w:rFonts w:ascii="Arial" w:hAnsi="Arial" w:cs="Arial"/>
        </w:rPr>
        <w:t>oiding</w:t>
      </w:r>
      <w:r w:rsidRPr="00A50ED9">
        <w:rPr>
          <w:rFonts w:ascii="Arial" w:hAnsi="Arial" w:cs="Arial"/>
          <w:spacing w:val="-8"/>
        </w:rPr>
        <w:t xml:space="preserve"> </w:t>
      </w:r>
      <w:r w:rsidRPr="00A50ED9">
        <w:rPr>
          <w:rFonts w:ascii="Arial" w:hAnsi="Arial" w:cs="Arial"/>
          <w:spacing w:val="-3"/>
        </w:rPr>
        <w:t>r</w:t>
      </w:r>
      <w:r w:rsidRPr="00A50ED9">
        <w:rPr>
          <w:rFonts w:ascii="Arial" w:hAnsi="Arial" w:cs="Arial"/>
        </w:rPr>
        <w:t>esou</w:t>
      </w:r>
      <w:r w:rsidRPr="00A50ED9">
        <w:rPr>
          <w:rFonts w:ascii="Arial" w:hAnsi="Arial" w:cs="Arial"/>
          <w:spacing w:val="-3"/>
        </w:rPr>
        <w:t>r</w:t>
      </w:r>
      <w:r w:rsidRPr="00A50ED9">
        <w:rPr>
          <w:rFonts w:ascii="Arial" w:hAnsi="Arial" w:cs="Arial"/>
        </w:rPr>
        <w:t>ce</w:t>
      </w:r>
      <w:r w:rsidRPr="00A50ED9">
        <w:rPr>
          <w:rFonts w:ascii="Arial" w:hAnsi="Arial" w:cs="Arial"/>
          <w:spacing w:val="-9"/>
        </w:rPr>
        <w:t xml:space="preserve"> </w:t>
      </w:r>
      <w:r w:rsidRPr="00A50ED9">
        <w:rPr>
          <w:rFonts w:ascii="Arial" w:hAnsi="Arial" w:cs="Arial"/>
          <w:spacing w:val="-2"/>
        </w:rPr>
        <w:lastRenderedPageBreak/>
        <w:t>w</w:t>
      </w:r>
      <w:r w:rsidRPr="00A50ED9">
        <w:rPr>
          <w:rFonts w:ascii="Arial" w:hAnsi="Arial" w:cs="Arial"/>
        </w:rPr>
        <w:t>a</w:t>
      </w:r>
      <w:r w:rsidRPr="00A50ED9">
        <w:rPr>
          <w:rFonts w:ascii="Arial" w:hAnsi="Arial" w:cs="Arial"/>
          <w:spacing w:val="-2"/>
        </w:rPr>
        <w:t>s</w:t>
      </w:r>
      <w:r w:rsidRPr="00A50ED9">
        <w:rPr>
          <w:rFonts w:ascii="Arial" w:hAnsi="Arial" w:cs="Arial"/>
          <w:spacing w:val="-3"/>
        </w:rPr>
        <w:t>t</w:t>
      </w:r>
      <w:r w:rsidRPr="00A50ED9">
        <w:rPr>
          <w:rFonts w:ascii="Arial" w:hAnsi="Arial" w:cs="Arial"/>
        </w:rPr>
        <w:t>a</w:t>
      </w:r>
      <w:r w:rsidRPr="00A50ED9">
        <w:rPr>
          <w:rFonts w:ascii="Arial" w:hAnsi="Arial" w:cs="Arial"/>
          <w:spacing w:val="-2"/>
        </w:rPr>
        <w:t>g</w:t>
      </w:r>
      <w:r w:rsidRPr="00A50ED9">
        <w:rPr>
          <w:rFonts w:ascii="Arial" w:hAnsi="Arial" w:cs="Arial"/>
        </w:rPr>
        <w:t>e; 3)</w:t>
      </w:r>
      <w:r w:rsidRPr="00A50ED9">
        <w:rPr>
          <w:rFonts w:ascii="Arial" w:hAnsi="Arial" w:cs="Arial"/>
          <w:spacing w:val="-9"/>
        </w:rPr>
        <w:t xml:space="preserve"> </w:t>
      </w:r>
      <w:r w:rsidRPr="00A50ED9">
        <w:rPr>
          <w:rFonts w:ascii="Arial" w:hAnsi="Arial" w:cs="Arial"/>
        </w:rPr>
        <w:t>developing</w:t>
      </w:r>
      <w:r w:rsidRPr="00A50ED9">
        <w:rPr>
          <w:rFonts w:ascii="Arial" w:hAnsi="Arial" w:cs="Arial"/>
          <w:spacing w:val="-9"/>
        </w:rPr>
        <w:t xml:space="preserve"> </w:t>
      </w:r>
      <w:r w:rsidRPr="00A50ED9">
        <w:rPr>
          <w:rFonts w:ascii="Arial" w:hAnsi="Arial" w:cs="Arial"/>
        </w:rPr>
        <w:t>the</w:t>
      </w:r>
      <w:r w:rsidRPr="00A50ED9">
        <w:rPr>
          <w:rFonts w:ascii="Arial" w:hAnsi="Arial" w:cs="Arial"/>
          <w:spacing w:val="-9"/>
        </w:rPr>
        <w:t xml:space="preserve"> </w:t>
      </w:r>
      <w:r w:rsidRPr="00A50ED9">
        <w:rPr>
          <w:rFonts w:ascii="Arial" w:hAnsi="Arial" w:cs="Arial"/>
        </w:rPr>
        <w:t>health</w:t>
      </w:r>
      <w:r w:rsidRPr="00A50ED9">
        <w:rPr>
          <w:rFonts w:ascii="Arial" w:hAnsi="Arial" w:cs="Arial"/>
          <w:spacing w:val="-9"/>
        </w:rPr>
        <w:t xml:space="preserve"> </w:t>
      </w:r>
      <w:r w:rsidRPr="00A50ED9">
        <w:rPr>
          <w:rFonts w:ascii="Arial" w:hAnsi="Arial" w:cs="Arial"/>
        </w:rPr>
        <w:t>financing</w:t>
      </w:r>
      <w:r w:rsidRPr="00A50ED9">
        <w:rPr>
          <w:rFonts w:ascii="Arial" w:hAnsi="Arial" w:cs="Arial"/>
          <w:spacing w:val="-16"/>
        </w:rPr>
        <w:t xml:space="preserve"> </w:t>
      </w:r>
      <w:r w:rsidRPr="00A50ED9">
        <w:rPr>
          <w:rFonts w:ascii="Arial" w:hAnsi="Arial" w:cs="Arial"/>
          <w:spacing w:val="-2"/>
        </w:rPr>
        <w:t>s</w:t>
      </w:r>
      <w:r w:rsidRPr="00A50ED9">
        <w:rPr>
          <w:rFonts w:ascii="Arial" w:hAnsi="Arial" w:cs="Arial"/>
        </w:rPr>
        <w:t>t</w:t>
      </w:r>
      <w:r w:rsidRPr="00A50ED9">
        <w:rPr>
          <w:rFonts w:ascii="Arial" w:hAnsi="Arial" w:cs="Arial"/>
          <w:spacing w:val="-5"/>
        </w:rPr>
        <w:t>r</w:t>
      </w:r>
      <w:r w:rsidRPr="00A50ED9">
        <w:rPr>
          <w:rFonts w:ascii="Arial" w:hAnsi="Arial" w:cs="Arial"/>
          <w:spacing w:val="-2"/>
        </w:rPr>
        <w:t>at</w:t>
      </w:r>
      <w:r w:rsidRPr="00A50ED9">
        <w:rPr>
          <w:rFonts w:ascii="Arial" w:hAnsi="Arial" w:cs="Arial"/>
        </w:rPr>
        <w:t>egy;</w:t>
      </w:r>
      <w:r w:rsidRPr="00A50ED9">
        <w:rPr>
          <w:rFonts w:ascii="Arial" w:hAnsi="Arial" w:cs="Arial"/>
          <w:spacing w:val="-9"/>
        </w:rPr>
        <w:t xml:space="preserve"> </w:t>
      </w:r>
      <w:r w:rsidRPr="00A50ED9">
        <w:rPr>
          <w:rFonts w:ascii="Arial" w:hAnsi="Arial" w:cs="Arial"/>
        </w:rPr>
        <w:t>and,</w:t>
      </w:r>
      <w:r w:rsidRPr="00A50ED9">
        <w:rPr>
          <w:rFonts w:ascii="Arial" w:hAnsi="Arial" w:cs="Arial"/>
          <w:spacing w:val="-9"/>
        </w:rPr>
        <w:t xml:space="preserve"> </w:t>
      </w:r>
      <w:r w:rsidRPr="00A50ED9">
        <w:rPr>
          <w:rFonts w:ascii="Arial" w:hAnsi="Arial" w:cs="Arial"/>
        </w:rPr>
        <w:t>4)</w:t>
      </w:r>
      <w:r w:rsidRPr="00A50ED9">
        <w:rPr>
          <w:rFonts w:ascii="Arial" w:hAnsi="Arial" w:cs="Arial"/>
          <w:spacing w:val="-9"/>
        </w:rPr>
        <w:t xml:space="preserve"> </w:t>
      </w:r>
      <w:r w:rsidRPr="00A50ED9">
        <w:rPr>
          <w:rFonts w:ascii="Arial" w:hAnsi="Arial" w:cs="Arial"/>
        </w:rPr>
        <w:t>b</w:t>
      </w:r>
      <w:r w:rsidRPr="00A50ED9">
        <w:rPr>
          <w:rFonts w:ascii="Arial" w:hAnsi="Arial" w:cs="Arial"/>
          <w:spacing w:val="-1"/>
        </w:rPr>
        <w:t>e</w:t>
      </w:r>
      <w:r w:rsidRPr="00A50ED9">
        <w:rPr>
          <w:rFonts w:ascii="Arial" w:hAnsi="Arial" w:cs="Arial"/>
        </w:rPr>
        <w:t>t</w:t>
      </w:r>
      <w:r w:rsidRPr="00A50ED9">
        <w:rPr>
          <w:rFonts w:ascii="Arial" w:hAnsi="Arial" w:cs="Arial"/>
          <w:spacing w:val="-2"/>
        </w:rPr>
        <w:t>t</w:t>
      </w:r>
      <w:r w:rsidRPr="00A50ED9">
        <w:rPr>
          <w:rFonts w:ascii="Arial" w:hAnsi="Arial" w:cs="Arial"/>
        </w:rPr>
        <w:t>er p</w:t>
      </w:r>
      <w:r w:rsidRPr="00A50ED9">
        <w:rPr>
          <w:rFonts w:ascii="Arial" w:hAnsi="Arial" w:cs="Arial"/>
          <w:spacing w:val="-4"/>
        </w:rPr>
        <w:t>r</w:t>
      </w:r>
      <w:r w:rsidRPr="00A50ED9">
        <w:rPr>
          <w:rFonts w:ascii="Arial" w:hAnsi="Arial" w:cs="Arial"/>
        </w:rPr>
        <w:t>og</w:t>
      </w:r>
      <w:r w:rsidRPr="00A50ED9">
        <w:rPr>
          <w:rFonts w:ascii="Arial" w:hAnsi="Arial" w:cs="Arial"/>
          <w:spacing w:val="-5"/>
        </w:rPr>
        <w:t>r</w:t>
      </w:r>
      <w:r w:rsidRPr="00A50ED9">
        <w:rPr>
          <w:rFonts w:ascii="Arial" w:hAnsi="Arial" w:cs="Arial"/>
        </w:rPr>
        <w:t>amming</w:t>
      </w:r>
      <w:r w:rsidRPr="00A50ED9">
        <w:rPr>
          <w:rFonts w:ascii="Arial" w:hAnsi="Arial" w:cs="Arial"/>
          <w:spacing w:val="4"/>
        </w:rPr>
        <w:t xml:space="preserve"> </w:t>
      </w:r>
      <w:r w:rsidRPr="00A50ED9">
        <w:rPr>
          <w:rFonts w:ascii="Arial" w:hAnsi="Arial" w:cs="Arial"/>
        </w:rPr>
        <w:t>and</w:t>
      </w:r>
      <w:r w:rsidRPr="00A50ED9">
        <w:rPr>
          <w:rFonts w:ascii="Arial" w:hAnsi="Arial" w:cs="Arial"/>
          <w:spacing w:val="4"/>
        </w:rPr>
        <w:t xml:space="preserve"> </w:t>
      </w:r>
      <w:r w:rsidRPr="00A50ED9">
        <w:rPr>
          <w:rFonts w:ascii="Arial" w:hAnsi="Arial" w:cs="Arial"/>
        </w:rPr>
        <w:t>mana</w:t>
      </w:r>
      <w:r w:rsidRPr="00A50ED9">
        <w:rPr>
          <w:rFonts w:ascii="Arial" w:hAnsi="Arial" w:cs="Arial"/>
          <w:spacing w:val="-2"/>
        </w:rPr>
        <w:t>g</w:t>
      </w:r>
      <w:r w:rsidRPr="00A50ED9">
        <w:rPr>
          <w:rFonts w:ascii="Arial" w:hAnsi="Arial" w:cs="Arial"/>
        </w:rPr>
        <w:t>eme</w:t>
      </w:r>
      <w:r w:rsidRPr="00A50ED9">
        <w:rPr>
          <w:rFonts w:ascii="Arial" w:hAnsi="Arial" w:cs="Arial"/>
          <w:spacing w:val="-2"/>
        </w:rPr>
        <w:t>n</w:t>
      </w:r>
      <w:r w:rsidRPr="00A50ED9">
        <w:rPr>
          <w:rFonts w:ascii="Arial" w:hAnsi="Arial" w:cs="Arial"/>
        </w:rPr>
        <w:t>t</w:t>
      </w:r>
      <w:r w:rsidRPr="00A50ED9">
        <w:rPr>
          <w:rFonts w:ascii="Arial" w:hAnsi="Arial" w:cs="Arial"/>
          <w:spacing w:val="4"/>
        </w:rPr>
        <w:t xml:space="preserve"> </w:t>
      </w:r>
      <w:r w:rsidRPr="00A50ED9">
        <w:rPr>
          <w:rFonts w:ascii="Arial" w:hAnsi="Arial" w:cs="Arial"/>
        </w:rPr>
        <w:t>of</w:t>
      </w:r>
      <w:r w:rsidRPr="00A50ED9">
        <w:rPr>
          <w:rFonts w:ascii="Arial" w:hAnsi="Arial" w:cs="Arial"/>
          <w:spacing w:val="4"/>
        </w:rPr>
        <w:t xml:space="preserve"> </w:t>
      </w:r>
      <w:r w:rsidRPr="00A50ED9">
        <w:rPr>
          <w:rFonts w:ascii="Arial" w:hAnsi="Arial" w:cs="Arial"/>
        </w:rPr>
        <w:t>d</w:t>
      </w:r>
      <w:r w:rsidRPr="00A50ED9">
        <w:rPr>
          <w:rFonts w:ascii="Arial" w:hAnsi="Arial" w:cs="Arial"/>
          <w:spacing w:val="-1"/>
        </w:rPr>
        <w:t>e</w:t>
      </w:r>
      <w:r w:rsidRPr="00A50ED9">
        <w:rPr>
          <w:rFonts w:ascii="Arial" w:hAnsi="Arial" w:cs="Arial"/>
          <w:spacing w:val="-2"/>
        </w:rPr>
        <w:t>v</w:t>
      </w:r>
      <w:r w:rsidRPr="00A50ED9">
        <w:rPr>
          <w:rFonts w:ascii="Arial" w:hAnsi="Arial" w:cs="Arial"/>
        </w:rPr>
        <w:t>elopme</w:t>
      </w:r>
      <w:r w:rsidRPr="00A50ED9">
        <w:rPr>
          <w:rFonts w:ascii="Arial" w:hAnsi="Arial" w:cs="Arial"/>
          <w:spacing w:val="-2"/>
        </w:rPr>
        <w:t>n</w:t>
      </w:r>
      <w:r w:rsidRPr="00A50ED9">
        <w:rPr>
          <w:rFonts w:ascii="Arial" w:hAnsi="Arial" w:cs="Arial"/>
        </w:rPr>
        <w:t>t</w:t>
      </w:r>
      <w:r w:rsidRPr="00A50ED9">
        <w:rPr>
          <w:rFonts w:ascii="Arial" w:hAnsi="Arial" w:cs="Arial"/>
          <w:spacing w:val="4"/>
        </w:rPr>
        <w:t xml:space="preserve"> </w:t>
      </w:r>
      <w:r w:rsidRPr="00A50ED9">
        <w:rPr>
          <w:rFonts w:ascii="Arial" w:hAnsi="Arial" w:cs="Arial"/>
        </w:rPr>
        <w:t>assi</w:t>
      </w:r>
      <w:r w:rsidRPr="00A50ED9">
        <w:rPr>
          <w:rFonts w:ascii="Arial" w:hAnsi="Arial" w:cs="Arial"/>
          <w:spacing w:val="-2"/>
        </w:rPr>
        <w:t>s</w:t>
      </w:r>
      <w:r w:rsidRPr="00A50ED9">
        <w:rPr>
          <w:rFonts w:ascii="Arial" w:hAnsi="Arial" w:cs="Arial"/>
          <w:spacing w:val="-3"/>
        </w:rPr>
        <w:t>t</w:t>
      </w:r>
      <w:r w:rsidRPr="00A50ED9">
        <w:rPr>
          <w:rFonts w:ascii="Arial" w:hAnsi="Arial" w:cs="Arial"/>
        </w:rPr>
        <w:t>ance</w:t>
      </w:r>
      <w:r w:rsidRPr="00A50ED9">
        <w:rPr>
          <w:rFonts w:ascii="Arial" w:hAnsi="Arial" w:cs="Arial"/>
          <w:spacing w:val="4"/>
        </w:rPr>
        <w:t xml:space="preserve"> </w:t>
      </w:r>
      <w:r w:rsidRPr="00A50ED9">
        <w:rPr>
          <w:rFonts w:ascii="Arial" w:hAnsi="Arial" w:cs="Arial"/>
          <w:spacing w:val="-5"/>
        </w:rPr>
        <w:t>f</w:t>
      </w:r>
      <w:r w:rsidRPr="00A50ED9">
        <w:rPr>
          <w:rFonts w:ascii="Arial" w:hAnsi="Arial" w:cs="Arial"/>
        </w:rPr>
        <w:t>or</w:t>
      </w:r>
      <w:r w:rsidRPr="00A50ED9">
        <w:rPr>
          <w:rFonts w:ascii="Arial" w:hAnsi="Arial" w:cs="Arial"/>
          <w:spacing w:val="4"/>
        </w:rPr>
        <w:t xml:space="preserve"> </w:t>
      </w:r>
      <w:r w:rsidRPr="00A50ED9">
        <w:rPr>
          <w:rFonts w:ascii="Arial" w:hAnsi="Arial" w:cs="Arial"/>
        </w:rPr>
        <w:t>health.</w:t>
      </w:r>
    </w:p>
    <w:p w:rsidR="001438D7" w:rsidRPr="00A50ED9" w:rsidRDefault="001438D7" w:rsidP="001438D7">
      <w:pPr>
        <w:pStyle w:val="ListParagraph"/>
        <w:numPr>
          <w:ilvl w:val="0"/>
          <w:numId w:val="18"/>
        </w:numPr>
        <w:spacing w:after="0" w:line="240" w:lineRule="auto"/>
        <w:ind w:right="58"/>
        <w:jc w:val="both"/>
        <w:rPr>
          <w:rFonts w:ascii="Arial" w:hAnsi="Arial" w:cs="Arial"/>
        </w:rPr>
      </w:pPr>
      <w:r w:rsidRPr="00A50ED9">
        <w:rPr>
          <w:rFonts w:ascii="Arial" w:hAnsi="Arial" w:cs="Arial"/>
          <w:spacing w:val="5"/>
        </w:rPr>
        <w:t xml:space="preserve"> The Ministry of Health has committed du</w:t>
      </w:r>
      <w:r w:rsidRPr="00A50ED9">
        <w:rPr>
          <w:rFonts w:ascii="Arial" w:hAnsi="Arial" w:cs="Arial"/>
        </w:rPr>
        <w:t>ring</w:t>
      </w:r>
      <w:r w:rsidRPr="00A50ED9">
        <w:rPr>
          <w:rFonts w:ascii="Arial" w:hAnsi="Arial" w:cs="Arial"/>
          <w:spacing w:val="4"/>
        </w:rPr>
        <w:t xml:space="preserve"> </w:t>
      </w:r>
      <w:r w:rsidRPr="00A50ED9">
        <w:rPr>
          <w:rFonts w:ascii="Arial" w:hAnsi="Arial" w:cs="Arial"/>
        </w:rPr>
        <w:t>impleme</w:t>
      </w:r>
      <w:r w:rsidRPr="00A50ED9">
        <w:rPr>
          <w:rFonts w:ascii="Arial" w:hAnsi="Arial" w:cs="Arial"/>
          <w:spacing w:val="-2"/>
        </w:rPr>
        <w:t>n</w:t>
      </w:r>
      <w:r w:rsidRPr="00A50ED9">
        <w:rPr>
          <w:rFonts w:ascii="Arial" w:hAnsi="Arial" w:cs="Arial"/>
          <w:spacing w:val="-3"/>
        </w:rPr>
        <w:t>t</w:t>
      </w:r>
      <w:r w:rsidRPr="00A50ED9">
        <w:rPr>
          <w:rFonts w:ascii="Arial" w:hAnsi="Arial" w:cs="Arial"/>
          <w:spacing w:val="-2"/>
        </w:rPr>
        <w:t>a</w:t>
      </w:r>
      <w:r w:rsidRPr="00A50ED9">
        <w:rPr>
          <w:rFonts w:ascii="Arial" w:hAnsi="Arial" w:cs="Arial"/>
        </w:rPr>
        <w:t>tion of</w:t>
      </w:r>
      <w:r w:rsidRPr="00A50ED9">
        <w:rPr>
          <w:rFonts w:ascii="Arial" w:hAnsi="Arial" w:cs="Arial"/>
          <w:spacing w:val="4"/>
        </w:rPr>
        <w:t xml:space="preserve"> </w:t>
      </w:r>
      <w:r w:rsidRPr="00A50ED9">
        <w:rPr>
          <w:rFonts w:ascii="Arial" w:hAnsi="Arial" w:cs="Arial"/>
        </w:rPr>
        <w:t>the</w:t>
      </w:r>
      <w:r w:rsidRPr="00A50ED9">
        <w:rPr>
          <w:rFonts w:ascii="Arial" w:hAnsi="Arial" w:cs="Arial"/>
          <w:spacing w:val="4"/>
        </w:rPr>
        <w:t xml:space="preserve"> </w:t>
      </w:r>
      <w:r w:rsidRPr="00A50ED9">
        <w:rPr>
          <w:rFonts w:ascii="Arial" w:hAnsi="Arial" w:cs="Arial"/>
        </w:rPr>
        <w:t>HSSI</w:t>
      </w:r>
      <w:r w:rsidRPr="00A50ED9">
        <w:rPr>
          <w:rFonts w:ascii="Arial" w:hAnsi="Arial" w:cs="Arial"/>
          <w:spacing w:val="-27"/>
        </w:rPr>
        <w:t>P,</w:t>
      </w:r>
      <w:r w:rsidRPr="00A50ED9">
        <w:rPr>
          <w:rFonts w:ascii="Arial" w:hAnsi="Arial" w:cs="Arial"/>
        </w:rPr>
        <w:t xml:space="preserve"> </w:t>
      </w:r>
      <w:r w:rsidRPr="00A50ED9">
        <w:rPr>
          <w:rFonts w:ascii="Arial" w:hAnsi="Arial" w:cs="Arial"/>
          <w:spacing w:val="-2"/>
        </w:rPr>
        <w:t>t</w:t>
      </w:r>
      <w:r w:rsidRPr="00A50ED9">
        <w:rPr>
          <w:rFonts w:ascii="Arial" w:hAnsi="Arial" w:cs="Arial"/>
        </w:rPr>
        <w:t>o</w:t>
      </w:r>
      <w:r w:rsidRPr="00A50ED9">
        <w:rPr>
          <w:rFonts w:ascii="Arial" w:hAnsi="Arial" w:cs="Arial"/>
          <w:spacing w:val="24"/>
        </w:rPr>
        <w:t xml:space="preserve"> </w:t>
      </w:r>
      <w:r w:rsidRPr="00A50ED9">
        <w:rPr>
          <w:rFonts w:ascii="Arial" w:hAnsi="Arial" w:cs="Arial"/>
        </w:rPr>
        <w:t>imp</w:t>
      </w:r>
      <w:r w:rsidRPr="00A50ED9">
        <w:rPr>
          <w:rFonts w:ascii="Arial" w:hAnsi="Arial" w:cs="Arial"/>
          <w:spacing w:val="-4"/>
        </w:rPr>
        <w:t>r</w:t>
      </w:r>
      <w:r w:rsidRPr="00A50ED9">
        <w:rPr>
          <w:rFonts w:ascii="Arial" w:hAnsi="Arial" w:cs="Arial"/>
          <w:spacing w:val="-1"/>
        </w:rPr>
        <w:t>o</w:t>
      </w:r>
      <w:r w:rsidRPr="00A50ED9">
        <w:rPr>
          <w:rFonts w:ascii="Arial" w:hAnsi="Arial" w:cs="Arial"/>
          <w:spacing w:val="-2"/>
        </w:rPr>
        <w:t>v</w:t>
      </w:r>
      <w:r w:rsidRPr="00A50ED9">
        <w:rPr>
          <w:rFonts w:ascii="Arial" w:hAnsi="Arial" w:cs="Arial"/>
        </w:rPr>
        <w:t>e</w:t>
      </w:r>
      <w:r w:rsidRPr="00A50ED9">
        <w:rPr>
          <w:rFonts w:ascii="Arial" w:hAnsi="Arial" w:cs="Arial"/>
          <w:spacing w:val="24"/>
        </w:rPr>
        <w:t xml:space="preserve"> </w:t>
      </w:r>
      <w:r w:rsidRPr="00A50ED9">
        <w:rPr>
          <w:rFonts w:ascii="Arial" w:hAnsi="Arial" w:cs="Arial"/>
        </w:rPr>
        <w:t>the</w:t>
      </w:r>
      <w:r w:rsidRPr="00A50ED9">
        <w:rPr>
          <w:rFonts w:ascii="Arial" w:hAnsi="Arial" w:cs="Arial"/>
          <w:spacing w:val="24"/>
        </w:rPr>
        <w:t xml:space="preserve"> </w:t>
      </w:r>
      <w:r w:rsidRPr="00A50ED9">
        <w:rPr>
          <w:rFonts w:ascii="Arial" w:hAnsi="Arial" w:cs="Arial"/>
          <w:spacing w:val="-2"/>
        </w:rPr>
        <w:t>e</w:t>
      </w:r>
      <w:r w:rsidRPr="00A50ED9">
        <w:rPr>
          <w:rFonts w:ascii="Arial" w:hAnsi="Arial" w:cs="Arial"/>
        </w:rPr>
        <w:t>fficiency</w:t>
      </w:r>
      <w:r w:rsidRPr="00A50ED9">
        <w:rPr>
          <w:rFonts w:ascii="Arial" w:hAnsi="Arial" w:cs="Arial"/>
          <w:spacing w:val="17"/>
        </w:rPr>
        <w:t xml:space="preserve"> </w:t>
      </w:r>
      <w:r w:rsidRPr="00A50ED9">
        <w:rPr>
          <w:rFonts w:ascii="Arial" w:hAnsi="Arial" w:cs="Arial"/>
        </w:rPr>
        <w:t>of</w:t>
      </w:r>
      <w:r w:rsidRPr="00A50ED9">
        <w:rPr>
          <w:rFonts w:ascii="Arial" w:hAnsi="Arial" w:cs="Arial"/>
          <w:spacing w:val="24"/>
        </w:rPr>
        <w:t xml:space="preserve"> </w:t>
      </w:r>
      <w:r w:rsidRPr="00A50ED9">
        <w:rPr>
          <w:rFonts w:ascii="Arial" w:hAnsi="Arial" w:cs="Arial"/>
        </w:rPr>
        <w:t>health</w:t>
      </w:r>
      <w:r w:rsidRPr="00A50ED9">
        <w:rPr>
          <w:rFonts w:ascii="Arial" w:hAnsi="Arial" w:cs="Arial"/>
          <w:spacing w:val="24"/>
        </w:rPr>
        <w:t xml:space="preserve"> </w:t>
      </w:r>
      <w:r w:rsidRPr="00A50ED9">
        <w:rPr>
          <w:rFonts w:ascii="Arial" w:hAnsi="Arial" w:cs="Arial"/>
        </w:rPr>
        <w:t>se</w:t>
      </w:r>
      <w:r w:rsidRPr="00A50ED9">
        <w:rPr>
          <w:rFonts w:ascii="Arial" w:hAnsi="Arial" w:cs="Arial"/>
          <w:spacing w:val="2"/>
        </w:rPr>
        <w:t>r</w:t>
      </w:r>
      <w:r w:rsidRPr="00A50ED9">
        <w:rPr>
          <w:rFonts w:ascii="Arial" w:hAnsi="Arial" w:cs="Arial"/>
        </w:rPr>
        <w:t>vice</w:t>
      </w:r>
      <w:r w:rsidRPr="00A50ED9">
        <w:rPr>
          <w:rFonts w:ascii="Arial" w:hAnsi="Arial" w:cs="Arial"/>
          <w:spacing w:val="24"/>
        </w:rPr>
        <w:t xml:space="preserve"> </w:t>
      </w:r>
      <w:r w:rsidRPr="00A50ED9">
        <w:rPr>
          <w:rFonts w:ascii="Arial" w:hAnsi="Arial" w:cs="Arial"/>
        </w:rPr>
        <w:t>deli</w:t>
      </w:r>
      <w:r w:rsidRPr="00A50ED9">
        <w:rPr>
          <w:rFonts w:ascii="Arial" w:hAnsi="Arial" w:cs="Arial"/>
          <w:spacing w:val="-2"/>
        </w:rPr>
        <w:t>v</w:t>
      </w:r>
      <w:r w:rsidRPr="00A50ED9">
        <w:rPr>
          <w:rFonts w:ascii="Arial" w:hAnsi="Arial" w:cs="Arial"/>
        </w:rPr>
        <w:t>e</w:t>
      </w:r>
      <w:r w:rsidRPr="00A50ED9">
        <w:rPr>
          <w:rFonts w:ascii="Arial" w:hAnsi="Arial" w:cs="Arial"/>
          <w:spacing w:val="1"/>
        </w:rPr>
        <w:t>r</w:t>
      </w:r>
      <w:r w:rsidRPr="00A50ED9">
        <w:rPr>
          <w:rFonts w:ascii="Arial" w:hAnsi="Arial" w:cs="Arial"/>
        </w:rPr>
        <w:t>y</w:t>
      </w:r>
      <w:r w:rsidRPr="00A50ED9">
        <w:rPr>
          <w:rFonts w:ascii="Arial" w:hAnsi="Arial" w:cs="Arial"/>
          <w:spacing w:val="24"/>
        </w:rPr>
        <w:t xml:space="preserve"> </w:t>
      </w:r>
      <w:r w:rsidRPr="00A50ED9">
        <w:rPr>
          <w:rFonts w:ascii="Arial" w:hAnsi="Arial" w:cs="Arial"/>
        </w:rPr>
        <w:t>th</w:t>
      </w:r>
      <w:r w:rsidRPr="00A50ED9">
        <w:rPr>
          <w:rFonts w:ascii="Arial" w:hAnsi="Arial" w:cs="Arial"/>
          <w:spacing w:val="-4"/>
        </w:rPr>
        <w:t>r</w:t>
      </w:r>
      <w:r w:rsidRPr="00A50ED9">
        <w:rPr>
          <w:rFonts w:ascii="Arial" w:hAnsi="Arial" w:cs="Arial"/>
        </w:rPr>
        <w:t>ough</w:t>
      </w:r>
      <w:r w:rsidRPr="00A50ED9">
        <w:rPr>
          <w:rFonts w:ascii="Arial" w:hAnsi="Arial" w:cs="Arial"/>
          <w:spacing w:val="24"/>
        </w:rPr>
        <w:t xml:space="preserve"> </w:t>
      </w:r>
      <w:r w:rsidRPr="00A50ED9">
        <w:rPr>
          <w:rFonts w:ascii="Arial" w:hAnsi="Arial" w:cs="Arial"/>
        </w:rPr>
        <w:t>health</w:t>
      </w:r>
      <w:r w:rsidRPr="00A50ED9">
        <w:rPr>
          <w:rFonts w:ascii="Arial" w:hAnsi="Arial" w:cs="Arial"/>
          <w:spacing w:val="24"/>
        </w:rPr>
        <w:t xml:space="preserve"> </w:t>
      </w:r>
      <w:r w:rsidRPr="00A50ED9">
        <w:rPr>
          <w:rFonts w:ascii="Arial" w:hAnsi="Arial" w:cs="Arial"/>
        </w:rPr>
        <w:t>sec</w:t>
      </w:r>
      <w:r w:rsidRPr="00A50ED9">
        <w:rPr>
          <w:rFonts w:ascii="Arial" w:hAnsi="Arial" w:cs="Arial"/>
          <w:spacing w:val="-2"/>
        </w:rPr>
        <w:t>t</w:t>
      </w:r>
      <w:r w:rsidRPr="00A50ED9">
        <w:rPr>
          <w:rFonts w:ascii="Arial" w:hAnsi="Arial" w:cs="Arial"/>
        </w:rPr>
        <w:t>or</w:t>
      </w:r>
      <w:r w:rsidRPr="00A50ED9">
        <w:rPr>
          <w:rFonts w:ascii="Arial" w:hAnsi="Arial" w:cs="Arial"/>
          <w:spacing w:val="24"/>
        </w:rPr>
        <w:t xml:space="preserve"> </w:t>
      </w:r>
      <w:r w:rsidRPr="00A50ED9">
        <w:rPr>
          <w:rFonts w:ascii="Arial" w:hAnsi="Arial" w:cs="Arial"/>
          <w:spacing w:val="-3"/>
        </w:rPr>
        <w:t>r</w:t>
      </w:r>
      <w:r w:rsidRPr="00A50ED9">
        <w:rPr>
          <w:rFonts w:ascii="Arial" w:hAnsi="Arial" w:cs="Arial"/>
          <w:spacing w:val="-2"/>
        </w:rPr>
        <w:t>e</w:t>
      </w:r>
      <w:r w:rsidRPr="00A50ED9">
        <w:rPr>
          <w:rFonts w:ascii="Arial" w:hAnsi="Arial" w:cs="Arial"/>
          <w:spacing w:val="-5"/>
        </w:rPr>
        <w:t>f</w:t>
      </w:r>
      <w:r w:rsidRPr="00A50ED9">
        <w:rPr>
          <w:rFonts w:ascii="Arial" w:hAnsi="Arial" w:cs="Arial"/>
        </w:rPr>
        <w:t>orms,</w:t>
      </w:r>
      <w:r w:rsidRPr="00A50ED9">
        <w:rPr>
          <w:rFonts w:ascii="Arial" w:hAnsi="Arial" w:cs="Arial"/>
          <w:spacing w:val="24"/>
        </w:rPr>
        <w:t xml:space="preserve"> </w:t>
      </w:r>
      <w:r w:rsidRPr="00A50ED9">
        <w:rPr>
          <w:rFonts w:ascii="Arial" w:hAnsi="Arial" w:cs="Arial"/>
        </w:rPr>
        <w:t xml:space="preserve">donor </w:t>
      </w:r>
      <w:r w:rsidRPr="00A50ED9">
        <w:rPr>
          <w:rFonts w:ascii="Arial" w:hAnsi="Arial" w:cs="Arial"/>
          <w:spacing w:val="-2"/>
        </w:rPr>
        <w:t>c</w:t>
      </w:r>
      <w:r w:rsidRPr="00A50ED9">
        <w:rPr>
          <w:rFonts w:ascii="Arial" w:hAnsi="Arial" w:cs="Arial"/>
        </w:rPr>
        <w:t>oo</w:t>
      </w:r>
      <w:r w:rsidRPr="00A50ED9">
        <w:rPr>
          <w:rFonts w:ascii="Arial" w:hAnsi="Arial" w:cs="Arial"/>
          <w:spacing w:val="-3"/>
        </w:rPr>
        <w:t>r</w:t>
      </w:r>
      <w:r w:rsidRPr="00A50ED9">
        <w:rPr>
          <w:rFonts w:ascii="Arial" w:hAnsi="Arial" w:cs="Arial"/>
        </w:rPr>
        <w:t>din</w:t>
      </w:r>
      <w:r w:rsidRPr="00A50ED9">
        <w:rPr>
          <w:rFonts w:ascii="Arial" w:hAnsi="Arial" w:cs="Arial"/>
          <w:spacing w:val="-2"/>
        </w:rPr>
        <w:t>a</w:t>
      </w:r>
      <w:r w:rsidRPr="00A50ED9">
        <w:rPr>
          <w:rFonts w:ascii="Arial" w:hAnsi="Arial" w:cs="Arial"/>
        </w:rPr>
        <w:t>tion</w:t>
      </w:r>
      <w:r w:rsidRPr="00A50ED9">
        <w:rPr>
          <w:rFonts w:ascii="Arial" w:hAnsi="Arial" w:cs="Arial"/>
          <w:spacing w:val="-5"/>
        </w:rPr>
        <w:t xml:space="preserve"> </w:t>
      </w:r>
      <w:r w:rsidRPr="00A50ED9">
        <w:rPr>
          <w:rFonts w:ascii="Arial" w:hAnsi="Arial" w:cs="Arial"/>
        </w:rPr>
        <w:t>in</w:t>
      </w:r>
      <w:r w:rsidRPr="00A50ED9">
        <w:rPr>
          <w:rFonts w:ascii="Arial" w:hAnsi="Arial" w:cs="Arial"/>
          <w:spacing w:val="-1"/>
        </w:rPr>
        <w:t xml:space="preserve"> </w:t>
      </w:r>
      <w:r w:rsidRPr="00A50ED9">
        <w:rPr>
          <w:rFonts w:ascii="Arial" w:hAnsi="Arial" w:cs="Arial"/>
        </w:rPr>
        <w:t>the</w:t>
      </w:r>
      <w:r w:rsidRPr="00A50ED9">
        <w:rPr>
          <w:rFonts w:ascii="Arial" w:hAnsi="Arial" w:cs="Arial"/>
          <w:spacing w:val="-1"/>
        </w:rPr>
        <w:t xml:space="preserve"> </w:t>
      </w:r>
      <w:r w:rsidRPr="00A50ED9">
        <w:rPr>
          <w:rFonts w:ascii="Arial" w:hAnsi="Arial" w:cs="Arial"/>
        </w:rPr>
        <w:t>spirit</w:t>
      </w:r>
      <w:r w:rsidRPr="00A50ED9">
        <w:rPr>
          <w:rFonts w:ascii="Arial" w:hAnsi="Arial" w:cs="Arial"/>
          <w:spacing w:val="-1"/>
        </w:rPr>
        <w:t xml:space="preserve"> </w:t>
      </w:r>
      <w:r w:rsidRPr="00A50ED9">
        <w:rPr>
          <w:rFonts w:ascii="Arial" w:hAnsi="Arial" w:cs="Arial"/>
        </w:rPr>
        <w:t>of</w:t>
      </w:r>
      <w:r w:rsidRPr="00A50ED9">
        <w:rPr>
          <w:rFonts w:ascii="Arial" w:hAnsi="Arial" w:cs="Arial"/>
          <w:spacing w:val="-1"/>
        </w:rPr>
        <w:t xml:space="preserve"> </w:t>
      </w:r>
      <w:r w:rsidRPr="00A50ED9">
        <w:rPr>
          <w:rFonts w:ascii="Arial" w:hAnsi="Arial" w:cs="Arial"/>
        </w:rPr>
        <w:t>the</w:t>
      </w:r>
      <w:r w:rsidRPr="00A50ED9">
        <w:rPr>
          <w:rFonts w:ascii="Arial" w:hAnsi="Arial" w:cs="Arial"/>
          <w:spacing w:val="-1"/>
        </w:rPr>
        <w:t xml:space="preserve"> </w:t>
      </w:r>
      <w:r w:rsidRPr="00A50ED9">
        <w:rPr>
          <w:rFonts w:ascii="Arial" w:hAnsi="Arial" w:cs="Arial"/>
          <w:spacing w:val="-5"/>
        </w:rPr>
        <w:t>P</w:t>
      </w:r>
      <w:r w:rsidRPr="00A50ED9">
        <w:rPr>
          <w:rFonts w:ascii="Arial" w:hAnsi="Arial" w:cs="Arial"/>
        </w:rPr>
        <w:t>aris</w:t>
      </w:r>
      <w:r w:rsidRPr="00A50ED9">
        <w:rPr>
          <w:rFonts w:ascii="Arial" w:hAnsi="Arial" w:cs="Arial"/>
          <w:spacing w:val="-1"/>
        </w:rPr>
        <w:t xml:space="preserve"> </w:t>
      </w:r>
      <w:r w:rsidRPr="00A50ED9">
        <w:rPr>
          <w:rFonts w:ascii="Arial" w:hAnsi="Arial" w:cs="Arial"/>
        </w:rPr>
        <w:t>Decla</w:t>
      </w:r>
      <w:r w:rsidRPr="00A50ED9">
        <w:rPr>
          <w:rFonts w:ascii="Arial" w:hAnsi="Arial" w:cs="Arial"/>
          <w:spacing w:val="-5"/>
        </w:rPr>
        <w:t>r</w:t>
      </w:r>
      <w:r w:rsidRPr="00A50ED9">
        <w:rPr>
          <w:rFonts w:ascii="Arial" w:hAnsi="Arial" w:cs="Arial"/>
          <w:spacing w:val="-2"/>
        </w:rPr>
        <w:t>a</w:t>
      </w:r>
      <w:r w:rsidRPr="00A50ED9">
        <w:rPr>
          <w:rFonts w:ascii="Arial" w:hAnsi="Arial" w:cs="Arial"/>
        </w:rPr>
        <w:t>tion</w:t>
      </w:r>
      <w:r w:rsidRPr="00A50ED9">
        <w:rPr>
          <w:rFonts w:ascii="Arial" w:hAnsi="Arial" w:cs="Arial"/>
          <w:spacing w:val="-5"/>
        </w:rPr>
        <w:t xml:space="preserve"> </w:t>
      </w:r>
      <w:r w:rsidRPr="00A50ED9">
        <w:rPr>
          <w:rFonts w:ascii="Arial" w:hAnsi="Arial" w:cs="Arial"/>
        </w:rPr>
        <w:t>on</w:t>
      </w:r>
      <w:r w:rsidRPr="00A50ED9">
        <w:rPr>
          <w:rFonts w:ascii="Arial" w:hAnsi="Arial" w:cs="Arial"/>
          <w:spacing w:val="-1"/>
        </w:rPr>
        <w:t xml:space="preserve"> </w:t>
      </w:r>
      <w:r w:rsidRPr="00A50ED9">
        <w:rPr>
          <w:rFonts w:ascii="Arial" w:hAnsi="Arial" w:cs="Arial"/>
        </w:rPr>
        <w:t>aid</w:t>
      </w:r>
      <w:r w:rsidRPr="00A50ED9">
        <w:rPr>
          <w:rFonts w:ascii="Arial" w:hAnsi="Arial" w:cs="Arial"/>
          <w:spacing w:val="-1"/>
        </w:rPr>
        <w:t xml:space="preserve"> </w:t>
      </w:r>
      <w:r w:rsidRPr="00A50ED9">
        <w:rPr>
          <w:rFonts w:ascii="Arial" w:hAnsi="Arial" w:cs="Arial"/>
          <w:spacing w:val="-2"/>
        </w:rPr>
        <w:t>e</w:t>
      </w:r>
      <w:r w:rsidRPr="00A50ED9">
        <w:rPr>
          <w:rFonts w:ascii="Arial" w:hAnsi="Arial" w:cs="Arial"/>
        </w:rPr>
        <w:t>f</w:t>
      </w:r>
      <w:r w:rsidRPr="00A50ED9">
        <w:rPr>
          <w:rFonts w:ascii="Arial" w:hAnsi="Arial" w:cs="Arial"/>
          <w:spacing w:val="-5"/>
        </w:rPr>
        <w:t>f</w:t>
      </w:r>
      <w:r w:rsidRPr="00A50ED9">
        <w:rPr>
          <w:rFonts w:ascii="Arial" w:hAnsi="Arial" w:cs="Arial"/>
        </w:rPr>
        <w:t>ecti</w:t>
      </w:r>
      <w:r w:rsidRPr="00A50ED9">
        <w:rPr>
          <w:rFonts w:ascii="Arial" w:hAnsi="Arial" w:cs="Arial"/>
          <w:spacing w:val="-2"/>
        </w:rPr>
        <w:t>v</w:t>
      </w:r>
      <w:r w:rsidRPr="00A50ED9">
        <w:rPr>
          <w:rFonts w:ascii="Arial" w:hAnsi="Arial" w:cs="Arial"/>
        </w:rPr>
        <w:t>eness</w:t>
      </w:r>
      <w:r w:rsidRPr="00A50ED9">
        <w:rPr>
          <w:rFonts w:ascii="Arial" w:hAnsi="Arial" w:cs="Arial"/>
          <w:spacing w:val="-12"/>
        </w:rPr>
        <w:t xml:space="preserve"> </w:t>
      </w:r>
      <w:r w:rsidRPr="00A50ED9">
        <w:rPr>
          <w:rFonts w:ascii="Arial" w:hAnsi="Arial" w:cs="Arial"/>
        </w:rPr>
        <w:t>and</w:t>
      </w:r>
      <w:r w:rsidRPr="00A50ED9">
        <w:rPr>
          <w:rFonts w:ascii="Arial" w:hAnsi="Arial" w:cs="Arial"/>
          <w:spacing w:val="-1"/>
        </w:rPr>
        <w:t xml:space="preserve"> </w:t>
      </w:r>
      <w:r w:rsidRPr="00A50ED9">
        <w:rPr>
          <w:rFonts w:ascii="Arial" w:hAnsi="Arial" w:cs="Arial"/>
        </w:rPr>
        <w:t>the</w:t>
      </w:r>
      <w:r w:rsidRPr="00A50ED9">
        <w:rPr>
          <w:rFonts w:ascii="Arial" w:hAnsi="Arial" w:cs="Arial"/>
          <w:spacing w:val="-1"/>
        </w:rPr>
        <w:t xml:space="preserve"> </w:t>
      </w:r>
      <w:r w:rsidRPr="00A50ED9">
        <w:rPr>
          <w:rFonts w:ascii="Arial" w:hAnsi="Arial" w:cs="Arial"/>
        </w:rPr>
        <w:t>Acc</w:t>
      </w:r>
      <w:r w:rsidRPr="00A50ED9">
        <w:rPr>
          <w:rFonts w:ascii="Arial" w:hAnsi="Arial" w:cs="Arial"/>
          <w:spacing w:val="-5"/>
        </w:rPr>
        <w:t>r</w:t>
      </w:r>
      <w:r w:rsidRPr="00A50ED9">
        <w:rPr>
          <w:rFonts w:ascii="Arial" w:hAnsi="Arial" w:cs="Arial"/>
        </w:rPr>
        <w:t>a</w:t>
      </w:r>
      <w:r w:rsidRPr="00A50ED9">
        <w:rPr>
          <w:rFonts w:ascii="Arial" w:hAnsi="Arial" w:cs="Arial"/>
          <w:spacing w:val="-1"/>
        </w:rPr>
        <w:t xml:space="preserve"> </w:t>
      </w:r>
      <w:r w:rsidRPr="00A50ED9">
        <w:rPr>
          <w:rFonts w:ascii="Arial" w:hAnsi="Arial" w:cs="Arial"/>
        </w:rPr>
        <w:t>A</w:t>
      </w:r>
      <w:r w:rsidRPr="00A50ED9">
        <w:rPr>
          <w:rFonts w:ascii="Arial" w:hAnsi="Arial" w:cs="Arial"/>
          <w:spacing w:val="-2"/>
        </w:rPr>
        <w:t>g</w:t>
      </w:r>
      <w:r w:rsidRPr="00A50ED9">
        <w:rPr>
          <w:rFonts w:ascii="Arial" w:hAnsi="Arial" w:cs="Arial"/>
        </w:rPr>
        <w:t>enda</w:t>
      </w:r>
      <w:r w:rsidRPr="00A50ED9">
        <w:rPr>
          <w:rFonts w:ascii="Arial" w:hAnsi="Arial" w:cs="Arial"/>
          <w:spacing w:val="-1"/>
        </w:rPr>
        <w:t xml:space="preserve"> </w:t>
      </w:r>
      <w:r w:rsidRPr="00A50ED9">
        <w:rPr>
          <w:rFonts w:ascii="Arial" w:hAnsi="Arial" w:cs="Arial"/>
          <w:spacing w:val="-5"/>
        </w:rPr>
        <w:t>f</w:t>
      </w:r>
      <w:r w:rsidRPr="00A50ED9">
        <w:rPr>
          <w:rFonts w:ascii="Arial" w:hAnsi="Arial" w:cs="Arial"/>
        </w:rPr>
        <w:t>or</w:t>
      </w:r>
      <w:r w:rsidRPr="00A50ED9">
        <w:rPr>
          <w:rFonts w:ascii="Arial" w:hAnsi="Arial" w:cs="Arial"/>
          <w:spacing w:val="-1"/>
        </w:rPr>
        <w:t xml:space="preserve"> </w:t>
      </w:r>
      <w:r w:rsidRPr="00A50ED9">
        <w:rPr>
          <w:rFonts w:ascii="Arial" w:hAnsi="Arial" w:cs="Arial"/>
        </w:rPr>
        <w:t xml:space="preserve">Action. </w:t>
      </w:r>
    </w:p>
    <w:p w:rsidR="001438D7" w:rsidRPr="009B6343" w:rsidRDefault="009B6343" w:rsidP="001438D7">
      <w:pPr>
        <w:pStyle w:val="Heading2"/>
        <w:spacing w:before="100" w:beforeAutospacing="1" w:after="100" w:afterAutospacing="1" w:line="240" w:lineRule="auto"/>
        <w:jc w:val="both"/>
        <w:rPr>
          <w:rFonts w:ascii="Arial" w:hAnsi="Arial" w:cs="Arial"/>
          <w:b w:val="0"/>
          <w:sz w:val="22"/>
          <w:szCs w:val="22"/>
        </w:rPr>
      </w:pPr>
      <w:r w:rsidRPr="009B6343">
        <w:rPr>
          <w:rFonts w:ascii="Arial" w:hAnsi="Arial" w:cs="Arial"/>
          <w:b w:val="0"/>
          <w:sz w:val="22"/>
          <w:szCs w:val="22"/>
        </w:rPr>
        <w:t xml:space="preserve">3.2.3 </w:t>
      </w:r>
      <w:r w:rsidR="001438D7" w:rsidRPr="009B6343">
        <w:rPr>
          <w:rFonts w:ascii="Arial" w:hAnsi="Arial" w:cs="Arial"/>
          <w:b w:val="0"/>
          <w:sz w:val="22"/>
          <w:szCs w:val="22"/>
        </w:rPr>
        <w:t xml:space="preserve">Quality of Health Care  </w:t>
      </w:r>
    </w:p>
    <w:p w:rsidR="009B6343" w:rsidRDefault="009B6343" w:rsidP="00A92F0B">
      <w:pPr>
        <w:pStyle w:val="ListParagraph"/>
        <w:numPr>
          <w:ilvl w:val="0"/>
          <w:numId w:val="40"/>
        </w:numPr>
        <w:spacing w:before="5"/>
        <w:ind w:right="53"/>
        <w:jc w:val="both"/>
        <w:rPr>
          <w:rFonts w:ascii="Arial" w:hAnsi="Arial" w:cs="Arial"/>
        </w:rPr>
      </w:pPr>
      <w:r>
        <w:rPr>
          <w:rFonts w:ascii="Arial" w:hAnsi="Arial" w:cs="Arial"/>
        </w:rPr>
        <w:t>A study conducted in 2008 on user’s satisfaction and understanding of client experiences showed that in general clients were satisfied with physical access to health services (66%), hours of service (71%), availability and affordability of services. However, they were dissatisfied with long waiting times and unofficial fees in the public sector, quantity of information provided during care and other behavioral problems relating to health workers. The clients were also more satisfied with community health initiatives because they provide free services and allow them to participate in health services management.</w:t>
      </w:r>
      <w:r>
        <w:rPr>
          <w:rStyle w:val="FootnoteReference"/>
          <w:rFonts w:ascii="Arial" w:hAnsi="Arial" w:cs="Arial"/>
        </w:rPr>
        <w:footnoteReference w:id="2"/>
      </w:r>
      <w:r>
        <w:rPr>
          <w:rFonts w:ascii="Arial" w:hAnsi="Arial" w:cs="Arial"/>
        </w:rPr>
        <w:t xml:space="preserve"> </w:t>
      </w:r>
    </w:p>
    <w:p w:rsidR="009B6343" w:rsidRDefault="001438D7" w:rsidP="00A92F0B">
      <w:pPr>
        <w:pStyle w:val="ListParagraph"/>
        <w:numPr>
          <w:ilvl w:val="0"/>
          <w:numId w:val="40"/>
        </w:numPr>
        <w:spacing w:before="5"/>
        <w:ind w:right="53"/>
        <w:jc w:val="both"/>
        <w:rPr>
          <w:rFonts w:ascii="Arial" w:hAnsi="Arial" w:cs="Arial"/>
        </w:rPr>
      </w:pPr>
      <w:r w:rsidRPr="00A92F0B">
        <w:rPr>
          <w:rFonts w:ascii="Arial" w:hAnsi="Arial" w:cs="Arial"/>
        </w:rPr>
        <w:t xml:space="preserve">No available data </w:t>
      </w:r>
      <w:r w:rsidR="00B05AEC">
        <w:rPr>
          <w:rFonts w:ascii="Arial" w:hAnsi="Arial" w:cs="Arial"/>
        </w:rPr>
        <w:t xml:space="preserve">on client satisfaction </w:t>
      </w:r>
      <w:r w:rsidRPr="00A92F0B">
        <w:rPr>
          <w:rFonts w:ascii="Arial" w:hAnsi="Arial" w:cs="Arial"/>
        </w:rPr>
        <w:t>for the current year. However, there are indicators which point to improvement in quality of services – per capita OPD utilization has improved from 0.8 in 2008 to 1.2 in 2012 as well as remarkable improvement in medicine availability from 43% to 79% in the same period</w:t>
      </w:r>
      <w:r w:rsidR="00B05AEC">
        <w:rPr>
          <w:rFonts w:ascii="Arial" w:hAnsi="Arial" w:cs="Arial"/>
        </w:rPr>
        <w:t>(Annual HS Performance Report 2011/12)</w:t>
      </w:r>
    </w:p>
    <w:p w:rsidR="009B6343" w:rsidRDefault="001438D7" w:rsidP="009B6343">
      <w:pPr>
        <w:pStyle w:val="ListParagraph"/>
        <w:numPr>
          <w:ilvl w:val="0"/>
          <w:numId w:val="40"/>
        </w:numPr>
        <w:spacing w:before="5"/>
        <w:ind w:right="53"/>
        <w:jc w:val="both"/>
        <w:rPr>
          <w:rFonts w:ascii="Arial" w:hAnsi="Arial" w:cs="Arial"/>
        </w:rPr>
      </w:pPr>
      <w:r w:rsidRPr="00A92F0B">
        <w:rPr>
          <w:rFonts w:ascii="Arial" w:hAnsi="Arial" w:cs="Arial"/>
        </w:rPr>
        <w:t>There is also a Client Charter which was introduced to strengthen the demand side of accountability for service delivery. It spells out the roles, responsibilities and commitments of the MoH to their clients in order to achieve maximum sustainable health outcomes</w:t>
      </w:r>
      <w:r w:rsidR="00B05AEC">
        <w:rPr>
          <w:rFonts w:ascii="Arial" w:hAnsi="Arial" w:cs="Arial"/>
        </w:rPr>
        <w:t xml:space="preserve"> (Client Charter, MOH 2012)</w:t>
      </w:r>
      <w:r w:rsidRPr="00A92F0B">
        <w:rPr>
          <w:rFonts w:ascii="Arial" w:hAnsi="Arial" w:cs="Arial"/>
        </w:rPr>
        <w:t>. Likewise, there is a Patients’ Charter to ensure that the Rights of Patients are protected in the course of seeking care</w:t>
      </w:r>
      <w:r w:rsidR="00B05AEC">
        <w:rPr>
          <w:rFonts w:ascii="Arial" w:hAnsi="Arial" w:cs="Arial"/>
        </w:rPr>
        <w:t xml:space="preserve"> (Patient’s Charter, MOH 2009)</w:t>
      </w:r>
      <w:r w:rsidRPr="00A92F0B">
        <w:rPr>
          <w:rFonts w:ascii="Arial" w:hAnsi="Arial" w:cs="Arial"/>
        </w:rPr>
        <w:t>.</w:t>
      </w:r>
    </w:p>
    <w:p w:rsidR="001438D7" w:rsidRPr="009B6343" w:rsidRDefault="001438D7" w:rsidP="009B6343">
      <w:pPr>
        <w:pStyle w:val="ListParagraph"/>
        <w:numPr>
          <w:ilvl w:val="0"/>
          <w:numId w:val="40"/>
        </w:numPr>
        <w:spacing w:before="5"/>
        <w:ind w:right="53"/>
        <w:jc w:val="both"/>
        <w:rPr>
          <w:rFonts w:ascii="Arial" w:hAnsi="Arial" w:cs="Arial"/>
        </w:rPr>
      </w:pPr>
      <w:r w:rsidRPr="009B6343">
        <w:rPr>
          <w:rFonts w:ascii="Arial" w:hAnsi="Arial" w:cs="Arial"/>
        </w:rPr>
        <w:t>Supervision and mentoring(S&amp;M) aims at continuous quality improvement of health services and safety of health providers and clients through supervisory visits, coaching, periodic reviews and health management information system.</w:t>
      </w:r>
    </w:p>
    <w:p w:rsidR="00B05AEC" w:rsidRDefault="00B05AEC" w:rsidP="00B05AEC">
      <w:pPr>
        <w:pStyle w:val="ListParagraph"/>
        <w:ind w:left="0"/>
        <w:jc w:val="both"/>
        <w:rPr>
          <w:rFonts w:ascii="Arial" w:hAnsi="Arial" w:cs="Arial"/>
          <w:b/>
          <w:color w:val="244061" w:themeColor="accent1" w:themeShade="80"/>
          <w:lang w:val="en-GB"/>
        </w:rPr>
      </w:pPr>
    </w:p>
    <w:p w:rsidR="00C82723" w:rsidRDefault="00B05AEC" w:rsidP="00C82723">
      <w:pPr>
        <w:pStyle w:val="ListParagraph"/>
        <w:numPr>
          <w:ilvl w:val="1"/>
          <w:numId w:val="49"/>
        </w:numPr>
        <w:jc w:val="both"/>
        <w:rPr>
          <w:rFonts w:ascii="Arial" w:hAnsi="Arial" w:cs="Arial"/>
          <w:b/>
          <w:color w:val="244061" w:themeColor="accent1" w:themeShade="80"/>
          <w:lang w:val="en-GB"/>
        </w:rPr>
      </w:pPr>
      <w:r>
        <w:rPr>
          <w:rFonts w:ascii="Arial" w:hAnsi="Arial" w:cs="Arial"/>
          <w:b/>
          <w:color w:val="244061" w:themeColor="accent1" w:themeShade="80"/>
          <w:lang w:val="en-GB"/>
        </w:rPr>
        <w:t>Summary of Key Health Financing Issues</w:t>
      </w:r>
    </w:p>
    <w:p w:rsidR="00783502" w:rsidRDefault="00C82723">
      <w:pPr>
        <w:pStyle w:val="ListParagraph"/>
        <w:ind w:left="360"/>
        <w:jc w:val="both"/>
        <w:rPr>
          <w:rFonts w:ascii="Arial" w:hAnsi="Arial" w:cs="Arial"/>
          <w:b/>
          <w:color w:val="244061" w:themeColor="accent1" w:themeShade="80"/>
          <w:lang w:val="en-GB"/>
        </w:rPr>
      </w:pPr>
      <w:r w:rsidRPr="00C82723">
        <w:rPr>
          <w:rFonts w:ascii="Arial" w:hAnsi="Arial" w:cs="Arial"/>
          <w:iCs/>
          <w:lang w:val="en-GB"/>
        </w:rPr>
        <w:t xml:space="preserve">3.3.1 </w:t>
      </w:r>
      <w:r w:rsidR="00D428B0" w:rsidRPr="00D428B0">
        <w:rPr>
          <w:rFonts w:ascii="Arial" w:hAnsi="Arial" w:cs="Arial"/>
          <w:iCs/>
          <w:lang w:val="en-GB"/>
        </w:rPr>
        <w:t>Resource Generation:</w:t>
      </w:r>
    </w:p>
    <w:p w:rsidR="005E62A3" w:rsidRPr="00F36572" w:rsidRDefault="005E62A3" w:rsidP="00B30BD8">
      <w:pPr>
        <w:pStyle w:val="ListParagraph"/>
        <w:numPr>
          <w:ilvl w:val="0"/>
          <w:numId w:val="51"/>
        </w:numPr>
        <w:spacing w:after="0" w:line="240" w:lineRule="auto"/>
        <w:ind w:left="1440"/>
        <w:jc w:val="both"/>
        <w:rPr>
          <w:rFonts w:ascii="Arial" w:hAnsi="Arial" w:cs="Arial"/>
          <w:lang w:val="en-GB"/>
        </w:rPr>
      </w:pPr>
      <w:r w:rsidRPr="00F36572">
        <w:rPr>
          <w:rFonts w:ascii="Arial" w:hAnsi="Arial" w:cs="Arial"/>
          <w:iCs/>
          <w:lang w:val="en-GB"/>
        </w:rPr>
        <w:t>Low investment in health</w:t>
      </w:r>
      <w:r w:rsidRPr="00F36572">
        <w:rPr>
          <w:rFonts w:ascii="Arial" w:hAnsi="Arial" w:cs="Arial"/>
          <w:lang w:val="en-GB"/>
        </w:rPr>
        <w:t xml:space="preserve"> to deliver the HSSIP, UNMHCP. In 2012/13, the estimated total cost of benefit package under realistic scenario, = 48$ per capita (did not take into account HH contributions), Government funding is $12, hence, a funding gap of $36 </w:t>
      </w:r>
    </w:p>
    <w:p w:rsidR="005E62A3" w:rsidRPr="00F36572" w:rsidRDefault="005E62A3" w:rsidP="00B30BD8">
      <w:pPr>
        <w:numPr>
          <w:ilvl w:val="0"/>
          <w:numId w:val="51"/>
        </w:numPr>
        <w:spacing w:after="0" w:line="240" w:lineRule="auto"/>
        <w:ind w:left="1440"/>
        <w:jc w:val="both"/>
        <w:rPr>
          <w:rFonts w:ascii="Arial" w:hAnsi="Arial" w:cs="Arial"/>
          <w:lang w:val="en-GB"/>
        </w:rPr>
      </w:pPr>
      <w:r w:rsidRPr="00F36572">
        <w:rPr>
          <w:rFonts w:ascii="Arial" w:hAnsi="Arial" w:cs="Arial"/>
          <w:lang w:val="en-GB"/>
        </w:rPr>
        <w:t xml:space="preserve"> Decreasing domestic funding (in real terms), despite fast-growing population</w:t>
      </w:r>
    </w:p>
    <w:p w:rsidR="005E62A3" w:rsidRPr="00F36572" w:rsidRDefault="005E62A3" w:rsidP="00B30BD8">
      <w:pPr>
        <w:numPr>
          <w:ilvl w:val="0"/>
          <w:numId w:val="51"/>
        </w:numPr>
        <w:spacing w:after="0" w:line="240" w:lineRule="auto"/>
        <w:ind w:left="1440"/>
        <w:jc w:val="both"/>
        <w:rPr>
          <w:rFonts w:ascii="Arial" w:hAnsi="Arial" w:cs="Arial"/>
          <w:lang w:val="en-GB"/>
        </w:rPr>
      </w:pPr>
      <w:r w:rsidRPr="00F36572">
        <w:rPr>
          <w:rFonts w:ascii="Arial" w:hAnsi="Arial" w:cs="Arial"/>
          <w:lang w:val="en-GB"/>
        </w:rPr>
        <w:t xml:space="preserve">Reliance on funding through development partners and global health initiatives. </w:t>
      </w:r>
    </w:p>
    <w:p w:rsidR="00783502" w:rsidRDefault="00783502">
      <w:pPr>
        <w:pStyle w:val="ListParagraph"/>
        <w:spacing w:after="0" w:line="240" w:lineRule="auto"/>
        <w:ind w:left="1440"/>
        <w:jc w:val="both"/>
        <w:rPr>
          <w:rFonts w:ascii="Arial" w:hAnsi="Arial" w:cs="Arial"/>
          <w:lang w:val="en-GB"/>
        </w:rPr>
      </w:pPr>
    </w:p>
    <w:p w:rsidR="005E62A3" w:rsidRPr="00C82723" w:rsidRDefault="00D428B0" w:rsidP="00C82723">
      <w:pPr>
        <w:pStyle w:val="ListParagraph"/>
        <w:numPr>
          <w:ilvl w:val="2"/>
          <w:numId w:val="50"/>
        </w:numPr>
        <w:spacing w:after="0" w:line="240" w:lineRule="auto"/>
        <w:jc w:val="both"/>
        <w:rPr>
          <w:rFonts w:ascii="Arial" w:hAnsi="Arial" w:cs="Arial"/>
        </w:rPr>
      </w:pPr>
      <w:r w:rsidRPr="00D428B0">
        <w:rPr>
          <w:rFonts w:ascii="Arial" w:hAnsi="Arial" w:cs="Arial"/>
        </w:rPr>
        <w:t xml:space="preserve">Pooling </w:t>
      </w:r>
    </w:p>
    <w:p w:rsidR="00783502" w:rsidRDefault="00D428B0">
      <w:pPr>
        <w:pStyle w:val="ListParagraph"/>
        <w:numPr>
          <w:ilvl w:val="0"/>
          <w:numId w:val="52"/>
        </w:numPr>
        <w:spacing w:after="0" w:line="240" w:lineRule="auto"/>
        <w:jc w:val="both"/>
        <w:rPr>
          <w:rFonts w:ascii="Arial" w:hAnsi="Arial" w:cs="Arial"/>
          <w:lang w:val="en-GB"/>
        </w:rPr>
      </w:pPr>
      <w:r w:rsidRPr="00D428B0">
        <w:rPr>
          <w:rFonts w:ascii="Arial" w:hAnsi="Arial" w:cs="Arial"/>
          <w:lang w:val="en-GB"/>
        </w:rPr>
        <w:t>Heavy reliance on out-of-pocket spending which is a very inequitable financing mechanism</w:t>
      </w:r>
    </w:p>
    <w:p w:rsidR="00783502" w:rsidRDefault="00D428B0">
      <w:pPr>
        <w:pStyle w:val="ListParagraph"/>
        <w:numPr>
          <w:ilvl w:val="0"/>
          <w:numId w:val="52"/>
        </w:numPr>
        <w:spacing w:after="0" w:line="240" w:lineRule="auto"/>
        <w:jc w:val="both"/>
        <w:rPr>
          <w:rFonts w:ascii="Arial" w:hAnsi="Arial" w:cs="Arial"/>
          <w:lang w:val="en-GB"/>
        </w:rPr>
      </w:pPr>
      <w:r w:rsidRPr="00D428B0">
        <w:rPr>
          <w:rFonts w:ascii="Arial" w:hAnsi="Arial" w:cs="Arial"/>
          <w:lang w:val="en-GB"/>
        </w:rPr>
        <w:lastRenderedPageBreak/>
        <w:t xml:space="preserve">Limited cross-subsidization and high fragmentation of HF mechanisms </w:t>
      </w:r>
    </w:p>
    <w:p w:rsidR="00783502" w:rsidRDefault="00D428B0">
      <w:pPr>
        <w:pStyle w:val="ListParagraph"/>
        <w:numPr>
          <w:ilvl w:val="0"/>
          <w:numId w:val="52"/>
        </w:numPr>
        <w:spacing w:after="0" w:line="240" w:lineRule="auto"/>
        <w:jc w:val="both"/>
        <w:rPr>
          <w:rFonts w:ascii="Arial" w:hAnsi="Arial" w:cs="Arial"/>
          <w:lang w:val="en-GB"/>
        </w:rPr>
      </w:pPr>
      <w:r w:rsidRPr="00D428B0">
        <w:rPr>
          <w:rFonts w:ascii="Arial" w:hAnsi="Arial" w:cs="Arial"/>
          <w:lang w:val="en-GB"/>
        </w:rPr>
        <w:t>Insurance contributions are largely not pooled</w:t>
      </w:r>
    </w:p>
    <w:p w:rsidR="005E62A3" w:rsidRPr="00F36572" w:rsidRDefault="005E62A3" w:rsidP="00B30BD8">
      <w:pPr>
        <w:pStyle w:val="ListParagraph"/>
        <w:spacing w:after="0" w:line="240" w:lineRule="auto"/>
        <w:jc w:val="both"/>
        <w:rPr>
          <w:rFonts w:ascii="Arial" w:hAnsi="Arial" w:cs="Arial"/>
        </w:rPr>
      </w:pPr>
    </w:p>
    <w:p w:rsidR="00783502" w:rsidRDefault="005E62A3">
      <w:pPr>
        <w:pStyle w:val="ListParagraph"/>
        <w:numPr>
          <w:ilvl w:val="2"/>
          <w:numId w:val="50"/>
        </w:numPr>
        <w:spacing w:after="0" w:line="240" w:lineRule="auto"/>
        <w:jc w:val="both"/>
        <w:rPr>
          <w:rFonts w:ascii="Arial" w:hAnsi="Arial" w:cs="Arial"/>
        </w:rPr>
      </w:pPr>
      <w:r w:rsidRPr="00C82723">
        <w:rPr>
          <w:rFonts w:ascii="Arial" w:hAnsi="Arial" w:cs="Arial"/>
        </w:rPr>
        <w:t>Purchasing</w:t>
      </w:r>
    </w:p>
    <w:p w:rsidR="00783502" w:rsidRDefault="00D428B0">
      <w:pPr>
        <w:pStyle w:val="ListParagraph"/>
        <w:numPr>
          <w:ilvl w:val="0"/>
          <w:numId w:val="53"/>
        </w:numPr>
        <w:spacing w:after="0" w:line="240" w:lineRule="auto"/>
        <w:jc w:val="both"/>
        <w:rPr>
          <w:rFonts w:ascii="Arial" w:hAnsi="Arial" w:cs="Arial"/>
        </w:rPr>
      </w:pPr>
      <w:r w:rsidRPr="00D428B0">
        <w:rPr>
          <w:rFonts w:ascii="Arial" w:hAnsi="Arial" w:cs="Arial"/>
        </w:rPr>
        <w:t xml:space="preserve">Government  is the purchaser and provider in the case of the public sector funds (no provider-purchaser split) which are allocated to health facilities based on a resource allocation formula </w:t>
      </w:r>
    </w:p>
    <w:p w:rsidR="00783502" w:rsidRDefault="00783502">
      <w:pPr>
        <w:pStyle w:val="ListParagraph"/>
        <w:spacing w:after="0" w:line="240" w:lineRule="auto"/>
        <w:ind w:left="1080"/>
        <w:jc w:val="both"/>
        <w:rPr>
          <w:rFonts w:ascii="Arial" w:hAnsi="Arial" w:cs="Arial"/>
        </w:rPr>
      </w:pPr>
    </w:p>
    <w:p w:rsidR="00783502" w:rsidRDefault="00577EEA">
      <w:pPr>
        <w:pStyle w:val="ListParagraph"/>
        <w:numPr>
          <w:ilvl w:val="2"/>
          <w:numId w:val="50"/>
        </w:numPr>
        <w:spacing w:after="0" w:line="240" w:lineRule="auto"/>
        <w:jc w:val="both"/>
        <w:rPr>
          <w:rFonts w:ascii="Arial" w:hAnsi="Arial" w:cs="Arial"/>
        </w:rPr>
      </w:pPr>
      <w:r>
        <w:rPr>
          <w:rFonts w:ascii="Arial" w:hAnsi="Arial" w:cs="Arial"/>
        </w:rPr>
        <w:t>Stewardship and Governance</w:t>
      </w:r>
    </w:p>
    <w:p w:rsidR="00783502" w:rsidRDefault="00D428B0">
      <w:pPr>
        <w:pStyle w:val="ListParagraph"/>
        <w:numPr>
          <w:ilvl w:val="0"/>
          <w:numId w:val="54"/>
        </w:numPr>
        <w:spacing w:after="0" w:line="240" w:lineRule="auto"/>
        <w:ind w:left="1440"/>
        <w:jc w:val="both"/>
        <w:rPr>
          <w:rFonts w:ascii="Arial" w:hAnsi="Arial" w:cs="Arial"/>
        </w:rPr>
      </w:pPr>
      <w:r w:rsidRPr="00D428B0">
        <w:rPr>
          <w:rFonts w:ascii="Arial" w:hAnsi="Arial" w:cs="Arial"/>
        </w:rPr>
        <w:t xml:space="preserve">Capacity challenges in </w:t>
      </w:r>
      <w:r w:rsidR="00C82723">
        <w:rPr>
          <w:rFonts w:ascii="Arial" w:hAnsi="Arial" w:cs="Arial"/>
        </w:rPr>
        <w:t>public financial management (</w:t>
      </w:r>
      <w:r w:rsidRPr="00D428B0">
        <w:rPr>
          <w:rFonts w:ascii="Arial" w:hAnsi="Arial" w:cs="Arial"/>
        </w:rPr>
        <w:t>PFM</w:t>
      </w:r>
      <w:r w:rsidR="00C82723">
        <w:rPr>
          <w:rFonts w:ascii="Arial" w:hAnsi="Arial" w:cs="Arial"/>
        </w:rPr>
        <w:t>)</w:t>
      </w:r>
      <w:r w:rsidRPr="00D428B0">
        <w:rPr>
          <w:rFonts w:ascii="Arial" w:hAnsi="Arial" w:cs="Arial"/>
        </w:rPr>
        <w:t xml:space="preserve">, systematic data analysis, </w:t>
      </w:r>
      <w:r w:rsidR="00577EEA">
        <w:rPr>
          <w:rFonts w:ascii="Arial" w:hAnsi="Arial" w:cs="Arial"/>
        </w:rPr>
        <w:t>health economics</w:t>
      </w:r>
      <w:r w:rsidR="00C82723">
        <w:rPr>
          <w:rFonts w:ascii="Arial" w:hAnsi="Arial" w:cs="Arial"/>
        </w:rPr>
        <w:t xml:space="preserve">, </w:t>
      </w:r>
      <w:r w:rsidR="00577EEA">
        <w:rPr>
          <w:rFonts w:ascii="Arial" w:hAnsi="Arial" w:cs="Arial"/>
        </w:rPr>
        <w:t>evidenced-based policy development and district health system management</w:t>
      </w:r>
      <w:r w:rsidRPr="00D428B0">
        <w:rPr>
          <w:rFonts w:ascii="Arial" w:hAnsi="Arial" w:cs="Arial"/>
        </w:rPr>
        <w:t xml:space="preserve"> </w:t>
      </w:r>
    </w:p>
    <w:p w:rsidR="00783502" w:rsidRDefault="00577EEA">
      <w:pPr>
        <w:pStyle w:val="ListParagraph"/>
        <w:numPr>
          <w:ilvl w:val="0"/>
          <w:numId w:val="54"/>
        </w:numPr>
        <w:spacing w:after="0" w:line="240" w:lineRule="auto"/>
        <w:ind w:left="1440"/>
        <w:jc w:val="both"/>
        <w:rPr>
          <w:rFonts w:ascii="Arial" w:hAnsi="Arial" w:cs="Arial"/>
        </w:rPr>
      </w:pPr>
      <w:r w:rsidRPr="00C82723">
        <w:rPr>
          <w:rFonts w:ascii="Arial" w:hAnsi="Arial" w:cs="Arial"/>
        </w:rPr>
        <w:t>Weak coordination mechanism</w:t>
      </w:r>
      <w:r w:rsidR="00C82723" w:rsidRPr="00C82723">
        <w:rPr>
          <w:rFonts w:ascii="Arial" w:hAnsi="Arial" w:cs="Arial"/>
        </w:rPr>
        <w:t>s</w:t>
      </w:r>
      <w:r w:rsidRPr="00C82723">
        <w:rPr>
          <w:rFonts w:ascii="Arial" w:hAnsi="Arial" w:cs="Arial"/>
        </w:rPr>
        <w:t xml:space="preserve"> </w:t>
      </w:r>
      <w:r w:rsidR="00C82723">
        <w:rPr>
          <w:rFonts w:ascii="Arial" w:hAnsi="Arial" w:cs="Arial"/>
        </w:rPr>
        <w:t>on health financing and social health protection</w:t>
      </w:r>
    </w:p>
    <w:p w:rsidR="00783502" w:rsidRDefault="00B06290">
      <w:pPr>
        <w:spacing w:after="0" w:line="240" w:lineRule="auto"/>
        <w:jc w:val="both"/>
        <w:rPr>
          <w:rFonts w:ascii="Arial" w:hAnsi="Arial" w:cs="Arial"/>
        </w:rPr>
      </w:pPr>
      <w:r>
        <w:rPr>
          <w:rFonts w:ascii="Arial" w:hAnsi="Arial" w:cs="Arial"/>
        </w:rPr>
        <w:t xml:space="preserve">            </w:t>
      </w:r>
      <w:r w:rsidR="005E04AC">
        <w:rPr>
          <w:rFonts w:ascii="Arial" w:hAnsi="Arial" w:cs="Arial"/>
        </w:rPr>
        <w:tab/>
      </w:r>
      <w:r w:rsidR="00D428B0" w:rsidRPr="00D428B0">
        <w:rPr>
          <w:rFonts w:ascii="Arial" w:hAnsi="Arial" w:cs="Arial"/>
        </w:rPr>
        <w:t xml:space="preserve">within the sector and inter-sectoral </w:t>
      </w:r>
    </w:p>
    <w:p w:rsidR="00615B1C" w:rsidRDefault="00577EEA">
      <w:pPr>
        <w:pStyle w:val="ListParagraph"/>
        <w:numPr>
          <w:ilvl w:val="0"/>
          <w:numId w:val="54"/>
        </w:numPr>
        <w:spacing w:after="0" w:line="240" w:lineRule="auto"/>
        <w:ind w:left="1440"/>
        <w:jc w:val="both"/>
        <w:rPr>
          <w:rFonts w:ascii="Arial" w:hAnsi="Arial" w:cs="Arial"/>
        </w:rPr>
      </w:pPr>
      <w:r w:rsidRPr="00C82723">
        <w:rPr>
          <w:rFonts w:ascii="Arial" w:hAnsi="Arial" w:cs="Arial"/>
        </w:rPr>
        <w:t>Need for an accurate, timely and func</w:t>
      </w:r>
      <w:r w:rsidR="007D2745">
        <w:rPr>
          <w:rFonts w:ascii="Arial" w:hAnsi="Arial" w:cs="Arial"/>
        </w:rPr>
        <w:t xml:space="preserve">tional health management information system and M&amp;E system </w:t>
      </w:r>
    </w:p>
    <w:p w:rsidR="00615B1C" w:rsidRDefault="00C82723">
      <w:pPr>
        <w:pStyle w:val="ListParagraph"/>
        <w:numPr>
          <w:ilvl w:val="0"/>
          <w:numId w:val="54"/>
        </w:numPr>
        <w:spacing w:after="0" w:line="240" w:lineRule="auto"/>
        <w:ind w:left="1440"/>
        <w:jc w:val="both"/>
        <w:rPr>
          <w:rFonts w:ascii="Arial" w:hAnsi="Arial" w:cs="Arial"/>
        </w:rPr>
      </w:pPr>
      <w:r>
        <w:rPr>
          <w:rFonts w:ascii="Arial" w:hAnsi="Arial" w:cs="Arial"/>
        </w:rPr>
        <w:t xml:space="preserve">Engagement of private sector and communities in health financing is not currently optimized </w:t>
      </w:r>
    </w:p>
    <w:p w:rsidR="005E04AC" w:rsidRPr="005E04AC" w:rsidRDefault="005E04AC" w:rsidP="005E04AC">
      <w:pPr>
        <w:spacing w:after="0" w:line="240" w:lineRule="auto"/>
        <w:ind w:firstLine="720"/>
        <w:jc w:val="both"/>
        <w:rPr>
          <w:rFonts w:ascii="Arial" w:hAnsi="Arial" w:cs="Arial"/>
        </w:rPr>
      </w:pPr>
      <w:r>
        <w:rPr>
          <w:rFonts w:ascii="Arial" w:hAnsi="Arial" w:cs="Arial"/>
        </w:rPr>
        <w:t xml:space="preserve">3.3.5 </w:t>
      </w:r>
      <w:r w:rsidRPr="001C47A7">
        <w:rPr>
          <w:rFonts w:ascii="Arial" w:hAnsi="Arial" w:cs="Arial"/>
        </w:rPr>
        <w:t xml:space="preserve">Poor alignment of donor project funding with health sector priorities </w:t>
      </w:r>
      <w:r>
        <w:t xml:space="preserve"> </w:t>
      </w:r>
    </w:p>
    <w:p w:rsidR="005E04AC" w:rsidRDefault="005E04AC">
      <w:pPr>
        <w:rPr>
          <w:rFonts w:ascii="Arial" w:hAnsi="Arial" w:cs="Arial"/>
        </w:rPr>
      </w:pPr>
      <w:r>
        <w:rPr>
          <w:rFonts w:ascii="Arial" w:hAnsi="Arial" w:cs="Arial"/>
        </w:rPr>
        <w:br w:type="page"/>
      </w:r>
    </w:p>
    <w:p w:rsidR="00A016D6" w:rsidRPr="00FB6AAB" w:rsidRDefault="00A016D6" w:rsidP="005E04AC">
      <w:pPr>
        <w:pStyle w:val="ListParagraph"/>
        <w:numPr>
          <w:ilvl w:val="0"/>
          <w:numId w:val="28"/>
        </w:numPr>
        <w:spacing w:before="120" w:after="0" w:line="240" w:lineRule="auto"/>
        <w:jc w:val="center"/>
        <w:rPr>
          <w:rFonts w:ascii="Arial" w:hAnsi="Arial" w:cs="Arial"/>
          <w:b/>
          <w:color w:val="244061" w:themeColor="accent1" w:themeShade="80"/>
        </w:rPr>
      </w:pPr>
      <w:r w:rsidRPr="00FB6AAB">
        <w:rPr>
          <w:rFonts w:ascii="Arial" w:hAnsi="Arial" w:cs="Arial"/>
          <w:b/>
          <w:color w:val="244061" w:themeColor="accent1" w:themeShade="80"/>
        </w:rPr>
        <w:lastRenderedPageBreak/>
        <w:t>THE HEALTH FINANCING STRATEGY</w:t>
      </w:r>
    </w:p>
    <w:p w:rsidR="00A016D6" w:rsidRPr="00FB6AAB" w:rsidRDefault="00A016D6" w:rsidP="00A016D6">
      <w:pPr>
        <w:pStyle w:val="ListParagraph"/>
        <w:spacing w:before="120" w:after="0" w:line="240" w:lineRule="auto"/>
        <w:jc w:val="both"/>
        <w:rPr>
          <w:rFonts w:ascii="Arial" w:hAnsi="Arial" w:cs="Arial"/>
          <w:b/>
          <w:color w:val="244061" w:themeColor="accent1" w:themeShade="80"/>
        </w:rPr>
      </w:pPr>
    </w:p>
    <w:p w:rsidR="00AB662C" w:rsidRPr="00FB6AAB" w:rsidRDefault="00A016D6" w:rsidP="002901F6">
      <w:pPr>
        <w:pStyle w:val="Heading2"/>
        <w:spacing w:line="240" w:lineRule="auto"/>
        <w:jc w:val="both"/>
        <w:rPr>
          <w:rFonts w:ascii="Arial" w:hAnsi="Arial" w:cs="Arial"/>
          <w:color w:val="244061" w:themeColor="accent1" w:themeShade="80"/>
          <w:sz w:val="22"/>
          <w:szCs w:val="22"/>
        </w:rPr>
      </w:pPr>
      <w:r w:rsidRPr="00FB6AAB">
        <w:rPr>
          <w:rFonts w:ascii="Arial" w:hAnsi="Arial" w:cs="Arial"/>
          <w:color w:val="244061" w:themeColor="accent1" w:themeShade="80"/>
          <w:sz w:val="22"/>
          <w:szCs w:val="22"/>
        </w:rPr>
        <w:t xml:space="preserve">4.1 </w:t>
      </w:r>
      <w:r w:rsidR="00AB662C" w:rsidRPr="00FB6AAB">
        <w:rPr>
          <w:rFonts w:ascii="Arial" w:hAnsi="Arial" w:cs="Arial"/>
          <w:color w:val="244061" w:themeColor="accent1" w:themeShade="80"/>
          <w:sz w:val="22"/>
          <w:szCs w:val="22"/>
        </w:rPr>
        <w:t>Vision, Mission, Goals and Objective</w:t>
      </w:r>
      <w:r w:rsidR="00AB662C" w:rsidRPr="00A50ED9">
        <w:rPr>
          <w:rFonts w:ascii="Arial" w:hAnsi="Arial" w:cs="Arial"/>
          <w:color w:val="244061" w:themeColor="accent1" w:themeShade="80"/>
          <w:sz w:val="22"/>
          <w:szCs w:val="22"/>
        </w:rPr>
        <w:t>s</w:t>
      </w:r>
    </w:p>
    <w:p w:rsidR="005205EE" w:rsidRPr="00FB6AAB" w:rsidRDefault="00F313B6" w:rsidP="002901F6">
      <w:pPr>
        <w:pStyle w:val="Heading2"/>
        <w:spacing w:line="240" w:lineRule="auto"/>
        <w:jc w:val="both"/>
        <w:rPr>
          <w:rFonts w:ascii="Arial" w:hAnsi="Arial" w:cs="Arial"/>
          <w:b w:val="0"/>
          <w:sz w:val="22"/>
          <w:szCs w:val="22"/>
        </w:rPr>
      </w:pPr>
      <w:r w:rsidRPr="00FB6AAB">
        <w:rPr>
          <w:rFonts w:ascii="Arial" w:hAnsi="Arial" w:cs="Arial"/>
          <w:b w:val="0"/>
          <w:sz w:val="22"/>
          <w:szCs w:val="22"/>
        </w:rPr>
        <w:t xml:space="preserve">4.1.1 </w:t>
      </w:r>
      <w:r w:rsidR="005205EE" w:rsidRPr="00FB6AAB">
        <w:rPr>
          <w:rFonts w:ascii="Arial" w:hAnsi="Arial" w:cs="Arial"/>
          <w:b w:val="0"/>
          <w:sz w:val="22"/>
          <w:szCs w:val="22"/>
        </w:rPr>
        <w:t>Vision</w:t>
      </w:r>
    </w:p>
    <w:p w:rsidR="00F313B6" w:rsidRPr="00FB6AAB" w:rsidRDefault="00F313B6" w:rsidP="00F313B6">
      <w:pPr>
        <w:spacing w:after="0"/>
        <w:rPr>
          <w:rFonts w:ascii="Arial" w:hAnsi="Arial" w:cs="Arial"/>
          <w:b/>
          <w:color w:val="244061" w:themeColor="accent1" w:themeShade="80"/>
          <w:lang w:val="en-GB"/>
        </w:rPr>
      </w:pPr>
    </w:p>
    <w:p w:rsidR="005205EE" w:rsidRDefault="00D428B0" w:rsidP="002901F6">
      <w:pPr>
        <w:spacing w:after="0" w:line="240" w:lineRule="auto"/>
        <w:ind w:right="58"/>
        <w:jc w:val="both"/>
        <w:rPr>
          <w:rFonts w:ascii="Arial" w:hAnsi="Arial" w:cs="Arial"/>
        </w:rPr>
      </w:pPr>
      <w:r w:rsidRPr="00D428B0">
        <w:rPr>
          <w:rFonts w:ascii="Arial" w:hAnsi="Arial" w:cs="Arial"/>
          <w:b/>
          <w:color w:val="244061" w:themeColor="accent1" w:themeShade="80"/>
        </w:rPr>
        <w:t>In order to liv</w:t>
      </w:r>
      <w:r w:rsidR="005205EE" w:rsidRPr="00A50ED9">
        <w:rPr>
          <w:rFonts w:ascii="Arial" w:hAnsi="Arial" w:cs="Arial"/>
        </w:rPr>
        <w:t xml:space="preserve">e up to the expectations of the NDP and as one of the key health sector interventions that will lead to ensuring a healthy and productive population, the </w:t>
      </w:r>
      <w:r w:rsidR="005205EE" w:rsidRPr="00A50ED9">
        <w:rPr>
          <w:rFonts w:ascii="Arial" w:hAnsi="Arial" w:cs="Arial"/>
          <w:b/>
        </w:rPr>
        <w:t>vision</w:t>
      </w:r>
      <w:r w:rsidR="005205EE" w:rsidRPr="00A50ED9">
        <w:rPr>
          <w:rFonts w:ascii="Arial" w:hAnsi="Arial" w:cs="Arial"/>
        </w:rPr>
        <w:t xml:space="preserve"> for the health financing strategy is  ‘</w:t>
      </w:r>
      <w:r w:rsidR="005205EE" w:rsidRPr="00A50ED9">
        <w:rPr>
          <w:rFonts w:ascii="Arial" w:hAnsi="Arial" w:cs="Arial"/>
          <w:b/>
          <w:i/>
        </w:rPr>
        <w:t>a Health Financing Model that best fits Uganda’s Health Sector Aspirations’.</w:t>
      </w:r>
      <w:r w:rsidR="005205EE" w:rsidRPr="00A50ED9">
        <w:rPr>
          <w:rFonts w:ascii="Arial" w:hAnsi="Arial" w:cs="Arial"/>
          <w:b/>
        </w:rPr>
        <w:t xml:space="preserve"> </w:t>
      </w:r>
      <w:r w:rsidR="005205EE" w:rsidRPr="00A50ED9">
        <w:rPr>
          <w:rFonts w:ascii="Arial" w:hAnsi="Arial" w:cs="Arial"/>
        </w:rPr>
        <w:t>This is in recognition of the moving target with respect to the people’s expectations.</w:t>
      </w:r>
    </w:p>
    <w:p w:rsidR="005205EE" w:rsidRDefault="005205EE" w:rsidP="002901F6">
      <w:pPr>
        <w:pStyle w:val="Heading2"/>
        <w:spacing w:line="240" w:lineRule="auto"/>
        <w:jc w:val="both"/>
        <w:rPr>
          <w:rFonts w:ascii="Arial" w:hAnsi="Arial" w:cs="Arial"/>
          <w:b w:val="0"/>
          <w:sz w:val="22"/>
          <w:szCs w:val="22"/>
        </w:rPr>
      </w:pPr>
      <w:bookmarkStart w:id="1" w:name="_Toc360066745"/>
      <w:r w:rsidRPr="00F313B6">
        <w:rPr>
          <w:rFonts w:ascii="Arial" w:hAnsi="Arial" w:cs="Arial"/>
          <w:b w:val="0"/>
          <w:sz w:val="22"/>
          <w:szCs w:val="22"/>
        </w:rPr>
        <w:t xml:space="preserve"> </w:t>
      </w:r>
      <w:r w:rsidR="00F313B6" w:rsidRPr="00F313B6">
        <w:rPr>
          <w:rFonts w:ascii="Arial" w:hAnsi="Arial" w:cs="Arial"/>
          <w:b w:val="0"/>
          <w:sz w:val="22"/>
          <w:szCs w:val="22"/>
        </w:rPr>
        <w:t xml:space="preserve">4.1.2 </w:t>
      </w:r>
      <w:r w:rsidRPr="00F313B6">
        <w:rPr>
          <w:rFonts w:ascii="Arial" w:hAnsi="Arial" w:cs="Arial"/>
          <w:b w:val="0"/>
          <w:sz w:val="22"/>
          <w:szCs w:val="22"/>
        </w:rPr>
        <w:t>Mission</w:t>
      </w:r>
      <w:bookmarkEnd w:id="1"/>
    </w:p>
    <w:p w:rsidR="00C87FF0" w:rsidRPr="00C87FF0" w:rsidRDefault="00C87FF0" w:rsidP="00C87FF0">
      <w:pPr>
        <w:spacing w:after="0"/>
        <w:rPr>
          <w:lang w:val="en-GB"/>
        </w:rPr>
      </w:pPr>
    </w:p>
    <w:p w:rsidR="005205EE" w:rsidRDefault="005205EE" w:rsidP="002901F6">
      <w:pPr>
        <w:spacing w:line="240" w:lineRule="auto"/>
        <w:jc w:val="both"/>
        <w:rPr>
          <w:rFonts w:ascii="Arial" w:hAnsi="Arial" w:cs="Arial"/>
        </w:rPr>
      </w:pPr>
      <w:r w:rsidRPr="00A50ED9">
        <w:rPr>
          <w:rFonts w:ascii="Arial" w:hAnsi="Arial" w:cs="Arial"/>
        </w:rPr>
        <w:t xml:space="preserve"> </w:t>
      </w:r>
      <w:r w:rsidRPr="00F313B6">
        <w:rPr>
          <w:rFonts w:ascii="Arial" w:hAnsi="Arial" w:cs="Arial"/>
          <w:b/>
        </w:rPr>
        <w:t>‘</w:t>
      </w:r>
      <w:r w:rsidRPr="00F313B6">
        <w:rPr>
          <w:rFonts w:ascii="Arial" w:hAnsi="Arial" w:cs="Arial"/>
        </w:rPr>
        <w:t>To facilitate universal coverage and access to affordable quality health services by all Ugandans’</w:t>
      </w:r>
    </w:p>
    <w:p w:rsidR="0002094F" w:rsidRPr="00C87FF0" w:rsidRDefault="00C87FF0" w:rsidP="002901F6">
      <w:pPr>
        <w:pStyle w:val="ListParagraph"/>
        <w:spacing w:after="0" w:line="360" w:lineRule="auto"/>
        <w:ind w:left="0"/>
        <w:jc w:val="both"/>
        <w:rPr>
          <w:rFonts w:ascii="Arial" w:hAnsi="Arial" w:cs="Arial"/>
        </w:rPr>
      </w:pPr>
      <w:r w:rsidRPr="00C87FF0">
        <w:rPr>
          <w:rFonts w:ascii="Arial" w:hAnsi="Arial" w:cs="Arial"/>
        </w:rPr>
        <w:t xml:space="preserve">4.1.3 </w:t>
      </w:r>
      <w:r w:rsidR="003D0AF6" w:rsidRPr="00C87FF0">
        <w:rPr>
          <w:rFonts w:ascii="Arial" w:hAnsi="Arial" w:cs="Arial"/>
        </w:rPr>
        <w:t>Goal</w:t>
      </w:r>
      <w:r w:rsidR="00FB6AAB">
        <w:rPr>
          <w:rFonts w:ascii="Arial" w:hAnsi="Arial" w:cs="Arial"/>
        </w:rPr>
        <w:t xml:space="preserve"> </w:t>
      </w:r>
    </w:p>
    <w:p w:rsidR="0002094F" w:rsidRDefault="0002094F" w:rsidP="002901F6">
      <w:pPr>
        <w:pStyle w:val="ListParagraph"/>
        <w:spacing w:after="0" w:line="240" w:lineRule="auto"/>
        <w:ind w:left="0"/>
        <w:jc w:val="both"/>
        <w:rPr>
          <w:rFonts w:ascii="Arial" w:hAnsi="Arial" w:cs="Arial"/>
          <w:lang w:val="en-GB"/>
        </w:rPr>
      </w:pPr>
      <w:r w:rsidRPr="00A50ED9">
        <w:rPr>
          <w:rFonts w:ascii="Arial" w:hAnsi="Arial" w:cs="Arial"/>
        </w:rPr>
        <w:t xml:space="preserve">To develop an equitable, efficient and sustainable health financing system </w:t>
      </w:r>
      <w:r w:rsidRPr="00A50ED9">
        <w:rPr>
          <w:rFonts w:ascii="Arial" w:hAnsi="Arial" w:cs="Arial"/>
          <w:lang w:val="en-GB"/>
        </w:rPr>
        <w:t>in which all Ugandans are able to access needed, good quality health services, without experiencing financial hardship.</w:t>
      </w:r>
    </w:p>
    <w:p w:rsidR="00FB6AAB" w:rsidRDefault="00FB6AAB" w:rsidP="002901F6">
      <w:pPr>
        <w:pStyle w:val="ListParagraph"/>
        <w:spacing w:after="0" w:line="240" w:lineRule="auto"/>
        <w:ind w:left="0"/>
        <w:jc w:val="both"/>
        <w:rPr>
          <w:rFonts w:ascii="Arial" w:hAnsi="Arial" w:cs="Arial"/>
          <w:lang w:val="en-GB"/>
        </w:rPr>
      </w:pPr>
    </w:p>
    <w:p w:rsidR="00FB6AAB" w:rsidRPr="00A50ED9" w:rsidRDefault="00FB6AAB" w:rsidP="002901F6">
      <w:pPr>
        <w:pStyle w:val="ListParagraph"/>
        <w:spacing w:after="0" w:line="240" w:lineRule="auto"/>
        <w:ind w:left="0"/>
        <w:jc w:val="both"/>
        <w:rPr>
          <w:rFonts w:ascii="Arial" w:hAnsi="Arial" w:cs="Arial"/>
          <w:lang w:val="en-GB"/>
        </w:rPr>
      </w:pPr>
      <w:r>
        <w:rPr>
          <w:rFonts w:ascii="Arial" w:hAnsi="Arial" w:cs="Arial"/>
          <w:lang w:val="en-GB"/>
        </w:rPr>
        <w:t>4.1.4 General Objective</w:t>
      </w:r>
    </w:p>
    <w:p w:rsidR="00CF5F64" w:rsidRPr="00A50ED9" w:rsidRDefault="00CF5F64" w:rsidP="002901F6">
      <w:pPr>
        <w:pStyle w:val="ListParagraph"/>
        <w:spacing w:after="0" w:line="240" w:lineRule="auto"/>
        <w:ind w:left="0"/>
        <w:jc w:val="both"/>
        <w:rPr>
          <w:rFonts w:ascii="Arial" w:hAnsi="Arial" w:cs="Arial"/>
        </w:rPr>
      </w:pPr>
    </w:p>
    <w:p w:rsidR="0002094F" w:rsidRPr="00A50ED9" w:rsidRDefault="00FB6AAB" w:rsidP="002901F6">
      <w:pPr>
        <w:pStyle w:val="ListParagraph"/>
        <w:spacing w:after="0"/>
        <w:ind w:left="0"/>
        <w:jc w:val="both"/>
        <w:rPr>
          <w:rFonts w:ascii="Arial" w:hAnsi="Arial" w:cs="Arial"/>
        </w:rPr>
      </w:pPr>
      <w:r>
        <w:rPr>
          <w:rFonts w:ascii="Arial" w:hAnsi="Arial" w:cs="Arial"/>
        </w:rPr>
        <w:t>T</w:t>
      </w:r>
      <w:r w:rsidR="0002094F" w:rsidRPr="00A50ED9">
        <w:rPr>
          <w:rFonts w:ascii="Arial" w:hAnsi="Arial" w:cs="Arial"/>
        </w:rPr>
        <w:t xml:space="preserve">o foster </w:t>
      </w:r>
      <w:r w:rsidR="005E04AC">
        <w:rPr>
          <w:rFonts w:ascii="Arial" w:hAnsi="Arial" w:cs="Arial"/>
        </w:rPr>
        <w:t xml:space="preserve">the </w:t>
      </w:r>
      <w:r w:rsidR="0002094F" w:rsidRPr="00A50ED9">
        <w:rPr>
          <w:rFonts w:ascii="Arial" w:hAnsi="Arial" w:cs="Arial"/>
        </w:rPr>
        <w:t>development of equitable, efficient and sustainable health financing to achieve national health goals</w:t>
      </w:r>
      <w:r w:rsidR="0049439A" w:rsidRPr="00A50ED9">
        <w:rPr>
          <w:rFonts w:ascii="Arial" w:hAnsi="Arial" w:cs="Arial"/>
        </w:rPr>
        <w:t xml:space="preserve"> </w:t>
      </w:r>
      <w:r w:rsidR="00C87FF0">
        <w:rPr>
          <w:rFonts w:ascii="Arial" w:hAnsi="Arial" w:cs="Arial"/>
        </w:rPr>
        <w:t>by 2020</w:t>
      </w:r>
      <w:r w:rsidR="0002094F" w:rsidRPr="00A50ED9">
        <w:rPr>
          <w:rFonts w:ascii="Arial" w:hAnsi="Arial" w:cs="Arial"/>
        </w:rPr>
        <w:t xml:space="preserve">. </w:t>
      </w:r>
    </w:p>
    <w:p w:rsidR="003D0AF6" w:rsidRPr="00C87FF0" w:rsidRDefault="00C87FF0" w:rsidP="003D0AF6">
      <w:pPr>
        <w:pStyle w:val="Heading2"/>
        <w:spacing w:line="240" w:lineRule="auto"/>
        <w:jc w:val="both"/>
        <w:rPr>
          <w:rFonts w:ascii="Arial" w:hAnsi="Arial" w:cs="Arial"/>
          <w:b w:val="0"/>
          <w:sz w:val="22"/>
          <w:szCs w:val="22"/>
        </w:rPr>
      </w:pPr>
      <w:r w:rsidRPr="00C87FF0">
        <w:rPr>
          <w:rFonts w:ascii="Arial" w:hAnsi="Arial" w:cs="Arial"/>
          <w:b w:val="0"/>
          <w:sz w:val="22"/>
          <w:szCs w:val="22"/>
        </w:rPr>
        <w:t>4.1.</w:t>
      </w:r>
      <w:r w:rsidR="00FB6AAB">
        <w:rPr>
          <w:rFonts w:ascii="Arial" w:hAnsi="Arial" w:cs="Arial"/>
          <w:b w:val="0"/>
          <w:sz w:val="22"/>
          <w:szCs w:val="22"/>
        </w:rPr>
        <w:t>5</w:t>
      </w:r>
      <w:r w:rsidRPr="00C87FF0">
        <w:rPr>
          <w:rFonts w:ascii="Arial" w:hAnsi="Arial" w:cs="Arial"/>
          <w:b w:val="0"/>
          <w:sz w:val="22"/>
          <w:szCs w:val="22"/>
        </w:rPr>
        <w:t xml:space="preserve"> </w:t>
      </w:r>
      <w:r w:rsidR="003D0AF6" w:rsidRPr="00C87FF0">
        <w:rPr>
          <w:rFonts w:ascii="Arial" w:hAnsi="Arial" w:cs="Arial"/>
          <w:b w:val="0"/>
          <w:sz w:val="22"/>
          <w:szCs w:val="22"/>
        </w:rPr>
        <w:t>Specific Objectives</w:t>
      </w:r>
    </w:p>
    <w:p w:rsidR="00C87FF0" w:rsidRPr="00C87FF0" w:rsidRDefault="00C87FF0" w:rsidP="00C87FF0">
      <w:pPr>
        <w:spacing w:after="0"/>
        <w:rPr>
          <w:lang w:val="en-GB"/>
        </w:rPr>
      </w:pPr>
    </w:p>
    <w:p w:rsidR="00FB6AAB" w:rsidRPr="00F95460" w:rsidRDefault="00FB6AAB" w:rsidP="00FB6AAB">
      <w:pPr>
        <w:pStyle w:val="ListParagraph"/>
        <w:numPr>
          <w:ilvl w:val="0"/>
          <w:numId w:val="17"/>
        </w:numPr>
        <w:spacing w:after="0"/>
        <w:jc w:val="both"/>
        <w:rPr>
          <w:rFonts w:ascii="Arial" w:hAnsi="Arial" w:cs="Arial"/>
        </w:rPr>
      </w:pPr>
      <w:r w:rsidRPr="00F95460">
        <w:rPr>
          <w:rFonts w:ascii="Arial" w:hAnsi="Arial" w:cs="Arial"/>
        </w:rPr>
        <w:t xml:space="preserve">To secure a </w:t>
      </w:r>
      <w:r>
        <w:rPr>
          <w:rFonts w:ascii="Arial" w:hAnsi="Arial" w:cs="Arial"/>
        </w:rPr>
        <w:t xml:space="preserve">adequate </w:t>
      </w:r>
      <w:r w:rsidRPr="00F95460">
        <w:rPr>
          <w:rFonts w:ascii="Arial" w:hAnsi="Arial" w:cs="Arial"/>
        </w:rPr>
        <w:t>level of funding needed to achieve national health goals and objectives in  a sustainable manner</w:t>
      </w:r>
    </w:p>
    <w:p w:rsidR="00FB6AAB" w:rsidRPr="00F95460" w:rsidRDefault="00FB6AAB" w:rsidP="00FB6AAB">
      <w:pPr>
        <w:pStyle w:val="ListParagraph"/>
        <w:numPr>
          <w:ilvl w:val="0"/>
          <w:numId w:val="17"/>
        </w:numPr>
        <w:jc w:val="both"/>
        <w:rPr>
          <w:rFonts w:ascii="Arial" w:hAnsi="Arial" w:cs="Arial"/>
        </w:rPr>
      </w:pPr>
      <w:r>
        <w:rPr>
          <w:rFonts w:ascii="Arial" w:hAnsi="Arial" w:cs="Arial"/>
        </w:rPr>
        <w:t xml:space="preserve"> </w:t>
      </w:r>
      <w:r w:rsidRPr="00F95460">
        <w:rPr>
          <w:rFonts w:ascii="Arial" w:hAnsi="Arial" w:cs="Arial"/>
        </w:rPr>
        <w:t>Improve effectiveness and efficiency in allocation and use of raised resources</w:t>
      </w:r>
    </w:p>
    <w:p w:rsidR="00FB6AAB" w:rsidRPr="00F95460" w:rsidRDefault="00FB6AAB" w:rsidP="00FB6AAB">
      <w:pPr>
        <w:pStyle w:val="ListParagraph"/>
        <w:numPr>
          <w:ilvl w:val="0"/>
          <w:numId w:val="17"/>
        </w:numPr>
        <w:jc w:val="both"/>
        <w:rPr>
          <w:rFonts w:ascii="Arial" w:hAnsi="Arial" w:cs="Arial"/>
        </w:rPr>
      </w:pPr>
      <w:r w:rsidRPr="00F95460">
        <w:rPr>
          <w:rFonts w:ascii="Arial" w:hAnsi="Arial" w:cs="Arial"/>
        </w:rPr>
        <w:t>Strengthen institutional arrangements in planning and management of resources</w:t>
      </w:r>
      <w:r>
        <w:rPr>
          <w:rFonts w:ascii="Arial" w:hAnsi="Arial" w:cs="Arial"/>
        </w:rPr>
        <w:t xml:space="preserve"> for improved transparency, accountability and sustainability</w:t>
      </w:r>
    </w:p>
    <w:p w:rsidR="009213FB" w:rsidRPr="00A50ED9" w:rsidRDefault="00ED1732" w:rsidP="002901F6">
      <w:pPr>
        <w:spacing w:after="0" w:line="240" w:lineRule="auto"/>
        <w:ind w:right="58"/>
        <w:jc w:val="both"/>
        <w:rPr>
          <w:rFonts w:ascii="Arial" w:hAnsi="Arial" w:cs="Arial"/>
        </w:rPr>
      </w:pPr>
      <w:r w:rsidRPr="00A50ED9">
        <w:rPr>
          <w:rFonts w:ascii="Arial" w:hAnsi="Arial" w:cs="Arial"/>
        </w:rPr>
        <w:t>In pursuit of the above, the attitude and conduct of all stakeholders will at all times be guided by the following guiding principles and core values:</w:t>
      </w:r>
    </w:p>
    <w:p w:rsidR="00ED1732" w:rsidRPr="00A50ED9" w:rsidRDefault="00ED1732" w:rsidP="002901F6">
      <w:pPr>
        <w:spacing w:after="0" w:line="240" w:lineRule="auto"/>
        <w:ind w:right="58"/>
        <w:jc w:val="both"/>
        <w:rPr>
          <w:rFonts w:ascii="Arial" w:hAnsi="Arial" w:cs="Arial"/>
        </w:rPr>
      </w:pPr>
      <w:r w:rsidRPr="00A50ED9">
        <w:rPr>
          <w:rFonts w:ascii="Arial" w:hAnsi="Arial" w:cs="Arial"/>
        </w:rPr>
        <w:t xml:space="preserve"> </w:t>
      </w:r>
    </w:p>
    <w:p w:rsidR="005F5FDA" w:rsidRPr="00A50ED9" w:rsidRDefault="00AB662C" w:rsidP="002901F6">
      <w:pPr>
        <w:spacing w:line="240" w:lineRule="auto"/>
        <w:jc w:val="both"/>
        <w:rPr>
          <w:rFonts w:ascii="Arial" w:hAnsi="Arial" w:cs="Arial"/>
          <w:b/>
          <w:color w:val="244061" w:themeColor="accent1" w:themeShade="80"/>
        </w:rPr>
      </w:pPr>
      <w:r w:rsidRPr="00A50ED9">
        <w:rPr>
          <w:rFonts w:ascii="Arial" w:hAnsi="Arial" w:cs="Arial"/>
          <w:b/>
          <w:color w:val="244061" w:themeColor="accent1" w:themeShade="80"/>
        </w:rPr>
        <w:t xml:space="preserve">4.2 </w:t>
      </w:r>
      <w:r w:rsidR="005F5FDA" w:rsidRPr="00A50ED9">
        <w:rPr>
          <w:rFonts w:ascii="Arial" w:hAnsi="Arial" w:cs="Arial"/>
          <w:b/>
          <w:color w:val="244061" w:themeColor="accent1" w:themeShade="80"/>
        </w:rPr>
        <w:t>Guiding Principles</w:t>
      </w:r>
      <w:r w:rsidRPr="00A50ED9">
        <w:rPr>
          <w:rFonts w:ascii="Arial" w:hAnsi="Arial" w:cs="Arial"/>
          <w:b/>
          <w:color w:val="244061" w:themeColor="accent1" w:themeShade="80"/>
        </w:rPr>
        <w:t xml:space="preserve"> and Values</w:t>
      </w:r>
    </w:p>
    <w:p w:rsidR="00AB662C" w:rsidRPr="00BE244E" w:rsidRDefault="00C87FF0" w:rsidP="002901F6">
      <w:pPr>
        <w:spacing w:line="240" w:lineRule="auto"/>
        <w:jc w:val="both"/>
        <w:rPr>
          <w:rFonts w:ascii="Arial" w:hAnsi="Arial" w:cs="Arial"/>
        </w:rPr>
      </w:pPr>
      <w:r w:rsidRPr="00BE244E">
        <w:rPr>
          <w:rFonts w:ascii="Arial" w:hAnsi="Arial" w:cs="Arial"/>
        </w:rPr>
        <w:t xml:space="preserve">4.2.1 </w:t>
      </w:r>
      <w:r w:rsidR="00AB662C" w:rsidRPr="00BE244E">
        <w:rPr>
          <w:rFonts w:ascii="Arial" w:hAnsi="Arial" w:cs="Arial"/>
        </w:rPr>
        <w:t>Guiding Principles</w:t>
      </w:r>
    </w:p>
    <w:p w:rsidR="00AD5837" w:rsidRPr="00A50ED9" w:rsidRDefault="00AD5837" w:rsidP="00A219CC">
      <w:pPr>
        <w:pStyle w:val="ListParagraph"/>
        <w:numPr>
          <w:ilvl w:val="0"/>
          <w:numId w:val="3"/>
        </w:numPr>
        <w:spacing w:line="240" w:lineRule="auto"/>
        <w:jc w:val="both"/>
        <w:rPr>
          <w:rFonts w:ascii="Arial" w:hAnsi="Arial" w:cs="Arial"/>
        </w:rPr>
      </w:pPr>
      <w:r w:rsidRPr="00A50ED9">
        <w:rPr>
          <w:rFonts w:ascii="Arial" w:hAnsi="Arial" w:cs="Arial"/>
          <w:b/>
        </w:rPr>
        <w:t>Country Ownership</w:t>
      </w:r>
      <w:r w:rsidRPr="00A50ED9">
        <w:rPr>
          <w:rFonts w:ascii="Arial" w:hAnsi="Arial" w:cs="Arial"/>
        </w:rPr>
        <w:t xml:space="preserve"> must ensure that all health financing processes are  led and owned by </w:t>
      </w:r>
      <w:r w:rsidR="00FB6AAB">
        <w:rPr>
          <w:rFonts w:ascii="Arial" w:hAnsi="Arial" w:cs="Arial"/>
        </w:rPr>
        <w:t>Uganda</w:t>
      </w:r>
    </w:p>
    <w:p w:rsidR="00AD5837" w:rsidRPr="00A50ED9" w:rsidRDefault="00AD5837" w:rsidP="00A219CC">
      <w:pPr>
        <w:pStyle w:val="ListParagraph"/>
        <w:numPr>
          <w:ilvl w:val="0"/>
          <w:numId w:val="3"/>
        </w:numPr>
        <w:spacing w:line="240" w:lineRule="auto"/>
        <w:jc w:val="both"/>
        <w:rPr>
          <w:rFonts w:ascii="Arial" w:hAnsi="Arial" w:cs="Arial"/>
        </w:rPr>
      </w:pPr>
      <w:r w:rsidRPr="00A50ED9">
        <w:rPr>
          <w:rFonts w:ascii="Arial" w:hAnsi="Arial" w:cs="Arial"/>
          <w:b/>
        </w:rPr>
        <w:t>Efficiency</w:t>
      </w:r>
      <w:r w:rsidRPr="00A50ED9">
        <w:rPr>
          <w:rFonts w:ascii="Arial" w:hAnsi="Arial" w:cs="Arial"/>
        </w:rPr>
        <w:t xml:space="preserve"> must ensure that maximum health benefits are derived from scarce available resources</w:t>
      </w:r>
    </w:p>
    <w:p w:rsidR="00AB2AFB" w:rsidRPr="00A50ED9" w:rsidRDefault="00AD5837" w:rsidP="00AB2AFB">
      <w:pPr>
        <w:pStyle w:val="ListParagraph"/>
        <w:numPr>
          <w:ilvl w:val="0"/>
          <w:numId w:val="3"/>
        </w:numPr>
        <w:spacing w:after="0" w:line="240" w:lineRule="auto"/>
        <w:ind w:right="58"/>
        <w:jc w:val="both"/>
        <w:rPr>
          <w:rFonts w:ascii="Arial" w:hAnsi="Arial" w:cs="Arial"/>
        </w:rPr>
      </w:pPr>
      <w:r w:rsidRPr="00A50ED9">
        <w:rPr>
          <w:rFonts w:ascii="Arial" w:hAnsi="Arial" w:cs="Arial"/>
          <w:b/>
        </w:rPr>
        <w:t>Risk-sharing</w:t>
      </w:r>
      <w:r w:rsidR="00AB2AFB" w:rsidRPr="00A50ED9">
        <w:rPr>
          <w:rFonts w:ascii="Arial" w:hAnsi="Arial" w:cs="Arial"/>
          <w:b/>
        </w:rPr>
        <w:t xml:space="preserve"> and </w:t>
      </w:r>
      <w:r w:rsidR="003F37A5" w:rsidRPr="00A50ED9">
        <w:rPr>
          <w:rFonts w:ascii="Arial" w:hAnsi="Arial" w:cs="Arial"/>
          <w:b/>
        </w:rPr>
        <w:t>Solidarity</w:t>
      </w:r>
      <w:r w:rsidR="003F37A5" w:rsidRPr="00A50ED9">
        <w:rPr>
          <w:rFonts w:ascii="Arial" w:hAnsi="Arial" w:cs="Arial"/>
        </w:rPr>
        <w:t xml:space="preserve"> mechanisms</w:t>
      </w:r>
      <w:r w:rsidRPr="00A50ED9">
        <w:rPr>
          <w:rFonts w:ascii="Arial" w:hAnsi="Arial" w:cs="Arial"/>
        </w:rPr>
        <w:t xml:space="preserve"> must be expanded to increase the proportion of the health budget that is pooled and reduce their proportion of OOP</w:t>
      </w:r>
      <w:r w:rsidR="00AB2AFB" w:rsidRPr="00A50ED9">
        <w:rPr>
          <w:rFonts w:ascii="Arial" w:hAnsi="Arial" w:cs="Arial"/>
        </w:rPr>
        <w:t xml:space="preserve">. </w:t>
      </w:r>
      <w:r w:rsidRPr="00A50ED9">
        <w:rPr>
          <w:rFonts w:ascii="Arial" w:hAnsi="Arial" w:cs="Arial"/>
        </w:rPr>
        <w:t xml:space="preserve"> </w:t>
      </w:r>
      <w:r w:rsidR="00AB2AFB" w:rsidRPr="00A50ED9">
        <w:rPr>
          <w:rFonts w:ascii="Arial" w:hAnsi="Arial" w:cs="Arial"/>
        </w:rPr>
        <w:t xml:space="preserve">The better-off in society should support the cost of healthcare for the poor; the young to support the </w:t>
      </w:r>
      <w:r w:rsidR="00AB2AFB" w:rsidRPr="00A50ED9">
        <w:rPr>
          <w:rFonts w:ascii="Arial" w:hAnsi="Arial" w:cs="Arial"/>
        </w:rPr>
        <w:lastRenderedPageBreak/>
        <w:t xml:space="preserve">ageing and old; and the healthy to contribute towards the cost of care for those who are sick. </w:t>
      </w:r>
    </w:p>
    <w:p w:rsidR="00AD5837" w:rsidRPr="00A50ED9" w:rsidRDefault="00AD5837" w:rsidP="00A219CC">
      <w:pPr>
        <w:pStyle w:val="ListParagraph"/>
        <w:numPr>
          <w:ilvl w:val="0"/>
          <w:numId w:val="3"/>
        </w:numPr>
        <w:spacing w:line="240" w:lineRule="auto"/>
        <w:jc w:val="both"/>
        <w:rPr>
          <w:rFonts w:ascii="Arial" w:hAnsi="Arial" w:cs="Arial"/>
        </w:rPr>
      </w:pPr>
      <w:r w:rsidRPr="00A50ED9">
        <w:rPr>
          <w:rFonts w:ascii="Arial" w:hAnsi="Arial" w:cs="Arial"/>
          <w:b/>
        </w:rPr>
        <w:t>Evidence-based decision-making</w:t>
      </w:r>
      <w:r w:rsidRPr="00A50ED9">
        <w:rPr>
          <w:rFonts w:ascii="Arial" w:hAnsi="Arial" w:cs="Arial"/>
        </w:rPr>
        <w:t xml:space="preserve"> should be practiced on a day to day basis, align with health financing reforms, rely on best practices and be economically v</w:t>
      </w:r>
      <w:r w:rsidR="00ED1732" w:rsidRPr="00A50ED9">
        <w:rPr>
          <w:rFonts w:ascii="Arial" w:hAnsi="Arial" w:cs="Arial"/>
        </w:rPr>
        <w:t>iable</w:t>
      </w:r>
    </w:p>
    <w:p w:rsidR="00ED1732" w:rsidRPr="00A50ED9" w:rsidRDefault="00ED1732" w:rsidP="00A219CC">
      <w:pPr>
        <w:pStyle w:val="ListParagraph"/>
        <w:numPr>
          <w:ilvl w:val="0"/>
          <w:numId w:val="3"/>
        </w:numPr>
        <w:spacing w:line="240" w:lineRule="auto"/>
        <w:jc w:val="both"/>
        <w:rPr>
          <w:rFonts w:ascii="Arial" w:hAnsi="Arial" w:cs="Arial"/>
        </w:rPr>
      </w:pPr>
      <w:r w:rsidRPr="00A50ED9">
        <w:rPr>
          <w:rFonts w:ascii="Arial" w:hAnsi="Arial" w:cs="Arial"/>
          <w:b/>
        </w:rPr>
        <w:t>Partnerships</w:t>
      </w:r>
      <w:r w:rsidR="007B55C8" w:rsidRPr="00A50ED9">
        <w:rPr>
          <w:rFonts w:ascii="Arial" w:hAnsi="Arial" w:cs="Arial"/>
          <w:b/>
        </w:rPr>
        <w:t xml:space="preserve"> and multi-sectoral approach</w:t>
      </w:r>
      <w:r w:rsidRPr="00A50ED9">
        <w:rPr>
          <w:rFonts w:ascii="Arial" w:hAnsi="Arial" w:cs="Arial"/>
        </w:rPr>
        <w:t xml:space="preserve"> should involve all health related sectors, various levels of government, the private sector, international development organizations, communities and civil society.</w:t>
      </w:r>
    </w:p>
    <w:p w:rsidR="00B07AE5" w:rsidRPr="00A50ED9" w:rsidRDefault="0084410A" w:rsidP="00A219CC">
      <w:pPr>
        <w:pStyle w:val="ListParagraph"/>
        <w:numPr>
          <w:ilvl w:val="0"/>
          <w:numId w:val="3"/>
        </w:numPr>
        <w:spacing w:line="240" w:lineRule="auto"/>
        <w:jc w:val="both"/>
        <w:rPr>
          <w:rFonts w:ascii="Arial" w:hAnsi="Arial" w:cs="Arial"/>
        </w:rPr>
      </w:pPr>
      <w:r w:rsidRPr="00A50ED9">
        <w:rPr>
          <w:rFonts w:ascii="Arial" w:hAnsi="Arial" w:cs="Arial"/>
          <w:b/>
        </w:rPr>
        <w:t>Dynamism</w:t>
      </w:r>
      <w:r w:rsidRPr="00A50ED9">
        <w:rPr>
          <w:rFonts w:ascii="Arial" w:hAnsi="Arial" w:cs="Arial"/>
        </w:rPr>
        <w:t xml:space="preserve"> should be a central principle in implementation of the HFS which involves being innovative and visionary</w:t>
      </w:r>
      <w:r w:rsidRPr="00A50ED9">
        <w:rPr>
          <w:rFonts w:ascii="Arial" w:hAnsi="Arial" w:cs="Arial"/>
          <w:b/>
        </w:rPr>
        <w:t>.</w:t>
      </w:r>
    </w:p>
    <w:p w:rsidR="005205EE" w:rsidRPr="00BE244E" w:rsidRDefault="00AB662C" w:rsidP="002901F6">
      <w:pPr>
        <w:pStyle w:val="Heading2"/>
        <w:spacing w:line="240" w:lineRule="auto"/>
        <w:jc w:val="both"/>
        <w:rPr>
          <w:rFonts w:ascii="Arial" w:hAnsi="Arial" w:cs="Arial"/>
          <w:b w:val="0"/>
          <w:sz w:val="22"/>
          <w:szCs w:val="22"/>
        </w:rPr>
      </w:pPr>
      <w:bookmarkStart w:id="2" w:name="_Toc360066746"/>
      <w:r w:rsidRPr="00A50ED9">
        <w:rPr>
          <w:rFonts w:ascii="Arial" w:hAnsi="Arial" w:cs="Arial"/>
          <w:color w:val="244061" w:themeColor="accent1" w:themeShade="80"/>
          <w:sz w:val="22"/>
          <w:szCs w:val="22"/>
        </w:rPr>
        <w:t xml:space="preserve"> </w:t>
      </w:r>
      <w:r w:rsidR="00C87FF0" w:rsidRPr="00BE244E">
        <w:rPr>
          <w:rFonts w:ascii="Arial" w:hAnsi="Arial" w:cs="Arial"/>
          <w:b w:val="0"/>
          <w:sz w:val="22"/>
          <w:szCs w:val="22"/>
        </w:rPr>
        <w:t xml:space="preserve">4.2.2 </w:t>
      </w:r>
      <w:r w:rsidR="005205EE" w:rsidRPr="00BE244E">
        <w:rPr>
          <w:rFonts w:ascii="Arial" w:hAnsi="Arial" w:cs="Arial"/>
          <w:b w:val="0"/>
          <w:sz w:val="22"/>
          <w:szCs w:val="22"/>
        </w:rPr>
        <w:t>Values</w:t>
      </w:r>
      <w:bookmarkEnd w:id="2"/>
    </w:p>
    <w:p w:rsidR="00A016D6" w:rsidRDefault="005205EE" w:rsidP="00A219CC">
      <w:pPr>
        <w:pStyle w:val="Heading3"/>
        <w:numPr>
          <w:ilvl w:val="0"/>
          <w:numId w:val="5"/>
        </w:numPr>
        <w:spacing w:line="240" w:lineRule="auto"/>
        <w:jc w:val="both"/>
        <w:rPr>
          <w:rFonts w:ascii="Arial" w:hAnsi="Arial" w:cs="Arial"/>
        </w:rPr>
      </w:pPr>
      <w:bookmarkStart w:id="3" w:name="_Toc360066747"/>
      <w:r w:rsidRPr="00A50ED9">
        <w:rPr>
          <w:rFonts w:ascii="Arial" w:hAnsi="Arial" w:cs="Arial"/>
        </w:rPr>
        <w:t xml:space="preserve"> </w:t>
      </w:r>
      <w:r w:rsidR="00A016D6" w:rsidRPr="00A50ED9">
        <w:rPr>
          <w:rFonts w:ascii="Arial" w:hAnsi="Arial" w:cs="Arial"/>
        </w:rPr>
        <w:t>People First</w:t>
      </w:r>
    </w:p>
    <w:p w:rsidR="00C87FF0" w:rsidRPr="00BE244E" w:rsidRDefault="00C87FF0" w:rsidP="00BE244E">
      <w:pPr>
        <w:spacing w:line="240" w:lineRule="auto"/>
        <w:rPr>
          <w:rFonts w:ascii="Arial" w:hAnsi="Arial" w:cs="Arial"/>
          <w:lang w:val="en-GB"/>
        </w:rPr>
      </w:pPr>
      <w:r w:rsidRPr="00BE244E">
        <w:rPr>
          <w:rFonts w:ascii="Arial" w:hAnsi="Arial" w:cs="Arial"/>
          <w:lang w:val="en-GB"/>
        </w:rPr>
        <w:t xml:space="preserve">The </w:t>
      </w:r>
      <w:r w:rsidR="00BE244E" w:rsidRPr="00BE244E">
        <w:rPr>
          <w:rFonts w:ascii="Arial" w:hAnsi="Arial" w:cs="Arial"/>
          <w:lang w:val="en-GB"/>
        </w:rPr>
        <w:t>needs</w:t>
      </w:r>
      <w:r w:rsidR="007C2E49">
        <w:rPr>
          <w:rFonts w:ascii="Arial" w:hAnsi="Arial" w:cs="Arial"/>
          <w:lang w:val="en-GB"/>
        </w:rPr>
        <w:t xml:space="preserve"> a</w:t>
      </w:r>
      <w:r w:rsidR="00BE244E" w:rsidRPr="00BE244E">
        <w:rPr>
          <w:rFonts w:ascii="Arial" w:hAnsi="Arial" w:cs="Arial"/>
          <w:lang w:val="en-GB"/>
        </w:rPr>
        <w:t xml:space="preserve">nd satisfaction of </w:t>
      </w:r>
      <w:r w:rsidRPr="00BE244E">
        <w:rPr>
          <w:rFonts w:ascii="Arial" w:hAnsi="Arial" w:cs="Arial"/>
          <w:lang w:val="en-GB"/>
        </w:rPr>
        <w:t xml:space="preserve">communities, households and individuals will </w:t>
      </w:r>
      <w:r w:rsidR="00BE244E" w:rsidRPr="00BE244E">
        <w:rPr>
          <w:rFonts w:ascii="Arial" w:hAnsi="Arial" w:cs="Arial"/>
          <w:lang w:val="en-GB"/>
        </w:rPr>
        <w:t>be a primary consideration in health service delivery.</w:t>
      </w:r>
    </w:p>
    <w:p w:rsidR="005205EE" w:rsidRPr="00A50ED9" w:rsidRDefault="005205EE" w:rsidP="00A219CC">
      <w:pPr>
        <w:pStyle w:val="Heading3"/>
        <w:numPr>
          <w:ilvl w:val="0"/>
          <w:numId w:val="5"/>
        </w:numPr>
        <w:spacing w:line="240" w:lineRule="auto"/>
        <w:jc w:val="both"/>
        <w:rPr>
          <w:rFonts w:ascii="Arial" w:hAnsi="Arial" w:cs="Arial"/>
        </w:rPr>
      </w:pPr>
      <w:r w:rsidRPr="00A50ED9">
        <w:rPr>
          <w:rFonts w:ascii="Arial" w:hAnsi="Arial" w:cs="Arial"/>
        </w:rPr>
        <w:t>Equity</w:t>
      </w:r>
      <w:bookmarkEnd w:id="3"/>
      <w:r w:rsidR="001157AB" w:rsidRPr="00A50ED9">
        <w:rPr>
          <w:rFonts w:ascii="Arial" w:hAnsi="Arial" w:cs="Arial"/>
        </w:rPr>
        <w:t xml:space="preserve"> </w:t>
      </w:r>
    </w:p>
    <w:p w:rsidR="005205EE" w:rsidRPr="00A50ED9" w:rsidRDefault="005205EE" w:rsidP="002901F6">
      <w:pPr>
        <w:spacing w:after="0" w:line="240" w:lineRule="auto"/>
        <w:ind w:right="58"/>
        <w:jc w:val="both"/>
        <w:rPr>
          <w:rFonts w:ascii="Arial" w:hAnsi="Arial" w:cs="Arial"/>
        </w:rPr>
      </w:pPr>
      <w:r w:rsidRPr="00A50ED9">
        <w:rPr>
          <w:rFonts w:ascii="Arial" w:hAnsi="Arial" w:cs="Arial"/>
        </w:rPr>
        <w:t xml:space="preserve"> All Ugandans should access health services according to their health needs and not according to their ability to pay</w:t>
      </w:r>
      <w:r w:rsidR="001157AB" w:rsidRPr="00A50ED9">
        <w:rPr>
          <w:rFonts w:ascii="Arial" w:hAnsi="Arial" w:cs="Arial"/>
        </w:rPr>
        <w:t xml:space="preserve"> (equity in finance)</w:t>
      </w:r>
      <w:r w:rsidRPr="00A50ED9">
        <w:rPr>
          <w:rFonts w:ascii="Arial" w:hAnsi="Arial" w:cs="Arial"/>
        </w:rPr>
        <w:t>. Discrimination based on age, gender, race, religion, political affiliation or any other socio-economic considerations should not be entertained</w:t>
      </w:r>
      <w:r w:rsidR="001157AB" w:rsidRPr="00A50ED9">
        <w:rPr>
          <w:rFonts w:ascii="Arial" w:hAnsi="Arial" w:cs="Arial"/>
        </w:rPr>
        <w:t xml:space="preserve"> (equity in access)</w:t>
      </w:r>
      <w:r w:rsidRPr="00A50ED9">
        <w:rPr>
          <w:rFonts w:ascii="Arial" w:hAnsi="Arial" w:cs="Arial"/>
        </w:rPr>
        <w:t xml:space="preserve">. </w:t>
      </w:r>
    </w:p>
    <w:p w:rsidR="005205EE" w:rsidRPr="00A50ED9" w:rsidRDefault="005205EE" w:rsidP="00A219CC">
      <w:pPr>
        <w:pStyle w:val="Heading3"/>
        <w:numPr>
          <w:ilvl w:val="0"/>
          <w:numId w:val="5"/>
        </w:numPr>
        <w:spacing w:line="240" w:lineRule="auto"/>
        <w:jc w:val="both"/>
        <w:rPr>
          <w:rFonts w:ascii="Arial" w:hAnsi="Arial" w:cs="Arial"/>
        </w:rPr>
      </w:pPr>
      <w:bookmarkStart w:id="4" w:name="_Toc360066749"/>
      <w:r w:rsidRPr="00A50ED9">
        <w:rPr>
          <w:rFonts w:ascii="Arial" w:hAnsi="Arial" w:cs="Arial"/>
        </w:rPr>
        <w:t>Responsibility</w:t>
      </w:r>
      <w:bookmarkEnd w:id="4"/>
    </w:p>
    <w:p w:rsidR="005205EE" w:rsidRPr="00A50ED9" w:rsidRDefault="005205EE" w:rsidP="002901F6">
      <w:pPr>
        <w:spacing w:after="0" w:line="240" w:lineRule="auto"/>
        <w:ind w:right="58"/>
        <w:jc w:val="both"/>
        <w:rPr>
          <w:rFonts w:ascii="Arial" w:hAnsi="Arial" w:cs="Arial"/>
          <w:b/>
        </w:rPr>
      </w:pPr>
      <w:r w:rsidRPr="00A50ED9">
        <w:rPr>
          <w:rFonts w:ascii="Arial" w:hAnsi="Arial" w:cs="Arial"/>
        </w:rPr>
        <w:t xml:space="preserve">All Ugandans should ‘own’ their health and address their own health seeking behavior.  All stakeholders should accept their duties and obligations and reciprocal responsibility in order to avoid misuse, fraud, etc., in order to ensure sustainability of the system. </w:t>
      </w:r>
    </w:p>
    <w:p w:rsidR="005205EE" w:rsidRPr="00A50ED9" w:rsidRDefault="005205EE" w:rsidP="00A219CC">
      <w:pPr>
        <w:pStyle w:val="Heading3"/>
        <w:numPr>
          <w:ilvl w:val="0"/>
          <w:numId w:val="5"/>
        </w:numPr>
        <w:spacing w:line="240" w:lineRule="auto"/>
        <w:jc w:val="both"/>
        <w:rPr>
          <w:rFonts w:ascii="Arial" w:hAnsi="Arial" w:cs="Arial"/>
        </w:rPr>
      </w:pPr>
      <w:bookmarkStart w:id="5" w:name="_Toc360066750"/>
      <w:r w:rsidRPr="00A50ED9">
        <w:rPr>
          <w:rFonts w:ascii="Arial" w:hAnsi="Arial" w:cs="Arial"/>
        </w:rPr>
        <w:t xml:space="preserve"> Transparency</w:t>
      </w:r>
      <w:bookmarkEnd w:id="5"/>
      <w:r w:rsidR="00AB2AFB" w:rsidRPr="00A50ED9">
        <w:rPr>
          <w:rFonts w:ascii="Arial" w:hAnsi="Arial" w:cs="Arial"/>
        </w:rPr>
        <w:t xml:space="preserve"> and Mutual Accountability</w:t>
      </w:r>
    </w:p>
    <w:p w:rsidR="001C47A7" w:rsidRDefault="005205EE" w:rsidP="000A1399">
      <w:pPr>
        <w:spacing w:after="0" w:line="240" w:lineRule="auto"/>
        <w:ind w:right="58"/>
        <w:jc w:val="both"/>
        <w:rPr>
          <w:rFonts w:ascii="Arial" w:hAnsi="Arial" w:cs="Arial"/>
          <w:color w:val="244061" w:themeColor="accent1" w:themeShade="80"/>
        </w:rPr>
      </w:pPr>
      <w:r w:rsidRPr="00A50ED9">
        <w:rPr>
          <w:rFonts w:ascii="Arial" w:hAnsi="Arial" w:cs="Arial"/>
        </w:rPr>
        <w:t>Purchasers, providers and users should have access to information regarding the operation of the system and/or as required by any law or professional etiquette/practice; patients should receive sufficient information about their treatment, health and well-being.</w:t>
      </w:r>
      <w:r w:rsidR="003F37A5" w:rsidRPr="00A50ED9">
        <w:rPr>
          <w:rFonts w:ascii="Arial" w:hAnsi="Arial" w:cs="Arial"/>
        </w:rPr>
        <w:t xml:space="preserve"> This HFS shall strive to attain the highest standard of technical, financial and political accountability in order to regain the trust and confidence of the public and development partners.</w:t>
      </w:r>
    </w:p>
    <w:p w:rsidR="001C47A7" w:rsidRDefault="001C47A7" w:rsidP="000A1399">
      <w:pPr>
        <w:spacing w:after="0" w:line="240" w:lineRule="auto"/>
        <w:ind w:right="58"/>
        <w:jc w:val="both"/>
        <w:rPr>
          <w:rFonts w:ascii="Arial" w:hAnsi="Arial" w:cs="Arial"/>
          <w:color w:val="244061" w:themeColor="accent1" w:themeShade="80"/>
        </w:rPr>
      </w:pPr>
    </w:p>
    <w:p w:rsidR="001C47A7" w:rsidRPr="00BE244E" w:rsidRDefault="001C47A7" w:rsidP="000A1399">
      <w:pPr>
        <w:spacing w:after="0" w:line="240" w:lineRule="auto"/>
        <w:ind w:right="58"/>
        <w:jc w:val="both"/>
        <w:rPr>
          <w:rFonts w:ascii="Arial" w:hAnsi="Arial" w:cs="Arial"/>
          <w:color w:val="244061" w:themeColor="accent1" w:themeShade="80"/>
        </w:rPr>
      </w:pPr>
    </w:p>
    <w:p w:rsidR="008017EC" w:rsidRPr="00BE244E" w:rsidRDefault="008017EC" w:rsidP="00AB662C">
      <w:pPr>
        <w:pStyle w:val="ListParagraph"/>
        <w:numPr>
          <w:ilvl w:val="1"/>
          <w:numId w:val="5"/>
        </w:numPr>
        <w:spacing w:line="240" w:lineRule="auto"/>
        <w:jc w:val="both"/>
        <w:rPr>
          <w:rFonts w:ascii="Arial" w:hAnsi="Arial" w:cs="Arial"/>
          <w:b/>
          <w:color w:val="244061" w:themeColor="accent1" w:themeShade="80"/>
        </w:rPr>
      </w:pPr>
      <w:r w:rsidRPr="00BE244E">
        <w:rPr>
          <w:rFonts w:ascii="Arial" w:hAnsi="Arial" w:cs="Arial"/>
          <w:b/>
          <w:color w:val="244061" w:themeColor="accent1" w:themeShade="80"/>
        </w:rPr>
        <w:t xml:space="preserve"> </w:t>
      </w:r>
      <w:r w:rsidR="00BE244E">
        <w:rPr>
          <w:rFonts w:ascii="Arial" w:hAnsi="Arial" w:cs="Arial"/>
          <w:b/>
          <w:color w:val="244061" w:themeColor="accent1" w:themeShade="80"/>
        </w:rPr>
        <w:t>Strategic Pillars</w:t>
      </w:r>
      <w:r w:rsidR="00B07AE5" w:rsidRPr="00BE244E">
        <w:rPr>
          <w:rFonts w:ascii="Arial" w:hAnsi="Arial" w:cs="Arial"/>
          <w:b/>
          <w:color w:val="244061" w:themeColor="accent1" w:themeShade="80"/>
        </w:rPr>
        <w:t xml:space="preserve"> </w:t>
      </w:r>
    </w:p>
    <w:p w:rsidR="00BE244E" w:rsidRDefault="00977F97" w:rsidP="00D025DA">
      <w:pPr>
        <w:spacing w:after="0"/>
        <w:jc w:val="both"/>
        <w:rPr>
          <w:rFonts w:ascii="Arial" w:hAnsi="Arial" w:cs="Arial"/>
        </w:rPr>
      </w:pPr>
      <w:bookmarkStart w:id="6" w:name="_Toc360066754"/>
      <w:r>
        <w:rPr>
          <w:rFonts w:ascii="Arial" w:hAnsi="Arial" w:cs="Arial"/>
          <w:iCs/>
          <w:noProof/>
        </w:rPr>
        <mc:AlternateContent>
          <mc:Choice Requires="wps">
            <w:drawing>
              <wp:anchor distT="0" distB="0" distL="114300" distR="114300" simplePos="0" relativeHeight="251727872" behindDoc="0" locked="0" layoutInCell="0" allowOverlap="1">
                <wp:simplePos x="0" y="0"/>
                <wp:positionH relativeFrom="margin">
                  <wp:posOffset>0</wp:posOffset>
                </wp:positionH>
                <wp:positionV relativeFrom="margin">
                  <wp:posOffset>5781040</wp:posOffset>
                </wp:positionV>
                <wp:extent cx="1003300" cy="1619250"/>
                <wp:effectExtent l="12700" t="15240" r="25400" b="29210"/>
                <wp:wrapSquare wrapText="bothSides"/>
                <wp:docPr id="67" name="Auto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1003300" cy="1619250"/>
                        </a:xfrm>
                        <a:prstGeom prst="bracketPair">
                          <a:avLst>
                            <a:gd name="adj" fmla="val 8051"/>
                          </a:avLst>
                        </a:prstGeom>
                        <a:noFill/>
                        <a:ln w="38100">
                          <a:solidFill>
                            <a:schemeClr val="accent3">
                              <a:lumMod val="100000"/>
                              <a:lumOff val="0"/>
                            </a:schemeClr>
                          </a:solidFill>
                          <a:round/>
                          <a:headEnd/>
                          <a:tailEnd/>
                        </a:ln>
                        <a:effectLst/>
                        <a:extLst>
                          <a:ext uri="{909E8E84-426E-40dd-AFC4-6F175D3DCCD1}">
                            <a14:hiddenFill xmlns:a14="http://schemas.microsoft.com/office/drawing/2010/main">
                              <a:solidFill>
                                <a:schemeClr val="accent2">
                                  <a:lumMod val="75000"/>
                                  <a:lumOff val="0"/>
                                </a:schemeClr>
                              </a:solidFill>
                            </a14:hiddenFill>
                          </a:ext>
                          <a:ext uri="{AF507438-7753-43e0-B8FC-AC1667EBCBE1}">
                            <a14:hiddenEffects xmlns:a14="http://schemas.microsoft.com/office/drawing/2010/main">
                              <a:effectLst>
                                <a:outerShdw blurRad="63500" dist="17961" dir="2700000" algn="ctr" rotWithShape="0">
                                  <a:schemeClr val="accent3">
                                    <a:lumMod val="100000"/>
                                    <a:lumOff val="0"/>
                                    <a:gamma/>
                                    <a:shade val="60000"/>
                                    <a:invGamma/>
                                    <a:alpha val="74998"/>
                                  </a:schemeClr>
                                </a:outerShdw>
                              </a:effectLst>
                            </a14:hiddenEffects>
                          </a:ext>
                        </a:extLst>
                      </wps:spPr>
                      <wps:txbx>
                        <w:txbxContent>
                          <w:p w:rsidR="002E0FE6" w:rsidRDefault="002E0FE6" w:rsidP="000A1399">
                            <w:pPr>
                              <w:spacing w:after="0"/>
                              <w:jc w:val="center"/>
                              <w:rPr>
                                <w:rFonts w:ascii="Times New Roman" w:hAnsi="Times New Roman"/>
                                <w:sz w:val="16"/>
                                <w:szCs w:val="16"/>
                              </w:rPr>
                            </w:pPr>
                            <w:r w:rsidRPr="005D498E">
                              <w:rPr>
                                <w:rFonts w:ascii="Times New Roman" w:hAnsi="Times New Roman"/>
                                <w:sz w:val="16"/>
                                <w:szCs w:val="16"/>
                              </w:rPr>
                              <w:t>More money does not automatically translate into better health.</w:t>
                            </w:r>
                          </w:p>
                          <w:p w:rsidR="002E0FE6" w:rsidRPr="005D498E" w:rsidRDefault="002E0FE6" w:rsidP="000A1399">
                            <w:pPr>
                              <w:spacing w:after="0"/>
                              <w:jc w:val="center"/>
                              <w:rPr>
                                <w:rFonts w:ascii="Times New Roman" w:hAnsi="Times New Roman"/>
                                <w:sz w:val="16"/>
                                <w:szCs w:val="16"/>
                              </w:rPr>
                            </w:pPr>
                          </w:p>
                          <w:p w:rsidR="002E0FE6" w:rsidRDefault="002E0FE6" w:rsidP="000A1399">
                            <w:pPr>
                              <w:spacing w:after="0"/>
                              <w:jc w:val="center"/>
                              <w:rPr>
                                <w:rFonts w:ascii="Times New Roman" w:hAnsi="Times New Roman"/>
                                <w:b/>
                                <w:sz w:val="16"/>
                                <w:szCs w:val="16"/>
                              </w:rPr>
                            </w:pPr>
                            <w:r w:rsidRPr="00404656">
                              <w:rPr>
                                <w:rFonts w:ascii="Times New Roman" w:hAnsi="Times New Roman"/>
                                <w:b/>
                                <w:sz w:val="16"/>
                                <w:szCs w:val="16"/>
                              </w:rPr>
                              <w:t>Focus</w:t>
                            </w:r>
                            <w:r w:rsidRPr="00404656">
                              <w:rPr>
                                <w:rFonts w:ascii="Times New Roman" w:hAnsi="Times New Roman"/>
                                <w:sz w:val="16"/>
                                <w:szCs w:val="16"/>
                              </w:rPr>
                              <w:t xml:space="preserve"> on </w:t>
                            </w:r>
                            <w:r w:rsidRPr="00404656">
                              <w:rPr>
                                <w:rFonts w:ascii="Times New Roman" w:hAnsi="Times New Roman"/>
                                <w:b/>
                                <w:sz w:val="16"/>
                                <w:szCs w:val="16"/>
                              </w:rPr>
                              <w:t>efficient</w:t>
                            </w:r>
                            <w:r w:rsidRPr="00404656">
                              <w:rPr>
                                <w:rFonts w:ascii="Times New Roman" w:hAnsi="Times New Roman"/>
                                <w:sz w:val="16"/>
                                <w:szCs w:val="16"/>
                              </w:rPr>
                              <w:t xml:space="preserve"> </w:t>
                            </w:r>
                            <w:r w:rsidRPr="00404656">
                              <w:rPr>
                                <w:rFonts w:ascii="Times New Roman" w:hAnsi="Times New Roman"/>
                                <w:b/>
                                <w:sz w:val="16"/>
                                <w:szCs w:val="16"/>
                              </w:rPr>
                              <w:t>practices</w:t>
                            </w:r>
                            <w:r w:rsidRPr="00404656">
                              <w:rPr>
                                <w:rFonts w:ascii="Times New Roman" w:hAnsi="Times New Roman"/>
                                <w:sz w:val="16"/>
                                <w:szCs w:val="16"/>
                              </w:rPr>
                              <w:t xml:space="preserve"> in order to </w:t>
                            </w:r>
                            <w:r w:rsidRPr="00404656">
                              <w:rPr>
                                <w:rFonts w:ascii="Times New Roman" w:hAnsi="Times New Roman"/>
                                <w:b/>
                                <w:sz w:val="16"/>
                                <w:szCs w:val="16"/>
                              </w:rPr>
                              <w:t>deliver</w:t>
                            </w:r>
                            <w:r w:rsidRPr="00404656">
                              <w:rPr>
                                <w:rFonts w:ascii="Times New Roman" w:hAnsi="Times New Roman"/>
                                <w:sz w:val="16"/>
                                <w:szCs w:val="16"/>
                              </w:rPr>
                              <w:t xml:space="preserve"> universal coverage </w:t>
                            </w:r>
                            <w:r w:rsidRPr="00404656">
                              <w:rPr>
                                <w:rFonts w:ascii="Times New Roman" w:hAnsi="Times New Roman"/>
                                <w:b/>
                                <w:sz w:val="16"/>
                                <w:szCs w:val="16"/>
                              </w:rPr>
                              <w:t>without increasing</w:t>
                            </w:r>
                          </w:p>
                          <w:p w:rsidR="002E0FE6" w:rsidRPr="00404656" w:rsidRDefault="002E0FE6" w:rsidP="000A1399">
                            <w:pPr>
                              <w:spacing w:after="0"/>
                              <w:jc w:val="center"/>
                            </w:pPr>
                            <w:r w:rsidRPr="00404656">
                              <w:rPr>
                                <w:rFonts w:ascii="Times New Roman" w:hAnsi="Times New Roman"/>
                                <w:b/>
                              </w:rPr>
                              <w:t xml:space="preserve"> </w:t>
                            </w:r>
                            <w:r w:rsidRPr="00404656">
                              <w:rPr>
                                <w:rFonts w:ascii="Times New Roman" w:hAnsi="Times New Roman"/>
                                <w:b/>
                                <w:vertAlign w:val="superscript"/>
                              </w:rPr>
                              <w:t>spending</w:t>
                            </w:r>
                          </w:p>
                          <w:p w:rsidR="002E0FE6" w:rsidRPr="00AD624A" w:rsidRDefault="002E0FE6" w:rsidP="000A1399">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0nfqx0@0l0@2qy@0,21600em@1,0nfqx21600@0l21600@2qy@1,21600em@0,0nsqx0@0l0@2qy@0,21600l@1,21600qx21600@2l21600@0qy@1,0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76" o:spid="_x0000_s1027" type="#_x0000_t185" style="position:absolute;left:0;text-align:left;margin-left:0;margin-top:455.2pt;width:79pt;height:127.5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" o:allowincell="f" adj="1739" fillcolor="#943634 [2405]" strokecolor="#9bbb59 [3206]" strokeweight="3pt">
                <v:shadow color="#5e7530 [1926]" opacity="49150f" offset="1pt,1pt"/>
                <v:textbox inset="3.6pt,,3.6pt">
                  <w:txbxContent>
                    <w:p w:rsidR="002E0FE6" w:rsidRDefault="002E0FE6" w:rsidP="000A1399">
                      <w:pPr>
                        <w:spacing w:after="0"/>
                        <w:jc w:val="center"/>
                        <w:rPr>
                          <w:rFonts w:ascii="Times New Roman" w:hAnsi="Times New Roman"/>
                          <w:sz w:val="16"/>
                          <w:szCs w:val="16"/>
                        </w:rPr>
                      </w:pPr>
                      <w:r w:rsidRPr="005D498E">
                        <w:rPr>
                          <w:rFonts w:ascii="Times New Roman" w:hAnsi="Times New Roman"/>
                          <w:sz w:val="16"/>
                          <w:szCs w:val="16"/>
                        </w:rPr>
                        <w:t>More money does not automatically translate into better health.</w:t>
                      </w:r>
                    </w:p>
                    <w:p w:rsidR="002E0FE6" w:rsidRPr="005D498E" w:rsidRDefault="002E0FE6" w:rsidP="000A1399">
                      <w:pPr>
                        <w:spacing w:after="0"/>
                        <w:jc w:val="center"/>
                        <w:rPr>
                          <w:rFonts w:ascii="Times New Roman" w:hAnsi="Times New Roman"/>
                          <w:sz w:val="16"/>
                          <w:szCs w:val="16"/>
                        </w:rPr>
                      </w:pPr>
                    </w:p>
                    <w:p w:rsidR="002E0FE6" w:rsidRDefault="002E0FE6" w:rsidP="000A1399">
                      <w:pPr>
                        <w:spacing w:after="0"/>
                        <w:jc w:val="center"/>
                        <w:rPr>
                          <w:rFonts w:ascii="Times New Roman" w:hAnsi="Times New Roman"/>
                          <w:b/>
                          <w:sz w:val="16"/>
                          <w:szCs w:val="16"/>
                        </w:rPr>
                      </w:pPr>
                      <w:r w:rsidRPr="00404656">
                        <w:rPr>
                          <w:rFonts w:ascii="Times New Roman" w:hAnsi="Times New Roman"/>
                          <w:b/>
                          <w:sz w:val="16"/>
                          <w:szCs w:val="16"/>
                        </w:rPr>
                        <w:t>Focus</w:t>
                      </w:r>
                      <w:r w:rsidRPr="00404656">
                        <w:rPr>
                          <w:rFonts w:ascii="Times New Roman" w:hAnsi="Times New Roman"/>
                          <w:sz w:val="16"/>
                          <w:szCs w:val="16"/>
                        </w:rPr>
                        <w:t xml:space="preserve"> on </w:t>
                      </w:r>
                      <w:r w:rsidRPr="00404656">
                        <w:rPr>
                          <w:rFonts w:ascii="Times New Roman" w:hAnsi="Times New Roman"/>
                          <w:b/>
                          <w:sz w:val="16"/>
                          <w:szCs w:val="16"/>
                        </w:rPr>
                        <w:t>efficient</w:t>
                      </w:r>
                      <w:r w:rsidRPr="00404656">
                        <w:rPr>
                          <w:rFonts w:ascii="Times New Roman" w:hAnsi="Times New Roman"/>
                          <w:sz w:val="16"/>
                          <w:szCs w:val="16"/>
                        </w:rPr>
                        <w:t xml:space="preserve"> </w:t>
                      </w:r>
                      <w:r w:rsidRPr="00404656">
                        <w:rPr>
                          <w:rFonts w:ascii="Times New Roman" w:hAnsi="Times New Roman"/>
                          <w:b/>
                          <w:sz w:val="16"/>
                          <w:szCs w:val="16"/>
                        </w:rPr>
                        <w:t>practices</w:t>
                      </w:r>
                      <w:r w:rsidRPr="00404656">
                        <w:rPr>
                          <w:rFonts w:ascii="Times New Roman" w:hAnsi="Times New Roman"/>
                          <w:sz w:val="16"/>
                          <w:szCs w:val="16"/>
                        </w:rPr>
                        <w:t xml:space="preserve"> in order to </w:t>
                      </w:r>
                      <w:r w:rsidRPr="00404656">
                        <w:rPr>
                          <w:rFonts w:ascii="Times New Roman" w:hAnsi="Times New Roman"/>
                          <w:b/>
                          <w:sz w:val="16"/>
                          <w:szCs w:val="16"/>
                        </w:rPr>
                        <w:t>deliver</w:t>
                      </w:r>
                      <w:r w:rsidRPr="00404656">
                        <w:rPr>
                          <w:rFonts w:ascii="Times New Roman" w:hAnsi="Times New Roman"/>
                          <w:sz w:val="16"/>
                          <w:szCs w:val="16"/>
                        </w:rPr>
                        <w:t xml:space="preserve"> universal coverage </w:t>
                      </w:r>
                      <w:r w:rsidRPr="00404656">
                        <w:rPr>
                          <w:rFonts w:ascii="Times New Roman" w:hAnsi="Times New Roman"/>
                          <w:b/>
                          <w:sz w:val="16"/>
                          <w:szCs w:val="16"/>
                        </w:rPr>
                        <w:t>without increasing</w:t>
                      </w:r>
                    </w:p>
                    <w:p w:rsidR="002E0FE6" w:rsidRPr="00404656" w:rsidRDefault="002E0FE6" w:rsidP="000A1399">
                      <w:pPr>
                        <w:spacing w:after="0"/>
                        <w:jc w:val="center"/>
                      </w:pPr>
                      <w:r w:rsidRPr="00404656">
                        <w:rPr>
                          <w:rFonts w:ascii="Times New Roman" w:hAnsi="Times New Roman"/>
                          <w:b/>
                        </w:rPr>
                        <w:t xml:space="preserve"> </w:t>
                      </w:r>
                      <w:r w:rsidRPr="00404656">
                        <w:rPr>
                          <w:rFonts w:ascii="Times New Roman" w:hAnsi="Times New Roman"/>
                          <w:b/>
                          <w:vertAlign w:val="superscript"/>
                        </w:rPr>
                        <w:t>spending</w:t>
                      </w:r>
                    </w:p>
                    <w:p w:rsidR="002E0FE6" w:rsidRPr="00AD624A" w:rsidRDefault="002E0FE6" w:rsidP="000A1399">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p>
                  </w:txbxContent>
                </v:textbox>
                <w10:wrap type="square" anchorx="margin" anchory="margin"/>
              </v:shape>
            </w:pict>
          </mc:Fallback>
        </mc:AlternateContent>
      </w:r>
      <w:r w:rsidR="00D428B0" w:rsidRPr="00D428B0">
        <w:rPr>
          <w:rFonts w:ascii="Arial" w:hAnsi="Arial" w:cs="Arial"/>
          <w:iCs/>
        </w:rPr>
        <w:t xml:space="preserve">Given the health conditions of the people, the current socio-economic context of Uganda, in-action is not an option if the government health policy objectives are to be met in the mid and long term. </w:t>
      </w:r>
      <w:r w:rsidR="00D428B0" w:rsidRPr="00D428B0">
        <w:rPr>
          <w:rFonts w:ascii="Arial" w:hAnsi="Arial" w:cs="Arial"/>
        </w:rPr>
        <w:t xml:space="preserve">More money does not automatically translate into better health. Whatever the size of the envelope, the health sector is duty bound to deliver good results given the high expectations from the population. Priority must therefore be placed on smart policy choices and focus on efficient practices in order to deliver universal coverage without </w:t>
      </w:r>
      <w:r w:rsidR="007B0BE0">
        <w:rPr>
          <w:rFonts w:ascii="Arial" w:hAnsi="Arial" w:cs="Arial"/>
        </w:rPr>
        <w:t xml:space="preserve">huge </w:t>
      </w:r>
      <w:r w:rsidR="00D428B0" w:rsidRPr="00D428B0">
        <w:rPr>
          <w:rFonts w:ascii="Arial" w:hAnsi="Arial" w:cs="Arial"/>
        </w:rPr>
        <w:t>increas</w:t>
      </w:r>
      <w:r w:rsidR="007B0BE0">
        <w:rPr>
          <w:rFonts w:ascii="Arial" w:hAnsi="Arial" w:cs="Arial"/>
        </w:rPr>
        <w:t xml:space="preserve">e in </w:t>
      </w:r>
      <w:r w:rsidR="00D428B0" w:rsidRPr="00D428B0">
        <w:rPr>
          <w:rFonts w:ascii="Arial" w:hAnsi="Arial" w:cs="Arial"/>
        </w:rPr>
        <w:t>spending.</w:t>
      </w:r>
      <w:r w:rsidR="00D025DA" w:rsidRPr="00A50ED9">
        <w:rPr>
          <w:rFonts w:ascii="Arial" w:hAnsi="Arial" w:cs="Arial"/>
        </w:rPr>
        <w:t xml:space="preserve">Based on the </w:t>
      </w:r>
      <w:r w:rsidR="00BE244E">
        <w:rPr>
          <w:rFonts w:ascii="Arial" w:hAnsi="Arial" w:cs="Arial"/>
        </w:rPr>
        <w:t xml:space="preserve">situational </w:t>
      </w:r>
      <w:r w:rsidR="00D025DA" w:rsidRPr="00A50ED9">
        <w:rPr>
          <w:rFonts w:ascii="Arial" w:hAnsi="Arial" w:cs="Arial"/>
        </w:rPr>
        <w:t>analysis, th</w:t>
      </w:r>
      <w:r w:rsidR="00BE244E">
        <w:rPr>
          <w:rFonts w:ascii="Arial" w:hAnsi="Arial" w:cs="Arial"/>
        </w:rPr>
        <w:t xml:space="preserve">ree main strategic pillars have been identified: </w:t>
      </w:r>
    </w:p>
    <w:p w:rsidR="005E04AC" w:rsidRDefault="005E04AC" w:rsidP="00D025DA">
      <w:pPr>
        <w:spacing w:after="0"/>
        <w:jc w:val="both"/>
        <w:rPr>
          <w:rFonts w:ascii="Arial" w:hAnsi="Arial" w:cs="Arial"/>
        </w:rPr>
      </w:pPr>
    </w:p>
    <w:p w:rsidR="00BE244E" w:rsidRPr="00A50ED9" w:rsidRDefault="00BE244E" w:rsidP="00BE244E">
      <w:pPr>
        <w:spacing w:after="0"/>
        <w:ind w:left="360"/>
        <w:jc w:val="both"/>
        <w:rPr>
          <w:rFonts w:ascii="Arial" w:hAnsi="Arial" w:cs="Arial"/>
        </w:rPr>
      </w:pPr>
      <w:r w:rsidRPr="00A50ED9">
        <w:rPr>
          <w:rFonts w:ascii="Arial" w:hAnsi="Arial" w:cs="Arial"/>
        </w:rPr>
        <w:t>Pillar 1: Institutional Development</w:t>
      </w:r>
      <w:r>
        <w:rPr>
          <w:rFonts w:ascii="Arial" w:hAnsi="Arial" w:cs="Arial"/>
        </w:rPr>
        <w:t xml:space="preserve"> </w:t>
      </w:r>
      <w:r w:rsidR="00476D92">
        <w:rPr>
          <w:rFonts w:ascii="Arial" w:hAnsi="Arial" w:cs="Arial"/>
        </w:rPr>
        <w:t xml:space="preserve">for strengthened stewardship and governance </w:t>
      </w:r>
      <w:r w:rsidR="00FB6AAB">
        <w:rPr>
          <w:rFonts w:ascii="Arial" w:hAnsi="Arial" w:cs="Arial"/>
        </w:rPr>
        <w:t>of health financing</w:t>
      </w:r>
      <w:r w:rsidR="009E48B2">
        <w:rPr>
          <w:rFonts w:ascii="Arial" w:hAnsi="Arial" w:cs="Arial"/>
        </w:rPr>
        <w:t xml:space="preserve"> towards improved transparency, accountability and sustainability</w:t>
      </w:r>
    </w:p>
    <w:p w:rsidR="00BE244E" w:rsidRPr="00A50ED9" w:rsidRDefault="00BE244E" w:rsidP="00BE244E">
      <w:pPr>
        <w:spacing w:after="0"/>
        <w:ind w:left="360"/>
        <w:jc w:val="both"/>
        <w:rPr>
          <w:rFonts w:ascii="Arial" w:hAnsi="Arial" w:cs="Arial"/>
        </w:rPr>
      </w:pPr>
      <w:r w:rsidRPr="00A50ED9">
        <w:rPr>
          <w:rFonts w:ascii="Arial" w:hAnsi="Arial" w:cs="Arial"/>
        </w:rPr>
        <w:lastRenderedPageBreak/>
        <w:t>Pillar 2: Resource Mobilization</w:t>
      </w:r>
      <w:r w:rsidR="00476D92">
        <w:rPr>
          <w:rFonts w:ascii="Arial" w:hAnsi="Arial" w:cs="Arial"/>
        </w:rPr>
        <w:t xml:space="preserve"> to ensure </w:t>
      </w:r>
      <w:r w:rsidR="009E48B2">
        <w:rPr>
          <w:rFonts w:ascii="Arial" w:hAnsi="Arial" w:cs="Arial"/>
        </w:rPr>
        <w:t xml:space="preserve">an adequate level of funding </w:t>
      </w:r>
      <w:r w:rsidR="00476D92">
        <w:rPr>
          <w:rFonts w:ascii="Arial" w:hAnsi="Arial" w:cs="Arial"/>
        </w:rPr>
        <w:t xml:space="preserve">to finance the </w:t>
      </w:r>
      <w:r w:rsidR="009E48B2">
        <w:rPr>
          <w:rFonts w:ascii="Arial" w:hAnsi="Arial" w:cs="Arial"/>
        </w:rPr>
        <w:t>Uganda National Minimum Health Care Package (UNMHCP)</w:t>
      </w:r>
      <w:r w:rsidRPr="00A50ED9">
        <w:rPr>
          <w:rFonts w:ascii="Arial" w:hAnsi="Arial" w:cs="Arial"/>
        </w:rPr>
        <w:t xml:space="preserve">  </w:t>
      </w:r>
    </w:p>
    <w:p w:rsidR="00BE244E" w:rsidRDefault="00BE244E" w:rsidP="009E48B2">
      <w:pPr>
        <w:spacing w:after="0"/>
        <w:ind w:left="360"/>
        <w:jc w:val="both"/>
        <w:rPr>
          <w:rFonts w:ascii="Arial" w:hAnsi="Arial" w:cs="Arial"/>
        </w:rPr>
      </w:pPr>
      <w:r w:rsidRPr="00A50ED9">
        <w:rPr>
          <w:rFonts w:ascii="Arial" w:hAnsi="Arial" w:cs="Arial"/>
        </w:rPr>
        <w:t xml:space="preserve">Pillar 3: Social Health Protection – </w:t>
      </w:r>
      <w:r w:rsidR="001F38EB">
        <w:rPr>
          <w:rFonts w:ascii="Arial" w:hAnsi="Arial" w:cs="Arial"/>
        </w:rPr>
        <w:t>T</w:t>
      </w:r>
      <w:r w:rsidR="001F38EB" w:rsidRPr="00551670">
        <w:rPr>
          <w:rFonts w:ascii="Arial" w:hAnsi="Arial" w:cs="Arial"/>
        </w:rPr>
        <w:t xml:space="preserve">o </w:t>
      </w:r>
      <w:r w:rsidR="001F38EB">
        <w:rPr>
          <w:rFonts w:ascii="Arial" w:hAnsi="Arial" w:cs="Arial"/>
        </w:rPr>
        <w:t xml:space="preserve">develop </w:t>
      </w:r>
      <w:r w:rsidR="001F38EB" w:rsidRPr="00551670">
        <w:rPr>
          <w:rFonts w:ascii="Arial" w:hAnsi="Arial" w:cs="Arial"/>
        </w:rPr>
        <w:t>an integrated health financing system that will eff</w:t>
      </w:r>
      <w:r w:rsidR="001F38EB">
        <w:rPr>
          <w:rFonts w:ascii="Arial" w:hAnsi="Arial" w:cs="Arial"/>
        </w:rPr>
        <w:t xml:space="preserve">iciently </w:t>
      </w:r>
      <w:r w:rsidR="001F38EB" w:rsidRPr="00551670">
        <w:rPr>
          <w:rFonts w:ascii="Arial" w:hAnsi="Arial" w:cs="Arial"/>
        </w:rPr>
        <w:t xml:space="preserve">pool resources and strategically purchase </w:t>
      </w:r>
      <w:r w:rsidR="001F38EB">
        <w:rPr>
          <w:rFonts w:ascii="Arial" w:hAnsi="Arial" w:cs="Arial"/>
        </w:rPr>
        <w:t>health services to improve equitable access and financial protection for all Ugandans</w:t>
      </w:r>
      <w:r w:rsidR="001F38EB" w:rsidRPr="00551670">
        <w:rPr>
          <w:rFonts w:ascii="Arial" w:hAnsi="Arial" w:cs="Arial"/>
        </w:rPr>
        <w:t xml:space="preserve">  </w:t>
      </w:r>
    </w:p>
    <w:bookmarkEnd w:id="6"/>
    <w:p w:rsidR="00476D92" w:rsidRDefault="009E48B2" w:rsidP="009E48B2">
      <w:pPr>
        <w:pStyle w:val="Heading4"/>
        <w:ind w:left="720"/>
        <w:jc w:val="center"/>
        <w:rPr>
          <w:rFonts w:ascii="Arial" w:hAnsi="Arial" w:cs="Arial"/>
          <w:sz w:val="22"/>
        </w:rPr>
      </w:pPr>
      <w:r w:rsidRPr="00476D92">
        <w:rPr>
          <w:rFonts w:ascii="Arial" w:hAnsi="Arial" w:cs="Arial"/>
          <w:sz w:val="22"/>
          <w:lang w:val="en-US"/>
        </w:rPr>
        <w:object w:dxaOrig="7189" w:dyaOrig="5380">
          <v:shape id="_x0000_i1026" type="#_x0000_t75" style="width:327.05pt;height:244.35pt" o:ole="">
            <v:imagedata r:id="rId12" o:title=""/>
          </v:shape>
          <o:OLEObject Type="Embed" ProgID="PowerPoint.Slide.12" ShapeID="_x0000_i1026" DrawAspect="Content" ObjectID="_1310106430" r:id="rId13"/>
        </w:object>
      </w:r>
    </w:p>
    <w:p w:rsidR="00476D92" w:rsidRDefault="00476D92" w:rsidP="00476D92">
      <w:pPr>
        <w:rPr>
          <w:b/>
          <w:color w:val="244061" w:themeColor="accent1" w:themeShade="80"/>
          <w:lang w:val="en-GB"/>
        </w:rPr>
      </w:pPr>
    </w:p>
    <w:p w:rsidR="00E91C7F" w:rsidRPr="00CA5CD4" w:rsidRDefault="00E91C7F" w:rsidP="00476D92">
      <w:pPr>
        <w:rPr>
          <w:rFonts w:ascii="Arial" w:hAnsi="Arial" w:cs="Arial"/>
          <w:b/>
          <w:color w:val="244061" w:themeColor="accent1" w:themeShade="80"/>
          <w:highlight w:val="yellow"/>
          <w:lang w:val="en-GB"/>
        </w:rPr>
      </w:pPr>
      <w:r w:rsidRPr="00CA5CD4">
        <w:rPr>
          <w:rFonts w:ascii="Arial" w:hAnsi="Arial" w:cs="Arial"/>
          <w:b/>
          <w:color w:val="244061" w:themeColor="accent1" w:themeShade="80"/>
          <w:highlight w:val="yellow"/>
          <w:lang w:val="en-GB"/>
        </w:rPr>
        <w:t xml:space="preserve">Need to discuss and agree on the </w:t>
      </w:r>
      <w:r w:rsidR="005E04AC" w:rsidRPr="00CA5CD4">
        <w:rPr>
          <w:rFonts w:ascii="Arial" w:hAnsi="Arial" w:cs="Arial"/>
          <w:b/>
          <w:color w:val="244061" w:themeColor="accent1" w:themeShade="80"/>
          <w:highlight w:val="yellow"/>
          <w:lang w:val="en-GB"/>
        </w:rPr>
        <w:t>strategies a</w:t>
      </w:r>
      <w:r w:rsidRPr="00CA5CD4">
        <w:rPr>
          <w:rFonts w:ascii="Arial" w:hAnsi="Arial" w:cs="Arial"/>
          <w:b/>
          <w:color w:val="244061" w:themeColor="accent1" w:themeShade="80"/>
          <w:highlight w:val="yellow"/>
          <w:lang w:val="en-GB"/>
        </w:rPr>
        <w:t xml:space="preserve">s basis for structuring the </w:t>
      </w:r>
      <w:r w:rsidR="005E04AC" w:rsidRPr="00CA5CD4">
        <w:rPr>
          <w:rFonts w:ascii="Arial" w:hAnsi="Arial" w:cs="Arial"/>
          <w:b/>
          <w:color w:val="244061" w:themeColor="accent1" w:themeShade="80"/>
          <w:highlight w:val="yellow"/>
          <w:lang w:val="en-GB"/>
        </w:rPr>
        <w:t>text</w:t>
      </w:r>
      <w:r w:rsidRPr="00CA5CD4">
        <w:rPr>
          <w:rFonts w:ascii="Arial" w:hAnsi="Arial" w:cs="Arial"/>
          <w:b/>
          <w:color w:val="244061" w:themeColor="accent1" w:themeShade="80"/>
          <w:highlight w:val="yellow"/>
          <w:lang w:val="en-GB"/>
        </w:rPr>
        <w:t xml:space="preserve">. Once finalized, we can use the old </w:t>
      </w:r>
      <w:r w:rsidR="00CE6347" w:rsidRPr="00CA5CD4">
        <w:rPr>
          <w:rFonts w:ascii="Arial" w:hAnsi="Arial" w:cs="Arial"/>
          <w:b/>
          <w:color w:val="244061" w:themeColor="accent1" w:themeShade="80"/>
          <w:highlight w:val="yellow"/>
          <w:lang w:val="en-GB"/>
        </w:rPr>
        <w:t xml:space="preserve">HF </w:t>
      </w:r>
      <w:r w:rsidRPr="00CA5CD4">
        <w:rPr>
          <w:rFonts w:ascii="Arial" w:hAnsi="Arial" w:cs="Arial"/>
          <w:b/>
          <w:color w:val="244061" w:themeColor="accent1" w:themeShade="80"/>
          <w:highlight w:val="yellow"/>
          <w:lang w:val="en-GB"/>
        </w:rPr>
        <w:t>draft and pick-out the relevant text for describing the strategies. We can structure it as follows:</w:t>
      </w:r>
    </w:p>
    <w:p w:rsidR="00E91C7F" w:rsidRPr="00CA5CD4" w:rsidRDefault="00E91C7F" w:rsidP="005E04AC">
      <w:pPr>
        <w:pStyle w:val="Heading4"/>
        <w:numPr>
          <w:ilvl w:val="1"/>
          <w:numId w:val="64"/>
        </w:numPr>
        <w:spacing w:before="0" w:line="240" w:lineRule="auto"/>
        <w:jc w:val="both"/>
        <w:rPr>
          <w:rFonts w:ascii="Arial" w:hAnsi="Arial" w:cs="Arial"/>
          <w:b w:val="0"/>
          <w:sz w:val="22"/>
          <w:highlight w:val="yellow"/>
        </w:rPr>
      </w:pPr>
      <w:r w:rsidRPr="00CA5CD4">
        <w:rPr>
          <w:rFonts w:ascii="Arial" w:hAnsi="Arial" w:cs="Arial"/>
          <w:b w:val="0"/>
          <w:color w:val="244061" w:themeColor="accent1" w:themeShade="80"/>
          <w:sz w:val="22"/>
          <w:highlight w:val="yellow"/>
        </w:rPr>
        <w:t>Strategic Objective</w:t>
      </w:r>
      <w:r w:rsidR="005E04AC" w:rsidRPr="00CA5CD4">
        <w:rPr>
          <w:rFonts w:ascii="Arial" w:hAnsi="Arial" w:cs="Arial"/>
          <w:b w:val="0"/>
          <w:color w:val="244061" w:themeColor="accent1" w:themeShade="80"/>
          <w:sz w:val="22"/>
          <w:highlight w:val="yellow"/>
        </w:rPr>
        <w:t xml:space="preserve"> and Key Indicators</w:t>
      </w:r>
      <w:r w:rsidRPr="00CA5CD4">
        <w:rPr>
          <w:rFonts w:ascii="Arial" w:hAnsi="Arial" w:cs="Arial"/>
          <w:b w:val="0"/>
          <w:sz w:val="22"/>
          <w:highlight w:val="yellow"/>
        </w:rPr>
        <w:t xml:space="preserve">: </w:t>
      </w:r>
    </w:p>
    <w:p w:rsidR="00E91C7F" w:rsidRPr="00CA5CD4" w:rsidRDefault="0093709F" w:rsidP="00E91C7F">
      <w:pPr>
        <w:spacing w:after="0" w:line="240" w:lineRule="auto"/>
        <w:ind w:firstLine="360"/>
        <w:rPr>
          <w:rFonts w:ascii="Arial" w:hAnsi="Arial" w:cs="Arial"/>
          <w:color w:val="244061" w:themeColor="accent1" w:themeShade="80"/>
          <w:highlight w:val="yellow"/>
        </w:rPr>
      </w:pPr>
      <w:r w:rsidRPr="00CA5CD4">
        <w:rPr>
          <w:rFonts w:ascii="Arial" w:hAnsi="Arial" w:cs="Arial"/>
          <w:color w:val="244061" w:themeColor="accent1" w:themeShade="80"/>
          <w:highlight w:val="yellow"/>
        </w:rPr>
        <w:t xml:space="preserve">1.2 </w:t>
      </w:r>
      <w:r w:rsidR="00E91C7F" w:rsidRPr="00CA5CD4">
        <w:rPr>
          <w:rFonts w:ascii="Arial" w:hAnsi="Arial" w:cs="Arial"/>
          <w:color w:val="244061" w:themeColor="accent1" w:themeShade="80"/>
          <w:highlight w:val="yellow"/>
        </w:rPr>
        <w:t xml:space="preserve">Components: </w:t>
      </w:r>
    </w:p>
    <w:p w:rsidR="00E91C7F" w:rsidRPr="00CA5CD4" w:rsidRDefault="0093709F" w:rsidP="00E91C7F">
      <w:pPr>
        <w:spacing w:after="0" w:line="240" w:lineRule="auto"/>
        <w:ind w:firstLine="360"/>
        <w:rPr>
          <w:rFonts w:ascii="Arial" w:hAnsi="Arial" w:cs="Arial"/>
          <w:color w:val="244061" w:themeColor="accent1" w:themeShade="80"/>
          <w:highlight w:val="yellow"/>
        </w:rPr>
      </w:pPr>
      <w:r w:rsidRPr="00CA5CD4">
        <w:rPr>
          <w:rFonts w:ascii="Arial" w:hAnsi="Arial" w:cs="Arial"/>
          <w:color w:val="244061" w:themeColor="accent1" w:themeShade="80"/>
          <w:highlight w:val="yellow"/>
        </w:rPr>
        <w:t xml:space="preserve">1.3 </w:t>
      </w:r>
      <w:r w:rsidR="00E91C7F" w:rsidRPr="00CA5CD4">
        <w:rPr>
          <w:rFonts w:ascii="Arial" w:hAnsi="Arial" w:cs="Arial"/>
          <w:color w:val="244061" w:themeColor="accent1" w:themeShade="80"/>
          <w:highlight w:val="yellow"/>
        </w:rPr>
        <w:t>Strategic Interventions:</w:t>
      </w:r>
    </w:p>
    <w:p w:rsidR="005E04AC" w:rsidRPr="00CA5CD4" w:rsidRDefault="005E04AC" w:rsidP="00E91C7F">
      <w:pPr>
        <w:spacing w:after="0" w:line="240" w:lineRule="auto"/>
        <w:ind w:firstLine="360"/>
        <w:rPr>
          <w:rFonts w:ascii="Arial" w:hAnsi="Arial" w:cs="Arial"/>
          <w:color w:val="244061" w:themeColor="accent1" w:themeShade="80"/>
          <w:highlight w:val="yellow"/>
        </w:rPr>
      </w:pPr>
    </w:p>
    <w:p w:rsidR="005E04AC" w:rsidRPr="00CA5CD4" w:rsidRDefault="005E04AC" w:rsidP="00E91C7F">
      <w:pPr>
        <w:spacing w:after="0" w:line="240" w:lineRule="auto"/>
        <w:ind w:firstLine="360"/>
        <w:rPr>
          <w:rFonts w:ascii="Arial" w:hAnsi="Arial" w:cs="Arial"/>
          <w:color w:val="244061" w:themeColor="accent1" w:themeShade="80"/>
          <w:highlight w:val="yellow"/>
        </w:rPr>
      </w:pPr>
      <w:r w:rsidRPr="00CA5CD4">
        <w:rPr>
          <w:rFonts w:ascii="Arial" w:hAnsi="Arial" w:cs="Arial"/>
          <w:b/>
          <w:color w:val="244061" w:themeColor="accent1" w:themeShade="80"/>
          <w:highlight w:val="yellow"/>
          <w:lang w:val="en-GB"/>
        </w:rPr>
        <w:t>This section is developed and proposed based on my understanding of Dr. Runumi’s strategic direction and technical group’s perspective of limiting the interventions to HF since another document will be developed for health sector reforms</w:t>
      </w:r>
    </w:p>
    <w:p w:rsidR="00476D92" w:rsidRPr="00476D92" w:rsidRDefault="008017EC" w:rsidP="00476D92">
      <w:pPr>
        <w:pStyle w:val="Heading4"/>
        <w:numPr>
          <w:ilvl w:val="2"/>
          <w:numId w:val="5"/>
        </w:numPr>
        <w:jc w:val="both"/>
        <w:rPr>
          <w:rFonts w:ascii="Arial" w:hAnsi="Arial" w:cs="Arial"/>
          <w:color w:val="244061" w:themeColor="accent1" w:themeShade="80"/>
          <w:sz w:val="22"/>
        </w:rPr>
      </w:pPr>
      <w:r w:rsidRPr="00476D92">
        <w:rPr>
          <w:rFonts w:ascii="Arial" w:hAnsi="Arial" w:cs="Arial"/>
          <w:color w:val="244061" w:themeColor="accent1" w:themeShade="80"/>
          <w:sz w:val="22"/>
        </w:rPr>
        <w:t>Pillar 1</w:t>
      </w:r>
      <w:r w:rsidR="00476D92" w:rsidRPr="00476D92">
        <w:rPr>
          <w:rFonts w:ascii="Arial" w:hAnsi="Arial" w:cs="Arial"/>
          <w:color w:val="244061" w:themeColor="accent1" w:themeShade="80"/>
          <w:sz w:val="22"/>
        </w:rPr>
        <w:t>: Institutional Development</w:t>
      </w:r>
    </w:p>
    <w:p w:rsidR="00476D92" w:rsidRPr="00F97713" w:rsidRDefault="00D428B0" w:rsidP="00476D92">
      <w:pPr>
        <w:pStyle w:val="Heading4"/>
        <w:ind w:left="360"/>
        <w:jc w:val="both"/>
        <w:rPr>
          <w:rFonts w:ascii="Arial" w:hAnsi="Arial" w:cs="Arial"/>
          <w:sz w:val="22"/>
        </w:rPr>
      </w:pPr>
      <w:r w:rsidRPr="00D428B0">
        <w:rPr>
          <w:rFonts w:ascii="Arial" w:hAnsi="Arial" w:cs="Arial"/>
          <w:color w:val="244061" w:themeColor="accent1" w:themeShade="80"/>
          <w:sz w:val="22"/>
        </w:rPr>
        <w:t>Strategic Objective</w:t>
      </w:r>
      <w:r w:rsidRPr="00D428B0">
        <w:rPr>
          <w:rFonts w:ascii="Arial" w:hAnsi="Arial" w:cs="Arial"/>
          <w:sz w:val="22"/>
        </w:rPr>
        <w:t>: To strengthen institutional arrangements for improved stewardship and governance of health financing resulting to improved transparency, accountability and sustainability</w:t>
      </w:r>
    </w:p>
    <w:p w:rsidR="00EA037A" w:rsidRDefault="00D428B0" w:rsidP="00EA037A">
      <w:pPr>
        <w:spacing w:line="240" w:lineRule="auto"/>
        <w:ind w:left="360"/>
        <w:rPr>
          <w:rFonts w:ascii="Arial" w:hAnsi="Arial" w:cs="Arial"/>
          <w:color w:val="244061" w:themeColor="accent1" w:themeShade="80"/>
        </w:rPr>
      </w:pPr>
      <w:r w:rsidRPr="00D428B0">
        <w:rPr>
          <w:rFonts w:ascii="Arial" w:hAnsi="Arial" w:cs="Arial"/>
        </w:rPr>
        <w:t xml:space="preserve">The health sector recognizes that in order to effectively deliver health services to all Ugandans, the financial, technical and organizational resource capabilities have to be redrawn and recast to fit into the current context. Under the new policy, the MoH will focus on its stewardship role, strategic planning, standard setting and monitoring and evaluation of the sector. Capacities will have to be built for it to effectively carry out these roles. The </w:t>
      </w:r>
      <w:r w:rsidRPr="00D428B0">
        <w:rPr>
          <w:rFonts w:ascii="Arial" w:hAnsi="Arial" w:cs="Arial"/>
        </w:rPr>
        <w:lastRenderedPageBreak/>
        <w:t>Ministry</w:t>
      </w:r>
      <w:r w:rsidR="005B143C">
        <w:rPr>
          <w:rFonts w:ascii="Arial" w:hAnsi="Arial" w:cs="Arial"/>
        </w:rPr>
        <w:t xml:space="preserve"> is</w:t>
      </w:r>
      <w:r w:rsidRPr="00D428B0">
        <w:rPr>
          <w:rFonts w:ascii="Arial" w:hAnsi="Arial" w:cs="Arial"/>
        </w:rPr>
        <w:t xml:space="preserve"> therefore divested of the responsibility of purchasing health services and focus on their mandates</w:t>
      </w:r>
      <w:r w:rsidR="007B0BE0">
        <w:rPr>
          <w:rFonts w:ascii="Arial" w:hAnsi="Arial" w:cs="Arial"/>
        </w:rPr>
        <w:t xml:space="preserve"> (Purchaser-Provider split)</w:t>
      </w:r>
      <w:r w:rsidRPr="00D428B0">
        <w:rPr>
          <w:rFonts w:ascii="Arial" w:hAnsi="Arial" w:cs="Arial"/>
        </w:rPr>
        <w:t xml:space="preserve">. </w:t>
      </w:r>
      <w:r w:rsidR="007B0BE0">
        <w:rPr>
          <w:rFonts w:ascii="Arial" w:hAnsi="Arial" w:cs="Arial"/>
        </w:rPr>
        <w:t>Stewardship and governance of health financing will be strengthened within the context of health sector reforms</w:t>
      </w:r>
      <w:r w:rsidR="004A2CAD">
        <w:rPr>
          <w:rFonts w:ascii="Arial" w:hAnsi="Arial" w:cs="Arial"/>
        </w:rPr>
        <w:t xml:space="preserve"> that will provide an enabling environment for the health financing strategies. </w:t>
      </w:r>
      <w:r w:rsidR="007B0BE0">
        <w:rPr>
          <w:rFonts w:ascii="Arial" w:hAnsi="Arial" w:cs="Arial"/>
        </w:rPr>
        <w:t xml:space="preserve">Likewise, strategies to efficiently and effectively </w:t>
      </w:r>
      <w:r w:rsidR="005B143C">
        <w:rPr>
          <w:rFonts w:ascii="Arial" w:hAnsi="Arial" w:cs="Arial"/>
        </w:rPr>
        <w:t>allocate resources will be implemented.</w:t>
      </w:r>
    </w:p>
    <w:p w:rsidR="00783502" w:rsidRDefault="00783502" w:rsidP="00783502">
      <w:pPr>
        <w:ind w:left="360"/>
        <w:rPr>
          <w:rFonts w:ascii="Arial" w:hAnsi="Arial" w:cs="Arial"/>
          <w:lang w:val="en-GB"/>
        </w:rPr>
      </w:pPr>
      <w:r>
        <w:rPr>
          <w:rFonts w:ascii="Arial" w:hAnsi="Arial" w:cs="Arial"/>
          <w:color w:val="244061" w:themeColor="accent1" w:themeShade="80"/>
        </w:rPr>
        <w:t>Key I</w:t>
      </w:r>
      <w:r w:rsidRPr="00E272F7">
        <w:rPr>
          <w:rFonts w:ascii="Arial" w:hAnsi="Arial" w:cs="Arial"/>
          <w:color w:val="244061" w:themeColor="accent1" w:themeShade="80"/>
        </w:rPr>
        <w:t>ndicators</w:t>
      </w:r>
      <w:r>
        <w:rPr>
          <w:rFonts w:ascii="Arial" w:hAnsi="Arial" w:cs="Arial"/>
          <w:color w:val="244061" w:themeColor="accent1" w:themeShade="80"/>
        </w:rPr>
        <w:t>:</w:t>
      </w:r>
    </w:p>
    <w:p w:rsidR="00783502" w:rsidRDefault="00EA037A" w:rsidP="00783502">
      <w:pPr>
        <w:pStyle w:val="ListParagraph"/>
        <w:numPr>
          <w:ilvl w:val="0"/>
          <w:numId w:val="60"/>
        </w:numPr>
        <w:spacing w:after="0"/>
        <w:jc w:val="both"/>
        <w:rPr>
          <w:rFonts w:ascii="Arial" w:hAnsi="Arial" w:cs="Arial"/>
        </w:rPr>
      </w:pPr>
      <w:r>
        <w:rPr>
          <w:rFonts w:ascii="Arial" w:hAnsi="Arial" w:cs="Arial"/>
        </w:rPr>
        <w:t>Active participation of HF Unit in f</w:t>
      </w:r>
      <w:r w:rsidR="00783502">
        <w:rPr>
          <w:rFonts w:ascii="Arial" w:hAnsi="Arial" w:cs="Arial"/>
        </w:rPr>
        <w:t xml:space="preserve">unctioning working groups on </w:t>
      </w:r>
      <w:r>
        <w:rPr>
          <w:rFonts w:ascii="Arial" w:hAnsi="Arial" w:cs="Arial"/>
        </w:rPr>
        <w:t>health sector reforms and inter-sectoral SHP committee</w:t>
      </w:r>
    </w:p>
    <w:p w:rsidR="00EA037A" w:rsidRDefault="00EA037A" w:rsidP="00783502">
      <w:pPr>
        <w:pStyle w:val="ListParagraph"/>
        <w:numPr>
          <w:ilvl w:val="0"/>
          <w:numId w:val="60"/>
        </w:numPr>
        <w:spacing w:after="0"/>
        <w:jc w:val="both"/>
        <w:rPr>
          <w:rFonts w:ascii="Arial" w:hAnsi="Arial" w:cs="Arial"/>
        </w:rPr>
      </w:pPr>
      <w:r>
        <w:rPr>
          <w:rFonts w:ascii="Arial" w:hAnsi="Arial" w:cs="Arial"/>
        </w:rPr>
        <w:t>Number of PPP established</w:t>
      </w:r>
    </w:p>
    <w:p w:rsidR="00EA037A" w:rsidRDefault="00EA037A" w:rsidP="00783502">
      <w:pPr>
        <w:pStyle w:val="ListParagraph"/>
        <w:numPr>
          <w:ilvl w:val="0"/>
          <w:numId w:val="60"/>
        </w:numPr>
        <w:spacing w:after="0"/>
        <w:jc w:val="both"/>
        <w:rPr>
          <w:rFonts w:ascii="Arial" w:hAnsi="Arial" w:cs="Arial"/>
        </w:rPr>
      </w:pPr>
      <w:r>
        <w:rPr>
          <w:rFonts w:ascii="Arial" w:hAnsi="Arial" w:cs="Arial"/>
        </w:rPr>
        <w:t>National database for poverty targeting established</w:t>
      </w:r>
    </w:p>
    <w:p w:rsidR="00EA037A" w:rsidRDefault="00EA037A" w:rsidP="00783502">
      <w:pPr>
        <w:pStyle w:val="ListParagraph"/>
        <w:numPr>
          <w:ilvl w:val="0"/>
          <w:numId w:val="60"/>
        </w:numPr>
        <w:spacing w:after="0"/>
        <w:jc w:val="both"/>
        <w:rPr>
          <w:rFonts w:ascii="Arial" w:hAnsi="Arial" w:cs="Arial"/>
        </w:rPr>
      </w:pPr>
      <w:r>
        <w:rPr>
          <w:rFonts w:ascii="Arial" w:hAnsi="Arial" w:cs="Arial"/>
        </w:rPr>
        <w:t>Number of trainings conducted based on training needs analysis conducted</w:t>
      </w:r>
    </w:p>
    <w:p w:rsidR="00EA037A" w:rsidRDefault="00EA037A" w:rsidP="00783502">
      <w:pPr>
        <w:pStyle w:val="ListParagraph"/>
        <w:numPr>
          <w:ilvl w:val="0"/>
          <w:numId w:val="60"/>
        </w:numPr>
        <w:spacing w:after="0"/>
        <w:jc w:val="both"/>
        <w:rPr>
          <w:rFonts w:ascii="Arial" w:hAnsi="Arial" w:cs="Arial"/>
        </w:rPr>
      </w:pPr>
      <w:r>
        <w:rPr>
          <w:rFonts w:ascii="Arial" w:hAnsi="Arial" w:cs="Arial"/>
        </w:rPr>
        <w:t>NHA process institutionalized and supported</w:t>
      </w:r>
    </w:p>
    <w:p w:rsidR="00EA037A" w:rsidRDefault="00EA037A" w:rsidP="00783502">
      <w:pPr>
        <w:pStyle w:val="ListParagraph"/>
        <w:numPr>
          <w:ilvl w:val="0"/>
          <w:numId w:val="60"/>
        </w:numPr>
        <w:spacing w:after="0"/>
        <w:jc w:val="both"/>
        <w:rPr>
          <w:rFonts w:ascii="Arial" w:hAnsi="Arial" w:cs="Arial"/>
        </w:rPr>
      </w:pPr>
      <w:r>
        <w:rPr>
          <w:rFonts w:ascii="Arial" w:hAnsi="Arial" w:cs="Arial"/>
        </w:rPr>
        <w:t>Resource allocation formula revised and implemented</w:t>
      </w:r>
    </w:p>
    <w:p w:rsidR="00EA037A" w:rsidRDefault="00EA037A" w:rsidP="00783502">
      <w:pPr>
        <w:pStyle w:val="ListParagraph"/>
        <w:numPr>
          <w:ilvl w:val="0"/>
          <w:numId w:val="60"/>
        </w:numPr>
        <w:spacing w:after="0"/>
        <w:jc w:val="both"/>
        <w:rPr>
          <w:rFonts w:ascii="Arial" w:hAnsi="Arial" w:cs="Arial"/>
        </w:rPr>
      </w:pPr>
      <w:r>
        <w:rPr>
          <w:rFonts w:ascii="Arial" w:hAnsi="Arial" w:cs="Arial"/>
        </w:rPr>
        <w:t>Number of facilities operating under Results-Based Financing</w:t>
      </w:r>
    </w:p>
    <w:p w:rsidR="00EA037A" w:rsidRPr="005E04AC" w:rsidRDefault="00EA037A" w:rsidP="00EA037A">
      <w:pPr>
        <w:pStyle w:val="ListParagraph"/>
        <w:spacing w:after="0"/>
        <w:ind w:left="1110"/>
        <w:jc w:val="both"/>
        <w:rPr>
          <w:rFonts w:ascii="Arial" w:hAnsi="Arial" w:cs="Arial"/>
          <w:b/>
        </w:rPr>
      </w:pPr>
    </w:p>
    <w:p w:rsidR="005E04AC" w:rsidRPr="005E04AC" w:rsidRDefault="00A97E6C" w:rsidP="005E04AC">
      <w:pPr>
        <w:pStyle w:val="ListParagraph"/>
        <w:numPr>
          <w:ilvl w:val="3"/>
          <w:numId w:val="5"/>
        </w:numPr>
        <w:rPr>
          <w:rFonts w:ascii="Arial" w:hAnsi="Arial" w:cs="Arial"/>
          <w:b/>
          <w:color w:val="244061" w:themeColor="accent1" w:themeShade="80"/>
        </w:rPr>
      </w:pPr>
      <w:r w:rsidRPr="005E04AC">
        <w:rPr>
          <w:rFonts w:ascii="Arial" w:hAnsi="Arial" w:cs="Arial"/>
          <w:b/>
          <w:color w:val="244061" w:themeColor="accent1" w:themeShade="80"/>
        </w:rPr>
        <w:t>Component</w:t>
      </w:r>
      <w:r w:rsidR="005F7265" w:rsidRPr="005E04AC">
        <w:rPr>
          <w:rFonts w:ascii="Arial" w:hAnsi="Arial" w:cs="Arial"/>
          <w:b/>
          <w:color w:val="244061" w:themeColor="accent1" w:themeShade="80"/>
        </w:rPr>
        <w:t xml:space="preserve"> 1</w:t>
      </w:r>
      <w:r w:rsidRPr="005E04AC">
        <w:rPr>
          <w:rFonts w:ascii="Arial" w:hAnsi="Arial" w:cs="Arial"/>
          <w:b/>
          <w:color w:val="244061" w:themeColor="accent1" w:themeShade="80"/>
        </w:rPr>
        <w:t xml:space="preserve">: </w:t>
      </w:r>
      <w:r w:rsidR="005A7B7C" w:rsidRPr="005E04AC">
        <w:rPr>
          <w:rFonts w:ascii="Arial" w:hAnsi="Arial" w:cs="Arial"/>
          <w:b/>
          <w:color w:val="244061" w:themeColor="accent1" w:themeShade="80"/>
        </w:rPr>
        <w:t>Create synergies and linkages between HF Strategy</w:t>
      </w:r>
      <w:r w:rsidR="00E272F7" w:rsidRPr="005E04AC">
        <w:rPr>
          <w:rFonts w:ascii="Arial" w:hAnsi="Arial" w:cs="Arial"/>
          <w:b/>
          <w:color w:val="244061" w:themeColor="accent1" w:themeShade="80"/>
        </w:rPr>
        <w:t xml:space="preserve">, </w:t>
      </w:r>
      <w:r w:rsidR="005A7B7C" w:rsidRPr="005E04AC">
        <w:rPr>
          <w:rFonts w:ascii="Arial" w:hAnsi="Arial" w:cs="Arial"/>
          <w:b/>
          <w:color w:val="244061" w:themeColor="accent1" w:themeShade="80"/>
        </w:rPr>
        <w:t>health system reforms</w:t>
      </w:r>
      <w:r w:rsidR="00E272F7" w:rsidRPr="005E04AC">
        <w:rPr>
          <w:rFonts w:ascii="Arial" w:hAnsi="Arial" w:cs="Arial"/>
          <w:b/>
          <w:color w:val="244061" w:themeColor="accent1" w:themeShade="80"/>
        </w:rPr>
        <w:t xml:space="preserve"> and other sectors</w:t>
      </w:r>
    </w:p>
    <w:p w:rsidR="00783502" w:rsidRPr="005E04AC" w:rsidRDefault="00E91C7F" w:rsidP="005E04AC">
      <w:pPr>
        <w:ind w:left="360"/>
        <w:rPr>
          <w:rFonts w:ascii="Arial" w:hAnsi="Arial" w:cs="Arial"/>
        </w:rPr>
      </w:pPr>
      <w:r w:rsidRPr="005E04AC">
        <w:rPr>
          <w:rFonts w:ascii="Arial" w:hAnsi="Arial" w:cs="Arial"/>
        </w:rPr>
        <w:t xml:space="preserve">Strategic </w:t>
      </w:r>
      <w:r w:rsidR="00A97E6C" w:rsidRPr="005E04AC">
        <w:rPr>
          <w:rFonts w:ascii="Arial" w:hAnsi="Arial" w:cs="Arial"/>
        </w:rPr>
        <w:t>Intervention</w:t>
      </w:r>
      <w:r w:rsidR="005A7B7C" w:rsidRPr="005E04AC">
        <w:rPr>
          <w:rFonts w:ascii="Arial" w:hAnsi="Arial" w:cs="Arial"/>
        </w:rPr>
        <w:t>1</w:t>
      </w:r>
      <w:r w:rsidR="00A97E6C" w:rsidRPr="005E04AC">
        <w:rPr>
          <w:rFonts w:ascii="Arial" w:hAnsi="Arial" w:cs="Arial"/>
        </w:rPr>
        <w:t>:</w:t>
      </w:r>
      <w:r w:rsidR="005A7B7C" w:rsidRPr="005E04AC">
        <w:rPr>
          <w:rFonts w:ascii="Arial" w:hAnsi="Arial" w:cs="Arial"/>
        </w:rPr>
        <w:t xml:space="preserve">Closely collaborate with concerned departments and sectors for the effective implementation of health sector reforms in the area of organizational restructuring, functioning referral system, human resources for health, autonomy of health care providers, drugs and medicine availability, quality improvement and </w:t>
      </w:r>
      <w:r w:rsidR="00084094" w:rsidRPr="005E04AC">
        <w:rPr>
          <w:rFonts w:ascii="Arial" w:hAnsi="Arial" w:cs="Arial"/>
        </w:rPr>
        <w:t xml:space="preserve">accreditation system </w:t>
      </w:r>
    </w:p>
    <w:p w:rsidR="00783502" w:rsidRPr="005E04AC" w:rsidRDefault="00E272F7">
      <w:pPr>
        <w:ind w:left="360"/>
        <w:rPr>
          <w:rFonts w:ascii="Arial" w:hAnsi="Arial" w:cs="Arial"/>
        </w:rPr>
      </w:pPr>
      <w:r w:rsidRPr="005E04AC">
        <w:rPr>
          <w:rFonts w:ascii="Arial" w:hAnsi="Arial" w:cs="Arial"/>
        </w:rPr>
        <w:t>Strategic Intervention 2: Institutionalize linkages among key stakeholders across sectors through an inter-sectoral committee on HF/SHP</w:t>
      </w:r>
    </w:p>
    <w:p w:rsidR="00783502" w:rsidRPr="005E04AC" w:rsidRDefault="00E272F7">
      <w:pPr>
        <w:ind w:left="360"/>
        <w:rPr>
          <w:rFonts w:ascii="Arial" w:hAnsi="Arial" w:cs="Arial"/>
        </w:rPr>
      </w:pPr>
      <w:r w:rsidRPr="005E04AC">
        <w:rPr>
          <w:rFonts w:ascii="Arial" w:hAnsi="Arial" w:cs="Arial"/>
        </w:rPr>
        <w:t xml:space="preserve">Strategic Intervention 3: </w:t>
      </w:r>
      <w:r w:rsidR="00D428B0" w:rsidRPr="005E04AC">
        <w:rPr>
          <w:rFonts w:ascii="Arial" w:hAnsi="Arial" w:cs="Arial"/>
        </w:rPr>
        <w:t>Strengthen engagement with the private sector based on PPP</w:t>
      </w:r>
      <w:r w:rsidRPr="005E04AC">
        <w:rPr>
          <w:rFonts w:ascii="Arial" w:hAnsi="Arial" w:cs="Arial"/>
        </w:rPr>
        <w:t>H</w:t>
      </w:r>
      <w:r w:rsidR="00D428B0" w:rsidRPr="005E04AC">
        <w:rPr>
          <w:rFonts w:ascii="Arial" w:hAnsi="Arial" w:cs="Arial"/>
        </w:rPr>
        <w:t>, including regulations for effective health service delivery</w:t>
      </w:r>
    </w:p>
    <w:p w:rsidR="00783502" w:rsidRPr="005E04AC" w:rsidRDefault="00E272F7">
      <w:pPr>
        <w:ind w:left="360"/>
        <w:rPr>
          <w:rFonts w:ascii="Arial" w:hAnsi="Arial" w:cs="Arial"/>
        </w:rPr>
      </w:pPr>
      <w:r w:rsidRPr="005E04AC">
        <w:rPr>
          <w:rFonts w:ascii="Arial" w:hAnsi="Arial" w:cs="Arial"/>
        </w:rPr>
        <w:t>Strategic Intervention 4: Build on the strengths of communities</w:t>
      </w:r>
      <w:r w:rsidR="00891886" w:rsidRPr="005E04AC">
        <w:rPr>
          <w:rFonts w:ascii="Arial" w:hAnsi="Arial" w:cs="Arial"/>
        </w:rPr>
        <w:t xml:space="preserve"> and civil society</w:t>
      </w:r>
      <w:r w:rsidRPr="005E04AC">
        <w:rPr>
          <w:rFonts w:ascii="Arial" w:hAnsi="Arial" w:cs="Arial"/>
        </w:rPr>
        <w:t xml:space="preserve"> to effectively participate in </w:t>
      </w:r>
      <w:r w:rsidR="00891886" w:rsidRPr="005E04AC">
        <w:rPr>
          <w:rFonts w:ascii="Arial" w:hAnsi="Arial" w:cs="Arial"/>
        </w:rPr>
        <w:t xml:space="preserve">community </w:t>
      </w:r>
      <w:r w:rsidRPr="005E04AC">
        <w:rPr>
          <w:rFonts w:ascii="Arial" w:hAnsi="Arial" w:cs="Arial"/>
        </w:rPr>
        <w:t>financing</w:t>
      </w:r>
      <w:r w:rsidR="00891886" w:rsidRPr="005E04AC">
        <w:rPr>
          <w:rFonts w:ascii="Arial" w:hAnsi="Arial" w:cs="Arial"/>
        </w:rPr>
        <w:t xml:space="preserve"> of services and </w:t>
      </w:r>
      <w:r w:rsidRPr="005E04AC">
        <w:rPr>
          <w:rFonts w:ascii="Arial" w:hAnsi="Arial" w:cs="Arial"/>
        </w:rPr>
        <w:t>improving responsibility</w:t>
      </w:r>
      <w:r w:rsidR="00891886" w:rsidRPr="005E04AC">
        <w:rPr>
          <w:rFonts w:ascii="Arial" w:hAnsi="Arial" w:cs="Arial"/>
        </w:rPr>
        <w:t xml:space="preserve"> for their health</w:t>
      </w:r>
    </w:p>
    <w:p w:rsidR="00783502" w:rsidRPr="005E04AC" w:rsidRDefault="00891886">
      <w:pPr>
        <w:ind w:left="360"/>
        <w:rPr>
          <w:rFonts w:ascii="Arial" w:hAnsi="Arial" w:cs="Arial"/>
          <w:b/>
        </w:rPr>
      </w:pPr>
      <w:r w:rsidRPr="005E04AC">
        <w:rPr>
          <w:rFonts w:ascii="Arial" w:hAnsi="Arial" w:cs="Arial"/>
        </w:rPr>
        <w:t xml:space="preserve"> Strategic Intervention 5: </w:t>
      </w:r>
      <w:r w:rsidR="0092006B" w:rsidRPr="005E04AC">
        <w:rPr>
          <w:rFonts w:ascii="Arial" w:hAnsi="Arial" w:cs="Arial"/>
        </w:rPr>
        <w:t xml:space="preserve">Collaborate with concerned agencies on the implementation of a national database for poverty targeting </w:t>
      </w:r>
    </w:p>
    <w:p w:rsidR="005E04AC" w:rsidRPr="005E04AC" w:rsidRDefault="0092006B" w:rsidP="005E04AC">
      <w:pPr>
        <w:pStyle w:val="ListParagraph"/>
        <w:numPr>
          <w:ilvl w:val="3"/>
          <w:numId w:val="5"/>
        </w:numPr>
        <w:rPr>
          <w:rFonts w:ascii="Arial" w:hAnsi="Arial" w:cs="Arial"/>
          <w:b/>
          <w:color w:val="244061" w:themeColor="accent1" w:themeShade="80"/>
        </w:rPr>
      </w:pPr>
      <w:r w:rsidRPr="005E04AC">
        <w:rPr>
          <w:rFonts w:ascii="Arial" w:hAnsi="Arial" w:cs="Arial"/>
          <w:b/>
          <w:color w:val="244061" w:themeColor="accent1" w:themeShade="80"/>
        </w:rPr>
        <w:t>Component  2: Strengthen stewardship and governance on health financing</w:t>
      </w:r>
    </w:p>
    <w:p w:rsidR="00783502" w:rsidRPr="005E04AC" w:rsidRDefault="0092006B" w:rsidP="005E04AC">
      <w:pPr>
        <w:ind w:left="360"/>
        <w:rPr>
          <w:rFonts w:ascii="Arial" w:hAnsi="Arial" w:cs="Arial"/>
        </w:rPr>
      </w:pPr>
      <w:r w:rsidRPr="005E04AC">
        <w:rPr>
          <w:rFonts w:ascii="Arial" w:hAnsi="Arial" w:cs="Arial"/>
        </w:rPr>
        <w:t>Strategic Intervention1: Establish a Health Financing Unit with good leadership capacity in the MOH</w:t>
      </w:r>
    </w:p>
    <w:p w:rsidR="00783502" w:rsidRPr="005E04AC" w:rsidRDefault="0092006B">
      <w:pPr>
        <w:ind w:left="360"/>
        <w:rPr>
          <w:rFonts w:ascii="Arial" w:hAnsi="Arial" w:cs="Arial"/>
        </w:rPr>
      </w:pPr>
      <w:r w:rsidRPr="005E04AC">
        <w:rPr>
          <w:rFonts w:ascii="Arial" w:hAnsi="Arial" w:cs="Arial"/>
        </w:rPr>
        <w:t xml:space="preserve"> Strategic Intervention 2: Develop capacity of technical staff on </w:t>
      </w:r>
      <w:r w:rsidR="00783502" w:rsidRPr="005E04AC">
        <w:rPr>
          <w:rFonts w:ascii="Arial" w:hAnsi="Arial" w:cs="Arial"/>
        </w:rPr>
        <w:t xml:space="preserve">health financing, </w:t>
      </w:r>
      <w:r w:rsidRPr="005E04AC">
        <w:rPr>
          <w:rFonts w:ascii="Arial" w:hAnsi="Arial" w:cs="Arial"/>
        </w:rPr>
        <w:t>health economics, public financial management, monitoring and evaluation, health policy research and evidence-based policy development</w:t>
      </w:r>
    </w:p>
    <w:p w:rsidR="00783502" w:rsidRPr="005E04AC" w:rsidRDefault="0092006B">
      <w:pPr>
        <w:ind w:left="360"/>
        <w:rPr>
          <w:rFonts w:ascii="Arial" w:hAnsi="Arial" w:cs="Arial"/>
        </w:rPr>
      </w:pPr>
      <w:r w:rsidRPr="005E04AC">
        <w:rPr>
          <w:rFonts w:ascii="Arial" w:hAnsi="Arial" w:cs="Arial"/>
        </w:rPr>
        <w:t xml:space="preserve">Strategic Intervention 3: </w:t>
      </w:r>
      <w:r w:rsidR="00084094" w:rsidRPr="005E04AC">
        <w:rPr>
          <w:rFonts w:ascii="Arial" w:hAnsi="Arial" w:cs="Arial"/>
        </w:rPr>
        <w:t>Develop and i</w:t>
      </w:r>
      <w:r w:rsidRPr="005E04AC">
        <w:rPr>
          <w:rFonts w:ascii="Arial" w:hAnsi="Arial" w:cs="Arial"/>
        </w:rPr>
        <w:t xml:space="preserve">mplement an effective system of internal controls, including </w:t>
      </w:r>
      <w:r w:rsidR="00084094" w:rsidRPr="005E04AC">
        <w:rPr>
          <w:rFonts w:ascii="Arial" w:hAnsi="Arial" w:cs="Arial"/>
        </w:rPr>
        <w:t>logistics</w:t>
      </w:r>
      <w:r w:rsidR="002E0321" w:rsidRPr="005E04AC">
        <w:rPr>
          <w:rFonts w:ascii="Arial" w:hAnsi="Arial" w:cs="Arial"/>
        </w:rPr>
        <w:t xml:space="preserve">, </w:t>
      </w:r>
      <w:r w:rsidR="00084094" w:rsidRPr="005E04AC">
        <w:rPr>
          <w:rFonts w:ascii="Arial" w:hAnsi="Arial" w:cs="Arial"/>
        </w:rPr>
        <w:t xml:space="preserve">procurement </w:t>
      </w:r>
      <w:r w:rsidR="002E0321" w:rsidRPr="005E04AC">
        <w:rPr>
          <w:rFonts w:ascii="Arial" w:hAnsi="Arial" w:cs="Arial"/>
        </w:rPr>
        <w:t xml:space="preserve"> and audits </w:t>
      </w:r>
    </w:p>
    <w:p w:rsidR="00783502" w:rsidRPr="005E04AC" w:rsidRDefault="00084094">
      <w:pPr>
        <w:ind w:left="360"/>
        <w:rPr>
          <w:rFonts w:ascii="Arial" w:hAnsi="Arial" w:cs="Arial"/>
        </w:rPr>
      </w:pPr>
      <w:r w:rsidRPr="005E04AC">
        <w:rPr>
          <w:rFonts w:ascii="Arial" w:hAnsi="Arial" w:cs="Arial"/>
        </w:rPr>
        <w:lastRenderedPageBreak/>
        <w:t xml:space="preserve">Strategic Intervention 4: </w:t>
      </w:r>
      <w:r w:rsidR="00FC2505" w:rsidRPr="005E04AC">
        <w:rPr>
          <w:rFonts w:ascii="Arial" w:hAnsi="Arial" w:cs="Arial"/>
        </w:rPr>
        <w:t>Implement</w:t>
      </w:r>
      <w:r w:rsidRPr="005E04AC">
        <w:rPr>
          <w:rFonts w:ascii="Arial" w:hAnsi="Arial" w:cs="Arial"/>
        </w:rPr>
        <w:t xml:space="preserve"> an effective and </w:t>
      </w:r>
      <w:r w:rsidR="00F97713" w:rsidRPr="005E04AC">
        <w:rPr>
          <w:rFonts w:ascii="Arial" w:hAnsi="Arial" w:cs="Arial"/>
        </w:rPr>
        <w:t>harmonized</w:t>
      </w:r>
      <w:r w:rsidRPr="005E04AC">
        <w:rPr>
          <w:rFonts w:ascii="Arial" w:hAnsi="Arial" w:cs="Arial"/>
        </w:rPr>
        <w:t xml:space="preserve"> health management information system that provides t</w:t>
      </w:r>
      <w:r w:rsidR="002E0321" w:rsidRPr="005E04AC">
        <w:rPr>
          <w:rFonts w:ascii="Arial" w:hAnsi="Arial" w:cs="Arial"/>
        </w:rPr>
        <w:t>imely data for decision-making</w:t>
      </w:r>
    </w:p>
    <w:p w:rsidR="00783502" w:rsidRPr="005E04AC" w:rsidRDefault="00084094">
      <w:pPr>
        <w:ind w:left="360"/>
        <w:rPr>
          <w:rFonts w:ascii="Arial" w:hAnsi="Arial" w:cs="Arial"/>
        </w:rPr>
      </w:pPr>
      <w:r w:rsidRPr="005E04AC">
        <w:rPr>
          <w:rFonts w:ascii="Arial" w:hAnsi="Arial" w:cs="Arial"/>
        </w:rPr>
        <w:t xml:space="preserve"> </w:t>
      </w:r>
      <w:r w:rsidR="002E0321" w:rsidRPr="005E04AC">
        <w:rPr>
          <w:rFonts w:ascii="Arial" w:hAnsi="Arial" w:cs="Arial"/>
        </w:rPr>
        <w:t>Strategic Intervention 5: Institutionalize conduct of National Health Accounts</w:t>
      </w:r>
    </w:p>
    <w:p w:rsidR="00783502" w:rsidRPr="005E04AC" w:rsidRDefault="00CA01F9">
      <w:pPr>
        <w:ind w:left="360"/>
        <w:rPr>
          <w:rFonts w:ascii="Arial" w:hAnsi="Arial" w:cs="Arial"/>
        </w:rPr>
      </w:pPr>
      <w:r w:rsidRPr="005E04AC">
        <w:rPr>
          <w:rFonts w:ascii="Arial" w:hAnsi="Arial" w:cs="Arial"/>
        </w:rPr>
        <w:t xml:space="preserve">Strategic Intervention 6: </w:t>
      </w:r>
      <w:r w:rsidR="00D428B0" w:rsidRPr="005E04AC">
        <w:rPr>
          <w:rFonts w:ascii="Arial" w:hAnsi="Arial" w:cs="Arial"/>
        </w:rPr>
        <w:t>Regularly disseminate information on health sector spending e.g. NMS, hospitals, PNFPs, etc.) and timely budget performance reports</w:t>
      </w:r>
    </w:p>
    <w:p w:rsidR="00783502" w:rsidRPr="005E04AC" w:rsidRDefault="005B143C">
      <w:pPr>
        <w:ind w:left="360"/>
        <w:rPr>
          <w:rFonts w:ascii="Arial" w:hAnsi="Arial" w:cs="Arial"/>
          <w:b/>
          <w:color w:val="244061" w:themeColor="accent1" w:themeShade="80"/>
        </w:rPr>
      </w:pPr>
      <w:r w:rsidRPr="005E04AC">
        <w:rPr>
          <w:rFonts w:ascii="Arial" w:hAnsi="Arial" w:cs="Arial"/>
          <w:b/>
          <w:color w:val="244061" w:themeColor="accent1" w:themeShade="80"/>
        </w:rPr>
        <w:t xml:space="preserve">4.3.1.3 </w:t>
      </w:r>
      <w:r w:rsidR="00CA5CD4" w:rsidRPr="005E04AC">
        <w:rPr>
          <w:rFonts w:ascii="Arial" w:hAnsi="Arial" w:cs="Arial"/>
          <w:b/>
          <w:color w:val="244061" w:themeColor="accent1" w:themeShade="80"/>
        </w:rPr>
        <w:t>Component 3</w:t>
      </w:r>
      <w:r w:rsidR="002E0321" w:rsidRPr="005E04AC">
        <w:rPr>
          <w:rFonts w:ascii="Arial" w:hAnsi="Arial" w:cs="Arial"/>
          <w:b/>
          <w:color w:val="244061" w:themeColor="accent1" w:themeShade="80"/>
        </w:rPr>
        <w:t>: Efficient, effective and equitable resource allocation</w:t>
      </w:r>
    </w:p>
    <w:p w:rsidR="002E0321" w:rsidRPr="005E04AC" w:rsidRDefault="002E0321" w:rsidP="002E0321">
      <w:pPr>
        <w:ind w:left="360"/>
        <w:rPr>
          <w:rFonts w:ascii="Arial" w:hAnsi="Arial" w:cs="Arial"/>
        </w:rPr>
      </w:pPr>
      <w:r w:rsidRPr="005E04AC">
        <w:rPr>
          <w:rFonts w:ascii="Arial" w:hAnsi="Arial" w:cs="Arial"/>
        </w:rPr>
        <w:t>Strategic Intervention1:</w:t>
      </w:r>
      <w:r w:rsidR="00D428B0" w:rsidRPr="005E04AC">
        <w:rPr>
          <w:rFonts w:ascii="Arial" w:hAnsi="Arial" w:cs="Arial"/>
        </w:rPr>
        <w:t xml:space="preserve"> Review current transparent resource allocation formula and implement a transparent and equitable allocation of resources in the health sector</w:t>
      </w:r>
      <w:r w:rsidRPr="005E04AC">
        <w:rPr>
          <w:rFonts w:ascii="Arial" w:hAnsi="Arial" w:cs="Arial"/>
        </w:rPr>
        <w:t xml:space="preserve"> </w:t>
      </w:r>
    </w:p>
    <w:p w:rsidR="002E0321" w:rsidRPr="005E04AC" w:rsidRDefault="002E0321" w:rsidP="002E0321">
      <w:pPr>
        <w:ind w:left="360"/>
        <w:rPr>
          <w:rFonts w:ascii="Arial" w:hAnsi="Arial" w:cs="Arial"/>
        </w:rPr>
      </w:pPr>
      <w:r w:rsidRPr="005E04AC">
        <w:rPr>
          <w:rFonts w:ascii="Arial" w:hAnsi="Arial" w:cs="Arial"/>
        </w:rPr>
        <w:t xml:space="preserve">Strategic Intervention 2: </w:t>
      </w:r>
      <w:r w:rsidR="00D428B0" w:rsidRPr="005E04AC">
        <w:rPr>
          <w:rFonts w:ascii="Arial" w:hAnsi="Arial" w:cs="Arial"/>
        </w:rPr>
        <w:t xml:space="preserve">Improve management and performance of health workers through incentive schemes like </w:t>
      </w:r>
      <w:r w:rsidR="00CA01F9" w:rsidRPr="005E04AC">
        <w:rPr>
          <w:rFonts w:ascii="Arial" w:hAnsi="Arial" w:cs="Arial"/>
        </w:rPr>
        <w:t>results-based financing (R</w:t>
      </w:r>
      <w:r w:rsidR="00D428B0" w:rsidRPr="005E04AC">
        <w:rPr>
          <w:rFonts w:ascii="Arial" w:hAnsi="Arial" w:cs="Arial"/>
        </w:rPr>
        <w:t>BF</w:t>
      </w:r>
      <w:r w:rsidR="00CA01F9" w:rsidRPr="005E04AC">
        <w:rPr>
          <w:rFonts w:ascii="Arial" w:hAnsi="Arial" w:cs="Arial"/>
        </w:rPr>
        <w:t>)</w:t>
      </w:r>
    </w:p>
    <w:p w:rsidR="002E0321" w:rsidRPr="005E04AC" w:rsidRDefault="002E0321" w:rsidP="002E0321">
      <w:pPr>
        <w:ind w:left="360"/>
        <w:rPr>
          <w:rFonts w:ascii="Arial" w:hAnsi="Arial" w:cs="Arial"/>
        </w:rPr>
      </w:pPr>
      <w:r w:rsidRPr="005E04AC">
        <w:rPr>
          <w:rFonts w:ascii="Arial" w:hAnsi="Arial" w:cs="Arial"/>
        </w:rPr>
        <w:t xml:space="preserve">Strategic Intervention 3: </w:t>
      </w:r>
      <w:r w:rsidR="00D428B0" w:rsidRPr="005E04AC">
        <w:rPr>
          <w:rFonts w:ascii="Arial" w:hAnsi="Arial" w:cs="Arial"/>
        </w:rPr>
        <w:t>Establish a mechanism for benefit development and pricing of services (Benefit and Tariff Board?)</w:t>
      </w:r>
    </w:p>
    <w:p w:rsidR="00A51EF8" w:rsidRPr="00F97713" w:rsidRDefault="00D428B0" w:rsidP="00A51EF8">
      <w:pPr>
        <w:pStyle w:val="Heading4"/>
        <w:jc w:val="both"/>
        <w:rPr>
          <w:rFonts w:ascii="Arial" w:hAnsi="Arial" w:cs="Arial"/>
          <w:color w:val="244061" w:themeColor="accent1" w:themeShade="80"/>
          <w:sz w:val="22"/>
          <w:highlight w:val="yellow"/>
        </w:rPr>
      </w:pPr>
      <w:r w:rsidRPr="00D428B0">
        <w:rPr>
          <w:rFonts w:ascii="Arial" w:hAnsi="Arial" w:cs="Arial"/>
          <w:color w:val="244061" w:themeColor="accent1" w:themeShade="80"/>
          <w:sz w:val="22"/>
          <w:highlight w:val="yellow"/>
        </w:rPr>
        <w:t>Institutional Development Strategies</w:t>
      </w:r>
    </w:p>
    <w:p w:rsidR="00A51EF8" w:rsidRPr="00A50ED9" w:rsidRDefault="00F32782" w:rsidP="00A51EF8">
      <w:pPr>
        <w:pStyle w:val="ListParagraph"/>
        <w:spacing w:after="0"/>
        <w:ind w:left="0"/>
        <w:jc w:val="both"/>
        <w:rPr>
          <w:rFonts w:ascii="Arial" w:hAnsi="Arial" w:cs="Arial"/>
        </w:rPr>
      </w:pPr>
      <w:r w:rsidRPr="00F32782">
        <w:rPr>
          <w:rFonts w:ascii="Arial" w:hAnsi="Arial" w:cs="Arial"/>
          <w:highlight w:val="yellow"/>
        </w:rPr>
        <w:t xml:space="preserve">Most of the strategies described here </w:t>
      </w:r>
      <w:r w:rsidR="00CA5CD4">
        <w:rPr>
          <w:rFonts w:ascii="Arial" w:hAnsi="Arial" w:cs="Arial"/>
          <w:highlight w:val="yellow"/>
        </w:rPr>
        <w:t xml:space="preserve">are proposed to </w:t>
      </w:r>
      <w:r w:rsidRPr="00F32782">
        <w:rPr>
          <w:rFonts w:ascii="Arial" w:hAnsi="Arial" w:cs="Arial"/>
          <w:highlight w:val="yellow"/>
        </w:rPr>
        <w:t>be p</w:t>
      </w:r>
      <w:r w:rsidR="00F97713" w:rsidRPr="00F32782">
        <w:rPr>
          <w:rFonts w:ascii="Arial" w:hAnsi="Arial" w:cs="Arial"/>
          <w:highlight w:val="yellow"/>
        </w:rPr>
        <w:t>art of health sector reforms document</w:t>
      </w:r>
    </w:p>
    <w:p w:rsidR="00783502" w:rsidRDefault="00F97713">
      <w:pPr>
        <w:pStyle w:val="Heading4"/>
        <w:jc w:val="both"/>
        <w:rPr>
          <w:rFonts w:ascii="Arial" w:hAnsi="Arial" w:cs="Arial"/>
          <w:color w:val="244061" w:themeColor="accent1" w:themeShade="80"/>
          <w:sz w:val="22"/>
        </w:rPr>
      </w:pPr>
      <w:r>
        <w:rPr>
          <w:rFonts w:ascii="Arial" w:hAnsi="Arial" w:cs="Arial"/>
          <w:color w:val="244061" w:themeColor="accent1" w:themeShade="80"/>
          <w:sz w:val="22"/>
        </w:rPr>
        <w:t xml:space="preserve">4.3.2 </w:t>
      </w:r>
      <w:r w:rsidRPr="00476D92">
        <w:rPr>
          <w:rFonts w:ascii="Arial" w:hAnsi="Arial" w:cs="Arial"/>
          <w:color w:val="244061" w:themeColor="accent1" w:themeShade="80"/>
          <w:sz w:val="22"/>
        </w:rPr>
        <w:t xml:space="preserve">Pillar </w:t>
      </w:r>
      <w:r>
        <w:rPr>
          <w:rFonts w:ascii="Arial" w:hAnsi="Arial" w:cs="Arial"/>
          <w:color w:val="244061" w:themeColor="accent1" w:themeShade="80"/>
          <w:sz w:val="22"/>
        </w:rPr>
        <w:t>2</w:t>
      </w:r>
      <w:r w:rsidRPr="00476D92">
        <w:rPr>
          <w:rFonts w:ascii="Arial" w:hAnsi="Arial" w:cs="Arial"/>
          <w:color w:val="244061" w:themeColor="accent1" w:themeShade="80"/>
          <w:sz w:val="22"/>
        </w:rPr>
        <w:t xml:space="preserve">: </w:t>
      </w:r>
      <w:r>
        <w:rPr>
          <w:rFonts w:ascii="Arial" w:hAnsi="Arial" w:cs="Arial"/>
          <w:color w:val="244061" w:themeColor="accent1" w:themeShade="80"/>
          <w:sz w:val="22"/>
        </w:rPr>
        <w:t>Resource Mobilization</w:t>
      </w:r>
    </w:p>
    <w:p w:rsidR="00783502" w:rsidRDefault="00D428B0">
      <w:pPr>
        <w:pStyle w:val="Heading4"/>
        <w:jc w:val="both"/>
        <w:rPr>
          <w:rFonts w:ascii="Arial" w:hAnsi="Arial" w:cs="Arial"/>
          <w:sz w:val="22"/>
        </w:rPr>
      </w:pPr>
      <w:r w:rsidRPr="00D428B0">
        <w:rPr>
          <w:rFonts w:ascii="Arial" w:hAnsi="Arial" w:cs="Arial"/>
          <w:color w:val="244061" w:themeColor="accent1" w:themeShade="80"/>
          <w:sz w:val="22"/>
        </w:rPr>
        <w:t>Strategic Objective</w:t>
      </w:r>
      <w:r w:rsidRPr="00D428B0">
        <w:rPr>
          <w:rFonts w:ascii="Arial" w:hAnsi="Arial" w:cs="Arial"/>
          <w:sz w:val="22"/>
        </w:rPr>
        <w:t xml:space="preserve">: Resource Mobilization to ensure an adequate level of funding to finance the Uganda National Minimum Health Care Package (UNMHCP)  </w:t>
      </w:r>
    </w:p>
    <w:p w:rsidR="008017EC" w:rsidRPr="00A50ED9" w:rsidRDefault="008017EC" w:rsidP="002901F6">
      <w:pPr>
        <w:spacing w:after="0"/>
        <w:jc w:val="both"/>
        <w:rPr>
          <w:rFonts w:ascii="Arial" w:hAnsi="Arial" w:cs="Arial"/>
        </w:rPr>
      </w:pPr>
      <w:r w:rsidRPr="00A50ED9">
        <w:rPr>
          <w:rFonts w:ascii="Arial" w:hAnsi="Arial" w:cs="Arial"/>
        </w:rPr>
        <w:t>To ensure efficiency and maximize benefits in the short run, general taxes and pay roll contributions will be the principle methods for collecting health revenue for social protection against ill heal</w:t>
      </w:r>
      <w:r w:rsidR="0013744D" w:rsidRPr="00A50ED9">
        <w:rPr>
          <w:rFonts w:ascii="Arial" w:hAnsi="Arial" w:cs="Arial"/>
        </w:rPr>
        <w:t>th. The MOFPED</w:t>
      </w:r>
      <w:r w:rsidRPr="00A50ED9">
        <w:rPr>
          <w:rFonts w:ascii="Arial" w:hAnsi="Arial" w:cs="Arial"/>
        </w:rPr>
        <w:t xml:space="preserve"> will collect pay roll </w:t>
      </w:r>
      <w:r w:rsidR="0013744D" w:rsidRPr="00A50ED9">
        <w:rPr>
          <w:rFonts w:ascii="Arial" w:hAnsi="Arial" w:cs="Arial"/>
        </w:rPr>
        <w:t>contributions</w:t>
      </w:r>
      <w:r w:rsidR="00246DD2" w:rsidRPr="00A50ED9">
        <w:rPr>
          <w:rFonts w:ascii="Arial" w:hAnsi="Arial" w:cs="Arial"/>
        </w:rPr>
        <w:t xml:space="preserve"> from Public Sector and NSSF collect premiums from the private sector </w:t>
      </w:r>
      <w:r w:rsidR="00663B1B" w:rsidRPr="00A50ED9">
        <w:rPr>
          <w:rFonts w:ascii="Arial" w:hAnsi="Arial" w:cs="Arial"/>
        </w:rPr>
        <w:t>employees</w:t>
      </w:r>
      <w:r w:rsidR="00246DD2" w:rsidRPr="00A50ED9">
        <w:rPr>
          <w:rFonts w:ascii="Arial" w:hAnsi="Arial" w:cs="Arial"/>
        </w:rPr>
        <w:t xml:space="preserve"> and transfer it to the NHIF</w:t>
      </w:r>
      <w:r w:rsidR="0013744D" w:rsidRPr="00A50ED9">
        <w:rPr>
          <w:rFonts w:ascii="Arial" w:hAnsi="Arial" w:cs="Arial"/>
        </w:rPr>
        <w:t xml:space="preserve">. </w:t>
      </w:r>
      <w:r w:rsidR="00D428B0" w:rsidRPr="00D428B0">
        <w:rPr>
          <w:rFonts w:ascii="Arial" w:hAnsi="Arial" w:cs="Arial"/>
          <w:highlight w:val="yellow"/>
        </w:rPr>
        <w:t>In the medium term, government may consider the creation of a National Health Revenue Agency to collect and distribute premiums and other revenue in order to ensure a public – private mix of insurers—once the private sector insurers become established. (More analysis, however, needs to be done to examine the most cost-effective modalities for collecting revenue, with a view to improving efficiency and maximizing the derived benefits).</w:t>
      </w:r>
      <w:r w:rsidRPr="00A50ED9">
        <w:rPr>
          <w:rFonts w:ascii="Arial" w:hAnsi="Arial" w:cs="Arial"/>
        </w:rPr>
        <w:t xml:space="preserve"> </w:t>
      </w:r>
      <w:r w:rsidR="00D26A2B" w:rsidRPr="00F32782">
        <w:rPr>
          <w:rFonts w:ascii="Arial" w:hAnsi="Arial" w:cs="Arial"/>
          <w:highlight w:val="yellow"/>
        </w:rPr>
        <w:t>T</w:t>
      </w:r>
      <w:r w:rsidR="00F32782" w:rsidRPr="00F32782">
        <w:rPr>
          <w:rFonts w:ascii="Arial" w:hAnsi="Arial" w:cs="Arial"/>
          <w:highlight w:val="yellow"/>
        </w:rPr>
        <w:t xml:space="preserve">his will be discussed and </w:t>
      </w:r>
      <w:r w:rsidR="00D26A2B" w:rsidRPr="00F32782">
        <w:rPr>
          <w:rFonts w:ascii="Arial" w:hAnsi="Arial" w:cs="Arial"/>
          <w:highlight w:val="yellow"/>
        </w:rPr>
        <w:t>debated</w:t>
      </w:r>
    </w:p>
    <w:p w:rsidR="00551670" w:rsidRPr="00A50ED9" w:rsidRDefault="00551670" w:rsidP="00551670">
      <w:pPr>
        <w:spacing w:after="0"/>
        <w:jc w:val="both"/>
        <w:rPr>
          <w:rFonts w:ascii="Arial" w:hAnsi="Arial" w:cs="Arial"/>
        </w:rPr>
      </w:pPr>
      <w:r w:rsidRPr="00A50ED9">
        <w:rPr>
          <w:rFonts w:ascii="Arial" w:hAnsi="Arial" w:cs="Arial"/>
        </w:rPr>
        <w:t xml:space="preserve">General revenue contribution to the overall pool of health financing is envisaged in the short and long run. Over time it may be required to finance national programs and insurance premiums for the poor. In the short run, there is a need for general revenue financing to supplement the insurance premiums for the non-poor, as well as ensure that everyone has access to the basic package of insured services—including screening for a package of diseases like cervical cancer, prostate cancer, HIV/AIDS etc.  </w:t>
      </w:r>
    </w:p>
    <w:p w:rsidR="00783502" w:rsidRDefault="00783502">
      <w:pPr>
        <w:spacing w:after="0"/>
        <w:jc w:val="both"/>
        <w:rPr>
          <w:rFonts w:ascii="Arial" w:hAnsi="Arial" w:cs="Arial"/>
        </w:rPr>
      </w:pPr>
    </w:p>
    <w:p w:rsidR="008017EC" w:rsidRPr="00A50ED9" w:rsidRDefault="008017EC" w:rsidP="002901F6">
      <w:pPr>
        <w:spacing w:after="0"/>
        <w:jc w:val="both"/>
        <w:rPr>
          <w:rFonts w:ascii="Arial" w:hAnsi="Arial" w:cs="Arial"/>
        </w:rPr>
      </w:pPr>
      <w:r w:rsidRPr="00A50ED9">
        <w:rPr>
          <w:rFonts w:ascii="Arial" w:hAnsi="Arial" w:cs="Arial"/>
        </w:rPr>
        <w:t xml:space="preserve">Private insurance and other pre-paid schemes like community insurance and demand side financing will be promoted. Suitable incentives will be put in place by government to expand the pool of resources for health care, promote the culture of health insurance and increase efficiency in the way contributions are made towards health insurance. Private providers will be </w:t>
      </w:r>
      <w:r w:rsidR="00D26A2B">
        <w:rPr>
          <w:rFonts w:ascii="Arial" w:hAnsi="Arial" w:cs="Arial"/>
        </w:rPr>
        <w:lastRenderedPageBreak/>
        <w:t xml:space="preserve">will be paid by the insurance providers </w:t>
      </w:r>
      <w:r w:rsidRPr="00A50ED9">
        <w:rPr>
          <w:rFonts w:ascii="Arial" w:hAnsi="Arial" w:cs="Arial"/>
        </w:rPr>
        <w:t xml:space="preserve">for the </w:t>
      </w:r>
      <w:r w:rsidR="00D26A2B">
        <w:rPr>
          <w:rFonts w:ascii="Arial" w:hAnsi="Arial" w:cs="Arial"/>
        </w:rPr>
        <w:t xml:space="preserve">delivery of </w:t>
      </w:r>
      <w:r w:rsidRPr="00A50ED9">
        <w:rPr>
          <w:rFonts w:ascii="Arial" w:hAnsi="Arial" w:cs="Arial"/>
        </w:rPr>
        <w:t>basic package of services</w:t>
      </w:r>
      <w:r w:rsidR="00D26A2B">
        <w:rPr>
          <w:rFonts w:ascii="Arial" w:hAnsi="Arial" w:cs="Arial"/>
        </w:rPr>
        <w:t xml:space="preserve">to members. </w:t>
      </w:r>
      <w:r w:rsidRPr="00A50ED9">
        <w:rPr>
          <w:rFonts w:ascii="Arial" w:hAnsi="Arial" w:cs="Arial"/>
        </w:rPr>
        <w:t xml:space="preserve">. </w:t>
      </w:r>
    </w:p>
    <w:p w:rsidR="008017EC" w:rsidRPr="00A50ED9" w:rsidRDefault="008017EC" w:rsidP="002901F6">
      <w:pPr>
        <w:spacing w:after="0"/>
        <w:jc w:val="both"/>
        <w:rPr>
          <w:rFonts w:ascii="Arial" w:hAnsi="Arial" w:cs="Arial"/>
          <w:iCs/>
        </w:rPr>
      </w:pPr>
      <w:r w:rsidRPr="00A50ED9">
        <w:rPr>
          <w:rFonts w:ascii="Arial" w:hAnsi="Arial" w:cs="Arial"/>
        </w:rPr>
        <w:t xml:space="preserve">Development partners will be urged to support the reforms and encouraged to continue to support the development of the health sector </w:t>
      </w:r>
      <w:r w:rsidR="00D26A2B">
        <w:rPr>
          <w:rFonts w:ascii="Arial" w:hAnsi="Arial" w:cs="Arial"/>
        </w:rPr>
        <w:t xml:space="preserve">by </w:t>
      </w:r>
      <w:r w:rsidRPr="00A50ED9">
        <w:rPr>
          <w:rFonts w:ascii="Arial" w:hAnsi="Arial" w:cs="Arial"/>
        </w:rPr>
        <w:t>contributing to the recommended implementation requirements especially in the improvement of the quality of care, equity in access and infrastructure development, as well as systems development. Pooling for social health protection will be done nationally.</w:t>
      </w:r>
      <w:r w:rsidRPr="00A50ED9">
        <w:rPr>
          <w:rFonts w:ascii="Arial" w:hAnsi="Arial" w:cs="Arial"/>
          <w:iCs/>
        </w:rPr>
        <w:t xml:space="preserve"> This will mitigate distortionary off budget projects, position accountability on the </w:t>
      </w:r>
      <w:r w:rsidR="00B07AE5" w:rsidRPr="00A50ED9">
        <w:rPr>
          <w:rFonts w:ascii="Arial" w:hAnsi="Arial" w:cs="Arial"/>
          <w:iCs/>
        </w:rPr>
        <w:t>constitutionally</w:t>
      </w:r>
      <w:r w:rsidRPr="00A50ED9">
        <w:rPr>
          <w:rFonts w:ascii="Arial" w:hAnsi="Arial" w:cs="Arial"/>
          <w:iCs/>
        </w:rPr>
        <w:t xml:space="preserve"> mandated accounting officer and strengthen the framework under the agreed Long Term Institutional Arrangements (LTIA) for managing and coordinating health grants.  </w:t>
      </w:r>
    </w:p>
    <w:p w:rsidR="008017EC" w:rsidRPr="00A50ED9" w:rsidRDefault="008017EC" w:rsidP="002901F6">
      <w:pPr>
        <w:spacing w:after="0"/>
        <w:jc w:val="both"/>
        <w:rPr>
          <w:rFonts w:ascii="Arial" w:hAnsi="Arial" w:cs="Arial"/>
          <w:iCs/>
        </w:rPr>
      </w:pPr>
    </w:p>
    <w:p w:rsidR="008017EC" w:rsidRDefault="008017EC" w:rsidP="002901F6">
      <w:pPr>
        <w:spacing w:after="0"/>
        <w:jc w:val="both"/>
        <w:rPr>
          <w:rFonts w:ascii="Arial" w:hAnsi="Arial" w:cs="Arial"/>
        </w:rPr>
      </w:pPr>
      <w:r w:rsidRPr="00A50ED9">
        <w:rPr>
          <w:rFonts w:ascii="Arial" w:hAnsi="Arial" w:cs="Arial"/>
          <w:iCs/>
        </w:rPr>
        <w:t xml:space="preserve">Cross-subsidization and consolidation within and between </w:t>
      </w:r>
      <w:r w:rsidRPr="00A50ED9">
        <w:rPr>
          <w:rStyle w:val="sehl"/>
          <w:rFonts w:ascii="Arial" w:hAnsi="Arial" w:cs="Arial"/>
          <w:iCs/>
        </w:rPr>
        <w:t>health</w:t>
      </w:r>
      <w:r w:rsidRPr="00A50ED9">
        <w:rPr>
          <w:rFonts w:ascii="Arial" w:hAnsi="Arial" w:cs="Arial"/>
          <w:iCs/>
        </w:rPr>
        <w:t xml:space="preserve"> </w:t>
      </w:r>
      <w:r w:rsidRPr="00A50ED9">
        <w:rPr>
          <w:rStyle w:val="sehl"/>
          <w:rFonts w:ascii="Arial" w:hAnsi="Arial" w:cs="Arial"/>
          <w:iCs/>
        </w:rPr>
        <w:t>financing</w:t>
      </w:r>
      <w:r w:rsidRPr="00A50ED9">
        <w:rPr>
          <w:rFonts w:ascii="Arial" w:hAnsi="Arial" w:cs="Arial"/>
          <w:iCs/>
        </w:rPr>
        <w:t xml:space="preserve"> mechanisms will be compulsory and have legal backing to ensure adequate pooled resources to sustain universal coverage. </w:t>
      </w:r>
      <w:r w:rsidRPr="00A50ED9">
        <w:rPr>
          <w:rFonts w:ascii="Arial" w:hAnsi="Arial" w:cs="Arial"/>
        </w:rPr>
        <w:t xml:space="preserve">Initially, general tax sourced funds will be pooled within the Ministry of Health, and the </w:t>
      </w:r>
      <w:r w:rsidR="00663B1B" w:rsidRPr="00A50ED9">
        <w:rPr>
          <w:rFonts w:ascii="Arial" w:hAnsi="Arial" w:cs="Arial"/>
        </w:rPr>
        <w:t xml:space="preserve">private </w:t>
      </w:r>
      <w:r w:rsidRPr="00A50ED9">
        <w:rPr>
          <w:rFonts w:ascii="Arial" w:hAnsi="Arial" w:cs="Arial"/>
        </w:rPr>
        <w:t>social insurance funds pooled within the NSSF.  Funds specifically earmarked for public health activities and other national programs will be pooled under the Ministry of health</w:t>
      </w:r>
      <w:r w:rsidR="00D26A2B">
        <w:rPr>
          <w:rFonts w:ascii="Arial" w:hAnsi="Arial" w:cs="Arial"/>
        </w:rPr>
        <w:t xml:space="preserve">. </w:t>
      </w:r>
      <w:r w:rsidRPr="00A50ED9">
        <w:rPr>
          <w:rFonts w:ascii="Arial" w:hAnsi="Arial" w:cs="Arial"/>
        </w:rPr>
        <w:t xml:space="preserve"> </w:t>
      </w:r>
    </w:p>
    <w:p w:rsidR="00F32782" w:rsidRDefault="00F32782" w:rsidP="00F32782">
      <w:pPr>
        <w:spacing w:line="240" w:lineRule="auto"/>
        <w:rPr>
          <w:rFonts w:ascii="Arial" w:hAnsi="Arial" w:cs="Arial"/>
          <w:color w:val="244061" w:themeColor="accent1" w:themeShade="80"/>
        </w:rPr>
      </w:pPr>
    </w:p>
    <w:p w:rsidR="00EA037A" w:rsidRDefault="00EA037A" w:rsidP="00EA037A">
      <w:pPr>
        <w:rPr>
          <w:rFonts w:ascii="Arial" w:hAnsi="Arial" w:cs="Arial"/>
          <w:color w:val="244061" w:themeColor="accent1" w:themeShade="80"/>
        </w:rPr>
      </w:pPr>
      <w:r>
        <w:rPr>
          <w:rFonts w:ascii="Arial" w:hAnsi="Arial" w:cs="Arial"/>
          <w:color w:val="244061" w:themeColor="accent1" w:themeShade="80"/>
        </w:rPr>
        <w:t>Key I</w:t>
      </w:r>
      <w:r w:rsidRPr="00E272F7">
        <w:rPr>
          <w:rFonts w:ascii="Arial" w:hAnsi="Arial" w:cs="Arial"/>
          <w:color w:val="244061" w:themeColor="accent1" w:themeShade="80"/>
        </w:rPr>
        <w:t>ndicators</w:t>
      </w:r>
      <w:r>
        <w:rPr>
          <w:rFonts w:ascii="Arial" w:hAnsi="Arial" w:cs="Arial"/>
          <w:color w:val="244061" w:themeColor="accent1" w:themeShade="80"/>
        </w:rPr>
        <w:t>:</w:t>
      </w:r>
    </w:p>
    <w:p w:rsidR="00EA037A" w:rsidRPr="001D20DF" w:rsidRDefault="00EA037A" w:rsidP="00EA037A">
      <w:pPr>
        <w:pStyle w:val="ListParagraph"/>
        <w:numPr>
          <w:ilvl w:val="0"/>
          <w:numId w:val="61"/>
        </w:numPr>
        <w:rPr>
          <w:rFonts w:ascii="Arial" w:hAnsi="Arial" w:cs="Arial"/>
          <w:lang w:val="en-GB"/>
        </w:rPr>
      </w:pPr>
      <w:r w:rsidRPr="001D20DF">
        <w:rPr>
          <w:rFonts w:ascii="Arial" w:hAnsi="Arial" w:cs="Arial"/>
          <w:lang w:val="en-GB"/>
        </w:rPr>
        <w:t>Per capita government expenditure on health</w:t>
      </w:r>
    </w:p>
    <w:p w:rsidR="00EA037A" w:rsidRPr="001D20DF" w:rsidRDefault="00EA037A" w:rsidP="00EA037A">
      <w:pPr>
        <w:pStyle w:val="ListParagraph"/>
        <w:numPr>
          <w:ilvl w:val="0"/>
          <w:numId w:val="61"/>
        </w:numPr>
        <w:rPr>
          <w:rFonts w:ascii="Arial" w:hAnsi="Arial" w:cs="Arial"/>
          <w:lang w:val="en-GB"/>
        </w:rPr>
      </w:pPr>
      <w:r w:rsidRPr="001D20DF">
        <w:rPr>
          <w:rFonts w:ascii="Arial" w:hAnsi="Arial" w:cs="Arial"/>
          <w:lang w:val="en-GB"/>
        </w:rPr>
        <w:t>Proportion of</w:t>
      </w:r>
      <w:r w:rsidR="001D20DF" w:rsidRPr="001D20DF">
        <w:rPr>
          <w:rFonts w:ascii="Arial" w:hAnsi="Arial" w:cs="Arial"/>
          <w:lang w:val="en-GB"/>
        </w:rPr>
        <w:t xml:space="preserve"> general </w:t>
      </w:r>
      <w:r w:rsidRPr="001D20DF">
        <w:rPr>
          <w:rFonts w:ascii="Arial" w:hAnsi="Arial" w:cs="Arial"/>
          <w:lang w:val="en-GB"/>
        </w:rPr>
        <w:t xml:space="preserve">government </w:t>
      </w:r>
      <w:r w:rsidR="001D20DF" w:rsidRPr="001D20DF">
        <w:rPr>
          <w:rFonts w:ascii="Arial" w:hAnsi="Arial" w:cs="Arial"/>
          <w:lang w:val="en-GB"/>
        </w:rPr>
        <w:t xml:space="preserve">expenditure spent </w:t>
      </w:r>
      <w:r w:rsidRPr="001D20DF">
        <w:rPr>
          <w:rFonts w:ascii="Arial" w:hAnsi="Arial" w:cs="Arial"/>
          <w:lang w:val="en-GB"/>
        </w:rPr>
        <w:t>on health</w:t>
      </w:r>
    </w:p>
    <w:p w:rsidR="00EA037A" w:rsidRPr="001D20DF" w:rsidRDefault="001D20DF" w:rsidP="00EA037A">
      <w:pPr>
        <w:pStyle w:val="ListParagraph"/>
        <w:numPr>
          <w:ilvl w:val="0"/>
          <w:numId w:val="61"/>
        </w:numPr>
        <w:rPr>
          <w:rFonts w:ascii="Arial" w:hAnsi="Arial" w:cs="Arial"/>
          <w:lang w:val="en-GB"/>
        </w:rPr>
      </w:pPr>
      <w:r w:rsidRPr="001D20DF">
        <w:rPr>
          <w:rFonts w:ascii="Arial" w:hAnsi="Arial" w:cs="Arial"/>
          <w:lang w:val="en-GB"/>
        </w:rPr>
        <w:t xml:space="preserve">Government expenditure on health as proportion of GDP </w:t>
      </w:r>
    </w:p>
    <w:p w:rsidR="001D20DF" w:rsidRPr="001D20DF" w:rsidRDefault="001D20DF" w:rsidP="00EA037A">
      <w:pPr>
        <w:pStyle w:val="ListParagraph"/>
        <w:numPr>
          <w:ilvl w:val="0"/>
          <w:numId w:val="61"/>
        </w:numPr>
        <w:rPr>
          <w:rFonts w:ascii="Arial" w:hAnsi="Arial" w:cs="Arial"/>
          <w:lang w:val="en-GB"/>
        </w:rPr>
      </w:pPr>
      <w:r w:rsidRPr="001D20DF">
        <w:rPr>
          <w:rFonts w:ascii="Arial" w:hAnsi="Arial" w:cs="Arial"/>
        </w:rPr>
        <w:t>External funding for health as a % of total health expenditure</w:t>
      </w:r>
    </w:p>
    <w:p w:rsidR="001D20DF" w:rsidRPr="001D20DF" w:rsidRDefault="001D20DF" w:rsidP="00EA037A">
      <w:pPr>
        <w:pStyle w:val="ListParagraph"/>
        <w:numPr>
          <w:ilvl w:val="0"/>
          <w:numId w:val="61"/>
        </w:numPr>
        <w:rPr>
          <w:rFonts w:ascii="Arial" w:hAnsi="Arial" w:cs="Arial"/>
          <w:lang w:val="en-GB"/>
        </w:rPr>
      </w:pPr>
      <w:r w:rsidRPr="001D20DF">
        <w:rPr>
          <w:rFonts w:ascii="Arial" w:hAnsi="Arial" w:cs="Arial"/>
        </w:rPr>
        <w:t>Private funding as % of total health expenditure</w:t>
      </w:r>
    </w:p>
    <w:p w:rsidR="001D20DF" w:rsidRPr="001D20DF" w:rsidRDefault="001D20DF" w:rsidP="001D20DF">
      <w:pPr>
        <w:pStyle w:val="ListParagraph"/>
        <w:numPr>
          <w:ilvl w:val="0"/>
          <w:numId w:val="61"/>
        </w:numPr>
        <w:spacing w:after="0"/>
        <w:jc w:val="both"/>
        <w:rPr>
          <w:rFonts w:ascii="Arial" w:hAnsi="Arial" w:cs="Arial"/>
        </w:rPr>
      </w:pPr>
      <w:r w:rsidRPr="001D20DF">
        <w:rPr>
          <w:rFonts w:ascii="Arial" w:hAnsi="Arial" w:cs="Arial"/>
        </w:rPr>
        <w:t xml:space="preserve">% of expected quarterly HDP donor project reports on disbursements and commitments that are received timely% of donor project funds budgeted that is on MTEF within the Health sector votes. </w:t>
      </w:r>
    </w:p>
    <w:p w:rsidR="001D20DF" w:rsidRPr="001D20DF" w:rsidRDefault="001D20DF" w:rsidP="001D20DF">
      <w:pPr>
        <w:pStyle w:val="ListParagraph"/>
        <w:spacing w:after="0"/>
        <w:jc w:val="both"/>
        <w:rPr>
          <w:rFonts w:ascii="Arial" w:hAnsi="Arial" w:cs="Arial"/>
        </w:rPr>
      </w:pPr>
    </w:p>
    <w:p w:rsidR="00D26A2B" w:rsidRDefault="00D26A2B" w:rsidP="00A51EF8">
      <w:pPr>
        <w:pStyle w:val="Heading4"/>
        <w:jc w:val="both"/>
        <w:rPr>
          <w:rFonts w:ascii="Arial" w:hAnsi="Arial" w:cs="Arial"/>
          <w:color w:val="244061" w:themeColor="accent1" w:themeShade="80"/>
          <w:sz w:val="22"/>
        </w:rPr>
      </w:pPr>
      <w:r>
        <w:rPr>
          <w:rFonts w:ascii="Arial" w:hAnsi="Arial" w:cs="Arial"/>
          <w:color w:val="244061" w:themeColor="accent1" w:themeShade="80"/>
          <w:sz w:val="22"/>
        </w:rPr>
        <w:t>4.3.2.1 Component 1</w:t>
      </w:r>
      <w:r w:rsidR="00AC2849">
        <w:rPr>
          <w:rFonts w:ascii="Arial" w:hAnsi="Arial" w:cs="Arial"/>
          <w:color w:val="244061" w:themeColor="accent1" w:themeShade="80"/>
          <w:sz w:val="22"/>
        </w:rPr>
        <w:t>: To effectively mobilize internal resources for funding the health sector</w:t>
      </w:r>
    </w:p>
    <w:p w:rsidR="00016C2A" w:rsidRPr="00F32782" w:rsidRDefault="00016C2A" w:rsidP="00016C2A">
      <w:pPr>
        <w:ind w:left="360"/>
        <w:rPr>
          <w:rFonts w:ascii="Arial" w:hAnsi="Arial" w:cs="Arial"/>
        </w:rPr>
      </w:pPr>
      <w:r w:rsidRPr="00F32782">
        <w:rPr>
          <w:rFonts w:ascii="Arial" w:hAnsi="Arial" w:cs="Arial"/>
        </w:rPr>
        <w:t>Strategic Intervention1: Explore the possibility of using ear-marked taxes on tobacco, alcohol and other unhealthy products to fund preventive programs and provide subsidy to NHI</w:t>
      </w:r>
      <w:r w:rsidR="00D856E5" w:rsidRPr="00F32782">
        <w:rPr>
          <w:rFonts w:ascii="Arial" w:hAnsi="Arial" w:cs="Arial"/>
        </w:rPr>
        <w:t>F</w:t>
      </w:r>
    </w:p>
    <w:p w:rsidR="00D856E5" w:rsidRPr="00F32782" w:rsidRDefault="00016C2A" w:rsidP="00016C2A">
      <w:pPr>
        <w:ind w:left="360"/>
        <w:rPr>
          <w:rFonts w:ascii="Arial" w:hAnsi="Arial" w:cs="Arial"/>
        </w:rPr>
      </w:pPr>
      <w:r w:rsidRPr="00F32782">
        <w:rPr>
          <w:rFonts w:ascii="Arial" w:hAnsi="Arial" w:cs="Arial"/>
        </w:rPr>
        <w:t xml:space="preserve">Strategic Intervention 2: Advocate for increased government budget for health by </w:t>
      </w:r>
      <w:r w:rsidR="00D856E5" w:rsidRPr="00F32782">
        <w:rPr>
          <w:rFonts w:ascii="Arial" w:hAnsi="Arial" w:cs="Arial"/>
        </w:rPr>
        <w:t xml:space="preserve">improving the collaboration </w:t>
      </w:r>
      <w:r w:rsidRPr="00F32782">
        <w:rPr>
          <w:rFonts w:ascii="Arial" w:hAnsi="Arial" w:cs="Arial"/>
        </w:rPr>
        <w:t xml:space="preserve">between MOH and MOFPED </w:t>
      </w:r>
    </w:p>
    <w:p w:rsidR="00D856E5" w:rsidRPr="00F32782" w:rsidRDefault="00016C2A" w:rsidP="00016C2A">
      <w:pPr>
        <w:ind w:left="360"/>
        <w:rPr>
          <w:rFonts w:ascii="Arial" w:hAnsi="Arial" w:cs="Arial"/>
        </w:rPr>
      </w:pPr>
      <w:r w:rsidRPr="00F32782">
        <w:rPr>
          <w:rFonts w:ascii="Arial" w:hAnsi="Arial" w:cs="Arial"/>
        </w:rPr>
        <w:t xml:space="preserve">Strategic Intervention 3: </w:t>
      </w:r>
      <w:r w:rsidR="00D856E5" w:rsidRPr="00F32782">
        <w:rPr>
          <w:rFonts w:ascii="Arial" w:hAnsi="Arial" w:cs="Arial"/>
        </w:rPr>
        <w:t>Identify and advocate for innovative ways of raising more resources for health – health bonds and promoting health savings, airline tax, foreign exchange tax</w:t>
      </w:r>
    </w:p>
    <w:p w:rsidR="00D856E5" w:rsidRPr="00F32782" w:rsidRDefault="00016C2A" w:rsidP="00016C2A">
      <w:pPr>
        <w:ind w:left="360"/>
        <w:rPr>
          <w:rFonts w:ascii="Arial" w:hAnsi="Arial" w:cs="Arial"/>
        </w:rPr>
      </w:pPr>
      <w:r w:rsidRPr="00F32782">
        <w:rPr>
          <w:rFonts w:ascii="Arial" w:hAnsi="Arial" w:cs="Arial"/>
        </w:rPr>
        <w:t xml:space="preserve">Strategic Intervention 4: </w:t>
      </w:r>
      <w:r w:rsidR="00D856E5" w:rsidRPr="00F32782">
        <w:rPr>
          <w:rFonts w:ascii="Arial" w:hAnsi="Arial" w:cs="Arial"/>
        </w:rPr>
        <w:t>Lobby for a portion of third party insurance collections to be transferred to NHIF i.e. Motor Vehicle Insurance, Workmen Compensation</w:t>
      </w:r>
    </w:p>
    <w:p w:rsidR="008E0433" w:rsidRPr="00F32782" w:rsidRDefault="00016C2A" w:rsidP="00016C2A">
      <w:pPr>
        <w:ind w:left="360"/>
        <w:rPr>
          <w:rFonts w:ascii="Arial" w:hAnsi="Arial" w:cs="Arial"/>
        </w:rPr>
      </w:pPr>
      <w:r w:rsidRPr="00F32782">
        <w:rPr>
          <w:rFonts w:ascii="Arial" w:hAnsi="Arial" w:cs="Arial"/>
        </w:rPr>
        <w:lastRenderedPageBreak/>
        <w:t xml:space="preserve">Strategic Intervention 5: </w:t>
      </w:r>
      <w:r w:rsidR="00D856E5" w:rsidRPr="00F32782">
        <w:rPr>
          <w:rFonts w:ascii="Arial" w:hAnsi="Arial" w:cs="Arial"/>
        </w:rPr>
        <w:t xml:space="preserve">More effectively engage the private sector </w:t>
      </w:r>
      <w:r w:rsidR="008E0433" w:rsidRPr="00F32782">
        <w:rPr>
          <w:rFonts w:ascii="Arial" w:hAnsi="Arial" w:cs="Arial"/>
        </w:rPr>
        <w:t>through corporate social responsibility, philantrophic organizations/individuals  to increase their contribution to the sector.</w:t>
      </w:r>
    </w:p>
    <w:p w:rsidR="00AC2849" w:rsidRDefault="00AC2849" w:rsidP="00AC2849">
      <w:pPr>
        <w:pStyle w:val="Heading4"/>
        <w:jc w:val="both"/>
        <w:rPr>
          <w:rFonts w:ascii="Arial" w:hAnsi="Arial" w:cs="Arial"/>
          <w:color w:val="244061" w:themeColor="accent1" w:themeShade="80"/>
          <w:sz w:val="22"/>
        </w:rPr>
      </w:pPr>
      <w:r>
        <w:rPr>
          <w:rFonts w:ascii="Arial" w:hAnsi="Arial" w:cs="Arial"/>
          <w:color w:val="244061" w:themeColor="accent1" w:themeShade="80"/>
          <w:sz w:val="22"/>
        </w:rPr>
        <w:t>4.3.2.2 Component 2: To improve the effectiveness of external assistance in the health sector</w:t>
      </w:r>
    </w:p>
    <w:p w:rsidR="008E0433" w:rsidRPr="008E0433" w:rsidRDefault="008E0433" w:rsidP="008E0433">
      <w:pPr>
        <w:autoSpaceDE w:val="0"/>
        <w:autoSpaceDN w:val="0"/>
        <w:adjustRightInd w:val="0"/>
        <w:spacing w:after="0" w:line="240" w:lineRule="auto"/>
        <w:rPr>
          <w:rFonts w:ascii="Arial" w:hAnsi="Arial" w:cs="Arial"/>
          <w:color w:val="000000"/>
          <w:sz w:val="24"/>
          <w:szCs w:val="24"/>
        </w:rPr>
      </w:pPr>
    </w:p>
    <w:p w:rsidR="008E0433" w:rsidRPr="00F32782" w:rsidRDefault="008E0433" w:rsidP="008E0433">
      <w:pPr>
        <w:ind w:left="360"/>
        <w:rPr>
          <w:rFonts w:ascii="Arial" w:hAnsi="Arial" w:cs="Arial"/>
        </w:rPr>
      </w:pPr>
      <w:r w:rsidRPr="00F32782">
        <w:rPr>
          <w:rFonts w:ascii="Arial" w:hAnsi="Arial" w:cs="Arial"/>
        </w:rPr>
        <w:t>Strategic Intervention1: Improve harmonization and alignment of development assistance in health following the principles in Paris Declaration and Accra Agenda for Action</w:t>
      </w:r>
    </w:p>
    <w:p w:rsidR="008E0433" w:rsidRPr="00F32782" w:rsidRDefault="008E0433" w:rsidP="008E0433">
      <w:pPr>
        <w:ind w:left="360"/>
        <w:rPr>
          <w:rFonts w:ascii="Arial" w:hAnsi="Arial" w:cs="Arial"/>
        </w:rPr>
      </w:pPr>
      <w:r w:rsidRPr="00F32782">
        <w:rPr>
          <w:rFonts w:ascii="Arial" w:hAnsi="Arial" w:cs="Arial"/>
        </w:rPr>
        <w:t xml:space="preserve">Strategic Intervention 2: Strengthen long term institutional arrangements for management and coordination of Global Health Grants (LTIA) including a mechanism for pooled health funding  </w:t>
      </w:r>
    </w:p>
    <w:p w:rsidR="008E0433" w:rsidRPr="00F32782" w:rsidRDefault="008E0433" w:rsidP="008E0433">
      <w:pPr>
        <w:ind w:left="360"/>
        <w:rPr>
          <w:rFonts w:ascii="Arial" w:hAnsi="Arial" w:cs="Arial"/>
        </w:rPr>
      </w:pPr>
      <w:r w:rsidRPr="00F32782">
        <w:rPr>
          <w:rFonts w:ascii="Arial" w:hAnsi="Arial" w:cs="Arial"/>
        </w:rPr>
        <w:t>Strategic Intervention 3: Develop the fiduciary capacity of MoH to manage development assistance</w:t>
      </w:r>
    </w:p>
    <w:p w:rsidR="00A51EF8" w:rsidRPr="00F32782" w:rsidRDefault="00A51EF8" w:rsidP="008E0433">
      <w:pPr>
        <w:pStyle w:val="Heading4"/>
        <w:jc w:val="both"/>
        <w:rPr>
          <w:rFonts w:ascii="Arial" w:hAnsi="Arial" w:cs="Arial"/>
          <w:color w:val="244061" w:themeColor="accent1" w:themeShade="80"/>
          <w:sz w:val="22"/>
          <w:highlight w:val="yellow"/>
        </w:rPr>
      </w:pPr>
      <w:r w:rsidRPr="00F32782">
        <w:rPr>
          <w:rFonts w:ascii="Arial" w:hAnsi="Arial" w:cs="Arial"/>
          <w:color w:val="244061" w:themeColor="accent1" w:themeShade="80"/>
          <w:sz w:val="22"/>
          <w:highlight w:val="yellow"/>
        </w:rPr>
        <w:t>Resource Mobilization Strategies</w:t>
      </w:r>
      <w:bookmarkStart w:id="7" w:name="_Toc360066759"/>
    </w:p>
    <w:p w:rsidR="00A51EF8" w:rsidRPr="00F32782" w:rsidRDefault="00A51EF8" w:rsidP="00A51EF8">
      <w:pPr>
        <w:pStyle w:val="Heading4"/>
        <w:jc w:val="both"/>
        <w:rPr>
          <w:rStyle w:val="Heading4Char"/>
          <w:rFonts w:ascii="Arial" w:hAnsi="Arial" w:cs="Arial"/>
          <w:b/>
          <w:sz w:val="22"/>
          <w:highlight w:val="yellow"/>
        </w:rPr>
      </w:pPr>
      <w:r w:rsidRPr="00F32782">
        <w:rPr>
          <w:rStyle w:val="Heading4Char"/>
          <w:rFonts w:ascii="Arial" w:hAnsi="Arial" w:cs="Arial"/>
          <w:b/>
          <w:sz w:val="22"/>
          <w:highlight w:val="yellow"/>
        </w:rPr>
        <w:t>1 Establish a Health Revenue Collection Agency</w:t>
      </w:r>
      <w:bookmarkEnd w:id="7"/>
      <w:r w:rsidRPr="00F32782">
        <w:rPr>
          <w:rStyle w:val="Heading4Char"/>
          <w:rFonts w:ascii="Arial" w:hAnsi="Arial" w:cs="Arial"/>
          <w:b/>
          <w:sz w:val="22"/>
          <w:highlight w:val="yellow"/>
        </w:rPr>
        <w:t xml:space="preserve"> </w:t>
      </w:r>
      <w:r w:rsidR="00B601C9" w:rsidRPr="00F32782">
        <w:rPr>
          <w:rStyle w:val="Heading4Char"/>
          <w:rFonts w:ascii="Arial" w:hAnsi="Arial" w:cs="Arial"/>
          <w:b/>
          <w:sz w:val="22"/>
          <w:highlight w:val="yellow"/>
        </w:rPr>
        <w:t>- to be debated</w:t>
      </w:r>
    </w:p>
    <w:p w:rsidR="00A51EF8" w:rsidRPr="00F32782" w:rsidRDefault="00A51EF8" w:rsidP="00A51EF8">
      <w:pPr>
        <w:spacing w:after="0"/>
        <w:jc w:val="both"/>
        <w:rPr>
          <w:rFonts w:ascii="Arial" w:hAnsi="Arial" w:cs="Arial"/>
          <w:highlight w:val="yellow"/>
        </w:rPr>
      </w:pPr>
      <w:r w:rsidRPr="00F32782">
        <w:rPr>
          <w:rFonts w:ascii="Arial" w:hAnsi="Arial" w:cs="Arial"/>
          <w:highlight w:val="yellow"/>
        </w:rPr>
        <w:t xml:space="preserve">Efficient revenue collection is critical to ensuring that the maximum amount of funding is available to purchase medical services. Evidence points to the complexity of the purchasing function as well as its importance to the smooth functioning of the healthcare financing system. It is therefore necessary to separate revenue collection and purchasing functions with the former focusing on maximizing the amount of revenue, while the latter concentrates on deriving maximum value from the available revenue. </w:t>
      </w:r>
    </w:p>
    <w:p w:rsidR="00A51EF8" w:rsidRPr="00F32782" w:rsidRDefault="00A51EF8" w:rsidP="00A51EF8">
      <w:pPr>
        <w:spacing w:after="0"/>
        <w:jc w:val="both"/>
        <w:rPr>
          <w:rFonts w:ascii="Arial" w:hAnsi="Arial" w:cs="Arial"/>
          <w:highlight w:val="yellow"/>
        </w:rPr>
      </w:pPr>
      <w:r w:rsidRPr="00F32782">
        <w:rPr>
          <w:rFonts w:ascii="Arial" w:hAnsi="Arial" w:cs="Arial"/>
          <w:highlight w:val="yellow"/>
        </w:rPr>
        <w:t xml:space="preserve">Merit in having the </w:t>
      </w:r>
      <w:r w:rsidR="00663B1B" w:rsidRPr="00F32782">
        <w:rPr>
          <w:rFonts w:ascii="Arial" w:hAnsi="Arial" w:cs="Arial"/>
          <w:highlight w:val="yellow"/>
        </w:rPr>
        <w:t>N</w:t>
      </w:r>
      <w:r w:rsidRPr="00F32782">
        <w:rPr>
          <w:rFonts w:ascii="Arial" w:hAnsi="Arial" w:cs="Arial"/>
          <w:highlight w:val="yellow"/>
        </w:rPr>
        <w:t xml:space="preserve">SSF collect </w:t>
      </w:r>
      <w:r w:rsidR="00663B1B" w:rsidRPr="00F32782">
        <w:rPr>
          <w:rFonts w:ascii="Arial" w:hAnsi="Arial" w:cs="Arial"/>
          <w:highlight w:val="yellow"/>
        </w:rPr>
        <w:t xml:space="preserve">private sector </w:t>
      </w:r>
      <w:r w:rsidRPr="00F32782">
        <w:rPr>
          <w:rFonts w:ascii="Arial" w:hAnsi="Arial" w:cs="Arial"/>
          <w:highlight w:val="yellow"/>
        </w:rPr>
        <w:t>health services revenue over the long term has to be explored. A National Medical Insurance Agency (NMIA) will be established to purchase medical care from all providers—public and private.</w:t>
      </w:r>
    </w:p>
    <w:p w:rsidR="00A51EF8" w:rsidRPr="00F32782" w:rsidRDefault="00A51EF8" w:rsidP="00A51EF8">
      <w:pPr>
        <w:spacing w:after="0"/>
        <w:jc w:val="both"/>
        <w:rPr>
          <w:rFonts w:ascii="Arial" w:hAnsi="Arial" w:cs="Arial"/>
          <w:highlight w:val="yellow"/>
        </w:rPr>
      </w:pPr>
    </w:p>
    <w:p w:rsidR="00A51EF8" w:rsidRPr="00A50ED9" w:rsidRDefault="00A51EF8" w:rsidP="00A51EF8">
      <w:pPr>
        <w:spacing w:after="0"/>
        <w:jc w:val="both"/>
        <w:rPr>
          <w:rFonts w:ascii="Arial" w:hAnsi="Arial" w:cs="Arial"/>
        </w:rPr>
      </w:pPr>
      <w:r w:rsidRPr="00F32782">
        <w:rPr>
          <w:rFonts w:ascii="Arial" w:hAnsi="Arial" w:cs="Arial"/>
          <w:highlight w:val="yellow"/>
        </w:rPr>
        <w:t>General revenue contribution to the overall pool of health financing is envisaged in the short and long run. Over time it may be required to finance national programs and insurance premiums for the poor. In the short run, there is a need for general revenue financing to supplement the insurance premiums for the non-poor, as well as ensure that everyone has access to the basic package of insured services—including screening for a package of diseases like cervical cancer, prostate cancer, HIV/AIDS etc.  Funding from development partners to ensure equity and access will continue to play an important role in the overall healthcare financing system for the foreseeable future.</w:t>
      </w:r>
    </w:p>
    <w:p w:rsidR="00551670" w:rsidRPr="00476D92" w:rsidRDefault="00551670" w:rsidP="00551670">
      <w:pPr>
        <w:pStyle w:val="Heading4"/>
        <w:jc w:val="both"/>
        <w:rPr>
          <w:rFonts w:ascii="Arial" w:hAnsi="Arial" w:cs="Arial"/>
          <w:color w:val="244061" w:themeColor="accent1" w:themeShade="80"/>
          <w:sz w:val="22"/>
        </w:rPr>
      </w:pPr>
      <w:r>
        <w:rPr>
          <w:rFonts w:ascii="Arial" w:hAnsi="Arial" w:cs="Arial"/>
          <w:color w:val="244061" w:themeColor="accent1" w:themeShade="80"/>
          <w:sz w:val="22"/>
        </w:rPr>
        <w:t xml:space="preserve">4.3.3 </w:t>
      </w:r>
      <w:r w:rsidRPr="00476D92">
        <w:rPr>
          <w:rFonts w:ascii="Arial" w:hAnsi="Arial" w:cs="Arial"/>
          <w:color w:val="244061" w:themeColor="accent1" w:themeShade="80"/>
          <w:sz w:val="22"/>
        </w:rPr>
        <w:t xml:space="preserve">Pillar </w:t>
      </w:r>
      <w:r>
        <w:rPr>
          <w:rFonts w:ascii="Arial" w:hAnsi="Arial" w:cs="Arial"/>
          <w:color w:val="244061" w:themeColor="accent1" w:themeShade="80"/>
          <w:sz w:val="22"/>
        </w:rPr>
        <w:t>3</w:t>
      </w:r>
      <w:r w:rsidRPr="00476D92">
        <w:rPr>
          <w:rFonts w:ascii="Arial" w:hAnsi="Arial" w:cs="Arial"/>
          <w:color w:val="244061" w:themeColor="accent1" w:themeShade="80"/>
          <w:sz w:val="22"/>
        </w:rPr>
        <w:t xml:space="preserve">: </w:t>
      </w:r>
      <w:r>
        <w:rPr>
          <w:rFonts w:ascii="Arial" w:hAnsi="Arial" w:cs="Arial"/>
          <w:color w:val="244061" w:themeColor="accent1" w:themeShade="80"/>
          <w:sz w:val="22"/>
        </w:rPr>
        <w:t>Social Health Protection Scheme</w:t>
      </w:r>
    </w:p>
    <w:p w:rsidR="00551670" w:rsidRDefault="00551670" w:rsidP="00551670">
      <w:pPr>
        <w:pStyle w:val="Heading4"/>
        <w:jc w:val="both"/>
        <w:rPr>
          <w:rFonts w:ascii="Arial" w:hAnsi="Arial" w:cs="Arial"/>
          <w:sz w:val="22"/>
        </w:rPr>
      </w:pPr>
      <w:r w:rsidRPr="00551670">
        <w:rPr>
          <w:rFonts w:ascii="Arial" w:hAnsi="Arial" w:cs="Arial"/>
          <w:color w:val="244061" w:themeColor="accent1" w:themeShade="80"/>
          <w:sz w:val="22"/>
        </w:rPr>
        <w:t>Strategic Objective</w:t>
      </w:r>
      <w:r w:rsidRPr="00551670">
        <w:rPr>
          <w:rFonts w:ascii="Arial" w:hAnsi="Arial" w:cs="Arial"/>
          <w:sz w:val="22"/>
        </w:rPr>
        <w:t xml:space="preserve">: </w:t>
      </w:r>
      <w:r w:rsidR="001F38EB">
        <w:rPr>
          <w:rFonts w:ascii="Arial" w:hAnsi="Arial" w:cs="Arial"/>
          <w:sz w:val="22"/>
        </w:rPr>
        <w:t>T</w:t>
      </w:r>
      <w:r w:rsidR="00D428B0" w:rsidRPr="00D428B0">
        <w:rPr>
          <w:rFonts w:ascii="Arial" w:hAnsi="Arial" w:cs="Arial"/>
          <w:sz w:val="22"/>
        </w:rPr>
        <w:t xml:space="preserve">o </w:t>
      </w:r>
      <w:r>
        <w:rPr>
          <w:rFonts w:ascii="Arial" w:hAnsi="Arial" w:cs="Arial"/>
          <w:sz w:val="22"/>
        </w:rPr>
        <w:t xml:space="preserve">develop </w:t>
      </w:r>
      <w:r w:rsidR="00D428B0" w:rsidRPr="00D428B0">
        <w:rPr>
          <w:rFonts w:ascii="Arial" w:hAnsi="Arial" w:cs="Arial"/>
          <w:sz w:val="22"/>
        </w:rPr>
        <w:t xml:space="preserve">an integrated health financing system that will </w:t>
      </w:r>
      <w:r w:rsidR="00F32782" w:rsidRPr="00D428B0">
        <w:rPr>
          <w:rFonts w:ascii="Arial" w:hAnsi="Arial" w:cs="Arial"/>
          <w:sz w:val="22"/>
        </w:rPr>
        <w:t>eff</w:t>
      </w:r>
      <w:r w:rsidR="00F32782">
        <w:rPr>
          <w:rFonts w:ascii="Arial" w:hAnsi="Arial" w:cs="Arial"/>
          <w:sz w:val="22"/>
        </w:rPr>
        <w:t xml:space="preserve">iciently </w:t>
      </w:r>
      <w:r w:rsidR="00F32782" w:rsidRPr="00D428B0">
        <w:rPr>
          <w:rFonts w:ascii="Arial" w:hAnsi="Arial" w:cs="Arial"/>
          <w:sz w:val="22"/>
        </w:rPr>
        <w:t>pool</w:t>
      </w:r>
      <w:r w:rsidR="00D428B0" w:rsidRPr="00D428B0">
        <w:rPr>
          <w:rFonts w:ascii="Arial" w:hAnsi="Arial" w:cs="Arial"/>
          <w:sz w:val="22"/>
        </w:rPr>
        <w:t xml:space="preserve"> resources and strategically purchase </w:t>
      </w:r>
      <w:r>
        <w:rPr>
          <w:rFonts w:ascii="Arial" w:hAnsi="Arial" w:cs="Arial"/>
          <w:sz w:val="22"/>
        </w:rPr>
        <w:t xml:space="preserve">health services </w:t>
      </w:r>
      <w:r w:rsidR="001F38EB">
        <w:rPr>
          <w:rFonts w:ascii="Arial" w:hAnsi="Arial" w:cs="Arial"/>
          <w:sz w:val="22"/>
        </w:rPr>
        <w:t>to improve equitable access and financial protection for all Ugandans</w:t>
      </w:r>
      <w:r w:rsidRPr="00551670">
        <w:rPr>
          <w:rFonts w:ascii="Arial" w:hAnsi="Arial" w:cs="Arial"/>
          <w:sz w:val="22"/>
        </w:rPr>
        <w:t xml:space="preserve">  </w:t>
      </w:r>
    </w:p>
    <w:p w:rsidR="00F32782" w:rsidRPr="00F32782" w:rsidRDefault="00F32782" w:rsidP="00F32782">
      <w:pPr>
        <w:rPr>
          <w:lang w:val="en-GB"/>
        </w:rPr>
      </w:pPr>
    </w:p>
    <w:p w:rsidR="00E91C7F" w:rsidRPr="00C83B2F" w:rsidRDefault="00E91C7F" w:rsidP="00E91C7F">
      <w:pPr>
        <w:jc w:val="center"/>
        <w:rPr>
          <w:rFonts w:ascii="Arial" w:hAnsi="Arial" w:cs="Arial"/>
          <w:b/>
          <w:color w:val="244061" w:themeColor="accent1" w:themeShade="80"/>
          <w:sz w:val="28"/>
          <w:szCs w:val="28"/>
        </w:rPr>
      </w:pPr>
      <w:r w:rsidRPr="00C83B2F">
        <w:rPr>
          <w:rFonts w:ascii="Arial" w:hAnsi="Arial" w:cs="Arial"/>
          <w:b/>
          <w:color w:val="244061" w:themeColor="accent1" w:themeShade="80"/>
          <w:sz w:val="28"/>
          <w:szCs w:val="28"/>
        </w:rPr>
        <w:lastRenderedPageBreak/>
        <w:t>Population Coverage Map, Uganda</w:t>
      </w:r>
    </w:p>
    <w:tbl>
      <w:tblPr>
        <w:tblStyle w:val="TableGrid"/>
        <w:tblW w:w="8550" w:type="dxa"/>
        <w:tblInd w:w="468" w:type="dxa"/>
        <w:tblLook w:val="04A0" w:firstRow="1" w:lastRow="0" w:firstColumn="1" w:lastColumn="0" w:noHBand="0" w:noVBand="1"/>
      </w:tblPr>
      <w:tblGrid>
        <w:gridCol w:w="1627"/>
        <w:gridCol w:w="1708"/>
        <w:gridCol w:w="3660"/>
        <w:gridCol w:w="1555"/>
      </w:tblGrid>
      <w:tr w:rsidR="00E91C7F" w:rsidRPr="002D33D1" w:rsidTr="002D33D1">
        <w:trPr>
          <w:trHeight w:val="389"/>
        </w:trPr>
        <w:tc>
          <w:tcPr>
            <w:tcW w:w="1627" w:type="dxa"/>
            <w:tcBorders>
              <w:bottom w:val="single" w:sz="4" w:space="0" w:color="000000" w:themeColor="text1"/>
            </w:tcBorders>
            <w:shd w:val="clear" w:color="auto" w:fill="B6DDE8" w:themeFill="accent5" w:themeFillTint="66"/>
          </w:tcPr>
          <w:p w:rsidR="00E91C7F" w:rsidRPr="002D33D1" w:rsidRDefault="00E91C7F" w:rsidP="00E91C7F">
            <w:pPr>
              <w:jc w:val="center"/>
              <w:rPr>
                <w:rFonts w:ascii="Arial" w:hAnsi="Arial" w:cs="Arial"/>
                <w:b/>
                <w:sz w:val="20"/>
                <w:szCs w:val="20"/>
              </w:rPr>
            </w:pPr>
            <w:r w:rsidRPr="002D33D1">
              <w:rPr>
                <w:rFonts w:ascii="Arial" w:hAnsi="Arial" w:cs="Arial"/>
                <w:b/>
                <w:sz w:val="20"/>
                <w:szCs w:val="20"/>
              </w:rPr>
              <w:t>Percent Population</w:t>
            </w:r>
          </w:p>
        </w:tc>
        <w:tc>
          <w:tcPr>
            <w:tcW w:w="1708" w:type="dxa"/>
            <w:tcBorders>
              <w:bottom w:val="single" w:sz="4" w:space="0" w:color="000000" w:themeColor="text1"/>
            </w:tcBorders>
            <w:shd w:val="clear" w:color="auto" w:fill="B6DDE8" w:themeFill="accent5" w:themeFillTint="66"/>
          </w:tcPr>
          <w:p w:rsidR="00E91C7F" w:rsidRPr="002D33D1" w:rsidRDefault="00E91C7F" w:rsidP="00E91C7F">
            <w:pPr>
              <w:jc w:val="center"/>
              <w:rPr>
                <w:rFonts w:ascii="Arial" w:hAnsi="Arial" w:cs="Arial"/>
                <w:b/>
                <w:sz w:val="20"/>
                <w:szCs w:val="20"/>
              </w:rPr>
            </w:pPr>
            <w:r w:rsidRPr="002D33D1">
              <w:rPr>
                <w:rFonts w:ascii="Arial" w:hAnsi="Arial" w:cs="Arial"/>
                <w:b/>
                <w:sz w:val="20"/>
                <w:szCs w:val="20"/>
              </w:rPr>
              <w:t>Description</w:t>
            </w:r>
          </w:p>
        </w:tc>
        <w:tc>
          <w:tcPr>
            <w:tcW w:w="3660" w:type="dxa"/>
            <w:tcBorders>
              <w:bottom w:val="single" w:sz="4" w:space="0" w:color="000000" w:themeColor="text1"/>
            </w:tcBorders>
            <w:shd w:val="clear" w:color="auto" w:fill="B6DDE8" w:themeFill="accent5" w:themeFillTint="66"/>
          </w:tcPr>
          <w:p w:rsidR="00E91C7F" w:rsidRPr="002D33D1" w:rsidRDefault="00E91C7F" w:rsidP="00E91C7F">
            <w:pPr>
              <w:jc w:val="center"/>
              <w:rPr>
                <w:rFonts w:ascii="Arial" w:hAnsi="Arial" w:cs="Arial"/>
                <w:b/>
                <w:sz w:val="20"/>
                <w:szCs w:val="20"/>
              </w:rPr>
            </w:pPr>
            <w:r w:rsidRPr="002D33D1">
              <w:rPr>
                <w:rFonts w:ascii="Arial" w:hAnsi="Arial" w:cs="Arial"/>
                <w:b/>
                <w:sz w:val="20"/>
                <w:szCs w:val="20"/>
              </w:rPr>
              <w:t>Mechanism of Coverage</w:t>
            </w:r>
          </w:p>
        </w:tc>
        <w:tc>
          <w:tcPr>
            <w:tcW w:w="1555" w:type="dxa"/>
            <w:tcBorders>
              <w:bottom w:val="single" w:sz="4" w:space="0" w:color="000000" w:themeColor="text1"/>
            </w:tcBorders>
            <w:shd w:val="clear" w:color="auto" w:fill="B6DDE8" w:themeFill="accent5" w:themeFillTint="66"/>
          </w:tcPr>
          <w:p w:rsidR="00E91C7F" w:rsidRPr="002D33D1" w:rsidRDefault="00E91C7F" w:rsidP="00E91C7F">
            <w:pPr>
              <w:jc w:val="center"/>
              <w:rPr>
                <w:rFonts w:ascii="Arial" w:hAnsi="Arial" w:cs="Arial"/>
                <w:b/>
                <w:sz w:val="20"/>
                <w:szCs w:val="20"/>
              </w:rPr>
            </w:pPr>
            <w:r w:rsidRPr="002D33D1">
              <w:rPr>
                <w:rFonts w:ascii="Arial" w:hAnsi="Arial" w:cs="Arial"/>
                <w:b/>
                <w:sz w:val="20"/>
                <w:szCs w:val="20"/>
              </w:rPr>
              <w:t>Social Transfer</w:t>
            </w:r>
          </w:p>
        </w:tc>
      </w:tr>
      <w:tr w:rsidR="00E91C7F" w:rsidRPr="002D33D1" w:rsidTr="002D33D1">
        <w:trPr>
          <w:trHeight w:val="993"/>
        </w:trPr>
        <w:tc>
          <w:tcPr>
            <w:tcW w:w="1627" w:type="dxa"/>
            <w:shd w:val="clear" w:color="auto" w:fill="E5B8B7" w:themeFill="accent2" w:themeFillTint="66"/>
          </w:tcPr>
          <w:p w:rsidR="00E91C7F" w:rsidRPr="002D33D1" w:rsidRDefault="00E91C7F" w:rsidP="00E91C7F">
            <w:pPr>
              <w:jc w:val="center"/>
              <w:rPr>
                <w:rFonts w:ascii="Arial" w:hAnsi="Arial" w:cs="Arial"/>
                <w:b/>
                <w:sz w:val="20"/>
                <w:szCs w:val="20"/>
              </w:rPr>
            </w:pPr>
            <w:r w:rsidRPr="002D33D1">
              <w:rPr>
                <w:rFonts w:ascii="Arial" w:hAnsi="Arial" w:cs="Arial"/>
                <w:b/>
                <w:sz w:val="20"/>
                <w:szCs w:val="20"/>
              </w:rPr>
              <w:t>&lt;5%</w:t>
            </w:r>
          </w:p>
        </w:tc>
        <w:tc>
          <w:tcPr>
            <w:tcW w:w="1708" w:type="dxa"/>
            <w:shd w:val="clear" w:color="auto" w:fill="C2D69B" w:themeFill="accent3" w:themeFillTint="99"/>
          </w:tcPr>
          <w:p w:rsidR="00E91C7F" w:rsidRPr="002D33D1" w:rsidRDefault="00E91C7F" w:rsidP="00E91C7F">
            <w:pPr>
              <w:rPr>
                <w:rFonts w:ascii="Arial" w:hAnsi="Arial" w:cs="Arial"/>
                <w:sz w:val="20"/>
                <w:szCs w:val="20"/>
              </w:rPr>
            </w:pPr>
            <w:r w:rsidRPr="002D33D1">
              <w:rPr>
                <w:rFonts w:ascii="Arial" w:hAnsi="Arial" w:cs="Arial"/>
                <w:sz w:val="20"/>
                <w:szCs w:val="20"/>
              </w:rPr>
              <w:t>Wealthy</w:t>
            </w:r>
          </w:p>
          <w:p w:rsidR="00E91C7F" w:rsidRPr="002D33D1" w:rsidRDefault="00E91C7F" w:rsidP="00E91C7F">
            <w:pPr>
              <w:rPr>
                <w:rFonts w:ascii="Arial" w:hAnsi="Arial" w:cs="Arial"/>
                <w:sz w:val="20"/>
                <w:szCs w:val="20"/>
              </w:rPr>
            </w:pPr>
          </w:p>
        </w:tc>
        <w:tc>
          <w:tcPr>
            <w:tcW w:w="3660" w:type="dxa"/>
            <w:shd w:val="clear" w:color="auto" w:fill="C2D69B" w:themeFill="accent3" w:themeFillTint="99"/>
          </w:tcPr>
          <w:p w:rsidR="00E91C7F" w:rsidRPr="002D33D1" w:rsidRDefault="00E91C7F" w:rsidP="00E91C7F">
            <w:pPr>
              <w:rPr>
                <w:rFonts w:ascii="Arial" w:hAnsi="Arial" w:cs="Arial"/>
                <w:sz w:val="20"/>
                <w:szCs w:val="20"/>
              </w:rPr>
            </w:pPr>
            <w:r w:rsidRPr="002D33D1">
              <w:rPr>
                <w:rFonts w:ascii="Arial" w:hAnsi="Arial" w:cs="Arial"/>
                <w:bCs/>
                <w:sz w:val="20"/>
                <w:szCs w:val="20"/>
              </w:rPr>
              <w:t xml:space="preserve">Tax-funded public health care </w:t>
            </w:r>
          </w:p>
          <w:p w:rsidR="00E91C7F" w:rsidRPr="002D33D1" w:rsidRDefault="00E91C7F" w:rsidP="00E91C7F">
            <w:pPr>
              <w:rPr>
                <w:rFonts w:ascii="Arial" w:hAnsi="Arial" w:cs="Arial"/>
                <w:sz w:val="20"/>
                <w:szCs w:val="20"/>
              </w:rPr>
            </w:pPr>
            <w:r w:rsidRPr="002D33D1">
              <w:rPr>
                <w:rFonts w:ascii="Arial" w:hAnsi="Arial" w:cs="Arial"/>
                <w:bCs/>
                <w:sz w:val="20"/>
                <w:szCs w:val="20"/>
              </w:rPr>
              <w:t xml:space="preserve">with user fee schemes </w:t>
            </w:r>
          </w:p>
          <w:p w:rsidR="00E91C7F" w:rsidRPr="002D33D1" w:rsidRDefault="00E91C7F" w:rsidP="00E91C7F">
            <w:pPr>
              <w:rPr>
                <w:rFonts w:ascii="Arial" w:hAnsi="Arial" w:cs="Arial"/>
                <w:sz w:val="20"/>
                <w:szCs w:val="20"/>
              </w:rPr>
            </w:pPr>
            <w:r w:rsidRPr="002D33D1">
              <w:rPr>
                <w:rFonts w:ascii="Arial" w:hAnsi="Arial" w:cs="Arial"/>
                <w:bCs/>
                <w:sz w:val="20"/>
                <w:szCs w:val="20"/>
              </w:rPr>
              <w:t xml:space="preserve">SHI coverage </w:t>
            </w:r>
          </w:p>
          <w:p w:rsidR="00E91C7F" w:rsidRPr="002D33D1" w:rsidRDefault="00E91C7F" w:rsidP="00E91C7F">
            <w:pPr>
              <w:rPr>
                <w:rFonts w:ascii="Arial" w:hAnsi="Arial" w:cs="Arial"/>
                <w:bCs/>
                <w:sz w:val="20"/>
                <w:szCs w:val="20"/>
              </w:rPr>
            </w:pPr>
            <w:r w:rsidRPr="002D33D1">
              <w:rPr>
                <w:rFonts w:ascii="Arial" w:hAnsi="Arial" w:cs="Arial"/>
                <w:bCs/>
                <w:sz w:val="20"/>
                <w:szCs w:val="20"/>
              </w:rPr>
              <w:t>Complementary private coverage</w:t>
            </w:r>
          </w:p>
        </w:tc>
        <w:tc>
          <w:tcPr>
            <w:tcW w:w="1555" w:type="dxa"/>
            <w:vMerge w:val="restart"/>
            <w:shd w:val="clear" w:color="auto" w:fill="C2D69B" w:themeFill="accent3" w:themeFillTint="99"/>
          </w:tcPr>
          <w:p w:rsidR="00E91C7F" w:rsidRPr="002D33D1" w:rsidRDefault="00E91C7F" w:rsidP="00E91C7F">
            <w:pPr>
              <w:jc w:val="center"/>
              <w:rPr>
                <w:rFonts w:ascii="Arial" w:hAnsi="Arial" w:cs="Arial"/>
                <w:bCs/>
                <w:sz w:val="20"/>
                <w:szCs w:val="20"/>
              </w:rPr>
            </w:pPr>
            <w:r w:rsidRPr="002D33D1">
              <w:rPr>
                <w:rFonts w:ascii="Arial" w:hAnsi="Arial" w:cs="Arial"/>
                <w:bCs/>
                <w:noProof/>
                <w:sz w:val="20"/>
                <w:szCs w:val="20"/>
              </w:rPr>
              <w:drawing>
                <wp:inline distT="0" distB="0" distL="0" distR="0">
                  <wp:extent cx="394991" cy="275783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396816" cy="2770575"/>
                          </a:xfrm>
                          <a:prstGeom prst="rect">
                            <a:avLst/>
                          </a:prstGeom>
                          <a:noFill/>
                          <a:ln w="9525">
                            <a:noFill/>
                            <a:miter lim="800000"/>
                            <a:headEnd/>
                            <a:tailEnd/>
                          </a:ln>
                        </pic:spPr>
                      </pic:pic>
                    </a:graphicData>
                  </a:graphic>
                </wp:inline>
              </w:drawing>
            </w:r>
          </w:p>
        </w:tc>
      </w:tr>
      <w:tr w:rsidR="00E91C7F" w:rsidRPr="002D33D1" w:rsidTr="002D33D1">
        <w:trPr>
          <w:trHeight w:val="985"/>
        </w:trPr>
        <w:tc>
          <w:tcPr>
            <w:tcW w:w="1627" w:type="dxa"/>
            <w:shd w:val="clear" w:color="auto" w:fill="E5B8B7" w:themeFill="accent2" w:themeFillTint="66"/>
          </w:tcPr>
          <w:p w:rsidR="00E91C7F" w:rsidRPr="002D33D1" w:rsidRDefault="00E91C7F" w:rsidP="00E91C7F">
            <w:pPr>
              <w:jc w:val="center"/>
              <w:rPr>
                <w:rFonts w:ascii="Arial" w:hAnsi="Arial" w:cs="Arial"/>
                <w:b/>
                <w:sz w:val="20"/>
                <w:szCs w:val="20"/>
              </w:rPr>
            </w:pPr>
            <w:r w:rsidRPr="002D33D1">
              <w:rPr>
                <w:rFonts w:ascii="Arial" w:hAnsi="Arial" w:cs="Arial"/>
                <w:b/>
                <w:sz w:val="20"/>
                <w:szCs w:val="20"/>
              </w:rPr>
              <w:t>10%</w:t>
            </w:r>
          </w:p>
        </w:tc>
        <w:tc>
          <w:tcPr>
            <w:tcW w:w="1708" w:type="dxa"/>
            <w:shd w:val="clear" w:color="auto" w:fill="C2D69B" w:themeFill="accent3" w:themeFillTint="99"/>
          </w:tcPr>
          <w:p w:rsidR="00E91C7F" w:rsidRPr="002D33D1" w:rsidRDefault="00E91C7F" w:rsidP="00E91C7F">
            <w:pPr>
              <w:rPr>
                <w:rFonts w:ascii="Arial" w:hAnsi="Arial" w:cs="Arial"/>
                <w:sz w:val="20"/>
                <w:szCs w:val="20"/>
              </w:rPr>
            </w:pPr>
            <w:r w:rsidRPr="002D33D1">
              <w:rPr>
                <w:rFonts w:ascii="Arial" w:hAnsi="Arial" w:cs="Arial"/>
                <w:sz w:val="20"/>
                <w:szCs w:val="20"/>
              </w:rPr>
              <w:t>Formally Employed</w:t>
            </w:r>
          </w:p>
        </w:tc>
        <w:tc>
          <w:tcPr>
            <w:tcW w:w="3660" w:type="dxa"/>
            <w:shd w:val="clear" w:color="auto" w:fill="C2D69B" w:themeFill="accent3" w:themeFillTint="99"/>
          </w:tcPr>
          <w:p w:rsidR="00E91C7F" w:rsidRPr="002D33D1" w:rsidRDefault="00E91C7F" w:rsidP="00E91C7F">
            <w:pPr>
              <w:rPr>
                <w:rFonts w:ascii="Arial" w:hAnsi="Arial" w:cs="Arial"/>
                <w:sz w:val="20"/>
                <w:szCs w:val="20"/>
              </w:rPr>
            </w:pPr>
            <w:r w:rsidRPr="002D33D1">
              <w:rPr>
                <w:rFonts w:ascii="Arial" w:hAnsi="Arial" w:cs="Arial"/>
                <w:bCs/>
                <w:sz w:val="20"/>
                <w:szCs w:val="20"/>
              </w:rPr>
              <w:t xml:space="preserve">Tax-funded public health care </w:t>
            </w:r>
          </w:p>
          <w:p w:rsidR="00E91C7F" w:rsidRPr="002D33D1" w:rsidRDefault="00E91C7F" w:rsidP="00E91C7F">
            <w:pPr>
              <w:rPr>
                <w:rFonts w:ascii="Arial" w:hAnsi="Arial" w:cs="Arial"/>
                <w:sz w:val="20"/>
                <w:szCs w:val="20"/>
              </w:rPr>
            </w:pPr>
            <w:r w:rsidRPr="002D33D1">
              <w:rPr>
                <w:rFonts w:ascii="Arial" w:hAnsi="Arial" w:cs="Arial"/>
                <w:bCs/>
                <w:sz w:val="20"/>
                <w:szCs w:val="20"/>
              </w:rPr>
              <w:t xml:space="preserve">with user fee schemes </w:t>
            </w:r>
          </w:p>
          <w:p w:rsidR="00E91C7F" w:rsidRPr="002D33D1" w:rsidRDefault="00E91C7F" w:rsidP="00E91C7F">
            <w:pPr>
              <w:rPr>
                <w:rFonts w:ascii="Arial" w:hAnsi="Arial" w:cs="Arial"/>
                <w:bCs/>
                <w:sz w:val="20"/>
                <w:szCs w:val="20"/>
              </w:rPr>
            </w:pPr>
            <w:r w:rsidRPr="002D33D1">
              <w:rPr>
                <w:rFonts w:ascii="Arial" w:hAnsi="Arial" w:cs="Arial"/>
                <w:bCs/>
                <w:sz w:val="20"/>
                <w:szCs w:val="20"/>
              </w:rPr>
              <w:t>SHI coverage</w:t>
            </w:r>
          </w:p>
          <w:p w:rsidR="00E91C7F" w:rsidRPr="002D33D1" w:rsidRDefault="00E91C7F" w:rsidP="00E91C7F">
            <w:pPr>
              <w:rPr>
                <w:rFonts w:ascii="Arial" w:hAnsi="Arial" w:cs="Arial"/>
                <w:bCs/>
                <w:sz w:val="20"/>
                <w:szCs w:val="20"/>
              </w:rPr>
            </w:pPr>
            <w:r w:rsidRPr="002D33D1">
              <w:rPr>
                <w:rFonts w:ascii="Arial" w:hAnsi="Arial" w:cs="Arial"/>
                <w:bCs/>
                <w:sz w:val="20"/>
                <w:szCs w:val="20"/>
              </w:rPr>
              <w:t>Complementary private coverage</w:t>
            </w:r>
          </w:p>
        </w:tc>
        <w:tc>
          <w:tcPr>
            <w:tcW w:w="1555" w:type="dxa"/>
            <w:vMerge/>
            <w:shd w:val="clear" w:color="auto" w:fill="C2D69B" w:themeFill="accent3" w:themeFillTint="99"/>
          </w:tcPr>
          <w:p w:rsidR="00E91C7F" w:rsidRPr="002D33D1" w:rsidRDefault="00E91C7F" w:rsidP="00E91C7F">
            <w:pPr>
              <w:rPr>
                <w:rFonts w:ascii="Arial" w:hAnsi="Arial" w:cs="Arial"/>
                <w:bCs/>
                <w:sz w:val="20"/>
                <w:szCs w:val="20"/>
              </w:rPr>
            </w:pPr>
          </w:p>
        </w:tc>
      </w:tr>
      <w:tr w:rsidR="00E91C7F" w:rsidRPr="002D33D1" w:rsidTr="002D33D1">
        <w:trPr>
          <w:trHeight w:val="786"/>
        </w:trPr>
        <w:tc>
          <w:tcPr>
            <w:tcW w:w="1627" w:type="dxa"/>
            <w:shd w:val="clear" w:color="auto" w:fill="E5B8B7" w:themeFill="accent2" w:themeFillTint="66"/>
          </w:tcPr>
          <w:p w:rsidR="00E91C7F" w:rsidRPr="002D33D1" w:rsidRDefault="00E91C7F" w:rsidP="00E91C7F">
            <w:pPr>
              <w:jc w:val="center"/>
              <w:rPr>
                <w:rFonts w:ascii="Arial" w:hAnsi="Arial" w:cs="Arial"/>
                <w:b/>
                <w:sz w:val="20"/>
                <w:szCs w:val="20"/>
              </w:rPr>
            </w:pPr>
            <w:r w:rsidRPr="002D33D1">
              <w:rPr>
                <w:rFonts w:ascii="Arial" w:hAnsi="Arial" w:cs="Arial"/>
                <w:b/>
                <w:sz w:val="20"/>
                <w:szCs w:val="20"/>
              </w:rPr>
              <w:t>42%</w:t>
            </w:r>
          </w:p>
        </w:tc>
        <w:tc>
          <w:tcPr>
            <w:tcW w:w="1708" w:type="dxa"/>
            <w:shd w:val="clear" w:color="auto" w:fill="C2D69B" w:themeFill="accent3" w:themeFillTint="99"/>
          </w:tcPr>
          <w:p w:rsidR="00E91C7F" w:rsidRPr="002D33D1" w:rsidRDefault="00E91C7F" w:rsidP="00E91C7F">
            <w:pPr>
              <w:rPr>
                <w:rFonts w:ascii="Arial" w:hAnsi="Arial" w:cs="Arial"/>
                <w:sz w:val="20"/>
                <w:szCs w:val="20"/>
              </w:rPr>
            </w:pPr>
            <w:r w:rsidRPr="002D33D1">
              <w:rPr>
                <w:rFonts w:ascii="Arial" w:hAnsi="Arial" w:cs="Arial"/>
                <w:sz w:val="20"/>
                <w:szCs w:val="20"/>
              </w:rPr>
              <w:t>Self-Employed Farmers</w:t>
            </w:r>
          </w:p>
        </w:tc>
        <w:tc>
          <w:tcPr>
            <w:tcW w:w="3660" w:type="dxa"/>
            <w:shd w:val="clear" w:color="auto" w:fill="C2D69B" w:themeFill="accent3" w:themeFillTint="99"/>
          </w:tcPr>
          <w:p w:rsidR="00E91C7F" w:rsidRPr="002D33D1" w:rsidRDefault="00E91C7F" w:rsidP="00E91C7F">
            <w:pPr>
              <w:rPr>
                <w:rFonts w:ascii="Arial" w:hAnsi="Arial" w:cs="Arial"/>
                <w:sz w:val="20"/>
                <w:szCs w:val="20"/>
              </w:rPr>
            </w:pPr>
            <w:r w:rsidRPr="002D33D1">
              <w:rPr>
                <w:rFonts w:ascii="Arial" w:hAnsi="Arial" w:cs="Arial"/>
                <w:bCs/>
                <w:sz w:val="20"/>
                <w:szCs w:val="20"/>
              </w:rPr>
              <w:t xml:space="preserve">Tax-funded public health care </w:t>
            </w:r>
          </w:p>
          <w:p w:rsidR="00E91C7F" w:rsidRPr="002D33D1" w:rsidRDefault="00E91C7F" w:rsidP="00E91C7F">
            <w:pPr>
              <w:rPr>
                <w:rFonts w:ascii="Arial" w:hAnsi="Arial" w:cs="Arial"/>
                <w:sz w:val="20"/>
                <w:szCs w:val="20"/>
              </w:rPr>
            </w:pPr>
            <w:r w:rsidRPr="002D33D1">
              <w:rPr>
                <w:rFonts w:ascii="Arial" w:hAnsi="Arial" w:cs="Arial"/>
                <w:bCs/>
                <w:sz w:val="20"/>
                <w:szCs w:val="20"/>
              </w:rPr>
              <w:t xml:space="preserve">with user fee schemes </w:t>
            </w:r>
          </w:p>
          <w:p w:rsidR="00E91C7F" w:rsidRPr="002D33D1" w:rsidRDefault="00E91C7F" w:rsidP="00E91C7F">
            <w:pPr>
              <w:rPr>
                <w:rFonts w:ascii="Arial" w:hAnsi="Arial" w:cs="Arial"/>
                <w:sz w:val="20"/>
                <w:szCs w:val="20"/>
              </w:rPr>
            </w:pPr>
            <w:r w:rsidRPr="002D33D1">
              <w:rPr>
                <w:rFonts w:ascii="Arial" w:hAnsi="Arial" w:cs="Arial"/>
                <w:sz w:val="20"/>
                <w:szCs w:val="20"/>
              </w:rPr>
              <w:t>Options: SHI, CBHI, private</w:t>
            </w:r>
          </w:p>
        </w:tc>
        <w:tc>
          <w:tcPr>
            <w:tcW w:w="1555" w:type="dxa"/>
            <w:vMerge/>
            <w:shd w:val="clear" w:color="auto" w:fill="C2D69B" w:themeFill="accent3" w:themeFillTint="99"/>
          </w:tcPr>
          <w:p w:rsidR="00E91C7F" w:rsidRPr="002D33D1" w:rsidRDefault="00E91C7F" w:rsidP="00E91C7F">
            <w:pPr>
              <w:rPr>
                <w:rFonts w:ascii="Arial" w:hAnsi="Arial" w:cs="Arial"/>
                <w:bCs/>
                <w:sz w:val="20"/>
                <w:szCs w:val="20"/>
              </w:rPr>
            </w:pPr>
          </w:p>
        </w:tc>
      </w:tr>
      <w:tr w:rsidR="00E91C7F" w:rsidRPr="002D33D1" w:rsidTr="002D33D1">
        <w:trPr>
          <w:trHeight w:val="786"/>
        </w:trPr>
        <w:tc>
          <w:tcPr>
            <w:tcW w:w="1627" w:type="dxa"/>
            <w:shd w:val="clear" w:color="auto" w:fill="E5B8B7" w:themeFill="accent2" w:themeFillTint="66"/>
          </w:tcPr>
          <w:p w:rsidR="00E91C7F" w:rsidRPr="002D33D1" w:rsidRDefault="00E91C7F" w:rsidP="00E91C7F">
            <w:pPr>
              <w:jc w:val="center"/>
              <w:rPr>
                <w:rFonts w:ascii="Arial" w:hAnsi="Arial" w:cs="Arial"/>
                <w:b/>
                <w:sz w:val="20"/>
                <w:szCs w:val="20"/>
              </w:rPr>
            </w:pPr>
            <w:r w:rsidRPr="002D33D1">
              <w:rPr>
                <w:rFonts w:ascii="Arial" w:hAnsi="Arial" w:cs="Arial"/>
                <w:b/>
                <w:sz w:val="20"/>
                <w:szCs w:val="20"/>
              </w:rPr>
              <w:t>28%</w:t>
            </w:r>
          </w:p>
        </w:tc>
        <w:tc>
          <w:tcPr>
            <w:tcW w:w="1708" w:type="dxa"/>
            <w:shd w:val="clear" w:color="auto" w:fill="C2D69B" w:themeFill="accent3" w:themeFillTint="99"/>
          </w:tcPr>
          <w:p w:rsidR="00E91C7F" w:rsidRPr="002D33D1" w:rsidRDefault="00E91C7F" w:rsidP="00E91C7F">
            <w:pPr>
              <w:rPr>
                <w:rFonts w:ascii="Arial" w:hAnsi="Arial" w:cs="Arial"/>
                <w:sz w:val="20"/>
                <w:szCs w:val="20"/>
              </w:rPr>
            </w:pPr>
            <w:r w:rsidRPr="002D33D1">
              <w:rPr>
                <w:rFonts w:ascii="Arial" w:hAnsi="Arial" w:cs="Arial"/>
                <w:sz w:val="20"/>
                <w:szCs w:val="20"/>
              </w:rPr>
              <w:t>Working Poor</w:t>
            </w:r>
          </w:p>
        </w:tc>
        <w:tc>
          <w:tcPr>
            <w:tcW w:w="3660" w:type="dxa"/>
            <w:shd w:val="clear" w:color="auto" w:fill="C2D69B" w:themeFill="accent3" w:themeFillTint="99"/>
          </w:tcPr>
          <w:p w:rsidR="00E91C7F" w:rsidRPr="002D33D1" w:rsidRDefault="00E91C7F" w:rsidP="00E91C7F">
            <w:pPr>
              <w:rPr>
                <w:rFonts w:ascii="Arial" w:hAnsi="Arial" w:cs="Arial"/>
                <w:sz w:val="20"/>
                <w:szCs w:val="20"/>
              </w:rPr>
            </w:pPr>
            <w:r w:rsidRPr="002D33D1">
              <w:rPr>
                <w:rFonts w:ascii="Arial" w:hAnsi="Arial" w:cs="Arial"/>
                <w:bCs/>
                <w:sz w:val="20"/>
                <w:szCs w:val="20"/>
              </w:rPr>
              <w:t xml:space="preserve">Tax-funded public health care </w:t>
            </w:r>
          </w:p>
          <w:p w:rsidR="00E91C7F" w:rsidRPr="002D33D1" w:rsidRDefault="00E91C7F" w:rsidP="00E91C7F">
            <w:pPr>
              <w:rPr>
                <w:rFonts w:ascii="Arial" w:hAnsi="Arial" w:cs="Arial"/>
                <w:sz w:val="20"/>
                <w:szCs w:val="20"/>
              </w:rPr>
            </w:pPr>
            <w:r w:rsidRPr="002D33D1">
              <w:rPr>
                <w:rFonts w:ascii="Arial" w:hAnsi="Arial" w:cs="Arial"/>
                <w:bCs/>
                <w:sz w:val="20"/>
                <w:szCs w:val="20"/>
              </w:rPr>
              <w:t xml:space="preserve">with user fee schemes </w:t>
            </w:r>
          </w:p>
          <w:p w:rsidR="00E91C7F" w:rsidRPr="002D33D1" w:rsidRDefault="00E91C7F" w:rsidP="00E91C7F">
            <w:pPr>
              <w:rPr>
                <w:rFonts w:ascii="Arial" w:hAnsi="Arial" w:cs="Arial"/>
                <w:sz w:val="20"/>
                <w:szCs w:val="20"/>
              </w:rPr>
            </w:pPr>
            <w:r w:rsidRPr="002D33D1">
              <w:rPr>
                <w:rFonts w:ascii="Arial" w:hAnsi="Arial" w:cs="Arial"/>
                <w:sz w:val="20"/>
                <w:szCs w:val="20"/>
              </w:rPr>
              <w:t>Options: SHI, CBHI, private</w:t>
            </w:r>
          </w:p>
        </w:tc>
        <w:tc>
          <w:tcPr>
            <w:tcW w:w="1555" w:type="dxa"/>
            <w:vMerge/>
            <w:shd w:val="clear" w:color="auto" w:fill="C2D69B" w:themeFill="accent3" w:themeFillTint="99"/>
          </w:tcPr>
          <w:p w:rsidR="00E91C7F" w:rsidRPr="002D33D1" w:rsidRDefault="00E91C7F" w:rsidP="00E91C7F">
            <w:pPr>
              <w:rPr>
                <w:rFonts w:ascii="Arial" w:hAnsi="Arial" w:cs="Arial"/>
                <w:bCs/>
                <w:sz w:val="20"/>
                <w:szCs w:val="20"/>
              </w:rPr>
            </w:pPr>
          </w:p>
        </w:tc>
      </w:tr>
      <w:tr w:rsidR="00E91C7F" w:rsidRPr="002D33D1" w:rsidTr="002D33D1">
        <w:trPr>
          <w:trHeight w:val="595"/>
        </w:trPr>
        <w:tc>
          <w:tcPr>
            <w:tcW w:w="1627" w:type="dxa"/>
            <w:shd w:val="clear" w:color="auto" w:fill="E5B8B7" w:themeFill="accent2" w:themeFillTint="66"/>
          </w:tcPr>
          <w:p w:rsidR="00E91C7F" w:rsidRPr="002D33D1" w:rsidRDefault="00E91C7F" w:rsidP="00E91C7F">
            <w:pPr>
              <w:jc w:val="center"/>
              <w:rPr>
                <w:rFonts w:ascii="Arial" w:hAnsi="Arial" w:cs="Arial"/>
                <w:b/>
                <w:sz w:val="20"/>
                <w:szCs w:val="20"/>
              </w:rPr>
            </w:pPr>
            <w:r w:rsidRPr="002D33D1">
              <w:rPr>
                <w:rFonts w:ascii="Arial" w:hAnsi="Arial" w:cs="Arial"/>
                <w:b/>
                <w:sz w:val="20"/>
                <w:szCs w:val="20"/>
              </w:rPr>
              <w:t>25%</w:t>
            </w:r>
          </w:p>
        </w:tc>
        <w:tc>
          <w:tcPr>
            <w:tcW w:w="1708" w:type="dxa"/>
            <w:shd w:val="clear" w:color="auto" w:fill="C2D69B" w:themeFill="accent3" w:themeFillTint="99"/>
          </w:tcPr>
          <w:p w:rsidR="00E91C7F" w:rsidRPr="002D33D1" w:rsidRDefault="00E91C7F" w:rsidP="00E91C7F">
            <w:pPr>
              <w:rPr>
                <w:rFonts w:ascii="Arial" w:hAnsi="Arial" w:cs="Arial"/>
                <w:sz w:val="20"/>
                <w:szCs w:val="20"/>
              </w:rPr>
            </w:pPr>
            <w:r w:rsidRPr="002D33D1">
              <w:rPr>
                <w:rFonts w:ascii="Arial" w:hAnsi="Arial" w:cs="Arial"/>
                <w:sz w:val="20"/>
                <w:szCs w:val="20"/>
              </w:rPr>
              <w:t>Poor</w:t>
            </w:r>
          </w:p>
        </w:tc>
        <w:tc>
          <w:tcPr>
            <w:tcW w:w="3660" w:type="dxa"/>
            <w:shd w:val="clear" w:color="auto" w:fill="C2D69B" w:themeFill="accent3" w:themeFillTint="99"/>
          </w:tcPr>
          <w:p w:rsidR="00E91C7F" w:rsidRPr="002D33D1" w:rsidRDefault="00E91C7F" w:rsidP="00E91C7F">
            <w:pPr>
              <w:rPr>
                <w:rFonts w:ascii="Arial" w:hAnsi="Arial" w:cs="Arial"/>
                <w:sz w:val="20"/>
                <w:szCs w:val="20"/>
              </w:rPr>
            </w:pPr>
            <w:r w:rsidRPr="002D33D1">
              <w:rPr>
                <w:rFonts w:ascii="Arial" w:hAnsi="Arial" w:cs="Arial"/>
                <w:bCs/>
                <w:sz w:val="20"/>
                <w:szCs w:val="20"/>
              </w:rPr>
              <w:t xml:space="preserve">Tax-funded public health care </w:t>
            </w:r>
          </w:p>
          <w:p w:rsidR="00E91C7F" w:rsidRPr="002D33D1" w:rsidRDefault="00E91C7F" w:rsidP="00E91C7F">
            <w:pPr>
              <w:rPr>
                <w:rFonts w:ascii="Arial" w:hAnsi="Arial" w:cs="Arial"/>
                <w:sz w:val="20"/>
                <w:szCs w:val="20"/>
              </w:rPr>
            </w:pPr>
            <w:r w:rsidRPr="002D33D1">
              <w:rPr>
                <w:rFonts w:ascii="Arial" w:hAnsi="Arial" w:cs="Arial"/>
                <w:bCs/>
                <w:sz w:val="20"/>
                <w:szCs w:val="20"/>
              </w:rPr>
              <w:t xml:space="preserve">with user fee schemes </w:t>
            </w:r>
          </w:p>
          <w:p w:rsidR="00E91C7F" w:rsidRPr="002D33D1" w:rsidRDefault="00E91C7F" w:rsidP="00E91C7F">
            <w:pPr>
              <w:rPr>
                <w:rFonts w:ascii="Arial" w:hAnsi="Arial" w:cs="Arial"/>
                <w:sz w:val="20"/>
                <w:szCs w:val="20"/>
              </w:rPr>
            </w:pPr>
            <w:r w:rsidRPr="002D33D1">
              <w:rPr>
                <w:rFonts w:ascii="Arial" w:hAnsi="Arial" w:cs="Arial"/>
                <w:sz w:val="20"/>
                <w:szCs w:val="20"/>
              </w:rPr>
              <w:t xml:space="preserve">SHI </w:t>
            </w:r>
          </w:p>
        </w:tc>
        <w:tc>
          <w:tcPr>
            <w:tcW w:w="1555" w:type="dxa"/>
            <w:vMerge/>
            <w:shd w:val="clear" w:color="auto" w:fill="C2D69B" w:themeFill="accent3" w:themeFillTint="99"/>
          </w:tcPr>
          <w:p w:rsidR="00E91C7F" w:rsidRPr="002D33D1" w:rsidRDefault="00E91C7F" w:rsidP="00E91C7F">
            <w:pPr>
              <w:rPr>
                <w:rFonts w:ascii="Arial" w:hAnsi="Arial" w:cs="Arial"/>
                <w:bCs/>
                <w:sz w:val="20"/>
                <w:szCs w:val="20"/>
              </w:rPr>
            </w:pPr>
          </w:p>
        </w:tc>
      </w:tr>
      <w:tr w:rsidR="00E91C7F" w:rsidRPr="002D33D1" w:rsidTr="002D33D1">
        <w:trPr>
          <w:trHeight w:val="207"/>
        </w:trPr>
        <w:tc>
          <w:tcPr>
            <w:tcW w:w="1627" w:type="dxa"/>
            <w:shd w:val="clear" w:color="auto" w:fill="E5B8B7" w:themeFill="accent2" w:themeFillTint="66"/>
          </w:tcPr>
          <w:p w:rsidR="00E91C7F" w:rsidRPr="002D33D1" w:rsidRDefault="00E91C7F" w:rsidP="00E91C7F">
            <w:pPr>
              <w:jc w:val="center"/>
              <w:rPr>
                <w:rFonts w:ascii="Arial" w:hAnsi="Arial" w:cs="Arial"/>
                <w:b/>
                <w:sz w:val="20"/>
                <w:szCs w:val="20"/>
              </w:rPr>
            </w:pPr>
            <w:r w:rsidRPr="002D33D1">
              <w:rPr>
                <w:rFonts w:ascii="Arial" w:hAnsi="Arial" w:cs="Arial"/>
                <w:b/>
                <w:sz w:val="20"/>
                <w:szCs w:val="20"/>
              </w:rPr>
              <w:t>100%</w:t>
            </w:r>
          </w:p>
        </w:tc>
        <w:tc>
          <w:tcPr>
            <w:tcW w:w="1708" w:type="dxa"/>
            <w:shd w:val="clear" w:color="auto" w:fill="C2D69B" w:themeFill="accent3" w:themeFillTint="99"/>
          </w:tcPr>
          <w:p w:rsidR="00E91C7F" w:rsidRPr="002D33D1" w:rsidRDefault="00E91C7F" w:rsidP="00E91C7F">
            <w:pPr>
              <w:rPr>
                <w:rFonts w:ascii="Arial" w:hAnsi="Arial" w:cs="Arial"/>
                <w:sz w:val="20"/>
                <w:szCs w:val="20"/>
              </w:rPr>
            </w:pPr>
          </w:p>
        </w:tc>
        <w:tc>
          <w:tcPr>
            <w:tcW w:w="3660" w:type="dxa"/>
            <w:shd w:val="clear" w:color="auto" w:fill="C2D69B" w:themeFill="accent3" w:themeFillTint="99"/>
          </w:tcPr>
          <w:p w:rsidR="00E91C7F" w:rsidRPr="002D33D1" w:rsidRDefault="00E91C7F" w:rsidP="00E91C7F">
            <w:pPr>
              <w:rPr>
                <w:rFonts w:ascii="Arial" w:hAnsi="Arial" w:cs="Arial"/>
                <w:bCs/>
                <w:sz w:val="20"/>
                <w:szCs w:val="20"/>
              </w:rPr>
            </w:pPr>
          </w:p>
        </w:tc>
        <w:tc>
          <w:tcPr>
            <w:tcW w:w="1555" w:type="dxa"/>
            <w:vMerge/>
            <w:shd w:val="clear" w:color="auto" w:fill="C2D69B" w:themeFill="accent3" w:themeFillTint="99"/>
          </w:tcPr>
          <w:p w:rsidR="00E91C7F" w:rsidRPr="002D33D1" w:rsidRDefault="00E91C7F" w:rsidP="00E91C7F">
            <w:pPr>
              <w:rPr>
                <w:rFonts w:ascii="Arial" w:hAnsi="Arial" w:cs="Arial"/>
                <w:bCs/>
                <w:sz w:val="20"/>
                <w:szCs w:val="20"/>
              </w:rPr>
            </w:pPr>
          </w:p>
        </w:tc>
      </w:tr>
    </w:tbl>
    <w:p w:rsidR="00E91C7F" w:rsidRPr="002D33D1" w:rsidRDefault="00E91C7F" w:rsidP="00E91C7F">
      <w:pPr>
        <w:rPr>
          <w:rFonts w:ascii="Arial" w:hAnsi="Arial" w:cs="Arial"/>
          <w:sz w:val="20"/>
          <w:szCs w:val="20"/>
        </w:rPr>
      </w:pPr>
      <w:r w:rsidRPr="002D33D1">
        <w:rPr>
          <w:rFonts w:ascii="Arial" w:hAnsi="Arial" w:cs="Arial"/>
          <w:sz w:val="20"/>
          <w:szCs w:val="20"/>
        </w:rPr>
        <w:t xml:space="preserve">Source: Uganda National Household Survey 2009/2010, figures were extrapolated from given data (estimates only) </w:t>
      </w:r>
    </w:p>
    <w:p w:rsidR="00A51EF8" w:rsidRPr="00A50ED9" w:rsidRDefault="00A51EF8" w:rsidP="00A51EF8">
      <w:pPr>
        <w:pStyle w:val="ListParagraph"/>
        <w:spacing w:after="0"/>
        <w:jc w:val="both"/>
        <w:rPr>
          <w:rFonts w:ascii="Arial" w:hAnsi="Arial" w:cs="Arial"/>
        </w:rPr>
      </w:pPr>
    </w:p>
    <w:p w:rsidR="00663B1B" w:rsidRPr="00A50ED9" w:rsidRDefault="00A51EF8" w:rsidP="00A51EF8">
      <w:pPr>
        <w:spacing w:after="0"/>
        <w:jc w:val="both"/>
        <w:rPr>
          <w:rFonts w:ascii="Arial" w:hAnsi="Arial" w:cs="Arial"/>
          <w:iCs/>
        </w:rPr>
      </w:pPr>
      <w:r w:rsidRPr="00A50ED9">
        <w:rPr>
          <w:rFonts w:ascii="Arial" w:hAnsi="Arial" w:cs="Arial"/>
        </w:rPr>
        <w:t xml:space="preserve">To extend social health protection to all Ugandans, the health financing system will be </w:t>
      </w:r>
      <w:r w:rsidRPr="00A50ED9">
        <w:rPr>
          <w:rFonts w:ascii="Arial" w:hAnsi="Arial" w:cs="Arial"/>
          <w:b/>
        </w:rPr>
        <w:t>country led</w:t>
      </w:r>
      <w:r w:rsidRPr="00A50ED9">
        <w:rPr>
          <w:rFonts w:ascii="Arial" w:hAnsi="Arial" w:cs="Arial"/>
        </w:rPr>
        <w:t xml:space="preserve"> and </w:t>
      </w:r>
      <w:r w:rsidRPr="00A50ED9">
        <w:rPr>
          <w:rFonts w:ascii="Arial" w:hAnsi="Arial" w:cs="Arial"/>
          <w:b/>
        </w:rPr>
        <w:t>owned</w:t>
      </w:r>
      <w:r w:rsidRPr="00A50ED9">
        <w:rPr>
          <w:rFonts w:ascii="Arial" w:hAnsi="Arial" w:cs="Arial"/>
        </w:rPr>
        <w:t xml:space="preserve"> and founded on complementary principles of social health insurance and tax financing. Embedded in the model is support for the development of private health insurance and community-based health insurance. </w:t>
      </w:r>
      <w:r w:rsidRPr="00A50ED9">
        <w:rPr>
          <w:rFonts w:ascii="Arial" w:hAnsi="Arial" w:cs="Arial"/>
          <w:iCs/>
        </w:rPr>
        <w:t xml:space="preserve">To eliminate geographical, financial or cultural barriers in order to achieve universal coverage with a basic package of health services, mutually reinforcing policy initiatives and approaches will be put in place. </w:t>
      </w:r>
    </w:p>
    <w:p w:rsidR="00A51EF8" w:rsidRPr="00A50ED9" w:rsidRDefault="00A51EF8" w:rsidP="00A51EF8">
      <w:pPr>
        <w:spacing w:after="0"/>
        <w:jc w:val="both"/>
        <w:rPr>
          <w:rFonts w:ascii="Arial" w:hAnsi="Arial" w:cs="Arial"/>
        </w:rPr>
      </w:pPr>
      <w:r w:rsidRPr="00A50ED9">
        <w:rPr>
          <w:rFonts w:ascii="Arial" w:hAnsi="Arial" w:cs="Arial"/>
          <w:iCs/>
        </w:rPr>
        <w:t xml:space="preserve">The social health insurance law will provide for coverage of the poor and accelerate coverage of the formal sector. Better regulation of the health insurance industry will be done in order to expand the diversity of social health insurance providers. This will make it possible for the population to access the basic health insurance benefits package from either public or private providers. Funding will follow the subscriber to the insurance provider of choice thus ensuring competition based on customer service. </w:t>
      </w:r>
      <w:r w:rsidRPr="00A50ED9">
        <w:rPr>
          <w:rFonts w:ascii="Arial" w:hAnsi="Arial" w:cs="Arial"/>
        </w:rPr>
        <w:t>Collaboration with health related ministries, departments responsible for social protection and other stakeholders will ensure early attainment of social health protection</w:t>
      </w:r>
      <w:r w:rsidR="001F38EB">
        <w:rPr>
          <w:rFonts w:ascii="Arial" w:hAnsi="Arial" w:cs="Arial"/>
        </w:rPr>
        <w:t xml:space="preserve"> goals </w:t>
      </w:r>
      <w:r w:rsidRPr="00A50ED9">
        <w:rPr>
          <w:rFonts w:ascii="Arial" w:hAnsi="Arial" w:cs="Arial"/>
        </w:rPr>
        <w:t xml:space="preserve">and </w:t>
      </w:r>
      <w:r w:rsidR="001F38EB">
        <w:rPr>
          <w:rFonts w:ascii="Arial" w:hAnsi="Arial" w:cs="Arial"/>
        </w:rPr>
        <w:t xml:space="preserve">ensure </w:t>
      </w:r>
      <w:r w:rsidRPr="00A50ED9">
        <w:rPr>
          <w:rFonts w:ascii="Arial" w:hAnsi="Arial" w:cs="Arial"/>
        </w:rPr>
        <w:t>sustainability of the system.</w:t>
      </w:r>
    </w:p>
    <w:p w:rsidR="002D33D1" w:rsidRDefault="002D33D1" w:rsidP="00A51EF8">
      <w:pPr>
        <w:spacing w:after="0"/>
        <w:jc w:val="both"/>
        <w:rPr>
          <w:rFonts w:ascii="Arial" w:hAnsi="Arial" w:cs="Arial"/>
        </w:rPr>
      </w:pPr>
    </w:p>
    <w:p w:rsidR="00F32782" w:rsidRDefault="00F32782" w:rsidP="00A51EF8">
      <w:pPr>
        <w:spacing w:after="0"/>
        <w:jc w:val="both"/>
        <w:rPr>
          <w:rFonts w:ascii="Arial" w:hAnsi="Arial" w:cs="Arial"/>
        </w:rPr>
      </w:pPr>
    </w:p>
    <w:p w:rsidR="00F32782" w:rsidRDefault="00F32782" w:rsidP="00A51EF8">
      <w:pPr>
        <w:spacing w:after="0"/>
        <w:jc w:val="both"/>
        <w:rPr>
          <w:rFonts w:ascii="Arial" w:hAnsi="Arial" w:cs="Arial"/>
        </w:rPr>
      </w:pPr>
    </w:p>
    <w:p w:rsidR="00F32782" w:rsidRDefault="00F32782" w:rsidP="00A51EF8">
      <w:pPr>
        <w:spacing w:after="0"/>
        <w:jc w:val="both"/>
        <w:rPr>
          <w:rFonts w:ascii="Arial" w:hAnsi="Arial" w:cs="Arial"/>
        </w:rPr>
      </w:pPr>
    </w:p>
    <w:p w:rsidR="00F32782" w:rsidRDefault="00F32782" w:rsidP="00A51EF8">
      <w:pPr>
        <w:spacing w:after="0"/>
        <w:jc w:val="both"/>
        <w:rPr>
          <w:rFonts w:ascii="Arial" w:hAnsi="Arial" w:cs="Arial"/>
        </w:rPr>
      </w:pPr>
    </w:p>
    <w:p w:rsidR="00F32782" w:rsidRDefault="00F32782" w:rsidP="00A51EF8">
      <w:pPr>
        <w:spacing w:after="0"/>
        <w:jc w:val="both"/>
        <w:rPr>
          <w:rFonts w:ascii="Arial" w:hAnsi="Arial" w:cs="Arial"/>
        </w:rPr>
      </w:pPr>
    </w:p>
    <w:p w:rsidR="00F32782" w:rsidRDefault="00F32782" w:rsidP="00A51EF8">
      <w:pPr>
        <w:spacing w:after="0"/>
        <w:jc w:val="both"/>
        <w:rPr>
          <w:rFonts w:ascii="Arial" w:hAnsi="Arial" w:cs="Arial"/>
        </w:rPr>
      </w:pPr>
    </w:p>
    <w:p w:rsidR="00977C37" w:rsidRPr="00A50ED9" w:rsidRDefault="00977C37" w:rsidP="00977C37">
      <w:pPr>
        <w:spacing w:after="0"/>
        <w:rPr>
          <w:rFonts w:ascii="Arial" w:hAnsi="Arial" w:cs="Arial"/>
          <w:b/>
        </w:rPr>
      </w:pPr>
      <w:r w:rsidRPr="00A50ED9">
        <w:rPr>
          <w:rFonts w:ascii="Arial" w:hAnsi="Arial" w:cs="Arial"/>
          <w:b/>
        </w:rPr>
        <w:lastRenderedPageBreak/>
        <w:t>SHP Model - Multiple Insurers</w:t>
      </w:r>
      <w:r w:rsidR="002D33D1">
        <w:rPr>
          <w:rFonts w:ascii="Arial" w:hAnsi="Arial" w:cs="Arial"/>
          <w:b/>
        </w:rPr>
        <w:t xml:space="preserve"> </w:t>
      </w:r>
    </w:p>
    <w:p w:rsidR="00977C37" w:rsidRPr="00A50ED9" w:rsidRDefault="00977C37" w:rsidP="00A51EF8">
      <w:pPr>
        <w:spacing w:after="0"/>
        <w:jc w:val="both"/>
        <w:rPr>
          <w:rFonts w:ascii="Arial" w:hAnsi="Arial" w:cs="Arial"/>
        </w:rPr>
      </w:pPr>
      <w:r w:rsidRPr="00A50ED9">
        <w:rPr>
          <w:rFonts w:ascii="Arial" w:hAnsi="Arial" w:cs="Arial"/>
          <w:noProof/>
        </w:rPr>
        <w:drawing>
          <wp:inline distT="0" distB="0" distL="0" distR="0">
            <wp:extent cx="5702993" cy="4352544"/>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5703939" cy="4353266"/>
                    </a:xfrm>
                    <a:prstGeom prst="rect">
                      <a:avLst/>
                    </a:prstGeom>
                    <a:noFill/>
                    <a:ln w="9525">
                      <a:noFill/>
                      <a:miter lim="800000"/>
                      <a:headEnd/>
                      <a:tailEnd/>
                    </a:ln>
                  </pic:spPr>
                </pic:pic>
              </a:graphicData>
            </a:graphic>
          </wp:inline>
        </w:drawing>
      </w:r>
    </w:p>
    <w:p w:rsidR="00977C37" w:rsidRPr="00A50ED9" w:rsidRDefault="00977C37" w:rsidP="00977C37">
      <w:pPr>
        <w:spacing w:after="0"/>
        <w:rPr>
          <w:rFonts w:ascii="Arial" w:hAnsi="Arial" w:cs="Arial"/>
          <w:b/>
        </w:rPr>
      </w:pPr>
      <w:r w:rsidRPr="00A50ED9">
        <w:rPr>
          <w:rFonts w:ascii="Arial" w:hAnsi="Arial" w:cs="Arial"/>
          <w:b/>
        </w:rPr>
        <w:t>Key Features</w:t>
      </w:r>
    </w:p>
    <w:tbl>
      <w:tblPr>
        <w:tblStyle w:val="TableGrid"/>
        <w:tblW w:w="5000" w:type="pct"/>
        <w:tblLook w:val="04A0" w:firstRow="1" w:lastRow="0" w:firstColumn="1" w:lastColumn="0" w:noHBand="0" w:noVBand="1"/>
      </w:tblPr>
      <w:tblGrid>
        <w:gridCol w:w="2499"/>
        <w:gridCol w:w="1569"/>
        <w:gridCol w:w="1440"/>
        <w:gridCol w:w="1243"/>
        <w:gridCol w:w="1438"/>
        <w:gridCol w:w="1387"/>
      </w:tblGrid>
      <w:tr w:rsidR="00977C37" w:rsidRPr="00A50ED9" w:rsidTr="00F14788">
        <w:tc>
          <w:tcPr>
            <w:tcW w:w="1305" w:type="pct"/>
            <w:shd w:val="clear" w:color="auto" w:fill="92CDDC" w:themeFill="accent5" w:themeFillTint="99"/>
          </w:tcPr>
          <w:p w:rsidR="00977C37" w:rsidRPr="00A50ED9" w:rsidRDefault="00977C37" w:rsidP="00F14788">
            <w:pPr>
              <w:rPr>
                <w:rFonts w:ascii="Arial" w:hAnsi="Arial" w:cs="Arial"/>
                <w:b/>
              </w:rPr>
            </w:pPr>
            <w:r w:rsidRPr="00A50ED9">
              <w:rPr>
                <w:rFonts w:ascii="Arial" w:hAnsi="Arial" w:cs="Arial"/>
                <w:b/>
              </w:rPr>
              <w:t>Population Category/</w:t>
            </w:r>
          </w:p>
          <w:p w:rsidR="00977C37" w:rsidRPr="00A50ED9" w:rsidRDefault="00977C37" w:rsidP="00F14788">
            <w:pPr>
              <w:rPr>
                <w:rFonts w:ascii="Arial" w:hAnsi="Arial" w:cs="Arial"/>
                <w:b/>
              </w:rPr>
            </w:pPr>
            <w:r w:rsidRPr="00A50ED9">
              <w:rPr>
                <w:rFonts w:ascii="Arial" w:hAnsi="Arial" w:cs="Arial"/>
                <w:b/>
              </w:rPr>
              <w:t>Feature</w:t>
            </w:r>
          </w:p>
        </w:tc>
        <w:tc>
          <w:tcPr>
            <w:tcW w:w="819" w:type="pct"/>
            <w:shd w:val="clear" w:color="auto" w:fill="92CDDC" w:themeFill="accent5" w:themeFillTint="99"/>
          </w:tcPr>
          <w:p w:rsidR="00977C37" w:rsidRPr="00A50ED9" w:rsidRDefault="00977C37" w:rsidP="00F14788">
            <w:pPr>
              <w:jc w:val="center"/>
              <w:rPr>
                <w:rFonts w:ascii="Arial" w:hAnsi="Arial" w:cs="Arial"/>
                <w:b/>
              </w:rPr>
            </w:pPr>
            <w:r w:rsidRPr="00A50ED9">
              <w:rPr>
                <w:rFonts w:ascii="Arial" w:hAnsi="Arial" w:cs="Arial"/>
                <w:b/>
              </w:rPr>
              <w:t>Formal Public</w:t>
            </w:r>
          </w:p>
        </w:tc>
        <w:tc>
          <w:tcPr>
            <w:tcW w:w="752" w:type="pct"/>
            <w:shd w:val="clear" w:color="auto" w:fill="92CDDC" w:themeFill="accent5" w:themeFillTint="99"/>
          </w:tcPr>
          <w:p w:rsidR="00977C37" w:rsidRPr="00A50ED9" w:rsidRDefault="00977C37" w:rsidP="00F14788">
            <w:pPr>
              <w:jc w:val="center"/>
              <w:rPr>
                <w:rFonts w:ascii="Arial" w:hAnsi="Arial" w:cs="Arial"/>
                <w:b/>
              </w:rPr>
            </w:pPr>
            <w:r w:rsidRPr="00A50ED9">
              <w:rPr>
                <w:rFonts w:ascii="Arial" w:hAnsi="Arial" w:cs="Arial"/>
                <w:b/>
              </w:rPr>
              <w:t>Formal Private</w:t>
            </w:r>
          </w:p>
        </w:tc>
        <w:tc>
          <w:tcPr>
            <w:tcW w:w="649" w:type="pct"/>
            <w:shd w:val="clear" w:color="auto" w:fill="92CDDC" w:themeFill="accent5" w:themeFillTint="99"/>
          </w:tcPr>
          <w:p w:rsidR="00977C37" w:rsidRPr="00A50ED9" w:rsidRDefault="00977C37" w:rsidP="00F14788">
            <w:pPr>
              <w:jc w:val="center"/>
              <w:rPr>
                <w:rFonts w:ascii="Arial" w:hAnsi="Arial" w:cs="Arial"/>
                <w:b/>
              </w:rPr>
            </w:pPr>
            <w:r w:rsidRPr="00A50ED9">
              <w:rPr>
                <w:rFonts w:ascii="Arial" w:hAnsi="Arial" w:cs="Arial"/>
                <w:b/>
              </w:rPr>
              <w:t>Working Poor</w:t>
            </w:r>
          </w:p>
        </w:tc>
        <w:tc>
          <w:tcPr>
            <w:tcW w:w="751" w:type="pct"/>
            <w:shd w:val="clear" w:color="auto" w:fill="92CDDC" w:themeFill="accent5" w:themeFillTint="99"/>
          </w:tcPr>
          <w:p w:rsidR="00977C37" w:rsidRPr="00A50ED9" w:rsidRDefault="00977C37" w:rsidP="00F14788">
            <w:pPr>
              <w:jc w:val="center"/>
              <w:rPr>
                <w:rFonts w:ascii="Arial" w:hAnsi="Arial" w:cs="Arial"/>
                <w:b/>
              </w:rPr>
            </w:pPr>
            <w:r w:rsidRPr="00A50ED9">
              <w:rPr>
                <w:rFonts w:ascii="Arial" w:hAnsi="Arial" w:cs="Arial"/>
                <w:b/>
              </w:rPr>
              <w:t>Informal/</w:t>
            </w:r>
          </w:p>
          <w:p w:rsidR="00977C37" w:rsidRPr="00A50ED9" w:rsidRDefault="00977C37" w:rsidP="00F14788">
            <w:pPr>
              <w:jc w:val="center"/>
              <w:rPr>
                <w:rFonts w:ascii="Arial" w:hAnsi="Arial" w:cs="Arial"/>
                <w:b/>
              </w:rPr>
            </w:pPr>
            <w:r w:rsidRPr="00A50ED9">
              <w:rPr>
                <w:rFonts w:ascii="Arial" w:hAnsi="Arial" w:cs="Arial"/>
                <w:b/>
              </w:rPr>
              <w:t>Farmers</w:t>
            </w:r>
          </w:p>
        </w:tc>
        <w:tc>
          <w:tcPr>
            <w:tcW w:w="724" w:type="pct"/>
            <w:shd w:val="clear" w:color="auto" w:fill="92CDDC" w:themeFill="accent5" w:themeFillTint="99"/>
          </w:tcPr>
          <w:p w:rsidR="00977C37" w:rsidRPr="00A50ED9" w:rsidRDefault="00977C37" w:rsidP="00F14788">
            <w:pPr>
              <w:jc w:val="center"/>
              <w:rPr>
                <w:rFonts w:ascii="Arial" w:hAnsi="Arial" w:cs="Arial"/>
                <w:b/>
              </w:rPr>
            </w:pPr>
            <w:r w:rsidRPr="00A50ED9">
              <w:rPr>
                <w:rFonts w:ascii="Arial" w:hAnsi="Arial" w:cs="Arial"/>
                <w:b/>
              </w:rPr>
              <w:t>Poor</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t>Coverage by NHIS</w:t>
            </w:r>
          </w:p>
        </w:tc>
        <w:tc>
          <w:tcPr>
            <w:tcW w:w="819" w:type="pct"/>
          </w:tcPr>
          <w:p w:rsidR="00977C37" w:rsidRPr="00A50ED9" w:rsidRDefault="00977C37" w:rsidP="00F14788">
            <w:pPr>
              <w:rPr>
                <w:rFonts w:ascii="Arial" w:hAnsi="Arial" w:cs="Arial"/>
              </w:rPr>
            </w:pPr>
            <w:r w:rsidRPr="00A50ED9">
              <w:rPr>
                <w:rFonts w:ascii="Arial" w:hAnsi="Arial" w:cs="Arial"/>
              </w:rPr>
              <w:t>Choice by subscriber</w:t>
            </w:r>
          </w:p>
        </w:tc>
        <w:tc>
          <w:tcPr>
            <w:tcW w:w="752" w:type="pct"/>
          </w:tcPr>
          <w:p w:rsidR="00977C37" w:rsidRPr="00A50ED9" w:rsidRDefault="00977C37" w:rsidP="00F14788">
            <w:pPr>
              <w:rPr>
                <w:rFonts w:ascii="Arial" w:hAnsi="Arial" w:cs="Arial"/>
              </w:rPr>
            </w:pPr>
            <w:r w:rsidRPr="00A50ED9">
              <w:rPr>
                <w:rFonts w:ascii="Arial" w:hAnsi="Arial" w:cs="Arial"/>
              </w:rPr>
              <w:t>Choice by subscriber</w:t>
            </w:r>
          </w:p>
        </w:tc>
        <w:tc>
          <w:tcPr>
            <w:tcW w:w="649" w:type="pct"/>
          </w:tcPr>
          <w:p w:rsidR="00977C37" w:rsidRPr="00A50ED9" w:rsidRDefault="00977C37" w:rsidP="00F14788">
            <w:pPr>
              <w:rPr>
                <w:rFonts w:ascii="Arial" w:hAnsi="Arial" w:cs="Arial"/>
              </w:rPr>
            </w:pPr>
            <w:r w:rsidRPr="00A50ED9">
              <w:rPr>
                <w:rFonts w:ascii="Arial" w:hAnsi="Arial" w:cs="Arial"/>
              </w:rPr>
              <w:t>Choice by subscriber</w:t>
            </w:r>
          </w:p>
        </w:tc>
        <w:tc>
          <w:tcPr>
            <w:tcW w:w="751" w:type="pct"/>
          </w:tcPr>
          <w:p w:rsidR="00977C37" w:rsidRPr="00A50ED9" w:rsidRDefault="00977C37" w:rsidP="00F14788">
            <w:pPr>
              <w:rPr>
                <w:rFonts w:ascii="Arial" w:hAnsi="Arial" w:cs="Arial"/>
              </w:rPr>
            </w:pPr>
            <w:r w:rsidRPr="00A50ED9">
              <w:rPr>
                <w:rFonts w:ascii="Arial" w:hAnsi="Arial" w:cs="Arial"/>
              </w:rPr>
              <w:t>Choice by subscriber</w:t>
            </w:r>
          </w:p>
        </w:tc>
        <w:tc>
          <w:tcPr>
            <w:tcW w:w="724" w:type="pct"/>
          </w:tcPr>
          <w:p w:rsidR="00977C37" w:rsidRPr="00A50ED9" w:rsidRDefault="00977C37" w:rsidP="00F14788">
            <w:pPr>
              <w:rPr>
                <w:rFonts w:ascii="Arial" w:hAnsi="Arial" w:cs="Arial"/>
              </w:rPr>
            </w:pPr>
            <w:r w:rsidRPr="00A50ED9">
              <w:rPr>
                <w:rFonts w:ascii="Arial" w:hAnsi="Arial" w:cs="Arial"/>
              </w:rPr>
              <w:t>Yes</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t>Benefit Package</w:t>
            </w:r>
          </w:p>
        </w:tc>
        <w:tc>
          <w:tcPr>
            <w:tcW w:w="819" w:type="pct"/>
          </w:tcPr>
          <w:p w:rsidR="00977C37" w:rsidRPr="00A50ED9" w:rsidRDefault="00977C37" w:rsidP="00F14788">
            <w:pPr>
              <w:rPr>
                <w:rFonts w:ascii="Arial" w:hAnsi="Arial" w:cs="Arial"/>
              </w:rPr>
            </w:pPr>
            <w:r w:rsidRPr="00A50ED9">
              <w:rPr>
                <w:rFonts w:ascii="Arial" w:hAnsi="Arial" w:cs="Arial"/>
              </w:rPr>
              <w:t>Basic Package</w:t>
            </w:r>
          </w:p>
        </w:tc>
        <w:tc>
          <w:tcPr>
            <w:tcW w:w="752" w:type="pct"/>
          </w:tcPr>
          <w:p w:rsidR="00977C37" w:rsidRPr="00A50ED9" w:rsidRDefault="00977C37" w:rsidP="00F14788">
            <w:pPr>
              <w:rPr>
                <w:rFonts w:ascii="Arial" w:hAnsi="Arial" w:cs="Arial"/>
              </w:rPr>
            </w:pPr>
            <w:r w:rsidRPr="00A50ED9">
              <w:rPr>
                <w:rFonts w:ascii="Arial" w:hAnsi="Arial" w:cs="Arial"/>
              </w:rPr>
              <w:t>Basic Package</w:t>
            </w:r>
          </w:p>
        </w:tc>
        <w:tc>
          <w:tcPr>
            <w:tcW w:w="649" w:type="pct"/>
          </w:tcPr>
          <w:p w:rsidR="00977C37" w:rsidRPr="00A50ED9" w:rsidRDefault="00977C37" w:rsidP="00F14788">
            <w:pPr>
              <w:rPr>
                <w:rFonts w:ascii="Arial" w:hAnsi="Arial" w:cs="Arial"/>
              </w:rPr>
            </w:pPr>
            <w:r w:rsidRPr="00A50ED9">
              <w:rPr>
                <w:rFonts w:ascii="Arial" w:hAnsi="Arial" w:cs="Arial"/>
              </w:rPr>
              <w:t>Basic Package</w:t>
            </w:r>
          </w:p>
        </w:tc>
        <w:tc>
          <w:tcPr>
            <w:tcW w:w="751" w:type="pct"/>
          </w:tcPr>
          <w:p w:rsidR="00977C37" w:rsidRPr="00A50ED9" w:rsidRDefault="00977C37" w:rsidP="00F14788">
            <w:pPr>
              <w:rPr>
                <w:rFonts w:ascii="Arial" w:hAnsi="Arial" w:cs="Arial"/>
              </w:rPr>
            </w:pPr>
            <w:r w:rsidRPr="00A50ED9">
              <w:rPr>
                <w:rFonts w:ascii="Arial" w:hAnsi="Arial" w:cs="Arial"/>
              </w:rPr>
              <w:t>Basic Package</w:t>
            </w:r>
          </w:p>
        </w:tc>
        <w:tc>
          <w:tcPr>
            <w:tcW w:w="724" w:type="pct"/>
          </w:tcPr>
          <w:p w:rsidR="00977C37" w:rsidRPr="00A50ED9" w:rsidRDefault="00977C37" w:rsidP="00F14788">
            <w:pPr>
              <w:rPr>
                <w:rFonts w:ascii="Arial" w:hAnsi="Arial" w:cs="Arial"/>
              </w:rPr>
            </w:pPr>
            <w:r w:rsidRPr="00A50ED9">
              <w:rPr>
                <w:rFonts w:ascii="Arial" w:hAnsi="Arial" w:cs="Arial"/>
              </w:rPr>
              <w:t>Basic Package</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t>Premium Levels</w:t>
            </w:r>
          </w:p>
        </w:tc>
        <w:tc>
          <w:tcPr>
            <w:tcW w:w="819" w:type="pct"/>
          </w:tcPr>
          <w:p w:rsidR="00977C37" w:rsidRPr="00A50ED9" w:rsidRDefault="00977C37" w:rsidP="00F14788">
            <w:pPr>
              <w:rPr>
                <w:rFonts w:ascii="Arial" w:hAnsi="Arial" w:cs="Arial"/>
              </w:rPr>
            </w:pPr>
            <w:r w:rsidRPr="00A50ED9">
              <w:rPr>
                <w:rFonts w:ascii="Arial" w:hAnsi="Arial" w:cs="Arial"/>
              </w:rPr>
              <w:t>Based on income</w:t>
            </w:r>
          </w:p>
        </w:tc>
        <w:tc>
          <w:tcPr>
            <w:tcW w:w="752" w:type="pct"/>
          </w:tcPr>
          <w:p w:rsidR="00977C37" w:rsidRPr="00A50ED9" w:rsidRDefault="00977C37" w:rsidP="00F14788">
            <w:pPr>
              <w:rPr>
                <w:rFonts w:ascii="Arial" w:hAnsi="Arial" w:cs="Arial"/>
              </w:rPr>
            </w:pPr>
            <w:r w:rsidRPr="00A50ED9">
              <w:rPr>
                <w:rFonts w:ascii="Arial" w:hAnsi="Arial" w:cs="Arial"/>
              </w:rPr>
              <w:t>Based on income</w:t>
            </w:r>
          </w:p>
        </w:tc>
        <w:tc>
          <w:tcPr>
            <w:tcW w:w="649" w:type="pct"/>
          </w:tcPr>
          <w:p w:rsidR="00977C37" w:rsidRPr="00A50ED9" w:rsidRDefault="00977C37" w:rsidP="00F14788">
            <w:pPr>
              <w:rPr>
                <w:rFonts w:ascii="Arial" w:hAnsi="Arial" w:cs="Arial"/>
              </w:rPr>
            </w:pPr>
            <w:r w:rsidRPr="00A50ED9">
              <w:rPr>
                <w:rFonts w:ascii="Arial" w:hAnsi="Arial" w:cs="Arial"/>
              </w:rPr>
              <w:t>Based on ability to pay</w:t>
            </w:r>
          </w:p>
        </w:tc>
        <w:tc>
          <w:tcPr>
            <w:tcW w:w="751" w:type="pct"/>
          </w:tcPr>
          <w:p w:rsidR="00977C37" w:rsidRPr="00A50ED9" w:rsidRDefault="00977C37" w:rsidP="00F14788">
            <w:pPr>
              <w:rPr>
                <w:rFonts w:ascii="Arial" w:hAnsi="Arial" w:cs="Arial"/>
              </w:rPr>
            </w:pPr>
            <w:r w:rsidRPr="00A50ED9">
              <w:rPr>
                <w:rFonts w:ascii="Arial" w:hAnsi="Arial" w:cs="Arial"/>
              </w:rPr>
              <w:t>Based on ability to pay</w:t>
            </w:r>
          </w:p>
        </w:tc>
        <w:tc>
          <w:tcPr>
            <w:tcW w:w="724" w:type="pct"/>
          </w:tcPr>
          <w:p w:rsidR="00977C37" w:rsidRPr="00A50ED9" w:rsidRDefault="00977C37" w:rsidP="00F14788">
            <w:pPr>
              <w:rPr>
                <w:rFonts w:ascii="Arial" w:hAnsi="Arial" w:cs="Arial"/>
              </w:rPr>
            </w:pPr>
            <w:r w:rsidRPr="00A50ED9">
              <w:rPr>
                <w:rFonts w:ascii="Arial" w:hAnsi="Arial" w:cs="Arial"/>
              </w:rPr>
              <w:t>Paid by GOU</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t>Source of Funding</w:t>
            </w:r>
          </w:p>
        </w:tc>
        <w:tc>
          <w:tcPr>
            <w:tcW w:w="819" w:type="pct"/>
          </w:tcPr>
          <w:p w:rsidR="00977C37" w:rsidRPr="00A50ED9" w:rsidRDefault="00977C37" w:rsidP="00F14788">
            <w:pPr>
              <w:rPr>
                <w:rFonts w:ascii="Arial" w:hAnsi="Arial" w:cs="Arial"/>
              </w:rPr>
            </w:pPr>
            <w:r w:rsidRPr="00A50ED9">
              <w:rPr>
                <w:rFonts w:ascii="Arial" w:hAnsi="Arial" w:cs="Arial"/>
              </w:rPr>
              <w:t>100% GOU</w:t>
            </w:r>
          </w:p>
        </w:tc>
        <w:tc>
          <w:tcPr>
            <w:tcW w:w="752" w:type="pct"/>
          </w:tcPr>
          <w:p w:rsidR="00977C37" w:rsidRPr="00A50ED9" w:rsidRDefault="00977C37" w:rsidP="00F14788">
            <w:pPr>
              <w:rPr>
                <w:rFonts w:ascii="Arial" w:hAnsi="Arial" w:cs="Arial"/>
              </w:rPr>
            </w:pPr>
            <w:r w:rsidRPr="00A50ED9">
              <w:rPr>
                <w:rFonts w:ascii="Arial" w:hAnsi="Arial" w:cs="Arial"/>
              </w:rPr>
              <w:t>Employer-Employee</w:t>
            </w:r>
          </w:p>
        </w:tc>
        <w:tc>
          <w:tcPr>
            <w:tcW w:w="649" w:type="pct"/>
          </w:tcPr>
          <w:p w:rsidR="00977C37" w:rsidRPr="00A50ED9" w:rsidRDefault="00977C37" w:rsidP="00F14788">
            <w:pPr>
              <w:rPr>
                <w:rFonts w:ascii="Arial" w:hAnsi="Arial" w:cs="Arial"/>
              </w:rPr>
            </w:pPr>
            <w:r w:rsidRPr="00A50ED9">
              <w:rPr>
                <w:rFonts w:ascii="Arial" w:hAnsi="Arial" w:cs="Arial"/>
              </w:rPr>
              <w:t>Employer-Employee + GOU subsidy</w:t>
            </w:r>
          </w:p>
        </w:tc>
        <w:tc>
          <w:tcPr>
            <w:tcW w:w="751" w:type="pct"/>
          </w:tcPr>
          <w:p w:rsidR="00977C37" w:rsidRPr="00A50ED9" w:rsidRDefault="00977C37" w:rsidP="00F14788">
            <w:pPr>
              <w:rPr>
                <w:rFonts w:ascii="Arial" w:hAnsi="Arial" w:cs="Arial"/>
              </w:rPr>
            </w:pPr>
            <w:r w:rsidRPr="00A50ED9">
              <w:rPr>
                <w:rFonts w:ascii="Arial" w:hAnsi="Arial" w:cs="Arial"/>
              </w:rPr>
              <w:t>Self + GOU, if NHIS is chosen</w:t>
            </w:r>
          </w:p>
        </w:tc>
        <w:tc>
          <w:tcPr>
            <w:tcW w:w="724" w:type="pct"/>
          </w:tcPr>
          <w:p w:rsidR="00977C37" w:rsidRPr="00A50ED9" w:rsidRDefault="00977C37" w:rsidP="00F14788">
            <w:pPr>
              <w:rPr>
                <w:rFonts w:ascii="Arial" w:hAnsi="Arial" w:cs="Arial"/>
              </w:rPr>
            </w:pPr>
            <w:r w:rsidRPr="00A50ED9">
              <w:rPr>
                <w:rFonts w:ascii="Arial" w:hAnsi="Arial" w:cs="Arial"/>
              </w:rPr>
              <w:t>100% GOU</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t>OOP-Basic Benefit Package</w:t>
            </w:r>
          </w:p>
        </w:tc>
        <w:tc>
          <w:tcPr>
            <w:tcW w:w="819" w:type="pct"/>
          </w:tcPr>
          <w:p w:rsidR="00977C37" w:rsidRPr="00A50ED9" w:rsidRDefault="00977C37" w:rsidP="00F14788">
            <w:pPr>
              <w:rPr>
                <w:rFonts w:ascii="Arial" w:hAnsi="Arial" w:cs="Arial"/>
              </w:rPr>
            </w:pPr>
            <w:r w:rsidRPr="00A50ED9">
              <w:rPr>
                <w:rFonts w:ascii="Arial" w:hAnsi="Arial" w:cs="Arial"/>
              </w:rPr>
              <w:t>Eliminate informal</w:t>
            </w:r>
          </w:p>
        </w:tc>
        <w:tc>
          <w:tcPr>
            <w:tcW w:w="752" w:type="pct"/>
          </w:tcPr>
          <w:p w:rsidR="00977C37" w:rsidRPr="00A50ED9" w:rsidRDefault="00977C37" w:rsidP="00F14788">
            <w:pPr>
              <w:rPr>
                <w:rFonts w:ascii="Arial" w:hAnsi="Arial" w:cs="Arial"/>
              </w:rPr>
            </w:pPr>
            <w:r w:rsidRPr="00A50ED9">
              <w:rPr>
                <w:rFonts w:ascii="Arial" w:hAnsi="Arial" w:cs="Arial"/>
              </w:rPr>
              <w:t>Eliminate informal</w:t>
            </w:r>
          </w:p>
        </w:tc>
        <w:tc>
          <w:tcPr>
            <w:tcW w:w="649" w:type="pct"/>
          </w:tcPr>
          <w:p w:rsidR="00977C37" w:rsidRPr="00A50ED9" w:rsidRDefault="00977C37" w:rsidP="00F14788">
            <w:pPr>
              <w:rPr>
                <w:rFonts w:ascii="Arial" w:hAnsi="Arial" w:cs="Arial"/>
              </w:rPr>
            </w:pPr>
            <w:r w:rsidRPr="00A50ED9">
              <w:rPr>
                <w:rFonts w:ascii="Arial" w:hAnsi="Arial" w:cs="Arial"/>
              </w:rPr>
              <w:t>Eliminate informal</w:t>
            </w:r>
          </w:p>
        </w:tc>
        <w:tc>
          <w:tcPr>
            <w:tcW w:w="751" w:type="pct"/>
          </w:tcPr>
          <w:p w:rsidR="00977C37" w:rsidRPr="00A50ED9" w:rsidRDefault="00977C37" w:rsidP="00F14788">
            <w:pPr>
              <w:rPr>
                <w:rFonts w:ascii="Arial" w:hAnsi="Arial" w:cs="Arial"/>
              </w:rPr>
            </w:pPr>
            <w:r w:rsidRPr="00A50ED9">
              <w:rPr>
                <w:rFonts w:ascii="Arial" w:hAnsi="Arial" w:cs="Arial"/>
              </w:rPr>
              <w:t>Eliminate informal</w:t>
            </w:r>
          </w:p>
        </w:tc>
        <w:tc>
          <w:tcPr>
            <w:tcW w:w="724" w:type="pct"/>
          </w:tcPr>
          <w:p w:rsidR="00977C37" w:rsidRPr="00A50ED9" w:rsidRDefault="00977C37" w:rsidP="00F14788">
            <w:pPr>
              <w:rPr>
                <w:rFonts w:ascii="Arial" w:hAnsi="Arial" w:cs="Arial"/>
              </w:rPr>
            </w:pPr>
            <w:r w:rsidRPr="00A50ED9">
              <w:rPr>
                <w:rFonts w:ascii="Arial" w:hAnsi="Arial" w:cs="Arial"/>
              </w:rPr>
              <w:t>Eliminate informal</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t>Impact on private insurers</w:t>
            </w:r>
          </w:p>
        </w:tc>
        <w:tc>
          <w:tcPr>
            <w:tcW w:w="3695" w:type="pct"/>
            <w:gridSpan w:val="5"/>
          </w:tcPr>
          <w:p w:rsidR="00977C37" w:rsidRPr="00A50ED9" w:rsidRDefault="00977C37" w:rsidP="00F14788">
            <w:pPr>
              <w:rPr>
                <w:rFonts w:ascii="Arial" w:hAnsi="Arial" w:cs="Arial"/>
              </w:rPr>
            </w:pPr>
            <w:r w:rsidRPr="00A50ED9">
              <w:rPr>
                <w:rFonts w:ascii="Arial" w:hAnsi="Arial" w:cs="Arial"/>
              </w:rPr>
              <w:t>Increased business and numbers</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t>Impact on CHI</w:t>
            </w:r>
          </w:p>
        </w:tc>
        <w:tc>
          <w:tcPr>
            <w:tcW w:w="3695" w:type="pct"/>
            <w:gridSpan w:val="5"/>
          </w:tcPr>
          <w:p w:rsidR="00977C37" w:rsidRPr="00A50ED9" w:rsidRDefault="00977C37" w:rsidP="00F14788">
            <w:pPr>
              <w:rPr>
                <w:rFonts w:ascii="Arial" w:hAnsi="Arial" w:cs="Arial"/>
              </w:rPr>
            </w:pPr>
            <w:r w:rsidRPr="00A50ED9">
              <w:rPr>
                <w:rFonts w:ascii="Arial" w:hAnsi="Arial" w:cs="Arial"/>
              </w:rPr>
              <w:t>More members but reduced scope of activities ( no claims processing)</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t>Impact on health financing mandate  districts</w:t>
            </w:r>
          </w:p>
        </w:tc>
        <w:tc>
          <w:tcPr>
            <w:tcW w:w="3695" w:type="pct"/>
            <w:gridSpan w:val="5"/>
          </w:tcPr>
          <w:p w:rsidR="00977C37" w:rsidRPr="00A50ED9" w:rsidRDefault="00977C37" w:rsidP="00F14788">
            <w:pPr>
              <w:rPr>
                <w:rFonts w:ascii="Arial" w:hAnsi="Arial" w:cs="Arial"/>
              </w:rPr>
            </w:pPr>
            <w:r w:rsidRPr="00A50ED9">
              <w:rPr>
                <w:rFonts w:ascii="Arial" w:hAnsi="Arial" w:cs="Arial"/>
              </w:rPr>
              <w:t>Mandate restricted to supervision</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lastRenderedPageBreak/>
              <w:t xml:space="preserve"> Capacity Requirements and impact on admin costs</w:t>
            </w:r>
          </w:p>
        </w:tc>
        <w:tc>
          <w:tcPr>
            <w:tcW w:w="3695" w:type="pct"/>
            <w:gridSpan w:val="5"/>
          </w:tcPr>
          <w:p w:rsidR="00977C37" w:rsidRPr="00A50ED9" w:rsidRDefault="00977C37" w:rsidP="00F14788">
            <w:pPr>
              <w:rPr>
                <w:rFonts w:ascii="Arial" w:hAnsi="Arial" w:cs="Arial"/>
              </w:rPr>
            </w:pPr>
            <w:r w:rsidRPr="00A50ED9">
              <w:rPr>
                <w:rFonts w:ascii="Arial" w:hAnsi="Arial" w:cs="Arial"/>
              </w:rPr>
              <w:t>Big capacity requirement and high admin costs</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t>Advantages</w:t>
            </w:r>
          </w:p>
        </w:tc>
        <w:tc>
          <w:tcPr>
            <w:tcW w:w="3695" w:type="pct"/>
            <w:gridSpan w:val="5"/>
          </w:tcPr>
          <w:p w:rsidR="00977C37" w:rsidRPr="00A50ED9" w:rsidRDefault="00977C37" w:rsidP="00F14788">
            <w:pPr>
              <w:rPr>
                <w:rFonts w:ascii="Arial" w:hAnsi="Arial" w:cs="Arial"/>
              </w:rPr>
            </w:pPr>
            <w:r w:rsidRPr="00A50ED9">
              <w:rPr>
                <w:rFonts w:ascii="Arial" w:hAnsi="Arial" w:cs="Arial"/>
              </w:rPr>
              <w:t>-existing insurers keep current share and expand volume</w:t>
            </w:r>
          </w:p>
          <w:p w:rsidR="00977C37" w:rsidRPr="00A50ED9" w:rsidRDefault="00977C37" w:rsidP="00F14788">
            <w:pPr>
              <w:rPr>
                <w:rFonts w:ascii="Arial" w:hAnsi="Arial" w:cs="Arial"/>
              </w:rPr>
            </w:pPr>
            <w:r w:rsidRPr="00A50ED9">
              <w:rPr>
                <w:rFonts w:ascii="Arial" w:hAnsi="Arial" w:cs="Arial"/>
              </w:rPr>
              <w:t>-choice of insurer for the citizens</w:t>
            </w:r>
          </w:p>
          <w:p w:rsidR="00977C37" w:rsidRPr="00A50ED9" w:rsidRDefault="00977C37" w:rsidP="00F14788">
            <w:pPr>
              <w:rPr>
                <w:rFonts w:ascii="Arial" w:hAnsi="Arial" w:cs="Arial"/>
              </w:rPr>
            </w:pPr>
            <w:r w:rsidRPr="00A50ED9">
              <w:rPr>
                <w:rFonts w:ascii="Arial" w:hAnsi="Arial" w:cs="Arial"/>
              </w:rPr>
              <w:t>-equal access to care</w:t>
            </w:r>
          </w:p>
          <w:p w:rsidR="00977C37" w:rsidRPr="00A50ED9" w:rsidRDefault="00977C37" w:rsidP="00F14788">
            <w:pPr>
              <w:rPr>
                <w:rFonts w:ascii="Arial" w:hAnsi="Arial" w:cs="Arial"/>
              </w:rPr>
            </w:pPr>
            <w:r w:rsidRPr="00A50ED9">
              <w:rPr>
                <w:rFonts w:ascii="Arial" w:hAnsi="Arial" w:cs="Arial"/>
              </w:rPr>
              <w:t>-elimination of informal OOP</w:t>
            </w:r>
          </w:p>
          <w:p w:rsidR="00977C37" w:rsidRPr="00A50ED9" w:rsidRDefault="00977C37" w:rsidP="00F14788">
            <w:pPr>
              <w:rPr>
                <w:rFonts w:ascii="Arial" w:hAnsi="Arial" w:cs="Arial"/>
              </w:rPr>
            </w:pPr>
            <w:r w:rsidRPr="00A50ED9">
              <w:rPr>
                <w:rFonts w:ascii="Arial" w:hAnsi="Arial" w:cs="Arial"/>
              </w:rPr>
              <w:t>-solidarity payment of private insurance into NHIS</w:t>
            </w:r>
          </w:p>
        </w:tc>
      </w:tr>
      <w:tr w:rsidR="00977C37" w:rsidRPr="00A50ED9" w:rsidTr="00F14788">
        <w:tc>
          <w:tcPr>
            <w:tcW w:w="1305" w:type="pct"/>
          </w:tcPr>
          <w:p w:rsidR="00977C37" w:rsidRPr="00A50ED9" w:rsidRDefault="00977C37" w:rsidP="00977C37">
            <w:pPr>
              <w:pStyle w:val="ListParagraph"/>
              <w:numPr>
                <w:ilvl w:val="0"/>
                <w:numId w:val="24"/>
              </w:numPr>
              <w:rPr>
                <w:rFonts w:ascii="Arial" w:hAnsi="Arial" w:cs="Arial"/>
              </w:rPr>
            </w:pPr>
            <w:r w:rsidRPr="00A50ED9">
              <w:rPr>
                <w:rFonts w:ascii="Arial" w:hAnsi="Arial" w:cs="Arial"/>
              </w:rPr>
              <w:t>Disadvantages</w:t>
            </w:r>
          </w:p>
        </w:tc>
        <w:tc>
          <w:tcPr>
            <w:tcW w:w="3695" w:type="pct"/>
            <w:gridSpan w:val="5"/>
          </w:tcPr>
          <w:p w:rsidR="00977C37" w:rsidRPr="00A50ED9" w:rsidRDefault="00977C37" w:rsidP="00F14788">
            <w:pPr>
              <w:rPr>
                <w:rFonts w:ascii="Arial" w:hAnsi="Arial" w:cs="Arial"/>
              </w:rPr>
            </w:pPr>
            <w:r w:rsidRPr="00A50ED9">
              <w:rPr>
                <w:rFonts w:ascii="Arial" w:hAnsi="Arial" w:cs="Arial"/>
              </w:rPr>
              <w:t>-high admin cost for running multiple insurers</w:t>
            </w:r>
          </w:p>
          <w:p w:rsidR="00977C37" w:rsidRPr="00A50ED9" w:rsidRDefault="00977C37" w:rsidP="00F14788">
            <w:pPr>
              <w:rPr>
                <w:rFonts w:ascii="Arial" w:hAnsi="Arial" w:cs="Arial"/>
              </w:rPr>
            </w:pPr>
            <w:r w:rsidRPr="00A50ED9">
              <w:rPr>
                <w:rFonts w:ascii="Arial" w:hAnsi="Arial" w:cs="Arial"/>
              </w:rPr>
              <w:t>-high admin cost for running and supervising the overall system – prevent cream skimming, risk rating/premium differentiation, risk equalization mechanism</w:t>
            </w:r>
          </w:p>
          <w:p w:rsidR="00977C37" w:rsidRPr="00A50ED9" w:rsidRDefault="00977C37" w:rsidP="00F14788">
            <w:pPr>
              <w:rPr>
                <w:rFonts w:ascii="Arial" w:hAnsi="Arial" w:cs="Arial"/>
              </w:rPr>
            </w:pPr>
            <w:r w:rsidRPr="00A50ED9">
              <w:rPr>
                <w:rFonts w:ascii="Arial" w:hAnsi="Arial" w:cs="Arial"/>
              </w:rPr>
              <w:t>-continued payment of salary by MOH</w:t>
            </w:r>
          </w:p>
          <w:p w:rsidR="00977C37" w:rsidRPr="00A50ED9" w:rsidRDefault="00977C37" w:rsidP="00F14788">
            <w:pPr>
              <w:rPr>
                <w:rFonts w:ascii="Arial" w:hAnsi="Arial" w:cs="Arial"/>
              </w:rPr>
            </w:pPr>
            <w:r w:rsidRPr="00A50ED9">
              <w:rPr>
                <w:rFonts w:ascii="Arial" w:hAnsi="Arial" w:cs="Arial"/>
              </w:rPr>
              <w:t>-will fragment the purchasing function and reduce options for NHIS</w:t>
            </w:r>
          </w:p>
        </w:tc>
      </w:tr>
    </w:tbl>
    <w:p w:rsidR="00977C37" w:rsidRDefault="00977C37" w:rsidP="00A51EF8">
      <w:pPr>
        <w:spacing w:after="0"/>
        <w:jc w:val="both"/>
        <w:rPr>
          <w:rFonts w:ascii="Arial" w:hAnsi="Arial" w:cs="Arial"/>
          <w:iCs/>
        </w:rPr>
      </w:pPr>
    </w:p>
    <w:p w:rsidR="002E0FE6" w:rsidRPr="002E0FE6" w:rsidRDefault="002E0FE6" w:rsidP="002E0FE6">
      <w:pPr>
        <w:rPr>
          <w:rFonts w:ascii="Arial" w:hAnsi="Arial" w:cs="Arial"/>
          <w:lang w:val="en-GB"/>
        </w:rPr>
      </w:pPr>
      <w:r>
        <w:rPr>
          <w:rFonts w:ascii="Arial" w:hAnsi="Arial" w:cs="Arial"/>
          <w:color w:val="244061" w:themeColor="accent1" w:themeShade="80"/>
        </w:rPr>
        <w:t>Key I</w:t>
      </w:r>
      <w:r w:rsidRPr="00E272F7">
        <w:rPr>
          <w:rFonts w:ascii="Arial" w:hAnsi="Arial" w:cs="Arial"/>
          <w:color w:val="244061" w:themeColor="accent1" w:themeShade="80"/>
        </w:rPr>
        <w:t>ndicators</w:t>
      </w:r>
      <w:r>
        <w:rPr>
          <w:rFonts w:ascii="Arial" w:hAnsi="Arial" w:cs="Arial"/>
          <w:color w:val="244061" w:themeColor="accent1" w:themeShade="80"/>
        </w:rPr>
        <w:t>:</w:t>
      </w:r>
    </w:p>
    <w:p w:rsidR="002E0FE6" w:rsidRPr="00F32782" w:rsidRDefault="002E0FE6" w:rsidP="002E0FE6">
      <w:pPr>
        <w:pStyle w:val="Heading4"/>
        <w:numPr>
          <w:ilvl w:val="0"/>
          <w:numId w:val="63"/>
        </w:numPr>
        <w:jc w:val="both"/>
        <w:rPr>
          <w:rFonts w:ascii="Arial" w:hAnsi="Arial" w:cs="Arial"/>
          <w:b w:val="0"/>
          <w:sz w:val="22"/>
        </w:rPr>
      </w:pPr>
      <w:r w:rsidRPr="00F32782">
        <w:rPr>
          <w:rFonts w:ascii="Arial" w:hAnsi="Arial" w:cs="Arial"/>
          <w:b w:val="0"/>
          <w:sz w:val="22"/>
        </w:rPr>
        <w:t>NHI Law is approved and implemented</w:t>
      </w:r>
    </w:p>
    <w:p w:rsidR="002E0FE6" w:rsidRPr="00F32782" w:rsidRDefault="002E0FE6" w:rsidP="002E0FE6">
      <w:pPr>
        <w:pStyle w:val="ListParagraph"/>
        <w:numPr>
          <w:ilvl w:val="0"/>
          <w:numId w:val="63"/>
        </w:numPr>
        <w:rPr>
          <w:lang w:val="en-GB"/>
        </w:rPr>
      </w:pPr>
      <w:r w:rsidRPr="00F32782">
        <w:rPr>
          <w:rFonts w:ascii="Arial" w:hAnsi="Arial" w:cs="Arial"/>
          <w:lang w:val="en-GB"/>
        </w:rPr>
        <w:t>Health insurance regulation available</w:t>
      </w:r>
    </w:p>
    <w:p w:rsidR="002E0FE6" w:rsidRPr="00F32782" w:rsidRDefault="002E0FE6" w:rsidP="002E0FE6">
      <w:pPr>
        <w:pStyle w:val="ListParagraph"/>
        <w:numPr>
          <w:ilvl w:val="0"/>
          <w:numId w:val="63"/>
        </w:numPr>
        <w:rPr>
          <w:lang w:val="en-GB"/>
        </w:rPr>
      </w:pPr>
      <w:r w:rsidRPr="00F32782">
        <w:rPr>
          <w:rFonts w:ascii="Arial" w:hAnsi="Arial" w:cs="Arial"/>
          <w:lang w:val="en-GB"/>
        </w:rPr>
        <w:t>Population coverage of CBHI, SHI, Private insurance</w:t>
      </w:r>
    </w:p>
    <w:p w:rsidR="002E0FE6" w:rsidRPr="00F32782" w:rsidRDefault="002E0FE6" w:rsidP="002E0FE6">
      <w:pPr>
        <w:pStyle w:val="ListParagraph"/>
        <w:numPr>
          <w:ilvl w:val="0"/>
          <w:numId w:val="63"/>
        </w:numPr>
        <w:rPr>
          <w:lang w:val="en-GB"/>
        </w:rPr>
      </w:pPr>
      <w:r w:rsidRPr="00F32782">
        <w:rPr>
          <w:rFonts w:ascii="Arial" w:hAnsi="Arial" w:cs="Arial"/>
          <w:lang w:val="en-GB"/>
        </w:rPr>
        <w:t>Percentage of indigent population covered under NHIS</w:t>
      </w:r>
    </w:p>
    <w:p w:rsidR="002E0FE6" w:rsidRPr="00F32782" w:rsidRDefault="002E0FE6" w:rsidP="002E0FE6">
      <w:pPr>
        <w:pStyle w:val="ListParagraph"/>
        <w:numPr>
          <w:ilvl w:val="0"/>
          <w:numId w:val="63"/>
        </w:numPr>
        <w:rPr>
          <w:lang w:val="en-GB"/>
        </w:rPr>
      </w:pPr>
      <w:r w:rsidRPr="00F32782">
        <w:rPr>
          <w:rFonts w:ascii="Arial" w:hAnsi="Arial" w:cs="Arial"/>
          <w:lang w:val="en-GB"/>
        </w:rPr>
        <w:t>Number of health facilities on partnership contract with SHP schemes</w:t>
      </w:r>
    </w:p>
    <w:p w:rsidR="002E0FE6" w:rsidRPr="00F32782" w:rsidRDefault="002E0FE6" w:rsidP="002E0FE6">
      <w:pPr>
        <w:pStyle w:val="ListParagraph"/>
        <w:numPr>
          <w:ilvl w:val="0"/>
          <w:numId w:val="63"/>
        </w:numPr>
        <w:rPr>
          <w:lang w:val="en-GB"/>
        </w:rPr>
      </w:pPr>
      <w:r w:rsidRPr="00F32782">
        <w:rPr>
          <w:rFonts w:ascii="Arial" w:hAnsi="Arial" w:cs="Arial"/>
          <w:lang w:val="en-GB"/>
        </w:rPr>
        <w:t>Proportion of OOP in relation to THE</w:t>
      </w:r>
    </w:p>
    <w:p w:rsidR="002E0FE6" w:rsidRPr="00F32782" w:rsidRDefault="002E0FE6" w:rsidP="002E0FE6">
      <w:pPr>
        <w:pStyle w:val="ListParagraph"/>
        <w:numPr>
          <w:ilvl w:val="0"/>
          <w:numId w:val="63"/>
        </w:numPr>
        <w:rPr>
          <w:lang w:val="en-GB"/>
        </w:rPr>
      </w:pPr>
      <w:r w:rsidRPr="00F32782">
        <w:rPr>
          <w:rFonts w:ascii="Arial" w:hAnsi="Arial" w:cs="Arial"/>
          <w:lang w:val="en-GB"/>
        </w:rPr>
        <w:t>Percentage of population suffering from catastrophic expenditure</w:t>
      </w:r>
    </w:p>
    <w:p w:rsidR="002E0FE6" w:rsidRPr="00F32782" w:rsidRDefault="002E0FE6" w:rsidP="002E0FE6">
      <w:pPr>
        <w:pStyle w:val="ListParagraph"/>
        <w:numPr>
          <w:ilvl w:val="0"/>
          <w:numId w:val="63"/>
        </w:numPr>
        <w:rPr>
          <w:lang w:val="en-GB"/>
        </w:rPr>
      </w:pPr>
      <w:r w:rsidRPr="00F32782">
        <w:rPr>
          <w:rFonts w:ascii="Arial" w:hAnsi="Arial" w:cs="Arial"/>
          <w:lang w:val="en-GB"/>
        </w:rPr>
        <w:t xml:space="preserve">Annual Client Satisfaction Survey conducted </w:t>
      </w:r>
    </w:p>
    <w:p w:rsidR="00335D8D" w:rsidRDefault="00335D8D" w:rsidP="00335D8D">
      <w:pPr>
        <w:pStyle w:val="Heading4"/>
        <w:jc w:val="both"/>
        <w:rPr>
          <w:rFonts w:ascii="Arial" w:hAnsi="Arial" w:cs="Arial"/>
          <w:color w:val="244061" w:themeColor="accent1" w:themeShade="80"/>
          <w:sz w:val="22"/>
        </w:rPr>
      </w:pPr>
      <w:r>
        <w:rPr>
          <w:rFonts w:ascii="Arial" w:hAnsi="Arial" w:cs="Arial"/>
          <w:color w:val="244061" w:themeColor="accent1" w:themeShade="80"/>
          <w:sz w:val="22"/>
        </w:rPr>
        <w:t>4.3.</w:t>
      </w:r>
      <w:r w:rsidR="009C10F8">
        <w:rPr>
          <w:rFonts w:ascii="Arial" w:hAnsi="Arial" w:cs="Arial"/>
          <w:color w:val="244061" w:themeColor="accent1" w:themeShade="80"/>
          <w:sz w:val="22"/>
        </w:rPr>
        <w:t>3</w:t>
      </w:r>
      <w:r>
        <w:rPr>
          <w:rFonts w:ascii="Arial" w:hAnsi="Arial" w:cs="Arial"/>
          <w:color w:val="244061" w:themeColor="accent1" w:themeShade="80"/>
          <w:sz w:val="22"/>
        </w:rPr>
        <w:t xml:space="preserve">.1 Component 1: </w:t>
      </w:r>
      <w:r w:rsidR="009C10F8">
        <w:rPr>
          <w:rFonts w:ascii="Arial" w:hAnsi="Arial" w:cs="Arial"/>
          <w:color w:val="244061" w:themeColor="accent1" w:themeShade="80"/>
          <w:sz w:val="22"/>
        </w:rPr>
        <w:t>Establish the National Health Insurance Scheme(NHIS) for Uganda</w:t>
      </w:r>
    </w:p>
    <w:p w:rsidR="009C10F8" w:rsidRPr="00F32782" w:rsidRDefault="00335D8D" w:rsidP="00335D8D">
      <w:pPr>
        <w:ind w:left="360"/>
        <w:rPr>
          <w:rFonts w:ascii="Arial" w:hAnsi="Arial" w:cs="Arial"/>
        </w:rPr>
      </w:pPr>
      <w:r w:rsidRPr="00F32782">
        <w:rPr>
          <w:rFonts w:ascii="Arial" w:hAnsi="Arial" w:cs="Arial"/>
        </w:rPr>
        <w:t xml:space="preserve">Strategic Intervention1: </w:t>
      </w:r>
      <w:r w:rsidR="009C10F8" w:rsidRPr="00F32782">
        <w:rPr>
          <w:rFonts w:ascii="Arial" w:hAnsi="Arial" w:cs="Arial"/>
        </w:rPr>
        <w:t>Facilitate the approval of the NHI Bill</w:t>
      </w:r>
    </w:p>
    <w:p w:rsidR="009C10F8" w:rsidRPr="00F32782" w:rsidRDefault="00335D8D" w:rsidP="00335D8D">
      <w:pPr>
        <w:ind w:left="360"/>
        <w:rPr>
          <w:rFonts w:ascii="Arial" w:hAnsi="Arial" w:cs="Arial"/>
        </w:rPr>
      </w:pPr>
      <w:r w:rsidRPr="00F32782">
        <w:rPr>
          <w:rFonts w:ascii="Arial" w:hAnsi="Arial" w:cs="Arial"/>
        </w:rPr>
        <w:t xml:space="preserve">Strategic Intervention 2: </w:t>
      </w:r>
      <w:r w:rsidR="009C10F8" w:rsidRPr="00F32782">
        <w:rPr>
          <w:rFonts w:ascii="Arial" w:hAnsi="Arial" w:cs="Arial"/>
        </w:rPr>
        <w:t>Develop National Health Insurance Policy and Guidelines to implement the law</w:t>
      </w:r>
    </w:p>
    <w:p w:rsidR="009C10F8" w:rsidRPr="00F32782" w:rsidRDefault="00335D8D" w:rsidP="00335D8D">
      <w:pPr>
        <w:ind w:left="360"/>
        <w:rPr>
          <w:rFonts w:ascii="Arial" w:hAnsi="Arial" w:cs="Arial"/>
        </w:rPr>
      </w:pPr>
      <w:r w:rsidRPr="00F32782">
        <w:rPr>
          <w:rFonts w:ascii="Arial" w:hAnsi="Arial" w:cs="Arial"/>
        </w:rPr>
        <w:t xml:space="preserve">Strategic Intervention 3: </w:t>
      </w:r>
      <w:r w:rsidR="009C10F8" w:rsidRPr="00F32782">
        <w:rPr>
          <w:rFonts w:ascii="Arial" w:hAnsi="Arial" w:cs="Arial"/>
        </w:rPr>
        <w:t>Collaborate with Insurance Regulatory Agency of Uganda (IRAU) in establishing a regulatory mechanism for health insurance</w:t>
      </w:r>
    </w:p>
    <w:p w:rsidR="009C10F8" w:rsidRPr="00F32782" w:rsidRDefault="00335D8D" w:rsidP="00335D8D">
      <w:pPr>
        <w:ind w:left="360"/>
        <w:rPr>
          <w:rFonts w:ascii="Arial" w:hAnsi="Arial" w:cs="Arial"/>
        </w:rPr>
      </w:pPr>
      <w:r w:rsidRPr="00F32782">
        <w:rPr>
          <w:rFonts w:ascii="Arial" w:hAnsi="Arial" w:cs="Arial"/>
        </w:rPr>
        <w:t xml:space="preserve">Strategic Intervention 4: </w:t>
      </w:r>
      <w:r w:rsidR="009C10F8" w:rsidRPr="00F32782">
        <w:rPr>
          <w:rFonts w:ascii="Arial" w:hAnsi="Arial" w:cs="Arial"/>
        </w:rPr>
        <w:t>Ensure coverage of indigents and vulnerable groups under the NHIS through government subsidy for premiums (Solidarity Funds)</w:t>
      </w:r>
    </w:p>
    <w:p w:rsidR="00714924" w:rsidRPr="00F32782" w:rsidRDefault="00714924" w:rsidP="00714924">
      <w:pPr>
        <w:ind w:left="360"/>
        <w:rPr>
          <w:rFonts w:ascii="Arial" w:hAnsi="Arial" w:cs="Arial"/>
        </w:rPr>
      </w:pPr>
      <w:r w:rsidRPr="00F32782">
        <w:rPr>
          <w:rFonts w:ascii="Arial" w:hAnsi="Arial" w:cs="Arial"/>
        </w:rPr>
        <w:t>Strategic Intervention 5: Develop and implement a risk equalization mechanism among the insurers in the NHIS</w:t>
      </w:r>
    </w:p>
    <w:p w:rsidR="00714924" w:rsidRPr="00F32782" w:rsidRDefault="00714924" w:rsidP="00714924">
      <w:pPr>
        <w:ind w:left="360"/>
        <w:rPr>
          <w:rFonts w:ascii="Arial" w:hAnsi="Arial" w:cs="Arial"/>
        </w:rPr>
      </w:pPr>
      <w:r w:rsidRPr="00F32782">
        <w:rPr>
          <w:rFonts w:ascii="Arial" w:hAnsi="Arial" w:cs="Arial"/>
        </w:rPr>
        <w:t>Strategic Intervention 6: Expand the network of community health funds and micro health insurance schemes to effectively reach the informal sector</w:t>
      </w:r>
    </w:p>
    <w:p w:rsidR="009C10F8" w:rsidRDefault="00335D8D" w:rsidP="00335D8D">
      <w:pPr>
        <w:pStyle w:val="Heading4"/>
        <w:jc w:val="both"/>
        <w:rPr>
          <w:rFonts w:ascii="Arial" w:hAnsi="Arial" w:cs="Arial"/>
          <w:color w:val="244061" w:themeColor="accent1" w:themeShade="80"/>
          <w:sz w:val="22"/>
        </w:rPr>
      </w:pPr>
      <w:r>
        <w:rPr>
          <w:rFonts w:ascii="Arial" w:hAnsi="Arial" w:cs="Arial"/>
          <w:color w:val="244061" w:themeColor="accent1" w:themeShade="80"/>
          <w:sz w:val="22"/>
        </w:rPr>
        <w:t>4.3.</w:t>
      </w:r>
      <w:r w:rsidR="009C10F8">
        <w:rPr>
          <w:rFonts w:ascii="Arial" w:hAnsi="Arial" w:cs="Arial"/>
          <w:color w:val="244061" w:themeColor="accent1" w:themeShade="80"/>
          <w:sz w:val="22"/>
        </w:rPr>
        <w:t>3</w:t>
      </w:r>
      <w:r>
        <w:rPr>
          <w:rFonts w:ascii="Arial" w:hAnsi="Arial" w:cs="Arial"/>
          <w:color w:val="244061" w:themeColor="accent1" w:themeShade="80"/>
          <w:sz w:val="22"/>
        </w:rPr>
        <w:t xml:space="preserve">.2 Component 2: </w:t>
      </w:r>
      <w:r w:rsidR="009C10F8">
        <w:rPr>
          <w:rFonts w:ascii="Arial" w:hAnsi="Arial" w:cs="Arial"/>
          <w:color w:val="244061" w:themeColor="accent1" w:themeShade="80"/>
          <w:sz w:val="22"/>
        </w:rPr>
        <w:t xml:space="preserve">Implement an appropriate and responsive benefit package </w:t>
      </w:r>
    </w:p>
    <w:p w:rsidR="00714924" w:rsidRPr="00F32782" w:rsidRDefault="00335D8D" w:rsidP="00335D8D">
      <w:pPr>
        <w:ind w:left="360"/>
        <w:rPr>
          <w:rFonts w:ascii="Arial" w:hAnsi="Arial" w:cs="Arial"/>
        </w:rPr>
      </w:pPr>
      <w:r w:rsidRPr="00F32782">
        <w:rPr>
          <w:rFonts w:ascii="Arial" w:hAnsi="Arial" w:cs="Arial"/>
        </w:rPr>
        <w:t xml:space="preserve">Strategic Intervention1: </w:t>
      </w:r>
      <w:r w:rsidR="009C10F8" w:rsidRPr="00F32782">
        <w:rPr>
          <w:rFonts w:ascii="Arial" w:hAnsi="Arial" w:cs="Arial"/>
        </w:rPr>
        <w:t xml:space="preserve">Define and cost a </w:t>
      </w:r>
      <w:r w:rsidR="00714924" w:rsidRPr="00F32782">
        <w:rPr>
          <w:rFonts w:ascii="Arial" w:hAnsi="Arial" w:cs="Arial"/>
        </w:rPr>
        <w:t xml:space="preserve">comprehensive </w:t>
      </w:r>
      <w:r w:rsidR="009C10F8" w:rsidRPr="00F32782">
        <w:rPr>
          <w:rFonts w:ascii="Arial" w:hAnsi="Arial" w:cs="Arial"/>
        </w:rPr>
        <w:t>benefit package for the NHIS and determine its feasibility for</w:t>
      </w:r>
      <w:r w:rsidR="00714924" w:rsidRPr="00F32782">
        <w:rPr>
          <w:rFonts w:ascii="Arial" w:hAnsi="Arial" w:cs="Arial"/>
        </w:rPr>
        <w:t xml:space="preserve"> sustainable implementation</w:t>
      </w:r>
      <w:r w:rsidR="009C10F8" w:rsidRPr="00F32782">
        <w:rPr>
          <w:rFonts w:ascii="Arial" w:hAnsi="Arial" w:cs="Arial"/>
        </w:rPr>
        <w:t xml:space="preserve"> </w:t>
      </w:r>
    </w:p>
    <w:p w:rsidR="00714924" w:rsidRPr="00F32782" w:rsidRDefault="00335D8D" w:rsidP="00335D8D">
      <w:pPr>
        <w:ind w:left="360"/>
        <w:rPr>
          <w:rFonts w:ascii="Arial" w:hAnsi="Arial" w:cs="Arial"/>
        </w:rPr>
      </w:pPr>
      <w:r w:rsidRPr="00F32782">
        <w:rPr>
          <w:rFonts w:ascii="Arial" w:hAnsi="Arial" w:cs="Arial"/>
        </w:rPr>
        <w:lastRenderedPageBreak/>
        <w:t xml:space="preserve">Strategic Intervention 2: </w:t>
      </w:r>
      <w:r w:rsidR="009C10F8" w:rsidRPr="00F32782">
        <w:rPr>
          <w:rFonts w:ascii="Arial" w:hAnsi="Arial" w:cs="Arial"/>
        </w:rPr>
        <w:t xml:space="preserve">Ensure availability and fair pricing of essential drugs and other services in health facility </w:t>
      </w:r>
      <w:r w:rsidR="00714924" w:rsidRPr="00F32782">
        <w:rPr>
          <w:rFonts w:ascii="Arial" w:hAnsi="Arial" w:cs="Arial"/>
        </w:rPr>
        <w:t>through Benefits and Tariffs Board (?)</w:t>
      </w:r>
    </w:p>
    <w:p w:rsidR="00714924" w:rsidRPr="00CA5CD4" w:rsidRDefault="00714924" w:rsidP="00714924">
      <w:pPr>
        <w:pStyle w:val="Heading4"/>
        <w:jc w:val="both"/>
        <w:rPr>
          <w:rFonts w:ascii="Arial" w:hAnsi="Arial" w:cs="Arial"/>
          <w:color w:val="244061" w:themeColor="accent1" w:themeShade="80"/>
          <w:sz w:val="22"/>
        </w:rPr>
      </w:pPr>
      <w:r w:rsidRPr="00CA5CD4">
        <w:rPr>
          <w:rFonts w:ascii="Arial" w:hAnsi="Arial" w:cs="Arial"/>
          <w:color w:val="244061" w:themeColor="accent1" w:themeShade="80"/>
          <w:sz w:val="22"/>
        </w:rPr>
        <w:t>4.3.3.3 Component 3: Strong Partnership with Health Care Providers</w:t>
      </w:r>
    </w:p>
    <w:p w:rsidR="00714924" w:rsidRPr="00F32782" w:rsidRDefault="00714924" w:rsidP="00714924">
      <w:pPr>
        <w:ind w:left="360"/>
        <w:rPr>
          <w:rFonts w:ascii="Arial" w:hAnsi="Arial" w:cs="Arial"/>
        </w:rPr>
      </w:pPr>
      <w:r w:rsidRPr="00F32782">
        <w:rPr>
          <w:rFonts w:ascii="Arial" w:hAnsi="Arial" w:cs="Arial"/>
        </w:rPr>
        <w:t xml:space="preserve">Strategic Intervention1: Study and implement a mixed system of provider payment mechanism that will provide the proper incentives </w:t>
      </w:r>
      <w:r w:rsidR="002241FD" w:rsidRPr="00F32782">
        <w:rPr>
          <w:rFonts w:ascii="Arial" w:hAnsi="Arial" w:cs="Arial"/>
        </w:rPr>
        <w:t xml:space="preserve">for health care providers, </w:t>
      </w:r>
      <w:r w:rsidRPr="00F32782">
        <w:rPr>
          <w:rFonts w:ascii="Arial" w:hAnsi="Arial" w:cs="Arial"/>
        </w:rPr>
        <w:t>including public health services</w:t>
      </w:r>
    </w:p>
    <w:p w:rsidR="002241FD" w:rsidRPr="00F32782" w:rsidRDefault="00714924" w:rsidP="00714924">
      <w:pPr>
        <w:ind w:left="360"/>
        <w:rPr>
          <w:rFonts w:ascii="Arial" w:hAnsi="Arial" w:cs="Arial"/>
        </w:rPr>
      </w:pPr>
      <w:r w:rsidRPr="00F32782">
        <w:rPr>
          <w:rFonts w:ascii="Arial" w:hAnsi="Arial" w:cs="Arial"/>
        </w:rPr>
        <w:t xml:space="preserve">Strategic Intervention 2: </w:t>
      </w:r>
      <w:r w:rsidR="002241FD" w:rsidRPr="00F32782">
        <w:rPr>
          <w:rFonts w:ascii="Arial" w:hAnsi="Arial" w:cs="Arial"/>
        </w:rPr>
        <w:t>Establish an accurate information management system to support the purchasing and minimize fraud</w:t>
      </w:r>
    </w:p>
    <w:p w:rsidR="002241FD" w:rsidRDefault="002241FD" w:rsidP="002241FD">
      <w:pPr>
        <w:pStyle w:val="Heading4"/>
        <w:jc w:val="both"/>
        <w:rPr>
          <w:rFonts w:ascii="Arial" w:hAnsi="Arial" w:cs="Arial"/>
          <w:color w:val="244061" w:themeColor="accent1" w:themeShade="80"/>
          <w:sz w:val="22"/>
        </w:rPr>
      </w:pPr>
      <w:r>
        <w:rPr>
          <w:rFonts w:ascii="Arial" w:hAnsi="Arial" w:cs="Arial"/>
          <w:color w:val="244061" w:themeColor="accent1" w:themeShade="80"/>
          <w:sz w:val="22"/>
        </w:rPr>
        <w:t>4.3.3.4 Component 4: Improving awareness on health insurance and ensuring client satisfaction</w:t>
      </w:r>
    </w:p>
    <w:p w:rsidR="002241FD" w:rsidRPr="00F32782" w:rsidRDefault="002241FD" w:rsidP="002241FD">
      <w:pPr>
        <w:ind w:left="360"/>
        <w:rPr>
          <w:rFonts w:ascii="Arial" w:hAnsi="Arial" w:cs="Arial"/>
        </w:rPr>
      </w:pPr>
      <w:r w:rsidRPr="00F32782">
        <w:rPr>
          <w:rFonts w:ascii="Arial" w:hAnsi="Arial" w:cs="Arial"/>
        </w:rPr>
        <w:t>Strategic Intervention1: Conduct awareness campaign on health insurance, benefits and how to avail them, client’s rights and responsibilities</w:t>
      </w:r>
    </w:p>
    <w:p w:rsidR="002241FD" w:rsidRPr="00F32782" w:rsidRDefault="002241FD" w:rsidP="002241FD">
      <w:pPr>
        <w:ind w:left="360"/>
        <w:rPr>
          <w:rFonts w:ascii="Arial" w:hAnsi="Arial" w:cs="Arial"/>
        </w:rPr>
      </w:pPr>
      <w:r w:rsidRPr="00F32782">
        <w:rPr>
          <w:rFonts w:ascii="Arial" w:hAnsi="Arial" w:cs="Arial"/>
        </w:rPr>
        <w:t>Strategic Intervention 2: Conduct regular patient satisfaction surveys and provide mechanisms for appeal and feedback</w:t>
      </w:r>
    </w:p>
    <w:p w:rsidR="00335D8D" w:rsidRPr="00A50ED9" w:rsidRDefault="00335D8D" w:rsidP="00A51EF8">
      <w:pPr>
        <w:spacing w:after="0"/>
        <w:jc w:val="both"/>
        <w:rPr>
          <w:rFonts w:ascii="Arial" w:hAnsi="Arial" w:cs="Arial"/>
          <w:iCs/>
        </w:rPr>
      </w:pPr>
    </w:p>
    <w:p w:rsidR="00A51EF8" w:rsidRPr="00A50ED9" w:rsidRDefault="00A51EF8" w:rsidP="00A51EF8">
      <w:pPr>
        <w:pStyle w:val="Heading4"/>
        <w:jc w:val="both"/>
        <w:rPr>
          <w:rFonts w:ascii="Arial" w:hAnsi="Arial" w:cs="Arial"/>
          <w:color w:val="244061" w:themeColor="accent1" w:themeShade="80"/>
          <w:sz w:val="22"/>
        </w:rPr>
      </w:pPr>
      <w:r w:rsidRPr="00F32782">
        <w:rPr>
          <w:rFonts w:ascii="Arial" w:hAnsi="Arial" w:cs="Arial"/>
          <w:color w:val="244061" w:themeColor="accent1" w:themeShade="80"/>
          <w:sz w:val="22"/>
          <w:highlight w:val="yellow"/>
        </w:rPr>
        <w:t>SHP/Effective Risk Pooling Strategies</w:t>
      </w:r>
      <w:r w:rsidR="00F32782" w:rsidRPr="00F32782">
        <w:rPr>
          <w:rFonts w:ascii="Arial" w:hAnsi="Arial" w:cs="Arial"/>
          <w:color w:val="244061" w:themeColor="accent1" w:themeShade="80"/>
          <w:sz w:val="22"/>
          <w:highlight w:val="yellow"/>
        </w:rPr>
        <w:t xml:space="preserve"> – to be discussed</w:t>
      </w:r>
    </w:p>
    <w:p w:rsidR="00A51EF8" w:rsidRPr="00335D8D" w:rsidRDefault="00D428B0" w:rsidP="00A51EF8">
      <w:pPr>
        <w:pStyle w:val="Heading4"/>
        <w:jc w:val="both"/>
        <w:rPr>
          <w:rFonts w:ascii="Arial" w:hAnsi="Arial" w:cs="Arial"/>
          <w:b w:val="0"/>
          <w:sz w:val="22"/>
          <w:highlight w:val="yellow"/>
        </w:rPr>
      </w:pPr>
      <w:bookmarkStart w:id="8" w:name="_Toc360066761"/>
      <w:r w:rsidRPr="00D428B0">
        <w:rPr>
          <w:rStyle w:val="Heading3Char"/>
          <w:rFonts w:ascii="Arial" w:eastAsia="Calibri" w:hAnsi="Arial" w:cs="Arial"/>
          <w:b/>
          <w:sz w:val="22"/>
          <w:highlight w:val="yellow"/>
        </w:rPr>
        <w:t>1 Set up mechanisms to manage the National Health Services using pooled</w:t>
      </w:r>
      <w:bookmarkEnd w:id="8"/>
      <w:r w:rsidRPr="00D428B0">
        <w:rPr>
          <w:rFonts w:ascii="Arial" w:hAnsi="Arial" w:cs="Arial"/>
          <w:b w:val="0"/>
          <w:sz w:val="22"/>
          <w:highlight w:val="yellow"/>
        </w:rPr>
        <w:t xml:space="preserve"> funds</w:t>
      </w:r>
    </w:p>
    <w:p w:rsidR="00A51EF8" w:rsidRPr="00A50ED9" w:rsidRDefault="00D428B0" w:rsidP="00A51EF8">
      <w:pPr>
        <w:pStyle w:val="ListParagraph"/>
        <w:spacing w:after="0"/>
        <w:ind w:left="0"/>
        <w:jc w:val="both"/>
        <w:rPr>
          <w:rFonts w:ascii="Arial" w:hAnsi="Arial" w:cs="Arial"/>
          <w:b/>
        </w:rPr>
      </w:pPr>
      <w:r w:rsidRPr="00D428B0">
        <w:rPr>
          <w:rFonts w:ascii="Arial" w:hAnsi="Arial" w:cs="Arial"/>
          <w:highlight w:val="yellow"/>
        </w:rPr>
        <w:t>A National Medical Insurance Agency (NMIA) will be established to purchase health services from all providers. The body will also be responsible for ensuring service contracts for clinical care are sufficiently robust. It will as well be required to provide the right incentives for providers to fulfill their role in providing high quality services. NMIA will reinsure registered community health schemes. A National Health Services Agency (NHSA) will be set up to administer all funds destined for national public/population health programs in the country.</w:t>
      </w:r>
      <w:r w:rsidR="00A51EF8" w:rsidRPr="00A50ED9">
        <w:rPr>
          <w:rFonts w:ascii="Arial" w:hAnsi="Arial" w:cs="Arial"/>
        </w:rPr>
        <w:t xml:space="preserve"> </w:t>
      </w:r>
    </w:p>
    <w:p w:rsidR="002241FD" w:rsidRDefault="002241FD">
      <w:pPr>
        <w:rPr>
          <w:rFonts w:ascii="Arial" w:hAnsi="Arial" w:cs="Arial"/>
        </w:rPr>
      </w:pPr>
      <w:r>
        <w:rPr>
          <w:rFonts w:ascii="Arial" w:hAnsi="Arial" w:cs="Arial"/>
        </w:rPr>
        <w:br w:type="page"/>
      </w:r>
    </w:p>
    <w:p w:rsidR="002D33D1" w:rsidRPr="00A50ED9" w:rsidRDefault="002D33D1" w:rsidP="002D33D1">
      <w:pPr>
        <w:pStyle w:val="ListParagraph"/>
        <w:numPr>
          <w:ilvl w:val="0"/>
          <w:numId w:val="28"/>
        </w:numPr>
        <w:spacing w:before="120" w:after="0" w:line="240" w:lineRule="auto"/>
        <w:jc w:val="center"/>
        <w:rPr>
          <w:rFonts w:ascii="Arial" w:hAnsi="Arial" w:cs="Arial"/>
          <w:b/>
          <w:color w:val="244061" w:themeColor="accent1" w:themeShade="80"/>
        </w:rPr>
      </w:pPr>
      <w:r>
        <w:rPr>
          <w:rFonts w:ascii="Arial" w:hAnsi="Arial" w:cs="Arial"/>
          <w:b/>
          <w:color w:val="244061" w:themeColor="accent1" w:themeShade="80"/>
        </w:rPr>
        <w:lastRenderedPageBreak/>
        <w:t xml:space="preserve">IMPLEMENTATION OF THE </w:t>
      </w:r>
      <w:r w:rsidRPr="00A50ED9">
        <w:rPr>
          <w:rFonts w:ascii="Arial" w:hAnsi="Arial" w:cs="Arial"/>
          <w:b/>
          <w:color w:val="244061" w:themeColor="accent1" w:themeShade="80"/>
        </w:rPr>
        <w:t>STRATEGY</w:t>
      </w:r>
    </w:p>
    <w:p w:rsidR="00003166" w:rsidRPr="00A50ED9" w:rsidRDefault="00003166" w:rsidP="002901F6">
      <w:pPr>
        <w:pStyle w:val="ListParagraph"/>
        <w:spacing w:line="240" w:lineRule="auto"/>
        <w:jc w:val="both"/>
        <w:rPr>
          <w:rFonts w:ascii="Arial" w:hAnsi="Arial" w:cs="Arial"/>
          <w:b/>
        </w:rPr>
      </w:pPr>
    </w:p>
    <w:p w:rsidR="00593CE9" w:rsidRPr="002D33D1" w:rsidRDefault="00593CE9" w:rsidP="002D33D1">
      <w:pPr>
        <w:pStyle w:val="ListParagraph"/>
        <w:numPr>
          <w:ilvl w:val="1"/>
          <w:numId w:val="41"/>
        </w:numPr>
        <w:spacing w:line="360" w:lineRule="auto"/>
        <w:jc w:val="both"/>
        <w:rPr>
          <w:rFonts w:ascii="Arial" w:hAnsi="Arial" w:cs="Arial"/>
          <w:b/>
          <w:color w:val="244061" w:themeColor="accent1" w:themeShade="80"/>
        </w:rPr>
      </w:pPr>
      <w:r w:rsidRPr="002D33D1">
        <w:rPr>
          <w:rFonts w:ascii="Arial" w:hAnsi="Arial" w:cs="Arial"/>
          <w:b/>
          <w:color w:val="244061" w:themeColor="accent1" w:themeShade="80"/>
        </w:rPr>
        <w:t>Institutional Arrangement</w:t>
      </w:r>
      <w:r w:rsidR="00E96C99">
        <w:rPr>
          <w:rFonts w:ascii="Arial" w:hAnsi="Arial" w:cs="Arial"/>
          <w:b/>
          <w:color w:val="244061" w:themeColor="accent1" w:themeShade="80"/>
        </w:rPr>
        <w:t xml:space="preserve"> </w:t>
      </w:r>
    </w:p>
    <w:p w:rsidR="00E96C99" w:rsidRPr="00EF1285" w:rsidRDefault="00E96C99" w:rsidP="00EF1285">
      <w:pPr>
        <w:spacing w:line="240" w:lineRule="auto"/>
        <w:jc w:val="both"/>
        <w:rPr>
          <w:rFonts w:ascii="Arial" w:hAnsi="Arial" w:cs="Arial"/>
        </w:rPr>
      </w:pPr>
      <w:r w:rsidRPr="00EF1285">
        <w:rPr>
          <w:rFonts w:ascii="Arial" w:hAnsi="Arial" w:cs="Arial"/>
        </w:rPr>
        <w:t xml:space="preserve">The MOH through the Planning </w:t>
      </w:r>
      <w:r w:rsidR="00B601C9">
        <w:rPr>
          <w:rFonts w:ascii="Arial" w:hAnsi="Arial" w:cs="Arial"/>
        </w:rPr>
        <w:t xml:space="preserve">Department </w:t>
      </w:r>
      <w:r w:rsidRPr="00EF1285">
        <w:rPr>
          <w:rFonts w:ascii="Arial" w:hAnsi="Arial" w:cs="Arial"/>
        </w:rPr>
        <w:t>will take lead in coordinating and ensuring the implementation of the strategy. This will follow the national health system framework from national to local government level.</w:t>
      </w:r>
    </w:p>
    <w:p w:rsidR="00E96C99" w:rsidRPr="00EF1285" w:rsidRDefault="00E96C99" w:rsidP="00EF1285">
      <w:pPr>
        <w:spacing w:line="240" w:lineRule="auto"/>
        <w:jc w:val="both"/>
        <w:rPr>
          <w:rFonts w:ascii="Arial" w:hAnsi="Arial" w:cs="Arial"/>
          <w:sz w:val="24"/>
          <w:szCs w:val="24"/>
        </w:rPr>
      </w:pPr>
      <w:r w:rsidRPr="00EF1285">
        <w:rPr>
          <w:rFonts w:ascii="Arial" w:hAnsi="Arial" w:cs="Arial"/>
        </w:rPr>
        <w:t>Other key players in the sector will include the Ministry of Finance, Planning and Economic Development, other government Ministries, departments and agencies. The private sector</w:t>
      </w:r>
      <w:r w:rsidR="00F61B30">
        <w:rPr>
          <w:rFonts w:ascii="Arial" w:hAnsi="Arial" w:cs="Arial"/>
        </w:rPr>
        <w:t xml:space="preserve">, </w:t>
      </w:r>
      <w:r w:rsidR="00F61B30" w:rsidRPr="00EF1285">
        <w:rPr>
          <w:rFonts w:ascii="Arial" w:hAnsi="Arial" w:cs="Arial"/>
        </w:rPr>
        <w:t>development</w:t>
      </w:r>
      <w:r w:rsidRPr="00EF1285">
        <w:rPr>
          <w:rFonts w:ascii="Arial" w:hAnsi="Arial" w:cs="Arial"/>
        </w:rPr>
        <w:t xml:space="preserve"> partners</w:t>
      </w:r>
      <w:r w:rsidR="00911D47">
        <w:rPr>
          <w:rFonts w:ascii="Arial" w:hAnsi="Arial" w:cs="Arial"/>
        </w:rPr>
        <w:t>, civil society</w:t>
      </w:r>
      <w:r w:rsidRPr="00EF1285">
        <w:rPr>
          <w:rFonts w:ascii="Arial" w:hAnsi="Arial" w:cs="Arial"/>
        </w:rPr>
        <w:t xml:space="preserve"> </w:t>
      </w:r>
      <w:r w:rsidR="00911D47">
        <w:rPr>
          <w:rFonts w:ascii="Arial" w:hAnsi="Arial" w:cs="Arial"/>
        </w:rPr>
        <w:t xml:space="preserve">and the </w:t>
      </w:r>
      <w:r w:rsidR="00F61B30">
        <w:rPr>
          <w:rFonts w:ascii="Arial" w:hAnsi="Arial" w:cs="Arial"/>
        </w:rPr>
        <w:t>community</w:t>
      </w:r>
      <w:r w:rsidR="00F61B30" w:rsidRPr="00EF1285">
        <w:rPr>
          <w:rFonts w:ascii="Arial" w:hAnsi="Arial" w:cs="Arial"/>
        </w:rPr>
        <w:t xml:space="preserve"> shall</w:t>
      </w:r>
      <w:r w:rsidRPr="00EF1285">
        <w:rPr>
          <w:rFonts w:ascii="Arial" w:hAnsi="Arial" w:cs="Arial"/>
        </w:rPr>
        <w:t xml:space="preserve"> play an important role in enabling successful implementation of the strategy</w:t>
      </w:r>
      <w:r w:rsidRPr="00EF1285">
        <w:rPr>
          <w:rFonts w:ascii="Arial" w:hAnsi="Arial" w:cs="Arial"/>
          <w:sz w:val="24"/>
          <w:szCs w:val="24"/>
        </w:rPr>
        <w:t xml:space="preserve">. </w:t>
      </w:r>
    </w:p>
    <w:p w:rsidR="00E96C99" w:rsidRPr="00EF1285" w:rsidRDefault="00E96C99" w:rsidP="00E96C99">
      <w:pPr>
        <w:pStyle w:val="ListParagraph"/>
        <w:spacing w:line="360" w:lineRule="auto"/>
        <w:jc w:val="both"/>
        <w:rPr>
          <w:rFonts w:ascii="Arial" w:hAnsi="Arial" w:cs="Arial"/>
        </w:rPr>
      </w:pPr>
      <w:r w:rsidRPr="00EF1285">
        <w:rPr>
          <w:rFonts w:ascii="Arial" w:hAnsi="Arial" w:cs="Arial"/>
        </w:rPr>
        <w:object w:dxaOrig="9360" w:dyaOrig="8980">
          <v:shape id="_x0000_i1027" type="#_x0000_t75" style="width:422.8pt;height:405.95pt" o:ole="">
            <v:imagedata r:id="rId16" o:title=""/>
          </v:shape>
          <o:OLEObject Type="Embed" ProgID="Word.Document.12" ShapeID="_x0000_i1027" DrawAspect="Content" ObjectID="_1310106431" r:id="rId17"/>
        </w:object>
      </w:r>
    </w:p>
    <w:p w:rsidR="00F32782" w:rsidRPr="00F32782" w:rsidRDefault="00F32782" w:rsidP="00F32782">
      <w:pPr>
        <w:spacing w:after="0" w:line="240" w:lineRule="auto"/>
        <w:jc w:val="both"/>
        <w:rPr>
          <w:rFonts w:ascii="Arial" w:hAnsi="Arial" w:cs="Arial"/>
          <w:highlight w:val="yellow"/>
        </w:rPr>
      </w:pPr>
      <w:r w:rsidRPr="00F32782">
        <w:rPr>
          <w:rFonts w:ascii="Arial" w:hAnsi="Arial" w:cs="Arial"/>
          <w:highlight w:val="yellow"/>
        </w:rPr>
        <w:t>Dr. Basaza’s Comment:</w:t>
      </w:r>
    </w:p>
    <w:p w:rsidR="00F32782" w:rsidRPr="00F32782" w:rsidRDefault="00F32782" w:rsidP="00F32782">
      <w:pPr>
        <w:spacing w:after="0" w:line="240" w:lineRule="auto"/>
        <w:jc w:val="both"/>
        <w:rPr>
          <w:rFonts w:ascii="Arial" w:hAnsi="Arial" w:cs="Arial"/>
          <w:highlight w:val="yellow"/>
        </w:rPr>
      </w:pPr>
      <w:r w:rsidRPr="00F32782">
        <w:rPr>
          <w:rFonts w:ascii="Arial" w:hAnsi="Arial" w:cs="Arial"/>
          <w:highlight w:val="yellow"/>
        </w:rPr>
        <w:t xml:space="preserve"> In this figure 2 we need to reflect SMC and HPAC.</w:t>
      </w:r>
    </w:p>
    <w:p w:rsidR="00F32782" w:rsidRPr="00F32782" w:rsidRDefault="00F32782" w:rsidP="00F32782">
      <w:pPr>
        <w:spacing w:after="0" w:line="240" w:lineRule="auto"/>
        <w:jc w:val="both"/>
        <w:rPr>
          <w:rFonts w:ascii="Arial" w:hAnsi="Arial" w:cs="Arial"/>
          <w:highlight w:val="yellow"/>
        </w:rPr>
      </w:pPr>
      <w:r w:rsidRPr="00F32782">
        <w:rPr>
          <w:rFonts w:ascii="Arial" w:hAnsi="Arial" w:cs="Arial"/>
          <w:highlight w:val="yellow"/>
        </w:rPr>
        <w:t xml:space="preserve">I propose that the chair be Commissioner Health Services (Planning) and Co chair, be the Chair  civil society organizations in the health sector as the peoples voice. HDP are most of the time </w:t>
      </w:r>
      <w:r w:rsidRPr="00F32782">
        <w:rPr>
          <w:rFonts w:ascii="Arial" w:hAnsi="Arial" w:cs="Arial"/>
          <w:highlight w:val="yellow"/>
        </w:rPr>
        <w:lastRenderedPageBreak/>
        <w:t>new and not familiar with the country health services . Secondly, the spirit of SWAP, the country should provide leadership.</w:t>
      </w:r>
    </w:p>
    <w:p w:rsidR="00F32782" w:rsidRPr="00F32782" w:rsidRDefault="00F32782" w:rsidP="00F32782">
      <w:pPr>
        <w:spacing w:after="0" w:line="240" w:lineRule="auto"/>
        <w:jc w:val="both"/>
        <w:rPr>
          <w:rFonts w:ascii="Arial" w:hAnsi="Arial" w:cs="Arial"/>
        </w:rPr>
      </w:pPr>
      <w:r w:rsidRPr="00F32782">
        <w:rPr>
          <w:rFonts w:ascii="Arial" w:hAnsi="Arial" w:cs="Arial"/>
          <w:highlight w:val="yellow"/>
        </w:rPr>
        <w:t>We include autonomous insititutions.</w:t>
      </w:r>
    </w:p>
    <w:p w:rsidR="00E96C99" w:rsidRPr="00EF1285" w:rsidRDefault="00E96C99" w:rsidP="00F32782">
      <w:pPr>
        <w:spacing w:after="0"/>
        <w:rPr>
          <w:rFonts w:ascii="Arial" w:hAnsi="Arial" w:cs="Arial"/>
        </w:rPr>
      </w:pPr>
    </w:p>
    <w:p w:rsidR="00E96C99" w:rsidRPr="00EF1285" w:rsidRDefault="00E96C99" w:rsidP="00E96C99">
      <w:pPr>
        <w:rPr>
          <w:rFonts w:ascii="Arial" w:hAnsi="Arial" w:cs="Arial"/>
          <w:b/>
          <w:color w:val="244061" w:themeColor="accent1" w:themeShade="80"/>
        </w:rPr>
      </w:pPr>
      <w:r w:rsidRPr="00EF1285">
        <w:rPr>
          <w:rFonts w:ascii="Arial" w:hAnsi="Arial" w:cs="Arial"/>
          <w:b/>
          <w:color w:val="244061" w:themeColor="accent1" w:themeShade="80"/>
        </w:rPr>
        <w:t xml:space="preserve">5.2 Roles and Responsibilities </w:t>
      </w:r>
    </w:p>
    <w:p w:rsidR="00E96C99" w:rsidRPr="00EF1285" w:rsidRDefault="00E96C99" w:rsidP="00E96C99">
      <w:pPr>
        <w:numPr>
          <w:ilvl w:val="0"/>
          <w:numId w:val="42"/>
        </w:numPr>
        <w:spacing w:after="0" w:line="240" w:lineRule="auto"/>
        <w:jc w:val="both"/>
        <w:rPr>
          <w:rFonts w:ascii="Arial" w:hAnsi="Arial" w:cs="Arial"/>
        </w:rPr>
      </w:pPr>
      <w:r w:rsidRPr="00EF1285">
        <w:rPr>
          <w:rFonts w:ascii="Arial" w:hAnsi="Arial" w:cs="Arial"/>
        </w:rPr>
        <w:t>Office of the Prime Minister will provide the necessary oversight for the health financing</w:t>
      </w:r>
    </w:p>
    <w:p w:rsidR="00E96C99" w:rsidRPr="00EF1285" w:rsidRDefault="00E96C99" w:rsidP="00E96C99">
      <w:pPr>
        <w:pStyle w:val="ListParagraph"/>
        <w:spacing w:line="240" w:lineRule="auto"/>
        <w:rPr>
          <w:rFonts w:ascii="Arial" w:hAnsi="Arial" w:cs="Arial"/>
        </w:rPr>
      </w:pPr>
      <w:r w:rsidRPr="00EF1285">
        <w:rPr>
          <w:rFonts w:ascii="Arial" w:hAnsi="Arial" w:cs="Arial"/>
        </w:rPr>
        <w:t>Strategy implementation and monitor its progress. It will mobilize other sectors in support the strategy (multi-sectoral approach)</w:t>
      </w:r>
    </w:p>
    <w:p w:rsidR="00E96C99" w:rsidRPr="00EF1285" w:rsidRDefault="00E96C99" w:rsidP="00E96C99">
      <w:pPr>
        <w:pStyle w:val="ListParagraph"/>
        <w:spacing w:line="240" w:lineRule="auto"/>
        <w:rPr>
          <w:rFonts w:ascii="Arial" w:hAnsi="Arial" w:cs="Arial"/>
        </w:rPr>
      </w:pPr>
    </w:p>
    <w:p w:rsidR="00E96C99" w:rsidRPr="00EF1285" w:rsidRDefault="00E96C99" w:rsidP="00E96C99">
      <w:pPr>
        <w:pStyle w:val="ListParagraph"/>
        <w:numPr>
          <w:ilvl w:val="0"/>
          <w:numId w:val="42"/>
        </w:numPr>
        <w:spacing w:line="240" w:lineRule="auto"/>
        <w:rPr>
          <w:rFonts w:ascii="Arial" w:hAnsi="Arial" w:cs="Arial"/>
        </w:rPr>
      </w:pPr>
      <w:r w:rsidRPr="00EF1285">
        <w:rPr>
          <w:rFonts w:ascii="Arial" w:hAnsi="Arial" w:cs="Arial"/>
        </w:rPr>
        <w:t>Ministry of Health-is the main responsible ministry to coordinate the implementation of the strategy. It is primarily responsible for ensuring delivery of quality health care services to the population based on the UNMHCP. It will spearhead the mobilization of resources for funding the implementation of the strategy, develop regulations, standards and guidelines, implement health sector reforms and oversee the implementation of the NHIS.</w:t>
      </w:r>
    </w:p>
    <w:p w:rsidR="00E96C99" w:rsidRPr="00EF1285" w:rsidRDefault="00E96C99" w:rsidP="00E96C99">
      <w:pPr>
        <w:pStyle w:val="ListParagraph"/>
        <w:spacing w:line="240" w:lineRule="auto"/>
        <w:rPr>
          <w:rFonts w:ascii="Arial" w:hAnsi="Arial" w:cs="Arial"/>
        </w:rPr>
      </w:pPr>
    </w:p>
    <w:p w:rsidR="00E96C99" w:rsidRPr="00EF1285" w:rsidRDefault="00E96C99" w:rsidP="00E96C99">
      <w:pPr>
        <w:pStyle w:val="ListParagraph"/>
        <w:numPr>
          <w:ilvl w:val="0"/>
          <w:numId w:val="42"/>
        </w:numPr>
        <w:spacing w:line="240" w:lineRule="auto"/>
        <w:rPr>
          <w:rFonts w:ascii="Arial" w:hAnsi="Arial" w:cs="Arial"/>
        </w:rPr>
      </w:pPr>
      <w:r w:rsidRPr="00EF1285">
        <w:rPr>
          <w:rFonts w:ascii="Arial" w:hAnsi="Arial" w:cs="Arial"/>
        </w:rPr>
        <w:t>Ministry   of Finance, Planning and Economic   Development is responsible mobilizing, allocating and timely release of resources. It is also responsible for advocating for health sector resources, capacity building on financial management and closely collaborating with MOH for the strategy implementation.</w:t>
      </w:r>
    </w:p>
    <w:p w:rsidR="00E96C99" w:rsidRPr="00EF1285" w:rsidRDefault="00E96C99" w:rsidP="00E96C99">
      <w:pPr>
        <w:numPr>
          <w:ilvl w:val="0"/>
          <w:numId w:val="42"/>
        </w:numPr>
        <w:spacing w:after="0" w:line="240" w:lineRule="auto"/>
        <w:jc w:val="both"/>
        <w:rPr>
          <w:rFonts w:ascii="Arial" w:hAnsi="Arial" w:cs="Arial"/>
        </w:rPr>
      </w:pPr>
      <w:r w:rsidRPr="00EF1285">
        <w:rPr>
          <w:rFonts w:ascii="Arial" w:hAnsi="Arial" w:cs="Arial"/>
        </w:rPr>
        <w:t>Ministry of Gender Labour and Social Development will assist in community mobilization, gender mainstreaming and resource mobilization – poverty targeting?</w:t>
      </w:r>
    </w:p>
    <w:p w:rsidR="00E96C99" w:rsidRPr="00EF1285" w:rsidRDefault="00E96C99" w:rsidP="00E96C99">
      <w:pPr>
        <w:spacing w:after="0" w:line="240" w:lineRule="auto"/>
        <w:ind w:left="720"/>
        <w:jc w:val="both"/>
        <w:rPr>
          <w:rFonts w:ascii="Arial" w:hAnsi="Arial" w:cs="Arial"/>
        </w:rPr>
      </w:pPr>
    </w:p>
    <w:p w:rsidR="00E96C99" w:rsidRPr="00E96C99" w:rsidRDefault="00E96C99" w:rsidP="00E96C99">
      <w:pPr>
        <w:numPr>
          <w:ilvl w:val="0"/>
          <w:numId w:val="42"/>
        </w:numPr>
        <w:spacing w:after="0" w:line="240" w:lineRule="auto"/>
        <w:jc w:val="both"/>
        <w:rPr>
          <w:rFonts w:ascii="Arial" w:hAnsi="Arial" w:cs="Arial"/>
        </w:rPr>
      </w:pPr>
      <w:r w:rsidRPr="00EF1285">
        <w:rPr>
          <w:rFonts w:ascii="Arial" w:hAnsi="Arial" w:cs="Arial"/>
        </w:rPr>
        <w:t>Ministry of Local Government will ensure the support of local governments in the implementation of the strategy and implementation of the NHIS. It will assist to mobilize local resources, facilitate planning, strengthen accou</w:t>
      </w:r>
      <w:r w:rsidRPr="00E96C99">
        <w:rPr>
          <w:rFonts w:ascii="Arial" w:hAnsi="Arial" w:cs="Arial"/>
        </w:rPr>
        <w:t>ntability and infrastructure development.</w:t>
      </w:r>
    </w:p>
    <w:p w:rsidR="00E96C99" w:rsidRPr="00E96C99" w:rsidRDefault="00E96C99" w:rsidP="00E96C99">
      <w:pPr>
        <w:pStyle w:val="ListParagraph"/>
        <w:spacing w:line="240" w:lineRule="auto"/>
        <w:rPr>
          <w:rFonts w:ascii="Arial" w:hAnsi="Arial" w:cs="Arial"/>
        </w:rPr>
      </w:pPr>
    </w:p>
    <w:p w:rsidR="00E96C99" w:rsidRPr="00E96C99" w:rsidRDefault="00E96C99" w:rsidP="00E96C99">
      <w:pPr>
        <w:numPr>
          <w:ilvl w:val="0"/>
          <w:numId w:val="42"/>
        </w:numPr>
        <w:spacing w:after="0" w:line="240" w:lineRule="auto"/>
        <w:jc w:val="both"/>
        <w:rPr>
          <w:rFonts w:ascii="Arial" w:hAnsi="Arial" w:cs="Arial"/>
        </w:rPr>
      </w:pPr>
      <w:r w:rsidRPr="00E96C99">
        <w:rPr>
          <w:rFonts w:ascii="Arial" w:hAnsi="Arial" w:cs="Arial"/>
        </w:rPr>
        <w:t>Ministry of Information and Broadcasting will assist in advocacy, dissemination of information on policies and strategies and appeals for funding</w:t>
      </w:r>
    </w:p>
    <w:p w:rsidR="00E96C99" w:rsidRPr="00E96C99" w:rsidRDefault="00E96C99" w:rsidP="00E96C99">
      <w:pPr>
        <w:spacing w:after="0" w:line="240" w:lineRule="auto"/>
        <w:jc w:val="both"/>
        <w:rPr>
          <w:rFonts w:ascii="Arial" w:hAnsi="Arial" w:cs="Arial"/>
        </w:rPr>
      </w:pPr>
    </w:p>
    <w:p w:rsidR="00E96C99" w:rsidRPr="00E96C99" w:rsidRDefault="00E96C99" w:rsidP="00E96C99">
      <w:pPr>
        <w:numPr>
          <w:ilvl w:val="0"/>
          <w:numId w:val="42"/>
        </w:numPr>
        <w:spacing w:after="0" w:line="240" w:lineRule="auto"/>
        <w:jc w:val="both"/>
        <w:rPr>
          <w:rFonts w:ascii="Arial" w:hAnsi="Arial" w:cs="Arial"/>
        </w:rPr>
      </w:pPr>
      <w:r w:rsidRPr="00E96C99">
        <w:rPr>
          <w:rFonts w:ascii="Arial" w:hAnsi="Arial" w:cs="Arial"/>
        </w:rPr>
        <w:t>Ministry of Information Technology –will support the sector in networking and enabling data capturing for monitoring progress in equity, access and financing data in the country</w:t>
      </w:r>
    </w:p>
    <w:p w:rsidR="00E96C99" w:rsidRPr="00E96C99" w:rsidRDefault="00E96C99" w:rsidP="00E96C99">
      <w:pPr>
        <w:spacing w:after="0" w:line="240" w:lineRule="auto"/>
        <w:jc w:val="both"/>
        <w:rPr>
          <w:rFonts w:ascii="Arial" w:hAnsi="Arial" w:cs="Arial"/>
        </w:rPr>
      </w:pPr>
    </w:p>
    <w:p w:rsidR="00E96C99" w:rsidRPr="00E96C99" w:rsidRDefault="00E96C99" w:rsidP="00E96C99">
      <w:pPr>
        <w:numPr>
          <w:ilvl w:val="0"/>
          <w:numId w:val="42"/>
        </w:numPr>
        <w:spacing w:after="0" w:line="240" w:lineRule="auto"/>
        <w:jc w:val="both"/>
        <w:rPr>
          <w:rFonts w:ascii="Arial" w:hAnsi="Arial" w:cs="Arial"/>
        </w:rPr>
      </w:pPr>
      <w:r w:rsidRPr="00E96C99">
        <w:rPr>
          <w:rFonts w:ascii="Arial" w:hAnsi="Arial" w:cs="Arial"/>
        </w:rPr>
        <w:t>Ministry of Education will collaborate with MOH on funding aspects of service delivery in line with their mandate (funding health training, school health), manage pre-payment schemes for health for students</w:t>
      </w:r>
    </w:p>
    <w:p w:rsidR="00E96C99" w:rsidRPr="00E96C99" w:rsidRDefault="00E96C99" w:rsidP="00E96C99">
      <w:pPr>
        <w:pStyle w:val="ListParagraph"/>
        <w:spacing w:line="240" w:lineRule="auto"/>
        <w:rPr>
          <w:rFonts w:ascii="Arial" w:hAnsi="Arial" w:cs="Arial"/>
        </w:rPr>
      </w:pPr>
    </w:p>
    <w:p w:rsidR="00E96C99" w:rsidRPr="00E96C99" w:rsidRDefault="00E96C99" w:rsidP="00E96C99">
      <w:pPr>
        <w:numPr>
          <w:ilvl w:val="0"/>
          <w:numId w:val="42"/>
        </w:numPr>
        <w:spacing w:after="0" w:line="240" w:lineRule="auto"/>
        <w:jc w:val="both"/>
        <w:rPr>
          <w:rFonts w:ascii="Arial" w:hAnsi="Arial" w:cs="Arial"/>
        </w:rPr>
      </w:pPr>
      <w:r w:rsidRPr="00E96C99">
        <w:rPr>
          <w:rFonts w:ascii="Arial" w:hAnsi="Arial" w:cs="Arial"/>
        </w:rPr>
        <w:t>Ministry of Public Services shall ensure appropriate remuneration of health workers,  implementation of incentive packages and establishment structures (appropriate categories and numbers)</w:t>
      </w:r>
    </w:p>
    <w:p w:rsidR="00E96C99" w:rsidRPr="00E96C99" w:rsidRDefault="00E96C99" w:rsidP="00E96C99">
      <w:pPr>
        <w:spacing w:after="0" w:line="240" w:lineRule="auto"/>
        <w:ind w:left="720"/>
        <w:jc w:val="both"/>
        <w:rPr>
          <w:rFonts w:ascii="Arial" w:hAnsi="Arial" w:cs="Arial"/>
        </w:rPr>
      </w:pPr>
    </w:p>
    <w:p w:rsidR="00E96C99" w:rsidRPr="00E96C99" w:rsidRDefault="00E96C99" w:rsidP="00E96C99">
      <w:pPr>
        <w:numPr>
          <w:ilvl w:val="0"/>
          <w:numId w:val="42"/>
        </w:numPr>
        <w:spacing w:after="0" w:line="240" w:lineRule="auto"/>
        <w:jc w:val="both"/>
        <w:rPr>
          <w:rFonts w:ascii="Arial" w:hAnsi="Arial" w:cs="Arial"/>
        </w:rPr>
      </w:pPr>
      <w:r w:rsidRPr="00E96C99">
        <w:rPr>
          <w:rFonts w:ascii="Arial" w:hAnsi="Arial" w:cs="Arial"/>
        </w:rPr>
        <w:t xml:space="preserve">Local Governments – will assist to mobilize resources (Local and international), mobilize the community for coverage under a pre-payment scheme and monitor effective coverage of its constituents. </w:t>
      </w:r>
    </w:p>
    <w:p w:rsidR="00E96C99" w:rsidRPr="00E96C99" w:rsidRDefault="00E96C99" w:rsidP="00E96C99">
      <w:pPr>
        <w:pStyle w:val="ListParagraph"/>
        <w:rPr>
          <w:rFonts w:ascii="Arial" w:hAnsi="Arial" w:cs="Arial"/>
        </w:rPr>
      </w:pPr>
    </w:p>
    <w:p w:rsidR="00E96C99" w:rsidRPr="00E96C99" w:rsidRDefault="00E96C99" w:rsidP="00E96C99">
      <w:pPr>
        <w:numPr>
          <w:ilvl w:val="0"/>
          <w:numId w:val="42"/>
        </w:numPr>
        <w:spacing w:after="0" w:line="240" w:lineRule="auto"/>
        <w:jc w:val="both"/>
        <w:rPr>
          <w:rFonts w:ascii="Arial" w:hAnsi="Arial" w:cs="Arial"/>
        </w:rPr>
      </w:pPr>
      <w:r w:rsidRPr="00E96C99">
        <w:rPr>
          <w:rFonts w:ascii="Arial" w:hAnsi="Arial" w:cs="Arial"/>
        </w:rPr>
        <w:lastRenderedPageBreak/>
        <w:t>Health Care Providers- ensure appropriate delivery of quality health services to population and participate in decision-making for health care related policies.</w:t>
      </w:r>
    </w:p>
    <w:p w:rsidR="00E96C99" w:rsidRPr="00E96C99" w:rsidRDefault="00E96C99" w:rsidP="00E96C99">
      <w:pPr>
        <w:pStyle w:val="ListParagraph"/>
        <w:rPr>
          <w:rFonts w:ascii="Arial" w:hAnsi="Arial" w:cs="Arial"/>
        </w:rPr>
      </w:pPr>
    </w:p>
    <w:p w:rsidR="00E96C99" w:rsidRPr="00E96C99" w:rsidRDefault="00E96C99" w:rsidP="00E96C99">
      <w:pPr>
        <w:numPr>
          <w:ilvl w:val="0"/>
          <w:numId w:val="42"/>
        </w:numPr>
        <w:spacing w:after="0" w:line="240" w:lineRule="auto"/>
        <w:jc w:val="both"/>
        <w:rPr>
          <w:rFonts w:ascii="Arial" w:hAnsi="Arial" w:cs="Arial"/>
        </w:rPr>
      </w:pPr>
      <w:r w:rsidRPr="00E96C99">
        <w:rPr>
          <w:rFonts w:ascii="Arial" w:hAnsi="Arial" w:cs="Arial"/>
        </w:rPr>
        <w:t xml:space="preserve">Development Partners involved in social health protection activities are responsible for providing technical and financial support to attain the objectives of the HF strategy, in an aligned and harmonized way. </w:t>
      </w:r>
    </w:p>
    <w:p w:rsidR="00E96C99" w:rsidRPr="00E96C99" w:rsidRDefault="00E96C99" w:rsidP="00E96C99">
      <w:pPr>
        <w:pStyle w:val="ListParagraph"/>
        <w:rPr>
          <w:rFonts w:ascii="Arial" w:hAnsi="Arial" w:cs="Arial"/>
        </w:rPr>
      </w:pPr>
    </w:p>
    <w:p w:rsidR="00E96C99" w:rsidRPr="00E96C99" w:rsidRDefault="00E96C99" w:rsidP="00E96C99">
      <w:pPr>
        <w:numPr>
          <w:ilvl w:val="0"/>
          <w:numId w:val="42"/>
        </w:numPr>
        <w:spacing w:after="0" w:line="240" w:lineRule="auto"/>
        <w:jc w:val="both"/>
        <w:rPr>
          <w:rFonts w:ascii="Arial" w:hAnsi="Arial" w:cs="Arial"/>
        </w:rPr>
      </w:pPr>
      <w:r w:rsidRPr="00E96C99">
        <w:rPr>
          <w:rFonts w:ascii="Arial" w:hAnsi="Arial" w:cs="Arial"/>
        </w:rPr>
        <w:t xml:space="preserve">Civil Society Organizations will assist in ensuring coverage of their target population within the context of government guidelines and sharing their experiences and lessons learned for more effective implementation. </w:t>
      </w:r>
    </w:p>
    <w:p w:rsidR="00E96C99" w:rsidRPr="00E96C99" w:rsidRDefault="00E96C99" w:rsidP="00E96C99">
      <w:pPr>
        <w:jc w:val="both"/>
        <w:rPr>
          <w:rFonts w:ascii="Arial" w:hAnsi="Arial" w:cs="Arial"/>
        </w:rPr>
      </w:pPr>
    </w:p>
    <w:p w:rsidR="00E96C99" w:rsidRPr="00E96C99" w:rsidRDefault="00E96C99" w:rsidP="00E96C99">
      <w:pPr>
        <w:numPr>
          <w:ilvl w:val="0"/>
          <w:numId w:val="42"/>
        </w:numPr>
        <w:spacing w:after="0" w:line="240" w:lineRule="auto"/>
        <w:jc w:val="both"/>
        <w:rPr>
          <w:rFonts w:ascii="Arial" w:hAnsi="Arial" w:cs="Arial"/>
        </w:rPr>
      </w:pPr>
      <w:r w:rsidRPr="00E96C99">
        <w:rPr>
          <w:rFonts w:ascii="Arial" w:hAnsi="Arial" w:cs="Arial"/>
        </w:rPr>
        <w:t>Inter-ministerial Steering Committee – is the national coordinating body with representation of the various SHP/HF stakeholders. The committee will be c</w:t>
      </w:r>
      <w:r w:rsidRPr="00E96C99">
        <w:rPr>
          <w:rFonts w:ascii="Arial" w:hAnsi="Arial" w:cs="Arial"/>
          <w:bCs/>
        </w:rPr>
        <w:t xml:space="preserve">haired by the Office of the Prime Minister with members </w:t>
      </w:r>
      <w:r w:rsidRPr="00E96C99">
        <w:rPr>
          <w:rFonts w:ascii="Arial" w:hAnsi="Arial" w:cs="Arial"/>
        </w:rPr>
        <w:t>composed of high-ranking representatives from concerned ministries It shall mainly function for strategic, policy development and coordinated implementation of HF Strategy</w:t>
      </w:r>
    </w:p>
    <w:p w:rsidR="00E96C99" w:rsidRPr="00E96C99" w:rsidRDefault="00E96C99" w:rsidP="00E96C99">
      <w:pPr>
        <w:pStyle w:val="ListParagraph"/>
        <w:rPr>
          <w:rFonts w:ascii="Arial" w:hAnsi="Arial" w:cs="Arial"/>
        </w:rPr>
      </w:pPr>
    </w:p>
    <w:p w:rsidR="00E96C99" w:rsidRPr="00E96C99" w:rsidRDefault="00E96C99" w:rsidP="00E96C99">
      <w:pPr>
        <w:numPr>
          <w:ilvl w:val="0"/>
          <w:numId w:val="42"/>
        </w:numPr>
        <w:spacing w:after="0" w:line="240" w:lineRule="auto"/>
        <w:jc w:val="both"/>
        <w:rPr>
          <w:rFonts w:ascii="Arial" w:hAnsi="Arial" w:cs="Arial"/>
          <w:b/>
        </w:rPr>
      </w:pPr>
      <w:r w:rsidRPr="00E96C99">
        <w:rPr>
          <w:rFonts w:ascii="Arial" w:hAnsi="Arial" w:cs="Arial"/>
        </w:rPr>
        <w:t>HF Technical Working Group is an integral part of the Inter-ministerial Steering Committee. It shall be responsible for the technical work necessary for the implementation of the HF Strategy. It is responsible for coordinating the implementation of strategies and reporting of progress to the Inter-ministerial Committee</w:t>
      </w:r>
    </w:p>
    <w:p w:rsidR="00BC621A" w:rsidRDefault="00BC621A" w:rsidP="00E96C99">
      <w:pPr>
        <w:pStyle w:val="ListParagraph"/>
        <w:spacing w:line="360" w:lineRule="auto"/>
        <w:ind w:left="0"/>
        <w:jc w:val="both"/>
        <w:rPr>
          <w:rFonts w:ascii="Arial" w:hAnsi="Arial" w:cs="Arial"/>
          <w:b/>
        </w:rPr>
      </w:pPr>
    </w:p>
    <w:p w:rsidR="00E96C99" w:rsidRPr="00E96C99" w:rsidRDefault="00BC621A" w:rsidP="00E96C99">
      <w:pPr>
        <w:pStyle w:val="ListParagraph"/>
        <w:spacing w:line="360" w:lineRule="auto"/>
        <w:ind w:left="0"/>
        <w:jc w:val="both"/>
        <w:rPr>
          <w:rFonts w:ascii="Arial" w:hAnsi="Arial" w:cs="Arial"/>
          <w:b/>
        </w:rPr>
      </w:pPr>
      <w:r w:rsidRPr="00193B98">
        <w:rPr>
          <w:rFonts w:ascii="Arial" w:hAnsi="Arial" w:cs="Arial"/>
          <w:b/>
          <w:highlight w:val="yellow"/>
        </w:rPr>
        <w:t>TEXT FROM TIMOTHY (for discussion and validation)</w:t>
      </w:r>
    </w:p>
    <w:p w:rsidR="00E96C99" w:rsidRPr="00193B98" w:rsidRDefault="00D428B0" w:rsidP="00E96C99">
      <w:pPr>
        <w:pStyle w:val="ListParagraph"/>
        <w:spacing w:line="360" w:lineRule="auto"/>
        <w:ind w:left="0"/>
        <w:jc w:val="both"/>
        <w:rPr>
          <w:rFonts w:ascii="Arial" w:hAnsi="Arial" w:cs="Arial"/>
        </w:rPr>
      </w:pPr>
      <w:r w:rsidRPr="00193B98">
        <w:rPr>
          <w:rFonts w:ascii="Arial" w:hAnsi="Arial" w:cs="Arial"/>
        </w:rPr>
        <w:t xml:space="preserve">The HFS focuses on removing financial risks and barriers to access by all. The HFs is to be utilized as an instrument to effect health system reforms, including the necessary legal and legislative reforms. Focus will be putting the people and households first, as Health is made in the home, and ill health is managed in both homes and health facilities. Despite health financing coming from multiple sources, the consumers are the key financiers of health services in Uganda according to NHA reports, both as tax payers and financing care from out-of-pocket expenses. Because the households finance most health services, the focus should be in developing instruments and mechanisms for pooling financial resources from all sources with the community as drivers. </w:t>
      </w:r>
    </w:p>
    <w:p w:rsidR="00E96C99" w:rsidRPr="00193B98" w:rsidRDefault="00D428B0" w:rsidP="00E96C99">
      <w:pPr>
        <w:pStyle w:val="ListParagraph"/>
        <w:spacing w:line="360" w:lineRule="auto"/>
        <w:ind w:left="0"/>
        <w:jc w:val="both"/>
        <w:rPr>
          <w:rFonts w:ascii="Arial" w:hAnsi="Arial" w:cs="Arial"/>
        </w:rPr>
      </w:pPr>
      <w:r w:rsidRPr="00193B98">
        <w:rPr>
          <w:rFonts w:ascii="Arial" w:hAnsi="Arial" w:cs="Arial"/>
        </w:rPr>
        <w:t xml:space="preserve">The principle role of the MOH in implementation will be to stewardship and coordination of  stake-holders, regulation, standards setting and advocacy. </w:t>
      </w:r>
    </w:p>
    <w:p w:rsidR="00E96C99" w:rsidRPr="00193B98" w:rsidRDefault="00D428B0" w:rsidP="00E96C99">
      <w:pPr>
        <w:pStyle w:val="ListParagraph"/>
        <w:spacing w:line="360" w:lineRule="auto"/>
        <w:ind w:left="0"/>
        <w:jc w:val="both"/>
        <w:rPr>
          <w:rFonts w:ascii="Arial" w:hAnsi="Arial" w:cs="Arial"/>
        </w:rPr>
      </w:pPr>
      <w:r w:rsidRPr="00193B98">
        <w:rPr>
          <w:rFonts w:ascii="Arial" w:hAnsi="Arial" w:cs="Arial"/>
        </w:rPr>
        <w:t xml:space="preserve">To promote efficiency, a purchaser-provider-regulator split framework will be utilized. Revenue collection will be organized by the MOFPED, and resources will be remitted to an independent purchasing agency, which will pay accredited providers for services delivered. The purchasing agency will develop guidelines outlining the mix of methods to be utilized in compensating </w:t>
      </w:r>
      <w:r w:rsidRPr="00193B98">
        <w:rPr>
          <w:rFonts w:ascii="Arial" w:hAnsi="Arial" w:cs="Arial"/>
        </w:rPr>
        <w:lastRenderedPageBreak/>
        <w:t>providers for services delivered, using a performance based financing model. The MOH would prescribe the essential package of services to be procured, monitor and supervise the implementation of the strategy, and set the research agenda for improvement and sustainability of the health financing arrangements. The MOH will work with the Ministry of Justice to ensure enactment of legislation that establishes the purchaser-provider-regulator split, and mandates all sector stakeholders to conform to the legal framework in place.</w:t>
      </w:r>
    </w:p>
    <w:p w:rsidR="00E96C99" w:rsidRPr="00193B98" w:rsidRDefault="00D428B0" w:rsidP="00E96C99">
      <w:pPr>
        <w:pStyle w:val="ListParagraph"/>
        <w:spacing w:line="360" w:lineRule="auto"/>
        <w:ind w:left="0"/>
        <w:jc w:val="both"/>
        <w:rPr>
          <w:rFonts w:ascii="Arial" w:hAnsi="Arial" w:cs="Arial"/>
        </w:rPr>
      </w:pPr>
      <w:r w:rsidRPr="00193B98">
        <w:rPr>
          <w:rFonts w:ascii="Arial" w:hAnsi="Arial" w:cs="Arial"/>
        </w:rPr>
        <w:t>Institutional re-engineering will be a key requirement for implementing the strategy and reforms. Institutional governance reform is needed to support raising sufficient resources for health, including innovations moving forward, promoting efficiency and eliminating waste, addressing inequalities in coverage, structuring incentives for efficient consumption, facilitating and supporting change and separation of roles, developing robust accreditation and capacity for stewardship and regulation, transparency and accountability</w:t>
      </w:r>
    </w:p>
    <w:p w:rsidR="00E96C99" w:rsidRPr="00193B98" w:rsidRDefault="00D428B0" w:rsidP="00E96C99">
      <w:pPr>
        <w:pStyle w:val="ListParagraph"/>
        <w:spacing w:line="360" w:lineRule="auto"/>
        <w:ind w:left="0"/>
        <w:jc w:val="both"/>
        <w:rPr>
          <w:rFonts w:ascii="Arial" w:hAnsi="Arial" w:cs="Arial"/>
        </w:rPr>
      </w:pPr>
      <w:r w:rsidRPr="00193B98">
        <w:rPr>
          <w:rFonts w:ascii="Arial" w:hAnsi="Arial" w:cs="Arial"/>
        </w:rPr>
        <w:t xml:space="preserve"> The purchasing agency would be charged with establishment of linkages to the HDPs, National Social Security Fund and already existing community insurance initiatives, and making pooling attractive to informal sector.</w:t>
      </w:r>
    </w:p>
    <w:p w:rsidR="00E96C99" w:rsidRPr="00193B98" w:rsidRDefault="00D428B0" w:rsidP="00E96C99">
      <w:pPr>
        <w:pStyle w:val="ListParagraph"/>
        <w:spacing w:line="360" w:lineRule="auto"/>
        <w:ind w:left="0"/>
        <w:jc w:val="both"/>
        <w:rPr>
          <w:rFonts w:ascii="Arial" w:hAnsi="Arial" w:cs="Arial"/>
        </w:rPr>
      </w:pPr>
      <w:r w:rsidRPr="00193B98">
        <w:rPr>
          <w:rFonts w:ascii="Arial" w:hAnsi="Arial" w:cs="Arial"/>
        </w:rPr>
        <w:t>The National Policy on Public-Private Partnership in Health provides the necessary framework for partnership and collaboration with the private sector in financing the health system, including mechanisms for community or beneficiary involvement in monitoring sector financing.</w:t>
      </w:r>
    </w:p>
    <w:p w:rsidR="00E96C99" w:rsidRPr="00E96C99" w:rsidRDefault="00D428B0" w:rsidP="00E96C99">
      <w:pPr>
        <w:pStyle w:val="ListParagraph"/>
        <w:spacing w:line="360" w:lineRule="auto"/>
        <w:ind w:left="0"/>
        <w:jc w:val="both"/>
        <w:rPr>
          <w:rFonts w:ascii="Arial" w:hAnsi="Arial" w:cs="Arial"/>
        </w:rPr>
      </w:pPr>
      <w:r w:rsidRPr="00193B98">
        <w:rPr>
          <w:rFonts w:ascii="Arial" w:hAnsi="Arial" w:cs="Arial"/>
        </w:rPr>
        <w:t>Development of a robust database for operationalizing the strategy is critical. The database will be developed and administered in partnership with the Ministry of Internal Affairs (national ID Project), Ministry of ICT, MOFPED, UBOS and the private sector. Outsourcing of database management could generate efficiency gains by reducing the administrative expenses for the strategy.  The database design will incorporate capture of what is spent on social determinants of health by the responsible sectors-water, sanitation, food security, transport, etc</w:t>
      </w:r>
    </w:p>
    <w:p w:rsidR="00E96C99" w:rsidRPr="00E96C99" w:rsidRDefault="00E96C99" w:rsidP="00E96C99">
      <w:pPr>
        <w:rPr>
          <w:rFonts w:ascii="Arial" w:hAnsi="Arial" w:cs="Arial"/>
          <w:b/>
          <w:color w:val="244061" w:themeColor="accent1" w:themeShade="80"/>
        </w:rPr>
      </w:pPr>
      <w:r w:rsidRPr="00E96C99">
        <w:rPr>
          <w:rFonts w:ascii="Arial" w:hAnsi="Arial" w:cs="Arial"/>
          <w:b/>
          <w:color w:val="244061" w:themeColor="accent1" w:themeShade="80"/>
        </w:rPr>
        <w:t>5.</w:t>
      </w:r>
      <w:r>
        <w:rPr>
          <w:rFonts w:ascii="Arial" w:hAnsi="Arial" w:cs="Arial"/>
          <w:b/>
          <w:color w:val="244061" w:themeColor="accent1" w:themeShade="80"/>
        </w:rPr>
        <w:t>3</w:t>
      </w:r>
      <w:r w:rsidRPr="00E96C99">
        <w:rPr>
          <w:rFonts w:ascii="Arial" w:hAnsi="Arial" w:cs="Arial"/>
          <w:b/>
          <w:color w:val="244061" w:themeColor="accent1" w:themeShade="80"/>
        </w:rPr>
        <w:t xml:space="preserve"> </w:t>
      </w:r>
      <w:r>
        <w:rPr>
          <w:rFonts w:ascii="Arial" w:hAnsi="Arial" w:cs="Arial"/>
          <w:b/>
          <w:color w:val="244061" w:themeColor="accent1" w:themeShade="80"/>
        </w:rPr>
        <w:t>Capacity Development Plan (to be developed</w:t>
      </w:r>
      <w:r w:rsidR="00EF1285">
        <w:rPr>
          <w:rFonts w:ascii="Arial" w:hAnsi="Arial" w:cs="Arial"/>
          <w:b/>
          <w:color w:val="244061" w:themeColor="accent1" w:themeShade="80"/>
        </w:rPr>
        <w:t xml:space="preserve"> with text</w:t>
      </w:r>
      <w:r>
        <w:rPr>
          <w:rFonts w:ascii="Arial" w:hAnsi="Arial" w:cs="Arial"/>
          <w:b/>
          <w:color w:val="244061" w:themeColor="accent1" w:themeShade="80"/>
        </w:rPr>
        <w:t>)</w:t>
      </w:r>
      <w:r w:rsidRPr="00E96C99">
        <w:rPr>
          <w:rFonts w:ascii="Arial" w:hAnsi="Arial" w:cs="Arial"/>
          <w:b/>
          <w:color w:val="244061" w:themeColor="accent1" w:themeShade="80"/>
        </w:rPr>
        <w:t xml:space="preserve"> </w:t>
      </w:r>
    </w:p>
    <w:p w:rsidR="00F32782" w:rsidRDefault="00F32782" w:rsidP="0074398A">
      <w:pPr>
        <w:spacing w:after="0" w:line="240" w:lineRule="auto"/>
        <w:rPr>
          <w:rFonts w:ascii="Arial" w:hAnsi="Arial" w:cs="Arial"/>
        </w:rPr>
      </w:pPr>
      <w:r>
        <w:rPr>
          <w:rFonts w:ascii="Arial" w:hAnsi="Arial" w:cs="Arial"/>
        </w:rPr>
        <w:t>To include in the text:</w:t>
      </w:r>
    </w:p>
    <w:p w:rsidR="0074398A" w:rsidRDefault="00F32782" w:rsidP="0074398A">
      <w:pPr>
        <w:spacing w:after="0" w:line="240" w:lineRule="auto"/>
        <w:rPr>
          <w:rFonts w:ascii="Arial" w:hAnsi="Arial" w:cs="Arial"/>
        </w:rPr>
      </w:pPr>
      <w:r>
        <w:rPr>
          <w:rFonts w:ascii="Arial" w:hAnsi="Arial" w:cs="Arial"/>
        </w:rPr>
        <w:t xml:space="preserve"> -s</w:t>
      </w:r>
      <w:r w:rsidR="0074398A" w:rsidRPr="0074398A">
        <w:rPr>
          <w:rFonts w:ascii="Arial" w:hAnsi="Arial" w:cs="Arial"/>
        </w:rPr>
        <w:t xml:space="preserve">upporting evidence generation, </w:t>
      </w:r>
      <w:r>
        <w:rPr>
          <w:rFonts w:ascii="Arial" w:hAnsi="Arial" w:cs="Arial"/>
        </w:rPr>
        <w:t xml:space="preserve">supportive </w:t>
      </w:r>
      <w:r w:rsidR="0074398A" w:rsidRPr="0074398A">
        <w:rPr>
          <w:rFonts w:ascii="Arial" w:hAnsi="Arial" w:cs="Arial"/>
        </w:rPr>
        <w:t>environment</w:t>
      </w:r>
      <w:r>
        <w:rPr>
          <w:rFonts w:ascii="Arial" w:hAnsi="Arial" w:cs="Arial"/>
        </w:rPr>
        <w:t>: health system strengthening</w:t>
      </w:r>
      <w:r w:rsidR="0074398A" w:rsidRPr="0074398A">
        <w:rPr>
          <w:rFonts w:ascii="Arial" w:hAnsi="Arial" w:cs="Arial"/>
        </w:rPr>
        <w:t>; strengthen PFM</w:t>
      </w:r>
      <w:r>
        <w:rPr>
          <w:rFonts w:ascii="Arial" w:hAnsi="Arial" w:cs="Arial"/>
        </w:rPr>
        <w:t xml:space="preserve"> capacities</w:t>
      </w:r>
      <w:r w:rsidR="0074398A" w:rsidRPr="0074398A">
        <w:rPr>
          <w:rFonts w:ascii="Arial" w:hAnsi="Arial" w:cs="Arial"/>
        </w:rPr>
        <w:t xml:space="preserve">; </w:t>
      </w:r>
      <w:r>
        <w:rPr>
          <w:rFonts w:ascii="Arial" w:hAnsi="Arial" w:cs="Arial"/>
        </w:rPr>
        <w:t xml:space="preserve">enhance </w:t>
      </w:r>
      <w:r w:rsidR="0074398A" w:rsidRPr="0074398A">
        <w:rPr>
          <w:rFonts w:ascii="Arial" w:hAnsi="Arial" w:cs="Arial"/>
        </w:rPr>
        <w:t xml:space="preserve">SWAp in health sector-DO NOT FORGET TCM providers; role of community; civil society; managerial capacity for </w:t>
      </w:r>
      <w:r>
        <w:rPr>
          <w:rFonts w:ascii="Arial" w:hAnsi="Arial" w:cs="Arial"/>
        </w:rPr>
        <w:t>health insurance, CBHI</w:t>
      </w:r>
      <w:r w:rsidR="0074398A" w:rsidRPr="0074398A">
        <w:rPr>
          <w:rFonts w:ascii="Arial" w:hAnsi="Arial" w:cs="Arial"/>
        </w:rPr>
        <w:t>; MOH role/capacity as steward &amp; resource mobilizer; functional capacities -  social sciences; resource tracking; financial tools; research and evidence-based policy development</w:t>
      </w:r>
      <w:r>
        <w:rPr>
          <w:rFonts w:ascii="Arial" w:hAnsi="Arial" w:cs="Arial"/>
        </w:rPr>
        <w:t xml:space="preserve">; </w:t>
      </w:r>
      <w:r w:rsidR="00193B98">
        <w:rPr>
          <w:rFonts w:ascii="Arial" w:hAnsi="Arial" w:cs="Arial"/>
        </w:rPr>
        <w:t>contracting, social health insurance management, health financing concepts and principles</w:t>
      </w:r>
    </w:p>
    <w:p w:rsidR="00193B98" w:rsidRDefault="00193B98" w:rsidP="0074398A">
      <w:pPr>
        <w:spacing w:after="0" w:line="240" w:lineRule="auto"/>
        <w:rPr>
          <w:rFonts w:ascii="Arial" w:hAnsi="Arial" w:cs="Arial"/>
        </w:rPr>
      </w:pPr>
      <w:r>
        <w:rPr>
          <w:rFonts w:ascii="Arial" w:hAnsi="Arial" w:cs="Arial"/>
        </w:rPr>
        <w:t>- conduct Training Needs Assessment</w:t>
      </w:r>
    </w:p>
    <w:p w:rsidR="00193B98" w:rsidRDefault="00193B98" w:rsidP="0074398A">
      <w:pPr>
        <w:spacing w:after="0" w:line="240" w:lineRule="auto"/>
        <w:rPr>
          <w:rFonts w:ascii="Arial" w:hAnsi="Arial" w:cs="Arial"/>
        </w:rPr>
      </w:pPr>
    </w:p>
    <w:p w:rsidR="00193B98" w:rsidRDefault="00193B98" w:rsidP="0074398A">
      <w:pPr>
        <w:spacing w:after="0" w:line="240" w:lineRule="auto"/>
        <w:rPr>
          <w:rFonts w:ascii="Arial" w:hAnsi="Arial" w:cs="Arial"/>
        </w:rPr>
      </w:pPr>
    </w:p>
    <w:p w:rsidR="00193B98" w:rsidRPr="0074398A" w:rsidRDefault="00193B98" w:rsidP="0074398A">
      <w:pPr>
        <w:spacing w:after="0" w:line="240" w:lineRule="auto"/>
        <w:rPr>
          <w:rFonts w:ascii="Arial" w:hAnsi="Arial" w:cs="Arial"/>
        </w:rPr>
      </w:pPr>
    </w:p>
    <w:p w:rsidR="0074398A" w:rsidRDefault="0074398A" w:rsidP="0074398A">
      <w:pPr>
        <w:spacing w:after="0" w:line="240" w:lineRule="auto"/>
        <w:ind w:left="580"/>
      </w:pPr>
    </w:p>
    <w:p w:rsidR="005109AF" w:rsidRDefault="00E96C99" w:rsidP="00783126">
      <w:pPr>
        <w:spacing w:line="360" w:lineRule="auto"/>
        <w:jc w:val="both"/>
        <w:rPr>
          <w:rFonts w:ascii="Arial" w:hAnsi="Arial" w:cs="Arial"/>
        </w:rPr>
      </w:pPr>
      <w:r w:rsidRPr="00E96C99">
        <w:rPr>
          <w:rFonts w:ascii="Arial" w:hAnsi="Arial" w:cs="Arial"/>
          <w:b/>
          <w:color w:val="244061" w:themeColor="accent1" w:themeShade="80"/>
        </w:rPr>
        <w:lastRenderedPageBreak/>
        <w:t>5.</w:t>
      </w:r>
      <w:r>
        <w:rPr>
          <w:rFonts w:ascii="Arial" w:hAnsi="Arial" w:cs="Arial"/>
          <w:b/>
          <w:color w:val="244061" w:themeColor="accent1" w:themeShade="80"/>
        </w:rPr>
        <w:t>4</w:t>
      </w:r>
      <w:r w:rsidRPr="00E96C99">
        <w:rPr>
          <w:rFonts w:ascii="Arial" w:hAnsi="Arial" w:cs="Arial"/>
          <w:b/>
          <w:color w:val="244061" w:themeColor="accent1" w:themeShade="80"/>
        </w:rPr>
        <w:t xml:space="preserve"> </w:t>
      </w:r>
      <w:r>
        <w:rPr>
          <w:rFonts w:ascii="Arial" w:hAnsi="Arial" w:cs="Arial"/>
          <w:b/>
          <w:color w:val="244061" w:themeColor="accent1" w:themeShade="80"/>
        </w:rPr>
        <w:t>Success Factors for HFS Implementation</w:t>
      </w:r>
      <w:r w:rsidRPr="00E96C99">
        <w:rPr>
          <w:rFonts w:ascii="Arial" w:hAnsi="Arial" w:cs="Arial"/>
          <w:b/>
          <w:color w:val="244061" w:themeColor="accent1" w:themeShade="80"/>
        </w:rPr>
        <w:t xml:space="preserve"> </w:t>
      </w:r>
      <w:r w:rsidR="00783126" w:rsidRPr="00E96C99" w:rsidDel="00783126">
        <w:rPr>
          <w:rFonts w:ascii="Arial" w:hAnsi="Arial" w:cs="Arial"/>
          <w:b/>
          <w:color w:val="244061" w:themeColor="accent1" w:themeShade="80"/>
        </w:rPr>
        <w:t xml:space="preserve"> </w:t>
      </w:r>
    </w:p>
    <w:p w:rsidR="00783126" w:rsidRPr="00A50ED9" w:rsidRDefault="002241FD" w:rsidP="00783126">
      <w:pPr>
        <w:spacing w:line="360" w:lineRule="auto"/>
        <w:jc w:val="both"/>
        <w:rPr>
          <w:rFonts w:ascii="Arial" w:hAnsi="Arial" w:cs="Arial"/>
          <w:iCs/>
        </w:rPr>
      </w:pPr>
      <w:r w:rsidRPr="00A50ED9">
        <w:rPr>
          <w:rFonts w:ascii="Arial" w:hAnsi="Arial" w:cs="Arial"/>
          <w:iCs/>
        </w:rPr>
        <w:t xml:space="preserve">Given the many challenges faced by the sector, maximizing the strengths of the proposed solutions while minimizing the weaknesses will facilitate faster resolution of the problems. Changing contexts dictate flexibility, developing institutional capacity and heeding lessons garnered from implementation. </w:t>
      </w:r>
      <w:r w:rsidR="00783126" w:rsidRPr="00A50ED9">
        <w:rPr>
          <w:rFonts w:ascii="Arial" w:hAnsi="Arial" w:cs="Arial"/>
          <w:iCs/>
        </w:rPr>
        <w:t>In theory it would be good to start from scratch. Reality dictates that the starting point is from where we stand. Efforts should be made to strengthen the existing systems and institutions.</w:t>
      </w:r>
    </w:p>
    <w:p w:rsidR="00783126" w:rsidRDefault="00783126" w:rsidP="002241FD">
      <w:pPr>
        <w:spacing w:after="0"/>
        <w:jc w:val="both"/>
        <w:rPr>
          <w:rFonts w:ascii="Arial" w:hAnsi="Arial" w:cs="Arial"/>
          <w:iCs/>
        </w:rPr>
      </w:pPr>
      <w:r>
        <w:rPr>
          <w:rFonts w:ascii="Arial" w:hAnsi="Arial" w:cs="Arial"/>
          <w:iCs/>
        </w:rPr>
        <w:t>For the country to move towards universal health coverage, several factors in the health system are critical:</w:t>
      </w:r>
    </w:p>
    <w:p w:rsidR="00783126" w:rsidRPr="00A50ED9" w:rsidRDefault="00783126" w:rsidP="00783126">
      <w:pPr>
        <w:pStyle w:val="ListParagraph"/>
        <w:numPr>
          <w:ilvl w:val="0"/>
          <w:numId w:val="33"/>
        </w:numPr>
        <w:spacing w:after="0"/>
        <w:contextualSpacing w:val="0"/>
        <w:jc w:val="both"/>
        <w:rPr>
          <w:rFonts w:ascii="Arial" w:hAnsi="Arial" w:cs="Arial"/>
        </w:rPr>
      </w:pPr>
      <w:r w:rsidRPr="00A50ED9">
        <w:rPr>
          <w:rFonts w:ascii="Arial" w:hAnsi="Arial" w:cs="Arial"/>
        </w:rPr>
        <w:t>Better organized in Institutions, systems and structures which are well supported and functional</w:t>
      </w:r>
    </w:p>
    <w:p w:rsidR="00783126" w:rsidRPr="00A50ED9" w:rsidRDefault="00783126" w:rsidP="00783126">
      <w:pPr>
        <w:pStyle w:val="ListParagraph"/>
        <w:numPr>
          <w:ilvl w:val="0"/>
          <w:numId w:val="33"/>
        </w:numPr>
        <w:spacing w:after="0"/>
        <w:contextualSpacing w:val="0"/>
        <w:jc w:val="both"/>
        <w:rPr>
          <w:rFonts w:ascii="Arial" w:hAnsi="Arial" w:cs="Arial"/>
        </w:rPr>
      </w:pPr>
      <w:r w:rsidRPr="00A50ED9">
        <w:rPr>
          <w:rFonts w:ascii="Arial" w:hAnsi="Arial" w:cs="Arial"/>
        </w:rPr>
        <w:t>Funding follows evidence on effectiveness and efficiency of an intervention</w:t>
      </w:r>
    </w:p>
    <w:p w:rsidR="00783126" w:rsidRPr="00A50ED9" w:rsidRDefault="00783126" w:rsidP="00783126">
      <w:pPr>
        <w:pStyle w:val="ListParagraph"/>
        <w:numPr>
          <w:ilvl w:val="0"/>
          <w:numId w:val="33"/>
        </w:numPr>
        <w:spacing w:after="0"/>
        <w:contextualSpacing w:val="0"/>
        <w:jc w:val="both"/>
        <w:rPr>
          <w:rFonts w:ascii="Arial" w:hAnsi="Arial" w:cs="Arial"/>
        </w:rPr>
      </w:pPr>
      <w:r w:rsidRPr="00A50ED9">
        <w:rPr>
          <w:rFonts w:ascii="Arial" w:hAnsi="Arial" w:cs="Arial"/>
        </w:rPr>
        <w:t>Availability of the RIGHT Human Resource requirements</w:t>
      </w:r>
    </w:p>
    <w:p w:rsidR="00783126" w:rsidRPr="00A50ED9" w:rsidRDefault="00783126" w:rsidP="00783126">
      <w:pPr>
        <w:pStyle w:val="ListParagraph"/>
        <w:numPr>
          <w:ilvl w:val="0"/>
          <w:numId w:val="33"/>
        </w:numPr>
        <w:spacing w:after="0"/>
        <w:contextualSpacing w:val="0"/>
        <w:jc w:val="both"/>
        <w:rPr>
          <w:rFonts w:ascii="Arial" w:hAnsi="Arial" w:cs="Arial"/>
        </w:rPr>
      </w:pPr>
      <w:r w:rsidRPr="00A50ED9">
        <w:rPr>
          <w:rFonts w:ascii="Arial" w:hAnsi="Arial" w:cs="Arial"/>
        </w:rPr>
        <w:t>Basic Infrastructure in place</w:t>
      </w:r>
    </w:p>
    <w:p w:rsidR="00783126" w:rsidRPr="00A50ED9" w:rsidRDefault="00783126" w:rsidP="00783126">
      <w:pPr>
        <w:pStyle w:val="ListParagraph"/>
        <w:numPr>
          <w:ilvl w:val="0"/>
          <w:numId w:val="33"/>
        </w:numPr>
        <w:spacing w:after="0"/>
        <w:contextualSpacing w:val="0"/>
        <w:jc w:val="both"/>
        <w:rPr>
          <w:rFonts w:ascii="Arial" w:hAnsi="Arial" w:cs="Arial"/>
        </w:rPr>
      </w:pPr>
      <w:r w:rsidRPr="00A50ED9">
        <w:rPr>
          <w:rFonts w:ascii="Arial" w:hAnsi="Arial" w:cs="Arial"/>
        </w:rPr>
        <w:t>Good information management and flow: use of RESEARCH and evidence</w:t>
      </w:r>
    </w:p>
    <w:p w:rsidR="00783126" w:rsidRPr="00A50ED9" w:rsidRDefault="00783126" w:rsidP="00783126">
      <w:pPr>
        <w:pStyle w:val="ListParagraph"/>
        <w:numPr>
          <w:ilvl w:val="0"/>
          <w:numId w:val="33"/>
        </w:numPr>
        <w:spacing w:after="0"/>
        <w:contextualSpacing w:val="0"/>
        <w:jc w:val="both"/>
        <w:rPr>
          <w:rFonts w:ascii="Arial" w:hAnsi="Arial" w:cs="Arial"/>
        </w:rPr>
      </w:pPr>
      <w:r w:rsidRPr="00A50ED9">
        <w:rPr>
          <w:rFonts w:ascii="Arial" w:hAnsi="Arial" w:cs="Arial"/>
        </w:rPr>
        <w:t>Community Involvement, organization and facilitation</w:t>
      </w:r>
    </w:p>
    <w:p w:rsidR="00783126" w:rsidRPr="00A50ED9" w:rsidRDefault="00783126" w:rsidP="002241FD">
      <w:pPr>
        <w:spacing w:after="0"/>
        <w:jc w:val="both"/>
        <w:rPr>
          <w:rFonts w:ascii="Arial" w:hAnsi="Arial" w:cs="Arial"/>
          <w:iCs/>
        </w:rPr>
      </w:pPr>
    </w:p>
    <w:p w:rsidR="002241FD" w:rsidRPr="00A50ED9" w:rsidRDefault="00783126" w:rsidP="002241FD">
      <w:pPr>
        <w:spacing w:after="0"/>
        <w:jc w:val="both"/>
        <w:rPr>
          <w:rFonts w:ascii="Arial" w:hAnsi="Arial" w:cs="Arial"/>
          <w:iCs/>
        </w:rPr>
      </w:pPr>
      <w:r>
        <w:rPr>
          <w:rFonts w:ascii="Arial" w:hAnsi="Arial" w:cs="Arial"/>
          <w:iCs/>
        </w:rPr>
        <w:t xml:space="preserve">Implementation of the Health Financing Strategy will </w:t>
      </w:r>
      <w:r w:rsidR="002241FD" w:rsidRPr="00A50ED9">
        <w:rPr>
          <w:rFonts w:ascii="Arial" w:hAnsi="Arial" w:cs="Arial"/>
          <w:iCs/>
        </w:rPr>
        <w:t xml:space="preserve">require political support and public endorsement. There will, therefore, be need for constant dialogue and a continuous and effective communication strategy to set out the aims, expectations and results </w:t>
      </w:r>
      <w:r>
        <w:rPr>
          <w:rFonts w:ascii="Arial" w:hAnsi="Arial" w:cs="Arial"/>
          <w:iCs/>
        </w:rPr>
        <w:t xml:space="preserve">to be </w:t>
      </w:r>
      <w:r w:rsidR="002241FD" w:rsidRPr="00A50ED9">
        <w:rPr>
          <w:rFonts w:ascii="Arial" w:hAnsi="Arial" w:cs="Arial"/>
          <w:iCs/>
        </w:rPr>
        <w:t xml:space="preserve">achieved in the course of implementing the strategy. </w:t>
      </w:r>
    </w:p>
    <w:p w:rsidR="002241FD" w:rsidRPr="00A50ED9" w:rsidRDefault="002241FD" w:rsidP="002241FD">
      <w:pPr>
        <w:spacing w:after="0"/>
        <w:jc w:val="both"/>
        <w:rPr>
          <w:rFonts w:ascii="Arial" w:hAnsi="Arial" w:cs="Arial"/>
          <w:iCs/>
        </w:rPr>
      </w:pPr>
    </w:p>
    <w:p w:rsidR="002241FD" w:rsidRPr="00A50ED9" w:rsidRDefault="002241FD" w:rsidP="002241FD">
      <w:pPr>
        <w:spacing w:after="0"/>
        <w:jc w:val="both"/>
        <w:rPr>
          <w:rFonts w:ascii="Arial" w:hAnsi="Arial" w:cs="Arial"/>
          <w:iCs/>
        </w:rPr>
      </w:pPr>
      <w:r w:rsidRPr="00A50ED9">
        <w:rPr>
          <w:rFonts w:ascii="Arial" w:hAnsi="Arial" w:cs="Arial"/>
          <w:iCs/>
        </w:rPr>
        <w:t xml:space="preserve">Whereas government is limited on the extent to which it can influence private spending on private providers, appropriate policy levers and enabling legislation must be in place—in the spirit of solidarity, equity and freedom—to ensure that services offered are safe, effective and of suitable quality. These provide the basis for monitoring of both public and private providers and thus the need for capacity building in this area. </w:t>
      </w:r>
    </w:p>
    <w:p w:rsidR="002241FD" w:rsidRPr="00A50ED9" w:rsidRDefault="002241FD" w:rsidP="002241FD">
      <w:pPr>
        <w:spacing w:after="0"/>
        <w:jc w:val="both"/>
        <w:rPr>
          <w:rFonts w:ascii="Arial" w:hAnsi="Arial" w:cs="Arial"/>
          <w:iCs/>
        </w:rPr>
      </w:pPr>
    </w:p>
    <w:p w:rsidR="002241FD" w:rsidRPr="00A50ED9" w:rsidRDefault="002241FD" w:rsidP="002241FD">
      <w:pPr>
        <w:spacing w:after="0"/>
        <w:jc w:val="both"/>
        <w:rPr>
          <w:rFonts w:ascii="Arial" w:hAnsi="Arial" w:cs="Arial"/>
          <w:iCs/>
        </w:rPr>
      </w:pPr>
      <w:r w:rsidRPr="00A50ED9">
        <w:rPr>
          <w:rFonts w:ascii="Arial" w:hAnsi="Arial" w:cs="Arial"/>
          <w:iCs/>
        </w:rPr>
        <w:t xml:space="preserve">A major factor to informed policy making is complete and accurate data. However, information will likely never be perfect and gaps in data always exist. Data gaps will be closed and effective monitoring systems put in place to assess progress.  Regular reviews, feedback and taking prompt appropriate action will be done in order to keep the strategy on course.  </w:t>
      </w:r>
    </w:p>
    <w:p w:rsidR="002241FD" w:rsidRPr="00A50ED9" w:rsidRDefault="002241FD" w:rsidP="002241FD">
      <w:pPr>
        <w:spacing w:after="0"/>
        <w:jc w:val="both"/>
        <w:rPr>
          <w:rFonts w:ascii="Arial" w:hAnsi="Arial" w:cs="Arial"/>
          <w:iCs/>
        </w:rPr>
      </w:pPr>
    </w:p>
    <w:p w:rsidR="002241FD" w:rsidRPr="00A50ED9" w:rsidRDefault="002241FD" w:rsidP="002241FD">
      <w:pPr>
        <w:spacing w:after="0"/>
        <w:jc w:val="both"/>
        <w:rPr>
          <w:rFonts w:ascii="Arial" w:hAnsi="Arial" w:cs="Arial"/>
        </w:rPr>
      </w:pPr>
      <w:r w:rsidRPr="00A50ED9">
        <w:rPr>
          <w:rFonts w:ascii="Arial" w:hAnsi="Arial" w:cs="Arial"/>
        </w:rPr>
        <w:t xml:space="preserve">Stronger health systems play an important role in promoting better health outcomes. However, health Systems </w:t>
      </w:r>
      <w:r w:rsidRPr="00A50ED9">
        <w:rPr>
          <w:rFonts w:ascii="Arial" w:hAnsi="Arial" w:cs="Arial"/>
          <w:b/>
        </w:rPr>
        <w:t>are rarely, if ever</w:t>
      </w:r>
      <w:r w:rsidRPr="00A50ED9">
        <w:rPr>
          <w:rFonts w:ascii="Arial" w:hAnsi="Arial" w:cs="Arial"/>
        </w:rPr>
        <w:t>, the most important factor. Progress in other sectors, such as education, as well as government-wide systems reforms in, for example, financial management and human resources also play key roles. It is important, therefore, to acknowledge the problems of attributing gains to better financing strategies, as well as the importance of complementary actions. The MoH has, to therefore, ensure it gives effective stewardship and organization of the health sector in order to harness resources and abilities f</w:t>
      </w:r>
      <w:r w:rsidR="00783126">
        <w:rPr>
          <w:rFonts w:ascii="Arial" w:hAnsi="Arial" w:cs="Arial"/>
        </w:rPr>
        <w:t>r</w:t>
      </w:r>
      <w:r w:rsidRPr="00A50ED9">
        <w:rPr>
          <w:rFonts w:ascii="Arial" w:hAnsi="Arial" w:cs="Arial"/>
        </w:rPr>
        <w:t xml:space="preserve">om other sectors and institutions to </w:t>
      </w:r>
      <w:r w:rsidR="00783126">
        <w:rPr>
          <w:rFonts w:ascii="Arial" w:hAnsi="Arial" w:cs="Arial"/>
        </w:rPr>
        <w:t xml:space="preserve">achieve </w:t>
      </w:r>
      <w:r w:rsidRPr="00A50ED9">
        <w:rPr>
          <w:rFonts w:ascii="Arial" w:hAnsi="Arial" w:cs="Arial"/>
        </w:rPr>
        <w:t xml:space="preserve">universal health coverage. </w:t>
      </w:r>
    </w:p>
    <w:p w:rsidR="00E96C99" w:rsidRPr="00A50ED9" w:rsidRDefault="00E96C99" w:rsidP="00E96C99">
      <w:pPr>
        <w:pStyle w:val="ListParagraph"/>
        <w:numPr>
          <w:ilvl w:val="0"/>
          <w:numId w:val="28"/>
        </w:numPr>
        <w:spacing w:before="120" w:after="0" w:line="240" w:lineRule="auto"/>
        <w:jc w:val="center"/>
        <w:rPr>
          <w:rFonts w:ascii="Arial" w:hAnsi="Arial" w:cs="Arial"/>
          <w:b/>
          <w:color w:val="244061" w:themeColor="accent1" w:themeShade="80"/>
        </w:rPr>
      </w:pPr>
      <w:r>
        <w:rPr>
          <w:rFonts w:ascii="Arial" w:hAnsi="Arial" w:cs="Arial"/>
          <w:b/>
          <w:color w:val="244061" w:themeColor="accent1" w:themeShade="80"/>
        </w:rPr>
        <w:lastRenderedPageBreak/>
        <w:t>MONITORING AND EV</w:t>
      </w:r>
      <w:r w:rsidR="007E2132">
        <w:rPr>
          <w:rFonts w:ascii="Arial" w:hAnsi="Arial" w:cs="Arial"/>
          <w:b/>
          <w:color w:val="244061" w:themeColor="accent1" w:themeShade="80"/>
        </w:rPr>
        <w:t xml:space="preserve">ALUATION FRAMEWORK </w:t>
      </w:r>
    </w:p>
    <w:p w:rsidR="00E96C99" w:rsidRPr="00A50ED9" w:rsidRDefault="00E96C99" w:rsidP="00E96C99">
      <w:pPr>
        <w:pStyle w:val="ListParagraph"/>
        <w:spacing w:after="0"/>
        <w:ind w:left="0"/>
        <w:jc w:val="both"/>
        <w:rPr>
          <w:rFonts w:ascii="Arial" w:hAnsi="Arial" w:cs="Arial"/>
          <w:highlight w:val="yellow"/>
        </w:rPr>
      </w:pPr>
    </w:p>
    <w:p w:rsidR="00505096" w:rsidRPr="00E96C99" w:rsidRDefault="007E2132" w:rsidP="00E96C99">
      <w:pPr>
        <w:spacing w:line="240" w:lineRule="auto"/>
        <w:jc w:val="both"/>
        <w:rPr>
          <w:rFonts w:ascii="Arial" w:hAnsi="Arial" w:cs="Arial"/>
          <w:highlight w:val="yellow"/>
        </w:rPr>
      </w:pPr>
      <w:r w:rsidRPr="007E2132">
        <w:rPr>
          <w:rFonts w:ascii="Arial" w:hAnsi="Arial" w:cs="Arial"/>
          <w:b/>
          <w:color w:val="244061" w:themeColor="accent1" w:themeShade="80"/>
        </w:rPr>
        <w:t xml:space="preserve">6.1 </w:t>
      </w:r>
      <w:r w:rsidR="00505096" w:rsidRPr="007E2132">
        <w:rPr>
          <w:rFonts w:ascii="Arial" w:hAnsi="Arial" w:cs="Arial"/>
          <w:b/>
          <w:color w:val="244061" w:themeColor="accent1" w:themeShade="80"/>
        </w:rPr>
        <w:t>Monitoring and Evaluation</w:t>
      </w:r>
      <w:r w:rsidR="00CF5F64" w:rsidRPr="007E2132">
        <w:rPr>
          <w:rFonts w:ascii="Arial" w:hAnsi="Arial" w:cs="Arial"/>
          <w:b/>
          <w:color w:val="244061" w:themeColor="accent1" w:themeShade="80"/>
        </w:rPr>
        <w:t xml:space="preserve"> </w:t>
      </w:r>
      <w:r w:rsidR="00593CE9" w:rsidRPr="007E2132">
        <w:rPr>
          <w:rFonts w:ascii="Arial" w:hAnsi="Arial" w:cs="Arial"/>
          <w:b/>
          <w:color w:val="244061" w:themeColor="accent1" w:themeShade="80"/>
        </w:rPr>
        <w:t>Framework</w:t>
      </w:r>
      <w:r w:rsidR="0074398A">
        <w:rPr>
          <w:rFonts w:ascii="Arial" w:hAnsi="Arial" w:cs="Arial"/>
          <w:b/>
        </w:rPr>
        <w:t xml:space="preserve"> </w:t>
      </w:r>
      <w:r w:rsidR="00CF5F64" w:rsidRPr="00E96C99">
        <w:rPr>
          <w:rFonts w:ascii="Arial" w:hAnsi="Arial" w:cs="Arial"/>
          <w:b/>
        </w:rPr>
        <w:t>(</w:t>
      </w:r>
      <w:r w:rsidR="00CF5F64" w:rsidRPr="00E96C99">
        <w:rPr>
          <w:rFonts w:ascii="Arial" w:hAnsi="Arial" w:cs="Arial"/>
          <w:highlight w:val="yellow"/>
        </w:rPr>
        <w:t>to be developed by Team-Make proposals please</w:t>
      </w:r>
      <w:r>
        <w:rPr>
          <w:rFonts w:ascii="Arial" w:hAnsi="Arial" w:cs="Arial"/>
          <w:highlight w:val="yellow"/>
        </w:rPr>
        <w:t>)</w:t>
      </w:r>
    </w:p>
    <w:p w:rsidR="005642E8" w:rsidRPr="007E2132" w:rsidRDefault="007E2132" w:rsidP="007E2132">
      <w:pPr>
        <w:spacing w:line="240" w:lineRule="auto"/>
        <w:jc w:val="both"/>
        <w:rPr>
          <w:rFonts w:ascii="Arial" w:hAnsi="Arial" w:cs="Arial"/>
        </w:rPr>
      </w:pPr>
      <w:r w:rsidRPr="007E2132">
        <w:rPr>
          <w:rFonts w:ascii="Arial" w:hAnsi="Arial" w:cs="Arial"/>
          <w:highlight w:val="yellow"/>
        </w:rPr>
        <w:t>Th</w:t>
      </w:r>
      <w:r>
        <w:rPr>
          <w:rFonts w:ascii="Arial" w:hAnsi="Arial" w:cs="Arial"/>
          <w:highlight w:val="yellow"/>
        </w:rPr>
        <w:t xml:space="preserve">e indicators were </w:t>
      </w:r>
      <w:r w:rsidRPr="007E2132">
        <w:rPr>
          <w:rFonts w:ascii="Arial" w:hAnsi="Arial" w:cs="Arial"/>
          <w:highlight w:val="yellow"/>
        </w:rPr>
        <w:t xml:space="preserve">taken from the Uganda Health Financing Review </w:t>
      </w:r>
      <w:r>
        <w:rPr>
          <w:rFonts w:ascii="Arial" w:hAnsi="Arial" w:cs="Arial"/>
          <w:highlight w:val="yellow"/>
        </w:rPr>
        <w:t>and fill</w:t>
      </w:r>
      <w:r w:rsidR="0074398A">
        <w:rPr>
          <w:rFonts w:ascii="Arial" w:hAnsi="Arial" w:cs="Arial"/>
          <w:highlight w:val="yellow"/>
        </w:rPr>
        <w:t xml:space="preserve">ed up with </w:t>
      </w:r>
      <w:r>
        <w:rPr>
          <w:rFonts w:ascii="Arial" w:hAnsi="Arial" w:cs="Arial"/>
          <w:highlight w:val="yellow"/>
        </w:rPr>
        <w:t xml:space="preserve"> available data</w:t>
      </w:r>
      <w:r w:rsidRPr="007E2132">
        <w:rPr>
          <w:rFonts w:ascii="Arial" w:hAnsi="Arial" w:cs="Arial"/>
          <w:highlight w:val="yellow"/>
        </w:rPr>
        <w:t xml:space="preserve">– need to be refined and linked with the HSSIP Core Performance Indicators – </w:t>
      </w:r>
    </w:p>
    <w:p w:rsidR="007E2132" w:rsidRPr="00F95460" w:rsidRDefault="007E2132" w:rsidP="007E2132">
      <w:pPr>
        <w:spacing w:before="100" w:beforeAutospacing="1" w:after="100" w:afterAutospacing="1" w:line="240" w:lineRule="auto"/>
        <w:jc w:val="both"/>
        <w:rPr>
          <w:rFonts w:ascii="Arial" w:hAnsi="Arial" w:cs="Arial"/>
          <w:b/>
        </w:rPr>
      </w:pPr>
      <w:r w:rsidRPr="00F95460">
        <w:rPr>
          <w:rFonts w:ascii="Arial" w:hAnsi="Arial" w:cs="Arial"/>
          <w:b/>
        </w:rPr>
        <w:t>Performance attributes and indicators for health financing assessment (HF Review)</w:t>
      </w:r>
    </w:p>
    <w:tbl>
      <w:tblPr>
        <w:tblW w:w="5000" w:type="pct"/>
        <w:jc w:val="center"/>
        <w:tblBorders>
          <w:insideH w:val="single" w:sz="18" w:space="0" w:color="FFFFFF"/>
          <w:insideV w:val="single" w:sz="18" w:space="0" w:color="FFFFFF"/>
        </w:tblBorders>
        <w:tblLook w:val="00A0" w:firstRow="1" w:lastRow="0" w:firstColumn="1" w:lastColumn="0" w:noHBand="0" w:noVBand="0"/>
      </w:tblPr>
      <w:tblGrid>
        <w:gridCol w:w="1255"/>
        <w:gridCol w:w="1513"/>
        <w:gridCol w:w="3470"/>
        <w:gridCol w:w="1385"/>
        <w:gridCol w:w="1953"/>
      </w:tblGrid>
      <w:tr w:rsidR="007E2132" w:rsidRPr="00F95460" w:rsidTr="00CE6347">
        <w:trPr>
          <w:trHeight w:val="344"/>
          <w:tblHeader/>
          <w:jc w:val="center"/>
        </w:trPr>
        <w:tc>
          <w:tcPr>
            <w:tcW w:w="519" w:type="pct"/>
            <w:vMerge w:val="restar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b/>
                <w:bCs/>
              </w:rPr>
            </w:pPr>
            <w:r w:rsidRPr="00F95460">
              <w:rPr>
                <w:rFonts w:ascii="Arial" w:hAnsi="Arial" w:cs="Arial"/>
                <w:b/>
                <w:bCs/>
              </w:rPr>
              <w:t>Financing objective</w:t>
            </w:r>
          </w:p>
        </w:tc>
        <w:tc>
          <w:tcPr>
            <w:tcW w:w="2869" w:type="pct"/>
            <w:gridSpan w:val="2"/>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b/>
                <w:bCs/>
              </w:rPr>
            </w:pPr>
            <w:r w:rsidRPr="00F95460">
              <w:rPr>
                <w:rFonts w:ascii="Arial" w:hAnsi="Arial" w:cs="Arial"/>
                <w:b/>
                <w:bCs/>
              </w:rPr>
              <w:t>Performance</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b/>
                <w:bCs/>
              </w:rPr>
            </w:pPr>
            <w:r w:rsidRPr="00F95460">
              <w:rPr>
                <w:rFonts w:ascii="Arial" w:hAnsi="Arial" w:cs="Arial"/>
                <w:b/>
                <w:bCs/>
              </w:rPr>
              <w:t>Baseline data</w:t>
            </w: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b/>
                <w:bCs/>
              </w:rPr>
            </w:pPr>
            <w:r>
              <w:rPr>
                <w:rFonts w:ascii="Arial" w:hAnsi="Arial" w:cs="Arial"/>
                <w:b/>
                <w:bCs/>
              </w:rPr>
              <w:t>Source/Remarks</w:t>
            </w:r>
          </w:p>
        </w:tc>
      </w:tr>
      <w:tr w:rsidR="007E2132" w:rsidRPr="00F95460" w:rsidTr="00CE6347">
        <w:trPr>
          <w:trHeight w:val="259"/>
          <w:tblHeader/>
          <w:jc w:val="center"/>
        </w:trPr>
        <w:tc>
          <w:tcPr>
            <w:tcW w:w="519" w:type="pct"/>
            <w:vMerge/>
            <w:tcBorders>
              <w:bottom w:val="nil"/>
            </w:tcBorders>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b/>
                <w:bCs/>
              </w:rPr>
            </w:pPr>
          </w:p>
        </w:tc>
        <w:tc>
          <w:tcPr>
            <w:tcW w:w="717" w:type="pct"/>
            <w:tcBorders>
              <w:bottom w:val="nil"/>
            </w:tcBorders>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b/>
                <w:bCs/>
              </w:rPr>
            </w:pPr>
            <w:r w:rsidRPr="00F95460">
              <w:rPr>
                <w:rFonts w:ascii="Arial" w:hAnsi="Arial" w:cs="Arial"/>
                <w:b/>
                <w:bCs/>
              </w:rPr>
              <w:t>Attribute</w:t>
            </w:r>
          </w:p>
        </w:tc>
        <w:tc>
          <w:tcPr>
            <w:tcW w:w="2152" w:type="pct"/>
            <w:tcBorders>
              <w:bottom w:val="nil"/>
            </w:tcBorders>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b/>
                <w:bCs/>
              </w:rPr>
            </w:pPr>
            <w:r w:rsidRPr="00F95460">
              <w:rPr>
                <w:rFonts w:ascii="Arial" w:hAnsi="Arial" w:cs="Arial"/>
                <w:b/>
                <w:bCs/>
              </w:rPr>
              <w:t>Indicator</w:t>
            </w:r>
          </w:p>
        </w:tc>
        <w:tc>
          <w:tcPr>
            <w:tcW w:w="663" w:type="pct"/>
            <w:tcBorders>
              <w:bottom w:val="nil"/>
            </w:tcBorders>
            <w:shd w:val="pct20" w:color="000000" w:fill="FFFFFF"/>
          </w:tcPr>
          <w:p w:rsidR="007E2132" w:rsidRPr="00F95460" w:rsidRDefault="007E2132" w:rsidP="00CE6347">
            <w:pPr>
              <w:spacing w:before="100" w:beforeAutospacing="1" w:after="100" w:afterAutospacing="1" w:line="240" w:lineRule="auto"/>
              <w:jc w:val="both"/>
              <w:rPr>
                <w:rFonts w:ascii="Arial" w:hAnsi="Arial" w:cs="Arial"/>
                <w:b/>
                <w:bCs/>
              </w:rPr>
            </w:pPr>
          </w:p>
        </w:tc>
        <w:tc>
          <w:tcPr>
            <w:tcW w:w="949" w:type="pct"/>
            <w:tcBorders>
              <w:bottom w:val="nil"/>
            </w:tcBorders>
            <w:shd w:val="pct20" w:color="000000" w:fill="FFFFFF"/>
          </w:tcPr>
          <w:p w:rsidR="007E2132" w:rsidRPr="00F95460" w:rsidRDefault="007E2132" w:rsidP="00CE6347">
            <w:pPr>
              <w:spacing w:before="100" w:beforeAutospacing="1" w:after="100" w:afterAutospacing="1" w:line="240" w:lineRule="auto"/>
              <w:jc w:val="both"/>
              <w:rPr>
                <w:rFonts w:ascii="Arial" w:hAnsi="Arial" w:cs="Arial"/>
                <w:b/>
                <w:bCs/>
              </w:rPr>
            </w:pPr>
          </w:p>
        </w:tc>
      </w:tr>
      <w:tr w:rsidR="007E2132" w:rsidRPr="00F95460" w:rsidTr="00CE6347">
        <w:trPr>
          <w:jc w:val="center"/>
        </w:trPr>
        <w:tc>
          <w:tcPr>
            <w:tcW w:w="519" w:type="pct"/>
            <w:vMerge w:val="restar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xml:space="preserve">Resource adequacy </w:t>
            </w:r>
          </w:p>
        </w:tc>
        <w:tc>
          <w:tcPr>
            <w:tcW w:w="717" w:type="pct"/>
            <w:vMerge w:val="restar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Level of funding</w:t>
            </w: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Per Capita Total Health Expenditure (US$)</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$52 (2009/10)</w:t>
            </w: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NHA FY 2009/10</w:t>
            </w: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Government Health Expenditure as % of THE</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22%</w:t>
            </w: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NHA FY 2009/10</w:t>
            </w: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Government Expenditure on Health as % of Total Government Expenditure</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7%</w:t>
            </w: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NHA FY 2009/10</w:t>
            </w: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Per capita number of Human Resources available for Health</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Number of hospital beds available per capita</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val="restar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Sustainability of financing</w:t>
            </w: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External funding as % THE</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36.8%</w:t>
            </w: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NHA FY 2009/10</w:t>
            </w: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HH expenditure spent on health</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Total health expenditure as % of HH expenditure</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42%</w:t>
            </w: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NHA FY 2009/10</w:t>
            </w:r>
          </w:p>
        </w:tc>
      </w:tr>
      <w:tr w:rsidR="007E2132" w:rsidRPr="00F95460" w:rsidTr="00CE6347">
        <w:trPr>
          <w:jc w:val="center"/>
        </w:trPr>
        <w:tc>
          <w:tcPr>
            <w:tcW w:w="519" w:type="pct"/>
            <w:vMerge w:val="restar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xml:space="preserve">Equity in financing </w:t>
            </w:r>
          </w:p>
        </w:tc>
        <w:tc>
          <w:tcPr>
            <w:tcW w:w="717" w:type="pct"/>
            <w:vMerge w:val="restar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Fairness in financing</w:t>
            </w: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Per capita OOP expenditure on health for the richest quintile</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559.67Bn UGX total</w:t>
            </w: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NHA FY 2009/10</w:t>
            </w: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xml:space="preserve">Per capita OOP expenditure on health for the poorest quintile </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73.05BN UGX total</w:t>
            </w: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NHA FY 2009/10</w:t>
            </w: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HH income spent on health for the richest quintile</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HH income spent on health for the poorest quintile</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population not receiving care due to lack of finance</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val="restar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Financial risk protection</w:t>
            </w: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HH incurring catastrophic Health Expenditure</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28%</w:t>
            </w: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HSSIP</w:t>
            </w: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OOP as % of THE</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$22pc=42% of THE</w:t>
            </w: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NHA FY 2009/10</w:t>
            </w: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Pre-payment ratio</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val="restar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Level of solidarity</w:t>
            </w: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xml:space="preserve">% population in a health financing pooling scheme </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xml:space="preserve">Number of pre-payment </w:t>
            </w:r>
            <w:r w:rsidRPr="00F95460">
              <w:rPr>
                <w:rFonts w:ascii="Arial" w:hAnsi="Arial" w:cs="Arial"/>
              </w:rPr>
              <w:lastRenderedPageBreak/>
              <w:t>schemes</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Average target population for each scheme</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target population participating in a health financing pooling scheme</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xml:space="preserve">Geographic access </w:t>
            </w: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population living within 5 km of a health care facility</w:t>
            </w:r>
            <w:r w:rsidRPr="00F95460">
              <w:rPr>
                <w:rStyle w:val="FootnoteReference"/>
                <w:rFonts w:ascii="Arial" w:hAnsi="Arial" w:cs="Arial"/>
              </w:rPr>
              <w:footnoteReference w:id="3"/>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82.5%</w:t>
            </w: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HF review 2010</w:t>
            </w:r>
          </w:p>
        </w:tc>
      </w:tr>
      <w:tr w:rsidR="007E2132" w:rsidRPr="00F95460" w:rsidTr="00CE6347">
        <w:trPr>
          <w:jc w:val="center"/>
        </w:trPr>
        <w:tc>
          <w:tcPr>
            <w:tcW w:w="519" w:type="pct"/>
            <w:vMerge w:val="restar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xml:space="preserve">Resource use efficiency </w:t>
            </w:r>
          </w:p>
        </w:tc>
        <w:tc>
          <w:tcPr>
            <w:tcW w:w="717" w:type="pct"/>
            <w:vMerge w:val="restar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Value for money</w:t>
            </w: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Wage to non wage expenditure ratio</w:t>
            </w:r>
            <w:r w:rsidRPr="00F95460">
              <w:rPr>
                <w:rStyle w:val="FootnoteReference"/>
                <w:rFonts w:ascii="Arial" w:hAnsi="Arial" w:cs="Arial"/>
              </w:rPr>
              <w:footnoteReference w:id="4"/>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40-50% (FY 2008/09)</w:t>
            </w: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HF Review 2010</w:t>
            </w: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OPD attendances vs. public expenditure</w:t>
            </w:r>
            <w:r w:rsidRPr="00F95460">
              <w:rPr>
                <w:rStyle w:val="FootnoteReference"/>
                <w:rFonts w:ascii="Arial" w:hAnsi="Arial" w:cs="Arial"/>
              </w:rPr>
              <w:footnoteReference w:id="5"/>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DTP 3 vaccinations vs. public expenditure</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xml:space="preserve">Facility deliveries </w:t>
            </w:r>
            <w:r w:rsidRPr="00127C5E">
              <w:rPr>
                <w:rFonts w:ascii="Arial" w:hAnsi="Arial" w:cs="Arial"/>
                <w:highlight w:val="yellow"/>
              </w:rPr>
              <w:t>vs. public expenditure</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40% (2011/12)</w:t>
            </w: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AHSPR 2010/11</w:t>
            </w: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val="restar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Service coverage</w:t>
            </w:r>
            <w:r>
              <w:rPr>
                <w:rFonts w:ascii="Arial" w:hAnsi="Arial" w:cs="Arial"/>
              </w:rPr>
              <w:t xml:space="preserve"> (see HSSIP Core Indicators)</w:t>
            </w: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Per capita non wage expenditure</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xml:space="preserve">Per capita OPD </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1.0 pc</w:t>
            </w: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r>
              <w:rPr>
                <w:rFonts w:ascii="Arial" w:hAnsi="Arial" w:cs="Arial"/>
              </w:rPr>
              <w:t>AHSPR 2010/11</w:t>
            </w: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ANC coverage</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5"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DTP-3 coverage</w:t>
            </w:r>
          </w:p>
        </w:tc>
        <w:tc>
          <w:tcPr>
            <w:tcW w:w="663"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5"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r w:rsidR="007E2132" w:rsidRPr="00F95460" w:rsidTr="00CE6347">
        <w:trPr>
          <w:jc w:val="center"/>
        </w:trPr>
        <w:tc>
          <w:tcPr>
            <w:tcW w:w="519"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717" w:type="pct"/>
            <w:vMerge/>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p>
        </w:tc>
        <w:tc>
          <w:tcPr>
            <w:tcW w:w="2152" w:type="pct"/>
            <w:shd w:val="pct20" w:color="000000" w:fill="FFFFFF"/>
            <w:vAlign w:val="center"/>
          </w:tcPr>
          <w:p w:rsidR="007E2132" w:rsidRPr="00F95460" w:rsidRDefault="007E2132" w:rsidP="00CE6347">
            <w:pPr>
              <w:spacing w:before="100" w:beforeAutospacing="1" w:after="100" w:afterAutospacing="1" w:line="240" w:lineRule="auto"/>
              <w:jc w:val="both"/>
              <w:rPr>
                <w:rFonts w:ascii="Arial" w:hAnsi="Arial" w:cs="Arial"/>
              </w:rPr>
            </w:pPr>
            <w:r w:rsidRPr="00F95460">
              <w:rPr>
                <w:rFonts w:ascii="Arial" w:hAnsi="Arial" w:cs="Arial"/>
              </w:rPr>
              <w:t>% births attended by skilled attendants</w:t>
            </w:r>
          </w:p>
        </w:tc>
        <w:tc>
          <w:tcPr>
            <w:tcW w:w="663"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c>
          <w:tcPr>
            <w:tcW w:w="949" w:type="pct"/>
            <w:shd w:val="pct20" w:color="000000" w:fill="FFFFFF"/>
          </w:tcPr>
          <w:p w:rsidR="007E2132" w:rsidRPr="00F95460" w:rsidRDefault="007E2132" w:rsidP="00CE6347">
            <w:pPr>
              <w:spacing w:before="100" w:beforeAutospacing="1" w:after="100" w:afterAutospacing="1" w:line="240" w:lineRule="auto"/>
              <w:jc w:val="both"/>
              <w:rPr>
                <w:rFonts w:ascii="Arial" w:hAnsi="Arial" w:cs="Arial"/>
              </w:rPr>
            </w:pPr>
          </w:p>
        </w:tc>
      </w:tr>
    </w:tbl>
    <w:p w:rsidR="00B601C9" w:rsidRDefault="00B601C9" w:rsidP="007E2132">
      <w:pPr>
        <w:pStyle w:val="Default"/>
        <w:rPr>
          <w:rFonts w:asciiTheme="minorHAnsi" w:eastAsiaTheme="minorHAnsi" w:hAnsiTheme="minorHAnsi" w:cstheme="minorBidi"/>
          <w:color w:val="auto"/>
          <w:sz w:val="22"/>
          <w:szCs w:val="22"/>
        </w:rPr>
      </w:pPr>
    </w:p>
    <w:p w:rsidR="007E2132" w:rsidRPr="007E2132" w:rsidRDefault="007E2132" w:rsidP="007E2132">
      <w:pPr>
        <w:pStyle w:val="Default"/>
        <w:rPr>
          <w:b/>
          <w:bCs/>
          <w:sz w:val="22"/>
          <w:szCs w:val="22"/>
        </w:rPr>
      </w:pPr>
      <w:r w:rsidRPr="007E2132">
        <w:rPr>
          <w:b/>
          <w:color w:val="244061" w:themeColor="accent1" w:themeShade="80"/>
          <w:sz w:val="22"/>
          <w:szCs w:val="22"/>
        </w:rPr>
        <w:t>6.2 Mechanisms for M&amp;E</w:t>
      </w:r>
      <w:r w:rsidRPr="007E2132">
        <w:rPr>
          <w:b/>
          <w:bCs/>
          <w:sz w:val="22"/>
          <w:szCs w:val="22"/>
        </w:rPr>
        <w:t xml:space="preserve"> </w:t>
      </w:r>
    </w:p>
    <w:p w:rsidR="007E2132" w:rsidRPr="007E2132" w:rsidRDefault="007E2132" w:rsidP="007E2132">
      <w:pPr>
        <w:pStyle w:val="Default"/>
        <w:rPr>
          <w:sz w:val="22"/>
          <w:szCs w:val="22"/>
        </w:rPr>
      </w:pPr>
    </w:p>
    <w:p w:rsidR="007E2132" w:rsidRDefault="007E2132" w:rsidP="007E2132">
      <w:pPr>
        <w:pStyle w:val="Default"/>
        <w:rPr>
          <w:sz w:val="22"/>
          <w:szCs w:val="22"/>
        </w:rPr>
      </w:pPr>
      <w:r w:rsidRPr="0074398A">
        <w:rPr>
          <w:sz w:val="22"/>
          <w:szCs w:val="22"/>
        </w:rPr>
        <w:t>The key indicators defined in the table above are the most important indicators for measuring the health financing performance. Baseline data will serve as the basis for monitoring the progress relative to targets. These indicators will be included as part of the HSSIP monitoring framework.</w:t>
      </w:r>
      <w:r w:rsidR="0074398A" w:rsidRPr="0074398A">
        <w:rPr>
          <w:sz w:val="22"/>
          <w:szCs w:val="22"/>
        </w:rPr>
        <w:t xml:space="preserve"> </w:t>
      </w:r>
      <w:r w:rsidRPr="0074398A">
        <w:rPr>
          <w:sz w:val="22"/>
          <w:szCs w:val="22"/>
        </w:rPr>
        <w:t>The main sources of data for monitoring, review and evaluation of the sector are: the HMIS, DHS, NHA and health sector performance reports</w:t>
      </w:r>
      <w:r>
        <w:rPr>
          <w:sz w:val="22"/>
          <w:szCs w:val="22"/>
        </w:rPr>
        <w:t>.</w:t>
      </w:r>
    </w:p>
    <w:p w:rsidR="007E2132" w:rsidRPr="00B03742" w:rsidRDefault="007E2132" w:rsidP="007E2132">
      <w:pPr>
        <w:pStyle w:val="Default"/>
        <w:rPr>
          <w:sz w:val="22"/>
          <w:szCs w:val="22"/>
        </w:rPr>
      </w:pPr>
      <w:r w:rsidRPr="00B03742">
        <w:rPr>
          <w:sz w:val="22"/>
          <w:szCs w:val="22"/>
        </w:rPr>
        <w:t xml:space="preserve">. </w:t>
      </w:r>
    </w:p>
    <w:p w:rsidR="007E2132" w:rsidRPr="00B03742" w:rsidRDefault="007E2132" w:rsidP="007E2132">
      <w:pPr>
        <w:pStyle w:val="Default"/>
        <w:rPr>
          <w:sz w:val="22"/>
          <w:szCs w:val="22"/>
        </w:rPr>
      </w:pPr>
      <w:r>
        <w:rPr>
          <w:b/>
          <w:bCs/>
          <w:sz w:val="22"/>
          <w:szCs w:val="22"/>
        </w:rPr>
        <w:t xml:space="preserve">6.2.1 Annual </w:t>
      </w:r>
      <w:r w:rsidRPr="00B03742">
        <w:rPr>
          <w:b/>
          <w:bCs/>
          <w:sz w:val="22"/>
          <w:szCs w:val="22"/>
        </w:rPr>
        <w:t xml:space="preserve">Joint Sector Review </w:t>
      </w:r>
    </w:p>
    <w:p w:rsidR="007E2132" w:rsidRDefault="007E2132" w:rsidP="007E2132">
      <w:pPr>
        <w:pStyle w:val="Default"/>
        <w:rPr>
          <w:sz w:val="22"/>
          <w:szCs w:val="22"/>
        </w:rPr>
      </w:pPr>
      <w:r w:rsidRPr="00B03742">
        <w:rPr>
          <w:sz w:val="22"/>
          <w:szCs w:val="22"/>
        </w:rPr>
        <w:t>Health financing performance will be monitored through the Joint Health Sector Review</w:t>
      </w:r>
      <w:r>
        <w:rPr>
          <w:sz w:val="22"/>
          <w:szCs w:val="22"/>
        </w:rPr>
        <w:t>, to be led by MOH</w:t>
      </w:r>
      <w:r w:rsidRPr="00B03742">
        <w:rPr>
          <w:sz w:val="22"/>
          <w:szCs w:val="22"/>
        </w:rPr>
        <w:t xml:space="preserve">. The meeting will be attended by both internal and external stakeholders in the sector, and will use the annual and periodic performance indicators. The main purpose of the joint sector review is to take stock of progress made in the sector, identify challenges and the </w:t>
      </w:r>
      <w:r w:rsidRPr="00B03742">
        <w:rPr>
          <w:sz w:val="22"/>
          <w:szCs w:val="22"/>
        </w:rPr>
        <w:lastRenderedPageBreak/>
        <w:t xml:space="preserve">reasons for them. The results obtained from the review would then be used to inform future strategies and plans. </w:t>
      </w:r>
    </w:p>
    <w:p w:rsidR="007E2132" w:rsidRPr="00B03742" w:rsidRDefault="007E2132" w:rsidP="007E2132">
      <w:pPr>
        <w:pStyle w:val="Default"/>
        <w:rPr>
          <w:sz w:val="22"/>
          <w:szCs w:val="22"/>
        </w:rPr>
      </w:pPr>
    </w:p>
    <w:p w:rsidR="007E2132" w:rsidRPr="00B03742" w:rsidRDefault="007E2132" w:rsidP="007E2132">
      <w:pPr>
        <w:pStyle w:val="Default"/>
        <w:rPr>
          <w:sz w:val="22"/>
          <w:szCs w:val="22"/>
        </w:rPr>
      </w:pPr>
      <w:r>
        <w:rPr>
          <w:b/>
          <w:bCs/>
          <w:sz w:val="22"/>
          <w:szCs w:val="22"/>
        </w:rPr>
        <w:t xml:space="preserve">6.2.2 </w:t>
      </w:r>
      <w:r w:rsidRPr="00B03742">
        <w:rPr>
          <w:b/>
          <w:bCs/>
          <w:sz w:val="22"/>
          <w:szCs w:val="22"/>
        </w:rPr>
        <w:t xml:space="preserve">Evaluation </w:t>
      </w:r>
    </w:p>
    <w:p w:rsidR="007E2132" w:rsidRDefault="007E2132" w:rsidP="007E2132">
      <w:pPr>
        <w:pStyle w:val="Default"/>
        <w:rPr>
          <w:sz w:val="22"/>
          <w:szCs w:val="22"/>
        </w:rPr>
      </w:pPr>
      <w:r w:rsidRPr="00B03742">
        <w:rPr>
          <w:sz w:val="22"/>
          <w:szCs w:val="22"/>
        </w:rPr>
        <w:t xml:space="preserve">An external evaluation of the health financing strategy is planned every </w:t>
      </w:r>
      <w:r w:rsidRPr="00B03742">
        <w:rPr>
          <w:sz w:val="22"/>
          <w:szCs w:val="22"/>
          <w:highlight w:val="yellow"/>
        </w:rPr>
        <w:t>three years</w:t>
      </w:r>
      <w:r w:rsidRPr="00B03742">
        <w:rPr>
          <w:sz w:val="22"/>
          <w:szCs w:val="22"/>
        </w:rPr>
        <w:t xml:space="preserve">. </w:t>
      </w:r>
      <w:r>
        <w:rPr>
          <w:sz w:val="22"/>
          <w:szCs w:val="22"/>
        </w:rPr>
        <w:t xml:space="preserve">The results of the external evaluation will feed into the </w:t>
      </w:r>
      <w:r w:rsidRPr="00B03742">
        <w:rPr>
          <w:sz w:val="22"/>
          <w:szCs w:val="22"/>
        </w:rPr>
        <w:t xml:space="preserve">planning process for </w:t>
      </w:r>
      <w:r>
        <w:rPr>
          <w:sz w:val="22"/>
          <w:szCs w:val="22"/>
        </w:rPr>
        <w:t xml:space="preserve">national and sector strategy to align its objectives with policy orientations. </w:t>
      </w:r>
    </w:p>
    <w:p w:rsidR="007E2132" w:rsidRDefault="007E2132" w:rsidP="007E2132">
      <w:pPr>
        <w:pStyle w:val="Default"/>
        <w:rPr>
          <w:b/>
          <w:bCs/>
          <w:sz w:val="22"/>
          <w:szCs w:val="22"/>
        </w:rPr>
      </w:pPr>
    </w:p>
    <w:p w:rsidR="007E2132" w:rsidRPr="00B03742" w:rsidRDefault="007E2132" w:rsidP="007E2132">
      <w:pPr>
        <w:pStyle w:val="Default"/>
        <w:rPr>
          <w:sz w:val="22"/>
          <w:szCs w:val="22"/>
        </w:rPr>
      </w:pPr>
      <w:r>
        <w:rPr>
          <w:b/>
          <w:bCs/>
          <w:sz w:val="22"/>
          <w:szCs w:val="22"/>
        </w:rPr>
        <w:t xml:space="preserve">6.2.3 </w:t>
      </w:r>
      <w:r w:rsidRPr="00B03742">
        <w:rPr>
          <w:b/>
          <w:bCs/>
          <w:sz w:val="22"/>
          <w:szCs w:val="22"/>
        </w:rPr>
        <w:t xml:space="preserve">Reporting on progress </w:t>
      </w:r>
    </w:p>
    <w:p w:rsidR="007E2132" w:rsidRPr="00B03742" w:rsidRDefault="007E2132" w:rsidP="007E2132">
      <w:pPr>
        <w:rPr>
          <w:rFonts w:ascii="Arial" w:hAnsi="Arial" w:cs="Arial"/>
        </w:rPr>
      </w:pPr>
      <w:r w:rsidRPr="00B03742">
        <w:rPr>
          <w:rFonts w:ascii="Arial" w:hAnsi="Arial" w:cs="Arial"/>
        </w:rPr>
        <w:t>Monitoring of the health financing strategy is integrated in the monitoring of HSS</w:t>
      </w:r>
      <w:r>
        <w:rPr>
          <w:rFonts w:ascii="Arial" w:hAnsi="Arial" w:cs="Arial"/>
        </w:rPr>
        <w:t>IP</w:t>
      </w:r>
      <w:r w:rsidRPr="00B03742">
        <w:rPr>
          <w:rFonts w:ascii="Arial" w:hAnsi="Arial" w:cs="Arial"/>
        </w:rPr>
        <w:t xml:space="preserve">. Each year after the Joint Annual Review a report will be produced with findings and recommendations, which will be widely distributed to all partners and stakeholders, on the national and district levels. Likewise any external reviews or evaluations will be disseminated. The </w:t>
      </w:r>
      <w:r>
        <w:rPr>
          <w:rFonts w:ascii="Arial" w:hAnsi="Arial" w:cs="Arial"/>
        </w:rPr>
        <w:t xml:space="preserve">Planning Department in </w:t>
      </w:r>
      <w:r w:rsidRPr="00B03742">
        <w:rPr>
          <w:rFonts w:ascii="Arial" w:hAnsi="Arial" w:cs="Arial"/>
        </w:rPr>
        <w:t>the MOH will monitor the implementation of recommendations resulting from the annual reviews and external evaluations.</w:t>
      </w:r>
    </w:p>
    <w:p w:rsidR="00EF1285" w:rsidRDefault="00EF1285">
      <w:pPr>
        <w:rPr>
          <w:rFonts w:ascii="Arial" w:hAnsi="Arial" w:cs="Arial"/>
        </w:rPr>
      </w:pPr>
      <w:r>
        <w:rPr>
          <w:rFonts w:ascii="Arial" w:hAnsi="Arial" w:cs="Arial"/>
        </w:rPr>
        <w:br w:type="page"/>
      </w:r>
    </w:p>
    <w:p w:rsidR="007E2132" w:rsidRDefault="007E2132" w:rsidP="007E2132">
      <w:pPr>
        <w:pStyle w:val="ListParagraph"/>
        <w:numPr>
          <w:ilvl w:val="0"/>
          <w:numId w:val="28"/>
        </w:numPr>
        <w:spacing w:before="120" w:after="0" w:line="240" w:lineRule="auto"/>
        <w:jc w:val="center"/>
        <w:rPr>
          <w:rFonts w:ascii="Arial" w:hAnsi="Arial" w:cs="Arial"/>
          <w:b/>
          <w:color w:val="244061" w:themeColor="accent1" w:themeShade="80"/>
        </w:rPr>
      </w:pPr>
      <w:r>
        <w:rPr>
          <w:rFonts w:ascii="Arial" w:hAnsi="Arial" w:cs="Arial"/>
          <w:b/>
          <w:color w:val="244061" w:themeColor="accent1" w:themeShade="80"/>
        </w:rPr>
        <w:lastRenderedPageBreak/>
        <w:t xml:space="preserve">CONCLUSION AND IMPLICATIONS OF THE HFS </w:t>
      </w:r>
    </w:p>
    <w:p w:rsidR="00376384" w:rsidRPr="00A50ED9" w:rsidRDefault="00376384" w:rsidP="00376384">
      <w:pPr>
        <w:pStyle w:val="ListParagraph"/>
        <w:spacing w:before="120" w:after="0" w:line="240" w:lineRule="auto"/>
        <w:ind w:left="360"/>
        <w:rPr>
          <w:rFonts w:ascii="Arial" w:hAnsi="Arial" w:cs="Arial"/>
          <w:b/>
          <w:color w:val="244061" w:themeColor="accent1" w:themeShade="80"/>
        </w:rPr>
      </w:pPr>
    </w:p>
    <w:p w:rsidR="007E2132" w:rsidRPr="0074398A" w:rsidRDefault="007E2132" w:rsidP="007E2132">
      <w:pPr>
        <w:rPr>
          <w:rFonts w:ascii="Arial" w:hAnsi="Arial" w:cs="Arial"/>
          <w:color w:val="244061" w:themeColor="accent1" w:themeShade="80"/>
        </w:rPr>
      </w:pPr>
      <w:r w:rsidRPr="0074398A">
        <w:rPr>
          <w:rFonts w:ascii="Arial" w:hAnsi="Arial" w:cs="Arial"/>
          <w:color w:val="244061" w:themeColor="accent1" w:themeShade="80"/>
        </w:rPr>
        <w:t>7.1 Implications of HFS with respect to UHC key objectives</w:t>
      </w:r>
      <w:r w:rsidR="0074398A" w:rsidRPr="0074398A">
        <w:rPr>
          <w:rFonts w:ascii="Arial" w:hAnsi="Arial" w:cs="Arial"/>
          <w:color w:val="244061" w:themeColor="accent1" w:themeShade="80"/>
        </w:rPr>
        <w:t xml:space="preserve">- </w:t>
      </w:r>
      <w:r w:rsidR="0074398A" w:rsidRPr="00EF1285">
        <w:rPr>
          <w:rFonts w:ascii="Arial" w:hAnsi="Arial" w:cs="Arial"/>
          <w:color w:val="244061" w:themeColor="accent1" w:themeShade="80"/>
          <w:highlight w:val="yellow"/>
        </w:rPr>
        <w:t>see diagram, for validation</w:t>
      </w:r>
    </w:p>
    <w:p w:rsidR="007E2132" w:rsidRPr="0074398A" w:rsidRDefault="007E2132" w:rsidP="007E2132">
      <w:pPr>
        <w:rPr>
          <w:rFonts w:ascii="Arial" w:hAnsi="Arial" w:cs="Arial"/>
          <w:color w:val="244061" w:themeColor="accent1" w:themeShade="80"/>
        </w:rPr>
      </w:pPr>
      <w:r w:rsidRPr="0074398A">
        <w:rPr>
          <w:rFonts w:ascii="Arial" w:hAnsi="Arial" w:cs="Arial"/>
          <w:color w:val="244061" w:themeColor="accent1" w:themeShade="80"/>
        </w:rPr>
        <w:t>7.2 Contribution of HFS to broader Health Sector Reforms</w:t>
      </w:r>
    </w:p>
    <w:p w:rsidR="0074398A" w:rsidRPr="0074398A" w:rsidRDefault="0074398A" w:rsidP="00376384">
      <w:pPr>
        <w:spacing w:before="100" w:beforeAutospacing="1" w:after="100" w:afterAutospacing="1" w:line="240" w:lineRule="auto"/>
        <w:jc w:val="both"/>
        <w:rPr>
          <w:rFonts w:ascii="Arial" w:eastAsia="Garamond" w:hAnsi="Arial" w:cs="Arial"/>
          <w:bCs/>
        </w:rPr>
      </w:pPr>
      <w:r w:rsidRPr="0074398A">
        <w:rPr>
          <w:rFonts w:ascii="Arial" w:hAnsi="Arial" w:cs="Arial"/>
        </w:rPr>
        <w:t xml:space="preserve">In the recent </w:t>
      </w:r>
      <w:r w:rsidRPr="0074398A">
        <w:rPr>
          <w:rFonts w:ascii="Arial" w:eastAsia="Garamond" w:hAnsi="Arial" w:cs="Arial"/>
          <w:bCs/>
        </w:rPr>
        <w:t xml:space="preserve">HSSIP, six key areas for investment have been agreed as the main focus of HSSIP to address some of the priority issues in the sector: </w:t>
      </w:r>
    </w:p>
    <w:p w:rsidR="0074398A" w:rsidRDefault="0074398A" w:rsidP="0074398A">
      <w:pPr>
        <w:pStyle w:val="ListParagraph"/>
        <w:numPr>
          <w:ilvl w:val="0"/>
          <w:numId w:val="39"/>
        </w:numPr>
        <w:tabs>
          <w:tab w:val="left" w:pos="480"/>
          <w:tab w:val="left" w:pos="3240"/>
        </w:tabs>
        <w:spacing w:after="0" w:line="240" w:lineRule="auto"/>
        <w:jc w:val="both"/>
        <w:rPr>
          <w:rFonts w:ascii="Arial" w:eastAsia="Garamond" w:hAnsi="Arial" w:cs="Arial"/>
          <w:bCs/>
        </w:rPr>
      </w:pPr>
      <w:r>
        <w:rPr>
          <w:rFonts w:ascii="Arial" w:eastAsia="Garamond" w:hAnsi="Arial" w:cs="Arial"/>
          <w:bCs/>
        </w:rPr>
        <w:t>Human resources for health</w:t>
      </w:r>
    </w:p>
    <w:p w:rsidR="0074398A" w:rsidRDefault="0074398A" w:rsidP="0074398A">
      <w:pPr>
        <w:pStyle w:val="ListParagraph"/>
        <w:numPr>
          <w:ilvl w:val="0"/>
          <w:numId w:val="39"/>
        </w:numPr>
        <w:tabs>
          <w:tab w:val="left" w:pos="480"/>
          <w:tab w:val="left" w:pos="3240"/>
        </w:tabs>
        <w:spacing w:after="0" w:line="240" w:lineRule="auto"/>
        <w:jc w:val="both"/>
        <w:rPr>
          <w:rFonts w:ascii="Arial" w:eastAsia="Garamond" w:hAnsi="Arial" w:cs="Arial"/>
          <w:bCs/>
        </w:rPr>
      </w:pPr>
      <w:r>
        <w:rPr>
          <w:rFonts w:ascii="Arial" w:eastAsia="Garamond" w:hAnsi="Arial" w:cs="Arial"/>
          <w:bCs/>
        </w:rPr>
        <w:t>Health infrastructure</w:t>
      </w:r>
    </w:p>
    <w:p w:rsidR="0074398A" w:rsidRDefault="0074398A" w:rsidP="0074398A">
      <w:pPr>
        <w:pStyle w:val="ListParagraph"/>
        <w:numPr>
          <w:ilvl w:val="0"/>
          <w:numId w:val="39"/>
        </w:numPr>
        <w:tabs>
          <w:tab w:val="left" w:pos="480"/>
          <w:tab w:val="left" w:pos="3240"/>
        </w:tabs>
        <w:spacing w:after="0" w:line="240" w:lineRule="auto"/>
        <w:jc w:val="both"/>
        <w:rPr>
          <w:rFonts w:ascii="Arial" w:eastAsia="Garamond" w:hAnsi="Arial" w:cs="Arial"/>
          <w:bCs/>
        </w:rPr>
      </w:pPr>
      <w:r>
        <w:rPr>
          <w:rFonts w:ascii="Arial" w:eastAsia="Garamond" w:hAnsi="Arial" w:cs="Arial"/>
          <w:bCs/>
        </w:rPr>
        <w:t>Essential medicines , health supplies and other health commodities</w:t>
      </w:r>
    </w:p>
    <w:p w:rsidR="0074398A" w:rsidRDefault="0074398A" w:rsidP="0074398A">
      <w:pPr>
        <w:pStyle w:val="ListParagraph"/>
        <w:numPr>
          <w:ilvl w:val="0"/>
          <w:numId w:val="39"/>
        </w:numPr>
        <w:tabs>
          <w:tab w:val="left" w:pos="480"/>
          <w:tab w:val="left" w:pos="3240"/>
        </w:tabs>
        <w:spacing w:after="0" w:line="240" w:lineRule="auto"/>
        <w:jc w:val="both"/>
        <w:rPr>
          <w:rFonts w:ascii="Arial" w:eastAsia="Garamond" w:hAnsi="Arial" w:cs="Arial"/>
          <w:bCs/>
        </w:rPr>
      </w:pPr>
      <w:r>
        <w:rPr>
          <w:rFonts w:ascii="Arial" w:eastAsia="Garamond" w:hAnsi="Arial" w:cs="Arial"/>
          <w:bCs/>
        </w:rPr>
        <w:t>Health Information Systems</w:t>
      </w:r>
    </w:p>
    <w:p w:rsidR="0074398A" w:rsidRDefault="0074398A" w:rsidP="0074398A">
      <w:pPr>
        <w:pStyle w:val="ListParagraph"/>
        <w:numPr>
          <w:ilvl w:val="0"/>
          <w:numId w:val="39"/>
        </w:numPr>
        <w:tabs>
          <w:tab w:val="left" w:pos="480"/>
          <w:tab w:val="left" w:pos="3240"/>
        </w:tabs>
        <w:spacing w:after="0" w:line="240" w:lineRule="auto"/>
        <w:jc w:val="both"/>
        <w:rPr>
          <w:rFonts w:ascii="Arial" w:eastAsia="Garamond" w:hAnsi="Arial" w:cs="Arial"/>
          <w:bCs/>
        </w:rPr>
      </w:pPr>
      <w:r>
        <w:rPr>
          <w:rFonts w:ascii="Arial" w:eastAsia="Garamond" w:hAnsi="Arial" w:cs="Arial"/>
          <w:bCs/>
        </w:rPr>
        <w:t>Preventive health/health promotion and education</w:t>
      </w:r>
    </w:p>
    <w:p w:rsidR="0074398A" w:rsidRDefault="0074398A" w:rsidP="0074398A">
      <w:pPr>
        <w:pStyle w:val="ListParagraph"/>
        <w:numPr>
          <w:ilvl w:val="0"/>
          <w:numId w:val="39"/>
        </w:numPr>
        <w:tabs>
          <w:tab w:val="left" w:pos="480"/>
          <w:tab w:val="left" w:pos="3240"/>
        </w:tabs>
        <w:spacing w:after="0" w:line="240" w:lineRule="auto"/>
        <w:jc w:val="both"/>
        <w:rPr>
          <w:rFonts w:ascii="Arial" w:eastAsia="Garamond" w:hAnsi="Arial" w:cs="Arial"/>
          <w:bCs/>
        </w:rPr>
      </w:pPr>
      <w:r>
        <w:rPr>
          <w:rFonts w:ascii="Arial" w:eastAsia="Garamond" w:hAnsi="Arial" w:cs="Arial"/>
          <w:bCs/>
        </w:rPr>
        <w:t>Management and coordination of sector activities</w:t>
      </w:r>
    </w:p>
    <w:p w:rsidR="0074398A" w:rsidRDefault="0074398A" w:rsidP="0074398A">
      <w:pPr>
        <w:tabs>
          <w:tab w:val="left" w:pos="480"/>
          <w:tab w:val="left" w:pos="3240"/>
        </w:tabs>
        <w:spacing w:after="0" w:line="240" w:lineRule="auto"/>
        <w:ind w:left="1080"/>
        <w:jc w:val="both"/>
        <w:rPr>
          <w:rFonts w:ascii="Arial" w:eastAsia="Garamond" w:hAnsi="Arial" w:cs="Arial"/>
          <w:bCs/>
        </w:rPr>
      </w:pPr>
    </w:p>
    <w:p w:rsidR="0074398A" w:rsidRDefault="0074398A" w:rsidP="00376384">
      <w:pPr>
        <w:tabs>
          <w:tab w:val="left" w:pos="480"/>
          <w:tab w:val="left" w:pos="3240"/>
        </w:tabs>
        <w:spacing w:after="0" w:line="240" w:lineRule="auto"/>
        <w:jc w:val="both"/>
        <w:rPr>
          <w:rFonts w:ascii="Arial" w:hAnsi="Arial" w:cs="Arial"/>
        </w:rPr>
      </w:pPr>
      <w:r>
        <w:rPr>
          <w:rFonts w:ascii="Arial" w:hAnsi="Arial" w:cs="Arial"/>
        </w:rPr>
        <w:t xml:space="preserve">The Health Financing Strategy as </w:t>
      </w:r>
      <w:r w:rsidRPr="00EB1B5F">
        <w:rPr>
          <w:rFonts w:ascii="Arial" w:hAnsi="Arial" w:cs="Arial"/>
        </w:rPr>
        <w:t>one of the key instruments in the implementation of the HSSIP</w:t>
      </w:r>
      <w:r>
        <w:rPr>
          <w:rFonts w:ascii="Arial" w:hAnsi="Arial" w:cs="Arial"/>
        </w:rPr>
        <w:t xml:space="preserve"> is expected to contribute positively in the health sector reforms by having:</w:t>
      </w:r>
    </w:p>
    <w:p w:rsidR="0074398A" w:rsidRDefault="0074398A" w:rsidP="0074398A">
      <w:pPr>
        <w:tabs>
          <w:tab w:val="left" w:pos="480"/>
          <w:tab w:val="left" w:pos="3240"/>
        </w:tabs>
        <w:spacing w:after="0" w:line="240" w:lineRule="auto"/>
        <w:ind w:left="1080"/>
        <w:jc w:val="both"/>
        <w:rPr>
          <w:rFonts w:ascii="Arial" w:hAnsi="Arial" w:cs="Arial"/>
        </w:rPr>
      </w:pPr>
    </w:p>
    <w:p w:rsidR="0074398A" w:rsidRDefault="0074398A" w:rsidP="00376384">
      <w:pPr>
        <w:numPr>
          <w:ilvl w:val="0"/>
          <w:numId w:val="14"/>
        </w:numPr>
        <w:tabs>
          <w:tab w:val="left" w:pos="3240"/>
        </w:tabs>
        <w:spacing w:after="0"/>
        <w:ind w:left="720"/>
        <w:jc w:val="both"/>
        <w:rPr>
          <w:rFonts w:ascii="Arial" w:hAnsi="Arial" w:cs="Arial"/>
        </w:rPr>
      </w:pPr>
      <w:r>
        <w:rPr>
          <w:rFonts w:ascii="Arial" w:hAnsi="Arial" w:cs="Arial"/>
        </w:rPr>
        <w:t xml:space="preserve">Expanded the population access to health services </w:t>
      </w:r>
    </w:p>
    <w:p w:rsidR="0074398A" w:rsidRPr="000E350D" w:rsidRDefault="0074398A" w:rsidP="00376384">
      <w:pPr>
        <w:numPr>
          <w:ilvl w:val="0"/>
          <w:numId w:val="14"/>
        </w:numPr>
        <w:tabs>
          <w:tab w:val="left" w:pos="3240"/>
        </w:tabs>
        <w:spacing w:after="0"/>
        <w:ind w:left="720"/>
        <w:jc w:val="both"/>
        <w:rPr>
          <w:rFonts w:ascii="Arial" w:hAnsi="Arial" w:cs="Arial"/>
        </w:rPr>
      </w:pPr>
      <w:r w:rsidRPr="000E350D">
        <w:rPr>
          <w:rFonts w:ascii="Arial" w:hAnsi="Arial" w:cs="Arial"/>
        </w:rPr>
        <w:t>Promoted the effective use of the health system, including utilizing preventive services where appropriate and seeking services at the appropriate level of care;</w:t>
      </w:r>
    </w:p>
    <w:p w:rsidR="0074398A" w:rsidRDefault="0074398A" w:rsidP="00376384">
      <w:pPr>
        <w:numPr>
          <w:ilvl w:val="0"/>
          <w:numId w:val="14"/>
        </w:numPr>
        <w:tabs>
          <w:tab w:val="left" w:pos="3240"/>
        </w:tabs>
        <w:spacing w:after="0"/>
        <w:ind w:left="720"/>
        <w:jc w:val="both"/>
        <w:rPr>
          <w:rFonts w:ascii="Arial" w:hAnsi="Arial" w:cs="Arial"/>
        </w:rPr>
      </w:pPr>
      <w:r w:rsidRPr="000E350D">
        <w:rPr>
          <w:rFonts w:ascii="Arial" w:hAnsi="Arial" w:cs="Arial"/>
        </w:rPr>
        <w:t xml:space="preserve">Protected Ugandans from health related financial shocks; </w:t>
      </w:r>
    </w:p>
    <w:p w:rsidR="0074398A" w:rsidRPr="000E350D" w:rsidRDefault="0074398A" w:rsidP="00376384">
      <w:pPr>
        <w:numPr>
          <w:ilvl w:val="0"/>
          <w:numId w:val="14"/>
        </w:numPr>
        <w:tabs>
          <w:tab w:val="left" w:pos="3240"/>
        </w:tabs>
        <w:spacing w:after="0"/>
        <w:ind w:left="720"/>
        <w:jc w:val="both"/>
        <w:rPr>
          <w:rFonts w:ascii="Arial" w:hAnsi="Arial" w:cs="Arial"/>
        </w:rPr>
      </w:pPr>
      <w:r w:rsidRPr="000E350D">
        <w:rPr>
          <w:rFonts w:ascii="Arial" w:hAnsi="Arial" w:cs="Arial"/>
        </w:rPr>
        <w:t xml:space="preserve">Increased the quality of healthcare to all Ugandans to an acceptable and sustainable level; </w:t>
      </w:r>
    </w:p>
    <w:p w:rsidR="0074398A" w:rsidRPr="000E350D" w:rsidRDefault="0074398A" w:rsidP="00376384">
      <w:pPr>
        <w:numPr>
          <w:ilvl w:val="0"/>
          <w:numId w:val="14"/>
        </w:numPr>
        <w:tabs>
          <w:tab w:val="left" w:pos="3240"/>
        </w:tabs>
        <w:spacing w:after="0"/>
        <w:ind w:left="720"/>
        <w:jc w:val="both"/>
        <w:rPr>
          <w:rFonts w:ascii="Arial" w:hAnsi="Arial" w:cs="Arial"/>
        </w:rPr>
      </w:pPr>
      <w:r w:rsidRPr="000E350D">
        <w:rPr>
          <w:rFonts w:ascii="Arial" w:hAnsi="Arial" w:cs="Arial"/>
        </w:rPr>
        <w:t xml:space="preserve">Improved the effectiveness and efficiency of </w:t>
      </w:r>
      <w:r>
        <w:rPr>
          <w:rFonts w:ascii="Arial" w:hAnsi="Arial" w:cs="Arial"/>
        </w:rPr>
        <w:t>in health financing functions;</w:t>
      </w:r>
    </w:p>
    <w:p w:rsidR="0074398A" w:rsidRPr="000E350D" w:rsidRDefault="0074398A" w:rsidP="00376384">
      <w:pPr>
        <w:numPr>
          <w:ilvl w:val="0"/>
          <w:numId w:val="14"/>
        </w:numPr>
        <w:tabs>
          <w:tab w:val="left" w:pos="3240"/>
        </w:tabs>
        <w:spacing w:after="0"/>
        <w:ind w:left="720"/>
        <w:jc w:val="both"/>
        <w:rPr>
          <w:rFonts w:ascii="Arial" w:hAnsi="Arial" w:cs="Arial"/>
        </w:rPr>
      </w:pPr>
      <w:r w:rsidRPr="000E350D">
        <w:rPr>
          <w:rFonts w:ascii="Arial" w:hAnsi="Arial" w:cs="Arial"/>
        </w:rPr>
        <w:t>Improved governance and transparency in order to optimize the use of resources;</w:t>
      </w:r>
    </w:p>
    <w:p w:rsidR="0074398A" w:rsidRPr="000E350D" w:rsidRDefault="0074398A" w:rsidP="00376384">
      <w:pPr>
        <w:numPr>
          <w:ilvl w:val="0"/>
          <w:numId w:val="14"/>
        </w:numPr>
        <w:tabs>
          <w:tab w:val="left" w:pos="3240"/>
        </w:tabs>
        <w:spacing w:after="0"/>
        <w:ind w:left="720"/>
        <w:jc w:val="both"/>
        <w:rPr>
          <w:rFonts w:ascii="Arial" w:hAnsi="Arial" w:cs="Arial"/>
        </w:rPr>
      </w:pPr>
      <w:r>
        <w:rPr>
          <w:rFonts w:ascii="Arial" w:hAnsi="Arial" w:cs="Arial"/>
        </w:rPr>
        <w:t xml:space="preserve">Strengthened </w:t>
      </w:r>
      <w:r w:rsidRPr="000E350D">
        <w:rPr>
          <w:rFonts w:ascii="Arial" w:hAnsi="Arial" w:cs="Arial"/>
        </w:rPr>
        <w:t>aid effectiveness in the health sector;</w:t>
      </w:r>
    </w:p>
    <w:p w:rsidR="0074398A" w:rsidRPr="000E350D" w:rsidRDefault="0074398A" w:rsidP="00376384">
      <w:pPr>
        <w:numPr>
          <w:ilvl w:val="0"/>
          <w:numId w:val="14"/>
        </w:numPr>
        <w:tabs>
          <w:tab w:val="left" w:pos="3240"/>
        </w:tabs>
        <w:spacing w:after="0"/>
        <w:ind w:left="720"/>
        <w:jc w:val="both"/>
        <w:rPr>
          <w:rFonts w:ascii="Arial" w:hAnsi="Arial" w:cs="Arial"/>
        </w:rPr>
      </w:pPr>
      <w:r w:rsidRPr="000E350D">
        <w:rPr>
          <w:rFonts w:ascii="Arial" w:hAnsi="Arial" w:cs="Arial"/>
        </w:rPr>
        <w:t xml:space="preserve">Ensured sustainability of the healthcare financing system in the country. </w:t>
      </w:r>
    </w:p>
    <w:p w:rsidR="0074398A" w:rsidRDefault="0074398A" w:rsidP="00376384">
      <w:pPr>
        <w:numPr>
          <w:ilvl w:val="0"/>
          <w:numId w:val="14"/>
        </w:numPr>
        <w:tabs>
          <w:tab w:val="left" w:pos="3240"/>
        </w:tabs>
        <w:spacing w:after="0"/>
        <w:ind w:left="720"/>
        <w:jc w:val="both"/>
        <w:rPr>
          <w:rFonts w:ascii="Arial" w:hAnsi="Arial" w:cs="Arial"/>
        </w:rPr>
      </w:pPr>
      <w:r w:rsidRPr="000E350D">
        <w:rPr>
          <w:rFonts w:ascii="Arial" w:hAnsi="Arial" w:cs="Arial"/>
        </w:rPr>
        <w:t>Promoted multi-sectoral and public private partnerships approach to health service delivery</w:t>
      </w:r>
    </w:p>
    <w:p w:rsidR="0074398A" w:rsidRPr="000E350D" w:rsidRDefault="0074398A" w:rsidP="00376384">
      <w:pPr>
        <w:tabs>
          <w:tab w:val="left" w:pos="3240"/>
        </w:tabs>
        <w:spacing w:after="0"/>
        <w:ind w:left="720"/>
        <w:jc w:val="both"/>
        <w:rPr>
          <w:rFonts w:ascii="Arial" w:hAnsi="Arial" w:cs="Arial"/>
        </w:rPr>
      </w:pPr>
      <w:r>
        <w:rPr>
          <w:rFonts w:ascii="Arial" w:hAnsi="Arial" w:cs="Arial"/>
        </w:rPr>
        <w:t>(</w:t>
      </w:r>
      <w:r w:rsidRPr="001C7615">
        <w:rPr>
          <w:rFonts w:ascii="Arial" w:hAnsi="Arial" w:cs="Arial"/>
          <w:highlight w:val="yellow"/>
        </w:rPr>
        <w:t>What about health facility fiscal autonomy and greater community participation and ownership</w:t>
      </w:r>
      <w:r>
        <w:rPr>
          <w:rFonts w:ascii="Arial" w:hAnsi="Arial" w:cs="Arial"/>
          <w:highlight w:val="yellow"/>
        </w:rPr>
        <w:t xml:space="preserve"> of the health system</w:t>
      </w:r>
      <w:r w:rsidRPr="001C7615">
        <w:rPr>
          <w:rFonts w:ascii="Arial" w:hAnsi="Arial" w:cs="Arial"/>
          <w:highlight w:val="yellow"/>
        </w:rPr>
        <w:t>?)</w:t>
      </w:r>
    </w:p>
    <w:p w:rsidR="0074398A" w:rsidRDefault="0074398A" w:rsidP="00376384">
      <w:pPr>
        <w:tabs>
          <w:tab w:val="left" w:pos="480"/>
          <w:tab w:val="left" w:pos="3240"/>
        </w:tabs>
        <w:spacing w:after="0" w:line="240" w:lineRule="auto"/>
        <w:ind w:left="360"/>
        <w:jc w:val="both"/>
        <w:rPr>
          <w:rFonts w:ascii="Arial" w:hAnsi="Arial" w:cs="Arial"/>
        </w:rPr>
      </w:pPr>
    </w:p>
    <w:p w:rsidR="0074398A" w:rsidRDefault="0074398A" w:rsidP="00376384">
      <w:pPr>
        <w:tabs>
          <w:tab w:val="left" w:pos="480"/>
          <w:tab w:val="left" w:pos="3240"/>
        </w:tabs>
        <w:spacing w:after="0" w:line="240" w:lineRule="auto"/>
        <w:ind w:left="480"/>
        <w:jc w:val="both"/>
        <w:rPr>
          <w:rFonts w:ascii="Arial" w:hAnsi="Arial" w:cs="Arial"/>
        </w:rPr>
      </w:pPr>
      <w:r>
        <w:rPr>
          <w:rFonts w:ascii="Arial" w:hAnsi="Arial" w:cs="Arial"/>
        </w:rPr>
        <w:t xml:space="preserve">In the end, </w:t>
      </w:r>
      <w:r w:rsidRPr="00EB1B5F">
        <w:rPr>
          <w:rFonts w:ascii="Arial" w:hAnsi="Arial" w:cs="Arial"/>
        </w:rPr>
        <w:t xml:space="preserve">its achievement will be measured according to how much its strategies will have contributed to the </w:t>
      </w:r>
      <w:r>
        <w:rPr>
          <w:rFonts w:ascii="Arial" w:hAnsi="Arial" w:cs="Arial"/>
        </w:rPr>
        <w:t xml:space="preserve">ultimate </w:t>
      </w:r>
      <w:r w:rsidRPr="00EB1B5F">
        <w:rPr>
          <w:rFonts w:ascii="Arial" w:hAnsi="Arial" w:cs="Arial"/>
        </w:rPr>
        <w:t>goal of the health sector—healthy and productive Ugandans</w:t>
      </w:r>
      <w:r>
        <w:rPr>
          <w:rFonts w:ascii="Arial" w:hAnsi="Arial" w:cs="Arial"/>
        </w:rPr>
        <w:t xml:space="preserve">. </w:t>
      </w:r>
    </w:p>
    <w:p w:rsidR="0074398A" w:rsidRDefault="0074398A" w:rsidP="0074398A">
      <w:pPr>
        <w:tabs>
          <w:tab w:val="left" w:pos="480"/>
          <w:tab w:val="left" w:pos="3240"/>
        </w:tabs>
        <w:spacing w:after="0" w:line="240" w:lineRule="auto"/>
        <w:ind w:left="720"/>
        <w:jc w:val="both"/>
        <w:rPr>
          <w:rFonts w:ascii="Arial" w:hAnsi="Arial" w:cs="Arial"/>
        </w:rPr>
      </w:pPr>
    </w:p>
    <w:p w:rsidR="00423D6A" w:rsidRPr="00A50ED9" w:rsidRDefault="00423D6A" w:rsidP="0074398A">
      <w:pPr>
        <w:pStyle w:val="ListParagraph"/>
        <w:spacing w:line="240" w:lineRule="auto"/>
        <w:jc w:val="both"/>
        <w:rPr>
          <w:rFonts w:ascii="Arial" w:hAnsi="Arial" w:cs="Arial"/>
        </w:rPr>
      </w:pPr>
    </w:p>
    <w:p w:rsidR="00423D6A" w:rsidRPr="00A50ED9" w:rsidRDefault="00423D6A" w:rsidP="00423D6A">
      <w:pPr>
        <w:pStyle w:val="ListParagraph"/>
        <w:spacing w:line="240" w:lineRule="auto"/>
        <w:ind w:left="1080"/>
        <w:jc w:val="both"/>
        <w:rPr>
          <w:rFonts w:ascii="Arial" w:hAnsi="Arial" w:cs="Arial"/>
        </w:rPr>
      </w:pPr>
    </w:p>
    <w:p w:rsidR="00423D6A" w:rsidRPr="00A50ED9" w:rsidRDefault="00423D6A" w:rsidP="00423D6A">
      <w:pPr>
        <w:pStyle w:val="ListParagraph"/>
        <w:spacing w:line="240" w:lineRule="auto"/>
        <w:ind w:left="1080"/>
        <w:jc w:val="both"/>
        <w:rPr>
          <w:rFonts w:ascii="Arial" w:hAnsi="Arial" w:cs="Arial"/>
        </w:rPr>
      </w:pPr>
    </w:p>
    <w:p w:rsidR="00423D6A" w:rsidRPr="00A50ED9" w:rsidRDefault="00423D6A" w:rsidP="00423D6A">
      <w:pPr>
        <w:pStyle w:val="ListParagraph"/>
        <w:spacing w:line="240" w:lineRule="auto"/>
        <w:ind w:left="1080"/>
        <w:jc w:val="both"/>
        <w:rPr>
          <w:rFonts w:ascii="Arial" w:hAnsi="Arial" w:cs="Arial"/>
        </w:rPr>
      </w:pPr>
    </w:p>
    <w:p w:rsidR="00423D6A" w:rsidRPr="00A50ED9" w:rsidRDefault="00423D6A" w:rsidP="00423D6A">
      <w:pPr>
        <w:pStyle w:val="ListParagraph"/>
        <w:spacing w:line="240" w:lineRule="auto"/>
        <w:ind w:left="1080"/>
        <w:jc w:val="both"/>
        <w:rPr>
          <w:rFonts w:ascii="Arial" w:hAnsi="Arial" w:cs="Arial"/>
        </w:rPr>
      </w:pPr>
    </w:p>
    <w:p w:rsidR="00423D6A" w:rsidRPr="00A50ED9" w:rsidRDefault="00423D6A" w:rsidP="00423D6A">
      <w:pPr>
        <w:spacing w:after="0"/>
        <w:rPr>
          <w:rFonts w:ascii="Arial" w:hAnsi="Arial" w:cs="Arial"/>
          <w:b/>
        </w:rPr>
        <w:sectPr w:rsidR="00423D6A" w:rsidRPr="00A50ED9" w:rsidSect="006119B1">
          <w:headerReference w:type="default" r:id="rId18"/>
          <w:footerReference w:type="default" r:id="rId19"/>
          <w:pgSz w:w="12240" w:h="15840"/>
          <w:pgMar w:top="1260" w:right="1440" w:bottom="1440" w:left="1440" w:header="720" w:footer="720" w:gutter="0"/>
          <w:cols w:space="720"/>
          <w:docGrid w:linePitch="360"/>
        </w:sectPr>
      </w:pPr>
    </w:p>
    <w:p w:rsidR="00423D6A" w:rsidRPr="0074398A" w:rsidRDefault="00423D6A" w:rsidP="00423D6A">
      <w:pPr>
        <w:spacing w:after="0"/>
        <w:rPr>
          <w:rFonts w:ascii="Arial" w:hAnsi="Arial" w:cs="Arial"/>
          <w:b/>
          <w:color w:val="244061" w:themeColor="accent1" w:themeShade="80"/>
        </w:rPr>
      </w:pPr>
      <w:r w:rsidRPr="0074398A">
        <w:rPr>
          <w:rFonts w:ascii="Arial" w:hAnsi="Arial" w:cs="Arial"/>
          <w:b/>
          <w:color w:val="244061" w:themeColor="accent1" w:themeShade="80"/>
        </w:rPr>
        <w:lastRenderedPageBreak/>
        <w:t xml:space="preserve">Implication of Strategic </w:t>
      </w:r>
      <w:r w:rsidR="00AA6C50">
        <w:rPr>
          <w:rFonts w:ascii="Arial" w:hAnsi="Arial" w:cs="Arial"/>
          <w:b/>
          <w:color w:val="244061" w:themeColor="accent1" w:themeShade="80"/>
        </w:rPr>
        <w:t xml:space="preserve">Pillars </w:t>
      </w:r>
      <w:r w:rsidRPr="0074398A">
        <w:rPr>
          <w:rFonts w:ascii="Arial" w:hAnsi="Arial" w:cs="Arial"/>
          <w:b/>
          <w:color w:val="244061" w:themeColor="accent1" w:themeShade="80"/>
        </w:rPr>
        <w:t>in Universal Health Coverage Objectives</w:t>
      </w:r>
    </w:p>
    <w:p w:rsidR="00423D6A" w:rsidRPr="00A50ED9" w:rsidRDefault="00423D6A" w:rsidP="00423D6A">
      <w:pPr>
        <w:spacing w:after="0"/>
        <w:rPr>
          <w:rFonts w:ascii="Arial" w:hAnsi="Arial" w:cs="Arial"/>
          <w:b/>
        </w:rPr>
      </w:pPr>
    </w:p>
    <w:tbl>
      <w:tblPr>
        <w:tblStyle w:val="TableGrid"/>
        <w:tblW w:w="0" w:type="auto"/>
        <w:tblLook w:val="04A0" w:firstRow="1" w:lastRow="0" w:firstColumn="1" w:lastColumn="0" w:noHBand="0" w:noVBand="1"/>
      </w:tblPr>
      <w:tblGrid>
        <w:gridCol w:w="5181"/>
        <w:gridCol w:w="1023"/>
        <w:gridCol w:w="962"/>
        <w:gridCol w:w="1451"/>
        <w:gridCol w:w="1256"/>
        <w:gridCol w:w="1298"/>
        <w:gridCol w:w="2178"/>
      </w:tblGrid>
      <w:tr w:rsidR="00AA6C50" w:rsidRPr="00A50ED9" w:rsidTr="00B07AE5">
        <w:trPr>
          <w:trHeight w:val="649"/>
        </w:trPr>
        <w:tc>
          <w:tcPr>
            <w:tcW w:w="0" w:type="auto"/>
            <w:vMerge w:val="restart"/>
            <w:shd w:val="clear" w:color="auto" w:fill="FF99FF"/>
          </w:tcPr>
          <w:p w:rsidR="00423D6A" w:rsidRPr="00A50ED9" w:rsidRDefault="00423D6A" w:rsidP="00B07AE5">
            <w:pPr>
              <w:jc w:val="center"/>
              <w:rPr>
                <w:rFonts w:ascii="Arial" w:hAnsi="Arial" w:cs="Arial"/>
                <w:b/>
              </w:rPr>
            </w:pPr>
            <w:r w:rsidRPr="00A50ED9">
              <w:rPr>
                <w:rFonts w:ascii="Arial" w:hAnsi="Arial" w:cs="Arial"/>
                <w:b/>
              </w:rPr>
              <w:t>HF Strategic Pillars</w:t>
            </w:r>
          </w:p>
        </w:tc>
        <w:tc>
          <w:tcPr>
            <w:tcW w:w="0" w:type="auto"/>
            <w:gridSpan w:val="3"/>
            <w:shd w:val="clear" w:color="auto" w:fill="B6DDE8" w:themeFill="accent5" w:themeFillTint="66"/>
          </w:tcPr>
          <w:p w:rsidR="00423D6A" w:rsidRPr="00A50ED9" w:rsidRDefault="00423D6A" w:rsidP="00B07AE5">
            <w:pPr>
              <w:jc w:val="center"/>
              <w:rPr>
                <w:rFonts w:ascii="Arial" w:hAnsi="Arial" w:cs="Arial"/>
                <w:b/>
              </w:rPr>
            </w:pPr>
            <w:r w:rsidRPr="00A50ED9">
              <w:rPr>
                <w:rFonts w:ascii="Arial" w:hAnsi="Arial" w:cs="Arial"/>
                <w:b/>
              </w:rPr>
              <w:t>Key Objectives</w:t>
            </w:r>
          </w:p>
        </w:tc>
        <w:tc>
          <w:tcPr>
            <w:tcW w:w="0" w:type="auto"/>
            <w:gridSpan w:val="3"/>
            <w:shd w:val="clear" w:color="auto" w:fill="D6E3BC" w:themeFill="accent3" w:themeFillTint="66"/>
          </w:tcPr>
          <w:p w:rsidR="00423D6A" w:rsidRPr="00A50ED9" w:rsidRDefault="00423D6A" w:rsidP="00B07AE5">
            <w:pPr>
              <w:jc w:val="center"/>
              <w:rPr>
                <w:rFonts w:ascii="Arial" w:hAnsi="Arial" w:cs="Arial"/>
                <w:b/>
              </w:rPr>
            </w:pPr>
            <w:r w:rsidRPr="00A50ED9">
              <w:rPr>
                <w:rFonts w:ascii="Arial" w:hAnsi="Arial" w:cs="Arial"/>
                <w:b/>
              </w:rPr>
              <w:t>Intermediate Objectives</w:t>
            </w:r>
          </w:p>
        </w:tc>
      </w:tr>
      <w:tr w:rsidR="005109AF" w:rsidRPr="00A50ED9" w:rsidTr="00B07AE5">
        <w:trPr>
          <w:trHeight w:val="649"/>
        </w:trPr>
        <w:tc>
          <w:tcPr>
            <w:tcW w:w="0" w:type="auto"/>
            <w:vMerge/>
            <w:shd w:val="clear" w:color="auto" w:fill="FF99FF"/>
          </w:tcPr>
          <w:p w:rsidR="00423D6A" w:rsidRPr="00A50ED9" w:rsidRDefault="00423D6A" w:rsidP="00B07AE5">
            <w:pPr>
              <w:rPr>
                <w:rFonts w:ascii="Arial" w:hAnsi="Arial" w:cs="Arial"/>
                <w:b/>
              </w:rPr>
            </w:pPr>
          </w:p>
        </w:tc>
        <w:tc>
          <w:tcPr>
            <w:tcW w:w="0" w:type="auto"/>
            <w:shd w:val="clear" w:color="auto" w:fill="B6DDE8" w:themeFill="accent5" w:themeFillTint="66"/>
          </w:tcPr>
          <w:p w:rsidR="00423D6A" w:rsidRPr="00A50ED9" w:rsidRDefault="00423D6A" w:rsidP="00B07AE5">
            <w:pPr>
              <w:jc w:val="center"/>
              <w:rPr>
                <w:rFonts w:ascii="Arial" w:hAnsi="Arial" w:cs="Arial"/>
                <w:b/>
              </w:rPr>
            </w:pPr>
            <w:r w:rsidRPr="00A50ED9">
              <w:rPr>
                <w:rFonts w:ascii="Arial" w:hAnsi="Arial" w:cs="Arial"/>
                <w:b/>
              </w:rPr>
              <w:t>Gap bet. Need and Use</w:t>
            </w:r>
          </w:p>
        </w:tc>
        <w:tc>
          <w:tcPr>
            <w:tcW w:w="0" w:type="auto"/>
            <w:shd w:val="clear" w:color="auto" w:fill="B6DDE8" w:themeFill="accent5" w:themeFillTint="66"/>
          </w:tcPr>
          <w:p w:rsidR="00423D6A" w:rsidRPr="00A50ED9" w:rsidRDefault="00423D6A" w:rsidP="00B07AE5">
            <w:pPr>
              <w:jc w:val="center"/>
              <w:rPr>
                <w:rFonts w:ascii="Arial" w:hAnsi="Arial" w:cs="Arial"/>
                <w:b/>
              </w:rPr>
            </w:pPr>
            <w:r w:rsidRPr="00A50ED9">
              <w:rPr>
                <w:rFonts w:ascii="Arial" w:hAnsi="Arial" w:cs="Arial"/>
                <w:b/>
              </w:rPr>
              <w:t>Quality</w:t>
            </w:r>
          </w:p>
        </w:tc>
        <w:tc>
          <w:tcPr>
            <w:tcW w:w="0" w:type="auto"/>
            <w:shd w:val="clear" w:color="auto" w:fill="B6DDE8" w:themeFill="accent5" w:themeFillTint="66"/>
          </w:tcPr>
          <w:p w:rsidR="00423D6A" w:rsidRPr="00A50ED9" w:rsidRDefault="00423D6A" w:rsidP="00B07AE5">
            <w:pPr>
              <w:jc w:val="center"/>
              <w:rPr>
                <w:rFonts w:ascii="Arial" w:hAnsi="Arial" w:cs="Arial"/>
                <w:b/>
              </w:rPr>
            </w:pPr>
            <w:r w:rsidRPr="00A50ED9">
              <w:rPr>
                <w:rFonts w:ascii="Arial" w:hAnsi="Arial" w:cs="Arial"/>
                <w:b/>
              </w:rPr>
              <w:t>Financial Protection</w:t>
            </w:r>
          </w:p>
        </w:tc>
        <w:tc>
          <w:tcPr>
            <w:tcW w:w="0" w:type="auto"/>
            <w:shd w:val="clear" w:color="auto" w:fill="D6E3BC" w:themeFill="accent3" w:themeFillTint="66"/>
          </w:tcPr>
          <w:p w:rsidR="00423D6A" w:rsidRPr="00A50ED9" w:rsidRDefault="00423D6A" w:rsidP="00B07AE5">
            <w:pPr>
              <w:jc w:val="center"/>
              <w:rPr>
                <w:rFonts w:ascii="Arial" w:hAnsi="Arial" w:cs="Arial"/>
                <w:b/>
              </w:rPr>
            </w:pPr>
            <w:r w:rsidRPr="00A50ED9">
              <w:rPr>
                <w:rFonts w:ascii="Arial" w:hAnsi="Arial" w:cs="Arial"/>
                <w:b/>
              </w:rPr>
              <w:t>Efficiency</w:t>
            </w:r>
          </w:p>
        </w:tc>
        <w:tc>
          <w:tcPr>
            <w:tcW w:w="1298" w:type="dxa"/>
            <w:shd w:val="clear" w:color="auto" w:fill="D6E3BC" w:themeFill="accent3" w:themeFillTint="66"/>
          </w:tcPr>
          <w:p w:rsidR="00423D6A" w:rsidRPr="00A50ED9" w:rsidRDefault="00423D6A" w:rsidP="00B07AE5">
            <w:pPr>
              <w:jc w:val="center"/>
              <w:rPr>
                <w:rFonts w:ascii="Arial" w:hAnsi="Arial" w:cs="Arial"/>
                <w:b/>
              </w:rPr>
            </w:pPr>
            <w:r w:rsidRPr="00A50ED9">
              <w:rPr>
                <w:rFonts w:ascii="Arial" w:hAnsi="Arial" w:cs="Arial"/>
                <w:b/>
              </w:rPr>
              <w:t>Equity</w:t>
            </w:r>
          </w:p>
        </w:tc>
        <w:tc>
          <w:tcPr>
            <w:tcW w:w="2178" w:type="dxa"/>
            <w:shd w:val="clear" w:color="auto" w:fill="D6E3BC" w:themeFill="accent3" w:themeFillTint="66"/>
          </w:tcPr>
          <w:p w:rsidR="00423D6A" w:rsidRPr="00A50ED9" w:rsidRDefault="00423D6A" w:rsidP="00B07AE5">
            <w:pPr>
              <w:jc w:val="center"/>
              <w:rPr>
                <w:rFonts w:ascii="Arial" w:hAnsi="Arial" w:cs="Arial"/>
                <w:b/>
              </w:rPr>
            </w:pPr>
            <w:r w:rsidRPr="00A50ED9">
              <w:rPr>
                <w:rFonts w:ascii="Arial" w:hAnsi="Arial" w:cs="Arial"/>
                <w:b/>
              </w:rPr>
              <w:t>Transparency /Accountability</w:t>
            </w:r>
          </w:p>
        </w:tc>
      </w:tr>
      <w:tr w:rsidR="005109AF" w:rsidRPr="00A50ED9" w:rsidTr="00B07AE5">
        <w:trPr>
          <w:trHeight w:val="649"/>
        </w:trPr>
        <w:tc>
          <w:tcPr>
            <w:tcW w:w="0" w:type="auto"/>
            <w:shd w:val="clear" w:color="auto" w:fill="FF99FF"/>
          </w:tcPr>
          <w:p w:rsidR="005109AF" w:rsidRPr="00A50ED9" w:rsidRDefault="005109AF" w:rsidP="005109AF">
            <w:pPr>
              <w:rPr>
                <w:rFonts w:ascii="Arial" w:hAnsi="Arial" w:cs="Arial"/>
              </w:rPr>
            </w:pPr>
            <w:r w:rsidRPr="005109AF">
              <w:rPr>
                <w:rFonts w:ascii="Arial" w:hAnsi="Arial" w:cs="Arial"/>
                <w:b/>
                <w:color w:val="244061" w:themeColor="accent1" w:themeShade="80"/>
              </w:rPr>
              <w:t>Pillar1</w:t>
            </w:r>
            <w:r w:rsidRPr="00A50ED9">
              <w:rPr>
                <w:rFonts w:ascii="Arial" w:hAnsi="Arial" w:cs="Arial"/>
              </w:rPr>
              <w:t>:</w:t>
            </w:r>
            <w:r>
              <w:rPr>
                <w:rFonts w:ascii="Arial" w:hAnsi="Arial" w:cs="Arial"/>
              </w:rPr>
              <w:t xml:space="preserve"> </w:t>
            </w:r>
            <w:r w:rsidRPr="00A50ED9">
              <w:rPr>
                <w:rFonts w:ascii="Arial" w:hAnsi="Arial" w:cs="Arial"/>
              </w:rPr>
              <w:t>Institutional Development</w:t>
            </w:r>
            <w:r>
              <w:rPr>
                <w:rFonts w:ascii="Arial" w:hAnsi="Arial" w:cs="Arial"/>
              </w:rPr>
              <w:t xml:space="preserve"> for strengthened stewardship and governance of health financing towards improved transparency, accountability and sustainability</w:t>
            </w:r>
          </w:p>
          <w:p w:rsidR="00423D6A" w:rsidRPr="00A50ED9" w:rsidRDefault="00423D6A" w:rsidP="00B07AE5">
            <w:pPr>
              <w:rPr>
                <w:rFonts w:ascii="Arial" w:hAnsi="Arial" w:cs="Arial"/>
              </w:rPr>
            </w:pP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07392" behindDoc="0" locked="0" layoutInCell="1" allowOverlap="1">
                      <wp:simplePos x="0" y="0"/>
                      <wp:positionH relativeFrom="column">
                        <wp:posOffset>202565</wp:posOffset>
                      </wp:positionH>
                      <wp:positionV relativeFrom="paragraph">
                        <wp:posOffset>193040</wp:posOffset>
                      </wp:positionV>
                      <wp:extent cx="314325" cy="295275"/>
                      <wp:effectExtent l="50165" t="53340" r="54610" b="45085"/>
                      <wp:wrapNone/>
                      <wp:docPr id="66"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8" o:spid="_x0000_s1026" style="position:absolute;margin-left:15.95pt;margin-top:15.2pt;width:24.75pt;height:23.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B6DDE8" w:themeFill="accent5" w:themeFillTint="66"/>
          </w:tcPr>
          <w:p w:rsidR="00423D6A" w:rsidRPr="00A50ED9" w:rsidRDefault="00423D6A" w:rsidP="00B07AE5">
            <w:pPr>
              <w:rPr>
                <w:rFonts w:ascii="Arial" w:hAnsi="Arial" w:cs="Arial"/>
              </w:rPr>
            </w:pPr>
          </w:p>
        </w:tc>
        <w:tc>
          <w:tcPr>
            <w:tcW w:w="0" w:type="auto"/>
            <w:shd w:val="clear" w:color="auto" w:fill="B6DDE8" w:themeFill="accent5" w:themeFillTint="66"/>
          </w:tcPr>
          <w:p w:rsidR="00423D6A" w:rsidRPr="00A50ED9" w:rsidRDefault="00423D6A" w:rsidP="00B07AE5">
            <w:pPr>
              <w:rPr>
                <w:rFonts w:ascii="Arial" w:hAnsi="Arial" w:cs="Arial"/>
              </w:rPr>
            </w:pPr>
          </w:p>
        </w:tc>
        <w:tc>
          <w:tcPr>
            <w:tcW w:w="0" w:type="auto"/>
            <w:shd w:val="clear" w:color="auto" w:fill="D6E3BC" w:themeFill="accent3"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08416" behindDoc="0" locked="0" layoutInCell="1" allowOverlap="1">
                      <wp:simplePos x="0" y="0"/>
                      <wp:positionH relativeFrom="column">
                        <wp:posOffset>201295</wp:posOffset>
                      </wp:positionH>
                      <wp:positionV relativeFrom="paragraph">
                        <wp:posOffset>135890</wp:posOffset>
                      </wp:positionV>
                      <wp:extent cx="314325" cy="295275"/>
                      <wp:effectExtent l="48895" t="46990" r="55880" b="51435"/>
                      <wp:wrapNone/>
                      <wp:docPr id="65" name="Auto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9" o:spid="_x0000_s1026" style="position:absolute;margin-left:15.85pt;margin-top:10.7pt;width:24.75pt;height:23.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1298" w:type="dxa"/>
            <w:shd w:val="clear" w:color="auto" w:fill="D6E3BC" w:themeFill="accent3" w:themeFillTint="66"/>
          </w:tcPr>
          <w:p w:rsidR="00423D6A" w:rsidRPr="00A50ED9" w:rsidRDefault="00423D6A" w:rsidP="00B07AE5">
            <w:pPr>
              <w:rPr>
                <w:rFonts w:ascii="Arial" w:hAnsi="Arial" w:cs="Arial"/>
              </w:rPr>
            </w:pPr>
          </w:p>
        </w:tc>
        <w:tc>
          <w:tcPr>
            <w:tcW w:w="2178" w:type="dxa"/>
            <w:shd w:val="clear" w:color="auto" w:fill="D6E3BC" w:themeFill="accent3" w:themeFillTint="66"/>
          </w:tcPr>
          <w:p w:rsidR="00423D6A" w:rsidRPr="00A50ED9" w:rsidRDefault="00423D6A" w:rsidP="00B07AE5">
            <w:pPr>
              <w:rPr>
                <w:rFonts w:ascii="Arial" w:hAnsi="Arial" w:cs="Arial"/>
              </w:rPr>
            </w:pPr>
          </w:p>
        </w:tc>
      </w:tr>
      <w:tr w:rsidR="005109AF" w:rsidRPr="00A50ED9" w:rsidTr="00B07AE5">
        <w:trPr>
          <w:trHeight w:val="649"/>
        </w:trPr>
        <w:tc>
          <w:tcPr>
            <w:tcW w:w="0" w:type="auto"/>
            <w:shd w:val="clear" w:color="auto" w:fill="FF99FF"/>
          </w:tcPr>
          <w:p w:rsidR="005109AF" w:rsidRPr="00A50ED9" w:rsidRDefault="005109AF" w:rsidP="005109AF">
            <w:pPr>
              <w:rPr>
                <w:rFonts w:ascii="Arial" w:hAnsi="Arial" w:cs="Arial"/>
              </w:rPr>
            </w:pPr>
            <w:r w:rsidRPr="005109AF">
              <w:rPr>
                <w:rFonts w:ascii="Arial" w:hAnsi="Arial" w:cs="Arial"/>
                <w:b/>
                <w:color w:val="244061" w:themeColor="accent1" w:themeShade="80"/>
              </w:rPr>
              <w:t>Pillar 2</w:t>
            </w:r>
            <w:r w:rsidRPr="00A50ED9">
              <w:rPr>
                <w:rFonts w:ascii="Arial" w:hAnsi="Arial" w:cs="Arial"/>
              </w:rPr>
              <w:t>: Resource Mobilization</w:t>
            </w:r>
            <w:r>
              <w:rPr>
                <w:rFonts w:ascii="Arial" w:hAnsi="Arial" w:cs="Arial"/>
              </w:rPr>
              <w:t xml:space="preserve"> to ensure an adequate level of funding to finance the Uganda National Minimum Health Care Package (UNMHCP)</w:t>
            </w:r>
            <w:r w:rsidRPr="00A50ED9">
              <w:rPr>
                <w:rFonts w:ascii="Arial" w:hAnsi="Arial" w:cs="Arial"/>
              </w:rPr>
              <w:t xml:space="preserve">  </w:t>
            </w:r>
          </w:p>
          <w:p w:rsidR="00423D6A" w:rsidRPr="00A50ED9" w:rsidRDefault="00423D6A" w:rsidP="00B07AE5">
            <w:pPr>
              <w:rPr>
                <w:rFonts w:ascii="Arial" w:hAnsi="Arial" w:cs="Arial"/>
              </w:rPr>
            </w:pP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09440" behindDoc="0" locked="0" layoutInCell="1" allowOverlap="1">
                      <wp:simplePos x="0" y="0"/>
                      <wp:positionH relativeFrom="column">
                        <wp:posOffset>250190</wp:posOffset>
                      </wp:positionH>
                      <wp:positionV relativeFrom="paragraph">
                        <wp:posOffset>70485</wp:posOffset>
                      </wp:positionV>
                      <wp:extent cx="314325" cy="295275"/>
                      <wp:effectExtent l="46990" t="45085" r="45085" b="53340"/>
                      <wp:wrapNone/>
                      <wp:docPr id="64"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0" o:spid="_x0000_s1026" style="position:absolute;margin-left:19.7pt;margin-top:5.55pt;width:24.75pt;height:23.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10464" behindDoc="0" locked="0" layoutInCell="1" allowOverlap="1">
                      <wp:simplePos x="0" y="0"/>
                      <wp:positionH relativeFrom="column">
                        <wp:posOffset>126365</wp:posOffset>
                      </wp:positionH>
                      <wp:positionV relativeFrom="paragraph">
                        <wp:posOffset>70485</wp:posOffset>
                      </wp:positionV>
                      <wp:extent cx="314325" cy="295275"/>
                      <wp:effectExtent l="50165" t="45085" r="54610" b="53340"/>
                      <wp:wrapNone/>
                      <wp:docPr id="63" name="Auto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1" o:spid="_x0000_s1026" style="position:absolute;margin-left:9.95pt;margin-top:5.55pt;width:24.75pt;height:23.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b/>
                <w:noProof/>
                <w:color w:val="000090"/>
              </w:rPr>
              <mc:AlternateContent>
                <mc:Choice Requires="wps">
                  <w:drawing>
                    <wp:anchor distT="0" distB="0" distL="114300" distR="114300" simplePos="0" relativeHeight="251711488" behindDoc="0" locked="0" layoutInCell="1" allowOverlap="1">
                      <wp:simplePos x="0" y="0"/>
                      <wp:positionH relativeFrom="column">
                        <wp:posOffset>359410</wp:posOffset>
                      </wp:positionH>
                      <wp:positionV relativeFrom="paragraph">
                        <wp:posOffset>70485</wp:posOffset>
                      </wp:positionV>
                      <wp:extent cx="314325" cy="295275"/>
                      <wp:effectExtent l="54610" t="45085" r="50165" b="53340"/>
                      <wp:wrapNone/>
                      <wp:docPr id="62"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2" o:spid="_x0000_s1026" style="position:absolute;margin-left:28.3pt;margin-top:5.55pt;width:24.75pt;height:23.2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D6E3BC" w:themeFill="accent3" w:themeFillTint="66"/>
          </w:tcPr>
          <w:p w:rsidR="00423D6A" w:rsidRPr="00A50ED9" w:rsidRDefault="00423D6A" w:rsidP="00B07AE5">
            <w:pPr>
              <w:rPr>
                <w:rFonts w:ascii="Arial" w:hAnsi="Arial" w:cs="Arial"/>
              </w:rPr>
            </w:pPr>
          </w:p>
        </w:tc>
        <w:tc>
          <w:tcPr>
            <w:tcW w:w="1298" w:type="dxa"/>
            <w:shd w:val="clear" w:color="auto" w:fill="D6E3BC" w:themeFill="accent3"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12512" behindDoc="0" locked="0" layoutInCell="1" allowOverlap="1">
                      <wp:simplePos x="0" y="0"/>
                      <wp:positionH relativeFrom="column">
                        <wp:posOffset>83820</wp:posOffset>
                      </wp:positionH>
                      <wp:positionV relativeFrom="paragraph">
                        <wp:posOffset>70485</wp:posOffset>
                      </wp:positionV>
                      <wp:extent cx="314325" cy="295275"/>
                      <wp:effectExtent l="45720" t="45085" r="46355" b="53340"/>
                      <wp:wrapNone/>
                      <wp:docPr id="61"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3" o:spid="_x0000_s1026" style="position:absolute;margin-left:6.6pt;margin-top:5.55pt;width:24.75pt;height:23.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2178" w:type="dxa"/>
            <w:shd w:val="clear" w:color="auto" w:fill="D6E3BC" w:themeFill="accent3" w:themeFillTint="66"/>
          </w:tcPr>
          <w:p w:rsidR="00423D6A" w:rsidRPr="00A50ED9" w:rsidRDefault="00423D6A" w:rsidP="00B07AE5">
            <w:pPr>
              <w:rPr>
                <w:rFonts w:ascii="Arial" w:hAnsi="Arial" w:cs="Arial"/>
              </w:rPr>
            </w:pPr>
          </w:p>
        </w:tc>
      </w:tr>
      <w:tr w:rsidR="005109AF" w:rsidRPr="00A50ED9" w:rsidTr="00B07AE5">
        <w:trPr>
          <w:trHeight w:val="649"/>
        </w:trPr>
        <w:tc>
          <w:tcPr>
            <w:tcW w:w="0" w:type="auto"/>
            <w:shd w:val="clear" w:color="auto" w:fill="FF99FF"/>
          </w:tcPr>
          <w:p w:rsidR="005109AF" w:rsidRDefault="005109AF" w:rsidP="005109AF">
            <w:pPr>
              <w:rPr>
                <w:rFonts w:ascii="Arial" w:hAnsi="Arial" w:cs="Arial"/>
              </w:rPr>
            </w:pPr>
            <w:r w:rsidRPr="005109AF">
              <w:rPr>
                <w:rFonts w:ascii="Arial" w:hAnsi="Arial" w:cs="Arial"/>
                <w:b/>
                <w:color w:val="244061" w:themeColor="accent1" w:themeShade="80"/>
              </w:rPr>
              <w:t>Pillar 3: Social Health Protection</w:t>
            </w:r>
            <w:r w:rsidRPr="00A50ED9">
              <w:rPr>
                <w:rFonts w:ascii="Arial" w:hAnsi="Arial" w:cs="Arial"/>
              </w:rPr>
              <w:t xml:space="preserve"> – </w:t>
            </w:r>
            <w:r>
              <w:rPr>
                <w:rFonts w:ascii="Arial" w:hAnsi="Arial" w:cs="Arial"/>
              </w:rPr>
              <w:t>T</w:t>
            </w:r>
            <w:r w:rsidRPr="00551670">
              <w:rPr>
                <w:rFonts w:ascii="Arial" w:hAnsi="Arial" w:cs="Arial"/>
              </w:rPr>
              <w:t xml:space="preserve">o </w:t>
            </w:r>
            <w:r>
              <w:rPr>
                <w:rFonts w:ascii="Arial" w:hAnsi="Arial" w:cs="Arial"/>
              </w:rPr>
              <w:t xml:space="preserve">develop </w:t>
            </w:r>
            <w:r w:rsidRPr="00551670">
              <w:rPr>
                <w:rFonts w:ascii="Arial" w:hAnsi="Arial" w:cs="Arial"/>
              </w:rPr>
              <w:t>an integrated health financing system that will eff</w:t>
            </w:r>
            <w:r>
              <w:rPr>
                <w:rFonts w:ascii="Arial" w:hAnsi="Arial" w:cs="Arial"/>
              </w:rPr>
              <w:t xml:space="preserve">iciently </w:t>
            </w:r>
            <w:r w:rsidRPr="00551670">
              <w:rPr>
                <w:rFonts w:ascii="Arial" w:hAnsi="Arial" w:cs="Arial"/>
              </w:rPr>
              <w:t xml:space="preserve">pool resources and strategically purchase </w:t>
            </w:r>
            <w:r>
              <w:rPr>
                <w:rFonts w:ascii="Arial" w:hAnsi="Arial" w:cs="Arial"/>
              </w:rPr>
              <w:t>health services to improve equitable access and financial protection for all Ugandans</w:t>
            </w:r>
            <w:r w:rsidRPr="00551670">
              <w:rPr>
                <w:rFonts w:ascii="Arial" w:hAnsi="Arial" w:cs="Arial"/>
              </w:rPr>
              <w:t xml:space="preserve">  </w:t>
            </w:r>
          </w:p>
          <w:p w:rsidR="00423D6A" w:rsidRPr="00A50ED9" w:rsidRDefault="00423D6A" w:rsidP="00B07AE5">
            <w:pPr>
              <w:rPr>
                <w:rFonts w:ascii="Arial" w:hAnsi="Arial" w:cs="Arial"/>
                <w:i/>
              </w:rPr>
            </w:pPr>
          </w:p>
        </w:tc>
        <w:tc>
          <w:tcPr>
            <w:tcW w:w="0" w:type="auto"/>
            <w:shd w:val="clear" w:color="auto" w:fill="B6DDE8" w:themeFill="accent5" w:themeFillTint="66"/>
          </w:tcPr>
          <w:p w:rsidR="00423D6A" w:rsidRPr="00A50ED9" w:rsidRDefault="00423D6A" w:rsidP="00B07AE5">
            <w:pPr>
              <w:rPr>
                <w:rFonts w:ascii="Arial" w:hAnsi="Arial" w:cs="Arial"/>
              </w:rPr>
            </w:pPr>
          </w:p>
        </w:tc>
        <w:tc>
          <w:tcPr>
            <w:tcW w:w="0" w:type="auto"/>
            <w:shd w:val="clear" w:color="auto" w:fill="B6DDE8" w:themeFill="accent5" w:themeFillTint="66"/>
          </w:tcPr>
          <w:p w:rsidR="00423D6A" w:rsidRPr="00A50ED9" w:rsidRDefault="00423D6A" w:rsidP="00B07AE5">
            <w:pPr>
              <w:rPr>
                <w:rFonts w:ascii="Arial" w:hAnsi="Arial" w:cs="Arial"/>
              </w:rPr>
            </w:pPr>
          </w:p>
        </w:tc>
        <w:tc>
          <w:tcPr>
            <w:tcW w:w="0" w:type="auto"/>
            <w:shd w:val="clear" w:color="auto" w:fill="B6DDE8" w:themeFill="accent5" w:themeFillTint="66"/>
          </w:tcPr>
          <w:p w:rsidR="00423D6A" w:rsidRPr="00A50ED9" w:rsidRDefault="00423D6A" w:rsidP="00B07AE5">
            <w:pPr>
              <w:rPr>
                <w:rFonts w:ascii="Arial" w:hAnsi="Arial" w:cs="Arial"/>
              </w:rPr>
            </w:pPr>
          </w:p>
        </w:tc>
        <w:tc>
          <w:tcPr>
            <w:tcW w:w="0" w:type="auto"/>
            <w:shd w:val="clear" w:color="auto" w:fill="D6E3BC" w:themeFill="accent3" w:themeFillTint="66"/>
          </w:tcPr>
          <w:p w:rsidR="00423D6A" w:rsidRPr="00A50ED9" w:rsidRDefault="00423D6A" w:rsidP="00B07AE5">
            <w:pPr>
              <w:rPr>
                <w:rFonts w:ascii="Arial" w:hAnsi="Arial" w:cs="Arial"/>
              </w:rPr>
            </w:pPr>
          </w:p>
        </w:tc>
        <w:tc>
          <w:tcPr>
            <w:tcW w:w="1298" w:type="dxa"/>
            <w:shd w:val="clear" w:color="auto" w:fill="D6E3BC" w:themeFill="accent3" w:themeFillTint="66"/>
          </w:tcPr>
          <w:p w:rsidR="00423D6A" w:rsidRPr="00A50ED9" w:rsidRDefault="00423D6A" w:rsidP="00B07AE5">
            <w:pPr>
              <w:rPr>
                <w:rFonts w:ascii="Arial" w:hAnsi="Arial" w:cs="Arial"/>
              </w:rPr>
            </w:pPr>
          </w:p>
        </w:tc>
        <w:tc>
          <w:tcPr>
            <w:tcW w:w="2178" w:type="dxa"/>
            <w:shd w:val="clear" w:color="auto" w:fill="D6E3BC" w:themeFill="accent3" w:themeFillTint="66"/>
          </w:tcPr>
          <w:p w:rsidR="00423D6A" w:rsidRPr="00A50ED9" w:rsidRDefault="00423D6A" w:rsidP="00B07AE5">
            <w:pPr>
              <w:rPr>
                <w:rFonts w:ascii="Arial" w:hAnsi="Arial" w:cs="Arial"/>
              </w:rPr>
            </w:pPr>
          </w:p>
        </w:tc>
      </w:tr>
      <w:tr w:rsidR="005109AF" w:rsidRPr="00A50ED9" w:rsidTr="00B07AE5">
        <w:trPr>
          <w:trHeight w:val="649"/>
        </w:trPr>
        <w:tc>
          <w:tcPr>
            <w:tcW w:w="0" w:type="auto"/>
            <w:shd w:val="clear" w:color="auto" w:fill="FF99FF"/>
          </w:tcPr>
          <w:p w:rsidR="00423D6A" w:rsidRPr="00A50ED9" w:rsidRDefault="00AA6C50" w:rsidP="00423D6A">
            <w:pPr>
              <w:pStyle w:val="ListParagraph"/>
              <w:numPr>
                <w:ilvl w:val="0"/>
                <w:numId w:val="26"/>
              </w:numPr>
              <w:rPr>
                <w:rFonts w:ascii="Arial" w:hAnsi="Arial" w:cs="Arial"/>
              </w:rPr>
            </w:pPr>
            <w:r>
              <w:rPr>
                <w:rFonts w:ascii="Arial" w:hAnsi="Arial" w:cs="Arial"/>
              </w:rPr>
              <w:t>Establish NHIS</w:t>
            </w:r>
          </w:p>
          <w:p w:rsidR="00423D6A" w:rsidRPr="00A50ED9" w:rsidRDefault="00423D6A" w:rsidP="00B07AE5">
            <w:pPr>
              <w:rPr>
                <w:rFonts w:ascii="Arial" w:hAnsi="Arial" w:cs="Arial"/>
                <w:b/>
                <w:color w:val="000090"/>
              </w:rPr>
            </w:pP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13536" behindDoc="0" locked="0" layoutInCell="1" allowOverlap="1">
                      <wp:simplePos x="0" y="0"/>
                      <wp:positionH relativeFrom="column">
                        <wp:posOffset>250190</wp:posOffset>
                      </wp:positionH>
                      <wp:positionV relativeFrom="paragraph">
                        <wp:posOffset>-8890</wp:posOffset>
                      </wp:positionV>
                      <wp:extent cx="314325" cy="295275"/>
                      <wp:effectExtent l="46990" t="54610" r="45085" b="56515"/>
                      <wp:wrapNone/>
                      <wp:docPr id="60" name="Auto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4" o:spid="_x0000_s1026" style="position:absolute;margin-left:19.7pt;margin-top:-.65pt;width:24.75pt;height:23.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14560" behindDoc="0" locked="0" layoutInCell="1" allowOverlap="1">
                      <wp:simplePos x="0" y="0"/>
                      <wp:positionH relativeFrom="column">
                        <wp:posOffset>126365</wp:posOffset>
                      </wp:positionH>
                      <wp:positionV relativeFrom="paragraph">
                        <wp:posOffset>-8890</wp:posOffset>
                      </wp:positionV>
                      <wp:extent cx="314325" cy="295275"/>
                      <wp:effectExtent l="50165" t="54610" r="54610" b="56515"/>
                      <wp:wrapNone/>
                      <wp:docPr id="59"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 o:spid="_x0000_s1026" style="position:absolute;margin-left:9.95pt;margin-top:-.65pt;width:24.75pt;height:23.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15584" behindDoc="0" locked="0" layoutInCell="1" allowOverlap="1">
                      <wp:simplePos x="0" y="0"/>
                      <wp:positionH relativeFrom="column">
                        <wp:posOffset>297180</wp:posOffset>
                      </wp:positionH>
                      <wp:positionV relativeFrom="paragraph">
                        <wp:posOffset>-8890</wp:posOffset>
                      </wp:positionV>
                      <wp:extent cx="314325" cy="295275"/>
                      <wp:effectExtent l="55880" t="54610" r="48895" b="56515"/>
                      <wp:wrapNone/>
                      <wp:docPr id="58"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6" o:spid="_x0000_s1026" style="position:absolute;margin-left:23.4pt;margin-top:-.65pt;width:24.75pt;height:23.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D6E3BC" w:themeFill="accent3" w:themeFillTint="66"/>
          </w:tcPr>
          <w:p w:rsidR="00423D6A" w:rsidRPr="00A50ED9" w:rsidRDefault="00423D6A" w:rsidP="00B07AE5">
            <w:pPr>
              <w:rPr>
                <w:rFonts w:ascii="Arial" w:hAnsi="Arial" w:cs="Arial"/>
              </w:rPr>
            </w:pPr>
          </w:p>
        </w:tc>
        <w:tc>
          <w:tcPr>
            <w:tcW w:w="1298" w:type="dxa"/>
            <w:shd w:val="clear" w:color="auto" w:fill="D6E3BC" w:themeFill="accent3"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16608" behindDoc="0" locked="0" layoutInCell="1" allowOverlap="1">
                      <wp:simplePos x="0" y="0"/>
                      <wp:positionH relativeFrom="column">
                        <wp:posOffset>83820</wp:posOffset>
                      </wp:positionH>
                      <wp:positionV relativeFrom="paragraph">
                        <wp:posOffset>48260</wp:posOffset>
                      </wp:positionV>
                      <wp:extent cx="314325" cy="295275"/>
                      <wp:effectExtent l="45720" t="48260" r="46355" b="50165"/>
                      <wp:wrapNone/>
                      <wp:docPr id="57"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7" o:spid="_x0000_s1026" style="position:absolute;margin-left:6.6pt;margin-top:3.8pt;width:24.75pt;height:23.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2178" w:type="dxa"/>
            <w:shd w:val="clear" w:color="auto" w:fill="D6E3BC" w:themeFill="accent3" w:themeFillTint="66"/>
          </w:tcPr>
          <w:p w:rsidR="00423D6A" w:rsidRPr="00A50ED9" w:rsidRDefault="00423D6A" w:rsidP="00B07AE5">
            <w:pPr>
              <w:rPr>
                <w:rFonts w:ascii="Arial" w:hAnsi="Arial" w:cs="Arial"/>
              </w:rPr>
            </w:pPr>
          </w:p>
        </w:tc>
      </w:tr>
      <w:tr w:rsidR="005109AF" w:rsidRPr="00A50ED9" w:rsidTr="00B07AE5">
        <w:trPr>
          <w:trHeight w:val="649"/>
        </w:trPr>
        <w:tc>
          <w:tcPr>
            <w:tcW w:w="0" w:type="auto"/>
            <w:shd w:val="clear" w:color="auto" w:fill="FF99FF"/>
          </w:tcPr>
          <w:p w:rsidR="00423D6A" w:rsidRPr="00A50ED9" w:rsidRDefault="00423D6A" w:rsidP="00423D6A">
            <w:pPr>
              <w:pStyle w:val="ListParagraph"/>
              <w:numPr>
                <w:ilvl w:val="0"/>
                <w:numId w:val="26"/>
              </w:numPr>
              <w:rPr>
                <w:rFonts w:ascii="Arial" w:hAnsi="Arial" w:cs="Arial"/>
              </w:rPr>
            </w:pPr>
            <w:r w:rsidRPr="00A50ED9">
              <w:rPr>
                <w:rFonts w:ascii="Arial" w:hAnsi="Arial" w:cs="Arial"/>
              </w:rPr>
              <w:t>Provide coverage and access to basic benefits</w:t>
            </w: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17632" behindDoc="0" locked="0" layoutInCell="1" allowOverlap="1">
                      <wp:simplePos x="0" y="0"/>
                      <wp:positionH relativeFrom="column">
                        <wp:posOffset>240665</wp:posOffset>
                      </wp:positionH>
                      <wp:positionV relativeFrom="paragraph">
                        <wp:posOffset>12700</wp:posOffset>
                      </wp:positionV>
                      <wp:extent cx="314325" cy="295275"/>
                      <wp:effectExtent l="50165" t="50800" r="54610" b="47625"/>
                      <wp:wrapNone/>
                      <wp:docPr id="56"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8" o:spid="_x0000_s1026" style="position:absolute;margin-left:18.95pt;margin-top:1pt;width:24.75pt;height:23.2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18656" behindDoc="0" locked="0" layoutInCell="1" allowOverlap="1">
                      <wp:simplePos x="0" y="0"/>
                      <wp:positionH relativeFrom="column">
                        <wp:posOffset>126365</wp:posOffset>
                      </wp:positionH>
                      <wp:positionV relativeFrom="paragraph">
                        <wp:posOffset>12700</wp:posOffset>
                      </wp:positionV>
                      <wp:extent cx="314325" cy="295275"/>
                      <wp:effectExtent l="50165" t="50800" r="54610" b="47625"/>
                      <wp:wrapNone/>
                      <wp:docPr id="55"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9" o:spid="_x0000_s1026" style="position:absolute;margin-left:9.95pt;margin-top:1pt;width:24.75pt;height:23.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19680" behindDoc="0" locked="0" layoutInCell="1" allowOverlap="1">
                      <wp:simplePos x="0" y="0"/>
                      <wp:positionH relativeFrom="column">
                        <wp:posOffset>349885</wp:posOffset>
                      </wp:positionH>
                      <wp:positionV relativeFrom="paragraph">
                        <wp:posOffset>12700</wp:posOffset>
                      </wp:positionV>
                      <wp:extent cx="314325" cy="295275"/>
                      <wp:effectExtent l="45085" t="50800" r="46990" b="47625"/>
                      <wp:wrapNone/>
                      <wp:docPr id="54"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0" o:spid="_x0000_s1026" style="position:absolute;margin-left:27.55pt;margin-top:1pt;width:24.75pt;height:23.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D6E3BC" w:themeFill="accent3" w:themeFillTint="66"/>
          </w:tcPr>
          <w:p w:rsidR="00423D6A" w:rsidRPr="00A50ED9" w:rsidRDefault="00423D6A" w:rsidP="00B07AE5">
            <w:pPr>
              <w:rPr>
                <w:rFonts w:ascii="Arial" w:hAnsi="Arial" w:cs="Arial"/>
              </w:rPr>
            </w:pPr>
          </w:p>
        </w:tc>
        <w:tc>
          <w:tcPr>
            <w:tcW w:w="1298" w:type="dxa"/>
            <w:shd w:val="clear" w:color="auto" w:fill="D6E3BC" w:themeFill="accent3"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20704" behindDoc="0" locked="0" layoutInCell="1" allowOverlap="1">
                      <wp:simplePos x="0" y="0"/>
                      <wp:positionH relativeFrom="column">
                        <wp:posOffset>87630</wp:posOffset>
                      </wp:positionH>
                      <wp:positionV relativeFrom="paragraph">
                        <wp:posOffset>12700</wp:posOffset>
                      </wp:positionV>
                      <wp:extent cx="314325" cy="295275"/>
                      <wp:effectExtent l="49530" t="50800" r="55245" b="47625"/>
                      <wp:wrapNone/>
                      <wp:docPr id="53"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1" o:spid="_x0000_s1026" style="position:absolute;margin-left:6.9pt;margin-top:1pt;width:24.75pt;height:23.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2178" w:type="dxa"/>
            <w:shd w:val="clear" w:color="auto" w:fill="D6E3BC" w:themeFill="accent3"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21728" behindDoc="0" locked="0" layoutInCell="1" allowOverlap="1">
                      <wp:simplePos x="0" y="0"/>
                      <wp:positionH relativeFrom="column">
                        <wp:posOffset>541655</wp:posOffset>
                      </wp:positionH>
                      <wp:positionV relativeFrom="paragraph">
                        <wp:posOffset>12700</wp:posOffset>
                      </wp:positionV>
                      <wp:extent cx="314325" cy="295275"/>
                      <wp:effectExtent l="46355" t="50800" r="45720" b="47625"/>
                      <wp:wrapNone/>
                      <wp:docPr id="52"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2" o:spid="_x0000_s1026" style="position:absolute;margin-left:42.65pt;margin-top:1pt;width:24.75pt;height:23.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r>
      <w:tr w:rsidR="005109AF" w:rsidRPr="00A50ED9" w:rsidTr="00B07AE5">
        <w:trPr>
          <w:trHeight w:val="649"/>
        </w:trPr>
        <w:tc>
          <w:tcPr>
            <w:tcW w:w="0" w:type="auto"/>
            <w:shd w:val="clear" w:color="auto" w:fill="FF99FF"/>
          </w:tcPr>
          <w:p w:rsidR="00423D6A" w:rsidRPr="00A50ED9" w:rsidRDefault="00423D6A" w:rsidP="00AA6C50">
            <w:pPr>
              <w:pStyle w:val="ListParagraph"/>
              <w:numPr>
                <w:ilvl w:val="0"/>
                <w:numId w:val="26"/>
              </w:numPr>
              <w:rPr>
                <w:rFonts w:ascii="Arial" w:hAnsi="Arial" w:cs="Arial"/>
              </w:rPr>
            </w:pPr>
            <w:r w:rsidRPr="00A50ED9">
              <w:rPr>
                <w:rFonts w:ascii="Arial" w:hAnsi="Arial" w:cs="Arial"/>
              </w:rPr>
              <w:t>Provider Payment Mechanism (</w:t>
            </w:r>
            <w:r w:rsidR="005109AF">
              <w:rPr>
                <w:rFonts w:ascii="Arial" w:hAnsi="Arial" w:cs="Arial"/>
              </w:rPr>
              <w:t xml:space="preserve">Strategic </w:t>
            </w:r>
            <w:r w:rsidR="00AA6C50">
              <w:rPr>
                <w:rFonts w:ascii="Arial" w:hAnsi="Arial" w:cs="Arial"/>
              </w:rPr>
              <w:t>P</w:t>
            </w:r>
            <w:r w:rsidRPr="00A50ED9">
              <w:rPr>
                <w:rFonts w:ascii="Arial" w:hAnsi="Arial" w:cs="Arial"/>
              </w:rPr>
              <w:t xml:space="preserve">urchasing </w:t>
            </w:r>
            <w:r w:rsidR="005109AF">
              <w:rPr>
                <w:rFonts w:ascii="Arial" w:hAnsi="Arial" w:cs="Arial"/>
              </w:rPr>
              <w:t>and provider incentives</w:t>
            </w:r>
            <w:r w:rsidRPr="00A50ED9">
              <w:rPr>
                <w:rFonts w:ascii="Arial" w:hAnsi="Arial" w:cs="Arial"/>
              </w:rPr>
              <w:t>)</w:t>
            </w:r>
          </w:p>
        </w:tc>
        <w:tc>
          <w:tcPr>
            <w:tcW w:w="0" w:type="auto"/>
            <w:shd w:val="clear" w:color="auto" w:fill="B6DDE8" w:themeFill="accent5" w:themeFillTint="66"/>
          </w:tcPr>
          <w:p w:rsidR="00423D6A" w:rsidRPr="00A50ED9" w:rsidRDefault="00423D6A" w:rsidP="00B07AE5">
            <w:pPr>
              <w:rPr>
                <w:rFonts w:ascii="Arial" w:hAnsi="Arial" w:cs="Arial"/>
              </w:rPr>
            </w:pPr>
          </w:p>
        </w:tc>
        <w:tc>
          <w:tcPr>
            <w:tcW w:w="0" w:type="auto"/>
            <w:shd w:val="clear" w:color="auto" w:fill="B6DDE8" w:themeFill="accent5"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22752" behindDoc="0" locked="0" layoutInCell="1" allowOverlap="1">
                      <wp:simplePos x="0" y="0"/>
                      <wp:positionH relativeFrom="column">
                        <wp:posOffset>107315</wp:posOffset>
                      </wp:positionH>
                      <wp:positionV relativeFrom="paragraph">
                        <wp:posOffset>118110</wp:posOffset>
                      </wp:positionV>
                      <wp:extent cx="314325" cy="295275"/>
                      <wp:effectExtent l="56515" t="54610" r="48260" b="56515"/>
                      <wp:wrapNone/>
                      <wp:docPr id="51"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3" o:spid="_x0000_s1026" style="position:absolute;margin-left:8.45pt;margin-top:9.3pt;width:24.75pt;height:23.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0" w:type="auto"/>
            <w:shd w:val="clear" w:color="auto" w:fill="B6DDE8" w:themeFill="accent5" w:themeFillTint="66"/>
          </w:tcPr>
          <w:p w:rsidR="00423D6A" w:rsidRPr="00A50ED9" w:rsidRDefault="00423D6A" w:rsidP="00B07AE5">
            <w:pPr>
              <w:rPr>
                <w:rFonts w:ascii="Arial" w:hAnsi="Arial" w:cs="Arial"/>
              </w:rPr>
            </w:pPr>
          </w:p>
        </w:tc>
        <w:tc>
          <w:tcPr>
            <w:tcW w:w="0" w:type="auto"/>
            <w:shd w:val="clear" w:color="auto" w:fill="D6E3BC" w:themeFill="accent3"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23776" behindDoc="0" locked="0" layoutInCell="1" allowOverlap="1">
                      <wp:simplePos x="0" y="0"/>
                      <wp:positionH relativeFrom="column">
                        <wp:posOffset>233680</wp:posOffset>
                      </wp:positionH>
                      <wp:positionV relativeFrom="paragraph">
                        <wp:posOffset>60960</wp:posOffset>
                      </wp:positionV>
                      <wp:extent cx="314325" cy="295275"/>
                      <wp:effectExtent l="55880" t="48260" r="48895" b="50165"/>
                      <wp:wrapNone/>
                      <wp:docPr id="50" name="AutoShap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4" o:spid="_x0000_s1026" style="position:absolute;margin-left:18.4pt;margin-top:4.8pt;width:24.75pt;height:23.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c>
          <w:tcPr>
            <w:tcW w:w="1298" w:type="dxa"/>
            <w:shd w:val="clear" w:color="auto" w:fill="D6E3BC" w:themeFill="accent3" w:themeFillTint="66"/>
          </w:tcPr>
          <w:p w:rsidR="00423D6A" w:rsidRPr="00A50ED9" w:rsidRDefault="00423D6A" w:rsidP="00B07AE5">
            <w:pPr>
              <w:rPr>
                <w:rFonts w:ascii="Arial" w:hAnsi="Arial" w:cs="Arial"/>
              </w:rPr>
            </w:pPr>
          </w:p>
        </w:tc>
        <w:tc>
          <w:tcPr>
            <w:tcW w:w="2178" w:type="dxa"/>
            <w:shd w:val="clear" w:color="auto" w:fill="D6E3BC" w:themeFill="accent3" w:themeFillTint="66"/>
          </w:tcPr>
          <w:p w:rsidR="00423D6A" w:rsidRPr="00A50ED9" w:rsidRDefault="00977F97" w:rsidP="00B07AE5">
            <w:pPr>
              <w:rPr>
                <w:rFonts w:ascii="Arial" w:hAnsi="Arial" w:cs="Arial"/>
              </w:rPr>
            </w:pPr>
            <w:r>
              <w:rPr>
                <w:rFonts w:ascii="Arial" w:hAnsi="Arial" w:cs="Arial"/>
                <w:noProof/>
              </w:rPr>
              <mc:AlternateContent>
                <mc:Choice Requires="wps">
                  <w:drawing>
                    <wp:anchor distT="0" distB="0" distL="114300" distR="114300" simplePos="0" relativeHeight="251724800" behindDoc="0" locked="0" layoutInCell="1" allowOverlap="1">
                      <wp:simplePos x="0" y="0"/>
                      <wp:positionH relativeFrom="column">
                        <wp:posOffset>541655</wp:posOffset>
                      </wp:positionH>
                      <wp:positionV relativeFrom="paragraph">
                        <wp:posOffset>118110</wp:posOffset>
                      </wp:positionV>
                      <wp:extent cx="314325" cy="295275"/>
                      <wp:effectExtent l="46355" t="54610" r="45720" b="56515"/>
                      <wp:wrapNone/>
                      <wp:docPr id="49" name="Auto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9527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5" o:spid="_x0000_s1026" style="position:absolute;margin-left:42.65pt;margin-top:9.3pt;width:24.75pt;height:23.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952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" path="m0,112785l120062,112786,157163,,194263,112786,314325,112785,217192,182489,254294,295274,157163,225568,60031,295274,97133,182489,,112785xe">
                      <v:stroke joinstyle="miter"/>
                      <v:path o:connecttype="custom" o:connectlocs="0,112785;120062,112786;157163,0;194263,112786;314325,112785;217192,182489;254294,295274;157163,225568;60031,295274;97133,182489;0,112785" o:connectangles="0,0,0,0,0,0,0,0,0,0,0"/>
                    </v:shape>
                  </w:pict>
                </mc:Fallback>
              </mc:AlternateContent>
            </w:r>
          </w:p>
        </w:tc>
      </w:tr>
    </w:tbl>
    <w:p w:rsidR="00423D6A" w:rsidRPr="00376384" w:rsidRDefault="00376384" w:rsidP="00423D6A">
      <w:pPr>
        <w:rPr>
          <w:rFonts w:ascii="Arial" w:hAnsi="Arial" w:cs="Arial"/>
          <w:i/>
        </w:rPr>
      </w:pPr>
      <w:r w:rsidRPr="00376384">
        <w:rPr>
          <w:rFonts w:ascii="Arial" w:hAnsi="Arial" w:cs="Arial"/>
          <w:i/>
        </w:rPr>
        <w:t>Framework from HFS for Universal Coverage: A reference guide for countries, WHO (2013)</w:t>
      </w:r>
    </w:p>
    <w:p w:rsidR="00FC5C16" w:rsidRDefault="00FC5C16" w:rsidP="00FC5C16">
      <w:pPr>
        <w:rPr>
          <w:rFonts w:asciiTheme="majorHAnsi" w:hAnsiTheme="majorHAnsi" w:cstheme="majorHAnsi"/>
          <w:b/>
        </w:rPr>
      </w:pPr>
      <w:r w:rsidRPr="00FB2956">
        <w:rPr>
          <w:rFonts w:asciiTheme="majorHAnsi" w:hAnsiTheme="majorHAnsi" w:cstheme="majorHAnsi"/>
          <w:b/>
        </w:rPr>
        <w:lastRenderedPageBreak/>
        <w:t>LOGFRAME H</w:t>
      </w:r>
      <w:r>
        <w:rPr>
          <w:rFonts w:asciiTheme="majorHAnsi" w:hAnsiTheme="majorHAnsi" w:cstheme="majorHAnsi"/>
          <w:b/>
        </w:rPr>
        <w:t>FS UGANDA</w:t>
      </w:r>
      <w:r w:rsidRPr="00FB2956">
        <w:rPr>
          <w:rFonts w:asciiTheme="majorHAnsi" w:hAnsiTheme="majorHAnsi" w:cstheme="majorHAnsi"/>
          <w:b/>
        </w:rPr>
        <w:t>: PROGRAMMES WITH PRIORITIES, INTERVENTIONS, RESULTS AND INDICATORS</w:t>
      </w:r>
      <w:r>
        <w:rPr>
          <w:rFonts w:asciiTheme="majorHAnsi" w:hAnsiTheme="majorHAnsi" w:cstheme="majorHAnsi"/>
          <w:b/>
        </w:rPr>
        <w:t xml:space="preserve"> </w:t>
      </w:r>
    </w:p>
    <w:p w:rsidR="00FC5C16" w:rsidRDefault="00FC5C16" w:rsidP="00FC5C16">
      <w:pPr>
        <w:rPr>
          <w:rFonts w:asciiTheme="majorHAnsi" w:hAnsiTheme="majorHAnsi" w:cstheme="majorHAnsi"/>
          <w:b/>
        </w:rPr>
      </w:pPr>
      <w:r w:rsidRPr="00FC5C16">
        <w:rPr>
          <w:rFonts w:asciiTheme="majorHAnsi" w:hAnsiTheme="majorHAnsi" w:cstheme="majorHAnsi"/>
          <w:b/>
          <w:highlight w:val="yellow"/>
        </w:rPr>
        <w:t>(FOR DISCUSSION , VALIDATION OF HF STRATEGIES AND DECISION ON INDICATORS)</w:t>
      </w:r>
      <w:r w:rsidR="00594B1B">
        <w:rPr>
          <w:rFonts w:asciiTheme="majorHAnsi" w:hAnsiTheme="majorHAnsi" w:cstheme="majorHAnsi"/>
          <w:b/>
        </w:rPr>
        <w:t xml:space="preserve"> Revised based on the text</w:t>
      </w:r>
    </w:p>
    <w:p w:rsidR="00FC5C16" w:rsidRPr="00FB2956" w:rsidRDefault="00FC5C16" w:rsidP="00FC5C16">
      <w:pPr>
        <w:rPr>
          <w:rFonts w:asciiTheme="majorHAnsi" w:hAnsiTheme="majorHAnsi" w:cstheme="majorHAnsi"/>
          <w:b/>
        </w:rPr>
      </w:pPr>
      <w:r>
        <w:rPr>
          <w:rFonts w:asciiTheme="majorHAnsi" w:hAnsiTheme="majorHAnsi" w:cstheme="majorHAnsi"/>
          <w:b/>
        </w:rPr>
        <w:t xml:space="preserve">Compiled from draft HF strategies, HSSIP, consultative workshop output using the HF Policy Statement as basis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23"/>
        <w:gridCol w:w="5294"/>
        <w:gridCol w:w="1458"/>
        <w:gridCol w:w="932"/>
        <w:gridCol w:w="950"/>
      </w:tblGrid>
      <w:tr w:rsidR="00FC5C16" w:rsidRPr="00C517FE" w:rsidTr="00A86B71">
        <w:trPr>
          <w:trHeight w:val="566"/>
          <w:tblHeader/>
        </w:trPr>
        <w:tc>
          <w:tcPr>
            <w:tcW w:w="896" w:type="pct"/>
            <w:shd w:val="clear" w:color="auto" w:fill="95B3D7" w:themeFill="accent1" w:themeFillTint="99"/>
          </w:tcPr>
          <w:p w:rsidR="00FC5C16" w:rsidRPr="00C517FE" w:rsidRDefault="00FC5C16" w:rsidP="00CE6347">
            <w:pPr>
              <w:jc w:val="center"/>
              <w:rPr>
                <w:rFonts w:ascii="Arial Narrow" w:hAnsi="Arial Narrow" w:cstheme="majorHAnsi"/>
                <w:b/>
                <w:sz w:val="20"/>
                <w:szCs w:val="20"/>
              </w:rPr>
            </w:pPr>
            <w:r>
              <w:rPr>
                <w:rFonts w:ascii="Arial Narrow" w:hAnsi="Arial Narrow" w:cstheme="majorHAnsi"/>
                <w:b/>
                <w:sz w:val="20"/>
                <w:szCs w:val="20"/>
              </w:rPr>
              <w:t xml:space="preserve">STRATEGIC PILLAR </w:t>
            </w:r>
          </w:p>
        </w:tc>
        <w:tc>
          <w:tcPr>
            <w:tcW w:w="870" w:type="pct"/>
            <w:shd w:val="clear" w:color="auto" w:fill="95B3D7" w:themeFill="accent1" w:themeFillTint="99"/>
          </w:tcPr>
          <w:p w:rsidR="00FC5C16" w:rsidRPr="00C517FE" w:rsidRDefault="00F764A7" w:rsidP="00CE6347">
            <w:pPr>
              <w:jc w:val="center"/>
              <w:rPr>
                <w:rFonts w:ascii="Arial Narrow" w:hAnsi="Arial Narrow" w:cstheme="majorHAnsi"/>
                <w:b/>
                <w:sz w:val="20"/>
                <w:szCs w:val="20"/>
              </w:rPr>
            </w:pPr>
            <w:r>
              <w:rPr>
                <w:rFonts w:ascii="Arial Narrow" w:hAnsi="Arial Narrow" w:cstheme="majorHAnsi"/>
                <w:b/>
                <w:sz w:val="20"/>
                <w:szCs w:val="20"/>
              </w:rPr>
              <w:t>COMPONENTS</w:t>
            </w:r>
          </w:p>
        </w:tc>
        <w:tc>
          <w:tcPr>
            <w:tcW w:w="1983" w:type="pct"/>
            <w:shd w:val="clear" w:color="auto" w:fill="95B3D7" w:themeFill="accent1" w:themeFillTint="99"/>
          </w:tcPr>
          <w:p w:rsidR="00FC5C16" w:rsidRPr="00C517FE" w:rsidRDefault="00FC5C16" w:rsidP="00CE6347">
            <w:pPr>
              <w:jc w:val="center"/>
              <w:rPr>
                <w:rFonts w:ascii="Arial Narrow" w:hAnsi="Arial Narrow" w:cstheme="majorHAnsi"/>
                <w:b/>
                <w:sz w:val="20"/>
                <w:szCs w:val="20"/>
              </w:rPr>
            </w:pPr>
            <w:r w:rsidRPr="00C517FE">
              <w:rPr>
                <w:rFonts w:ascii="Arial Narrow" w:hAnsi="Arial Narrow" w:cstheme="majorHAnsi"/>
                <w:b/>
                <w:sz w:val="20"/>
                <w:szCs w:val="20"/>
              </w:rPr>
              <w:t>STRATEGIES /  INTERVENTIONS</w:t>
            </w:r>
          </w:p>
        </w:tc>
        <w:tc>
          <w:tcPr>
            <w:tcW w:w="546" w:type="pct"/>
            <w:shd w:val="clear" w:color="auto" w:fill="95B3D7" w:themeFill="accent1" w:themeFillTint="99"/>
          </w:tcPr>
          <w:p w:rsidR="00FC5C16" w:rsidRPr="00C517FE" w:rsidRDefault="00FC5C16" w:rsidP="00CE6347">
            <w:pPr>
              <w:jc w:val="center"/>
              <w:rPr>
                <w:rFonts w:ascii="Arial Narrow" w:hAnsi="Arial Narrow" w:cstheme="majorHAnsi"/>
                <w:b/>
                <w:sz w:val="20"/>
                <w:szCs w:val="20"/>
              </w:rPr>
            </w:pPr>
            <w:r w:rsidRPr="00C517FE">
              <w:rPr>
                <w:rFonts w:ascii="Arial Narrow" w:hAnsi="Arial Narrow" w:cstheme="majorHAnsi"/>
                <w:b/>
                <w:sz w:val="20"/>
                <w:szCs w:val="20"/>
              </w:rPr>
              <w:t>INDICATORS</w:t>
            </w:r>
          </w:p>
        </w:tc>
        <w:tc>
          <w:tcPr>
            <w:tcW w:w="705" w:type="pct"/>
            <w:gridSpan w:val="2"/>
            <w:shd w:val="clear" w:color="auto" w:fill="95B3D7" w:themeFill="accent1" w:themeFillTint="99"/>
          </w:tcPr>
          <w:p w:rsidR="00FC5C16" w:rsidRPr="00C517FE" w:rsidRDefault="00FC5C16" w:rsidP="00CE6347">
            <w:pPr>
              <w:jc w:val="center"/>
              <w:rPr>
                <w:rFonts w:ascii="Arial Narrow" w:hAnsi="Arial Narrow" w:cstheme="majorHAnsi"/>
                <w:b/>
                <w:sz w:val="20"/>
                <w:szCs w:val="20"/>
              </w:rPr>
            </w:pPr>
            <w:r w:rsidRPr="00C517FE">
              <w:rPr>
                <w:rFonts w:ascii="Arial Narrow" w:hAnsi="Arial Narrow" w:cstheme="majorHAnsi"/>
                <w:b/>
                <w:sz w:val="20"/>
                <w:szCs w:val="20"/>
              </w:rPr>
              <w:t>VALUES</w:t>
            </w:r>
          </w:p>
        </w:tc>
      </w:tr>
      <w:tr w:rsidR="00FC5C16" w:rsidRPr="00C517FE" w:rsidTr="00A86B71">
        <w:tc>
          <w:tcPr>
            <w:tcW w:w="896" w:type="pct"/>
            <w:shd w:val="clear" w:color="auto" w:fill="95B3D7" w:themeFill="accent1" w:themeFillTint="99"/>
          </w:tcPr>
          <w:p w:rsidR="00FC5C16" w:rsidRPr="00C517FE" w:rsidRDefault="00FC5C16" w:rsidP="00CE6347">
            <w:pPr>
              <w:rPr>
                <w:rFonts w:ascii="Arial Narrow" w:hAnsi="Arial Narrow" w:cstheme="majorHAnsi"/>
                <w:b/>
                <w:sz w:val="20"/>
                <w:szCs w:val="20"/>
              </w:rPr>
            </w:pPr>
            <w:r>
              <w:rPr>
                <w:rFonts w:ascii="Arial Narrow" w:hAnsi="Arial Narrow" w:cstheme="majorHAnsi"/>
                <w:b/>
                <w:sz w:val="20"/>
                <w:szCs w:val="20"/>
              </w:rPr>
              <w:t xml:space="preserve"> </w:t>
            </w:r>
          </w:p>
        </w:tc>
        <w:tc>
          <w:tcPr>
            <w:tcW w:w="870" w:type="pct"/>
            <w:shd w:val="clear" w:color="auto" w:fill="95B3D7" w:themeFill="accent1" w:themeFillTint="99"/>
          </w:tcPr>
          <w:p w:rsidR="00FC5C16" w:rsidRPr="00C517FE" w:rsidRDefault="00FC5C16" w:rsidP="00CE6347">
            <w:pPr>
              <w:rPr>
                <w:rFonts w:ascii="Arial Narrow" w:hAnsi="Arial Narrow" w:cstheme="majorHAnsi"/>
                <w:b/>
                <w:sz w:val="20"/>
                <w:szCs w:val="20"/>
              </w:rPr>
            </w:pPr>
          </w:p>
        </w:tc>
        <w:tc>
          <w:tcPr>
            <w:tcW w:w="1983" w:type="pct"/>
            <w:shd w:val="clear" w:color="auto" w:fill="95B3D7" w:themeFill="accent1" w:themeFillTint="99"/>
          </w:tcPr>
          <w:p w:rsidR="00FC5C16" w:rsidRPr="00C517FE" w:rsidRDefault="00FC5C16" w:rsidP="00CE6347">
            <w:pPr>
              <w:rPr>
                <w:rFonts w:ascii="Arial Narrow" w:hAnsi="Arial Narrow" w:cstheme="majorHAnsi"/>
                <w:b/>
                <w:sz w:val="20"/>
                <w:szCs w:val="20"/>
              </w:rPr>
            </w:pPr>
          </w:p>
        </w:tc>
        <w:tc>
          <w:tcPr>
            <w:tcW w:w="546" w:type="pct"/>
            <w:shd w:val="clear" w:color="auto" w:fill="95B3D7" w:themeFill="accent1" w:themeFillTint="99"/>
          </w:tcPr>
          <w:p w:rsidR="00FC5C16" w:rsidRPr="00C517FE" w:rsidRDefault="00FC5C16" w:rsidP="00CE6347">
            <w:pPr>
              <w:rPr>
                <w:rFonts w:ascii="Arial Narrow" w:hAnsi="Arial Narrow" w:cstheme="majorHAnsi"/>
                <w:b/>
                <w:sz w:val="20"/>
                <w:szCs w:val="20"/>
              </w:rPr>
            </w:pPr>
          </w:p>
        </w:tc>
        <w:tc>
          <w:tcPr>
            <w:tcW w:w="349" w:type="pct"/>
            <w:shd w:val="clear" w:color="auto" w:fill="95B3D7" w:themeFill="accent1" w:themeFillTint="99"/>
          </w:tcPr>
          <w:p w:rsidR="00FC5C16" w:rsidRPr="00C517FE" w:rsidRDefault="00FC5C16" w:rsidP="00CE6347">
            <w:pPr>
              <w:rPr>
                <w:rFonts w:ascii="Arial Narrow" w:hAnsi="Arial Narrow" w:cstheme="majorHAnsi"/>
                <w:b/>
                <w:sz w:val="20"/>
                <w:szCs w:val="20"/>
              </w:rPr>
            </w:pPr>
            <w:r w:rsidRPr="00C517FE">
              <w:rPr>
                <w:rFonts w:ascii="Arial Narrow" w:hAnsi="Arial Narrow" w:cstheme="majorHAnsi"/>
                <w:b/>
                <w:sz w:val="20"/>
                <w:szCs w:val="20"/>
              </w:rPr>
              <w:t>Baseline</w:t>
            </w:r>
          </w:p>
        </w:tc>
        <w:tc>
          <w:tcPr>
            <w:tcW w:w="356" w:type="pct"/>
            <w:shd w:val="clear" w:color="auto" w:fill="95B3D7" w:themeFill="accent1" w:themeFillTint="99"/>
          </w:tcPr>
          <w:p w:rsidR="00FC5C16" w:rsidRPr="00C517FE" w:rsidRDefault="00FC5C16" w:rsidP="00CE6347">
            <w:pPr>
              <w:rPr>
                <w:rFonts w:ascii="Arial Narrow" w:hAnsi="Arial Narrow" w:cstheme="majorHAnsi"/>
                <w:b/>
                <w:sz w:val="20"/>
                <w:szCs w:val="20"/>
              </w:rPr>
            </w:pPr>
            <w:r w:rsidRPr="00C517FE">
              <w:rPr>
                <w:rFonts w:ascii="Arial Narrow" w:hAnsi="Arial Narrow" w:cstheme="majorHAnsi"/>
                <w:b/>
                <w:sz w:val="20"/>
                <w:szCs w:val="20"/>
              </w:rPr>
              <w:t>Target</w:t>
            </w:r>
          </w:p>
        </w:tc>
      </w:tr>
      <w:tr w:rsidR="00FC5C16" w:rsidRPr="002757A6" w:rsidTr="00A86B71">
        <w:tc>
          <w:tcPr>
            <w:tcW w:w="896" w:type="pct"/>
            <w:vMerge w:val="restart"/>
          </w:tcPr>
          <w:p w:rsidR="00FC5C16" w:rsidRPr="003B6854" w:rsidRDefault="00FC5C16" w:rsidP="00CE6347">
            <w:pPr>
              <w:rPr>
                <w:rFonts w:ascii="Arial Narrow" w:hAnsi="Arial Narrow" w:cstheme="majorHAnsi"/>
              </w:rPr>
            </w:pPr>
            <w:r w:rsidRPr="003B6854">
              <w:rPr>
                <w:rFonts w:ascii="Arial Narrow" w:hAnsi="Arial Narrow" w:cstheme="majorHAnsi"/>
              </w:rPr>
              <w:t>1.</w:t>
            </w:r>
            <w:r w:rsidR="00F764A7" w:rsidRPr="003B6854">
              <w:rPr>
                <w:rFonts w:ascii="Arial Narrow" w:hAnsi="Arial Narrow" w:cstheme="majorHAnsi"/>
                <w:b/>
              </w:rPr>
              <w:t>Institutional Development</w:t>
            </w:r>
            <w:r w:rsidR="00F764A7" w:rsidRPr="003B6854">
              <w:rPr>
                <w:rFonts w:ascii="Arial Narrow" w:eastAsiaTheme="majorEastAsia" w:hAnsi="Arial Narrow" w:cs="Arial"/>
                <w:b/>
                <w:bCs/>
                <w:iCs/>
                <w:lang w:val="en-GB"/>
              </w:rPr>
              <w:t>To strengthen institutional arrangements for improved stewardship and governance of health financing resulting to improved transparency, accountability and sustainability</w:t>
            </w:r>
          </w:p>
          <w:p w:rsidR="00FC5C16" w:rsidRPr="003B6854" w:rsidRDefault="00FC5C16" w:rsidP="00CE6347">
            <w:pPr>
              <w:rPr>
                <w:rFonts w:ascii="Arial Narrow" w:hAnsi="Arial Narrow" w:cstheme="majorHAnsi"/>
              </w:rPr>
            </w:pPr>
          </w:p>
        </w:tc>
        <w:tc>
          <w:tcPr>
            <w:tcW w:w="870" w:type="pct"/>
            <w:vMerge w:val="restart"/>
          </w:tcPr>
          <w:p w:rsidR="00FC5C16" w:rsidRPr="00193B98" w:rsidRDefault="00F764A7" w:rsidP="00A74061">
            <w:pPr>
              <w:rPr>
                <w:rFonts w:ascii="Arial Narrow" w:hAnsi="Arial Narrow" w:cstheme="majorHAnsi"/>
              </w:rPr>
            </w:pPr>
            <w:r w:rsidRPr="00193B98">
              <w:rPr>
                <w:rFonts w:ascii="Arial Narrow" w:hAnsi="Arial Narrow" w:cs="Arial"/>
                <w:sz w:val="20"/>
                <w:szCs w:val="20"/>
              </w:rPr>
              <w:t xml:space="preserve">Create synergies and linkages between HF Strategy, health system reforms and other sectors </w:t>
            </w:r>
          </w:p>
        </w:tc>
        <w:tc>
          <w:tcPr>
            <w:tcW w:w="1983" w:type="pct"/>
          </w:tcPr>
          <w:p w:rsidR="00FC5C16" w:rsidRPr="00193B98" w:rsidRDefault="00F764A7" w:rsidP="00CE6347">
            <w:pPr>
              <w:rPr>
                <w:rFonts w:ascii="Arial Narrow" w:hAnsi="Arial Narrow" w:cs="Arial"/>
                <w:sz w:val="20"/>
                <w:szCs w:val="20"/>
              </w:rPr>
            </w:pPr>
            <w:r w:rsidRPr="00193B98">
              <w:rPr>
                <w:rFonts w:ascii="Arial Narrow" w:hAnsi="Arial Narrow" w:cs="Arial"/>
                <w:sz w:val="20"/>
                <w:szCs w:val="20"/>
              </w:rPr>
              <w:t xml:space="preserve">Closely collaborate with concerned departments and sectors for the effective implementation of health sector reforms in the area of organizational restructuring, functioning referral system, human resources for health, autonomy of health care providers, drugs and medicine availability, quality improvement and accreditation system </w:t>
            </w:r>
          </w:p>
        </w:tc>
        <w:tc>
          <w:tcPr>
            <w:tcW w:w="546" w:type="pct"/>
          </w:tcPr>
          <w:p w:rsidR="00FC5C16" w:rsidRPr="00193B98" w:rsidRDefault="00FC5C16" w:rsidP="00CE6347">
            <w:pPr>
              <w:rPr>
                <w:rFonts w:ascii="Arial Narrow" w:hAnsi="Arial Narrow" w:cstheme="majorHAnsi"/>
              </w:rPr>
            </w:pPr>
          </w:p>
        </w:tc>
        <w:tc>
          <w:tcPr>
            <w:tcW w:w="349" w:type="pct"/>
          </w:tcPr>
          <w:p w:rsidR="00FC5C16" w:rsidRPr="00193B98" w:rsidRDefault="00FC5C16" w:rsidP="00CE6347">
            <w:pPr>
              <w:rPr>
                <w:rFonts w:ascii="Arial Narrow" w:hAnsi="Arial Narrow" w:cstheme="majorHAnsi"/>
              </w:rPr>
            </w:pPr>
          </w:p>
        </w:tc>
        <w:tc>
          <w:tcPr>
            <w:tcW w:w="356" w:type="pct"/>
          </w:tcPr>
          <w:p w:rsidR="00FC5C16" w:rsidRPr="00193B98" w:rsidRDefault="00FC5C16" w:rsidP="00CE6347">
            <w:pPr>
              <w:rPr>
                <w:rFonts w:ascii="Arial Narrow" w:hAnsi="Arial Narrow" w:cstheme="majorHAnsi"/>
              </w:rPr>
            </w:pPr>
          </w:p>
        </w:tc>
      </w:tr>
      <w:tr w:rsidR="00FC5C16" w:rsidRPr="002757A6" w:rsidTr="00A86B71">
        <w:trPr>
          <w:trHeight w:val="64"/>
        </w:trPr>
        <w:tc>
          <w:tcPr>
            <w:tcW w:w="896" w:type="pct"/>
            <w:vMerge/>
          </w:tcPr>
          <w:p w:rsidR="00FC5C16" w:rsidRPr="003B6854" w:rsidRDefault="00FC5C16" w:rsidP="00CE6347">
            <w:pPr>
              <w:rPr>
                <w:rFonts w:ascii="Arial Narrow" w:hAnsi="Arial Narrow" w:cstheme="majorHAnsi"/>
              </w:rPr>
            </w:pPr>
          </w:p>
        </w:tc>
        <w:tc>
          <w:tcPr>
            <w:tcW w:w="870" w:type="pct"/>
            <w:vMerge/>
            <w:shd w:val="clear" w:color="auto" w:fill="auto"/>
          </w:tcPr>
          <w:p w:rsidR="00FC5C16" w:rsidRPr="00193B98" w:rsidRDefault="00FC5C16" w:rsidP="00CE6347">
            <w:pPr>
              <w:rPr>
                <w:rFonts w:ascii="Arial Narrow" w:hAnsi="Arial Narrow" w:cstheme="majorHAnsi"/>
              </w:rPr>
            </w:pPr>
          </w:p>
        </w:tc>
        <w:tc>
          <w:tcPr>
            <w:tcW w:w="1983" w:type="pct"/>
            <w:shd w:val="clear" w:color="auto" w:fill="auto"/>
          </w:tcPr>
          <w:p w:rsidR="00FC5C16" w:rsidRPr="00193B98" w:rsidRDefault="00F764A7" w:rsidP="00CE6347">
            <w:pPr>
              <w:rPr>
                <w:rFonts w:ascii="Arial Narrow" w:hAnsi="Arial Narrow" w:cs="Arial"/>
                <w:sz w:val="20"/>
                <w:szCs w:val="20"/>
              </w:rPr>
            </w:pPr>
            <w:r w:rsidRPr="00193B98">
              <w:rPr>
                <w:rFonts w:ascii="Arial Narrow" w:hAnsi="Arial Narrow" w:cs="Arial"/>
                <w:sz w:val="20"/>
                <w:szCs w:val="20"/>
              </w:rPr>
              <w:t>Institutionalize linkages among key stakeholders across sectors through an inter-sectoral committee on HF/SHP</w:t>
            </w:r>
          </w:p>
        </w:tc>
        <w:tc>
          <w:tcPr>
            <w:tcW w:w="546" w:type="pct"/>
            <w:shd w:val="clear" w:color="auto" w:fill="auto"/>
          </w:tcPr>
          <w:p w:rsidR="00FC5C16" w:rsidRPr="00193B98" w:rsidRDefault="00FC5C16" w:rsidP="00CE6347">
            <w:pPr>
              <w:rPr>
                <w:rFonts w:ascii="Arial Narrow" w:hAnsi="Arial Narrow" w:cstheme="majorHAnsi"/>
              </w:rPr>
            </w:pPr>
          </w:p>
        </w:tc>
        <w:tc>
          <w:tcPr>
            <w:tcW w:w="349" w:type="pct"/>
            <w:shd w:val="clear" w:color="auto" w:fill="auto"/>
          </w:tcPr>
          <w:p w:rsidR="00FC5C16" w:rsidRPr="00193B98" w:rsidRDefault="00FC5C16" w:rsidP="00CE6347">
            <w:pPr>
              <w:rPr>
                <w:rFonts w:ascii="Arial Narrow" w:hAnsi="Arial Narrow" w:cstheme="majorHAnsi"/>
              </w:rPr>
            </w:pPr>
          </w:p>
        </w:tc>
        <w:tc>
          <w:tcPr>
            <w:tcW w:w="356" w:type="pct"/>
            <w:shd w:val="clear" w:color="auto" w:fill="auto"/>
          </w:tcPr>
          <w:p w:rsidR="00FC5C16" w:rsidRPr="00193B98" w:rsidRDefault="00FC5C16" w:rsidP="00CE6347">
            <w:pPr>
              <w:rPr>
                <w:rFonts w:ascii="Arial Narrow" w:hAnsi="Arial Narrow" w:cstheme="majorHAnsi"/>
              </w:rPr>
            </w:pPr>
          </w:p>
        </w:tc>
      </w:tr>
      <w:tr w:rsidR="00FC5C16" w:rsidRPr="002757A6" w:rsidTr="00A86B71">
        <w:tc>
          <w:tcPr>
            <w:tcW w:w="896" w:type="pct"/>
            <w:vMerge/>
          </w:tcPr>
          <w:p w:rsidR="00FC5C16" w:rsidRPr="003B6854" w:rsidRDefault="00FC5C16" w:rsidP="00CE6347">
            <w:pPr>
              <w:rPr>
                <w:rFonts w:ascii="Arial Narrow" w:hAnsi="Arial Narrow" w:cstheme="majorHAnsi"/>
              </w:rPr>
            </w:pPr>
          </w:p>
        </w:tc>
        <w:tc>
          <w:tcPr>
            <w:tcW w:w="870" w:type="pct"/>
            <w:vMerge/>
          </w:tcPr>
          <w:p w:rsidR="00FC5C16" w:rsidRPr="00193B98" w:rsidRDefault="00FC5C16" w:rsidP="00CE6347">
            <w:pPr>
              <w:rPr>
                <w:rFonts w:ascii="Arial Narrow" w:hAnsi="Arial Narrow" w:cstheme="majorHAnsi"/>
              </w:rPr>
            </w:pPr>
          </w:p>
        </w:tc>
        <w:tc>
          <w:tcPr>
            <w:tcW w:w="1983" w:type="pct"/>
          </w:tcPr>
          <w:p w:rsidR="00FC5C16" w:rsidRPr="00193B98" w:rsidRDefault="00F764A7" w:rsidP="00CE6347">
            <w:pPr>
              <w:rPr>
                <w:rFonts w:ascii="Arial Narrow" w:hAnsi="Arial Narrow" w:cs="Arial"/>
                <w:sz w:val="20"/>
                <w:szCs w:val="20"/>
              </w:rPr>
            </w:pPr>
            <w:r w:rsidRPr="00193B98">
              <w:rPr>
                <w:rFonts w:ascii="Arial Narrow" w:hAnsi="Arial Narrow" w:cs="Arial"/>
                <w:sz w:val="20"/>
                <w:szCs w:val="20"/>
              </w:rPr>
              <w:t>Strengthen engagement with the private sector based on PPPH, including regulations for effective health service delivery</w:t>
            </w:r>
          </w:p>
        </w:tc>
        <w:tc>
          <w:tcPr>
            <w:tcW w:w="546" w:type="pct"/>
          </w:tcPr>
          <w:p w:rsidR="00FC5C16" w:rsidRPr="00193B98" w:rsidRDefault="00FC5C16" w:rsidP="00CE6347">
            <w:pPr>
              <w:autoSpaceDE w:val="0"/>
              <w:autoSpaceDN w:val="0"/>
              <w:adjustRightInd w:val="0"/>
              <w:rPr>
                <w:rFonts w:ascii="Arial Narrow" w:hAnsi="Arial Narrow" w:cstheme="majorHAnsi"/>
              </w:rPr>
            </w:pPr>
          </w:p>
        </w:tc>
        <w:tc>
          <w:tcPr>
            <w:tcW w:w="349" w:type="pct"/>
          </w:tcPr>
          <w:p w:rsidR="00FC5C16" w:rsidRPr="00193B98" w:rsidRDefault="00FC5C16" w:rsidP="00CE6347">
            <w:pPr>
              <w:autoSpaceDE w:val="0"/>
              <w:autoSpaceDN w:val="0"/>
              <w:adjustRightInd w:val="0"/>
              <w:rPr>
                <w:rFonts w:ascii="Arial Narrow" w:hAnsi="Arial Narrow" w:cstheme="majorHAnsi"/>
              </w:rPr>
            </w:pPr>
          </w:p>
        </w:tc>
        <w:tc>
          <w:tcPr>
            <w:tcW w:w="356" w:type="pct"/>
          </w:tcPr>
          <w:p w:rsidR="00FC5C16" w:rsidRPr="00193B98" w:rsidRDefault="00FC5C16" w:rsidP="00CE6347">
            <w:pPr>
              <w:autoSpaceDE w:val="0"/>
              <w:autoSpaceDN w:val="0"/>
              <w:adjustRightInd w:val="0"/>
              <w:rPr>
                <w:rFonts w:ascii="Arial Narrow" w:hAnsi="Arial Narrow" w:cstheme="majorHAnsi"/>
              </w:rPr>
            </w:pPr>
          </w:p>
        </w:tc>
      </w:tr>
      <w:tr w:rsidR="00FC5C16" w:rsidRPr="002757A6" w:rsidTr="00A86B71">
        <w:tc>
          <w:tcPr>
            <w:tcW w:w="896" w:type="pct"/>
            <w:vMerge/>
          </w:tcPr>
          <w:p w:rsidR="00FC5C16" w:rsidRPr="003B6854" w:rsidRDefault="00FC5C16" w:rsidP="00CE6347">
            <w:pPr>
              <w:rPr>
                <w:rFonts w:ascii="Arial Narrow" w:hAnsi="Arial Narrow" w:cstheme="majorHAnsi"/>
              </w:rPr>
            </w:pPr>
          </w:p>
        </w:tc>
        <w:tc>
          <w:tcPr>
            <w:tcW w:w="870" w:type="pct"/>
            <w:vMerge/>
          </w:tcPr>
          <w:p w:rsidR="00FC5C16" w:rsidRPr="00193B98" w:rsidRDefault="00FC5C16" w:rsidP="00CE6347">
            <w:pPr>
              <w:rPr>
                <w:rFonts w:ascii="Arial Narrow" w:hAnsi="Arial Narrow" w:cstheme="majorHAnsi"/>
              </w:rPr>
            </w:pPr>
          </w:p>
        </w:tc>
        <w:tc>
          <w:tcPr>
            <w:tcW w:w="1983" w:type="pct"/>
          </w:tcPr>
          <w:p w:rsidR="00FC5C16" w:rsidRPr="00193B98" w:rsidRDefault="00F764A7" w:rsidP="00CE6347">
            <w:pPr>
              <w:rPr>
                <w:rFonts w:ascii="Arial Narrow" w:hAnsi="Arial Narrow" w:cs="Arial"/>
                <w:sz w:val="20"/>
                <w:szCs w:val="20"/>
              </w:rPr>
            </w:pPr>
            <w:r w:rsidRPr="00193B98">
              <w:rPr>
                <w:rFonts w:ascii="Arial Narrow" w:hAnsi="Arial Narrow" w:cs="Arial"/>
                <w:sz w:val="20"/>
                <w:szCs w:val="20"/>
              </w:rPr>
              <w:t xml:space="preserve"> Build on the strengths of communities and civil society to effectively participate in community financing of services and improving responsibility for their health</w:t>
            </w:r>
          </w:p>
        </w:tc>
        <w:tc>
          <w:tcPr>
            <w:tcW w:w="546" w:type="pct"/>
          </w:tcPr>
          <w:p w:rsidR="00FC5C16" w:rsidRPr="00193B98" w:rsidRDefault="00FC5C16" w:rsidP="00CE6347">
            <w:pPr>
              <w:rPr>
                <w:rFonts w:ascii="Arial Narrow" w:hAnsi="Arial Narrow" w:cstheme="majorHAnsi"/>
              </w:rPr>
            </w:pPr>
          </w:p>
        </w:tc>
        <w:tc>
          <w:tcPr>
            <w:tcW w:w="349" w:type="pct"/>
          </w:tcPr>
          <w:p w:rsidR="00FC5C16" w:rsidRPr="00193B98" w:rsidRDefault="00FC5C16" w:rsidP="00CE6347">
            <w:pPr>
              <w:rPr>
                <w:rFonts w:ascii="Arial Narrow" w:hAnsi="Arial Narrow" w:cstheme="majorHAnsi"/>
              </w:rPr>
            </w:pPr>
          </w:p>
        </w:tc>
        <w:tc>
          <w:tcPr>
            <w:tcW w:w="356" w:type="pct"/>
          </w:tcPr>
          <w:p w:rsidR="00FC5C16" w:rsidRPr="00193B98" w:rsidRDefault="00FC5C16" w:rsidP="00CE6347">
            <w:pPr>
              <w:rPr>
                <w:rFonts w:ascii="Arial Narrow" w:hAnsi="Arial Narrow" w:cstheme="majorHAnsi"/>
              </w:rPr>
            </w:pPr>
          </w:p>
        </w:tc>
      </w:tr>
      <w:tr w:rsidR="00FC5C16" w:rsidRPr="002757A6" w:rsidTr="00A86B71">
        <w:tc>
          <w:tcPr>
            <w:tcW w:w="896" w:type="pct"/>
            <w:vMerge/>
          </w:tcPr>
          <w:p w:rsidR="00FC5C16" w:rsidRPr="003B6854" w:rsidRDefault="00FC5C16" w:rsidP="00CE6347">
            <w:pPr>
              <w:rPr>
                <w:rFonts w:ascii="Arial Narrow" w:hAnsi="Arial Narrow" w:cstheme="majorHAnsi"/>
              </w:rPr>
            </w:pPr>
          </w:p>
        </w:tc>
        <w:tc>
          <w:tcPr>
            <w:tcW w:w="870" w:type="pct"/>
            <w:vMerge/>
          </w:tcPr>
          <w:p w:rsidR="00FC5C16" w:rsidRPr="00193B98" w:rsidRDefault="00FC5C16" w:rsidP="00CE6347">
            <w:pPr>
              <w:pStyle w:val="ListParagraph"/>
              <w:ind w:left="1080"/>
              <w:rPr>
                <w:rFonts w:ascii="Arial Narrow" w:hAnsi="Arial Narrow" w:cstheme="majorHAnsi"/>
              </w:rPr>
            </w:pPr>
          </w:p>
        </w:tc>
        <w:tc>
          <w:tcPr>
            <w:tcW w:w="1983" w:type="pct"/>
          </w:tcPr>
          <w:p w:rsidR="00FC5C16" w:rsidRPr="00193B98" w:rsidRDefault="00F764A7" w:rsidP="00CE6347">
            <w:pPr>
              <w:rPr>
                <w:rFonts w:ascii="Arial Narrow" w:hAnsi="Arial Narrow" w:cs="Arial"/>
                <w:sz w:val="20"/>
                <w:szCs w:val="20"/>
              </w:rPr>
            </w:pPr>
            <w:r w:rsidRPr="00193B98">
              <w:rPr>
                <w:rFonts w:ascii="Arial Narrow" w:hAnsi="Arial Narrow" w:cs="Arial"/>
                <w:sz w:val="20"/>
                <w:szCs w:val="20"/>
              </w:rPr>
              <w:t xml:space="preserve"> Collaborate with concerned agencies on the implementation of a national database for poverty targeting </w:t>
            </w:r>
          </w:p>
        </w:tc>
        <w:tc>
          <w:tcPr>
            <w:tcW w:w="546" w:type="pct"/>
          </w:tcPr>
          <w:p w:rsidR="00FC5C16" w:rsidRPr="00193B98" w:rsidRDefault="00FC5C16" w:rsidP="00CE6347">
            <w:pPr>
              <w:rPr>
                <w:rFonts w:ascii="Arial Narrow" w:hAnsi="Arial Narrow" w:cstheme="majorHAnsi"/>
              </w:rPr>
            </w:pPr>
          </w:p>
        </w:tc>
        <w:tc>
          <w:tcPr>
            <w:tcW w:w="349" w:type="pct"/>
          </w:tcPr>
          <w:p w:rsidR="00FC5C16" w:rsidRPr="00193B98" w:rsidRDefault="00FC5C16" w:rsidP="00CE6347">
            <w:pPr>
              <w:pStyle w:val="ListParagraph"/>
              <w:ind w:hanging="648"/>
              <w:rPr>
                <w:rFonts w:ascii="Arial Narrow" w:hAnsi="Arial Narrow" w:cstheme="majorHAnsi"/>
              </w:rPr>
            </w:pPr>
          </w:p>
        </w:tc>
        <w:tc>
          <w:tcPr>
            <w:tcW w:w="356" w:type="pct"/>
          </w:tcPr>
          <w:p w:rsidR="00FC5C16" w:rsidRPr="00193B98" w:rsidRDefault="00FC5C16" w:rsidP="00CE6347">
            <w:pPr>
              <w:rPr>
                <w:rFonts w:ascii="Arial Narrow" w:hAnsi="Arial Narrow" w:cstheme="majorHAnsi"/>
              </w:rPr>
            </w:pPr>
          </w:p>
        </w:tc>
      </w:tr>
      <w:tr w:rsidR="00FC5C16" w:rsidRPr="002757A6" w:rsidTr="00A86B71">
        <w:tc>
          <w:tcPr>
            <w:tcW w:w="896" w:type="pct"/>
            <w:vMerge/>
            <w:shd w:val="clear" w:color="auto" w:fill="auto"/>
          </w:tcPr>
          <w:p w:rsidR="00FC5C16" w:rsidRPr="003B6854" w:rsidRDefault="00FC5C16" w:rsidP="00CE6347">
            <w:pPr>
              <w:rPr>
                <w:rFonts w:ascii="Arial Narrow" w:hAnsi="Arial Narrow" w:cstheme="majorHAnsi"/>
              </w:rPr>
            </w:pPr>
          </w:p>
        </w:tc>
        <w:tc>
          <w:tcPr>
            <w:tcW w:w="870" w:type="pct"/>
            <w:vMerge w:val="restart"/>
            <w:shd w:val="clear" w:color="auto" w:fill="auto"/>
          </w:tcPr>
          <w:p w:rsidR="00A86B71" w:rsidRPr="00193B98" w:rsidDel="00F764A7" w:rsidRDefault="00F764A7" w:rsidP="00A86B71">
            <w:pPr>
              <w:rPr>
                <w:rFonts w:ascii="Arial Narrow" w:hAnsi="Arial Narrow" w:cstheme="majorHAnsi"/>
              </w:rPr>
            </w:pPr>
            <w:r w:rsidRPr="00193B98">
              <w:rPr>
                <w:rFonts w:ascii="Arial Narrow" w:hAnsi="Arial Narrow" w:cs="Arial"/>
                <w:sz w:val="20"/>
                <w:szCs w:val="20"/>
              </w:rPr>
              <w:t>Strengthen stewardship and governance on health financing</w:t>
            </w:r>
            <w:r w:rsidR="00A86B71" w:rsidRPr="00193B98">
              <w:rPr>
                <w:rFonts w:ascii="Arial Narrow" w:hAnsi="Arial Narrow" w:cs="Arial"/>
                <w:sz w:val="20"/>
                <w:szCs w:val="20"/>
              </w:rPr>
              <w:t xml:space="preserve"> </w:t>
            </w:r>
          </w:p>
          <w:p w:rsidR="00FC5C16" w:rsidRPr="00193B98" w:rsidRDefault="00FC5C16" w:rsidP="00A86B71">
            <w:pPr>
              <w:ind w:left="360"/>
              <w:rPr>
                <w:rFonts w:ascii="Arial Narrow" w:hAnsi="Arial Narrow" w:cstheme="majorHAnsi"/>
              </w:rPr>
            </w:pPr>
          </w:p>
        </w:tc>
        <w:tc>
          <w:tcPr>
            <w:tcW w:w="1983" w:type="pct"/>
            <w:shd w:val="clear" w:color="auto" w:fill="auto"/>
          </w:tcPr>
          <w:p w:rsidR="00FC5C16" w:rsidRPr="00193B98" w:rsidRDefault="00F764A7" w:rsidP="00A74061">
            <w:pPr>
              <w:rPr>
                <w:rFonts w:ascii="Arial Narrow" w:hAnsi="Arial Narrow" w:cs="Arial"/>
                <w:sz w:val="20"/>
                <w:szCs w:val="20"/>
              </w:rPr>
            </w:pPr>
            <w:r w:rsidRPr="00193B98">
              <w:rPr>
                <w:rFonts w:ascii="Arial Narrow" w:hAnsi="Arial Narrow" w:cs="Arial"/>
                <w:sz w:val="20"/>
                <w:szCs w:val="20"/>
              </w:rPr>
              <w:t xml:space="preserve"> Establish a Health Financing Unit with good leadership capacity in the MOH</w:t>
            </w:r>
          </w:p>
        </w:tc>
        <w:tc>
          <w:tcPr>
            <w:tcW w:w="546" w:type="pct"/>
            <w:shd w:val="clear" w:color="auto" w:fill="auto"/>
          </w:tcPr>
          <w:p w:rsidR="00FC5C16" w:rsidRPr="00193B98" w:rsidRDefault="00FC5C16" w:rsidP="00CE6347">
            <w:pPr>
              <w:rPr>
                <w:rFonts w:ascii="Arial Narrow" w:hAnsi="Arial Narrow" w:cstheme="majorHAnsi"/>
              </w:rPr>
            </w:pPr>
          </w:p>
        </w:tc>
        <w:tc>
          <w:tcPr>
            <w:tcW w:w="349" w:type="pct"/>
            <w:shd w:val="clear" w:color="auto" w:fill="auto"/>
          </w:tcPr>
          <w:p w:rsidR="00FC5C16" w:rsidRPr="00193B98" w:rsidRDefault="00FC5C16" w:rsidP="00CE6347">
            <w:pPr>
              <w:rPr>
                <w:rFonts w:ascii="Arial Narrow" w:hAnsi="Arial Narrow" w:cstheme="majorHAnsi"/>
              </w:rPr>
            </w:pPr>
          </w:p>
        </w:tc>
        <w:tc>
          <w:tcPr>
            <w:tcW w:w="356" w:type="pct"/>
            <w:shd w:val="clear" w:color="auto" w:fill="auto"/>
          </w:tcPr>
          <w:p w:rsidR="00FC5C16" w:rsidRPr="00193B98" w:rsidRDefault="00FC5C16" w:rsidP="00CE6347">
            <w:pPr>
              <w:rPr>
                <w:rFonts w:ascii="Arial Narrow" w:hAnsi="Arial Narrow" w:cstheme="majorHAnsi"/>
              </w:rPr>
            </w:pPr>
          </w:p>
        </w:tc>
      </w:tr>
      <w:tr w:rsidR="00FC5C16" w:rsidRPr="002757A6" w:rsidTr="00A86B71">
        <w:tc>
          <w:tcPr>
            <w:tcW w:w="896" w:type="pct"/>
            <w:vMerge/>
            <w:shd w:val="clear" w:color="auto" w:fill="auto"/>
          </w:tcPr>
          <w:p w:rsidR="00FC5C16" w:rsidRPr="003B6854" w:rsidRDefault="00FC5C16" w:rsidP="00CE6347">
            <w:pPr>
              <w:rPr>
                <w:rFonts w:ascii="Arial Narrow" w:hAnsi="Arial Narrow" w:cstheme="majorHAnsi"/>
              </w:rPr>
            </w:pPr>
          </w:p>
        </w:tc>
        <w:tc>
          <w:tcPr>
            <w:tcW w:w="870" w:type="pct"/>
            <w:vMerge/>
            <w:shd w:val="clear" w:color="auto" w:fill="auto"/>
          </w:tcPr>
          <w:p w:rsidR="00FC5C16" w:rsidRPr="00193B98" w:rsidRDefault="00FC5C16" w:rsidP="00CE6347">
            <w:pPr>
              <w:rPr>
                <w:rFonts w:ascii="Arial Narrow" w:hAnsi="Arial Narrow" w:cstheme="majorHAnsi"/>
              </w:rPr>
            </w:pPr>
          </w:p>
        </w:tc>
        <w:tc>
          <w:tcPr>
            <w:tcW w:w="1983" w:type="pct"/>
            <w:shd w:val="clear" w:color="auto" w:fill="auto"/>
          </w:tcPr>
          <w:p w:rsidR="00FC5C16" w:rsidRPr="00193B98" w:rsidRDefault="00F764A7" w:rsidP="00A74061">
            <w:pPr>
              <w:rPr>
                <w:rFonts w:ascii="Arial Narrow" w:hAnsi="Arial Narrow" w:cs="Arial"/>
                <w:sz w:val="20"/>
                <w:szCs w:val="20"/>
              </w:rPr>
            </w:pPr>
            <w:r w:rsidRPr="00193B98">
              <w:rPr>
                <w:rFonts w:ascii="Arial Narrow" w:hAnsi="Arial Narrow" w:cs="Arial"/>
                <w:sz w:val="20"/>
                <w:szCs w:val="20"/>
              </w:rPr>
              <w:t>Develop capacity of technical staff on health financing, health economics, public financial management, monitoring and evaluation, health policy research and evidence-based policy development</w:t>
            </w:r>
          </w:p>
        </w:tc>
        <w:tc>
          <w:tcPr>
            <w:tcW w:w="546" w:type="pct"/>
            <w:shd w:val="clear" w:color="auto" w:fill="auto"/>
          </w:tcPr>
          <w:p w:rsidR="00FC5C16" w:rsidRPr="00193B98" w:rsidRDefault="00FC5C16" w:rsidP="00CE6347">
            <w:pPr>
              <w:rPr>
                <w:rFonts w:ascii="Arial Narrow" w:hAnsi="Arial Narrow" w:cstheme="majorHAnsi"/>
              </w:rPr>
            </w:pPr>
          </w:p>
        </w:tc>
        <w:tc>
          <w:tcPr>
            <w:tcW w:w="349" w:type="pct"/>
            <w:shd w:val="clear" w:color="auto" w:fill="auto"/>
          </w:tcPr>
          <w:p w:rsidR="00FC5C16" w:rsidRPr="00193B98" w:rsidRDefault="00FC5C16" w:rsidP="00CE6347">
            <w:pPr>
              <w:rPr>
                <w:rFonts w:ascii="Arial Narrow" w:hAnsi="Arial Narrow" w:cstheme="majorHAnsi"/>
              </w:rPr>
            </w:pPr>
          </w:p>
        </w:tc>
        <w:tc>
          <w:tcPr>
            <w:tcW w:w="356" w:type="pct"/>
            <w:shd w:val="clear" w:color="auto" w:fill="auto"/>
          </w:tcPr>
          <w:p w:rsidR="00FC5C16" w:rsidRPr="00193B98" w:rsidRDefault="00FC5C16" w:rsidP="00CE6347">
            <w:pPr>
              <w:rPr>
                <w:rFonts w:ascii="Arial Narrow" w:hAnsi="Arial Narrow" w:cstheme="majorHAnsi"/>
              </w:rPr>
            </w:pPr>
          </w:p>
        </w:tc>
      </w:tr>
      <w:tr w:rsidR="00FC5C16" w:rsidRPr="002757A6" w:rsidTr="00A86B71">
        <w:trPr>
          <w:trHeight w:val="440"/>
        </w:trPr>
        <w:tc>
          <w:tcPr>
            <w:tcW w:w="896" w:type="pct"/>
            <w:vMerge/>
            <w:shd w:val="clear" w:color="auto" w:fill="auto"/>
          </w:tcPr>
          <w:p w:rsidR="00FC5C16" w:rsidRPr="003B6854" w:rsidRDefault="00FC5C16" w:rsidP="00CE6347">
            <w:pPr>
              <w:rPr>
                <w:rFonts w:ascii="Arial Narrow" w:hAnsi="Arial Narrow" w:cstheme="majorHAnsi"/>
              </w:rPr>
            </w:pPr>
          </w:p>
        </w:tc>
        <w:tc>
          <w:tcPr>
            <w:tcW w:w="870" w:type="pct"/>
            <w:vMerge/>
            <w:shd w:val="clear" w:color="auto" w:fill="auto"/>
          </w:tcPr>
          <w:p w:rsidR="00FC5C16" w:rsidRPr="00193B98" w:rsidRDefault="00FC5C16" w:rsidP="00CE6347">
            <w:pPr>
              <w:rPr>
                <w:rFonts w:ascii="Arial Narrow" w:hAnsi="Arial Narrow" w:cstheme="majorHAnsi"/>
              </w:rPr>
            </w:pPr>
          </w:p>
        </w:tc>
        <w:tc>
          <w:tcPr>
            <w:tcW w:w="1983" w:type="pct"/>
            <w:tcBorders>
              <w:bottom w:val="single" w:sz="4" w:space="0" w:color="auto"/>
            </w:tcBorders>
            <w:shd w:val="clear" w:color="auto" w:fill="auto"/>
          </w:tcPr>
          <w:p w:rsidR="00FC5C16" w:rsidRPr="00193B98" w:rsidRDefault="00F764A7" w:rsidP="00CE6347">
            <w:pPr>
              <w:rPr>
                <w:rFonts w:ascii="Arial Narrow" w:hAnsi="Arial Narrow" w:cs="Arial"/>
                <w:sz w:val="20"/>
                <w:szCs w:val="20"/>
              </w:rPr>
            </w:pPr>
            <w:r w:rsidRPr="00193B98">
              <w:rPr>
                <w:rFonts w:ascii="Arial Narrow" w:hAnsi="Arial Narrow" w:cs="Arial"/>
                <w:sz w:val="20"/>
                <w:szCs w:val="20"/>
              </w:rPr>
              <w:t xml:space="preserve">Develop and implement an effective system of internal controls, including logistics, procurement  and audits </w:t>
            </w:r>
          </w:p>
        </w:tc>
        <w:tc>
          <w:tcPr>
            <w:tcW w:w="546" w:type="pct"/>
            <w:tcBorders>
              <w:bottom w:val="single" w:sz="4" w:space="0" w:color="auto"/>
            </w:tcBorders>
            <w:shd w:val="clear" w:color="auto" w:fill="auto"/>
          </w:tcPr>
          <w:p w:rsidR="00FC5C16" w:rsidRPr="00193B98" w:rsidRDefault="00FC5C16" w:rsidP="00CE6347">
            <w:pPr>
              <w:autoSpaceDE w:val="0"/>
              <w:autoSpaceDN w:val="0"/>
              <w:adjustRightInd w:val="0"/>
              <w:rPr>
                <w:rFonts w:ascii="Arial Narrow" w:hAnsi="Arial Narrow" w:cstheme="majorHAnsi"/>
              </w:rPr>
            </w:pPr>
          </w:p>
        </w:tc>
        <w:tc>
          <w:tcPr>
            <w:tcW w:w="349" w:type="pct"/>
            <w:tcBorders>
              <w:bottom w:val="single" w:sz="4" w:space="0" w:color="auto"/>
            </w:tcBorders>
            <w:shd w:val="clear" w:color="auto" w:fill="auto"/>
          </w:tcPr>
          <w:p w:rsidR="00FC5C16" w:rsidRPr="00193B98" w:rsidRDefault="00FC5C16" w:rsidP="00CE6347">
            <w:pPr>
              <w:rPr>
                <w:rFonts w:ascii="Arial Narrow" w:hAnsi="Arial Narrow" w:cstheme="majorHAnsi"/>
              </w:rPr>
            </w:pPr>
          </w:p>
        </w:tc>
        <w:tc>
          <w:tcPr>
            <w:tcW w:w="356" w:type="pct"/>
            <w:tcBorders>
              <w:bottom w:val="single" w:sz="4" w:space="0" w:color="auto"/>
            </w:tcBorders>
            <w:shd w:val="clear" w:color="auto" w:fill="auto"/>
          </w:tcPr>
          <w:p w:rsidR="00FC5C16" w:rsidRPr="00193B98" w:rsidRDefault="00FC5C16" w:rsidP="00CE6347">
            <w:pPr>
              <w:rPr>
                <w:rFonts w:ascii="Arial Narrow" w:hAnsi="Arial Narrow" w:cstheme="majorHAnsi"/>
              </w:rPr>
            </w:pPr>
          </w:p>
        </w:tc>
      </w:tr>
      <w:tr w:rsidR="00FC5C16" w:rsidRPr="002757A6" w:rsidTr="00A86B71">
        <w:trPr>
          <w:trHeight w:val="440"/>
        </w:trPr>
        <w:tc>
          <w:tcPr>
            <w:tcW w:w="896" w:type="pct"/>
            <w:vMerge/>
            <w:shd w:val="clear" w:color="auto" w:fill="auto"/>
          </w:tcPr>
          <w:p w:rsidR="00FC5C16" w:rsidRPr="003B6854" w:rsidRDefault="00FC5C16" w:rsidP="00CE6347">
            <w:pPr>
              <w:rPr>
                <w:rFonts w:ascii="Arial Narrow" w:hAnsi="Arial Narrow" w:cstheme="majorHAnsi"/>
              </w:rPr>
            </w:pPr>
          </w:p>
        </w:tc>
        <w:tc>
          <w:tcPr>
            <w:tcW w:w="870" w:type="pct"/>
            <w:vMerge/>
            <w:shd w:val="clear" w:color="auto" w:fill="auto"/>
          </w:tcPr>
          <w:p w:rsidR="00FC5C16" w:rsidRPr="00193B98" w:rsidRDefault="00FC5C16" w:rsidP="00CE6347">
            <w:pPr>
              <w:rPr>
                <w:rFonts w:ascii="Arial Narrow" w:hAnsi="Arial Narrow" w:cstheme="majorHAnsi"/>
              </w:rPr>
            </w:pPr>
          </w:p>
        </w:tc>
        <w:tc>
          <w:tcPr>
            <w:tcW w:w="1983" w:type="pct"/>
            <w:tcBorders>
              <w:bottom w:val="single" w:sz="4" w:space="0" w:color="auto"/>
            </w:tcBorders>
            <w:shd w:val="clear" w:color="auto" w:fill="auto"/>
          </w:tcPr>
          <w:p w:rsidR="00FC5C16" w:rsidRPr="00193B98" w:rsidRDefault="00F764A7" w:rsidP="00CE6347">
            <w:pPr>
              <w:rPr>
                <w:rFonts w:ascii="Arial Narrow" w:hAnsi="Arial Narrow" w:cs="Arial"/>
                <w:sz w:val="20"/>
                <w:szCs w:val="20"/>
              </w:rPr>
            </w:pPr>
            <w:r w:rsidRPr="00193B98">
              <w:rPr>
                <w:rFonts w:ascii="Arial Narrow" w:hAnsi="Arial Narrow" w:cs="Arial"/>
                <w:sz w:val="20"/>
                <w:szCs w:val="20"/>
              </w:rPr>
              <w:t>Implement an effective and harmonized health management information system that provides timely data for decision-making</w:t>
            </w:r>
          </w:p>
        </w:tc>
        <w:tc>
          <w:tcPr>
            <w:tcW w:w="546" w:type="pct"/>
            <w:tcBorders>
              <w:bottom w:val="single" w:sz="4" w:space="0" w:color="auto"/>
            </w:tcBorders>
            <w:shd w:val="clear" w:color="auto" w:fill="auto"/>
          </w:tcPr>
          <w:p w:rsidR="00FC5C16" w:rsidRPr="00193B98" w:rsidRDefault="00FC5C16" w:rsidP="00CE6347">
            <w:pPr>
              <w:autoSpaceDE w:val="0"/>
              <w:autoSpaceDN w:val="0"/>
              <w:adjustRightInd w:val="0"/>
              <w:rPr>
                <w:rFonts w:ascii="Arial Narrow" w:hAnsi="Arial Narrow" w:cstheme="majorHAnsi"/>
              </w:rPr>
            </w:pPr>
          </w:p>
        </w:tc>
        <w:tc>
          <w:tcPr>
            <w:tcW w:w="349" w:type="pct"/>
            <w:tcBorders>
              <w:bottom w:val="single" w:sz="4" w:space="0" w:color="auto"/>
            </w:tcBorders>
            <w:shd w:val="clear" w:color="auto" w:fill="auto"/>
          </w:tcPr>
          <w:p w:rsidR="00FC5C16" w:rsidRPr="00193B98" w:rsidRDefault="00FC5C16" w:rsidP="00CE6347">
            <w:pPr>
              <w:rPr>
                <w:rFonts w:ascii="Arial Narrow" w:hAnsi="Arial Narrow" w:cstheme="majorHAnsi"/>
              </w:rPr>
            </w:pPr>
          </w:p>
        </w:tc>
        <w:tc>
          <w:tcPr>
            <w:tcW w:w="356" w:type="pct"/>
            <w:tcBorders>
              <w:bottom w:val="single" w:sz="4" w:space="0" w:color="auto"/>
            </w:tcBorders>
            <w:shd w:val="clear" w:color="auto" w:fill="auto"/>
          </w:tcPr>
          <w:p w:rsidR="00FC5C16" w:rsidRPr="00193B98" w:rsidRDefault="00FC5C16" w:rsidP="00CE6347">
            <w:pPr>
              <w:rPr>
                <w:rFonts w:ascii="Arial Narrow" w:hAnsi="Arial Narrow" w:cstheme="majorHAnsi"/>
              </w:rPr>
            </w:pPr>
          </w:p>
        </w:tc>
      </w:tr>
      <w:tr w:rsidR="00FC5C16" w:rsidRPr="002757A6" w:rsidTr="00A86B71">
        <w:trPr>
          <w:trHeight w:val="440"/>
        </w:trPr>
        <w:tc>
          <w:tcPr>
            <w:tcW w:w="896" w:type="pct"/>
            <w:vMerge/>
            <w:shd w:val="clear" w:color="auto" w:fill="auto"/>
          </w:tcPr>
          <w:p w:rsidR="00FC5C16" w:rsidRPr="003B6854" w:rsidRDefault="00FC5C16" w:rsidP="00CE6347">
            <w:pPr>
              <w:rPr>
                <w:rFonts w:ascii="Arial Narrow" w:hAnsi="Arial Narrow" w:cstheme="majorHAnsi"/>
              </w:rPr>
            </w:pPr>
          </w:p>
        </w:tc>
        <w:tc>
          <w:tcPr>
            <w:tcW w:w="870" w:type="pct"/>
            <w:vMerge/>
            <w:shd w:val="clear" w:color="auto" w:fill="FFFFFF"/>
          </w:tcPr>
          <w:p w:rsidR="00FC5C16" w:rsidRPr="00193B98" w:rsidRDefault="00FC5C16" w:rsidP="00CE6347">
            <w:pPr>
              <w:rPr>
                <w:rFonts w:ascii="Arial Narrow" w:hAnsi="Arial Narrow" w:cstheme="majorHAnsi"/>
              </w:rPr>
            </w:pPr>
          </w:p>
        </w:tc>
        <w:tc>
          <w:tcPr>
            <w:tcW w:w="1983" w:type="pct"/>
            <w:shd w:val="clear" w:color="auto" w:fill="FFFFFF"/>
          </w:tcPr>
          <w:p w:rsidR="00FC5C16" w:rsidRPr="00193B98" w:rsidRDefault="00F764A7" w:rsidP="00CE6347">
            <w:pPr>
              <w:rPr>
                <w:rFonts w:ascii="Arial Narrow" w:hAnsi="Arial Narrow" w:cs="Arial"/>
                <w:sz w:val="20"/>
                <w:szCs w:val="20"/>
              </w:rPr>
            </w:pPr>
            <w:r w:rsidRPr="00193B98">
              <w:rPr>
                <w:rFonts w:ascii="Arial Narrow" w:hAnsi="Arial Narrow" w:cs="Arial"/>
                <w:sz w:val="20"/>
                <w:szCs w:val="20"/>
              </w:rPr>
              <w:t>Institutionalize conduct of National Health Accounts</w:t>
            </w:r>
          </w:p>
        </w:tc>
        <w:tc>
          <w:tcPr>
            <w:tcW w:w="546" w:type="pct"/>
            <w:shd w:val="clear" w:color="auto" w:fill="FFFFFF"/>
          </w:tcPr>
          <w:p w:rsidR="00FC5C16" w:rsidRPr="00193B98" w:rsidRDefault="00FC5C16" w:rsidP="00CE6347">
            <w:pPr>
              <w:autoSpaceDE w:val="0"/>
              <w:autoSpaceDN w:val="0"/>
              <w:adjustRightInd w:val="0"/>
              <w:rPr>
                <w:rFonts w:ascii="Arial Narrow" w:hAnsi="Arial Narrow" w:cstheme="majorHAnsi"/>
              </w:rPr>
            </w:pPr>
          </w:p>
        </w:tc>
        <w:tc>
          <w:tcPr>
            <w:tcW w:w="349" w:type="pct"/>
            <w:shd w:val="clear" w:color="auto" w:fill="FFFFFF"/>
          </w:tcPr>
          <w:p w:rsidR="00FC5C16" w:rsidRPr="00193B98" w:rsidRDefault="00FC5C16" w:rsidP="00CE6347">
            <w:pPr>
              <w:rPr>
                <w:rFonts w:ascii="Arial Narrow" w:hAnsi="Arial Narrow" w:cstheme="majorHAnsi"/>
              </w:rPr>
            </w:pPr>
          </w:p>
        </w:tc>
        <w:tc>
          <w:tcPr>
            <w:tcW w:w="356" w:type="pct"/>
            <w:shd w:val="clear" w:color="auto" w:fill="FFFFFF"/>
          </w:tcPr>
          <w:p w:rsidR="00FC5C16" w:rsidRPr="00193B98" w:rsidRDefault="00FC5C16" w:rsidP="00CE6347">
            <w:pPr>
              <w:rPr>
                <w:rFonts w:ascii="Arial Narrow" w:hAnsi="Arial Narrow" w:cstheme="majorHAnsi"/>
              </w:rPr>
            </w:pPr>
          </w:p>
        </w:tc>
      </w:tr>
      <w:tr w:rsidR="00A86B71" w:rsidRPr="002757A6" w:rsidTr="00A86B71">
        <w:trPr>
          <w:trHeight w:val="440"/>
        </w:trPr>
        <w:tc>
          <w:tcPr>
            <w:tcW w:w="896" w:type="pct"/>
            <w:vMerge/>
            <w:shd w:val="clear" w:color="auto" w:fill="auto"/>
          </w:tcPr>
          <w:p w:rsidR="00A86B71" w:rsidRPr="003B6854" w:rsidRDefault="00A86B71" w:rsidP="00CE6347">
            <w:pPr>
              <w:rPr>
                <w:rFonts w:ascii="Arial Narrow" w:hAnsi="Arial Narrow" w:cstheme="majorHAnsi"/>
              </w:rPr>
            </w:pPr>
          </w:p>
        </w:tc>
        <w:tc>
          <w:tcPr>
            <w:tcW w:w="870" w:type="pct"/>
            <w:shd w:val="clear" w:color="auto" w:fill="FFFFFF"/>
          </w:tcPr>
          <w:p w:rsidR="00A86B71" w:rsidRPr="00193B98" w:rsidRDefault="00A86B71" w:rsidP="00CE6347">
            <w:pPr>
              <w:rPr>
                <w:rFonts w:ascii="Arial Narrow" w:hAnsi="Arial Narrow" w:cstheme="majorHAnsi"/>
              </w:rPr>
            </w:pPr>
          </w:p>
        </w:tc>
        <w:tc>
          <w:tcPr>
            <w:tcW w:w="1983" w:type="pct"/>
            <w:shd w:val="clear" w:color="auto" w:fill="FFFFFF"/>
          </w:tcPr>
          <w:p w:rsidR="00A86B71" w:rsidRPr="00193B98" w:rsidRDefault="00A86B71" w:rsidP="00A86B71">
            <w:pPr>
              <w:rPr>
                <w:rFonts w:ascii="Arial Narrow" w:hAnsi="Arial Narrow" w:cs="Arial"/>
                <w:sz w:val="20"/>
                <w:szCs w:val="20"/>
              </w:rPr>
            </w:pPr>
            <w:r w:rsidRPr="00193B98">
              <w:rPr>
                <w:rFonts w:ascii="Arial Narrow" w:hAnsi="Arial Narrow" w:cs="Arial"/>
                <w:sz w:val="20"/>
                <w:szCs w:val="20"/>
              </w:rPr>
              <w:t>Regularly disseminate information on health sector spending e.g. NMS, hospitals, PNFPs, etc.) and timely budget performance reports</w:t>
            </w:r>
          </w:p>
        </w:tc>
        <w:tc>
          <w:tcPr>
            <w:tcW w:w="546" w:type="pct"/>
            <w:shd w:val="clear" w:color="auto" w:fill="FFFFFF"/>
          </w:tcPr>
          <w:p w:rsidR="00A86B71" w:rsidRPr="00193B98" w:rsidRDefault="00A86B71" w:rsidP="00CE6347">
            <w:pPr>
              <w:autoSpaceDE w:val="0"/>
              <w:autoSpaceDN w:val="0"/>
              <w:adjustRightInd w:val="0"/>
              <w:rPr>
                <w:rFonts w:ascii="Arial Narrow" w:hAnsi="Arial Narrow" w:cstheme="majorHAnsi"/>
              </w:rPr>
            </w:pPr>
          </w:p>
        </w:tc>
        <w:tc>
          <w:tcPr>
            <w:tcW w:w="349" w:type="pct"/>
            <w:shd w:val="clear" w:color="auto" w:fill="FFFFFF"/>
          </w:tcPr>
          <w:p w:rsidR="00A86B71" w:rsidRPr="00193B98" w:rsidRDefault="00A86B71" w:rsidP="00CE6347">
            <w:pPr>
              <w:rPr>
                <w:rFonts w:ascii="Arial Narrow" w:hAnsi="Arial Narrow" w:cstheme="majorHAnsi"/>
              </w:rPr>
            </w:pPr>
          </w:p>
        </w:tc>
        <w:tc>
          <w:tcPr>
            <w:tcW w:w="356" w:type="pct"/>
            <w:shd w:val="clear" w:color="auto" w:fill="FFFFFF"/>
          </w:tcPr>
          <w:p w:rsidR="00A86B71" w:rsidRPr="00193B98" w:rsidRDefault="00A86B71" w:rsidP="00CE6347">
            <w:pPr>
              <w:rPr>
                <w:rFonts w:ascii="Arial Narrow" w:hAnsi="Arial Narrow" w:cstheme="majorHAnsi"/>
              </w:rPr>
            </w:pPr>
          </w:p>
        </w:tc>
      </w:tr>
      <w:tr w:rsidR="00FC5C16" w:rsidRPr="002757A6" w:rsidTr="00A86B71">
        <w:trPr>
          <w:trHeight w:val="341"/>
        </w:trPr>
        <w:tc>
          <w:tcPr>
            <w:tcW w:w="896" w:type="pct"/>
            <w:vMerge/>
            <w:shd w:val="clear" w:color="auto" w:fill="auto"/>
          </w:tcPr>
          <w:p w:rsidR="00FC5C16" w:rsidRPr="003B6854" w:rsidRDefault="00FC5C16" w:rsidP="00CE6347">
            <w:pPr>
              <w:rPr>
                <w:rFonts w:ascii="Arial Narrow" w:hAnsi="Arial Narrow" w:cstheme="majorHAnsi"/>
              </w:rPr>
            </w:pPr>
          </w:p>
        </w:tc>
        <w:tc>
          <w:tcPr>
            <w:tcW w:w="870" w:type="pct"/>
            <w:vMerge w:val="restart"/>
            <w:shd w:val="clear" w:color="auto" w:fill="auto"/>
          </w:tcPr>
          <w:p w:rsidR="00A86B71" w:rsidRPr="00193B98" w:rsidRDefault="00A86B71" w:rsidP="00A86B71">
            <w:pPr>
              <w:rPr>
                <w:rFonts w:ascii="Arial Narrow" w:hAnsi="Arial Narrow" w:cs="Arial"/>
                <w:sz w:val="20"/>
                <w:szCs w:val="20"/>
              </w:rPr>
            </w:pPr>
            <w:r w:rsidRPr="00193B98">
              <w:rPr>
                <w:rFonts w:ascii="Arial Narrow" w:hAnsi="Arial Narrow" w:cs="Arial"/>
                <w:sz w:val="20"/>
                <w:szCs w:val="20"/>
              </w:rPr>
              <w:t xml:space="preserve"> Efficient, effective and equitable resource allocation</w:t>
            </w:r>
          </w:p>
          <w:p w:rsidR="00FC5C16" w:rsidRPr="00193B98" w:rsidRDefault="00FC5C16" w:rsidP="00A86B71">
            <w:pPr>
              <w:ind w:left="360"/>
              <w:rPr>
                <w:rFonts w:ascii="Arial Narrow" w:hAnsi="Arial Narrow" w:cstheme="majorHAnsi"/>
              </w:rPr>
            </w:pPr>
          </w:p>
        </w:tc>
        <w:tc>
          <w:tcPr>
            <w:tcW w:w="1983" w:type="pct"/>
            <w:shd w:val="clear" w:color="auto" w:fill="auto"/>
          </w:tcPr>
          <w:p w:rsidR="00FC5C16" w:rsidRPr="00193B98" w:rsidRDefault="00A86B71" w:rsidP="00CE6347">
            <w:pPr>
              <w:rPr>
                <w:rFonts w:ascii="Arial Narrow" w:hAnsi="Arial Narrow" w:cs="Arial"/>
                <w:sz w:val="20"/>
                <w:szCs w:val="20"/>
              </w:rPr>
            </w:pPr>
            <w:r w:rsidRPr="00193B98">
              <w:rPr>
                <w:rFonts w:ascii="Arial Narrow" w:hAnsi="Arial Narrow" w:cs="Arial"/>
                <w:sz w:val="20"/>
                <w:szCs w:val="20"/>
              </w:rPr>
              <w:t xml:space="preserve">Review current transparent resource allocation formula and implement a transparent and equitable allocation of resources in the health sector </w:t>
            </w:r>
          </w:p>
        </w:tc>
        <w:tc>
          <w:tcPr>
            <w:tcW w:w="546" w:type="pct"/>
            <w:shd w:val="clear" w:color="auto" w:fill="auto"/>
          </w:tcPr>
          <w:p w:rsidR="00FC5C16" w:rsidRPr="00193B98" w:rsidRDefault="00FC5C16" w:rsidP="00CE6347">
            <w:pPr>
              <w:autoSpaceDE w:val="0"/>
              <w:autoSpaceDN w:val="0"/>
              <w:adjustRightInd w:val="0"/>
              <w:rPr>
                <w:rFonts w:ascii="Arial Narrow" w:hAnsi="Arial Narrow" w:cstheme="majorHAnsi"/>
              </w:rPr>
            </w:pPr>
          </w:p>
        </w:tc>
        <w:tc>
          <w:tcPr>
            <w:tcW w:w="349" w:type="pct"/>
            <w:shd w:val="clear" w:color="auto" w:fill="auto"/>
          </w:tcPr>
          <w:p w:rsidR="00FC5C16" w:rsidRPr="00193B98" w:rsidRDefault="00FC5C16" w:rsidP="00CE6347">
            <w:pPr>
              <w:rPr>
                <w:rFonts w:ascii="Arial Narrow" w:hAnsi="Arial Narrow" w:cstheme="majorHAnsi"/>
              </w:rPr>
            </w:pPr>
          </w:p>
        </w:tc>
        <w:tc>
          <w:tcPr>
            <w:tcW w:w="356" w:type="pct"/>
            <w:shd w:val="clear" w:color="auto" w:fill="auto"/>
          </w:tcPr>
          <w:p w:rsidR="00FC5C16" w:rsidRPr="00193B98" w:rsidRDefault="00FC5C16" w:rsidP="00CE6347">
            <w:pPr>
              <w:rPr>
                <w:rFonts w:ascii="Arial Narrow" w:hAnsi="Arial Narrow" w:cstheme="majorHAnsi"/>
              </w:rPr>
            </w:pPr>
          </w:p>
        </w:tc>
      </w:tr>
      <w:tr w:rsidR="00FC5C16" w:rsidRPr="002757A6" w:rsidTr="00A86B71">
        <w:trPr>
          <w:trHeight w:val="449"/>
        </w:trPr>
        <w:tc>
          <w:tcPr>
            <w:tcW w:w="896" w:type="pct"/>
            <w:vMerge/>
            <w:shd w:val="clear" w:color="auto" w:fill="auto"/>
          </w:tcPr>
          <w:p w:rsidR="00FC5C16" w:rsidRPr="003B6854" w:rsidRDefault="00FC5C16" w:rsidP="00CE6347">
            <w:pPr>
              <w:rPr>
                <w:rFonts w:ascii="Arial Narrow" w:hAnsi="Arial Narrow" w:cstheme="majorHAnsi"/>
              </w:rPr>
            </w:pPr>
          </w:p>
        </w:tc>
        <w:tc>
          <w:tcPr>
            <w:tcW w:w="870" w:type="pct"/>
            <w:vMerge/>
            <w:shd w:val="clear" w:color="auto" w:fill="auto"/>
          </w:tcPr>
          <w:p w:rsidR="00FC5C16" w:rsidRPr="00193B98" w:rsidRDefault="00FC5C16" w:rsidP="00CE6347">
            <w:pPr>
              <w:rPr>
                <w:rFonts w:ascii="Arial Narrow" w:hAnsi="Arial Narrow" w:cstheme="majorHAnsi"/>
              </w:rPr>
            </w:pPr>
          </w:p>
        </w:tc>
        <w:tc>
          <w:tcPr>
            <w:tcW w:w="1983" w:type="pct"/>
            <w:shd w:val="clear" w:color="auto" w:fill="auto"/>
          </w:tcPr>
          <w:p w:rsidR="00FC5C16" w:rsidRPr="00193B98" w:rsidRDefault="00A86B71" w:rsidP="00CE6347">
            <w:pPr>
              <w:rPr>
                <w:rFonts w:ascii="Arial Narrow" w:hAnsi="Arial Narrow" w:cs="Arial"/>
                <w:sz w:val="20"/>
                <w:szCs w:val="20"/>
              </w:rPr>
            </w:pPr>
            <w:r w:rsidRPr="00193B98">
              <w:rPr>
                <w:rFonts w:ascii="Arial Narrow" w:hAnsi="Arial Narrow" w:cs="Arial"/>
                <w:sz w:val="20"/>
                <w:szCs w:val="20"/>
              </w:rPr>
              <w:t>Improve management and performance of health workers through incentive schemes like results-based financing (RBF)</w:t>
            </w:r>
          </w:p>
        </w:tc>
        <w:tc>
          <w:tcPr>
            <w:tcW w:w="546" w:type="pct"/>
            <w:shd w:val="clear" w:color="auto" w:fill="auto"/>
          </w:tcPr>
          <w:p w:rsidR="00FC5C16" w:rsidRPr="00193B98" w:rsidRDefault="00FC5C16" w:rsidP="00CE6347">
            <w:pPr>
              <w:autoSpaceDE w:val="0"/>
              <w:autoSpaceDN w:val="0"/>
              <w:adjustRightInd w:val="0"/>
              <w:rPr>
                <w:rFonts w:ascii="Arial Narrow" w:hAnsi="Arial Narrow" w:cstheme="majorHAnsi"/>
              </w:rPr>
            </w:pPr>
          </w:p>
        </w:tc>
        <w:tc>
          <w:tcPr>
            <w:tcW w:w="349" w:type="pct"/>
            <w:shd w:val="clear" w:color="auto" w:fill="auto"/>
          </w:tcPr>
          <w:p w:rsidR="00FC5C16" w:rsidRPr="00193B98" w:rsidRDefault="00FC5C16" w:rsidP="00CE6347">
            <w:pPr>
              <w:rPr>
                <w:rFonts w:ascii="Arial Narrow" w:hAnsi="Arial Narrow" w:cstheme="majorHAnsi"/>
              </w:rPr>
            </w:pPr>
          </w:p>
        </w:tc>
        <w:tc>
          <w:tcPr>
            <w:tcW w:w="356" w:type="pct"/>
            <w:shd w:val="clear" w:color="auto" w:fill="auto"/>
          </w:tcPr>
          <w:p w:rsidR="00FC5C16" w:rsidRPr="00193B98" w:rsidRDefault="00FC5C16" w:rsidP="00CE6347">
            <w:pPr>
              <w:rPr>
                <w:rFonts w:ascii="Arial Narrow" w:hAnsi="Arial Narrow" w:cstheme="majorHAnsi"/>
              </w:rPr>
            </w:pPr>
          </w:p>
        </w:tc>
      </w:tr>
      <w:tr w:rsidR="00FC5C16" w:rsidRPr="002757A6" w:rsidTr="00A86B71">
        <w:trPr>
          <w:trHeight w:val="422"/>
        </w:trPr>
        <w:tc>
          <w:tcPr>
            <w:tcW w:w="896" w:type="pct"/>
            <w:vMerge/>
            <w:shd w:val="clear" w:color="auto" w:fill="auto"/>
          </w:tcPr>
          <w:p w:rsidR="00FC5C16" w:rsidRPr="003B6854" w:rsidRDefault="00FC5C16" w:rsidP="00CE6347">
            <w:pPr>
              <w:rPr>
                <w:rFonts w:ascii="Arial Narrow" w:hAnsi="Arial Narrow" w:cstheme="majorHAnsi"/>
              </w:rPr>
            </w:pPr>
          </w:p>
        </w:tc>
        <w:tc>
          <w:tcPr>
            <w:tcW w:w="870" w:type="pct"/>
            <w:vMerge/>
            <w:shd w:val="clear" w:color="auto" w:fill="auto"/>
          </w:tcPr>
          <w:p w:rsidR="00FC5C16" w:rsidRPr="00193B98" w:rsidRDefault="00FC5C16" w:rsidP="00CE6347">
            <w:pPr>
              <w:rPr>
                <w:rFonts w:ascii="Arial Narrow" w:hAnsi="Arial Narrow" w:cstheme="majorHAnsi"/>
              </w:rPr>
            </w:pPr>
          </w:p>
        </w:tc>
        <w:tc>
          <w:tcPr>
            <w:tcW w:w="1983" w:type="pct"/>
            <w:shd w:val="clear" w:color="auto" w:fill="auto"/>
          </w:tcPr>
          <w:p w:rsidR="00FC5C16" w:rsidRPr="00193B98" w:rsidRDefault="00A86B71" w:rsidP="00CE6347">
            <w:pPr>
              <w:rPr>
                <w:rFonts w:ascii="Arial Narrow" w:hAnsi="Arial Narrow" w:cs="Arial"/>
                <w:sz w:val="20"/>
                <w:szCs w:val="20"/>
              </w:rPr>
            </w:pPr>
            <w:r w:rsidRPr="00193B98">
              <w:rPr>
                <w:rFonts w:ascii="Arial Narrow" w:hAnsi="Arial Narrow" w:cs="Arial"/>
                <w:sz w:val="20"/>
                <w:szCs w:val="20"/>
              </w:rPr>
              <w:t>Establish a mechanism for benefit development and pricing of services (Benefit and Tariff Board?)</w:t>
            </w:r>
          </w:p>
        </w:tc>
        <w:tc>
          <w:tcPr>
            <w:tcW w:w="546" w:type="pct"/>
            <w:shd w:val="clear" w:color="auto" w:fill="auto"/>
          </w:tcPr>
          <w:p w:rsidR="00FC5C16" w:rsidRPr="00193B98" w:rsidRDefault="00FC5C16" w:rsidP="00CE6347">
            <w:pPr>
              <w:autoSpaceDE w:val="0"/>
              <w:autoSpaceDN w:val="0"/>
              <w:adjustRightInd w:val="0"/>
              <w:rPr>
                <w:rFonts w:ascii="Arial Narrow" w:hAnsi="Arial Narrow" w:cstheme="majorHAnsi"/>
              </w:rPr>
            </w:pPr>
          </w:p>
        </w:tc>
        <w:tc>
          <w:tcPr>
            <w:tcW w:w="349" w:type="pct"/>
            <w:shd w:val="clear" w:color="auto" w:fill="auto"/>
          </w:tcPr>
          <w:p w:rsidR="00FC5C16" w:rsidRPr="00193B98" w:rsidRDefault="00FC5C16" w:rsidP="00CE6347">
            <w:pPr>
              <w:rPr>
                <w:rFonts w:ascii="Arial Narrow" w:hAnsi="Arial Narrow" w:cstheme="majorHAnsi"/>
              </w:rPr>
            </w:pPr>
          </w:p>
        </w:tc>
        <w:tc>
          <w:tcPr>
            <w:tcW w:w="356" w:type="pct"/>
            <w:shd w:val="clear" w:color="auto" w:fill="auto"/>
          </w:tcPr>
          <w:p w:rsidR="00FC5C16" w:rsidRPr="00193B98" w:rsidRDefault="00FC5C16" w:rsidP="00CE6347">
            <w:pPr>
              <w:rPr>
                <w:rFonts w:ascii="Arial Narrow" w:hAnsi="Arial Narrow" w:cstheme="majorHAnsi"/>
              </w:rPr>
            </w:pPr>
          </w:p>
        </w:tc>
      </w:tr>
      <w:tr w:rsidR="00FC5C16" w:rsidRPr="002757A6" w:rsidTr="00A86B71">
        <w:tblPrEx>
          <w:tblLook w:val="0000" w:firstRow="0" w:lastRow="0" w:firstColumn="0" w:lastColumn="0" w:noHBand="0" w:noVBand="0"/>
        </w:tblPrEx>
        <w:trPr>
          <w:trHeight w:val="422"/>
        </w:trPr>
        <w:tc>
          <w:tcPr>
            <w:tcW w:w="896" w:type="pct"/>
            <w:vMerge w:val="restart"/>
          </w:tcPr>
          <w:p w:rsidR="003B6854" w:rsidRPr="003B6854" w:rsidRDefault="00FC5C16" w:rsidP="003B6854">
            <w:pPr>
              <w:pStyle w:val="Heading4"/>
              <w:jc w:val="both"/>
              <w:rPr>
                <w:rFonts w:ascii="Arial Narrow" w:hAnsi="Arial Narrow" w:cs="Arial"/>
                <w:sz w:val="22"/>
              </w:rPr>
            </w:pPr>
            <w:r w:rsidRPr="003B6854">
              <w:rPr>
                <w:rFonts w:ascii="Arial Narrow" w:hAnsi="Arial Narrow" w:cstheme="majorHAnsi"/>
                <w:b w:val="0"/>
                <w:sz w:val="22"/>
              </w:rPr>
              <w:t xml:space="preserve">2. </w:t>
            </w:r>
            <w:r w:rsidR="003B6854" w:rsidRPr="003B6854">
              <w:rPr>
                <w:rFonts w:ascii="Arial Narrow" w:hAnsi="Arial Narrow" w:cs="Arial"/>
                <w:sz w:val="22"/>
              </w:rPr>
              <w:t xml:space="preserve">Resource Mobilization to ensure an adequate level of funding to finance the Uganda National Minimum Health Care Package (UNMHCP)  </w:t>
            </w:r>
          </w:p>
          <w:p w:rsidR="00FC5C16" w:rsidRPr="003B6854" w:rsidRDefault="00FC5C16" w:rsidP="00CE6347">
            <w:pPr>
              <w:rPr>
                <w:rFonts w:ascii="Arial Narrow" w:hAnsi="Arial Narrow" w:cstheme="majorHAnsi"/>
              </w:rPr>
            </w:pPr>
          </w:p>
        </w:tc>
        <w:tc>
          <w:tcPr>
            <w:tcW w:w="870" w:type="pct"/>
            <w:vMerge w:val="restart"/>
          </w:tcPr>
          <w:p w:rsidR="00FC5C16" w:rsidRPr="00193B98" w:rsidRDefault="003B6854" w:rsidP="00163AC6">
            <w:pPr>
              <w:rPr>
                <w:rFonts w:ascii="Arial Narrow" w:hAnsi="Arial Narrow" w:cstheme="majorHAnsi"/>
              </w:rPr>
            </w:pPr>
            <w:r w:rsidRPr="00193B98">
              <w:rPr>
                <w:rFonts w:ascii="Arial Narrow" w:hAnsi="Arial Narrow" w:cs="Arial"/>
                <w:sz w:val="20"/>
                <w:szCs w:val="20"/>
              </w:rPr>
              <w:t xml:space="preserve">To effectively mobilize internal resources for funding the health sector </w:t>
            </w:r>
          </w:p>
        </w:tc>
        <w:tc>
          <w:tcPr>
            <w:tcW w:w="1983" w:type="pct"/>
          </w:tcPr>
          <w:p w:rsidR="00FC5C16" w:rsidRPr="00193B98" w:rsidRDefault="003B6854" w:rsidP="00594B1B">
            <w:pPr>
              <w:rPr>
                <w:rFonts w:ascii="Arial Narrow" w:hAnsi="Arial Narrow" w:cs="Arial"/>
                <w:sz w:val="20"/>
                <w:szCs w:val="20"/>
              </w:rPr>
            </w:pPr>
            <w:r w:rsidRPr="00193B98">
              <w:rPr>
                <w:rFonts w:ascii="Arial Narrow" w:hAnsi="Arial Narrow" w:cs="Arial"/>
                <w:sz w:val="20"/>
                <w:szCs w:val="20"/>
              </w:rPr>
              <w:t>Explore the possibility of using ear-marked taxes on tobacco, alcohol and other unhealthy products to fund preventive programs and provide subsidy to NHIF</w:t>
            </w:r>
          </w:p>
        </w:tc>
        <w:tc>
          <w:tcPr>
            <w:tcW w:w="546" w:type="pct"/>
          </w:tcPr>
          <w:p w:rsidR="00FC5C16" w:rsidRPr="00193B98" w:rsidRDefault="00FC5C16" w:rsidP="00CE6347">
            <w:pPr>
              <w:rPr>
                <w:rFonts w:ascii="Arial Narrow" w:hAnsi="Arial Narrow" w:cstheme="majorHAnsi"/>
              </w:rPr>
            </w:pPr>
          </w:p>
        </w:tc>
        <w:tc>
          <w:tcPr>
            <w:tcW w:w="349" w:type="pct"/>
          </w:tcPr>
          <w:p w:rsidR="00FC5C16" w:rsidRPr="00193B98" w:rsidRDefault="00FC5C16" w:rsidP="00CE6347">
            <w:pPr>
              <w:rPr>
                <w:rFonts w:ascii="Arial Narrow" w:hAnsi="Arial Narrow" w:cstheme="majorHAnsi"/>
              </w:rPr>
            </w:pPr>
          </w:p>
        </w:tc>
        <w:tc>
          <w:tcPr>
            <w:tcW w:w="356" w:type="pct"/>
          </w:tcPr>
          <w:p w:rsidR="00FC5C16" w:rsidRPr="00193B98" w:rsidRDefault="00FC5C16" w:rsidP="00CE6347">
            <w:pPr>
              <w:rPr>
                <w:rFonts w:ascii="Arial Narrow" w:hAnsi="Arial Narrow" w:cstheme="majorHAnsi"/>
              </w:rPr>
            </w:pPr>
          </w:p>
        </w:tc>
      </w:tr>
      <w:tr w:rsidR="00FC5C16" w:rsidRPr="002757A6" w:rsidTr="00A86B71">
        <w:tblPrEx>
          <w:tblLook w:val="0000" w:firstRow="0" w:lastRow="0" w:firstColumn="0" w:lastColumn="0" w:noHBand="0" w:noVBand="0"/>
        </w:tblPrEx>
        <w:trPr>
          <w:trHeight w:val="440"/>
        </w:trPr>
        <w:tc>
          <w:tcPr>
            <w:tcW w:w="896" w:type="pct"/>
            <w:vMerge/>
          </w:tcPr>
          <w:p w:rsidR="00FC5C16" w:rsidRPr="003B6854" w:rsidRDefault="00FC5C16" w:rsidP="00CE6347">
            <w:pPr>
              <w:rPr>
                <w:rFonts w:ascii="Arial" w:hAnsi="Arial" w:cs="Arial"/>
                <w:i/>
                <w:iCs/>
              </w:rPr>
            </w:pPr>
          </w:p>
        </w:tc>
        <w:tc>
          <w:tcPr>
            <w:tcW w:w="870" w:type="pct"/>
            <w:vMerge/>
          </w:tcPr>
          <w:p w:rsidR="00FC5C16" w:rsidRPr="00193B98" w:rsidRDefault="00FC5C16" w:rsidP="00CE6347">
            <w:pPr>
              <w:rPr>
                <w:rFonts w:ascii="Arial Narrow" w:hAnsi="Arial Narrow" w:cstheme="majorHAnsi"/>
              </w:rPr>
            </w:pPr>
          </w:p>
        </w:tc>
        <w:tc>
          <w:tcPr>
            <w:tcW w:w="1983" w:type="pct"/>
          </w:tcPr>
          <w:p w:rsidR="00FC5C16" w:rsidRPr="00193B98" w:rsidRDefault="003B6854" w:rsidP="00CE6347">
            <w:pPr>
              <w:rPr>
                <w:rFonts w:ascii="Arial Narrow" w:hAnsi="Arial Narrow" w:cs="Arial"/>
                <w:sz w:val="20"/>
                <w:szCs w:val="20"/>
              </w:rPr>
            </w:pPr>
            <w:r w:rsidRPr="00193B98">
              <w:rPr>
                <w:rFonts w:ascii="Arial Narrow" w:hAnsi="Arial Narrow" w:cs="Arial"/>
                <w:sz w:val="20"/>
                <w:szCs w:val="20"/>
              </w:rPr>
              <w:t xml:space="preserve">Advocate for increased government budget for health by improving the collaboration between MOH and MOFPED </w:t>
            </w:r>
          </w:p>
        </w:tc>
        <w:tc>
          <w:tcPr>
            <w:tcW w:w="546" w:type="pct"/>
          </w:tcPr>
          <w:p w:rsidR="00FC5C16" w:rsidRPr="00193B98" w:rsidRDefault="00FC5C16" w:rsidP="00CE6347">
            <w:pPr>
              <w:autoSpaceDE w:val="0"/>
              <w:autoSpaceDN w:val="0"/>
              <w:adjustRightInd w:val="0"/>
              <w:rPr>
                <w:rFonts w:ascii="Arial Narrow" w:hAnsi="Arial Narrow" w:cstheme="majorHAnsi"/>
              </w:rPr>
            </w:pPr>
          </w:p>
        </w:tc>
        <w:tc>
          <w:tcPr>
            <w:tcW w:w="349" w:type="pct"/>
          </w:tcPr>
          <w:p w:rsidR="00FC5C16" w:rsidRPr="00193B98" w:rsidRDefault="00FC5C16" w:rsidP="00CE6347">
            <w:pPr>
              <w:rPr>
                <w:rFonts w:ascii="Arial Narrow" w:hAnsi="Arial Narrow" w:cstheme="majorHAnsi"/>
              </w:rPr>
            </w:pPr>
          </w:p>
        </w:tc>
        <w:tc>
          <w:tcPr>
            <w:tcW w:w="356" w:type="pct"/>
          </w:tcPr>
          <w:p w:rsidR="00FC5C16" w:rsidRPr="00193B98" w:rsidRDefault="00FC5C16" w:rsidP="00CE6347">
            <w:pPr>
              <w:rPr>
                <w:rFonts w:ascii="Arial Narrow" w:hAnsi="Arial Narrow" w:cstheme="majorHAnsi"/>
              </w:rPr>
            </w:pPr>
          </w:p>
        </w:tc>
      </w:tr>
      <w:tr w:rsidR="00FC5C16" w:rsidRPr="002757A6" w:rsidTr="00A86B71">
        <w:tblPrEx>
          <w:tblLook w:val="0000" w:firstRow="0" w:lastRow="0" w:firstColumn="0" w:lastColumn="0" w:noHBand="0" w:noVBand="0"/>
        </w:tblPrEx>
        <w:trPr>
          <w:trHeight w:val="440"/>
        </w:trPr>
        <w:tc>
          <w:tcPr>
            <w:tcW w:w="896" w:type="pct"/>
            <w:vMerge/>
          </w:tcPr>
          <w:p w:rsidR="00FC5C16" w:rsidRPr="003B6854" w:rsidRDefault="00FC5C16" w:rsidP="00CE6347">
            <w:pPr>
              <w:rPr>
                <w:rFonts w:ascii="Arial" w:hAnsi="Arial" w:cs="Arial"/>
                <w:i/>
                <w:iCs/>
              </w:rPr>
            </w:pPr>
          </w:p>
        </w:tc>
        <w:tc>
          <w:tcPr>
            <w:tcW w:w="870" w:type="pct"/>
            <w:vMerge/>
          </w:tcPr>
          <w:p w:rsidR="00FC5C16" w:rsidRPr="00193B98" w:rsidRDefault="00FC5C16" w:rsidP="00CE6347">
            <w:pPr>
              <w:rPr>
                <w:rFonts w:ascii="Arial Narrow" w:hAnsi="Arial Narrow" w:cstheme="majorHAnsi"/>
              </w:rPr>
            </w:pPr>
          </w:p>
        </w:tc>
        <w:tc>
          <w:tcPr>
            <w:tcW w:w="1983" w:type="pct"/>
          </w:tcPr>
          <w:p w:rsidR="003B6854" w:rsidRPr="00193B98" w:rsidRDefault="003B6854" w:rsidP="003B6854">
            <w:pPr>
              <w:rPr>
                <w:rFonts w:ascii="Arial Narrow" w:hAnsi="Arial Narrow" w:cs="Arial"/>
                <w:sz w:val="20"/>
                <w:szCs w:val="20"/>
              </w:rPr>
            </w:pPr>
            <w:r w:rsidRPr="00193B98">
              <w:rPr>
                <w:rFonts w:ascii="Arial Narrow" w:hAnsi="Arial Narrow" w:cs="Arial"/>
                <w:sz w:val="20"/>
                <w:szCs w:val="20"/>
              </w:rPr>
              <w:t>Identify and advocate for innovative ways of raising more resources for health – health bonds and promoting health savings, airline tax, foreign exchange tax</w:t>
            </w:r>
          </w:p>
          <w:p w:rsidR="00FC5C16" w:rsidRPr="00193B98" w:rsidRDefault="00FC5C16" w:rsidP="00CE6347">
            <w:pPr>
              <w:rPr>
                <w:rFonts w:ascii="Arial Narrow" w:hAnsi="Arial Narrow" w:cstheme="majorHAnsi"/>
              </w:rPr>
            </w:pPr>
          </w:p>
        </w:tc>
        <w:tc>
          <w:tcPr>
            <w:tcW w:w="546" w:type="pct"/>
          </w:tcPr>
          <w:p w:rsidR="00FC5C16" w:rsidRPr="00193B98" w:rsidRDefault="00FC5C16" w:rsidP="00CE6347">
            <w:pPr>
              <w:autoSpaceDE w:val="0"/>
              <w:autoSpaceDN w:val="0"/>
              <w:adjustRightInd w:val="0"/>
              <w:rPr>
                <w:rFonts w:ascii="Arial Narrow" w:hAnsi="Arial Narrow" w:cstheme="majorHAnsi"/>
              </w:rPr>
            </w:pPr>
          </w:p>
        </w:tc>
        <w:tc>
          <w:tcPr>
            <w:tcW w:w="349" w:type="pct"/>
          </w:tcPr>
          <w:p w:rsidR="00FC5C16" w:rsidRPr="00193B98" w:rsidRDefault="00FC5C16" w:rsidP="00CE6347">
            <w:pPr>
              <w:rPr>
                <w:rFonts w:ascii="Arial Narrow" w:hAnsi="Arial Narrow" w:cstheme="majorHAnsi"/>
              </w:rPr>
            </w:pPr>
          </w:p>
        </w:tc>
        <w:tc>
          <w:tcPr>
            <w:tcW w:w="356" w:type="pct"/>
          </w:tcPr>
          <w:p w:rsidR="00FC5C16" w:rsidRPr="00193B98" w:rsidRDefault="00FC5C16" w:rsidP="00CE6347">
            <w:pPr>
              <w:rPr>
                <w:rFonts w:ascii="Arial Narrow" w:hAnsi="Arial Narrow" w:cstheme="majorHAnsi"/>
              </w:rPr>
            </w:pPr>
          </w:p>
        </w:tc>
      </w:tr>
      <w:tr w:rsidR="00FC5C16" w:rsidRPr="002757A6" w:rsidTr="00A86B71">
        <w:tblPrEx>
          <w:tblLook w:val="0000" w:firstRow="0" w:lastRow="0" w:firstColumn="0" w:lastColumn="0" w:noHBand="0" w:noVBand="0"/>
        </w:tblPrEx>
        <w:trPr>
          <w:trHeight w:val="485"/>
        </w:trPr>
        <w:tc>
          <w:tcPr>
            <w:tcW w:w="896" w:type="pct"/>
            <w:vMerge/>
          </w:tcPr>
          <w:p w:rsidR="00FC5C16" w:rsidRPr="003B6854" w:rsidRDefault="00FC5C16" w:rsidP="00CE6347">
            <w:pPr>
              <w:rPr>
                <w:rFonts w:ascii="Arial" w:hAnsi="Arial" w:cs="Arial"/>
                <w:i/>
                <w:iCs/>
              </w:rPr>
            </w:pPr>
          </w:p>
        </w:tc>
        <w:tc>
          <w:tcPr>
            <w:tcW w:w="870" w:type="pct"/>
            <w:vMerge/>
          </w:tcPr>
          <w:p w:rsidR="00FC5C16" w:rsidRPr="00193B98" w:rsidRDefault="00FC5C16" w:rsidP="00CE6347">
            <w:pPr>
              <w:rPr>
                <w:rFonts w:ascii="Arial Narrow" w:hAnsi="Arial Narrow" w:cs="Arial"/>
              </w:rPr>
            </w:pPr>
          </w:p>
        </w:tc>
        <w:tc>
          <w:tcPr>
            <w:tcW w:w="1983" w:type="pct"/>
          </w:tcPr>
          <w:p w:rsidR="00FC5C16" w:rsidRPr="00193B98" w:rsidRDefault="003B6854" w:rsidP="00CE6347">
            <w:pPr>
              <w:rPr>
                <w:rFonts w:ascii="Arial Narrow" w:hAnsi="Arial Narrow" w:cs="Arial"/>
                <w:sz w:val="20"/>
                <w:szCs w:val="20"/>
              </w:rPr>
            </w:pPr>
            <w:r w:rsidRPr="00193B98">
              <w:rPr>
                <w:rFonts w:ascii="Arial Narrow" w:hAnsi="Arial Narrow" w:cs="Arial"/>
                <w:sz w:val="20"/>
                <w:szCs w:val="20"/>
              </w:rPr>
              <w:t>Lobby for a portion of third party insurance collections to be transferred to NHIF i.e. Motor Vehicle Insurance, Workmen Compensation</w:t>
            </w:r>
          </w:p>
        </w:tc>
        <w:tc>
          <w:tcPr>
            <w:tcW w:w="546" w:type="pct"/>
          </w:tcPr>
          <w:p w:rsidR="00FC5C16" w:rsidRPr="00193B98" w:rsidRDefault="00FC5C16" w:rsidP="00CE6347">
            <w:pPr>
              <w:rPr>
                <w:rFonts w:ascii="Arial Narrow" w:hAnsi="Arial Narrow" w:cs="Arial"/>
              </w:rPr>
            </w:pPr>
          </w:p>
        </w:tc>
        <w:tc>
          <w:tcPr>
            <w:tcW w:w="349" w:type="pct"/>
          </w:tcPr>
          <w:p w:rsidR="00FC5C16" w:rsidRPr="00193B98" w:rsidRDefault="00FC5C16" w:rsidP="00CE6347">
            <w:pPr>
              <w:rPr>
                <w:rFonts w:ascii="Arial Narrow" w:hAnsi="Arial Narrow" w:cs="Arial"/>
              </w:rPr>
            </w:pPr>
          </w:p>
        </w:tc>
        <w:tc>
          <w:tcPr>
            <w:tcW w:w="356" w:type="pct"/>
          </w:tcPr>
          <w:p w:rsidR="00FC5C16" w:rsidRPr="00193B98" w:rsidRDefault="00FC5C16" w:rsidP="00CE6347">
            <w:pPr>
              <w:rPr>
                <w:rFonts w:ascii="Arial Narrow" w:hAnsi="Arial Narrow" w:cs="Arial"/>
              </w:rPr>
            </w:pPr>
          </w:p>
        </w:tc>
      </w:tr>
      <w:tr w:rsidR="00FC5C16" w:rsidRPr="002757A6" w:rsidTr="00A86B71">
        <w:tblPrEx>
          <w:tblLook w:val="0000" w:firstRow="0" w:lastRow="0" w:firstColumn="0" w:lastColumn="0" w:noHBand="0" w:noVBand="0"/>
        </w:tblPrEx>
        <w:trPr>
          <w:trHeight w:val="485"/>
        </w:trPr>
        <w:tc>
          <w:tcPr>
            <w:tcW w:w="896" w:type="pct"/>
            <w:vMerge/>
          </w:tcPr>
          <w:p w:rsidR="00FC5C16" w:rsidRPr="003B6854" w:rsidRDefault="00FC5C16" w:rsidP="00CE6347">
            <w:pPr>
              <w:rPr>
                <w:rFonts w:ascii="Arial" w:hAnsi="Arial" w:cs="Arial"/>
                <w:i/>
                <w:iCs/>
              </w:rPr>
            </w:pPr>
          </w:p>
        </w:tc>
        <w:tc>
          <w:tcPr>
            <w:tcW w:w="870" w:type="pct"/>
            <w:vMerge/>
          </w:tcPr>
          <w:p w:rsidR="00FC5C16" w:rsidRPr="00193B98" w:rsidRDefault="00FC5C16" w:rsidP="00CE6347">
            <w:pPr>
              <w:rPr>
                <w:rFonts w:ascii="Arial Narrow" w:hAnsi="Arial Narrow" w:cs="Arial"/>
              </w:rPr>
            </w:pPr>
          </w:p>
        </w:tc>
        <w:tc>
          <w:tcPr>
            <w:tcW w:w="1983" w:type="pct"/>
          </w:tcPr>
          <w:p w:rsidR="00FC5C16" w:rsidRPr="00193B98" w:rsidRDefault="003B6854" w:rsidP="00CE6347">
            <w:pPr>
              <w:rPr>
                <w:rFonts w:ascii="Arial Narrow" w:hAnsi="Arial Narrow" w:cs="Arial"/>
                <w:sz w:val="20"/>
                <w:szCs w:val="20"/>
              </w:rPr>
            </w:pPr>
            <w:r w:rsidRPr="00193B98">
              <w:rPr>
                <w:rFonts w:ascii="Arial Narrow" w:hAnsi="Arial Narrow" w:cs="Arial"/>
                <w:sz w:val="20"/>
                <w:szCs w:val="20"/>
              </w:rPr>
              <w:t>More effectively engage the private sector through corporate social responsibility, philantrophic organizations/individuals  to increase their contribution to the sector.</w:t>
            </w:r>
          </w:p>
        </w:tc>
        <w:tc>
          <w:tcPr>
            <w:tcW w:w="546" w:type="pct"/>
          </w:tcPr>
          <w:p w:rsidR="00FC5C16" w:rsidRPr="00193B98" w:rsidRDefault="00FC5C16" w:rsidP="00CE6347">
            <w:pPr>
              <w:rPr>
                <w:rFonts w:ascii="Arial Narrow" w:hAnsi="Arial Narrow" w:cs="Arial"/>
              </w:rPr>
            </w:pPr>
          </w:p>
        </w:tc>
        <w:tc>
          <w:tcPr>
            <w:tcW w:w="349" w:type="pct"/>
          </w:tcPr>
          <w:p w:rsidR="00FC5C16" w:rsidRPr="00193B98" w:rsidRDefault="00FC5C16" w:rsidP="00CE6347">
            <w:pPr>
              <w:rPr>
                <w:rFonts w:ascii="Arial Narrow" w:hAnsi="Arial Narrow" w:cs="Arial"/>
              </w:rPr>
            </w:pPr>
          </w:p>
        </w:tc>
        <w:tc>
          <w:tcPr>
            <w:tcW w:w="356" w:type="pct"/>
          </w:tcPr>
          <w:p w:rsidR="00FC5C16" w:rsidRPr="00193B98" w:rsidRDefault="00FC5C16" w:rsidP="00CE6347">
            <w:pPr>
              <w:rPr>
                <w:rFonts w:ascii="Arial Narrow" w:hAnsi="Arial Narrow" w:cs="Arial"/>
              </w:rPr>
            </w:pPr>
          </w:p>
        </w:tc>
      </w:tr>
      <w:tr w:rsidR="00163AC6" w:rsidRPr="002757A6" w:rsidTr="00A86B71">
        <w:tblPrEx>
          <w:tblLook w:val="0000" w:firstRow="0" w:lastRow="0" w:firstColumn="0" w:lastColumn="0" w:noHBand="0" w:noVBand="0"/>
        </w:tblPrEx>
        <w:trPr>
          <w:trHeight w:val="485"/>
        </w:trPr>
        <w:tc>
          <w:tcPr>
            <w:tcW w:w="896" w:type="pct"/>
            <w:vMerge/>
          </w:tcPr>
          <w:p w:rsidR="00163AC6" w:rsidRPr="003B6854" w:rsidRDefault="00163AC6" w:rsidP="00CE6347">
            <w:pPr>
              <w:rPr>
                <w:rFonts w:ascii="Arial" w:hAnsi="Arial" w:cs="Arial"/>
                <w:i/>
                <w:iCs/>
              </w:rPr>
            </w:pPr>
          </w:p>
        </w:tc>
        <w:tc>
          <w:tcPr>
            <w:tcW w:w="870" w:type="pct"/>
            <w:vMerge w:val="restart"/>
          </w:tcPr>
          <w:p w:rsidR="00163AC6" w:rsidRPr="00193B98" w:rsidRDefault="00163AC6" w:rsidP="00163AC6">
            <w:pPr>
              <w:pStyle w:val="Heading4"/>
              <w:jc w:val="both"/>
              <w:rPr>
                <w:rFonts w:ascii="Arial Narrow" w:hAnsi="Arial Narrow" w:cs="Arial"/>
                <w:b w:val="0"/>
                <w:szCs w:val="20"/>
              </w:rPr>
            </w:pPr>
            <w:r w:rsidRPr="00193B98">
              <w:rPr>
                <w:rFonts w:ascii="Arial Narrow" w:hAnsi="Arial Narrow" w:cs="Arial"/>
                <w:b w:val="0"/>
                <w:szCs w:val="20"/>
              </w:rPr>
              <w:t>To improve the effectiveness of external assistance in the health sector</w:t>
            </w:r>
          </w:p>
          <w:p w:rsidR="00163AC6" w:rsidRPr="00193B98" w:rsidRDefault="00163AC6" w:rsidP="00163AC6">
            <w:pPr>
              <w:autoSpaceDE w:val="0"/>
              <w:autoSpaceDN w:val="0"/>
              <w:adjustRightInd w:val="0"/>
              <w:spacing w:after="0" w:line="240" w:lineRule="auto"/>
              <w:rPr>
                <w:rFonts w:ascii="Arial" w:hAnsi="Arial" w:cs="Arial"/>
                <w:sz w:val="24"/>
                <w:szCs w:val="24"/>
              </w:rPr>
            </w:pPr>
          </w:p>
          <w:p w:rsidR="00163AC6" w:rsidRPr="00193B98" w:rsidRDefault="00163AC6" w:rsidP="00CE6347">
            <w:pPr>
              <w:rPr>
                <w:rFonts w:ascii="Arial Narrow" w:hAnsi="Arial Narrow" w:cs="Arial"/>
              </w:rPr>
            </w:pPr>
          </w:p>
          <w:p w:rsidR="00163AC6" w:rsidRPr="00193B98" w:rsidRDefault="00163AC6" w:rsidP="00CE6347">
            <w:pPr>
              <w:rPr>
                <w:rFonts w:ascii="Arial Narrow" w:hAnsi="Arial Narrow" w:cs="Arial"/>
              </w:rPr>
            </w:pPr>
          </w:p>
        </w:tc>
        <w:tc>
          <w:tcPr>
            <w:tcW w:w="1983" w:type="pct"/>
          </w:tcPr>
          <w:p w:rsidR="00163AC6" w:rsidRPr="00193B98" w:rsidRDefault="00163AC6" w:rsidP="00CE6347">
            <w:pPr>
              <w:rPr>
                <w:rFonts w:ascii="Arial Narrow" w:hAnsi="Arial Narrow" w:cs="Arial"/>
                <w:sz w:val="20"/>
                <w:szCs w:val="20"/>
              </w:rPr>
            </w:pPr>
            <w:r w:rsidRPr="00193B98">
              <w:rPr>
                <w:rFonts w:ascii="Arial Narrow" w:hAnsi="Arial Narrow" w:cs="Arial"/>
                <w:sz w:val="20"/>
                <w:szCs w:val="20"/>
              </w:rPr>
              <w:t>Improve harmonization and alignment of development assistance in health following the principles in Paris Declaration and Accra Agenda for Action</w:t>
            </w:r>
          </w:p>
        </w:tc>
        <w:tc>
          <w:tcPr>
            <w:tcW w:w="546" w:type="pct"/>
          </w:tcPr>
          <w:p w:rsidR="00163AC6" w:rsidRPr="00193B98" w:rsidRDefault="00163AC6" w:rsidP="00CE6347">
            <w:pPr>
              <w:rPr>
                <w:rFonts w:ascii="Arial Narrow" w:hAnsi="Arial Narrow" w:cs="Arial"/>
              </w:rPr>
            </w:pPr>
          </w:p>
        </w:tc>
        <w:tc>
          <w:tcPr>
            <w:tcW w:w="349" w:type="pct"/>
          </w:tcPr>
          <w:p w:rsidR="00163AC6" w:rsidRPr="00193B98" w:rsidRDefault="00163AC6" w:rsidP="00CE6347">
            <w:pPr>
              <w:rPr>
                <w:rFonts w:ascii="Arial Narrow" w:hAnsi="Arial Narrow" w:cs="Arial"/>
              </w:rPr>
            </w:pPr>
          </w:p>
        </w:tc>
        <w:tc>
          <w:tcPr>
            <w:tcW w:w="356" w:type="pct"/>
          </w:tcPr>
          <w:p w:rsidR="00163AC6" w:rsidRPr="00193B98" w:rsidRDefault="00163AC6" w:rsidP="00CE6347">
            <w:pPr>
              <w:rPr>
                <w:rFonts w:ascii="Arial Narrow" w:hAnsi="Arial Narrow" w:cs="Arial"/>
              </w:rPr>
            </w:pPr>
          </w:p>
        </w:tc>
      </w:tr>
      <w:tr w:rsidR="00163AC6" w:rsidRPr="002757A6" w:rsidTr="00A86B71">
        <w:tblPrEx>
          <w:tblLook w:val="0000" w:firstRow="0" w:lastRow="0" w:firstColumn="0" w:lastColumn="0" w:noHBand="0" w:noVBand="0"/>
        </w:tblPrEx>
        <w:trPr>
          <w:trHeight w:val="485"/>
        </w:trPr>
        <w:tc>
          <w:tcPr>
            <w:tcW w:w="896" w:type="pct"/>
            <w:vMerge/>
          </w:tcPr>
          <w:p w:rsidR="00163AC6" w:rsidRPr="003B6854" w:rsidRDefault="00163AC6" w:rsidP="00CE6347">
            <w:pPr>
              <w:rPr>
                <w:rFonts w:ascii="Arial" w:hAnsi="Arial" w:cs="Arial"/>
                <w:i/>
                <w:iCs/>
              </w:rPr>
            </w:pPr>
          </w:p>
        </w:tc>
        <w:tc>
          <w:tcPr>
            <w:tcW w:w="870" w:type="pct"/>
            <w:vMerge/>
          </w:tcPr>
          <w:p w:rsidR="00163AC6" w:rsidRPr="00193B98" w:rsidRDefault="00163AC6" w:rsidP="00CE6347">
            <w:pPr>
              <w:rPr>
                <w:rFonts w:ascii="Arial Narrow" w:hAnsi="Arial Narrow" w:cs="Arial"/>
              </w:rPr>
            </w:pPr>
          </w:p>
        </w:tc>
        <w:tc>
          <w:tcPr>
            <w:tcW w:w="1983" w:type="pct"/>
          </w:tcPr>
          <w:p w:rsidR="00163AC6" w:rsidRPr="00193B98" w:rsidRDefault="00163AC6" w:rsidP="00CE6347">
            <w:pPr>
              <w:rPr>
                <w:rFonts w:ascii="Arial Narrow" w:hAnsi="Arial Narrow" w:cs="Arial"/>
                <w:sz w:val="20"/>
                <w:szCs w:val="20"/>
              </w:rPr>
            </w:pPr>
            <w:r w:rsidRPr="00193B98">
              <w:rPr>
                <w:rFonts w:ascii="Arial Narrow" w:hAnsi="Arial Narrow" w:cs="Arial"/>
                <w:sz w:val="20"/>
                <w:szCs w:val="20"/>
              </w:rPr>
              <w:t xml:space="preserve">Strengthen long term institutional arrangements for management and coordination of Global Health Grants (LTIA) including a mechanism for pooled health funding  </w:t>
            </w:r>
          </w:p>
        </w:tc>
        <w:tc>
          <w:tcPr>
            <w:tcW w:w="546" w:type="pct"/>
          </w:tcPr>
          <w:p w:rsidR="00163AC6" w:rsidRPr="00193B98" w:rsidRDefault="00163AC6" w:rsidP="00CE6347">
            <w:pPr>
              <w:rPr>
                <w:rFonts w:ascii="Arial Narrow" w:hAnsi="Arial Narrow" w:cs="Arial"/>
              </w:rPr>
            </w:pPr>
          </w:p>
        </w:tc>
        <w:tc>
          <w:tcPr>
            <w:tcW w:w="349" w:type="pct"/>
          </w:tcPr>
          <w:p w:rsidR="00163AC6" w:rsidRPr="00193B98" w:rsidRDefault="00163AC6" w:rsidP="00CE6347">
            <w:pPr>
              <w:rPr>
                <w:rFonts w:ascii="Arial Narrow" w:hAnsi="Arial Narrow" w:cs="Arial"/>
              </w:rPr>
            </w:pPr>
          </w:p>
        </w:tc>
        <w:tc>
          <w:tcPr>
            <w:tcW w:w="356" w:type="pct"/>
          </w:tcPr>
          <w:p w:rsidR="00163AC6" w:rsidRPr="00193B98" w:rsidRDefault="00163AC6" w:rsidP="00CE6347">
            <w:pPr>
              <w:rPr>
                <w:rFonts w:ascii="Arial Narrow" w:hAnsi="Arial Narrow" w:cs="Arial"/>
              </w:rPr>
            </w:pPr>
          </w:p>
        </w:tc>
      </w:tr>
      <w:tr w:rsidR="00163AC6" w:rsidRPr="002757A6" w:rsidTr="00A86B71">
        <w:tblPrEx>
          <w:tblLook w:val="0000" w:firstRow="0" w:lastRow="0" w:firstColumn="0" w:lastColumn="0" w:noHBand="0" w:noVBand="0"/>
        </w:tblPrEx>
        <w:trPr>
          <w:trHeight w:val="485"/>
        </w:trPr>
        <w:tc>
          <w:tcPr>
            <w:tcW w:w="896" w:type="pct"/>
            <w:vMerge/>
          </w:tcPr>
          <w:p w:rsidR="00163AC6" w:rsidRPr="003B6854" w:rsidRDefault="00163AC6" w:rsidP="00CE6347">
            <w:pPr>
              <w:rPr>
                <w:rFonts w:ascii="Arial" w:hAnsi="Arial" w:cs="Arial"/>
                <w:i/>
                <w:iCs/>
              </w:rPr>
            </w:pPr>
          </w:p>
        </w:tc>
        <w:tc>
          <w:tcPr>
            <w:tcW w:w="870" w:type="pct"/>
            <w:vMerge/>
          </w:tcPr>
          <w:p w:rsidR="00163AC6" w:rsidRPr="00193B98" w:rsidRDefault="00163AC6" w:rsidP="00CE6347">
            <w:pPr>
              <w:rPr>
                <w:rFonts w:ascii="Arial Narrow" w:hAnsi="Arial Narrow" w:cs="Arial"/>
              </w:rPr>
            </w:pPr>
          </w:p>
        </w:tc>
        <w:tc>
          <w:tcPr>
            <w:tcW w:w="1983" w:type="pct"/>
          </w:tcPr>
          <w:p w:rsidR="00163AC6" w:rsidRPr="00193B98" w:rsidRDefault="00163AC6" w:rsidP="00CE6347">
            <w:pPr>
              <w:rPr>
                <w:rFonts w:ascii="Arial Narrow" w:hAnsi="Arial Narrow" w:cs="Arial"/>
              </w:rPr>
            </w:pPr>
            <w:r w:rsidRPr="00193B98">
              <w:rPr>
                <w:rFonts w:ascii="Arial Narrow" w:hAnsi="Arial Narrow" w:cs="Arial"/>
                <w:sz w:val="20"/>
                <w:szCs w:val="20"/>
              </w:rPr>
              <w:t>Develop the fiduciary capacity of MoH to manage development</w:t>
            </w:r>
          </w:p>
        </w:tc>
        <w:tc>
          <w:tcPr>
            <w:tcW w:w="546" w:type="pct"/>
          </w:tcPr>
          <w:p w:rsidR="00163AC6" w:rsidRPr="00193B98" w:rsidRDefault="00163AC6" w:rsidP="00CE6347">
            <w:pPr>
              <w:rPr>
                <w:rFonts w:ascii="Arial Narrow" w:hAnsi="Arial Narrow" w:cs="Arial"/>
              </w:rPr>
            </w:pPr>
          </w:p>
        </w:tc>
        <w:tc>
          <w:tcPr>
            <w:tcW w:w="349" w:type="pct"/>
          </w:tcPr>
          <w:p w:rsidR="00163AC6" w:rsidRPr="00193B98" w:rsidRDefault="00163AC6" w:rsidP="00CE6347">
            <w:pPr>
              <w:rPr>
                <w:rFonts w:ascii="Arial Narrow" w:hAnsi="Arial Narrow" w:cs="Arial"/>
              </w:rPr>
            </w:pPr>
          </w:p>
        </w:tc>
        <w:tc>
          <w:tcPr>
            <w:tcW w:w="356" w:type="pct"/>
          </w:tcPr>
          <w:p w:rsidR="00163AC6" w:rsidRPr="00193B98" w:rsidRDefault="00163AC6" w:rsidP="00CE6347">
            <w:pPr>
              <w:rPr>
                <w:rFonts w:ascii="Arial Narrow" w:hAnsi="Arial Narrow" w:cs="Arial"/>
              </w:rPr>
            </w:pPr>
          </w:p>
        </w:tc>
      </w:tr>
      <w:tr w:rsidR="00163AC6" w:rsidRPr="002757A6" w:rsidTr="00A86B71">
        <w:tblPrEx>
          <w:tblLook w:val="0000" w:firstRow="0" w:lastRow="0" w:firstColumn="0" w:lastColumn="0" w:noHBand="0" w:noVBand="0"/>
        </w:tblPrEx>
        <w:trPr>
          <w:trHeight w:val="485"/>
        </w:trPr>
        <w:tc>
          <w:tcPr>
            <w:tcW w:w="896" w:type="pct"/>
            <w:vMerge/>
          </w:tcPr>
          <w:p w:rsidR="00163AC6" w:rsidRPr="003B6854" w:rsidRDefault="00163AC6" w:rsidP="00CE6347">
            <w:pPr>
              <w:rPr>
                <w:rFonts w:ascii="Arial" w:hAnsi="Arial" w:cs="Arial"/>
                <w:i/>
                <w:iCs/>
              </w:rPr>
            </w:pPr>
          </w:p>
        </w:tc>
        <w:tc>
          <w:tcPr>
            <w:tcW w:w="870" w:type="pct"/>
            <w:vMerge/>
          </w:tcPr>
          <w:p w:rsidR="00163AC6" w:rsidRPr="00193B98" w:rsidRDefault="00163AC6" w:rsidP="00CE6347">
            <w:pPr>
              <w:rPr>
                <w:rFonts w:ascii="Arial Narrow" w:hAnsi="Arial Narrow" w:cs="Arial"/>
              </w:rPr>
            </w:pPr>
          </w:p>
        </w:tc>
        <w:tc>
          <w:tcPr>
            <w:tcW w:w="1983" w:type="pct"/>
          </w:tcPr>
          <w:p w:rsidR="00163AC6" w:rsidRPr="00193B98" w:rsidRDefault="00163AC6" w:rsidP="00CE6347">
            <w:pPr>
              <w:rPr>
                <w:rFonts w:ascii="Arial Narrow" w:hAnsi="Arial Narrow" w:cs="Arial"/>
              </w:rPr>
            </w:pPr>
            <w:r w:rsidRPr="00193B98">
              <w:rPr>
                <w:rFonts w:ascii="Arial Narrow" w:hAnsi="Arial Narrow" w:cs="Arial"/>
              </w:rPr>
              <w:t>Implement a mechanism for pooled health funding of medical and public health services</w:t>
            </w:r>
          </w:p>
        </w:tc>
        <w:tc>
          <w:tcPr>
            <w:tcW w:w="546" w:type="pct"/>
          </w:tcPr>
          <w:p w:rsidR="00163AC6" w:rsidRPr="00193B98" w:rsidRDefault="00163AC6" w:rsidP="00CE6347">
            <w:pPr>
              <w:rPr>
                <w:rFonts w:ascii="Arial Narrow" w:hAnsi="Arial Narrow" w:cs="Arial"/>
              </w:rPr>
            </w:pPr>
          </w:p>
        </w:tc>
        <w:tc>
          <w:tcPr>
            <w:tcW w:w="349" w:type="pct"/>
          </w:tcPr>
          <w:p w:rsidR="00163AC6" w:rsidRPr="00193B98" w:rsidRDefault="00163AC6" w:rsidP="00CE6347">
            <w:pPr>
              <w:rPr>
                <w:rFonts w:ascii="Arial Narrow" w:hAnsi="Arial Narrow" w:cs="Arial"/>
              </w:rPr>
            </w:pPr>
          </w:p>
        </w:tc>
        <w:tc>
          <w:tcPr>
            <w:tcW w:w="356" w:type="pct"/>
          </w:tcPr>
          <w:p w:rsidR="00163AC6" w:rsidRPr="00193B98" w:rsidRDefault="00163AC6" w:rsidP="00CE6347">
            <w:pPr>
              <w:rPr>
                <w:rFonts w:ascii="Arial Narrow" w:hAnsi="Arial Narrow" w:cs="Arial"/>
              </w:rPr>
            </w:pPr>
          </w:p>
        </w:tc>
      </w:tr>
      <w:tr w:rsidR="00190DB3" w:rsidRPr="002757A6" w:rsidTr="00A86B71">
        <w:tblPrEx>
          <w:tblLook w:val="0000" w:firstRow="0" w:lastRow="0" w:firstColumn="0" w:lastColumn="0" w:noHBand="0" w:noVBand="0"/>
        </w:tblPrEx>
        <w:trPr>
          <w:trHeight w:val="512"/>
        </w:trPr>
        <w:tc>
          <w:tcPr>
            <w:tcW w:w="896" w:type="pct"/>
            <w:vMerge w:val="restart"/>
          </w:tcPr>
          <w:p w:rsidR="00190DB3" w:rsidRPr="00190DB3" w:rsidRDefault="00190DB3" w:rsidP="00190DB3">
            <w:pPr>
              <w:pStyle w:val="Heading4"/>
              <w:rPr>
                <w:rFonts w:ascii="Arial Narrow" w:hAnsi="Arial Narrow" w:cs="Arial"/>
                <w:sz w:val="22"/>
              </w:rPr>
            </w:pPr>
            <w:r w:rsidRPr="00190DB3">
              <w:rPr>
                <w:rFonts w:ascii="Arial Narrow" w:hAnsi="Arial Narrow" w:cs="Arial"/>
                <w:sz w:val="22"/>
              </w:rPr>
              <w:t>Social Health Protection Scheme</w:t>
            </w:r>
          </w:p>
          <w:p w:rsidR="00190DB3" w:rsidRPr="00190DB3" w:rsidRDefault="00190DB3" w:rsidP="00190DB3">
            <w:pPr>
              <w:pStyle w:val="Heading4"/>
              <w:rPr>
                <w:rFonts w:ascii="Arial Narrow" w:hAnsi="Arial Narrow" w:cs="Arial"/>
                <w:sz w:val="22"/>
              </w:rPr>
            </w:pPr>
            <w:r w:rsidRPr="00190DB3">
              <w:rPr>
                <w:rFonts w:ascii="Arial Narrow" w:hAnsi="Arial Narrow" w:cs="Arial"/>
                <w:sz w:val="22"/>
              </w:rPr>
              <w:t xml:space="preserve">To develop an integrated health financing system that will efficiently  pool resources and strategically purchase health services to improve equitable access and financial </w:t>
            </w:r>
            <w:r w:rsidRPr="00190DB3">
              <w:rPr>
                <w:rFonts w:ascii="Arial Narrow" w:hAnsi="Arial Narrow" w:cs="Arial"/>
                <w:sz w:val="22"/>
              </w:rPr>
              <w:lastRenderedPageBreak/>
              <w:t xml:space="preserve">protection for all Ugandans  </w:t>
            </w:r>
          </w:p>
          <w:p w:rsidR="00190DB3" w:rsidRPr="00190DB3" w:rsidRDefault="00190DB3" w:rsidP="00190DB3">
            <w:pPr>
              <w:rPr>
                <w:rFonts w:ascii="Arial Narrow" w:hAnsi="Arial Narrow" w:cs="Arial"/>
                <w:b/>
                <w:i/>
                <w:iCs/>
              </w:rPr>
            </w:pPr>
          </w:p>
          <w:p w:rsidR="00190DB3" w:rsidRPr="00190DB3" w:rsidRDefault="00190DB3" w:rsidP="00190DB3">
            <w:pPr>
              <w:rPr>
                <w:rFonts w:ascii="Arial Narrow" w:hAnsi="Arial Narrow" w:cs="Arial"/>
                <w:b/>
                <w:i/>
                <w:iCs/>
              </w:rPr>
            </w:pPr>
          </w:p>
        </w:tc>
        <w:tc>
          <w:tcPr>
            <w:tcW w:w="870" w:type="pct"/>
            <w:vMerge w:val="restart"/>
          </w:tcPr>
          <w:p w:rsidR="00190DB3" w:rsidRPr="00193B98" w:rsidRDefault="00190DB3" w:rsidP="00190DB3">
            <w:pPr>
              <w:pStyle w:val="Heading4"/>
              <w:rPr>
                <w:rFonts w:ascii="Arial Narrow" w:hAnsi="Arial Narrow" w:cs="Arial"/>
                <w:szCs w:val="20"/>
              </w:rPr>
            </w:pPr>
            <w:r w:rsidRPr="00193B98">
              <w:rPr>
                <w:rFonts w:ascii="Arial Narrow" w:hAnsi="Arial Narrow" w:cs="Arial"/>
                <w:szCs w:val="20"/>
              </w:rPr>
              <w:lastRenderedPageBreak/>
              <w:t>Establish the National Health Insurance Scheme(NHIS) for Uganda</w:t>
            </w:r>
          </w:p>
          <w:p w:rsidR="00190DB3" w:rsidRPr="00193B98" w:rsidRDefault="00190DB3" w:rsidP="00190DB3">
            <w:pPr>
              <w:ind w:left="360"/>
              <w:rPr>
                <w:rFonts w:ascii="Arial Narrow" w:hAnsi="Arial Narrow" w:cs="Arial"/>
                <w:b/>
              </w:rPr>
            </w:pPr>
          </w:p>
        </w:tc>
        <w:tc>
          <w:tcPr>
            <w:tcW w:w="1983" w:type="pct"/>
          </w:tcPr>
          <w:p w:rsidR="00190DB3" w:rsidRPr="00193B98" w:rsidRDefault="00190DB3" w:rsidP="00CE6347">
            <w:pPr>
              <w:rPr>
                <w:rFonts w:ascii="Arial Narrow" w:hAnsi="Arial Narrow" w:cs="Arial"/>
              </w:rPr>
            </w:pPr>
            <w:r w:rsidRPr="00193B98">
              <w:rPr>
                <w:rFonts w:ascii="Arial Narrow" w:hAnsi="Arial Narrow" w:cs="Arial"/>
              </w:rPr>
              <w:t>Facilitate the approval of the National Health Insurance Bill</w:t>
            </w:r>
          </w:p>
        </w:tc>
        <w:tc>
          <w:tcPr>
            <w:tcW w:w="546" w:type="pct"/>
          </w:tcPr>
          <w:p w:rsidR="00190DB3" w:rsidRPr="00193B98" w:rsidRDefault="00190DB3" w:rsidP="00CE6347">
            <w:pPr>
              <w:rPr>
                <w:rFonts w:ascii="Arial Narrow" w:hAnsi="Arial Narrow" w:cs="Arial"/>
              </w:rPr>
            </w:pPr>
          </w:p>
        </w:tc>
        <w:tc>
          <w:tcPr>
            <w:tcW w:w="349" w:type="pct"/>
          </w:tcPr>
          <w:p w:rsidR="00190DB3" w:rsidRPr="00193B98" w:rsidRDefault="00190DB3" w:rsidP="00CE6347">
            <w:pPr>
              <w:rPr>
                <w:rFonts w:ascii="Arial Narrow" w:hAnsi="Arial Narrow" w:cs="Arial"/>
              </w:rPr>
            </w:pPr>
          </w:p>
        </w:tc>
        <w:tc>
          <w:tcPr>
            <w:tcW w:w="356" w:type="pct"/>
          </w:tcPr>
          <w:p w:rsidR="00190DB3" w:rsidRPr="00193B98" w:rsidRDefault="00190DB3" w:rsidP="00CE6347">
            <w:pPr>
              <w:rPr>
                <w:rFonts w:ascii="Arial Narrow" w:hAnsi="Arial Narrow" w:cs="Arial"/>
              </w:rPr>
            </w:pPr>
          </w:p>
        </w:tc>
      </w:tr>
      <w:tr w:rsidR="00190DB3" w:rsidRPr="002757A6" w:rsidTr="00A86B71">
        <w:tblPrEx>
          <w:tblLook w:val="0000" w:firstRow="0" w:lastRow="0" w:firstColumn="0" w:lastColumn="0" w:noHBand="0" w:noVBand="0"/>
        </w:tblPrEx>
        <w:trPr>
          <w:trHeight w:val="539"/>
        </w:trPr>
        <w:tc>
          <w:tcPr>
            <w:tcW w:w="896" w:type="pct"/>
            <w:vMerge/>
          </w:tcPr>
          <w:p w:rsidR="00190DB3" w:rsidRPr="00190DB3" w:rsidRDefault="00190DB3" w:rsidP="00190DB3">
            <w:pPr>
              <w:rPr>
                <w:rFonts w:ascii="Arial Narrow" w:hAnsi="Arial Narrow" w:cstheme="majorHAnsi"/>
                <w:b/>
              </w:rPr>
            </w:pPr>
          </w:p>
        </w:tc>
        <w:tc>
          <w:tcPr>
            <w:tcW w:w="870" w:type="pct"/>
            <w:vMerge/>
          </w:tcPr>
          <w:p w:rsidR="00190DB3" w:rsidRPr="00193B98" w:rsidRDefault="00190DB3" w:rsidP="00190DB3">
            <w:pPr>
              <w:rPr>
                <w:rFonts w:ascii="Arial Narrow" w:hAnsi="Arial Narrow" w:cs="Arial"/>
                <w:b/>
              </w:rPr>
            </w:pPr>
          </w:p>
        </w:tc>
        <w:tc>
          <w:tcPr>
            <w:tcW w:w="1983" w:type="pct"/>
          </w:tcPr>
          <w:p w:rsidR="00190DB3" w:rsidRPr="00193B98" w:rsidRDefault="00190DB3" w:rsidP="00CE6347">
            <w:pPr>
              <w:rPr>
                <w:rFonts w:ascii="Arial Narrow" w:hAnsi="Arial Narrow" w:cs="Arial"/>
              </w:rPr>
            </w:pPr>
            <w:r w:rsidRPr="00193B98">
              <w:rPr>
                <w:rFonts w:ascii="Arial Narrow" w:hAnsi="Arial Narrow" w:cs="Arial"/>
              </w:rPr>
              <w:t>Develop National Insurance Policy and Guidelines to implement the law</w:t>
            </w:r>
          </w:p>
        </w:tc>
        <w:tc>
          <w:tcPr>
            <w:tcW w:w="546" w:type="pct"/>
          </w:tcPr>
          <w:p w:rsidR="00190DB3" w:rsidRPr="00193B98" w:rsidRDefault="00190DB3" w:rsidP="00CE6347">
            <w:pPr>
              <w:rPr>
                <w:rFonts w:ascii="Arial Narrow" w:hAnsi="Arial Narrow" w:cs="Arial"/>
              </w:rPr>
            </w:pPr>
          </w:p>
        </w:tc>
        <w:tc>
          <w:tcPr>
            <w:tcW w:w="349" w:type="pct"/>
          </w:tcPr>
          <w:p w:rsidR="00190DB3" w:rsidRPr="00193B98" w:rsidRDefault="00190DB3" w:rsidP="00CE6347">
            <w:pPr>
              <w:rPr>
                <w:rFonts w:ascii="Arial Narrow" w:hAnsi="Arial Narrow" w:cs="Arial"/>
              </w:rPr>
            </w:pPr>
          </w:p>
        </w:tc>
        <w:tc>
          <w:tcPr>
            <w:tcW w:w="356" w:type="pct"/>
          </w:tcPr>
          <w:p w:rsidR="00190DB3" w:rsidRPr="00193B98" w:rsidRDefault="00190DB3" w:rsidP="00CE6347">
            <w:pPr>
              <w:rPr>
                <w:rFonts w:ascii="Arial Narrow" w:hAnsi="Arial Narrow" w:cs="Arial"/>
              </w:rPr>
            </w:pPr>
          </w:p>
        </w:tc>
      </w:tr>
      <w:tr w:rsidR="00190DB3" w:rsidRPr="002757A6" w:rsidTr="00A86B71">
        <w:tblPrEx>
          <w:tblLook w:val="0000" w:firstRow="0" w:lastRow="0" w:firstColumn="0" w:lastColumn="0" w:noHBand="0" w:noVBand="0"/>
        </w:tblPrEx>
        <w:trPr>
          <w:trHeight w:val="611"/>
        </w:trPr>
        <w:tc>
          <w:tcPr>
            <w:tcW w:w="896" w:type="pct"/>
            <w:vMerge/>
          </w:tcPr>
          <w:p w:rsidR="00190DB3" w:rsidRPr="00190DB3" w:rsidRDefault="00190DB3" w:rsidP="00190DB3">
            <w:pPr>
              <w:rPr>
                <w:rFonts w:ascii="Arial Narrow" w:hAnsi="Arial Narrow" w:cs="Arial"/>
                <w:b/>
                <w:i/>
                <w:iCs/>
              </w:rPr>
            </w:pPr>
          </w:p>
        </w:tc>
        <w:tc>
          <w:tcPr>
            <w:tcW w:w="870" w:type="pct"/>
            <w:vMerge/>
          </w:tcPr>
          <w:p w:rsidR="00190DB3" w:rsidRPr="00193B98" w:rsidRDefault="00190DB3" w:rsidP="00190DB3">
            <w:pPr>
              <w:rPr>
                <w:rFonts w:ascii="Arial Narrow" w:hAnsi="Arial Narrow" w:cs="Arial"/>
                <w:b/>
              </w:rPr>
            </w:pPr>
          </w:p>
        </w:tc>
        <w:tc>
          <w:tcPr>
            <w:tcW w:w="1983" w:type="pct"/>
          </w:tcPr>
          <w:p w:rsidR="00190DB3" w:rsidRPr="00193B98" w:rsidRDefault="00190DB3" w:rsidP="00CE6347">
            <w:pPr>
              <w:rPr>
                <w:rFonts w:ascii="Arial Narrow" w:hAnsi="Arial Narrow" w:cs="Arial"/>
                <w:sz w:val="20"/>
                <w:szCs w:val="20"/>
              </w:rPr>
            </w:pPr>
            <w:r w:rsidRPr="00193B98">
              <w:rPr>
                <w:rFonts w:ascii="Arial Narrow" w:hAnsi="Arial Narrow" w:cs="Arial"/>
                <w:sz w:val="20"/>
                <w:szCs w:val="20"/>
              </w:rPr>
              <w:t>Collaborate with Insurance Regulatory Agency of Uganda (IRAU) in establishing a regulatory mechanism for health insurance</w:t>
            </w:r>
          </w:p>
        </w:tc>
        <w:tc>
          <w:tcPr>
            <w:tcW w:w="546" w:type="pct"/>
          </w:tcPr>
          <w:p w:rsidR="00190DB3" w:rsidRPr="00193B98" w:rsidRDefault="00190DB3" w:rsidP="00CE6347">
            <w:pPr>
              <w:rPr>
                <w:rFonts w:ascii="Arial Narrow" w:hAnsi="Arial Narrow" w:cs="Arial"/>
              </w:rPr>
            </w:pPr>
          </w:p>
        </w:tc>
        <w:tc>
          <w:tcPr>
            <w:tcW w:w="349" w:type="pct"/>
          </w:tcPr>
          <w:p w:rsidR="00190DB3" w:rsidRPr="00193B98" w:rsidRDefault="00190DB3" w:rsidP="00CE6347">
            <w:pPr>
              <w:rPr>
                <w:rFonts w:ascii="Arial Narrow" w:hAnsi="Arial Narrow" w:cs="Arial"/>
              </w:rPr>
            </w:pPr>
          </w:p>
        </w:tc>
        <w:tc>
          <w:tcPr>
            <w:tcW w:w="356" w:type="pct"/>
          </w:tcPr>
          <w:p w:rsidR="00190DB3" w:rsidRPr="00193B98" w:rsidRDefault="00190DB3" w:rsidP="00CE6347">
            <w:pPr>
              <w:rPr>
                <w:rFonts w:ascii="Arial Narrow" w:hAnsi="Arial Narrow" w:cs="Arial"/>
              </w:rPr>
            </w:pPr>
          </w:p>
        </w:tc>
      </w:tr>
      <w:tr w:rsidR="00190DB3" w:rsidRPr="002757A6" w:rsidTr="00A86B71">
        <w:tblPrEx>
          <w:tblLook w:val="0000" w:firstRow="0" w:lastRow="0" w:firstColumn="0" w:lastColumn="0" w:noHBand="0" w:noVBand="0"/>
        </w:tblPrEx>
        <w:trPr>
          <w:trHeight w:val="620"/>
        </w:trPr>
        <w:tc>
          <w:tcPr>
            <w:tcW w:w="896" w:type="pct"/>
            <w:vMerge/>
          </w:tcPr>
          <w:p w:rsidR="00190DB3" w:rsidRPr="00190DB3" w:rsidRDefault="00190DB3" w:rsidP="00190DB3">
            <w:pPr>
              <w:rPr>
                <w:rFonts w:ascii="Arial Narrow" w:hAnsi="Arial Narrow" w:cs="Arial"/>
                <w:b/>
                <w:i/>
                <w:iCs/>
              </w:rPr>
            </w:pPr>
          </w:p>
        </w:tc>
        <w:tc>
          <w:tcPr>
            <w:tcW w:w="870" w:type="pct"/>
            <w:vMerge/>
          </w:tcPr>
          <w:p w:rsidR="00190DB3" w:rsidRPr="00193B98" w:rsidRDefault="00190DB3" w:rsidP="00190DB3">
            <w:pPr>
              <w:rPr>
                <w:rFonts w:ascii="Arial Narrow" w:hAnsi="Arial Narrow" w:cs="Arial"/>
                <w:b/>
              </w:rPr>
            </w:pPr>
          </w:p>
        </w:tc>
        <w:tc>
          <w:tcPr>
            <w:tcW w:w="1983" w:type="pct"/>
          </w:tcPr>
          <w:p w:rsidR="00190DB3" w:rsidRPr="00193B98" w:rsidRDefault="00190DB3" w:rsidP="00CE6347">
            <w:pPr>
              <w:rPr>
                <w:rFonts w:ascii="Arial Narrow" w:hAnsi="Arial Narrow" w:cs="Arial"/>
                <w:sz w:val="20"/>
                <w:szCs w:val="20"/>
              </w:rPr>
            </w:pPr>
            <w:r w:rsidRPr="00193B98">
              <w:rPr>
                <w:rFonts w:ascii="Arial Narrow" w:hAnsi="Arial Narrow" w:cs="Arial"/>
                <w:sz w:val="20"/>
                <w:szCs w:val="20"/>
              </w:rPr>
              <w:t>Ensure coverage of indigents and vulnerable groups under the NHIS through government subsidy for premiums (Solidarity Funds)</w:t>
            </w:r>
          </w:p>
        </w:tc>
        <w:tc>
          <w:tcPr>
            <w:tcW w:w="546" w:type="pct"/>
          </w:tcPr>
          <w:p w:rsidR="00190DB3" w:rsidRPr="00193B98" w:rsidRDefault="00190DB3" w:rsidP="00CE6347">
            <w:pPr>
              <w:rPr>
                <w:rFonts w:ascii="Arial Narrow" w:hAnsi="Arial Narrow" w:cs="Arial"/>
              </w:rPr>
            </w:pPr>
          </w:p>
        </w:tc>
        <w:tc>
          <w:tcPr>
            <w:tcW w:w="349" w:type="pct"/>
          </w:tcPr>
          <w:p w:rsidR="00190DB3" w:rsidRPr="00193B98" w:rsidRDefault="00190DB3" w:rsidP="00CE6347">
            <w:pPr>
              <w:rPr>
                <w:rFonts w:ascii="Arial Narrow" w:hAnsi="Arial Narrow" w:cs="Arial"/>
              </w:rPr>
            </w:pPr>
          </w:p>
        </w:tc>
        <w:tc>
          <w:tcPr>
            <w:tcW w:w="356" w:type="pct"/>
          </w:tcPr>
          <w:p w:rsidR="00190DB3" w:rsidRPr="00193B98" w:rsidRDefault="00190DB3" w:rsidP="00CE6347">
            <w:pPr>
              <w:rPr>
                <w:rFonts w:ascii="Arial Narrow" w:hAnsi="Arial Narrow" w:cs="Arial"/>
              </w:rPr>
            </w:pPr>
          </w:p>
        </w:tc>
      </w:tr>
      <w:tr w:rsidR="00190DB3" w:rsidRPr="002757A6" w:rsidTr="00A86B71">
        <w:tblPrEx>
          <w:tblLook w:val="0000" w:firstRow="0" w:lastRow="0" w:firstColumn="0" w:lastColumn="0" w:noHBand="0" w:noVBand="0"/>
        </w:tblPrEx>
        <w:trPr>
          <w:trHeight w:val="620"/>
        </w:trPr>
        <w:tc>
          <w:tcPr>
            <w:tcW w:w="896" w:type="pct"/>
            <w:vMerge/>
          </w:tcPr>
          <w:p w:rsidR="00190DB3" w:rsidRPr="00190DB3" w:rsidRDefault="00190DB3" w:rsidP="00190DB3">
            <w:pPr>
              <w:rPr>
                <w:rFonts w:ascii="Arial Narrow" w:hAnsi="Arial Narrow" w:cs="Arial"/>
                <w:b/>
                <w:i/>
                <w:iCs/>
              </w:rPr>
            </w:pPr>
          </w:p>
        </w:tc>
        <w:tc>
          <w:tcPr>
            <w:tcW w:w="870" w:type="pct"/>
            <w:vMerge/>
          </w:tcPr>
          <w:p w:rsidR="00190DB3" w:rsidRPr="00193B98" w:rsidRDefault="00190DB3" w:rsidP="00190DB3">
            <w:pPr>
              <w:rPr>
                <w:rFonts w:ascii="Arial Narrow" w:hAnsi="Arial Narrow" w:cs="Arial"/>
                <w:b/>
              </w:rPr>
            </w:pPr>
          </w:p>
        </w:tc>
        <w:tc>
          <w:tcPr>
            <w:tcW w:w="1983" w:type="pct"/>
          </w:tcPr>
          <w:p w:rsidR="00190DB3" w:rsidRPr="00193B98" w:rsidRDefault="00190DB3" w:rsidP="00190DB3">
            <w:pPr>
              <w:rPr>
                <w:rFonts w:ascii="Arial Narrow" w:hAnsi="Arial Narrow" w:cs="Arial"/>
                <w:sz w:val="20"/>
                <w:szCs w:val="20"/>
              </w:rPr>
            </w:pPr>
            <w:r w:rsidRPr="00193B98">
              <w:rPr>
                <w:rFonts w:ascii="Arial Narrow" w:hAnsi="Arial Narrow" w:cs="Arial"/>
                <w:sz w:val="20"/>
                <w:szCs w:val="20"/>
              </w:rPr>
              <w:t xml:space="preserve">Develop and implement a risk equalization mechanism among the </w:t>
            </w:r>
            <w:r w:rsidRPr="00193B98">
              <w:rPr>
                <w:rFonts w:ascii="Arial Narrow" w:hAnsi="Arial Narrow" w:cs="Arial"/>
                <w:sz w:val="20"/>
                <w:szCs w:val="20"/>
              </w:rPr>
              <w:lastRenderedPageBreak/>
              <w:t>insurers in the NHIS</w:t>
            </w:r>
          </w:p>
        </w:tc>
        <w:tc>
          <w:tcPr>
            <w:tcW w:w="546" w:type="pct"/>
          </w:tcPr>
          <w:p w:rsidR="00190DB3" w:rsidRPr="00193B98" w:rsidRDefault="00190DB3" w:rsidP="00CE6347">
            <w:pPr>
              <w:rPr>
                <w:rFonts w:ascii="Arial Narrow" w:hAnsi="Arial Narrow" w:cs="Arial"/>
              </w:rPr>
            </w:pPr>
          </w:p>
        </w:tc>
        <w:tc>
          <w:tcPr>
            <w:tcW w:w="349" w:type="pct"/>
          </w:tcPr>
          <w:p w:rsidR="00190DB3" w:rsidRPr="00193B98" w:rsidRDefault="00190DB3" w:rsidP="00CE6347">
            <w:pPr>
              <w:rPr>
                <w:rFonts w:ascii="Arial Narrow" w:hAnsi="Arial Narrow" w:cs="Arial"/>
              </w:rPr>
            </w:pPr>
          </w:p>
        </w:tc>
        <w:tc>
          <w:tcPr>
            <w:tcW w:w="356" w:type="pct"/>
          </w:tcPr>
          <w:p w:rsidR="00190DB3" w:rsidRPr="00193B98" w:rsidRDefault="00190DB3" w:rsidP="00CE6347">
            <w:pPr>
              <w:rPr>
                <w:rFonts w:ascii="Arial Narrow" w:hAnsi="Arial Narrow" w:cs="Arial"/>
              </w:rPr>
            </w:pPr>
          </w:p>
        </w:tc>
      </w:tr>
      <w:tr w:rsidR="00190DB3" w:rsidRPr="002757A6" w:rsidTr="00A86B71">
        <w:tblPrEx>
          <w:tblLook w:val="0000" w:firstRow="0" w:lastRow="0" w:firstColumn="0" w:lastColumn="0" w:noHBand="0" w:noVBand="0"/>
        </w:tblPrEx>
        <w:trPr>
          <w:trHeight w:val="620"/>
        </w:trPr>
        <w:tc>
          <w:tcPr>
            <w:tcW w:w="896" w:type="pct"/>
            <w:vMerge/>
          </w:tcPr>
          <w:p w:rsidR="00190DB3" w:rsidRPr="00190DB3" w:rsidRDefault="00190DB3" w:rsidP="00190DB3">
            <w:pPr>
              <w:rPr>
                <w:rFonts w:ascii="Arial Narrow" w:hAnsi="Arial Narrow" w:cs="Arial"/>
                <w:b/>
                <w:i/>
                <w:iCs/>
              </w:rPr>
            </w:pPr>
          </w:p>
        </w:tc>
        <w:tc>
          <w:tcPr>
            <w:tcW w:w="870" w:type="pct"/>
            <w:vMerge/>
          </w:tcPr>
          <w:p w:rsidR="00190DB3" w:rsidRPr="00193B98" w:rsidRDefault="00190DB3" w:rsidP="00190DB3">
            <w:pPr>
              <w:rPr>
                <w:rFonts w:ascii="Arial Narrow" w:hAnsi="Arial Narrow" w:cs="Arial"/>
                <w:b/>
              </w:rPr>
            </w:pPr>
          </w:p>
        </w:tc>
        <w:tc>
          <w:tcPr>
            <w:tcW w:w="1983" w:type="pct"/>
          </w:tcPr>
          <w:p w:rsidR="00190DB3" w:rsidRPr="00193B98" w:rsidRDefault="00190DB3" w:rsidP="00190DB3">
            <w:pPr>
              <w:rPr>
                <w:rFonts w:ascii="Arial Narrow" w:hAnsi="Arial Narrow" w:cs="Arial"/>
                <w:sz w:val="20"/>
                <w:szCs w:val="20"/>
              </w:rPr>
            </w:pPr>
            <w:r w:rsidRPr="00193B98">
              <w:rPr>
                <w:rFonts w:ascii="Arial Narrow" w:hAnsi="Arial Narrow" w:cs="Arial"/>
                <w:sz w:val="20"/>
                <w:szCs w:val="20"/>
              </w:rPr>
              <w:t>Expand the network of community health funds and micro health insurance schemes to effectively reach the informal sector</w:t>
            </w:r>
          </w:p>
        </w:tc>
        <w:tc>
          <w:tcPr>
            <w:tcW w:w="546" w:type="pct"/>
          </w:tcPr>
          <w:p w:rsidR="00190DB3" w:rsidRPr="00193B98" w:rsidRDefault="00190DB3" w:rsidP="00CE6347">
            <w:pPr>
              <w:rPr>
                <w:rFonts w:ascii="Arial Narrow" w:hAnsi="Arial Narrow" w:cs="Arial"/>
              </w:rPr>
            </w:pPr>
          </w:p>
        </w:tc>
        <w:tc>
          <w:tcPr>
            <w:tcW w:w="349" w:type="pct"/>
          </w:tcPr>
          <w:p w:rsidR="00190DB3" w:rsidRPr="00193B98" w:rsidRDefault="00190DB3" w:rsidP="00CE6347">
            <w:pPr>
              <w:rPr>
                <w:rFonts w:ascii="Arial Narrow" w:hAnsi="Arial Narrow" w:cs="Arial"/>
              </w:rPr>
            </w:pPr>
          </w:p>
        </w:tc>
        <w:tc>
          <w:tcPr>
            <w:tcW w:w="356" w:type="pct"/>
          </w:tcPr>
          <w:p w:rsidR="00190DB3" w:rsidRPr="00193B98" w:rsidRDefault="00190DB3" w:rsidP="00CE6347">
            <w:pPr>
              <w:rPr>
                <w:rFonts w:ascii="Arial Narrow" w:hAnsi="Arial Narrow" w:cs="Arial"/>
              </w:rPr>
            </w:pPr>
          </w:p>
        </w:tc>
      </w:tr>
      <w:tr w:rsidR="00FC5C16" w:rsidRPr="002757A6" w:rsidTr="00A86B71">
        <w:tblPrEx>
          <w:tblLook w:val="0000" w:firstRow="0" w:lastRow="0" w:firstColumn="0" w:lastColumn="0" w:noHBand="0" w:noVBand="0"/>
        </w:tblPrEx>
        <w:trPr>
          <w:trHeight w:val="710"/>
        </w:trPr>
        <w:tc>
          <w:tcPr>
            <w:tcW w:w="896" w:type="pct"/>
            <w:vMerge/>
          </w:tcPr>
          <w:p w:rsidR="00FC5C16" w:rsidRPr="00190DB3" w:rsidRDefault="00FC5C16" w:rsidP="00190DB3">
            <w:pPr>
              <w:rPr>
                <w:rFonts w:ascii="Arial Narrow" w:hAnsi="Arial Narrow" w:cs="Arial"/>
                <w:b/>
                <w:i/>
                <w:iCs/>
              </w:rPr>
            </w:pPr>
          </w:p>
        </w:tc>
        <w:tc>
          <w:tcPr>
            <w:tcW w:w="870" w:type="pct"/>
            <w:vMerge w:val="restart"/>
          </w:tcPr>
          <w:p w:rsidR="00A74061" w:rsidRPr="00193B98" w:rsidRDefault="00A74061" w:rsidP="00A74061">
            <w:pPr>
              <w:pStyle w:val="Heading4"/>
              <w:jc w:val="both"/>
              <w:rPr>
                <w:rFonts w:ascii="Arial Narrow" w:hAnsi="Arial Narrow" w:cs="Arial"/>
                <w:szCs w:val="20"/>
              </w:rPr>
            </w:pPr>
            <w:r w:rsidRPr="00193B98">
              <w:rPr>
                <w:rFonts w:ascii="Arial Narrow" w:hAnsi="Arial Narrow" w:cs="Arial"/>
                <w:szCs w:val="20"/>
              </w:rPr>
              <w:t xml:space="preserve">Implement an appropriate and responsive benefit package </w:t>
            </w:r>
          </w:p>
          <w:p w:rsidR="00FC5C16" w:rsidRPr="00193B98" w:rsidRDefault="00FC5C16" w:rsidP="00A74061">
            <w:pPr>
              <w:ind w:left="360"/>
              <w:rPr>
                <w:rFonts w:ascii="Arial Narrow" w:hAnsi="Arial Narrow" w:cs="Arial"/>
                <w:b/>
              </w:rPr>
            </w:pPr>
          </w:p>
        </w:tc>
        <w:tc>
          <w:tcPr>
            <w:tcW w:w="1983" w:type="pct"/>
          </w:tcPr>
          <w:p w:rsidR="00FC5C16" w:rsidRPr="00193B98" w:rsidRDefault="00A74061" w:rsidP="00CE6347">
            <w:pPr>
              <w:rPr>
                <w:rFonts w:ascii="Arial Narrow" w:hAnsi="Arial Narrow" w:cs="Arial"/>
                <w:sz w:val="20"/>
                <w:szCs w:val="20"/>
              </w:rPr>
            </w:pPr>
            <w:r w:rsidRPr="00193B98">
              <w:rPr>
                <w:rFonts w:ascii="Arial Narrow" w:hAnsi="Arial Narrow" w:cs="Arial"/>
                <w:sz w:val="20"/>
                <w:szCs w:val="20"/>
              </w:rPr>
              <w:t xml:space="preserve">Define and cost a comprehensive benefit package for the NHIS and determine its feasibility for sustainable implementation </w:t>
            </w:r>
          </w:p>
        </w:tc>
        <w:tc>
          <w:tcPr>
            <w:tcW w:w="546" w:type="pct"/>
          </w:tcPr>
          <w:p w:rsidR="00FC5C16" w:rsidRPr="00193B98" w:rsidRDefault="00FC5C16" w:rsidP="00CE6347">
            <w:pPr>
              <w:rPr>
                <w:rFonts w:ascii="Arial Narrow" w:hAnsi="Arial Narrow" w:cs="Arial"/>
              </w:rPr>
            </w:pPr>
          </w:p>
        </w:tc>
        <w:tc>
          <w:tcPr>
            <w:tcW w:w="349" w:type="pct"/>
          </w:tcPr>
          <w:p w:rsidR="00FC5C16" w:rsidRPr="00193B98" w:rsidRDefault="00FC5C16" w:rsidP="00CE6347">
            <w:pPr>
              <w:rPr>
                <w:rFonts w:ascii="Arial Narrow" w:hAnsi="Arial Narrow" w:cs="Arial"/>
              </w:rPr>
            </w:pPr>
          </w:p>
        </w:tc>
        <w:tc>
          <w:tcPr>
            <w:tcW w:w="356" w:type="pct"/>
          </w:tcPr>
          <w:p w:rsidR="00FC5C16" w:rsidRPr="00193B98" w:rsidRDefault="00FC5C16" w:rsidP="00CE6347">
            <w:pPr>
              <w:rPr>
                <w:rFonts w:ascii="Arial Narrow" w:hAnsi="Arial Narrow" w:cs="Arial"/>
              </w:rPr>
            </w:pPr>
          </w:p>
        </w:tc>
      </w:tr>
      <w:tr w:rsidR="00FC5C16" w:rsidRPr="002757A6" w:rsidTr="00A86B71">
        <w:tblPrEx>
          <w:tblLook w:val="0000" w:firstRow="0" w:lastRow="0" w:firstColumn="0" w:lastColumn="0" w:noHBand="0" w:noVBand="0"/>
        </w:tblPrEx>
        <w:trPr>
          <w:trHeight w:val="710"/>
        </w:trPr>
        <w:tc>
          <w:tcPr>
            <w:tcW w:w="896" w:type="pct"/>
            <w:vMerge/>
          </w:tcPr>
          <w:p w:rsidR="00FC5C16" w:rsidRPr="002757A6" w:rsidRDefault="00FC5C16" w:rsidP="00CE6347">
            <w:pPr>
              <w:rPr>
                <w:rFonts w:ascii="Arial" w:hAnsi="Arial" w:cs="Arial"/>
                <w:i/>
                <w:iCs/>
              </w:rPr>
            </w:pPr>
          </w:p>
        </w:tc>
        <w:tc>
          <w:tcPr>
            <w:tcW w:w="870" w:type="pct"/>
            <w:vMerge/>
          </w:tcPr>
          <w:p w:rsidR="00FC5C16" w:rsidRPr="00193B98" w:rsidRDefault="00FC5C16" w:rsidP="00CE6347">
            <w:pPr>
              <w:rPr>
                <w:rFonts w:ascii="Arial Narrow" w:hAnsi="Arial Narrow" w:cs="Arial"/>
              </w:rPr>
            </w:pPr>
          </w:p>
        </w:tc>
        <w:tc>
          <w:tcPr>
            <w:tcW w:w="1983" w:type="pct"/>
          </w:tcPr>
          <w:p w:rsidR="00FC5C16" w:rsidRPr="00193B98" w:rsidRDefault="00A74061" w:rsidP="00CE6347">
            <w:pPr>
              <w:rPr>
                <w:rFonts w:ascii="Arial Narrow" w:hAnsi="Arial Narrow" w:cs="Arial"/>
                <w:sz w:val="20"/>
                <w:szCs w:val="20"/>
              </w:rPr>
            </w:pPr>
            <w:r w:rsidRPr="00193B98">
              <w:rPr>
                <w:rFonts w:ascii="Arial Narrow" w:hAnsi="Arial Narrow" w:cs="Arial"/>
                <w:sz w:val="20"/>
                <w:szCs w:val="20"/>
              </w:rPr>
              <w:t>Ensure availability and fair pricing of essential drugs and other services in health facility through Benefits and Tariffs Board (?)</w:t>
            </w:r>
          </w:p>
        </w:tc>
        <w:tc>
          <w:tcPr>
            <w:tcW w:w="546" w:type="pct"/>
          </w:tcPr>
          <w:p w:rsidR="00FC5C16" w:rsidRPr="00193B98" w:rsidRDefault="00FC5C16" w:rsidP="00CE6347">
            <w:pPr>
              <w:rPr>
                <w:rFonts w:ascii="Arial Narrow" w:hAnsi="Arial Narrow" w:cs="Arial"/>
              </w:rPr>
            </w:pPr>
          </w:p>
        </w:tc>
        <w:tc>
          <w:tcPr>
            <w:tcW w:w="349" w:type="pct"/>
          </w:tcPr>
          <w:p w:rsidR="00FC5C16" w:rsidRPr="00193B98" w:rsidRDefault="00FC5C16" w:rsidP="00CE6347">
            <w:pPr>
              <w:rPr>
                <w:rFonts w:ascii="Arial Narrow" w:hAnsi="Arial Narrow" w:cs="Arial"/>
              </w:rPr>
            </w:pPr>
          </w:p>
        </w:tc>
        <w:tc>
          <w:tcPr>
            <w:tcW w:w="356" w:type="pct"/>
          </w:tcPr>
          <w:p w:rsidR="00FC5C16" w:rsidRPr="00193B98" w:rsidRDefault="00FC5C16" w:rsidP="00CE6347">
            <w:pPr>
              <w:rPr>
                <w:rFonts w:ascii="Arial Narrow" w:hAnsi="Arial Narrow" w:cs="Arial"/>
              </w:rPr>
            </w:pPr>
          </w:p>
        </w:tc>
      </w:tr>
      <w:tr w:rsidR="00FC5C16" w:rsidRPr="002757A6" w:rsidTr="00A86B71">
        <w:tblPrEx>
          <w:tblLook w:val="0000" w:firstRow="0" w:lastRow="0" w:firstColumn="0" w:lastColumn="0" w:noHBand="0" w:noVBand="0"/>
        </w:tblPrEx>
        <w:trPr>
          <w:trHeight w:val="791"/>
        </w:trPr>
        <w:tc>
          <w:tcPr>
            <w:tcW w:w="896" w:type="pct"/>
            <w:vMerge/>
          </w:tcPr>
          <w:p w:rsidR="00FC5C16" w:rsidRPr="002757A6" w:rsidRDefault="00FC5C16" w:rsidP="00CE6347">
            <w:pPr>
              <w:rPr>
                <w:rFonts w:ascii="Arial" w:hAnsi="Arial" w:cs="Arial"/>
                <w:i/>
                <w:iCs/>
              </w:rPr>
            </w:pPr>
          </w:p>
        </w:tc>
        <w:tc>
          <w:tcPr>
            <w:tcW w:w="870" w:type="pct"/>
            <w:vMerge w:val="restart"/>
          </w:tcPr>
          <w:p w:rsidR="00FC5C16" w:rsidRPr="00193B98" w:rsidRDefault="00FC5C16" w:rsidP="00CE6347">
            <w:pPr>
              <w:rPr>
                <w:rFonts w:ascii="Arial Narrow" w:hAnsi="Arial Narrow" w:cs="Arial"/>
                <w:b/>
                <w:sz w:val="20"/>
                <w:szCs w:val="20"/>
              </w:rPr>
            </w:pPr>
            <w:r w:rsidRPr="00193B98">
              <w:rPr>
                <w:rFonts w:ascii="Arial Narrow" w:hAnsi="Arial Narrow" w:cs="Arial"/>
                <w:b/>
                <w:sz w:val="20"/>
                <w:szCs w:val="20"/>
              </w:rPr>
              <w:t>Strong partnership with health care providers</w:t>
            </w:r>
          </w:p>
          <w:p w:rsidR="00A74061" w:rsidRPr="00193B98" w:rsidRDefault="00A74061" w:rsidP="00A74061">
            <w:pPr>
              <w:ind w:left="360"/>
              <w:rPr>
                <w:rFonts w:ascii="Arial Narrow" w:hAnsi="Arial Narrow" w:cs="Arial"/>
                <w:b/>
                <w:sz w:val="20"/>
                <w:szCs w:val="20"/>
              </w:rPr>
            </w:pPr>
          </w:p>
          <w:p w:rsidR="00A74061" w:rsidRPr="00193B98" w:rsidRDefault="00A74061" w:rsidP="00CE6347">
            <w:pPr>
              <w:rPr>
                <w:rFonts w:ascii="Arial Narrow" w:hAnsi="Arial Narrow" w:cs="Arial"/>
                <w:b/>
              </w:rPr>
            </w:pPr>
          </w:p>
        </w:tc>
        <w:tc>
          <w:tcPr>
            <w:tcW w:w="1983" w:type="pct"/>
          </w:tcPr>
          <w:p w:rsidR="00FC5C16" w:rsidRPr="00193B98" w:rsidRDefault="00A74061" w:rsidP="00CE6347">
            <w:pPr>
              <w:rPr>
                <w:rFonts w:ascii="Arial Narrow" w:hAnsi="Arial Narrow" w:cs="Arial"/>
                <w:sz w:val="20"/>
                <w:szCs w:val="20"/>
              </w:rPr>
            </w:pPr>
            <w:r w:rsidRPr="00193B98">
              <w:rPr>
                <w:rFonts w:ascii="Arial Narrow" w:hAnsi="Arial Narrow" w:cs="Arial"/>
                <w:sz w:val="20"/>
                <w:szCs w:val="20"/>
              </w:rPr>
              <w:t>Study and implement a mixed system of provider payment mechanism that will provide the proper incentives for health care providers, including public health services</w:t>
            </w:r>
          </w:p>
        </w:tc>
        <w:tc>
          <w:tcPr>
            <w:tcW w:w="546" w:type="pct"/>
          </w:tcPr>
          <w:p w:rsidR="00FC5C16" w:rsidRPr="00193B98" w:rsidRDefault="00FC5C16" w:rsidP="00CE6347">
            <w:pPr>
              <w:rPr>
                <w:rFonts w:ascii="Arial Narrow" w:hAnsi="Arial Narrow" w:cs="Arial"/>
              </w:rPr>
            </w:pPr>
          </w:p>
        </w:tc>
        <w:tc>
          <w:tcPr>
            <w:tcW w:w="349" w:type="pct"/>
          </w:tcPr>
          <w:p w:rsidR="00FC5C16" w:rsidRPr="00193B98" w:rsidRDefault="00FC5C16" w:rsidP="00CE6347">
            <w:pPr>
              <w:rPr>
                <w:rFonts w:ascii="Arial Narrow" w:hAnsi="Arial Narrow" w:cs="Arial"/>
              </w:rPr>
            </w:pPr>
          </w:p>
        </w:tc>
        <w:tc>
          <w:tcPr>
            <w:tcW w:w="356" w:type="pct"/>
          </w:tcPr>
          <w:p w:rsidR="00FC5C16" w:rsidRPr="00193B98" w:rsidRDefault="00FC5C16" w:rsidP="00CE6347">
            <w:pPr>
              <w:rPr>
                <w:rFonts w:ascii="Arial Narrow" w:hAnsi="Arial Narrow" w:cs="Arial"/>
              </w:rPr>
            </w:pPr>
          </w:p>
        </w:tc>
      </w:tr>
      <w:tr w:rsidR="00FC5C16" w:rsidRPr="002757A6" w:rsidTr="00A86B71">
        <w:tblPrEx>
          <w:tblLook w:val="0000" w:firstRow="0" w:lastRow="0" w:firstColumn="0" w:lastColumn="0" w:noHBand="0" w:noVBand="0"/>
        </w:tblPrEx>
        <w:trPr>
          <w:trHeight w:val="838"/>
        </w:trPr>
        <w:tc>
          <w:tcPr>
            <w:tcW w:w="896" w:type="pct"/>
            <w:vMerge/>
          </w:tcPr>
          <w:p w:rsidR="00FC5C16" w:rsidRPr="002757A6" w:rsidRDefault="00FC5C16" w:rsidP="00CE6347">
            <w:pPr>
              <w:rPr>
                <w:rFonts w:ascii="Arial" w:hAnsi="Arial" w:cs="Arial"/>
                <w:i/>
                <w:iCs/>
              </w:rPr>
            </w:pPr>
          </w:p>
        </w:tc>
        <w:tc>
          <w:tcPr>
            <w:tcW w:w="870" w:type="pct"/>
            <w:vMerge/>
          </w:tcPr>
          <w:p w:rsidR="00FC5C16" w:rsidRPr="00193B98" w:rsidRDefault="00FC5C16" w:rsidP="00CE6347">
            <w:pPr>
              <w:rPr>
                <w:rFonts w:ascii="Arial Narrow" w:hAnsi="Arial Narrow" w:cs="Arial"/>
              </w:rPr>
            </w:pPr>
          </w:p>
        </w:tc>
        <w:tc>
          <w:tcPr>
            <w:tcW w:w="1983" w:type="pct"/>
          </w:tcPr>
          <w:p w:rsidR="00FC5C16" w:rsidRPr="00193B98" w:rsidRDefault="00A74061" w:rsidP="00CE6347">
            <w:pPr>
              <w:rPr>
                <w:rFonts w:ascii="Arial Narrow" w:hAnsi="Arial Narrow" w:cs="Arial"/>
                <w:sz w:val="20"/>
                <w:szCs w:val="20"/>
              </w:rPr>
            </w:pPr>
            <w:r w:rsidRPr="00193B98">
              <w:rPr>
                <w:rFonts w:ascii="Arial Narrow" w:hAnsi="Arial Narrow" w:cs="Arial"/>
                <w:sz w:val="20"/>
                <w:szCs w:val="20"/>
              </w:rPr>
              <w:t>Establish an accurate information management system to support the purchasing and minimize fraud</w:t>
            </w:r>
          </w:p>
        </w:tc>
        <w:tc>
          <w:tcPr>
            <w:tcW w:w="546" w:type="pct"/>
          </w:tcPr>
          <w:p w:rsidR="00FC5C16" w:rsidRPr="00193B98" w:rsidRDefault="00FC5C16" w:rsidP="00CE6347">
            <w:pPr>
              <w:rPr>
                <w:rFonts w:ascii="Arial Narrow" w:hAnsi="Arial Narrow" w:cs="Arial"/>
              </w:rPr>
            </w:pPr>
          </w:p>
        </w:tc>
        <w:tc>
          <w:tcPr>
            <w:tcW w:w="349" w:type="pct"/>
          </w:tcPr>
          <w:p w:rsidR="00FC5C16" w:rsidRPr="00193B98" w:rsidRDefault="00FC5C16" w:rsidP="00CE6347">
            <w:pPr>
              <w:rPr>
                <w:rFonts w:ascii="Arial Narrow" w:hAnsi="Arial Narrow" w:cs="Arial"/>
              </w:rPr>
            </w:pPr>
          </w:p>
        </w:tc>
        <w:tc>
          <w:tcPr>
            <w:tcW w:w="356" w:type="pct"/>
          </w:tcPr>
          <w:p w:rsidR="00FC5C16" w:rsidRPr="00193B98" w:rsidRDefault="00FC5C16" w:rsidP="00CE6347">
            <w:pPr>
              <w:rPr>
                <w:rFonts w:ascii="Arial Narrow" w:hAnsi="Arial Narrow" w:cs="Arial"/>
              </w:rPr>
            </w:pPr>
          </w:p>
        </w:tc>
      </w:tr>
      <w:tr w:rsidR="00FC5C16" w:rsidRPr="002757A6" w:rsidTr="00A74061">
        <w:tblPrEx>
          <w:tblLook w:val="0000" w:firstRow="0" w:lastRow="0" w:firstColumn="0" w:lastColumn="0" w:noHBand="0" w:noVBand="0"/>
        </w:tblPrEx>
        <w:trPr>
          <w:trHeight w:val="908"/>
        </w:trPr>
        <w:tc>
          <w:tcPr>
            <w:tcW w:w="896" w:type="pct"/>
            <w:vMerge/>
          </w:tcPr>
          <w:p w:rsidR="00FC5C16" w:rsidRPr="002757A6" w:rsidRDefault="00FC5C16" w:rsidP="00CE6347">
            <w:pPr>
              <w:rPr>
                <w:rFonts w:ascii="Arial" w:hAnsi="Arial" w:cs="Arial"/>
                <w:i/>
                <w:iCs/>
              </w:rPr>
            </w:pPr>
          </w:p>
        </w:tc>
        <w:tc>
          <w:tcPr>
            <w:tcW w:w="870" w:type="pct"/>
          </w:tcPr>
          <w:p w:rsidR="00FC5C16" w:rsidRPr="00193B98" w:rsidRDefault="00A74061" w:rsidP="00193B98">
            <w:pPr>
              <w:pStyle w:val="Heading4"/>
              <w:rPr>
                <w:rFonts w:ascii="Arial Narrow" w:hAnsi="Arial Narrow" w:cs="Arial"/>
                <w:szCs w:val="20"/>
              </w:rPr>
            </w:pPr>
            <w:r w:rsidRPr="00193B98">
              <w:rPr>
                <w:rFonts w:ascii="Arial Narrow" w:hAnsi="Arial Narrow" w:cs="Arial"/>
                <w:szCs w:val="20"/>
              </w:rPr>
              <w:t>Improving awareness on health insurance and ensuring client satisfaction</w:t>
            </w:r>
          </w:p>
        </w:tc>
        <w:tc>
          <w:tcPr>
            <w:tcW w:w="1983" w:type="pct"/>
          </w:tcPr>
          <w:p w:rsidR="00FC5C16" w:rsidRPr="00193B98" w:rsidRDefault="00A74061" w:rsidP="00CE6347">
            <w:pPr>
              <w:rPr>
                <w:rFonts w:ascii="Arial Narrow" w:hAnsi="Arial Narrow" w:cs="Arial"/>
                <w:sz w:val="20"/>
                <w:szCs w:val="20"/>
              </w:rPr>
            </w:pPr>
            <w:r w:rsidRPr="00193B98">
              <w:rPr>
                <w:rFonts w:ascii="Arial Narrow" w:hAnsi="Arial Narrow" w:cs="Arial"/>
                <w:sz w:val="20"/>
                <w:szCs w:val="20"/>
              </w:rPr>
              <w:t>Conduct awareness campaign on health insurance, benefits and how to avail them, client’s rights and responsibilities</w:t>
            </w:r>
          </w:p>
        </w:tc>
        <w:tc>
          <w:tcPr>
            <w:tcW w:w="546" w:type="pct"/>
          </w:tcPr>
          <w:p w:rsidR="00FC5C16" w:rsidRPr="00193B98" w:rsidRDefault="00FC5C16" w:rsidP="00CE6347">
            <w:pPr>
              <w:rPr>
                <w:rFonts w:ascii="Arial Narrow" w:hAnsi="Arial Narrow" w:cs="Arial"/>
              </w:rPr>
            </w:pPr>
          </w:p>
        </w:tc>
        <w:tc>
          <w:tcPr>
            <w:tcW w:w="349" w:type="pct"/>
          </w:tcPr>
          <w:p w:rsidR="00FC5C16" w:rsidRPr="00193B98" w:rsidRDefault="00FC5C16" w:rsidP="00CE6347">
            <w:pPr>
              <w:rPr>
                <w:rFonts w:ascii="Arial Narrow" w:hAnsi="Arial Narrow" w:cs="Arial"/>
              </w:rPr>
            </w:pPr>
          </w:p>
        </w:tc>
        <w:tc>
          <w:tcPr>
            <w:tcW w:w="356" w:type="pct"/>
          </w:tcPr>
          <w:p w:rsidR="00FC5C16" w:rsidRPr="00193B98" w:rsidRDefault="00FC5C16" w:rsidP="00CE6347">
            <w:pPr>
              <w:rPr>
                <w:rFonts w:ascii="Arial Narrow" w:hAnsi="Arial Narrow" w:cs="Arial"/>
              </w:rPr>
            </w:pPr>
          </w:p>
        </w:tc>
      </w:tr>
      <w:tr w:rsidR="00FC5C16" w:rsidRPr="002757A6" w:rsidTr="00A86B71">
        <w:tblPrEx>
          <w:tblLook w:val="0000" w:firstRow="0" w:lastRow="0" w:firstColumn="0" w:lastColumn="0" w:noHBand="0" w:noVBand="0"/>
        </w:tblPrEx>
        <w:trPr>
          <w:trHeight w:val="838"/>
        </w:trPr>
        <w:tc>
          <w:tcPr>
            <w:tcW w:w="896" w:type="pct"/>
            <w:vMerge/>
          </w:tcPr>
          <w:p w:rsidR="00FC5C16" w:rsidRPr="002757A6" w:rsidRDefault="00FC5C16" w:rsidP="00CE6347">
            <w:pPr>
              <w:rPr>
                <w:rFonts w:ascii="Arial" w:hAnsi="Arial" w:cs="Arial"/>
                <w:i/>
                <w:iCs/>
              </w:rPr>
            </w:pPr>
          </w:p>
        </w:tc>
        <w:tc>
          <w:tcPr>
            <w:tcW w:w="870" w:type="pct"/>
          </w:tcPr>
          <w:p w:rsidR="00FC5C16" w:rsidRPr="00193B98" w:rsidRDefault="00FC5C16" w:rsidP="00CE6347">
            <w:pPr>
              <w:rPr>
                <w:rFonts w:ascii="Arial Narrow" w:hAnsi="Arial Narrow" w:cs="Arial"/>
              </w:rPr>
            </w:pPr>
          </w:p>
        </w:tc>
        <w:tc>
          <w:tcPr>
            <w:tcW w:w="1983" w:type="pct"/>
          </w:tcPr>
          <w:p w:rsidR="00FC5C16" w:rsidRPr="00193B98" w:rsidRDefault="00A74061" w:rsidP="00CE6347">
            <w:pPr>
              <w:rPr>
                <w:rFonts w:ascii="Arial Narrow" w:hAnsi="Arial Narrow" w:cs="Arial"/>
                <w:sz w:val="20"/>
                <w:szCs w:val="20"/>
                <w:lang w:val="en-GB"/>
              </w:rPr>
            </w:pPr>
            <w:r w:rsidRPr="00193B98">
              <w:rPr>
                <w:rFonts w:ascii="Arial Narrow" w:hAnsi="Arial Narrow" w:cs="Arial"/>
                <w:sz w:val="20"/>
                <w:szCs w:val="20"/>
              </w:rPr>
              <w:t>Conduct regular patient satisfaction surveys and provide mechanisms for appeal and feedback</w:t>
            </w:r>
          </w:p>
        </w:tc>
        <w:tc>
          <w:tcPr>
            <w:tcW w:w="546" w:type="pct"/>
          </w:tcPr>
          <w:p w:rsidR="00FC5C16" w:rsidRPr="00193B98" w:rsidRDefault="00FC5C16" w:rsidP="00CE6347">
            <w:pPr>
              <w:rPr>
                <w:rFonts w:ascii="Arial Narrow" w:hAnsi="Arial Narrow" w:cs="Arial"/>
              </w:rPr>
            </w:pPr>
          </w:p>
        </w:tc>
        <w:tc>
          <w:tcPr>
            <w:tcW w:w="349" w:type="pct"/>
          </w:tcPr>
          <w:p w:rsidR="00FC5C16" w:rsidRPr="00193B98" w:rsidRDefault="00FC5C16" w:rsidP="00CE6347">
            <w:pPr>
              <w:rPr>
                <w:rFonts w:ascii="Arial Narrow" w:hAnsi="Arial Narrow" w:cs="Arial"/>
              </w:rPr>
            </w:pPr>
          </w:p>
        </w:tc>
        <w:tc>
          <w:tcPr>
            <w:tcW w:w="356" w:type="pct"/>
          </w:tcPr>
          <w:p w:rsidR="00FC5C16" w:rsidRPr="00193B98" w:rsidRDefault="00FC5C16" w:rsidP="00CE6347">
            <w:pPr>
              <w:rPr>
                <w:rFonts w:ascii="Arial Narrow" w:hAnsi="Arial Narrow" w:cs="Arial"/>
              </w:rPr>
            </w:pPr>
          </w:p>
        </w:tc>
      </w:tr>
    </w:tbl>
    <w:p w:rsidR="00FC5C16" w:rsidRDefault="00FC5C16" w:rsidP="00FC5C16">
      <w:pPr>
        <w:rPr>
          <w:rFonts w:asciiTheme="majorHAnsi" w:hAnsiTheme="majorHAnsi" w:cstheme="majorHAnsi"/>
        </w:rPr>
      </w:pPr>
    </w:p>
    <w:p w:rsidR="00FC5C16" w:rsidRPr="002757A6" w:rsidRDefault="00FC5C16" w:rsidP="00FC5C16">
      <w:pPr>
        <w:rPr>
          <w:rFonts w:asciiTheme="majorHAnsi" w:hAnsiTheme="majorHAnsi" w:cstheme="majorHAnsi"/>
        </w:rPr>
      </w:pPr>
      <w:r w:rsidRPr="00376384">
        <w:rPr>
          <w:rFonts w:asciiTheme="majorHAnsi" w:hAnsiTheme="majorHAnsi" w:cstheme="majorHAnsi"/>
          <w:highlight w:val="yellow"/>
        </w:rPr>
        <w:t>Need to develop a strategic approach – classify into immediate, short term, medium and long term interventions</w:t>
      </w:r>
    </w:p>
    <w:p w:rsidR="00F764A7" w:rsidRPr="00A50ED9" w:rsidRDefault="00F764A7" w:rsidP="00423D6A">
      <w:pPr>
        <w:spacing w:line="240" w:lineRule="auto"/>
        <w:jc w:val="both"/>
        <w:rPr>
          <w:rFonts w:ascii="Arial" w:hAnsi="Arial" w:cs="Arial"/>
        </w:rPr>
        <w:sectPr w:rsidR="00F764A7" w:rsidRPr="00A50ED9" w:rsidSect="00423D6A">
          <w:pgSz w:w="15840" w:h="12240" w:orient="landscape"/>
          <w:pgMar w:top="1440" w:right="1440" w:bottom="1440" w:left="1267" w:header="720" w:footer="720" w:gutter="0"/>
          <w:cols w:space="720"/>
          <w:docGrid w:linePitch="360"/>
        </w:sectPr>
      </w:pPr>
    </w:p>
    <w:p w:rsidR="00505096" w:rsidRPr="005109AF" w:rsidRDefault="00505096" w:rsidP="005109AF">
      <w:pPr>
        <w:spacing w:line="240" w:lineRule="auto"/>
        <w:jc w:val="both"/>
        <w:rPr>
          <w:rFonts w:ascii="Arial" w:hAnsi="Arial" w:cs="Arial"/>
        </w:rPr>
      </w:pPr>
      <w:r w:rsidRPr="005109AF">
        <w:rPr>
          <w:rFonts w:ascii="Arial" w:hAnsi="Arial" w:cs="Arial"/>
        </w:rPr>
        <w:lastRenderedPageBreak/>
        <w:t>References</w:t>
      </w:r>
    </w:p>
    <w:p w:rsidR="00505096" w:rsidRPr="005109AF" w:rsidRDefault="00505096" w:rsidP="005109AF">
      <w:pPr>
        <w:spacing w:line="240" w:lineRule="auto"/>
        <w:jc w:val="both"/>
        <w:rPr>
          <w:rFonts w:ascii="Arial" w:hAnsi="Arial" w:cs="Arial"/>
        </w:rPr>
      </w:pPr>
      <w:r w:rsidRPr="005109AF">
        <w:rPr>
          <w:rFonts w:ascii="Arial" w:hAnsi="Arial" w:cs="Arial"/>
        </w:rPr>
        <w:t>Annexes</w:t>
      </w:r>
      <w:r w:rsidR="00FC5C16" w:rsidRPr="005109AF">
        <w:rPr>
          <w:rFonts w:ascii="Arial" w:hAnsi="Arial" w:cs="Arial"/>
        </w:rPr>
        <w:t xml:space="preserve"> – Logframe, draft NHI Bill</w:t>
      </w:r>
    </w:p>
    <w:p w:rsidR="008017EC" w:rsidRPr="00A50ED9" w:rsidRDefault="00D428B0" w:rsidP="0074398A">
      <w:pPr>
        <w:jc w:val="both"/>
        <w:rPr>
          <w:rFonts w:ascii="Arial" w:hAnsi="Arial" w:cs="Arial"/>
        </w:rPr>
      </w:pPr>
      <w:r w:rsidRPr="00A50ED9">
        <w:rPr>
          <w:rFonts w:ascii="Arial" w:hAnsi="Arial" w:cs="Arial"/>
        </w:rPr>
        <w:fldChar w:fldCharType="begin"/>
      </w:r>
      <w:r w:rsidR="008017EC" w:rsidRPr="00A50ED9">
        <w:rPr>
          <w:rFonts w:ascii="Arial" w:hAnsi="Arial" w:cs="Arial"/>
        </w:rPr>
        <w:instrText xml:space="preserve"> ADDIN EN.REFLIST </w:instrText>
      </w:r>
      <w:r w:rsidRPr="00A50ED9">
        <w:rPr>
          <w:rFonts w:ascii="Arial" w:hAnsi="Arial" w:cs="Arial"/>
        </w:rPr>
        <w:fldChar w:fldCharType="separate"/>
      </w:r>
      <w:r w:rsidR="008017EC" w:rsidRPr="00A50ED9">
        <w:rPr>
          <w:rFonts w:ascii="Arial" w:hAnsi="Arial" w:cs="Arial"/>
        </w:rPr>
        <w:t xml:space="preserve">Doyal, L. (1979). </w:t>
      </w:r>
      <w:r w:rsidR="008017EC" w:rsidRPr="00A50ED9">
        <w:rPr>
          <w:rFonts w:ascii="Arial" w:hAnsi="Arial" w:cs="Arial"/>
          <w:u w:val="single"/>
        </w:rPr>
        <w:t>The Political Economy of Health</w:t>
      </w:r>
      <w:r w:rsidR="008017EC" w:rsidRPr="00A50ED9">
        <w:rPr>
          <w:rFonts w:ascii="Arial" w:hAnsi="Arial" w:cs="Arial"/>
        </w:rPr>
        <w:t>. London (UK), Pluto Press.</w:t>
      </w:r>
    </w:p>
    <w:p w:rsidR="008017EC" w:rsidRPr="00A50ED9" w:rsidRDefault="008017EC" w:rsidP="002901F6">
      <w:pPr>
        <w:spacing w:after="0" w:line="240" w:lineRule="auto"/>
        <w:jc w:val="both"/>
        <w:rPr>
          <w:rFonts w:ascii="Arial" w:hAnsi="Arial" w:cs="Arial"/>
        </w:rPr>
      </w:pPr>
      <w:r w:rsidRPr="00A50ED9">
        <w:rPr>
          <w:rFonts w:ascii="Arial" w:hAnsi="Arial" w:cs="Arial"/>
        </w:rPr>
        <w:t xml:space="preserve">Labonte, R., , Schrecker, T.  (2005) Globalisation and the Social Determinants of Health: Analytic and Strategic Review Paper. . </w:t>
      </w:r>
      <w:r w:rsidRPr="00A50ED9">
        <w:rPr>
          <w:rFonts w:ascii="Arial" w:hAnsi="Arial" w:cs="Arial"/>
          <w:u w:val="single"/>
        </w:rPr>
        <w:t>The Globalization Knowledge Network</w:t>
      </w:r>
      <w:r w:rsidRPr="00A50ED9">
        <w:rPr>
          <w:rFonts w:ascii="Arial" w:hAnsi="Arial" w:cs="Arial"/>
        </w:rPr>
        <w:t xml:space="preserve"> </w:t>
      </w:r>
      <w:r w:rsidRPr="00A50ED9">
        <w:rPr>
          <w:rFonts w:ascii="Arial" w:hAnsi="Arial" w:cs="Arial"/>
          <w:b/>
        </w:rPr>
        <w:t>Volume</w:t>
      </w:r>
      <w:r w:rsidRPr="00A50ED9">
        <w:rPr>
          <w:rFonts w:ascii="Arial" w:hAnsi="Arial" w:cs="Arial"/>
        </w:rPr>
        <w:t xml:space="preserve">,  DOI: </w:t>
      </w:r>
    </w:p>
    <w:p w:rsidR="008017EC" w:rsidRPr="00A50ED9" w:rsidRDefault="008017EC" w:rsidP="002901F6">
      <w:pPr>
        <w:spacing w:after="0" w:line="240" w:lineRule="auto"/>
        <w:ind w:left="720" w:hanging="720"/>
        <w:jc w:val="both"/>
        <w:rPr>
          <w:rFonts w:ascii="Arial" w:hAnsi="Arial" w:cs="Arial"/>
        </w:rPr>
      </w:pPr>
      <w:r w:rsidRPr="00A50ED9">
        <w:rPr>
          <w:rFonts w:ascii="Arial" w:hAnsi="Arial" w:cs="Arial"/>
        </w:rPr>
        <w:t xml:space="preserve">Lee, J. W. (2005). "Public health is a social issue." </w:t>
      </w:r>
      <w:r w:rsidRPr="00A50ED9">
        <w:rPr>
          <w:rFonts w:ascii="Arial" w:hAnsi="Arial" w:cs="Arial"/>
          <w:u w:val="single"/>
        </w:rPr>
        <w:t>Lancet</w:t>
      </w:r>
      <w:r w:rsidRPr="00A50ED9">
        <w:rPr>
          <w:rFonts w:ascii="Arial" w:hAnsi="Arial" w:cs="Arial"/>
        </w:rPr>
        <w:t xml:space="preserve"> </w:t>
      </w:r>
      <w:r w:rsidRPr="00A50ED9">
        <w:rPr>
          <w:rFonts w:ascii="Arial" w:hAnsi="Arial" w:cs="Arial"/>
          <w:b/>
        </w:rPr>
        <w:t>365</w:t>
      </w:r>
      <w:r w:rsidRPr="00A50ED9">
        <w:rPr>
          <w:rFonts w:ascii="Arial" w:hAnsi="Arial" w:cs="Arial"/>
        </w:rPr>
        <w:t>: 1005-1006.</w:t>
      </w:r>
    </w:p>
    <w:p w:rsidR="008017EC" w:rsidRPr="00A50ED9" w:rsidRDefault="008017EC" w:rsidP="002901F6">
      <w:pPr>
        <w:spacing w:after="0" w:line="240" w:lineRule="auto"/>
        <w:jc w:val="both"/>
        <w:rPr>
          <w:rFonts w:ascii="Arial" w:hAnsi="Arial" w:cs="Arial"/>
        </w:rPr>
      </w:pPr>
      <w:r w:rsidRPr="00A50ED9">
        <w:rPr>
          <w:rFonts w:ascii="Arial" w:hAnsi="Arial" w:cs="Arial"/>
        </w:rPr>
        <w:t xml:space="preserve">McKeown, T., Brown, R. G. (1955). "Medical evidence related to English population changes in the eighteenth century." </w:t>
      </w:r>
      <w:r w:rsidRPr="00A50ED9">
        <w:rPr>
          <w:rFonts w:ascii="Arial" w:hAnsi="Arial" w:cs="Arial"/>
          <w:u w:val="single"/>
        </w:rPr>
        <w:t xml:space="preserve">Population Studies </w:t>
      </w:r>
      <w:r w:rsidRPr="00A50ED9">
        <w:rPr>
          <w:rFonts w:ascii="Arial" w:hAnsi="Arial" w:cs="Arial"/>
          <w:b/>
        </w:rPr>
        <w:t>19</w:t>
      </w:r>
      <w:r w:rsidRPr="00A50ED9">
        <w:rPr>
          <w:rFonts w:ascii="Arial" w:hAnsi="Arial" w:cs="Arial"/>
        </w:rPr>
        <w:t>: 119-41.</w:t>
      </w:r>
    </w:p>
    <w:p w:rsidR="008017EC" w:rsidRPr="00A50ED9" w:rsidRDefault="008017EC" w:rsidP="002901F6">
      <w:pPr>
        <w:spacing w:after="0" w:line="240" w:lineRule="auto"/>
        <w:jc w:val="both"/>
        <w:rPr>
          <w:rFonts w:ascii="Arial" w:hAnsi="Arial" w:cs="Arial"/>
        </w:rPr>
      </w:pPr>
      <w:r w:rsidRPr="00A50ED9">
        <w:rPr>
          <w:rFonts w:ascii="Arial" w:hAnsi="Arial" w:cs="Arial"/>
        </w:rPr>
        <w:t xml:space="preserve">Sen, K., . Bonita, R.  (2000). "Global health status: two steps forward, one step back." </w:t>
      </w:r>
      <w:r w:rsidRPr="00A50ED9">
        <w:rPr>
          <w:rFonts w:ascii="Arial" w:hAnsi="Arial" w:cs="Arial"/>
          <w:u w:val="single"/>
        </w:rPr>
        <w:t>Lancet</w:t>
      </w:r>
      <w:r w:rsidRPr="00A50ED9">
        <w:rPr>
          <w:rFonts w:ascii="Arial" w:hAnsi="Arial" w:cs="Arial"/>
        </w:rPr>
        <w:t xml:space="preserve"> </w:t>
      </w:r>
      <w:r w:rsidRPr="00A50ED9">
        <w:rPr>
          <w:rFonts w:ascii="Arial" w:hAnsi="Arial" w:cs="Arial"/>
          <w:b/>
        </w:rPr>
        <w:t xml:space="preserve">356 </w:t>
      </w:r>
      <w:r w:rsidRPr="00A50ED9">
        <w:rPr>
          <w:rFonts w:ascii="Arial" w:hAnsi="Arial" w:cs="Arial"/>
        </w:rPr>
        <w:t>(9229): 577-82.</w:t>
      </w:r>
    </w:p>
    <w:p w:rsidR="008017EC" w:rsidRPr="00A50ED9" w:rsidRDefault="008017EC" w:rsidP="002901F6">
      <w:pPr>
        <w:spacing w:after="0" w:line="240" w:lineRule="auto"/>
        <w:jc w:val="both"/>
        <w:rPr>
          <w:rFonts w:ascii="Arial" w:hAnsi="Arial" w:cs="Arial"/>
        </w:rPr>
      </w:pPr>
      <w:r w:rsidRPr="00A50ED9">
        <w:rPr>
          <w:rFonts w:ascii="Arial" w:hAnsi="Arial" w:cs="Arial"/>
        </w:rPr>
        <w:t xml:space="preserve">UN-HABITAT (2007). "Urban and slum-dwelling households, circa 2003." </w:t>
      </w:r>
      <w:r w:rsidRPr="00A50ED9">
        <w:rPr>
          <w:rFonts w:ascii="Arial" w:hAnsi="Arial" w:cs="Arial"/>
          <w:u w:val="single"/>
        </w:rPr>
        <w:t>UN-HABITATA 2003 and other UN data: KNUS (2007)</w:t>
      </w:r>
      <w:r w:rsidRPr="00A50ED9">
        <w:rPr>
          <w:rFonts w:ascii="Arial" w:hAnsi="Arial" w:cs="Arial"/>
        </w:rPr>
        <w:t>.</w:t>
      </w:r>
    </w:p>
    <w:p w:rsidR="008017EC" w:rsidRPr="00A50ED9" w:rsidRDefault="008017EC" w:rsidP="002901F6">
      <w:pPr>
        <w:spacing w:after="0" w:line="240" w:lineRule="auto"/>
        <w:jc w:val="both"/>
        <w:rPr>
          <w:rFonts w:ascii="Arial" w:hAnsi="Arial" w:cs="Arial"/>
        </w:rPr>
      </w:pPr>
    </w:p>
    <w:p w:rsidR="008017EC" w:rsidRPr="00A50ED9" w:rsidRDefault="008017EC" w:rsidP="002901F6">
      <w:pPr>
        <w:spacing w:after="0" w:line="240" w:lineRule="auto"/>
        <w:jc w:val="both"/>
        <w:rPr>
          <w:rFonts w:ascii="Arial" w:hAnsi="Arial" w:cs="Arial"/>
        </w:rPr>
      </w:pPr>
      <w:r w:rsidRPr="00A50ED9">
        <w:rPr>
          <w:rFonts w:ascii="Arial" w:hAnsi="Arial" w:cs="Arial"/>
        </w:rPr>
        <w:t xml:space="preserve">Virchow, R., Ed. (1985). </w:t>
      </w:r>
      <w:r w:rsidRPr="00A50ED9">
        <w:rPr>
          <w:rFonts w:ascii="Arial" w:hAnsi="Arial" w:cs="Arial"/>
          <w:u w:val="single"/>
        </w:rPr>
        <w:t>Papers on health; Collected Essays on Public Health and Epidemiology</w:t>
      </w:r>
      <w:r w:rsidRPr="00A50ED9">
        <w:rPr>
          <w:rFonts w:ascii="Arial" w:hAnsi="Arial" w:cs="Arial"/>
        </w:rPr>
        <w:t>. Canton (MA), Science History Publications.</w:t>
      </w:r>
    </w:p>
    <w:p w:rsidR="008017EC" w:rsidRPr="00A50ED9" w:rsidRDefault="008017EC" w:rsidP="002901F6">
      <w:pPr>
        <w:spacing w:after="0" w:line="240" w:lineRule="auto"/>
        <w:ind w:left="720" w:hanging="720"/>
        <w:jc w:val="both"/>
        <w:rPr>
          <w:rFonts w:ascii="Arial" w:hAnsi="Arial" w:cs="Arial"/>
        </w:rPr>
      </w:pPr>
    </w:p>
    <w:p w:rsidR="008017EC" w:rsidRPr="00A50ED9" w:rsidRDefault="008017EC" w:rsidP="002901F6">
      <w:pPr>
        <w:spacing w:after="0" w:line="240" w:lineRule="auto"/>
        <w:jc w:val="both"/>
        <w:rPr>
          <w:rFonts w:ascii="Arial" w:hAnsi="Arial" w:cs="Arial"/>
        </w:rPr>
      </w:pPr>
    </w:p>
    <w:p w:rsidR="008017EC" w:rsidRPr="00A50ED9" w:rsidRDefault="008017EC" w:rsidP="002901F6">
      <w:pPr>
        <w:spacing w:after="0" w:line="240" w:lineRule="auto"/>
        <w:ind w:left="720" w:hanging="720"/>
        <w:jc w:val="both"/>
        <w:rPr>
          <w:rFonts w:ascii="Arial" w:hAnsi="Arial" w:cs="Arial"/>
        </w:rPr>
      </w:pPr>
    </w:p>
    <w:p w:rsidR="008017EC" w:rsidRPr="00A50ED9" w:rsidRDefault="00D428B0" w:rsidP="002901F6">
      <w:pPr>
        <w:jc w:val="both"/>
        <w:rPr>
          <w:rFonts w:ascii="Arial" w:hAnsi="Arial" w:cs="Arial"/>
        </w:rPr>
      </w:pPr>
      <w:r w:rsidRPr="00A50ED9">
        <w:rPr>
          <w:rFonts w:ascii="Arial" w:hAnsi="Arial" w:cs="Arial"/>
        </w:rPr>
        <w:fldChar w:fldCharType="end"/>
      </w:r>
    </w:p>
    <w:p w:rsidR="008017EC" w:rsidRPr="00A50ED9" w:rsidRDefault="008017EC" w:rsidP="002901F6">
      <w:pPr>
        <w:jc w:val="both"/>
        <w:rPr>
          <w:rFonts w:ascii="Arial" w:hAnsi="Arial" w:cs="Arial"/>
        </w:rPr>
      </w:pPr>
    </w:p>
    <w:p w:rsidR="008017EC" w:rsidRPr="00A50ED9" w:rsidRDefault="008017EC" w:rsidP="002901F6">
      <w:pPr>
        <w:jc w:val="both"/>
        <w:rPr>
          <w:rFonts w:ascii="Arial" w:hAnsi="Arial" w:cs="Arial"/>
        </w:rPr>
      </w:pPr>
    </w:p>
    <w:p w:rsidR="008017EC" w:rsidRPr="00A50ED9" w:rsidRDefault="008017EC" w:rsidP="002901F6">
      <w:pPr>
        <w:jc w:val="both"/>
        <w:rPr>
          <w:rFonts w:ascii="Arial" w:hAnsi="Arial" w:cs="Arial"/>
        </w:rPr>
      </w:pPr>
    </w:p>
    <w:p w:rsidR="008017EC" w:rsidRPr="00A50ED9" w:rsidRDefault="008017EC" w:rsidP="002901F6">
      <w:pPr>
        <w:jc w:val="both"/>
        <w:rPr>
          <w:rFonts w:ascii="Arial" w:hAnsi="Arial" w:cs="Arial"/>
        </w:rPr>
      </w:pPr>
    </w:p>
    <w:p w:rsidR="008017EC" w:rsidRPr="00A50ED9" w:rsidRDefault="008017EC" w:rsidP="002901F6">
      <w:pPr>
        <w:jc w:val="both"/>
        <w:rPr>
          <w:rFonts w:ascii="Arial" w:hAnsi="Arial" w:cs="Arial"/>
        </w:rPr>
      </w:pPr>
    </w:p>
    <w:p w:rsidR="008017EC" w:rsidRPr="00A50ED9" w:rsidRDefault="008017EC" w:rsidP="002901F6">
      <w:pPr>
        <w:jc w:val="both"/>
        <w:rPr>
          <w:rFonts w:ascii="Arial" w:hAnsi="Arial" w:cs="Arial"/>
        </w:rPr>
      </w:pPr>
    </w:p>
    <w:p w:rsidR="00783502" w:rsidRDefault="008017EC">
      <w:pPr>
        <w:jc w:val="both"/>
        <w:rPr>
          <w:rFonts w:ascii="Arial" w:hAnsi="Arial" w:cs="Arial"/>
          <w:b/>
        </w:rPr>
      </w:pPr>
      <w:r w:rsidRPr="00A50ED9">
        <w:rPr>
          <w:rFonts w:ascii="Arial" w:hAnsi="Arial" w:cs="Arial"/>
        </w:rPr>
        <w:br w:type="page"/>
      </w:r>
      <w:r w:rsidR="005109AF">
        <w:rPr>
          <w:rFonts w:ascii="Arial" w:hAnsi="Arial" w:cs="Arial"/>
          <w:b/>
        </w:rPr>
        <w:lastRenderedPageBreak/>
        <w:t>PROPOSAL - TO BE DISCUSSED AND DEBATED</w:t>
      </w:r>
    </w:p>
    <w:p w:rsidR="008017EC" w:rsidRPr="00A50ED9" w:rsidRDefault="008017EC" w:rsidP="002901F6">
      <w:pPr>
        <w:spacing w:after="0"/>
        <w:jc w:val="both"/>
        <w:rPr>
          <w:rFonts w:ascii="Arial" w:hAnsi="Arial" w:cs="Arial"/>
          <w:b/>
        </w:rPr>
      </w:pPr>
      <w:r w:rsidRPr="00A50ED9">
        <w:rPr>
          <w:rFonts w:ascii="Arial" w:hAnsi="Arial" w:cs="Arial"/>
          <w:b/>
        </w:rPr>
        <w:t xml:space="preserve">The Social Health Protection System Model …1 </w:t>
      </w:r>
    </w:p>
    <w:p w:rsidR="008017EC" w:rsidRPr="00A50ED9" w:rsidRDefault="00977F97" w:rsidP="002901F6">
      <w:pPr>
        <w:spacing w:after="0"/>
        <w:jc w:val="both"/>
        <w:rPr>
          <w:rFonts w:ascii="Arial" w:hAnsi="Arial" w:cs="Arial"/>
          <w:b/>
        </w:rPr>
      </w:pPr>
      <w:r>
        <w:rPr>
          <w:rFonts w:ascii="Arial" w:hAnsi="Arial" w:cs="Arial"/>
          <w:b/>
          <w:noProof/>
        </w:rPr>
        <mc:AlternateContent>
          <mc:Choice Requires="wps">
            <w:drawing>
              <wp:anchor distT="0" distB="0" distL="114300" distR="114300" simplePos="0" relativeHeight="251673600" behindDoc="0" locked="0" layoutInCell="1" allowOverlap="1">
                <wp:simplePos x="0" y="0"/>
                <wp:positionH relativeFrom="column">
                  <wp:posOffset>330200</wp:posOffset>
                </wp:positionH>
                <wp:positionV relativeFrom="paragraph">
                  <wp:posOffset>50800</wp:posOffset>
                </wp:positionV>
                <wp:extent cx="2368550" cy="971550"/>
                <wp:effectExtent l="50800" t="50800" r="69850" b="641350"/>
                <wp:wrapNone/>
                <wp:docPr id="48"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8550" cy="971550"/>
                        </a:xfrm>
                        <a:prstGeom prst="wedgeRoundRectCallout">
                          <a:avLst>
                            <a:gd name="adj1" fmla="val -37319"/>
                            <a:gd name="adj2" fmla="val 107519"/>
                            <a:gd name="adj3" fmla="val 16667"/>
                          </a:avLst>
                        </a:prstGeom>
                        <a:solidFill>
                          <a:srgbClr val="FFFFFF"/>
                        </a:solidFill>
                        <a:ln w="9525">
                          <a:solidFill>
                            <a:srgbClr val="000000"/>
                          </a:solidFill>
                          <a:miter lim="800000"/>
                          <a:headEnd/>
                          <a:tailEnd/>
                        </a:ln>
                      </wps:spPr>
                      <wps:txbx>
                        <w:txbxContent>
                          <w:p w:rsidR="002E0FE6" w:rsidRPr="001333DC" w:rsidRDefault="002E0FE6" w:rsidP="008017EC">
                            <w:pPr>
                              <w:spacing w:after="0" w:line="240" w:lineRule="auto"/>
                              <w:rPr>
                                <w:sz w:val="20"/>
                                <w:szCs w:val="20"/>
                              </w:rPr>
                            </w:pPr>
                            <w:r w:rsidRPr="001333DC">
                              <w:rPr>
                                <w:b/>
                                <w:sz w:val="20"/>
                                <w:szCs w:val="20"/>
                              </w:rPr>
                              <w:t>Agency:</w:t>
                            </w:r>
                            <w:r w:rsidRPr="001333DC">
                              <w:rPr>
                                <w:sz w:val="20"/>
                                <w:szCs w:val="20"/>
                              </w:rPr>
                              <w:t xml:space="preserve"> Ministry of Health </w:t>
                            </w:r>
                          </w:p>
                          <w:p w:rsidR="002E0FE6" w:rsidRDefault="002E0FE6" w:rsidP="008017EC">
                            <w:pPr>
                              <w:spacing w:after="0" w:line="240" w:lineRule="auto"/>
                            </w:pPr>
                            <w:r w:rsidRPr="001333DC">
                              <w:rPr>
                                <w:b/>
                                <w:sz w:val="20"/>
                                <w:szCs w:val="20"/>
                              </w:rPr>
                              <w:t>Roles:</w:t>
                            </w:r>
                            <w:r w:rsidRPr="001333DC">
                              <w:rPr>
                                <w:sz w:val="20"/>
                                <w:szCs w:val="20"/>
                              </w:rPr>
                              <w:t xml:space="preserve"> </w:t>
                            </w:r>
                            <w:r w:rsidRPr="001333DC">
                              <w:rPr>
                                <w:i/>
                                <w:sz w:val="20"/>
                                <w:szCs w:val="20"/>
                              </w:rPr>
                              <w:t>Policy, Strategic Planning, Budgeting, Resource Allocation, Stewardship &amp; Sector Coordination, Research, Monitoring &amp; Evaluation</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0qx0,3600l0@8@12@24,0@9,,18000qy3600,21600l@6,21600@15@27@7,21600,18000,21600qx21600,18000l21600@9@18@30,21600@8,21600,3600qy18000,0l@7,0@21@33@6,0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15" o:spid="_x0000_s1028" type="#_x0000_t62" style="position:absolute;left:0;text-align:left;margin-left:26pt;margin-top:4pt;width:186.5pt;height:7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" adj="2739,34024">
                <v:textbox>
                  <w:txbxContent>
                    <w:p w:rsidR="002E0FE6" w:rsidRPr="001333DC" w:rsidRDefault="002E0FE6" w:rsidP="008017EC">
                      <w:pPr>
                        <w:spacing w:after="0" w:line="240" w:lineRule="auto"/>
                        <w:rPr>
                          <w:sz w:val="20"/>
                          <w:szCs w:val="20"/>
                        </w:rPr>
                      </w:pPr>
                      <w:r w:rsidRPr="001333DC">
                        <w:rPr>
                          <w:b/>
                          <w:sz w:val="20"/>
                          <w:szCs w:val="20"/>
                        </w:rPr>
                        <w:t>Agency:</w:t>
                      </w:r>
                      <w:r w:rsidRPr="001333DC">
                        <w:rPr>
                          <w:sz w:val="20"/>
                          <w:szCs w:val="20"/>
                        </w:rPr>
                        <w:t xml:space="preserve"> Ministry of Health </w:t>
                      </w:r>
                    </w:p>
                    <w:p w:rsidR="002E0FE6" w:rsidRDefault="002E0FE6" w:rsidP="008017EC">
                      <w:pPr>
                        <w:spacing w:after="0" w:line="240" w:lineRule="auto"/>
                      </w:pPr>
                      <w:r w:rsidRPr="001333DC">
                        <w:rPr>
                          <w:b/>
                          <w:sz w:val="20"/>
                          <w:szCs w:val="20"/>
                        </w:rPr>
                        <w:t>Roles:</w:t>
                      </w:r>
                      <w:r w:rsidRPr="001333DC">
                        <w:rPr>
                          <w:sz w:val="20"/>
                          <w:szCs w:val="20"/>
                        </w:rPr>
                        <w:t xml:space="preserve"> </w:t>
                      </w:r>
                      <w:r w:rsidRPr="001333DC">
                        <w:rPr>
                          <w:i/>
                          <w:sz w:val="20"/>
                          <w:szCs w:val="20"/>
                        </w:rPr>
                        <w:t>Policy, Strategic Planning, Budgeting, Resource Allocation, Stewardship &amp; Sector Coordination, Research, Monitoring &amp; Evaluation</w:t>
                      </w:r>
                      <w:r>
                        <w:t xml:space="preserve"> </w:t>
                      </w:r>
                    </w:p>
                  </w:txbxContent>
                </v:textbox>
              </v:shape>
            </w:pict>
          </mc:Fallback>
        </mc:AlternateContent>
      </w:r>
    </w:p>
    <w:p w:rsidR="008017EC" w:rsidRPr="00A50ED9" w:rsidRDefault="008017EC" w:rsidP="002901F6">
      <w:pPr>
        <w:spacing w:after="0"/>
        <w:jc w:val="both"/>
        <w:rPr>
          <w:rFonts w:ascii="Arial" w:hAnsi="Arial" w:cs="Arial"/>
          <w:b/>
        </w:rPr>
      </w:pPr>
      <w:r w:rsidRPr="00A50ED9">
        <w:rPr>
          <w:rFonts w:ascii="Arial" w:hAnsi="Arial" w:cs="Arial"/>
          <w:b/>
        </w:rPr>
        <w:t xml:space="preserve">                                                                                          </w:t>
      </w:r>
    </w:p>
    <w:p w:rsidR="008017EC" w:rsidRPr="00A50ED9" w:rsidRDefault="008017EC" w:rsidP="002901F6">
      <w:pPr>
        <w:spacing w:after="0"/>
        <w:jc w:val="both"/>
        <w:rPr>
          <w:rFonts w:ascii="Arial" w:hAnsi="Arial" w:cs="Arial"/>
          <w:b/>
        </w:rPr>
      </w:pPr>
    </w:p>
    <w:p w:rsidR="008017EC" w:rsidRPr="00A50ED9" w:rsidRDefault="008017EC" w:rsidP="002901F6">
      <w:pPr>
        <w:spacing w:after="0"/>
        <w:jc w:val="both"/>
        <w:rPr>
          <w:rFonts w:ascii="Arial" w:hAnsi="Arial" w:cs="Arial"/>
          <w:b/>
        </w:rPr>
      </w:pPr>
    </w:p>
    <w:p w:rsidR="008017EC" w:rsidRPr="00A50ED9" w:rsidRDefault="008017EC" w:rsidP="002901F6">
      <w:pPr>
        <w:spacing w:after="0"/>
        <w:jc w:val="both"/>
        <w:rPr>
          <w:rFonts w:ascii="Arial" w:hAnsi="Arial" w:cs="Arial"/>
          <w:b/>
        </w:rPr>
      </w:pPr>
    </w:p>
    <w:p w:rsidR="008017EC" w:rsidRPr="00A50ED9" w:rsidRDefault="008017EC" w:rsidP="002901F6">
      <w:pPr>
        <w:spacing w:after="0"/>
        <w:jc w:val="both"/>
        <w:rPr>
          <w:rFonts w:ascii="Arial" w:hAnsi="Arial" w:cs="Arial"/>
          <w:b/>
        </w:rPr>
      </w:pPr>
    </w:p>
    <w:p w:rsidR="008017EC" w:rsidRPr="00A50ED9" w:rsidRDefault="00977F97" w:rsidP="002901F6">
      <w:pPr>
        <w:spacing w:after="0"/>
        <w:jc w:val="both"/>
        <w:rPr>
          <w:rFonts w:ascii="Arial" w:hAnsi="Arial" w:cs="Arial"/>
        </w:rPr>
      </w:pPr>
      <w:r>
        <w:rPr>
          <w:rFonts w:ascii="Arial" w:hAnsi="Arial" w:cs="Arial"/>
          <w:noProof/>
        </w:rPr>
        <mc:AlternateContent>
          <mc:Choice Requires="wps">
            <w:drawing>
              <wp:anchor distT="0" distB="0" distL="114300" distR="114300" simplePos="0" relativeHeight="251672576" behindDoc="0" locked="0" layoutInCell="1" allowOverlap="1">
                <wp:simplePos x="0" y="0"/>
                <wp:positionH relativeFrom="column">
                  <wp:posOffset>3797300</wp:posOffset>
                </wp:positionH>
                <wp:positionV relativeFrom="paragraph">
                  <wp:posOffset>373380</wp:posOffset>
                </wp:positionV>
                <wp:extent cx="2368550" cy="845185"/>
                <wp:effectExtent l="50800" t="55880" r="69850" b="216535"/>
                <wp:wrapNone/>
                <wp:docPr id="47"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8550" cy="845185"/>
                        </a:xfrm>
                        <a:prstGeom prst="wedgeRoundRectCallout">
                          <a:avLst>
                            <a:gd name="adj1" fmla="val -43755"/>
                            <a:gd name="adj2" fmla="val 67282"/>
                            <a:gd name="adj3" fmla="val 16667"/>
                          </a:avLst>
                        </a:prstGeom>
                        <a:solidFill>
                          <a:srgbClr val="FFFFFF"/>
                        </a:solidFill>
                        <a:ln w="9525">
                          <a:solidFill>
                            <a:srgbClr val="000000"/>
                          </a:solidFill>
                          <a:miter lim="800000"/>
                          <a:headEnd/>
                          <a:tailEnd/>
                        </a:ln>
                      </wps:spPr>
                      <wps:txbx>
                        <w:txbxContent>
                          <w:p w:rsidR="002E0FE6" w:rsidRDefault="002E0FE6" w:rsidP="008017EC">
                            <w:pPr>
                              <w:spacing w:after="0" w:line="240" w:lineRule="auto"/>
                            </w:pPr>
                            <w:r w:rsidRPr="001333DC">
                              <w:rPr>
                                <w:b/>
                              </w:rPr>
                              <w:t>Agency:</w:t>
                            </w:r>
                            <w:r>
                              <w:t xml:space="preserve"> Health Services Commission (HSC)</w:t>
                            </w:r>
                          </w:p>
                          <w:p w:rsidR="002E0FE6" w:rsidRDefault="002E0FE6" w:rsidP="008017EC">
                            <w:r w:rsidRPr="001333DC">
                              <w:rPr>
                                <w:b/>
                              </w:rPr>
                              <w:t>Role</w:t>
                            </w:r>
                            <w:r>
                              <w:rPr>
                                <w:b/>
                              </w:rPr>
                              <w:t>s</w:t>
                            </w:r>
                            <w:r w:rsidRPr="001333DC">
                              <w:rPr>
                                <w:b/>
                              </w:rPr>
                              <w:t>:</w:t>
                            </w:r>
                            <w:r>
                              <w:t xml:space="preserve">  1) </w:t>
                            </w:r>
                            <w:r w:rsidRPr="001333DC">
                              <w:rPr>
                                <w:i/>
                              </w:rPr>
                              <w:t>Definition of Basic Package &amp;</w:t>
                            </w:r>
                            <w:r>
                              <w:rPr>
                                <w:i/>
                              </w:rPr>
                              <w:t xml:space="preserve">, 2) </w:t>
                            </w:r>
                            <w:r w:rsidRPr="001333DC">
                              <w:rPr>
                                <w:i/>
                              </w:rPr>
                              <w:t>Accreditation</w:t>
                            </w:r>
                            <w:r>
                              <w:t xml:space="preserve"> </w:t>
                            </w:r>
                          </w:p>
                          <w:p w:rsidR="002E0FE6" w:rsidRDefault="002E0FE6" w:rsidP="008017E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4" o:spid="_x0000_s1029" type="#_x0000_t62" style="position:absolute;left:0;text-align:left;margin-left:299pt;margin-top:29.4pt;width:186.5pt;height:66.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" adj="1349,25333">
                <v:textbox>
                  <w:txbxContent>
                    <w:p w:rsidR="002E0FE6" w:rsidRDefault="002E0FE6" w:rsidP="008017EC">
                      <w:pPr>
                        <w:spacing w:after="0" w:line="240" w:lineRule="auto"/>
                      </w:pPr>
                      <w:r w:rsidRPr="001333DC">
                        <w:rPr>
                          <w:b/>
                        </w:rPr>
                        <w:t>Agency:</w:t>
                      </w:r>
                      <w:r>
                        <w:t xml:space="preserve"> Health Services Commission (HSC)</w:t>
                      </w:r>
                    </w:p>
                    <w:p w:rsidR="002E0FE6" w:rsidRDefault="002E0FE6" w:rsidP="008017EC">
                      <w:r w:rsidRPr="001333DC">
                        <w:rPr>
                          <w:b/>
                        </w:rPr>
                        <w:t>Role</w:t>
                      </w:r>
                      <w:r>
                        <w:rPr>
                          <w:b/>
                        </w:rPr>
                        <w:t>s</w:t>
                      </w:r>
                      <w:r w:rsidRPr="001333DC">
                        <w:rPr>
                          <w:b/>
                        </w:rPr>
                        <w:t>:</w:t>
                      </w:r>
                      <w:r>
                        <w:t xml:space="preserve">  1) </w:t>
                      </w:r>
                      <w:r w:rsidRPr="001333DC">
                        <w:rPr>
                          <w:i/>
                        </w:rPr>
                        <w:t>Definition of Basic Package &amp;</w:t>
                      </w:r>
                      <w:r>
                        <w:rPr>
                          <w:i/>
                        </w:rPr>
                        <w:t xml:space="preserve">, 2) </w:t>
                      </w:r>
                      <w:r w:rsidRPr="001333DC">
                        <w:rPr>
                          <w:i/>
                        </w:rPr>
                        <w:t>Accreditation</w:t>
                      </w:r>
                      <w:r>
                        <w:t xml:space="preserve"> </w:t>
                      </w:r>
                    </w:p>
                    <w:p w:rsidR="002E0FE6" w:rsidRDefault="002E0FE6" w:rsidP="008017EC"/>
                  </w:txbxContent>
                </v:textbox>
              </v:shape>
            </w:pict>
          </mc:Fallback>
        </mc:AlternateContent>
      </w:r>
      <w:r>
        <w:rPr>
          <w:rFonts w:ascii="Arial" w:hAnsi="Arial" w:cs="Arial"/>
          <w:noProof/>
        </w:rPr>
        <mc:AlternateContent>
          <mc:Choice Requires="wps">
            <w:drawing>
              <wp:anchor distT="0" distB="0" distL="114300" distR="114300" simplePos="0" relativeHeight="251662336" behindDoc="0" locked="0" layoutInCell="1" allowOverlap="1">
                <wp:simplePos x="0" y="0"/>
                <wp:positionH relativeFrom="column">
                  <wp:posOffset>3105150</wp:posOffset>
                </wp:positionH>
                <wp:positionV relativeFrom="paragraph">
                  <wp:posOffset>1375410</wp:posOffset>
                </wp:positionV>
                <wp:extent cx="1905000" cy="539750"/>
                <wp:effectExtent l="6350" t="3810" r="19050" b="15240"/>
                <wp:wrapNone/>
                <wp:docPr id="4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539750"/>
                        </a:xfrm>
                        <a:prstGeom prst="rect">
                          <a:avLst/>
                        </a:prstGeom>
                        <a:solidFill>
                          <a:srgbClr val="FFFFFF"/>
                        </a:solidFill>
                        <a:ln w="9525">
                          <a:solidFill>
                            <a:srgbClr val="000000"/>
                          </a:solidFill>
                          <a:miter lim="800000"/>
                          <a:headEnd/>
                          <a:tailEnd/>
                        </a:ln>
                      </wps:spPr>
                      <wps:txbx>
                        <w:txbxContent>
                          <w:p w:rsidR="002E0FE6" w:rsidRDefault="002E0FE6" w:rsidP="008017EC">
                            <w:r w:rsidRPr="001333DC">
                              <w:t>National Medical Insurance Agency: NEW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30" style="position:absolute;left:0;text-align:left;margin-left:244.5pt;margin-top:108.3pt;width:150pt;height: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">
                <v:textbox>
                  <w:txbxContent>
                    <w:p w:rsidR="002E0FE6" w:rsidRDefault="002E0FE6" w:rsidP="008017EC">
                      <w:r w:rsidRPr="001333DC">
                        <w:t>National Medical Insurance Agency: NEW</w:t>
                      </w:r>
                    </w:p>
                  </w:txbxContent>
                </v:textbox>
              </v:rect>
            </w:pict>
          </mc:Fallback>
        </mc:AlternateContent>
      </w:r>
      <w:r>
        <w:rPr>
          <w:rFonts w:ascii="Arial" w:hAnsi="Arial" w:cs="Arial"/>
          <w:noProof/>
        </w:rPr>
        <mc:AlternateContent>
          <mc:Choice Requires="wps">
            <w:drawing>
              <wp:anchor distT="0" distB="0" distL="114300" distR="114300" simplePos="0" relativeHeight="251661312" behindDoc="0" locked="0" layoutInCell="1" allowOverlap="1">
                <wp:simplePos x="0" y="0"/>
                <wp:positionH relativeFrom="column">
                  <wp:posOffset>1663700</wp:posOffset>
                </wp:positionH>
                <wp:positionV relativeFrom="paragraph">
                  <wp:posOffset>1375410</wp:posOffset>
                </wp:positionV>
                <wp:extent cx="1333500" cy="419100"/>
                <wp:effectExtent l="50800" t="54610" r="50800" b="46990"/>
                <wp:wrapNone/>
                <wp:docPr id="45"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419100"/>
                        </a:xfrm>
                        <a:prstGeom prst="rightArrow">
                          <a:avLst>
                            <a:gd name="adj1" fmla="val 50000"/>
                            <a:gd name="adj2" fmla="val 79545"/>
                          </a:avLst>
                        </a:prstGeom>
                        <a:solidFill>
                          <a:srgbClr val="FFFFFF"/>
                        </a:solidFill>
                        <a:ln w="9525">
                          <a:solidFill>
                            <a:srgbClr val="000000"/>
                          </a:solidFill>
                          <a:miter lim="800000"/>
                          <a:headEnd/>
                          <a:tailEnd/>
                        </a:ln>
                      </wps:spPr>
                      <wps:txbx>
                        <w:txbxContent>
                          <w:p w:rsidR="002E0FE6" w:rsidRDefault="002E0FE6" w:rsidP="008017EC">
                            <w:r>
                              <w:t>Pooled Resources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 o:spid="_x0000_s1031" type="#_x0000_t13" style="position:absolute;left:0;text-align:left;margin-left:131pt;margin-top:108.3pt;width:105pt;height:3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">
                <v:textbox>
                  <w:txbxContent>
                    <w:p w:rsidR="002E0FE6" w:rsidRDefault="002E0FE6" w:rsidP="008017EC">
                      <w:r>
                        <w:t>Pooled Resources</w:t>
                      </w:r>
                    </w:p>
                  </w:txbxContent>
                </v:textbox>
              </v:shape>
            </w:pict>
          </mc:Fallback>
        </mc:AlternateContent>
      </w:r>
      <w:r w:rsidR="008017EC" w:rsidRPr="00A50ED9">
        <w:rPr>
          <w:rFonts w:ascii="Arial" w:hAnsi="Arial" w:cs="Arial"/>
          <w:noProof/>
        </w:rPr>
        <w:drawing>
          <wp:inline distT="0" distB="0" distL="0" distR="0">
            <wp:extent cx="1758950" cy="1765300"/>
            <wp:effectExtent l="0" t="0" r="0" b="63500"/>
            <wp:docPr id="18"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r w:rsidR="008017EC" w:rsidRPr="00A50ED9">
        <w:rPr>
          <w:rFonts w:ascii="Arial" w:hAnsi="Arial" w:cs="Arial"/>
        </w:rPr>
        <w:t xml:space="preserve">                                                  </w:t>
      </w: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70528" behindDoc="0" locked="0" layoutInCell="1" allowOverlap="1">
                <wp:simplePos x="0" y="0"/>
                <wp:positionH relativeFrom="column">
                  <wp:posOffset>558800</wp:posOffset>
                </wp:positionH>
                <wp:positionV relativeFrom="paragraph">
                  <wp:posOffset>40640</wp:posOffset>
                </wp:positionV>
                <wp:extent cx="552450" cy="1384300"/>
                <wp:effectExtent l="50800" t="53340" r="57150" b="48260"/>
                <wp:wrapNone/>
                <wp:docPr id="44"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1384300"/>
                        </a:xfrm>
                        <a:prstGeom prst="downArrow">
                          <a:avLst>
                            <a:gd name="adj1" fmla="val 50000"/>
                            <a:gd name="adj2" fmla="val 62644"/>
                          </a:avLst>
                        </a:prstGeom>
                        <a:solidFill>
                          <a:srgbClr val="FFFFFF"/>
                        </a:solidFill>
                        <a:ln w="9525">
                          <a:solidFill>
                            <a:srgbClr val="000000"/>
                          </a:solidFill>
                          <a:miter lim="800000"/>
                          <a:headEnd/>
                          <a:tailEnd/>
                        </a:ln>
                      </wps:spPr>
                      <wps:txbx>
                        <w:txbxContent>
                          <w:p w:rsidR="002E0FE6" w:rsidRPr="009B21EB" w:rsidRDefault="002E0FE6" w:rsidP="008017EC">
                            <w:r>
                              <w:t>Pooled</w:t>
                            </w:r>
                            <w:r w:rsidRPr="009B21EB">
                              <w:t xml:space="preserve"> Resources </w:t>
                            </w:r>
                          </w:p>
                          <w:p w:rsidR="002E0FE6" w:rsidRPr="00F7037A" w:rsidRDefault="002E0FE6" w:rsidP="008017EC"/>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2" o:spid="_x0000_s1032" type="#_x0000_t67" style="position:absolute;left:0;text-align:left;margin-left:44pt;margin-top:3.2pt;width:43.5pt;height:10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">
                <v:textbox style="layout-flow:vertical-ideographic">
                  <w:txbxContent>
                    <w:p w:rsidR="002E0FE6" w:rsidRPr="009B21EB" w:rsidRDefault="002E0FE6" w:rsidP="008017EC">
                      <w:r>
                        <w:t>Pooled</w:t>
                      </w:r>
                      <w:r w:rsidRPr="009B21EB">
                        <w:t xml:space="preserve"> Resources </w:t>
                      </w:r>
                    </w:p>
                    <w:p w:rsidR="002E0FE6" w:rsidRPr="00F7037A" w:rsidRDefault="002E0FE6" w:rsidP="008017EC"/>
                  </w:txbxContent>
                </v:textbox>
              </v:shape>
            </w:pict>
          </mc:Fallback>
        </mc:AlternateContent>
      </w:r>
      <w:r>
        <w:rPr>
          <w:rFonts w:ascii="Arial" w:hAnsi="Arial" w:cs="Arial"/>
          <w:noProof/>
        </w:rPr>
        <mc:AlternateContent>
          <mc:Choice Requires="wps">
            <w:drawing>
              <wp:anchor distT="0" distB="0" distL="114300" distR="114300" simplePos="0" relativeHeight="251669504" behindDoc="0" locked="0" layoutInCell="1" allowOverlap="1">
                <wp:simplePos x="0" y="0"/>
                <wp:positionH relativeFrom="column">
                  <wp:posOffset>4432300</wp:posOffset>
                </wp:positionH>
                <wp:positionV relativeFrom="paragraph">
                  <wp:posOffset>161290</wp:posOffset>
                </wp:positionV>
                <wp:extent cx="679450" cy="1384300"/>
                <wp:effectExtent l="50800" t="46990" r="57150" b="54610"/>
                <wp:wrapNone/>
                <wp:docPr id="43"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9450" cy="1384300"/>
                        </a:xfrm>
                        <a:prstGeom prst="downArrow">
                          <a:avLst>
                            <a:gd name="adj1" fmla="val 50000"/>
                            <a:gd name="adj2" fmla="val 50935"/>
                          </a:avLst>
                        </a:prstGeom>
                        <a:solidFill>
                          <a:srgbClr val="FFFFFF"/>
                        </a:solidFill>
                        <a:ln w="9525">
                          <a:solidFill>
                            <a:srgbClr val="000000"/>
                          </a:solidFill>
                          <a:miter lim="800000"/>
                          <a:headEnd/>
                          <a:tailEnd/>
                        </a:ln>
                      </wps:spPr>
                      <wps:txbx>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 o:spid="_x0000_s1033" type="#_x0000_t67" style="position:absolute;left:0;text-align:left;margin-left:349pt;margin-top:12.7pt;width:53.5pt;height:10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">
                <v:textbox style="layout-flow:vertical-ideographic">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v:textbox>
              </v:shape>
            </w:pict>
          </mc:Fallback>
        </mc:AlternateContent>
      </w:r>
      <w:r>
        <w:rPr>
          <w:rFonts w:ascii="Arial" w:hAnsi="Arial" w:cs="Arial"/>
          <w:noProof/>
        </w:rPr>
        <mc:AlternateContent>
          <mc:Choice Requires="wps">
            <w:drawing>
              <wp:anchor distT="0" distB="0" distL="114300" distR="114300" simplePos="0" relativeHeight="251663360" behindDoc="0" locked="0" layoutInCell="1" allowOverlap="1">
                <wp:simplePos x="0" y="0"/>
                <wp:positionH relativeFrom="column">
                  <wp:posOffset>3676650</wp:posOffset>
                </wp:positionH>
                <wp:positionV relativeFrom="paragraph">
                  <wp:posOffset>161290</wp:posOffset>
                </wp:positionV>
                <wp:extent cx="654050" cy="1384300"/>
                <wp:effectExtent l="57150" t="46990" r="50800" b="54610"/>
                <wp:wrapNone/>
                <wp:docPr id="42"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4050" cy="1384300"/>
                        </a:xfrm>
                        <a:prstGeom prst="downArrow">
                          <a:avLst>
                            <a:gd name="adj1" fmla="val 50000"/>
                            <a:gd name="adj2" fmla="val 52913"/>
                          </a:avLst>
                        </a:prstGeom>
                        <a:solidFill>
                          <a:srgbClr val="FFFFFF"/>
                        </a:solidFill>
                        <a:ln w="9525">
                          <a:solidFill>
                            <a:srgbClr val="000000"/>
                          </a:solidFill>
                          <a:miter lim="800000"/>
                          <a:headEnd/>
                          <a:tailEnd/>
                        </a:ln>
                      </wps:spPr>
                      <wps:txbx>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34" type="#_x0000_t67" style="position:absolute;left:0;text-align:left;margin-left:289.5pt;margin-top:12.7pt;width:51.5pt;height:10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">
                <v:textbox style="layout-flow:vertical-ideographic">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v:textbox>
              </v:shape>
            </w:pict>
          </mc:Fallback>
        </mc:AlternateContent>
      </w:r>
      <w:r>
        <w:rPr>
          <w:rFonts w:ascii="Arial" w:hAnsi="Arial" w:cs="Arial"/>
          <w:noProof/>
        </w:rPr>
        <mc:AlternateContent>
          <mc:Choice Requires="wps">
            <w:drawing>
              <wp:anchor distT="0" distB="0" distL="114300" distR="114300" simplePos="0" relativeHeight="251668480" behindDoc="0" locked="0" layoutInCell="1" allowOverlap="1">
                <wp:simplePos x="0" y="0"/>
                <wp:positionH relativeFrom="column">
                  <wp:posOffset>3035300</wp:posOffset>
                </wp:positionH>
                <wp:positionV relativeFrom="paragraph">
                  <wp:posOffset>161290</wp:posOffset>
                </wp:positionV>
                <wp:extent cx="548005" cy="1384300"/>
                <wp:effectExtent l="50800" t="46990" r="48895" b="54610"/>
                <wp:wrapNone/>
                <wp:docPr id="4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005" cy="1384300"/>
                        </a:xfrm>
                        <a:prstGeom prst="downArrow">
                          <a:avLst>
                            <a:gd name="adj1" fmla="val 50000"/>
                            <a:gd name="adj2" fmla="val 63152"/>
                          </a:avLst>
                        </a:prstGeom>
                        <a:solidFill>
                          <a:srgbClr val="FFFFFF"/>
                        </a:solidFill>
                        <a:ln w="9525">
                          <a:solidFill>
                            <a:srgbClr val="000000"/>
                          </a:solidFill>
                          <a:miter lim="800000"/>
                          <a:headEnd/>
                          <a:tailEnd/>
                        </a:ln>
                      </wps:spPr>
                      <wps:txbx>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35" type="#_x0000_t67" style="position:absolute;left:0;text-align:left;margin-left:239pt;margin-top:12.7pt;width:43.15pt;height:10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">
                <v:textbox style="layout-flow:vertical-ideographic">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v:textbox>
              </v:shape>
            </w:pict>
          </mc:Fallback>
        </mc:AlternateContent>
      </w:r>
      <w:r w:rsidR="008017EC" w:rsidRPr="00A50ED9">
        <w:rPr>
          <w:rFonts w:ascii="Arial" w:hAnsi="Arial" w:cs="Arial"/>
        </w:rPr>
        <w:t xml:space="preserve">                                                                                                                                                                      </w:t>
      </w:r>
    </w:p>
    <w:p w:rsidR="008017EC" w:rsidRPr="00A50ED9" w:rsidRDefault="008017EC" w:rsidP="002901F6">
      <w:pPr>
        <w:jc w:val="both"/>
        <w:rPr>
          <w:rFonts w:ascii="Arial" w:hAnsi="Arial" w:cs="Arial"/>
        </w:rPr>
      </w:pPr>
      <w:r w:rsidRPr="00A50ED9">
        <w:rPr>
          <w:rFonts w:ascii="Arial" w:hAnsi="Arial" w:cs="Arial"/>
        </w:rPr>
        <w:t xml:space="preserve">                                                                                                                                          </w:t>
      </w:r>
    </w:p>
    <w:p w:rsidR="008017EC" w:rsidRPr="00A50ED9" w:rsidRDefault="008017EC" w:rsidP="002901F6">
      <w:pPr>
        <w:jc w:val="both"/>
        <w:rPr>
          <w:rFonts w:ascii="Arial" w:hAnsi="Arial" w:cs="Arial"/>
        </w:rPr>
      </w:pPr>
    </w:p>
    <w:p w:rsidR="008017EC" w:rsidRPr="00A50ED9" w:rsidRDefault="008017EC" w:rsidP="002901F6">
      <w:pPr>
        <w:jc w:val="both"/>
        <w:rPr>
          <w:rFonts w:ascii="Arial" w:hAnsi="Arial" w:cs="Arial"/>
        </w:rPr>
      </w:pP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66432" behindDoc="0" locked="0" layoutInCell="1" allowOverlap="1">
                <wp:simplePos x="0" y="0"/>
                <wp:positionH relativeFrom="column">
                  <wp:posOffset>-23495</wp:posOffset>
                </wp:positionH>
                <wp:positionV relativeFrom="paragraph">
                  <wp:posOffset>225425</wp:posOffset>
                </wp:positionV>
                <wp:extent cx="2011045" cy="703580"/>
                <wp:effectExtent l="1905" t="0" r="19050" b="10795"/>
                <wp:wrapNone/>
                <wp:docPr id="4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1045" cy="703580"/>
                        </a:xfrm>
                        <a:prstGeom prst="rect">
                          <a:avLst/>
                        </a:prstGeom>
                        <a:solidFill>
                          <a:srgbClr val="FFFFFF"/>
                        </a:solidFill>
                        <a:ln w="9525">
                          <a:solidFill>
                            <a:srgbClr val="000000"/>
                          </a:solidFill>
                          <a:miter lim="800000"/>
                          <a:headEnd/>
                          <a:tailEnd/>
                        </a:ln>
                      </wps:spPr>
                      <wps:txbx>
                        <w:txbxContent>
                          <w:p w:rsidR="002E0FE6" w:rsidRDefault="002E0FE6" w:rsidP="008017EC">
                            <w:r>
                              <w:t>National Health Services Agency (NHSA) - Uganda AIDS Commission?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36" style="position:absolute;left:0;text-align:left;margin-left:-1.8pt;margin-top:17.75pt;width:158.35pt;height:55.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">
                <v:textbox>
                  <w:txbxContent>
                    <w:p w:rsidR="002E0FE6" w:rsidRDefault="002E0FE6" w:rsidP="008017EC">
                      <w:r>
                        <w:t>National Health Services Agency (NHSA) - Uganda AIDS Commission?</w:t>
                      </w:r>
                    </w:p>
                  </w:txbxContent>
                </v:textbox>
              </v:rect>
            </w:pict>
          </mc:Fallback>
        </mc:AlternateContent>
      </w: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64384" behindDoc="0" locked="0" layoutInCell="1" allowOverlap="1">
                <wp:simplePos x="0" y="0"/>
                <wp:positionH relativeFrom="column">
                  <wp:posOffset>4432300</wp:posOffset>
                </wp:positionH>
                <wp:positionV relativeFrom="paragraph">
                  <wp:posOffset>25400</wp:posOffset>
                </wp:positionV>
                <wp:extent cx="749300" cy="1117600"/>
                <wp:effectExtent l="0" t="0" r="12700" b="12700"/>
                <wp:wrapNone/>
                <wp:docPr id="3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0" cy="1117600"/>
                        </a:xfrm>
                        <a:prstGeom prst="rect">
                          <a:avLst/>
                        </a:prstGeom>
                        <a:solidFill>
                          <a:srgbClr val="FFFFFF"/>
                        </a:solidFill>
                        <a:ln w="9525">
                          <a:solidFill>
                            <a:srgbClr val="000000"/>
                          </a:solidFill>
                          <a:miter lim="800000"/>
                          <a:headEnd/>
                          <a:tailEnd/>
                        </a:ln>
                      </wps:spPr>
                      <wps:txb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sidRPr="009B21EB">
                              <w:rPr>
                                <w:sz w:val="16"/>
                                <w:szCs w:val="16"/>
                              </w:rPr>
                              <w:t>Private Health Care Provider</w:t>
                            </w:r>
                          </w:p>
                          <w:p w:rsidR="002E0FE6" w:rsidRPr="001F781F" w:rsidRDefault="002E0FE6" w:rsidP="008017E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37" style="position:absolute;left:0;text-align:left;margin-left:349pt;margin-top:2pt;width:59pt;height:8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">
                <v:textbo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sidRPr="009B21EB">
                        <w:rPr>
                          <w:sz w:val="16"/>
                          <w:szCs w:val="16"/>
                        </w:rPr>
                        <w:t>Private Health Care Provider</w:t>
                      </w:r>
                    </w:p>
                    <w:p w:rsidR="002E0FE6" w:rsidRPr="001F781F" w:rsidRDefault="002E0FE6" w:rsidP="008017EC"/>
                  </w:txbxContent>
                </v:textbox>
              </v:rect>
            </w:pict>
          </mc:Fallback>
        </mc:AlternateContent>
      </w:r>
      <w:r>
        <w:rPr>
          <w:rFonts w:ascii="Arial" w:hAnsi="Arial" w:cs="Arial"/>
          <w:noProof/>
        </w:rPr>
        <mc:AlternateContent>
          <mc:Choice Requires="wps">
            <w:drawing>
              <wp:anchor distT="0" distB="0" distL="114300" distR="114300" simplePos="0" relativeHeight="251667456" behindDoc="0" locked="0" layoutInCell="1" allowOverlap="1">
                <wp:simplePos x="0" y="0"/>
                <wp:positionH relativeFrom="column">
                  <wp:posOffset>2774950</wp:posOffset>
                </wp:positionH>
                <wp:positionV relativeFrom="paragraph">
                  <wp:posOffset>25400</wp:posOffset>
                </wp:positionV>
                <wp:extent cx="755650" cy="1117600"/>
                <wp:effectExtent l="6350" t="0" r="12700" b="12700"/>
                <wp:wrapNone/>
                <wp:docPr id="3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650" cy="1117600"/>
                        </a:xfrm>
                        <a:prstGeom prst="rect">
                          <a:avLst/>
                        </a:prstGeom>
                        <a:solidFill>
                          <a:srgbClr val="FFFFFF"/>
                        </a:solidFill>
                        <a:ln w="9525">
                          <a:solidFill>
                            <a:srgbClr val="000000"/>
                          </a:solidFill>
                          <a:miter lim="800000"/>
                          <a:headEnd/>
                          <a:tailEnd/>
                        </a:ln>
                      </wps:spPr>
                      <wps:txb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Pr>
                                <w:sz w:val="16"/>
                                <w:szCs w:val="16"/>
                              </w:rPr>
                              <w:t>Public Autonomous facility</w:t>
                            </w:r>
                          </w:p>
                          <w:p w:rsidR="002E0FE6" w:rsidRPr="001F781F" w:rsidRDefault="002E0FE6" w:rsidP="008017E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8" style="position:absolute;left:0;text-align:left;margin-left:218.5pt;margin-top:2pt;width:59.5pt;height:8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">
                <v:textbo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Pr>
                          <w:sz w:val="16"/>
                          <w:szCs w:val="16"/>
                        </w:rPr>
                        <w:t>Public Autonomous facility</w:t>
                      </w:r>
                    </w:p>
                    <w:p w:rsidR="002E0FE6" w:rsidRPr="001F781F" w:rsidRDefault="002E0FE6" w:rsidP="008017EC"/>
                  </w:txbxContent>
                </v:textbox>
              </v:rect>
            </w:pict>
          </mc:Fallback>
        </mc:AlternateContent>
      </w:r>
      <w:r>
        <w:rPr>
          <w:rFonts w:ascii="Arial" w:hAnsi="Arial" w:cs="Arial"/>
          <w:noProof/>
        </w:rPr>
        <mc:AlternateContent>
          <mc:Choice Requires="wps">
            <w:drawing>
              <wp:anchor distT="0" distB="0" distL="114300" distR="114300" simplePos="0" relativeHeight="251665408" behindDoc="0" locked="0" layoutInCell="1" allowOverlap="1">
                <wp:simplePos x="0" y="0"/>
                <wp:positionH relativeFrom="column">
                  <wp:posOffset>3583305</wp:posOffset>
                </wp:positionH>
                <wp:positionV relativeFrom="paragraph">
                  <wp:posOffset>25400</wp:posOffset>
                </wp:positionV>
                <wp:extent cx="747395" cy="1117600"/>
                <wp:effectExtent l="1905" t="0" r="12700" b="12700"/>
                <wp:wrapNone/>
                <wp:docPr id="3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7395" cy="1117600"/>
                        </a:xfrm>
                        <a:prstGeom prst="rect">
                          <a:avLst/>
                        </a:prstGeom>
                        <a:solidFill>
                          <a:srgbClr val="FFFFFF"/>
                        </a:solidFill>
                        <a:ln w="9525">
                          <a:solidFill>
                            <a:srgbClr val="000000"/>
                          </a:solidFill>
                          <a:miter lim="800000"/>
                          <a:headEnd/>
                          <a:tailEnd/>
                        </a:ln>
                      </wps:spPr>
                      <wps:txb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Pr>
                                <w:sz w:val="16"/>
                                <w:szCs w:val="16"/>
                              </w:rPr>
                              <w:t>Private Not for Profit Provider</w:t>
                            </w:r>
                          </w:p>
                          <w:p w:rsidR="002E0FE6" w:rsidRPr="001F781F" w:rsidRDefault="002E0FE6" w:rsidP="008017E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9" style="position:absolute;left:0;text-align:left;margin-left:282.15pt;margin-top:2pt;width:58.85pt;height:8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">
                <v:textbo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Pr>
                          <w:sz w:val="16"/>
                          <w:szCs w:val="16"/>
                        </w:rPr>
                        <w:t>Private Not for Profit Provider</w:t>
                      </w:r>
                    </w:p>
                    <w:p w:rsidR="002E0FE6" w:rsidRPr="001F781F" w:rsidRDefault="002E0FE6" w:rsidP="008017EC"/>
                  </w:txbxContent>
                </v:textbox>
              </v:rect>
            </w:pict>
          </mc:Fallback>
        </mc:AlternateContent>
      </w:r>
      <w:r w:rsidR="008017EC" w:rsidRPr="00A50ED9">
        <w:rPr>
          <w:rFonts w:ascii="Arial" w:hAnsi="Arial" w:cs="Arial"/>
        </w:rPr>
        <w:t xml:space="preserve">                                                                                                                                                                       </w:t>
      </w:r>
    </w:p>
    <w:p w:rsidR="008017EC" w:rsidRPr="00A50ED9" w:rsidRDefault="008017EC" w:rsidP="002901F6">
      <w:pPr>
        <w:jc w:val="both"/>
        <w:rPr>
          <w:rFonts w:ascii="Arial" w:hAnsi="Arial" w:cs="Arial"/>
        </w:rPr>
      </w:pP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71552" behindDoc="0" locked="0" layoutInCell="1" allowOverlap="1">
                <wp:simplePos x="0" y="0"/>
                <wp:positionH relativeFrom="column">
                  <wp:posOffset>431800</wp:posOffset>
                </wp:positionH>
                <wp:positionV relativeFrom="paragraph">
                  <wp:posOffset>63500</wp:posOffset>
                </wp:positionV>
                <wp:extent cx="713105" cy="1384300"/>
                <wp:effectExtent l="50800" t="50800" r="48895" b="50800"/>
                <wp:wrapNone/>
                <wp:docPr id="36"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105" cy="1384300"/>
                        </a:xfrm>
                        <a:prstGeom prst="downArrow">
                          <a:avLst>
                            <a:gd name="adj1" fmla="val 50000"/>
                            <a:gd name="adj2" fmla="val 48531"/>
                          </a:avLst>
                        </a:prstGeom>
                        <a:solidFill>
                          <a:srgbClr val="FFFFFF"/>
                        </a:solidFill>
                        <a:ln w="9525">
                          <a:solidFill>
                            <a:srgbClr val="000000"/>
                          </a:solidFill>
                          <a:miter lim="800000"/>
                          <a:headEnd/>
                          <a:tailEnd/>
                        </a:ln>
                      </wps:spPr>
                      <wps:txbx>
                        <w:txbxContent>
                          <w:p w:rsidR="002E0FE6" w:rsidRDefault="002E0FE6" w:rsidP="008017EC">
                            <w:r w:rsidRPr="00DB6F23">
                              <w:rPr>
                                <w:sz w:val="16"/>
                                <w:szCs w:val="16"/>
                              </w:rPr>
                              <w:t xml:space="preserve">Purchase </w:t>
                            </w:r>
                            <w:r>
                              <w:rPr>
                                <w:sz w:val="16"/>
                                <w:szCs w:val="16"/>
                              </w:rPr>
                              <w:t xml:space="preserve">Prevention &amp; Health </w:t>
                            </w:r>
                            <w:r w:rsidRPr="009B21EB">
                              <w:rPr>
                                <w:sz w:val="16"/>
                                <w:szCs w:val="16"/>
                              </w:rPr>
                              <w:t>Promotion Services</w:t>
                            </w:r>
                          </w:p>
                          <w:p w:rsidR="002E0FE6" w:rsidRPr="00F7037A" w:rsidRDefault="002E0FE6" w:rsidP="008017EC"/>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3" o:spid="_x0000_s1040" type="#_x0000_t67" style="position:absolute;left:0;text-align:left;margin-left:34pt;margin-top:5pt;width:56.15pt;height:10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">
                <v:textbox style="layout-flow:vertical-ideographic">
                  <w:txbxContent>
                    <w:p w:rsidR="002E0FE6" w:rsidRDefault="002E0FE6" w:rsidP="008017EC">
                      <w:r w:rsidRPr="00DB6F23">
                        <w:rPr>
                          <w:sz w:val="16"/>
                          <w:szCs w:val="16"/>
                        </w:rPr>
                        <w:t xml:space="preserve">Purchase </w:t>
                      </w:r>
                      <w:r>
                        <w:rPr>
                          <w:sz w:val="16"/>
                          <w:szCs w:val="16"/>
                        </w:rPr>
                        <w:t xml:space="preserve">Prevention &amp; Health </w:t>
                      </w:r>
                      <w:r w:rsidRPr="009B21EB">
                        <w:rPr>
                          <w:sz w:val="16"/>
                          <w:szCs w:val="16"/>
                        </w:rPr>
                        <w:t>Promotion Services</w:t>
                      </w:r>
                    </w:p>
                    <w:p w:rsidR="002E0FE6" w:rsidRPr="00F7037A" w:rsidRDefault="002E0FE6" w:rsidP="008017EC"/>
                  </w:txbxContent>
                </v:textbox>
              </v:shape>
            </w:pict>
          </mc:Fallback>
        </mc:AlternateContent>
      </w:r>
      <w:r w:rsidR="008017EC" w:rsidRPr="00A50ED9">
        <w:rPr>
          <w:rFonts w:ascii="Arial" w:hAnsi="Arial" w:cs="Arial"/>
        </w:rPr>
        <w:t xml:space="preserve">                                                                                                                                                                         </w:t>
      </w:r>
    </w:p>
    <w:p w:rsidR="008017EC" w:rsidRPr="00A50ED9" w:rsidRDefault="008017EC" w:rsidP="002901F6">
      <w:pPr>
        <w:jc w:val="both"/>
        <w:rPr>
          <w:rFonts w:ascii="Arial" w:hAnsi="Arial" w:cs="Arial"/>
        </w:rPr>
      </w:pPr>
    </w:p>
    <w:p w:rsidR="008017EC" w:rsidRPr="00A50ED9" w:rsidRDefault="008017EC" w:rsidP="002901F6">
      <w:pPr>
        <w:jc w:val="both"/>
        <w:rPr>
          <w:rFonts w:ascii="Arial" w:hAnsi="Arial" w:cs="Arial"/>
        </w:rPr>
      </w:pP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99200" behindDoc="0" locked="0" layoutInCell="1" allowOverlap="1">
                <wp:simplePos x="0" y="0"/>
                <wp:positionH relativeFrom="column">
                  <wp:posOffset>4953000</wp:posOffset>
                </wp:positionH>
                <wp:positionV relativeFrom="paragraph">
                  <wp:posOffset>44450</wp:posOffset>
                </wp:positionV>
                <wp:extent cx="1181100" cy="419100"/>
                <wp:effectExtent l="0" t="6350" r="12700" b="19050"/>
                <wp:wrapNone/>
                <wp:docPr id="35"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19100"/>
                        </a:xfrm>
                        <a:prstGeom prst="rect">
                          <a:avLst/>
                        </a:prstGeom>
                        <a:solidFill>
                          <a:srgbClr val="FFFFFF"/>
                        </a:solidFill>
                        <a:ln w="9525">
                          <a:solidFill>
                            <a:srgbClr val="000000"/>
                          </a:solidFill>
                          <a:miter lim="800000"/>
                          <a:headEnd/>
                          <a:tailEnd/>
                        </a:ln>
                      </wps:spPr>
                      <wps:txbx>
                        <w:txbxContent>
                          <w:p w:rsidR="002E0FE6" w:rsidRPr="006959CB" w:rsidRDefault="002E0FE6" w:rsidP="008017EC">
                            <w:pPr>
                              <w:rPr>
                                <w:sz w:val="16"/>
                                <w:szCs w:val="16"/>
                              </w:rPr>
                            </w:pPr>
                            <w:r w:rsidRPr="006959CB">
                              <w:rPr>
                                <w:sz w:val="16"/>
                                <w:szCs w:val="16"/>
                              </w:rPr>
                              <w:t>District Health Services Provider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41" style="position:absolute;left:0;text-align:left;margin-left:390pt;margin-top:3.5pt;width:93pt;height:33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">
                <v:textbox>
                  <w:txbxContent>
                    <w:p w:rsidR="002E0FE6" w:rsidRPr="006959CB" w:rsidRDefault="002E0FE6" w:rsidP="008017EC">
                      <w:pPr>
                        <w:rPr>
                          <w:sz w:val="16"/>
                          <w:szCs w:val="16"/>
                        </w:rPr>
                      </w:pPr>
                      <w:r w:rsidRPr="006959CB">
                        <w:rPr>
                          <w:sz w:val="16"/>
                          <w:szCs w:val="16"/>
                        </w:rPr>
                        <w:t>District Health Services Provider</w:t>
                      </w:r>
                    </w:p>
                  </w:txbxContent>
                </v:textbox>
              </v:rect>
            </w:pict>
          </mc:Fallback>
        </mc:AlternateContent>
      </w:r>
      <w:r>
        <w:rPr>
          <w:rFonts w:ascii="Arial" w:hAnsi="Arial" w:cs="Arial"/>
          <w:noProof/>
        </w:rPr>
        <mc:AlternateContent>
          <mc:Choice Requires="wps">
            <w:drawing>
              <wp:anchor distT="0" distB="0" distL="114300" distR="114300" simplePos="0" relativeHeight="251703296" behindDoc="0" locked="0" layoutInCell="1" allowOverlap="1">
                <wp:simplePos x="0" y="0"/>
                <wp:positionH relativeFrom="column">
                  <wp:posOffset>4432300</wp:posOffset>
                </wp:positionH>
                <wp:positionV relativeFrom="paragraph">
                  <wp:posOffset>815340</wp:posOffset>
                </wp:positionV>
                <wp:extent cx="552450" cy="90805"/>
                <wp:effectExtent l="50800" t="53340" r="57150" b="46355"/>
                <wp:wrapNone/>
                <wp:docPr id="34"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4" coordsize="21600,21600" o:spt="94" adj="16200,5400" path="m@0,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AutoShape 44" o:spid="_x0000_s1026" type="#_x0000_t94" style="position:absolute;margin-left:349pt;margin-top:64.2pt;width:43.5pt;height:7.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"/>
            </w:pict>
          </mc:Fallback>
        </mc:AlternateContent>
      </w:r>
      <w:r>
        <w:rPr>
          <w:rFonts w:ascii="Arial" w:hAnsi="Arial" w:cs="Arial"/>
          <w:noProof/>
        </w:rPr>
        <mc:AlternateContent>
          <mc:Choice Requires="wps">
            <w:drawing>
              <wp:anchor distT="0" distB="0" distL="114300" distR="114300" simplePos="0" relativeHeight="251702272" behindDoc="0" locked="0" layoutInCell="1" allowOverlap="1">
                <wp:simplePos x="0" y="0"/>
                <wp:positionH relativeFrom="column">
                  <wp:posOffset>4451350</wp:posOffset>
                </wp:positionH>
                <wp:positionV relativeFrom="paragraph">
                  <wp:posOffset>1323340</wp:posOffset>
                </wp:positionV>
                <wp:extent cx="552450" cy="90805"/>
                <wp:effectExtent l="57150" t="53340" r="50800" b="46355"/>
                <wp:wrapNone/>
                <wp:docPr id="33"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 o:spid="_x0000_s1026" type="#_x0000_t94" style="position:absolute;margin-left:350.5pt;margin-top:104.2pt;width:43.5pt;height:7.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"/>
            </w:pict>
          </mc:Fallback>
        </mc:AlternateContent>
      </w:r>
      <w:r>
        <w:rPr>
          <w:rFonts w:ascii="Arial" w:hAnsi="Arial" w:cs="Arial"/>
          <w:noProof/>
        </w:rPr>
        <mc:AlternateContent>
          <mc:Choice Requires="wps">
            <w:drawing>
              <wp:anchor distT="0" distB="0" distL="114300" distR="114300" simplePos="0" relativeHeight="251700224" behindDoc="0" locked="0" layoutInCell="1" allowOverlap="1">
                <wp:simplePos x="0" y="0"/>
                <wp:positionH relativeFrom="column">
                  <wp:posOffset>4984750</wp:posOffset>
                </wp:positionH>
                <wp:positionV relativeFrom="paragraph">
                  <wp:posOffset>584200</wp:posOffset>
                </wp:positionV>
                <wp:extent cx="1181100" cy="419100"/>
                <wp:effectExtent l="6350" t="0" r="19050" b="12700"/>
                <wp:wrapNone/>
                <wp:docPr id="3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19100"/>
                        </a:xfrm>
                        <a:prstGeom prst="rect">
                          <a:avLst/>
                        </a:prstGeom>
                        <a:solidFill>
                          <a:srgbClr val="FFFFFF"/>
                        </a:solidFill>
                        <a:ln w="9525">
                          <a:solidFill>
                            <a:srgbClr val="000000"/>
                          </a:solidFill>
                          <a:miter lim="800000"/>
                          <a:headEnd/>
                          <a:tailEnd/>
                        </a:ln>
                      </wps:spPr>
                      <wps:txbx>
                        <w:txbxContent>
                          <w:p w:rsidR="002E0FE6" w:rsidRPr="006959CB" w:rsidRDefault="002E0FE6" w:rsidP="008017EC">
                            <w:pPr>
                              <w:rPr>
                                <w:sz w:val="16"/>
                                <w:szCs w:val="16"/>
                              </w:rPr>
                            </w:pPr>
                            <w:r w:rsidRPr="006959CB">
                              <w:rPr>
                                <w:sz w:val="16"/>
                                <w:szCs w:val="16"/>
                              </w:rPr>
                              <w:t>Sub-county Health Services Provider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42" style="position:absolute;left:0;text-align:left;margin-left:392.5pt;margin-top:46pt;width:93pt;height:3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">
                <v:textbox>
                  <w:txbxContent>
                    <w:p w:rsidR="002E0FE6" w:rsidRPr="006959CB" w:rsidRDefault="002E0FE6" w:rsidP="008017EC">
                      <w:pPr>
                        <w:rPr>
                          <w:sz w:val="16"/>
                          <w:szCs w:val="16"/>
                        </w:rPr>
                      </w:pPr>
                      <w:r w:rsidRPr="006959CB">
                        <w:rPr>
                          <w:sz w:val="16"/>
                          <w:szCs w:val="16"/>
                        </w:rPr>
                        <w:t>Sub-county Health Services Provider</w:t>
                      </w:r>
                    </w:p>
                  </w:txbxContent>
                </v:textbox>
              </v:rect>
            </w:pict>
          </mc:Fallback>
        </mc:AlternateContent>
      </w:r>
      <w:r>
        <w:rPr>
          <w:rFonts w:ascii="Arial" w:hAnsi="Arial" w:cs="Arial"/>
          <w:noProof/>
        </w:rPr>
        <mc:AlternateContent>
          <mc:Choice Requires="wps">
            <w:drawing>
              <wp:anchor distT="0" distB="0" distL="114300" distR="114300" simplePos="0" relativeHeight="251701248" behindDoc="0" locked="0" layoutInCell="1" allowOverlap="1">
                <wp:simplePos x="0" y="0"/>
                <wp:positionH relativeFrom="column">
                  <wp:posOffset>4902200</wp:posOffset>
                </wp:positionH>
                <wp:positionV relativeFrom="paragraph">
                  <wp:posOffset>1064895</wp:posOffset>
                </wp:positionV>
                <wp:extent cx="1181100" cy="419100"/>
                <wp:effectExtent l="0" t="0" r="12700" b="14605"/>
                <wp:wrapNone/>
                <wp:docPr id="31"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19100"/>
                        </a:xfrm>
                        <a:prstGeom prst="rect">
                          <a:avLst/>
                        </a:prstGeom>
                        <a:solidFill>
                          <a:srgbClr val="FFFFFF"/>
                        </a:solidFill>
                        <a:ln w="9525">
                          <a:solidFill>
                            <a:srgbClr val="000000"/>
                          </a:solidFill>
                          <a:miter lim="800000"/>
                          <a:headEnd/>
                          <a:tailEnd/>
                        </a:ln>
                      </wps:spPr>
                      <wps:txbx>
                        <w:txbxContent>
                          <w:p w:rsidR="002E0FE6" w:rsidRPr="006959CB" w:rsidRDefault="002E0FE6" w:rsidP="008017EC">
                            <w:pPr>
                              <w:rPr>
                                <w:sz w:val="16"/>
                                <w:szCs w:val="16"/>
                              </w:rPr>
                            </w:pPr>
                            <w:r w:rsidRPr="006959CB">
                              <w:rPr>
                                <w:sz w:val="16"/>
                                <w:szCs w:val="16"/>
                              </w:rPr>
                              <w:t xml:space="preserve">Parish </w:t>
                            </w:r>
                            <w:r>
                              <w:rPr>
                                <w:sz w:val="16"/>
                                <w:szCs w:val="16"/>
                              </w:rPr>
                              <w:t xml:space="preserve">Health Services </w:t>
                            </w:r>
                            <w:r w:rsidRPr="006959CB">
                              <w:rPr>
                                <w:sz w:val="16"/>
                                <w:szCs w:val="16"/>
                              </w:rPr>
                              <w:t>Provider</w:t>
                            </w:r>
                            <w:r>
                              <w:rPr>
                                <w:sz w:val="16"/>
                                <w:szCs w:val="16"/>
                              </w:rPr>
                              <w:t>s –LCIs/VHTs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43" style="position:absolute;left:0;text-align:left;margin-left:386pt;margin-top:83.85pt;width:93pt;height:33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">
                <v:textbox>
                  <w:txbxContent>
                    <w:p w:rsidR="002E0FE6" w:rsidRPr="006959CB" w:rsidRDefault="002E0FE6" w:rsidP="008017EC">
                      <w:pPr>
                        <w:rPr>
                          <w:sz w:val="16"/>
                          <w:szCs w:val="16"/>
                        </w:rPr>
                      </w:pPr>
                      <w:r w:rsidRPr="006959CB">
                        <w:rPr>
                          <w:sz w:val="16"/>
                          <w:szCs w:val="16"/>
                        </w:rPr>
                        <w:t xml:space="preserve">Parish </w:t>
                      </w:r>
                      <w:r>
                        <w:rPr>
                          <w:sz w:val="16"/>
                          <w:szCs w:val="16"/>
                        </w:rPr>
                        <w:t xml:space="preserve">Health Services </w:t>
                      </w:r>
                      <w:r w:rsidRPr="006959CB">
                        <w:rPr>
                          <w:sz w:val="16"/>
                          <w:szCs w:val="16"/>
                        </w:rPr>
                        <w:t>Provider</w:t>
                      </w:r>
                      <w:r>
                        <w:rPr>
                          <w:sz w:val="16"/>
                          <w:szCs w:val="16"/>
                        </w:rPr>
                        <w:t>s –LCIs/VHTs</w:t>
                      </w:r>
                    </w:p>
                  </w:txbxContent>
                </v:textbox>
              </v:rect>
            </w:pict>
          </mc:Fallback>
        </mc:AlternateContent>
      </w:r>
      <w:r>
        <w:rPr>
          <w:rFonts w:ascii="Arial" w:hAnsi="Arial" w:cs="Arial"/>
          <w:noProof/>
        </w:rPr>
        <mc:AlternateContent>
          <mc:Choice Requires="wps">
            <w:drawing>
              <wp:anchor distT="0" distB="0" distL="114300" distR="114300" simplePos="0" relativeHeight="251696128" behindDoc="0" locked="0" layoutInCell="1" allowOverlap="1">
                <wp:simplePos x="0" y="0"/>
                <wp:positionH relativeFrom="column">
                  <wp:posOffset>4298950</wp:posOffset>
                </wp:positionH>
                <wp:positionV relativeFrom="paragraph">
                  <wp:posOffset>167640</wp:posOffset>
                </wp:positionV>
                <wp:extent cx="552450" cy="90805"/>
                <wp:effectExtent l="57150" t="53340" r="50800" b="46355"/>
                <wp:wrapNone/>
                <wp:docPr id="30"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7" o:spid="_x0000_s1026" type="#_x0000_t94" style="position:absolute;margin-left:338.5pt;margin-top:13.2pt;width:43.5pt;height:7.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"/>
            </w:pict>
          </mc:Fallback>
        </mc:AlternateContent>
      </w:r>
      <w:r>
        <w:rPr>
          <w:rFonts w:ascii="Arial" w:hAnsi="Arial" w:cs="Arial"/>
          <w:noProof/>
        </w:rPr>
        <mc:AlternateContent>
          <mc:Choice Requires="wps">
            <w:drawing>
              <wp:anchor distT="0" distB="0" distL="114300" distR="114300" simplePos="0" relativeHeight="251698176" behindDoc="0" locked="0" layoutInCell="1" allowOverlap="1">
                <wp:simplePos x="0" y="0"/>
                <wp:positionH relativeFrom="column">
                  <wp:posOffset>4298950</wp:posOffset>
                </wp:positionH>
                <wp:positionV relativeFrom="paragraph">
                  <wp:posOffset>1170940</wp:posOffset>
                </wp:positionV>
                <wp:extent cx="552450" cy="90805"/>
                <wp:effectExtent l="57150" t="53340" r="50800" b="46355"/>
                <wp:wrapNone/>
                <wp:docPr id="29"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9" o:spid="_x0000_s1026" type="#_x0000_t94" style="position:absolute;margin-left:338.5pt;margin-top:92.2pt;width:43.5pt;height:7.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"/>
            </w:pict>
          </mc:Fallback>
        </mc:AlternateContent>
      </w:r>
      <w:r>
        <w:rPr>
          <w:rFonts w:ascii="Arial" w:hAnsi="Arial" w:cs="Arial"/>
          <w:noProof/>
        </w:rPr>
        <mc:AlternateContent>
          <mc:Choice Requires="wps">
            <w:drawing>
              <wp:anchor distT="0" distB="0" distL="114300" distR="114300" simplePos="0" relativeHeight="251697152" behindDoc="0" locked="0" layoutInCell="1" allowOverlap="1">
                <wp:simplePos x="0" y="0"/>
                <wp:positionH relativeFrom="column">
                  <wp:posOffset>4298950</wp:posOffset>
                </wp:positionH>
                <wp:positionV relativeFrom="paragraph">
                  <wp:posOffset>681990</wp:posOffset>
                </wp:positionV>
                <wp:extent cx="552450" cy="90805"/>
                <wp:effectExtent l="57150" t="46990" r="50800" b="52705"/>
                <wp:wrapNone/>
                <wp:docPr id="28"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8" o:spid="_x0000_s1026" type="#_x0000_t94" style="position:absolute;margin-left:338.5pt;margin-top:53.7pt;width:43.5pt;height:7.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"/>
            </w:pict>
          </mc:Fallback>
        </mc:AlternateContent>
      </w:r>
      <w:r w:rsidR="008017EC" w:rsidRPr="00A50ED9">
        <w:rPr>
          <w:rFonts w:ascii="Arial" w:hAnsi="Arial" w:cs="Arial"/>
          <w:noProof/>
        </w:rPr>
        <w:drawing>
          <wp:inline distT="0" distB="0" distL="0" distR="0">
            <wp:extent cx="4279900" cy="1606550"/>
            <wp:effectExtent l="0" t="0" r="12700" b="19050"/>
            <wp:docPr id="19"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rsidR="008017EC" w:rsidRPr="00A50ED9" w:rsidRDefault="008017EC" w:rsidP="002901F6">
      <w:pPr>
        <w:spacing w:after="0"/>
        <w:jc w:val="both"/>
        <w:rPr>
          <w:rFonts w:ascii="Arial" w:hAnsi="Arial" w:cs="Arial"/>
          <w:b/>
        </w:rPr>
      </w:pPr>
      <w:r w:rsidRPr="00A50ED9">
        <w:rPr>
          <w:rFonts w:ascii="Arial" w:hAnsi="Arial" w:cs="Arial"/>
          <w:b/>
        </w:rPr>
        <w:lastRenderedPageBreak/>
        <w:t xml:space="preserve">The Social Health Protection System Model …2 </w:t>
      </w:r>
    </w:p>
    <w:p w:rsidR="008017EC" w:rsidRPr="00A50ED9" w:rsidRDefault="00977F97" w:rsidP="002901F6">
      <w:pPr>
        <w:spacing w:after="0"/>
        <w:jc w:val="both"/>
        <w:rPr>
          <w:rFonts w:ascii="Arial" w:hAnsi="Arial" w:cs="Arial"/>
          <w:b/>
        </w:rPr>
      </w:pPr>
      <w:r>
        <w:rPr>
          <w:rFonts w:ascii="Arial" w:hAnsi="Arial" w:cs="Arial"/>
          <w:b/>
          <w:noProof/>
        </w:rPr>
        <mc:AlternateContent>
          <mc:Choice Requires="wps">
            <w:drawing>
              <wp:anchor distT="0" distB="0" distL="114300" distR="114300" simplePos="0" relativeHeight="251686912" behindDoc="0" locked="0" layoutInCell="1" allowOverlap="1">
                <wp:simplePos x="0" y="0"/>
                <wp:positionH relativeFrom="column">
                  <wp:posOffset>330200</wp:posOffset>
                </wp:positionH>
                <wp:positionV relativeFrom="paragraph">
                  <wp:posOffset>50800</wp:posOffset>
                </wp:positionV>
                <wp:extent cx="2368550" cy="889000"/>
                <wp:effectExtent l="50800" t="50800" r="69850" b="723900"/>
                <wp:wrapNone/>
                <wp:docPr id="27"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8550" cy="889000"/>
                        </a:xfrm>
                        <a:prstGeom prst="wedgeRoundRectCallout">
                          <a:avLst>
                            <a:gd name="adj1" fmla="val -37319"/>
                            <a:gd name="adj2" fmla="val 122144"/>
                            <a:gd name="adj3" fmla="val 16667"/>
                          </a:avLst>
                        </a:prstGeom>
                        <a:solidFill>
                          <a:srgbClr val="FFFFFF"/>
                        </a:solidFill>
                        <a:ln w="9525">
                          <a:solidFill>
                            <a:srgbClr val="000000"/>
                          </a:solidFill>
                          <a:miter lim="800000"/>
                          <a:headEnd/>
                          <a:tailEnd/>
                        </a:ln>
                      </wps:spPr>
                      <wps:txbx>
                        <w:txbxContent>
                          <w:p w:rsidR="002E0FE6" w:rsidRPr="001333DC" w:rsidRDefault="002E0FE6" w:rsidP="008017EC">
                            <w:pPr>
                              <w:spacing w:after="0" w:line="240" w:lineRule="auto"/>
                              <w:rPr>
                                <w:sz w:val="20"/>
                                <w:szCs w:val="20"/>
                              </w:rPr>
                            </w:pPr>
                            <w:r w:rsidRPr="001333DC">
                              <w:rPr>
                                <w:b/>
                                <w:sz w:val="20"/>
                                <w:szCs w:val="20"/>
                              </w:rPr>
                              <w:t>Agency:</w:t>
                            </w:r>
                            <w:r w:rsidRPr="001333DC">
                              <w:rPr>
                                <w:sz w:val="20"/>
                                <w:szCs w:val="20"/>
                              </w:rPr>
                              <w:t xml:space="preserve"> Ministry of Health</w:t>
                            </w:r>
                          </w:p>
                          <w:p w:rsidR="002E0FE6" w:rsidRPr="001333DC" w:rsidRDefault="002E0FE6" w:rsidP="008017EC">
                            <w:pPr>
                              <w:spacing w:after="0" w:line="240" w:lineRule="auto"/>
                            </w:pPr>
                            <w:r w:rsidRPr="001333DC">
                              <w:rPr>
                                <w:b/>
                                <w:sz w:val="20"/>
                                <w:szCs w:val="20"/>
                              </w:rPr>
                              <w:t>Role</w:t>
                            </w:r>
                            <w:r>
                              <w:rPr>
                                <w:b/>
                                <w:sz w:val="20"/>
                                <w:szCs w:val="20"/>
                              </w:rPr>
                              <w:t>s</w:t>
                            </w:r>
                            <w:r w:rsidRPr="001333DC">
                              <w:rPr>
                                <w:b/>
                                <w:sz w:val="20"/>
                                <w:szCs w:val="20"/>
                              </w:rPr>
                              <w:t>:</w:t>
                            </w:r>
                            <w:r>
                              <w:rPr>
                                <w:sz w:val="20"/>
                                <w:szCs w:val="20"/>
                              </w:rPr>
                              <w:t xml:space="preserve"> </w:t>
                            </w:r>
                            <w:r w:rsidRPr="001333DC">
                              <w:rPr>
                                <w:i/>
                                <w:sz w:val="20"/>
                                <w:szCs w:val="20"/>
                              </w:rPr>
                              <w:t>Policy, Strategic Planning, Budgeting, Resource Allocation, Stewardship, Re</w:t>
                            </w:r>
                            <w:r>
                              <w:rPr>
                                <w:i/>
                                <w:sz w:val="20"/>
                                <w:szCs w:val="20"/>
                              </w:rPr>
                              <w:t>search, Monitoring &amp; Evaluation</w:t>
                            </w:r>
                            <w:r w:rsidRPr="001333DC">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8" o:spid="_x0000_s1044" type="#_x0000_t62" style="position:absolute;left:0;text-align:left;margin-left:26pt;margin-top:4pt;width:186.5pt;height:70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" adj="2739,37183">
                <v:textbox>
                  <w:txbxContent>
                    <w:p w:rsidR="002E0FE6" w:rsidRPr="001333DC" w:rsidRDefault="002E0FE6" w:rsidP="008017EC">
                      <w:pPr>
                        <w:spacing w:after="0" w:line="240" w:lineRule="auto"/>
                        <w:rPr>
                          <w:sz w:val="20"/>
                          <w:szCs w:val="20"/>
                        </w:rPr>
                      </w:pPr>
                      <w:r w:rsidRPr="001333DC">
                        <w:rPr>
                          <w:b/>
                          <w:sz w:val="20"/>
                          <w:szCs w:val="20"/>
                        </w:rPr>
                        <w:t>Agency:</w:t>
                      </w:r>
                      <w:r w:rsidRPr="001333DC">
                        <w:rPr>
                          <w:sz w:val="20"/>
                          <w:szCs w:val="20"/>
                        </w:rPr>
                        <w:t xml:space="preserve"> Ministry of Health</w:t>
                      </w:r>
                    </w:p>
                    <w:p w:rsidR="002E0FE6" w:rsidRPr="001333DC" w:rsidRDefault="002E0FE6" w:rsidP="008017EC">
                      <w:pPr>
                        <w:spacing w:after="0" w:line="240" w:lineRule="auto"/>
                      </w:pPr>
                      <w:r w:rsidRPr="001333DC">
                        <w:rPr>
                          <w:b/>
                          <w:sz w:val="20"/>
                          <w:szCs w:val="20"/>
                        </w:rPr>
                        <w:t>Role</w:t>
                      </w:r>
                      <w:r>
                        <w:rPr>
                          <w:b/>
                          <w:sz w:val="20"/>
                          <w:szCs w:val="20"/>
                        </w:rPr>
                        <w:t>s</w:t>
                      </w:r>
                      <w:r w:rsidRPr="001333DC">
                        <w:rPr>
                          <w:b/>
                          <w:sz w:val="20"/>
                          <w:szCs w:val="20"/>
                        </w:rPr>
                        <w:t>:</w:t>
                      </w:r>
                      <w:r>
                        <w:rPr>
                          <w:sz w:val="20"/>
                          <w:szCs w:val="20"/>
                        </w:rPr>
                        <w:t xml:space="preserve"> </w:t>
                      </w:r>
                      <w:r w:rsidRPr="001333DC">
                        <w:rPr>
                          <w:i/>
                          <w:sz w:val="20"/>
                          <w:szCs w:val="20"/>
                        </w:rPr>
                        <w:t>Policy, Strategic Planning, Budgeting, Resource Allocation, Stewardship, Re</w:t>
                      </w:r>
                      <w:r>
                        <w:rPr>
                          <w:i/>
                          <w:sz w:val="20"/>
                          <w:szCs w:val="20"/>
                        </w:rPr>
                        <w:t>search, Monitoring &amp; Evaluation</w:t>
                      </w:r>
                      <w:r w:rsidRPr="001333DC">
                        <w:t xml:space="preserve"> </w:t>
                      </w:r>
                    </w:p>
                  </w:txbxContent>
                </v:textbox>
              </v:shape>
            </w:pict>
          </mc:Fallback>
        </mc:AlternateContent>
      </w:r>
    </w:p>
    <w:p w:rsidR="008017EC" w:rsidRPr="00A50ED9" w:rsidRDefault="008017EC" w:rsidP="002901F6">
      <w:pPr>
        <w:spacing w:after="0"/>
        <w:jc w:val="both"/>
        <w:rPr>
          <w:rFonts w:ascii="Arial" w:hAnsi="Arial" w:cs="Arial"/>
          <w:b/>
        </w:rPr>
      </w:pPr>
      <w:r w:rsidRPr="00A50ED9">
        <w:rPr>
          <w:rFonts w:ascii="Arial" w:hAnsi="Arial" w:cs="Arial"/>
          <w:b/>
        </w:rPr>
        <w:t xml:space="preserve">                                                                                          </w:t>
      </w:r>
    </w:p>
    <w:p w:rsidR="008017EC" w:rsidRPr="00A50ED9" w:rsidRDefault="008017EC" w:rsidP="002901F6">
      <w:pPr>
        <w:spacing w:after="0"/>
        <w:jc w:val="both"/>
        <w:rPr>
          <w:rFonts w:ascii="Arial" w:hAnsi="Arial" w:cs="Arial"/>
          <w:b/>
        </w:rPr>
      </w:pPr>
    </w:p>
    <w:p w:rsidR="008017EC" w:rsidRPr="00A50ED9" w:rsidRDefault="008017EC" w:rsidP="002901F6">
      <w:pPr>
        <w:spacing w:after="0"/>
        <w:jc w:val="both"/>
        <w:rPr>
          <w:rFonts w:ascii="Arial" w:hAnsi="Arial" w:cs="Arial"/>
          <w:b/>
        </w:rPr>
      </w:pPr>
    </w:p>
    <w:p w:rsidR="008017EC" w:rsidRPr="00A50ED9" w:rsidRDefault="008017EC" w:rsidP="002901F6">
      <w:pPr>
        <w:spacing w:after="0"/>
        <w:jc w:val="both"/>
        <w:rPr>
          <w:rFonts w:ascii="Arial" w:hAnsi="Arial" w:cs="Arial"/>
          <w:b/>
        </w:rPr>
      </w:pPr>
    </w:p>
    <w:p w:rsidR="008017EC" w:rsidRPr="00A50ED9" w:rsidRDefault="008017EC" w:rsidP="002901F6">
      <w:pPr>
        <w:spacing w:after="0"/>
        <w:jc w:val="both"/>
        <w:rPr>
          <w:rFonts w:ascii="Arial" w:hAnsi="Arial" w:cs="Arial"/>
          <w:b/>
        </w:rPr>
      </w:pPr>
    </w:p>
    <w:p w:rsidR="008017EC" w:rsidRPr="00A50ED9" w:rsidRDefault="00977F97" w:rsidP="002901F6">
      <w:pPr>
        <w:spacing w:after="0"/>
        <w:jc w:val="both"/>
        <w:rPr>
          <w:rFonts w:ascii="Arial" w:hAnsi="Arial" w:cs="Arial"/>
        </w:rPr>
      </w:pPr>
      <w:r>
        <w:rPr>
          <w:rFonts w:ascii="Arial" w:hAnsi="Arial" w:cs="Arial"/>
          <w:noProof/>
        </w:rPr>
        <mc:AlternateContent>
          <mc:Choice Requires="wps">
            <w:drawing>
              <wp:anchor distT="0" distB="0" distL="114300" distR="114300" simplePos="0" relativeHeight="251675648" behindDoc="0" locked="0" layoutInCell="1" allowOverlap="1">
                <wp:simplePos x="0" y="0"/>
                <wp:positionH relativeFrom="column">
                  <wp:posOffset>3105150</wp:posOffset>
                </wp:positionH>
                <wp:positionV relativeFrom="paragraph">
                  <wp:posOffset>1256030</wp:posOffset>
                </wp:positionV>
                <wp:extent cx="1905000" cy="659130"/>
                <wp:effectExtent l="6350" t="0" r="19050" b="15240"/>
                <wp:wrapNone/>
                <wp:docPr id="26"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659130"/>
                        </a:xfrm>
                        <a:prstGeom prst="rect">
                          <a:avLst/>
                        </a:prstGeom>
                        <a:solidFill>
                          <a:srgbClr val="FFFFFF"/>
                        </a:solidFill>
                        <a:ln w="9525">
                          <a:solidFill>
                            <a:srgbClr val="000000"/>
                          </a:solidFill>
                          <a:miter lim="800000"/>
                          <a:headEnd/>
                          <a:tailEnd/>
                        </a:ln>
                      </wps:spPr>
                      <wps:txbx>
                        <w:txbxContent>
                          <w:p w:rsidR="002E0FE6" w:rsidRDefault="002E0FE6" w:rsidP="008017EC">
                            <w:r>
                              <w:t xml:space="preserve">National Medical Insurance Agency: </w:t>
                            </w:r>
                            <w:r>
                              <w:rPr>
                                <w:b/>
                              </w:rPr>
                              <w:t>Health Services Commission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45" style="position:absolute;left:0;text-align:left;margin-left:244.5pt;margin-top:98.9pt;width:150pt;height:51.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">
                <v:textbox>
                  <w:txbxContent>
                    <w:p w:rsidR="002E0FE6" w:rsidRDefault="002E0FE6" w:rsidP="008017EC">
                      <w:r>
                        <w:t xml:space="preserve">National Medical Insurance Agency: </w:t>
                      </w:r>
                      <w:r>
                        <w:rPr>
                          <w:b/>
                        </w:rPr>
                        <w:t>Health Services Commission</w:t>
                      </w:r>
                    </w:p>
                  </w:txbxContent>
                </v:textbox>
              </v:rect>
            </w:pict>
          </mc:Fallback>
        </mc:AlternateContent>
      </w:r>
      <w:r>
        <w:rPr>
          <w:rFonts w:ascii="Arial" w:hAnsi="Arial" w:cs="Arial"/>
          <w:noProof/>
        </w:rPr>
        <mc:AlternateContent>
          <mc:Choice Requires="wps">
            <w:drawing>
              <wp:anchor distT="0" distB="0" distL="114300" distR="114300" simplePos="0" relativeHeight="251685888" behindDoc="0" locked="0" layoutInCell="1" allowOverlap="1">
                <wp:simplePos x="0" y="0"/>
                <wp:positionH relativeFrom="column">
                  <wp:posOffset>3797300</wp:posOffset>
                </wp:positionH>
                <wp:positionV relativeFrom="paragraph">
                  <wp:posOffset>233680</wp:posOffset>
                </wp:positionV>
                <wp:extent cx="2368550" cy="851535"/>
                <wp:effectExtent l="50800" t="55880" r="69850" b="222885"/>
                <wp:wrapNone/>
                <wp:docPr id="25"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8550" cy="851535"/>
                        </a:xfrm>
                        <a:prstGeom prst="wedgeRoundRectCallout">
                          <a:avLst>
                            <a:gd name="adj1" fmla="val -43755"/>
                            <a:gd name="adj2" fmla="val 67153"/>
                            <a:gd name="adj3" fmla="val 16667"/>
                          </a:avLst>
                        </a:prstGeom>
                        <a:solidFill>
                          <a:srgbClr val="FFFFFF"/>
                        </a:solidFill>
                        <a:ln w="9525">
                          <a:solidFill>
                            <a:srgbClr val="000000"/>
                          </a:solidFill>
                          <a:miter lim="800000"/>
                          <a:headEnd/>
                          <a:tailEnd/>
                        </a:ln>
                      </wps:spPr>
                      <wps:txbx>
                        <w:txbxContent>
                          <w:p w:rsidR="002E0FE6" w:rsidRDefault="002E0FE6" w:rsidP="008017EC">
                            <w:pPr>
                              <w:spacing w:after="0" w:line="240" w:lineRule="auto"/>
                            </w:pPr>
                            <w:r w:rsidRPr="001333DC">
                              <w:rPr>
                                <w:b/>
                              </w:rPr>
                              <w:t>Agency:</w:t>
                            </w:r>
                            <w:r>
                              <w:t xml:space="preserve"> Health Services Commission</w:t>
                            </w:r>
                          </w:p>
                          <w:p w:rsidR="002E0FE6" w:rsidRDefault="002E0FE6" w:rsidP="008017EC">
                            <w:pPr>
                              <w:spacing w:after="0" w:line="240" w:lineRule="auto"/>
                            </w:pPr>
                            <w:r w:rsidRPr="001333DC">
                              <w:rPr>
                                <w:b/>
                              </w:rPr>
                              <w:t>Role</w:t>
                            </w:r>
                            <w:r>
                              <w:rPr>
                                <w:b/>
                              </w:rPr>
                              <w:t>s</w:t>
                            </w:r>
                            <w:r>
                              <w:t xml:space="preserve">: 1) </w:t>
                            </w:r>
                            <w:r w:rsidRPr="001333DC">
                              <w:rPr>
                                <w:i/>
                              </w:rPr>
                              <w:t xml:space="preserve">Definition of Basic Package </w:t>
                            </w:r>
                            <w:r>
                              <w:rPr>
                                <w:i/>
                              </w:rPr>
                              <w:t xml:space="preserve">&amp; 2) </w:t>
                            </w:r>
                            <w:r w:rsidRPr="001333DC">
                              <w:rPr>
                                <w:i/>
                              </w:rPr>
                              <w:t xml:space="preserve">Accreditation </w:t>
                            </w:r>
                            <w:r>
                              <w:rPr>
                                <w:i/>
                              </w:rPr>
                              <w:t>of Providers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7" o:spid="_x0000_s1046" type="#_x0000_t62" style="position:absolute;left:0;text-align:left;margin-left:299pt;margin-top:18.4pt;width:186.5pt;height:67.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" adj="1349,25305">
                <v:textbox>
                  <w:txbxContent>
                    <w:p w:rsidR="002E0FE6" w:rsidRDefault="002E0FE6" w:rsidP="008017EC">
                      <w:pPr>
                        <w:spacing w:after="0" w:line="240" w:lineRule="auto"/>
                      </w:pPr>
                      <w:r w:rsidRPr="001333DC">
                        <w:rPr>
                          <w:b/>
                        </w:rPr>
                        <w:t>Agency:</w:t>
                      </w:r>
                      <w:r>
                        <w:t xml:space="preserve"> Health Services Commission</w:t>
                      </w:r>
                    </w:p>
                    <w:p w:rsidR="002E0FE6" w:rsidRDefault="002E0FE6" w:rsidP="008017EC">
                      <w:pPr>
                        <w:spacing w:after="0" w:line="240" w:lineRule="auto"/>
                      </w:pPr>
                      <w:r w:rsidRPr="001333DC">
                        <w:rPr>
                          <w:b/>
                        </w:rPr>
                        <w:t>Role</w:t>
                      </w:r>
                      <w:r>
                        <w:rPr>
                          <w:b/>
                        </w:rPr>
                        <w:t>s</w:t>
                      </w:r>
                      <w:r>
                        <w:t xml:space="preserve">: 1) </w:t>
                      </w:r>
                      <w:r w:rsidRPr="001333DC">
                        <w:rPr>
                          <w:i/>
                        </w:rPr>
                        <w:t xml:space="preserve">Definition of Basic Package </w:t>
                      </w:r>
                      <w:r>
                        <w:rPr>
                          <w:i/>
                        </w:rPr>
                        <w:t xml:space="preserve">&amp; 2) </w:t>
                      </w:r>
                      <w:r w:rsidRPr="001333DC">
                        <w:rPr>
                          <w:i/>
                        </w:rPr>
                        <w:t xml:space="preserve">Accreditation </w:t>
                      </w:r>
                      <w:r>
                        <w:rPr>
                          <w:i/>
                        </w:rPr>
                        <w:t>of Providers</w:t>
                      </w:r>
                    </w:p>
                  </w:txbxContent>
                </v:textbox>
              </v:shape>
            </w:pict>
          </mc:Fallback>
        </mc:AlternateContent>
      </w:r>
      <w:r>
        <w:rPr>
          <w:rFonts w:ascii="Arial" w:hAnsi="Arial" w:cs="Arial"/>
          <w:noProof/>
        </w:rPr>
        <mc:AlternateContent>
          <mc:Choice Requires="wps">
            <w:drawing>
              <wp:anchor distT="0" distB="0" distL="114300" distR="114300" simplePos="0" relativeHeight="251674624" behindDoc="0" locked="0" layoutInCell="1" allowOverlap="1">
                <wp:simplePos x="0" y="0"/>
                <wp:positionH relativeFrom="column">
                  <wp:posOffset>1663700</wp:posOffset>
                </wp:positionH>
                <wp:positionV relativeFrom="paragraph">
                  <wp:posOffset>1375410</wp:posOffset>
                </wp:positionV>
                <wp:extent cx="1333500" cy="419100"/>
                <wp:effectExtent l="50800" t="54610" r="50800" b="46990"/>
                <wp:wrapNone/>
                <wp:docPr id="24"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419100"/>
                        </a:xfrm>
                        <a:prstGeom prst="rightArrow">
                          <a:avLst>
                            <a:gd name="adj1" fmla="val 50000"/>
                            <a:gd name="adj2" fmla="val 79545"/>
                          </a:avLst>
                        </a:prstGeom>
                        <a:solidFill>
                          <a:srgbClr val="FFFFFF"/>
                        </a:solidFill>
                        <a:ln w="9525">
                          <a:solidFill>
                            <a:srgbClr val="000000"/>
                          </a:solidFill>
                          <a:miter lim="800000"/>
                          <a:headEnd/>
                          <a:tailEnd/>
                        </a:ln>
                      </wps:spPr>
                      <wps:txbx>
                        <w:txbxContent>
                          <w:p w:rsidR="002E0FE6" w:rsidRDefault="002E0FE6" w:rsidP="008017EC">
                            <w:r>
                              <w:t>Public Resources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6" o:spid="_x0000_s1047" type="#_x0000_t13" style="position:absolute;left:0;text-align:left;margin-left:131pt;margin-top:108.3pt;width:105pt;height:3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">
                <v:textbox>
                  <w:txbxContent>
                    <w:p w:rsidR="002E0FE6" w:rsidRDefault="002E0FE6" w:rsidP="008017EC">
                      <w:r>
                        <w:t>Public Resources</w:t>
                      </w:r>
                    </w:p>
                  </w:txbxContent>
                </v:textbox>
              </v:shape>
            </w:pict>
          </mc:Fallback>
        </mc:AlternateContent>
      </w:r>
      <w:r w:rsidR="008017EC" w:rsidRPr="00A50ED9">
        <w:rPr>
          <w:rFonts w:ascii="Arial" w:hAnsi="Arial" w:cs="Arial"/>
          <w:noProof/>
        </w:rPr>
        <w:drawing>
          <wp:inline distT="0" distB="0" distL="0" distR="0">
            <wp:extent cx="1758950" cy="1765300"/>
            <wp:effectExtent l="0" t="0" r="0" b="12700"/>
            <wp:docPr id="20"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r w:rsidR="008017EC" w:rsidRPr="00A50ED9">
        <w:rPr>
          <w:rFonts w:ascii="Arial" w:hAnsi="Arial" w:cs="Arial"/>
        </w:rPr>
        <w:t xml:space="preserve">                                                  </w:t>
      </w: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82816" behindDoc="0" locked="0" layoutInCell="1" allowOverlap="1">
                <wp:simplePos x="0" y="0"/>
                <wp:positionH relativeFrom="column">
                  <wp:posOffset>4432300</wp:posOffset>
                </wp:positionH>
                <wp:positionV relativeFrom="paragraph">
                  <wp:posOffset>161290</wp:posOffset>
                </wp:positionV>
                <wp:extent cx="679450" cy="1384300"/>
                <wp:effectExtent l="50800" t="46990" r="57150" b="54610"/>
                <wp:wrapNone/>
                <wp:docPr id="23"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9450" cy="1384300"/>
                        </a:xfrm>
                        <a:prstGeom prst="downArrow">
                          <a:avLst>
                            <a:gd name="adj1" fmla="val 50000"/>
                            <a:gd name="adj2" fmla="val 50935"/>
                          </a:avLst>
                        </a:prstGeom>
                        <a:solidFill>
                          <a:srgbClr val="FFFFFF"/>
                        </a:solidFill>
                        <a:ln w="9525">
                          <a:solidFill>
                            <a:srgbClr val="000000"/>
                          </a:solidFill>
                          <a:miter lim="800000"/>
                          <a:headEnd/>
                          <a:tailEnd/>
                        </a:ln>
                      </wps:spPr>
                      <wps:txbx>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4" o:spid="_x0000_s1048" type="#_x0000_t67" style="position:absolute;left:0;text-align:left;margin-left:349pt;margin-top:12.7pt;width:53.5pt;height:10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">
                <v:textbox style="layout-flow:vertical-ideographic">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v:textbox>
              </v:shape>
            </w:pict>
          </mc:Fallback>
        </mc:AlternateContent>
      </w:r>
      <w:r>
        <w:rPr>
          <w:rFonts w:ascii="Arial" w:hAnsi="Arial" w:cs="Arial"/>
          <w:noProof/>
        </w:rPr>
        <mc:AlternateContent>
          <mc:Choice Requires="wps">
            <w:drawing>
              <wp:anchor distT="0" distB="0" distL="114300" distR="114300" simplePos="0" relativeHeight="251676672" behindDoc="0" locked="0" layoutInCell="1" allowOverlap="1">
                <wp:simplePos x="0" y="0"/>
                <wp:positionH relativeFrom="column">
                  <wp:posOffset>3676650</wp:posOffset>
                </wp:positionH>
                <wp:positionV relativeFrom="paragraph">
                  <wp:posOffset>161290</wp:posOffset>
                </wp:positionV>
                <wp:extent cx="654050" cy="1384300"/>
                <wp:effectExtent l="57150" t="46990" r="50800" b="54610"/>
                <wp:wrapNone/>
                <wp:docPr id="22"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4050" cy="1384300"/>
                        </a:xfrm>
                        <a:prstGeom prst="downArrow">
                          <a:avLst>
                            <a:gd name="adj1" fmla="val 50000"/>
                            <a:gd name="adj2" fmla="val 52913"/>
                          </a:avLst>
                        </a:prstGeom>
                        <a:solidFill>
                          <a:srgbClr val="FFFFFF"/>
                        </a:solidFill>
                        <a:ln w="9525">
                          <a:solidFill>
                            <a:srgbClr val="000000"/>
                          </a:solidFill>
                          <a:miter lim="800000"/>
                          <a:headEnd/>
                          <a:tailEnd/>
                        </a:ln>
                      </wps:spPr>
                      <wps:txbx>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8" o:spid="_x0000_s1049" type="#_x0000_t67" style="position:absolute;left:0;text-align:left;margin-left:289.5pt;margin-top:12.7pt;width:51.5pt;height:10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">
                <v:textbox style="layout-flow:vertical-ideographic">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v:textbox>
              </v:shape>
            </w:pict>
          </mc:Fallback>
        </mc:AlternateContent>
      </w:r>
      <w:r>
        <w:rPr>
          <w:rFonts w:ascii="Arial" w:hAnsi="Arial" w:cs="Arial"/>
          <w:noProof/>
        </w:rPr>
        <mc:AlternateContent>
          <mc:Choice Requires="wps">
            <w:drawing>
              <wp:anchor distT="0" distB="0" distL="114300" distR="114300" simplePos="0" relativeHeight="251681792" behindDoc="0" locked="0" layoutInCell="1" allowOverlap="1">
                <wp:simplePos x="0" y="0"/>
                <wp:positionH relativeFrom="column">
                  <wp:posOffset>3035300</wp:posOffset>
                </wp:positionH>
                <wp:positionV relativeFrom="paragraph">
                  <wp:posOffset>161290</wp:posOffset>
                </wp:positionV>
                <wp:extent cx="548005" cy="1384300"/>
                <wp:effectExtent l="50800" t="46990" r="48895" b="54610"/>
                <wp:wrapNone/>
                <wp:docPr id="17"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005" cy="1384300"/>
                        </a:xfrm>
                        <a:prstGeom prst="downArrow">
                          <a:avLst>
                            <a:gd name="adj1" fmla="val 50000"/>
                            <a:gd name="adj2" fmla="val 63152"/>
                          </a:avLst>
                        </a:prstGeom>
                        <a:solidFill>
                          <a:srgbClr val="FFFFFF"/>
                        </a:solidFill>
                        <a:ln w="9525">
                          <a:solidFill>
                            <a:srgbClr val="000000"/>
                          </a:solidFill>
                          <a:miter lim="800000"/>
                          <a:headEnd/>
                          <a:tailEnd/>
                        </a:ln>
                      </wps:spPr>
                      <wps:txbx>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3" o:spid="_x0000_s1050" type="#_x0000_t67" style="position:absolute;left:0;text-align:left;margin-left:239pt;margin-top:12.7pt;width:43.15pt;height:10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">
                <v:textbox style="layout-flow:vertical-ideographic">
                  <w:txbxContent>
                    <w:p w:rsidR="002E0FE6" w:rsidRDefault="002E0FE6" w:rsidP="008017EC">
                      <w:r w:rsidRPr="00DB6F23">
                        <w:rPr>
                          <w:sz w:val="16"/>
                          <w:szCs w:val="16"/>
                        </w:rPr>
                        <w:t xml:space="preserve">Purchase </w:t>
                      </w:r>
                      <w:r>
                        <w:rPr>
                          <w:sz w:val="16"/>
                          <w:szCs w:val="16"/>
                        </w:rPr>
                        <w:t>Basic Package</w:t>
                      </w:r>
                      <w:r>
                        <w:t xml:space="preserve"> </w:t>
                      </w:r>
                    </w:p>
                    <w:p w:rsidR="002E0FE6" w:rsidRPr="00F7037A" w:rsidRDefault="002E0FE6" w:rsidP="008017EC"/>
                  </w:txbxContent>
                </v:textbox>
              </v:shape>
            </w:pict>
          </mc:Fallback>
        </mc:AlternateContent>
      </w:r>
      <w:r>
        <w:rPr>
          <w:rFonts w:ascii="Arial" w:hAnsi="Arial" w:cs="Arial"/>
          <w:noProof/>
        </w:rPr>
        <mc:AlternateContent>
          <mc:Choice Requires="wps">
            <w:drawing>
              <wp:anchor distT="0" distB="0" distL="114300" distR="114300" simplePos="0" relativeHeight="251683840" behindDoc="0" locked="0" layoutInCell="1" allowOverlap="1">
                <wp:simplePos x="0" y="0"/>
                <wp:positionH relativeFrom="column">
                  <wp:posOffset>558800</wp:posOffset>
                </wp:positionH>
                <wp:positionV relativeFrom="paragraph">
                  <wp:posOffset>40640</wp:posOffset>
                </wp:positionV>
                <wp:extent cx="586105" cy="1384300"/>
                <wp:effectExtent l="50800" t="53340" r="48895" b="48260"/>
                <wp:wrapNone/>
                <wp:docPr id="16"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105" cy="1384300"/>
                        </a:xfrm>
                        <a:prstGeom prst="downArrow">
                          <a:avLst>
                            <a:gd name="adj1" fmla="val 50000"/>
                            <a:gd name="adj2" fmla="val 59047"/>
                          </a:avLst>
                        </a:prstGeom>
                        <a:solidFill>
                          <a:srgbClr val="FFFFFF"/>
                        </a:solidFill>
                        <a:ln w="9525">
                          <a:solidFill>
                            <a:srgbClr val="000000"/>
                          </a:solidFill>
                          <a:miter lim="800000"/>
                          <a:headEnd/>
                          <a:tailEnd/>
                        </a:ln>
                      </wps:spPr>
                      <wps:txbx>
                        <w:txbxContent>
                          <w:p w:rsidR="002E0FE6" w:rsidRPr="009B21EB" w:rsidRDefault="002E0FE6" w:rsidP="008017EC">
                            <w:r w:rsidRPr="009B21EB">
                              <w:t xml:space="preserve">Public Resources </w:t>
                            </w:r>
                          </w:p>
                          <w:p w:rsidR="002E0FE6" w:rsidRPr="00F7037A" w:rsidRDefault="002E0FE6" w:rsidP="008017EC"/>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5" o:spid="_x0000_s1051" type="#_x0000_t67" style="position:absolute;left:0;text-align:left;margin-left:44pt;margin-top:3.2pt;width:46.15pt;height:10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">
                <v:textbox style="layout-flow:vertical-ideographic">
                  <w:txbxContent>
                    <w:p w:rsidR="002E0FE6" w:rsidRPr="009B21EB" w:rsidRDefault="002E0FE6" w:rsidP="008017EC">
                      <w:r w:rsidRPr="009B21EB">
                        <w:t xml:space="preserve">Public Resources </w:t>
                      </w:r>
                    </w:p>
                    <w:p w:rsidR="002E0FE6" w:rsidRPr="00F7037A" w:rsidRDefault="002E0FE6" w:rsidP="008017EC"/>
                  </w:txbxContent>
                </v:textbox>
              </v:shape>
            </w:pict>
          </mc:Fallback>
        </mc:AlternateContent>
      </w:r>
      <w:r w:rsidR="008017EC" w:rsidRPr="00A50ED9">
        <w:rPr>
          <w:rFonts w:ascii="Arial" w:hAnsi="Arial" w:cs="Arial"/>
        </w:rPr>
        <w:t xml:space="preserve">                                                                                                                                                                      </w:t>
      </w:r>
    </w:p>
    <w:p w:rsidR="008017EC" w:rsidRPr="00A50ED9" w:rsidRDefault="008017EC" w:rsidP="002901F6">
      <w:pPr>
        <w:jc w:val="both"/>
        <w:rPr>
          <w:rFonts w:ascii="Arial" w:hAnsi="Arial" w:cs="Arial"/>
        </w:rPr>
      </w:pPr>
      <w:r w:rsidRPr="00A50ED9">
        <w:rPr>
          <w:rFonts w:ascii="Arial" w:hAnsi="Arial" w:cs="Arial"/>
        </w:rPr>
        <w:t xml:space="preserve">                                                                                                                                          </w:t>
      </w:r>
    </w:p>
    <w:p w:rsidR="008017EC" w:rsidRPr="00A50ED9" w:rsidRDefault="008017EC" w:rsidP="002901F6">
      <w:pPr>
        <w:jc w:val="both"/>
        <w:rPr>
          <w:rFonts w:ascii="Arial" w:hAnsi="Arial" w:cs="Arial"/>
        </w:rPr>
      </w:pPr>
    </w:p>
    <w:p w:rsidR="008017EC" w:rsidRPr="00A50ED9" w:rsidRDefault="008017EC" w:rsidP="002901F6">
      <w:pPr>
        <w:jc w:val="both"/>
        <w:rPr>
          <w:rFonts w:ascii="Arial" w:hAnsi="Arial" w:cs="Arial"/>
        </w:rPr>
      </w:pP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79744" behindDoc="0" locked="0" layoutInCell="1" allowOverlap="1">
                <wp:simplePos x="0" y="0"/>
                <wp:positionH relativeFrom="column">
                  <wp:posOffset>-23495</wp:posOffset>
                </wp:positionH>
                <wp:positionV relativeFrom="paragraph">
                  <wp:posOffset>225425</wp:posOffset>
                </wp:positionV>
                <wp:extent cx="2011045" cy="869950"/>
                <wp:effectExtent l="1905" t="0" r="19050" b="9525"/>
                <wp:wrapNone/>
                <wp:docPr id="15"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1045" cy="869950"/>
                        </a:xfrm>
                        <a:prstGeom prst="rect">
                          <a:avLst/>
                        </a:prstGeom>
                        <a:solidFill>
                          <a:srgbClr val="FFFFFF"/>
                        </a:solidFill>
                        <a:ln w="9525">
                          <a:solidFill>
                            <a:srgbClr val="000000"/>
                          </a:solidFill>
                          <a:miter lim="800000"/>
                          <a:headEnd/>
                          <a:tailEnd/>
                        </a:ln>
                      </wps:spPr>
                      <wps:txbx>
                        <w:txbxContent>
                          <w:p w:rsidR="002E0FE6" w:rsidRDefault="002E0FE6" w:rsidP="008017EC">
                            <w:r>
                              <w:t>National Health Services Agency (NHSA) - Health Services Commission OR Uganda AIDS Commission?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52" style="position:absolute;left:0;text-align:left;margin-left:-1.8pt;margin-top:17.75pt;width:158.35pt;height:6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">
                <v:textbox>
                  <w:txbxContent>
                    <w:p w:rsidR="002E0FE6" w:rsidRDefault="002E0FE6" w:rsidP="008017EC">
                      <w:r>
                        <w:t>National Health Services Agency (NHSA) - Health Services Commission OR Uganda AIDS Commission?</w:t>
                      </w:r>
                    </w:p>
                  </w:txbxContent>
                </v:textbox>
              </v:rect>
            </w:pict>
          </mc:Fallback>
        </mc:AlternateContent>
      </w: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77696" behindDoc="0" locked="0" layoutInCell="1" allowOverlap="1">
                <wp:simplePos x="0" y="0"/>
                <wp:positionH relativeFrom="column">
                  <wp:posOffset>4432300</wp:posOffset>
                </wp:positionH>
                <wp:positionV relativeFrom="paragraph">
                  <wp:posOffset>25400</wp:posOffset>
                </wp:positionV>
                <wp:extent cx="749300" cy="1117600"/>
                <wp:effectExtent l="0" t="0" r="12700" b="12700"/>
                <wp:wrapNone/>
                <wp:docPr id="14"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0" cy="1117600"/>
                        </a:xfrm>
                        <a:prstGeom prst="rect">
                          <a:avLst/>
                        </a:prstGeom>
                        <a:solidFill>
                          <a:srgbClr val="FFFFFF"/>
                        </a:solidFill>
                        <a:ln w="9525">
                          <a:solidFill>
                            <a:srgbClr val="000000"/>
                          </a:solidFill>
                          <a:miter lim="800000"/>
                          <a:headEnd/>
                          <a:tailEnd/>
                        </a:ln>
                      </wps:spPr>
                      <wps:txb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sidRPr="009B21EB">
                              <w:rPr>
                                <w:sz w:val="16"/>
                                <w:szCs w:val="16"/>
                              </w:rPr>
                              <w:t>Private Health Care Provider</w:t>
                            </w:r>
                          </w:p>
                          <w:p w:rsidR="002E0FE6" w:rsidRPr="001F781F" w:rsidRDefault="002E0FE6" w:rsidP="008017E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53" style="position:absolute;left:0;text-align:left;margin-left:349pt;margin-top:2pt;width:59pt;height:8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">
                <v:textbo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sidRPr="009B21EB">
                        <w:rPr>
                          <w:sz w:val="16"/>
                          <w:szCs w:val="16"/>
                        </w:rPr>
                        <w:t>Private Health Care Provider</w:t>
                      </w:r>
                    </w:p>
                    <w:p w:rsidR="002E0FE6" w:rsidRPr="001F781F" w:rsidRDefault="002E0FE6" w:rsidP="008017EC"/>
                  </w:txbxContent>
                </v:textbox>
              </v:rect>
            </w:pict>
          </mc:Fallback>
        </mc:AlternateContent>
      </w:r>
      <w:r>
        <w:rPr>
          <w:rFonts w:ascii="Arial" w:hAnsi="Arial" w:cs="Arial"/>
          <w:noProof/>
        </w:rPr>
        <mc:AlternateContent>
          <mc:Choice Requires="wps">
            <w:drawing>
              <wp:anchor distT="0" distB="0" distL="114300" distR="114300" simplePos="0" relativeHeight="251680768" behindDoc="0" locked="0" layoutInCell="1" allowOverlap="1">
                <wp:simplePos x="0" y="0"/>
                <wp:positionH relativeFrom="column">
                  <wp:posOffset>2774950</wp:posOffset>
                </wp:positionH>
                <wp:positionV relativeFrom="paragraph">
                  <wp:posOffset>25400</wp:posOffset>
                </wp:positionV>
                <wp:extent cx="755650" cy="1117600"/>
                <wp:effectExtent l="6350" t="0" r="12700" b="12700"/>
                <wp:wrapNone/>
                <wp:docPr id="13"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650" cy="1117600"/>
                        </a:xfrm>
                        <a:prstGeom prst="rect">
                          <a:avLst/>
                        </a:prstGeom>
                        <a:solidFill>
                          <a:srgbClr val="FFFFFF"/>
                        </a:solidFill>
                        <a:ln w="9525">
                          <a:solidFill>
                            <a:srgbClr val="000000"/>
                          </a:solidFill>
                          <a:miter lim="800000"/>
                          <a:headEnd/>
                          <a:tailEnd/>
                        </a:ln>
                      </wps:spPr>
                      <wps:txb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Pr>
                                <w:sz w:val="16"/>
                                <w:szCs w:val="16"/>
                              </w:rPr>
                              <w:t>Public  Autonomous facility</w:t>
                            </w:r>
                          </w:p>
                          <w:p w:rsidR="002E0FE6" w:rsidRPr="001F781F" w:rsidRDefault="002E0FE6" w:rsidP="008017E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54" style="position:absolute;left:0;text-align:left;margin-left:218.5pt;margin-top:2pt;width:59.5pt;height:8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">
                <v:textbo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Pr>
                          <w:sz w:val="16"/>
                          <w:szCs w:val="16"/>
                        </w:rPr>
                        <w:t>Public  Autonomous facility</w:t>
                      </w:r>
                    </w:p>
                    <w:p w:rsidR="002E0FE6" w:rsidRPr="001F781F" w:rsidRDefault="002E0FE6" w:rsidP="008017EC"/>
                  </w:txbxContent>
                </v:textbox>
              </v:rect>
            </w:pict>
          </mc:Fallback>
        </mc:AlternateContent>
      </w:r>
      <w:r>
        <w:rPr>
          <w:rFonts w:ascii="Arial" w:hAnsi="Arial" w:cs="Arial"/>
          <w:noProof/>
        </w:rPr>
        <mc:AlternateContent>
          <mc:Choice Requires="wps">
            <w:drawing>
              <wp:anchor distT="0" distB="0" distL="114300" distR="114300" simplePos="0" relativeHeight="251678720" behindDoc="0" locked="0" layoutInCell="1" allowOverlap="1">
                <wp:simplePos x="0" y="0"/>
                <wp:positionH relativeFrom="column">
                  <wp:posOffset>3583305</wp:posOffset>
                </wp:positionH>
                <wp:positionV relativeFrom="paragraph">
                  <wp:posOffset>25400</wp:posOffset>
                </wp:positionV>
                <wp:extent cx="747395" cy="1117600"/>
                <wp:effectExtent l="1905" t="0" r="12700" b="12700"/>
                <wp:wrapNone/>
                <wp:docPr id="12"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7395" cy="1117600"/>
                        </a:xfrm>
                        <a:prstGeom prst="rect">
                          <a:avLst/>
                        </a:prstGeom>
                        <a:solidFill>
                          <a:srgbClr val="FFFFFF"/>
                        </a:solidFill>
                        <a:ln w="9525">
                          <a:solidFill>
                            <a:srgbClr val="000000"/>
                          </a:solidFill>
                          <a:miter lim="800000"/>
                          <a:headEnd/>
                          <a:tailEnd/>
                        </a:ln>
                      </wps:spPr>
                      <wps:txb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Pr>
                                <w:sz w:val="16"/>
                                <w:szCs w:val="16"/>
                              </w:rPr>
                              <w:t>Private Not for Profit Provider</w:t>
                            </w:r>
                          </w:p>
                          <w:p w:rsidR="002E0FE6" w:rsidRPr="001F781F" w:rsidRDefault="002E0FE6" w:rsidP="008017E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55" style="position:absolute;left:0;text-align:left;margin-left:282.15pt;margin-top:2pt;width:58.85pt;height:8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">
                <v:textbox>
                  <w:txbxContent>
                    <w:p w:rsidR="002E0FE6" w:rsidRDefault="002E0FE6" w:rsidP="008017EC">
                      <w:pPr>
                        <w:rPr>
                          <w:sz w:val="16"/>
                          <w:szCs w:val="16"/>
                          <w:u w:val="single"/>
                        </w:rPr>
                      </w:pPr>
                      <w:r w:rsidRPr="001F781F">
                        <w:rPr>
                          <w:sz w:val="16"/>
                          <w:szCs w:val="16"/>
                          <w:u w:val="single"/>
                        </w:rPr>
                        <w:t xml:space="preserve">Accredited </w:t>
                      </w:r>
                      <w:r>
                        <w:rPr>
                          <w:sz w:val="16"/>
                          <w:szCs w:val="16"/>
                          <w:u w:val="single"/>
                        </w:rPr>
                        <w:t>Provider:</w:t>
                      </w:r>
                    </w:p>
                    <w:p w:rsidR="002E0FE6" w:rsidRPr="009B21EB" w:rsidRDefault="002E0FE6" w:rsidP="008017EC">
                      <w:pPr>
                        <w:rPr>
                          <w:sz w:val="16"/>
                          <w:szCs w:val="16"/>
                        </w:rPr>
                      </w:pPr>
                      <w:r>
                        <w:rPr>
                          <w:sz w:val="16"/>
                          <w:szCs w:val="16"/>
                        </w:rPr>
                        <w:t>Private Not for Profit Provider</w:t>
                      </w:r>
                    </w:p>
                    <w:p w:rsidR="002E0FE6" w:rsidRPr="001F781F" w:rsidRDefault="002E0FE6" w:rsidP="008017EC"/>
                  </w:txbxContent>
                </v:textbox>
              </v:rect>
            </w:pict>
          </mc:Fallback>
        </mc:AlternateContent>
      </w:r>
      <w:r w:rsidR="008017EC" w:rsidRPr="00A50ED9">
        <w:rPr>
          <w:rFonts w:ascii="Arial" w:hAnsi="Arial" w:cs="Arial"/>
        </w:rPr>
        <w:t xml:space="preserve">                                                                                                                                                                       </w:t>
      </w:r>
    </w:p>
    <w:p w:rsidR="008017EC" w:rsidRPr="00A50ED9" w:rsidRDefault="008017EC" w:rsidP="002901F6">
      <w:pPr>
        <w:jc w:val="both"/>
        <w:rPr>
          <w:rFonts w:ascii="Arial" w:hAnsi="Arial" w:cs="Arial"/>
        </w:rPr>
      </w:pP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84864" behindDoc="0" locked="0" layoutInCell="1" allowOverlap="1">
                <wp:simplePos x="0" y="0"/>
                <wp:positionH relativeFrom="column">
                  <wp:posOffset>431800</wp:posOffset>
                </wp:positionH>
                <wp:positionV relativeFrom="paragraph">
                  <wp:posOffset>261620</wp:posOffset>
                </wp:positionV>
                <wp:extent cx="713105" cy="1384300"/>
                <wp:effectExtent l="50800" t="45720" r="48895" b="55880"/>
                <wp:wrapNone/>
                <wp:docPr id="1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105" cy="1384300"/>
                        </a:xfrm>
                        <a:prstGeom prst="downArrow">
                          <a:avLst>
                            <a:gd name="adj1" fmla="val 50000"/>
                            <a:gd name="adj2" fmla="val 48531"/>
                          </a:avLst>
                        </a:prstGeom>
                        <a:solidFill>
                          <a:srgbClr val="FFFFFF"/>
                        </a:solidFill>
                        <a:ln w="9525">
                          <a:solidFill>
                            <a:srgbClr val="000000"/>
                          </a:solidFill>
                          <a:miter lim="800000"/>
                          <a:headEnd/>
                          <a:tailEnd/>
                        </a:ln>
                      </wps:spPr>
                      <wps:txbx>
                        <w:txbxContent>
                          <w:p w:rsidR="002E0FE6" w:rsidRDefault="002E0FE6" w:rsidP="008017EC">
                            <w:r w:rsidRPr="00DB6F23">
                              <w:rPr>
                                <w:sz w:val="16"/>
                                <w:szCs w:val="16"/>
                              </w:rPr>
                              <w:t xml:space="preserve">Purchase </w:t>
                            </w:r>
                            <w:r>
                              <w:rPr>
                                <w:sz w:val="16"/>
                                <w:szCs w:val="16"/>
                              </w:rPr>
                              <w:t xml:space="preserve">Prevention &amp; Health </w:t>
                            </w:r>
                            <w:r w:rsidRPr="009B21EB">
                              <w:rPr>
                                <w:sz w:val="16"/>
                                <w:szCs w:val="16"/>
                              </w:rPr>
                              <w:t>Promotion Services</w:t>
                            </w:r>
                          </w:p>
                          <w:p w:rsidR="002E0FE6" w:rsidRPr="00F7037A" w:rsidRDefault="002E0FE6" w:rsidP="008017EC"/>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6" o:spid="_x0000_s1056" type="#_x0000_t67" style="position:absolute;left:0;text-align:left;margin-left:34pt;margin-top:20.6pt;width:56.15pt;height:10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">
                <v:textbox style="layout-flow:vertical-ideographic">
                  <w:txbxContent>
                    <w:p w:rsidR="002E0FE6" w:rsidRDefault="002E0FE6" w:rsidP="008017EC">
                      <w:r w:rsidRPr="00DB6F23">
                        <w:rPr>
                          <w:sz w:val="16"/>
                          <w:szCs w:val="16"/>
                        </w:rPr>
                        <w:t xml:space="preserve">Purchase </w:t>
                      </w:r>
                      <w:r>
                        <w:rPr>
                          <w:sz w:val="16"/>
                          <w:szCs w:val="16"/>
                        </w:rPr>
                        <w:t xml:space="preserve">Prevention &amp; Health </w:t>
                      </w:r>
                      <w:r w:rsidRPr="009B21EB">
                        <w:rPr>
                          <w:sz w:val="16"/>
                          <w:szCs w:val="16"/>
                        </w:rPr>
                        <w:t>Promotion Services</w:t>
                      </w:r>
                    </w:p>
                    <w:p w:rsidR="002E0FE6" w:rsidRPr="00F7037A" w:rsidRDefault="002E0FE6" w:rsidP="008017EC"/>
                  </w:txbxContent>
                </v:textbox>
              </v:shape>
            </w:pict>
          </mc:Fallback>
        </mc:AlternateContent>
      </w:r>
      <w:r w:rsidR="008017EC" w:rsidRPr="00A50ED9">
        <w:rPr>
          <w:rFonts w:ascii="Arial" w:hAnsi="Arial" w:cs="Arial"/>
        </w:rPr>
        <w:t xml:space="preserve">                                                                                                                                                                         </w:t>
      </w:r>
    </w:p>
    <w:p w:rsidR="008017EC" w:rsidRPr="00A50ED9" w:rsidRDefault="008017EC" w:rsidP="002901F6">
      <w:pPr>
        <w:jc w:val="both"/>
        <w:rPr>
          <w:rFonts w:ascii="Arial" w:hAnsi="Arial" w:cs="Arial"/>
        </w:rPr>
      </w:pP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91008" behindDoc="0" locked="0" layoutInCell="1" allowOverlap="1">
                <wp:simplePos x="0" y="0"/>
                <wp:positionH relativeFrom="column">
                  <wp:posOffset>4927600</wp:posOffset>
                </wp:positionH>
                <wp:positionV relativeFrom="paragraph">
                  <wp:posOffset>290830</wp:posOffset>
                </wp:positionV>
                <wp:extent cx="1181100" cy="419100"/>
                <wp:effectExtent l="0" t="0" r="12700" b="13970"/>
                <wp:wrapNone/>
                <wp:docPr id="10"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19100"/>
                        </a:xfrm>
                        <a:prstGeom prst="rect">
                          <a:avLst/>
                        </a:prstGeom>
                        <a:solidFill>
                          <a:srgbClr val="FFFFFF"/>
                        </a:solidFill>
                        <a:ln w="9525">
                          <a:solidFill>
                            <a:srgbClr val="000000"/>
                          </a:solidFill>
                          <a:miter lim="800000"/>
                          <a:headEnd/>
                          <a:tailEnd/>
                        </a:ln>
                      </wps:spPr>
                      <wps:txbx>
                        <w:txbxContent>
                          <w:p w:rsidR="002E0FE6" w:rsidRDefault="002E0FE6" w:rsidP="008017EC">
                            <w:r>
                              <w:t>District Technical Team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 o:spid="_x0000_s1057" style="position:absolute;left:0;text-align:left;margin-left:388pt;margin-top:22.9pt;width:93pt;height:3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">
                <v:textbox>
                  <w:txbxContent>
                    <w:p w:rsidR="002E0FE6" w:rsidRDefault="002E0FE6" w:rsidP="008017EC">
                      <w:r>
                        <w:t>District Technical Team</w:t>
                      </w:r>
                    </w:p>
                  </w:txbxContent>
                </v:textbox>
              </v:rect>
            </w:pict>
          </mc:Fallback>
        </mc:AlternateContent>
      </w:r>
      <w:r w:rsidR="008017EC" w:rsidRPr="00A50ED9">
        <w:rPr>
          <w:rFonts w:ascii="Arial" w:hAnsi="Arial" w:cs="Arial"/>
        </w:rPr>
        <w:t xml:space="preserve">                                                                                                                                                                                                                                                                                                                                                                                                                                                       </w:t>
      </w:r>
    </w:p>
    <w:p w:rsidR="008017EC" w:rsidRPr="00A50ED9" w:rsidRDefault="00977F97" w:rsidP="002901F6">
      <w:pPr>
        <w:jc w:val="both"/>
        <w:rPr>
          <w:rFonts w:ascii="Arial" w:hAnsi="Arial" w:cs="Arial"/>
        </w:rPr>
      </w:pPr>
      <w:r>
        <w:rPr>
          <w:rFonts w:ascii="Arial" w:hAnsi="Arial" w:cs="Arial"/>
          <w:noProof/>
        </w:rPr>
        <mc:AlternateContent>
          <mc:Choice Requires="wps">
            <w:drawing>
              <wp:anchor distT="0" distB="0" distL="114300" distR="114300" simplePos="0" relativeHeight="251693056" behindDoc="0" locked="0" layoutInCell="1" allowOverlap="1">
                <wp:simplePos x="0" y="0"/>
                <wp:positionH relativeFrom="column">
                  <wp:posOffset>4959350</wp:posOffset>
                </wp:positionH>
                <wp:positionV relativeFrom="paragraph">
                  <wp:posOffset>1001395</wp:posOffset>
                </wp:positionV>
                <wp:extent cx="1149350" cy="495300"/>
                <wp:effectExtent l="6350" t="0" r="12700" b="14605"/>
                <wp:wrapNone/>
                <wp:docPr id="9"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50" cy="495300"/>
                        </a:xfrm>
                        <a:prstGeom prst="rect">
                          <a:avLst/>
                        </a:prstGeom>
                        <a:solidFill>
                          <a:srgbClr val="FFFFFF"/>
                        </a:solidFill>
                        <a:ln w="9525">
                          <a:solidFill>
                            <a:srgbClr val="000000"/>
                          </a:solidFill>
                          <a:miter lim="800000"/>
                          <a:headEnd/>
                          <a:tailEnd/>
                        </a:ln>
                      </wps:spPr>
                      <wps:txbx>
                        <w:txbxContent>
                          <w:p w:rsidR="002E0FE6" w:rsidRDefault="002E0FE6" w:rsidP="008017EC">
                            <w:r>
                              <w:t>Parish Technical Teams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 o:spid="_x0000_s1058" style="position:absolute;left:0;text-align:left;margin-left:390.5pt;margin-top:78.85pt;width:90.5pt;height:3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">
                <v:textbox>
                  <w:txbxContent>
                    <w:p w:rsidR="002E0FE6" w:rsidRDefault="002E0FE6" w:rsidP="008017EC">
                      <w:r>
                        <w:t>Parish Technical Teams</w:t>
                      </w:r>
                    </w:p>
                  </w:txbxContent>
                </v:textbox>
              </v:rect>
            </w:pict>
          </mc:Fallback>
        </mc:AlternateContent>
      </w:r>
      <w:r>
        <w:rPr>
          <w:rFonts w:ascii="Arial" w:hAnsi="Arial" w:cs="Arial"/>
          <w:noProof/>
        </w:rPr>
        <mc:AlternateContent>
          <mc:Choice Requires="wps">
            <w:drawing>
              <wp:anchor distT="0" distB="0" distL="114300" distR="114300" simplePos="0" relativeHeight="251692032" behindDoc="0" locked="0" layoutInCell="1" allowOverlap="1">
                <wp:simplePos x="0" y="0"/>
                <wp:positionH relativeFrom="column">
                  <wp:posOffset>4959350</wp:posOffset>
                </wp:positionH>
                <wp:positionV relativeFrom="paragraph">
                  <wp:posOffset>461645</wp:posOffset>
                </wp:positionV>
                <wp:extent cx="1149350" cy="444500"/>
                <wp:effectExtent l="6350" t="4445" r="12700" b="8255"/>
                <wp:wrapNone/>
                <wp:docPr id="8"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50" cy="444500"/>
                        </a:xfrm>
                        <a:prstGeom prst="rect">
                          <a:avLst/>
                        </a:prstGeom>
                        <a:solidFill>
                          <a:srgbClr val="FFFFFF"/>
                        </a:solidFill>
                        <a:ln w="9525">
                          <a:solidFill>
                            <a:srgbClr val="000000"/>
                          </a:solidFill>
                          <a:miter lim="800000"/>
                          <a:headEnd/>
                          <a:tailEnd/>
                        </a:ln>
                      </wps:spPr>
                      <wps:txbx>
                        <w:txbxContent>
                          <w:p w:rsidR="002E0FE6" w:rsidRDefault="002E0FE6" w:rsidP="008017EC">
                            <w:r>
                              <w:t>Sub-County Technical Team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59" style="position:absolute;left:0;text-align:left;margin-left:390.5pt;margin-top:36.35pt;width:90.5pt;height: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">
                <v:textbox>
                  <w:txbxContent>
                    <w:p w:rsidR="002E0FE6" w:rsidRDefault="002E0FE6" w:rsidP="008017EC">
                      <w:r>
                        <w:t>Sub-County Technical Team</w:t>
                      </w:r>
                    </w:p>
                  </w:txbxContent>
                </v:textbox>
              </v:rect>
            </w:pict>
          </mc:Fallback>
        </mc:AlternateContent>
      </w:r>
      <w:r>
        <w:rPr>
          <w:rFonts w:ascii="Arial" w:hAnsi="Arial" w:cs="Arial"/>
          <w:noProof/>
        </w:rPr>
        <mc:AlternateContent>
          <mc:Choice Requires="wps">
            <w:drawing>
              <wp:anchor distT="0" distB="0" distL="114300" distR="114300" simplePos="0" relativeHeight="251687936" behindDoc="0" locked="0" layoutInCell="1" allowOverlap="1">
                <wp:simplePos x="0" y="0"/>
                <wp:positionH relativeFrom="column">
                  <wp:posOffset>4362450</wp:posOffset>
                </wp:positionH>
                <wp:positionV relativeFrom="paragraph">
                  <wp:posOffset>213995</wp:posOffset>
                </wp:positionV>
                <wp:extent cx="552450" cy="90805"/>
                <wp:effectExtent l="57150" t="48895" r="50800" b="50800"/>
                <wp:wrapNone/>
                <wp:docPr id="7"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9" o:spid="_x0000_s1026" type="#_x0000_t94" style="position:absolute;margin-left:343.5pt;margin-top:16.85pt;width:43.5pt;height:7.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"/>
            </w:pict>
          </mc:Fallback>
        </mc:AlternateContent>
      </w:r>
      <w:r>
        <w:rPr>
          <w:rFonts w:ascii="Arial" w:hAnsi="Arial" w:cs="Arial"/>
          <w:noProof/>
        </w:rPr>
        <mc:AlternateContent>
          <mc:Choice Requires="wps">
            <w:drawing>
              <wp:anchor distT="0" distB="0" distL="114300" distR="114300" simplePos="0" relativeHeight="251694080" behindDoc="0" locked="0" layoutInCell="1" allowOverlap="1">
                <wp:simplePos x="0" y="0"/>
                <wp:positionH relativeFrom="column">
                  <wp:posOffset>4330700</wp:posOffset>
                </wp:positionH>
                <wp:positionV relativeFrom="paragraph">
                  <wp:posOffset>658495</wp:posOffset>
                </wp:positionV>
                <wp:extent cx="552450" cy="90805"/>
                <wp:effectExtent l="50800" t="48895" r="57150" b="50800"/>
                <wp:wrapNone/>
                <wp:docPr id="6"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5" o:spid="_x0000_s1026" type="#_x0000_t94" style="position:absolute;margin-left:341pt;margin-top:51.85pt;width:43.5pt;height:7.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"/>
            </w:pict>
          </mc:Fallback>
        </mc:AlternateContent>
      </w:r>
      <w:r>
        <w:rPr>
          <w:rFonts w:ascii="Arial" w:hAnsi="Arial" w:cs="Arial"/>
          <w:noProof/>
        </w:rPr>
        <mc:AlternateContent>
          <mc:Choice Requires="wps">
            <w:drawing>
              <wp:anchor distT="0" distB="0" distL="114300" distR="114300" simplePos="0" relativeHeight="251695104" behindDoc="0" locked="0" layoutInCell="1" allowOverlap="1">
                <wp:simplePos x="0" y="0"/>
                <wp:positionH relativeFrom="column">
                  <wp:posOffset>4362450</wp:posOffset>
                </wp:positionH>
                <wp:positionV relativeFrom="paragraph">
                  <wp:posOffset>1058545</wp:posOffset>
                </wp:positionV>
                <wp:extent cx="552450" cy="90805"/>
                <wp:effectExtent l="57150" t="55245" r="50800" b="57150"/>
                <wp:wrapNone/>
                <wp:docPr id="4"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6" o:spid="_x0000_s1026" type="#_x0000_t94" style="position:absolute;margin-left:343.5pt;margin-top:83.35pt;width:43.5pt;height:7.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"/>
            </w:pict>
          </mc:Fallback>
        </mc:AlternateContent>
      </w:r>
      <w:r>
        <w:rPr>
          <w:rFonts w:ascii="Arial" w:hAnsi="Arial" w:cs="Arial"/>
          <w:noProof/>
        </w:rPr>
        <mc:AlternateContent>
          <mc:Choice Requires="wps">
            <w:drawing>
              <wp:anchor distT="0" distB="0" distL="114300" distR="114300" simplePos="0" relativeHeight="251688960" behindDoc="0" locked="0" layoutInCell="1" allowOverlap="1">
                <wp:simplePos x="0" y="0"/>
                <wp:positionH relativeFrom="column">
                  <wp:posOffset>4330700</wp:posOffset>
                </wp:positionH>
                <wp:positionV relativeFrom="paragraph">
                  <wp:posOffset>1183005</wp:posOffset>
                </wp:positionV>
                <wp:extent cx="584200" cy="90805"/>
                <wp:effectExtent l="50800" t="52705" r="50800" b="46990"/>
                <wp:wrapNone/>
                <wp:docPr id="3"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4200" cy="90805"/>
                        </a:xfrm>
                        <a:prstGeom prst="notchedRightArrow">
                          <a:avLst>
                            <a:gd name="adj1" fmla="val 50000"/>
                            <a:gd name="adj2" fmla="val 16083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0" o:spid="_x0000_s1026" type="#_x0000_t94" style="position:absolute;margin-left:341pt;margin-top:93.15pt;width:46pt;height:7.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"/>
            </w:pict>
          </mc:Fallback>
        </mc:AlternateContent>
      </w:r>
      <w:r>
        <w:rPr>
          <w:rFonts w:ascii="Arial" w:hAnsi="Arial" w:cs="Arial"/>
          <w:noProof/>
        </w:rPr>
        <mc:AlternateContent>
          <mc:Choice Requires="wps">
            <w:drawing>
              <wp:anchor distT="0" distB="0" distL="114300" distR="114300" simplePos="0" relativeHeight="251689984" behindDoc="0" locked="0" layoutInCell="1" allowOverlap="1">
                <wp:simplePos x="0" y="0"/>
                <wp:positionH relativeFrom="column">
                  <wp:posOffset>4330700</wp:posOffset>
                </wp:positionH>
                <wp:positionV relativeFrom="paragraph">
                  <wp:posOffset>1325245</wp:posOffset>
                </wp:positionV>
                <wp:extent cx="584200" cy="90805"/>
                <wp:effectExtent l="50800" t="55245" r="50800" b="57150"/>
                <wp:wrapNone/>
                <wp:docPr id="2"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4200" cy="90805"/>
                        </a:xfrm>
                        <a:prstGeom prst="notchedRightArrow">
                          <a:avLst>
                            <a:gd name="adj1" fmla="val 50000"/>
                            <a:gd name="adj2" fmla="val 16083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1" o:spid="_x0000_s1026" type="#_x0000_t94" style="position:absolute;margin-left:341pt;margin-top:104.35pt;width:46pt;height:7.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"/>
            </w:pict>
          </mc:Fallback>
        </mc:AlternateContent>
      </w:r>
      <w:r w:rsidR="008017EC" w:rsidRPr="00A50ED9">
        <w:rPr>
          <w:rFonts w:ascii="Arial" w:hAnsi="Arial" w:cs="Arial"/>
          <w:noProof/>
        </w:rPr>
        <w:drawing>
          <wp:inline distT="0" distB="0" distL="0" distR="0">
            <wp:extent cx="4279900" cy="1606550"/>
            <wp:effectExtent l="0" t="0" r="12700" b="19050"/>
            <wp:docPr id="21"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p>
    <w:sectPr w:rsidR="008017EC" w:rsidRPr="00A50ED9" w:rsidSect="006119B1">
      <w:pgSz w:w="12240" w:h="15840"/>
      <w:pgMar w:top="126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256A" w:rsidRDefault="00F5256A" w:rsidP="00501D9E">
      <w:pPr>
        <w:spacing w:after="0" w:line="240" w:lineRule="auto"/>
      </w:pPr>
      <w:r>
        <w:separator/>
      </w:r>
    </w:p>
  </w:endnote>
  <w:endnote w:type="continuationSeparator" w:id="0">
    <w:p w:rsidR="00F5256A" w:rsidRDefault="00F5256A" w:rsidP="00501D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Wingdings 2">
    <w:panose1 w:val="05020102010507070707"/>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1)">
    <w:altName w:val="Arial"/>
    <w:charset w:val="00"/>
    <w:family w:val="swiss"/>
    <w:pitch w:val="variable"/>
    <w:sig w:usb0="20003A87" w:usb1="80000000" w:usb2="00000008" w:usb3="00000000" w:csb0="000001FF" w:csb1="00000000"/>
  </w:font>
  <w:font w:name="MS Mincho">
    <w:altName w:val="ＭＳ 明朝"/>
    <w:charset w:val="80"/>
    <w:family w:val="modern"/>
    <w:pitch w:val="fixed"/>
    <w:sig w:usb0="E00002FF" w:usb1="6AC7FDFB" w:usb2="00000012" w:usb3="00000000" w:csb0="0002009F" w:csb1="00000000"/>
  </w:font>
  <w:font w:name="Garamond">
    <w:altName w:val="Garamond"/>
    <w:panose1 w:val="02020404030301010803"/>
    <w:charset w:val="00"/>
    <w:family w:val="roman"/>
    <w:pitch w:val="variable"/>
    <w:sig w:usb0="00000287" w:usb1="00000000" w:usb2="00000000" w:usb3="00000000" w:csb0="0000009F" w:csb1="00000000"/>
  </w:font>
  <w:font w:name="SimSun">
    <w:altName w:val="宋体"/>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32658"/>
      <w:docPartObj>
        <w:docPartGallery w:val="Page Numbers (Bottom of Page)"/>
        <w:docPartUnique/>
      </w:docPartObj>
    </w:sdtPr>
    <w:sdtEndPr/>
    <w:sdtContent>
      <w:p w:rsidR="002E0FE6" w:rsidRDefault="00977F97">
        <w:pPr>
          <w:pStyle w:val="Footer"/>
          <w:jc w:val="right"/>
        </w:pPr>
        <w:r>
          <w:fldChar w:fldCharType="begin"/>
        </w:r>
        <w:r>
          <w:instrText xml:space="preserve"> PAGE   \* MERGEFORMAT </w:instrText>
        </w:r>
        <w:r>
          <w:fldChar w:fldCharType="separate"/>
        </w:r>
        <w:r>
          <w:rPr>
            <w:noProof/>
          </w:rPr>
          <w:t>42</w:t>
        </w:r>
        <w:r>
          <w:rPr>
            <w:noProof/>
          </w:rPr>
          <w:fldChar w:fldCharType="end"/>
        </w:r>
      </w:p>
    </w:sdtContent>
  </w:sdt>
  <w:p w:rsidR="002E0FE6" w:rsidRDefault="002E0FE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256A" w:rsidRDefault="00F5256A" w:rsidP="00501D9E">
      <w:pPr>
        <w:spacing w:after="0" w:line="240" w:lineRule="auto"/>
      </w:pPr>
      <w:r>
        <w:separator/>
      </w:r>
    </w:p>
  </w:footnote>
  <w:footnote w:type="continuationSeparator" w:id="0">
    <w:p w:rsidR="00F5256A" w:rsidRDefault="00F5256A" w:rsidP="00501D9E">
      <w:pPr>
        <w:spacing w:after="0" w:line="240" w:lineRule="auto"/>
      </w:pPr>
      <w:r>
        <w:continuationSeparator/>
      </w:r>
    </w:p>
  </w:footnote>
  <w:footnote w:id="1">
    <w:p w:rsidR="002E0FE6" w:rsidRDefault="002E0FE6" w:rsidP="00902D12">
      <w:pPr>
        <w:pStyle w:val="FootnoteText"/>
      </w:pPr>
      <w:r>
        <w:rPr>
          <w:rStyle w:val="FootnoteReference"/>
        </w:rPr>
        <w:footnoteRef/>
      </w:r>
      <w:r>
        <w:t xml:space="preserve"> Universal Health Coverage is defined by WHO as </w:t>
      </w:r>
      <w:r w:rsidRPr="00F95460">
        <w:rPr>
          <w:rFonts w:ascii="Arial" w:eastAsia="Times New Roman" w:hAnsi="Arial" w:cs="Arial"/>
        </w:rPr>
        <w:t>“ensuring that all people can use the promotive, preventive, curative and rehabilitative health services they need, of sufficient quality to be effective, while also ensuring that the use of these services does not expose the user to financial hardship.”</w:t>
      </w:r>
      <w:r>
        <w:rPr>
          <w:rFonts w:ascii="Arial" w:eastAsia="Times New Roman" w:hAnsi="Arial" w:cs="Arial"/>
        </w:rPr>
        <w:t xml:space="preserve"> </w:t>
      </w:r>
    </w:p>
  </w:footnote>
  <w:footnote w:id="2">
    <w:p w:rsidR="002E0FE6" w:rsidRDefault="002E0FE6">
      <w:pPr>
        <w:pStyle w:val="FootnoteText"/>
      </w:pPr>
      <w:r>
        <w:rPr>
          <w:rStyle w:val="FootnoteReference"/>
        </w:rPr>
        <w:footnoteRef/>
      </w:r>
      <w:r>
        <w:t xml:space="preserve"> Jitta,J.,J.Arube-Wani and H. Muyinda.(2008).Study of Client Satisfaction with Health Services in Uganda</w:t>
      </w:r>
    </w:p>
  </w:footnote>
  <w:footnote w:id="3">
    <w:p w:rsidR="002E0FE6" w:rsidRPr="00DB025A" w:rsidRDefault="002E0FE6" w:rsidP="007E2132">
      <w:pPr>
        <w:pStyle w:val="FootnoteText"/>
        <w:jc w:val="both"/>
        <w:rPr>
          <w:b/>
          <w:bCs/>
          <w:i/>
          <w:iCs/>
          <w:sz w:val="22"/>
          <w:szCs w:val="22"/>
        </w:rPr>
      </w:pPr>
      <w:r w:rsidRPr="00DB025A">
        <w:rPr>
          <w:rStyle w:val="FootnoteReference"/>
          <w:b/>
          <w:bCs/>
          <w:i/>
          <w:iCs/>
          <w:sz w:val="22"/>
          <w:szCs w:val="22"/>
        </w:rPr>
        <w:footnoteRef/>
      </w:r>
      <w:r w:rsidRPr="00DB025A">
        <w:rPr>
          <w:b/>
          <w:bCs/>
          <w:i/>
          <w:iCs/>
          <w:sz w:val="22"/>
          <w:szCs w:val="22"/>
        </w:rPr>
        <w:t xml:space="preserve"> </w:t>
      </w:r>
      <w:r>
        <w:rPr>
          <w:b/>
          <w:bCs/>
          <w:i/>
          <w:iCs/>
          <w:sz w:val="22"/>
          <w:szCs w:val="22"/>
        </w:rPr>
        <w:t xml:space="preserve">Providing a minimum range of essential </w:t>
      </w:r>
      <w:r w:rsidRPr="00DB025A">
        <w:rPr>
          <w:b/>
          <w:bCs/>
          <w:i/>
          <w:iCs/>
          <w:sz w:val="22"/>
          <w:szCs w:val="22"/>
        </w:rPr>
        <w:t>health care services</w:t>
      </w:r>
    </w:p>
  </w:footnote>
  <w:footnote w:id="4">
    <w:p w:rsidR="002E0FE6" w:rsidRPr="006A7307" w:rsidRDefault="002E0FE6" w:rsidP="007E2132">
      <w:pPr>
        <w:pStyle w:val="FootnoteText"/>
        <w:jc w:val="both"/>
        <w:rPr>
          <w:b/>
          <w:bCs/>
          <w:i/>
          <w:iCs/>
          <w:sz w:val="22"/>
          <w:szCs w:val="22"/>
        </w:rPr>
      </w:pPr>
      <w:r w:rsidRPr="006A7307">
        <w:rPr>
          <w:rStyle w:val="FootnoteReference"/>
          <w:b/>
          <w:bCs/>
          <w:i/>
          <w:iCs/>
          <w:sz w:val="22"/>
          <w:szCs w:val="22"/>
        </w:rPr>
        <w:footnoteRef/>
      </w:r>
      <w:r w:rsidRPr="006A7307">
        <w:rPr>
          <w:b/>
          <w:bCs/>
          <w:i/>
          <w:iCs/>
          <w:sz w:val="22"/>
          <w:szCs w:val="22"/>
        </w:rPr>
        <w:t xml:space="preserve"> This</w:t>
      </w:r>
      <w:r>
        <w:rPr>
          <w:b/>
          <w:bCs/>
          <w:i/>
          <w:iCs/>
          <w:sz w:val="22"/>
          <w:szCs w:val="22"/>
        </w:rPr>
        <w:t xml:space="preserve"> indicator has to be handled carefully. </w:t>
      </w:r>
      <w:r w:rsidRPr="006A7307">
        <w:rPr>
          <w:b/>
          <w:bCs/>
          <w:i/>
          <w:iCs/>
          <w:sz w:val="22"/>
          <w:szCs w:val="22"/>
        </w:rPr>
        <w:t xml:space="preserve">Although proportion of non-wage expenditure </w:t>
      </w:r>
      <w:r>
        <w:rPr>
          <w:b/>
          <w:bCs/>
          <w:i/>
          <w:iCs/>
          <w:sz w:val="22"/>
          <w:szCs w:val="22"/>
        </w:rPr>
        <w:t xml:space="preserve">in total expenditure </w:t>
      </w:r>
      <w:r w:rsidRPr="006A7307">
        <w:rPr>
          <w:b/>
          <w:bCs/>
          <w:i/>
          <w:iCs/>
          <w:sz w:val="22"/>
          <w:szCs w:val="22"/>
        </w:rPr>
        <w:t>is a key indicator</w:t>
      </w:r>
      <w:r>
        <w:rPr>
          <w:b/>
          <w:bCs/>
          <w:i/>
          <w:iCs/>
          <w:sz w:val="22"/>
          <w:szCs w:val="22"/>
        </w:rPr>
        <w:t xml:space="preserve"> of </w:t>
      </w:r>
      <w:r w:rsidRPr="006A7307">
        <w:rPr>
          <w:b/>
          <w:bCs/>
          <w:i/>
          <w:iCs/>
          <w:sz w:val="22"/>
          <w:szCs w:val="22"/>
        </w:rPr>
        <w:t xml:space="preserve">the quantum of </w:t>
      </w:r>
      <w:r>
        <w:rPr>
          <w:b/>
          <w:bCs/>
          <w:i/>
          <w:iCs/>
          <w:sz w:val="22"/>
          <w:szCs w:val="22"/>
        </w:rPr>
        <w:t xml:space="preserve">health care </w:t>
      </w:r>
      <w:r w:rsidRPr="006A7307">
        <w:rPr>
          <w:b/>
          <w:bCs/>
          <w:i/>
          <w:iCs/>
          <w:sz w:val="22"/>
          <w:szCs w:val="22"/>
        </w:rPr>
        <w:t xml:space="preserve">services delivered, there is no blueprint on the optimal ratio. </w:t>
      </w:r>
      <w:r>
        <w:rPr>
          <w:b/>
          <w:bCs/>
          <w:i/>
          <w:iCs/>
          <w:sz w:val="22"/>
          <w:szCs w:val="22"/>
        </w:rPr>
        <w:t xml:space="preserve">It </w:t>
      </w:r>
      <w:r w:rsidRPr="006A7307">
        <w:rPr>
          <w:b/>
          <w:bCs/>
          <w:i/>
          <w:iCs/>
          <w:sz w:val="22"/>
          <w:szCs w:val="22"/>
        </w:rPr>
        <w:t>depends on the level of facility and health care</w:t>
      </w:r>
      <w:r>
        <w:rPr>
          <w:b/>
          <w:bCs/>
          <w:i/>
          <w:iCs/>
          <w:sz w:val="22"/>
          <w:szCs w:val="22"/>
        </w:rPr>
        <w:t xml:space="preserve"> needs of </w:t>
      </w:r>
      <w:r w:rsidRPr="006A7307">
        <w:rPr>
          <w:b/>
          <w:bCs/>
          <w:i/>
          <w:iCs/>
          <w:sz w:val="22"/>
          <w:szCs w:val="22"/>
        </w:rPr>
        <w:t xml:space="preserve">a community.   </w:t>
      </w:r>
    </w:p>
  </w:footnote>
  <w:footnote w:id="5">
    <w:p w:rsidR="002E0FE6" w:rsidRPr="006A7307" w:rsidRDefault="002E0FE6" w:rsidP="007E2132">
      <w:pPr>
        <w:pStyle w:val="FootnoteText"/>
        <w:jc w:val="both"/>
        <w:rPr>
          <w:b/>
          <w:bCs/>
          <w:sz w:val="22"/>
          <w:szCs w:val="22"/>
        </w:rPr>
      </w:pPr>
      <w:r w:rsidRPr="006A7307">
        <w:rPr>
          <w:rStyle w:val="FootnoteReference"/>
          <w:b/>
          <w:bCs/>
          <w:sz w:val="22"/>
          <w:szCs w:val="22"/>
        </w:rPr>
        <w:footnoteRef/>
      </w:r>
      <w:r w:rsidRPr="006A7307">
        <w:rPr>
          <w:b/>
          <w:bCs/>
          <w:sz w:val="22"/>
          <w:szCs w:val="22"/>
        </w:rPr>
        <w:t xml:space="preserve"> </w:t>
      </w:r>
      <w:r>
        <w:rPr>
          <w:b/>
          <w:bCs/>
          <w:sz w:val="22"/>
          <w:szCs w:val="22"/>
        </w:rPr>
        <w:t xml:space="preserve">It </w:t>
      </w:r>
      <w:r w:rsidRPr="006A7307">
        <w:rPr>
          <w:b/>
          <w:bCs/>
          <w:sz w:val="22"/>
          <w:szCs w:val="22"/>
        </w:rPr>
        <w:t xml:space="preserve">needs to be interpreted with caution; not all OPD, deliveries and DPT3 </w:t>
      </w:r>
      <w:r>
        <w:rPr>
          <w:b/>
          <w:bCs/>
          <w:sz w:val="22"/>
          <w:szCs w:val="22"/>
        </w:rPr>
        <w:t xml:space="preserve">are </w:t>
      </w:r>
      <w:r w:rsidRPr="006A7307">
        <w:rPr>
          <w:b/>
          <w:bCs/>
          <w:sz w:val="22"/>
          <w:szCs w:val="22"/>
        </w:rPr>
        <w:t>delivered using public expenditure.</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dataBinding w:prefixMappings="xmlns:ns0='http://schemas.openxmlformats.org/package/2006/metadata/core-properties' xmlns:ns1='http://purl.org/dc/elements/1.1/'" w:xpath="/ns0:coreProperties[1]/ns1:title[1]" w:storeItemID="{6C3C8BC8-F283-45AE-878A-BAB7291924A1}"/>
      <w:text/>
    </w:sdtPr>
    <w:sdtEndPr/>
    <w:sdtContent>
      <w:p w:rsidR="002E0FE6" w:rsidRDefault="002E0FE6">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UGANDA HEALTH FINANCING STRATEGY, 2013-2020</w:t>
        </w:r>
      </w:p>
    </w:sdtContent>
  </w:sdt>
  <w:p w:rsidR="002E0FE6" w:rsidRDefault="002E0FE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36179"/>
    <w:multiLevelType w:val="multilevel"/>
    <w:tmpl w:val="4E30F0C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42B0936"/>
    <w:multiLevelType w:val="hybridMultilevel"/>
    <w:tmpl w:val="2B36FF22"/>
    <w:lvl w:ilvl="0" w:tplc="55DEADB0">
      <w:start w:val="1"/>
      <w:numFmt w:val="bullet"/>
      <w:lvlText w:val=""/>
      <w:lvlJc w:val="left"/>
      <w:pPr>
        <w:tabs>
          <w:tab w:val="num" w:pos="632"/>
        </w:tabs>
        <w:ind w:left="632"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50535A5"/>
    <w:multiLevelType w:val="hybridMultilevel"/>
    <w:tmpl w:val="C85628C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8F70AB"/>
    <w:multiLevelType w:val="hybridMultilevel"/>
    <w:tmpl w:val="3D52F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D77CAC"/>
    <w:multiLevelType w:val="hybridMultilevel"/>
    <w:tmpl w:val="A1C2179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1768C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D9A0FBC"/>
    <w:multiLevelType w:val="hybridMultilevel"/>
    <w:tmpl w:val="8236F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FB12D0"/>
    <w:multiLevelType w:val="hybridMultilevel"/>
    <w:tmpl w:val="3DCAB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BB19EA"/>
    <w:multiLevelType w:val="hybridMultilevel"/>
    <w:tmpl w:val="6E567328"/>
    <w:lvl w:ilvl="0" w:tplc="668EECD6">
      <w:start w:val="1"/>
      <w:numFmt w:val="bullet"/>
      <w:lvlText w:val=""/>
      <w:lvlJc w:val="left"/>
      <w:pPr>
        <w:ind w:left="720" w:hanging="360"/>
      </w:pPr>
      <w:rPr>
        <w:rFonts w:ascii="Symbol" w:hAnsi="Symbol" w:cs="Symbol" w:hint="default"/>
        <w:color w:val="00800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nsid w:val="104C729C"/>
    <w:multiLevelType w:val="multilevel"/>
    <w:tmpl w:val="16BC7074"/>
    <w:lvl w:ilvl="0">
      <w:start w:val="1"/>
      <w:numFmt w:val="decimal"/>
      <w:lvlText w:val="%1"/>
      <w:lvlJc w:val="left"/>
      <w:pPr>
        <w:ind w:left="360" w:hanging="360"/>
      </w:pPr>
      <w:rPr>
        <w:rFonts w:hint="default"/>
        <w:color w:val="244061" w:themeColor="accent1" w:themeShade="80"/>
      </w:rPr>
    </w:lvl>
    <w:lvl w:ilvl="1">
      <w:start w:val="1"/>
      <w:numFmt w:val="decimal"/>
      <w:lvlText w:val="%1.%2"/>
      <w:lvlJc w:val="left"/>
      <w:pPr>
        <w:ind w:left="720" w:hanging="360"/>
      </w:pPr>
      <w:rPr>
        <w:rFonts w:hint="default"/>
        <w:color w:val="244061" w:themeColor="accent1" w:themeShade="80"/>
      </w:rPr>
    </w:lvl>
    <w:lvl w:ilvl="2">
      <w:start w:val="1"/>
      <w:numFmt w:val="decimal"/>
      <w:lvlText w:val="%1.%2.%3"/>
      <w:lvlJc w:val="left"/>
      <w:pPr>
        <w:ind w:left="1440" w:hanging="720"/>
      </w:pPr>
      <w:rPr>
        <w:rFonts w:hint="default"/>
        <w:color w:val="244061" w:themeColor="accent1" w:themeShade="80"/>
      </w:rPr>
    </w:lvl>
    <w:lvl w:ilvl="3">
      <w:start w:val="1"/>
      <w:numFmt w:val="decimal"/>
      <w:lvlText w:val="%1.%2.%3.%4"/>
      <w:lvlJc w:val="left"/>
      <w:pPr>
        <w:ind w:left="1800" w:hanging="720"/>
      </w:pPr>
      <w:rPr>
        <w:rFonts w:hint="default"/>
        <w:color w:val="244061" w:themeColor="accent1" w:themeShade="80"/>
      </w:rPr>
    </w:lvl>
    <w:lvl w:ilvl="4">
      <w:start w:val="1"/>
      <w:numFmt w:val="decimal"/>
      <w:lvlText w:val="%1.%2.%3.%4.%5"/>
      <w:lvlJc w:val="left"/>
      <w:pPr>
        <w:ind w:left="2520" w:hanging="1080"/>
      </w:pPr>
      <w:rPr>
        <w:rFonts w:hint="default"/>
        <w:color w:val="244061" w:themeColor="accent1" w:themeShade="80"/>
      </w:rPr>
    </w:lvl>
    <w:lvl w:ilvl="5">
      <w:start w:val="1"/>
      <w:numFmt w:val="decimal"/>
      <w:lvlText w:val="%1.%2.%3.%4.%5.%6"/>
      <w:lvlJc w:val="left"/>
      <w:pPr>
        <w:ind w:left="2880" w:hanging="1080"/>
      </w:pPr>
      <w:rPr>
        <w:rFonts w:hint="default"/>
        <w:color w:val="244061" w:themeColor="accent1" w:themeShade="80"/>
      </w:rPr>
    </w:lvl>
    <w:lvl w:ilvl="6">
      <w:start w:val="1"/>
      <w:numFmt w:val="decimal"/>
      <w:lvlText w:val="%1.%2.%3.%4.%5.%6.%7"/>
      <w:lvlJc w:val="left"/>
      <w:pPr>
        <w:ind w:left="3600" w:hanging="1440"/>
      </w:pPr>
      <w:rPr>
        <w:rFonts w:hint="default"/>
        <w:color w:val="244061" w:themeColor="accent1" w:themeShade="80"/>
      </w:rPr>
    </w:lvl>
    <w:lvl w:ilvl="7">
      <w:start w:val="1"/>
      <w:numFmt w:val="decimal"/>
      <w:lvlText w:val="%1.%2.%3.%4.%5.%6.%7.%8"/>
      <w:lvlJc w:val="left"/>
      <w:pPr>
        <w:ind w:left="3960" w:hanging="1440"/>
      </w:pPr>
      <w:rPr>
        <w:rFonts w:hint="default"/>
        <w:color w:val="244061" w:themeColor="accent1" w:themeShade="80"/>
      </w:rPr>
    </w:lvl>
    <w:lvl w:ilvl="8">
      <w:start w:val="1"/>
      <w:numFmt w:val="decimal"/>
      <w:lvlText w:val="%1.%2.%3.%4.%5.%6.%7.%8.%9"/>
      <w:lvlJc w:val="left"/>
      <w:pPr>
        <w:ind w:left="4320" w:hanging="1440"/>
      </w:pPr>
      <w:rPr>
        <w:rFonts w:hint="default"/>
        <w:color w:val="244061" w:themeColor="accent1" w:themeShade="80"/>
      </w:rPr>
    </w:lvl>
  </w:abstractNum>
  <w:abstractNum w:abstractNumId="10">
    <w:nsid w:val="11DF3BAD"/>
    <w:multiLevelType w:val="multilevel"/>
    <w:tmpl w:val="0409001D"/>
    <w:styleLink w:val="Style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18FE03B9"/>
    <w:multiLevelType w:val="hybridMultilevel"/>
    <w:tmpl w:val="1A0EE5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18B0371"/>
    <w:multiLevelType w:val="hybridMultilevel"/>
    <w:tmpl w:val="51E05722"/>
    <w:lvl w:ilvl="0" w:tplc="0532A996">
      <w:start w:val="1"/>
      <w:numFmt w:val="bullet"/>
      <w:lvlText w:val="•"/>
      <w:lvlJc w:val="left"/>
      <w:pPr>
        <w:tabs>
          <w:tab w:val="num" w:pos="720"/>
        </w:tabs>
        <w:ind w:left="720" w:hanging="360"/>
      </w:pPr>
      <w:rPr>
        <w:rFonts w:ascii="Arial" w:hAnsi="Arial" w:hint="default"/>
      </w:rPr>
    </w:lvl>
    <w:lvl w:ilvl="1" w:tplc="81DE9332" w:tentative="1">
      <w:start w:val="1"/>
      <w:numFmt w:val="bullet"/>
      <w:lvlText w:val="•"/>
      <w:lvlJc w:val="left"/>
      <w:pPr>
        <w:tabs>
          <w:tab w:val="num" w:pos="1440"/>
        </w:tabs>
        <w:ind w:left="1440" w:hanging="360"/>
      </w:pPr>
      <w:rPr>
        <w:rFonts w:ascii="Arial" w:hAnsi="Arial" w:hint="default"/>
      </w:rPr>
    </w:lvl>
    <w:lvl w:ilvl="2" w:tplc="7520B222" w:tentative="1">
      <w:start w:val="1"/>
      <w:numFmt w:val="bullet"/>
      <w:lvlText w:val="•"/>
      <w:lvlJc w:val="left"/>
      <w:pPr>
        <w:tabs>
          <w:tab w:val="num" w:pos="2160"/>
        </w:tabs>
        <w:ind w:left="2160" w:hanging="360"/>
      </w:pPr>
      <w:rPr>
        <w:rFonts w:ascii="Arial" w:hAnsi="Arial" w:hint="default"/>
      </w:rPr>
    </w:lvl>
    <w:lvl w:ilvl="3" w:tplc="63B8F858" w:tentative="1">
      <w:start w:val="1"/>
      <w:numFmt w:val="bullet"/>
      <w:lvlText w:val="•"/>
      <w:lvlJc w:val="left"/>
      <w:pPr>
        <w:tabs>
          <w:tab w:val="num" w:pos="2880"/>
        </w:tabs>
        <w:ind w:left="2880" w:hanging="360"/>
      </w:pPr>
      <w:rPr>
        <w:rFonts w:ascii="Arial" w:hAnsi="Arial" w:hint="default"/>
      </w:rPr>
    </w:lvl>
    <w:lvl w:ilvl="4" w:tplc="EBA4B3BE" w:tentative="1">
      <w:start w:val="1"/>
      <w:numFmt w:val="bullet"/>
      <w:lvlText w:val="•"/>
      <w:lvlJc w:val="left"/>
      <w:pPr>
        <w:tabs>
          <w:tab w:val="num" w:pos="3600"/>
        </w:tabs>
        <w:ind w:left="3600" w:hanging="360"/>
      </w:pPr>
      <w:rPr>
        <w:rFonts w:ascii="Arial" w:hAnsi="Arial" w:hint="default"/>
      </w:rPr>
    </w:lvl>
    <w:lvl w:ilvl="5" w:tplc="0E6454C6" w:tentative="1">
      <w:start w:val="1"/>
      <w:numFmt w:val="bullet"/>
      <w:lvlText w:val="•"/>
      <w:lvlJc w:val="left"/>
      <w:pPr>
        <w:tabs>
          <w:tab w:val="num" w:pos="4320"/>
        </w:tabs>
        <w:ind w:left="4320" w:hanging="360"/>
      </w:pPr>
      <w:rPr>
        <w:rFonts w:ascii="Arial" w:hAnsi="Arial" w:hint="default"/>
      </w:rPr>
    </w:lvl>
    <w:lvl w:ilvl="6" w:tplc="A2A2CE02" w:tentative="1">
      <w:start w:val="1"/>
      <w:numFmt w:val="bullet"/>
      <w:lvlText w:val="•"/>
      <w:lvlJc w:val="left"/>
      <w:pPr>
        <w:tabs>
          <w:tab w:val="num" w:pos="5040"/>
        </w:tabs>
        <w:ind w:left="5040" w:hanging="360"/>
      </w:pPr>
      <w:rPr>
        <w:rFonts w:ascii="Arial" w:hAnsi="Arial" w:hint="default"/>
      </w:rPr>
    </w:lvl>
    <w:lvl w:ilvl="7" w:tplc="9D065FAA" w:tentative="1">
      <w:start w:val="1"/>
      <w:numFmt w:val="bullet"/>
      <w:lvlText w:val="•"/>
      <w:lvlJc w:val="left"/>
      <w:pPr>
        <w:tabs>
          <w:tab w:val="num" w:pos="5760"/>
        </w:tabs>
        <w:ind w:left="5760" w:hanging="360"/>
      </w:pPr>
      <w:rPr>
        <w:rFonts w:ascii="Arial" w:hAnsi="Arial" w:hint="default"/>
      </w:rPr>
    </w:lvl>
    <w:lvl w:ilvl="8" w:tplc="99606CC8" w:tentative="1">
      <w:start w:val="1"/>
      <w:numFmt w:val="bullet"/>
      <w:lvlText w:val="•"/>
      <w:lvlJc w:val="left"/>
      <w:pPr>
        <w:tabs>
          <w:tab w:val="num" w:pos="6480"/>
        </w:tabs>
        <w:ind w:left="6480" w:hanging="360"/>
      </w:pPr>
      <w:rPr>
        <w:rFonts w:ascii="Arial" w:hAnsi="Arial" w:hint="default"/>
      </w:rPr>
    </w:lvl>
  </w:abstractNum>
  <w:abstractNum w:abstractNumId="13">
    <w:nsid w:val="21BE26E9"/>
    <w:multiLevelType w:val="hybridMultilevel"/>
    <w:tmpl w:val="7D0CA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C81976"/>
    <w:multiLevelType w:val="hybridMultilevel"/>
    <w:tmpl w:val="FCDC3EE4"/>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nsid w:val="262F21E9"/>
    <w:multiLevelType w:val="hybridMultilevel"/>
    <w:tmpl w:val="47329FBC"/>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29210042"/>
    <w:multiLevelType w:val="hybridMultilevel"/>
    <w:tmpl w:val="0004D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9462C9D"/>
    <w:multiLevelType w:val="hybridMultilevel"/>
    <w:tmpl w:val="57DABFDA"/>
    <w:lvl w:ilvl="0" w:tplc="04090001">
      <w:start w:val="1"/>
      <w:numFmt w:val="bullet"/>
      <w:lvlText w:val=""/>
      <w:lvlJc w:val="left"/>
      <w:pPr>
        <w:ind w:left="480" w:hanging="360"/>
      </w:pPr>
      <w:rPr>
        <w:rFonts w:ascii="Symbol" w:hAnsi="Symbol"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8">
    <w:nsid w:val="2A9F5494"/>
    <w:multiLevelType w:val="multilevel"/>
    <w:tmpl w:val="E918E5E8"/>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EC442AB"/>
    <w:multiLevelType w:val="hybridMultilevel"/>
    <w:tmpl w:val="C7967B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0707D67"/>
    <w:multiLevelType w:val="hybridMultilevel"/>
    <w:tmpl w:val="591629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35AA0209"/>
    <w:multiLevelType w:val="hybridMultilevel"/>
    <w:tmpl w:val="8F2AC9E8"/>
    <w:lvl w:ilvl="0" w:tplc="89B20344">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373F2901"/>
    <w:multiLevelType w:val="hybridMultilevel"/>
    <w:tmpl w:val="60E474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77A7F59"/>
    <w:multiLevelType w:val="hybridMultilevel"/>
    <w:tmpl w:val="7FA8CD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0A673D0"/>
    <w:multiLevelType w:val="hybridMultilevel"/>
    <w:tmpl w:val="3FB42834"/>
    <w:lvl w:ilvl="0" w:tplc="3C0AC69E">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44BE6CFF"/>
    <w:multiLevelType w:val="hybridMultilevel"/>
    <w:tmpl w:val="A542506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nsid w:val="47EF51D8"/>
    <w:multiLevelType w:val="hybridMultilevel"/>
    <w:tmpl w:val="005E80EA"/>
    <w:lvl w:ilvl="0" w:tplc="01B60806">
      <w:start w:val="1"/>
      <w:numFmt w:val="bullet"/>
      <w:lvlText w:val="•"/>
      <w:lvlJc w:val="left"/>
      <w:pPr>
        <w:tabs>
          <w:tab w:val="num" w:pos="720"/>
        </w:tabs>
        <w:ind w:left="720" w:hanging="360"/>
      </w:pPr>
      <w:rPr>
        <w:rFonts w:ascii="Times New Roman" w:hAnsi="Times New Roman" w:hint="default"/>
      </w:rPr>
    </w:lvl>
    <w:lvl w:ilvl="1" w:tplc="41ACD67C" w:tentative="1">
      <w:start w:val="1"/>
      <w:numFmt w:val="bullet"/>
      <w:lvlText w:val="•"/>
      <w:lvlJc w:val="left"/>
      <w:pPr>
        <w:tabs>
          <w:tab w:val="num" w:pos="1440"/>
        </w:tabs>
        <w:ind w:left="1440" w:hanging="360"/>
      </w:pPr>
      <w:rPr>
        <w:rFonts w:ascii="Times New Roman" w:hAnsi="Times New Roman" w:hint="default"/>
      </w:rPr>
    </w:lvl>
    <w:lvl w:ilvl="2" w:tplc="D90C4F80" w:tentative="1">
      <w:start w:val="1"/>
      <w:numFmt w:val="bullet"/>
      <w:lvlText w:val="•"/>
      <w:lvlJc w:val="left"/>
      <w:pPr>
        <w:tabs>
          <w:tab w:val="num" w:pos="2160"/>
        </w:tabs>
        <w:ind w:left="2160" w:hanging="360"/>
      </w:pPr>
      <w:rPr>
        <w:rFonts w:ascii="Times New Roman" w:hAnsi="Times New Roman" w:hint="default"/>
      </w:rPr>
    </w:lvl>
    <w:lvl w:ilvl="3" w:tplc="32263FC6" w:tentative="1">
      <w:start w:val="1"/>
      <w:numFmt w:val="bullet"/>
      <w:lvlText w:val="•"/>
      <w:lvlJc w:val="left"/>
      <w:pPr>
        <w:tabs>
          <w:tab w:val="num" w:pos="2880"/>
        </w:tabs>
        <w:ind w:left="2880" w:hanging="360"/>
      </w:pPr>
      <w:rPr>
        <w:rFonts w:ascii="Times New Roman" w:hAnsi="Times New Roman" w:hint="default"/>
      </w:rPr>
    </w:lvl>
    <w:lvl w:ilvl="4" w:tplc="F6CEFCFC" w:tentative="1">
      <w:start w:val="1"/>
      <w:numFmt w:val="bullet"/>
      <w:lvlText w:val="•"/>
      <w:lvlJc w:val="left"/>
      <w:pPr>
        <w:tabs>
          <w:tab w:val="num" w:pos="3600"/>
        </w:tabs>
        <w:ind w:left="3600" w:hanging="360"/>
      </w:pPr>
      <w:rPr>
        <w:rFonts w:ascii="Times New Roman" w:hAnsi="Times New Roman" w:hint="default"/>
      </w:rPr>
    </w:lvl>
    <w:lvl w:ilvl="5" w:tplc="1A92A032" w:tentative="1">
      <w:start w:val="1"/>
      <w:numFmt w:val="bullet"/>
      <w:lvlText w:val="•"/>
      <w:lvlJc w:val="left"/>
      <w:pPr>
        <w:tabs>
          <w:tab w:val="num" w:pos="4320"/>
        </w:tabs>
        <w:ind w:left="4320" w:hanging="360"/>
      </w:pPr>
      <w:rPr>
        <w:rFonts w:ascii="Times New Roman" w:hAnsi="Times New Roman" w:hint="default"/>
      </w:rPr>
    </w:lvl>
    <w:lvl w:ilvl="6" w:tplc="07CEA31A" w:tentative="1">
      <w:start w:val="1"/>
      <w:numFmt w:val="bullet"/>
      <w:lvlText w:val="•"/>
      <w:lvlJc w:val="left"/>
      <w:pPr>
        <w:tabs>
          <w:tab w:val="num" w:pos="5040"/>
        </w:tabs>
        <w:ind w:left="5040" w:hanging="360"/>
      </w:pPr>
      <w:rPr>
        <w:rFonts w:ascii="Times New Roman" w:hAnsi="Times New Roman" w:hint="default"/>
      </w:rPr>
    </w:lvl>
    <w:lvl w:ilvl="7" w:tplc="8E0A982C" w:tentative="1">
      <w:start w:val="1"/>
      <w:numFmt w:val="bullet"/>
      <w:lvlText w:val="•"/>
      <w:lvlJc w:val="left"/>
      <w:pPr>
        <w:tabs>
          <w:tab w:val="num" w:pos="5760"/>
        </w:tabs>
        <w:ind w:left="5760" w:hanging="360"/>
      </w:pPr>
      <w:rPr>
        <w:rFonts w:ascii="Times New Roman" w:hAnsi="Times New Roman" w:hint="default"/>
      </w:rPr>
    </w:lvl>
    <w:lvl w:ilvl="8" w:tplc="4488773A" w:tentative="1">
      <w:start w:val="1"/>
      <w:numFmt w:val="bullet"/>
      <w:lvlText w:val="•"/>
      <w:lvlJc w:val="left"/>
      <w:pPr>
        <w:tabs>
          <w:tab w:val="num" w:pos="6480"/>
        </w:tabs>
        <w:ind w:left="6480" w:hanging="360"/>
      </w:pPr>
      <w:rPr>
        <w:rFonts w:ascii="Times New Roman" w:hAnsi="Times New Roman" w:hint="default"/>
      </w:rPr>
    </w:lvl>
  </w:abstractNum>
  <w:abstractNum w:abstractNumId="27">
    <w:nsid w:val="490D471C"/>
    <w:multiLevelType w:val="hybridMultilevel"/>
    <w:tmpl w:val="61242E88"/>
    <w:lvl w:ilvl="0" w:tplc="14045578">
      <w:start w:val="1"/>
      <w:numFmt w:val="bullet"/>
      <w:lvlText w:val="-"/>
      <w:lvlJc w:val="left"/>
      <w:pPr>
        <w:ind w:left="720" w:hanging="360"/>
      </w:pPr>
      <w:rPr>
        <w:rFonts w:ascii="Arial Narrow" w:eastAsiaTheme="minorHAnsi" w:hAnsi="Arial Narrow"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A9D3CF5"/>
    <w:multiLevelType w:val="multilevel"/>
    <w:tmpl w:val="4E30F0C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4B7B6963"/>
    <w:multiLevelType w:val="multilevel"/>
    <w:tmpl w:val="9D7C1E3E"/>
    <w:lvl w:ilvl="0">
      <w:start w:val="3"/>
      <w:numFmt w:val="decimal"/>
      <w:lvlText w:val="%1"/>
      <w:lvlJc w:val="left"/>
      <w:pPr>
        <w:ind w:left="480" w:hanging="480"/>
      </w:pPr>
      <w:rPr>
        <w:rFonts w:hint="default"/>
      </w:rPr>
    </w:lvl>
    <w:lvl w:ilvl="1">
      <w:start w:val="3"/>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4E317B25"/>
    <w:multiLevelType w:val="hybridMultilevel"/>
    <w:tmpl w:val="18DE55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0895D3C"/>
    <w:multiLevelType w:val="hybridMultilevel"/>
    <w:tmpl w:val="546C43CC"/>
    <w:lvl w:ilvl="0" w:tplc="55DEADB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808"/>
        </w:tabs>
        <w:ind w:left="808" w:hanging="360"/>
      </w:pPr>
      <w:rPr>
        <w:rFonts w:ascii="Courier New" w:hAnsi="Courier New" w:cs="Courier New" w:hint="default"/>
      </w:rPr>
    </w:lvl>
    <w:lvl w:ilvl="2" w:tplc="04090005" w:tentative="1">
      <w:start w:val="1"/>
      <w:numFmt w:val="bullet"/>
      <w:lvlText w:val=""/>
      <w:lvlJc w:val="left"/>
      <w:pPr>
        <w:tabs>
          <w:tab w:val="num" w:pos="1528"/>
        </w:tabs>
        <w:ind w:left="1528" w:hanging="360"/>
      </w:pPr>
      <w:rPr>
        <w:rFonts w:ascii="Wingdings" w:hAnsi="Wingdings" w:hint="default"/>
      </w:rPr>
    </w:lvl>
    <w:lvl w:ilvl="3" w:tplc="04090001" w:tentative="1">
      <w:start w:val="1"/>
      <w:numFmt w:val="bullet"/>
      <w:lvlText w:val=""/>
      <w:lvlJc w:val="left"/>
      <w:pPr>
        <w:tabs>
          <w:tab w:val="num" w:pos="2248"/>
        </w:tabs>
        <w:ind w:left="2248" w:hanging="360"/>
      </w:pPr>
      <w:rPr>
        <w:rFonts w:ascii="Symbol" w:hAnsi="Symbol" w:hint="default"/>
      </w:rPr>
    </w:lvl>
    <w:lvl w:ilvl="4" w:tplc="04090003" w:tentative="1">
      <w:start w:val="1"/>
      <w:numFmt w:val="bullet"/>
      <w:lvlText w:val="o"/>
      <w:lvlJc w:val="left"/>
      <w:pPr>
        <w:tabs>
          <w:tab w:val="num" w:pos="2968"/>
        </w:tabs>
        <w:ind w:left="2968" w:hanging="360"/>
      </w:pPr>
      <w:rPr>
        <w:rFonts w:ascii="Courier New" w:hAnsi="Courier New" w:cs="Courier New" w:hint="default"/>
      </w:rPr>
    </w:lvl>
    <w:lvl w:ilvl="5" w:tplc="04090005" w:tentative="1">
      <w:start w:val="1"/>
      <w:numFmt w:val="bullet"/>
      <w:lvlText w:val=""/>
      <w:lvlJc w:val="left"/>
      <w:pPr>
        <w:tabs>
          <w:tab w:val="num" w:pos="3688"/>
        </w:tabs>
        <w:ind w:left="3688" w:hanging="360"/>
      </w:pPr>
      <w:rPr>
        <w:rFonts w:ascii="Wingdings" w:hAnsi="Wingdings" w:hint="default"/>
      </w:rPr>
    </w:lvl>
    <w:lvl w:ilvl="6" w:tplc="04090001" w:tentative="1">
      <w:start w:val="1"/>
      <w:numFmt w:val="bullet"/>
      <w:lvlText w:val=""/>
      <w:lvlJc w:val="left"/>
      <w:pPr>
        <w:tabs>
          <w:tab w:val="num" w:pos="4408"/>
        </w:tabs>
        <w:ind w:left="4408" w:hanging="360"/>
      </w:pPr>
      <w:rPr>
        <w:rFonts w:ascii="Symbol" w:hAnsi="Symbol" w:hint="default"/>
      </w:rPr>
    </w:lvl>
    <w:lvl w:ilvl="7" w:tplc="04090003" w:tentative="1">
      <w:start w:val="1"/>
      <w:numFmt w:val="bullet"/>
      <w:lvlText w:val="o"/>
      <w:lvlJc w:val="left"/>
      <w:pPr>
        <w:tabs>
          <w:tab w:val="num" w:pos="5128"/>
        </w:tabs>
        <w:ind w:left="5128" w:hanging="360"/>
      </w:pPr>
      <w:rPr>
        <w:rFonts w:ascii="Courier New" w:hAnsi="Courier New" w:cs="Courier New" w:hint="default"/>
      </w:rPr>
    </w:lvl>
    <w:lvl w:ilvl="8" w:tplc="04090005" w:tentative="1">
      <w:start w:val="1"/>
      <w:numFmt w:val="bullet"/>
      <w:lvlText w:val=""/>
      <w:lvlJc w:val="left"/>
      <w:pPr>
        <w:tabs>
          <w:tab w:val="num" w:pos="5848"/>
        </w:tabs>
        <w:ind w:left="5848" w:hanging="360"/>
      </w:pPr>
      <w:rPr>
        <w:rFonts w:ascii="Wingdings" w:hAnsi="Wingdings" w:hint="default"/>
      </w:rPr>
    </w:lvl>
  </w:abstractNum>
  <w:abstractNum w:abstractNumId="32">
    <w:nsid w:val="50F0493C"/>
    <w:multiLevelType w:val="hybridMultilevel"/>
    <w:tmpl w:val="8CA87352"/>
    <w:lvl w:ilvl="0" w:tplc="55DEADB0">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248"/>
        </w:tabs>
        <w:ind w:left="2248" w:hanging="360"/>
      </w:pPr>
      <w:rPr>
        <w:rFonts w:ascii="Courier New" w:hAnsi="Courier New" w:cs="Courier New" w:hint="default"/>
      </w:rPr>
    </w:lvl>
    <w:lvl w:ilvl="2" w:tplc="04090005" w:tentative="1">
      <w:start w:val="1"/>
      <w:numFmt w:val="bullet"/>
      <w:lvlText w:val=""/>
      <w:lvlJc w:val="left"/>
      <w:pPr>
        <w:tabs>
          <w:tab w:val="num" w:pos="2968"/>
        </w:tabs>
        <w:ind w:left="2968" w:hanging="360"/>
      </w:pPr>
      <w:rPr>
        <w:rFonts w:ascii="Wingdings" w:hAnsi="Wingdings" w:hint="default"/>
      </w:rPr>
    </w:lvl>
    <w:lvl w:ilvl="3" w:tplc="04090001" w:tentative="1">
      <w:start w:val="1"/>
      <w:numFmt w:val="bullet"/>
      <w:lvlText w:val=""/>
      <w:lvlJc w:val="left"/>
      <w:pPr>
        <w:tabs>
          <w:tab w:val="num" w:pos="3688"/>
        </w:tabs>
        <w:ind w:left="3688" w:hanging="360"/>
      </w:pPr>
      <w:rPr>
        <w:rFonts w:ascii="Symbol" w:hAnsi="Symbol" w:hint="default"/>
      </w:rPr>
    </w:lvl>
    <w:lvl w:ilvl="4" w:tplc="04090003" w:tentative="1">
      <w:start w:val="1"/>
      <w:numFmt w:val="bullet"/>
      <w:lvlText w:val="o"/>
      <w:lvlJc w:val="left"/>
      <w:pPr>
        <w:tabs>
          <w:tab w:val="num" w:pos="4408"/>
        </w:tabs>
        <w:ind w:left="4408" w:hanging="360"/>
      </w:pPr>
      <w:rPr>
        <w:rFonts w:ascii="Courier New" w:hAnsi="Courier New" w:cs="Courier New" w:hint="default"/>
      </w:rPr>
    </w:lvl>
    <w:lvl w:ilvl="5" w:tplc="04090005" w:tentative="1">
      <w:start w:val="1"/>
      <w:numFmt w:val="bullet"/>
      <w:lvlText w:val=""/>
      <w:lvlJc w:val="left"/>
      <w:pPr>
        <w:tabs>
          <w:tab w:val="num" w:pos="5128"/>
        </w:tabs>
        <w:ind w:left="5128" w:hanging="360"/>
      </w:pPr>
      <w:rPr>
        <w:rFonts w:ascii="Wingdings" w:hAnsi="Wingdings" w:hint="default"/>
      </w:rPr>
    </w:lvl>
    <w:lvl w:ilvl="6" w:tplc="04090001" w:tentative="1">
      <w:start w:val="1"/>
      <w:numFmt w:val="bullet"/>
      <w:lvlText w:val=""/>
      <w:lvlJc w:val="left"/>
      <w:pPr>
        <w:tabs>
          <w:tab w:val="num" w:pos="5848"/>
        </w:tabs>
        <w:ind w:left="5848" w:hanging="360"/>
      </w:pPr>
      <w:rPr>
        <w:rFonts w:ascii="Symbol" w:hAnsi="Symbol" w:hint="default"/>
      </w:rPr>
    </w:lvl>
    <w:lvl w:ilvl="7" w:tplc="04090003" w:tentative="1">
      <w:start w:val="1"/>
      <w:numFmt w:val="bullet"/>
      <w:lvlText w:val="o"/>
      <w:lvlJc w:val="left"/>
      <w:pPr>
        <w:tabs>
          <w:tab w:val="num" w:pos="6568"/>
        </w:tabs>
        <w:ind w:left="6568" w:hanging="360"/>
      </w:pPr>
      <w:rPr>
        <w:rFonts w:ascii="Courier New" w:hAnsi="Courier New" w:cs="Courier New" w:hint="default"/>
      </w:rPr>
    </w:lvl>
    <w:lvl w:ilvl="8" w:tplc="04090005" w:tentative="1">
      <w:start w:val="1"/>
      <w:numFmt w:val="bullet"/>
      <w:lvlText w:val=""/>
      <w:lvlJc w:val="left"/>
      <w:pPr>
        <w:tabs>
          <w:tab w:val="num" w:pos="7288"/>
        </w:tabs>
        <w:ind w:left="7288" w:hanging="360"/>
      </w:pPr>
      <w:rPr>
        <w:rFonts w:ascii="Wingdings" w:hAnsi="Wingdings" w:hint="default"/>
      </w:rPr>
    </w:lvl>
  </w:abstractNum>
  <w:abstractNum w:abstractNumId="33">
    <w:nsid w:val="514D3B80"/>
    <w:multiLevelType w:val="hybridMultilevel"/>
    <w:tmpl w:val="9DC4E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3A93E5F"/>
    <w:multiLevelType w:val="hybridMultilevel"/>
    <w:tmpl w:val="F558B7A2"/>
    <w:lvl w:ilvl="0" w:tplc="5C5469D2">
      <w:start w:val="1"/>
      <w:numFmt w:val="bullet"/>
      <w:lvlText w:val="•"/>
      <w:lvlJc w:val="left"/>
      <w:pPr>
        <w:tabs>
          <w:tab w:val="num" w:pos="720"/>
        </w:tabs>
        <w:ind w:left="720" w:hanging="360"/>
      </w:pPr>
      <w:rPr>
        <w:rFonts w:ascii="Arial" w:hAnsi="Arial" w:hint="default"/>
      </w:rPr>
    </w:lvl>
    <w:lvl w:ilvl="1" w:tplc="2D00E796" w:tentative="1">
      <w:start w:val="1"/>
      <w:numFmt w:val="bullet"/>
      <w:lvlText w:val="•"/>
      <w:lvlJc w:val="left"/>
      <w:pPr>
        <w:tabs>
          <w:tab w:val="num" w:pos="1440"/>
        </w:tabs>
        <w:ind w:left="1440" w:hanging="360"/>
      </w:pPr>
      <w:rPr>
        <w:rFonts w:ascii="Arial" w:hAnsi="Arial" w:hint="default"/>
      </w:rPr>
    </w:lvl>
    <w:lvl w:ilvl="2" w:tplc="0B4CA08A" w:tentative="1">
      <w:start w:val="1"/>
      <w:numFmt w:val="bullet"/>
      <w:lvlText w:val="•"/>
      <w:lvlJc w:val="left"/>
      <w:pPr>
        <w:tabs>
          <w:tab w:val="num" w:pos="2160"/>
        </w:tabs>
        <w:ind w:left="2160" w:hanging="360"/>
      </w:pPr>
      <w:rPr>
        <w:rFonts w:ascii="Arial" w:hAnsi="Arial" w:hint="default"/>
      </w:rPr>
    </w:lvl>
    <w:lvl w:ilvl="3" w:tplc="49BC28C4" w:tentative="1">
      <w:start w:val="1"/>
      <w:numFmt w:val="bullet"/>
      <w:lvlText w:val="•"/>
      <w:lvlJc w:val="left"/>
      <w:pPr>
        <w:tabs>
          <w:tab w:val="num" w:pos="2880"/>
        </w:tabs>
        <w:ind w:left="2880" w:hanging="360"/>
      </w:pPr>
      <w:rPr>
        <w:rFonts w:ascii="Arial" w:hAnsi="Arial" w:hint="default"/>
      </w:rPr>
    </w:lvl>
    <w:lvl w:ilvl="4" w:tplc="487E9EE2" w:tentative="1">
      <w:start w:val="1"/>
      <w:numFmt w:val="bullet"/>
      <w:lvlText w:val="•"/>
      <w:lvlJc w:val="left"/>
      <w:pPr>
        <w:tabs>
          <w:tab w:val="num" w:pos="3600"/>
        </w:tabs>
        <w:ind w:left="3600" w:hanging="360"/>
      </w:pPr>
      <w:rPr>
        <w:rFonts w:ascii="Arial" w:hAnsi="Arial" w:hint="default"/>
      </w:rPr>
    </w:lvl>
    <w:lvl w:ilvl="5" w:tplc="B7746BEA" w:tentative="1">
      <w:start w:val="1"/>
      <w:numFmt w:val="bullet"/>
      <w:lvlText w:val="•"/>
      <w:lvlJc w:val="left"/>
      <w:pPr>
        <w:tabs>
          <w:tab w:val="num" w:pos="4320"/>
        </w:tabs>
        <w:ind w:left="4320" w:hanging="360"/>
      </w:pPr>
      <w:rPr>
        <w:rFonts w:ascii="Arial" w:hAnsi="Arial" w:hint="default"/>
      </w:rPr>
    </w:lvl>
    <w:lvl w:ilvl="6" w:tplc="81621066" w:tentative="1">
      <w:start w:val="1"/>
      <w:numFmt w:val="bullet"/>
      <w:lvlText w:val="•"/>
      <w:lvlJc w:val="left"/>
      <w:pPr>
        <w:tabs>
          <w:tab w:val="num" w:pos="5040"/>
        </w:tabs>
        <w:ind w:left="5040" w:hanging="360"/>
      </w:pPr>
      <w:rPr>
        <w:rFonts w:ascii="Arial" w:hAnsi="Arial" w:hint="default"/>
      </w:rPr>
    </w:lvl>
    <w:lvl w:ilvl="7" w:tplc="5D7CBBD0" w:tentative="1">
      <w:start w:val="1"/>
      <w:numFmt w:val="bullet"/>
      <w:lvlText w:val="•"/>
      <w:lvlJc w:val="left"/>
      <w:pPr>
        <w:tabs>
          <w:tab w:val="num" w:pos="5760"/>
        </w:tabs>
        <w:ind w:left="5760" w:hanging="360"/>
      </w:pPr>
      <w:rPr>
        <w:rFonts w:ascii="Arial" w:hAnsi="Arial" w:hint="default"/>
      </w:rPr>
    </w:lvl>
    <w:lvl w:ilvl="8" w:tplc="A69888D0" w:tentative="1">
      <w:start w:val="1"/>
      <w:numFmt w:val="bullet"/>
      <w:lvlText w:val="•"/>
      <w:lvlJc w:val="left"/>
      <w:pPr>
        <w:tabs>
          <w:tab w:val="num" w:pos="6480"/>
        </w:tabs>
        <w:ind w:left="6480" w:hanging="360"/>
      </w:pPr>
      <w:rPr>
        <w:rFonts w:ascii="Arial" w:hAnsi="Arial" w:hint="default"/>
      </w:rPr>
    </w:lvl>
  </w:abstractNum>
  <w:abstractNum w:abstractNumId="35">
    <w:nsid w:val="546D2573"/>
    <w:multiLevelType w:val="hybridMultilevel"/>
    <w:tmpl w:val="C85628C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76A410F"/>
    <w:multiLevelType w:val="hybridMultilevel"/>
    <w:tmpl w:val="17AC7A5E"/>
    <w:lvl w:ilvl="0" w:tplc="01E2B396">
      <w:start w:val="1"/>
      <w:numFmt w:val="bullet"/>
      <w:lvlText w:val=""/>
      <w:lvlJc w:val="left"/>
      <w:pPr>
        <w:tabs>
          <w:tab w:val="num" w:pos="1080"/>
        </w:tabs>
        <w:ind w:left="1080" w:hanging="360"/>
      </w:pPr>
      <w:rPr>
        <w:rFonts w:ascii="Wingdings 2" w:hAnsi="Wingdings 2" w:hint="default"/>
      </w:rPr>
    </w:lvl>
    <w:lvl w:ilvl="1" w:tplc="17940F24" w:tentative="1">
      <w:start w:val="1"/>
      <w:numFmt w:val="bullet"/>
      <w:lvlText w:val=""/>
      <w:lvlJc w:val="left"/>
      <w:pPr>
        <w:tabs>
          <w:tab w:val="num" w:pos="1800"/>
        </w:tabs>
        <w:ind w:left="1800" w:hanging="360"/>
      </w:pPr>
      <w:rPr>
        <w:rFonts w:ascii="Wingdings 2" w:hAnsi="Wingdings 2" w:hint="default"/>
      </w:rPr>
    </w:lvl>
    <w:lvl w:ilvl="2" w:tplc="49826A36" w:tentative="1">
      <w:start w:val="1"/>
      <w:numFmt w:val="bullet"/>
      <w:lvlText w:val=""/>
      <w:lvlJc w:val="left"/>
      <w:pPr>
        <w:tabs>
          <w:tab w:val="num" w:pos="2520"/>
        </w:tabs>
        <w:ind w:left="2520" w:hanging="360"/>
      </w:pPr>
      <w:rPr>
        <w:rFonts w:ascii="Wingdings 2" w:hAnsi="Wingdings 2" w:hint="default"/>
      </w:rPr>
    </w:lvl>
    <w:lvl w:ilvl="3" w:tplc="11DED12A" w:tentative="1">
      <w:start w:val="1"/>
      <w:numFmt w:val="bullet"/>
      <w:lvlText w:val=""/>
      <w:lvlJc w:val="left"/>
      <w:pPr>
        <w:tabs>
          <w:tab w:val="num" w:pos="3240"/>
        </w:tabs>
        <w:ind w:left="3240" w:hanging="360"/>
      </w:pPr>
      <w:rPr>
        <w:rFonts w:ascii="Wingdings 2" w:hAnsi="Wingdings 2" w:hint="default"/>
      </w:rPr>
    </w:lvl>
    <w:lvl w:ilvl="4" w:tplc="BF34A0D4" w:tentative="1">
      <w:start w:val="1"/>
      <w:numFmt w:val="bullet"/>
      <w:lvlText w:val=""/>
      <w:lvlJc w:val="left"/>
      <w:pPr>
        <w:tabs>
          <w:tab w:val="num" w:pos="3960"/>
        </w:tabs>
        <w:ind w:left="3960" w:hanging="360"/>
      </w:pPr>
      <w:rPr>
        <w:rFonts w:ascii="Wingdings 2" w:hAnsi="Wingdings 2" w:hint="default"/>
      </w:rPr>
    </w:lvl>
    <w:lvl w:ilvl="5" w:tplc="562A1C1C" w:tentative="1">
      <w:start w:val="1"/>
      <w:numFmt w:val="bullet"/>
      <w:lvlText w:val=""/>
      <w:lvlJc w:val="left"/>
      <w:pPr>
        <w:tabs>
          <w:tab w:val="num" w:pos="4680"/>
        </w:tabs>
        <w:ind w:left="4680" w:hanging="360"/>
      </w:pPr>
      <w:rPr>
        <w:rFonts w:ascii="Wingdings 2" w:hAnsi="Wingdings 2" w:hint="default"/>
      </w:rPr>
    </w:lvl>
    <w:lvl w:ilvl="6" w:tplc="AD7E3FD2" w:tentative="1">
      <w:start w:val="1"/>
      <w:numFmt w:val="bullet"/>
      <w:lvlText w:val=""/>
      <w:lvlJc w:val="left"/>
      <w:pPr>
        <w:tabs>
          <w:tab w:val="num" w:pos="5400"/>
        </w:tabs>
        <w:ind w:left="5400" w:hanging="360"/>
      </w:pPr>
      <w:rPr>
        <w:rFonts w:ascii="Wingdings 2" w:hAnsi="Wingdings 2" w:hint="default"/>
      </w:rPr>
    </w:lvl>
    <w:lvl w:ilvl="7" w:tplc="DA300FE0" w:tentative="1">
      <w:start w:val="1"/>
      <w:numFmt w:val="bullet"/>
      <w:lvlText w:val=""/>
      <w:lvlJc w:val="left"/>
      <w:pPr>
        <w:tabs>
          <w:tab w:val="num" w:pos="6120"/>
        </w:tabs>
        <w:ind w:left="6120" w:hanging="360"/>
      </w:pPr>
      <w:rPr>
        <w:rFonts w:ascii="Wingdings 2" w:hAnsi="Wingdings 2" w:hint="default"/>
      </w:rPr>
    </w:lvl>
    <w:lvl w:ilvl="8" w:tplc="60F287CA" w:tentative="1">
      <w:start w:val="1"/>
      <w:numFmt w:val="bullet"/>
      <w:lvlText w:val=""/>
      <w:lvlJc w:val="left"/>
      <w:pPr>
        <w:tabs>
          <w:tab w:val="num" w:pos="6840"/>
        </w:tabs>
        <w:ind w:left="6840" w:hanging="360"/>
      </w:pPr>
      <w:rPr>
        <w:rFonts w:ascii="Wingdings 2" w:hAnsi="Wingdings 2" w:hint="default"/>
      </w:rPr>
    </w:lvl>
  </w:abstractNum>
  <w:abstractNum w:abstractNumId="37">
    <w:nsid w:val="589D4768"/>
    <w:multiLevelType w:val="hybridMultilevel"/>
    <w:tmpl w:val="6C72B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3442A3"/>
    <w:multiLevelType w:val="hybridMultilevel"/>
    <w:tmpl w:val="753CE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5A605308"/>
    <w:multiLevelType w:val="hybridMultilevel"/>
    <w:tmpl w:val="2836145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nsid w:val="5A9000E9"/>
    <w:multiLevelType w:val="hybridMultilevel"/>
    <w:tmpl w:val="EDCC5ABC"/>
    <w:lvl w:ilvl="0" w:tplc="E862BA62">
      <w:start w:val="1"/>
      <w:numFmt w:val="decimal"/>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5E150A65"/>
    <w:multiLevelType w:val="multilevel"/>
    <w:tmpl w:val="04E4E08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20B199A"/>
    <w:multiLevelType w:val="hybridMultilevel"/>
    <w:tmpl w:val="A1C2179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5484D4C"/>
    <w:multiLevelType w:val="hybridMultilevel"/>
    <w:tmpl w:val="31EC92E6"/>
    <w:lvl w:ilvl="0" w:tplc="17AC6CAC">
      <w:start w:val="1"/>
      <w:numFmt w:val="bullet"/>
      <w:lvlText w:val="•"/>
      <w:lvlJc w:val="left"/>
      <w:pPr>
        <w:tabs>
          <w:tab w:val="num" w:pos="720"/>
        </w:tabs>
        <w:ind w:left="720" w:hanging="360"/>
      </w:pPr>
      <w:rPr>
        <w:rFonts w:ascii="Times New Roman" w:hAnsi="Times New Roman" w:hint="default"/>
      </w:rPr>
    </w:lvl>
    <w:lvl w:ilvl="1" w:tplc="9ADC5504" w:tentative="1">
      <w:start w:val="1"/>
      <w:numFmt w:val="bullet"/>
      <w:lvlText w:val="•"/>
      <w:lvlJc w:val="left"/>
      <w:pPr>
        <w:tabs>
          <w:tab w:val="num" w:pos="1440"/>
        </w:tabs>
        <w:ind w:left="1440" w:hanging="360"/>
      </w:pPr>
      <w:rPr>
        <w:rFonts w:ascii="Times New Roman" w:hAnsi="Times New Roman" w:hint="default"/>
      </w:rPr>
    </w:lvl>
    <w:lvl w:ilvl="2" w:tplc="D6F41094" w:tentative="1">
      <w:start w:val="1"/>
      <w:numFmt w:val="bullet"/>
      <w:lvlText w:val="•"/>
      <w:lvlJc w:val="left"/>
      <w:pPr>
        <w:tabs>
          <w:tab w:val="num" w:pos="2160"/>
        </w:tabs>
        <w:ind w:left="2160" w:hanging="360"/>
      </w:pPr>
      <w:rPr>
        <w:rFonts w:ascii="Times New Roman" w:hAnsi="Times New Roman" w:hint="default"/>
      </w:rPr>
    </w:lvl>
    <w:lvl w:ilvl="3" w:tplc="4CD03444" w:tentative="1">
      <w:start w:val="1"/>
      <w:numFmt w:val="bullet"/>
      <w:lvlText w:val="•"/>
      <w:lvlJc w:val="left"/>
      <w:pPr>
        <w:tabs>
          <w:tab w:val="num" w:pos="2880"/>
        </w:tabs>
        <w:ind w:left="2880" w:hanging="360"/>
      </w:pPr>
      <w:rPr>
        <w:rFonts w:ascii="Times New Roman" w:hAnsi="Times New Roman" w:hint="default"/>
      </w:rPr>
    </w:lvl>
    <w:lvl w:ilvl="4" w:tplc="99EED3A8" w:tentative="1">
      <w:start w:val="1"/>
      <w:numFmt w:val="bullet"/>
      <w:lvlText w:val="•"/>
      <w:lvlJc w:val="left"/>
      <w:pPr>
        <w:tabs>
          <w:tab w:val="num" w:pos="3600"/>
        </w:tabs>
        <w:ind w:left="3600" w:hanging="360"/>
      </w:pPr>
      <w:rPr>
        <w:rFonts w:ascii="Times New Roman" w:hAnsi="Times New Roman" w:hint="default"/>
      </w:rPr>
    </w:lvl>
    <w:lvl w:ilvl="5" w:tplc="5FB64630" w:tentative="1">
      <w:start w:val="1"/>
      <w:numFmt w:val="bullet"/>
      <w:lvlText w:val="•"/>
      <w:lvlJc w:val="left"/>
      <w:pPr>
        <w:tabs>
          <w:tab w:val="num" w:pos="4320"/>
        </w:tabs>
        <w:ind w:left="4320" w:hanging="360"/>
      </w:pPr>
      <w:rPr>
        <w:rFonts w:ascii="Times New Roman" w:hAnsi="Times New Roman" w:hint="default"/>
      </w:rPr>
    </w:lvl>
    <w:lvl w:ilvl="6" w:tplc="0C4AC120" w:tentative="1">
      <w:start w:val="1"/>
      <w:numFmt w:val="bullet"/>
      <w:lvlText w:val="•"/>
      <w:lvlJc w:val="left"/>
      <w:pPr>
        <w:tabs>
          <w:tab w:val="num" w:pos="5040"/>
        </w:tabs>
        <w:ind w:left="5040" w:hanging="360"/>
      </w:pPr>
      <w:rPr>
        <w:rFonts w:ascii="Times New Roman" w:hAnsi="Times New Roman" w:hint="default"/>
      </w:rPr>
    </w:lvl>
    <w:lvl w:ilvl="7" w:tplc="820A23C4" w:tentative="1">
      <w:start w:val="1"/>
      <w:numFmt w:val="bullet"/>
      <w:lvlText w:val="•"/>
      <w:lvlJc w:val="left"/>
      <w:pPr>
        <w:tabs>
          <w:tab w:val="num" w:pos="5760"/>
        </w:tabs>
        <w:ind w:left="5760" w:hanging="360"/>
      </w:pPr>
      <w:rPr>
        <w:rFonts w:ascii="Times New Roman" w:hAnsi="Times New Roman" w:hint="default"/>
      </w:rPr>
    </w:lvl>
    <w:lvl w:ilvl="8" w:tplc="6660089A" w:tentative="1">
      <w:start w:val="1"/>
      <w:numFmt w:val="bullet"/>
      <w:lvlText w:val="•"/>
      <w:lvlJc w:val="left"/>
      <w:pPr>
        <w:tabs>
          <w:tab w:val="num" w:pos="6480"/>
        </w:tabs>
        <w:ind w:left="6480" w:hanging="360"/>
      </w:pPr>
      <w:rPr>
        <w:rFonts w:ascii="Times New Roman" w:hAnsi="Times New Roman" w:hint="default"/>
      </w:rPr>
    </w:lvl>
  </w:abstractNum>
  <w:abstractNum w:abstractNumId="44">
    <w:nsid w:val="6598378B"/>
    <w:multiLevelType w:val="hybridMultilevel"/>
    <w:tmpl w:val="10700C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670F707F"/>
    <w:multiLevelType w:val="multilevel"/>
    <w:tmpl w:val="92C04574"/>
    <w:lvl w:ilvl="0">
      <w:start w:val="1"/>
      <w:numFmt w:val="decimal"/>
      <w:lvlText w:val="%1."/>
      <w:lvlJc w:val="left"/>
      <w:pPr>
        <w:ind w:left="720" w:hanging="360"/>
      </w:pPr>
      <w:rPr>
        <w:rFonts w:hint="default"/>
      </w:rPr>
    </w:lvl>
    <w:lvl w:ilv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46">
    <w:nsid w:val="67160D2B"/>
    <w:multiLevelType w:val="multilevel"/>
    <w:tmpl w:val="4E30F0C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nsid w:val="68EE307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nsid w:val="69AB2322"/>
    <w:multiLevelType w:val="hybridMultilevel"/>
    <w:tmpl w:val="410E22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A3D666B"/>
    <w:multiLevelType w:val="hybridMultilevel"/>
    <w:tmpl w:val="A4CA5FC2"/>
    <w:lvl w:ilvl="0" w:tplc="2A2AF3EE">
      <w:start w:val="1"/>
      <w:numFmt w:val="bullet"/>
      <w:lvlText w:val="•"/>
      <w:lvlJc w:val="left"/>
      <w:pPr>
        <w:tabs>
          <w:tab w:val="num" w:pos="720"/>
        </w:tabs>
        <w:ind w:left="720" w:hanging="360"/>
      </w:pPr>
      <w:rPr>
        <w:rFonts w:ascii="Arial" w:hAnsi="Arial" w:hint="default"/>
      </w:rPr>
    </w:lvl>
    <w:lvl w:ilvl="1" w:tplc="88FA80FA" w:tentative="1">
      <w:start w:val="1"/>
      <w:numFmt w:val="bullet"/>
      <w:lvlText w:val="•"/>
      <w:lvlJc w:val="left"/>
      <w:pPr>
        <w:tabs>
          <w:tab w:val="num" w:pos="1440"/>
        </w:tabs>
        <w:ind w:left="1440" w:hanging="360"/>
      </w:pPr>
      <w:rPr>
        <w:rFonts w:ascii="Arial" w:hAnsi="Arial" w:hint="default"/>
      </w:rPr>
    </w:lvl>
    <w:lvl w:ilvl="2" w:tplc="6FD243E0" w:tentative="1">
      <w:start w:val="1"/>
      <w:numFmt w:val="bullet"/>
      <w:lvlText w:val="•"/>
      <w:lvlJc w:val="left"/>
      <w:pPr>
        <w:tabs>
          <w:tab w:val="num" w:pos="2160"/>
        </w:tabs>
        <w:ind w:left="2160" w:hanging="360"/>
      </w:pPr>
      <w:rPr>
        <w:rFonts w:ascii="Arial" w:hAnsi="Arial" w:hint="default"/>
      </w:rPr>
    </w:lvl>
    <w:lvl w:ilvl="3" w:tplc="6E960D70" w:tentative="1">
      <w:start w:val="1"/>
      <w:numFmt w:val="bullet"/>
      <w:lvlText w:val="•"/>
      <w:lvlJc w:val="left"/>
      <w:pPr>
        <w:tabs>
          <w:tab w:val="num" w:pos="2880"/>
        </w:tabs>
        <w:ind w:left="2880" w:hanging="360"/>
      </w:pPr>
      <w:rPr>
        <w:rFonts w:ascii="Arial" w:hAnsi="Arial" w:hint="default"/>
      </w:rPr>
    </w:lvl>
    <w:lvl w:ilvl="4" w:tplc="D03408C4" w:tentative="1">
      <w:start w:val="1"/>
      <w:numFmt w:val="bullet"/>
      <w:lvlText w:val="•"/>
      <w:lvlJc w:val="left"/>
      <w:pPr>
        <w:tabs>
          <w:tab w:val="num" w:pos="3600"/>
        </w:tabs>
        <w:ind w:left="3600" w:hanging="360"/>
      </w:pPr>
      <w:rPr>
        <w:rFonts w:ascii="Arial" w:hAnsi="Arial" w:hint="default"/>
      </w:rPr>
    </w:lvl>
    <w:lvl w:ilvl="5" w:tplc="94F04572" w:tentative="1">
      <w:start w:val="1"/>
      <w:numFmt w:val="bullet"/>
      <w:lvlText w:val="•"/>
      <w:lvlJc w:val="left"/>
      <w:pPr>
        <w:tabs>
          <w:tab w:val="num" w:pos="4320"/>
        </w:tabs>
        <w:ind w:left="4320" w:hanging="360"/>
      </w:pPr>
      <w:rPr>
        <w:rFonts w:ascii="Arial" w:hAnsi="Arial" w:hint="default"/>
      </w:rPr>
    </w:lvl>
    <w:lvl w:ilvl="6" w:tplc="7FB60A96" w:tentative="1">
      <w:start w:val="1"/>
      <w:numFmt w:val="bullet"/>
      <w:lvlText w:val="•"/>
      <w:lvlJc w:val="left"/>
      <w:pPr>
        <w:tabs>
          <w:tab w:val="num" w:pos="5040"/>
        </w:tabs>
        <w:ind w:left="5040" w:hanging="360"/>
      </w:pPr>
      <w:rPr>
        <w:rFonts w:ascii="Arial" w:hAnsi="Arial" w:hint="default"/>
      </w:rPr>
    </w:lvl>
    <w:lvl w:ilvl="7" w:tplc="62FCC4C6" w:tentative="1">
      <w:start w:val="1"/>
      <w:numFmt w:val="bullet"/>
      <w:lvlText w:val="•"/>
      <w:lvlJc w:val="left"/>
      <w:pPr>
        <w:tabs>
          <w:tab w:val="num" w:pos="5760"/>
        </w:tabs>
        <w:ind w:left="5760" w:hanging="360"/>
      </w:pPr>
      <w:rPr>
        <w:rFonts w:ascii="Arial" w:hAnsi="Arial" w:hint="default"/>
      </w:rPr>
    </w:lvl>
    <w:lvl w:ilvl="8" w:tplc="9BDCCD16" w:tentative="1">
      <w:start w:val="1"/>
      <w:numFmt w:val="bullet"/>
      <w:lvlText w:val="•"/>
      <w:lvlJc w:val="left"/>
      <w:pPr>
        <w:tabs>
          <w:tab w:val="num" w:pos="6480"/>
        </w:tabs>
        <w:ind w:left="6480" w:hanging="360"/>
      </w:pPr>
      <w:rPr>
        <w:rFonts w:ascii="Arial" w:hAnsi="Arial" w:hint="default"/>
      </w:rPr>
    </w:lvl>
  </w:abstractNum>
  <w:abstractNum w:abstractNumId="50">
    <w:nsid w:val="6C595410"/>
    <w:multiLevelType w:val="hybridMultilevel"/>
    <w:tmpl w:val="48DEF9FA"/>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nsid w:val="6C821499"/>
    <w:multiLevelType w:val="hybridMultilevel"/>
    <w:tmpl w:val="BEDE02AA"/>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52">
    <w:nsid w:val="6E17258A"/>
    <w:multiLevelType w:val="hybridMultilevel"/>
    <w:tmpl w:val="C4B4D176"/>
    <w:lvl w:ilvl="0" w:tplc="3044FDA8">
      <w:start w:val="1"/>
      <w:numFmt w:val="bullet"/>
      <w:lvlText w:val="•"/>
      <w:lvlJc w:val="left"/>
      <w:pPr>
        <w:tabs>
          <w:tab w:val="num" w:pos="720"/>
        </w:tabs>
        <w:ind w:left="720" w:hanging="360"/>
      </w:pPr>
      <w:rPr>
        <w:rFonts w:ascii="Arial" w:hAnsi="Arial" w:hint="default"/>
      </w:rPr>
    </w:lvl>
    <w:lvl w:ilvl="1" w:tplc="AA225D0E" w:tentative="1">
      <w:start w:val="1"/>
      <w:numFmt w:val="bullet"/>
      <w:lvlText w:val="•"/>
      <w:lvlJc w:val="left"/>
      <w:pPr>
        <w:tabs>
          <w:tab w:val="num" w:pos="1440"/>
        </w:tabs>
        <w:ind w:left="1440" w:hanging="360"/>
      </w:pPr>
      <w:rPr>
        <w:rFonts w:ascii="Arial" w:hAnsi="Arial" w:hint="default"/>
      </w:rPr>
    </w:lvl>
    <w:lvl w:ilvl="2" w:tplc="4EFC75B4" w:tentative="1">
      <w:start w:val="1"/>
      <w:numFmt w:val="bullet"/>
      <w:lvlText w:val="•"/>
      <w:lvlJc w:val="left"/>
      <w:pPr>
        <w:tabs>
          <w:tab w:val="num" w:pos="2160"/>
        </w:tabs>
        <w:ind w:left="2160" w:hanging="360"/>
      </w:pPr>
      <w:rPr>
        <w:rFonts w:ascii="Arial" w:hAnsi="Arial" w:hint="default"/>
      </w:rPr>
    </w:lvl>
    <w:lvl w:ilvl="3" w:tplc="EA124A1A" w:tentative="1">
      <w:start w:val="1"/>
      <w:numFmt w:val="bullet"/>
      <w:lvlText w:val="•"/>
      <w:lvlJc w:val="left"/>
      <w:pPr>
        <w:tabs>
          <w:tab w:val="num" w:pos="2880"/>
        </w:tabs>
        <w:ind w:left="2880" w:hanging="360"/>
      </w:pPr>
      <w:rPr>
        <w:rFonts w:ascii="Arial" w:hAnsi="Arial" w:hint="default"/>
      </w:rPr>
    </w:lvl>
    <w:lvl w:ilvl="4" w:tplc="3776FC9E" w:tentative="1">
      <w:start w:val="1"/>
      <w:numFmt w:val="bullet"/>
      <w:lvlText w:val="•"/>
      <w:lvlJc w:val="left"/>
      <w:pPr>
        <w:tabs>
          <w:tab w:val="num" w:pos="3600"/>
        </w:tabs>
        <w:ind w:left="3600" w:hanging="360"/>
      </w:pPr>
      <w:rPr>
        <w:rFonts w:ascii="Arial" w:hAnsi="Arial" w:hint="default"/>
      </w:rPr>
    </w:lvl>
    <w:lvl w:ilvl="5" w:tplc="EF3A37F6" w:tentative="1">
      <w:start w:val="1"/>
      <w:numFmt w:val="bullet"/>
      <w:lvlText w:val="•"/>
      <w:lvlJc w:val="left"/>
      <w:pPr>
        <w:tabs>
          <w:tab w:val="num" w:pos="4320"/>
        </w:tabs>
        <w:ind w:left="4320" w:hanging="360"/>
      </w:pPr>
      <w:rPr>
        <w:rFonts w:ascii="Arial" w:hAnsi="Arial" w:hint="default"/>
      </w:rPr>
    </w:lvl>
    <w:lvl w:ilvl="6" w:tplc="46EE8F30" w:tentative="1">
      <w:start w:val="1"/>
      <w:numFmt w:val="bullet"/>
      <w:lvlText w:val="•"/>
      <w:lvlJc w:val="left"/>
      <w:pPr>
        <w:tabs>
          <w:tab w:val="num" w:pos="5040"/>
        </w:tabs>
        <w:ind w:left="5040" w:hanging="360"/>
      </w:pPr>
      <w:rPr>
        <w:rFonts w:ascii="Arial" w:hAnsi="Arial" w:hint="default"/>
      </w:rPr>
    </w:lvl>
    <w:lvl w:ilvl="7" w:tplc="8BB4F742" w:tentative="1">
      <w:start w:val="1"/>
      <w:numFmt w:val="bullet"/>
      <w:lvlText w:val="•"/>
      <w:lvlJc w:val="left"/>
      <w:pPr>
        <w:tabs>
          <w:tab w:val="num" w:pos="5760"/>
        </w:tabs>
        <w:ind w:left="5760" w:hanging="360"/>
      </w:pPr>
      <w:rPr>
        <w:rFonts w:ascii="Arial" w:hAnsi="Arial" w:hint="default"/>
      </w:rPr>
    </w:lvl>
    <w:lvl w:ilvl="8" w:tplc="37D696E8" w:tentative="1">
      <w:start w:val="1"/>
      <w:numFmt w:val="bullet"/>
      <w:lvlText w:val="•"/>
      <w:lvlJc w:val="left"/>
      <w:pPr>
        <w:tabs>
          <w:tab w:val="num" w:pos="6480"/>
        </w:tabs>
        <w:ind w:left="6480" w:hanging="360"/>
      </w:pPr>
      <w:rPr>
        <w:rFonts w:ascii="Arial" w:hAnsi="Arial" w:hint="default"/>
      </w:rPr>
    </w:lvl>
  </w:abstractNum>
  <w:abstractNum w:abstractNumId="53">
    <w:nsid w:val="6F962905"/>
    <w:multiLevelType w:val="multilevel"/>
    <w:tmpl w:val="A508CCB8"/>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700718FC"/>
    <w:multiLevelType w:val="multilevel"/>
    <w:tmpl w:val="59D4A26A"/>
    <w:lvl w:ilvl="0">
      <w:start w:val="2"/>
      <w:numFmt w:val="decimal"/>
      <w:lvlText w:val="%1"/>
      <w:lvlJc w:val="left"/>
      <w:pPr>
        <w:ind w:left="480" w:hanging="480"/>
      </w:pPr>
      <w:rPr>
        <w:rFonts w:hint="default"/>
        <w:i/>
      </w:rPr>
    </w:lvl>
    <w:lvl w:ilvl="1">
      <w:start w:val="2"/>
      <w:numFmt w:val="decimal"/>
      <w:lvlText w:val="%1.%2"/>
      <w:lvlJc w:val="left"/>
      <w:pPr>
        <w:ind w:left="660" w:hanging="480"/>
      </w:pPr>
      <w:rPr>
        <w:rFonts w:hint="default"/>
        <w:i/>
      </w:rPr>
    </w:lvl>
    <w:lvl w:ilvl="2">
      <w:start w:val="1"/>
      <w:numFmt w:val="decimal"/>
      <w:lvlText w:val="%1.%2.%3"/>
      <w:lvlJc w:val="left"/>
      <w:pPr>
        <w:ind w:left="1080" w:hanging="720"/>
      </w:pPr>
      <w:rPr>
        <w:rFonts w:hint="default"/>
        <w:i/>
      </w:rPr>
    </w:lvl>
    <w:lvl w:ilvl="3">
      <w:start w:val="1"/>
      <w:numFmt w:val="decimal"/>
      <w:lvlText w:val="%1.%2.%3.%4"/>
      <w:lvlJc w:val="left"/>
      <w:pPr>
        <w:ind w:left="1260" w:hanging="720"/>
      </w:pPr>
      <w:rPr>
        <w:rFonts w:hint="default"/>
        <w:i/>
      </w:rPr>
    </w:lvl>
    <w:lvl w:ilvl="4">
      <w:start w:val="1"/>
      <w:numFmt w:val="decimal"/>
      <w:lvlText w:val="%1.%2.%3.%4.%5"/>
      <w:lvlJc w:val="left"/>
      <w:pPr>
        <w:ind w:left="1800" w:hanging="1080"/>
      </w:pPr>
      <w:rPr>
        <w:rFonts w:hint="default"/>
        <w:i/>
      </w:rPr>
    </w:lvl>
    <w:lvl w:ilvl="5">
      <w:start w:val="1"/>
      <w:numFmt w:val="decimal"/>
      <w:lvlText w:val="%1.%2.%3.%4.%5.%6"/>
      <w:lvlJc w:val="left"/>
      <w:pPr>
        <w:ind w:left="1980" w:hanging="1080"/>
      </w:pPr>
      <w:rPr>
        <w:rFonts w:hint="default"/>
        <w:i/>
      </w:rPr>
    </w:lvl>
    <w:lvl w:ilvl="6">
      <w:start w:val="1"/>
      <w:numFmt w:val="decimal"/>
      <w:lvlText w:val="%1.%2.%3.%4.%5.%6.%7"/>
      <w:lvlJc w:val="left"/>
      <w:pPr>
        <w:ind w:left="2520" w:hanging="1440"/>
      </w:pPr>
      <w:rPr>
        <w:rFonts w:hint="default"/>
        <w:i/>
      </w:rPr>
    </w:lvl>
    <w:lvl w:ilvl="7">
      <w:start w:val="1"/>
      <w:numFmt w:val="decimal"/>
      <w:lvlText w:val="%1.%2.%3.%4.%5.%6.%7.%8"/>
      <w:lvlJc w:val="left"/>
      <w:pPr>
        <w:ind w:left="2700" w:hanging="1440"/>
      </w:pPr>
      <w:rPr>
        <w:rFonts w:hint="default"/>
        <w:i/>
      </w:rPr>
    </w:lvl>
    <w:lvl w:ilvl="8">
      <w:start w:val="1"/>
      <w:numFmt w:val="decimal"/>
      <w:lvlText w:val="%1.%2.%3.%4.%5.%6.%7.%8.%9"/>
      <w:lvlJc w:val="left"/>
      <w:pPr>
        <w:ind w:left="3240" w:hanging="1800"/>
      </w:pPr>
      <w:rPr>
        <w:rFonts w:hint="default"/>
        <w:i/>
      </w:rPr>
    </w:lvl>
  </w:abstractNum>
  <w:abstractNum w:abstractNumId="55">
    <w:nsid w:val="72A31585"/>
    <w:multiLevelType w:val="hybridMultilevel"/>
    <w:tmpl w:val="23C229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57852B4"/>
    <w:multiLevelType w:val="hybridMultilevel"/>
    <w:tmpl w:val="18C6BE4C"/>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nsid w:val="765279C8"/>
    <w:multiLevelType w:val="hybridMultilevel"/>
    <w:tmpl w:val="F4C6D9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81479C0"/>
    <w:multiLevelType w:val="hybridMultilevel"/>
    <w:tmpl w:val="D32849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8F64DD3"/>
    <w:multiLevelType w:val="hybridMultilevel"/>
    <w:tmpl w:val="C3F2D7C6"/>
    <w:lvl w:ilvl="0" w:tplc="B0AC6C64">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98B2E38"/>
    <w:multiLevelType w:val="hybridMultilevel"/>
    <w:tmpl w:val="892288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B012FB7"/>
    <w:multiLevelType w:val="hybridMultilevel"/>
    <w:tmpl w:val="341457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C8C66EB"/>
    <w:multiLevelType w:val="hybridMultilevel"/>
    <w:tmpl w:val="3D5C6B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nsid w:val="7F56556A"/>
    <w:multiLevelType w:val="hybridMultilevel"/>
    <w:tmpl w:val="0E1A3C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60"/>
  </w:num>
  <w:num w:numId="3">
    <w:abstractNumId w:val="55"/>
  </w:num>
  <w:num w:numId="4">
    <w:abstractNumId w:val="17"/>
  </w:num>
  <w:num w:numId="5">
    <w:abstractNumId w:val="0"/>
  </w:num>
  <w:num w:numId="6">
    <w:abstractNumId w:val="43"/>
  </w:num>
  <w:num w:numId="7">
    <w:abstractNumId w:val="26"/>
  </w:num>
  <w:num w:numId="8">
    <w:abstractNumId w:val="1"/>
  </w:num>
  <w:num w:numId="9">
    <w:abstractNumId w:val="31"/>
  </w:num>
  <w:num w:numId="10">
    <w:abstractNumId w:val="32"/>
  </w:num>
  <w:num w:numId="11">
    <w:abstractNumId w:val="11"/>
  </w:num>
  <w:num w:numId="12">
    <w:abstractNumId w:val="10"/>
  </w:num>
  <w:num w:numId="13">
    <w:abstractNumId w:val="2"/>
  </w:num>
  <w:num w:numId="14">
    <w:abstractNumId w:val="23"/>
  </w:num>
  <w:num w:numId="15">
    <w:abstractNumId w:val="37"/>
  </w:num>
  <w:num w:numId="16">
    <w:abstractNumId w:val="6"/>
  </w:num>
  <w:num w:numId="17">
    <w:abstractNumId w:val="42"/>
  </w:num>
  <w:num w:numId="18">
    <w:abstractNumId w:val="13"/>
  </w:num>
  <w:num w:numId="19">
    <w:abstractNumId w:val="24"/>
  </w:num>
  <w:num w:numId="20">
    <w:abstractNumId w:val="59"/>
  </w:num>
  <w:num w:numId="21">
    <w:abstractNumId w:val="63"/>
  </w:num>
  <w:num w:numId="22">
    <w:abstractNumId w:val="61"/>
  </w:num>
  <w:num w:numId="23">
    <w:abstractNumId w:val="15"/>
  </w:num>
  <w:num w:numId="24">
    <w:abstractNumId w:val="22"/>
  </w:num>
  <w:num w:numId="25">
    <w:abstractNumId w:val="35"/>
  </w:num>
  <w:num w:numId="26">
    <w:abstractNumId w:val="27"/>
  </w:num>
  <w:num w:numId="27">
    <w:abstractNumId w:val="47"/>
  </w:num>
  <w:num w:numId="28">
    <w:abstractNumId w:val="5"/>
  </w:num>
  <w:num w:numId="29">
    <w:abstractNumId w:val="12"/>
  </w:num>
  <w:num w:numId="30">
    <w:abstractNumId w:val="52"/>
  </w:num>
  <w:num w:numId="31">
    <w:abstractNumId w:val="49"/>
  </w:num>
  <w:num w:numId="32">
    <w:abstractNumId w:val="34"/>
  </w:num>
  <w:num w:numId="33">
    <w:abstractNumId w:val="36"/>
  </w:num>
  <w:num w:numId="34">
    <w:abstractNumId w:val="50"/>
  </w:num>
  <w:num w:numId="35">
    <w:abstractNumId w:val="25"/>
  </w:num>
  <w:num w:numId="36">
    <w:abstractNumId w:val="39"/>
  </w:num>
  <w:num w:numId="37">
    <w:abstractNumId w:val="40"/>
  </w:num>
  <w:num w:numId="38">
    <w:abstractNumId w:val="54"/>
  </w:num>
  <w:num w:numId="39">
    <w:abstractNumId w:val="16"/>
  </w:num>
  <w:num w:numId="40">
    <w:abstractNumId w:val="33"/>
  </w:num>
  <w:num w:numId="41">
    <w:abstractNumId w:val="41"/>
  </w:num>
  <w:num w:numId="42">
    <w:abstractNumId w:val="45"/>
  </w:num>
  <w:num w:numId="43">
    <w:abstractNumId w:val="53"/>
  </w:num>
  <w:num w:numId="44">
    <w:abstractNumId w:val="44"/>
  </w:num>
  <w:num w:numId="45">
    <w:abstractNumId w:val="8"/>
  </w:num>
  <w:num w:numId="46">
    <w:abstractNumId w:val="58"/>
  </w:num>
  <w:num w:numId="47">
    <w:abstractNumId w:val="38"/>
  </w:num>
  <w:num w:numId="48">
    <w:abstractNumId w:val="14"/>
  </w:num>
  <w:num w:numId="49">
    <w:abstractNumId w:val="18"/>
  </w:num>
  <w:num w:numId="50">
    <w:abstractNumId w:val="29"/>
  </w:num>
  <w:num w:numId="51">
    <w:abstractNumId w:val="30"/>
  </w:num>
  <w:num w:numId="52">
    <w:abstractNumId w:val="62"/>
  </w:num>
  <w:num w:numId="53">
    <w:abstractNumId w:val="20"/>
  </w:num>
  <w:num w:numId="54">
    <w:abstractNumId w:val="19"/>
  </w:num>
  <w:num w:numId="55">
    <w:abstractNumId w:val="4"/>
  </w:num>
  <w:num w:numId="56">
    <w:abstractNumId w:val="48"/>
  </w:num>
  <w:num w:numId="57">
    <w:abstractNumId w:val="46"/>
  </w:num>
  <w:num w:numId="58">
    <w:abstractNumId w:val="28"/>
  </w:num>
  <w:num w:numId="59">
    <w:abstractNumId w:val="57"/>
  </w:num>
  <w:num w:numId="60">
    <w:abstractNumId w:val="51"/>
  </w:num>
  <w:num w:numId="61">
    <w:abstractNumId w:val="3"/>
  </w:num>
  <w:num w:numId="62">
    <w:abstractNumId w:val="56"/>
  </w:num>
  <w:num w:numId="63">
    <w:abstractNumId w:val="7"/>
  </w:num>
  <w:num w:numId="64">
    <w:abstractNumId w:val="9"/>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D9E"/>
    <w:rsid w:val="00000362"/>
    <w:rsid w:val="00000E46"/>
    <w:rsid w:val="00002902"/>
    <w:rsid w:val="00003166"/>
    <w:rsid w:val="00006E4B"/>
    <w:rsid w:val="00016C2A"/>
    <w:rsid w:val="0002094F"/>
    <w:rsid w:val="00023F93"/>
    <w:rsid w:val="000255E4"/>
    <w:rsid w:val="00032446"/>
    <w:rsid w:val="00034ECB"/>
    <w:rsid w:val="0004361D"/>
    <w:rsid w:val="00052847"/>
    <w:rsid w:val="00056543"/>
    <w:rsid w:val="00065020"/>
    <w:rsid w:val="000732EE"/>
    <w:rsid w:val="00077211"/>
    <w:rsid w:val="000825EE"/>
    <w:rsid w:val="00084094"/>
    <w:rsid w:val="00084230"/>
    <w:rsid w:val="000976DB"/>
    <w:rsid w:val="000A1399"/>
    <w:rsid w:val="000A585D"/>
    <w:rsid w:val="000B0576"/>
    <w:rsid w:val="000B74AD"/>
    <w:rsid w:val="000C1685"/>
    <w:rsid w:val="000D1FC7"/>
    <w:rsid w:val="000D2589"/>
    <w:rsid w:val="000D3E8A"/>
    <w:rsid w:val="000D409C"/>
    <w:rsid w:val="000E2CF4"/>
    <w:rsid w:val="000E350D"/>
    <w:rsid w:val="000F018D"/>
    <w:rsid w:val="00100785"/>
    <w:rsid w:val="00100DD5"/>
    <w:rsid w:val="00105B55"/>
    <w:rsid w:val="001157AB"/>
    <w:rsid w:val="00123910"/>
    <w:rsid w:val="0013744D"/>
    <w:rsid w:val="0014318C"/>
    <w:rsid w:val="001438D7"/>
    <w:rsid w:val="00144E75"/>
    <w:rsid w:val="0014774E"/>
    <w:rsid w:val="00150DE8"/>
    <w:rsid w:val="00163AC6"/>
    <w:rsid w:val="001766C7"/>
    <w:rsid w:val="0017747C"/>
    <w:rsid w:val="00190DB3"/>
    <w:rsid w:val="00193B98"/>
    <w:rsid w:val="00195D79"/>
    <w:rsid w:val="001A3480"/>
    <w:rsid w:val="001B4F17"/>
    <w:rsid w:val="001C47A7"/>
    <w:rsid w:val="001C7615"/>
    <w:rsid w:val="001D20DF"/>
    <w:rsid w:val="001D462A"/>
    <w:rsid w:val="001E1489"/>
    <w:rsid w:val="001E3F02"/>
    <w:rsid w:val="001F165E"/>
    <w:rsid w:val="001F38EB"/>
    <w:rsid w:val="00201CC7"/>
    <w:rsid w:val="00206550"/>
    <w:rsid w:val="002122F5"/>
    <w:rsid w:val="00215840"/>
    <w:rsid w:val="00223B88"/>
    <w:rsid w:val="002241FD"/>
    <w:rsid w:val="002243AB"/>
    <w:rsid w:val="00240B5D"/>
    <w:rsid w:val="002455E4"/>
    <w:rsid w:val="00246DD2"/>
    <w:rsid w:val="00274CA7"/>
    <w:rsid w:val="002901F6"/>
    <w:rsid w:val="0029340E"/>
    <w:rsid w:val="002A3172"/>
    <w:rsid w:val="002A6B49"/>
    <w:rsid w:val="002C076E"/>
    <w:rsid w:val="002D072F"/>
    <w:rsid w:val="002D33D1"/>
    <w:rsid w:val="002E0321"/>
    <w:rsid w:val="002E0FE6"/>
    <w:rsid w:val="002E61DB"/>
    <w:rsid w:val="002F02C8"/>
    <w:rsid w:val="002F595D"/>
    <w:rsid w:val="003025B3"/>
    <w:rsid w:val="00305603"/>
    <w:rsid w:val="00335D8D"/>
    <w:rsid w:val="00345A48"/>
    <w:rsid w:val="00347AA5"/>
    <w:rsid w:val="0035034C"/>
    <w:rsid w:val="00366B45"/>
    <w:rsid w:val="003756AA"/>
    <w:rsid w:val="00375741"/>
    <w:rsid w:val="00376384"/>
    <w:rsid w:val="00382D3D"/>
    <w:rsid w:val="003859DB"/>
    <w:rsid w:val="003B081E"/>
    <w:rsid w:val="003B6854"/>
    <w:rsid w:val="003B68D3"/>
    <w:rsid w:val="003C78F9"/>
    <w:rsid w:val="003D0AF6"/>
    <w:rsid w:val="003D495E"/>
    <w:rsid w:val="003D6DE2"/>
    <w:rsid w:val="003D779C"/>
    <w:rsid w:val="003E6445"/>
    <w:rsid w:val="003F37A5"/>
    <w:rsid w:val="00400091"/>
    <w:rsid w:val="004041A1"/>
    <w:rsid w:val="00417C43"/>
    <w:rsid w:val="00423D6A"/>
    <w:rsid w:val="00425BEC"/>
    <w:rsid w:val="00426645"/>
    <w:rsid w:val="00434BCC"/>
    <w:rsid w:val="00436A7D"/>
    <w:rsid w:val="004513DF"/>
    <w:rsid w:val="004626EC"/>
    <w:rsid w:val="00471485"/>
    <w:rsid w:val="00476D92"/>
    <w:rsid w:val="0048206F"/>
    <w:rsid w:val="0049439A"/>
    <w:rsid w:val="004A0A5B"/>
    <w:rsid w:val="004A2CAD"/>
    <w:rsid w:val="004A3487"/>
    <w:rsid w:val="004A6DEE"/>
    <w:rsid w:val="004B6D85"/>
    <w:rsid w:val="004C5A5B"/>
    <w:rsid w:val="004D010F"/>
    <w:rsid w:val="004D292F"/>
    <w:rsid w:val="004E4519"/>
    <w:rsid w:val="00501D9E"/>
    <w:rsid w:val="0050451F"/>
    <w:rsid w:val="00505096"/>
    <w:rsid w:val="005109AF"/>
    <w:rsid w:val="00512DB9"/>
    <w:rsid w:val="00514D09"/>
    <w:rsid w:val="00520413"/>
    <w:rsid w:val="005205EE"/>
    <w:rsid w:val="00536F25"/>
    <w:rsid w:val="00540B0B"/>
    <w:rsid w:val="00551670"/>
    <w:rsid w:val="005523EF"/>
    <w:rsid w:val="00562DD8"/>
    <w:rsid w:val="005639C4"/>
    <w:rsid w:val="005642E8"/>
    <w:rsid w:val="0056681C"/>
    <w:rsid w:val="00570C86"/>
    <w:rsid w:val="005713D9"/>
    <w:rsid w:val="00575C10"/>
    <w:rsid w:val="00577977"/>
    <w:rsid w:val="00577EEA"/>
    <w:rsid w:val="005805C6"/>
    <w:rsid w:val="005909BE"/>
    <w:rsid w:val="00593CE9"/>
    <w:rsid w:val="00593F7E"/>
    <w:rsid w:val="00594B1B"/>
    <w:rsid w:val="005A42EF"/>
    <w:rsid w:val="005A71FA"/>
    <w:rsid w:val="005A7B7C"/>
    <w:rsid w:val="005B143C"/>
    <w:rsid w:val="005B5C94"/>
    <w:rsid w:val="005E04AC"/>
    <w:rsid w:val="005E4B2D"/>
    <w:rsid w:val="005E62A3"/>
    <w:rsid w:val="005E6B13"/>
    <w:rsid w:val="005F5FDA"/>
    <w:rsid w:val="005F7265"/>
    <w:rsid w:val="00611925"/>
    <w:rsid w:val="006119B1"/>
    <w:rsid w:val="00615B1C"/>
    <w:rsid w:val="006221C6"/>
    <w:rsid w:val="00631B2F"/>
    <w:rsid w:val="006332C0"/>
    <w:rsid w:val="00637058"/>
    <w:rsid w:val="006418A2"/>
    <w:rsid w:val="00643665"/>
    <w:rsid w:val="0064577F"/>
    <w:rsid w:val="00651217"/>
    <w:rsid w:val="00661C23"/>
    <w:rsid w:val="00663B1B"/>
    <w:rsid w:val="00665A0B"/>
    <w:rsid w:val="00675548"/>
    <w:rsid w:val="00694AFB"/>
    <w:rsid w:val="0069788D"/>
    <w:rsid w:val="006B69D5"/>
    <w:rsid w:val="006C5725"/>
    <w:rsid w:val="006D17BA"/>
    <w:rsid w:val="006E04B4"/>
    <w:rsid w:val="006E4EC5"/>
    <w:rsid w:val="006F38B1"/>
    <w:rsid w:val="00714924"/>
    <w:rsid w:val="00730944"/>
    <w:rsid w:val="00740250"/>
    <w:rsid w:val="0074398A"/>
    <w:rsid w:val="007455B3"/>
    <w:rsid w:val="0074713E"/>
    <w:rsid w:val="00750D18"/>
    <w:rsid w:val="00752D10"/>
    <w:rsid w:val="00760416"/>
    <w:rsid w:val="007701E5"/>
    <w:rsid w:val="00783126"/>
    <w:rsid w:val="00783502"/>
    <w:rsid w:val="00783619"/>
    <w:rsid w:val="0079053B"/>
    <w:rsid w:val="00791BA5"/>
    <w:rsid w:val="00795340"/>
    <w:rsid w:val="007A54C7"/>
    <w:rsid w:val="007B0BE0"/>
    <w:rsid w:val="007B1660"/>
    <w:rsid w:val="007B16C0"/>
    <w:rsid w:val="007B55C8"/>
    <w:rsid w:val="007B6095"/>
    <w:rsid w:val="007C2E49"/>
    <w:rsid w:val="007D2745"/>
    <w:rsid w:val="007D488A"/>
    <w:rsid w:val="007E2132"/>
    <w:rsid w:val="007F3491"/>
    <w:rsid w:val="007F68CD"/>
    <w:rsid w:val="008017EC"/>
    <w:rsid w:val="0080212B"/>
    <w:rsid w:val="00805BB6"/>
    <w:rsid w:val="0080638E"/>
    <w:rsid w:val="008079DF"/>
    <w:rsid w:val="008228D7"/>
    <w:rsid w:val="008272B1"/>
    <w:rsid w:val="00831E59"/>
    <w:rsid w:val="008320D9"/>
    <w:rsid w:val="00834062"/>
    <w:rsid w:val="0084395A"/>
    <w:rsid w:val="0084410A"/>
    <w:rsid w:val="00860AE2"/>
    <w:rsid w:val="008846FA"/>
    <w:rsid w:val="00891886"/>
    <w:rsid w:val="00895E7B"/>
    <w:rsid w:val="008B11C7"/>
    <w:rsid w:val="008D1394"/>
    <w:rsid w:val="008E0433"/>
    <w:rsid w:val="008F2427"/>
    <w:rsid w:val="008F7EAB"/>
    <w:rsid w:val="00902D12"/>
    <w:rsid w:val="00907592"/>
    <w:rsid w:val="00911D47"/>
    <w:rsid w:val="00917A57"/>
    <w:rsid w:val="0092006B"/>
    <w:rsid w:val="009213FB"/>
    <w:rsid w:val="009275AC"/>
    <w:rsid w:val="00937069"/>
    <w:rsid w:val="0093709F"/>
    <w:rsid w:val="00942670"/>
    <w:rsid w:val="00952BDB"/>
    <w:rsid w:val="00966D81"/>
    <w:rsid w:val="00976C97"/>
    <w:rsid w:val="0097718C"/>
    <w:rsid w:val="00977C37"/>
    <w:rsid w:val="00977F97"/>
    <w:rsid w:val="009850CF"/>
    <w:rsid w:val="009947EC"/>
    <w:rsid w:val="00997EE4"/>
    <w:rsid w:val="009A0429"/>
    <w:rsid w:val="009A1F8F"/>
    <w:rsid w:val="009B0F54"/>
    <w:rsid w:val="009B6343"/>
    <w:rsid w:val="009C10F8"/>
    <w:rsid w:val="009D4A1F"/>
    <w:rsid w:val="009D7F43"/>
    <w:rsid w:val="009E48B2"/>
    <w:rsid w:val="00A016D6"/>
    <w:rsid w:val="00A065BF"/>
    <w:rsid w:val="00A1381B"/>
    <w:rsid w:val="00A217A9"/>
    <w:rsid w:val="00A219CC"/>
    <w:rsid w:val="00A21D88"/>
    <w:rsid w:val="00A32827"/>
    <w:rsid w:val="00A36261"/>
    <w:rsid w:val="00A50ED9"/>
    <w:rsid w:val="00A51EF8"/>
    <w:rsid w:val="00A6079F"/>
    <w:rsid w:val="00A64F2D"/>
    <w:rsid w:val="00A65ABE"/>
    <w:rsid w:val="00A6680C"/>
    <w:rsid w:val="00A74061"/>
    <w:rsid w:val="00A86B71"/>
    <w:rsid w:val="00A92F0B"/>
    <w:rsid w:val="00A97E6C"/>
    <w:rsid w:val="00AA3A22"/>
    <w:rsid w:val="00AA4E1D"/>
    <w:rsid w:val="00AA4E60"/>
    <w:rsid w:val="00AA6C50"/>
    <w:rsid w:val="00AB031E"/>
    <w:rsid w:val="00AB2AFB"/>
    <w:rsid w:val="00AB5F26"/>
    <w:rsid w:val="00AB662C"/>
    <w:rsid w:val="00AC2849"/>
    <w:rsid w:val="00AC345D"/>
    <w:rsid w:val="00AC71AF"/>
    <w:rsid w:val="00AD1621"/>
    <w:rsid w:val="00AD5837"/>
    <w:rsid w:val="00AE13BF"/>
    <w:rsid w:val="00AE7A09"/>
    <w:rsid w:val="00AF43A0"/>
    <w:rsid w:val="00B01297"/>
    <w:rsid w:val="00B05AEC"/>
    <w:rsid w:val="00B06290"/>
    <w:rsid w:val="00B07AE5"/>
    <w:rsid w:val="00B12117"/>
    <w:rsid w:val="00B210EB"/>
    <w:rsid w:val="00B30BD8"/>
    <w:rsid w:val="00B41211"/>
    <w:rsid w:val="00B51B0A"/>
    <w:rsid w:val="00B5290C"/>
    <w:rsid w:val="00B5299F"/>
    <w:rsid w:val="00B536F1"/>
    <w:rsid w:val="00B55961"/>
    <w:rsid w:val="00B601C9"/>
    <w:rsid w:val="00B6323D"/>
    <w:rsid w:val="00B71F47"/>
    <w:rsid w:val="00B836BC"/>
    <w:rsid w:val="00B94114"/>
    <w:rsid w:val="00B941F0"/>
    <w:rsid w:val="00B95798"/>
    <w:rsid w:val="00BB53D2"/>
    <w:rsid w:val="00BC06D5"/>
    <w:rsid w:val="00BC621A"/>
    <w:rsid w:val="00BC639F"/>
    <w:rsid w:val="00BD025C"/>
    <w:rsid w:val="00BE0DB7"/>
    <w:rsid w:val="00BE244E"/>
    <w:rsid w:val="00BE381F"/>
    <w:rsid w:val="00C02483"/>
    <w:rsid w:val="00C1243C"/>
    <w:rsid w:val="00C179DB"/>
    <w:rsid w:val="00C23D2F"/>
    <w:rsid w:val="00C23D77"/>
    <w:rsid w:val="00C2423D"/>
    <w:rsid w:val="00C27A43"/>
    <w:rsid w:val="00C32B4D"/>
    <w:rsid w:val="00C35D74"/>
    <w:rsid w:val="00C478A5"/>
    <w:rsid w:val="00C512BC"/>
    <w:rsid w:val="00C53A5D"/>
    <w:rsid w:val="00C60DD3"/>
    <w:rsid w:val="00C65DC7"/>
    <w:rsid w:val="00C65E67"/>
    <w:rsid w:val="00C72A96"/>
    <w:rsid w:val="00C740C0"/>
    <w:rsid w:val="00C80293"/>
    <w:rsid w:val="00C82723"/>
    <w:rsid w:val="00C83B2F"/>
    <w:rsid w:val="00C84F52"/>
    <w:rsid w:val="00C87FF0"/>
    <w:rsid w:val="00C935AE"/>
    <w:rsid w:val="00CA01F9"/>
    <w:rsid w:val="00CA3B07"/>
    <w:rsid w:val="00CA5CD4"/>
    <w:rsid w:val="00CD5095"/>
    <w:rsid w:val="00CE174B"/>
    <w:rsid w:val="00CE6347"/>
    <w:rsid w:val="00CE77B0"/>
    <w:rsid w:val="00CF440E"/>
    <w:rsid w:val="00CF4708"/>
    <w:rsid w:val="00CF5F64"/>
    <w:rsid w:val="00CF61C0"/>
    <w:rsid w:val="00D015CA"/>
    <w:rsid w:val="00D025DA"/>
    <w:rsid w:val="00D0578E"/>
    <w:rsid w:val="00D11ADF"/>
    <w:rsid w:val="00D147BD"/>
    <w:rsid w:val="00D228E0"/>
    <w:rsid w:val="00D26A2B"/>
    <w:rsid w:val="00D3700D"/>
    <w:rsid w:val="00D428B0"/>
    <w:rsid w:val="00D448DD"/>
    <w:rsid w:val="00D46EF6"/>
    <w:rsid w:val="00D522AB"/>
    <w:rsid w:val="00D644A8"/>
    <w:rsid w:val="00D70E99"/>
    <w:rsid w:val="00D728F7"/>
    <w:rsid w:val="00D856E5"/>
    <w:rsid w:val="00D87519"/>
    <w:rsid w:val="00D92003"/>
    <w:rsid w:val="00D92B14"/>
    <w:rsid w:val="00DA43EA"/>
    <w:rsid w:val="00DB21F2"/>
    <w:rsid w:val="00DB2D0C"/>
    <w:rsid w:val="00DE32B8"/>
    <w:rsid w:val="00DE651E"/>
    <w:rsid w:val="00DF6CC4"/>
    <w:rsid w:val="00DF7A94"/>
    <w:rsid w:val="00E01A02"/>
    <w:rsid w:val="00E22C17"/>
    <w:rsid w:val="00E272F7"/>
    <w:rsid w:val="00E31419"/>
    <w:rsid w:val="00E36094"/>
    <w:rsid w:val="00E536D6"/>
    <w:rsid w:val="00E55966"/>
    <w:rsid w:val="00E63191"/>
    <w:rsid w:val="00E657ED"/>
    <w:rsid w:val="00E74353"/>
    <w:rsid w:val="00E7752B"/>
    <w:rsid w:val="00E834F1"/>
    <w:rsid w:val="00E91C7F"/>
    <w:rsid w:val="00E91EE2"/>
    <w:rsid w:val="00E96C99"/>
    <w:rsid w:val="00EA037A"/>
    <w:rsid w:val="00EB1B5F"/>
    <w:rsid w:val="00EB30A1"/>
    <w:rsid w:val="00EC4476"/>
    <w:rsid w:val="00EC624D"/>
    <w:rsid w:val="00ED1732"/>
    <w:rsid w:val="00EF1285"/>
    <w:rsid w:val="00EF20B9"/>
    <w:rsid w:val="00F10B07"/>
    <w:rsid w:val="00F14788"/>
    <w:rsid w:val="00F26733"/>
    <w:rsid w:val="00F313B6"/>
    <w:rsid w:val="00F325CA"/>
    <w:rsid w:val="00F32782"/>
    <w:rsid w:val="00F36572"/>
    <w:rsid w:val="00F41E9E"/>
    <w:rsid w:val="00F5256A"/>
    <w:rsid w:val="00F562B1"/>
    <w:rsid w:val="00F61B30"/>
    <w:rsid w:val="00F738D2"/>
    <w:rsid w:val="00F764A7"/>
    <w:rsid w:val="00F77E82"/>
    <w:rsid w:val="00F84C40"/>
    <w:rsid w:val="00F95460"/>
    <w:rsid w:val="00F97713"/>
    <w:rsid w:val="00FA2189"/>
    <w:rsid w:val="00FB6AAB"/>
    <w:rsid w:val="00FC041D"/>
    <w:rsid w:val="00FC2505"/>
    <w:rsid w:val="00FC5C16"/>
    <w:rsid w:val="00FC717C"/>
    <w:rsid w:val="00FE39AC"/>
    <w:rsid w:val="00FF02BF"/>
    <w:rsid w:val="00FF2A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rules v:ext="edit">
        <o:r id="V:Rule1" type="callout" idref="#_x0000_s1039"/>
        <o:r id="V:Rule2" type="callout" idref="#_x0000_s1038"/>
        <o:r id="V:Rule3" type="callout" idref="#_x0000_s1052"/>
        <o:r id="V:Rule4" type="callout" idref="#_x0000_s105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D9E"/>
  </w:style>
  <w:style w:type="paragraph" w:styleId="Heading1">
    <w:name w:val="heading 1"/>
    <w:basedOn w:val="Normal"/>
    <w:next w:val="Normal"/>
    <w:link w:val="Heading1Char"/>
    <w:uiPriority w:val="9"/>
    <w:qFormat/>
    <w:rsid w:val="00860AE2"/>
    <w:pPr>
      <w:keepNext/>
      <w:keepLines/>
      <w:spacing w:before="480" w:after="0"/>
      <w:jc w:val="center"/>
      <w:outlineLvl w:val="0"/>
    </w:pPr>
    <w:rPr>
      <w:rFonts w:asciiTheme="majorHAnsi" w:eastAsiaTheme="majorEastAsia" w:hAnsiTheme="majorHAnsi" w:cstheme="majorBidi"/>
      <w:b/>
      <w:bCs/>
      <w:sz w:val="28"/>
      <w:szCs w:val="28"/>
      <w:lang w:val="en-GB"/>
    </w:rPr>
  </w:style>
  <w:style w:type="paragraph" w:styleId="Heading2">
    <w:name w:val="heading 2"/>
    <w:basedOn w:val="Normal"/>
    <w:next w:val="Normal"/>
    <w:link w:val="Heading2Char"/>
    <w:uiPriority w:val="9"/>
    <w:unhideWhenUsed/>
    <w:qFormat/>
    <w:rsid w:val="00860AE2"/>
    <w:pPr>
      <w:keepNext/>
      <w:keepLines/>
      <w:spacing w:before="200" w:after="0"/>
      <w:outlineLvl w:val="1"/>
    </w:pPr>
    <w:rPr>
      <w:rFonts w:asciiTheme="majorHAnsi" w:eastAsiaTheme="majorEastAsia" w:hAnsiTheme="majorHAnsi" w:cstheme="majorBidi"/>
      <w:b/>
      <w:bCs/>
      <w:sz w:val="24"/>
      <w:szCs w:val="26"/>
      <w:lang w:val="en-GB"/>
    </w:rPr>
  </w:style>
  <w:style w:type="paragraph" w:styleId="Heading3">
    <w:name w:val="heading 3"/>
    <w:basedOn w:val="Normal"/>
    <w:next w:val="Normal"/>
    <w:link w:val="Heading3Char"/>
    <w:uiPriority w:val="9"/>
    <w:unhideWhenUsed/>
    <w:qFormat/>
    <w:rsid w:val="00860AE2"/>
    <w:pPr>
      <w:keepNext/>
      <w:keepLines/>
      <w:spacing w:before="200" w:after="0"/>
      <w:outlineLvl w:val="2"/>
    </w:pPr>
    <w:rPr>
      <w:rFonts w:asciiTheme="majorHAnsi" w:eastAsiaTheme="majorEastAsia" w:hAnsiTheme="majorHAnsi" w:cstheme="majorBidi"/>
      <w:b/>
      <w:bCs/>
      <w:lang w:val="en-GB"/>
    </w:rPr>
  </w:style>
  <w:style w:type="paragraph" w:styleId="Heading4">
    <w:name w:val="heading 4"/>
    <w:basedOn w:val="Normal"/>
    <w:next w:val="Normal"/>
    <w:link w:val="Heading4Char"/>
    <w:uiPriority w:val="9"/>
    <w:unhideWhenUsed/>
    <w:qFormat/>
    <w:rsid w:val="00860AE2"/>
    <w:pPr>
      <w:keepNext/>
      <w:keepLines/>
      <w:spacing w:before="200" w:after="0"/>
      <w:outlineLvl w:val="3"/>
    </w:pPr>
    <w:rPr>
      <w:rFonts w:asciiTheme="majorHAnsi" w:eastAsiaTheme="majorEastAsia" w:hAnsiTheme="majorHAnsi" w:cstheme="majorBidi"/>
      <w:b/>
      <w:bCs/>
      <w:iCs/>
      <w:sz w:val="20"/>
      <w:lang w:val="en-GB"/>
    </w:rPr>
  </w:style>
  <w:style w:type="paragraph" w:styleId="Heading5">
    <w:name w:val="heading 5"/>
    <w:basedOn w:val="Normal"/>
    <w:next w:val="Normal"/>
    <w:link w:val="Heading5Char"/>
    <w:uiPriority w:val="9"/>
    <w:unhideWhenUsed/>
    <w:qFormat/>
    <w:rsid w:val="0061192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1D9E"/>
    <w:pPr>
      <w:ind w:left="720"/>
      <w:contextualSpacing/>
    </w:pPr>
  </w:style>
  <w:style w:type="table" w:styleId="TableGrid">
    <w:name w:val="Table Grid"/>
    <w:basedOn w:val="TableNormal"/>
    <w:uiPriority w:val="59"/>
    <w:rsid w:val="00501D9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nhideWhenUsed/>
    <w:rsid w:val="00501D9E"/>
    <w:pPr>
      <w:spacing w:after="0" w:line="240" w:lineRule="auto"/>
    </w:pPr>
    <w:rPr>
      <w:rFonts w:ascii="Calibri" w:eastAsia="Calibri" w:hAnsi="Calibri" w:cs="Times New Roman"/>
      <w:sz w:val="20"/>
      <w:szCs w:val="20"/>
    </w:rPr>
  </w:style>
  <w:style w:type="character" w:customStyle="1" w:styleId="FootnoteTextChar">
    <w:name w:val="Footnote Text Char"/>
    <w:aliases w:val="FOOTNOTES Char Char1,fn Char Char1,single space Char Char1,ALTS FOOTNOTE Char Char1,footnote text Char Char1,Footnote Text Char2 Char Char Char1,Footnote Text Char1 Char Char Char Char1,Footnote Text Char2 Char Char Char Char Char1"/>
    <w:basedOn w:val="DefaultParagraphFont"/>
    <w:link w:val="FootnoteText"/>
    <w:rsid w:val="00501D9E"/>
    <w:rPr>
      <w:rFonts w:ascii="Calibri" w:eastAsia="Calibri" w:hAnsi="Calibri" w:cs="Times New Roman"/>
      <w:sz w:val="20"/>
      <w:szCs w:val="20"/>
    </w:rPr>
  </w:style>
  <w:style w:type="character" w:styleId="FootnoteReference">
    <w:name w:val="footnote reference"/>
    <w:aliases w:val="ftref,16 Point,Superscript 6 Point"/>
    <w:unhideWhenUsed/>
    <w:rsid w:val="00501D9E"/>
    <w:rPr>
      <w:vertAlign w:val="superscript"/>
    </w:rPr>
  </w:style>
  <w:style w:type="paragraph" w:styleId="BalloonText">
    <w:name w:val="Balloon Text"/>
    <w:basedOn w:val="Normal"/>
    <w:link w:val="BalloonTextChar"/>
    <w:uiPriority w:val="99"/>
    <w:semiHidden/>
    <w:unhideWhenUsed/>
    <w:rsid w:val="00501D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1D9E"/>
    <w:rPr>
      <w:rFonts w:ascii="Tahoma" w:hAnsi="Tahoma" w:cs="Tahoma"/>
      <w:sz w:val="16"/>
      <w:szCs w:val="16"/>
    </w:rPr>
  </w:style>
  <w:style w:type="character" w:styleId="CommentReference">
    <w:name w:val="annotation reference"/>
    <w:basedOn w:val="DefaultParagraphFont"/>
    <w:uiPriority w:val="99"/>
    <w:semiHidden/>
    <w:unhideWhenUsed/>
    <w:rsid w:val="008F2427"/>
    <w:rPr>
      <w:sz w:val="18"/>
      <w:szCs w:val="18"/>
    </w:rPr>
  </w:style>
  <w:style w:type="paragraph" w:styleId="CommentText">
    <w:name w:val="annotation text"/>
    <w:basedOn w:val="Normal"/>
    <w:link w:val="CommentTextChar"/>
    <w:uiPriority w:val="99"/>
    <w:semiHidden/>
    <w:unhideWhenUsed/>
    <w:rsid w:val="008F2427"/>
    <w:pPr>
      <w:spacing w:line="240" w:lineRule="auto"/>
    </w:pPr>
    <w:rPr>
      <w:sz w:val="24"/>
      <w:szCs w:val="24"/>
    </w:rPr>
  </w:style>
  <w:style w:type="character" w:customStyle="1" w:styleId="CommentTextChar">
    <w:name w:val="Comment Text Char"/>
    <w:basedOn w:val="DefaultParagraphFont"/>
    <w:link w:val="CommentText"/>
    <w:uiPriority w:val="99"/>
    <w:semiHidden/>
    <w:rsid w:val="008F2427"/>
    <w:rPr>
      <w:sz w:val="24"/>
      <w:szCs w:val="24"/>
    </w:rPr>
  </w:style>
  <w:style w:type="paragraph" w:styleId="CommentSubject">
    <w:name w:val="annotation subject"/>
    <w:basedOn w:val="CommentText"/>
    <w:next w:val="CommentText"/>
    <w:link w:val="CommentSubjectChar"/>
    <w:uiPriority w:val="99"/>
    <w:semiHidden/>
    <w:unhideWhenUsed/>
    <w:rsid w:val="008F2427"/>
    <w:rPr>
      <w:b/>
      <w:bCs/>
      <w:sz w:val="20"/>
      <w:szCs w:val="20"/>
    </w:rPr>
  </w:style>
  <w:style w:type="character" w:customStyle="1" w:styleId="CommentSubjectChar">
    <w:name w:val="Comment Subject Char"/>
    <w:basedOn w:val="CommentTextChar"/>
    <w:link w:val="CommentSubject"/>
    <w:uiPriority w:val="99"/>
    <w:semiHidden/>
    <w:rsid w:val="008F2427"/>
    <w:rPr>
      <w:b/>
      <w:bCs/>
      <w:sz w:val="20"/>
      <w:szCs w:val="20"/>
    </w:rPr>
  </w:style>
  <w:style w:type="character" w:customStyle="1" w:styleId="longtext">
    <w:name w:val="long_text"/>
    <w:basedOn w:val="DefaultParagraphFont"/>
    <w:rsid w:val="00E36094"/>
  </w:style>
  <w:style w:type="paragraph" w:customStyle="1" w:styleId="Default">
    <w:name w:val="Default"/>
    <w:rsid w:val="00E36094"/>
    <w:pPr>
      <w:autoSpaceDE w:val="0"/>
      <w:autoSpaceDN w:val="0"/>
      <w:adjustRightInd w:val="0"/>
      <w:spacing w:after="0" w:line="240" w:lineRule="auto"/>
    </w:pPr>
    <w:rPr>
      <w:rFonts w:ascii="Arial" w:eastAsiaTheme="minorEastAsia" w:hAnsi="Arial" w:cs="Arial"/>
      <w:color w:val="000000"/>
      <w:sz w:val="24"/>
      <w:szCs w:val="24"/>
    </w:rPr>
  </w:style>
  <w:style w:type="paragraph" w:styleId="Header">
    <w:name w:val="header"/>
    <w:basedOn w:val="Normal"/>
    <w:link w:val="HeaderChar"/>
    <w:uiPriority w:val="99"/>
    <w:unhideWhenUsed/>
    <w:rsid w:val="00D147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47BD"/>
  </w:style>
  <w:style w:type="paragraph" w:styleId="Footer">
    <w:name w:val="footer"/>
    <w:basedOn w:val="Normal"/>
    <w:link w:val="FooterChar"/>
    <w:uiPriority w:val="99"/>
    <w:unhideWhenUsed/>
    <w:rsid w:val="00D147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47BD"/>
  </w:style>
  <w:style w:type="paragraph" w:styleId="TOC1">
    <w:name w:val="toc 1"/>
    <w:basedOn w:val="Normal"/>
    <w:next w:val="Normal"/>
    <w:autoRedefine/>
    <w:uiPriority w:val="39"/>
    <w:unhideWhenUsed/>
    <w:rsid w:val="00860AE2"/>
    <w:rPr>
      <w:rFonts w:ascii="Calibri" w:eastAsia="Calibri" w:hAnsi="Calibri" w:cs="Times New Roman"/>
    </w:rPr>
  </w:style>
  <w:style w:type="character" w:customStyle="1" w:styleId="Heading1Char">
    <w:name w:val="Heading 1 Char"/>
    <w:basedOn w:val="DefaultParagraphFont"/>
    <w:link w:val="Heading1"/>
    <w:uiPriority w:val="9"/>
    <w:rsid w:val="00860AE2"/>
    <w:rPr>
      <w:rFonts w:asciiTheme="majorHAnsi" w:eastAsiaTheme="majorEastAsia" w:hAnsiTheme="majorHAnsi" w:cstheme="majorBidi"/>
      <w:b/>
      <w:bCs/>
      <w:sz w:val="28"/>
      <w:szCs w:val="28"/>
      <w:lang w:val="en-GB"/>
    </w:rPr>
  </w:style>
  <w:style w:type="character" w:customStyle="1" w:styleId="Heading2Char">
    <w:name w:val="Heading 2 Char"/>
    <w:basedOn w:val="DefaultParagraphFont"/>
    <w:link w:val="Heading2"/>
    <w:uiPriority w:val="9"/>
    <w:rsid w:val="00860AE2"/>
    <w:rPr>
      <w:rFonts w:asciiTheme="majorHAnsi" w:eastAsiaTheme="majorEastAsia" w:hAnsiTheme="majorHAnsi" w:cstheme="majorBidi"/>
      <w:b/>
      <w:bCs/>
      <w:sz w:val="24"/>
      <w:szCs w:val="26"/>
      <w:lang w:val="en-GB"/>
    </w:rPr>
  </w:style>
  <w:style w:type="character" w:customStyle="1" w:styleId="Heading3Char">
    <w:name w:val="Heading 3 Char"/>
    <w:basedOn w:val="DefaultParagraphFont"/>
    <w:link w:val="Heading3"/>
    <w:uiPriority w:val="9"/>
    <w:rsid w:val="00860AE2"/>
    <w:rPr>
      <w:rFonts w:asciiTheme="majorHAnsi" w:eastAsiaTheme="majorEastAsia" w:hAnsiTheme="majorHAnsi" w:cstheme="majorBidi"/>
      <w:b/>
      <w:bCs/>
      <w:lang w:val="en-GB"/>
    </w:rPr>
  </w:style>
  <w:style w:type="character" w:customStyle="1" w:styleId="Heading4Char">
    <w:name w:val="Heading 4 Char"/>
    <w:basedOn w:val="DefaultParagraphFont"/>
    <w:link w:val="Heading4"/>
    <w:uiPriority w:val="9"/>
    <w:rsid w:val="00860AE2"/>
    <w:rPr>
      <w:rFonts w:asciiTheme="majorHAnsi" w:eastAsiaTheme="majorEastAsia" w:hAnsiTheme="majorHAnsi" w:cstheme="majorBidi"/>
      <w:b/>
      <w:bCs/>
      <w:iCs/>
      <w:sz w:val="20"/>
      <w:lang w:val="en-GB"/>
    </w:rPr>
  </w:style>
  <w:style w:type="table" w:customStyle="1" w:styleId="MediumShading11">
    <w:name w:val="Medium Shading 11"/>
    <w:basedOn w:val="TableNormal"/>
    <w:uiPriority w:val="63"/>
    <w:rsid w:val="00860AE2"/>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customStyle="1" w:styleId="Heading5Char">
    <w:name w:val="Heading 5 Char"/>
    <w:basedOn w:val="DefaultParagraphFont"/>
    <w:link w:val="Heading5"/>
    <w:uiPriority w:val="9"/>
    <w:rsid w:val="00611925"/>
    <w:rPr>
      <w:rFonts w:asciiTheme="majorHAnsi" w:eastAsiaTheme="majorEastAsia" w:hAnsiTheme="majorHAnsi" w:cstheme="majorBidi"/>
      <w:color w:val="243F60" w:themeColor="accent1" w:themeShade="7F"/>
    </w:rPr>
  </w:style>
  <w:style w:type="character" w:customStyle="1" w:styleId="sehl">
    <w:name w:val="sehl"/>
    <w:basedOn w:val="DefaultParagraphFont"/>
    <w:rsid w:val="00195D79"/>
  </w:style>
  <w:style w:type="character" w:customStyle="1" w:styleId="FootnoteTextChar1">
    <w:name w:val="Footnote Text Char1"/>
    <w:aliases w:val="FOOTNOTES Char Char,fn Char Char,single space Char Char,ALTS FOOTNOTE Char Char,footnote text Char Char,Footnote Text Char2 Char Char Char,Footnote Text Char1 Char Char Char Char,Footnote Text Char2 Char Char Char Char Char"/>
    <w:basedOn w:val="DefaultParagraphFont"/>
    <w:semiHidden/>
    <w:rsid w:val="00F77E82"/>
    <w:rPr>
      <w:rFonts w:ascii="Arial (W1)" w:hAnsi="Arial (W1)" w:cs="Arial (W1)"/>
      <w:b/>
      <w:bCs/>
      <w:lang w:val="en-GB" w:eastAsia="en-US" w:bidi="ar-SA"/>
    </w:rPr>
  </w:style>
  <w:style w:type="paragraph" w:styleId="BodyText2">
    <w:name w:val="Body Text 2"/>
    <w:basedOn w:val="Normal"/>
    <w:link w:val="BodyText2Char"/>
    <w:semiHidden/>
    <w:rsid w:val="00F84C40"/>
    <w:pPr>
      <w:spacing w:after="0" w:line="360" w:lineRule="auto"/>
      <w:jc w:val="both"/>
    </w:pPr>
    <w:rPr>
      <w:rFonts w:ascii="Times New Roman" w:eastAsia="Times New Roman" w:hAnsi="Times New Roman" w:cs="Times New Roman"/>
      <w:color w:val="000000"/>
      <w:sz w:val="24"/>
      <w:szCs w:val="24"/>
    </w:rPr>
  </w:style>
  <w:style w:type="character" w:customStyle="1" w:styleId="BodyText2Char">
    <w:name w:val="Body Text 2 Char"/>
    <w:basedOn w:val="DefaultParagraphFont"/>
    <w:link w:val="BodyText2"/>
    <w:semiHidden/>
    <w:rsid w:val="00F84C40"/>
    <w:rPr>
      <w:rFonts w:ascii="Times New Roman" w:eastAsia="Times New Roman" w:hAnsi="Times New Roman" w:cs="Times New Roman"/>
      <w:color w:val="000000"/>
      <w:sz w:val="24"/>
      <w:szCs w:val="24"/>
    </w:rPr>
  </w:style>
  <w:style w:type="character" w:customStyle="1" w:styleId="A0">
    <w:name w:val="A0"/>
    <w:rsid w:val="00F84C40"/>
    <w:rPr>
      <w:color w:val="000000"/>
    </w:rPr>
  </w:style>
  <w:style w:type="numbering" w:customStyle="1" w:styleId="Style3">
    <w:name w:val="Style3"/>
    <w:rsid w:val="001E3F02"/>
    <w:pPr>
      <w:numPr>
        <w:numId w:val="12"/>
      </w:numPr>
    </w:pPr>
  </w:style>
  <w:style w:type="paragraph" w:customStyle="1" w:styleId="ListParagraph3">
    <w:name w:val="List Paragraph3"/>
    <w:basedOn w:val="Normal"/>
    <w:qFormat/>
    <w:rsid w:val="002F595D"/>
    <w:pPr>
      <w:spacing w:after="0" w:line="240" w:lineRule="auto"/>
      <w:ind w:left="720"/>
      <w:contextualSpacing/>
    </w:pPr>
    <w:rPr>
      <w:rFonts w:ascii="Cambria" w:eastAsia="MS Mincho" w:hAnsi="Cambria" w:cs="Times New Roman"/>
      <w:sz w:val="20"/>
      <w:szCs w:val="24"/>
      <w:lang w:val="fr-FR" w:eastAsia="fr-FR"/>
    </w:rPr>
  </w:style>
  <w:style w:type="paragraph" w:customStyle="1" w:styleId="yiv7063472119msonormal">
    <w:name w:val="yiv7063472119msonormal"/>
    <w:basedOn w:val="Normal"/>
    <w:rsid w:val="009275A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105B55"/>
  </w:style>
  <w:style w:type="paragraph" w:styleId="NoSpacing">
    <w:name w:val="No Spacing"/>
    <w:link w:val="NoSpacingChar"/>
    <w:uiPriority w:val="1"/>
    <w:qFormat/>
    <w:rsid w:val="001E1489"/>
    <w:pPr>
      <w:spacing w:after="0" w:line="240" w:lineRule="auto"/>
    </w:pPr>
    <w:rPr>
      <w:rFonts w:eastAsiaTheme="minorEastAsia"/>
    </w:rPr>
  </w:style>
  <w:style w:type="character" w:customStyle="1" w:styleId="NoSpacingChar">
    <w:name w:val="No Spacing Char"/>
    <w:basedOn w:val="DefaultParagraphFont"/>
    <w:link w:val="NoSpacing"/>
    <w:uiPriority w:val="1"/>
    <w:rsid w:val="001E1489"/>
    <w:rPr>
      <w:rFonts w:eastAsiaTheme="minorEastAsi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D9E"/>
  </w:style>
  <w:style w:type="paragraph" w:styleId="Heading1">
    <w:name w:val="heading 1"/>
    <w:basedOn w:val="Normal"/>
    <w:next w:val="Normal"/>
    <w:link w:val="Heading1Char"/>
    <w:uiPriority w:val="9"/>
    <w:qFormat/>
    <w:rsid w:val="00860AE2"/>
    <w:pPr>
      <w:keepNext/>
      <w:keepLines/>
      <w:spacing w:before="480" w:after="0"/>
      <w:jc w:val="center"/>
      <w:outlineLvl w:val="0"/>
    </w:pPr>
    <w:rPr>
      <w:rFonts w:asciiTheme="majorHAnsi" w:eastAsiaTheme="majorEastAsia" w:hAnsiTheme="majorHAnsi" w:cstheme="majorBidi"/>
      <w:b/>
      <w:bCs/>
      <w:sz w:val="28"/>
      <w:szCs w:val="28"/>
      <w:lang w:val="en-GB"/>
    </w:rPr>
  </w:style>
  <w:style w:type="paragraph" w:styleId="Heading2">
    <w:name w:val="heading 2"/>
    <w:basedOn w:val="Normal"/>
    <w:next w:val="Normal"/>
    <w:link w:val="Heading2Char"/>
    <w:uiPriority w:val="9"/>
    <w:unhideWhenUsed/>
    <w:qFormat/>
    <w:rsid w:val="00860AE2"/>
    <w:pPr>
      <w:keepNext/>
      <w:keepLines/>
      <w:spacing w:before="200" w:after="0"/>
      <w:outlineLvl w:val="1"/>
    </w:pPr>
    <w:rPr>
      <w:rFonts w:asciiTheme="majorHAnsi" w:eastAsiaTheme="majorEastAsia" w:hAnsiTheme="majorHAnsi" w:cstheme="majorBidi"/>
      <w:b/>
      <w:bCs/>
      <w:sz w:val="24"/>
      <w:szCs w:val="26"/>
      <w:lang w:val="en-GB"/>
    </w:rPr>
  </w:style>
  <w:style w:type="paragraph" w:styleId="Heading3">
    <w:name w:val="heading 3"/>
    <w:basedOn w:val="Normal"/>
    <w:next w:val="Normal"/>
    <w:link w:val="Heading3Char"/>
    <w:uiPriority w:val="9"/>
    <w:unhideWhenUsed/>
    <w:qFormat/>
    <w:rsid w:val="00860AE2"/>
    <w:pPr>
      <w:keepNext/>
      <w:keepLines/>
      <w:spacing w:before="200" w:after="0"/>
      <w:outlineLvl w:val="2"/>
    </w:pPr>
    <w:rPr>
      <w:rFonts w:asciiTheme="majorHAnsi" w:eastAsiaTheme="majorEastAsia" w:hAnsiTheme="majorHAnsi" w:cstheme="majorBidi"/>
      <w:b/>
      <w:bCs/>
      <w:lang w:val="en-GB"/>
    </w:rPr>
  </w:style>
  <w:style w:type="paragraph" w:styleId="Heading4">
    <w:name w:val="heading 4"/>
    <w:basedOn w:val="Normal"/>
    <w:next w:val="Normal"/>
    <w:link w:val="Heading4Char"/>
    <w:uiPriority w:val="9"/>
    <w:unhideWhenUsed/>
    <w:qFormat/>
    <w:rsid w:val="00860AE2"/>
    <w:pPr>
      <w:keepNext/>
      <w:keepLines/>
      <w:spacing w:before="200" w:after="0"/>
      <w:outlineLvl w:val="3"/>
    </w:pPr>
    <w:rPr>
      <w:rFonts w:asciiTheme="majorHAnsi" w:eastAsiaTheme="majorEastAsia" w:hAnsiTheme="majorHAnsi" w:cstheme="majorBidi"/>
      <w:b/>
      <w:bCs/>
      <w:iCs/>
      <w:sz w:val="20"/>
      <w:lang w:val="en-GB"/>
    </w:rPr>
  </w:style>
  <w:style w:type="paragraph" w:styleId="Heading5">
    <w:name w:val="heading 5"/>
    <w:basedOn w:val="Normal"/>
    <w:next w:val="Normal"/>
    <w:link w:val="Heading5Char"/>
    <w:uiPriority w:val="9"/>
    <w:unhideWhenUsed/>
    <w:qFormat/>
    <w:rsid w:val="0061192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1D9E"/>
    <w:pPr>
      <w:ind w:left="720"/>
      <w:contextualSpacing/>
    </w:pPr>
  </w:style>
  <w:style w:type="table" w:styleId="TableGrid">
    <w:name w:val="Table Grid"/>
    <w:basedOn w:val="TableNormal"/>
    <w:uiPriority w:val="59"/>
    <w:rsid w:val="00501D9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nhideWhenUsed/>
    <w:rsid w:val="00501D9E"/>
    <w:pPr>
      <w:spacing w:after="0" w:line="240" w:lineRule="auto"/>
    </w:pPr>
    <w:rPr>
      <w:rFonts w:ascii="Calibri" w:eastAsia="Calibri" w:hAnsi="Calibri" w:cs="Times New Roman"/>
      <w:sz w:val="20"/>
      <w:szCs w:val="20"/>
    </w:rPr>
  </w:style>
  <w:style w:type="character" w:customStyle="1" w:styleId="FootnoteTextChar">
    <w:name w:val="Footnote Text Char"/>
    <w:aliases w:val="FOOTNOTES Char Char1,fn Char Char1,single space Char Char1,ALTS FOOTNOTE Char Char1,footnote text Char Char1,Footnote Text Char2 Char Char Char1,Footnote Text Char1 Char Char Char Char1,Footnote Text Char2 Char Char Char Char Char1"/>
    <w:basedOn w:val="DefaultParagraphFont"/>
    <w:link w:val="FootnoteText"/>
    <w:rsid w:val="00501D9E"/>
    <w:rPr>
      <w:rFonts w:ascii="Calibri" w:eastAsia="Calibri" w:hAnsi="Calibri" w:cs="Times New Roman"/>
      <w:sz w:val="20"/>
      <w:szCs w:val="20"/>
    </w:rPr>
  </w:style>
  <w:style w:type="character" w:styleId="FootnoteReference">
    <w:name w:val="footnote reference"/>
    <w:aliases w:val="ftref,16 Point,Superscript 6 Point"/>
    <w:unhideWhenUsed/>
    <w:rsid w:val="00501D9E"/>
    <w:rPr>
      <w:vertAlign w:val="superscript"/>
    </w:rPr>
  </w:style>
  <w:style w:type="paragraph" w:styleId="BalloonText">
    <w:name w:val="Balloon Text"/>
    <w:basedOn w:val="Normal"/>
    <w:link w:val="BalloonTextChar"/>
    <w:uiPriority w:val="99"/>
    <w:semiHidden/>
    <w:unhideWhenUsed/>
    <w:rsid w:val="00501D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1D9E"/>
    <w:rPr>
      <w:rFonts w:ascii="Tahoma" w:hAnsi="Tahoma" w:cs="Tahoma"/>
      <w:sz w:val="16"/>
      <w:szCs w:val="16"/>
    </w:rPr>
  </w:style>
  <w:style w:type="character" w:styleId="CommentReference">
    <w:name w:val="annotation reference"/>
    <w:basedOn w:val="DefaultParagraphFont"/>
    <w:uiPriority w:val="99"/>
    <w:semiHidden/>
    <w:unhideWhenUsed/>
    <w:rsid w:val="008F2427"/>
    <w:rPr>
      <w:sz w:val="18"/>
      <w:szCs w:val="18"/>
    </w:rPr>
  </w:style>
  <w:style w:type="paragraph" w:styleId="CommentText">
    <w:name w:val="annotation text"/>
    <w:basedOn w:val="Normal"/>
    <w:link w:val="CommentTextChar"/>
    <w:uiPriority w:val="99"/>
    <w:semiHidden/>
    <w:unhideWhenUsed/>
    <w:rsid w:val="008F2427"/>
    <w:pPr>
      <w:spacing w:line="240" w:lineRule="auto"/>
    </w:pPr>
    <w:rPr>
      <w:sz w:val="24"/>
      <w:szCs w:val="24"/>
    </w:rPr>
  </w:style>
  <w:style w:type="character" w:customStyle="1" w:styleId="CommentTextChar">
    <w:name w:val="Comment Text Char"/>
    <w:basedOn w:val="DefaultParagraphFont"/>
    <w:link w:val="CommentText"/>
    <w:uiPriority w:val="99"/>
    <w:semiHidden/>
    <w:rsid w:val="008F2427"/>
    <w:rPr>
      <w:sz w:val="24"/>
      <w:szCs w:val="24"/>
    </w:rPr>
  </w:style>
  <w:style w:type="paragraph" w:styleId="CommentSubject">
    <w:name w:val="annotation subject"/>
    <w:basedOn w:val="CommentText"/>
    <w:next w:val="CommentText"/>
    <w:link w:val="CommentSubjectChar"/>
    <w:uiPriority w:val="99"/>
    <w:semiHidden/>
    <w:unhideWhenUsed/>
    <w:rsid w:val="008F2427"/>
    <w:rPr>
      <w:b/>
      <w:bCs/>
      <w:sz w:val="20"/>
      <w:szCs w:val="20"/>
    </w:rPr>
  </w:style>
  <w:style w:type="character" w:customStyle="1" w:styleId="CommentSubjectChar">
    <w:name w:val="Comment Subject Char"/>
    <w:basedOn w:val="CommentTextChar"/>
    <w:link w:val="CommentSubject"/>
    <w:uiPriority w:val="99"/>
    <w:semiHidden/>
    <w:rsid w:val="008F2427"/>
    <w:rPr>
      <w:b/>
      <w:bCs/>
      <w:sz w:val="20"/>
      <w:szCs w:val="20"/>
    </w:rPr>
  </w:style>
  <w:style w:type="character" w:customStyle="1" w:styleId="longtext">
    <w:name w:val="long_text"/>
    <w:basedOn w:val="DefaultParagraphFont"/>
    <w:rsid w:val="00E36094"/>
  </w:style>
  <w:style w:type="paragraph" w:customStyle="1" w:styleId="Default">
    <w:name w:val="Default"/>
    <w:rsid w:val="00E36094"/>
    <w:pPr>
      <w:autoSpaceDE w:val="0"/>
      <w:autoSpaceDN w:val="0"/>
      <w:adjustRightInd w:val="0"/>
      <w:spacing w:after="0" w:line="240" w:lineRule="auto"/>
    </w:pPr>
    <w:rPr>
      <w:rFonts w:ascii="Arial" w:eastAsiaTheme="minorEastAsia" w:hAnsi="Arial" w:cs="Arial"/>
      <w:color w:val="000000"/>
      <w:sz w:val="24"/>
      <w:szCs w:val="24"/>
    </w:rPr>
  </w:style>
  <w:style w:type="paragraph" w:styleId="Header">
    <w:name w:val="header"/>
    <w:basedOn w:val="Normal"/>
    <w:link w:val="HeaderChar"/>
    <w:uiPriority w:val="99"/>
    <w:unhideWhenUsed/>
    <w:rsid w:val="00D147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47BD"/>
  </w:style>
  <w:style w:type="paragraph" w:styleId="Footer">
    <w:name w:val="footer"/>
    <w:basedOn w:val="Normal"/>
    <w:link w:val="FooterChar"/>
    <w:uiPriority w:val="99"/>
    <w:unhideWhenUsed/>
    <w:rsid w:val="00D147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47BD"/>
  </w:style>
  <w:style w:type="paragraph" w:styleId="TOC1">
    <w:name w:val="toc 1"/>
    <w:basedOn w:val="Normal"/>
    <w:next w:val="Normal"/>
    <w:autoRedefine/>
    <w:uiPriority w:val="39"/>
    <w:unhideWhenUsed/>
    <w:rsid w:val="00860AE2"/>
    <w:rPr>
      <w:rFonts w:ascii="Calibri" w:eastAsia="Calibri" w:hAnsi="Calibri" w:cs="Times New Roman"/>
    </w:rPr>
  </w:style>
  <w:style w:type="character" w:customStyle="1" w:styleId="Heading1Char">
    <w:name w:val="Heading 1 Char"/>
    <w:basedOn w:val="DefaultParagraphFont"/>
    <w:link w:val="Heading1"/>
    <w:uiPriority w:val="9"/>
    <w:rsid w:val="00860AE2"/>
    <w:rPr>
      <w:rFonts w:asciiTheme="majorHAnsi" w:eastAsiaTheme="majorEastAsia" w:hAnsiTheme="majorHAnsi" w:cstheme="majorBidi"/>
      <w:b/>
      <w:bCs/>
      <w:sz w:val="28"/>
      <w:szCs w:val="28"/>
      <w:lang w:val="en-GB"/>
    </w:rPr>
  </w:style>
  <w:style w:type="character" w:customStyle="1" w:styleId="Heading2Char">
    <w:name w:val="Heading 2 Char"/>
    <w:basedOn w:val="DefaultParagraphFont"/>
    <w:link w:val="Heading2"/>
    <w:uiPriority w:val="9"/>
    <w:rsid w:val="00860AE2"/>
    <w:rPr>
      <w:rFonts w:asciiTheme="majorHAnsi" w:eastAsiaTheme="majorEastAsia" w:hAnsiTheme="majorHAnsi" w:cstheme="majorBidi"/>
      <w:b/>
      <w:bCs/>
      <w:sz w:val="24"/>
      <w:szCs w:val="26"/>
      <w:lang w:val="en-GB"/>
    </w:rPr>
  </w:style>
  <w:style w:type="character" w:customStyle="1" w:styleId="Heading3Char">
    <w:name w:val="Heading 3 Char"/>
    <w:basedOn w:val="DefaultParagraphFont"/>
    <w:link w:val="Heading3"/>
    <w:uiPriority w:val="9"/>
    <w:rsid w:val="00860AE2"/>
    <w:rPr>
      <w:rFonts w:asciiTheme="majorHAnsi" w:eastAsiaTheme="majorEastAsia" w:hAnsiTheme="majorHAnsi" w:cstheme="majorBidi"/>
      <w:b/>
      <w:bCs/>
      <w:lang w:val="en-GB"/>
    </w:rPr>
  </w:style>
  <w:style w:type="character" w:customStyle="1" w:styleId="Heading4Char">
    <w:name w:val="Heading 4 Char"/>
    <w:basedOn w:val="DefaultParagraphFont"/>
    <w:link w:val="Heading4"/>
    <w:uiPriority w:val="9"/>
    <w:rsid w:val="00860AE2"/>
    <w:rPr>
      <w:rFonts w:asciiTheme="majorHAnsi" w:eastAsiaTheme="majorEastAsia" w:hAnsiTheme="majorHAnsi" w:cstheme="majorBidi"/>
      <w:b/>
      <w:bCs/>
      <w:iCs/>
      <w:sz w:val="20"/>
      <w:lang w:val="en-GB"/>
    </w:rPr>
  </w:style>
  <w:style w:type="table" w:customStyle="1" w:styleId="MediumShading11">
    <w:name w:val="Medium Shading 11"/>
    <w:basedOn w:val="TableNormal"/>
    <w:uiPriority w:val="63"/>
    <w:rsid w:val="00860AE2"/>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customStyle="1" w:styleId="Heading5Char">
    <w:name w:val="Heading 5 Char"/>
    <w:basedOn w:val="DefaultParagraphFont"/>
    <w:link w:val="Heading5"/>
    <w:uiPriority w:val="9"/>
    <w:rsid w:val="00611925"/>
    <w:rPr>
      <w:rFonts w:asciiTheme="majorHAnsi" w:eastAsiaTheme="majorEastAsia" w:hAnsiTheme="majorHAnsi" w:cstheme="majorBidi"/>
      <w:color w:val="243F60" w:themeColor="accent1" w:themeShade="7F"/>
    </w:rPr>
  </w:style>
  <w:style w:type="character" w:customStyle="1" w:styleId="sehl">
    <w:name w:val="sehl"/>
    <w:basedOn w:val="DefaultParagraphFont"/>
    <w:rsid w:val="00195D79"/>
  </w:style>
  <w:style w:type="character" w:customStyle="1" w:styleId="FootnoteTextChar1">
    <w:name w:val="Footnote Text Char1"/>
    <w:aliases w:val="FOOTNOTES Char Char,fn Char Char,single space Char Char,ALTS FOOTNOTE Char Char,footnote text Char Char,Footnote Text Char2 Char Char Char,Footnote Text Char1 Char Char Char Char,Footnote Text Char2 Char Char Char Char Char"/>
    <w:basedOn w:val="DefaultParagraphFont"/>
    <w:semiHidden/>
    <w:rsid w:val="00F77E82"/>
    <w:rPr>
      <w:rFonts w:ascii="Arial (W1)" w:hAnsi="Arial (W1)" w:cs="Arial (W1)"/>
      <w:b/>
      <w:bCs/>
      <w:lang w:val="en-GB" w:eastAsia="en-US" w:bidi="ar-SA"/>
    </w:rPr>
  </w:style>
  <w:style w:type="paragraph" w:styleId="BodyText2">
    <w:name w:val="Body Text 2"/>
    <w:basedOn w:val="Normal"/>
    <w:link w:val="BodyText2Char"/>
    <w:semiHidden/>
    <w:rsid w:val="00F84C40"/>
    <w:pPr>
      <w:spacing w:after="0" w:line="360" w:lineRule="auto"/>
      <w:jc w:val="both"/>
    </w:pPr>
    <w:rPr>
      <w:rFonts w:ascii="Times New Roman" w:eastAsia="Times New Roman" w:hAnsi="Times New Roman" w:cs="Times New Roman"/>
      <w:color w:val="000000"/>
      <w:sz w:val="24"/>
      <w:szCs w:val="24"/>
    </w:rPr>
  </w:style>
  <w:style w:type="character" w:customStyle="1" w:styleId="BodyText2Char">
    <w:name w:val="Body Text 2 Char"/>
    <w:basedOn w:val="DefaultParagraphFont"/>
    <w:link w:val="BodyText2"/>
    <w:semiHidden/>
    <w:rsid w:val="00F84C40"/>
    <w:rPr>
      <w:rFonts w:ascii="Times New Roman" w:eastAsia="Times New Roman" w:hAnsi="Times New Roman" w:cs="Times New Roman"/>
      <w:color w:val="000000"/>
      <w:sz w:val="24"/>
      <w:szCs w:val="24"/>
    </w:rPr>
  </w:style>
  <w:style w:type="character" w:customStyle="1" w:styleId="A0">
    <w:name w:val="A0"/>
    <w:rsid w:val="00F84C40"/>
    <w:rPr>
      <w:color w:val="000000"/>
    </w:rPr>
  </w:style>
  <w:style w:type="numbering" w:customStyle="1" w:styleId="Style3">
    <w:name w:val="Style3"/>
    <w:rsid w:val="001E3F02"/>
    <w:pPr>
      <w:numPr>
        <w:numId w:val="12"/>
      </w:numPr>
    </w:pPr>
  </w:style>
  <w:style w:type="paragraph" w:customStyle="1" w:styleId="ListParagraph3">
    <w:name w:val="List Paragraph3"/>
    <w:basedOn w:val="Normal"/>
    <w:qFormat/>
    <w:rsid w:val="002F595D"/>
    <w:pPr>
      <w:spacing w:after="0" w:line="240" w:lineRule="auto"/>
      <w:ind w:left="720"/>
      <w:contextualSpacing/>
    </w:pPr>
    <w:rPr>
      <w:rFonts w:ascii="Cambria" w:eastAsia="MS Mincho" w:hAnsi="Cambria" w:cs="Times New Roman"/>
      <w:sz w:val="20"/>
      <w:szCs w:val="24"/>
      <w:lang w:val="fr-FR" w:eastAsia="fr-FR"/>
    </w:rPr>
  </w:style>
  <w:style w:type="paragraph" w:customStyle="1" w:styleId="yiv7063472119msonormal">
    <w:name w:val="yiv7063472119msonormal"/>
    <w:basedOn w:val="Normal"/>
    <w:rsid w:val="009275A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105B55"/>
  </w:style>
  <w:style w:type="paragraph" w:styleId="NoSpacing">
    <w:name w:val="No Spacing"/>
    <w:link w:val="NoSpacingChar"/>
    <w:uiPriority w:val="1"/>
    <w:qFormat/>
    <w:rsid w:val="001E1489"/>
    <w:pPr>
      <w:spacing w:after="0" w:line="240" w:lineRule="auto"/>
    </w:pPr>
    <w:rPr>
      <w:rFonts w:eastAsiaTheme="minorEastAsia"/>
    </w:rPr>
  </w:style>
  <w:style w:type="character" w:customStyle="1" w:styleId="NoSpacingChar">
    <w:name w:val="No Spacing Char"/>
    <w:basedOn w:val="DefaultParagraphFont"/>
    <w:link w:val="NoSpacing"/>
    <w:uiPriority w:val="1"/>
    <w:rsid w:val="001E1489"/>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487340">
      <w:bodyDiv w:val="1"/>
      <w:marLeft w:val="0"/>
      <w:marRight w:val="0"/>
      <w:marTop w:val="0"/>
      <w:marBottom w:val="0"/>
      <w:divBdr>
        <w:top w:val="none" w:sz="0" w:space="0" w:color="auto"/>
        <w:left w:val="none" w:sz="0" w:space="0" w:color="auto"/>
        <w:bottom w:val="none" w:sz="0" w:space="0" w:color="auto"/>
        <w:right w:val="none" w:sz="0" w:space="0" w:color="auto"/>
      </w:divBdr>
      <w:divsChild>
        <w:div w:id="1012298267">
          <w:marLeft w:val="547"/>
          <w:marRight w:val="0"/>
          <w:marTop w:val="125"/>
          <w:marBottom w:val="0"/>
          <w:divBdr>
            <w:top w:val="none" w:sz="0" w:space="0" w:color="auto"/>
            <w:left w:val="none" w:sz="0" w:space="0" w:color="auto"/>
            <w:bottom w:val="none" w:sz="0" w:space="0" w:color="auto"/>
            <w:right w:val="none" w:sz="0" w:space="0" w:color="auto"/>
          </w:divBdr>
        </w:div>
        <w:div w:id="313753396">
          <w:marLeft w:val="547"/>
          <w:marRight w:val="0"/>
          <w:marTop w:val="125"/>
          <w:marBottom w:val="0"/>
          <w:divBdr>
            <w:top w:val="none" w:sz="0" w:space="0" w:color="auto"/>
            <w:left w:val="none" w:sz="0" w:space="0" w:color="auto"/>
            <w:bottom w:val="none" w:sz="0" w:space="0" w:color="auto"/>
            <w:right w:val="none" w:sz="0" w:space="0" w:color="auto"/>
          </w:divBdr>
        </w:div>
        <w:div w:id="776800689">
          <w:marLeft w:val="547"/>
          <w:marRight w:val="0"/>
          <w:marTop w:val="125"/>
          <w:marBottom w:val="0"/>
          <w:divBdr>
            <w:top w:val="none" w:sz="0" w:space="0" w:color="auto"/>
            <w:left w:val="none" w:sz="0" w:space="0" w:color="auto"/>
            <w:bottom w:val="none" w:sz="0" w:space="0" w:color="auto"/>
            <w:right w:val="none" w:sz="0" w:space="0" w:color="auto"/>
          </w:divBdr>
        </w:div>
        <w:div w:id="1214930650">
          <w:marLeft w:val="547"/>
          <w:marRight w:val="0"/>
          <w:marTop w:val="125"/>
          <w:marBottom w:val="0"/>
          <w:divBdr>
            <w:top w:val="none" w:sz="0" w:space="0" w:color="auto"/>
            <w:left w:val="none" w:sz="0" w:space="0" w:color="auto"/>
            <w:bottom w:val="none" w:sz="0" w:space="0" w:color="auto"/>
            <w:right w:val="none" w:sz="0" w:space="0" w:color="auto"/>
          </w:divBdr>
        </w:div>
      </w:divsChild>
    </w:div>
    <w:div w:id="272325146">
      <w:bodyDiv w:val="1"/>
      <w:marLeft w:val="0"/>
      <w:marRight w:val="0"/>
      <w:marTop w:val="0"/>
      <w:marBottom w:val="0"/>
      <w:divBdr>
        <w:top w:val="none" w:sz="0" w:space="0" w:color="auto"/>
        <w:left w:val="none" w:sz="0" w:space="0" w:color="auto"/>
        <w:bottom w:val="none" w:sz="0" w:space="0" w:color="auto"/>
        <w:right w:val="none" w:sz="0" w:space="0" w:color="auto"/>
      </w:divBdr>
      <w:divsChild>
        <w:div w:id="593788341">
          <w:marLeft w:val="547"/>
          <w:marRight w:val="0"/>
          <w:marTop w:val="134"/>
          <w:marBottom w:val="0"/>
          <w:divBdr>
            <w:top w:val="none" w:sz="0" w:space="0" w:color="auto"/>
            <w:left w:val="none" w:sz="0" w:space="0" w:color="auto"/>
            <w:bottom w:val="none" w:sz="0" w:space="0" w:color="auto"/>
            <w:right w:val="none" w:sz="0" w:space="0" w:color="auto"/>
          </w:divBdr>
        </w:div>
        <w:div w:id="848982855">
          <w:marLeft w:val="547"/>
          <w:marRight w:val="0"/>
          <w:marTop w:val="134"/>
          <w:marBottom w:val="0"/>
          <w:divBdr>
            <w:top w:val="none" w:sz="0" w:space="0" w:color="auto"/>
            <w:left w:val="none" w:sz="0" w:space="0" w:color="auto"/>
            <w:bottom w:val="none" w:sz="0" w:space="0" w:color="auto"/>
            <w:right w:val="none" w:sz="0" w:space="0" w:color="auto"/>
          </w:divBdr>
        </w:div>
        <w:div w:id="268973875">
          <w:marLeft w:val="547"/>
          <w:marRight w:val="0"/>
          <w:marTop w:val="134"/>
          <w:marBottom w:val="0"/>
          <w:divBdr>
            <w:top w:val="none" w:sz="0" w:space="0" w:color="auto"/>
            <w:left w:val="none" w:sz="0" w:space="0" w:color="auto"/>
            <w:bottom w:val="none" w:sz="0" w:space="0" w:color="auto"/>
            <w:right w:val="none" w:sz="0" w:space="0" w:color="auto"/>
          </w:divBdr>
        </w:div>
        <w:div w:id="794181821">
          <w:marLeft w:val="547"/>
          <w:marRight w:val="0"/>
          <w:marTop w:val="134"/>
          <w:marBottom w:val="0"/>
          <w:divBdr>
            <w:top w:val="none" w:sz="0" w:space="0" w:color="auto"/>
            <w:left w:val="none" w:sz="0" w:space="0" w:color="auto"/>
            <w:bottom w:val="none" w:sz="0" w:space="0" w:color="auto"/>
            <w:right w:val="none" w:sz="0" w:space="0" w:color="auto"/>
          </w:divBdr>
        </w:div>
        <w:div w:id="778334115">
          <w:marLeft w:val="547"/>
          <w:marRight w:val="0"/>
          <w:marTop w:val="134"/>
          <w:marBottom w:val="0"/>
          <w:divBdr>
            <w:top w:val="none" w:sz="0" w:space="0" w:color="auto"/>
            <w:left w:val="none" w:sz="0" w:space="0" w:color="auto"/>
            <w:bottom w:val="none" w:sz="0" w:space="0" w:color="auto"/>
            <w:right w:val="none" w:sz="0" w:space="0" w:color="auto"/>
          </w:divBdr>
        </w:div>
        <w:div w:id="1932277200">
          <w:marLeft w:val="547"/>
          <w:marRight w:val="0"/>
          <w:marTop w:val="134"/>
          <w:marBottom w:val="0"/>
          <w:divBdr>
            <w:top w:val="none" w:sz="0" w:space="0" w:color="auto"/>
            <w:left w:val="none" w:sz="0" w:space="0" w:color="auto"/>
            <w:bottom w:val="none" w:sz="0" w:space="0" w:color="auto"/>
            <w:right w:val="none" w:sz="0" w:space="0" w:color="auto"/>
          </w:divBdr>
        </w:div>
        <w:div w:id="1926182422">
          <w:marLeft w:val="547"/>
          <w:marRight w:val="0"/>
          <w:marTop w:val="134"/>
          <w:marBottom w:val="0"/>
          <w:divBdr>
            <w:top w:val="none" w:sz="0" w:space="0" w:color="auto"/>
            <w:left w:val="none" w:sz="0" w:space="0" w:color="auto"/>
            <w:bottom w:val="none" w:sz="0" w:space="0" w:color="auto"/>
            <w:right w:val="none" w:sz="0" w:space="0" w:color="auto"/>
          </w:divBdr>
        </w:div>
      </w:divsChild>
    </w:div>
    <w:div w:id="578950051">
      <w:bodyDiv w:val="1"/>
      <w:marLeft w:val="0"/>
      <w:marRight w:val="0"/>
      <w:marTop w:val="0"/>
      <w:marBottom w:val="0"/>
      <w:divBdr>
        <w:top w:val="none" w:sz="0" w:space="0" w:color="auto"/>
        <w:left w:val="none" w:sz="0" w:space="0" w:color="auto"/>
        <w:bottom w:val="none" w:sz="0" w:space="0" w:color="auto"/>
        <w:right w:val="none" w:sz="0" w:space="0" w:color="auto"/>
      </w:divBdr>
      <w:divsChild>
        <w:div w:id="1339230798">
          <w:marLeft w:val="547"/>
          <w:marRight w:val="0"/>
          <w:marTop w:val="120"/>
          <w:marBottom w:val="0"/>
          <w:divBdr>
            <w:top w:val="none" w:sz="0" w:space="0" w:color="auto"/>
            <w:left w:val="none" w:sz="0" w:space="0" w:color="auto"/>
            <w:bottom w:val="none" w:sz="0" w:space="0" w:color="auto"/>
            <w:right w:val="none" w:sz="0" w:space="0" w:color="auto"/>
          </w:divBdr>
        </w:div>
        <w:div w:id="1862665966">
          <w:marLeft w:val="547"/>
          <w:marRight w:val="0"/>
          <w:marTop w:val="120"/>
          <w:marBottom w:val="0"/>
          <w:divBdr>
            <w:top w:val="none" w:sz="0" w:space="0" w:color="auto"/>
            <w:left w:val="none" w:sz="0" w:space="0" w:color="auto"/>
            <w:bottom w:val="none" w:sz="0" w:space="0" w:color="auto"/>
            <w:right w:val="none" w:sz="0" w:space="0" w:color="auto"/>
          </w:divBdr>
        </w:div>
        <w:div w:id="1706103372">
          <w:marLeft w:val="547"/>
          <w:marRight w:val="0"/>
          <w:marTop w:val="120"/>
          <w:marBottom w:val="0"/>
          <w:divBdr>
            <w:top w:val="none" w:sz="0" w:space="0" w:color="auto"/>
            <w:left w:val="none" w:sz="0" w:space="0" w:color="auto"/>
            <w:bottom w:val="none" w:sz="0" w:space="0" w:color="auto"/>
            <w:right w:val="none" w:sz="0" w:space="0" w:color="auto"/>
          </w:divBdr>
        </w:div>
        <w:div w:id="1759712086">
          <w:marLeft w:val="806"/>
          <w:marRight w:val="0"/>
          <w:marTop w:val="120"/>
          <w:marBottom w:val="0"/>
          <w:divBdr>
            <w:top w:val="none" w:sz="0" w:space="0" w:color="auto"/>
            <w:left w:val="none" w:sz="0" w:space="0" w:color="auto"/>
            <w:bottom w:val="none" w:sz="0" w:space="0" w:color="auto"/>
            <w:right w:val="none" w:sz="0" w:space="0" w:color="auto"/>
          </w:divBdr>
        </w:div>
        <w:div w:id="1492135630">
          <w:marLeft w:val="806"/>
          <w:marRight w:val="0"/>
          <w:marTop w:val="120"/>
          <w:marBottom w:val="0"/>
          <w:divBdr>
            <w:top w:val="none" w:sz="0" w:space="0" w:color="auto"/>
            <w:left w:val="none" w:sz="0" w:space="0" w:color="auto"/>
            <w:bottom w:val="none" w:sz="0" w:space="0" w:color="auto"/>
            <w:right w:val="none" w:sz="0" w:space="0" w:color="auto"/>
          </w:divBdr>
        </w:div>
        <w:div w:id="749304912">
          <w:marLeft w:val="806"/>
          <w:marRight w:val="0"/>
          <w:marTop w:val="120"/>
          <w:marBottom w:val="0"/>
          <w:divBdr>
            <w:top w:val="none" w:sz="0" w:space="0" w:color="auto"/>
            <w:left w:val="none" w:sz="0" w:space="0" w:color="auto"/>
            <w:bottom w:val="none" w:sz="0" w:space="0" w:color="auto"/>
            <w:right w:val="none" w:sz="0" w:space="0" w:color="auto"/>
          </w:divBdr>
        </w:div>
        <w:div w:id="1156799773">
          <w:marLeft w:val="806"/>
          <w:marRight w:val="0"/>
          <w:marTop w:val="120"/>
          <w:marBottom w:val="0"/>
          <w:divBdr>
            <w:top w:val="none" w:sz="0" w:space="0" w:color="auto"/>
            <w:left w:val="none" w:sz="0" w:space="0" w:color="auto"/>
            <w:bottom w:val="none" w:sz="0" w:space="0" w:color="auto"/>
            <w:right w:val="none" w:sz="0" w:space="0" w:color="auto"/>
          </w:divBdr>
        </w:div>
        <w:div w:id="1281452267">
          <w:marLeft w:val="806"/>
          <w:marRight w:val="0"/>
          <w:marTop w:val="120"/>
          <w:marBottom w:val="0"/>
          <w:divBdr>
            <w:top w:val="none" w:sz="0" w:space="0" w:color="auto"/>
            <w:left w:val="none" w:sz="0" w:space="0" w:color="auto"/>
            <w:bottom w:val="none" w:sz="0" w:space="0" w:color="auto"/>
            <w:right w:val="none" w:sz="0" w:space="0" w:color="auto"/>
          </w:divBdr>
        </w:div>
      </w:divsChild>
    </w:div>
    <w:div w:id="835726210">
      <w:bodyDiv w:val="1"/>
      <w:marLeft w:val="0"/>
      <w:marRight w:val="0"/>
      <w:marTop w:val="0"/>
      <w:marBottom w:val="0"/>
      <w:divBdr>
        <w:top w:val="none" w:sz="0" w:space="0" w:color="auto"/>
        <w:left w:val="none" w:sz="0" w:space="0" w:color="auto"/>
        <w:bottom w:val="none" w:sz="0" w:space="0" w:color="auto"/>
        <w:right w:val="none" w:sz="0" w:space="0" w:color="auto"/>
      </w:divBdr>
      <w:divsChild>
        <w:div w:id="91557922">
          <w:marLeft w:val="547"/>
          <w:marRight w:val="0"/>
          <w:marTop w:val="154"/>
          <w:marBottom w:val="0"/>
          <w:divBdr>
            <w:top w:val="none" w:sz="0" w:space="0" w:color="auto"/>
            <w:left w:val="none" w:sz="0" w:space="0" w:color="auto"/>
            <w:bottom w:val="none" w:sz="0" w:space="0" w:color="auto"/>
            <w:right w:val="none" w:sz="0" w:space="0" w:color="auto"/>
          </w:divBdr>
        </w:div>
        <w:div w:id="102308341">
          <w:marLeft w:val="547"/>
          <w:marRight w:val="0"/>
          <w:marTop w:val="154"/>
          <w:marBottom w:val="0"/>
          <w:divBdr>
            <w:top w:val="none" w:sz="0" w:space="0" w:color="auto"/>
            <w:left w:val="none" w:sz="0" w:space="0" w:color="auto"/>
            <w:bottom w:val="none" w:sz="0" w:space="0" w:color="auto"/>
            <w:right w:val="none" w:sz="0" w:space="0" w:color="auto"/>
          </w:divBdr>
        </w:div>
        <w:div w:id="1728410085">
          <w:marLeft w:val="547"/>
          <w:marRight w:val="0"/>
          <w:marTop w:val="154"/>
          <w:marBottom w:val="0"/>
          <w:divBdr>
            <w:top w:val="none" w:sz="0" w:space="0" w:color="auto"/>
            <w:left w:val="none" w:sz="0" w:space="0" w:color="auto"/>
            <w:bottom w:val="none" w:sz="0" w:space="0" w:color="auto"/>
            <w:right w:val="none" w:sz="0" w:space="0" w:color="auto"/>
          </w:divBdr>
        </w:div>
        <w:div w:id="2060400942">
          <w:marLeft w:val="547"/>
          <w:marRight w:val="0"/>
          <w:marTop w:val="154"/>
          <w:marBottom w:val="0"/>
          <w:divBdr>
            <w:top w:val="none" w:sz="0" w:space="0" w:color="auto"/>
            <w:left w:val="none" w:sz="0" w:space="0" w:color="auto"/>
            <w:bottom w:val="none" w:sz="0" w:space="0" w:color="auto"/>
            <w:right w:val="none" w:sz="0" w:space="0" w:color="auto"/>
          </w:divBdr>
        </w:div>
      </w:divsChild>
    </w:div>
    <w:div w:id="944191952">
      <w:bodyDiv w:val="1"/>
      <w:marLeft w:val="0"/>
      <w:marRight w:val="0"/>
      <w:marTop w:val="0"/>
      <w:marBottom w:val="0"/>
      <w:divBdr>
        <w:top w:val="none" w:sz="0" w:space="0" w:color="auto"/>
        <w:left w:val="none" w:sz="0" w:space="0" w:color="auto"/>
        <w:bottom w:val="none" w:sz="0" w:space="0" w:color="auto"/>
        <w:right w:val="none" w:sz="0" w:space="0" w:color="auto"/>
      </w:divBdr>
    </w:div>
    <w:div w:id="1851991644">
      <w:bodyDiv w:val="1"/>
      <w:marLeft w:val="0"/>
      <w:marRight w:val="0"/>
      <w:marTop w:val="0"/>
      <w:marBottom w:val="0"/>
      <w:divBdr>
        <w:top w:val="none" w:sz="0" w:space="0" w:color="auto"/>
        <w:left w:val="none" w:sz="0" w:space="0" w:color="auto"/>
        <w:bottom w:val="none" w:sz="0" w:space="0" w:color="auto"/>
        <w:right w:val="none" w:sz="0" w:space="0" w:color="auto"/>
      </w:divBdr>
    </w:div>
    <w:div w:id="1966890738">
      <w:bodyDiv w:val="1"/>
      <w:marLeft w:val="0"/>
      <w:marRight w:val="0"/>
      <w:marTop w:val="0"/>
      <w:marBottom w:val="0"/>
      <w:divBdr>
        <w:top w:val="none" w:sz="0" w:space="0" w:color="auto"/>
        <w:left w:val="none" w:sz="0" w:space="0" w:color="auto"/>
        <w:bottom w:val="none" w:sz="0" w:space="0" w:color="auto"/>
        <w:right w:val="none" w:sz="0" w:space="0" w:color="auto"/>
      </w:divBdr>
      <w:divsChild>
        <w:div w:id="2098332133">
          <w:marLeft w:val="547"/>
          <w:marRight w:val="0"/>
          <w:marTop w:val="125"/>
          <w:marBottom w:val="0"/>
          <w:divBdr>
            <w:top w:val="none" w:sz="0" w:space="0" w:color="auto"/>
            <w:left w:val="none" w:sz="0" w:space="0" w:color="auto"/>
            <w:bottom w:val="none" w:sz="0" w:space="0" w:color="auto"/>
            <w:right w:val="none" w:sz="0" w:space="0" w:color="auto"/>
          </w:divBdr>
        </w:div>
        <w:div w:id="1099370192">
          <w:marLeft w:val="547"/>
          <w:marRight w:val="0"/>
          <w:marTop w:val="125"/>
          <w:marBottom w:val="0"/>
          <w:divBdr>
            <w:top w:val="none" w:sz="0" w:space="0" w:color="auto"/>
            <w:left w:val="none" w:sz="0" w:space="0" w:color="auto"/>
            <w:bottom w:val="none" w:sz="0" w:space="0" w:color="auto"/>
            <w:right w:val="none" w:sz="0" w:space="0" w:color="auto"/>
          </w:divBdr>
        </w:div>
        <w:div w:id="1043138324">
          <w:marLeft w:val="547"/>
          <w:marRight w:val="0"/>
          <w:marTop w:val="125"/>
          <w:marBottom w:val="0"/>
          <w:divBdr>
            <w:top w:val="none" w:sz="0" w:space="0" w:color="auto"/>
            <w:left w:val="none" w:sz="0" w:space="0" w:color="auto"/>
            <w:bottom w:val="none" w:sz="0" w:space="0" w:color="auto"/>
            <w:right w:val="none" w:sz="0" w:space="0" w:color="auto"/>
          </w:divBdr>
        </w:div>
        <w:div w:id="84309237">
          <w:marLeft w:val="547"/>
          <w:marRight w:val="0"/>
          <w:marTop w:val="125"/>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diagramData" Target="diagrams/data1.xml"/><Relationship Id="rId21" Type="http://schemas.openxmlformats.org/officeDocument/2006/relationships/diagramLayout" Target="diagrams/layout1.xml"/><Relationship Id="rId22" Type="http://schemas.openxmlformats.org/officeDocument/2006/relationships/diagramQuickStyle" Target="diagrams/quickStyle1.xml"/><Relationship Id="rId23" Type="http://schemas.openxmlformats.org/officeDocument/2006/relationships/diagramColors" Target="diagrams/colors1.xml"/><Relationship Id="rId24" Type="http://schemas.microsoft.com/office/2007/relationships/diagramDrawing" Target="diagrams/drawing1.xml"/><Relationship Id="rId25" Type="http://schemas.openxmlformats.org/officeDocument/2006/relationships/diagramData" Target="diagrams/data2.xml"/><Relationship Id="rId26" Type="http://schemas.openxmlformats.org/officeDocument/2006/relationships/diagramLayout" Target="diagrams/layout2.xml"/><Relationship Id="rId27" Type="http://schemas.openxmlformats.org/officeDocument/2006/relationships/diagramQuickStyle" Target="diagrams/quickStyle2.xml"/><Relationship Id="rId28" Type="http://schemas.openxmlformats.org/officeDocument/2006/relationships/diagramColors" Target="diagrams/colors2.xml"/><Relationship Id="rId29" Type="http://schemas.microsoft.com/office/2007/relationships/diagramDrawing" Target="diagrams/drawing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diagramData" Target="diagrams/data3.xml"/><Relationship Id="rId31" Type="http://schemas.openxmlformats.org/officeDocument/2006/relationships/diagramLayout" Target="diagrams/layout3.xml"/><Relationship Id="rId32" Type="http://schemas.openxmlformats.org/officeDocument/2006/relationships/diagramQuickStyle" Target="diagrams/quickStyle3.xml"/><Relationship Id="rId9" Type="http://schemas.openxmlformats.org/officeDocument/2006/relationships/image" Target="media/image1.gif"/><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diagramColors" Target="diagrams/colors3.xml"/><Relationship Id="rId34" Type="http://schemas.microsoft.com/office/2007/relationships/diagramDrawing" Target="diagrams/drawing3.xml"/><Relationship Id="rId35" Type="http://schemas.openxmlformats.org/officeDocument/2006/relationships/diagramData" Target="diagrams/data4.xml"/><Relationship Id="rId36" Type="http://schemas.openxmlformats.org/officeDocument/2006/relationships/diagramLayout" Target="diagrams/layout4.xml"/><Relationship Id="rId10" Type="http://schemas.openxmlformats.org/officeDocument/2006/relationships/image" Target="media/image2.emf"/><Relationship Id="rId11" Type="http://schemas.openxmlformats.org/officeDocument/2006/relationships/package" Target="embeddings/Microsoft_Office_PowerPoint_Slide11.sldx"/><Relationship Id="rId12" Type="http://schemas.openxmlformats.org/officeDocument/2006/relationships/image" Target="media/image3.emf"/><Relationship Id="rId13" Type="http://schemas.openxmlformats.org/officeDocument/2006/relationships/package" Target="embeddings/Microsoft_Office_PowerPoint_Slide22.sldx"/><Relationship Id="rId14" Type="http://schemas.openxmlformats.org/officeDocument/2006/relationships/image" Target="media/image4.emf"/><Relationship Id="rId15" Type="http://schemas.openxmlformats.org/officeDocument/2006/relationships/image" Target="media/image5.emf"/><Relationship Id="rId16" Type="http://schemas.openxmlformats.org/officeDocument/2006/relationships/image" Target="media/image6.emf"/><Relationship Id="rId17" Type="http://schemas.openxmlformats.org/officeDocument/2006/relationships/package" Target="embeddings/Microsoft_Word_Document3.docx"/><Relationship Id="rId18" Type="http://schemas.openxmlformats.org/officeDocument/2006/relationships/header" Target="header1.xml"/><Relationship Id="rId19" Type="http://schemas.openxmlformats.org/officeDocument/2006/relationships/footer" Target="footer1.xml"/><Relationship Id="rId37" Type="http://schemas.openxmlformats.org/officeDocument/2006/relationships/diagramQuickStyle" Target="diagrams/quickStyle4.xml"/><Relationship Id="rId38" Type="http://schemas.openxmlformats.org/officeDocument/2006/relationships/diagramColors" Target="diagrams/colors4.xml"/><Relationship Id="rId39" Type="http://schemas.microsoft.com/office/2007/relationships/diagramDrawing" Target="diagrams/drawing4.xml"/><Relationship Id="rId40" Type="http://schemas.openxmlformats.org/officeDocument/2006/relationships/fontTable" Target="fontTable.xml"/><Relationship Id="rId41"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6F31AFF-53F8-448C-A415-198FA32F7289}" type="doc">
      <dgm:prSet loTypeId="urn:microsoft.com/office/officeart/2005/8/layout/funnel1" loCatId="process" qsTypeId="urn:microsoft.com/office/officeart/2005/8/quickstyle/simple1" qsCatId="simple" csTypeId="urn:microsoft.com/office/officeart/2005/8/colors/accent1_2" csCatId="accent1" phldr="1"/>
      <dgm:spPr/>
      <dgm:t>
        <a:bodyPr/>
        <a:lstStyle/>
        <a:p>
          <a:endParaRPr lang="en-US"/>
        </a:p>
      </dgm:t>
    </dgm:pt>
    <dgm:pt modelId="{C0BD7221-2A6C-48D1-AA0E-57975E9CC5F2}">
      <dgm:prSet phldrT="[Text]"/>
      <dgm:spPr/>
      <dgm:t>
        <a:bodyPr/>
        <a:lstStyle/>
        <a:p>
          <a:r>
            <a:rPr lang="en-US"/>
            <a:t>Government Revenue (Taxes + Development partners)</a:t>
          </a:r>
        </a:p>
      </dgm:t>
    </dgm:pt>
    <dgm:pt modelId="{AE8842B0-9589-4128-8C0C-D88584E7CDE3}" type="parTrans" cxnId="{B484AE90-4E82-427B-904A-76EE040C0A0E}">
      <dgm:prSet/>
      <dgm:spPr/>
      <dgm:t>
        <a:bodyPr/>
        <a:lstStyle/>
        <a:p>
          <a:endParaRPr lang="en-US"/>
        </a:p>
      </dgm:t>
    </dgm:pt>
    <dgm:pt modelId="{62C30806-525C-4B0D-A80B-2F6FBD3EFE0C}" type="sibTrans" cxnId="{B484AE90-4E82-427B-904A-76EE040C0A0E}">
      <dgm:prSet/>
      <dgm:spPr/>
      <dgm:t>
        <a:bodyPr/>
        <a:lstStyle/>
        <a:p>
          <a:endParaRPr lang="en-US"/>
        </a:p>
      </dgm:t>
    </dgm:pt>
    <dgm:pt modelId="{EAF0D55C-3FB5-4AC2-9836-171409EEA29E}">
      <dgm:prSet phldrT="[Text]"/>
      <dgm:spPr/>
      <dgm:t>
        <a:bodyPr/>
        <a:lstStyle/>
        <a:p>
          <a:r>
            <a:rPr lang="en-US"/>
            <a:t>Individual Premiums</a:t>
          </a:r>
        </a:p>
      </dgm:t>
    </dgm:pt>
    <dgm:pt modelId="{3865B340-5DAE-4B5D-B1B3-78BC8DD9C94A}" type="parTrans" cxnId="{95972608-A960-4678-A0D8-C62ECFE93E86}">
      <dgm:prSet/>
      <dgm:spPr/>
      <dgm:t>
        <a:bodyPr/>
        <a:lstStyle/>
        <a:p>
          <a:endParaRPr lang="en-US"/>
        </a:p>
      </dgm:t>
    </dgm:pt>
    <dgm:pt modelId="{2CBC1045-A17D-4E5B-B88C-0DE17B8F3C21}" type="sibTrans" cxnId="{95972608-A960-4678-A0D8-C62ECFE93E86}">
      <dgm:prSet/>
      <dgm:spPr/>
      <dgm:t>
        <a:bodyPr/>
        <a:lstStyle/>
        <a:p>
          <a:endParaRPr lang="en-US"/>
        </a:p>
      </dgm:t>
    </dgm:pt>
    <dgm:pt modelId="{D132F329-E984-471C-875C-6FC93CD46F42}">
      <dgm:prSet phldrT="[Text]"/>
      <dgm:spPr/>
      <dgm:t>
        <a:bodyPr/>
        <a:lstStyle/>
        <a:p>
          <a:r>
            <a:rPr lang="en-US"/>
            <a:t>Community Premiums</a:t>
          </a:r>
        </a:p>
      </dgm:t>
    </dgm:pt>
    <dgm:pt modelId="{52820F73-4C94-448A-8EC7-A36FD59A7599}" type="parTrans" cxnId="{126EDB2D-74D5-43BD-8730-5ABFF5A376EA}">
      <dgm:prSet/>
      <dgm:spPr/>
      <dgm:t>
        <a:bodyPr/>
        <a:lstStyle/>
        <a:p>
          <a:endParaRPr lang="en-US"/>
        </a:p>
      </dgm:t>
    </dgm:pt>
    <dgm:pt modelId="{BB7A38A2-FB69-4178-9278-40964E5B07AA}" type="sibTrans" cxnId="{126EDB2D-74D5-43BD-8730-5ABFF5A376EA}">
      <dgm:prSet/>
      <dgm:spPr/>
      <dgm:t>
        <a:bodyPr/>
        <a:lstStyle/>
        <a:p>
          <a:endParaRPr lang="en-US"/>
        </a:p>
      </dgm:t>
    </dgm:pt>
    <dgm:pt modelId="{A0DC68ED-9689-48DE-86F5-3ACC1282CA18}">
      <dgm:prSet phldrT="[Text]" custT="1"/>
      <dgm:spPr/>
      <dgm:t>
        <a:bodyPr/>
        <a:lstStyle/>
        <a:p>
          <a:endParaRPr lang="en-US" sz="1050"/>
        </a:p>
        <a:p>
          <a:r>
            <a:rPr lang="en-US" sz="1050" b="1"/>
            <a:t>National Health Revenue Agency (NHRA): NSSF</a:t>
          </a:r>
        </a:p>
      </dgm:t>
    </dgm:pt>
    <dgm:pt modelId="{837E28E2-AF2F-4EEE-80DA-D231D75467C0}" type="parTrans" cxnId="{C69416C4-470F-4C7B-8FE0-50AB4E161A57}">
      <dgm:prSet/>
      <dgm:spPr/>
      <dgm:t>
        <a:bodyPr/>
        <a:lstStyle/>
        <a:p>
          <a:endParaRPr lang="en-US"/>
        </a:p>
      </dgm:t>
    </dgm:pt>
    <dgm:pt modelId="{9FC32ABD-57A7-4369-8F40-BA5C8EA8F000}" type="sibTrans" cxnId="{C69416C4-470F-4C7B-8FE0-50AB4E161A57}">
      <dgm:prSet/>
      <dgm:spPr/>
      <dgm:t>
        <a:bodyPr/>
        <a:lstStyle/>
        <a:p>
          <a:endParaRPr lang="en-US"/>
        </a:p>
      </dgm:t>
    </dgm:pt>
    <dgm:pt modelId="{0049D056-EA88-4991-AB37-85C02BCC89DD}">
      <dgm:prSet phldrT="[Text]" custScaleX="47443" custScaleY="59083" custLinFactNeighborX="1411" custLinFactNeighborY="-21975"/>
      <dgm:spPr/>
      <dgm:t>
        <a:bodyPr/>
        <a:lstStyle/>
        <a:p>
          <a:endParaRPr lang="en-US"/>
        </a:p>
      </dgm:t>
    </dgm:pt>
    <dgm:pt modelId="{05461A81-7113-4559-9F97-23626CA985BF}" type="parTrans" cxnId="{13718F82-A512-48E7-BC00-5F15447B3571}">
      <dgm:prSet/>
      <dgm:spPr/>
      <dgm:t>
        <a:bodyPr/>
        <a:lstStyle/>
        <a:p>
          <a:endParaRPr lang="en-US"/>
        </a:p>
      </dgm:t>
    </dgm:pt>
    <dgm:pt modelId="{D4499B27-2568-4A4D-B31D-A21EEA1CC069}" type="sibTrans" cxnId="{13718F82-A512-48E7-BC00-5F15447B3571}">
      <dgm:prSet/>
      <dgm:spPr/>
      <dgm:t>
        <a:bodyPr/>
        <a:lstStyle/>
        <a:p>
          <a:endParaRPr lang="en-US"/>
        </a:p>
      </dgm:t>
    </dgm:pt>
    <dgm:pt modelId="{76017446-61A6-4171-8364-8A7E2D5B4AAB}" type="pres">
      <dgm:prSet presAssocID="{16F31AFF-53F8-448C-A415-198FA32F7289}" presName="Name0" presStyleCnt="0">
        <dgm:presLayoutVars>
          <dgm:chMax val="4"/>
          <dgm:resizeHandles val="exact"/>
        </dgm:presLayoutVars>
      </dgm:prSet>
      <dgm:spPr/>
      <dgm:t>
        <a:bodyPr/>
        <a:lstStyle/>
        <a:p>
          <a:endParaRPr lang="en-US"/>
        </a:p>
      </dgm:t>
    </dgm:pt>
    <dgm:pt modelId="{214E620A-E184-457B-80BC-1E5D9C632FDC}" type="pres">
      <dgm:prSet presAssocID="{16F31AFF-53F8-448C-A415-198FA32F7289}" presName="ellipse" presStyleLbl="trBgShp" presStyleIdx="0" presStyleCnt="1" custLinFactNeighborY="36861"/>
      <dgm:spPr/>
    </dgm:pt>
    <dgm:pt modelId="{06EBB72F-4B9A-4B48-B257-4F9EC9278F7C}" type="pres">
      <dgm:prSet presAssocID="{16F31AFF-53F8-448C-A415-198FA32F7289}" presName="arrow1" presStyleLbl="fgShp" presStyleIdx="0" presStyleCnt="1"/>
      <dgm:spPr/>
    </dgm:pt>
    <dgm:pt modelId="{DB243708-E141-48C2-B9FE-C84C72247971}" type="pres">
      <dgm:prSet presAssocID="{16F31AFF-53F8-448C-A415-198FA32F7289}" presName="rectangle" presStyleLbl="revTx" presStyleIdx="0" presStyleCnt="1" custScaleX="143803" custScaleY="98582">
        <dgm:presLayoutVars>
          <dgm:bulletEnabled val="1"/>
        </dgm:presLayoutVars>
      </dgm:prSet>
      <dgm:spPr/>
      <dgm:t>
        <a:bodyPr/>
        <a:lstStyle/>
        <a:p>
          <a:endParaRPr lang="en-US"/>
        </a:p>
      </dgm:t>
    </dgm:pt>
    <dgm:pt modelId="{4A366BD9-13CD-4A88-8A9F-DDC7D7C992A2}" type="pres">
      <dgm:prSet presAssocID="{EAF0D55C-3FB5-4AC2-9836-171409EEA29E}" presName="item1" presStyleLbl="node1" presStyleIdx="0" presStyleCnt="3" custScaleX="211763" custScaleY="99333">
        <dgm:presLayoutVars>
          <dgm:bulletEnabled val="1"/>
        </dgm:presLayoutVars>
      </dgm:prSet>
      <dgm:spPr/>
      <dgm:t>
        <a:bodyPr/>
        <a:lstStyle/>
        <a:p>
          <a:endParaRPr lang="en-US"/>
        </a:p>
      </dgm:t>
    </dgm:pt>
    <dgm:pt modelId="{B5C65FA8-8FAF-493E-9F4B-1E929536FA11}" type="pres">
      <dgm:prSet presAssocID="{D132F329-E984-471C-875C-6FC93CD46F42}" presName="item2" presStyleLbl="node1" presStyleIdx="1" presStyleCnt="3" custScaleX="158178" custScaleY="110378" custLinFactNeighborX="-19447" custLinFactNeighborY="-21975">
        <dgm:presLayoutVars>
          <dgm:bulletEnabled val="1"/>
        </dgm:presLayoutVars>
      </dgm:prSet>
      <dgm:spPr/>
      <dgm:t>
        <a:bodyPr/>
        <a:lstStyle/>
        <a:p>
          <a:endParaRPr lang="en-US"/>
        </a:p>
      </dgm:t>
    </dgm:pt>
    <dgm:pt modelId="{11029F3B-04B2-4975-8AAF-779B1CA74891}" type="pres">
      <dgm:prSet presAssocID="{A0DC68ED-9689-48DE-86F5-3ACC1282CA18}" presName="item3" presStyleLbl="node1" presStyleIdx="2" presStyleCnt="3" custScaleX="212200" custScaleY="165181" custLinFactNeighborX="20459" custLinFactNeighborY="7141">
        <dgm:presLayoutVars>
          <dgm:bulletEnabled val="1"/>
        </dgm:presLayoutVars>
      </dgm:prSet>
      <dgm:spPr/>
      <dgm:t>
        <a:bodyPr/>
        <a:lstStyle/>
        <a:p>
          <a:endParaRPr lang="en-US"/>
        </a:p>
      </dgm:t>
    </dgm:pt>
    <dgm:pt modelId="{CFC01FC5-B9FC-464D-A483-23BFB73C5D76}" type="pres">
      <dgm:prSet presAssocID="{16F31AFF-53F8-448C-A415-198FA32F7289}" presName="funnel" presStyleLbl="trAlignAcc1" presStyleIdx="0" presStyleCnt="1" custScaleX="136792" custScaleY="102953" custLinFactNeighborX="454" custLinFactNeighborY="-893"/>
      <dgm:spPr/>
    </dgm:pt>
  </dgm:ptLst>
  <dgm:cxnLst>
    <dgm:cxn modelId="{126EDB2D-74D5-43BD-8730-5ABFF5A376EA}" srcId="{16F31AFF-53F8-448C-A415-198FA32F7289}" destId="{D132F329-E984-471C-875C-6FC93CD46F42}" srcOrd="2" destOrd="0" parTransId="{52820F73-4C94-448A-8EC7-A36FD59A7599}" sibTransId="{BB7A38A2-FB69-4178-9278-40964E5B07AA}"/>
    <dgm:cxn modelId="{C69416C4-470F-4C7B-8FE0-50AB4E161A57}" srcId="{16F31AFF-53F8-448C-A415-198FA32F7289}" destId="{A0DC68ED-9689-48DE-86F5-3ACC1282CA18}" srcOrd="3" destOrd="0" parTransId="{837E28E2-AF2F-4EEE-80DA-D231D75467C0}" sibTransId="{9FC32ABD-57A7-4369-8F40-BA5C8EA8F000}"/>
    <dgm:cxn modelId="{D858C8AC-4557-4238-8530-2D2F437BE6D4}" type="presOf" srcId="{EAF0D55C-3FB5-4AC2-9836-171409EEA29E}" destId="{B5C65FA8-8FAF-493E-9F4B-1E929536FA11}" srcOrd="0" destOrd="0" presId="urn:microsoft.com/office/officeart/2005/8/layout/funnel1"/>
    <dgm:cxn modelId="{365D82F1-D2C9-4CD5-A385-7D8E5A9C9A61}" type="presOf" srcId="{D132F329-E984-471C-875C-6FC93CD46F42}" destId="{4A366BD9-13CD-4A88-8A9F-DDC7D7C992A2}" srcOrd="0" destOrd="0" presId="urn:microsoft.com/office/officeart/2005/8/layout/funnel1"/>
    <dgm:cxn modelId="{D5413C15-F496-4B19-99D8-811E210A474D}" type="presOf" srcId="{16F31AFF-53F8-448C-A415-198FA32F7289}" destId="{76017446-61A6-4171-8364-8A7E2D5B4AAB}" srcOrd="0" destOrd="0" presId="urn:microsoft.com/office/officeart/2005/8/layout/funnel1"/>
    <dgm:cxn modelId="{13718F82-A512-48E7-BC00-5F15447B3571}" srcId="{16F31AFF-53F8-448C-A415-198FA32F7289}" destId="{0049D056-EA88-4991-AB37-85C02BCC89DD}" srcOrd="4" destOrd="0" parTransId="{05461A81-7113-4559-9F97-23626CA985BF}" sibTransId="{D4499B27-2568-4A4D-B31D-A21EEA1CC069}"/>
    <dgm:cxn modelId="{A57D5BDD-AA69-4CC4-8567-57B64CD9D9B6}" type="presOf" srcId="{A0DC68ED-9689-48DE-86F5-3ACC1282CA18}" destId="{DB243708-E141-48C2-B9FE-C84C72247971}" srcOrd="0" destOrd="0" presId="urn:microsoft.com/office/officeart/2005/8/layout/funnel1"/>
    <dgm:cxn modelId="{95972608-A960-4678-A0D8-C62ECFE93E86}" srcId="{16F31AFF-53F8-448C-A415-198FA32F7289}" destId="{EAF0D55C-3FB5-4AC2-9836-171409EEA29E}" srcOrd="1" destOrd="0" parTransId="{3865B340-5DAE-4B5D-B1B3-78BC8DD9C94A}" sibTransId="{2CBC1045-A17D-4E5B-B88C-0DE17B8F3C21}"/>
    <dgm:cxn modelId="{B17B8323-9AC4-470D-A812-A90D3C05B489}" type="presOf" srcId="{C0BD7221-2A6C-48D1-AA0E-57975E9CC5F2}" destId="{11029F3B-04B2-4975-8AAF-779B1CA74891}" srcOrd="0" destOrd="0" presId="urn:microsoft.com/office/officeart/2005/8/layout/funnel1"/>
    <dgm:cxn modelId="{B484AE90-4E82-427B-904A-76EE040C0A0E}" srcId="{16F31AFF-53F8-448C-A415-198FA32F7289}" destId="{C0BD7221-2A6C-48D1-AA0E-57975E9CC5F2}" srcOrd="0" destOrd="0" parTransId="{AE8842B0-9589-4128-8C0C-D88584E7CDE3}" sibTransId="{62C30806-525C-4B0D-A80B-2F6FBD3EFE0C}"/>
    <dgm:cxn modelId="{BC61337F-2741-4A5C-A0D2-B17A89E17539}" type="presParOf" srcId="{76017446-61A6-4171-8364-8A7E2D5B4AAB}" destId="{214E620A-E184-457B-80BC-1E5D9C632FDC}" srcOrd="0" destOrd="0" presId="urn:microsoft.com/office/officeart/2005/8/layout/funnel1"/>
    <dgm:cxn modelId="{49E6CF4D-9F0E-4CB6-BD69-54B74D090FE6}" type="presParOf" srcId="{76017446-61A6-4171-8364-8A7E2D5B4AAB}" destId="{06EBB72F-4B9A-4B48-B257-4F9EC9278F7C}" srcOrd="1" destOrd="0" presId="urn:microsoft.com/office/officeart/2005/8/layout/funnel1"/>
    <dgm:cxn modelId="{FF21780C-62E5-41C5-BD4C-40085A22D8DE}" type="presParOf" srcId="{76017446-61A6-4171-8364-8A7E2D5B4AAB}" destId="{DB243708-E141-48C2-B9FE-C84C72247971}" srcOrd="2" destOrd="0" presId="urn:microsoft.com/office/officeart/2005/8/layout/funnel1"/>
    <dgm:cxn modelId="{1393BBE4-31F8-4405-BC64-AA9EB65217D2}" type="presParOf" srcId="{76017446-61A6-4171-8364-8A7E2D5B4AAB}" destId="{4A366BD9-13CD-4A88-8A9F-DDC7D7C992A2}" srcOrd="3" destOrd="0" presId="urn:microsoft.com/office/officeart/2005/8/layout/funnel1"/>
    <dgm:cxn modelId="{2CA05DCB-163F-490D-961A-320390726C7E}" type="presParOf" srcId="{76017446-61A6-4171-8364-8A7E2D5B4AAB}" destId="{B5C65FA8-8FAF-493E-9F4B-1E929536FA11}" srcOrd="4" destOrd="0" presId="urn:microsoft.com/office/officeart/2005/8/layout/funnel1"/>
    <dgm:cxn modelId="{5416AF11-DD68-477C-B415-9B638814EDDB}" type="presParOf" srcId="{76017446-61A6-4171-8364-8A7E2D5B4AAB}" destId="{11029F3B-04B2-4975-8AAF-779B1CA74891}" srcOrd="5" destOrd="0" presId="urn:microsoft.com/office/officeart/2005/8/layout/funnel1"/>
    <dgm:cxn modelId="{63AAC1BD-2E0E-4D24-BE4D-64A256E9DC7E}" type="presParOf" srcId="{76017446-61A6-4171-8364-8A7E2D5B4AAB}" destId="{CFC01FC5-B9FC-464D-A483-23BFB73C5D76}" srcOrd="6" destOrd="0" presId="urn:microsoft.com/office/officeart/2005/8/layout/funnel1"/>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272E066-3C10-456F-9F58-61AAABD03588}" type="doc">
      <dgm:prSet loTypeId="urn:microsoft.com/office/officeart/2005/8/layout/target3" loCatId="relationship" qsTypeId="urn:microsoft.com/office/officeart/2005/8/quickstyle/simple1" qsCatId="simple" csTypeId="urn:microsoft.com/office/officeart/2005/8/colors/accent1_2" csCatId="accent1" phldr="1"/>
      <dgm:spPr/>
      <dgm:t>
        <a:bodyPr/>
        <a:lstStyle/>
        <a:p>
          <a:endParaRPr lang="en-US"/>
        </a:p>
      </dgm:t>
    </dgm:pt>
    <dgm:pt modelId="{01684F9A-B8A8-45DE-907F-D14A66CF6CEF}">
      <dgm:prSet phldrT="[Text]"/>
      <dgm:spPr/>
      <dgm:t>
        <a:bodyPr/>
        <a:lstStyle/>
        <a:p>
          <a:r>
            <a:rPr lang="en-US"/>
            <a:t>District Health Committee</a:t>
          </a:r>
        </a:p>
      </dgm:t>
    </dgm:pt>
    <dgm:pt modelId="{9F5F841D-3506-451B-ADB0-1FA47D563C7E}" type="parTrans" cxnId="{C8CF150F-1E21-4AF3-A00B-1F6512718590}">
      <dgm:prSet/>
      <dgm:spPr/>
      <dgm:t>
        <a:bodyPr/>
        <a:lstStyle/>
        <a:p>
          <a:endParaRPr lang="en-US"/>
        </a:p>
      </dgm:t>
    </dgm:pt>
    <dgm:pt modelId="{87CA3968-9348-48B5-8FA8-06954716ECA3}" type="sibTrans" cxnId="{C8CF150F-1E21-4AF3-A00B-1F6512718590}">
      <dgm:prSet/>
      <dgm:spPr/>
      <dgm:t>
        <a:bodyPr/>
        <a:lstStyle/>
        <a:p>
          <a:endParaRPr lang="en-US"/>
        </a:p>
      </dgm:t>
    </dgm:pt>
    <dgm:pt modelId="{04B363BB-33BE-425D-B0D3-FE773E04DE5F}">
      <dgm:prSet phldrT="[Text]"/>
      <dgm:spPr/>
      <dgm:t>
        <a:bodyPr/>
        <a:lstStyle/>
        <a:p>
          <a:r>
            <a:rPr lang="en-US"/>
            <a:t>Coordination</a:t>
          </a:r>
        </a:p>
      </dgm:t>
    </dgm:pt>
    <dgm:pt modelId="{2B0D2903-25F0-46BF-AA7A-32CC482FBF44}" type="parTrans" cxnId="{610D6CFB-B836-4741-A78C-C442BEC64ABF}">
      <dgm:prSet/>
      <dgm:spPr/>
      <dgm:t>
        <a:bodyPr/>
        <a:lstStyle/>
        <a:p>
          <a:endParaRPr lang="en-US"/>
        </a:p>
      </dgm:t>
    </dgm:pt>
    <dgm:pt modelId="{B0BC8A2B-CE25-408C-A839-610B33C5DFC9}" type="sibTrans" cxnId="{610D6CFB-B836-4741-A78C-C442BEC64ABF}">
      <dgm:prSet/>
      <dgm:spPr/>
      <dgm:t>
        <a:bodyPr/>
        <a:lstStyle/>
        <a:p>
          <a:endParaRPr lang="en-US"/>
        </a:p>
      </dgm:t>
    </dgm:pt>
    <dgm:pt modelId="{A10E1665-0A3D-4326-9753-8B5F536A0E90}">
      <dgm:prSet phldrT="[Text]"/>
      <dgm:spPr/>
      <dgm:t>
        <a:bodyPr/>
        <a:lstStyle/>
        <a:p>
          <a:r>
            <a:rPr lang="en-US"/>
            <a:t>Supervision</a:t>
          </a:r>
        </a:p>
      </dgm:t>
    </dgm:pt>
    <dgm:pt modelId="{D70CEBA7-5A28-4FF6-A982-0E8C157A4580}" type="parTrans" cxnId="{9EE4D805-13D1-4516-BE8E-D0CC00EC1E35}">
      <dgm:prSet/>
      <dgm:spPr/>
      <dgm:t>
        <a:bodyPr/>
        <a:lstStyle/>
        <a:p>
          <a:endParaRPr lang="en-US"/>
        </a:p>
      </dgm:t>
    </dgm:pt>
    <dgm:pt modelId="{D2696003-6882-4225-973D-6FAE6D8B5F93}" type="sibTrans" cxnId="{9EE4D805-13D1-4516-BE8E-D0CC00EC1E35}">
      <dgm:prSet/>
      <dgm:spPr/>
      <dgm:t>
        <a:bodyPr/>
        <a:lstStyle/>
        <a:p>
          <a:endParaRPr lang="en-US"/>
        </a:p>
      </dgm:t>
    </dgm:pt>
    <dgm:pt modelId="{D382C9DC-656F-4F66-8002-981388823EFA}">
      <dgm:prSet phldrT="[Text]"/>
      <dgm:spPr/>
      <dgm:t>
        <a:bodyPr/>
        <a:lstStyle/>
        <a:p>
          <a:r>
            <a:rPr lang="en-US"/>
            <a:t>Sub-County Health Committee</a:t>
          </a:r>
        </a:p>
      </dgm:t>
    </dgm:pt>
    <dgm:pt modelId="{FFD7195F-242E-42D8-BF93-9BD3B84D0919}" type="parTrans" cxnId="{FE929980-FC16-4715-BA68-0B96027B17C4}">
      <dgm:prSet/>
      <dgm:spPr/>
      <dgm:t>
        <a:bodyPr/>
        <a:lstStyle/>
        <a:p>
          <a:endParaRPr lang="en-US"/>
        </a:p>
      </dgm:t>
    </dgm:pt>
    <dgm:pt modelId="{28FF1F41-E7F9-47E6-A968-A74AE9E4FC90}" type="sibTrans" cxnId="{FE929980-FC16-4715-BA68-0B96027B17C4}">
      <dgm:prSet/>
      <dgm:spPr/>
      <dgm:t>
        <a:bodyPr/>
        <a:lstStyle/>
        <a:p>
          <a:endParaRPr lang="en-US"/>
        </a:p>
      </dgm:t>
    </dgm:pt>
    <dgm:pt modelId="{4AA6788C-0247-4DEA-89FF-DA9B7F4EB8EE}">
      <dgm:prSet phldrT="[Text]"/>
      <dgm:spPr/>
      <dgm:t>
        <a:bodyPr/>
        <a:lstStyle/>
        <a:p>
          <a:r>
            <a:rPr lang="en-US"/>
            <a:t>Planning </a:t>
          </a:r>
        </a:p>
      </dgm:t>
    </dgm:pt>
    <dgm:pt modelId="{81A6A25F-1233-486B-B8D6-A0CF866D0A44}" type="parTrans" cxnId="{83D19B63-B96F-4F0E-AEC1-0E1EB702C59A}">
      <dgm:prSet/>
      <dgm:spPr/>
      <dgm:t>
        <a:bodyPr/>
        <a:lstStyle/>
        <a:p>
          <a:endParaRPr lang="en-US"/>
        </a:p>
      </dgm:t>
    </dgm:pt>
    <dgm:pt modelId="{57B09E3D-B0C4-4691-A2F4-6BEBD9F5F225}" type="sibTrans" cxnId="{83D19B63-B96F-4F0E-AEC1-0E1EB702C59A}">
      <dgm:prSet/>
      <dgm:spPr/>
      <dgm:t>
        <a:bodyPr/>
        <a:lstStyle/>
        <a:p>
          <a:endParaRPr lang="en-US"/>
        </a:p>
      </dgm:t>
    </dgm:pt>
    <dgm:pt modelId="{0F0E14BB-99DE-4E8C-86AF-216051422DAA}">
      <dgm:prSet phldrT="[Text]"/>
      <dgm:spPr/>
      <dgm:t>
        <a:bodyPr/>
        <a:lstStyle/>
        <a:p>
          <a:r>
            <a:rPr lang="en-US"/>
            <a:t>Data Collection</a:t>
          </a:r>
        </a:p>
      </dgm:t>
    </dgm:pt>
    <dgm:pt modelId="{7424DADB-780E-44B8-9AE8-E92600B70EB4}" type="parTrans" cxnId="{76D78EEA-C8D8-451E-9D18-620FB9A2BBFE}">
      <dgm:prSet/>
      <dgm:spPr/>
      <dgm:t>
        <a:bodyPr/>
        <a:lstStyle/>
        <a:p>
          <a:endParaRPr lang="en-US"/>
        </a:p>
      </dgm:t>
    </dgm:pt>
    <dgm:pt modelId="{3EEDB397-51ED-43D7-A69E-6C18D25556ED}" type="sibTrans" cxnId="{76D78EEA-C8D8-451E-9D18-620FB9A2BBFE}">
      <dgm:prSet/>
      <dgm:spPr/>
      <dgm:t>
        <a:bodyPr/>
        <a:lstStyle/>
        <a:p>
          <a:endParaRPr lang="en-US"/>
        </a:p>
      </dgm:t>
    </dgm:pt>
    <dgm:pt modelId="{45B8132D-B376-48C1-84DB-376C348F7757}">
      <dgm:prSet phldrT="[Text]"/>
      <dgm:spPr/>
      <dgm:t>
        <a:bodyPr/>
        <a:lstStyle/>
        <a:p>
          <a:r>
            <a:rPr lang="en-US"/>
            <a:t>Parish Health Committee</a:t>
          </a:r>
        </a:p>
      </dgm:t>
    </dgm:pt>
    <dgm:pt modelId="{004B3BFF-D42D-45B4-8D6E-FFC7AFC97563}" type="parTrans" cxnId="{BFDA46B9-AE45-488A-BC4A-61E1C80D865A}">
      <dgm:prSet/>
      <dgm:spPr/>
      <dgm:t>
        <a:bodyPr/>
        <a:lstStyle/>
        <a:p>
          <a:endParaRPr lang="en-US"/>
        </a:p>
      </dgm:t>
    </dgm:pt>
    <dgm:pt modelId="{0B0D4DD3-0A5C-42A5-9444-7203A2F6E711}" type="sibTrans" cxnId="{BFDA46B9-AE45-488A-BC4A-61E1C80D865A}">
      <dgm:prSet/>
      <dgm:spPr/>
      <dgm:t>
        <a:bodyPr/>
        <a:lstStyle/>
        <a:p>
          <a:endParaRPr lang="en-US"/>
        </a:p>
      </dgm:t>
    </dgm:pt>
    <dgm:pt modelId="{5CF101B5-DF5B-44B0-B6C5-476754E76697}">
      <dgm:prSet phldrT="[Text]"/>
      <dgm:spPr/>
      <dgm:t>
        <a:bodyPr/>
        <a:lstStyle/>
        <a:p>
          <a:r>
            <a:rPr lang="en-US"/>
            <a:t>Mobilization</a:t>
          </a:r>
        </a:p>
      </dgm:t>
    </dgm:pt>
    <dgm:pt modelId="{4DAEA813-42F0-47B8-A6BF-956E64F6B652}" type="parTrans" cxnId="{E2D52948-C444-4527-B963-F745B64FFA20}">
      <dgm:prSet/>
      <dgm:spPr/>
      <dgm:t>
        <a:bodyPr/>
        <a:lstStyle/>
        <a:p>
          <a:endParaRPr lang="en-US"/>
        </a:p>
      </dgm:t>
    </dgm:pt>
    <dgm:pt modelId="{9E437B68-6EC6-4213-8D4D-B3FDCDA1DF77}" type="sibTrans" cxnId="{E2D52948-C444-4527-B963-F745B64FFA20}">
      <dgm:prSet/>
      <dgm:spPr/>
      <dgm:t>
        <a:bodyPr/>
        <a:lstStyle/>
        <a:p>
          <a:endParaRPr lang="en-US"/>
        </a:p>
      </dgm:t>
    </dgm:pt>
    <dgm:pt modelId="{AB15735C-A54E-48E6-A4DC-F9BC71BDF3CD}">
      <dgm:prSet phldrT="[Text]"/>
      <dgm:spPr/>
      <dgm:t>
        <a:bodyPr/>
        <a:lstStyle/>
        <a:p>
          <a:r>
            <a:rPr lang="en-US"/>
            <a:t>Implementation</a:t>
          </a:r>
        </a:p>
      </dgm:t>
    </dgm:pt>
    <dgm:pt modelId="{9016BF6A-BB47-4FC9-8380-CD8C22122AEE}" type="parTrans" cxnId="{D74D801E-9D8D-4157-9114-EFB2C04B395F}">
      <dgm:prSet/>
      <dgm:spPr/>
      <dgm:t>
        <a:bodyPr/>
        <a:lstStyle/>
        <a:p>
          <a:endParaRPr lang="en-US"/>
        </a:p>
      </dgm:t>
    </dgm:pt>
    <dgm:pt modelId="{E44F2011-42DF-4C77-AACD-43C6C7FBE3CC}" type="sibTrans" cxnId="{D74D801E-9D8D-4157-9114-EFB2C04B395F}">
      <dgm:prSet/>
      <dgm:spPr/>
      <dgm:t>
        <a:bodyPr/>
        <a:lstStyle/>
        <a:p>
          <a:endParaRPr lang="en-US"/>
        </a:p>
      </dgm:t>
    </dgm:pt>
    <dgm:pt modelId="{0D105C99-6E60-47C3-8F7C-5A18E6B48FCC}">
      <dgm:prSet phldrT="[Text]"/>
      <dgm:spPr/>
      <dgm:t>
        <a:bodyPr/>
        <a:lstStyle/>
        <a:p>
          <a:r>
            <a:rPr lang="en-US"/>
            <a:t>Data cleaning / Validation</a:t>
          </a:r>
        </a:p>
      </dgm:t>
    </dgm:pt>
    <dgm:pt modelId="{203702EC-9AE1-4597-AB4E-B71502F41920}" type="parTrans" cxnId="{37CAA2E6-C2C8-4E82-BF5C-B11BB332F901}">
      <dgm:prSet/>
      <dgm:spPr/>
      <dgm:t>
        <a:bodyPr/>
        <a:lstStyle/>
        <a:p>
          <a:endParaRPr lang="en-US"/>
        </a:p>
      </dgm:t>
    </dgm:pt>
    <dgm:pt modelId="{CB532F1B-498B-4BF7-99B6-33855D719F93}" type="sibTrans" cxnId="{37CAA2E6-C2C8-4E82-BF5C-B11BB332F901}">
      <dgm:prSet/>
      <dgm:spPr/>
      <dgm:t>
        <a:bodyPr/>
        <a:lstStyle/>
        <a:p>
          <a:endParaRPr lang="en-US"/>
        </a:p>
      </dgm:t>
    </dgm:pt>
    <dgm:pt modelId="{F029CB2F-5C21-4D9D-AD4B-1AD6903F3FBF}" type="pres">
      <dgm:prSet presAssocID="{1272E066-3C10-456F-9F58-61AAABD03588}" presName="Name0" presStyleCnt="0">
        <dgm:presLayoutVars>
          <dgm:chMax val="7"/>
          <dgm:dir/>
          <dgm:animLvl val="lvl"/>
          <dgm:resizeHandles val="exact"/>
        </dgm:presLayoutVars>
      </dgm:prSet>
      <dgm:spPr/>
      <dgm:t>
        <a:bodyPr/>
        <a:lstStyle/>
        <a:p>
          <a:endParaRPr lang="en-US"/>
        </a:p>
      </dgm:t>
    </dgm:pt>
    <dgm:pt modelId="{275EAB72-908B-4299-BB4F-976AEFDC4F6A}" type="pres">
      <dgm:prSet presAssocID="{01684F9A-B8A8-45DE-907F-D14A66CF6CEF}" presName="circle1" presStyleLbl="node1" presStyleIdx="0" presStyleCnt="3"/>
      <dgm:spPr/>
    </dgm:pt>
    <dgm:pt modelId="{27B7BF3F-0880-40AB-89C7-6685BE52A77F}" type="pres">
      <dgm:prSet presAssocID="{01684F9A-B8A8-45DE-907F-D14A66CF6CEF}" presName="space" presStyleCnt="0"/>
      <dgm:spPr/>
    </dgm:pt>
    <dgm:pt modelId="{FCA88368-F8E1-41D4-8231-26B594342961}" type="pres">
      <dgm:prSet presAssocID="{01684F9A-B8A8-45DE-907F-D14A66CF6CEF}" presName="rect1" presStyleLbl="alignAcc1" presStyleIdx="0" presStyleCnt="3"/>
      <dgm:spPr/>
      <dgm:t>
        <a:bodyPr/>
        <a:lstStyle/>
        <a:p>
          <a:endParaRPr lang="en-US"/>
        </a:p>
      </dgm:t>
    </dgm:pt>
    <dgm:pt modelId="{7823811C-73D9-43BF-A4A5-C5FF3D16680A}" type="pres">
      <dgm:prSet presAssocID="{D382C9DC-656F-4F66-8002-981388823EFA}" presName="vertSpace2" presStyleLbl="node1" presStyleIdx="0" presStyleCnt="3"/>
      <dgm:spPr/>
    </dgm:pt>
    <dgm:pt modelId="{453A06B8-1B7A-4BD0-986D-369B20B52939}" type="pres">
      <dgm:prSet presAssocID="{D382C9DC-656F-4F66-8002-981388823EFA}" presName="circle2" presStyleLbl="node1" presStyleIdx="1" presStyleCnt="3"/>
      <dgm:spPr/>
    </dgm:pt>
    <dgm:pt modelId="{B3F7CAB1-5418-486B-A57F-D675F169ED16}" type="pres">
      <dgm:prSet presAssocID="{D382C9DC-656F-4F66-8002-981388823EFA}" presName="rect2" presStyleLbl="alignAcc1" presStyleIdx="1" presStyleCnt="3"/>
      <dgm:spPr/>
      <dgm:t>
        <a:bodyPr/>
        <a:lstStyle/>
        <a:p>
          <a:endParaRPr lang="en-US"/>
        </a:p>
      </dgm:t>
    </dgm:pt>
    <dgm:pt modelId="{5A4BE02B-E436-4FFE-835C-78FFACA06807}" type="pres">
      <dgm:prSet presAssocID="{45B8132D-B376-48C1-84DB-376C348F7757}" presName="vertSpace3" presStyleLbl="node1" presStyleIdx="1" presStyleCnt="3"/>
      <dgm:spPr/>
    </dgm:pt>
    <dgm:pt modelId="{F2B90BF3-0B29-4E7A-8FA4-F5CFCA0941B7}" type="pres">
      <dgm:prSet presAssocID="{45B8132D-B376-48C1-84DB-376C348F7757}" presName="circle3" presStyleLbl="node1" presStyleIdx="2" presStyleCnt="3"/>
      <dgm:spPr/>
    </dgm:pt>
    <dgm:pt modelId="{58E0E3A3-7B3C-4FBA-8B3A-B38AEE440D8D}" type="pres">
      <dgm:prSet presAssocID="{45B8132D-B376-48C1-84DB-376C348F7757}" presName="rect3" presStyleLbl="alignAcc1" presStyleIdx="2" presStyleCnt="3"/>
      <dgm:spPr/>
      <dgm:t>
        <a:bodyPr/>
        <a:lstStyle/>
        <a:p>
          <a:endParaRPr lang="en-US"/>
        </a:p>
      </dgm:t>
    </dgm:pt>
    <dgm:pt modelId="{2BD39CAA-27B8-4C3E-BB0A-122F647D7A81}" type="pres">
      <dgm:prSet presAssocID="{01684F9A-B8A8-45DE-907F-D14A66CF6CEF}" presName="rect1ParTx" presStyleLbl="alignAcc1" presStyleIdx="2" presStyleCnt="3">
        <dgm:presLayoutVars>
          <dgm:chMax val="1"/>
          <dgm:bulletEnabled val="1"/>
        </dgm:presLayoutVars>
      </dgm:prSet>
      <dgm:spPr/>
      <dgm:t>
        <a:bodyPr/>
        <a:lstStyle/>
        <a:p>
          <a:endParaRPr lang="en-US"/>
        </a:p>
      </dgm:t>
    </dgm:pt>
    <dgm:pt modelId="{65502263-C7AC-4BD3-8100-B4EEDD10AFD3}" type="pres">
      <dgm:prSet presAssocID="{01684F9A-B8A8-45DE-907F-D14A66CF6CEF}" presName="rect1ChTx" presStyleLbl="alignAcc1" presStyleIdx="2" presStyleCnt="3">
        <dgm:presLayoutVars>
          <dgm:bulletEnabled val="1"/>
        </dgm:presLayoutVars>
      </dgm:prSet>
      <dgm:spPr/>
      <dgm:t>
        <a:bodyPr/>
        <a:lstStyle/>
        <a:p>
          <a:endParaRPr lang="en-US"/>
        </a:p>
      </dgm:t>
    </dgm:pt>
    <dgm:pt modelId="{3DA1F9B3-A8CC-4114-8191-07F2393A5A4C}" type="pres">
      <dgm:prSet presAssocID="{D382C9DC-656F-4F66-8002-981388823EFA}" presName="rect2ParTx" presStyleLbl="alignAcc1" presStyleIdx="2" presStyleCnt="3">
        <dgm:presLayoutVars>
          <dgm:chMax val="1"/>
          <dgm:bulletEnabled val="1"/>
        </dgm:presLayoutVars>
      </dgm:prSet>
      <dgm:spPr/>
      <dgm:t>
        <a:bodyPr/>
        <a:lstStyle/>
        <a:p>
          <a:endParaRPr lang="en-US"/>
        </a:p>
      </dgm:t>
    </dgm:pt>
    <dgm:pt modelId="{3DC11D32-6FD5-4F25-A07A-EA6541D8CA49}" type="pres">
      <dgm:prSet presAssocID="{D382C9DC-656F-4F66-8002-981388823EFA}" presName="rect2ChTx" presStyleLbl="alignAcc1" presStyleIdx="2" presStyleCnt="3">
        <dgm:presLayoutVars>
          <dgm:bulletEnabled val="1"/>
        </dgm:presLayoutVars>
      </dgm:prSet>
      <dgm:spPr/>
      <dgm:t>
        <a:bodyPr/>
        <a:lstStyle/>
        <a:p>
          <a:endParaRPr lang="en-US"/>
        </a:p>
      </dgm:t>
    </dgm:pt>
    <dgm:pt modelId="{A3C60D5D-2926-4E0D-AA42-6E003E1C3933}" type="pres">
      <dgm:prSet presAssocID="{45B8132D-B376-48C1-84DB-376C348F7757}" presName="rect3ParTx" presStyleLbl="alignAcc1" presStyleIdx="2" presStyleCnt="3">
        <dgm:presLayoutVars>
          <dgm:chMax val="1"/>
          <dgm:bulletEnabled val="1"/>
        </dgm:presLayoutVars>
      </dgm:prSet>
      <dgm:spPr/>
      <dgm:t>
        <a:bodyPr/>
        <a:lstStyle/>
        <a:p>
          <a:endParaRPr lang="en-US"/>
        </a:p>
      </dgm:t>
    </dgm:pt>
    <dgm:pt modelId="{2C0736EC-CC78-4D9F-BD87-FCB88EB158D1}" type="pres">
      <dgm:prSet presAssocID="{45B8132D-B376-48C1-84DB-376C348F7757}" presName="rect3ChTx" presStyleLbl="alignAcc1" presStyleIdx="2" presStyleCnt="3">
        <dgm:presLayoutVars>
          <dgm:bulletEnabled val="1"/>
        </dgm:presLayoutVars>
      </dgm:prSet>
      <dgm:spPr/>
      <dgm:t>
        <a:bodyPr/>
        <a:lstStyle/>
        <a:p>
          <a:endParaRPr lang="en-US"/>
        </a:p>
      </dgm:t>
    </dgm:pt>
  </dgm:ptLst>
  <dgm:cxnLst>
    <dgm:cxn modelId="{6034C70D-4728-462A-9463-94343E9E390A}" type="presOf" srcId="{0F0E14BB-99DE-4E8C-86AF-216051422DAA}" destId="{3DC11D32-6FD5-4F25-A07A-EA6541D8CA49}" srcOrd="0" destOrd="1" presId="urn:microsoft.com/office/officeart/2005/8/layout/target3"/>
    <dgm:cxn modelId="{7710926F-EF7C-48DC-B071-D5604C892BCF}" type="presOf" srcId="{1272E066-3C10-456F-9F58-61AAABD03588}" destId="{F029CB2F-5C21-4D9D-AD4B-1AD6903F3FBF}" srcOrd="0" destOrd="0" presId="urn:microsoft.com/office/officeart/2005/8/layout/target3"/>
    <dgm:cxn modelId="{83D19B63-B96F-4F0E-AEC1-0E1EB702C59A}" srcId="{D382C9DC-656F-4F66-8002-981388823EFA}" destId="{4AA6788C-0247-4DEA-89FF-DA9B7F4EB8EE}" srcOrd="0" destOrd="0" parTransId="{81A6A25F-1233-486B-B8D6-A0CF866D0A44}" sibTransId="{57B09E3D-B0C4-4691-A2F4-6BEBD9F5F225}"/>
    <dgm:cxn modelId="{06BA7568-6503-4837-9BBD-E4B3FAECFE61}" type="presOf" srcId="{0D105C99-6E60-47C3-8F7C-5A18E6B48FCC}" destId="{65502263-C7AC-4BD3-8100-B4EEDD10AFD3}" srcOrd="0" destOrd="2" presId="urn:microsoft.com/office/officeart/2005/8/layout/target3"/>
    <dgm:cxn modelId="{25442E26-35DD-46C8-9BA8-DD3B10996F8A}" type="presOf" srcId="{45B8132D-B376-48C1-84DB-376C348F7757}" destId="{A3C60D5D-2926-4E0D-AA42-6E003E1C3933}" srcOrd="1" destOrd="0" presId="urn:microsoft.com/office/officeart/2005/8/layout/target3"/>
    <dgm:cxn modelId="{FE929980-FC16-4715-BA68-0B96027B17C4}" srcId="{1272E066-3C10-456F-9F58-61AAABD03588}" destId="{D382C9DC-656F-4F66-8002-981388823EFA}" srcOrd="1" destOrd="0" parTransId="{FFD7195F-242E-42D8-BF93-9BD3B84D0919}" sibTransId="{28FF1F41-E7F9-47E6-A968-A74AE9E4FC90}"/>
    <dgm:cxn modelId="{CF19581A-B18A-4131-9BD4-E26ED5F405E2}" type="presOf" srcId="{4AA6788C-0247-4DEA-89FF-DA9B7F4EB8EE}" destId="{3DC11D32-6FD5-4F25-A07A-EA6541D8CA49}" srcOrd="0" destOrd="0" presId="urn:microsoft.com/office/officeart/2005/8/layout/target3"/>
    <dgm:cxn modelId="{9EB96F49-1E84-483D-B2C4-164D521BEF90}" type="presOf" srcId="{5CF101B5-DF5B-44B0-B6C5-476754E76697}" destId="{2C0736EC-CC78-4D9F-BD87-FCB88EB158D1}" srcOrd="0" destOrd="0" presId="urn:microsoft.com/office/officeart/2005/8/layout/target3"/>
    <dgm:cxn modelId="{77EEE2FD-0679-468B-9CF5-F727E0DB3650}" type="presOf" srcId="{45B8132D-B376-48C1-84DB-376C348F7757}" destId="{58E0E3A3-7B3C-4FBA-8B3A-B38AEE440D8D}" srcOrd="0" destOrd="0" presId="urn:microsoft.com/office/officeart/2005/8/layout/target3"/>
    <dgm:cxn modelId="{4F1780D2-C60D-42B5-8FF7-B642EF218733}" type="presOf" srcId="{AB15735C-A54E-48E6-A4DC-F9BC71BDF3CD}" destId="{2C0736EC-CC78-4D9F-BD87-FCB88EB158D1}" srcOrd="0" destOrd="1" presId="urn:microsoft.com/office/officeart/2005/8/layout/target3"/>
    <dgm:cxn modelId="{37CAA2E6-C2C8-4E82-BF5C-B11BB332F901}" srcId="{01684F9A-B8A8-45DE-907F-D14A66CF6CEF}" destId="{0D105C99-6E60-47C3-8F7C-5A18E6B48FCC}" srcOrd="2" destOrd="0" parTransId="{203702EC-9AE1-4597-AB4E-B71502F41920}" sibTransId="{CB532F1B-498B-4BF7-99B6-33855D719F93}"/>
    <dgm:cxn modelId="{7A1352B2-22EF-44D8-AAB7-1D1D2F605CAB}" type="presOf" srcId="{01684F9A-B8A8-45DE-907F-D14A66CF6CEF}" destId="{FCA88368-F8E1-41D4-8231-26B594342961}" srcOrd="0" destOrd="0" presId="urn:microsoft.com/office/officeart/2005/8/layout/target3"/>
    <dgm:cxn modelId="{C8CF150F-1E21-4AF3-A00B-1F6512718590}" srcId="{1272E066-3C10-456F-9F58-61AAABD03588}" destId="{01684F9A-B8A8-45DE-907F-D14A66CF6CEF}" srcOrd="0" destOrd="0" parTransId="{9F5F841D-3506-451B-ADB0-1FA47D563C7E}" sibTransId="{87CA3968-9348-48B5-8FA8-06954716ECA3}"/>
    <dgm:cxn modelId="{3254ACA9-43B9-440E-8058-DF5E33AA9584}" type="presOf" srcId="{01684F9A-B8A8-45DE-907F-D14A66CF6CEF}" destId="{2BD39CAA-27B8-4C3E-BB0A-122F647D7A81}" srcOrd="1" destOrd="0" presId="urn:microsoft.com/office/officeart/2005/8/layout/target3"/>
    <dgm:cxn modelId="{54BEB3CD-67E0-4832-8BAB-26C5E835DDFB}" type="presOf" srcId="{D382C9DC-656F-4F66-8002-981388823EFA}" destId="{3DA1F9B3-A8CC-4114-8191-07F2393A5A4C}" srcOrd="1" destOrd="0" presId="urn:microsoft.com/office/officeart/2005/8/layout/target3"/>
    <dgm:cxn modelId="{E2D52948-C444-4527-B963-F745B64FFA20}" srcId="{45B8132D-B376-48C1-84DB-376C348F7757}" destId="{5CF101B5-DF5B-44B0-B6C5-476754E76697}" srcOrd="0" destOrd="0" parTransId="{4DAEA813-42F0-47B8-A6BF-956E64F6B652}" sibTransId="{9E437B68-6EC6-4213-8D4D-B3FDCDA1DF77}"/>
    <dgm:cxn modelId="{F505663E-8884-4B14-B25B-0B733B9FC3BB}" type="presOf" srcId="{A10E1665-0A3D-4326-9753-8B5F536A0E90}" destId="{65502263-C7AC-4BD3-8100-B4EEDD10AFD3}" srcOrd="0" destOrd="1" presId="urn:microsoft.com/office/officeart/2005/8/layout/target3"/>
    <dgm:cxn modelId="{D99D5A44-2049-4801-9E27-50D2773C94A1}" type="presOf" srcId="{D382C9DC-656F-4F66-8002-981388823EFA}" destId="{B3F7CAB1-5418-486B-A57F-D675F169ED16}" srcOrd="0" destOrd="0" presId="urn:microsoft.com/office/officeart/2005/8/layout/target3"/>
    <dgm:cxn modelId="{BFDA46B9-AE45-488A-BC4A-61E1C80D865A}" srcId="{1272E066-3C10-456F-9F58-61AAABD03588}" destId="{45B8132D-B376-48C1-84DB-376C348F7757}" srcOrd="2" destOrd="0" parTransId="{004B3BFF-D42D-45B4-8D6E-FFC7AFC97563}" sibTransId="{0B0D4DD3-0A5C-42A5-9444-7203A2F6E711}"/>
    <dgm:cxn modelId="{01E4C931-4AEF-4AB3-8C53-30B03FFBC808}" type="presOf" srcId="{04B363BB-33BE-425D-B0D3-FE773E04DE5F}" destId="{65502263-C7AC-4BD3-8100-B4EEDD10AFD3}" srcOrd="0" destOrd="0" presId="urn:microsoft.com/office/officeart/2005/8/layout/target3"/>
    <dgm:cxn modelId="{9EE4D805-13D1-4516-BE8E-D0CC00EC1E35}" srcId="{01684F9A-B8A8-45DE-907F-D14A66CF6CEF}" destId="{A10E1665-0A3D-4326-9753-8B5F536A0E90}" srcOrd="1" destOrd="0" parTransId="{D70CEBA7-5A28-4FF6-A982-0E8C157A4580}" sibTransId="{D2696003-6882-4225-973D-6FAE6D8B5F93}"/>
    <dgm:cxn modelId="{76D78EEA-C8D8-451E-9D18-620FB9A2BBFE}" srcId="{D382C9DC-656F-4F66-8002-981388823EFA}" destId="{0F0E14BB-99DE-4E8C-86AF-216051422DAA}" srcOrd="1" destOrd="0" parTransId="{7424DADB-780E-44B8-9AE8-E92600B70EB4}" sibTransId="{3EEDB397-51ED-43D7-A69E-6C18D25556ED}"/>
    <dgm:cxn modelId="{D74D801E-9D8D-4157-9114-EFB2C04B395F}" srcId="{45B8132D-B376-48C1-84DB-376C348F7757}" destId="{AB15735C-A54E-48E6-A4DC-F9BC71BDF3CD}" srcOrd="1" destOrd="0" parTransId="{9016BF6A-BB47-4FC9-8380-CD8C22122AEE}" sibTransId="{E44F2011-42DF-4C77-AACD-43C6C7FBE3CC}"/>
    <dgm:cxn modelId="{610D6CFB-B836-4741-A78C-C442BEC64ABF}" srcId="{01684F9A-B8A8-45DE-907F-D14A66CF6CEF}" destId="{04B363BB-33BE-425D-B0D3-FE773E04DE5F}" srcOrd="0" destOrd="0" parTransId="{2B0D2903-25F0-46BF-AA7A-32CC482FBF44}" sibTransId="{B0BC8A2B-CE25-408C-A839-610B33C5DFC9}"/>
    <dgm:cxn modelId="{5957B6A4-0A01-45DE-A965-C936F14DF062}" type="presParOf" srcId="{F029CB2F-5C21-4D9D-AD4B-1AD6903F3FBF}" destId="{275EAB72-908B-4299-BB4F-976AEFDC4F6A}" srcOrd="0" destOrd="0" presId="urn:microsoft.com/office/officeart/2005/8/layout/target3"/>
    <dgm:cxn modelId="{5155119F-4292-4C54-9D39-235DB94E9011}" type="presParOf" srcId="{F029CB2F-5C21-4D9D-AD4B-1AD6903F3FBF}" destId="{27B7BF3F-0880-40AB-89C7-6685BE52A77F}" srcOrd="1" destOrd="0" presId="urn:microsoft.com/office/officeart/2005/8/layout/target3"/>
    <dgm:cxn modelId="{200DD0AD-9E8A-47A9-BC08-95D5C03DEF4A}" type="presParOf" srcId="{F029CB2F-5C21-4D9D-AD4B-1AD6903F3FBF}" destId="{FCA88368-F8E1-41D4-8231-26B594342961}" srcOrd="2" destOrd="0" presId="urn:microsoft.com/office/officeart/2005/8/layout/target3"/>
    <dgm:cxn modelId="{D8B48879-A226-4BAE-8A2C-EA51FA7C5727}" type="presParOf" srcId="{F029CB2F-5C21-4D9D-AD4B-1AD6903F3FBF}" destId="{7823811C-73D9-43BF-A4A5-C5FF3D16680A}" srcOrd="3" destOrd="0" presId="urn:microsoft.com/office/officeart/2005/8/layout/target3"/>
    <dgm:cxn modelId="{BDE47B7E-EF05-4F39-8E92-E64DA90A43C9}" type="presParOf" srcId="{F029CB2F-5C21-4D9D-AD4B-1AD6903F3FBF}" destId="{453A06B8-1B7A-4BD0-986D-369B20B52939}" srcOrd="4" destOrd="0" presId="urn:microsoft.com/office/officeart/2005/8/layout/target3"/>
    <dgm:cxn modelId="{18EB4DF6-706C-43C6-89A4-A19AB3AAE9F9}" type="presParOf" srcId="{F029CB2F-5C21-4D9D-AD4B-1AD6903F3FBF}" destId="{B3F7CAB1-5418-486B-A57F-D675F169ED16}" srcOrd="5" destOrd="0" presId="urn:microsoft.com/office/officeart/2005/8/layout/target3"/>
    <dgm:cxn modelId="{01C1DA86-7AEA-4EBB-A143-9E8B87B46806}" type="presParOf" srcId="{F029CB2F-5C21-4D9D-AD4B-1AD6903F3FBF}" destId="{5A4BE02B-E436-4FFE-835C-78FFACA06807}" srcOrd="6" destOrd="0" presId="urn:microsoft.com/office/officeart/2005/8/layout/target3"/>
    <dgm:cxn modelId="{67ECD7FB-E9CE-437A-95C8-F1A5161B033C}" type="presParOf" srcId="{F029CB2F-5C21-4D9D-AD4B-1AD6903F3FBF}" destId="{F2B90BF3-0B29-4E7A-8FA4-F5CFCA0941B7}" srcOrd="7" destOrd="0" presId="urn:microsoft.com/office/officeart/2005/8/layout/target3"/>
    <dgm:cxn modelId="{0EB76D2C-9633-433D-BC80-006A038D733B}" type="presParOf" srcId="{F029CB2F-5C21-4D9D-AD4B-1AD6903F3FBF}" destId="{58E0E3A3-7B3C-4FBA-8B3A-B38AEE440D8D}" srcOrd="8" destOrd="0" presId="urn:microsoft.com/office/officeart/2005/8/layout/target3"/>
    <dgm:cxn modelId="{6CE95E2F-2E8D-45DC-9968-DFE708E683B8}" type="presParOf" srcId="{F029CB2F-5C21-4D9D-AD4B-1AD6903F3FBF}" destId="{2BD39CAA-27B8-4C3E-BB0A-122F647D7A81}" srcOrd="9" destOrd="0" presId="urn:microsoft.com/office/officeart/2005/8/layout/target3"/>
    <dgm:cxn modelId="{8AD39DBF-680B-4B79-A441-FDB30BC72959}" type="presParOf" srcId="{F029CB2F-5C21-4D9D-AD4B-1AD6903F3FBF}" destId="{65502263-C7AC-4BD3-8100-B4EEDD10AFD3}" srcOrd="10" destOrd="0" presId="urn:microsoft.com/office/officeart/2005/8/layout/target3"/>
    <dgm:cxn modelId="{CACFD62B-C20B-4328-80B0-886A96B452AF}" type="presParOf" srcId="{F029CB2F-5C21-4D9D-AD4B-1AD6903F3FBF}" destId="{3DA1F9B3-A8CC-4114-8191-07F2393A5A4C}" srcOrd="11" destOrd="0" presId="urn:microsoft.com/office/officeart/2005/8/layout/target3"/>
    <dgm:cxn modelId="{4CDB91D7-3524-4B0B-A768-795B36F98616}" type="presParOf" srcId="{F029CB2F-5C21-4D9D-AD4B-1AD6903F3FBF}" destId="{3DC11D32-6FD5-4F25-A07A-EA6541D8CA49}" srcOrd="12" destOrd="0" presId="urn:microsoft.com/office/officeart/2005/8/layout/target3"/>
    <dgm:cxn modelId="{BD783AFB-7BE8-4CAD-A6B4-F7FA9C895BC2}" type="presParOf" srcId="{F029CB2F-5C21-4D9D-AD4B-1AD6903F3FBF}" destId="{A3C60D5D-2926-4E0D-AA42-6E003E1C3933}" srcOrd="13" destOrd="0" presId="urn:microsoft.com/office/officeart/2005/8/layout/target3"/>
    <dgm:cxn modelId="{496FB387-A9A7-4FC9-B8CF-D5FF52FA7BC7}" type="presParOf" srcId="{F029CB2F-5C21-4D9D-AD4B-1AD6903F3FBF}" destId="{2C0736EC-CC78-4D9F-BD87-FCB88EB158D1}" srcOrd="14" destOrd="0" presId="urn:microsoft.com/office/officeart/2005/8/layout/target3"/>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6F31AFF-53F8-448C-A415-198FA32F7289}" type="doc">
      <dgm:prSet loTypeId="urn:microsoft.com/office/officeart/2005/8/layout/funnel1" loCatId="process" qsTypeId="urn:microsoft.com/office/officeart/2005/8/quickstyle/simple1" qsCatId="simple" csTypeId="urn:microsoft.com/office/officeart/2005/8/colors/accent1_2" csCatId="accent1" phldr="1"/>
      <dgm:spPr/>
      <dgm:t>
        <a:bodyPr/>
        <a:lstStyle/>
        <a:p>
          <a:endParaRPr lang="en-US"/>
        </a:p>
      </dgm:t>
    </dgm:pt>
    <dgm:pt modelId="{C0BD7221-2A6C-48D1-AA0E-57975E9CC5F2}">
      <dgm:prSet phldrT="[Text]"/>
      <dgm:spPr/>
      <dgm:t>
        <a:bodyPr/>
        <a:lstStyle/>
        <a:p>
          <a:r>
            <a:rPr lang="en-US"/>
            <a:t>Government Revenue (Taxes + Development partners)</a:t>
          </a:r>
        </a:p>
      </dgm:t>
    </dgm:pt>
    <dgm:pt modelId="{AE8842B0-9589-4128-8C0C-D88584E7CDE3}" type="parTrans" cxnId="{B484AE90-4E82-427B-904A-76EE040C0A0E}">
      <dgm:prSet/>
      <dgm:spPr/>
      <dgm:t>
        <a:bodyPr/>
        <a:lstStyle/>
        <a:p>
          <a:endParaRPr lang="en-US"/>
        </a:p>
      </dgm:t>
    </dgm:pt>
    <dgm:pt modelId="{62C30806-525C-4B0D-A80B-2F6FBD3EFE0C}" type="sibTrans" cxnId="{B484AE90-4E82-427B-904A-76EE040C0A0E}">
      <dgm:prSet/>
      <dgm:spPr/>
      <dgm:t>
        <a:bodyPr/>
        <a:lstStyle/>
        <a:p>
          <a:endParaRPr lang="en-US"/>
        </a:p>
      </dgm:t>
    </dgm:pt>
    <dgm:pt modelId="{EAF0D55C-3FB5-4AC2-9836-171409EEA29E}">
      <dgm:prSet phldrT="[Text]"/>
      <dgm:spPr/>
      <dgm:t>
        <a:bodyPr/>
        <a:lstStyle/>
        <a:p>
          <a:r>
            <a:rPr lang="en-US"/>
            <a:t>Individual Premiums</a:t>
          </a:r>
        </a:p>
      </dgm:t>
    </dgm:pt>
    <dgm:pt modelId="{3865B340-5DAE-4B5D-B1B3-78BC8DD9C94A}" type="parTrans" cxnId="{95972608-A960-4678-A0D8-C62ECFE93E86}">
      <dgm:prSet/>
      <dgm:spPr/>
      <dgm:t>
        <a:bodyPr/>
        <a:lstStyle/>
        <a:p>
          <a:endParaRPr lang="en-US"/>
        </a:p>
      </dgm:t>
    </dgm:pt>
    <dgm:pt modelId="{2CBC1045-A17D-4E5B-B88C-0DE17B8F3C21}" type="sibTrans" cxnId="{95972608-A960-4678-A0D8-C62ECFE93E86}">
      <dgm:prSet/>
      <dgm:spPr/>
      <dgm:t>
        <a:bodyPr/>
        <a:lstStyle/>
        <a:p>
          <a:endParaRPr lang="en-US"/>
        </a:p>
      </dgm:t>
    </dgm:pt>
    <dgm:pt modelId="{D132F329-E984-471C-875C-6FC93CD46F42}">
      <dgm:prSet phldrT="[Text]"/>
      <dgm:spPr/>
      <dgm:t>
        <a:bodyPr/>
        <a:lstStyle/>
        <a:p>
          <a:r>
            <a:rPr lang="en-US"/>
            <a:t>Community Premiums</a:t>
          </a:r>
        </a:p>
      </dgm:t>
    </dgm:pt>
    <dgm:pt modelId="{52820F73-4C94-448A-8EC7-A36FD59A7599}" type="parTrans" cxnId="{126EDB2D-74D5-43BD-8730-5ABFF5A376EA}">
      <dgm:prSet/>
      <dgm:spPr/>
      <dgm:t>
        <a:bodyPr/>
        <a:lstStyle/>
        <a:p>
          <a:endParaRPr lang="en-US"/>
        </a:p>
      </dgm:t>
    </dgm:pt>
    <dgm:pt modelId="{BB7A38A2-FB69-4178-9278-40964E5B07AA}" type="sibTrans" cxnId="{126EDB2D-74D5-43BD-8730-5ABFF5A376EA}">
      <dgm:prSet/>
      <dgm:spPr/>
      <dgm:t>
        <a:bodyPr/>
        <a:lstStyle/>
        <a:p>
          <a:endParaRPr lang="en-US"/>
        </a:p>
      </dgm:t>
    </dgm:pt>
    <dgm:pt modelId="{A0DC68ED-9689-48DE-86F5-3ACC1282CA18}">
      <dgm:prSet phldrT="[Text]" custT="1"/>
      <dgm:spPr/>
      <dgm:t>
        <a:bodyPr/>
        <a:lstStyle/>
        <a:p>
          <a:endParaRPr lang="en-US" sz="1050"/>
        </a:p>
        <a:p>
          <a:r>
            <a:rPr lang="en-US" sz="1050"/>
            <a:t>National Health Revenue Agency (NHRA): NSSF</a:t>
          </a:r>
        </a:p>
      </dgm:t>
    </dgm:pt>
    <dgm:pt modelId="{837E28E2-AF2F-4EEE-80DA-D231D75467C0}" type="parTrans" cxnId="{C69416C4-470F-4C7B-8FE0-50AB4E161A57}">
      <dgm:prSet/>
      <dgm:spPr/>
      <dgm:t>
        <a:bodyPr/>
        <a:lstStyle/>
        <a:p>
          <a:endParaRPr lang="en-US"/>
        </a:p>
      </dgm:t>
    </dgm:pt>
    <dgm:pt modelId="{9FC32ABD-57A7-4369-8F40-BA5C8EA8F000}" type="sibTrans" cxnId="{C69416C4-470F-4C7B-8FE0-50AB4E161A57}">
      <dgm:prSet/>
      <dgm:spPr/>
      <dgm:t>
        <a:bodyPr/>
        <a:lstStyle/>
        <a:p>
          <a:endParaRPr lang="en-US"/>
        </a:p>
      </dgm:t>
    </dgm:pt>
    <dgm:pt modelId="{0049D056-EA88-4991-AB37-85C02BCC89DD}">
      <dgm:prSet phldrT="[Text]" custScaleX="47443" custScaleY="59083" custLinFactNeighborX="1411" custLinFactNeighborY="-21975"/>
      <dgm:spPr/>
      <dgm:t>
        <a:bodyPr/>
        <a:lstStyle/>
        <a:p>
          <a:endParaRPr lang="en-US"/>
        </a:p>
      </dgm:t>
    </dgm:pt>
    <dgm:pt modelId="{05461A81-7113-4559-9F97-23626CA985BF}" type="parTrans" cxnId="{13718F82-A512-48E7-BC00-5F15447B3571}">
      <dgm:prSet/>
      <dgm:spPr/>
      <dgm:t>
        <a:bodyPr/>
        <a:lstStyle/>
        <a:p>
          <a:endParaRPr lang="en-US"/>
        </a:p>
      </dgm:t>
    </dgm:pt>
    <dgm:pt modelId="{D4499B27-2568-4A4D-B31D-A21EEA1CC069}" type="sibTrans" cxnId="{13718F82-A512-48E7-BC00-5F15447B3571}">
      <dgm:prSet/>
      <dgm:spPr/>
      <dgm:t>
        <a:bodyPr/>
        <a:lstStyle/>
        <a:p>
          <a:endParaRPr lang="en-US"/>
        </a:p>
      </dgm:t>
    </dgm:pt>
    <dgm:pt modelId="{76017446-61A6-4171-8364-8A7E2D5B4AAB}" type="pres">
      <dgm:prSet presAssocID="{16F31AFF-53F8-448C-A415-198FA32F7289}" presName="Name0" presStyleCnt="0">
        <dgm:presLayoutVars>
          <dgm:chMax val="4"/>
          <dgm:resizeHandles val="exact"/>
        </dgm:presLayoutVars>
      </dgm:prSet>
      <dgm:spPr/>
      <dgm:t>
        <a:bodyPr/>
        <a:lstStyle/>
        <a:p>
          <a:endParaRPr lang="en-US"/>
        </a:p>
      </dgm:t>
    </dgm:pt>
    <dgm:pt modelId="{214E620A-E184-457B-80BC-1E5D9C632FDC}" type="pres">
      <dgm:prSet presAssocID="{16F31AFF-53F8-448C-A415-198FA32F7289}" presName="ellipse" presStyleLbl="trBgShp" presStyleIdx="0" presStyleCnt="1" custLinFactNeighborY="36861"/>
      <dgm:spPr/>
    </dgm:pt>
    <dgm:pt modelId="{06EBB72F-4B9A-4B48-B257-4F9EC9278F7C}" type="pres">
      <dgm:prSet presAssocID="{16F31AFF-53F8-448C-A415-198FA32F7289}" presName="arrow1" presStyleLbl="fgShp" presStyleIdx="0" presStyleCnt="1"/>
      <dgm:spPr/>
    </dgm:pt>
    <dgm:pt modelId="{DB243708-E141-48C2-B9FE-C84C72247971}" type="pres">
      <dgm:prSet presAssocID="{16F31AFF-53F8-448C-A415-198FA32F7289}" presName="rectangle" presStyleLbl="revTx" presStyleIdx="0" presStyleCnt="1" custScaleX="143803" custScaleY="98582">
        <dgm:presLayoutVars>
          <dgm:bulletEnabled val="1"/>
        </dgm:presLayoutVars>
      </dgm:prSet>
      <dgm:spPr/>
      <dgm:t>
        <a:bodyPr/>
        <a:lstStyle/>
        <a:p>
          <a:endParaRPr lang="en-US"/>
        </a:p>
      </dgm:t>
    </dgm:pt>
    <dgm:pt modelId="{4A366BD9-13CD-4A88-8A9F-DDC7D7C992A2}" type="pres">
      <dgm:prSet presAssocID="{EAF0D55C-3FB5-4AC2-9836-171409EEA29E}" presName="item1" presStyleLbl="node1" presStyleIdx="0" presStyleCnt="3" custScaleX="211763" custScaleY="99333">
        <dgm:presLayoutVars>
          <dgm:bulletEnabled val="1"/>
        </dgm:presLayoutVars>
      </dgm:prSet>
      <dgm:spPr/>
      <dgm:t>
        <a:bodyPr/>
        <a:lstStyle/>
        <a:p>
          <a:endParaRPr lang="en-US"/>
        </a:p>
      </dgm:t>
    </dgm:pt>
    <dgm:pt modelId="{B5C65FA8-8FAF-493E-9F4B-1E929536FA11}" type="pres">
      <dgm:prSet presAssocID="{D132F329-E984-471C-875C-6FC93CD46F42}" presName="item2" presStyleLbl="node1" presStyleIdx="1" presStyleCnt="3" custScaleX="158178" custScaleY="110378" custLinFactNeighborX="-19447" custLinFactNeighborY="-21975">
        <dgm:presLayoutVars>
          <dgm:bulletEnabled val="1"/>
        </dgm:presLayoutVars>
      </dgm:prSet>
      <dgm:spPr/>
      <dgm:t>
        <a:bodyPr/>
        <a:lstStyle/>
        <a:p>
          <a:endParaRPr lang="en-US"/>
        </a:p>
      </dgm:t>
    </dgm:pt>
    <dgm:pt modelId="{11029F3B-04B2-4975-8AAF-779B1CA74891}" type="pres">
      <dgm:prSet presAssocID="{A0DC68ED-9689-48DE-86F5-3ACC1282CA18}" presName="item3" presStyleLbl="node1" presStyleIdx="2" presStyleCnt="3" custScaleX="212200" custScaleY="165181" custLinFactNeighborX="20459" custLinFactNeighborY="7141">
        <dgm:presLayoutVars>
          <dgm:bulletEnabled val="1"/>
        </dgm:presLayoutVars>
      </dgm:prSet>
      <dgm:spPr/>
      <dgm:t>
        <a:bodyPr/>
        <a:lstStyle/>
        <a:p>
          <a:endParaRPr lang="en-US"/>
        </a:p>
      </dgm:t>
    </dgm:pt>
    <dgm:pt modelId="{CFC01FC5-B9FC-464D-A483-23BFB73C5D76}" type="pres">
      <dgm:prSet presAssocID="{16F31AFF-53F8-448C-A415-198FA32F7289}" presName="funnel" presStyleLbl="trAlignAcc1" presStyleIdx="0" presStyleCnt="1" custScaleX="136792" custScaleY="102953" custLinFactNeighborX="454" custLinFactNeighborY="-893"/>
      <dgm:spPr/>
    </dgm:pt>
  </dgm:ptLst>
  <dgm:cxnLst>
    <dgm:cxn modelId="{B484AE90-4E82-427B-904A-76EE040C0A0E}" srcId="{16F31AFF-53F8-448C-A415-198FA32F7289}" destId="{C0BD7221-2A6C-48D1-AA0E-57975E9CC5F2}" srcOrd="0" destOrd="0" parTransId="{AE8842B0-9589-4128-8C0C-D88584E7CDE3}" sibTransId="{62C30806-525C-4B0D-A80B-2F6FBD3EFE0C}"/>
    <dgm:cxn modelId="{5B6628E8-4546-4F39-B70B-F5BABE8726BD}" type="presOf" srcId="{C0BD7221-2A6C-48D1-AA0E-57975E9CC5F2}" destId="{11029F3B-04B2-4975-8AAF-779B1CA74891}" srcOrd="0" destOrd="0" presId="urn:microsoft.com/office/officeart/2005/8/layout/funnel1"/>
    <dgm:cxn modelId="{AAFC1C22-244D-4366-998A-C640154A5C9B}" type="presOf" srcId="{D132F329-E984-471C-875C-6FC93CD46F42}" destId="{4A366BD9-13CD-4A88-8A9F-DDC7D7C992A2}" srcOrd="0" destOrd="0" presId="urn:microsoft.com/office/officeart/2005/8/layout/funnel1"/>
    <dgm:cxn modelId="{13718F82-A512-48E7-BC00-5F15447B3571}" srcId="{16F31AFF-53F8-448C-A415-198FA32F7289}" destId="{0049D056-EA88-4991-AB37-85C02BCC89DD}" srcOrd="4" destOrd="0" parTransId="{05461A81-7113-4559-9F97-23626CA985BF}" sibTransId="{D4499B27-2568-4A4D-B31D-A21EEA1CC069}"/>
    <dgm:cxn modelId="{C69416C4-470F-4C7B-8FE0-50AB4E161A57}" srcId="{16F31AFF-53F8-448C-A415-198FA32F7289}" destId="{A0DC68ED-9689-48DE-86F5-3ACC1282CA18}" srcOrd="3" destOrd="0" parTransId="{837E28E2-AF2F-4EEE-80DA-D231D75467C0}" sibTransId="{9FC32ABD-57A7-4369-8F40-BA5C8EA8F000}"/>
    <dgm:cxn modelId="{B7801B50-9692-4045-B23D-E182DFF8048C}" type="presOf" srcId="{16F31AFF-53F8-448C-A415-198FA32F7289}" destId="{76017446-61A6-4171-8364-8A7E2D5B4AAB}" srcOrd="0" destOrd="0" presId="urn:microsoft.com/office/officeart/2005/8/layout/funnel1"/>
    <dgm:cxn modelId="{126EDB2D-74D5-43BD-8730-5ABFF5A376EA}" srcId="{16F31AFF-53F8-448C-A415-198FA32F7289}" destId="{D132F329-E984-471C-875C-6FC93CD46F42}" srcOrd="2" destOrd="0" parTransId="{52820F73-4C94-448A-8EC7-A36FD59A7599}" sibTransId="{BB7A38A2-FB69-4178-9278-40964E5B07AA}"/>
    <dgm:cxn modelId="{95972608-A960-4678-A0D8-C62ECFE93E86}" srcId="{16F31AFF-53F8-448C-A415-198FA32F7289}" destId="{EAF0D55C-3FB5-4AC2-9836-171409EEA29E}" srcOrd="1" destOrd="0" parTransId="{3865B340-5DAE-4B5D-B1B3-78BC8DD9C94A}" sibTransId="{2CBC1045-A17D-4E5B-B88C-0DE17B8F3C21}"/>
    <dgm:cxn modelId="{7AF148C2-68F6-467D-A2AF-7D44D41231B5}" type="presOf" srcId="{A0DC68ED-9689-48DE-86F5-3ACC1282CA18}" destId="{DB243708-E141-48C2-B9FE-C84C72247971}" srcOrd="0" destOrd="0" presId="urn:microsoft.com/office/officeart/2005/8/layout/funnel1"/>
    <dgm:cxn modelId="{C9A17247-C6F2-4092-A851-9E9EBCEADC2B}" type="presOf" srcId="{EAF0D55C-3FB5-4AC2-9836-171409EEA29E}" destId="{B5C65FA8-8FAF-493E-9F4B-1E929536FA11}" srcOrd="0" destOrd="0" presId="urn:microsoft.com/office/officeart/2005/8/layout/funnel1"/>
    <dgm:cxn modelId="{73E4070B-7CA7-401B-BE90-60968980A65C}" type="presParOf" srcId="{76017446-61A6-4171-8364-8A7E2D5B4AAB}" destId="{214E620A-E184-457B-80BC-1E5D9C632FDC}" srcOrd="0" destOrd="0" presId="urn:microsoft.com/office/officeart/2005/8/layout/funnel1"/>
    <dgm:cxn modelId="{29C70BE4-EA52-4CEC-AF2A-3C8F5057C9FD}" type="presParOf" srcId="{76017446-61A6-4171-8364-8A7E2D5B4AAB}" destId="{06EBB72F-4B9A-4B48-B257-4F9EC9278F7C}" srcOrd="1" destOrd="0" presId="urn:microsoft.com/office/officeart/2005/8/layout/funnel1"/>
    <dgm:cxn modelId="{E305B87E-E680-428D-84F1-97764E28D4E2}" type="presParOf" srcId="{76017446-61A6-4171-8364-8A7E2D5B4AAB}" destId="{DB243708-E141-48C2-B9FE-C84C72247971}" srcOrd="2" destOrd="0" presId="urn:microsoft.com/office/officeart/2005/8/layout/funnel1"/>
    <dgm:cxn modelId="{4BFDE82C-1201-4DD2-A339-478F28003AF3}" type="presParOf" srcId="{76017446-61A6-4171-8364-8A7E2D5B4AAB}" destId="{4A366BD9-13CD-4A88-8A9F-DDC7D7C992A2}" srcOrd="3" destOrd="0" presId="urn:microsoft.com/office/officeart/2005/8/layout/funnel1"/>
    <dgm:cxn modelId="{73A5A90E-62C9-4F8C-868B-F1FBF6EAF788}" type="presParOf" srcId="{76017446-61A6-4171-8364-8A7E2D5B4AAB}" destId="{B5C65FA8-8FAF-493E-9F4B-1E929536FA11}" srcOrd="4" destOrd="0" presId="urn:microsoft.com/office/officeart/2005/8/layout/funnel1"/>
    <dgm:cxn modelId="{224F32D0-9157-4A56-B137-F985772FF002}" type="presParOf" srcId="{76017446-61A6-4171-8364-8A7E2D5B4AAB}" destId="{11029F3B-04B2-4975-8AAF-779B1CA74891}" srcOrd="5" destOrd="0" presId="urn:microsoft.com/office/officeart/2005/8/layout/funnel1"/>
    <dgm:cxn modelId="{2967FA52-303E-45C2-8A6D-8EA4A75671BA}" type="presParOf" srcId="{76017446-61A6-4171-8364-8A7E2D5B4AAB}" destId="{CFC01FC5-B9FC-464D-A483-23BFB73C5D76}" srcOrd="6" destOrd="0" presId="urn:microsoft.com/office/officeart/2005/8/layout/funnel1"/>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1272E066-3C10-456F-9F58-61AAABD03588}" type="doc">
      <dgm:prSet loTypeId="urn:microsoft.com/office/officeart/2005/8/layout/target3" loCatId="relationship" qsTypeId="urn:microsoft.com/office/officeart/2005/8/quickstyle/simple1" qsCatId="simple" csTypeId="urn:microsoft.com/office/officeart/2005/8/colors/accent1_2" csCatId="accent1" phldr="1"/>
      <dgm:spPr/>
      <dgm:t>
        <a:bodyPr/>
        <a:lstStyle/>
        <a:p>
          <a:endParaRPr lang="en-US"/>
        </a:p>
      </dgm:t>
    </dgm:pt>
    <dgm:pt modelId="{01684F9A-B8A8-45DE-907F-D14A66CF6CEF}">
      <dgm:prSet phldrT="[Text]"/>
      <dgm:spPr/>
      <dgm:t>
        <a:bodyPr/>
        <a:lstStyle/>
        <a:p>
          <a:r>
            <a:rPr lang="en-US"/>
            <a:t>District Health Committee</a:t>
          </a:r>
        </a:p>
      </dgm:t>
    </dgm:pt>
    <dgm:pt modelId="{9F5F841D-3506-451B-ADB0-1FA47D563C7E}" type="parTrans" cxnId="{C8CF150F-1E21-4AF3-A00B-1F6512718590}">
      <dgm:prSet/>
      <dgm:spPr/>
      <dgm:t>
        <a:bodyPr/>
        <a:lstStyle/>
        <a:p>
          <a:endParaRPr lang="en-US"/>
        </a:p>
      </dgm:t>
    </dgm:pt>
    <dgm:pt modelId="{87CA3968-9348-48B5-8FA8-06954716ECA3}" type="sibTrans" cxnId="{C8CF150F-1E21-4AF3-A00B-1F6512718590}">
      <dgm:prSet/>
      <dgm:spPr/>
      <dgm:t>
        <a:bodyPr/>
        <a:lstStyle/>
        <a:p>
          <a:endParaRPr lang="en-US"/>
        </a:p>
      </dgm:t>
    </dgm:pt>
    <dgm:pt modelId="{04B363BB-33BE-425D-B0D3-FE773E04DE5F}">
      <dgm:prSet phldrT="[Text]"/>
      <dgm:spPr/>
      <dgm:t>
        <a:bodyPr/>
        <a:lstStyle/>
        <a:p>
          <a:r>
            <a:rPr lang="en-US"/>
            <a:t>Coordination</a:t>
          </a:r>
        </a:p>
      </dgm:t>
    </dgm:pt>
    <dgm:pt modelId="{2B0D2903-25F0-46BF-AA7A-32CC482FBF44}" type="parTrans" cxnId="{610D6CFB-B836-4741-A78C-C442BEC64ABF}">
      <dgm:prSet/>
      <dgm:spPr/>
      <dgm:t>
        <a:bodyPr/>
        <a:lstStyle/>
        <a:p>
          <a:endParaRPr lang="en-US"/>
        </a:p>
      </dgm:t>
    </dgm:pt>
    <dgm:pt modelId="{B0BC8A2B-CE25-408C-A839-610B33C5DFC9}" type="sibTrans" cxnId="{610D6CFB-B836-4741-A78C-C442BEC64ABF}">
      <dgm:prSet/>
      <dgm:spPr/>
      <dgm:t>
        <a:bodyPr/>
        <a:lstStyle/>
        <a:p>
          <a:endParaRPr lang="en-US"/>
        </a:p>
      </dgm:t>
    </dgm:pt>
    <dgm:pt modelId="{A10E1665-0A3D-4326-9753-8B5F536A0E90}">
      <dgm:prSet phldrT="[Text]"/>
      <dgm:spPr/>
      <dgm:t>
        <a:bodyPr/>
        <a:lstStyle/>
        <a:p>
          <a:r>
            <a:rPr lang="en-US"/>
            <a:t>Supervision</a:t>
          </a:r>
        </a:p>
      </dgm:t>
    </dgm:pt>
    <dgm:pt modelId="{D70CEBA7-5A28-4FF6-A982-0E8C157A4580}" type="parTrans" cxnId="{9EE4D805-13D1-4516-BE8E-D0CC00EC1E35}">
      <dgm:prSet/>
      <dgm:spPr/>
      <dgm:t>
        <a:bodyPr/>
        <a:lstStyle/>
        <a:p>
          <a:endParaRPr lang="en-US"/>
        </a:p>
      </dgm:t>
    </dgm:pt>
    <dgm:pt modelId="{D2696003-6882-4225-973D-6FAE6D8B5F93}" type="sibTrans" cxnId="{9EE4D805-13D1-4516-BE8E-D0CC00EC1E35}">
      <dgm:prSet/>
      <dgm:spPr/>
      <dgm:t>
        <a:bodyPr/>
        <a:lstStyle/>
        <a:p>
          <a:endParaRPr lang="en-US"/>
        </a:p>
      </dgm:t>
    </dgm:pt>
    <dgm:pt modelId="{D382C9DC-656F-4F66-8002-981388823EFA}">
      <dgm:prSet phldrT="[Text]"/>
      <dgm:spPr/>
      <dgm:t>
        <a:bodyPr/>
        <a:lstStyle/>
        <a:p>
          <a:r>
            <a:rPr lang="en-US"/>
            <a:t>Sub-County Health Committee</a:t>
          </a:r>
        </a:p>
      </dgm:t>
    </dgm:pt>
    <dgm:pt modelId="{FFD7195F-242E-42D8-BF93-9BD3B84D0919}" type="parTrans" cxnId="{FE929980-FC16-4715-BA68-0B96027B17C4}">
      <dgm:prSet/>
      <dgm:spPr/>
      <dgm:t>
        <a:bodyPr/>
        <a:lstStyle/>
        <a:p>
          <a:endParaRPr lang="en-US"/>
        </a:p>
      </dgm:t>
    </dgm:pt>
    <dgm:pt modelId="{28FF1F41-E7F9-47E6-A968-A74AE9E4FC90}" type="sibTrans" cxnId="{FE929980-FC16-4715-BA68-0B96027B17C4}">
      <dgm:prSet/>
      <dgm:spPr/>
      <dgm:t>
        <a:bodyPr/>
        <a:lstStyle/>
        <a:p>
          <a:endParaRPr lang="en-US"/>
        </a:p>
      </dgm:t>
    </dgm:pt>
    <dgm:pt modelId="{4AA6788C-0247-4DEA-89FF-DA9B7F4EB8EE}">
      <dgm:prSet phldrT="[Text]"/>
      <dgm:spPr/>
      <dgm:t>
        <a:bodyPr/>
        <a:lstStyle/>
        <a:p>
          <a:r>
            <a:rPr lang="en-US"/>
            <a:t>Planning </a:t>
          </a:r>
        </a:p>
      </dgm:t>
    </dgm:pt>
    <dgm:pt modelId="{81A6A25F-1233-486B-B8D6-A0CF866D0A44}" type="parTrans" cxnId="{83D19B63-B96F-4F0E-AEC1-0E1EB702C59A}">
      <dgm:prSet/>
      <dgm:spPr/>
      <dgm:t>
        <a:bodyPr/>
        <a:lstStyle/>
        <a:p>
          <a:endParaRPr lang="en-US"/>
        </a:p>
      </dgm:t>
    </dgm:pt>
    <dgm:pt modelId="{57B09E3D-B0C4-4691-A2F4-6BEBD9F5F225}" type="sibTrans" cxnId="{83D19B63-B96F-4F0E-AEC1-0E1EB702C59A}">
      <dgm:prSet/>
      <dgm:spPr/>
      <dgm:t>
        <a:bodyPr/>
        <a:lstStyle/>
        <a:p>
          <a:endParaRPr lang="en-US"/>
        </a:p>
      </dgm:t>
    </dgm:pt>
    <dgm:pt modelId="{0F0E14BB-99DE-4E8C-86AF-216051422DAA}">
      <dgm:prSet phldrT="[Text]"/>
      <dgm:spPr/>
      <dgm:t>
        <a:bodyPr/>
        <a:lstStyle/>
        <a:p>
          <a:r>
            <a:rPr lang="en-US"/>
            <a:t>Data Collection</a:t>
          </a:r>
        </a:p>
      </dgm:t>
    </dgm:pt>
    <dgm:pt modelId="{7424DADB-780E-44B8-9AE8-E92600B70EB4}" type="parTrans" cxnId="{76D78EEA-C8D8-451E-9D18-620FB9A2BBFE}">
      <dgm:prSet/>
      <dgm:spPr/>
      <dgm:t>
        <a:bodyPr/>
        <a:lstStyle/>
        <a:p>
          <a:endParaRPr lang="en-US"/>
        </a:p>
      </dgm:t>
    </dgm:pt>
    <dgm:pt modelId="{3EEDB397-51ED-43D7-A69E-6C18D25556ED}" type="sibTrans" cxnId="{76D78EEA-C8D8-451E-9D18-620FB9A2BBFE}">
      <dgm:prSet/>
      <dgm:spPr/>
      <dgm:t>
        <a:bodyPr/>
        <a:lstStyle/>
        <a:p>
          <a:endParaRPr lang="en-US"/>
        </a:p>
      </dgm:t>
    </dgm:pt>
    <dgm:pt modelId="{45B8132D-B376-48C1-84DB-376C348F7757}">
      <dgm:prSet phldrT="[Text]"/>
      <dgm:spPr/>
      <dgm:t>
        <a:bodyPr/>
        <a:lstStyle/>
        <a:p>
          <a:r>
            <a:rPr lang="en-US"/>
            <a:t>Parish Health Committee</a:t>
          </a:r>
        </a:p>
      </dgm:t>
    </dgm:pt>
    <dgm:pt modelId="{004B3BFF-D42D-45B4-8D6E-FFC7AFC97563}" type="parTrans" cxnId="{BFDA46B9-AE45-488A-BC4A-61E1C80D865A}">
      <dgm:prSet/>
      <dgm:spPr/>
      <dgm:t>
        <a:bodyPr/>
        <a:lstStyle/>
        <a:p>
          <a:endParaRPr lang="en-US"/>
        </a:p>
      </dgm:t>
    </dgm:pt>
    <dgm:pt modelId="{0B0D4DD3-0A5C-42A5-9444-7203A2F6E711}" type="sibTrans" cxnId="{BFDA46B9-AE45-488A-BC4A-61E1C80D865A}">
      <dgm:prSet/>
      <dgm:spPr/>
      <dgm:t>
        <a:bodyPr/>
        <a:lstStyle/>
        <a:p>
          <a:endParaRPr lang="en-US"/>
        </a:p>
      </dgm:t>
    </dgm:pt>
    <dgm:pt modelId="{5CF101B5-DF5B-44B0-B6C5-476754E76697}">
      <dgm:prSet phldrT="[Text]"/>
      <dgm:spPr/>
      <dgm:t>
        <a:bodyPr/>
        <a:lstStyle/>
        <a:p>
          <a:r>
            <a:rPr lang="en-US"/>
            <a:t>Mobilization</a:t>
          </a:r>
        </a:p>
      </dgm:t>
    </dgm:pt>
    <dgm:pt modelId="{4DAEA813-42F0-47B8-A6BF-956E64F6B652}" type="parTrans" cxnId="{E2D52948-C444-4527-B963-F745B64FFA20}">
      <dgm:prSet/>
      <dgm:spPr/>
      <dgm:t>
        <a:bodyPr/>
        <a:lstStyle/>
        <a:p>
          <a:endParaRPr lang="en-US"/>
        </a:p>
      </dgm:t>
    </dgm:pt>
    <dgm:pt modelId="{9E437B68-6EC6-4213-8D4D-B3FDCDA1DF77}" type="sibTrans" cxnId="{E2D52948-C444-4527-B963-F745B64FFA20}">
      <dgm:prSet/>
      <dgm:spPr/>
      <dgm:t>
        <a:bodyPr/>
        <a:lstStyle/>
        <a:p>
          <a:endParaRPr lang="en-US"/>
        </a:p>
      </dgm:t>
    </dgm:pt>
    <dgm:pt modelId="{AB15735C-A54E-48E6-A4DC-F9BC71BDF3CD}">
      <dgm:prSet phldrT="[Text]"/>
      <dgm:spPr/>
      <dgm:t>
        <a:bodyPr/>
        <a:lstStyle/>
        <a:p>
          <a:r>
            <a:rPr lang="en-US"/>
            <a:t>Implementation</a:t>
          </a:r>
        </a:p>
      </dgm:t>
    </dgm:pt>
    <dgm:pt modelId="{9016BF6A-BB47-4FC9-8380-CD8C22122AEE}" type="parTrans" cxnId="{D74D801E-9D8D-4157-9114-EFB2C04B395F}">
      <dgm:prSet/>
      <dgm:spPr/>
      <dgm:t>
        <a:bodyPr/>
        <a:lstStyle/>
        <a:p>
          <a:endParaRPr lang="en-US"/>
        </a:p>
      </dgm:t>
    </dgm:pt>
    <dgm:pt modelId="{E44F2011-42DF-4C77-AACD-43C6C7FBE3CC}" type="sibTrans" cxnId="{D74D801E-9D8D-4157-9114-EFB2C04B395F}">
      <dgm:prSet/>
      <dgm:spPr/>
      <dgm:t>
        <a:bodyPr/>
        <a:lstStyle/>
        <a:p>
          <a:endParaRPr lang="en-US"/>
        </a:p>
      </dgm:t>
    </dgm:pt>
    <dgm:pt modelId="{0D105C99-6E60-47C3-8F7C-5A18E6B48FCC}">
      <dgm:prSet phldrT="[Text]"/>
      <dgm:spPr/>
      <dgm:t>
        <a:bodyPr/>
        <a:lstStyle/>
        <a:p>
          <a:r>
            <a:rPr lang="en-US"/>
            <a:t>Data cleaning / Validation</a:t>
          </a:r>
        </a:p>
      </dgm:t>
    </dgm:pt>
    <dgm:pt modelId="{203702EC-9AE1-4597-AB4E-B71502F41920}" type="parTrans" cxnId="{37CAA2E6-C2C8-4E82-BF5C-B11BB332F901}">
      <dgm:prSet/>
      <dgm:spPr/>
      <dgm:t>
        <a:bodyPr/>
        <a:lstStyle/>
        <a:p>
          <a:endParaRPr lang="en-US"/>
        </a:p>
      </dgm:t>
    </dgm:pt>
    <dgm:pt modelId="{CB532F1B-498B-4BF7-99B6-33855D719F93}" type="sibTrans" cxnId="{37CAA2E6-C2C8-4E82-BF5C-B11BB332F901}">
      <dgm:prSet/>
      <dgm:spPr/>
      <dgm:t>
        <a:bodyPr/>
        <a:lstStyle/>
        <a:p>
          <a:endParaRPr lang="en-US"/>
        </a:p>
      </dgm:t>
    </dgm:pt>
    <dgm:pt modelId="{F029CB2F-5C21-4D9D-AD4B-1AD6903F3FBF}" type="pres">
      <dgm:prSet presAssocID="{1272E066-3C10-456F-9F58-61AAABD03588}" presName="Name0" presStyleCnt="0">
        <dgm:presLayoutVars>
          <dgm:chMax val="7"/>
          <dgm:dir/>
          <dgm:animLvl val="lvl"/>
          <dgm:resizeHandles val="exact"/>
        </dgm:presLayoutVars>
      </dgm:prSet>
      <dgm:spPr/>
      <dgm:t>
        <a:bodyPr/>
        <a:lstStyle/>
        <a:p>
          <a:endParaRPr lang="en-US"/>
        </a:p>
      </dgm:t>
    </dgm:pt>
    <dgm:pt modelId="{275EAB72-908B-4299-BB4F-976AEFDC4F6A}" type="pres">
      <dgm:prSet presAssocID="{01684F9A-B8A8-45DE-907F-D14A66CF6CEF}" presName="circle1" presStyleLbl="node1" presStyleIdx="0" presStyleCnt="3"/>
      <dgm:spPr/>
    </dgm:pt>
    <dgm:pt modelId="{27B7BF3F-0880-40AB-89C7-6685BE52A77F}" type="pres">
      <dgm:prSet presAssocID="{01684F9A-B8A8-45DE-907F-D14A66CF6CEF}" presName="space" presStyleCnt="0"/>
      <dgm:spPr/>
    </dgm:pt>
    <dgm:pt modelId="{FCA88368-F8E1-41D4-8231-26B594342961}" type="pres">
      <dgm:prSet presAssocID="{01684F9A-B8A8-45DE-907F-D14A66CF6CEF}" presName="rect1" presStyleLbl="alignAcc1" presStyleIdx="0" presStyleCnt="3"/>
      <dgm:spPr/>
      <dgm:t>
        <a:bodyPr/>
        <a:lstStyle/>
        <a:p>
          <a:endParaRPr lang="en-US"/>
        </a:p>
      </dgm:t>
    </dgm:pt>
    <dgm:pt modelId="{7823811C-73D9-43BF-A4A5-C5FF3D16680A}" type="pres">
      <dgm:prSet presAssocID="{D382C9DC-656F-4F66-8002-981388823EFA}" presName="vertSpace2" presStyleLbl="node1" presStyleIdx="0" presStyleCnt="3"/>
      <dgm:spPr/>
    </dgm:pt>
    <dgm:pt modelId="{453A06B8-1B7A-4BD0-986D-369B20B52939}" type="pres">
      <dgm:prSet presAssocID="{D382C9DC-656F-4F66-8002-981388823EFA}" presName="circle2" presStyleLbl="node1" presStyleIdx="1" presStyleCnt="3"/>
      <dgm:spPr/>
    </dgm:pt>
    <dgm:pt modelId="{B3F7CAB1-5418-486B-A57F-D675F169ED16}" type="pres">
      <dgm:prSet presAssocID="{D382C9DC-656F-4F66-8002-981388823EFA}" presName="rect2" presStyleLbl="alignAcc1" presStyleIdx="1" presStyleCnt="3"/>
      <dgm:spPr/>
      <dgm:t>
        <a:bodyPr/>
        <a:lstStyle/>
        <a:p>
          <a:endParaRPr lang="en-US"/>
        </a:p>
      </dgm:t>
    </dgm:pt>
    <dgm:pt modelId="{5A4BE02B-E436-4FFE-835C-78FFACA06807}" type="pres">
      <dgm:prSet presAssocID="{45B8132D-B376-48C1-84DB-376C348F7757}" presName="vertSpace3" presStyleLbl="node1" presStyleIdx="1" presStyleCnt="3"/>
      <dgm:spPr/>
    </dgm:pt>
    <dgm:pt modelId="{F2B90BF3-0B29-4E7A-8FA4-F5CFCA0941B7}" type="pres">
      <dgm:prSet presAssocID="{45B8132D-B376-48C1-84DB-376C348F7757}" presName="circle3" presStyleLbl="node1" presStyleIdx="2" presStyleCnt="3"/>
      <dgm:spPr/>
    </dgm:pt>
    <dgm:pt modelId="{58E0E3A3-7B3C-4FBA-8B3A-B38AEE440D8D}" type="pres">
      <dgm:prSet presAssocID="{45B8132D-B376-48C1-84DB-376C348F7757}" presName="rect3" presStyleLbl="alignAcc1" presStyleIdx="2" presStyleCnt="3"/>
      <dgm:spPr/>
      <dgm:t>
        <a:bodyPr/>
        <a:lstStyle/>
        <a:p>
          <a:endParaRPr lang="en-US"/>
        </a:p>
      </dgm:t>
    </dgm:pt>
    <dgm:pt modelId="{2BD39CAA-27B8-4C3E-BB0A-122F647D7A81}" type="pres">
      <dgm:prSet presAssocID="{01684F9A-B8A8-45DE-907F-D14A66CF6CEF}" presName="rect1ParTx" presStyleLbl="alignAcc1" presStyleIdx="2" presStyleCnt="3">
        <dgm:presLayoutVars>
          <dgm:chMax val="1"/>
          <dgm:bulletEnabled val="1"/>
        </dgm:presLayoutVars>
      </dgm:prSet>
      <dgm:spPr/>
      <dgm:t>
        <a:bodyPr/>
        <a:lstStyle/>
        <a:p>
          <a:endParaRPr lang="en-US"/>
        </a:p>
      </dgm:t>
    </dgm:pt>
    <dgm:pt modelId="{65502263-C7AC-4BD3-8100-B4EEDD10AFD3}" type="pres">
      <dgm:prSet presAssocID="{01684F9A-B8A8-45DE-907F-D14A66CF6CEF}" presName="rect1ChTx" presStyleLbl="alignAcc1" presStyleIdx="2" presStyleCnt="3">
        <dgm:presLayoutVars>
          <dgm:bulletEnabled val="1"/>
        </dgm:presLayoutVars>
      </dgm:prSet>
      <dgm:spPr/>
      <dgm:t>
        <a:bodyPr/>
        <a:lstStyle/>
        <a:p>
          <a:endParaRPr lang="en-US"/>
        </a:p>
      </dgm:t>
    </dgm:pt>
    <dgm:pt modelId="{3DA1F9B3-A8CC-4114-8191-07F2393A5A4C}" type="pres">
      <dgm:prSet presAssocID="{D382C9DC-656F-4F66-8002-981388823EFA}" presName="rect2ParTx" presStyleLbl="alignAcc1" presStyleIdx="2" presStyleCnt="3">
        <dgm:presLayoutVars>
          <dgm:chMax val="1"/>
          <dgm:bulletEnabled val="1"/>
        </dgm:presLayoutVars>
      </dgm:prSet>
      <dgm:spPr/>
      <dgm:t>
        <a:bodyPr/>
        <a:lstStyle/>
        <a:p>
          <a:endParaRPr lang="en-US"/>
        </a:p>
      </dgm:t>
    </dgm:pt>
    <dgm:pt modelId="{3DC11D32-6FD5-4F25-A07A-EA6541D8CA49}" type="pres">
      <dgm:prSet presAssocID="{D382C9DC-656F-4F66-8002-981388823EFA}" presName="rect2ChTx" presStyleLbl="alignAcc1" presStyleIdx="2" presStyleCnt="3">
        <dgm:presLayoutVars>
          <dgm:bulletEnabled val="1"/>
        </dgm:presLayoutVars>
      </dgm:prSet>
      <dgm:spPr/>
      <dgm:t>
        <a:bodyPr/>
        <a:lstStyle/>
        <a:p>
          <a:endParaRPr lang="en-US"/>
        </a:p>
      </dgm:t>
    </dgm:pt>
    <dgm:pt modelId="{A3C60D5D-2926-4E0D-AA42-6E003E1C3933}" type="pres">
      <dgm:prSet presAssocID="{45B8132D-B376-48C1-84DB-376C348F7757}" presName="rect3ParTx" presStyleLbl="alignAcc1" presStyleIdx="2" presStyleCnt="3">
        <dgm:presLayoutVars>
          <dgm:chMax val="1"/>
          <dgm:bulletEnabled val="1"/>
        </dgm:presLayoutVars>
      </dgm:prSet>
      <dgm:spPr/>
      <dgm:t>
        <a:bodyPr/>
        <a:lstStyle/>
        <a:p>
          <a:endParaRPr lang="en-US"/>
        </a:p>
      </dgm:t>
    </dgm:pt>
    <dgm:pt modelId="{2C0736EC-CC78-4D9F-BD87-FCB88EB158D1}" type="pres">
      <dgm:prSet presAssocID="{45B8132D-B376-48C1-84DB-376C348F7757}" presName="rect3ChTx" presStyleLbl="alignAcc1" presStyleIdx="2" presStyleCnt="3">
        <dgm:presLayoutVars>
          <dgm:bulletEnabled val="1"/>
        </dgm:presLayoutVars>
      </dgm:prSet>
      <dgm:spPr/>
      <dgm:t>
        <a:bodyPr/>
        <a:lstStyle/>
        <a:p>
          <a:endParaRPr lang="en-US"/>
        </a:p>
      </dgm:t>
    </dgm:pt>
  </dgm:ptLst>
  <dgm:cxnLst>
    <dgm:cxn modelId="{F597EF1D-9267-4515-B909-0AF7AD2C7F15}" type="presOf" srcId="{01684F9A-B8A8-45DE-907F-D14A66CF6CEF}" destId="{2BD39CAA-27B8-4C3E-BB0A-122F647D7A81}" srcOrd="1" destOrd="0" presId="urn:microsoft.com/office/officeart/2005/8/layout/target3"/>
    <dgm:cxn modelId="{83D19B63-B96F-4F0E-AEC1-0E1EB702C59A}" srcId="{D382C9DC-656F-4F66-8002-981388823EFA}" destId="{4AA6788C-0247-4DEA-89FF-DA9B7F4EB8EE}" srcOrd="0" destOrd="0" parTransId="{81A6A25F-1233-486B-B8D6-A0CF866D0A44}" sibTransId="{57B09E3D-B0C4-4691-A2F4-6BEBD9F5F225}"/>
    <dgm:cxn modelId="{FE929980-FC16-4715-BA68-0B96027B17C4}" srcId="{1272E066-3C10-456F-9F58-61AAABD03588}" destId="{D382C9DC-656F-4F66-8002-981388823EFA}" srcOrd="1" destOrd="0" parTransId="{FFD7195F-242E-42D8-BF93-9BD3B84D0919}" sibTransId="{28FF1F41-E7F9-47E6-A968-A74AE9E4FC90}"/>
    <dgm:cxn modelId="{3EC6AE98-199E-4A00-BD97-0F5A02CA9FCF}" type="presOf" srcId="{D382C9DC-656F-4F66-8002-981388823EFA}" destId="{B3F7CAB1-5418-486B-A57F-D675F169ED16}" srcOrd="0" destOrd="0" presId="urn:microsoft.com/office/officeart/2005/8/layout/target3"/>
    <dgm:cxn modelId="{37CAA2E6-C2C8-4E82-BF5C-B11BB332F901}" srcId="{01684F9A-B8A8-45DE-907F-D14A66CF6CEF}" destId="{0D105C99-6E60-47C3-8F7C-5A18E6B48FCC}" srcOrd="2" destOrd="0" parTransId="{203702EC-9AE1-4597-AB4E-B71502F41920}" sibTransId="{CB532F1B-498B-4BF7-99B6-33855D719F93}"/>
    <dgm:cxn modelId="{434DD192-2D2F-4CF6-A797-37C8052E8623}" type="presOf" srcId="{0D105C99-6E60-47C3-8F7C-5A18E6B48FCC}" destId="{65502263-C7AC-4BD3-8100-B4EEDD10AFD3}" srcOrd="0" destOrd="2" presId="urn:microsoft.com/office/officeart/2005/8/layout/target3"/>
    <dgm:cxn modelId="{C8CF150F-1E21-4AF3-A00B-1F6512718590}" srcId="{1272E066-3C10-456F-9F58-61AAABD03588}" destId="{01684F9A-B8A8-45DE-907F-D14A66CF6CEF}" srcOrd="0" destOrd="0" parTransId="{9F5F841D-3506-451B-ADB0-1FA47D563C7E}" sibTransId="{87CA3968-9348-48B5-8FA8-06954716ECA3}"/>
    <dgm:cxn modelId="{31889650-8D07-4396-A30D-1C68EE43C070}" type="presOf" srcId="{45B8132D-B376-48C1-84DB-376C348F7757}" destId="{A3C60D5D-2926-4E0D-AA42-6E003E1C3933}" srcOrd="1" destOrd="0" presId="urn:microsoft.com/office/officeart/2005/8/layout/target3"/>
    <dgm:cxn modelId="{32B91F83-BA4B-475B-BEDD-382341F20821}" type="presOf" srcId="{D382C9DC-656F-4F66-8002-981388823EFA}" destId="{3DA1F9B3-A8CC-4114-8191-07F2393A5A4C}" srcOrd="1" destOrd="0" presId="urn:microsoft.com/office/officeart/2005/8/layout/target3"/>
    <dgm:cxn modelId="{E2D52948-C444-4527-B963-F745B64FFA20}" srcId="{45B8132D-B376-48C1-84DB-376C348F7757}" destId="{5CF101B5-DF5B-44B0-B6C5-476754E76697}" srcOrd="0" destOrd="0" parTransId="{4DAEA813-42F0-47B8-A6BF-956E64F6B652}" sibTransId="{9E437B68-6EC6-4213-8D4D-B3FDCDA1DF77}"/>
    <dgm:cxn modelId="{0AE473EF-7A73-4275-AEC6-5E9B1B899A6B}" type="presOf" srcId="{A10E1665-0A3D-4326-9753-8B5F536A0E90}" destId="{65502263-C7AC-4BD3-8100-B4EEDD10AFD3}" srcOrd="0" destOrd="1" presId="urn:microsoft.com/office/officeart/2005/8/layout/target3"/>
    <dgm:cxn modelId="{89D8369C-742A-43E9-91B6-46F0F17483D2}" type="presOf" srcId="{01684F9A-B8A8-45DE-907F-D14A66CF6CEF}" destId="{FCA88368-F8E1-41D4-8231-26B594342961}" srcOrd="0" destOrd="0" presId="urn:microsoft.com/office/officeart/2005/8/layout/target3"/>
    <dgm:cxn modelId="{76F1E24C-89C4-4CD8-8ACF-8759B1A1FD4A}" type="presOf" srcId="{AB15735C-A54E-48E6-A4DC-F9BC71BDF3CD}" destId="{2C0736EC-CC78-4D9F-BD87-FCB88EB158D1}" srcOrd="0" destOrd="1" presId="urn:microsoft.com/office/officeart/2005/8/layout/target3"/>
    <dgm:cxn modelId="{87B5743D-A778-4D39-B235-DB4A95F37983}" type="presOf" srcId="{0F0E14BB-99DE-4E8C-86AF-216051422DAA}" destId="{3DC11D32-6FD5-4F25-A07A-EA6541D8CA49}" srcOrd="0" destOrd="1" presId="urn:microsoft.com/office/officeart/2005/8/layout/target3"/>
    <dgm:cxn modelId="{7E7357EF-7141-4566-8C8B-27D415DD6E9F}" type="presOf" srcId="{4AA6788C-0247-4DEA-89FF-DA9B7F4EB8EE}" destId="{3DC11D32-6FD5-4F25-A07A-EA6541D8CA49}" srcOrd="0" destOrd="0" presId="urn:microsoft.com/office/officeart/2005/8/layout/target3"/>
    <dgm:cxn modelId="{745B13A2-7BD7-4F79-B2F6-04C25160781D}" type="presOf" srcId="{5CF101B5-DF5B-44B0-B6C5-476754E76697}" destId="{2C0736EC-CC78-4D9F-BD87-FCB88EB158D1}" srcOrd="0" destOrd="0" presId="urn:microsoft.com/office/officeart/2005/8/layout/target3"/>
    <dgm:cxn modelId="{BFDA46B9-AE45-488A-BC4A-61E1C80D865A}" srcId="{1272E066-3C10-456F-9F58-61AAABD03588}" destId="{45B8132D-B376-48C1-84DB-376C348F7757}" srcOrd="2" destOrd="0" parTransId="{004B3BFF-D42D-45B4-8D6E-FFC7AFC97563}" sibTransId="{0B0D4DD3-0A5C-42A5-9444-7203A2F6E711}"/>
    <dgm:cxn modelId="{979F51A7-F3F4-42FC-BF85-D91C68A0B612}" type="presOf" srcId="{1272E066-3C10-456F-9F58-61AAABD03588}" destId="{F029CB2F-5C21-4D9D-AD4B-1AD6903F3FBF}" srcOrd="0" destOrd="0" presId="urn:microsoft.com/office/officeart/2005/8/layout/target3"/>
    <dgm:cxn modelId="{76D78EEA-C8D8-451E-9D18-620FB9A2BBFE}" srcId="{D382C9DC-656F-4F66-8002-981388823EFA}" destId="{0F0E14BB-99DE-4E8C-86AF-216051422DAA}" srcOrd="1" destOrd="0" parTransId="{7424DADB-780E-44B8-9AE8-E92600B70EB4}" sibTransId="{3EEDB397-51ED-43D7-A69E-6C18D25556ED}"/>
    <dgm:cxn modelId="{9EE4D805-13D1-4516-BE8E-D0CC00EC1E35}" srcId="{01684F9A-B8A8-45DE-907F-D14A66CF6CEF}" destId="{A10E1665-0A3D-4326-9753-8B5F536A0E90}" srcOrd="1" destOrd="0" parTransId="{D70CEBA7-5A28-4FF6-A982-0E8C157A4580}" sibTransId="{D2696003-6882-4225-973D-6FAE6D8B5F93}"/>
    <dgm:cxn modelId="{D74D801E-9D8D-4157-9114-EFB2C04B395F}" srcId="{45B8132D-B376-48C1-84DB-376C348F7757}" destId="{AB15735C-A54E-48E6-A4DC-F9BC71BDF3CD}" srcOrd="1" destOrd="0" parTransId="{9016BF6A-BB47-4FC9-8380-CD8C22122AEE}" sibTransId="{E44F2011-42DF-4C77-AACD-43C6C7FBE3CC}"/>
    <dgm:cxn modelId="{F4C87D98-2BDB-4115-AC7C-84956699D5D9}" type="presOf" srcId="{04B363BB-33BE-425D-B0D3-FE773E04DE5F}" destId="{65502263-C7AC-4BD3-8100-B4EEDD10AFD3}" srcOrd="0" destOrd="0" presId="urn:microsoft.com/office/officeart/2005/8/layout/target3"/>
    <dgm:cxn modelId="{3D7EBF6A-E44F-449B-A30C-1ED39040F6D5}" type="presOf" srcId="{45B8132D-B376-48C1-84DB-376C348F7757}" destId="{58E0E3A3-7B3C-4FBA-8B3A-B38AEE440D8D}" srcOrd="0" destOrd="0" presId="urn:microsoft.com/office/officeart/2005/8/layout/target3"/>
    <dgm:cxn modelId="{610D6CFB-B836-4741-A78C-C442BEC64ABF}" srcId="{01684F9A-B8A8-45DE-907F-D14A66CF6CEF}" destId="{04B363BB-33BE-425D-B0D3-FE773E04DE5F}" srcOrd="0" destOrd="0" parTransId="{2B0D2903-25F0-46BF-AA7A-32CC482FBF44}" sibTransId="{B0BC8A2B-CE25-408C-A839-610B33C5DFC9}"/>
    <dgm:cxn modelId="{752472B9-1794-44AE-AB9E-29CF5365F533}" type="presParOf" srcId="{F029CB2F-5C21-4D9D-AD4B-1AD6903F3FBF}" destId="{275EAB72-908B-4299-BB4F-976AEFDC4F6A}" srcOrd="0" destOrd="0" presId="urn:microsoft.com/office/officeart/2005/8/layout/target3"/>
    <dgm:cxn modelId="{4D3F996F-FB8A-4B1F-876B-C77CD08E16C0}" type="presParOf" srcId="{F029CB2F-5C21-4D9D-AD4B-1AD6903F3FBF}" destId="{27B7BF3F-0880-40AB-89C7-6685BE52A77F}" srcOrd="1" destOrd="0" presId="urn:microsoft.com/office/officeart/2005/8/layout/target3"/>
    <dgm:cxn modelId="{3FE27F0E-C420-496B-BF9E-11E8083FFFF0}" type="presParOf" srcId="{F029CB2F-5C21-4D9D-AD4B-1AD6903F3FBF}" destId="{FCA88368-F8E1-41D4-8231-26B594342961}" srcOrd="2" destOrd="0" presId="urn:microsoft.com/office/officeart/2005/8/layout/target3"/>
    <dgm:cxn modelId="{8DACFCCA-4A3F-494F-94DA-3F24C0A5249F}" type="presParOf" srcId="{F029CB2F-5C21-4D9D-AD4B-1AD6903F3FBF}" destId="{7823811C-73D9-43BF-A4A5-C5FF3D16680A}" srcOrd="3" destOrd="0" presId="urn:microsoft.com/office/officeart/2005/8/layout/target3"/>
    <dgm:cxn modelId="{CE5A54E8-DFE0-47A5-B7DC-7B2FC0B4394F}" type="presParOf" srcId="{F029CB2F-5C21-4D9D-AD4B-1AD6903F3FBF}" destId="{453A06B8-1B7A-4BD0-986D-369B20B52939}" srcOrd="4" destOrd="0" presId="urn:microsoft.com/office/officeart/2005/8/layout/target3"/>
    <dgm:cxn modelId="{940E7C2F-D367-4D3D-A6BF-2257823ADCF1}" type="presParOf" srcId="{F029CB2F-5C21-4D9D-AD4B-1AD6903F3FBF}" destId="{B3F7CAB1-5418-486B-A57F-D675F169ED16}" srcOrd="5" destOrd="0" presId="urn:microsoft.com/office/officeart/2005/8/layout/target3"/>
    <dgm:cxn modelId="{DFB49C16-04CE-4756-868B-8A47B7766AA2}" type="presParOf" srcId="{F029CB2F-5C21-4D9D-AD4B-1AD6903F3FBF}" destId="{5A4BE02B-E436-4FFE-835C-78FFACA06807}" srcOrd="6" destOrd="0" presId="urn:microsoft.com/office/officeart/2005/8/layout/target3"/>
    <dgm:cxn modelId="{D97BA7D7-1D97-4D86-9A91-EB1148948272}" type="presParOf" srcId="{F029CB2F-5C21-4D9D-AD4B-1AD6903F3FBF}" destId="{F2B90BF3-0B29-4E7A-8FA4-F5CFCA0941B7}" srcOrd="7" destOrd="0" presId="urn:microsoft.com/office/officeart/2005/8/layout/target3"/>
    <dgm:cxn modelId="{EC286B68-82A7-4C3C-8E5F-02CC91E770A8}" type="presParOf" srcId="{F029CB2F-5C21-4D9D-AD4B-1AD6903F3FBF}" destId="{58E0E3A3-7B3C-4FBA-8B3A-B38AEE440D8D}" srcOrd="8" destOrd="0" presId="urn:microsoft.com/office/officeart/2005/8/layout/target3"/>
    <dgm:cxn modelId="{F71B08EA-C163-4F78-85F3-4F62CE6283B1}" type="presParOf" srcId="{F029CB2F-5C21-4D9D-AD4B-1AD6903F3FBF}" destId="{2BD39CAA-27B8-4C3E-BB0A-122F647D7A81}" srcOrd="9" destOrd="0" presId="urn:microsoft.com/office/officeart/2005/8/layout/target3"/>
    <dgm:cxn modelId="{F893AFE1-E09F-47F7-B643-D29E7B628D58}" type="presParOf" srcId="{F029CB2F-5C21-4D9D-AD4B-1AD6903F3FBF}" destId="{65502263-C7AC-4BD3-8100-B4EEDD10AFD3}" srcOrd="10" destOrd="0" presId="urn:microsoft.com/office/officeart/2005/8/layout/target3"/>
    <dgm:cxn modelId="{EED4DAA6-83E6-48E2-9852-34E23F3EB066}" type="presParOf" srcId="{F029CB2F-5C21-4D9D-AD4B-1AD6903F3FBF}" destId="{3DA1F9B3-A8CC-4114-8191-07F2393A5A4C}" srcOrd="11" destOrd="0" presId="urn:microsoft.com/office/officeart/2005/8/layout/target3"/>
    <dgm:cxn modelId="{25CB560B-5EA8-4D36-B0C5-653F704C262B}" type="presParOf" srcId="{F029CB2F-5C21-4D9D-AD4B-1AD6903F3FBF}" destId="{3DC11D32-6FD5-4F25-A07A-EA6541D8CA49}" srcOrd="12" destOrd="0" presId="urn:microsoft.com/office/officeart/2005/8/layout/target3"/>
    <dgm:cxn modelId="{6F7C1709-393B-497F-964C-7AA2379D439D}" type="presParOf" srcId="{F029CB2F-5C21-4D9D-AD4B-1AD6903F3FBF}" destId="{A3C60D5D-2926-4E0D-AA42-6E003E1C3933}" srcOrd="13" destOrd="0" presId="urn:microsoft.com/office/officeart/2005/8/layout/target3"/>
    <dgm:cxn modelId="{5FCB56AE-D116-40C9-8656-51CA76BE6766}" type="presParOf" srcId="{F029CB2F-5C21-4D9D-AD4B-1AD6903F3FBF}" destId="{2C0736EC-CC78-4D9F-BD87-FCB88EB158D1}" srcOrd="14" destOrd="0" presId="urn:microsoft.com/office/officeart/2005/8/layout/target3"/>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4E620A-E184-457B-80BC-1E5D9C632FDC}">
      <dsp:nvSpPr>
        <dsp:cNvPr id="0" name=""/>
        <dsp:cNvSpPr/>
      </dsp:nvSpPr>
      <dsp:spPr>
        <a:xfrm>
          <a:off x="310454" y="406791"/>
          <a:ext cx="1134522" cy="394004"/>
        </a:xfrm>
        <a:prstGeom prst="ellipse">
          <a:avLst/>
        </a:prstGeom>
        <a:solidFill>
          <a:schemeClr val="accent1">
            <a:tint val="50000"/>
            <a:alpha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6EBB72F-4B9A-4B48-B257-4F9EC9278F7C}">
      <dsp:nvSpPr>
        <dsp:cNvPr id="0" name=""/>
        <dsp:cNvSpPr/>
      </dsp:nvSpPr>
      <dsp:spPr>
        <a:xfrm>
          <a:off x="769540" y="1226341"/>
          <a:ext cx="219868" cy="140716"/>
        </a:xfrm>
        <a:prstGeom prst="downArrow">
          <a:avLst/>
        </a:prstGeom>
        <a:solidFill>
          <a:schemeClr val="accent1">
            <a:tint val="6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B243708-E141-48C2-B9FE-C84C72247971}">
      <dsp:nvSpPr>
        <dsp:cNvPr id="0" name=""/>
        <dsp:cNvSpPr/>
      </dsp:nvSpPr>
      <dsp:spPr>
        <a:xfrm>
          <a:off x="120648" y="1340785"/>
          <a:ext cx="1517653" cy="26010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endParaRPr lang="en-US" sz="1050" kern="1200"/>
        </a:p>
        <a:p>
          <a:pPr lvl="0" algn="ctr" defTabSz="466725">
            <a:lnSpc>
              <a:spcPct val="90000"/>
            </a:lnSpc>
            <a:spcBef>
              <a:spcPct val="0"/>
            </a:spcBef>
            <a:spcAft>
              <a:spcPct val="35000"/>
            </a:spcAft>
          </a:pPr>
          <a:r>
            <a:rPr lang="en-US" sz="1050" b="1" kern="1200"/>
            <a:t>National Health Revenue Agency (NHRA): NSSF</a:t>
          </a:r>
        </a:p>
      </dsp:txBody>
      <dsp:txXfrm>
        <a:off x="120648" y="1340785"/>
        <a:ext cx="1517653" cy="260101"/>
      </dsp:txXfrm>
    </dsp:sp>
    <dsp:sp modelId="{4A366BD9-13CD-4A88-8A9F-DDC7D7C992A2}">
      <dsp:nvSpPr>
        <dsp:cNvPr id="0" name=""/>
        <dsp:cNvSpPr/>
      </dsp:nvSpPr>
      <dsp:spPr>
        <a:xfrm>
          <a:off x="501769" y="687312"/>
          <a:ext cx="838081" cy="39312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Community Premiums</a:t>
          </a:r>
        </a:p>
      </dsp:txBody>
      <dsp:txXfrm>
        <a:off x="624503" y="744884"/>
        <a:ext cx="592613" cy="277980"/>
      </dsp:txXfrm>
    </dsp:sp>
    <dsp:sp modelId="{B5C65FA8-8FAF-493E-9F4B-1E929536FA11}">
      <dsp:nvSpPr>
        <dsp:cNvPr id="0" name=""/>
        <dsp:cNvSpPr/>
      </dsp:nvSpPr>
      <dsp:spPr>
        <a:xfrm>
          <a:off x="247649" y="281576"/>
          <a:ext cx="626011" cy="43683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Individual Premiums</a:t>
          </a:r>
        </a:p>
      </dsp:txBody>
      <dsp:txXfrm>
        <a:off x="339326" y="345549"/>
        <a:ext cx="442657" cy="308890"/>
      </dsp:txXfrm>
    </dsp:sp>
    <dsp:sp modelId="{11029F3B-04B2-4975-8AAF-779B1CA74891}">
      <dsp:nvSpPr>
        <dsp:cNvPr id="0" name=""/>
        <dsp:cNvSpPr/>
      </dsp:nvSpPr>
      <dsp:spPr>
        <a:xfrm>
          <a:off x="703241" y="192674"/>
          <a:ext cx="839810" cy="6537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Government Revenue (Taxes + Development partners)</a:t>
          </a:r>
        </a:p>
      </dsp:txBody>
      <dsp:txXfrm>
        <a:off x="826228" y="288410"/>
        <a:ext cx="593836" cy="462254"/>
      </dsp:txXfrm>
    </dsp:sp>
    <dsp:sp modelId="{CFC01FC5-B9FC-464D-A483-23BFB73C5D76}">
      <dsp:nvSpPr>
        <dsp:cNvPr id="0" name=""/>
        <dsp:cNvSpPr/>
      </dsp:nvSpPr>
      <dsp:spPr>
        <a:xfrm>
          <a:off x="42928" y="189846"/>
          <a:ext cx="1684272" cy="1014099"/>
        </a:xfrm>
        <a:prstGeom prst="funnel">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75EAB72-908B-4299-BB4F-976AEFDC4F6A}">
      <dsp:nvSpPr>
        <dsp:cNvPr id="0" name=""/>
        <dsp:cNvSpPr/>
      </dsp:nvSpPr>
      <dsp:spPr>
        <a:xfrm>
          <a:off x="0" y="0"/>
          <a:ext cx="1606549" cy="1606549"/>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CA88368-F8E1-41D4-8231-26B594342961}">
      <dsp:nvSpPr>
        <dsp:cNvPr id="0" name=""/>
        <dsp:cNvSpPr/>
      </dsp:nvSpPr>
      <dsp:spPr>
        <a:xfrm>
          <a:off x="803274" y="0"/>
          <a:ext cx="3476625" cy="1606549"/>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District Health Committee</a:t>
          </a:r>
        </a:p>
      </dsp:txBody>
      <dsp:txXfrm>
        <a:off x="803274" y="0"/>
        <a:ext cx="1738312" cy="481966"/>
      </dsp:txXfrm>
    </dsp:sp>
    <dsp:sp modelId="{453A06B8-1B7A-4BD0-986D-369B20B52939}">
      <dsp:nvSpPr>
        <dsp:cNvPr id="0" name=""/>
        <dsp:cNvSpPr/>
      </dsp:nvSpPr>
      <dsp:spPr>
        <a:xfrm>
          <a:off x="281146" y="481966"/>
          <a:ext cx="1044256" cy="1044256"/>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3F7CAB1-5418-486B-A57F-D675F169ED16}">
      <dsp:nvSpPr>
        <dsp:cNvPr id="0" name=""/>
        <dsp:cNvSpPr/>
      </dsp:nvSpPr>
      <dsp:spPr>
        <a:xfrm>
          <a:off x="803274" y="481966"/>
          <a:ext cx="3476625" cy="1044256"/>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Sub-County Health Committee</a:t>
          </a:r>
        </a:p>
      </dsp:txBody>
      <dsp:txXfrm>
        <a:off x="803274" y="481966"/>
        <a:ext cx="1738312" cy="481964"/>
      </dsp:txXfrm>
    </dsp:sp>
    <dsp:sp modelId="{F2B90BF3-0B29-4E7A-8FA4-F5CFCA0941B7}">
      <dsp:nvSpPr>
        <dsp:cNvPr id="0" name=""/>
        <dsp:cNvSpPr/>
      </dsp:nvSpPr>
      <dsp:spPr>
        <a:xfrm>
          <a:off x="562292" y="963930"/>
          <a:ext cx="481964" cy="481964"/>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8E0E3A3-7B3C-4FBA-8B3A-B38AEE440D8D}">
      <dsp:nvSpPr>
        <dsp:cNvPr id="0" name=""/>
        <dsp:cNvSpPr/>
      </dsp:nvSpPr>
      <dsp:spPr>
        <a:xfrm>
          <a:off x="803274" y="963930"/>
          <a:ext cx="3476625" cy="481964"/>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Parish Health Committee</a:t>
          </a:r>
        </a:p>
      </dsp:txBody>
      <dsp:txXfrm>
        <a:off x="803274" y="963930"/>
        <a:ext cx="1738312" cy="481964"/>
      </dsp:txXfrm>
    </dsp:sp>
    <dsp:sp modelId="{65502263-C7AC-4BD3-8100-B4EEDD10AFD3}">
      <dsp:nvSpPr>
        <dsp:cNvPr id="0" name=""/>
        <dsp:cNvSpPr/>
      </dsp:nvSpPr>
      <dsp:spPr>
        <a:xfrm>
          <a:off x="2541587" y="0"/>
          <a:ext cx="1738312" cy="481966"/>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Coordination</a:t>
          </a:r>
        </a:p>
        <a:p>
          <a:pPr marL="57150" lvl="1" indent="-57150" algn="l" defTabSz="355600">
            <a:lnSpc>
              <a:spcPct val="90000"/>
            </a:lnSpc>
            <a:spcBef>
              <a:spcPct val="0"/>
            </a:spcBef>
            <a:spcAft>
              <a:spcPct val="15000"/>
            </a:spcAft>
            <a:buChar char="••"/>
          </a:pPr>
          <a:r>
            <a:rPr lang="en-US" sz="800" kern="1200"/>
            <a:t>Supervision</a:t>
          </a:r>
        </a:p>
        <a:p>
          <a:pPr marL="57150" lvl="1" indent="-57150" algn="l" defTabSz="355600">
            <a:lnSpc>
              <a:spcPct val="90000"/>
            </a:lnSpc>
            <a:spcBef>
              <a:spcPct val="0"/>
            </a:spcBef>
            <a:spcAft>
              <a:spcPct val="15000"/>
            </a:spcAft>
            <a:buChar char="••"/>
          </a:pPr>
          <a:r>
            <a:rPr lang="en-US" sz="800" kern="1200"/>
            <a:t>Data cleaning / Validation</a:t>
          </a:r>
        </a:p>
      </dsp:txBody>
      <dsp:txXfrm>
        <a:off x="2541587" y="0"/>
        <a:ext cx="1738312" cy="481966"/>
      </dsp:txXfrm>
    </dsp:sp>
    <dsp:sp modelId="{3DC11D32-6FD5-4F25-A07A-EA6541D8CA49}">
      <dsp:nvSpPr>
        <dsp:cNvPr id="0" name=""/>
        <dsp:cNvSpPr/>
      </dsp:nvSpPr>
      <dsp:spPr>
        <a:xfrm>
          <a:off x="2541587" y="481966"/>
          <a:ext cx="1738312" cy="481964"/>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Planning </a:t>
          </a:r>
        </a:p>
        <a:p>
          <a:pPr marL="57150" lvl="1" indent="-57150" algn="l" defTabSz="355600">
            <a:lnSpc>
              <a:spcPct val="90000"/>
            </a:lnSpc>
            <a:spcBef>
              <a:spcPct val="0"/>
            </a:spcBef>
            <a:spcAft>
              <a:spcPct val="15000"/>
            </a:spcAft>
            <a:buChar char="••"/>
          </a:pPr>
          <a:r>
            <a:rPr lang="en-US" sz="800" kern="1200"/>
            <a:t>Data Collection</a:t>
          </a:r>
        </a:p>
      </dsp:txBody>
      <dsp:txXfrm>
        <a:off x="2541587" y="481966"/>
        <a:ext cx="1738312" cy="481964"/>
      </dsp:txXfrm>
    </dsp:sp>
    <dsp:sp modelId="{2C0736EC-CC78-4D9F-BD87-FCB88EB158D1}">
      <dsp:nvSpPr>
        <dsp:cNvPr id="0" name=""/>
        <dsp:cNvSpPr/>
      </dsp:nvSpPr>
      <dsp:spPr>
        <a:xfrm>
          <a:off x="2541587" y="963930"/>
          <a:ext cx="1738312" cy="481964"/>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Mobilization</a:t>
          </a:r>
        </a:p>
        <a:p>
          <a:pPr marL="57150" lvl="1" indent="-57150" algn="l" defTabSz="355600">
            <a:lnSpc>
              <a:spcPct val="90000"/>
            </a:lnSpc>
            <a:spcBef>
              <a:spcPct val="0"/>
            </a:spcBef>
            <a:spcAft>
              <a:spcPct val="15000"/>
            </a:spcAft>
            <a:buChar char="••"/>
          </a:pPr>
          <a:r>
            <a:rPr lang="en-US" sz="800" kern="1200"/>
            <a:t>Implementation</a:t>
          </a:r>
        </a:p>
      </dsp:txBody>
      <dsp:txXfrm>
        <a:off x="2541587" y="963930"/>
        <a:ext cx="1738312" cy="48196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4E620A-E184-457B-80BC-1E5D9C632FDC}">
      <dsp:nvSpPr>
        <dsp:cNvPr id="0" name=""/>
        <dsp:cNvSpPr/>
      </dsp:nvSpPr>
      <dsp:spPr>
        <a:xfrm>
          <a:off x="310454" y="406791"/>
          <a:ext cx="1134522" cy="394004"/>
        </a:xfrm>
        <a:prstGeom prst="ellipse">
          <a:avLst/>
        </a:prstGeom>
        <a:solidFill>
          <a:schemeClr val="accent1">
            <a:tint val="50000"/>
            <a:alpha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6EBB72F-4B9A-4B48-B257-4F9EC9278F7C}">
      <dsp:nvSpPr>
        <dsp:cNvPr id="0" name=""/>
        <dsp:cNvSpPr/>
      </dsp:nvSpPr>
      <dsp:spPr>
        <a:xfrm>
          <a:off x="769540" y="1226341"/>
          <a:ext cx="219868" cy="140716"/>
        </a:xfrm>
        <a:prstGeom prst="downArrow">
          <a:avLst/>
        </a:prstGeom>
        <a:solidFill>
          <a:schemeClr val="accent1">
            <a:tint val="6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B243708-E141-48C2-B9FE-C84C72247971}">
      <dsp:nvSpPr>
        <dsp:cNvPr id="0" name=""/>
        <dsp:cNvSpPr/>
      </dsp:nvSpPr>
      <dsp:spPr>
        <a:xfrm>
          <a:off x="120648" y="1340785"/>
          <a:ext cx="1517653" cy="26010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endParaRPr lang="en-US" sz="1050" kern="1200"/>
        </a:p>
        <a:p>
          <a:pPr lvl="0" algn="ctr" defTabSz="466725">
            <a:lnSpc>
              <a:spcPct val="90000"/>
            </a:lnSpc>
            <a:spcBef>
              <a:spcPct val="0"/>
            </a:spcBef>
            <a:spcAft>
              <a:spcPct val="35000"/>
            </a:spcAft>
          </a:pPr>
          <a:r>
            <a:rPr lang="en-US" sz="1050" kern="1200"/>
            <a:t>National Health Revenue Agency (NHRA): NSSF</a:t>
          </a:r>
        </a:p>
      </dsp:txBody>
      <dsp:txXfrm>
        <a:off x="120648" y="1340785"/>
        <a:ext cx="1517653" cy="260101"/>
      </dsp:txXfrm>
    </dsp:sp>
    <dsp:sp modelId="{4A366BD9-13CD-4A88-8A9F-DDC7D7C992A2}">
      <dsp:nvSpPr>
        <dsp:cNvPr id="0" name=""/>
        <dsp:cNvSpPr/>
      </dsp:nvSpPr>
      <dsp:spPr>
        <a:xfrm>
          <a:off x="501769" y="687312"/>
          <a:ext cx="838081" cy="39312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Community Premiums</a:t>
          </a:r>
        </a:p>
      </dsp:txBody>
      <dsp:txXfrm>
        <a:off x="624503" y="744884"/>
        <a:ext cx="592613" cy="277980"/>
      </dsp:txXfrm>
    </dsp:sp>
    <dsp:sp modelId="{B5C65FA8-8FAF-493E-9F4B-1E929536FA11}">
      <dsp:nvSpPr>
        <dsp:cNvPr id="0" name=""/>
        <dsp:cNvSpPr/>
      </dsp:nvSpPr>
      <dsp:spPr>
        <a:xfrm>
          <a:off x="247649" y="281576"/>
          <a:ext cx="626011" cy="43683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Individual Premiums</a:t>
          </a:r>
        </a:p>
      </dsp:txBody>
      <dsp:txXfrm>
        <a:off x="339326" y="345549"/>
        <a:ext cx="442657" cy="308890"/>
      </dsp:txXfrm>
    </dsp:sp>
    <dsp:sp modelId="{11029F3B-04B2-4975-8AAF-779B1CA74891}">
      <dsp:nvSpPr>
        <dsp:cNvPr id="0" name=""/>
        <dsp:cNvSpPr/>
      </dsp:nvSpPr>
      <dsp:spPr>
        <a:xfrm>
          <a:off x="703241" y="192674"/>
          <a:ext cx="839810" cy="6537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Government Revenue (Taxes + Development partners)</a:t>
          </a:r>
        </a:p>
      </dsp:txBody>
      <dsp:txXfrm>
        <a:off x="826228" y="288410"/>
        <a:ext cx="593836" cy="462254"/>
      </dsp:txXfrm>
    </dsp:sp>
    <dsp:sp modelId="{CFC01FC5-B9FC-464D-A483-23BFB73C5D76}">
      <dsp:nvSpPr>
        <dsp:cNvPr id="0" name=""/>
        <dsp:cNvSpPr/>
      </dsp:nvSpPr>
      <dsp:spPr>
        <a:xfrm>
          <a:off x="42928" y="189846"/>
          <a:ext cx="1684272" cy="1014099"/>
        </a:xfrm>
        <a:prstGeom prst="funnel">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75EAB72-908B-4299-BB4F-976AEFDC4F6A}">
      <dsp:nvSpPr>
        <dsp:cNvPr id="0" name=""/>
        <dsp:cNvSpPr/>
      </dsp:nvSpPr>
      <dsp:spPr>
        <a:xfrm>
          <a:off x="0" y="0"/>
          <a:ext cx="1606549" cy="1606549"/>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CA88368-F8E1-41D4-8231-26B594342961}">
      <dsp:nvSpPr>
        <dsp:cNvPr id="0" name=""/>
        <dsp:cNvSpPr/>
      </dsp:nvSpPr>
      <dsp:spPr>
        <a:xfrm>
          <a:off x="803274" y="0"/>
          <a:ext cx="3476625" cy="1606549"/>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District Health Committee</a:t>
          </a:r>
        </a:p>
      </dsp:txBody>
      <dsp:txXfrm>
        <a:off x="803274" y="0"/>
        <a:ext cx="1738312" cy="481966"/>
      </dsp:txXfrm>
    </dsp:sp>
    <dsp:sp modelId="{453A06B8-1B7A-4BD0-986D-369B20B52939}">
      <dsp:nvSpPr>
        <dsp:cNvPr id="0" name=""/>
        <dsp:cNvSpPr/>
      </dsp:nvSpPr>
      <dsp:spPr>
        <a:xfrm>
          <a:off x="281146" y="481966"/>
          <a:ext cx="1044256" cy="1044256"/>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3F7CAB1-5418-486B-A57F-D675F169ED16}">
      <dsp:nvSpPr>
        <dsp:cNvPr id="0" name=""/>
        <dsp:cNvSpPr/>
      </dsp:nvSpPr>
      <dsp:spPr>
        <a:xfrm>
          <a:off x="803274" y="481966"/>
          <a:ext cx="3476625" cy="1044256"/>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Sub-County Health Committee</a:t>
          </a:r>
        </a:p>
      </dsp:txBody>
      <dsp:txXfrm>
        <a:off x="803274" y="481966"/>
        <a:ext cx="1738312" cy="481964"/>
      </dsp:txXfrm>
    </dsp:sp>
    <dsp:sp modelId="{F2B90BF3-0B29-4E7A-8FA4-F5CFCA0941B7}">
      <dsp:nvSpPr>
        <dsp:cNvPr id="0" name=""/>
        <dsp:cNvSpPr/>
      </dsp:nvSpPr>
      <dsp:spPr>
        <a:xfrm>
          <a:off x="562292" y="963930"/>
          <a:ext cx="481964" cy="481964"/>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8E0E3A3-7B3C-4FBA-8B3A-B38AEE440D8D}">
      <dsp:nvSpPr>
        <dsp:cNvPr id="0" name=""/>
        <dsp:cNvSpPr/>
      </dsp:nvSpPr>
      <dsp:spPr>
        <a:xfrm>
          <a:off x="803274" y="963930"/>
          <a:ext cx="3476625" cy="481964"/>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Parish Health Committee</a:t>
          </a:r>
        </a:p>
      </dsp:txBody>
      <dsp:txXfrm>
        <a:off x="803274" y="963930"/>
        <a:ext cx="1738312" cy="481964"/>
      </dsp:txXfrm>
    </dsp:sp>
    <dsp:sp modelId="{65502263-C7AC-4BD3-8100-B4EEDD10AFD3}">
      <dsp:nvSpPr>
        <dsp:cNvPr id="0" name=""/>
        <dsp:cNvSpPr/>
      </dsp:nvSpPr>
      <dsp:spPr>
        <a:xfrm>
          <a:off x="2541587" y="0"/>
          <a:ext cx="1738312" cy="481966"/>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Coordination</a:t>
          </a:r>
        </a:p>
        <a:p>
          <a:pPr marL="57150" lvl="1" indent="-57150" algn="l" defTabSz="355600">
            <a:lnSpc>
              <a:spcPct val="90000"/>
            </a:lnSpc>
            <a:spcBef>
              <a:spcPct val="0"/>
            </a:spcBef>
            <a:spcAft>
              <a:spcPct val="15000"/>
            </a:spcAft>
            <a:buChar char="••"/>
          </a:pPr>
          <a:r>
            <a:rPr lang="en-US" sz="800" kern="1200"/>
            <a:t>Supervision</a:t>
          </a:r>
        </a:p>
        <a:p>
          <a:pPr marL="57150" lvl="1" indent="-57150" algn="l" defTabSz="355600">
            <a:lnSpc>
              <a:spcPct val="90000"/>
            </a:lnSpc>
            <a:spcBef>
              <a:spcPct val="0"/>
            </a:spcBef>
            <a:spcAft>
              <a:spcPct val="15000"/>
            </a:spcAft>
            <a:buChar char="••"/>
          </a:pPr>
          <a:r>
            <a:rPr lang="en-US" sz="800" kern="1200"/>
            <a:t>Data cleaning / Validation</a:t>
          </a:r>
        </a:p>
      </dsp:txBody>
      <dsp:txXfrm>
        <a:off x="2541587" y="0"/>
        <a:ext cx="1738312" cy="481966"/>
      </dsp:txXfrm>
    </dsp:sp>
    <dsp:sp modelId="{3DC11D32-6FD5-4F25-A07A-EA6541D8CA49}">
      <dsp:nvSpPr>
        <dsp:cNvPr id="0" name=""/>
        <dsp:cNvSpPr/>
      </dsp:nvSpPr>
      <dsp:spPr>
        <a:xfrm>
          <a:off x="2541587" y="481966"/>
          <a:ext cx="1738312" cy="481964"/>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Planning </a:t>
          </a:r>
        </a:p>
        <a:p>
          <a:pPr marL="57150" lvl="1" indent="-57150" algn="l" defTabSz="355600">
            <a:lnSpc>
              <a:spcPct val="90000"/>
            </a:lnSpc>
            <a:spcBef>
              <a:spcPct val="0"/>
            </a:spcBef>
            <a:spcAft>
              <a:spcPct val="15000"/>
            </a:spcAft>
            <a:buChar char="••"/>
          </a:pPr>
          <a:r>
            <a:rPr lang="en-US" sz="800" kern="1200"/>
            <a:t>Data Collection</a:t>
          </a:r>
        </a:p>
      </dsp:txBody>
      <dsp:txXfrm>
        <a:off x="2541587" y="481966"/>
        <a:ext cx="1738312" cy="481964"/>
      </dsp:txXfrm>
    </dsp:sp>
    <dsp:sp modelId="{2C0736EC-CC78-4D9F-BD87-FCB88EB158D1}">
      <dsp:nvSpPr>
        <dsp:cNvPr id="0" name=""/>
        <dsp:cNvSpPr/>
      </dsp:nvSpPr>
      <dsp:spPr>
        <a:xfrm>
          <a:off x="2541587" y="963930"/>
          <a:ext cx="1738312" cy="481964"/>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Mobilization</a:t>
          </a:r>
        </a:p>
        <a:p>
          <a:pPr marL="57150" lvl="1" indent="-57150" algn="l" defTabSz="355600">
            <a:lnSpc>
              <a:spcPct val="90000"/>
            </a:lnSpc>
            <a:spcBef>
              <a:spcPct val="0"/>
            </a:spcBef>
            <a:spcAft>
              <a:spcPct val="15000"/>
            </a:spcAft>
            <a:buChar char="••"/>
          </a:pPr>
          <a:r>
            <a:rPr lang="en-US" sz="800" kern="1200"/>
            <a:t>Implementation</a:t>
          </a:r>
        </a:p>
      </dsp:txBody>
      <dsp:txXfrm>
        <a:off x="2541587" y="963930"/>
        <a:ext cx="1738312" cy="481964"/>
      </dsp:txXfrm>
    </dsp:sp>
  </dsp:spTree>
</dsp:drawing>
</file>

<file path=word/diagrams/layout1.xml><?xml version="1.0" encoding="utf-8"?>
<dgm:layoutDef xmlns:dgm="http://schemas.openxmlformats.org/drawingml/2006/diagram" xmlns:a="http://schemas.openxmlformats.org/drawingml/2006/main" uniqueId="urn:microsoft.com/office/officeart/2005/8/layout/funnel1">
  <dgm:title val=""/>
  <dgm:desc val=""/>
  <dgm:catLst>
    <dgm:cat type="relationship" pri="2000"/>
    <dgm:cat type="process" pri="27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4"/>
      <dgm:resizeHandles val="exact"/>
    </dgm:varLst>
    <dgm:alg type="composite">
      <dgm:param type="ar" val="1.25"/>
    </dgm:alg>
    <dgm:shape xmlns:r="http://schemas.openxmlformats.org/officeDocument/2006/relationships" r:blip="">
      <dgm:adjLst/>
    </dgm:shape>
    <dgm:presOf/>
    <dgm:choose name="Name1">
      <dgm:if name="Name2" axis="ch" ptType="node" func="cnt" op="equ" val="2">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w" for="ch" forName="item1" refType="w" fact="0.35"/>
          <dgm:constr type="h" for="ch" forName="item1" refType="w" fact="0.35"/>
          <dgm:constr type="t" for="ch" forName="item1" refType="h" fact="0.05"/>
          <dgm:constr type="l" for="ch" forName="item1" refType="w" fact="0.125"/>
          <dgm:constr type="primFontSz" for="ch" forName="item1" op="equ" val="65"/>
          <dgm:constr type="w" for="ch" forName="funnel" refType="w" fact="0.7"/>
          <dgm:constr type="h" for="ch" forName="funnel" refType="h" fact="0.7"/>
          <dgm:constr type="t" for="ch" forName="funnel"/>
          <dgm:constr type="l" for="ch" forName="funnel"/>
        </dgm:constrLst>
      </dgm:if>
      <dgm:else name="Name3">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primFontSz" for="ch" forName="rectangle" val="65"/>
          <dgm:constr type="w" for="ch" forName="item1" refType="w" fact="0.225"/>
          <dgm:constr type="h" for="ch" forName="item1" refType="w" fact="0.225"/>
          <dgm:constr type="t" for="ch" forName="item1" refType="h" fact="0.336"/>
          <dgm:constr type="l" for="ch" forName="item1" refType="w" fact="0.261"/>
          <dgm:constr type="primFontSz" for="ch" forName="item1" val="65"/>
          <dgm:constr type="w" for="ch" forName="item2" refType="w" fact="0.225"/>
          <dgm:constr type="h" for="ch" forName="item2" refType="w" fact="0.225"/>
          <dgm:constr type="t" for="ch" forName="item2" refType="h" fact="0.125"/>
          <dgm:constr type="l" for="ch" forName="item2" refType="w" fact="0.1"/>
          <dgm:constr type="primFontSz" for="ch" forName="item2" refType="primFontSz" refFor="ch" refForName="item1" op="equ"/>
          <dgm:constr type="w" for="ch" forName="item3" refType="w" fact="0.225"/>
          <dgm:constr type="h" for="ch" forName="item3" refType="w" fact="0.225"/>
          <dgm:constr type="t" for="ch" forName="item3" refType="h" fact="0.057"/>
          <dgm:constr type="l" for="ch" forName="item3" refType="w" fact="0.33"/>
          <dgm:constr type="primFontSz" for="ch" forName="item3" refType="primFontSz" refFor="ch" refForName="item1" op="equ"/>
          <dgm:constr type="w" for="ch" forName="funnel" refType="w" fact="0.7"/>
          <dgm:constr type="h" for="ch" forName="funnel" refType="h" fact="0.7"/>
          <dgm:constr type="t" for="ch" forName="funnel"/>
          <dgm:constr type="l" for="ch" forName="funnel"/>
        </dgm:constrLst>
      </dgm:else>
    </dgm:choose>
    <dgm:ruleLst/>
    <dgm:choose name="Name4">
      <dgm:if name="Name5" axis="ch" ptType="node" func="cnt" op="gte" val="1">
        <dgm:layoutNode name="ellipse" styleLbl="trBgShp">
          <dgm:alg type="sp"/>
          <dgm:shape xmlns:r="http://schemas.openxmlformats.org/officeDocument/2006/relationships" type="ellipse" r:blip="">
            <dgm:adjLst/>
          </dgm:shape>
          <dgm:presOf/>
          <dgm:constrLst/>
          <dgm:ruleLst/>
        </dgm:layoutNode>
        <dgm:layoutNode name="arrow1" styleLbl="fgShp">
          <dgm:alg type="sp"/>
          <dgm:shape xmlns:r="http://schemas.openxmlformats.org/officeDocument/2006/relationships" type="downArrow" r:blip="">
            <dgm:adjLst/>
          </dgm:shape>
          <dgm:presOf/>
          <dgm:constrLst/>
          <dgm:ruleLst/>
        </dgm:layoutNode>
        <dgm:layoutNode name="rectangle" styleLbl="revTx">
          <dgm:varLst>
            <dgm:bulletEnabled val="1"/>
          </dgm:varLst>
          <dgm:alg type="tx">
            <dgm:param type="txAnchorHorzCh" val="ctr"/>
          </dgm:alg>
          <dgm:shape xmlns:r="http://schemas.openxmlformats.org/officeDocument/2006/relationships" type="rect" r:blip="">
            <dgm:adjLst/>
          </dgm:shape>
          <dgm:choose name="Name6">
            <dgm:if name="Name7" axis="ch" ptType="node" func="cnt" op="equ" val="1">
              <dgm:presOf axis="ch desOrSelf" ptType="node node" st="1 1" cnt="1 0"/>
            </dgm:if>
            <dgm:if name="Name8" axis="ch" ptType="node" func="cnt" op="equ" val="2">
              <dgm:presOf axis="ch desOrSelf" ptType="node node" st="2 1" cnt="1 0"/>
            </dgm:if>
            <dgm:if name="Name9" axis="ch" ptType="node" func="cnt" op="equ" val="3">
              <dgm:presOf axis="ch desOrSelf" ptType="node node" st="3 1" cnt="1 0"/>
            </dgm:if>
            <dgm:else name="Name10">
              <dgm:presOf axis="ch desOrSelf" ptType="node node" st="4 1" cnt="1 0"/>
            </dgm:else>
          </dgm:choose>
          <dgm:constrLst/>
          <dgm:ruleLst>
            <dgm:rule type="primFontSz" val="5" fact="NaN" max="NaN"/>
          </dgm:ruleLst>
        </dgm:layoutNode>
        <dgm:forEach name="Name11" axis="ch" ptType="node" st="2" cnt="1">
          <dgm:layoutNode name="item1" styleLbl="node1">
            <dgm:varLst>
              <dgm:bulletEnabled val="1"/>
            </dgm:varLst>
            <dgm:alg type="tx">
              <dgm:param type="txAnchorVertCh" val="mid"/>
            </dgm:alg>
            <dgm:shape xmlns:r="http://schemas.openxmlformats.org/officeDocument/2006/relationships" type="ellipse" r:blip="">
              <dgm:adjLst/>
            </dgm:shape>
            <dgm:choose name="Name12">
              <dgm:if name="Name13" axis="root ch" ptType="all node" func="cnt" op="equ" val="1">
                <dgm:presOf/>
              </dgm:if>
              <dgm:if name="Name14" axis="root ch" ptType="all node" func="cnt" op="equ" val="2">
                <dgm:presOf axis="root ch desOrSelf" ptType="all node node" st="1 1 1" cnt="0 1 0"/>
              </dgm:if>
              <dgm:if name="Name15" axis="root ch" ptType="all node" func="cnt" op="equ" val="3">
                <dgm:presOf axis="root ch desOrSelf" ptType="all node node" st="1 2 1" cnt="0 1 0"/>
              </dgm:if>
              <dgm:else name="Name16">
                <dgm:presOf axis="root ch desOrSelf" ptType="all node node" st="1 3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17" axis="ch" ptType="node" st="3" cnt="1">
          <dgm:layoutNode name="item2" styleLbl="node1">
            <dgm:varLst>
              <dgm:bulletEnabled val="1"/>
            </dgm:varLst>
            <dgm:alg type="tx">
              <dgm:param type="txAnchorVertCh" val="mid"/>
            </dgm:alg>
            <dgm:shape xmlns:r="http://schemas.openxmlformats.org/officeDocument/2006/relationships" type="ellipse" r:blip="">
              <dgm:adjLst/>
            </dgm:shape>
            <dgm:choose name="Name18">
              <dgm:if name="Name19" axis="root ch" ptType="all node" func="cnt" op="equ" val="1">
                <dgm:presOf/>
              </dgm:if>
              <dgm:if name="Name20" axis="root ch" ptType="all node" func="cnt" op="equ" val="2">
                <dgm:presOf/>
              </dgm:if>
              <dgm:if name="Name21" axis="root ch" ptType="all node" func="cnt" op="equ" val="3">
                <dgm:presOf axis="root ch desOrSelf" ptType="all node node" st="1 1 1" cnt="0 1 0"/>
              </dgm:if>
              <dgm:else name="Name22">
                <dgm:presOf axis="root ch desOrSelf" ptType="all node node" st="1 2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23" axis="ch" ptType="node" st="4" cnt="1">
          <dgm:layoutNode name="item3" styleLbl="node1">
            <dgm:varLst>
              <dgm:bulletEnabled val="1"/>
            </dgm:varLst>
            <dgm:alg type="tx">
              <dgm:param type="txAnchorVertCh" val="mid"/>
            </dgm:alg>
            <dgm:shape xmlns:r="http://schemas.openxmlformats.org/officeDocument/2006/relationships" type="ellipse" r:blip="">
              <dgm:adjLst/>
            </dgm:shape>
            <dgm:choose name="Name24">
              <dgm:if name="Name25" axis="root ch" ptType="all node" func="cnt" op="equ" val="1">
                <dgm:presOf/>
              </dgm:if>
              <dgm:if name="Name26" axis="root ch" ptType="all node" func="cnt" op="equ" val="2">
                <dgm:presOf/>
              </dgm:if>
              <dgm:if name="Name27" axis="root ch" ptType="all node" func="cnt" op="equ" val="3">
                <dgm:presOf/>
              </dgm:if>
              <dgm:else name="Name28">
                <dgm:presOf axis="root ch desOrSelf" ptType="all node node" st="1 1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layoutNode name="funnel" styleLbl="trAlignAcc1">
          <dgm:alg type="sp"/>
          <dgm:shape xmlns:r="http://schemas.openxmlformats.org/officeDocument/2006/relationships" type="funnel" r:blip="">
            <dgm:adjLst/>
          </dgm:shape>
          <dgm:presOf/>
          <dgm:constrLst/>
          <dgm:ruleLst/>
        </dgm:layoutNode>
      </dgm:if>
      <dgm:else name="Name29"/>
    </dgm:choose>
  </dgm:layoutNode>
</dgm:layoutDef>
</file>

<file path=word/diagrams/layout2.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funnel1">
  <dgm:title val=""/>
  <dgm:desc val=""/>
  <dgm:catLst>
    <dgm:cat type="relationship" pri="2000"/>
    <dgm:cat type="process" pri="27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4"/>
      <dgm:resizeHandles val="exact"/>
    </dgm:varLst>
    <dgm:alg type="composite">
      <dgm:param type="ar" val="1.25"/>
    </dgm:alg>
    <dgm:shape xmlns:r="http://schemas.openxmlformats.org/officeDocument/2006/relationships" r:blip="">
      <dgm:adjLst/>
    </dgm:shape>
    <dgm:presOf/>
    <dgm:choose name="Name1">
      <dgm:if name="Name2" axis="ch" ptType="node" func="cnt" op="equ" val="2">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w" for="ch" forName="item1" refType="w" fact="0.35"/>
          <dgm:constr type="h" for="ch" forName="item1" refType="w" fact="0.35"/>
          <dgm:constr type="t" for="ch" forName="item1" refType="h" fact="0.05"/>
          <dgm:constr type="l" for="ch" forName="item1" refType="w" fact="0.125"/>
          <dgm:constr type="primFontSz" for="ch" forName="item1" op="equ" val="65"/>
          <dgm:constr type="w" for="ch" forName="funnel" refType="w" fact="0.7"/>
          <dgm:constr type="h" for="ch" forName="funnel" refType="h" fact="0.7"/>
          <dgm:constr type="t" for="ch" forName="funnel"/>
          <dgm:constr type="l" for="ch" forName="funnel"/>
        </dgm:constrLst>
      </dgm:if>
      <dgm:else name="Name3">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primFontSz" for="ch" forName="rectangle" val="65"/>
          <dgm:constr type="w" for="ch" forName="item1" refType="w" fact="0.225"/>
          <dgm:constr type="h" for="ch" forName="item1" refType="w" fact="0.225"/>
          <dgm:constr type="t" for="ch" forName="item1" refType="h" fact="0.336"/>
          <dgm:constr type="l" for="ch" forName="item1" refType="w" fact="0.261"/>
          <dgm:constr type="primFontSz" for="ch" forName="item1" val="65"/>
          <dgm:constr type="w" for="ch" forName="item2" refType="w" fact="0.225"/>
          <dgm:constr type="h" for="ch" forName="item2" refType="w" fact="0.225"/>
          <dgm:constr type="t" for="ch" forName="item2" refType="h" fact="0.125"/>
          <dgm:constr type="l" for="ch" forName="item2" refType="w" fact="0.1"/>
          <dgm:constr type="primFontSz" for="ch" forName="item2" refType="primFontSz" refFor="ch" refForName="item1" op="equ"/>
          <dgm:constr type="w" for="ch" forName="item3" refType="w" fact="0.225"/>
          <dgm:constr type="h" for="ch" forName="item3" refType="w" fact="0.225"/>
          <dgm:constr type="t" for="ch" forName="item3" refType="h" fact="0.057"/>
          <dgm:constr type="l" for="ch" forName="item3" refType="w" fact="0.33"/>
          <dgm:constr type="primFontSz" for="ch" forName="item3" refType="primFontSz" refFor="ch" refForName="item1" op="equ"/>
          <dgm:constr type="w" for="ch" forName="funnel" refType="w" fact="0.7"/>
          <dgm:constr type="h" for="ch" forName="funnel" refType="h" fact="0.7"/>
          <dgm:constr type="t" for="ch" forName="funnel"/>
          <dgm:constr type="l" for="ch" forName="funnel"/>
        </dgm:constrLst>
      </dgm:else>
    </dgm:choose>
    <dgm:ruleLst/>
    <dgm:choose name="Name4">
      <dgm:if name="Name5" axis="ch" ptType="node" func="cnt" op="gte" val="1">
        <dgm:layoutNode name="ellipse" styleLbl="trBgShp">
          <dgm:alg type="sp"/>
          <dgm:shape xmlns:r="http://schemas.openxmlformats.org/officeDocument/2006/relationships" type="ellipse" r:blip="">
            <dgm:adjLst/>
          </dgm:shape>
          <dgm:presOf/>
          <dgm:constrLst/>
          <dgm:ruleLst/>
        </dgm:layoutNode>
        <dgm:layoutNode name="arrow1" styleLbl="fgShp">
          <dgm:alg type="sp"/>
          <dgm:shape xmlns:r="http://schemas.openxmlformats.org/officeDocument/2006/relationships" type="downArrow" r:blip="">
            <dgm:adjLst/>
          </dgm:shape>
          <dgm:presOf/>
          <dgm:constrLst/>
          <dgm:ruleLst/>
        </dgm:layoutNode>
        <dgm:layoutNode name="rectangle" styleLbl="revTx">
          <dgm:varLst>
            <dgm:bulletEnabled val="1"/>
          </dgm:varLst>
          <dgm:alg type="tx">
            <dgm:param type="txAnchorHorzCh" val="ctr"/>
          </dgm:alg>
          <dgm:shape xmlns:r="http://schemas.openxmlformats.org/officeDocument/2006/relationships" type="rect" r:blip="">
            <dgm:adjLst/>
          </dgm:shape>
          <dgm:choose name="Name6">
            <dgm:if name="Name7" axis="ch" ptType="node" func="cnt" op="equ" val="1">
              <dgm:presOf axis="ch desOrSelf" ptType="node node" st="1 1" cnt="1 0"/>
            </dgm:if>
            <dgm:if name="Name8" axis="ch" ptType="node" func="cnt" op="equ" val="2">
              <dgm:presOf axis="ch desOrSelf" ptType="node node" st="2 1" cnt="1 0"/>
            </dgm:if>
            <dgm:if name="Name9" axis="ch" ptType="node" func="cnt" op="equ" val="3">
              <dgm:presOf axis="ch desOrSelf" ptType="node node" st="3 1" cnt="1 0"/>
            </dgm:if>
            <dgm:else name="Name10">
              <dgm:presOf axis="ch desOrSelf" ptType="node node" st="4 1" cnt="1 0"/>
            </dgm:else>
          </dgm:choose>
          <dgm:constrLst/>
          <dgm:ruleLst>
            <dgm:rule type="primFontSz" val="5" fact="NaN" max="NaN"/>
          </dgm:ruleLst>
        </dgm:layoutNode>
        <dgm:forEach name="Name11" axis="ch" ptType="node" st="2" cnt="1">
          <dgm:layoutNode name="item1" styleLbl="node1">
            <dgm:varLst>
              <dgm:bulletEnabled val="1"/>
            </dgm:varLst>
            <dgm:alg type="tx">
              <dgm:param type="txAnchorVertCh" val="mid"/>
            </dgm:alg>
            <dgm:shape xmlns:r="http://schemas.openxmlformats.org/officeDocument/2006/relationships" type="ellipse" r:blip="">
              <dgm:adjLst/>
            </dgm:shape>
            <dgm:choose name="Name12">
              <dgm:if name="Name13" axis="root ch" ptType="all node" func="cnt" op="equ" val="1">
                <dgm:presOf/>
              </dgm:if>
              <dgm:if name="Name14" axis="root ch" ptType="all node" func="cnt" op="equ" val="2">
                <dgm:presOf axis="root ch desOrSelf" ptType="all node node" st="1 1 1" cnt="0 1 0"/>
              </dgm:if>
              <dgm:if name="Name15" axis="root ch" ptType="all node" func="cnt" op="equ" val="3">
                <dgm:presOf axis="root ch desOrSelf" ptType="all node node" st="1 2 1" cnt="0 1 0"/>
              </dgm:if>
              <dgm:else name="Name16">
                <dgm:presOf axis="root ch desOrSelf" ptType="all node node" st="1 3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17" axis="ch" ptType="node" st="3" cnt="1">
          <dgm:layoutNode name="item2" styleLbl="node1">
            <dgm:varLst>
              <dgm:bulletEnabled val="1"/>
            </dgm:varLst>
            <dgm:alg type="tx">
              <dgm:param type="txAnchorVertCh" val="mid"/>
            </dgm:alg>
            <dgm:shape xmlns:r="http://schemas.openxmlformats.org/officeDocument/2006/relationships" type="ellipse" r:blip="">
              <dgm:adjLst/>
            </dgm:shape>
            <dgm:choose name="Name18">
              <dgm:if name="Name19" axis="root ch" ptType="all node" func="cnt" op="equ" val="1">
                <dgm:presOf/>
              </dgm:if>
              <dgm:if name="Name20" axis="root ch" ptType="all node" func="cnt" op="equ" val="2">
                <dgm:presOf/>
              </dgm:if>
              <dgm:if name="Name21" axis="root ch" ptType="all node" func="cnt" op="equ" val="3">
                <dgm:presOf axis="root ch desOrSelf" ptType="all node node" st="1 1 1" cnt="0 1 0"/>
              </dgm:if>
              <dgm:else name="Name22">
                <dgm:presOf axis="root ch desOrSelf" ptType="all node node" st="1 2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23" axis="ch" ptType="node" st="4" cnt="1">
          <dgm:layoutNode name="item3" styleLbl="node1">
            <dgm:varLst>
              <dgm:bulletEnabled val="1"/>
            </dgm:varLst>
            <dgm:alg type="tx">
              <dgm:param type="txAnchorVertCh" val="mid"/>
            </dgm:alg>
            <dgm:shape xmlns:r="http://schemas.openxmlformats.org/officeDocument/2006/relationships" type="ellipse" r:blip="">
              <dgm:adjLst/>
            </dgm:shape>
            <dgm:choose name="Name24">
              <dgm:if name="Name25" axis="root ch" ptType="all node" func="cnt" op="equ" val="1">
                <dgm:presOf/>
              </dgm:if>
              <dgm:if name="Name26" axis="root ch" ptType="all node" func="cnt" op="equ" val="2">
                <dgm:presOf/>
              </dgm:if>
              <dgm:if name="Name27" axis="root ch" ptType="all node" func="cnt" op="equ" val="3">
                <dgm:presOf/>
              </dgm:if>
              <dgm:else name="Name28">
                <dgm:presOf axis="root ch desOrSelf" ptType="all node node" st="1 1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layoutNode name="funnel" styleLbl="trAlignAcc1">
          <dgm:alg type="sp"/>
          <dgm:shape xmlns:r="http://schemas.openxmlformats.org/officeDocument/2006/relationships" type="funnel" r:blip="">
            <dgm:adjLst/>
          </dgm:shape>
          <dgm:presOf/>
          <dgm:constrLst/>
          <dgm:ruleLst/>
        </dgm:layoutNode>
      </dgm:if>
      <dgm:else name="Name29"/>
    </dgm:choose>
  </dgm:layoutNode>
</dgm:layoutDef>
</file>

<file path=word/diagrams/layout4.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C6EC7-56CB-4646-9852-A9D4BBB3D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12907</Words>
  <Characters>73571</Characters>
  <Application>Microsoft Macintosh Word</Application>
  <DocSecurity>4</DocSecurity>
  <Lines>613</Lines>
  <Paragraphs>172</Paragraphs>
  <ScaleCrop>false</ScaleCrop>
  <HeadingPairs>
    <vt:vector size="2" baseType="variant">
      <vt:variant>
        <vt:lpstr>Title</vt:lpstr>
      </vt:variant>
      <vt:variant>
        <vt:i4>1</vt:i4>
      </vt:variant>
    </vt:vector>
  </HeadingPairs>
  <TitlesOfParts>
    <vt:vector size="1" baseType="lpstr">
      <vt:lpstr>UGANDA HEALTH FINANCING STRATEGY, 2013-2020</vt:lpstr>
    </vt:vector>
  </TitlesOfParts>
  <Company>Grizli777</Company>
  <LinksUpToDate>false</LinksUpToDate>
  <CharactersWithSpaces>86306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UGANDA HEALTH FINANCING STRATEGY, 2013-2020</dc:title>
  <dc:creator>Admin</dc:creator>
  <cp:lastModifiedBy>P4H CD MA</cp:lastModifiedBy>
  <cp:revision>2</cp:revision>
  <dcterms:created xsi:type="dcterms:W3CDTF">2013-07-25T07:41:00Z</dcterms:created>
  <dcterms:modified xsi:type="dcterms:W3CDTF">2013-07-25T07:41:00Z</dcterms:modified>
</cp:coreProperties>
</file>