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rawings/drawing1.xml" ContentType="application/vnd.openxmlformats-officedocument.drawingml.chartshapes+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743AD2" w14:textId="1D650059" w:rsidR="00DF3CF9" w:rsidRDefault="00E920E6" w:rsidP="009842DA">
      <w:pPr>
        <w:pStyle w:val="Projtitle"/>
      </w:pPr>
      <w:bookmarkStart w:id="0" w:name="_GoBack"/>
      <w:bookmarkEnd w:id="0"/>
      <w:r>
        <w:rPr>
          <w:noProof/>
          <w:sz w:val="28"/>
          <w:lang w:val="de-DE" w:eastAsia="de-DE"/>
        </w:rPr>
        <w:drawing>
          <wp:anchor distT="0" distB="0" distL="114300" distR="114300" simplePos="0" relativeHeight="251663360" behindDoc="0" locked="0" layoutInCell="1" allowOverlap="1" wp14:anchorId="0B64CFC9" wp14:editId="79747724">
            <wp:simplePos x="0" y="0"/>
            <wp:positionH relativeFrom="column">
              <wp:posOffset>-729615</wp:posOffset>
            </wp:positionH>
            <wp:positionV relativeFrom="paragraph">
              <wp:posOffset>-1064260</wp:posOffset>
            </wp:positionV>
            <wp:extent cx="3762375" cy="4410075"/>
            <wp:effectExtent l="0" t="0" r="9525" b="952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989.JPG"/>
                    <pic:cNvPicPr/>
                  </pic:nvPicPr>
                  <pic:blipFill rotWithShape="1">
                    <a:blip r:embed="rId9">
                      <a:extLst>
                        <a:ext uri="{28A0092B-C50C-407E-A947-70E740481C1C}">
                          <a14:useLocalDpi xmlns:a14="http://schemas.microsoft.com/office/drawing/2010/main" val="0"/>
                        </a:ext>
                      </a:extLst>
                    </a:blip>
                    <a:srcRect t="12343" r="-84" b="7949"/>
                    <a:stretch/>
                  </pic:blipFill>
                  <pic:spPr bwMode="auto">
                    <a:xfrm>
                      <a:off x="0" y="0"/>
                      <a:ext cx="3762375" cy="4410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val="de-DE" w:eastAsia="de-DE"/>
        </w:rPr>
        <mc:AlternateContent>
          <mc:Choice Requires="wps">
            <w:drawing>
              <wp:anchor distT="0" distB="0" distL="114300" distR="114300" simplePos="0" relativeHeight="251666432" behindDoc="0" locked="0" layoutInCell="1" allowOverlap="1" wp14:anchorId="35EF41FA" wp14:editId="7F198DCF">
                <wp:simplePos x="0" y="0"/>
                <wp:positionH relativeFrom="column">
                  <wp:posOffset>2966085</wp:posOffset>
                </wp:positionH>
                <wp:positionV relativeFrom="paragraph">
                  <wp:posOffset>-1064260</wp:posOffset>
                </wp:positionV>
                <wp:extent cx="3905250" cy="4410075"/>
                <wp:effectExtent l="0" t="0" r="0" b="95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0" cy="4410075"/>
                        </a:xfrm>
                        <a:prstGeom prst="rect">
                          <a:avLst/>
                        </a:prstGeom>
                        <a:solidFill>
                          <a:schemeClr val="accent1"/>
                        </a:solidFill>
                        <a:ln w="9525">
                          <a:noFill/>
                          <a:miter lim="800000"/>
                          <a:headEnd/>
                          <a:tailEnd/>
                        </a:ln>
                      </wps:spPr>
                      <wps:txbx>
                        <w:txbxContent>
                          <w:p w14:paraId="4936D9A4" w14:textId="77777777" w:rsidR="00D51666" w:rsidRDefault="00D51666" w:rsidP="00D51666">
                            <w:pPr>
                              <w:ind w:left="284" w:right="323"/>
                              <w:jc w:val="right"/>
                              <w:rPr>
                                <w:rFonts w:ascii="Georgia" w:hAnsi="Georgia"/>
                                <w:b/>
                                <w:color w:val="FFFFFF" w:themeColor="background1"/>
                                <w:sz w:val="72"/>
                                <w:szCs w:val="72"/>
                              </w:rPr>
                            </w:pPr>
                          </w:p>
                          <w:p w14:paraId="143D1474" w14:textId="17626EC7" w:rsidR="00D51666" w:rsidRPr="00D51666" w:rsidRDefault="00D51666" w:rsidP="00D51666">
                            <w:pPr>
                              <w:ind w:left="284" w:right="323"/>
                              <w:jc w:val="right"/>
                              <w:rPr>
                                <w:rFonts w:ascii="Georgia" w:hAnsi="Georgia"/>
                                <w:b/>
                                <w:color w:val="FFFFFF" w:themeColor="background1"/>
                                <w:sz w:val="72"/>
                                <w:szCs w:val="72"/>
                              </w:rPr>
                            </w:pPr>
                            <w:r w:rsidRPr="00D51666">
                              <w:rPr>
                                <w:rFonts w:ascii="Georgia" w:hAnsi="Georgia"/>
                                <w:b/>
                                <w:color w:val="FFFFFF" w:themeColor="background1"/>
                                <w:sz w:val="72"/>
                                <w:szCs w:val="72"/>
                              </w:rPr>
                              <w:t>THE COSTS OF DELIVERING HEALTH SERVICES IN TANZANIA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33.55pt;margin-top:-83.8pt;width:307.5pt;height:347.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" fillcolor="#4f81bd [3204]" stroked="f">
                <v:textbox>
                  <w:txbxContent>
                    <w:p w14:paraId="4936D9A4" w14:textId="77777777" w:rsidR="00D51666" w:rsidRDefault="00D51666" w:rsidP="00D51666">
                      <w:pPr>
                        <w:ind w:left="284" w:right="323"/>
                        <w:jc w:val="right"/>
                        <w:rPr>
                          <w:rFonts w:ascii="Georgia" w:hAnsi="Georgia"/>
                          <w:b/>
                          <w:color w:val="FFFFFF" w:themeColor="background1"/>
                          <w:sz w:val="72"/>
                          <w:szCs w:val="72"/>
                        </w:rPr>
                      </w:pPr>
                    </w:p>
                    <w:p w14:paraId="143D1474" w14:textId="17626EC7" w:rsidR="00D51666" w:rsidRPr="00D51666" w:rsidRDefault="00D51666" w:rsidP="00D51666">
                      <w:pPr>
                        <w:ind w:left="284" w:right="323"/>
                        <w:jc w:val="right"/>
                        <w:rPr>
                          <w:rFonts w:ascii="Georgia" w:hAnsi="Georgia"/>
                          <w:b/>
                          <w:color w:val="FFFFFF" w:themeColor="background1"/>
                          <w:sz w:val="72"/>
                          <w:szCs w:val="72"/>
                        </w:rPr>
                      </w:pPr>
                      <w:r w:rsidRPr="00D51666">
                        <w:rPr>
                          <w:rFonts w:ascii="Georgia" w:hAnsi="Georgia"/>
                          <w:b/>
                          <w:color w:val="FFFFFF" w:themeColor="background1"/>
                          <w:sz w:val="72"/>
                          <w:szCs w:val="72"/>
                        </w:rPr>
                        <w:t>THE COSTS OF DELIVERING HEALTH SERVICES IN TANZANIA</w:t>
                      </w:r>
                    </w:p>
                  </w:txbxContent>
                </v:textbox>
              </v:shape>
            </w:pict>
          </mc:Fallback>
        </mc:AlternateContent>
      </w:r>
      <w:r w:rsidR="00815A31" w:rsidRPr="00815A31">
        <w:t xml:space="preserve">THE </w:t>
      </w:r>
    </w:p>
    <w:p w14:paraId="0644B7C7" w14:textId="28AF5101" w:rsidR="00E920E6" w:rsidRPr="009842DA" w:rsidRDefault="00861FCD" w:rsidP="009842DA">
      <w:pPr>
        <w:pStyle w:val="Projtitle"/>
      </w:pPr>
      <w:r>
        <w:rPr>
          <w:noProof/>
          <w:lang w:val="de-DE" w:eastAsia="de-DE"/>
        </w:rPr>
        <mc:AlternateContent>
          <mc:Choice Requires="wps">
            <w:drawing>
              <wp:anchor distT="0" distB="0" distL="114300" distR="114300" simplePos="0" relativeHeight="251680768" behindDoc="0" locked="0" layoutInCell="1" allowOverlap="1" wp14:anchorId="3F4AF20C" wp14:editId="3DBAA922">
                <wp:simplePos x="0" y="0"/>
                <wp:positionH relativeFrom="column">
                  <wp:posOffset>4623435</wp:posOffset>
                </wp:positionH>
                <wp:positionV relativeFrom="paragraph">
                  <wp:posOffset>2820035</wp:posOffset>
                </wp:positionV>
                <wp:extent cx="1895475" cy="419100"/>
                <wp:effectExtent l="0" t="0" r="9525" b="0"/>
                <wp:wrapNone/>
                <wp:docPr id="30" name="Text Box 30"/>
                <wp:cNvGraphicFramePr/>
                <a:graphic xmlns:a="http://schemas.openxmlformats.org/drawingml/2006/main">
                  <a:graphicData uri="http://schemas.microsoft.com/office/word/2010/wordprocessingShape">
                    <wps:wsp>
                      <wps:cNvSpPr txBox="1"/>
                      <wps:spPr>
                        <a:xfrm>
                          <a:off x="0" y="0"/>
                          <a:ext cx="1895475" cy="419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6F33670" w14:textId="2AF97BA5" w:rsidR="00D51666" w:rsidRPr="00861FCD" w:rsidRDefault="00D51666" w:rsidP="00A02832">
                            <w:pPr>
                              <w:jc w:val="center"/>
                              <w:rPr>
                                <w:b/>
                              </w:rPr>
                            </w:pPr>
                            <w:r w:rsidRPr="00861FCD">
                              <w:rPr>
                                <w:b/>
                              </w:rPr>
                              <w:t>Ministry of Health and Social Welfare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0" o:spid="_x0000_s1027" type="#_x0000_t202" style="position:absolute;margin-left:364.05pt;margin-top:222.05pt;width:149.25pt;height:33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" fillcolor="white [3201]" stroked="f" strokeweight=".5pt">
                <v:textbox>
                  <w:txbxContent>
                    <w:p w14:paraId="66F33670" w14:textId="2AF97BA5" w:rsidR="00D51666" w:rsidRPr="00861FCD" w:rsidRDefault="00D51666" w:rsidP="00A02832">
                      <w:pPr>
                        <w:jc w:val="center"/>
                        <w:rPr>
                          <w:b/>
                        </w:rPr>
                      </w:pPr>
                      <w:r w:rsidRPr="00861FCD">
                        <w:rPr>
                          <w:b/>
                        </w:rPr>
                        <w:t>Ministry of Health and Social Welfare</w:t>
                      </w:r>
                    </w:p>
                  </w:txbxContent>
                </v:textbox>
              </v:shape>
            </w:pict>
          </mc:Fallback>
        </mc:AlternateContent>
      </w:r>
      <w:r>
        <w:rPr>
          <w:noProof/>
          <w:lang w:val="de-DE" w:eastAsia="de-DE"/>
        </w:rPr>
        <w:drawing>
          <wp:anchor distT="0" distB="0" distL="114300" distR="114300" simplePos="0" relativeHeight="251677696" behindDoc="0" locked="0" layoutInCell="1" allowOverlap="1" wp14:anchorId="6B42EF23" wp14:editId="45C138CB">
            <wp:simplePos x="0" y="0"/>
            <wp:positionH relativeFrom="column">
              <wp:posOffset>4577715</wp:posOffset>
            </wp:positionH>
            <wp:positionV relativeFrom="paragraph">
              <wp:posOffset>899160</wp:posOffset>
            </wp:positionV>
            <wp:extent cx="1943100" cy="1924685"/>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HSW.png"/>
                    <pic:cNvPicPr/>
                  </pic:nvPicPr>
                  <pic:blipFill>
                    <a:blip r:embed="rId10">
                      <a:extLst>
                        <a:ext uri="{28A0092B-C50C-407E-A947-70E740481C1C}">
                          <a14:useLocalDpi xmlns:a14="http://schemas.microsoft.com/office/drawing/2010/main" val="0"/>
                        </a:ext>
                      </a:extLst>
                    </a:blip>
                    <a:stretch>
                      <a:fillRect/>
                    </a:stretch>
                  </pic:blipFill>
                  <pic:spPr>
                    <a:xfrm>
                      <a:off x="0" y="0"/>
                      <a:ext cx="1943100" cy="1924685"/>
                    </a:xfrm>
                    <a:prstGeom prst="rect">
                      <a:avLst/>
                    </a:prstGeom>
                  </pic:spPr>
                </pic:pic>
              </a:graphicData>
            </a:graphic>
            <wp14:sizeRelH relativeFrom="page">
              <wp14:pctWidth>0</wp14:pctWidth>
            </wp14:sizeRelH>
            <wp14:sizeRelV relativeFrom="page">
              <wp14:pctHeight>0</wp14:pctHeight>
            </wp14:sizeRelV>
          </wp:anchor>
        </w:drawing>
      </w:r>
      <w:r>
        <w:rPr>
          <w:noProof/>
          <w:lang w:val="de-DE" w:eastAsia="de-DE"/>
        </w:rPr>
        <mc:AlternateContent>
          <mc:Choice Requires="wps">
            <w:drawing>
              <wp:anchor distT="0" distB="0" distL="114300" distR="114300" simplePos="0" relativeHeight="251674624" behindDoc="0" locked="0" layoutInCell="1" allowOverlap="1" wp14:anchorId="5453EFDD" wp14:editId="187B1AD6">
                <wp:simplePos x="0" y="0"/>
                <wp:positionH relativeFrom="column">
                  <wp:posOffset>3194685</wp:posOffset>
                </wp:positionH>
                <wp:positionV relativeFrom="paragraph">
                  <wp:posOffset>1521460</wp:posOffset>
                </wp:positionV>
                <wp:extent cx="3324225" cy="266700"/>
                <wp:effectExtent l="0" t="0" r="9525"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4225" cy="266700"/>
                        </a:xfrm>
                        <a:prstGeom prst="rect">
                          <a:avLst/>
                        </a:prstGeom>
                        <a:solidFill>
                          <a:srgbClr val="FFFFFF"/>
                        </a:solidFill>
                        <a:ln w="9525">
                          <a:noFill/>
                          <a:miter lim="800000"/>
                          <a:headEnd/>
                          <a:tailEnd/>
                        </a:ln>
                      </wps:spPr>
                      <wps:txbx>
                        <w:txbxContent>
                          <w:p w14:paraId="7A3CB993" w14:textId="674AE692" w:rsidR="00D51666" w:rsidRPr="00A02832" w:rsidRDefault="00D51666" w:rsidP="00861FCD">
                            <w:pPr>
                              <w:jc w:val="right"/>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251.55pt;margin-top:119.8pt;width:261.75pt;height:2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" stroked="f">
                <v:textbox>
                  <w:txbxContent>
                    <w:p w14:paraId="7A3CB993" w14:textId="674AE692" w:rsidR="00D51666" w:rsidRPr="00A02832" w:rsidRDefault="00D51666" w:rsidP="00861FCD">
                      <w:pPr>
                        <w:jc w:val="right"/>
                        <w:rPr>
                          <w:b/>
                        </w:rPr>
                      </w:pPr>
                    </w:p>
                  </w:txbxContent>
                </v:textbox>
              </v:shape>
            </w:pict>
          </mc:Fallback>
        </mc:AlternateContent>
      </w:r>
      <w:r w:rsidR="00E920E6">
        <w:rPr>
          <w:noProof/>
          <w:lang w:val="de-DE" w:eastAsia="de-DE"/>
        </w:rPr>
        <mc:AlternateContent>
          <mc:Choice Requires="wps">
            <w:drawing>
              <wp:anchor distT="0" distB="0" distL="114300" distR="114300" simplePos="0" relativeHeight="251665408" behindDoc="0" locked="0" layoutInCell="1" allowOverlap="1" wp14:anchorId="1A40E114" wp14:editId="0A3E13F8">
                <wp:simplePos x="0" y="0"/>
                <wp:positionH relativeFrom="column">
                  <wp:posOffset>-729615</wp:posOffset>
                </wp:positionH>
                <wp:positionV relativeFrom="paragraph">
                  <wp:posOffset>286385</wp:posOffset>
                </wp:positionV>
                <wp:extent cx="7600950" cy="390525"/>
                <wp:effectExtent l="0" t="0" r="0" b="952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00950" cy="390525"/>
                        </a:xfrm>
                        <a:prstGeom prst="rect">
                          <a:avLst/>
                        </a:prstGeom>
                        <a:solidFill>
                          <a:schemeClr val="accent1">
                            <a:lumMod val="20000"/>
                            <a:lumOff val="80000"/>
                          </a:schemeClr>
                        </a:solidFill>
                        <a:ln w="9525">
                          <a:noFill/>
                          <a:miter lim="800000"/>
                          <a:headEnd/>
                          <a:tailEnd/>
                        </a:ln>
                      </wps:spPr>
                      <wps:txbx>
                        <w:txbxContent>
                          <w:p w14:paraId="510CA531" w14:textId="1ED06054" w:rsidR="00D51666" w:rsidRPr="00E920E6" w:rsidRDefault="00D51666" w:rsidP="00861FCD">
                            <w:pPr>
                              <w:pStyle w:val="Secondarytitle"/>
                              <w:ind w:right="188"/>
                              <w:jc w:val="right"/>
                              <w:rPr>
                                <w:rFonts w:ascii="Arial" w:hAnsi="Arial" w:cs="Arial"/>
                              </w:rPr>
                            </w:pPr>
                            <w:r w:rsidRPr="00E920E6">
                              <w:rPr>
                                <w:rFonts w:ascii="Arial" w:hAnsi="Arial" w:cs="Arial"/>
                              </w:rPr>
                              <w:t>Findings from a comprehensive costing analysis</w:t>
                            </w:r>
                          </w:p>
                          <w:p w14:paraId="6D7AC559" w14:textId="2BC0CEF5" w:rsidR="00D51666" w:rsidRDefault="00D5166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57.45pt;margin-top:22.55pt;width:598.5pt;height:30.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" fillcolor="#dbe5f1 [660]" stroked="f">
                <v:textbox>
                  <w:txbxContent>
                    <w:p w14:paraId="510CA531" w14:textId="1ED06054" w:rsidR="00D51666" w:rsidRPr="00E920E6" w:rsidRDefault="00D51666" w:rsidP="00861FCD">
                      <w:pPr>
                        <w:pStyle w:val="Secondarytitle"/>
                        <w:ind w:right="188"/>
                        <w:jc w:val="right"/>
                        <w:rPr>
                          <w:rFonts w:ascii="Arial" w:hAnsi="Arial" w:cs="Arial"/>
                        </w:rPr>
                      </w:pPr>
                      <w:r w:rsidRPr="00E920E6">
                        <w:rPr>
                          <w:rFonts w:ascii="Arial" w:hAnsi="Arial" w:cs="Arial"/>
                        </w:rPr>
                        <w:t>Findings from a comprehensive costing analysis</w:t>
                      </w:r>
                    </w:p>
                    <w:p w14:paraId="6D7AC559" w14:textId="2BC0CEF5" w:rsidR="00D51666" w:rsidRDefault="00D51666"/>
                  </w:txbxContent>
                </v:textbox>
              </v:shape>
            </w:pict>
          </mc:Fallback>
        </mc:AlternateContent>
      </w:r>
    </w:p>
    <w:p w14:paraId="4B1B47B7" w14:textId="65376C8F" w:rsidR="00DF3CF9" w:rsidRPr="002461A7" w:rsidRDefault="00861FCD" w:rsidP="00815A31">
      <w:pPr>
        <w:pStyle w:val="Secondarytext"/>
        <w:spacing w:before="1440" w:line="360" w:lineRule="auto"/>
        <w:rPr>
          <w:b/>
          <w:i/>
          <w:sz w:val="28"/>
          <w:szCs w:val="20"/>
        </w:rPr>
      </w:pPr>
      <w:r>
        <w:rPr>
          <w:noProof/>
          <w:lang w:val="de-DE" w:eastAsia="de-DE"/>
        </w:rPr>
        <mc:AlternateContent>
          <mc:Choice Requires="wps">
            <w:drawing>
              <wp:anchor distT="0" distB="0" distL="114300" distR="114300" simplePos="0" relativeHeight="251682816" behindDoc="0" locked="0" layoutInCell="1" allowOverlap="1" wp14:anchorId="720FE169" wp14:editId="092B7739">
                <wp:simplePos x="0" y="0"/>
                <wp:positionH relativeFrom="column">
                  <wp:posOffset>-415290</wp:posOffset>
                </wp:positionH>
                <wp:positionV relativeFrom="paragraph">
                  <wp:posOffset>2486025</wp:posOffset>
                </wp:positionV>
                <wp:extent cx="4352925" cy="266700"/>
                <wp:effectExtent l="0" t="0" r="0" b="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2925" cy="266700"/>
                        </a:xfrm>
                        <a:prstGeom prst="rect">
                          <a:avLst/>
                        </a:prstGeom>
                        <a:noFill/>
                        <a:ln w="9525">
                          <a:noFill/>
                          <a:miter lim="800000"/>
                          <a:headEnd/>
                          <a:tailEnd/>
                        </a:ln>
                      </wps:spPr>
                      <wps:txbx>
                        <w:txbxContent>
                          <w:p w14:paraId="5EC5B5A4" w14:textId="6DD0F984" w:rsidR="00D51666" w:rsidRPr="00A02832" w:rsidRDefault="00861FCD" w:rsidP="00A02832">
                            <w:pPr>
                              <w:rPr>
                                <w:b/>
                              </w:rPr>
                            </w:pPr>
                            <w:r>
                              <w:rPr>
                                <w:b/>
                              </w:rPr>
                              <w:t>With funding from: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32.7pt;margin-top:195.75pt;width:342.75pt;height:21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" filled="f" stroked="f">
                <v:textbox>
                  <w:txbxContent>
                    <w:p w14:paraId="5EC5B5A4" w14:textId="6DD0F984" w:rsidR="00D51666" w:rsidRPr="00A02832" w:rsidRDefault="00861FCD" w:rsidP="00A02832">
                      <w:pPr>
                        <w:rPr>
                          <w:b/>
                        </w:rPr>
                      </w:pPr>
                      <w:r>
                        <w:rPr>
                          <w:b/>
                        </w:rPr>
                        <w:t>With funding from:</w:t>
                      </w:r>
                    </w:p>
                  </w:txbxContent>
                </v:textbox>
              </v:shape>
            </w:pict>
          </mc:Fallback>
        </mc:AlternateContent>
      </w:r>
      <w:r>
        <w:rPr>
          <w:noProof/>
          <w:lang w:val="de-DE" w:eastAsia="de-DE"/>
        </w:rPr>
        <w:drawing>
          <wp:anchor distT="0" distB="0" distL="114300" distR="114300" simplePos="0" relativeHeight="251684864" behindDoc="0" locked="0" layoutInCell="1" allowOverlap="1" wp14:anchorId="71ECACE7" wp14:editId="703B8661">
            <wp:simplePos x="0" y="0"/>
            <wp:positionH relativeFrom="column">
              <wp:posOffset>1530985</wp:posOffset>
            </wp:positionH>
            <wp:positionV relativeFrom="paragraph">
              <wp:posOffset>2751455</wp:posOffset>
            </wp:positionV>
            <wp:extent cx="1543050" cy="457835"/>
            <wp:effectExtent l="0" t="0" r="0" b="0"/>
            <wp:wrapNone/>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AID horizontal logo_1.img_assist_custom-330x98.jpg"/>
                    <pic:cNvPicPr/>
                  </pic:nvPicPr>
                  <pic:blipFill>
                    <a:blip r:embed="rId11">
                      <a:extLst>
                        <a:ext uri="{28A0092B-C50C-407E-A947-70E740481C1C}">
                          <a14:useLocalDpi xmlns:a14="http://schemas.microsoft.com/office/drawing/2010/main" val="0"/>
                        </a:ext>
                      </a:extLst>
                    </a:blip>
                    <a:stretch>
                      <a:fillRect/>
                    </a:stretch>
                  </pic:blipFill>
                  <pic:spPr>
                    <a:xfrm>
                      <a:off x="0" y="0"/>
                      <a:ext cx="1543050" cy="457835"/>
                    </a:xfrm>
                    <a:prstGeom prst="rect">
                      <a:avLst/>
                    </a:prstGeom>
                  </pic:spPr>
                </pic:pic>
              </a:graphicData>
            </a:graphic>
            <wp14:sizeRelH relativeFrom="page">
              <wp14:pctWidth>0</wp14:pctWidth>
            </wp14:sizeRelH>
            <wp14:sizeRelV relativeFrom="page">
              <wp14:pctHeight>0</wp14:pctHeight>
            </wp14:sizeRelV>
          </wp:anchor>
        </w:drawing>
      </w:r>
      <w:r>
        <w:rPr>
          <w:noProof/>
          <w:lang w:val="de-DE" w:eastAsia="de-DE"/>
        </w:rPr>
        <w:drawing>
          <wp:anchor distT="0" distB="0" distL="114300" distR="114300" simplePos="0" relativeHeight="251683840" behindDoc="0" locked="0" layoutInCell="1" allowOverlap="1" wp14:anchorId="43B0F8D4" wp14:editId="68C365EF">
            <wp:simplePos x="0" y="0"/>
            <wp:positionH relativeFrom="column">
              <wp:posOffset>-491490</wp:posOffset>
            </wp:positionH>
            <wp:positionV relativeFrom="paragraph">
              <wp:posOffset>2753995</wp:posOffset>
            </wp:positionV>
            <wp:extent cx="2085975" cy="512445"/>
            <wp:effectExtent l="0" t="0" r="9525" b="1905"/>
            <wp:wrapNone/>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iz-text.png"/>
                    <pic:cNvPicPr/>
                  </pic:nvPicPr>
                  <pic:blipFill rotWithShape="1">
                    <a:blip r:embed="rId12">
                      <a:extLst>
                        <a:ext uri="{28A0092B-C50C-407E-A947-70E740481C1C}">
                          <a14:useLocalDpi xmlns:a14="http://schemas.microsoft.com/office/drawing/2010/main" val="0"/>
                        </a:ext>
                      </a:extLst>
                    </a:blip>
                    <a:srcRect t="18284" b="22759"/>
                    <a:stretch/>
                  </pic:blipFill>
                  <pic:spPr bwMode="auto">
                    <a:xfrm>
                      <a:off x="0" y="0"/>
                      <a:ext cx="2085975" cy="5124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43936">
        <w:rPr>
          <w:noProof/>
          <w:lang w:val="de-DE" w:eastAsia="de-DE"/>
        </w:rPr>
        <mc:AlternateContent>
          <mc:Choice Requires="wps">
            <w:drawing>
              <wp:anchor distT="0" distB="0" distL="114300" distR="114300" simplePos="0" relativeHeight="251672576" behindDoc="0" locked="0" layoutInCell="1" allowOverlap="1" wp14:anchorId="7B3C6D6D" wp14:editId="74BF962A">
                <wp:simplePos x="0" y="0"/>
                <wp:positionH relativeFrom="column">
                  <wp:posOffset>4096385</wp:posOffset>
                </wp:positionH>
                <wp:positionV relativeFrom="paragraph">
                  <wp:posOffset>2602230</wp:posOffset>
                </wp:positionV>
                <wp:extent cx="2374265" cy="1403985"/>
                <wp:effectExtent l="0" t="0" r="9525" b="635"/>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14:paraId="6E9C97D7" w14:textId="4CFDE96E" w:rsidR="00D51666" w:rsidRPr="00243936" w:rsidRDefault="00D51666" w:rsidP="00243936">
                            <w:pPr>
                              <w:jc w:val="right"/>
                              <w:rPr>
                                <w:b/>
                                <w:i/>
                                <w:sz w:val="32"/>
                              </w:rPr>
                            </w:pPr>
                            <w:r w:rsidRPr="00243936">
                              <w:rPr>
                                <w:b/>
                                <w:i/>
                                <w:sz w:val="32"/>
                              </w:rPr>
                              <w:t>Final Report</w:t>
                            </w:r>
                          </w:p>
                          <w:p w14:paraId="6FAFF95A" w14:textId="70013E2D" w:rsidR="00D51666" w:rsidRDefault="00D51666" w:rsidP="00243936">
                            <w:pPr>
                              <w:jc w:val="right"/>
                            </w:pPr>
                            <w:r>
                              <w:t>18 March 2013</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1" type="#_x0000_t202" style="position:absolute;margin-left:322.55pt;margin-top:204.9pt;width:186.95pt;height:110.55pt;z-index:25167257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" stroked="f">
                <v:textbox style="mso-fit-shape-to-text:t">
                  <w:txbxContent>
                    <w:p w14:paraId="6E9C97D7" w14:textId="4CFDE96E" w:rsidR="00D51666" w:rsidRPr="00243936" w:rsidRDefault="00D51666" w:rsidP="00243936">
                      <w:pPr>
                        <w:jc w:val="right"/>
                        <w:rPr>
                          <w:b/>
                          <w:i/>
                          <w:sz w:val="32"/>
                        </w:rPr>
                      </w:pPr>
                      <w:r w:rsidRPr="00243936">
                        <w:rPr>
                          <w:b/>
                          <w:i/>
                          <w:sz w:val="32"/>
                        </w:rPr>
                        <w:t>Final Report</w:t>
                      </w:r>
                    </w:p>
                    <w:p w14:paraId="6FAFF95A" w14:textId="70013E2D" w:rsidR="00D51666" w:rsidRDefault="00D51666" w:rsidP="00243936">
                      <w:pPr>
                        <w:jc w:val="right"/>
                      </w:pPr>
                      <w:r>
                        <w:t>18 March 2013</w:t>
                      </w:r>
                    </w:p>
                  </w:txbxContent>
                </v:textbox>
              </v:shape>
            </w:pict>
          </mc:Fallback>
        </mc:AlternateContent>
      </w:r>
      <w:r w:rsidR="00E920E6" w:rsidRPr="00E920E6">
        <w:rPr>
          <w:noProof/>
          <w:lang w:eastAsia="en-GB"/>
        </w:rPr>
        <w:t xml:space="preserve"> </w:t>
      </w:r>
    </w:p>
    <w:p w14:paraId="709B2001" w14:textId="7B9936CF" w:rsidR="00DF3CF9" w:rsidRDefault="004F4DCD" w:rsidP="00924DE1">
      <w:pPr>
        <w:sectPr w:rsidR="00DF3CF9" w:rsidSect="00243936">
          <w:headerReference w:type="default" r:id="rId13"/>
          <w:footerReference w:type="default" r:id="rId14"/>
          <w:headerReference w:type="first" r:id="rId15"/>
          <w:pgSz w:w="11906" w:h="16838" w:code="9"/>
          <w:pgMar w:top="1676" w:right="1134" w:bottom="1701" w:left="1134" w:header="709" w:footer="551" w:gutter="0"/>
          <w:cols w:space="708"/>
          <w:titlePg/>
          <w:docGrid w:linePitch="360"/>
        </w:sectPr>
      </w:pPr>
      <w:r>
        <w:rPr>
          <w:noProof/>
          <w:lang w:val="de-DE" w:eastAsia="de-DE"/>
        </w:rPr>
        <mc:AlternateContent>
          <mc:Choice Requires="wps">
            <w:drawing>
              <wp:anchor distT="0" distB="0" distL="114300" distR="114300" simplePos="0" relativeHeight="251670528" behindDoc="0" locked="0" layoutInCell="1" allowOverlap="1" wp14:anchorId="272AB7A6" wp14:editId="21A4A70F">
                <wp:simplePos x="0" y="0"/>
                <wp:positionH relativeFrom="column">
                  <wp:posOffset>3575685</wp:posOffset>
                </wp:positionH>
                <wp:positionV relativeFrom="paragraph">
                  <wp:posOffset>615950</wp:posOffset>
                </wp:positionV>
                <wp:extent cx="3171825" cy="1403985"/>
                <wp:effectExtent l="0" t="0" r="0" b="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1403985"/>
                        </a:xfrm>
                        <a:prstGeom prst="rect">
                          <a:avLst/>
                        </a:prstGeom>
                        <a:noFill/>
                        <a:ln w="9525">
                          <a:noFill/>
                          <a:miter lim="800000"/>
                          <a:headEnd/>
                          <a:tailEnd/>
                        </a:ln>
                      </wps:spPr>
                      <wps:txbx>
                        <w:txbxContent>
                          <w:p w14:paraId="57281FAB" w14:textId="384DEF44" w:rsidR="00D51666" w:rsidRPr="00243936" w:rsidRDefault="00D51666" w:rsidP="00243936">
                            <w:pPr>
                              <w:pStyle w:val="Secondarytext"/>
                              <w:spacing w:line="360" w:lineRule="auto"/>
                              <w:jc w:val="right"/>
                              <w:rPr>
                                <w:szCs w:val="20"/>
                              </w:rPr>
                            </w:pPr>
                            <w:r w:rsidRPr="00815A31">
                              <w:rPr>
                                <w:sz w:val="28"/>
                                <w:szCs w:val="20"/>
                              </w:rPr>
                              <w:t>Chris James, Mark Bura, Tim Ensor</w:t>
                            </w:r>
                            <w:r>
                              <w:rPr>
                                <w:sz w:val="28"/>
                                <w:szCs w:val="20"/>
                              </w:rPr>
                              <w:br/>
                            </w:r>
                            <w:r w:rsidRPr="00EB5A1E">
                              <w:rPr>
                                <w:i/>
                                <w:szCs w:val="20"/>
                              </w:rPr>
                              <w:t>with inputs from Sourovi De and Sarah Fox</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2" type="#_x0000_t202" style="position:absolute;margin-left:281.55pt;margin-top:48.5pt;width:249.75pt;height:110.55pt;z-index:2516705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" filled="f" stroked="f">
                <v:textbox style="mso-fit-shape-to-text:t">
                  <w:txbxContent>
                    <w:p w14:paraId="57281FAB" w14:textId="384DEF44" w:rsidR="00D51666" w:rsidRPr="00243936" w:rsidRDefault="00D51666" w:rsidP="00243936">
                      <w:pPr>
                        <w:pStyle w:val="Secondarytext"/>
                        <w:spacing w:line="360" w:lineRule="auto"/>
                        <w:jc w:val="right"/>
                        <w:rPr>
                          <w:szCs w:val="20"/>
                        </w:rPr>
                      </w:pPr>
                      <w:r w:rsidRPr="00815A31">
                        <w:rPr>
                          <w:sz w:val="28"/>
                          <w:szCs w:val="20"/>
                        </w:rPr>
                        <w:t>Chris James, Mark Bura, Tim Ensor</w:t>
                      </w:r>
                      <w:r>
                        <w:rPr>
                          <w:sz w:val="28"/>
                          <w:szCs w:val="20"/>
                        </w:rPr>
                        <w:br/>
                      </w:r>
                      <w:r w:rsidRPr="00EB5A1E">
                        <w:rPr>
                          <w:i/>
                          <w:szCs w:val="20"/>
                        </w:rPr>
                        <w:t>with inputs from Sourovi De and Sarah Fox</w:t>
                      </w:r>
                    </w:p>
                  </w:txbxContent>
                </v:textbox>
              </v:shape>
            </w:pict>
          </mc:Fallback>
        </mc:AlternateContent>
      </w:r>
      <w:r>
        <w:rPr>
          <w:noProof/>
          <w:lang w:val="de-DE" w:eastAsia="de-DE"/>
        </w:rPr>
        <w:drawing>
          <wp:anchor distT="0" distB="0" distL="114300" distR="114300" simplePos="0" relativeHeight="251658239" behindDoc="0" locked="0" layoutInCell="1" allowOverlap="1" wp14:anchorId="47252FAF" wp14:editId="3FD8AC05">
            <wp:simplePos x="0" y="0"/>
            <wp:positionH relativeFrom="column">
              <wp:posOffset>-332740</wp:posOffset>
            </wp:positionH>
            <wp:positionV relativeFrom="paragraph">
              <wp:posOffset>561975</wp:posOffset>
            </wp:positionV>
            <wp:extent cx="1416050" cy="647700"/>
            <wp:effectExtent l="0" t="0" r="0" b="0"/>
            <wp:wrapNone/>
            <wp:docPr id="1" name="Picture 1" descr="OPM Logo 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PM Logo UK"/>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16050" cy="647700"/>
                    </a:xfrm>
                    <a:prstGeom prst="rect">
                      <a:avLst/>
                    </a:prstGeom>
                    <a:noFill/>
                    <a:ln>
                      <a:noFill/>
                    </a:ln>
                  </pic:spPr>
                </pic:pic>
              </a:graphicData>
            </a:graphic>
            <wp14:sizeRelH relativeFrom="page">
              <wp14:pctWidth>0</wp14:pctWidth>
            </wp14:sizeRelH>
            <wp14:sizeRelV relativeFrom="page">
              <wp14:pctHeight>0</wp14:pctHeight>
            </wp14:sizeRelV>
          </wp:anchor>
        </w:drawing>
      </w:r>
    </w:p>
    <w:bookmarkStart w:id="1" w:name="_Toc323291618"/>
    <w:bookmarkStart w:id="2" w:name="_Toc350348905"/>
    <w:p w14:paraId="3E9CDED5" w14:textId="392D698C" w:rsidR="00FC1CDB" w:rsidRDefault="00FC1CDB" w:rsidP="00FC1CDB">
      <w:pPr>
        <w:pStyle w:val="Heading1NONUM"/>
      </w:pPr>
      <w:r>
        <w:rPr>
          <w:noProof/>
          <w:lang w:val="de-DE" w:eastAsia="de-DE"/>
        </w:rPr>
        <w:lastRenderedPageBreak/>
        <mc:AlternateContent>
          <mc:Choice Requires="wps">
            <w:drawing>
              <wp:anchor distT="0" distB="0" distL="114300" distR="114300" simplePos="0" relativeHeight="251709440" behindDoc="0" locked="0" layoutInCell="1" allowOverlap="1" wp14:anchorId="1E36EDDD" wp14:editId="1EBB39DA">
                <wp:simplePos x="0" y="0"/>
                <wp:positionH relativeFrom="column">
                  <wp:posOffset>3810</wp:posOffset>
                </wp:positionH>
                <wp:positionV relativeFrom="paragraph">
                  <wp:posOffset>276860</wp:posOffset>
                </wp:positionV>
                <wp:extent cx="5819775" cy="7258050"/>
                <wp:effectExtent l="0" t="0" r="28575" b="19050"/>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9775" cy="7258050"/>
                        </a:xfrm>
                        <a:prstGeom prst="rect">
                          <a:avLst/>
                        </a:prstGeom>
                        <a:solidFill>
                          <a:srgbClr val="FFFFFF"/>
                        </a:solidFill>
                        <a:ln w="9525">
                          <a:solidFill>
                            <a:srgbClr val="000000"/>
                          </a:solidFill>
                          <a:miter lim="800000"/>
                          <a:headEnd/>
                          <a:tailEnd/>
                        </a:ln>
                      </wps:spPr>
                      <wps:txbx>
                        <w:txbxContent>
                          <w:p w14:paraId="34BC34E9" w14:textId="681430EA" w:rsidR="00FC1CDB" w:rsidRDefault="00FC1CDB">
                            <w:r>
                              <w:t xml:space="preserve">Placeholder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3pt;margin-top:21.8pt;width:458.25pt;height:571.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">
                <v:textbox>
                  <w:txbxContent>
                    <w:p w14:paraId="34BC34E9" w14:textId="681430EA" w:rsidR="00FC1CDB" w:rsidRDefault="00FC1CDB">
                      <w:r>
                        <w:t xml:space="preserve">Placeholder </w:t>
                      </w:r>
                    </w:p>
                  </w:txbxContent>
                </v:textbox>
              </v:shape>
            </w:pict>
          </mc:Fallback>
        </mc:AlternateContent>
      </w:r>
      <w:r>
        <w:t xml:space="preserve">Foreword by Minister of Health </w:t>
      </w:r>
    </w:p>
    <w:p w14:paraId="613C0FB8" w14:textId="77777777" w:rsidR="00FC1CDB" w:rsidRDefault="00FC1CDB" w:rsidP="00DB08C0">
      <w:pPr>
        <w:pStyle w:val="Heading1NONUM"/>
        <w:sectPr w:rsidR="00FC1CDB" w:rsidSect="001733DC">
          <w:footerReference w:type="default" r:id="rId17"/>
          <w:headerReference w:type="first" r:id="rId18"/>
          <w:footerReference w:type="first" r:id="rId19"/>
          <w:pgSz w:w="11906" w:h="16838" w:code="9"/>
          <w:pgMar w:top="1304" w:right="1134" w:bottom="1134" w:left="1134" w:header="709" w:footer="1032" w:gutter="0"/>
          <w:pgNumType w:fmt="lowerRoman" w:start="1"/>
          <w:cols w:space="708"/>
          <w:docGrid w:linePitch="360"/>
        </w:sectPr>
      </w:pPr>
    </w:p>
    <w:p w14:paraId="0A27AF1E" w14:textId="6CFA8137" w:rsidR="00792B00" w:rsidRDefault="002067F5" w:rsidP="00DB08C0">
      <w:pPr>
        <w:pStyle w:val="Heading1NONUM"/>
      </w:pPr>
      <w:r>
        <w:lastRenderedPageBreak/>
        <w:t>Acknowledgement</w:t>
      </w:r>
      <w:bookmarkEnd w:id="1"/>
      <w:r w:rsidR="00701B84">
        <w:t>s</w:t>
      </w:r>
      <w:bookmarkEnd w:id="2"/>
    </w:p>
    <w:p w14:paraId="2F75C2FA" w14:textId="27984123" w:rsidR="00701B84" w:rsidRDefault="00701B84" w:rsidP="00701B84">
      <w:pPr>
        <w:pStyle w:val="BodyText1"/>
      </w:pPr>
      <w:r>
        <w:t xml:space="preserve">The team members for the overall study were Mark Bura, Sourovi De, Tim Ensor, Sarah Fox and Chris James. This draft report was written by Chris James, Mark Bura and Tim Ensor. This report version </w:t>
      </w:r>
      <w:r w:rsidR="00496BD8">
        <w:t xml:space="preserve">has </w:t>
      </w:r>
      <w:r>
        <w:t>be</w:t>
      </w:r>
      <w:r w:rsidR="00496BD8">
        <w:t>en</w:t>
      </w:r>
      <w:r>
        <w:t xml:space="preserve"> peer reviewed by Tanzanian experts, including Ministry of Health staff and the GIZ Tanzania office.</w:t>
      </w:r>
    </w:p>
    <w:p w14:paraId="53C5C9AF" w14:textId="2F55DFC4" w:rsidR="00701B84" w:rsidRDefault="00701B84" w:rsidP="00701B84">
      <w:pPr>
        <w:pStyle w:val="BodyText1"/>
      </w:pPr>
      <w:r>
        <w:t>Chris James led data analysis and validation on the facility costing, and was the project manager. He also contributed to the data analysis and validation on the costing of an essential package, and development of the costing model. He wrote the first and final versions of this report.</w:t>
      </w:r>
    </w:p>
    <w:p w14:paraId="65D728BF" w14:textId="77777777" w:rsidR="00701B84" w:rsidRDefault="00701B84" w:rsidP="00701B84">
      <w:pPr>
        <w:pStyle w:val="BodyText1"/>
      </w:pPr>
      <w:r>
        <w:t xml:space="preserve">Mark Bura played a crucial role in the data collection process (design, implementation and validation). He also contributed to data analysis and validation for the facility costing and costing of an essential package, development of the costing model. He provided </w:t>
      </w:r>
      <w:r w:rsidR="00B15952">
        <w:t xml:space="preserve">detailed </w:t>
      </w:r>
      <w:r>
        <w:t>comments and text to different iterations of this report.</w:t>
      </w:r>
    </w:p>
    <w:p w14:paraId="0A430FFD" w14:textId="35E3D4ED" w:rsidR="00B15952" w:rsidRDefault="00701B84" w:rsidP="00701B84">
      <w:pPr>
        <w:pStyle w:val="BodyText1"/>
      </w:pPr>
      <w:r>
        <w:t>Tim Ensor led the initial design work for this project, the data collection process (design and validation), data analysis on costing of an essential package, and developed the costing model. He was the project manager during the period of study design and data collection. He also contributed to data analysis for the facility costing</w:t>
      </w:r>
      <w:r w:rsidR="00B15952">
        <w:t>.</w:t>
      </w:r>
      <w:r>
        <w:t xml:space="preserve"> </w:t>
      </w:r>
      <w:r w:rsidR="00B15952">
        <w:t>He provided detailed comments and text to different iterations of this report.</w:t>
      </w:r>
    </w:p>
    <w:p w14:paraId="49C92644" w14:textId="77777777" w:rsidR="00701B84" w:rsidRDefault="00701B84" w:rsidP="00701B84">
      <w:pPr>
        <w:pStyle w:val="BodyText1"/>
      </w:pPr>
      <w:r>
        <w:t>Sourovi De contributed significantly to the data validation process for the facility costing, helping to reshape and clean the data. Sarah Fox contributed significantly to the initial design work for this project, and to the data collection process. Contributions from Rob Chapple, Andrew Msami and Kennedy Mbwette in reshaping and cleaning the data are also gratefully acknowledged.</w:t>
      </w:r>
    </w:p>
    <w:p w14:paraId="3BE156B6" w14:textId="1B32F6C8" w:rsidR="008E7E4D" w:rsidRDefault="00EB5A1E" w:rsidP="00701B84">
      <w:pPr>
        <w:pStyle w:val="BodyText1"/>
      </w:pPr>
      <w:r>
        <w:t>This analysis would have not been possible without the substantial contribution of the Christian Social Services Commission (CSSC), who organised, coordinated and managed the data collection</w:t>
      </w:r>
      <w:r w:rsidR="00496BD8">
        <w:t xml:space="preserve">. In particular, Mecklina Isasi, </w:t>
      </w:r>
      <w:r>
        <w:t>as project manager</w:t>
      </w:r>
      <w:r w:rsidR="00496BD8">
        <w:t xml:space="preserve"> for data collection, was</w:t>
      </w:r>
      <w:r>
        <w:t xml:space="preserve"> responsible for organising and managing fieldwork, data collection, cleaning and entry. </w:t>
      </w:r>
      <w:r w:rsidR="00E835D5">
        <w:t xml:space="preserve">HS20/20 supported data quality assurance. </w:t>
      </w:r>
      <w:r>
        <w:t xml:space="preserve">Data collection was </w:t>
      </w:r>
      <w:r w:rsidR="008E7E4D">
        <w:t xml:space="preserve">funded by USAID and GIZ, and with participation of the key Tanzanian stakeholders: Ministry of Health and Social Welfare, </w:t>
      </w:r>
      <w:r>
        <w:t>CSSC</w:t>
      </w:r>
      <w:r w:rsidR="008E7E4D">
        <w:t>, Association of Private Health Facilities in Tanzania, National Health Insurance Fund, and the National Social Security Fund.</w:t>
      </w:r>
    </w:p>
    <w:p w14:paraId="0CA3D8B8" w14:textId="2277AAE9" w:rsidR="008E7E4D" w:rsidRDefault="008E7E4D" w:rsidP="00701B84">
      <w:pPr>
        <w:pStyle w:val="BodyText1"/>
      </w:pPr>
      <w:r>
        <w:t>Steering of this report was done through the Technical Working Group Health Financing of the Tanzanian Health Sector-Wide Approach</w:t>
      </w:r>
      <w:r w:rsidR="00C66E36">
        <w:t>.</w:t>
      </w:r>
      <w:r>
        <w:t xml:space="preserve"> GIZ </w:t>
      </w:r>
      <w:r w:rsidR="00C66E36">
        <w:t>coordinated the different parts of the study.</w:t>
      </w:r>
    </w:p>
    <w:p w14:paraId="56C57F14" w14:textId="319D6235" w:rsidR="0036046A" w:rsidRDefault="00701B84" w:rsidP="007D25F9">
      <w:pPr>
        <w:pStyle w:val="BodyText1"/>
      </w:pPr>
      <w:r>
        <w:rPr>
          <w:rStyle w:val="BodyText1Char"/>
        </w:rPr>
        <w:t xml:space="preserve">Finally, this report and the preceding analyses have also benefitted </w:t>
      </w:r>
      <w:r w:rsidR="00DD6BC7">
        <w:rPr>
          <w:rStyle w:val="BodyText1Char"/>
        </w:rPr>
        <w:t xml:space="preserve">significantly </w:t>
      </w:r>
      <w:r>
        <w:rPr>
          <w:rStyle w:val="BodyText1Char"/>
        </w:rPr>
        <w:t xml:space="preserve">from </w:t>
      </w:r>
      <w:r w:rsidR="00EB5A1E">
        <w:rPr>
          <w:rStyle w:val="BodyText1Char"/>
        </w:rPr>
        <w:t xml:space="preserve">many </w:t>
      </w:r>
      <w:r>
        <w:rPr>
          <w:rStyle w:val="BodyText1Char"/>
        </w:rPr>
        <w:t xml:space="preserve">comments </w:t>
      </w:r>
      <w:r w:rsidR="00EB5A1E">
        <w:rPr>
          <w:rStyle w:val="BodyText1Char"/>
        </w:rPr>
        <w:t>from representatives of the Ministry of Health and Social Welfare, the CSSC</w:t>
      </w:r>
      <w:r w:rsidR="0036046A">
        <w:rPr>
          <w:rStyle w:val="BodyText1Char"/>
        </w:rPr>
        <w:t>, the</w:t>
      </w:r>
      <w:r w:rsidR="00EB5A1E" w:rsidRPr="00EB5A1E">
        <w:t xml:space="preserve"> </w:t>
      </w:r>
      <w:r w:rsidR="00EB5A1E">
        <w:t>Association of Private Health Facilities in Tanzania, National Health Insurance Fund, the National Social Security Fund, GIZ</w:t>
      </w:r>
      <w:r w:rsidR="00DD6BC7">
        <w:t>, USAID</w:t>
      </w:r>
      <w:r w:rsidR="00EB5A1E">
        <w:t xml:space="preserve"> and other international partners.</w:t>
      </w:r>
      <w:r w:rsidR="00DD6BC7">
        <w:t xml:space="preserve"> In particular, comments from Kai Straehler-Pohl, Mariam Ally, Mecklina Isa</w:t>
      </w:r>
      <w:r w:rsidR="00D17E83">
        <w:t>s</w:t>
      </w:r>
      <w:r w:rsidR="00DD6BC7">
        <w:t xml:space="preserve">i, Susna De and Ibadat Dhillon are </w:t>
      </w:r>
      <w:r w:rsidR="0036046A">
        <w:t xml:space="preserve">gratefully </w:t>
      </w:r>
      <w:r w:rsidR="00DD6BC7">
        <w:t>acknowledged.</w:t>
      </w:r>
    </w:p>
    <w:p w14:paraId="073C57D7" w14:textId="77777777" w:rsidR="00997066" w:rsidRDefault="00997066" w:rsidP="00420A72">
      <w:pPr>
        <w:sectPr w:rsidR="00997066" w:rsidSect="001733DC">
          <w:footerReference w:type="default" r:id="rId20"/>
          <w:pgSz w:w="11906" w:h="16838" w:code="9"/>
          <w:pgMar w:top="1304" w:right="1134" w:bottom="1134" w:left="1134" w:header="709" w:footer="1032" w:gutter="0"/>
          <w:pgNumType w:fmt="lowerRoman" w:start="1"/>
          <w:cols w:space="708"/>
          <w:docGrid w:linePitch="360"/>
        </w:sectPr>
      </w:pPr>
    </w:p>
    <w:p w14:paraId="31028263" w14:textId="77777777" w:rsidR="00420A72" w:rsidRDefault="0035498E" w:rsidP="000E4FC1">
      <w:pPr>
        <w:pStyle w:val="Heading1NONUM"/>
        <w:spacing w:line="360" w:lineRule="auto"/>
      </w:pPr>
      <w:bookmarkStart w:id="3" w:name="_Toc323291619"/>
      <w:bookmarkStart w:id="4" w:name="_Toc350348906"/>
      <w:r w:rsidRPr="0035498E">
        <w:lastRenderedPageBreak/>
        <w:t>Executive Summary</w:t>
      </w:r>
      <w:bookmarkEnd w:id="3"/>
      <w:bookmarkEnd w:id="4"/>
    </w:p>
    <w:p w14:paraId="4850DB0B" w14:textId="0C37342E" w:rsidR="008B4EA5" w:rsidRDefault="008B4EA5" w:rsidP="000E4FC1">
      <w:pPr>
        <w:spacing w:line="360" w:lineRule="auto"/>
      </w:pPr>
      <w:r>
        <w:t xml:space="preserve">This study provides a comprehensive analysis of the costs of delivering facility-based health services in Tanzania. Two inter-related approaches were used to cost health services in Tanzania: costing of health facilities, and costing of an essential package of care. In the first approach, a </w:t>
      </w:r>
      <w:r w:rsidRPr="008B4EA5">
        <w:t xml:space="preserve">detailed </w:t>
      </w:r>
      <w:r w:rsidRPr="008B4EA5">
        <w:rPr>
          <w:i/>
        </w:rPr>
        <w:t>costing of health facilities</w:t>
      </w:r>
      <w:r w:rsidRPr="008B4EA5">
        <w:t xml:space="preserve"> was undertaken, based on a facility survey that was undertaken in 155 facilities. This top-down costing included all of the observed costs inherent in delivering services within health facilities. A second approach involved </w:t>
      </w:r>
      <w:r w:rsidRPr="008B4EA5">
        <w:rPr>
          <w:i/>
        </w:rPr>
        <w:t>costing an essential package of care</w:t>
      </w:r>
      <w:r w:rsidRPr="008B4EA5">
        <w:t>. This complements the overall costing of health facilities by estimating the unit costs of treating specific health conditions. Three survey instruments were used to estimate the direct costs of these conditions: normative ‘best practice’ cost estimates based on surveys of national experts for 54 health conditions; normative ‘expected</w:t>
      </w:r>
      <w:r w:rsidR="00045D1B">
        <w:t xml:space="preserve"> practice</w:t>
      </w:r>
      <w:r w:rsidRPr="008B4EA5">
        <w:t xml:space="preserve">’ costs based on surveys of facility clinicians for 36 health conditions across 34 health facilities; and the </w:t>
      </w:r>
      <w:r w:rsidR="00045D1B">
        <w:t>‘</w:t>
      </w:r>
      <w:r w:rsidRPr="008B4EA5">
        <w:t xml:space="preserve">actual </w:t>
      </w:r>
      <w:r w:rsidR="00045D1B">
        <w:t xml:space="preserve">practice’ </w:t>
      </w:r>
      <w:r w:rsidRPr="008B4EA5">
        <w:t>costs of treating individual patients for 19 health conditions based on patient exit surveys in 34 facilities.</w:t>
      </w:r>
      <w:r>
        <w:t xml:space="preserve"> Sampling was based on a stratified clustered approach.</w:t>
      </w:r>
    </w:p>
    <w:p w14:paraId="60F00EFC" w14:textId="77777777" w:rsidR="008B4EA5" w:rsidRDefault="008B4EA5" w:rsidP="000E4FC1">
      <w:pPr>
        <w:spacing w:line="360" w:lineRule="auto"/>
      </w:pPr>
    </w:p>
    <w:p w14:paraId="747BB927" w14:textId="77777777" w:rsidR="008B4EA5" w:rsidRDefault="0044762F" w:rsidP="000E4FC1">
      <w:pPr>
        <w:spacing w:line="360" w:lineRule="auto"/>
      </w:pPr>
      <w:r>
        <w:t>So</w:t>
      </w:r>
      <w:r w:rsidR="00516BD4">
        <w:t xml:space="preserve">me of the key findings </w:t>
      </w:r>
      <w:r>
        <w:t xml:space="preserve">from this report </w:t>
      </w:r>
      <w:r w:rsidR="00516BD4">
        <w:t>can be summarised as follows:</w:t>
      </w:r>
    </w:p>
    <w:p w14:paraId="497B04AE" w14:textId="77777777" w:rsidR="00963770" w:rsidRPr="00963770" w:rsidRDefault="00963770" w:rsidP="000E4FC1">
      <w:pPr>
        <w:spacing w:before="120" w:after="120" w:line="360" w:lineRule="auto"/>
        <w:rPr>
          <w:b/>
          <w:i/>
        </w:rPr>
      </w:pPr>
      <w:r w:rsidRPr="00963770">
        <w:rPr>
          <w:b/>
          <w:i/>
        </w:rPr>
        <w:t>Costing of health facilities</w:t>
      </w:r>
      <w:r w:rsidR="00916EE5">
        <w:rPr>
          <w:b/>
          <w:i/>
        </w:rPr>
        <w:t>: main results</w:t>
      </w:r>
    </w:p>
    <w:p w14:paraId="0F6F5643" w14:textId="77777777" w:rsidR="00516BD4" w:rsidRPr="00045D1B" w:rsidRDefault="00516BD4" w:rsidP="000E4FC1">
      <w:pPr>
        <w:pStyle w:val="ListParagraph"/>
        <w:numPr>
          <w:ilvl w:val="0"/>
          <w:numId w:val="29"/>
        </w:numPr>
        <w:spacing w:line="360" w:lineRule="auto"/>
        <w:rPr>
          <w:b/>
        </w:rPr>
      </w:pPr>
      <w:r w:rsidRPr="00045D1B">
        <w:rPr>
          <w:b/>
        </w:rPr>
        <w:t>Total cost</w:t>
      </w:r>
    </w:p>
    <w:p w14:paraId="3D4D1405" w14:textId="76839E0B" w:rsidR="00516BD4" w:rsidRDefault="00516BD4" w:rsidP="000E4FC1">
      <w:pPr>
        <w:pStyle w:val="ListParagraph"/>
        <w:numPr>
          <w:ilvl w:val="1"/>
          <w:numId w:val="29"/>
        </w:numPr>
        <w:spacing w:line="360" w:lineRule="auto"/>
        <w:ind w:left="454" w:hanging="170"/>
      </w:pPr>
      <w:r>
        <w:t xml:space="preserve">A typical (median value) dispensary cost </w:t>
      </w:r>
      <w:r w:rsidR="00C66E36">
        <w:t>TZS</w:t>
      </w:r>
      <w:r w:rsidR="00C10593">
        <w:t xml:space="preserve"> </w:t>
      </w:r>
      <w:r>
        <w:t>44m per year in 2011/2012</w:t>
      </w:r>
      <w:r w:rsidR="00C3263F">
        <w:t>. This</w:t>
      </w:r>
      <w:r>
        <w:t xml:space="preserve"> compare</w:t>
      </w:r>
      <w:r w:rsidR="00C3263F">
        <w:t>s</w:t>
      </w:r>
      <w:r>
        <w:t xml:space="preserve"> with </w:t>
      </w:r>
      <w:r w:rsidR="000C7CC1">
        <w:t>TZS</w:t>
      </w:r>
      <w:r w:rsidR="00C10593">
        <w:t xml:space="preserve"> </w:t>
      </w:r>
      <w:r>
        <w:t xml:space="preserve">197m for a health centre, </w:t>
      </w:r>
      <w:r w:rsidR="000C7CC1">
        <w:t>TZS</w:t>
      </w:r>
      <w:r w:rsidR="00C10593">
        <w:t xml:space="preserve"> </w:t>
      </w:r>
      <w:r>
        <w:t>1</w:t>
      </w:r>
      <w:r w:rsidR="00BE07B4">
        <w:t>,</w:t>
      </w:r>
      <w:r>
        <w:t xml:space="preserve">330m for a first level hospital </w:t>
      </w:r>
      <w:r w:rsidR="00C3263F">
        <w:t xml:space="preserve">(i.e. district hospitals or other hospitals at the first referral level) </w:t>
      </w:r>
      <w:r>
        <w:t xml:space="preserve">and </w:t>
      </w:r>
      <w:r w:rsidR="000C7CC1">
        <w:t>TZS</w:t>
      </w:r>
      <w:r w:rsidR="00C10593">
        <w:t xml:space="preserve"> </w:t>
      </w:r>
      <w:r>
        <w:t>5</w:t>
      </w:r>
      <w:r w:rsidR="00BE07B4">
        <w:t>,</w:t>
      </w:r>
      <w:r>
        <w:t>330m for a regional hospital.</w:t>
      </w:r>
      <w:r w:rsidR="00496BD8">
        <w:t xml:space="preserve"> Total costs were TZS 7</w:t>
      </w:r>
      <w:r w:rsidR="00BE07B4">
        <w:t>,</w:t>
      </w:r>
      <w:r w:rsidR="00496BD8">
        <w:t>650-7</w:t>
      </w:r>
      <w:r w:rsidR="00BE07B4">
        <w:t>,</w:t>
      </w:r>
      <w:r w:rsidR="00496BD8">
        <w:t>960m for speciality hospitals and 58,100m for Muhimbili national hospital.</w:t>
      </w:r>
    </w:p>
    <w:p w14:paraId="41C6A3DE" w14:textId="77777777" w:rsidR="00496BD8" w:rsidRPr="00496BD8" w:rsidRDefault="00496BD8" w:rsidP="00496BD8">
      <w:pPr>
        <w:spacing w:line="360" w:lineRule="auto"/>
      </w:pPr>
    </w:p>
    <w:p w14:paraId="65F62BA7" w14:textId="77777777" w:rsidR="00516BD4" w:rsidRDefault="00516BD4" w:rsidP="00496BD8">
      <w:pPr>
        <w:pStyle w:val="ListParagraph"/>
        <w:numPr>
          <w:ilvl w:val="0"/>
          <w:numId w:val="28"/>
        </w:numPr>
        <w:spacing w:line="360" w:lineRule="auto"/>
        <w:ind w:left="357" w:hanging="357"/>
      </w:pPr>
      <w:r w:rsidRPr="001524D1">
        <w:rPr>
          <w:b/>
        </w:rPr>
        <w:t>Composition of total costs</w:t>
      </w:r>
    </w:p>
    <w:p w14:paraId="41D4737B" w14:textId="4D1E413F" w:rsidR="001E139E" w:rsidRDefault="00516BD4" w:rsidP="000E4FC1">
      <w:pPr>
        <w:pStyle w:val="ListParagraph"/>
        <w:numPr>
          <w:ilvl w:val="1"/>
          <w:numId w:val="28"/>
        </w:numPr>
        <w:spacing w:line="360" w:lineRule="auto"/>
        <w:ind w:left="454" w:hanging="170"/>
      </w:pPr>
      <w:r>
        <w:t>Recurrent costs made up a</w:t>
      </w:r>
      <w:r w:rsidR="000359A6">
        <w:t xml:space="preserve">bout </w:t>
      </w:r>
      <w:r>
        <w:t>80% of total costs, with a slightly higher share for hospitals</w:t>
      </w:r>
      <w:r w:rsidR="001E139E">
        <w:t xml:space="preserve"> (all ownership types)</w:t>
      </w:r>
      <w:r>
        <w:t xml:space="preserve"> than lower level facilities</w:t>
      </w:r>
      <w:r w:rsidR="001E139E">
        <w:t>.</w:t>
      </w:r>
    </w:p>
    <w:p w14:paraId="2FF5A02D" w14:textId="0E5EFEF8" w:rsidR="00516BD4" w:rsidRDefault="00516BD4" w:rsidP="000E4FC1">
      <w:pPr>
        <w:pStyle w:val="ListParagraph"/>
        <w:numPr>
          <w:ilvl w:val="1"/>
          <w:numId w:val="28"/>
        </w:numPr>
        <w:spacing w:line="360" w:lineRule="auto"/>
        <w:ind w:left="454" w:hanging="170"/>
      </w:pPr>
      <w:r>
        <w:t>Personnel costs were the main cost driver for all facility types.</w:t>
      </w:r>
    </w:p>
    <w:p w14:paraId="7D0EB782" w14:textId="52724144" w:rsidR="001524D1" w:rsidRDefault="001524D1" w:rsidP="000E4FC1">
      <w:pPr>
        <w:pStyle w:val="ListParagraph"/>
        <w:numPr>
          <w:ilvl w:val="1"/>
          <w:numId w:val="28"/>
        </w:numPr>
        <w:spacing w:line="360" w:lineRule="auto"/>
        <w:ind w:left="454" w:hanging="170"/>
      </w:pPr>
      <w:r>
        <w:t>The relative cost share of inpatient versus outpatient services was noticeably higher for regional and first level hospitals, as compared with health centres (and dispensaries</w:t>
      </w:r>
      <w:r w:rsidR="000C7CC1">
        <w:t>,</w:t>
      </w:r>
      <w:r w:rsidR="00C66E36">
        <w:t xml:space="preserve"> which are not intended to have inpatient departments</w:t>
      </w:r>
      <w:r>
        <w:t xml:space="preserve">). </w:t>
      </w:r>
    </w:p>
    <w:p w14:paraId="001F37A7" w14:textId="77777777" w:rsidR="00496BD8" w:rsidRPr="00496BD8" w:rsidRDefault="00496BD8" w:rsidP="00496BD8">
      <w:pPr>
        <w:spacing w:line="360" w:lineRule="auto"/>
      </w:pPr>
    </w:p>
    <w:p w14:paraId="5FB4E19E" w14:textId="77777777" w:rsidR="001524D1" w:rsidRPr="00516BD4" w:rsidRDefault="001524D1" w:rsidP="000E4FC1">
      <w:pPr>
        <w:pStyle w:val="ListParagraph"/>
        <w:numPr>
          <w:ilvl w:val="0"/>
          <w:numId w:val="29"/>
        </w:numPr>
        <w:spacing w:line="360" w:lineRule="auto"/>
      </w:pPr>
      <w:r>
        <w:rPr>
          <w:b/>
        </w:rPr>
        <w:t>Unit</w:t>
      </w:r>
      <w:r w:rsidRPr="001524D1">
        <w:rPr>
          <w:b/>
        </w:rPr>
        <w:t xml:space="preserve"> cost</w:t>
      </w:r>
      <w:r>
        <w:rPr>
          <w:b/>
        </w:rPr>
        <w:t>s</w:t>
      </w:r>
    </w:p>
    <w:p w14:paraId="39406296" w14:textId="08E4528E" w:rsidR="0044762F" w:rsidRDefault="0044762F" w:rsidP="000E4FC1">
      <w:pPr>
        <w:pStyle w:val="ListParagraph"/>
        <w:numPr>
          <w:ilvl w:val="1"/>
          <w:numId w:val="28"/>
        </w:numPr>
        <w:spacing w:line="360" w:lineRule="auto"/>
        <w:ind w:left="426" w:hanging="142"/>
      </w:pPr>
      <w:r>
        <w:t>A typical inpatient bed day cost 2.6 times as much as a typical outpatient visit</w:t>
      </w:r>
      <w:r w:rsidR="00C3263F">
        <w:t xml:space="preserve">, with a typical </w:t>
      </w:r>
      <w:r>
        <w:t xml:space="preserve">inpatient admission </w:t>
      </w:r>
      <w:r w:rsidR="00C3263F">
        <w:t xml:space="preserve">(inpatient days multiplied by length of stay) </w:t>
      </w:r>
      <w:r>
        <w:t>costing 10.5 times more than an outpatient visit.</w:t>
      </w:r>
    </w:p>
    <w:p w14:paraId="7612D574" w14:textId="3CD98C5F" w:rsidR="001524D1" w:rsidRDefault="008B1210" w:rsidP="000E4FC1">
      <w:pPr>
        <w:pStyle w:val="ListParagraph"/>
        <w:numPr>
          <w:ilvl w:val="1"/>
          <w:numId w:val="28"/>
        </w:numPr>
        <w:spacing w:line="360" w:lineRule="auto"/>
        <w:ind w:left="426" w:hanging="142"/>
      </w:pPr>
      <w:r>
        <w:lastRenderedPageBreak/>
        <w:t xml:space="preserve">Unit costs varied substantially across the sample. Table E1 provides unit cost for outpatient visits, inpatient bed days and </w:t>
      </w:r>
      <w:r w:rsidR="00C10593">
        <w:t xml:space="preserve">inpatient </w:t>
      </w:r>
      <w:r>
        <w:t>admissions, disaggregated by level of care and ownership.</w:t>
      </w:r>
    </w:p>
    <w:p w14:paraId="4B93AF7D" w14:textId="00934C23" w:rsidR="001524D1" w:rsidRPr="00963770" w:rsidRDefault="00144A06" w:rsidP="000E4FC1">
      <w:pPr>
        <w:spacing w:before="120" w:after="120" w:line="360" w:lineRule="auto"/>
        <w:rPr>
          <w:b/>
          <w:i/>
          <w:color w:val="1F497D" w:themeColor="text2"/>
        </w:rPr>
      </w:pPr>
      <w:r w:rsidRPr="00963770">
        <w:rPr>
          <w:b/>
          <w:i/>
          <w:color w:val="1F497D" w:themeColor="text2"/>
        </w:rPr>
        <w:t>Table E1. Unit costs by facility type</w:t>
      </w:r>
      <w:r w:rsidR="00C66E36">
        <w:rPr>
          <w:rStyle w:val="FootnoteReference"/>
          <w:b/>
          <w:i/>
          <w:color w:val="1F497D" w:themeColor="text2"/>
        </w:rPr>
        <w:footnoteReference w:id="1"/>
      </w:r>
      <w:r w:rsidRPr="00963770">
        <w:rPr>
          <w:b/>
          <w:i/>
          <w:color w:val="1F497D" w:themeColor="text2"/>
        </w:rPr>
        <w:t xml:space="preserve"> and ownership (median values</w:t>
      </w:r>
      <w:r w:rsidR="00055D7A">
        <w:rPr>
          <w:b/>
          <w:i/>
          <w:color w:val="1F497D" w:themeColor="text2"/>
        </w:rPr>
        <w:t>, Tanzanian Shillings</w:t>
      </w:r>
      <w:r w:rsidRPr="00963770">
        <w:rPr>
          <w:b/>
          <w:i/>
          <w:color w:val="1F497D" w:themeColor="text2"/>
        </w:rPr>
        <w:t>)</w:t>
      </w:r>
    </w:p>
    <w:tbl>
      <w:tblPr>
        <w:tblStyle w:val="OPMtableNOTOTAL"/>
        <w:tblW w:w="0" w:type="auto"/>
        <w:tblLook w:val="04A0" w:firstRow="1" w:lastRow="0" w:firstColumn="1" w:lastColumn="0" w:noHBand="0" w:noVBand="1"/>
      </w:tblPr>
      <w:tblGrid>
        <w:gridCol w:w="2802"/>
        <w:gridCol w:w="2350"/>
        <w:gridCol w:w="2351"/>
        <w:gridCol w:w="2351"/>
      </w:tblGrid>
      <w:tr w:rsidR="001524D1" w14:paraId="6E5FADC9" w14:textId="77777777" w:rsidTr="0096377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802" w:type="dxa"/>
          </w:tcPr>
          <w:p w14:paraId="7BC01B0F" w14:textId="77777777" w:rsidR="001524D1" w:rsidRPr="006C55E7" w:rsidRDefault="001524D1" w:rsidP="008C7033">
            <w:pPr>
              <w:pStyle w:val="BodyText1"/>
              <w:spacing w:before="0" w:after="0" w:line="360" w:lineRule="auto"/>
              <w:rPr>
                <w:rFonts w:ascii="Arial Narrow" w:hAnsi="Arial Narrow"/>
                <w:b w:val="0"/>
                <w:szCs w:val="22"/>
              </w:rPr>
            </w:pPr>
          </w:p>
        </w:tc>
        <w:tc>
          <w:tcPr>
            <w:tcW w:w="2350" w:type="dxa"/>
          </w:tcPr>
          <w:p w14:paraId="13DB07B0" w14:textId="77777777" w:rsidR="001524D1" w:rsidRPr="006C55E7" w:rsidRDefault="001524D1" w:rsidP="008C7033">
            <w:pPr>
              <w:pStyle w:val="BodyText1"/>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szCs w:val="22"/>
              </w:rPr>
            </w:pPr>
            <w:r w:rsidRPr="006C55E7">
              <w:rPr>
                <w:rFonts w:ascii="Arial Narrow" w:hAnsi="Arial Narrow"/>
                <w:szCs w:val="22"/>
              </w:rPr>
              <w:t>Outpatient Visits</w:t>
            </w:r>
          </w:p>
        </w:tc>
        <w:tc>
          <w:tcPr>
            <w:tcW w:w="2351" w:type="dxa"/>
          </w:tcPr>
          <w:p w14:paraId="54C29A84" w14:textId="77777777" w:rsidR="001524D1" w:rsidRPr="006C55E7" w:rsidRDefault="001524D1" w:rsidP="008C7033">
            <w:pPr>
              <w:pStyle w:val="BodyText1"/>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szCs w:val="22"/>
              </w:rPr>
            </w:pPr>
            <w:r w:rsidRPr="006C55E7">
              <w:rPr>
                <w:rFonts w:ascii="Arial Narrow" w:hAnsi="Arial Narrow"/>
                <w:szCs w:val="22"/>
              </w:rPr>
              <w:t>Inpatient Bed Days</w:t>
            </w:r>
          </w:p>
        </w:tc>
        <w:tc>
          <w:tcPr>
            <w:tcW w:w="2351" w:type="dxa"/>
          </w:tcPr>
          <w:p w14:paraId="48AEA0E8" w14:textId="77777777" w:rsidR="001524D1" w:rsidRPr="006C55E7" w:rsidRDefault="001524D1" w:rsidP="008C7033">
            <w:pPr>
              <w:pStyle w:val="BodyText1"/>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szCs w:val="22"/>
              </w:rPr>
            </w:pPr>
            <w:r w:rsidRPr="006C55E7">
              <w:rPr>
                <w:rFonts w:ascii="Arial Narrow" w:hAnsi="Arial Narrow"/>
                <w:szCs w:val="22"/>
              </w:rPr>
              <w:t>Inpatient Admissions</w:t>
            </w:r>
          </w:p>
        </w:tc>
      </w:tr>
      <w:tr w:rsidR="0044762F" w14:paraId="4C9AC219" w14:textId="77777777" w:rsidTr="00963770">
        <w:tc>
          <w:tcPr>
            <w:cnfStyle w:val="001000000000" w:firstRow="0" w:lastRow="0" w:firstColumn="1" w:lastColumn="0" w:oddVBand="0" w:evenVBand="0" w:oddHBand="0" w:evenHBand="0" w:firstRowFirstColumn="0" w:firstRowLastColumn="0" w:lastRowFirstColumn="0" w:lastRowLastColumn="0"/>
            <w:tcW w:w="2802" w:type="dxa"/>
          </w:tcPr>
          <w:p w14:paraId="679AD920" w14:textId="77777777" w:rsidR="0044762F" w:rsidRPr="006C55E7" w:rsidRDefault="0044762F" w:rsidP="008C7033">
            <w:pPr>
              <w:pStyle w:val="BodyText1"/>
              <w:spacing w:before="0" w:after="0" w:line="360" w:lineRule="auto"/>
              <w:rPr>
                <w:rFonts w:ascii="Arial Narrow" w:hAnsi="Arial Narrow"/>
                <w:b/>
                <w:i/>
                <w:szCs w:val="22"/>
              </w:rPr>
            </w:pPr>
            <w:r w:rsidRPr="006C55E7">
              <w:rPr>
                <w:rFonts w:ascii="Arial Narrow" w:hAnsi="Arial Narrow"/>
                <w:b/>
                <w:szCs w:val="22"/>
              </w:rPr>
              <w:t>Dispensaries</w:t>
            </w:r>
          </w:p>
        </w:tc>
        <w:tc>
          <w:tcPr>
            <w:tcW w:w="2350" w:type="dxa"/>
          </w:tcPr>
          <w:p w14:paraId="3A888A0D" w14:textId="77777777" w:rsidR="0044762F" w:rsidRPr="00ED429B"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color w:val="984806" w:themeColor="accent6" w:themeShade="80"/>
                <w:sz w:val="18"/>
                <w:szCs w:val="22"/>
              </w:rPr>
            </w:pPr>
            <w:r w:rsidRPr="00ED429B">
              <w:rPr>
                <w:rFonts w:ascii="Arial Narrow" w:hAnsi="Arial Narrow"/>
                <w:b/>
                <w:color w:val="000000"/>
                <w:sz w:val="24"/>
                <w:szCs w:val="22"/>
              </w:rPr>
              <w:t>9,899</w:t>
            </w:r>
          </w:p>
        </w:tc>
        <w:tc>
          <w:tcPr>
            <w:tcW w:w="2351" w:type="dxa"/>
          </w:tcPr>
          <w:p w14:paraId="2324DE01" w14:textId="77777777" w:rsidR="0044762F" w:rsidRPr="008F5D05"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color w:val="984806" w:themeColor="accent6" w:themeShade="80"/>
                <w:sz w:val="20"/>
              </w:rPr>
            </w:pPr>
            <w:r w:rsidRPr="008F5D05">
              <w:rPr>
                <w:rFonts w:ascii="Arial Narrow" w:hAnsi="Arial Narrow"/>
                <w:b/>
                <w:color w:val="000000"/>
                <w:sz w:val="20"/>
              </w:rPr>
              <w:t>a</w:t>
            </w:r>
          </w:p>
        </w:tc>
        <w:tc>
          <w:tcPr>
            <w:tcW w:w="2351" w:type="dxa"/>
          </w:tcPr>
          <w:p w14:paraId="58659890" w14:textId="344C309A" w:rsidR="0044762F" w:rsidRPr="00ED429B" w:rsidRDefault="0044762F" w:rsidP="001E139E">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color w:val="984806" w:themeColor="accent6" w:themeShade="80"/>
                <w:sz w:val="18"/>
                <w:szCs w:val="22"/>
              </w:rPr>
            </w:pPr>
            <w:r w:rsidRPr="00ED429B">
              <w:rPr>
                <w:rFonts w:ascii="Arial Narrow" w:hAnsi="Arial Narrow"/>
                <w:b/>
                <w:color w:val="000000"/>
                <w:sz w:val="24"/>
                <w:szCs w:val="22"/>
              </w:rPr>
              <w:t>23,525</w:t>
            </w:r>
            <w:r w:rsidR="001E139E">
              <w:rPr>
                <w:rFonts w:ascii="Arial Narrow" w:hAnsi="Arial Narrow"/>
                <w:b/>
                <w:color w:val="000000"/>
                <w:sz w:val="24"/>
                <w:szCs w:val="22"/>
              </w:rPr>
              <w:t xml:space="preserve"> </w:t>
            </w:r>
            <w:r w:rsidR="001E139E">
              <w:rPr>
                <w:rFonts w:ascii="Arial Narrow" w:hAnsi="Arial Narrow"/>
                <w:sz w:val="24"/>
                <w:vertAlign w:val="superscript"/>
              </w:rPr>
              <w:t>b</w:t>
            </w:r>
          </w:p>
        </w:tc>
      </w:tr>
      <w:tr w:rsidR="0044762F" w14:paraId="2D0DE737" w14:textId="77777777" w:rsidTr="00963770">
        <w:tc>
          <w:tcPr>
            <w:cnfStyle w:val="001000000000" w:firstRow="0" w:lastRow="0" w:firstColumn="1" w:lastColumn="0" w:oddVBand="0" w:evenVBand="0" w:oddHBand="0" w:evenHBand="0" w:firstRowFirstColumn="0" w:firstRowLastColumn="0" w:lastRowFirstColumn="0" w:lastRowLastColumn="0"/>
            <w:tcW w:w="2802" w:type="dxa"/>
          </w:tcPr>
          <w:p w14:paraId="68152799" w14:textId="77777777" w:rsidR="0044762F" w:rsidRPr="006C55E7" w:rsidRDefault="0044762F" w:rsidP="008C7033">
            <w:pPr>
              <w:pStyle w:val="BodyText1"/>
              <w:spacing w:before="0" w:after="0" w:line="360" w:lineRule="auto"/>
              <w:rPr>
                <w:rFonts w:ascii="Arial Narrow" w:hAnsi="Arial Narrow"/>
                <w:b/>
                <w:szCs w:val="22"/>
              </w:rPr>
            </w:pPr>
            <w:r w:rsidRPr="006C55E7">
              <w:rPr>
                <w:rFonts w:ascii="Arial Narrow" w:hAnsi="Arial Narrow"/>
                <w:szCs w:val="22"/>
              </w:rPr>
              <w:t>- Public</w:t>
            </w:r>
          </w:p>
        </w:tc>
        <w:tc>
          <w:tcPr>
            <w:tcW w:w="2350" w:type="dxa"/>
          </w:tcPr>
          <w:p w14:paraId="0E9D15B7" w14:textId="77777777" w:rsidR="0044762F" w:rsidRPr="006C55E7"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18"/>
                <w:szCs w:val="22"/>
              </w:rPr>
            </w:pPr>
            <w:r w:rsidRPr="006C55E7">
              <w:rPr>
                <w:rFonts w:ascii="Arial Narrow" w:hAnsi="Arial Narrow"/>
                <w:color w:val="000000"/>
                <w:sz w:val="24"/>
                <w:szCs w:val="22"/>
              </w:rPr>
              <w:t>8,805</w:t>
            </w:r>
          </w:p>
        </w:tc>
        <w:tc>
          <w:tcPr>
            <w:tcW w:w="2351" w:type="dxa"/>
          </w:tcPr>
          <w:p w14:paraId="3B56CDFF" w14:textId="77777777" w:rsidR="0044762F" w:rsidRPr="008F5D05"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20"/>
              </w:rPr>
            </w:pPr>
            <w:r w:rsidRPr="008F5D05">
              <w:rPr>
                <w:rFonts w:ascii="Arial Narrow" w:hAnsi="Arial Narrow"/>
                <w:color w:val="000000"/>
                <w:sz w:val="20"/>
              </w:rPr>
              <w:t>a</w:t>
            </w:r>
          </w:p>
        </w:tc>
        <w:tc>
          <w:tcPr>
            <w:tcW w:w="2351" w:type="dxa"/>
          </w:tcPr>
          <w:p w14:paraId="0C29722D" w14:textId="77777777" w:rsidR="0044762F" w:rsidRPr="008F5D05"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20"/>
              </w:rPr>
            </w:pPr>
            <w:r w:rsidRPr="008F5D05">
              <w:rPr>
                <w:rFonts w:ascii="Arial Narrow" w:hAnsi="Arial Narrow"/>
                <w:color w:val="000000"/>
                <w:sz w:val="20"/>
              </w:rPr>
              <w:t>a</w:t>
            </w:r>
          </w:p>
        </w:tc>
      </w:tr>
      <w:tr w:rsidR="0044762F" w14:paraId="39C12520" w14:textId="77777777" w:rsidTr="00963770">
        <w:tc>
          <w:tcPr>
            <w:cnfStyle w:val="001000000000" w:firstRow="0" w:lastRow="0" w:firstColumn="1" w:lastColumn="0" w:oddVBand="0" w:evenVBand="0" w:oddHBand="0" w:evenHBand="0" w:firstRowFirstColumn="0" w:firstRowLastColumn="0" w:lastRowFirstColumn="0" w:lastRowLastColumn="0"/>
            <w:tcW w:w="2802" w:type="dxa"/>
          </w:tcPr>
          <w:p w14:paraId="096BEBAC" w14:textId="77777777" w:rsidR="0044762F" w:rsidRPr="006C55E7" w:rsidRDefault="0044762F" w:rsidP="008C7033">
            <w:pPr>
              <w:pStyle w:val="BodyText1"/>
              <w:spacing w:before="0" w:after="0" w:line="360" w:lineRule="auto"/>
              <w:rPr>
                <w:rFonts w:ascii="Arial Narrow" w:hAnsi="Arial Narrow"/>
                <w:szCs w:val="22"/>
              </w:rPr>
            </w:pPr>
            <w:r w:rsidRPr="006C55E7">
              <w:rPr>
                <w:rFonts w:ascii="Arial Narrow" w:hAnsi="Arial Narrow"/>
                <w:szCs w:val="22"/>
              </w:rPr>
              <w:t>- Private: FBO/NGO</w:t>
            </w:r>
          </w:p>
        </w:tc>
        <w:tc>
          <w:tcPr>
            <w:tcW w:w="2350" w:type="dxa"/>
          </w:tcPr>
          <w:p w14:paraId="0C3CCBED" w14:textId="77777777" w:rsidR="0044762F" w:rsidRPr="001524D1"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000000"/>
                <w:sz w:val="24"/>
                <w:szCs w:val="22"/>
              </w:rPr>
            </w:pPr>
            <w:r w:rsidRPr="006C55E7">
              <w:rPr>
                <w:rFonts w:ascii="Arial Narrow" w:hAnsi="Arial Narrow"/>
                <w:color w:val="000000"/>
                <w:sz w:val="24"/>
                <w:szCs w:val="22"/>
              </w:rPr>
              <w:t>10,998</w:t>
            </w:r>
          </w:p>
        </w:tc>
        <w:tc>
          <w:tcPr>
            <w:tcW w:w="2351" w:type="dxa"/>
          </w:tcPr>
          <w:p w14:paraId="1367FD8B" w14:textId="77777777" w:rsidR="0044762F" w:rsidRPr="008F5D05"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20"/>
              </w:rPr>
            </w:pPr>
            <w:r w:rsidRPr="008F5D05">
              <w:rPr>
                <w:rFonts w:ascii="Arial Narrow" w:hAnsi="Arial Narrow"/>
                <w:color w:val="000000"/>
                <w:sz w:val="20"/>
              </w:rPr>
              <w:t>a</w:t>
            </w:r>
          </w:p>
        </w:tc>
        <w:tc>
          <w:tcPr>
            <w:tcW w:w="2351" w:type="dxa"/>
          </w:tcPr>
          <w:p w14:paraId="17768B0D" w14:textId="77777777" w:rsidR="0044762F" w:rsidRPr="008F5D05"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20"/>
              </w:rPr>
            </w:pPr>
            <w:r w:rsidRPr="008F5D05">
              <w:rPr>
                <w:rFonts w:ascii="Arial Narrow" w:hAnsi="Arial Narrow"/>
                <w:color w:val="000000"/>
                <w:sz w:val="20"/>
              </w:rPr>
              <w:t>a</w:t>
            </w:r>
          </w:p>
        </w:tc>
      </w:tr>
      <w:tr w:rsidR="0044762F" w14:paraId="1FC09651" w14:textId="77777777" w:rsidTr="00963770">
        <w:tc>
          <w:tcPr>
            <w:cnfStyle w:val="001000000000" w:firstRow="0" w:lastRow="0" w:firstColumn="1" w:lastColumn="0" w:oddVBand="0" w:evenVBand="0" w:oddHBand="0" w:evenHBand="0" w:firstRowFirstColumn="0" w:firstRowLastColumn="0" w:lastRowFirstColumn="0" w:lastRowLastColumn="0"/>
            <w:tcW w:w="2802" w:type="dxa"/>
          </w:tcPr>
          <w:p w14:paraId="41BA0754" w14:textId="77777777" w:rsidR="0044762F" w:rsidRPr="006C55E7" w:rsidRDefault="0044762F" w:rsidP="008C7033">
            <w:pPr>
              <w:pStyle w:val="BodyText1"/>
              <w:spacing w:before="0" w:after="0" w:line="360" w:lineRule="auto"/>
              <w:rPr>
                <w:rFonts w:ascii="Arial Narrow" w:hAnsi="Arial Narrow"/>
                <w:szCs w:val="22"/>
              </w:rPr>
            </w:pPr>
            <w:r w:rsidRPr="006C55E7">
              <w:rPr>
                <w:rFonts w:ascii="Arial Narrow" w:hAnsi="Arial Narrow"/>
                <w:szCs w:val="22"/>
              </w:rPr>
              <w:t>- Private: self-financed</w:t>
            </w:r>
          </w:p>
        </w:tc>
        <w:tc>
          <w:tcPr>
            <w:tcW w:w="2350" w:type="dxa"/>
          </w:tcPr>
          <w:p w14:paraId="18B7FF07" w14:textId="77777777" w:rsidR="0044762F" w:rsidRPr="006C55E7"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18"/>
                <w:szCs w:val="22"/>
              </w:rPr>
            </w:pPr>
            <w:r w:rsidRPr="006C55E7">
              <w:rPr>
                <w:rFonts w:ascii="Arial Narrow" w:hAnsi="Arial Narrow"/>
                <w:color w:val="000000"/>
                <w:sz w:val="24"/>
                <w:szCs w:val="22"/>
              </w:rPr>
              <w:t>20,169</w:t>
            </w:r>
          </w:p>
        </w:tc>
        <w:tc>
          <w:tcPr>
            <w:tcW w:w="2351" w:type="dxa"/>
          </w:tcPr>
          <w:p w14:paraId="65BF7D64" w14:textId="77777777" w:rsidR="0044762F" w:rsidRPr="008F5D05"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20"/>
              </w:rPr>
            </w:pPr>
            <w:r w:rsidRPr="008F5D05">
              <w:rPr>
                <w:rFonts w:ascii="Arial Narrow" w:hAnsi="Arial Narrow"/>
                <w:color w:val="000000"/>
                <w:sz w:val="20"/>
              </w:rPr>
              <w:t>a</w:t>
            </w:r>
          </w:p>
        </w:tc>
        <w:tc>
          <w:tcPr>
            <w:tcW w:w="2351" w:type="dxa"/>
          </w:tcPr>
          <w:p w14:paraId="7E3A5AF6" w14:textId="77777777" w:rsidR="0044762F" w:rsidRPr="008F5D05"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20"/>
              </w:rPr>
            </w:pPr>
            <w:r w:rsidRPr="008F5D05">
              <w:rPr>
                <w:rFonts w:ascii="Arial Narrow" w:hAnsi="Arial Narrow"/>
                <w:color w:val="000000"/>
                <w:sz w:val="20"/>
              </w:rPr>
              <w:t>a</w:t>
            </w:r>
          </w:p>
        </w:tc>
      </w:tr>
      <w:tr w:rsidR="0044762F" w14:paraId="4DE0741E" w14:textId="77777777" w:rsidTr="00963770">
        <w:tc>
          <w:tcPr>
            <w:cnfStyle w:val="001000000000" w:firstRow="0" w:lastRow="0" w:firstColumn="1" w:lastColumn="0" w:oddVBand="0" w:evenVBand="0" w:oddHBand="0" w:evenHBand="0" w:firstRowFirstColumn="0" w:firstRowLastColumn="0" w:lastRowFirstColumn="0" w:lastRowLastColumn="0"/>
            <w:tcW w:w="2802" w:type="dxa"/>
          </w:tcPr>
          <w:p w14:paraId="3A535A26" w14:textId="77777777" w:rsidR="0044762F" w:rsidRPr="006C55E7" w:rsidRDefault="0044762F" w:rsidP="008C7033">
            <w:pPr>
              <w:pStyle w:val="BodyText1"/>
              <w:spacing w:before="0" w:after="0" w:line="360" w:lineRule="auto"/>
              <w:rPr>
                <w:rFonts w:ascii="Arial Narrow" w:hAnsi="Arial Narrow"/>
                <w:szCs w:val="22"/>
              </w:rPr>
            </w:pPr>
            <w:r w:rsidRPr="006C55E7">
              <w:rPr>
                <w:rFonts w:ascii="Arial Narrow" w:hAnsi="Arial Narrow"/>
                <w:b/>
                <w:szCs w:val="22"/>
              </w:rPr>
              <w:t>Health Centres</w:t>
            </w:r>
          </w:p>
        </w:tc>
        <w:tc>
          <w:tcPr>
            <w:tcW w:w="2350" w:type="dxa"/>
          </w:tcPr>
          <w:p w14:paraId="2AB62A8A" w14:textId="77777777" w:rsidR="0044762F" w:rsidRPr="00ED429B"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color w:val="984806" w:themeColor="accent6" w:themeShade="80"/>
                <w:sz w:val="18"/>
                <w:szCs w:val="22"/>
              </w:rPr>
            </w:pPr>
            <w:r w:rsidRPr="00ED429B">
              <w:rPr>
                <w:rFonts w:ascii="Arial Narrow" w:hAnsi="Arial Narrow"/>
                <w:b/>
                <w:color w:val="000000"/>
                <w:sz w:val="24"/>
                <w:szCs w:val="22"/>
              </w:rPr>
              <w:t>12,609</w:t>
            </w:r>
          </w:p>
        </w:tc>
        <w:tc>
          <w:tcPr>
            <w:tcW w:w="2351" w:type="dxa"/>
          </w:tcPr>
          <w:p w14:paraId="298AB598" w14:textId="77777777" w:rsidR="0044762F" w:rsidRPr="00ED429B"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color w:val="984806" w:themeColor="accent6" w:themeShade="80"/>
                <w:sz w:val="18"/>
                <w:szCs w:val="22"/>
              </w:rPr>
            </w:pPr>
            <w:r w:rsidRPr="00ED429B">
              <w:rPr>
                <w:rFonts w:ascii="Arial Narrow" w:hAnsi="Arial Narrow"/>
                <w:b/>
                <w:color w:val="000000"/>
                <w:sz w:val="24"/>
                <w:szCs w:val="22"/>
              </w:rPr>
              <w:t>26,511</w:t>
            </w:r>
          </w:p>
        </w:tc>
        <w:tc>
          <w:tcPr>
            <w:tcW w:w="2351" w:type="dxa"/>
          </w:tcPr>
          <w:p w14:paraId="49654A4E" w14:textId="77777777" w:rsidR="0044762F" w:rsidRPr="00ED429B"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color w:val="984806" w:themeColor="accent6" w:themeShade="80"/>
                <w:sz w:val="18"/>
                <w:szCs w:val="22"/>
              </w:rPr>
            </w:pPr>
            <w:r w:rsidRPr="00ED429B">
              <w:rPr>
                <w:rFonts w:ascii="Arial Narrow" w:hAnsi="Arial Narrow"/>
                <w:b/>
                <w:color w:val="000000"/>
                <w:sz w:val="24"/>
                <w:szCs w:val="22"/>
              </w:rPr>
              <w:t>85,741</w:t>
            </w:r>
          </w:p>
        </w:tc>
      </w:tr>
      <w:tr w:rsidR="0044762F" w14:paraId="337EDAC0" w14:textId="77777777" w:rsidTr="00963770">
        <w:tc>
          <w:tcPr>
            <w:cnfStyle w:val="001000000000" w:firstRow="0" w:lastRow="0" w:firstColumn="1" w:lastColumn="0" w:oddVBand="0" w:evenVBand="0" w:oddHBand="0" w:evenHBand="0" w:firstRowFirstColumn="0" w:firstRowLastColumn="0" w:lastRowFirstColumn="0" w:lastRowLastColumn="0"/>
            <w:tcW w:w="2802" w:type="dxa"/>
          </w:tcPr>
          <w:p w14:paraId="36D37E50" w14:textId="77777777" w:rsidR="0044762F" w:rsidRPr="006C55E7" w:rsidRDefault="0044762F" w:rsidP="008C7033">
            <w:pPr>
              <w:pStyle w:val="BodyText1"/>
              <w:spacing w:before="0" w:after="0" w:line="360" w:lineRule="auto"/>
              <w:rPr>
                <w:rFonts w:ascii="Arial Narrow" w:hAnsi="Arial Narrow"/>
                <w:b/>
                <w:szCs w:val="22"/>
              </w:rPr>
            </w:pPr>
            <w:r w:rsidRPr="006C55E7">
              <w:rPr>
                <w:rFonts w:ascii="Arial Narrow" w:hAnsi="Arial Narrow"/>
                <w:szCs w:val="22"/>
              </w:rPr>
              <w:t>- Public</w:t>
            </w:r>
          </w:p>
        </w:tc>
        <w:tc>
          <w:tcPr>
            <w:tcW w:w="2350" w:type="dxa"/>
          </w:tcPr>
          <w:p w14:paraId="6AA18D9D" w14:textId="77777777" w:rsidR="0044762F" w:rsidRPr="006C55E7"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18"/>
                <w:szCs w:val="22"/>
              </w:rPr>
            </w:pPr>
            <w:r w:rsidRPr="006C55E7">
              <w:rPr>
                <w:rFonts w:ascii="Arial Narrow" w:hAnsi="Arial Narrow"/>
                <w:color w:val="000000"/>
                <w:sz w:val="24"/>
                <w:szCs w:val="22"/>
              </w:rPr>
              <w:t>12,344</w:t>
            </w:r>
          </w:p>
        </w:tc>
        <w:tc>
          <w:tcPr>
            <w:tcW w:w="2351" w:type="dxa"/>
          </w:tcPr>
          <w:p w14:paraId="52C2B5F9" w14:textId="77777777" w:rsidR="0044762F" w:rsidRPr="006C55E7"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18"/>
                <w:szCs w:val="22"/>
              </w:rPr>
            </w:pPr>
            <w:r w:rsidRPr="006C55E7">
              <w:rPr>
                <w:rFonts w:ascii="Arial Narrow" w:hAnsi="Arial Narrow"/>
                <w:color w:val="000000"/>
                <w:sz w:val="24"/>
                <w:szCs w:val="22"/>
              </w:rPr>
              <w:t>26,511</w:t>
            </w:r>
          </w:p>
        </w:tc>
        <w:tc>
          <w:tcPr>
            <w:tcW w:w="2351" w:type="dxa"/>
          </w:tcPr>
          <w:p w14:paraId="12CBE78D" w14:textId="77777777" w:rsidR="0044762F" w:rsidRPr="006C55E7"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18"/>
                <w:szCs w:val="22"/>
              </w:rPr>
            </w:pPr>
            <w:r w:rsidRPr="006C55E7">
              <w:rPr>
                <w:rFonts w:ascii="Arial Narrow" w:hAnsi="Arial Narrow"/>
                <w:color w:val="000000"/>
                <w:sz w:val="24"/>
                <w:szCs w:val="22"/>
              </w:rPr>
              <w:t>85,530</w:t>
            </w:r>
          </w:p>
        </w:tc>
      </w:tr>
      <w:tr w:rsidR="0044762F" w14:paraId="75593AF1" w14:textId="77777777" w:rsidTr="00963770">
        <w:tc>
          <w:tcPr>
            <w:cnfStyle w:val="001000000000" w:firstRow="0" w:lastRow="0" w:firstColumn="1" w:lastColumn="0" w:oddVBand="0" w:evenVBand="0" w:oddHBand="0" w:evenHBand="0" w:firstRowFirstColumn="0" w:firstRowLastColumn="0" w:lastRowFirstColumn="0" w:lastRowLastColumn="0"/>
            <w:tcW w:w="2802" w:type="dxa"/>
          </w:tcPr>
          <w:p w14:paraId="249AB904" w14:textId="77777777" w:rsidR="0044762F" w:rsidRPr="006C55E7" w:rsidRDefault="0044762F" w:rsidP="008C7033">
            <w:pPr>
              <w:pStyle w:val="BodyText1"/>
              <w:spacing w:before="0" w:after="0" w:line="360" w:lineRule="auto"/>
              <w:rPr>
                <w:rFonts w:ascii="Arial Narrow" w:hAnsi="Arial Narrow"/>
                <w:szCs w:val="22"/>
              </w:rPr>
            </w:pPr>
            <w:r w:rsidRPr="006C55E7">
              <w:rPr>
                <w:rFonts w:ascii="Arial Narrow" w:hAnsi="Arial Narrow"/>
                <w:szCs w:val="22"/>
              </w:rPr>
              <w:t>- Private: FBO/NGO</w:t>
            </w:r>
          </w:p>
        </w:tc>
        <w:tc>
          <w:tcPr>
            <w:tcW w:w="2350" w:type="dxa"/>
          </w:tcPr>
          <w:p w14:paraId="5EB889F2" w14:textId="77777777" w:rsidR="0044762F" w:rsidRPr="006C55E7"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18"/>
                <w:szCs w:val="22"/>
              </w:rPr>
            </w:pPr>
            <w:r w:rsidRPr="006C55E7">
              <w:rPr>
                <w:rFonts w:ascii="Arial Narrow" w:hAnsi="Arial Narrow"/>
                <w:color w:val="000000"/>
                <w:sz w:val="24"/>
                <w:szCs w:val="22"/>
              </w:rPr>
              <w:t>15,684</w:t>
            </w:r>
          </w:p>
        </w:tc>
        <w:tc>
          <w:tcPr>
            <w:tcW w:w="2351" w:type="dxa"/>
          </w:tcPr>
          <w:p w14:paraId="6890EB4B" w14:textId="77777777" w:rsidR="0044762F" w:rsidRPr="006C55E7"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18"/>
                <w:szCs w:val="22"/>
              </w:rPr>
            </w:pPr>
            <w:r w:rsidRPr="006C55E7">
              <w:rPr>
                <w:rFonts w:ascii="Arial Narrow" w:hAnsi="Arial Narrow"/>
                <w:color w:val="000000"/>
                <w:sz w:val="24"/>
                <w:szCs w:val="22"/>
              </w:rPr>
              <w:t>31,805</w:t>
            </w:r>
          </w:p>
        </w:tc>
        <w:tc>
          <w:tcPr>
            <w:tcW w:w="2351" w:type="dxa"/>
          </w:tcPr>
          <w:p w14:paraId="1A9F890B" w14:textId="77777777" w:rsidR="0044762F" w:rsidRPr="006C55E7"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18"/>
                <w:szCs w:val="22"/>
              </w:rPr>
            </w:pPr>
            <w:r w:rsidRPr="006C55E7">
              <w:rPr>
                <w:rFonts w:ascii="Arial Narrow" w:hAnsi="Arial Narrow"/>
                <w:color w:val="000000"/>
                <w:sz w:val="24"/>
                <w:szCs w:val="22"/>
              </w:rPr>
              <w:t>88,535</w:t>
            </w:r>
          </w:p>
        </w:tc>
      </w:tr>
      <w:tr w:rsidR="0044762F" w14:paraId="4F2661EB" w14:textId="77777777" w:rsidTr="00963770">
        <w:tc>
          <w:tcPr>
            <w:cnfStyle w:val="001000000000" w:firstRow="0" w:lastRow="0" w:firstColumn="1" w:lastColumn="0" w:oddVBand="0" w:evenVBand="0" w:oddHBand="0" w:evenHBand="0" w:firstRowFirstColumn="0" w:firstRowLastColumn="0" w:lastRowFirstColumn="0" w:lastRowLastColumn="0"/>
            <w:tcW w:w="2802" w:type="dxa"/>
          </w:tcPr>
          <w:p w14:paraId="7B37287B" w14:textId="77777777" w:rsidR="0044762F" w:rsidRPr="006C55E7" w:rsidRDefault="0044762F" w:rsidP="008C7033">
            <w:pPr>
              <w:pStyle w:val="BodyText1"/>
              <w:spacing w:before="0" w:after="0" w:line="360" w:lineRule="auto"/>
              <w:rPr>
                <w:rFonts w:ascii="Arial Narrow" w:hAnsi="Arial Narrow"/>
                <w:szCs w:val="22"/>
              </w:rPr>
            </w:pPr>
            <w:r w:rsidRPr="006C55E7">
              <w:rPr>
                <w:rFonts w:ascii="Arial Narrow" w:hAnsi="Arial Narrow"/>
                <w:szCs w:val="22"/>
              </w:rPr>
              <w:t>- Private: self-financed</w:t>
            </w:r>
          </w:p>
        </w:tc>
        <w:tc>
          <w:tcPr>
            <w:tcW w:w="2350" w:type="dxa"/>
          </w:tcPr>
          <w:p w14:paraId="0E18FD7C" w14:textId="77777777" w:rsidR="0044762F" w:rsidRPr="008F5D05" w:rsidRDefault="00836E2B"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20"/>
              </w:rPr>
            </w:pPr>
            <w:r>
              <w:rPr>
                <w:rFonts w:ascii="Arial Narrow" w:hAnsi="Arial Narrow"/>
                <w:color w:val="000000"/>
                <w:sz w:val="20"/>
              </w:rPr>
              <w:t>a</w:t>
            </w:r>
          </w:p>
        </w:tc>
        <w:tc>
          <w:tcPr>
            <w:tcW w:w="2351" w:type="dxa"/>
          </w:tcPr>
          <w:p w14:paraId="6FC128D4" w14:textId="77777777" w:rsidR="0044762F" w:rsidRPr="008F5D05"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20"/>
              </w:rPr>
            </w:pPr>
            <w:r w:rsidRPr="008F5D05">
              <w:rPr>
                <w:rFonts w:ascii="Arial Narrow" w:hAnsi="Arial Narrow"/>
                <w:color w:val="000000"/>
                <w:sz w:val="20"/>
              </w:rPr>
              <w:t>a</w:t>
            </w:r>
          </w:p>
        </w:tc>
        <w:tc>
          <w:tcPr>
            <w:tcW w:w="2351" w:type="dxa"/>
          </w:tcPr>
          <w:p w14:paraId="6048425A" w14:textId="77777777" w:rsidR="0044762F" w:rsidRPr="008F5D05"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20"/>
              </w:rPr>
            </w:pPr>
            <w:r w:rsidRPr="008F5D05">
              <w:rPr>
                <w:rFonts w:ascii="Arial Narrow" w:hAnsi="Arial Narrow"/>
                <w:color w:val="000000"/>
                <w:sz w:val="20"/>
              </w:rPr>
              <w:t>a</w:t>
            </w:r>
          </w:p>
        </w:tc>
      </w:tr>
      <w:tr w:rsidR="0044762F" w14:paraId="69C3C221" w14:textId="77777777" w:rsidTr="00963770">
        <w:tc>
          <w:tcPr>
            <w:cnfStyle w:val="001000000000" w:firstRow="0" w:lastRow="0" w:firstColumn="1" w:lastColumn="0" w:oddVBand="0" w:evenVBand="0" w:oddHBand="0" w:evenHBand="0" w:firstRowFirstColumn="0" w:firstRowLastColumn="0" w:lastRowFirstColumn="0" w:lastRowLastColumn="0"/>
            <w:tcW w:w="2802" w:type="dxa"/>
          </w:tcPr>
          <w:p w14:paraId="0E874B71" w14:textId="77777777" w:rsidR="0044762F" w:rsidRPr="006C55E7" w:rsidRDefault="0044762F" w:rsidP="008C7033">
            <w:pPr>
              <w:pStyle w:val="BodyText1"/>
              <w:spacing w:before="0" w:after="0" w:line="360" w:lineRule="auto"/>
              <w:rPr>
                <w:rFonts w:ascii="Arial Narrow" w:hAnsi="Arial Narrow"/>
                <w:szCs w:val="22"/>
              </w:rPr>
            </w:pPr>
            <w:r w:rsidRPr="006C55E7">
              <w:rPr>
                <w:rFonts w:ascii="Arial Narrow" w:hAnsi="Arial Narrow"/>
                <w:b/>
                <w:szCs w:val="22"/>
              </w:rPr>
              <w:t>Level 1 Hospitals</w:t>
            </w:r>
          </w:p>
        </w:tc>
        <w:tc>
          <w:tcPr>
            <w:tcW w:w="2350" w:type="dxa"/>
          </w:tcPr>
          <w:p w14:paraId="7765E412" w14:textId="77777777" w:rsidR="0044762F" w:rsidRPr="00ED429B"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color w:val="984806" w:themeColor="accent6" w:themeShade="80"/>
                <w:sz w:val="18"/>
                <w:szCs w:val="22"/>
              </w:rPr>
            </w:pPr>
            <w:r w:rsidRPr="00ED429B">
              <w:rPr>
                <w:rFonts w:ascii="Arial Narrow" w:hAnsi="Arial Narrow"/>
                <w:b/>
                <w:color w:val="000000"/>
                <w:sz w:val="24"/>
                <w:szCs w:val="22"/>
              </w:rPr>
              <w:t>21,728</w:t>
            </w:r>
          </w:p>
        </w:tc>
        <w:tc>
          <w:tcPr>
            <w:tcW w:w="2351" w:type="dxa"/>
          </w:tcPr>
          <w:p w14:paraId="1AEB8552" w14:textId="77777777" w:rsidR="0044762F" w:rsidRPr="00ED429B"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color w:val="984806" w:themeColor="accent6" w:themeShade="80"/>
                <w:sz w:val="18"/>
                <w:szCs w:val="22"/>
              </w:rPr>
            </w:pPr>
            <w:r w:rsidRPr="00ED429B">
              <w:rPr>
                <w:rFonts w:ascii="Arial Narrow" w:hAnsi="Arial Narrow"/>
                <w:b/>
                <w:color w:val="000000"/>
                <w:sz w:val="24"/>
                <w:szCs w:val="22"/>
              </w:rPr>
              <w:t>36,396</w:t>
            </w:r>
          </w:p>
        </w:tc>
        <w:tc>
          <w:tcPr>
            <w:tcW w:w="2351" w:type="dxa"/>
          </w:tcPr>
          <w:p w14:paraId="58665B27" w14:textId="77777777" w:rsidR="0044762F" w:rsidRPr="00ED429B"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color w:val="984806" w:themeColor="accent6" w:themeShade="80"/>
                <w:sz w:val="18"/>
                <w:szCs w:val="22"/>
              </w:rPr>
            </w:pPr>
            <w:r w:rsidRPr="00ED429B">
              <w:rPr>
                <w:rFonts w:ascii="Arial Narrow" w:hAnsi="Arial Narrow"/>
                <w:b/>
                <w:color w:val="000000"/>
                <w:sz w:val="24"/>
                <w:szCs w:val="22"/>
              </w:rPr>
              <w:t>164,159</w:t>
            </w:r>
          </w:p>
        </w:tc>
      </w:tr>
      <w:tr w:rsidR="0044762F" w14:paraId="78AD0773" w14:textId="77777777" w:rsidTr="00963770">
        <w:tc>
          <w:tcPr>
            <w:cnfStyle w:val="001000000000" w:firstRow="0" w:lastRow="0" w:firstColumn="1" w:lastColumn="0" w:oddVBand="0" w:evenVBand="0" w:oddHBand="0" w:evenHBand="0" w:firstRowFirstColumn="0" w:firstRowLastColumn="0" w:lastRowFirstColumn="0" w:lastRowLastColumn="0"/>
            <w:tcW w:w="2802" w:type="dxa"/>
          </w:tcPr>
          <w:p w14:paraId="15FB5976" w14:textId="77777777" w:rsidR="0044762F" w:rsidRPr="006C55E7" w:rsidRDefault="0044762F" w:rsidP="008C7033">
            <w:pPr>
              <w:pStyle w:val="BodyText1"/>
              <w:spacing w:before="0" w:after="0" w:line="360" w:lineRule="auto"/>
              <w:rPr>
                <w:rFonts w:ascii="Arial Narrow" w:hAnsi="Arial Narrow"/>
                <w:b/>
                <w:szCs w:val="22"/>
              </w:rPr>
            </w:pPr>
            <w:r w:rsidRPr="006C55E7">
              <w:rPr>
                <w:rFonts w:ascii="Arial Narrow" w:hAnsi="Arial Narrow"/>
                <w:szCs w:val="22"/>
              </w:rPr>
              <w:t>- Public</w:t>
            </w:r>
          </w:p>
        </w:tc>
        <w:tc>
          <w:tcPr>
            <w:tcW w:w="2350" w:type="dxa"/>
          </w:tcPr>
          <w:p w14:paraId="66A3C5CD" w14:textId="77777777" w:rsidR="0044762F" w:rsidRPr="006C55E7"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18"/>
                <w:szCs w:val="22"/>
              </w:rPr>
            </w:pPr>
            <w:r w:rsidRPr="006C55E7">
              <w:rPr>
                <w:rFonts w:ascii="Arial Narrow" w:hAnsi="Arial Narrow"/>
                <w:color w:val="000000"/>
                <w:sz w:val="24"/>
                <w:szCs w:val="22"/>
              </w:rPr>
              <w:t>20,796</w:t>
            </w:r>
          </w:p>
        </w:tc>
        <w:tc>
          <w:tcPr>
            <w:tcW w:w="2351" w:type="dxa"/>
          </w:tcPr>
          <w:p w14:paraId="33E843AF" w14:textId="77777777" w:rsidR="0044762F" w:rsidRPr="006C55E7"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18"/>
                <w:szCs w:val="22"/>
              </w:rPr>
            </w:pPr>
            <w:r w:rsidRPr="006C55E7">
              <w:rPr>
                <w:rFonts w:ascii="Arial Narrow" w:hAnsi="Arial Narrow"/>
                <w:color w:val="000000"/>
                <w:sz w:val="24"/>
                <w:szCs w:val="22"/>
              </w:rPr>
              <w:t>32,632</w:t>
            </w:r>
          </w:p>
        </w:tc>
        <w:tc>
          <w:tcPr>
            <w:tcW w:w="2351" w:type="dxa"/>
          </w:tcPr>
          <w:p w14:paraId="70794DDD" w14:textId="77777777" w:rsidR="0044762F" w:rsidRPr="006C55E7"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18"/>
                <w:szCs w:val="22"/>
              </w:rPr>
            </w:pPr>
            <w:r w:rsidRPr="006C55E7">
              <w:rPr>
                <w:rFonts w:ascii="Arial Narrow" w:hAnsi="Arial Narrow"/>
                <w:color w:val="000000"/>
                <w:sz w:val="24"/>
                <w:szCs w:val="22"/>
              </w:rPr>
              <w:t>126,830</w:t>
            </w:r>
          </w:p>
        </w:tc>
      </w:tr>
      <w:tr w:rsidR="0044762F" w14:paraId="6B41B952" w14:textId="77777777" w:rsidTr="00963770">
        <w:tc>
          <w:tcPr>
            <w:cnfStyle w:val="001000000000" w:firstRow="0" w:lastRow="0" w:firstColumn="1" w:lastColumn="0" w:oddVBand="0" w:evenVBand="0" w:oddHBand="0" w:evenHBand="0" w:firstRowFirstColumn="0" w:firstRowLastColumn="0" w:lastRowFirstColumn="0" w:lastRowLastColumn="0"/>
            <w:tcW w:w="2802" w:type="dxa"/>
          </w:tcPr>
          <w:p w14:paraId="2103C3D6" w14:textId="77777777" w:rsidR="0044762F" w:rsidRPr="006C55E7" w:rsidRDefault="0044762F" w:rsidP="008C7033">
            <w:pPr>
              <w:pStyle w:val="BodyText1"/>
              <w:spacing w:before="0" w:after="0" w:line="360" w:lineRule="auto"/>
              <w:rPr>
                <w:rFonts w:ascii="Arial Narrow" w:hAnsi="Arial Narrow"/>
                <w:szCs w:val="22"/>
              </w:rPr>
            </w:pPr>
            <w:r w:rsidRPr="006C55E7">
              <w:rPr>
                <w:rFonts w:ascii="Arial Narrow" w:hAnsi="Arial Narrow"/>
                <w:szCs w:val="22"/>
              </w:rPr>
              <w:t>- Private: FBO/NGO</w:t>
            </w:r>
          </w:p>
        </w:tc>
        <w:tc>
          <w:tcPr>
            <w:tcW w:w="2350" w:type="dxa"/>
          </w:tcPr>
          <w:p w14:paraId="287CA25D" w14:textId="77777777" w:rsidR="0044762F" w:rsidRPr="006C55E7"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18"/>
                <w:szCs w:val="22"/>
              </w:rPr>
            </w:pPr>
            <w:r w:rsidRPr="006C55E7">
              <w:rPr>
                <w:rFonts w:ascii="Arial Narrow" w:hAnsi="Arial Narrow"/>
                <w:color w:val="000000"/>
                <w:sz w:val="24"/>
                <w:szCs w:val="22"/>
              </w:rPr>
              <w:t>19,678</w:t>
            </w:r>
          </w:p>
        </w:tc>
        <w:tc>
          <w:tcPr>
            <w:tcW w:w="2351" w:type="dxa"/>
          </w:tcPr>
          <w:p w14:paraId="506D9769" w14:textId="77777777" w:rsidR="0044762F" w:rsidRPr="006C55E7"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18"/>
                <w:szCs w:val="22"/>
              </w:rPr>
            </w:pPr>
            <w:r w:rsidRPr="006C55E7">
              <w:rPr>
                <w:rFonts w:ascii="Arial Narrow" w:hAnsi="Arial Narrow"/>
                <w:color w:val="000000"/>
                <w:sz w:val="24"/>
                <w:szCs w:val="22"/>
              </w:rPr>
              <w:t>33,174</w:t>
            </w:r>
          </w:p>
        </w:tc>
        <w:tc>
          <w:tcPr>
            <w:tcW w:w="2351" w:type="dxa"/>
          </w:tcPr>
          <w:p w14:paraId="175677E1" w14:textId="77777777" w:rsidR="0044762F" w:rsidRPr="006C55E7"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18"/>
                <w:szCs w:val="22"/>
              </w:rPr>
            </w:pPr>
            <w:r w:rsidRPr="006C55E7">
              <w:rPr>
                <w:rFonts w:ascii="Arial Narrow" w:hAnsi="Arial Narrow"/>
                <w:color w:val="000000"/>
                <w:sz w:val="24"/>
                <w:szCs w:val="22"/>
              </w:rPr>
              <w:t>159,595</w:t>
            </w:r>
          </w:p>
        </w:tc>
      </w:tr>
      <w:tr w:rsidR="0044762F" w14:paraId="70BE2F44" w14:textId="77777777" w:rsidTr="00963770">
        <w:tc>
          <w:tcPr>
            <w:cnfStyle w:val="001000000000" w:firstRow="0" w:lastRow="0" w:firstColumn="1" w:lastColumn="0" w:oddVBand="0" w:evenVBand="0" w:oddHBand="0" w:evenHBand="0" w:firstRowFirstColumn="0" w:firstRowLastColumn="0" w:lastRowFirstColumn="0" w:lastRowLastColumn="0"/>
            <w:tcW w:w="2802" w:type="dxa"/>
          </w:tcPr>
          <w:p w14:paraId="536F5CAC" w14:textId="77777777" w:rsidR="0044762F" w:rsidRPr="006C55E7" w:rsidRDefault="0044762F" w:rsidP="008C7033">
            <w:pPr>
              <w:pStyle w:val="BodyText1"/>
              <w:spacing w:before="0" w:after="0" w:line="360" w:lineRule="auto"/>
              <w:rPr>
                <w:rFonts w:ascii="Arial Narrow" w:hAnsi="Arial Narrow"/>
                <w:szCs w:val="22"/>
              </w:rPr>
            </w:pPr>
            <w:r w:rsidRPr="006C55E7">
              <w:rPr>
                <w:rFonts w:ascii="Arial Narrow" w:hAnsi="Arial Narrow"/>
                <w:szCs w:val="22"/>
              </w:rPr>
              <w:t>- Private: self-financed</w:t>
            </w:r>
          </w:p>
        </w:tc>
        <w:tc>
          <w:tcPr>
            <w:tcW w:w="2350" w:type="dxa"/>
          </w:tcPr>
          <w:p w14:paraId="72432340" w14:textId="77777777" w:rsidR="0044762F" w:rsidRPr="006C55E7"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18"/>
                <w:szCs w:val="22"/>
              </w:rPr>
            </w:pPr>
            <w:r w:rsidRPr="006C55E7">
              <w:rPr>
                <w:rFonts w:ascii="Arial Narrow" w:hAnsi="Arial Narrow"/>
                <w:color w:val="000000"/>
                <w:sz w:val="24"/>
                <w:szCs w:val="22"/>
              </w:rPr>
              <w:t>37,865</w:t>
            </w:r>
          </w:p>
        </w:tc>
        <w:tc>
          <w:tcPr>
            <w:tcW w:w="2351" w:type="dxa"/>
          </w:tcPr>
          <w:p w14:paraId="14AC3641" w14:textId="77777777" w:rsidR="0044762F" w:rsidRPr="00BA5B21"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18"/>
                <w:szCs w:val="22"/>
              </w:rPr>
            </w:pPr>
            <w:r w:rsidRPr="00BA5B21">
              <w:rPr>
                <w:rFonts w:ascii="Arial Narrow" w:hAnsi="Arial Narrow"/>
                <w:color w:val="000000"/>
                <w:sz w:val="24"/>
                <w:szCs w:val="22"/>
              </w:rPr>
              <w:t>117,990</w:t>
            </w:r>
          </w:p>
        </w:tc>
        <w:tc>
          <w:tcPr>
            <w:tcW w:w="2351" w:type="dxa"/>
          </w:tcPr>
          <w:p w14:paraId="2DAA1396" w14:textId="77777777" w:rsidR="0044762F" w:rsidRPr="006C55E7"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984806" w:themeColor="accent6" w:themeShade="80"/>
                <w:sz w:val="18"/>
                <w:szCs w:val="22"/>
              </w:rPr>
            </w:pPr>
            <w:r w:rsidRPr="00BA5B21">
              <w:rPr>
                <w:rFonts w:ascii="Arial Narrow" w:hAnsi="Arial Narrow"/>
                <w:color w:val="000000"/>
                <w:sz w:val="24"/>
                <w:szCs w:val="22"/>
              </w:rPr>
              <w:t>283,575</w:t>
            </w:r>
          </w:p>
        </w:tc>
      </w:tr>
      <w:tr w:rsidR="0044762F" w14:paraId="54CD8B09" w14:textId="77777777" w:rsidTr="00963770">
        <w:tc>
          <w:tcPr>
            <w:cnfStyle w:val="001000000000" w:firstRow="0" w:lastRow="0" w:firstColumn="1" w:lastColumn="0" w:oddVBand="0" w:evenVBand="0" w:oddHBand="0" w:evenHBand="0" w:firstRowFirstColumn="0" w:firstRowLastColumn="0" w:lastRowFirstColumn="0" w:lastRowLastColumn="0"/>
            <w:tcW w:w="2802" w:type="dxa"/>
          </w:tcPr>
          <w:p w14:paraId="4B28325F" w14:textId="77777777" w:rsidR="0044762F" w:rsidRPr="006C55E7" w:rsidRDefault="0044762F" w:rsidP="008C7033">
            <w:pPr>
              <w:pStyle w:val="BodyText1"/>
              <w:spacing w:before="0" w:after="0" w:line="360" w:lineRule="auto"/>
              <w:rPr>
                <w:rFonts w:ascii="Arial Narrow" w:hAnsi="Arial Narrow"/>
                <w:szCs w:val="22"/>
              </w:rPr>
            </w:pPr>
            <w:r w:rsidRPr="006C55E7">
              <w:rPr>
                <w:rFonts w:ascii="Arial Narrow" w:hAnsi="Arial Narrow"/>
                <w:b/>
                <w:szCs w:val="22"/>
              </w:rPr>
              <w:t>Regional Hospitals</w:t>
            </w:r>
          </w:p>
        </w:tc>
        <w:tc>
          <w:tcPr>
            <w:tcW w:w="2350" w:type="dxa"/>
          </w:tcPr>
          <w:p w14:paraId="60214B4A" w14:textId="77777777" w:rsidR="0044762F" w:rsidRPr="00ED429B"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color w:val="984806" w:themeColor="accent6" w:themeShade="80"/>
                <w:sz w:val="18"/>
                <w:szCs w:val="22"/>
              </w:rPr>
            </w:pPr>
            <w:r w:rsidRPr="00ED429B">
              <w:rPr>
                <w:rFonts w:ascii="Arial Narrow" w:hAnsi="Arial Narrow"/>
                <w:b/>
                <w:color w:val="000000"/>
                <w:sz w:val="24"/>
                <w:szCs w:val="22"/>
              </w:rPr>
              <w:t>33,312</w:t>
            </w:r>
          </w:p>
        </w:tc>
        <w:tc>
          <w:tcPr>
            <w:tcW w:w="2351" w:type="dxa"/>
          </w:tcPr>
          <w:p w14:paraId="78523B7C" w14:textId="77777777" w:rsidR="0044762F" w:rsidRPr="00ED429B"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color w:val="984806" w:themeColor="accent6" w:themeShade="80"/>
                <w:sz w:val="18"/>
                <w:szCs w:val="22"/>
              </w:rPr>
            </w:pPr>
            <w:r w:rsidRPr="00ED429B">
              <w:rPr>
                <w:rFonts w:ascii="Arial Narrow" w:hAnsi="Arial Narrow"/>
                <w:b/>
                <w:color w:val="000000"/>
                <w:sz w:val="24"/>
                <w:szCs w:val="22"/>
              </w:rPr>
              <w:t>34,942</w:t>
            </w:r>
          </w:p>
        </w:tc>
        <w:tc>
          <w:tcPr>
            <w:tcW w:w="2351" w:type="dxa"/>
          </w:tcPr>
          <w:p w14:paraId="05C0E994" w14:textId="77777777" w:rsidR="0044762F" w:rsidRPr="00ED429B" w:rsidRDefault="004476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color w:val="984806" w:themeColor="accent6" w:themeShade="80"/>
                <w:sz w:val="18"/>
                <w:szCs w:val="22"/>
              </w:rPr>
            </w:pPr>
            <w:r w:rsidRPr="00ED429B">
              <w:rPr>
                <w:rFonts w:ascii="Arial Narrow" w:hAnsi="Arial Narrow"/>
                <w:b/>
                <w:color w:val="000000"/>
                <w:sz w:val="24"/>
                <w:szCs w:val="22"/>
              </w:rPr>
              <w:t>140,031</w:t>
            </w:r>
          </w:p>
        </w:tc>
      </w:tr>
    </w:tbl>
    <w:p w14:paraId="6C5BC1EB" w14:textId="2CF43233" w:rsidR="001524D1" w:rsidRDefault="001524D1" w:rsidP="001E139E">
      <w:pPr>
        <w:pStyle w:val="BodyText1"/>
        <w:spacing w:line="276" w:lineRule="auto"/>
        <w:rPr>
          <w:rFonts w:ascii="Arial Narrow" w:hAnsi="Arial Narrow"/>
          <w:szCs w:val="22"/>
        </w:rPr>
      </w:pPr>
      <w:r w:rsidRPr="001E139E">
        <w:rPr>
          <w:rFonts w:ascii="Arial Narrow" w:hAnsi="Arial Narrow"/>
          <w:szCs w:val="22"/>
          <w:vertAlign w:val="superscript"/>
        </w:rPr>
        <w:t>a</w:t>
      </w:r>
      <w:r w:rsidRPr="001E139E">
        <w:rPr>
          <w:rFonts w:ascii="Arial Narrow" w:hAnsi="Arial Narrow"/>
          <w:szCs w:val="22"/>
        </w:rPr>
        <w:t xml:space="preserve"> Sub-sample size insufficient or zero (n&lt;3)</w:t>
      </w:r>
      <w:r w:rsidR="001E139E">
        <w:rPr>
          <w:rFonts w:ascii="Arial Narrow" w:hAnsi="Arial Narrow"/>
          <w:szCs w:val="22"/>
        </w:rPr>
        <w:t>;</w:t>
      </w:r>
      <w:r w:rsidR="001E139E" w:rsidRPr="001E139E">
        <w:rPr>
          <w:rFonts w:ascii="Arial Narrow" w:hAnsi="Arial Narrow"/>
          <w:szCs w:val="22"/>
        </w:rPr>
        <w:t xml:space="preserve"> </w:t>
      </w:r>
      <w:r w:rsidR="001E139E" w:rsidRPr="001E139E">
        <w:rPr>
          <w:rFonts w:ascii="Arial Narrow" w:hAnsi="Arial Narrow"/>
          <w:szCs w:val="22"/>
          <w:vertAlign w:val="superscript"/>
        </w:rPr>
        <w:t>b</w:t>
      </w:r>
      <w:r w:rsidR="001E139E" w:rsidRPr="001E139E">
        <w:rPr>
          <w:rFonts w:ascii="Arial Narrow" w:hAnsi="Arial Narrow"/>
          <w:szCs w:val="22"/>
        </w:rPr>
        <w:t xml:space="preserve"> </w:t>
      </w:r>
      <w:r w:rsidR="001E139E">
        <w:rPr>
          <w:rFonts w:ascii="Arial Narrow" w:hAnsi="Arial Narrow"/>
          <w:szCs w:val="22"/>
        </w:rPr>
        <w:t xml:space="preserve">This reflects the median of the 3 of 70 dispensaries who offered inpatient services (dispensaries officially do not </w:t>
      </w:r>
      <w:r w:rsidR="00D556B8">
        <w:rPr>
          <w:rFonts w:ascii="Arial Narrow" w:hAnsi="Arial Narrow"/>
          <w:szCs w:val="22"/>
        </w:rPr>
        <w:t>provide</w:t>
      </w:r>
      <w:r w:rsidR="001E139E">
        <w:rPr>
          <w:rFonts w:ascii="Arial Narrow" w:hAnsi="Arial Narrow"/>
          <w:szCs w:val="22"/>
        </w:rPr>
        <w:t xml:space="preserve"> inpatient services).</w:t>
      </w:r>
    </w:p>
    <w:p w14:paraId="6F3F57DC" w14:textId="1BD90A38" w:rsidR="00916EE5" w:rsidRDefault="00045D1B" w:rsidP="000E4FC1">
      <w:pPr>
        <w:pStyle w:val="ListParagraph"/>
        <w:numPr>
          <w:ilvl w:val="1"/>
          <w:numId w:val="28"/>
        </w:numPr>
        <w:spacing w:line="360" w:lineRule="auto"/>
        <w:ind w:left="284" w:hanging="142"/>
      </w:pPr>
      <w:r>
        <w:t>From these results,</w:t>
      </w:r>
      <w:r w:rsidR="00F24DEB">
        <w:t xml:space="preserve"> it can be seen that in general unit costs</w:t>
      </w:r>
      <w:r w:rsidR="00C10593">
        <w:t>:</w:t>
      </w:r>
      <w:r w:rsidR="00963770">
        <w:t xml:space="preserve"> </w:t>
      </w:r>
      <w:r w:rsidR="00963770" w:rsidRPr="00C10593">
        <w:t>(a)</w:t>
      </w:r>
      <w:r w:rsidR="00963770">
        <w:t xml:space="preserve"> increased the higher the level of care, largely reflecting greater use of more specialised staff</w:t>
      </w:r>
      <w:r w:rsidR="00F24DEB">
        <w:t xml:space="preserve">, and </w:t>
      </w:r>
      <w:r w:rsidR="00963770" w:rsidRPr="00C10593">
        <w:t>(b)</w:t>
      </w:r>
      <w:r w:rsidR="00963770">
        <w:t xml:space="preserve"> were higher for private self-financed health facilities, as compared with private FBO/NGO and government facilities. This mainly reflects lower workloads and shorter lengths of stay for private self-financed facilities.</w:t>
      </w:r>
    </w:p>
    <w:p w14:paraId="6C1A90CD" w14:textId="39119FBD" w:rsidR="001524D1" w:rsidRDefault="00963770" w:rsidP="000E4FC1">
      <w:pPr>
        <w:pStyle w:val="ListParagraph"/>
        <w:numPr>
          <w:ilvl w:val="1"/>
          <w:numId w:val="28"/>
        </w:numPr>
        <w:spacing w:line="360" w:lineRule="auto"/>
        <w:ind w:left="284" w:hanging="142"/>
      </w:pPr>
      <w:r>
        <w:t>Despite these differences across ownership and facility type, there remained considerable variation even within specific ownership / facility type combinations.</w:t>
      </w:r>
    </w:p>
    <w:p w14:paraId="6E1F52B9" w14:textId="079DA462" w:rsidR="00B42049" w:rsidRDefault="00B42049" w:rsidP="000E4FC1">
      <w:pPr>
        <w:pStyle w:val="ListParagraph"/>
        <w:numPr>
          <w:ilvl w:val="1"/>
          <w:numId w:val="28"/>
        </w:numPr>
        <w:spacing w:line="360" w:lineRule="auto"/>
        <w:ind w:left="284" w:hanging="142"/>
      </w:pPr>
      <w:r>
        <w:t>Regional comparisons showed that variations in unit costs were typically more marked for inpatient services than outpatient services</w:t>
      </w:r>
      <w:r w:rsidR="00D556B8">
        <w:t>, with inpatient unit costs higher in Dar es Salaam hospitals than elsewhere</w:t>
      </w:r>
      <w:r>
        <w:t xml:space="preserve">. But </w:t>
      </w:r>
      <w:r w:rsidR="00D556B8">
        <w:t xml:space="preserve">this and other </w:t>
      </w:r>
      <w:r>
        <w:t>regional differences are essentially ‘explained’ by ownership modality rather than by regional differences per se.</w:t>
      </w:r>
    </w:p>
    <w:p w14:paraId="2C983609" w14:textId="3252F45F" w:rsidR="000E4FC1" w:rsidRPr="00066A3D" w:rsidRDefault="00F24DEB" w:rsidP="00066A3D">
      <w:pPr>
        <w:pStyle w:val="ListParagraph"/>
        <w:numPr>
          <w:ilvl w:val="1"/>
          <w:numId w:val="28"/>
        </w:numPr>
        <w:spacing w:line="360" w:lineRule="auto"/>
        <w:ind w:left="284" w:hanging="142"/>
        <w:rPr>
          <w:b/>
          <w:i/>
        </w:rPr>
      </w:pPr>
      <w:r>
        <w:t>A</w:t>
      </w:r>
      <w:r w:rsidR="00963770">
        <w:t xml:space="preserve"> more detailed breakdown of outpatient and inpatient unit costs was also undertaken. For outpatient care, dental visits were typically about three times as costly as general or RCH outpatient visits. For inpatient care, whi</w:t>
      </w:r>
      <w:r w:rsidR="00BE07B4">
        <w:t>l</w:t>
      </w:r>
      <w:r w:rsidR="00963770">
        <w:t>st the unit cost of an inpatient admission was typically more costly for general inpatient cases than paediatric or maternity cases, the cost per inpatient bed day was actually highest for maternity cases.</w:t>
      </w:r>
      <w:r w:rsidR="000E4FC1" w:rsidRPr="00066A3D">
        <w:rPr>
          <w:b/>
          <w:i/>
        </w:rPr>
        <w:br w:type="page"/>
      </w:r>
    </w:p>
    <w:p w14:paraId="60B2F8F3" w14:textId="0C54CF0F" w:rsidR="00045D1B" w:rsidRPr="00045D1B" w:rsidRDefault="00045D1B" w:rsidP="000E4FC1">
      <w:pPr>
        <w:spacing w:after="120" w:line="360" w:lineRule="auto"/>
        <w:rPr>
          <w:b/>
          <w:i/>
        </w:rPr>
      </w:pPr>
      <w:r w:rsidRPr="00045D1B">
        <w:rPr>
          <w:b/>
          <w:i/>
        </w:rPr>
        <w:lastRenderedPageBreak/>
        <w:t>Costing of an essential package of care</w:t>
      </w:r>
      <w:r w:rsidR="00916EE5">
        <w:rPr>
          <w:b/>
          <w:i/>
        </w:rPr>
        <w:t>: main results</w:t>
      </w:r>
    </w:p>
    <w:p w14:paraId="4D057152" w14:textId="77777777" w:rsidR="001524D1" w:rsidRPr="00F24DEB" w:rsidRDefault="00045D1B" w:rsidP="000E4FC1">
      <w:pPr>
        <w:pStyle w:val="ListParagraph"/>
        <w:numPr>
          <w:ilvl w:val="0"/>
          <w:numId w:val="29"/>
        </w:numPr>
        <w:spacing w:line="360" w:lineRule="auto"/>
      </w:pPr>
      <w:r>
        <w:rPr>
          <w:b/>
        </w:rPr>
        <w:t>The most expensive health conditions to treat</w:t>
      </w:r>
    </w:p>
    <w:p w14:paraId="64D937F8" w14:textId="2F7D8926" w:rsidR="00045D1B" w:rsidRDefault="00F24DEB" w:rsidP="00126468">
      <w:pPr>
        <w:pStyle w:val="ListParagraph"/>
        <w:numPr>
          <w:ilvl w:val="1"/>
          <w:numId w:val="28"/>
        </w:numPr>
        <w:spacing w:after="120" w:line="360" w:lineRule="auto"/>
        <w:ind w:left="284" w:hanging="142"/>
      </w:pPr>
      <w:r>
        <w:t>T</w:t>
      </w:r>
      <w:r w:rsidR="00045D1B" w:rsidRPr="00BA3089">
        <w:t xml:space="preserve">he most expensive conditions to treat were typically non-communicable diseases, particularly </w:t>
      </w:r>
      <w:r w:rsidR="00045D1B">
        <w:t>cancers, insulin-dependent diabetes and head trauma, as shown in Table E2.</w:t>
      </w:r>
    </w:p>
    <w:p w14:paraId="7C45157C" w14:textId="77777777" w:rsidR="00045D1B" w:rsidRPr="00045D1B" w:rsidRDefault="00045D1B" w:rsidP="000E4FC1">
      <w:pPr>
        <w:spacing w:before="120" w:after="120" w:line="360" w:lineRule="auto"/>
        <w:rPr>
          <w:b/>
          <w:i/>
          <w:color w:val="1F497D" w:themeColor="text2"/>
        </w:rPr>
      </w:pPr>
      <w:r w:rsidRPr="00045D1B">
        <w:rPr>
          <w:b/>
          <w:i/>
          <w:color w:val="1F497D" w:themeColor="text2"/>
        </w:rPr>
        <w:t xml:space="preserve">Table </w:t>
      </w:r>
      <w:r>
        <w:rPr>
          <w:b/>
          <w:i/>
          <w:color w:val="1F497D" w:themeColor="text2"/>
        </w:rPr>
        <w:t>E2</w:t>
      </w:r>
      <w:r w:rsidRPr="00045D1B">
        <w:rPr>
          <w:b/>
          <w:i/>
          <w:color w:val="1F497D" w:themeColor="text2"/>
        </w:rPr>
        <w:t>. Ten most expensive health conditions to treat, by survey instrument</w:t>
      </w:r>
    </w:p>
    <w:tbl>
      <w:tblPr>
        <w:tblStyle w:val="OPMtable"/>
        <w:tblW w:w="0" w:type="auto"/>
        <w:tblLook w:val="04A0" w:firstRow="1" w:lastRow="0" w:firstColumn="1" w:lastColumn="0" w:noHBand="0" w:noVBand="1"/>
      </w:tblPr>
      <w:tblGrid>
        <w:gridCol w:w="394"/>
        <w:gridCol w:w="1982"/>
        <w:gridCol w:w="1985"/>
        <w:gridCol w:w="1843"/>
        <w:gridCol w:w="1842"/>
        <w:gridCol w:w="1808"/>
      </w:tblGrid>
      <w:tr w:rsidR="000E4FC1" w14:paraId="69F92CB7" w14:textId="77777777" w:rsidTr="00BC22A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4" w:type="dxa"/>
            <w:shd w:val="clear" w:color="auto" w:fill="1F497D" w:themeFill="text2"/>
            <w:vAlign w:val="center"/>
          </w:tcPr>
          <w:p w14:paraId="67981BFA" w14:textId="77777777" w:rsidR="000359A6" w:rsidRPr="00ED4C2B" w:rsidRDefault="000359A6" w:rsidP="00BC22A9">
            <w:pPr>
              <w:pStyle w:val="BodyText1"/>
              <w:spacing w:after="0" w:line="0" w:lineRule="atLeast"/>
              <w:rPr>
                <w:rFonts w:cs="Arial"/>
                <w:sz w:val="20"/>
              </w:rPr>
            </w:pPr>
          </w:p>
        </w:tc>
        <w:tc>
          <w:tcPr>
            <w:tcW w:w="1982" w:type="dxa"/>
            <w:shd w:val="clear" w:color="auto" w:fill="1F497D" w:themeFill="text2"/>
            <w:vAlign w:val="center"/>
          </w:tcPr>
          <w:p w14:paraId="01562193" w14:textId="0239344D" w:rsidR="000359A6" w:rsidRPr="00ED4C2B" w:rsidRDefault="000359A6" w:rsidP="00BC22A9">
            <w:pPr>
              <w:pStyle w:val="BodyText1"/>
              <w:spacing w:after="0" w:line="0" w:lineRule="atLeast"/>
              <w:jc w:val="left"/>
              <w:cnfStyle w:val="100000000000" w:firstRow="1" w:lastRow="0" w:firstColumn="0" w:lastColumn="0" w:oddVBand="0" w:evenVBand="0" w:oddHBand="0" w:evenHBand="0" w:firstRowFirstColumn="0" w:firstRowLastColumn="0" w:lastRowFirstColumn="0" w:lastRowLastColumn="0"/>
              <w:rPr>
                <w:rFonts w:cs="Arial"/>
                <w:sz w:val="20"/>
              </w:rPr>
            </w:pPr>
            <w:r w:rsidRPr="00ED4C2B">
              <w:rPr>
                <w:rFonts w:cs="Arial"/>
                <w:sz w:val="20"/>
              </w:rPr>
              <w:t>All conditions</w:t>
            </w:r>
            <w:r w:rsidRPr="00ED4C2B">
              <w:rPr>
                <w:rFonts w:cs="Arial"/>
                <w:sz w:val="20"/>
              </w:rPr>
              <w:br/>
              <w:t>(n=5</w:t>
            </w:r>
            <w:r>
              <w:rPr>
                <w:rFonts w:cs="Arial"/>
                <w:sz w:val="20"/>
              </w:rPr>
              <w:t>6</w:t>
            </w:r>
            <w:r w:rsidRPr="00ED4C2B">
              <w:rPr>
                <w:rFonts w:cs="Arial"/>
                <w:sz w:val="20"/>
              </w:rPr>
              <w:t>)</w:t>
            </w:r>
          </w:p>
        </w:tc>
        <w:tc>
          <w:tcPr>
            <w:tcW w:w="1985" w:type="dxa"/>
            <w:shd w:val="clear" w:color="auto" w:fill="1F497D" w:themeFill="text2"/>
            <w:vAlign w:val="center"/>
          </w:tcPr>
          <w:p w14:paraId="6052AAB0" w14:textId="77777777" w:rsidR="000359A6" w:rsidRPr="00ED4C2B" w:rsidRDefault="000359A6" w:rsidP="00BC22A9">
            <w:pPr>
              <w:pStyle w:val="BodyText1"/>
              <w:spacing w:after="0" w:line="0" w:lineRule="atLeast"/>
              <w:jc w:val="left"/>
              <w:cnfStyle w:val="100000000000" w:firstRow="1" w:lastRow="0" w:firstColumn="0" w:lastColumn="0" w:oddVBand="0" w:evenVBand="0" w:oddHBand="0" w:evenHBand="0" w:firstRowFirstColumn="0" w:firstRowLastColumn="0" w:lastRowFirstColumn="0" w:lastRowLastColumn="0"/>
              <w:rPr>
                <w:rFonts w:cs="Arial"/>
                <w:sz w:val="20"/>
              </w:rPr>
            </w:pPr>
            <w:r w:rsidRPr="00ED4C2B">
              <w:rPr>
                <w:rFonts w:cs="Arial"/>
                <w:sz w:val="20"/>
              </w:rPr>
              <w:t>Conditions where all 3 instruments applied (n=19)</w:t>
            </w:r>
          </w:p>
        </w:tc>
        <w:tc>
          <w:tcPr>
            <w:tcW w:w="1843" w:type="dxa"/>
            <w:shd w:val="clear" w:color="auto" w:fill="1F497D" w:themeFill="text2"/>
            <w:vAlign w:val="center"/>
          </w:tcPr>
          <w:p w14:paraId="5E6B1B2C" w14:textId="77777777" w:rsidR="000359A6" w:rsidRPr="00ED4C2B" w:rsidRDefault="000359A6" w:rsidP="00BC22A9">
            <w:pPr>
              <w:pStyle w:val="BodyText1"/>
              <w:spacing w:after="0" w:line="0" w:lineRule="atLeast"/>
              <w:jc w:val="left"/>
              <w:cnfStyle w:val="100000000000" w:firstRow="1" w:lastRow="0" w:firstColumn="0" w:lastColumn="0" w:oddVBand="0" w:evenVBand="0" w:oddHBand="0" w:evenHBand="0" w:firstRowFirstColumn="0" w:firstRowLastColumn="0" w:lastRowFirstColumn="0" w:lastRowLastColumn="0"/>
              <w:rPr>
                <w:rFonts w:cs="Arial"/>
                <w:sz w:val="20"/>
              </w:rPr>
            </w:pPr>
            <w:r w:rsidRPr="00ED4C2B">
              <w:rPr>
                <w:rFonts w:cs="Arial"/>
                <w:sz w:val="20"/>
              </w:rPr>
              <w:t xml:space="preserve">Best practice </w:t>
            </w:r>
            <w:r w:rsidRPr="00ED4C2B">
              <w:rPr>
                <w:rFonts w:cs="Arial"/>
                <w:sz w:val="20"/>
              </w:rPr>
              <w:br/>
              <w:t>(n=5</w:t>
            </w:r>
            <w:r>
              <w:rPr>
                <w:rFonts w:cs="Arial"/>
                <w:sz w:val="20"/>
              </w:rPr>
              <w:t>5</w:t>
            </w:r>
            <w:r w:rsidRPr="00ED4C2B">
              <w:rPr>
                <w:rFonts w:cs="Arial"/>
                <w:sz w:val="20"/>
              </w:rPr>
              <w:t>)</w:t>
            </w:r>
          </w:p>
        </w:tc>
        <w:tc>
          <w:tcPr>
            <w:tcW w:w="1842" w:type="dxa"/>
            <w:shd w:val="clear" w:color="auto" w:fill="1F497D" w:themeFill="text2"/>
            <w:vAlign w:val="center"/>
          </w:tcPr>
          <w:p w14:paraId="4DFE483E" w14:textId="77777777" w:rsidR="000359A6" w:rsidRPr="00ED4C2B" w:rsidRDefault="000359A6" w:rsidP="00BC22A9">
            <w:pPr>
              <w:pStyle w:val="BodyText1"/>
              <w:spacing w:after="0" w:line="0" w:lineRule="atLeast"/>
              <w:jc w:val="left"/>
              <w:cnfStyle w:val="100000000000" w:firstRow="1" w:lastRow="0" w:firstColumn="0" w:lastColumn="0" w:oddVBand="0" w:evenVBand="0" w:oddHBand="0" w:evenHBand="0" w:firstRowFirstColumn="0" w:firstRowLastColumn="0" w:lastRowFirstColumn="0" w:lastRowLastColumn="0"/>
              <w:rPr>
                <w:rFonts w:cs="Arial"/>
                <w:sz w:val="20"/>
              </w:rPr>
            </w:pPr>
            <w:r w:rsidRPr="00ED4C2B">
              <w:rPr>
                <w:rFonts w:cs="Arial"/>
                <w:sz w:val="20"/>
              </w:rPr>
              <w:t>Expected practice (n=35)</w:t>
            </w:r>
          </w:p>
        </w:tc>
        <w:tc>
          <w:tcPr>
            <w:tcW w:w="1808" w:type="dxa"/>
            <w:shd w:val="clear" w:color="auto" w:fill="1F497D" w:themeFill="text2"/>
            <w:vAlign w:val="center"/>
          </w:tcPr>
          <w:p w14:paraId="2F264386" w14:textId="77777777" w:rsidR="000359A6" w:rsidRPr="00ED4C2B" w:rsidRDefault="000359A6" w:rsidP="00BC22A9">
            <w:pPr>
              <w:pStyle w:val="BodyText1"/>
              <w:spacing w:after="0" w:line="0" w:lineRule="atLeast"/>
              <w:jc w:val="left"/>
              <w:cnfStyle w:val="100000000000" w:firstRow="1" w:lastRow="0" w:firstColumn="0" w:lastColumn="0" w:oddVBand="0" w:evenVBand="0" w:oddHBand="0" w:evenHBand="0" w:firstRowFirstColumn="0" w:firstRowLastColumn="0" w:lastRowFirstColumn="0" w:lastRowLastColumn="0"/>
              <w:rPr>
                <w:rFonts w:cs="Arial"/>
                <w:sz w:val="20"/>
              </w:rPr>
            </w:pPr>
            <w:r w:rsidRPr="00ED4C2B">
              <w:rPr>
                <w:rFonts w:cs="Arial"/>
                <w:sz w:val="20"/>
              </w:rPr>
              <w:t xml:space="preserve">Actual practice </w:t>
            </w:r>
            <w:r w:rsidRPr="00ED4C2B">
              <w:rPr>
                <w:rFonts w:cs="Arial"/>
                <w:sz w:val="20"/>
              </w:rPr>
              <w:br/>
              <w:t>(n=21)</w:t>
            </w:r>
          </w:p>
        </w:tc>
      </w:tr>
      <w:tr w:rsidR="000359A6" w14:paraId="7234B8DE" w14:textId="77777777" w:rsidTr="00BC22A9">
        <w:tc>
          <w:tcPr>
            <w:cnfStyle w:val="001000000000" w:firstRow="0" w:lastRow="0" w:firstColumn="1" w:lastColumn="0" w:oddVBand="0" w:evenVBand="0" w:oddHBand="0" w:evenHBand="0" w:firstRowFirstColumn="0" w:firstRowLastColumn="0" w:lastRowFirstColumn="0" w:lastRowLastColumn="0"/>
            <w:tcW w:w="394" w:type="dxa"/>
            <w:shd w:val="clear" w:color="auto" w:fill="EEECE1" w:themeFill="background2"/>
            <w:vAlign w:val="center"/>
          </w:tcPr>
          <w:p w14:paraId="3EB19C27" w14:textId="7733CB0F" w:rsidR="000359A6" w:rsidRPr="000359A6" w:rsidRDefault="000359A6" w:rsidP="00BC22A9">
            <w:pPr>
              <w:pStyle w:val="BodyText1"/>
              <w:spacing w:after="0" w:line="0" w:lineRule="atLeast"/>
              <w:rPr>
                <w:rFonts w:ascii="Arial Narrow" w:hAnsi="Arial Narrow" w:cs="Arial"/>
                <w:b/>
                <w:sz w:val="18"/>
              </w:rPr>
            </w:pPr>
            <w:r w:rsidRPr="000359A6">
              <w:rPr>
                <w:rFonts w:ascii="Arial Narrow" w:hAnsi="Arial Narrow" w:cs="Arial"/>
                <w:b/>
                <w:sz w:val="18"/>
              </w:rPr>
              <w:t>1</w:t>
            </w:r>
          </w:p>
        </w:tc>
        <w:tc>
          <w:tcPr>
            <w:tcW w:w="1982" w:type="dxa"/>
            <w:shd w:val="clear" w:color="auto" w:fill="EEECE1" w:themeFill="background2"/>
            <w:vAlign w:val="center"/>
          </w:tcPr>
          <w:p w14:paraId="17355BCC" w14:textId="517633E4"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Head trauma</w:t>
            </w:r>
            <w:r w:rsidRPr="00ED4C2B">
              <w:rPr>
                <w:rFonts w:cs="Arial"/>
                <w:b/>
                <w:sz w:val="20"/>
                <w:vertAlign w:val="superscript"/>
              </w:rPr>
              <w:t>2</w:t>
            </w:r>
          </w:p>
        </w:tc>
        <w:tc>
          <w:tcPr>
            <w:tcW w:w="1985" w:type="dxa"/>
            <w:shd w:val="clear" w:color="auto" w:fill="EEECE1" w:themeFill="background2"/>
            <w:vAlign w:val="center"/>
          </w:tcPr>
          <w:p w14:paraId="750F697D"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Diabetes: insulin-dependent</w:t>
            </w:r>
            <w:r w:rsidRPr="00ED4C2B">
              <w:rPr>
                <w:rFonts w:cs="Arial"/>
                <w:b/>
                <w:sz w:val="20"/>
              </w:rPr>
              <w:t>*</w:t>
            </w:r>
          </w:p>
        </w:tc>
        <w:tc>
          <w:tcPr>
            <w:tcW w:w="1843" w:type="dxa"/>
            <w:shd w:val="clear" w:color="auto" w:fill="EEECE1" w:themeFill="background2"/>
            <w:vAlign w:val="center"/>
          </w:tcPr>
          <w:p w14:paraId="6B4ECC14"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Head trauma</w:t>
            </w:r>
            <w:r w:rsidRPr="00ED4C2B">
              <w:rPr>
                <w:rFonts w:cs="Arial"/>
                <w:b/>
                <w:sz w:val="20"/>
                <w:vertAlign w:val="superscript"/>
              </w:rPr>
              <w:t>2</w:t>
            </w:r>
          </w:p>
        </w:tc>
        <w:tc>
          <w:tcPr>
            <w:tcW w:w="1842" w:type="dxa"/>
            <w:shd w:val="clear" w:color="auto" w:fill="EEECE1" w:themeFill="background2"/>
            <w:vAlign w:val="center"/>
          </w:tcPr>
          <w:p w14:paraId="48F81C38"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b/>
                <w:sz w:val="20"/>
              </w:rPr>
            </w:pPr>
            <w:r w:rsidRPr="00ED4C2B">
              <w:rPr>
                <w:rFonts w:cs="Arial"/>
                <w:sz w:val="20"/>
              </w:rPr>
              <w:t>Leg fracture</w:t>
            </w:r>
            <w:r w:rsidRPr="00ED4C2B">
              <w:rPr>
                <w:rFonts w:cs="Arial"/>
                <w:b/>
                <w:sz w:val="20"/>
                <w:vertAlign w:val="superscript"/>
              </w:rPr>
              <w:t>2</w:t>
            </w:r>
          </w:p>
        </w:tc>
        <w:tc>
          <w:tcPr>
            <w:tcW w:w="1808" w:type="dxa"/>
            <w:shd w:val="clear" w:color="auto" w:fill="EEECE1" w:themeFill="background2"/>
            <w:vAlign w:val="center"/>
          </w:tcPr>
          <w:p w14:paraId="715F5B0B"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Diabetes: insulin-dependent</w:t>
            </w:r>
            <w:r w:rsidRPr="00ED4C2B">
              <w:rPr>
                <w:rFonts w:cs="Arial"/>
                <w:b/>
                <w:sz w:val="20"/>
              </w:rPr>
              <w:t>*</w:t>
            </w:r>
          </w:p>
        </w:tc>
      </w:tr>
      <w:tr w:rsidR="000359A6" w14:paraId="0697195F" w14:textId="77777777" w:rsidTr="00BC22A9">
        <w:tc>
          <w:tcPr>
            <w:cnfStyle w:val="001000000000" w:firstRow="0" w:lastRow="0" w:firstColumn="1" w:lastColumn="0" w:oddVBand="0" w:evenVBand="0" w:oddHBand="0" w:evenHBand="0" w:firstRowFirstColumn="0" w:firstRowLastColumn="0" w:lastRowFirstColumn="0" w:lastRowLastColumn="0"/>
            <w:tcW w:w="394" w:type="dxa"/>
            <w:shd w:val="clear" w:color="auto" w:fill="EEECE1" w:themeFill="background2"/>
            <w:vAlign w:val="center"/>
          </w:tcPr>
          <w:p w14:paraId="73707514" w14:textId="1901F224" w:rsidR="000359A6" w:rsidRPr="000359A6" w:rsidRDefault="000359A6" w:rsidP="00BC22A9">
            <w:pPr>
              <w:pStyle w:val="BodyText1"/>
              <w:spacing w:after="0" w:line="0" w:lineRule="atLeast"/>
              <w:rPr>
                <w:rFonts w:ascii="Arial Narrow" w:hAnsi="Arial Narrow" w:cs="Arial"/>
                <w:b/>
                <w:sz w:val="18"/>
              </w:rPr>
            </w:pPr>
            <w:r w:rsidRPr="000359A6">
              <w:rPr>
                <w:rFonts w:ascii="Arial Narrow" w:hAnsi="Arial Narrow" w:cs="Arial"/>
                <w:b/>
                <w:sz w:val="18"/>
              </w:rPr>
              <w:t>2</w:t>
            </w:r>
          </w:p>
        </w:tc>
        <w:tc>
          <w:tcPr>
            <w:tcW w:w="1982" w:type="dxa"/>
            <w:shd w:val="clear" w:color="auto" w:fill="EEECE1" w:themeFill="background2"/>
            <w:vAlign w:val="center"/>
          </w:tcPr>
          <w:p w14:paraId="6BA510DC" w14:textId="3EC0545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Diabetes: insulin-dependent</w:t>
            </w:r>
            <w:r w:rsidRPr="00ED4C2B">
              <w:rPr>
                <w:rFonts w:cs="Arial"/>
                <w:b/>
                <w:sz w:val="20"/>
              </w:rPr>
              <w:t>*</w:t>
            </w:r>
          </w:p>
        </w:tc>
        <w:tc>
          <w:tcPr>
            <w:tcW w:w="1985" w:type="dxa"/>
            <w:shd w:val="clear" w:color="auto" w:fill="EEECE1" w:themeFill="background2"/>
            <w:vAlign w:val="center"/>
          </w:tcPr>
          <w:p w14:paraId="3684BDA3"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Prostate cancer</w:t>
            </w:r>
          </w:p>
        </w:tc>
        <w:tc>
          <w:tcPr>
            <w:tcW w:w="1843" w:type="dxa"/>
            <w:shd w:val="clear" w:color="auto" w:fill="EEECE1" w:themeFill="background2"/>
            <w:vAlign w:val="center"/>
          </w:tcPr>
          <w:p w14:paraId="1D6BD77B"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Prostate cancer</w:t>
            </w:r>
          </w:p>
        </w:tc>
        <w:tc>
          <w:tcPr>
            <w:tcW w:w="1842" w:type="dxa"/>
            <w:shd w:val="clear" w:color="auto" w:fill="EEECE1" w:themeFill="background2"/>
            <w:vAlign w:val="center"/>
          </w:tcPr>
          <w:p w14:paraId="4D36452D"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Diabetes: insulin-dependent</w:t>
            </w:r>
          </w:p>
        </w:tc>
        <w:tc>
          <w:tcPr>
            <w:tcW w:w="1808" w:type="dxa"/>
            <w:shd w:val="clear" w:color="auto" w:fill="EEECE1" w:themeFill="background2"/>
            <w:vAlign w:val="center"/>
          </w:tcPr>
          <w:p w14:paraId="3608B1BB"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Prostate cancer</w:t>
            </w:r>
          </w:p>
        </w:tc>
      </w:tr>
      <w:tr w:rsidR="000359A6" w14:paraId="1D1A8316" w14:textId="77777777" w:rsidTr="00BC22A9">
        <w:tc>
          <w:tcPr>
            <w:cnfStyle w:val="001000000000" w:firstRow="0" w:lastRow="0" w:firstColumn="1" w:lastColumn="0" w:oddVBand="0" w:evenVBand="0" w:oddHBand="0" w:evenHBand="0" w:firstRowFirstColumn="0" w:firstRowLastColumn="0" w:lastRowFirstColumn="0" w:lastRowLastColumn="0"/>
            <w:tcW w:w="394" w:type="dxa"/>
            <w:shd w:val="clear" w:color="auto" w:fill="EEECE1" w:themeFill="background2"/>
            <w:vAlign w:val="center"/>
          </w:tcPr>
          <w:p w14:paraId="4392377C" w14:textId="7AB313EF" w:rsidR="000359A6" w:rsidRPr="000359A6" w:rsidRDefault="000359A6" w:rsidP="00BC22A9">
            <w:pPr>
              <w:pStyle w:val="BodyText1"/>
              <w:spacing w:after="0" w:line="0" w:lineRule="atLeast"/>
              <w:rPr>
                <w:rFonts w:ascii="Arial Narrow" w:hAnsi="Arial Narrow" w:cs="Arial"/>
                <w:b/>
                <w:sz w:val="18"/>
              </w:rPr>
            </w:pPr>
            <w:r w:rsidRPr="000359A6">
              <w:rPr>
                <w:rFonts w:ascii="Arial Narrow" w:hAnsi="Arial Narrow" w:cs="Arial"/>
                <w:b/>
                <w:sz w:val="18"/>
              </w:rPr>
              <w:t>3</w:t>
            </w:r>
          </w:p>
        </w:tc>
        <w:tc>
          <w:tcPr>
            <w:tcW w:w="1982" w:type="dxa"/>
            <w:shd w:val="clear" w:color="auto" w:fill="EEECE1" w:themeFill="background2"/>
            <w:vAlign w:val="center"/>
          </w:tcPr>
          <w:p w14:paraId="5311C0A7" w14:textId="047E5C90"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Prostate cancer</w:t>
            </w:r>
          </w:p>
        </w:tc>
        <w:tc>
          <w:tcPr>
            <w:tcW w:w="1985" w:type="dxa"/>
            <w:shd w:val="clear" w:color="auto" w:fill="EEECE1" w:themeFill="background2"/>
            <w:vAlign w:val="center"/>
          </w:tcPr>
          <w:p w14:paraId="6B18A719"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Severe malnutrition</w:t>
            </w:r>
          </w:p>
        </w:tc>
        <w:tc>
          <w:tcPr>
            <w:tcW w:w="1843" w:type="dxa"/>
            <w:shd w:val="clear" w:color="auto" w:fill="EEECE1" w:themeFill="background2"/>
            <w:vAlign w:val="center"/>
          </w:tcPr>
          <w:p w14:paraId="2BCF6185"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Bronchial cancer</w:t>
            </w:r>
            <w:r w:rsidRPr="00ED4C2B">
              <w:rPr>
                <w:rFonts w:cs="Arial"/>
                <w:b/>
                <w:sz w:val="20"/>
                <w:vertAlign w:val="superscript"/>
              </w:rPr>
              <w:t>1</w:t>
            </w:r>
          </w:p>
        </w:tc>
        <w:tc>
          <w:tcPr>
            <w:tcW w:w="1842" w:type="dxa"/>
            <w:shd w:val="clear" w:color="auto" w:fill="EEECE1" w:themeFill="background2"/>
            <w:vAlign w:val="center"/>
          </w:tcPr>
          <w:p w14:paraId="4DDCF379"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Meningitis</w:t>
            </w:r>
          </w:p>
        </w:tc>
        <w:tc>
          <w:tcPr>
            <w:tcW w:w="1808" w:type="dxa"/>
            <w:shd w:val="clear" w:color="auto" w:fill="EEECE1" w:themeFill="background2"/>
            <w:vAlign w:val="center"/>
          </w:tcPr>
          <w:p w14:paraId="30753FBA"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Severe malnutrition</w:t>
            </w:r>
          </w:p>
        </w:tc>
      </w:tr>
      <w:tr w:rsidR="000359A6" w14:paraId="64CF7928" w14:textId="77777777" w:rsidTr="00BC22A9">
        <w:tc>
          <w:tcPr>
            <w:cnfStyle w:val="001000000000" w:firstRow="0" w:lastRow="0" w:firstColumn="1" w:lastColumn="0" w:oddVBand="0" w:evenVBand="0" w:oddHBand="0" w:evenHBand="0" w:firstRowFirstColumn="0" w:firstRowLastColumn="0" w:lastRowFirstColumn="0" w:lastRowLastColumn="0"/>
            <w:tcW w:w="394" w:type="dxa"/>
            <w:shd w:val="clear" w:color="auto" w:fill="EEECE1" w:themeFill="background2"/>
            <w:vAlign w:val="center"/>
          </w:tcPr>
          <w:p w14:paraId="2650BDED" w14:textId="4310B541" w:rsidR="000359A6" w:rsidRPr="000359A6" w:rsidRDefault="000359A6" w:rsidP="00BC22A9">
            <w:pPr>
              <w:pStyle w:val="BodyText1"/>
              <w:spacing w:after="0" w:line="0" w:lineRule="atLeast"/>
              <w:rPr>
                <w:rFonts w:ascii="Arial Narrow" w:hAnsi="Arial Narrow" w:cs="Arial"/>
                <w:b/>
                <w:sz w:val="18"/>
              </w:rPr>
            </w:pPr>
            <w:r w:rsidRPr="000359A6">
              <w:rPr>
                <w:rFonts w:ascii="Arial Narrow" w:hAnsi="Arial Narrow" w:cs="Arial"/>
                <w:b/>
                <w:sz w:val="18"/>
              </w:rPr>
              <w:t>4</w:t>
            </w:r>
          </w:p>
        </w:tc>
        <w:tc>
          <w:tcPr>
            <w:tcW w:w="1982" w:type="dxa"/>
            <w:shd w:val="clear" w:color="auto" w:fill="EEECE1" w:themeFill="background2"/>
            <w:vAlign w:val="center"/>
          </w:tcPr>
          <w:p w14:paraId="7B921145" w14:textId="381DA621" w:rsidR="000359A6" w:rsidRPr="00ED4C2B" w:rsidRDefault="000359A6" w:rsidP="00B54625">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Bronchial cancer</w:t>
            </w:r>
            <w:r w:rsidRPr="00ED4C2B">
              <w:rPr>
                <w:rFonts w:cs="Arial"/>
                <w:b/>
                <w:sz w:val="20"/>
                <w:vertAlign w:val="superscript"/>
              </w:rPr>
              <w:t>1</w:t>
            </w:r>
          </w:p>
        </w:tc>
        <w:tc>
          <w:tcPr>
            <w:tcW w:w="1985" w:type="dxa"/>
            <w:shd w:val="clear" w:color="auto" w:fill="EEECE1" w:themeFill="background2"/>
            <w:vAlign w:val="center"/>
          </w:tcPr>
          <w:p w14:paraId="2DAD6D1E"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Breast cancer</w:t>
            </w:r>
          </w:p>
        </w:tc>
        <w:tc>
          <w:tcPr>
            <w:tcW w:w="1843" w:type="dxa"/>
            <w:shd w:val="clear" w:color="auto" w:fill="EEECE1" w:themeFill="background2"/>
            <w:vAlign w:val="center"/>
          </w:tcPr>
          <w:p w14:paraId="713FE4D9"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Skin cancer</w:t>
            </w:r>
            <w:r w:rsidRPr="00ED4C2B">
              <w:rPr>
                <w:rFonts w:cs="Arial"/>
                <w:b/>
                <w:sz w:val="20"/>
                <w:vertAlign w:val="superscript"/>
              </w:rPr>
              <w:t>1</w:t>
            </w:r>
          </w:p>
        </w:tc>
        <w:tc>
          <w:tcPr>
            <w:tcW w:w="1842" w:type="dxa"/>
            <w:shd w:val="clear" w:color="auto" w:fill="EEECE1" w:themeFill="background2"/>
            <w:vAlign w:val="center"/>
          </w:tcPr>
          <w:p w14:paraId="3B3B4794"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Prostate cancer</w:t>
            </w:r>
          </w:p>
        </w:tc>
        <w:tc>
          <w:tcPr>
            <w:tcW w:w="1808" w:type="dxa"/>
            <w:shd w:val="clear" w:color="auto" w:fill="EEECE1" w:themeFill="background2"/>
            <w:vAlign w:val="center"/>
          </w:tcPr>
          <w:p w14:paraId="6C35BE39"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Breast cancer</w:t>
            </w:r>
          </w:p>
        </w:tc>
      </w:tr>
      <w:tr w:rsidR="000359A6" w14:paraId="75EF5734" w14:textId="77777777" w:rsidTr="00BC22A9">
        <w:tc>
          <w:tcPr>
            <w:cnfStyle w:val="001000000000" w:firstRow="0" w:lastRow="0" w:firstColumn="1" w:lastColumn="0" w:oddVBand="0" w:evenVBand="0" w:oddHBand="0" w:evenHBand="0" w:firstRowFirstColumn="0" w:firstRowLastColumn="0" w:lastRowFirstColumn="0" w:lastRowLastColumn="0"/>
            <w:tcW w:w="394" w:type="dxa"/>
            <w:shd w:val="clear" w:color="auto" w:fill="EEECE1" w:themeFill="background2"/>
            <w:vAlign w:val="center"/>
          </w:tcPr>
          <w:p w14:paraId="5CD45E7D" w14:textId="73065AFF" w:rsidR="000359A6" w:rsidRPr="000359A6" w:rsidRDefault="000359A6" w:rsidP="00BC22A9">
            <w:pPr>
              <w:pStyle w:val="BodyText1"/>
              <w:spacing w:after="0" w:line="0" w:lineRule="atLeast"/>
              <w:rPr>
                <w:rFonts w:ascii="Arial Narrow" w:hAnsi="Arial Narrow" w:cs="Arial"/>
                <w:b/>
                <w:sz w:val="18"/>
              </w:rPr>
            </w:pPr>
            <w:r w:rsidRPr="000359A6">
              <w:rPr>
                <w:rFonts w:ascii="Arial Narrow" w:hAnsi="Arial Narrow" w:cs="Arial"/>
                <w:b/>
                <w:sz w:val="18"/>
              </w:rPr>
              <w:t>5</w:t>
            </w:r>
          </w:p>
        </w:tc>
        <w:tc>
          <w:tcPr>
            <w:tcW w:w="1982" w:type="dxa"/>
            <w:shd w:val="clear" w:color="auto" w:fill="EEECE1" w:themeFill="background2"/>
            <w:vAlign w:val="center"/>
          </w:tcPr>
          <w:p w14:paraId="5874F937" w14:textId="165CE308"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Skin cancer</w:t>
            </w:r>
            <w:r w:rsidRPr="00ED4C2B">
              <w:rPr>
                <w:rFonts w:cs="Arial"/>
                <w:b/>
                <w:sz w:val="20"/>
                <w:vertAlign w:val="superscript"/>
              </w:rPr>
              <w:t>1</w:t>
            </w:r>
          </w:p>
        </w:tc>
        <w:tc>
          <w:tcPr>
            <w:tcW w:w="1985" w:type="dxa"/>
            <w:shd w:val="clear" w:color="auto" w:fill="EEECE1" w:themeFill="background2"/>
            <w:vAlign w:val="center"/>
          </w:tcPr>
          <w:p w14:paraId="1A899BA8"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Epilepsy</w:t>
            </w:r>
          </w:p>
        </w:tc>
        <w:tc>
          <w:tcPr>
            <w:tcW w:w="1843" w:type="dxa"/>
            <w:shd w:val="clear" w:color="auto" w:fill="EEECE1" w:themeFill="background2"/>
            <w:vAlign w:val="center"/>
          </w:tcPr>
          <w:p w14:paraId="2C254C5B"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Severe malnutrition</w:t>
            </w:r>
          </w:p>
        </w:tc>
        <w:tc>
          <w:tcPr>
            <w:tcW w:w="1842" w:type="dxa"/>
            <w:shd w:val="clear" w:color="auto" w:fill="EEECE1" w:themeFill="background2"/>
            <w:vAlign w:val="center"/>
          </w:tcPr>
          <w:p w14:paraId="2DEF0E1C"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Head trauma</w:t>
            </w:r>
          </w:p>
        </w:tc>
        <w:tc>
          <w:tcPr>
            <w:tcW w:w="1808" w:type="dxa"/>
            <w:shd w:val="clear" w:color="auto" w:fill="EEECE1" w:themeFill="background2"/>
            <w:vAlign w:val="center"/>
          </w:tcPr>
          <w:p w14:paraId="46FD13D9"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Epilepsy</w:t>
            </w:r>
          </w:p>
        </w:tc>
      </w:tr>
      <w:tr w:rsidR="000359A6" w14:paraId="5F6C8A63" w14:textId="77777777" w:rsidTr="00BC22A9">
        <w:tc>
          <w:tcPr>
            <w:cnfStyle w:val="001000000000" w:firstRow="0" w:lastRow="0" w:firstColumn="1" w:lastColumn="0" w:oddVBand="0" w:evenVBand="0" w:oddHBand="0" w:evenHBand="0" w:firstRowFirstColumn="0" w:firstRowLastColumn="0" w:lastRowFirstColumn="0" w:lastRowLastColumn="0"/>
            <w:tcW w:w="394" w:type="dxa"/>
            <w:shd w:val="clear" w:color="auto" w:fill="EEECE1" w:themeFill="background2"/>
            <w:vAlign w:val="center"/>
          </w:tcPr>
          <w:p w14:paraId="75B17953" w14:textId="55DDE76A" w:rsidR="000359A6" w:rsidRPr="000359A6" w:rsidRDefault="000359A6" w:rsidP="00BC22A9">
            <w:pPr>
              <w:pStyle w:val="BodyText1"/>
              <w:spacing w:after="0" w:line="0" w:lineRule="atLeast"/>
              <w:rPr>
                <w:rFonts w:ascii="Arial Narrow" w:hAnsi="Arial Narrow" w:cs="Arial"/>
                <w:b/>
                <w:sz w:val="18"/>
              </w:rPr>
            </w:pPr>
            <w:r w:rsidRPr="000359A6">
              <w:rPr>
                <w:rFonts w:ascii="Arial Narrow" w:hAnsi="Arial Narrow" w:cs="Arial"/>
                <w:b/>
                <w:sz w:val="18"/>
              </w:rPr>
              <w:t>6</w:t>
            </w:r>
          </w:p>
        </w:tc>
        <w:tc>
          <w:tcPr>
            <w:tcW w:w="1982" w:type="dxa"/>
            <w:shd w:val="clear" w:color="auto" w:fill="EEECE1" w:themeFill="background2"/>
            <w:vAlign w:val="center"/>
          </w:tcPr>
          <w:p w14:paraId="79F14AE4" w14:textId="5A39C7C3"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Severe malnutrition</w:t>
            </w:r>
          </w:p>
        </w:tc>
        <w:tc>
          <w:tcPr>
            <w:tcW w:w="1985" w:type="dxa"/>
            <w:shd w:val="clear" w:color="auto" w:fill="EEECE1" w:themeFill="background2"/>
            <w:vAlign w:val="center"/>
          </w:tcPr>
          <w:p w14:paraId="38D30756"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Myocardial infarction</w:t>
            </w:r>
          </w:p>
        </w:tc>
        <w:tc>
          <w:tcPr>
            <w:tcW w:w="1843" w:type="dxa"/>
            <w:shd w:val="clear" w:color="auto" w:fill="EEECE1" w:themeFill="background2"/>
            <w:vAlign w:val="center"/>
          </w:tcPr>
          <w:p w14:paraId="12CD477C"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HIV/AIDS opport. infections</w:t>
            </w:r>
            <w:r w:rsidRPr="00ED4C2B">
              <w:rPr>
                <w:rFonts w:cs="Arial"/>
                <w:b/>
                <w:sz w:val="20"/>
                <w:vertAlign w:val="superscript"/>
              </w:rPr>
              <w:t>1</w:t>
            </w:r>
          </w:p>
        </w:tc>
        <w:tc>
          <w:tcPr>
            <w:tcW w:w="1842" w:type="dxa"/>
            <w:shd w:val="clear" w:color="auto" w:fill="EEECE1" w:themeFill="background2"/>
            <w:vAlign w:val="center"/>
          </w:tcPr>
          <w:p w14:paraId="683C2055" w14:textId="1D8762EE"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 xml:space="preserve">Abnormal </w:t>
            </w:r>
            <w:r w:rsidR="000E4FC1" w:rsidRPr="00ED4C2B">
              <w:rPr>
                <w:rFonts w:cs="Arial"/>
                <w:sz w:val="20"/>
              </w:rPr>
              <w:t>foetal</w:t>
            </w:r>
            <w:r w:rsidRPr="00ED4C2B">
              <w:rPr>
                <w:rFonts w:cs="Arial"/>
                <w:sz w:val="20"/>
              </w:rPr>
              <w:t xml:space="preserve"> presentation</w:t>
            </w:r>
          </w:p>
        </w:tc>
        <w:tc>
          <w:tcPr>
            <w:tcW w:w="1808" w:type="dxa"/>
            <w:shd w:val="clear" w:color="auto" w:fill="EEECE1" w:themeFill="background2"/>
            <w:vAlign w:val="center"/>
          </w:tcPr>
          <w:p w14:paraId="65B1573C"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Myocardial infarction</w:t>
            </w:r>
          </w:p>
        </w:tc>
      </w:tr>
      <w:tr w:rsidR="000359A6" w14:paraId="75EF9B20" w14:textId="77777777" w:rsidTr="00BC22A9">
        <w:tc>
          <w:tcPr>
            <w:cnfStyle w:val="001000000000" w:firstRow="0" w:lastRow="0" w:firstColumn="1" w:lastColumn="0" w:oddVBand="0" w:evenVBand="0" w:oddHBand="0" w:evenHBand="0" w:firstRowFirstColumn="0" w:firstRowLastColumn="0" w:lastRowFirstColumn="0" w:lastRowLastColumn="0"/>
            <w:tcW w:w="394" w:type="dxa"/>
            <w:shd w:val="clear" w:color="auto" w:fill="EEECE1" w:themeFill="background2"/>
            <w:vAlign w:val="center"/>
          </w:tcPr>
          <w:p w14:paraId="6E913238" w14:textId="3D03B43C" w:rsidR="000359A6" w:rsidRPr="000359A6" w:rsidRDefault="000359A6" w:rsidP="00BC22A9">
            <w:pPr>
              <w:pStyle w:val="BodyText1"/>
              <w:spacing w:after="0" w:line="0" w:lineRule="atLeast"/>
              <w:rPr>
                <w:rFonts w:ascii="Arial Narrow" w:hAnsi="Arial Narrow" w:cs="Arial"/>
                <w:b/>
                <w:sz w:val="18"/>
              </w:rPr>
            </w:pPr>
            <w:r w:rsidRPr="000359A6">
              <w:rPr>
                <w:rFonts w:ascii="Arial Narrow" w:hAnsi="Arial Narrow" w:cs="Arial"/>
                <w:b/>
                <w:sz w:val="18"/>
              </w:rPr>
              <w:t>7</w:t>
            </w:r>
          </w:p>
        </w:tc>
        <w:tc>
          <w:tcPr>
            <w:tcW w:w="1982" w:type="dxa"/>
            <w:shd w:val="clear" w:color="auto" w:fill="EEECE1" w:themeFill="background2"/>
            <w:vAlign w:val="center"/>
          </w:tcPr>
          <w:p w14:paraId="6205DFE3" w14:textId="34885E2A"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HIV/AIDS opport. infections</w:t>
            </w:r>
            <w:r w:rsidRPr="00ED4C2B">
              <w:rPr>
                <w:rFonts w:cs="Arial"/>
                <w:b/>
                <w:sz w:val="20"/>
                <w:vertAlign w:val="superscript"/>
              </w:rPr>
              <w:t>1</w:t>
            </w:r>
          </w:p>
        </w:tc>
        <w:tc>
          <w:tcPr>
            <w:tcW w:w="1985" w:type="dxa"/>
            <w:shd w:val="clear" w:color="auto" w:fill="EEECE1" w:themeFill="background2"/>
            <w:vAlign w:val="center"/>
          </w:tcPr>
          <w:p w14:paraId="166B0533"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Tuberculosis - DOTS</w:t>
            </w:r>
          </w:p>
        </w:tc>
        <w:tc>
          <w:tcPr>
            <w:tcW w:w="1843" w:type="dxa"/>
            <w:shd w:val="clear" w:color="auto" w:fill="EEECE1" w:themeFill="background2"/>
            <w:vAlign w:val="center"/>
          </w:tcPr>
          <w:p w14:paraId="22B32110"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b/>
                <w:sz w:val="20"/>
              </w:rPr>
            </w:pPr>
            <w:r w:rsidRPr="00ED4C2B">
              <w:rPr>
                <w:rFonts w:cs="Arial"/>
                <w:sz w:val="20"/>
              </w:rPr>
              <w:t>Leg fracture</w:t>
            </w:r>
            <w:r w:rsidRPr="00ED4C2B">
              <w:rPr>
                <w:rFonts w:cs="Arial"/>
                <w:b/>
                <w:sz w:val="20"/>
                <w:vertAlign w:val="superscript"/>
              </w:rPr>
              <w:t>2</w:t>
            </w:r>
          </w:p>
        </w:tc>
        <w:tc>
          <w:tcPr>
            <w:tcW w:w="1842" w:type="dxa"/>
            <w:shd w:val="clear" w:color="auto" w:fill="EEECE1" w:themeFill="background2"/>
            <w:vAlign w:val="center"/>
          </w:tcPr>
          <w:p w14:paraId="4D082ABE"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Antepartum haemorrhage</w:t>
            </w:r>
          </w:p>
        </w:tc>
        <w:tc>
          <w:tcPr>
            <w:tcW w:w="1808" w:type="dxa"/>
            <w:shd w:val="clear" w:color="auto" w:fill="EEECE1" w:themeFill="background2"/>
            <w:vAlign w:val="center"/>
          </w:tcPr>
          <w:p w14:paraId="4D5CA340"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Hypertension</w:t>
            </w:r>
          </w:p>
        </w:tc>
      </w:tr>
      <w:tr w:rsidR="000359A6" w14:paraId="6A5B1F4A" w14:textId="77777777" w:rsidTr="00BC22A9">
        <w:tc>
          <w:tcPr>
            <w:cnfStyle w:val="001000000000" w:firstRow="0" w:lastRow="0" w:firstColumn="1" w:lastColumn="0" w:oddVBand="0" w:evenVBand="0" w:oddHBand="0" w:evenHBand="0" w:firstRowFirstColumn="0" w:firstRowLastColumn="0" w:lastRowFirstColumn="0" w:lastRowLastColumn="0"/>
            <w:tcW w:w="394" w:type="dxa"/>
            <w:shd w:val="clear" w:color="auto" w:fill="EEECE1" w:themeFill="background2"/>
            <w:vAlign w:val="center"/>
          </w:tcPr>
          <w:p w14:paraId="6BAFA4CD" w14:textId="52263CC2" w:rsidR="000359A6" w:rsidRPr="000359A6" w:rsidRDefault="000359A6" w:rsidP="00BC22A9">
            <w:pPr>
              <w:pStyle w:val="BodyText1"/>
              <w:spacing w:after="0" w:line="0" w:lineRule="atLeast"/>
              <w:rPr>
                <w:rFonts w:ascii="Arial Narrow" w:hAnsi="Arial Narrow" w:cs="Arial"/>
                <w:b/>
                <w:sz w:val="18"/>
              </w:rPr>
            </w:pPr>
            <w:r w:rsidRPr="000359A6">
              <w:rPr>
                <w:rFonts w:ascii="Arial Narrow" w:hAnsi="Arial Narrow" w:cs="Arial"/>
                <w:b/>
                <w:sz w:val="18"/>
              </w:rPr>
              <w:t>8</w:t>
            </w:r>
          </w:p>
        </w:tc>
        <w:tc>
          <w:tcPr>
            <w:tcW w:w="1982" w:type="dxa"/>
            <w:shd w:val="clear" w:color="auto" w:fill="EEECE1" w:themeFill="background2"/>
            <w:vAlign w:val="center"/>
          </w:tcPr>
          <w:p w14:paraId="041F0268" w14:textId="53407AB0"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b/>
                <w:sz w:val="20"/>
              </w:rPr>
            </w:pPr>
            <w:r w:rsidRPr="00ED4C2B">
              <w:rPr>
                <w:rFonts w:cs="Arial"/>
                <w:sz w:val="20"/>
              </w:rPr>
              <w:t>Leg fracture</w:t>
            </w:r>
            <w:r w:rsidRPr="00ED4C2B">
              <w:rPr>
                <w:rFonts w:cs="Arial"/>
                <w:b/>
                <w:sz w:val="20"/>
                <w:vertAlign w:val="superscript"/>
              </w:rPr>
              <w:t>2</w:t>
            </w:r>
          </w:p>
        </w:tc>
        <w:tc>
          <w:tcPr>
            <w:tcW w:w="1985" w:type="dxa"/>
            <w:shd w:val="clear" w:color="auto" w:fill="EEECE1" w:themeFill="background2"/>
            <w:vAlign w:val="center"/>
          </w:tcPr>
          <w:p w14:paraId="34ABF2EC"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Caesarean section</w:t>
            </w:r>
          </w:p>
        </w:tc>
        <w:tc>
          <w:tcPr>
            <w:tcW w:w="1843" w:type="dxa"/>
            <w:shd w:val="clear" w:color="auto" w:fill="EEECE1" w:themeFill="background2"/>
            <w:vAlign w:val="center"/>
          </w:tcPr>
          <w:p w14:paraId="439328D7"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HIV/AIDS ARV provision</w:t>
            </w:r>
            <w:r w:rsidRPr="00ED4C2B">
              <w:rPr>
                <w:rFonts w:cs="Arial"/>
                <w:b/>
                <w:sz w:val="20"/>
                <w:vertAlign w:val="superscript"/>
              </w:rPr>
              <w:t>2</w:t>
            </w:r>
          </w:p>
        </w:tc>
        <w:tc>
          <w:tcPr>
            <w:tcW w:w="1842" w:type="dxa"/>
            <w:shd w:val="clear" w:color="auto" w:fill="EEECE1" w:themeFill="background2"/>
            <w:vAlign w:val="center"/>
          </w:tcPr>
          <w:p w14:paraId="7F92A987"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HIV/AIDS ARV provision</w:t>
            </w:r>
            <w:r w:rsidRPr="00ED4C2B">
              <w:rPr>
                <w:rFonts w:cs="Arial"/>
                <w:b/>
                <w:sz w:val="20"/>
                <w:vertAlign w:val="superscript"/>
              </w:rPr>
              <w:t>2</w:t>
            </w:r>
          </w:p>
        </w:tc>
        <w:tc>
          <w:tcPr>
            <w:tcW w:w="1808" w:type="dxa"/>
            <w:shd w:val="clear" w:color="auto" w:fill="EEECE1" w:themeFill="background2"/>
            <w:vAlign w:val="center"/>
          </w:tcPr>
          <w:p w14:paraId="387E8FB0"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Tuberculosis - DOTS</w:t>
            </w:r>
          </w:p>
        </w:tc>
      </w:tr>
      <w:tr w:rsidR="000359A6" w14:paraId="6FE7FBE0" w14:textId="77777777" w:rsidTr="00BC22A9">
        <w:tc>
          <w:tcPr>
            <w:cnfStyle w:val="001000000000" w:firstRow="0" w:lastRow="0" w:firstColumn="1" w:lastColumn="0" w:oddVBand="0" w:evenVBand="0" w:oddHBand="0" w:evenHBand="0" w:firstRowFirstColumn="0" w:firstRowLastColumn="0" w:lastRowFirstColumn="0" w:lastRowLastColumn="0"/>
            <w:tcW w:w="394" w:type="dxa"/>
            <w:shd w:val="clear" w:color="auto" w:fill="EEECE1" w:themeFill="background2"/>
            <w:vAlign w:val="center"/>
          </w:tcPr>
          <w:p w14:paraId="09325E9B" w14:textId="1FF5CBF3" w:rsidR="000359A6" w:rsidRPr="000359A6" w:rsidRDefault="000359A6" w:rsidP="00BC22A9">
            <w:pPr>
              <w:pStyle w:val="BodyText1"/>
              <w:spacing w:after="0" w:line="0" w:lineRule="atLeast"/>
              <w:rPr>
                <w:rFonts w:ascii="Arial Narrow" w:hAnsi="Arial Narrow" w:cs="Arial"/>
                <w:b/>
                <w:sz w:val="18"/>
              </w:rPr>
            </w:pPr>
            <w:r w:rsidRPr="000359A6">
              <w:rPr>
                <w:rFonts w:ascii="Arial Narrow" w:hAnsi="Arial Narrow" w:cs="Arial"/>
                <w:b/>
                <w:sz w:val="18"/>
              </w:rPr>
              <w:t>9</w:t>
            </w:r>
          </w:p>
        </w:tc>
        <w:tc>
          <w:tcPr>
            <w:tcW w:w="1982" w:type="dxa"/>
            <w:shd w:val="clear" w:color="auto" w:fill="EEECE1" w:themeFill="background2"/>
            <w:vAlign w:val="center"/>
          </w:tcPr>
          <w:p w14:paraId="44CC373E" w14:textId="4C5237C5"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b/>
                <w:sz w:val="20"/>
              </w:rPr>
            </w:pPr>
            <w:r w:rsidRPr="00ED4C2B">
              <w:rPr>
                <w:rFonts w:cs="Arial"/>
                <w:sz w:val="20"/>
              </w:rPr>
              <w:t>HIV/AIDS ARV provision</w:t>
            </w:r>
            <w:r w:rsidRPr="00ED4C2B">
              <w:rPr>
                <w:rFonts w:cs="Arial"/>
                <w:b/>
                <w:sz w:val="20"/>
                <w:vertAlign w:val="superscript"/>
              </w:rPr>
              <w:t>2</w:t>
            </w:r>
          </w:p>
        </w:tc>
        <w:tc>
          <w:tcPr>
            <w:tcW w:w="1985" w:type="dxa"/>
            <w:shd w:val="clear" w:color="auto" w:fill="EEECE1" w:themeFill="background2"/>
            <w:vAlign w:val="center"/>
          </w:tcPr>
          <w:p w14:paraId="69702BCC"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Malnutrition</w:t>
            </w:r>
          </w:p>
        </w:tc>
        <w:tc>
          <w:tcPr>
            <w:tcW w:w="1843" w:type="dxa"/>
            <w:shd w:val="clear" w:color="auto" w:fill="EEECE1" w:themeFill="background2"/>
            <w:vAlign w:val="center"/>
          </w:tcPr>
          <w:p w14:paraId="0F4D2EFE"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Colorectal cancer</w:t>
            </w:r>
            <w:r w:rsidRPr="00ED4C2B">
              <w:rPr>
                <w:rFonts w:cs="Arial"/>
                <w:b/>
                <w:sz w:val="20"/>
                <w:vertAlign w:val="superscript"/>
              </w:rPr>
              <w:t>1</w:t>
            </w:r>
          </w:p>
        </w:tc>
        <w:tc>
          <w:tcPr>
            <w:tcW w:w="1842" w:type="dxa"/>
            <w:shd w:val="clear" w:color="auto" w:fill="EEECE1" w:themeFill="background2"/>
            <w:vAlign w:val="center"/>
          </w:tcPr>
          <w:p w14:paraId="1F107FBF"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Severe malnutrition</w:t>
            </w:r>
          </w:p>
        </w:tc>
        <w:tc>
          <w:tcPr>
            <w:tcW w:w="1808" w:type="dxa"/>
            <w:shd w:val="clear" w:color="auto" w:fill="EEECE1" w:themeFill="background2"/>
            <w:vAlign w:val="center"/>
          </w:tcPr>
          <w:p w14:paraId="57018213"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Caesarean section</w:t>
            </w:r>
          </w:p>
        </w:tc>
      </w:tr>
      <w:tr w:rsidR="000359A6" w14:paraId="0EE92601" w14:textId="77777777" w:rsidTr="00BC22A9">
        <w:tc>
          <w:tcPr>
            <w:cnfStyle w:val="001000000000" w:firstRow="0" w:lastRow="0" w:firstColumn="1" w:lastColumn="0" w:oddVBand="0" w:evenVBand="0" w:oddHBand="0" w:evenHBand="0" w:firstRowFirstColumn="0" w:firstRowLastColumn="0" w:lastRowFirstColumn="0" w:lastRowLastColumn="0"/>
            <w:tcW w:w="394" w:type="dxa"/>
            <w:shd w:val="clear" w:color="auto" w:fill="EEECE1" w:themeFill="background2"/>
            <w:vAlign w:val="center"/>
          </w:tcPr>
          <w:p w14:paraId="561B7A68" w14:textId="339DEB37" w:rsidR="000359A6" w:rsidRPr="000359A6" w:rsidRDefault="000359A6" w:rsidP="00BC22A9">
            <w:pPr>
              <w:pStyle w:val="BodyText1"/>
              <w:spacing w:after="0" w:line="0" w:lineRule="atLeast"/>
              <w:rPr>
                <w:rFonts w:ascii="Arial Narrow" w:hAnsi="Arial Narrow" w:cs="Arial"/>
                <w:b/>
                <w:sz w:val="18"/>
              </w:rPr>
            </w:pPr>
            <w:r w:rsidRPr="000359A6">
              <w:rPr>
                <w:rFonts w:ascii="Arial Narrow" w:hAnsi="Arial Narrow" w:cs="Arial"/>
                <w:b/>
                <w:sz w:val="18"/>
              </w:rPr>
              <w:t>10</w:t>
            </w:r>
          </w:p>
        </w:tc>
        <w:tc>
          <w:tcPr>
            <w:tcW w:w="1982" w:type="dxa"/>
            <w:shd w:val="clear" w:color="auto" w:fill="EEECE1" w:themeFill="background2"/>
            <w:vAlign w:val="center"/>
          </w:tcPr>
          <w:p w14:paraId="31B6AC93" w14:textId="6C641235"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Colorectal cancer</w:t>
            </w:r>
            <w:r w:rsidRPr="00ED4C2B">
              <w:rPr>
                <w:rFonts w:cs="Arial"/>
                <w:b/>
                <w:sz w:val="20"/>
                <w:vertAlign w:val="superscript"/>
              </w:rPr>
              <w:t>1</w:t>
            </w:r>
          </w:p>
        </w:tc>
        <w:tc>
          <w:tcPr>
            <w:tcW w:w="1985" w:type="dxa"/>
            <w:shd w:val="clear" w:color="auto" w:fill="EEECE1" w:themeFill="background2"/>
            <w:vAlign w:val="center"/>
          </w:tcPr>
          <w:p w14:paraId="480741F8"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Malaria in U5s</w:t>
            </w:r>
          </w:p>
        </w:tc>
        <w:tc>
          <w:tcPr>
            <w:tcW w:w="1843" w:type="dxa"/>
            <w:shd w:val="clear" w:color="auto" w:fill="EEECE1" w:themeFill="background2"/>
            <w:vAlign w:val="center"/>
          </w:tcPr>
          <w:p w14:paraId="597A9445"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Epilepsy</w:t>
            </w:r>
          </w:p>
        </w:tc>
        <w:tc>
          <w:tcPr>
            <w:tcW w:w="1842" w:type="dxa"/>
            <w:shd w:val="clear" w:color="auto" w:fill="EEECE1" w:themeFill="background2"/>
            <w:vAlign w:val="center"/>
          </w:tcPr>
          <w:p w14:paraId="4E96F85A"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Myocardial infarction</w:t>
            </w:r>
          </w:p>
        </w:tc>
        <w:tc>
          <w:tcPr>
            <w:tcW w:w="1808" w:type="dxa"/>
            <w:shd w:val="clear" w:color="auto" w:fill="EEECE1" w:themeFill="background2"/>
            <w:vAlign w:val="center"/>
          </w:tcPr>
          <w:p w14:paraId="10C27402" w14:textId="77777777" w:rsidR="000359A6" w:rsidRPr="00ED4C2B" w:rsidRDefault="000359A6" w:rsidP="00BC22A9">
            <w:pPr>
              <w:pStyle w:val="BodyText1"/>
              <w:spacing w:after="0" w:line="0" w:lineRule="atLeast"/>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Malnutrition</w:t>
            </w:r>
          </w:p>
        </w:tc>
      </w:tr>
    </w:tbl>
    <w:p w14:paraId="2163AD76" w14:textId="77777777" w:rsidR="00045D1B" w:rsidRDefault="00045D1B" w:rsidP="000E4FC1">
      <w:pPr>
        <w:pStyle w:val="BodyText1"/>
        <w:spacing w:after="0" w:line="360" w:lineRule="auto"/>
        <w:rPr>
          <w:rFonts w:ascii="Arial Narrow" w:hAnsi="Arial Narrow"/>
          <w:sz w:val="20"/>
        </w:rPr>
      </w:pPr>
      <w:r w:rsidRPr="00ED4C2B">
        <w:rPr>
          <w:rFonts w:ascii="Arial Narrow" w:hAnsi="Arial Narrow"/>
          <w:b/>
          <w:sz w:val="20"/>
          <w:vertAlign w:val="superscript"/>
        </w:rPr>
        <w:t>1</w:t>
      </w:r>
      <w:r w:rsidRPr="00ED4C2B">
        <w:rPr>
          <w:rFonts w:ascii="Arial Narrow" w:hAnsi="Arial Narrow"/>
          <w:sz w:val="20"/>
        </w:rPr>
        <w:t xml:space="preserve"> not included in expected or actual practice. </w:t>
      </w:r>
      <w:r w:rsidRPr="00ED4C2B">
        <w:rPr>
          <w:rFonts w:ascii="Arial Narrow" w:hAnsi="Arial Narrow"/>
          <w:b/>
          <w:sz w:val="20"/>
          <w:vertAlign w:val="superscript"/>
        </w:rPr>
        <w:t>2</w:t>
      </w:r>
      <w:r w:rsidRPr="00ED4C2B">
        <w:rPr>
          <w:rFonts w:ascii="Arial Narrow" w:hAnsi="Arial Narrow"/>
          <w:sz w:val="20"/>
        </w:rPr>
        <w:t xml:space="preserve"> not included in actual practice.</w:t>
      </w:r>
      <w:r>
        <w:rPr>
          <w:rFonts w:ascii="Arial Narrow" w:hAnsi="Arial Narrow"/>
          <w:sz w:val="20"/>
        </w:rPr>
        <w:t xml:space="preserve"> </w:t>
      </w:r>
      <w:r w:rsidRPr="00ED4C2B">
        <w:rPr>
          <w:rFonts w:ascii="Arial Narrow" w:hAnsi="Arial Narrow"/>
          <w:sz w:val="20"/>
        </w:rPr>
        <w:t>* includ</w:t>
      </w:r>
      <w:r>
        <w:rPr>
          <w:rFonts w:ascii="Arial Narrow" w:hAnsi="Arial Narrow"/>
          <w:sz w:val="20"/>
        </w:rPr>
        <w:t>es</w:t>
      </w:r>
      <w:r w:rsidRPr="00ED4C2B">
        <w:rPr>
          <w:rFonts w:ascii="Arial Narrow" w:hAnsi="Arial Narrow"/>
          <w:sz w:val="20"/>
        </w:rPr>
        <w:t xml:space="preserve"> the daily cost of insulin</w:t>
      </w:r>
    </w:p>
    <w:p w14:paraId="6BB62344" w14:textId="77777777" w:rsidR="000359A6" w:rsidRPr="00ED4C2B" w:rsidRDefault="000359A6" w:rsidP="000E4FC1">
      <w:pPr>
        <w:pStyle w:val="BodyText1"/>
        <w:spacing w:after="0" w:line="360" w:lineRule="auto"/>
        <w:rPr>
          <w:rFonts w:ascii="Arial Narrow" w:hAnsi="Arial Narrow"/>
          <w:sz w:val="20"/>
        </w:rPr>
      </w:pPr>
    </w:p>
    <w:p w14:paraId="08024B15" w14:textId="77777777" w:rsidR="00045D1B" w:rsidRPr="00516BD4" w:rsidRDefault="00A50307" w:rsidP="000E4FC1">
      <w:pPr>
        <w:pStyle w:val="ListParagraph"/>
        <w:numPr>
          <w:ilvl w:val="0"/>
          <w:numId w:val="29"/>
        </w:numPr>
        <w:spacing w:line="360" w:lineRule="auto"/>
      </w:pPr>
      <w:r>
        <w:rPr>
          <w:b/>
        </w:rPr>
        <w:t>Comparison of best practice, expected practice and actual practice</w:t>
      </w:r>
    </w:p>
    <w:p w14:paraId="5B07157B" w14:textId="4154AEE6" w:rsidR="00A50307" w:rsidRDefault="000E4FC1" w:rsidP="000E4FC1">
      <w:pPr>
        <w:pStyle w:val="ListParagraph"/>
        <w:numPr>
          <w:ilvl w:val="1"/>
          <w:numId w:val="28"/>
        </w:numPr>
        <w:spacing w:line="360" w:lineRule="auto"/>
        <w:ind w:left="284" w:hanging="142"/>
      </w:pPr>
      <w:r>
        <w:t>‘</w:t>
      </w:r>
      <w:r w:rsidR="00045D1B">
        <w:t>B</w:t>
      </w:r>
      <w:r w:rsidR="00045D1B" w:rsidRPr="00D90C20">
        <w:t xml:space="preserve">est practice’ cost estimates were </w:t>
      </w:r>
      <w:r w:rsidR="00045D1B">
        <w:t xml:space="preserve">most often </w:t>
      </w:r>
      <w:r w:rsidR="00045D1B" w:rsidRPr="00D90C20">
        <w:t xml:space="preserve">higher than ‘actual practice’ estimates, which in turn were </w:t>
      </w:r>
      <w:r w:rsidR="00045D1B">
        <w:t xml:space="preserve">typically </w:t>
      </w:r>
      <w:r w:rsidR="00045D1B" w:rsidRPr="00D90C20">
        <w:t xml:space="preserve">higher than </w:t>
      </w:r>
      <w:r w:rsidR="00045D1B">
        <w:t>‘</w:t>
      </w:r>
      <w:r w:rsidR="00045D1B" w:rsidRPr="00D90C20">
        <w:t>expected practice</w:t>
      </w:r>
      <w:r w:rsidR="00045D1B">
        <w:t>’</w:t>
      </w:r>
      <w:r w:rsidR="00045D1B" w:rsidRPr="00D90C20">
        <w:t xml:space="preserve"> estimates.</w:t>
      </w:r>
      <w:r w:rsidR="00045D1B">
        <w:t xml:space="preserve"> </w:t>
      </w:r>
    </w:p>
    <w:p w14:paraId="39CFFA02" w14:textId="23610E80" w:rsidR="00A50307" w:rsidRDefault="000E4FC1" w:rsidP="000E4FC1">
      <w:pPr>
        <w:pStyle w:val="ListParagraph"/>
        <w:numPr>
          <w:ilvl w:val="1"/>
          <w:numId w:val="28"/>
        </w:numPr>
        <w:spacing w:line="360" w:lineRule="auto"/>
        <w:ind w:left="284" w:hanging="142"/>
      </w:pPr>
      <w:r>
        <w:t>F</w:t>
      </w:r>
      <w:r w:rsidR="00045D1B">
        <w:t xml:space="preserve">or example, hospital treatment of a child with an acute respiratory infection and pneumonia was estimated to cost </w:t>
      </w:r>
      <w:r w:rsidR="00045D1B" w:rsidRPr="000E4FC1">
        <w:t>TZS</w:t>
      </w:r>
      <w:r>
        <w:t xml:space="preserve"> </w:t>
      </w:r>
      <w:r w:rsidR="00045D1B">
        <w:t xml:space="preserve">274,766 if ‘best practices’ were followed, compared with </w:t>
      </w:r>
      <w:r w:rsidR="00045D1B" w:rsidRPr="000E4FC1">
        <w:t>TZS</w:t>
      </w:r>
      <w:r>
        <w:t xml:space="preserve"> </w:t>
      </w:r>
      <w:r w:rsidR="00045D1B">
        <w:t xml:space="preserve">91,656 </w:t>
      </w:r>
      <w:r w:rsidR="00A50307">
        <w:t>for</w:t>
      </w:r>
      <w:r w:rsidR="00045D1B">
        <w:t xml:space="preserve"> facility ‘expected practices’ and an actual practice cost estimate of </w:t>
      </w:r>
      <w:r w:rsidR="00045D1B" w:rsidRPr="000E4FC1">
        <w:t>TZS</w:t>
      </w:r>
      <w:r>
        <w:t xml:space="preserve"> 210,095.</w:t>
      </w:r>
    </w:p>
    <w:p w14:paraId="7AB6EEE6" w14:textId="41937817" w:rsidR="008B4EA5" w:rsidRDefault="000E4FC1" w:rsidP="000E4FC1">
      <w:pPr>
        <w:pStyle w:val="ListParagraph"/>
        <w:numPr>
          <w:ilvl w:val="1"/>
          <w:numId w:val="28"/>
        </w:numPr>
        <w:spacing w:line="360" w:lineRule="auto"/>
        <w:ind w:left="284" w:hanging="142"/>
      </w:pPr>
      <w:r>
        <w:t>M</w:t>
      </w:r>
      <w:r w:rsidR="00045D1B">
        <w:t>uch of the explanation for the higher best practice estimates lies in higher estimates of staffing needs (both time needed to treat a patient and assumptions about staff cadre/s needed to treat a patient). At the same time, there were many exceptions to this general pattern.</w:t>
      </w:r>
    </w:p>
    <w:p w14:paraId="06756F63" w14:textId="77777777" w:rsidR="000E4FC1" w:rsidRDefault="000E4FC1" w:rsidP="000E4FC1">
      <w:pPr>
        <w:spacing w:line="360" w:lineRule="auto"/>
      </w:pPr>
    </w:p>
    <w:p w14:paraId="56F7D508" w14:textId="77777777" w:rsidR="00A50307" w:rsidRPr="00516BD4" w:rsidRDefault="00A50307" w:rsidP="000E4FC1">
      <w:pPr>
        <w:pStyle w:val="ListParagraph"/>
        <w:numPr>
          <w:ilvl w:val="0"/>
          <w:numId w:val="29"/>
        </w:numPr>
        <w:spacing w:line="360" w:lineRule="auto"/>
      </w:pPr>
      <w:r>
        <w:rPr>
          <w:b/>
        </w:rPr>
        <w:t>Cost differences by ownership</w:t>
      </w:r>
    </w:p>
    <w:p w14:paraId="7CB467E6" w14:textId="3E0E71F0" w:rsidR="00A50307" w:rsidRDefault="00A50307" w:rsidP="008D3A76">
      <w:pPr>
        <w:pStyle w:val="BodyText1"/>
        <w:numPr>
          <w:ilvl w:val="1"/>
          <w:numId w:val="28"/>
        </w:numPr>
        <w:spacing w:after="0" w:line="360" w:lineRule="auto"/>
        <w:ind w:left="426" w:hanging="219"/>
      </w:pPr>
      <w:r>
        <w:t xml:space="preserve">When comparing the cost of treating these 56 health conditions by facility ownership, it costs more to treat a patient in a private self-financed facility than in a private FBO/NGO facility or </w:t>
      </w:r>
      <w:r w:rsidRPr="008D3A76">
        <w:t xml:space="preserve">public facility. These differences by ownership mainly reflect (a) higher overhead costs, and (b) </w:t>
      </w:r>
      <w:r>
        <w:t>the likely higher cost of</w:t>
      </w:r>
      <w:r w:rsidR="008D3A76">
        <w:t xml:space="preserve"> procuring medical commodities.</w:t>
      </w:r>
    </w:p>
    <w:p w14:paraId="3002D426" w14:textId="77777777" w:rsidR="00A50307" w:rsidRDefault="00A50307" w:rsidP="008D3A76">
      <w:pPr>
        <w:pStyle w:val="BodyText1"/>
        <w:spacing w:after="0" w:line="360" w:lineRule="auto"/>
      </w:pPr>
    </w:p>
    <w:p w14:paraId="5CD6D446" w14:textId="1375FABA" w:rsidR="00332F78" w:rsidRPr="00963770" w:rsidRDefault="00332F78" w:rsidP="008D3A76">
      <w:pPr>
        <w:spacing w:before="120" w:after="120" w:line="360" w:lineRule="auto"/>
        <w:rPr>
          <w:b/>
          <w:i/>
        </w:rPr>
      </w:pPr>
      <w:r>
        <w:rPr>
          <w:b/>
          <w:i/>
        </w:rPr>
        <w:lastRenderedPageBreak/>
        <w:t>Applications to health financing policy</w:t>
      </w:r>
    </w:p>
    <w:p w14:paraId="229D2884" w14:textId="345F9375" w:rsidR="00302DCA" w:rsidRDefault="007C4041" w:rsidP="008D3A76">
      <w:pPr>
        <w:spacing w:line="360" w:lineRule="auto"/>
      </w:pPr>
      <w:r>
        <w:t xml:space="preserve">The costing results detailed in this report can be used to </w:t>
      </w:r>
      <w:r w:rsidRPr="00916EE5">
        <w:rPr>
          <w:b/>
          <w:i/>
        </w:rPr>
        <w:t>inform health financing policy</w:t>
      </w:r>
      <w:r>
        <w:t xml:space="preserve"> in a number of ways, particularly for priority-setting</w:t>
      </w:r>
      <w:r w:rsidR="004D3F03">
        <w:t>, fiscal sustainability</w:t>
      </w:r>
      <w:r>
        <w:t xml:space="preserve">, pricing issues and to improve facility performance. These are summarised in </w:t>
      </w:r>
      <w:r w:rsidR="00302DCA">
        <w:t>T</w:t>
      </w:r>
      <w:r>
        <w:t>able</w:t>
      </w:r>
      <w:r w:rsidR="00302DCA">
        <w:t xml:space="preserve"> E3</w:t>
      </w:r>
      <w:r>
        <w:t xml:space="preserve"> below.</w:t>
      </w:r>
    </w:p>
    <w:p w14:paraId="02282201" w14:textId="77777777" w:rsidR="00302DCA" w:rsidRPr="00045D1B" w:rsidRDefault="00302DCA" w:rsidP="008D3A76">
      <w:pPr>
        <w:spacing w:before="120" w:after="120" w:line="360" w:lineRule="auto"/>
        <w:rPr>
          <w:b/>
          <w:i/>
          <w:color w:val="1F497D" w:themeColor="text2"/>
        </w:rPr>
      </w:pPr>
      <w:r w:rsidRPr="00045D1B">
        <w:rPr>
          <w:b/>
          <w:i/>
          <w:color w:val="1F497D" w:themeColor="text2"/>
        </w:rPr>
        <w:t xml:space="preserve">Table </w:t>
      </w:r>
      <w:r>
        <w:rPr>
          <w:b/>
          <w:i/>
          <w:color w:val="1F497D" w:themeColor="text2"/>
        </w:rPr>
        <w:t>E3</w:t>
      </w:r>
      <w:r w:rsidRPr="00045D1B">
        <w:rPr>
          <w:b/>
          <w:i/>
          <w:color w:val="1F497D" w:themeColor="text2"/>
        </w:rPr>
        <w:t xml:space="preserve">. </w:t>
      </w:r>
      <w:r>
        <w:rPr>
          <w:b/>
          <w:i/>
          <w:color w:val="1F497D" w:themeColor="text2"/>
        </w:rPr>
        <w:t>Costing results and selected policy uses</w:t>
      </w:r>
    </w:p>
    <w:tbl>
      <w:tblPr>
        <w:tblStyle w:val="OPMtable"/>
        <w:tblW w:w="0" w:type="auto"/>
        <w:tblLook w:val="04A0" w:firstRow="1" w:lastRow="0" w:firstColumn="1" w:lastColumn="0" w:noHBand="0" w:noVBand="1"/>
      </w:tblPr>
      <w:tblGrid>
        <w:gridCol w:w="9854"/>
      </w:tblGrid>
      <w:tr w:rsidR="00302DCA" w:rsidRPr="009D165C" w14:paraId="071237A3" w14:textId="77777777" w:rsidTr="008E7E4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54" w:type="dxa"/>
            <w:shd w:val="clear" w:color="auto" w:fill="1F497D" w:themeFill="text2"/>
          </w:tcPr>
          <w:p w14:paraId="58AD2FDE" w14:textId="65302CB3" w:rsidR="00302DCA" w:rsidRPr="009D165C" w:rsidRDefault="00302DCA" w:rsidP="008D3A76">
            <w:pPr>
              <w:pStyle w:val="BodyText1"/>
              <w:spacing w:before="60" w:after="60" w:line="360" w:lineRule="auto"/>
            </w:pPr>
            <w:r w:rsidRPr="009D165C">
              <w:t>Priority-setting</w:t>
            </w:r>
            <w:r w:rsidR="004D3F03">
              <w:t xml:space="preserve"> and fiscal sustainability</w:t>
            </w:r>
          </w:p>
        </w:tc>
      </w:tr>
      <w:tr w:rsidR="00302DCA" w:rsidRPr="00444DAE" w14:paraId="231B881B" w14:textId="77777777" w:rsidTr="00126468">
        <w:tc>
          <w:tcPr>
            <w:cnfStyle w:val="001000000000" w:firstRow="0" w:lastRow="0" w:firstColumn="1" w:lastColumn="0" w:oddVBand="0" w:evenVBand="0" w:oddHBand="0" w:evenHBand="0" w:firstRowFirstColumn="0" w:firstRowLastColumn="0" w:lastRowFirstColumn="0" w:lastRowLastColumn="0"/>
            <w:tcW w:w="9854" w:type="dxa"/>
            <w:shd w:val="clear" w:color="auto" w:fill="EEECE1" w:themeFill="background2"/>
          </w:tcPr>
          <w:p w14:paraId="60ED267B" w14:textId="77777777" w:rsidR="00302DCA" w:rsidRPr="00444DAE" w:rsidRDefault="00302DCA" w:rsidP="008D3A76">
            <w:pPr>
              <w:pStyle w:val="BodyText1"/>
              <w:spacing w:before="60" w:after="60" w:line="360" w:lineRule="auto"/>
              <w:rPr>
                <w:color w:val="000000" w:themeColor="text1"/>
              </w:rPr>
            </w:pPr>
            <w:r w:rsidRPr="00444DAE">
              <w:rPr>
                <w:color w:val="000000" w:themeColor="text1"/>
              </w:rPr>
              <w:t>Assessing fiscal sustainability of current and future health financing arrangements</w:t>
            </w:r>
          </w:p>
          <w:p w14:paraId="04EA145B" w14:textId="77777777" w:rsidR="00302DCA" w:rsidRPr="00444DAE" w:rsidRDefault="00302DCA" w:rsidP="008D3A76">
            <w:pPr>
              <w:pStyle w:val="BodyText1"/>
              <w:spacing w:before="60" w:after="60" w:line="360" w:lineRule="auto"/>
              <w:rPr>
                <w:color w:val="000000" w:themeColor="text1"/>
              </w:rPr>
            </w:pPr>
            <w:r w:rsidRPr="00444DAE">
              <w:rPr>
                <w:color w:val="000000" w:themeColor="text1"/>
              </w:rPr>
              <w:t>Developing an essential package of care that can be feasibly financed by prepayment mechanisms</w:t>
            </w:r>
          </w:p>
        </w:tc>
      </w:tr>
      <w:tr w:rsidR="00302DCA" w:rsidRPr="009D165C" w14:paraId="49254656" w14:textId="77777777" w:rsidTr="008E7E4D">
        <w:tc>
          <w:tcPr>
            <w:cnfStyle w:val="001000000000" w:firstRow="0" w:lastRow="0" w:firstColumn="1" w:lastColumn="0" w:oddVBand="0" w:evenVBand="0" w:oddHBand="0" w:evenHBand="0" w:firstRowFirstColumn="0" w:firstRowLastColumn="0" w:lastRowFirstColumn="0" w:lastRowLastColumn="0"/>
            <w:tcW w:w="9854" w:type="dxa"/>
            <w:shd w:val="clear" w:color="auto" w:fill="1F497D" w:themeFill="text2"/>
          </w:tcPr>
          <w:p w14:paraId="72412B41" w14:textId="77777777" w:rsidR="00302DCA" w:rsidRPr="009D165C" w:rsidRDefault="00302DCA" w:rsidP="008D3A76">
            <w:pPr>
              <w:pStyle w:val="BodyText1"/>
              <w:spacing w:before="60" w:after="60" w:line="360" w:lineRule="auto"/>
              <w:rPr>
                <w:b/>
                <w:color w:val="FFFFFF" w:themeColor="background1"/>
              </w:rPr>
            </w:pPr>
            <w:r w:rsidRPr="009D165C">
              <w:rPr>
                <w:b/>
                <w:color w:val="FFFFFF" w:themeColor="background1"/>
              </w:rPr>
              <w:t>Pricing</w:t>
            </w:r>
          </w:p>
        </w:tc>
      </w:tr>
      <w:tr w:rsidR="00302DCA" w:rsidRPr="00444DAE" w14:paraId="399D19E8" w14:textId="77777777" w:rsidTr="00126468">
        <w:tc>
          <w:tcPr>
            <w:cnfStyle w:val="001000000000" w:firstRow="0" w:lastRow="0" w:firstColumn="1" w:lastColumn="0" w:oddVBand="0" w:evenVBand="0" w:oddHBand="0" w:evenHBand="0" w:firstRowFirstColumn="0" w:firstRowLastColumn="0" w:lastRowFirstColumn="0" w:lastRowLastColumn="0"/>
            <w:tcW w:w="9854" w:type="dxa"/>
            <w:shd w:val="clear" w:color="auto" w:fill="EEECE1" w:themeFill="background2"/>
          </w:tcPr>
          <w:p w14:paraId="36083679" w14:textId="77777777" w:rsidR="00302DCA" w:rsidRPr="00444DAE" w:rsidRDefault="00302DCA" w:rsidP="008D3A76">
            <w:pPr>
              <w:pStyle w:val="BodyText1"/>
              <w:spacing w:before="60" w:after="60" w:line="360" w:lineRule="auto"/>
              <w:rPr>
                <w:color w:val="000000" w:themeColor="text1"/>
              </w:rPr>
            </w:pPr>
            <w:r w:rsidRPr="00444DAE">
              <w:rPr>
                <w:color w:val="000000" w:themeColor="text1"/>
              </w:rPr>
              <w:t>Setting reimbursement rates for health insurance</w:t>
            </w:r>
          </w:p>
          <w:p w14:paraId="741E82A4" w14:textId="77777777" w:rsidR="00302DCA" w:rsidRPr="00444DAE" w:rsidRDefault="00302DCA" w:rsidP="008D3A76">
            <w:pPr>
              <w:pStyle w:val="BodyText1"/>
              <w:spacing w:before="60" w:after="60" w:line="360" w:lineRule="auto"/>
              <w:rPr>
                <w:b/>
                <w:i/>
                <w:color w:val="000000" w:themeColor="text1"/>
              </w:rPr>
            </w:pPr>
            <w:r w:rsidRPr="00444DAE">
              <w:rPr>
                <w:color w:val="000000" w:themeColor="text1"/>
              </w:rPr>
              <w:t>Setting budgets for public facilities and FBO/NGO facilities contracted by government</w:t>
            </w:r>
          </w:p>
          <w:p w14:paraId="5186C0BE" w14:textId="77777777" w:rsidR="00302DCA" w:rsidRPr="00444DAE" w:rsidRDefault="00302DCA" w:rsidP="008D3A76">
            <w:pPr>
              <w:pStyle w:val="BodyText1"/>
              <w:spacing w:before="60" w:after="60" w:line="360" w:lineRule="auto"/>
              <w:rPr>
                <w:rFonts w:cs="Arial"/>
                <w:b/>
                <w:color w:val="000000" w:themeColor="text1"/>
              </w:rPr>
            </w:pPr>
            <w:r w:rsidRPr="00444DAE">
              <w:rPr>
                <w:color w:val="000000" w:themeColor="text1"/>
              </w:rPr>
              <w:t>Setting user fee policies, including exemptions for certain population groups and conditions</w:t>
            </w:r>
          </w:p>
        </w:tc>
      </w:tr>
      <w:tr w:rsidR="00302DCA" w:rsidRPr="00444DAE" w14:paraId="6AD3671D" w14:textId="77777777" w:rsidTr="008E7E4D">
        <w:tc>
          <w:tcPr>
            <w:cnfStyle w:val="001000000000" w:firstRow="0" w:lastRow="0" w:firstColumn="1" w:lastColumn="0" w:oddVBand="0" w:evenVBand="0" w:oddHBand="0" w:evenHBand="0" w:firstRowFirstColumn="0" w:firstRowLastColumn="0" w:lastRowFirstColumn="0" w:lastRowLastColumn="0"/>
            <w:tcW w:w="9854" w:type="dxa"/>
            <w:shd w:val="clear" w:color="auto" w:fill="1F497D" w:themeFill="text2"/>
          </w:tcPr>
          <w:p w14:paraId="5AF7ADCD" w14:textId="77777777" w:rsidR="00302DCA" w:rsidRPr="00444DAE" w:rsidRDefault="00302DCA" w:rsidP="008D3A76">
            <w:pPr>
              <w:pStyle w:val="BodyText1"/>
              <w:spacing w:before="60" w:after="60" w:line="360" w:lineRule="auto"/>
              <w:rPr>
                <w:b/>
                <w:color w:val="FFFFFF" w:themeColor="background1"/>
              </w:rPr>
            </w:pPr>
            <w:r w:rsidRPr="00444DAE">
              <w:rPr>
                <w:b/>
                <w:color w:val="FFFFFF" w:themeColor="background1"/>
              </w:rPr>
              <w:t>Facility performance</w:t>
            </w:r>
          </w:p>
        </w:tc>
      </w:tr>
      <w:tr w:rsidR="00302DCA" w:rsidRPr="00444DAE" w14:paraId="1269088D" w14:textId="77777777" w:rsidTr="00126468">
        <w:tc>
          <w:tcPr>
            <w:cnfStyle w:val="001000000000" w:firstRow="0" w:lastRow="0" w:firstColumn="1" w:lastColumn="0" w:oddVBand="0" w:evenVBand="0" w:oddHBand="0" w:evenHBand="0" w:firstRowFirstColumn="0" w:firstRowLastColumn="0" w:lastRowFirstColumn="0" w:lastRowLastColumn="0"/>
            <w:tcW w:w="9854" w:type="dxa"/>
            <w:shd w:val="clear" w:color="auto" w:fill="EEECE1" w:themeFill="background2"/>
          </w:tcPr>
          <w:p w14:paraId="4B27B4FA" w14:textId="77777777" w:rsidR="00302DCA" w:rsidRPr="00444DAE" w:rsidRDefault="00302DCA" w:rsidP="008D3A76">
            <w:pPr>
              <w:pStyle w:val="BodyText1"/>
              <w:spacing w:before="60" w:after="60" w:line="360" w:lineRule="auto"/>
              <w:rPr>
                <w:color w:val="000000" w:themeColor="text1"/>
              </w:rPr>
            </w:pPr>
            <w:r w:rsidRPr="00444DAE">
              <w:rPr>
                <w:color w:val="000000" w:themeColor="text1"/>
              </w:rPr>
              <w:t>Monitoring performance</w:t>
            </w:r>
            <w:r>
              <w:rPr>
                <w:color w:val="000000" w:themeColor="text1"/>
              </w:rPr>
              <w:t xml:space="preserve"> across and within different levels of health care</w:t>
            </w:r>
          </w:p>
          <w:p w14:paraId="4D56B4F5" w14:textId="77777777" w:rsidR="00302DCA" w:rsidRPr="00444DAE" w:rsidRDefault="00302DCA" w:rsidP="008D3A76">
            <w:pPr>
              <w:pStyle w:val="BodyText1"/>
              <w:spacing w:before="60" w:after="60" w:line="360" w:lineRule="auto"/>
              <w:rPr>
                <w:color w:val="000000" w:themeColor="text1"/>
              </w:rPr>
            </w:pPr>
            <w:r w:rsidRPr="00444DAE">
              <w:rPr>
                <w:color w:val="000000" w:themeColor="text1"/>
              </w:rPr>
              <w:t>Exploring scope for efficiency gains</w:t>
            </w:r>
          </w:p>
        </w:tc>
      </w:tr>
    </w:tbl>
    <w:p w14:paraId="6279D220" w14:textId="77777777" w:rsidR="00302DCA" w:rsidRDefault="00302DCA" w:rsidP="008D3A76">
      <w:pPr>
        <w:spacing w:line="360" w:lineRule="auto"/>
      </w:pPr>
    </w:p>
    <w:p w14:paraId="767F0BB6" w14:textId="77777777" w:rsidR="006D0323" w:rsidRDefault="006D0323" w:rsidP="008D3A76">
      <w:pPr>
        <w:spacing w:line="360" w:lineRule="auto"/>
      </w:pPr>
      <w:r>
        <w:t xml:space="preserve">In terms of policymakers applying these results to health financing policies, some of the main </w:t>
      </w:r>
      <w:r w:rsidRPr="006D0323">
        <w:rPr>
          <w:b/>
          <w:i/>
        </w:rPr>
        <w:t>next steps</w:t>
      </w:r>
      <w:r>
        <w:t xml:space="preserve"> include:</w:t>
      </w:r>
    </w:p>
    <w:p w14:paraId="02F12927" w14:textId="77777777" w:rsidR="006D0323" w:rsidRDefault="006D0323" w:rsidP="008D3A76">
      <w:pPr>
        <w:spacing w:line="360" w:lineRule="auto"/>
      </w:pPr>
    </w:p>
    <w:p w14:paraId="78C45D29" w14:textId="6AD4B0B1" w:rsidR="006D0323" w:rsidRDefault="006D0323" w:rsidP="008D3A76">
      <w:pPr>
        <w:pStyle w:val="BodyText1"/>
        <w:numPr>
          <w:ilvl w:val="0"/>
          <w:numId w:val="26"/>
        </w:numPr>
        <w:spacing w:after="0" w:line="360" w:lineRule="auto"/>
        <w:ind w:left="357" w:hanging="357"/>
      </w:pPr>
      <w:r>
        <w:t xml:space="preserve">Decide on which specific policy areas (as summarised in Table </w:t>
      </w:r>
      <w:r w:rsidR="00E46E6B">
        <w:t>E3</w:t>
      </w:r>
      <w:r>
        <w:t>) costing results will be used.</w:t>
      </w:r>
    </w:p>
    <w:p w14:paraId="2036DD3E" w14:textId="65667B9B" w:rsidR="006D0323" w:rsidRDefault="006D0323" w:rsidP="008D3A76">
      <w:pPr>
        <w:pStyle w:val="BodyText1"/>
        <w:numPr>
          <w:ilvl w:val="0"/>
          <w:numId w:val="26"/>
        </w:numPr>
        <w:spacing w:after="0" w:line="360" w:lineRule="auto"/>
        <w:ind w:left="357" w:hanging="357"/>
      </w:pPr>
      <w:r>
        <w:t xml:space="preserve">Discuss </w:t>
      </w:r>
      <w:r w:rsidR="008D3A76">
        <w:t xml:space="preserve">the </w:t>
      </w:r>
      <w:r>
        <w:t xml:space="preserve">costing methodologies used and agree on how results from each of the survey instruments </w:t>
      </w:r>
      <w:r w:rsidR="008D3A76">
        <w:t>could</w:t>
      </w:r>
      <w:r>
        <w:t xml:space="preserve"> be applied to pricing policies, facility performance </w:t>
      </w:r>
      <w:r w:rsidR="008D3A76">
        <w:t>assessment and priority-setting.</w:t>
      </w:r>
    </w:p>
    <w:p w14:paraId="73D25AED" w14:textId="77777777" w:rsidR="006D0323" w:rsidRDefault="006D0323" w:rsidP="008D3A76">
      <w:pPr>
        <w:pStyle w:val="BodyText1"/>
        <w:numPr>
          <w:ilvl w:val="0"/>
          <w:numId w:val="26"/>
        </w:numPr>
        <w:spacing w:after="0" w:line="360" w:lineRule="auto"/>
        <w:ind w:left="357" w:hanging="357"/>
      </w:pPr>
      <w:r>
        <w:t>Discuss specifics of Instrument 1 unit cost results, particularly the extent to which unit cost results are disaggregated by ownership (in addition to being disaggregated by level of care).</w:t>
      </w:r>
    </w:p>
    <w:p w14:paraId="67F73A45" w14:textId="77777777" w:rsidR="006D0323" w:rsidRDefault="006D0323" w:rsidP="008D3A76">
      <w:pPr>
        <w:pStyle w:val="BodyText1"/>
        <w:numPr>
          <w:ilvl w:val="0"/>
          <w:numId w:val="26"/>
        </w:numPr>
        <w:spacing w:after="0" w:line="360" w:lineRule="auto"/>
        <w:ind w:left="357" w:hanging="357"/>
      </w:pPr>
      <w:r>
        <w:t>Discuss how the range of estimates provided by Instruments 2, 3 and 4 can be combined.</w:t>
      </w:r>
    </w:p>
    <w:p w14:paraId="128352CB" w14:textId="77777777" w:rsidR="006D0323" w:rsidRDefault="006D0323" w:rsidP="008D3A76">
      <w:pPr>
        <w:pStyle w:val="BodyText1"/>
        <w:numPr>
          <w:ilvl w:val="0"/>
          <w:numId w:val="26"/>
        </w:numPr>
        <w:spacing w:after="0" w:line="360" w:lineRule="auto"/>
        <w:ind w:left="357" w:hanging="357"/>
      </w:pPr>
      <w:r>
        <w:t>Explore use of related work on the costing model.</w:t>
      </w:r>
    </w:p>
    <w:p w14:paraId="530BF489" w14:textId="77777777" w:rsidR="006D0323" w:rsidRDefault="006D0323"/>
    <w:p w14:paraId="0CB10DDB" w14:textId="77777777" w:rsidR="003E3C77" w:rsidRDefault="003E3C77">
      <w:r>
        <w:br w:type="page"/>
      </w:r>
    </w:p>
    <w:p w14:paraId="7F6D351D" w14:textId="77777777" w:rsidR="007C4041" w:rsidRDefault="007C4041" w:rsidP="009842DA">
      <w:pPr>
        <w:pStyle w:val="TOCtitle"/>
        <w:sectPr w:rsidR="007C4041" w:rsidSect="001733DC">
          <w:footerReference w:type="default" r:id="rId21"/>
          <w:pgSz w:w="11906" w:h="16838" w:code="9"/>
          <w:pgMar w:top="1247" w:right="1134" w:bottom="1134" w:left="1134" w:header="709" w:footer="709" w:gutter="0"/>
          <w:pgNumType w:fmt="lowerRoman"/>
          <w:cols w:space="708"/>
          <w:docGrid w:linePitch="360"/>
        </w:sectPr>
      </w:pPr>
    </w:p>
    <w:sdt>
      <w:sdtPr>
        <w:rPr>
          <w:rFonts w:ascii="Arial" w:eastAsia="Times New Roman" w:hAnsi="Arial" w:cs="Times New Roman"/>
          <w:b w:val="0"/>
          <w:bCs w:val="0"/>
          <w:color w:val="auto"/>
          <w:sz w:val="22"/>
          <w:szCs w:val="20"/>
          <w:lang w:val="en-GB" w:eastAsia="en-US"/>
        </w:rPr>
        <w:id w:val="-1642568544"/>
        <w:docPartObj>
          <w:docPartGallery w:val="Table of Contents"/>
          <w:docPartUnique/>
        </w:docPartObj>
      </w:sdtPr>
      <w:sdtEndPr>
        <w:rPr>
          <w:noProof/>
        </w:rPr>
      </w:sdtEndPr>
      <w:sdtContent>
        <w:p w14:paraId="3C62AE07" w14:textId="77777777" w:rsidR="006416B3" w:rsidRDefault="006416B3" w:rsidP="00EF5FC1">
          <w:pPr>
            <w:pStyle w:val="TOCHeading"/>
            <w:spacing w:line="360" w:lineRule="auto"/>
          </w:pPr>
          <w:r>
            <w:t>Contents</w:t>
          </w:r>
        </w:p>
        <w:p w14:paraId="4EA36197" w14:textId="77777777" w:rsidR="001612DC" w:rsidRDefault="006416B3">
          <w:pPr>
            <w:pStyle w:val="TOC1"/>
            <w:rPr>
              <w:rFonts w:asciiTheme="minorHAnsi" w:eastAsiaTheme="minorEastAsia" w:hAnsiTheme="minorHAnsi" w:cstheme="minorBidi"/>
              <w:noProof/>
              <w:szCs w:val="22"/>
              <w:lang w:eastAsia="en-GB"/>
            </w:rPr>
          </w:pPr>
          <w:r w:rsidRPr="006416B3">
            <w:rPr>
              <w:szCs w:val="22"/>
            </w:rPr>
            <w:fldChar w:fldCharType="begin"/>
          </w:r>
          <w:r w:rsidRPr="006416B3">
            <w:rPr>
              <w:szCs w:val="22"/>
            </w:rPr>
            <w:instrText xml:space="preserve"> TOC \o "1-3" \h \z \u </w:instrText>
          </w:r>
          <w:r w:rsidRPr="006416B3">
            <w:rPr>
              <w:szCs w:val="22"/>
            </w:rPr>
            <w:fldChar w:fldCharType="separate"/>
          </w:r>
          <w:hyperlink w:anchor="_Toc350348905" w:history="1">
            <w:r w:rsidR="001612DC" w:rsidRPr="00AE3833">
              <w:rPr>
                <w:rStyle w:val="Hyperlink"/>
                <w:noProof/>
              </w:rPr>
              <w:t>Acknowledgements</w:t>
            </w:r>
            <w:r w:rsidR="001612DC">
              <w:rPr>
                <w:noProof/>
                <w:webHidden/>
              </w:rPr>
              <w:tab/>
            </w:r>
            <w:r w:rsidR="001612DC">
              <w:rPr>
                <w:noProof/>
                <w:webHidden/>
              </w:rPr>
              <w:fldChar w:fldCharType="begin"/>
            </w:r>
            <w:r w:rsidR="001612DC">
              <w:rPr>
                <w:noProof/>
                <w:webHidden/>
              </w:rPr>
              <w:instrText xml:space="preserve"> PAGEREF _Toc350348905 \h </w:instrText>
            </w:r>
            <w:r w:rsidR="001612DC">
              <w:rPr>
                <w:noProof/>
                <w:webHidden/>
              </w:rPr>
            </w:r>
            <w:r w:rsidR="001612DC">
              <w:rPr>
                <w:noProof/>
                <w:webHidden/>
              </w:rPr>
              <w:fldChar w:fldCharType="separate"/>
            </w:r>
            <w:r w:rsidR="0019505C">
              <w:rPr>
                <w:noProof/>
                <w:webHidden/>
              </w:rPr>
              <w:t>i</w:t>
            </w:r>
            <w:r w:rsidR="001612DC">
              <w:rPr>
                <w:noProof/>
                <w:webHidden/>
              </w:rPr>
              <w:fldChar w:fldCharType="end"/>
            </w:r>
          </w:hyperlink>
        </w:p>
        <w:p w14:paraId="6CE3C627" w14:textId="77777777" w:rsidR="001612DC" w:rsidRDefault="00CA62DB">
          <w:pPr>
            <w:pStyle w:val="TOC1"/>
            <w:rPr>
              <w:rFonts w:asciiTheme="minorHAnsi" w:eastAsiaTheme="minorEastAsia" w:hAnsiTheme="minorHAnsi" w:cstheme="minorBidi"/>
              <w:noProof/>
              <w:szCs w:val="22"/>
              <w:lang w:eastAsia="en-GB"/>
            </w:rPr>
          </w:pPr>
          <w:hyperlink w:anchor="_Toc350348906" w:history="1">
            <w:r w:rsidR="001612DC" w:rsidRPr="00AE3833">
              <w:rPr>
                <w:rStyle w:val="Hyperlink"/>
                <w:noProof/>
              </w:rPr>
              <w:t>Executive Summary</w:t>
            </w:r>
            <w:r w:rsidR="001612DC">
              <w:rPr>
                <w:noProof/>
                <w:webHidden/>
              </w:rPr>
              <w:tab/>
            </w:r>
            <w:r w:rsidR="001612DC">
              <w:rPr>
                <w:noProof/>
                <w:webHidden/>
              </w:rPr>
              <w:fldChar w:fldCharType="begin"/>
            </w:r>
            <w:r w:rsidR="001612DC">
              <w:rPr>
                <w:noProof/>
                <w:webHidden/>
              </w:rPr>
              <w:instrText xml:space="preserve"> PAGEREF _Toc350348906 \h </w:instrText>
            </w:r>
            <w:r w:rsidR="001612DC">
              <w:rPr>
                <w:noProof/>
                <w:webHidden/>
              </w:rPr>
            </w:r>
            <w:r w:rsidR="001612DC">
              <w:rPr>
                <w:noProof/>
                <w:webHidden/>
              </w:rPr>
              <w:fldChar w:fldCharType="separate"/>
            </w:r>
            <w:r w:rsidR="0019505C">
              <w:rPr>
                <w:noProof/>
                <w:webHidden/>
              </w:rPr>
              <w:t>ii</w:t>
            </w:r>
            <w:r w:rsidR="001612DC">
              <w:rPr>
                <w:noProof/>
                <w:webHidden/>
              </w:rPr>
              <w:fldChar w:fldCharType="end"/>
            </w:r>
          </w:hyperlink>
        </w:p>
        <w:p w14:paraId="7935C05F" w14:textId="77777777" w:rsidR="001612DC" w:rsidRDefault="00CA62DB">
          <w:pPr>
            <w:pStyle w:val="TOC1"/>
            <w:rPr>
              <w:rFonts w:asciiTheme="minorHAnsi" w:eastAsiaTheme="minorEastAsia" w:hAnsiTheme="minorHAnsi" w:cstheme="minorBidi"/>
              <w:noProof/>
              <w:szCs w:val="22"/>
              <w:lang w:eastAsia="en-GB"/>
            </w:rPr>
          </w:pPr>
          <w:hyperlink w:anchor="_Toc350348907" w:history="1">
            <w:r w:rsidR="001612DC" w:rsidRPr="00AE3833">
              <w:rPr>
                <w:rStyle w:val="Hyperlink"/>
                <w:noProof/>
              </w:rPr>
              <w:t>List of Tables and Figures</w:t>
            </w:r>
            <w:r w:rsidR="001612DC">
              <w:rPr>
                <w:noProof/>
                <w:webHidden/>
              </w:rPr>
              <w:tab/>
            </w:r>
            <w:r w:rsidR="001612DC">
              <w:rPr>
                <w:noProof/>
                <w:webHidden/>
              </w:rPr>
              <w:fldChar w:fldCharType="begin"/>
            </w:r>
            <w:r w:rsidR="001612DC">
              <w:rPr>
                <w:noProof/>
                <w:webHidden/>
              </w:rPr>
              <w:instrText xml:space="preserve"> PAGEREF _Toc350348907 \h </w:instrText>
            </w:r>
            <w:r w:rsidR="001612DC">
              <w:rPr>
                <w:noProof/>
                <w:webHidden/>
              </w:rPr>
            </w:r>
            <w:r w:rsidR="001612DC">
              <w:rPr>
                <w:noProof/>
                <w:webHidden/>
              </w:rPr>
              <w:fldChar w:fldCharType="separate"/>
            </w:r>
            <w:r w:rsidR="0019505C">
              <w:rPr>
                <w:noProof/>
                <w:webHidden/>
              </w:rPr>
              <w:t>vii</w:t>
            </w:r>
            <w:r w:rsidR="001612DC">
              <w:rPr>
                <w:noProof/>
                <w:webHidden/>
              </w:rPr>
              <w:fldChar w:fldCharType="end"/>
            </w:r>
          </w:hyperlink>
        </w:p>
        <w:p w14:paraId="1E22069B" w14:textId="77777777" w:rsidR="001612DC" w:rsidRDefault="00CA62DB">
          <w:pPr>
            <w:pStyle w:val="TOC1"/>
            <w:rPr>
              <w:rFonts w:asciiTheme="minorHAnsi" w:eastAsiaTheme="minorEastAsia" w:hAnsiTheme="minorHAnsi" w:cstheme="minorBidi"/>
              <w:noProof/>
              <w:szCs w:val="22"/>
              <w:lang w:eastAsia="en-GB"/>
            </w:rPr>
          </w:pPr>
          <w:hyperlink w:anchor="_Toc350348908" w:history="1">
            <w:r w:rsidR="001612DC" w:rsidRPr="00AE3833">
              <w:rPr>
                <w:rStyle w:val="Hyperlink"/>
                <w:noProof/>
              </w:rPr>
              <w:t>1</w:t>
            </w:r>
            <w:r w:rsidR="001612DC">
              <w:rPr>
                <w:rFonts w:asciiTheme="minorHAnsi" w:eastAsiaTheme="minorEastAsia" w:hAnsiTheme="minorHAnsi" w:cstheme="minorBidi"/>
                <w:noProof/>
                <w:szCs w:val="22"/>
                <w:lang w:eastAsia="en-GB"/>
              </w:rPr>
              <w:tab/>
            </w:r>
            <w:r w:rsidR="001612DC" w:rsidRPr="00AE3833">
              <w:rPr>
                <w:rStyle w:val="Hyperlink"/>
                <w:noProof/>
              </w:rPr>
              <w:t>Introduction</w:t>
            </w:r>
            <w:r w:rsidR="001612DC">
              <w:rPr>
                <w:noProof/>
                <w:webHidden/>
              </w:rPr>
              <w:tab/>
            </w:r>
            <w:r w:rsidR="001612DC">
              <w:rPr>
                <w:noProof/>
                <w:webHidden/>
              </w:rPr>
              <w:fldChar w:fldCharType="begin"/>
            </w:r>
            <w:r w:rsidR="001612DC">
              <w:rPr>
                <w:noProof/>
                <w:webHidden/>
              </w:rPr>
              <w:instrText xml:space="preserve"> PAGEREF _Toc350348908 \h </w:instrText>
            </w:r>
            <w:r w:rsidR="001612DC">
              <w:rPr>
                <w:noProof/>
                <w:webHidden/>
              </w:rPr>
            </w:r>
            <w:r w:rsidR="001612DC">
              <w:rPr>
                <w:noProof/>
                <w:webHidden/>
              </w:rPr>
              <w:fldChar w:fldCharType="separate"/>
            </w:r>
            <w:r w:rsidR="0019505C">
              <w:rPr>
                <w:noProof/>
                <w:webHidden/>
              </w:rPr>
              <w:t>1</w:t>
            </w:r>
            <w:r w:rsidR="001612DC">
              <w:rPr>
                <w:noProof/>
                <w:webHidden/>
              </w:rPr>
              <w:fldChar w:fldCharType="end"/>
            </w:r>
          </w:hyperlink>
        </w:p>
        <w:p w14:paraId="1A643929" w14:textId="77777777" w:rsidR="001612DC" w:rsidRDefault="00CA62DB">
          <w:pPr>
            <w:pStyle w:val="TOC1"/>
            <w:rPr>
              <w:rFonts w:asciiTheme="minorHAnsi" w:eastAsiaTheme="minorEastAsia" w:hAnsiTheme="minorHAnsi" w:cstheme="minorBidi"/>
              <w:noProof/>
              <w:szCs w:val="22"/>
              <w:lang w:eastAsia="en-GB"/>
            </w:rPr>
          </w:pPr>
          <w:hyperlink w:anchor="_Toc350348909" w:history="1">
            <w:r w:rsidR="001612DC" w:rsidRPr="00AE3833">
              <w:rPr>
                <w:rStyle w:val="Hyperlink"/>
                <w:noProof/>
              </w:rPr>
              <w:t>2</w:t>
            </w:r>
            <w:r w:rsidR="001612DC">
              <w:rPr>
                <w:rFonts w:asciiTheme="minorHAnsi" w:eastAsiaTheme="minorEastAsia" w:hAnsiTheme="minorHAnsi" w:cstheme="minorBidi"/>
                <w:noProof/>
                <w:szCs w:val="22"/>
                <w:lang w:eastAsia="en-GB"/>
              </w:rPr>
              <w:tab/>
            </w:r>
            <w:r w:rsidR="001612DC" w:rsidRPr="00AE3833">
              <w:rPr>
                <w:rStyle w:val="Hyperlink"/>
                <w:noProof/>
              </w:rPr>
              <w:t>Methods</w:t>
            </w:r>
            <w:r w:rsidR="001612DC">
              <w:rPr>
                <w:noProof/>
                <w:webHidden/>
              </w:rPr>
              <w:tab/>
            </w:r>
            <w:r w:rsidR="001612DC">
              <w:rPr>
                <w:noProof/>
                <w:webHidden/>
              </w:rPr>
              <w:fldChar w:fldCharType="begin"/>
            </w:r>
            <w:r w:rsidR="001612DC">
              <w:rPr>
                <w:noProof/>
                <w:webHidden/>
              </w:rPr>
              <w:instrText xml:space="preserve"> PAGEREF _Toc350348909 \h </w:instrText>
            </w:r>
            <w:r w:rsidR="001612DC">
              <w:rPr>
                <w:noProof/>
                <w:webHidden/>
              </w:rPr>
            </w:r>
            <w:r w:rsidR="001612DC">
              <w:rPr>
                <w:noProof/>
                <w:webHidden/>
              </w:rPr>
              <w:fldChar w:fldCharType="separate"/>
            </w:r>
            <w:r w:rsidR="0019505C">
              <w:rPr>
                <w:noProof/>
                <w:webHidden/>
              </w:rPr>
              <w:t>2</w:t>
            </w:r>
            <w:r w:rsidR="001612DC">
              <w:rPr>
                <w:noProof/>
                <w:webHidden/>
              </w:rPr>
              <w:fldChar w:fldCharType="end"/>
            </w:r>
          </w:hyperlink>
        </w:p>
        <w:p w14:paraId="11F18D00" w14:textId="77777777" w:rsidR="001612DC" w:rsidRDefault="00CA62DB">
          <w:pPr>
            <w:pStyle w:val="TOC2"/>
            <w:rPr>
              <w:rFonts w:asciiTheme="minorHAnsi" w:eastAsiaTheme="minorEastAsia" w:hAnsiTheme="minorHAnsi" w:cstheme="minorBidi"/>
              <w:noProof/>
              <w:szCs w:val="22"/>
              <w:lang w:eastAsia="en-GB"/>
            </w:rPr>
          </w:pPr>
          <w:hyperlink w:anchor="_Toc350348910" w:history="1">
            <w:r w:rsidR="001612DC" w:rsidRPr="00AE3833">
              <w:rPr>
                <w:rStyle w:val="Hyperlink"/>
                <w:noProof/>
              </w:rPr>
              <w:t>2.1</w:t>
            </w:r>
            <w:r w:rsidR="001612DC">
              <w:rPr>
                <w:rFonts w:asciiTheme="minorHAnsi" w:eastAsiaTheme="minorEastAsia" w:hAnsiTheme="minorHAnsi" w:cstheme="minorBidi"/>
                <w:noProof/>
                <w:szCs w:val="22"/>
                <w:lang w:eastAsia="en-GB"/>
              </w:rPr>
              <w:tab/>
            </w:r>
            <w:r w:rsidR="001612DC" w:rsidRPr="00AE3833">
              <w:rPr>
                <w:rStyle w:val="Hyperlink"/>
                <w:noProof/>
              </w:rPr>
              <w:t>Costing approaches</w:t>
            </w:r>
            <w:r w:rsidR="001612DC">
              <w:rPr>
                <w:noProof/>
                <w:webHidden/>
              </w:rPr>
              <w:tab/>
            </w:r>
            <w:r w:rsidR="001612DC">
              <w:rPr>
                <w:noProof/>
                <w:webHidden/>
              </w:rPr>
              <w:fldChar w:fldCharType="begin"/>
            </w:r>
            <w:r w:rsidR="001612DC">
              <w:rPr>
                <w:noProof/>
                <w:webHidden/>
              </w:rPr>
              <w:instrText xml:space="preserve"> PAGEREF _Toc350348910 \h </w:instrText>
            </w:r>
            <w:r w:rsidR="001612DC">
              <w:rPr>
                <w:noProof/>
                <w:webHidden/>
              </w:rPr>
            </w:r>
            <w:r w:rsidR="001612DC">
              <w:rPr>
                <w:noProof/>
                <w:webHidden/>
              </w:rPr>
              <w:fldChar w:fldCharType="separate"/>
            </w:r>
            <w:r w:rsidR="0019505C">
              <w:rPr>
                <w:noProof/>
                <w:webHidden/>
              </w:rPr>
              <w:t>2</w:t>
            </w:r>
            <w:r w:rsidR="001612DC">
              <w:rPr>
                <w:noProof/>
                <w:webHidden/>
              </w:rPr>
              <w:fldChar w:fldCharType="end"/>
            </w:r>
          </w:hyperlink>
        </w:p>
        <w:p w14:paraId="7ABAE7D4" w14:textId="77777777" w:rsidR="001612DC" w:rsidRDefault="00CA62DB">
          <w:pPr>
            <w:pStyle w:val="TOC3"/>
            <w:tabs>
              <w:tab w:val="left" w:pos="1440"/>
            </w:tabs>
            <w:rPr>
              <w:rFonts w:asciiTheme="minorHAnsi" w:eastAsiaTheme="minorEastAsia" w:hAnsiTheme="minorHAnsi" w:cstheme="minorBidi"/>
              <w:szCs w:val="22"/>
              <w:lang w:eastAsia="en-GB"/>
            </w:rPr>
          </w:pPr>
          <w:hyperlink w:anchor="_Toc350348911" w:history="1">
            <w:r w:rsidR="001612DC" w:rsidRPr="00AE3833">
              <w:rPr>
                <w:rStyle w:val="Hyperlink"/>
              </w:rPr>
              <w:t>2.1.1</w:t>
            </w:r>
            <w:r w:rsidR="001612DC">
              <w:rPr>
                <w:rFonts w:asciiTheme="minorHAnsi" w:eastAsiaTheme="minorEastAsia" w:hAnsiTheme="minorHAnsi" w:cstheme="minorBidi"/>
                <w:szCs w:val="22"/>
                <w:lang w:eastAsia="en-GB"/>
              </w:rPr>
              <w:tab/>
            </w:r>
            <w:r w:rsidR="001612DC" w:rsidRPr="00AE3833">
              <w:rPr>
                <w:rStyle w:val="Hyperlink"/>
              </w:rPr>
              <w:t>Overview</w:t>
            </w:r>
            <w:r w:rsidR="001612DC">
              <w:rPr>
                <w:webHidden/>
              </w:rPr>
              <w:tab/>
            </w:r>
            <w:r w:rsidR="001612DC">
              <w:rPr>
                <w:webHidden/>
              </w:rPr>
              <w:fldChar w:fldCharType="begin"/>
            </w:r>
            <w:r w:rsidR="001612DC">
              <w:rPr>
                <w:webHidden/>
              </w:rPr>
              <w:instrText xml:space="preserve"> PAGEREF _Toc350348911 \h </w:instrText>
            </w:r>
            <w:r w:rsidR="001612DC">
              <w:rPr>
                <w:webHidden/>
              </w:rPr>
            </w:r>
            <w:r w:rsidR="001612DC">
              <w:rPr>
                <w:webHidden/>
              </w:rPr>
              <w:fldChar w:fldCharType="separate"/>
            </w:r>
            <w:r w:rsidR="0019505C">
              <w:rPr>
                <w:webHidden/>
              </w:rPr>
              <w:t>2</w:t>
            </w:r>
            <w:r w:rsidR="001612DC">
              <w:rPr>
                <w:webHidden/>
              </w:rPr>
              <w:fldChar w:fldCharType="end"/>
            </w:r>
          </w:hyperlink>
        </w:p>
        <w:p w14:paraId="6F5C9E02" w14:textId="77777777" w:rsidR="001612DC" w:rsidRDefault="00CA62DB">
          <w:pPr>
            <w:pStyle w:val="TOC3"/>
            <w:tabs>
              <w:tab w:val="left" w:pos="1440"/>
            </w:tabs>
            <w:rPr>
              <w:rFonts w:asciiTheme="minorHAnsi" w:eastAsiaTheme="minorEastAsia" w:hAnsiTheme="minorHAnsi" w:cstheme="minorBidi"/>
              <w:szCs w:val="22"/>
              <w:lang w:eastAsia="en-GB"/>
            </w:rPr>
          </w:pPr>
          <w:hyperlink w:anchor="_Toc350348912" w:history="1">
            <w:r w:rsidR="001612DC" w:rsidRPr="00AE3833">
              <w:rPr>
                <w:rStyle w:val="Hyperlink"/>
              </w:rPr>
              <w:t>2.1.2</w:t>
            </w:r>
            <w:r w:rsidR="001612DC">
              <w:rPr>
                <w:rFonts w:asciiTheme="minorHAnsi" w:eastAsiaTheme="minorEastAsia" w:hAnsiTheme="minorHAnsi" w:cstheme="minorBidi"/>
                <w:szCs w:val="22"/>
                <w:lang w:eastAsia="en-GB"/>
              </w:rPr>
              <w:tab/>
            </w:r>
            <w:r w:rsidR="001612DC" w:rsidRPr="00AE3833">
              <w:rPr>
                <w:rStyle w:val="Hyperlink"/>
              </w:rPr>
              <w:t>Costing of health facilities</w:t>
            </w:r>
            <w:r w:rsidR="001612DC">
              <w:rPr>
                <w:webHidden/>
              </w:rPr>
              <w:tab/>
            </w:r>
            <w:r w:rsidR="001612DC">
              <w:rPr>
                <w:webHidden/>
              </w:rPr>
              <w:fldChar w:fldCharType="begin"/>
            </w:r>
            <w:r w:rsidR="001612DC">
              <w:rPr>
                <w:webHidden/>
              </w:rPr>
              <w:instrText xml:space="preserve"> PAGEREF _Toc350348912 \h </w:instrText>
            </w:r>
            <w:r w:rsidR="001612DC">
              <w:rPr>
                <w:webHidden/>
              </w:rPr>
            </w:r>
            <w:r w:rsidR="001612DC">
              <w:rPr>
                <w:webHidden/>
              </w:rPr>
              <w:fldChar w:fldCharType="separate"/>
            </w:r>
            <w:r w:rsidR="0019505C">
              <w:rPr>
                <w:webHidden/>
              </w:rPr>
              <w:t>3</w:t>
            </w:r>
            <w:r w:rsidR="001612DC">
              <w:rPr>
                <w:webHidden/>
              </w:rPr>
              <w:fldChar w:fldCharType="end"/>
            </w:r>
          </w:hyperlink>
        </w:p>
        <w:p w14:paraId="18A5BD7D" w14:textId="77777777" w:rsidR="001612DC" w:rsidRDefault="00CA62DB">
          <w:pPr>
            <w:pStyle w:val="TOC3"/>
            <w:tabs>
              <w:tab w:val="left" w:pos="1440"/>
            </w:tabs>
            <w:rPr>
              <w:rFonts w:asciiTheme="minorHAnsi" w:eastAsiaTheme="minorEastAsia" w:hAnsiTheme="minorHAnsi" w:cstheme="minorBidi"/>
              <w:szCs w:val="22"/>
              <w:lang w:eastAsia="en-GB"/>
            </w:rPr>
          </w:pPr>
          <w:hyperlink w:anchor="_Toc350348914" w:history="1">
            <w:r w:rsidR="001612DC" w:rsidRPr="00AE3833">
              <w:rPr>
                <w:rStyle w:val="Hyperlink"/>
              </w:rPr>
              <w:t>2.1.3</w:t>
            </w:r>
            <w:r w:rsidR="001612DC">
              <w:rPr>
                <w:rFonts w:asciiTheme="minorHAnsi" w:eastAsiaTheme="minorEastAsia" w:hAnsiTheme="minorHAnsi" w:cstheme="minorBidi"/>
                <w:szCs w:val="22"/>
                <w:lang w:eastAsia="en-GB"/>
              </w:rPr>
              <w:tab/>
            </w:r>
            <w:r w:rsidR="001612DC" w:rsidRPr="00AE3833">
              <w:rPr>
                <w:rStyle w:val="Hyperlink"/>
              </w:rPr>
              <w:t>Costing of an essential package of care</w:t>
            </w:r>
            <w:r w:rsidR="001612DC">
              <w:rPr>
                <w:webHidden/>
              </w:rPr>
              <w:tab/>
            </w:r>
            <w:r w:rsidR="001612DC">
              <w:rPr>
                <w:webHidden/>
              </w:rPr>
              <w:fldChar w:fldCharType="begin"/>
            </w:r>
            <w:r w:rsidR="001612DC">
              <w:rPr>
                <w:webHidden/>
              </w:rPr>
              <w:instrText xml:space="preserve"> PAGEREF _Toc350348914 \h </w:instrText>
            </w:r>
            <w:r w:rsidR="001612DC">
              <w:rPr>
                <w:webHidden/>
              </w:rPr>
            </w:r>
            <w:r w:rsidR="001612DC">
              <w:rPr>
                <w:webHidden/>
              </w:rPr>
              <w:fldChar w:fldCharType="separate"/>
            </w:r>
            <w:r w:rsidR="0019505C">
              <w:rPr>
                <w:webHidden/>
              </w:rPr>
              <w:t>7</w:t>
            </w:r>
            <w:r w:rsidR="001612DC">
              <w:rPr>
                <w:webHidden/>
              </w:rPr>
              <w:fldChar w:fldCharType="end"/>
            </w:r>
          </w:hyperlink>
        </w:p>
        <w:p w14:paraId="5C80AFA4" w14:textId="77777777" w:rsidR="001612DC" w:rsidRDefault="00CA62DB">
          <w:pPr>
            <w:pStyle w:val="TOC2"/>
            <w:rPr>
              <w:rFonts w:asciiTheme="minorHAnsi" w:eastAsiaTheme="minorEastAsia" w:hAnsiTheme="minorHAnsi" w:cstheme="minorBidi"/>
              <w:noProof/>
              <w:szCs w:val="22"/>
              <w:lang w:eastAsia="en-GB"/>
            </w:rPr>
          </w:pPr>
          <w:hyperlink w:anchor="_Toc350348916" w:history="1">
            <w:r w:rsidR="001612DC" w:rsidRPr="00AE3833">
              <w:rPr>
                <w:rStyle w:val="Hyperlink"/>
                <w:noProof/>
              </w:rPr>
              <w:t>2.2</w:t>
            </w:r>
            <w:r w:rsidR="001612DC">
              <w:rPr>
                <w:rFonts w:asciiTheme="minorHAnsi" w:eastAsiaTheme="minorEastAsia" w:hAnsiTheme="minorHAnsi" w:cstheme="minorBidi"/>
                <w:noProof/>
                <w:szCs w:val="22"/>
                <w:lang w:eastAsia="en-GB"/>
              </w:rPr>
              <w:tab/>
            </w:r>
            <w:r w:rsidR="001612DC" w:rsidRPr="00AE3833">
              <w:rPr>
                <w:rStyle w:val="Hyperlink"/>
                <w:noProof/>
              </w:rPr>
              <w:t>Data</w:t>
            </w:r>
            <w:r w:rsidR="001612DC">
              <w:rPr>
                <w:noProof/>
                <w:webHidden/>
              </w:rPr>
              <w:tab/>
            </w:r>
            <w:r w:rsidR="001612DC">
              <w:rPr>
                <w:noProof/>
                <w:webHidden/>
              </w:rPr>
              <w:fldChar w:fldCharType="begin"/>
            </w:r>
            <w:r w:rsidR="001612DC">
              <w:rPr>
                <w:noProof/>
                <w:webHidden/>
              </w:rPr>
              <w:instrText xml:space="preserve"> PAGEREF _Toc350348916 \h </w:instrText>
            </w:r>
            <w:r w:rsidR="001612DC">
              <w:rPr>
                <w:noProof/>
                <w:webHidden/>
              </w:rPr>
            </w:r>
            <w:r w:rsidR="001612DC">
              <w:rPr>
                <w:noProof/>
                <w:webHidden/>
              </w:rPr>
              <w:fldChar w:fldCharType="separate"/>
            </w:r>
            <w:r w:rsidR="0019505C">
              <w:rPr>
                <w:noProof/>
                <w:webHidden/>
              </w:rPr>
              <w:t>9</w:t>
            </w:r>
            <w:r w:rsidR="001612DC">
              <w:rPr>
                <w:noProof/>
                <w:webHidden/>
              </w:rPr>
              <w:fldChar w:fldCharType="end"/>
            </w:r>
          </w:hyperlink>
        </w:p>
        <w:p w14:paraId="4FDF06C9" w14:textId="77777777" w:rsidR="001612DC" w:rsidRDefault="00CA62DB">
          <w:pPr>
            <w:pStyle w:val="TOC3"/>
            <w:tabs>
              <w:tab w:val="left" w:pos="1440"/>
            </w:tabs>
            <w:rPr>
              <w:rFonts w:asciiTheme="minorHAnsi" w:eastAsiaTheme="minorEastAsia" w:hAnsiTheme="minorHAnsi" w:cstheme="minorBidi"/>
              <w:szCs w:val="22"/>
              <w:lang w:eastAsia="en-GB"/>
            </w:rPr>
          </w:pPr>
          <w:hyperlink w:anchor="_Toc350348917" w:history="1">
            <w:r w:rsidR="001612DC" w:rsidRPr="00AE3833">
              <w:rPr>
                <w:rStyle w:val="Hyperlink"/>
              </w:rPr>
              <w:t>2.2.1</w:t>
            </w:r>
            <w:r w:rsidR="001612DC">
              <w:rPr>
                <w:rFonts w:asciiTheme="minorHAnsi" w:eastAsiaTheme="minorEastAsia" w:hAnsiTheme="minorHAnsi" w:cstheme="minorBidi"/>
                <w:szCs w:val="22"/>
                <w:lang w:eastAsia="en-GB"/>
              </w:rPr>
              <w:tab/>
            </w:r>
            <w:r w:rsidR="001612DC" w:rsidRPr="00AE3833">
              <w:rPr>
                <w:rStyle w:val="Hyperlink"/>
              </w:rPr>
              <w:t>Sampling</w:t>
            </w:r>
            <w:r w:rsidR="001612DC">
              <w:rPr>
                <w:webHidden/>
              </w:rPr>
              <w:tab/>
            </w:r>
            <w:r w:rsidR="001612DC">
              <w:rPr>
                <w:webHidden/>
              </w:rPr>
              <w:fldChar w:fldCharType="begin"/>
            </w:r>
            <w:r w:rsidR="001612DC">
              <w:rPr>
                <w:webHidden/>
              </w:rPr>
              <w:instrText xml:space="preserve"> PAGEREF _Toc350348917 \h </w:instrText>
            </w:r>
            <w:r w:rsidR="001612DC">
              <w:rPr>
                <w:webHidden/>
              </w:rPr>
            </w:r>
            <w:r w:rsidR="001612DC">
              <w:rPr>
                <w:webHidden/>
              </w:rPr>
              <w:fldChar w:fldCharType="separate"/>
            </w:r>
            <w:r w:rsidR="0019505C">
              <w:rPr>
                <w:webHidden/>
              </w:rPr>
              <w:t>9</w:t>
            </w:r>
            <w:r w:rsidR="001612DC">
              <w:rPr>
                <w:webHidden/>
              </w:rPr>
              <w:fldChar w:fldCharType="end"/>
            </w:r>
          </w:hyperlink>
        </w:p>
        <w:p w14:paraId="33710898" w14:textId="77777777" w:rsidR="001612DC" w:rsidRDefault="00CA62DB">
          <w:pPr>
            <w:pStyle w:val="TOC3"/>
            <w:tabs>
              <w:tab w:val="left" w:pos="1440"/>
            </w:tabs>
            <w:rPr>
              <w:rFonts w:asciiTheme="minorHAnsi" w:eastAsiaTheme="minorEastAsia" w:hAnsiTheme="minorHAnsi" w:cstheme="minorBidi"/>
              <w:szCs w:val="22"/>
              <w:lang w:eastAsia="en-GB"/>
            </w:rPr>
          </w:pPr>
          <w:hyperlink w:anchor="_Toc350348919" w:history="1">
            <w:r w:rsidR="001612DC" w:rsidRPr="00AE3833">
              <w:rPr>
                <w:rStyle w:val="Hyperlink"/>
              </w:rPr>
              <w:t>2.2.2</w:t>
            </w:r>
            <w:r w:rsidR="001612DC">
              <w:rPr>
                <w:rFonts w:asciiTheme="minorHAnsi" w:eastAsiaTheme="minorEastAsia" w:hAnsiTheme="minorHAnsi" w:cstheme="minorBidi"/>
                <w:szCs w:val="22"/>
                <w:lang w:eastAsia="en-GB"/>
              </w:rPr>
              <w:tab/>
            </w:r>
            <w:r w:rsidR="001612DC" w:rsidRPr="00AE3833">
              <w:rPr>
                <w:rStyle w:val="Hyperlink"/>
              </w:rPr>
              <w:t>Data collection</w:t>
            </w:r>
            <w:r w:rsidR="001612DC">
              <w:rPr>
                <w:webHidden/>
              </w:rPr>
              <w:tab/>
            </w:r>
            <w:r w:rsidR="001612DC">
              <w:rPr>
                <w:webHidden/>
              </w:rPr>
              <w:fldChar w:fldCharType="begin"/>
            </w:r>
            <w:r w:rsidR="001612DC">
              <w:rPr>
                <w:webHidden/>
              </w:rPr>
              <w:instrText xml:space="preserve"> PAGEREF _Toc350348919 \h </w:instrText>
            </w:r>
            <w:r w:rsidR="001612DC">
              <w:rPr>
                <w:webHidden/>
              </w:rPr>
            </w:r>
            <w:r w:rsidR="001612DC">
              <w:rPr>
                <w:webHidden/>
              </w:rPr>
              <w:fldChar w:fldCharType="separate"/>
            </w:r>
            <w:r w:rsidR="0019505C">
              <w:rPr>
                <w:webHidden/>
              </w:rPr>
              <w:t>10</w:t>
            </w:r>
            <w:r w:rsidR="001612DC">
              <w:rPr>
                <w:webHidden/>
              </w:rPr>
              <w:fldChar w:fldCharType="end"/>
            </w:r>
          </w:hyperlink>
        </w:p>
        <w:p w14:paraId="126376EE" w14:textId="77777777" w:rsidR="001612DC" w:rsidRDefault="00CA62DB">
          <w:pPr>
            <w:pStyle w:val="TOC3"/>
            <w:tabs>
              <w:tab w:val="left" w:pos="1440"/>
            </w:tabs>
            <w:rPr>
              <w:rFonts w:asciiTheme="minorHAnsi" w:eastAsiaTheme="minorEastAsia" w:hAnsiTheme="minorHAnsi" w:cstheme="minorBidi"/>
              <w:szCs w:val="22"/>
              <w:lang w:eastAsia="en-GB"/>
            </w:rPr>
          </w:pPr>
          <w:hyperlink w:anchor="_Toc350348920" w:history="1">
            <w:r w:rsidR="001612DC" w:rsidRPr="00AE3833">
              <w:rPr>
                <w:rStyle w:val="Hyperlink"/>
              </w:rPr>
              <w:t>2.2.3</w:t>
            </w:r>
            <w:r w:rsidR="001612DC">
              <w:rPr>
                <w:rFonts w:asciiTheme="minorHAnsi" w:eastAsiaTheme="minorEastAsia" w:hAnsiTheme="minorHAnsi" w:cstheme="minorBidi"/>
                <w:szCs w:val="22"/>
                <w:lang w:eastAsia="en-GB"/>
              </w:rPr>
              <w:tab/>
            </w:r>
            <w:r w:rsidR="001612DC" w:rsidRPr="00AE3833">
              <w:rPr>
                <w:rStyle w:val="Hyperlink"/>
              </w:rPr>
              <w:t>Data quality issues, resolutions and limitations</w:t>
            </w:r>
            <w:r w:rsidR="001612DC">
              <w:rPr>
                <w:webHidden/>
              </w:rPr>
              <w:tab/>
            </w:r>
            <w:r w:rsidR="001612DC">
              <w:rPr>
                <w:webHidden/>
              </w:rPr>
              <w:fldChar w:fldCharType="begin"/>
            </w:r>
            <w:r w:rsidR="001612DC">
              <w:rPr>
                <w:webHidden/>
              </w:rPr>
              <w:instrText xml:space="preserve"> PAGEREF _Toc350348920 \h </w:instrText>
            </w:r>
            <w:r w:rsidR="001612DC">
              <w:rPr>
                <w:webHidden/>
              </w:rPr>
            </w:r>
            <w:r w:rsidR="001612DC">
              <w:rPr>
                <w:webHidden/>
              </w:rPr>
              <w:fldChar w:fldCharType="separate"/>
            </w:r>
            <w:r w:rsidR="0019505C">
              <w:rPr>
                <w:webHidden/>
              </w:rPr>
              <w:t>11</w:t>
            </w:r>
            <w:r w:rsidR="001612DC">
              <w:rPr>
                <w:webHidden/>
              </w:rPr>
              <w:fldChar w:fldCharType="end"/>
            </w:r>
          </w:hyperlink>
        </w:p>
        <w:p w14:paraId="0CD6356C" w14:textId="77777777" w:rsidR="001612DC" w:rsidRDefault="00CA62DB">
          <w:pPr>
            <w:pStyle w:val="TOC1"/>
            <w:rPr>
              <w:rFonts w:asciiTheme="minorHAnsi" w:eastAsiaTheme="minorEastAsia" w:hAnsiTheme="minorHAnsi" w:cstheme="minorBidi"/>
              <w:noProof/>
              <w:szCs w:val="22"/>
              <w:lang w:eastAsia="en-GB"/>
            </w:rPr>
          </w:pPr>
          <w:hyperlink w:anchor="_Toc350348921" w:history="1">
            <w:r w:rsidR="001612DC" w:rsidRPr="00AE3833">
              <w:rPr>
                <w:rStyle w:val="Hyperlink"/>
                <w:noProof/>
              </w:rPr>
              <w:t>3</w:t>
            </w:r>
            <w:r w:rsidR="001612DC">
              <w:rPr>
                <w:rFonts w:asciiTheme="minorHAnsi" w:eastAsiaTheme="minorEastAsia" w:hAnsiTheme="minorHAnsi" w:cstheme="minorBidi"/>
                <w:noProof/>
                <w:szCs w:val="22"/>
                <w:lang w:eastAsia="en-GB"/>
              </w:rPr>
              <w:tab/>
            </w:r>
            <w:r w:rsidR="001612DC" w:rsidRPr="00AE3833">
              <w:rPr>
                <w:rStyle w:val="Hyperlink"/>
                <w:noProof/>
              </w:rPr>
              <w:t>Results: costing of health facilities</w:t>
            </w:r>
            <w:r w:rsidR="001612DC">
              <w:rPr>
                <w:noProof/>
                <w:webHidden/>
              </w:rPr>
              <w:tab/>
            </w:r>
            <w:r w:rsidR="001612DC">
              <w:rPr>
                <w:noProof/>
                <w:webHidden/>
              </w:rPr>
              <w:fldChar w:fldCharType="begin"/>
            </w:r>
            <w:r w:rsidR="001612DC">
              <w:rPr>
                <w:noProof/>
                <w:webHidden/>
              </w:rPr>
              <w:instrText xml:space="preserve"> PAGEREF _Toc350348921 \h </w:instrText>
            </w:r>
            <w:r w:rsidR="001612DC">
              <w:rPr>
                <w:noProof/>
                <w:webHidden/>
              </w:rPr>
            </w:r>
            <w:r w:rsidR="001612DC">
              <w:rPr>
                <w:noProof/>
                <w:webHidden/>
              </w:rPr>
              <w:fldChar w:fldCharType="separate"/>
            </w:r>
            <w:r w:rsidR="0019505C">
              <w:rPr>
                <w:noProof/>
                <w:webHidden/>
              </w:rPr>
              <w:t>14</w:t>
            </w:r>
            <w:r w:rsidR="001612DC">
              <w:rPr>
                <w:noProof/>
                <w:webHidden/>
              </w:rPr>
              <w:fldChar w:fldCharType="end"/>
            </w:r>
          </w:hyperlink>
        </w:p>
        <w:p w14:paraId="10CC231D" w14:textId="77777777" w:rsidR="001612DC" w:rsidRDefault="00CA62DB">
          <w:pPr>
            <w:pStyle w:val="TOC2"/>
            <w:rPr>
              <w:rFonts w:asciiTheme="minorHAnsi" w:eastAsiaTheme="minorEastAsia" w:hAnsiTheme="minorHAnsi" w:cstheme="minorBidi"/>
              <w:noProof/>
              <w:szCs w:val="22"/>
              <w:lang w:eastAsia="en-GB"/>
            </w:rPr>
          </w:pPr>
          <w:hyperlink w:anchor="_Toc350348922" w:history="1">
            <w:r w:rsidR="001612DC" w:rsidRPr="00AE3833">
              <w:rPr>
                <w:rStyle w:val="Hyperlink"/>
                <w:noProof/>
              </w:rPr>
              <w:t>3.1</w:t>
            </w:r>
            <w:r w:rsidR="001612DC">
              <w:rPr>
                <w:rFonts w:asciiTheme="minorHAnsi" w:eastAsiaTheme="minorEastAsia" w:hAnsiTheme="minorHAnsi" w:cstheme="minorBidi"/>
                <w:noProof/>
                <w:szCs w:val="22"/>
                <w:lang w:eastAsia="en-GB"/>
              </w:rPr>
              <w:tab/>
            </w:r>
            <w:r w:rsidR="001612DC" w:rsidRPr="00AE3833">
              <w:rPr>
                <w:rStyle w:val="Hyperlink"/>
                <w:noProof/>
              </w:rPr>
              <w:t>Summary sample characteristics</w:t>
            </w:r>
            <w:r w:rsidR="001612DC">
              <w:rPr>
                <w:noProof/>
                <w:webHidden/>
              </w:rPr>
              <w:tab/>
            </w:r>
            <w:r w:rsidR="001612DC">
              <w:rPr>
                <w:noProof/>
                <w:webHidden/>
              </w:rPr>
              <w:fldChar w:fldCharType="begin"/>
            </w:r>
            <w:r w:rsidR="001612DC">
              <w:rPr>
                <w:noProof/>
                <w:webHidden/>
              </w:rPr>
              <w:instrText xml:space="preserve"> PAGEREF _Toc350348922 \h </w:instrText>
            </w:r>
            <w:r w:rsidR="001612DC">
              <w:rPr>
                <w:noProof/>
                <w:webHidden/>
              </w:rPr>
            </w:r>
            <w:r w:rsidR="001612DC">
              <w:rPr>
                <w:noProof/>
                <w:webHidden/>
              </w:rPr>
              <w:fldChar w:fldCharType="separate"/>
            </w:r>
            <w:r w:rsidR="0019505C">
              <w:rPr>
                <w:noProof/>
                <w:webHidden/>
              </w:rPr>
              <w:t>14</w:t>
            </w:r>
            <w:r w:rsidR="001612DC">
              <w:rPr>
                <w:noProof/>
                <w:webHidden/>
              </w:rPr>
              <w:fldChar w:fldCharType="end"/>
            </w:r>
          </w:hyperlink>
        </w:p>
        <w:p w14:paraId="26150C43" w14:textId="77777777" w:rsidR="001612DC" w:rsidRDefault="00CA62DB">
          <w:pPr>
            <w:pStyle w:val="TOC2"/>
            <w:rPr>
              <w:rFonts w:asciiTheme="minorHAnsi" w:eastAsiaTheme="minorEastAsia" w:hAnsiTheme="minorHAnsi" w:cstheme="minorBidi"/>
              <w:noProof/>
              <w:szCs w:val="22"/>
              <w:lang w:eastAsia="en-GB"/>
            </w:rPr>
          </w:pPr>
          <w:hyperlink w:anchor="_Toc350348926" w:history="1">
            <w:r w:rsidR="001612DC" w:rsidRPr="00AE3833">
              <w:rPr>
                <w:rStyle w:val="Hyperlink"/>
                <w:noProof/>
              </w:rPr>
              <w:t>3.2</w:t>
            </w:r>
            <w:r w:rsidR="001612DC">
              <w:rPr>
                <w:rFonts w:asciiTheme="minorHAnsi" w:eastAsiaTheme="minorEastAsia" w:hAnsiTheme="minorHAnsi" w:cstheme="minorBidi"/>
                <w:noProof/>
                <w:szCs w:val="22"/>
                <w:lang w:eastAsia="en-GB"/>
              </w:rPr>
              <w:tab/>
            </w:r>
            <w:r w:rsidR="001612DC" w:rsidRPr="00AE3833">
              <w:rPr>
                <w:rStyle w:val="Hyperlink"/>
                <w:noProof/>
              </w:rPr>
              <w:t>Total costs</w:t>
            </w:r>
            <w:r w:rsidR="001612DC">
              <w:rPr>
                <w:noProof/>
                <w:webHidden/>
              </w:rPr>
              <w:tab/>
            </w:r>
            <w:r w:rsidR="001612DC">
              <w:rPr>
                <w:noProof/>
                <w:webHidden/>
              </w:rPr>
              <w:fldChar w:fldCharType="begin"/>
            </w:r>
            <w:r w:rsidR="001612DC">
              <w:rPr>
                <w:noProof/>
                <w:webHidden/>
              </w:rPr>
              <w:instrText xml:space="preserve"> PAGEREF _Toc350348926 \h </w:instrText>
            </w:r>
            <w:r w:rsidR="001612DC">
              <w:rPr>
                <w:noProof/>
                <w:webHidden/>
              </w:rPr>
            </w:r>
            <w:r w:rsidR="001612DC">
              <w:rPr>
                <w:noProof/>
                <w:webHidden/>
              </w:rPr>
              <w:fldChar w:fldCharType="separate"/>
            </w:r>
            <w:r w:rsidR="0019505C">
              <w:rPr>
                <w:noProof/>
                <w:webHidden/>
              </w:rPr>
              <w:t>16</w:t>
            </w:r>
            <w:r w:rsidR="001612DC">
              <w:rPr>
                <w:noProof/>
                <w:webHidden/>
              </w:rPr>
              <w:fldChar w:fldCharType="end"/>
            </w:r>
          </w:hyperlink>
        </w:p>
        <w:p w14:paraId="10842DAD" w14:textId="77777777" w:rsidR="001612DC" w:rsidRDefault="00CA62DB">
          <w:pPr>
            <w:pStyle w:val="TOC3"/>
            <w:tabs>
              <w:tab w:val="left" w:pos="1440"/>
            </w:tabs>
            <w:rPr>
              <w:rFonts w:asciiTheme="minorHAnsi" w:eastAsiaTheme="minorEastAsia" w:hAnsiTheme="minorHAnsi" w:cstheme="minorBidi"/>
              <w:szCs w:val="22"/>
              <w:lang w:eastAsia="en-GB"/>
            </w:rPr>
          </w:pPr>
          <w:hyperlink w:anchor="_Toc350348927" w:history="1">
            <w:r w:rsidR="001612DC" w:rsidRPr="00AE3833">
              <w:rPr>
                <w:rStyle w:val="Hyperlink"/>
              </w:rPr>
              <w:t>3.2.1</w:t>
            </w:r>
            <w:r w:rsidR="001612DC">
              <w:rPr>
                <w:rFonts w:asciiTheme="minorHAnsi" w:eastAsiaTheme="minorEastAsia" w:hAnsiTheme="minorHAnsi" w:cstheme="minorBidi"/>
                <w:szCs w:val="22"/>
                <w:lang w:eastAsia="en-GB"/>
              </w:rPr>
              <w:tab/>
            </w:r>
            <w:r w:rsidR="001612DC" w:rsidRPr="00AE3833">
              <w:rPr>
                <w:rStyle w:val="Hyperlink"/>
              </w:rPr>
              <w:t>Variation in total costs by facility type (level) and ownership</w:t>
            </w:r>
            <w:r w:rsidR="001612DC">
              <w:rPr>
                <w:webHidden/>
              </w:rPr>
              <w:tab/>
            </w:r>
            <w:r w:rsidR="001612DC">
              <w:rPr>
                <w:webHidden/>
              </w:rPr>
              <w:fldChar w:fldCharType="begin"/>
            </w:r>
            <w:r w:rsidR="001612DC">
              <w:rPr>
                <w:webHidden/>
              </w:rPr>
              <w:instrText xml:space="preserve"> PAGEREF _Toc350348927 \h </w:instrText>
            </w:r>
            <w:r w:rsidR="001612DC">
              <w:rPr>
                <w:webHidden/>
              </w:rPr>
            </w:r>
            <w:r w:rsidR="001612DC">
              <w:rPr>
                <w:webHidden/>
              </w:rPr>
              <w:fldChar w:fldCharType="separate"/>
            </w:r>
            <w:r w:rsidR="0019505C">
              <w:rPr>
                <w:webHidden/>
              </w:rPr>
              <w:t>16</w:t>
            </w:r>
            <w:r w:rsidR="001612DC">
              <w:rPr>
                <w:webHidden/>
              </w:rPr>
              <w:fldChar w:fldCharType="end"/>
            </w:r>
          </w:hyperlink>
        </w:p>
        <w:p w14:paraId="56E1344B" w14:textId="77777777" w:rsidR="001612DC" w:rsidRDefault="00CA62DB">
          <w:pPr>
            <w:pStyle w:val="TOC3"/>
            <w:tabs>
              <w:tab w:val="left" w:pos="1440"/>
            </w:tabs>
            <w:rPr>
              <w:rFonts w:asciiTheme="minorHAnsi" w:eastAsiaTheme="minorEastAsia" w:hAnsiTheme="minorHAnsi" w:cstheme="minorBidi"/>
              <w:szCs w:val="22"/>
              <w:lang w:eastAsia="en-GB"/>
            </w:rPr>
          </w:pPr>
          <w:hyperlink w:anchor="_Toc350348929" w:history="1">
            <w:r w:rsidR="001612DC" w:rsidRPr="00AE3833">
              <w:rPr>
                <w:rStyle w:val="Hyperlink"/>
              </w:rPr>
              <w:t>3.2.2</w:t>
            </w:r>
            <w:r w:rsidR="001612DC">
              <w:rPr>
                <w:rFonts w:asciiTheme="minorHAnsi" w:eastAsiaTheme="minorEastAsia" w:hAnsiTheme="minorHAnsi" w:cstheme="minorBidi"/>
                <w:szCs w:val="22"/>
                <w:lang w:eastAsia="en-GB"/>
              </w:rPr>
              <w:tab/>
            </w:r>
            <w:r w:rsidR="001612DC" w:rsidRPr="00AE3833">
              <w:rPr>
                <w:rStyle w:val="Hyperlink"/>
              </w:rPr>
              <w:t>Composition of total costs: by economic category</w:t>
            </w:r>
            <w:r w:rsidR="001612DC">
              <w:rPr>
                <w:webHidden/>
              </w:rPr>
              <w:tab/>
            </w:r>
            <w:r w:rsidR="001612DC">
              <w:rPr>
                <w:webHidden/>
              </w:rPr>
              <w:fldChar w:fldCharType="begin"/>
            </w:r>
            <w:r w:rsidR="001612DC">
              <w:rPr>
                <w:webHidden/>
              </w:rPr>
              <w:instrText xml:space="preserve"> PAGEREF _Toc350348929 \h </w:instrText>
            </w:r>
            <w:r w:rsidR="001612DC">
              <w:rPr>
                <w:webHidden/>
              </w:rPr>
            </w:r>
            <w:r w:rsidR="001612DC">
              <w:rPr>
                <w:webHidden/>
              </w:rPr>
              <w:fldChar w:fldCharType="separate"/>
            </w:r>
            <w:r w:rsidR="0019505C">
              <w:rPr>
                <w:webHidden/>
              </w:rPr>
              <w:t>17</w:t>
            </w:r>
            <w:r w:rsidR="001612DC">
              <w:rPr>
                <w:webHidden/>
              </w:rPr>
              <w:fldChar w:fldCharType="end"/>
            </w:r>
          </w:hyperlink>
        </w:p>
        <w:p w14:paraId="4E6582DD" w14:textId="77777777" w:rsidR="001612DC" w:rsidRDefault="00CA62DB">
          <w:pPr>
            <w:pStyle w:val="TOC3"/>
            <w:tabs>
              <w:tab w:val="left" w:pos="1440"/>
            </w:tabs>
            <w:rPr>
              <w:rFonts w:asciiTheme="minorHAnsi" w:eastAsiaTheme="minorEastAsia" w:hAnsiTheme="minorHAnsi" w:cstheme="minorBidi"/>
              <w:szCs w:val="22"/>
              <w:lang w:eastAsia="en-GB"/>
            </w:rPr>
          </w:pPr>
          <w:hyperlink w:anchor="_Toc350348933" w:history="1">
            <w:r w:rsidR="001612DC" w:rsidRPr="00AE3833">
              <w:rPr>
                <w:rStyle w:val="Hyperlink"/>
              </w:rPr>
              <w:t>3.2.3</w:t>
            </w:r>
            <w:r w:rsidR="001612DC">
              <w:rPr>
                <w:rFonts w:asciiTheme="minorHAnsi" w:eastAsiaTheme="minorEastAsia" w:hAnsiTheme="minorHAnsi" w:cstheme="minorBidi"/>
                <w:szCs w:val="22"/>
                <w:lang w:eastAsia="en-GB"/>
              </w:rPr>
              <w:tab/>
            </w:r>
            <w:r w:rsidR="001612DC" w:rsidRPr="00AE3833">
              <w:rPr>
                <w:rStyle w:val="Hyperlink"/>
              </w:rPr>
              <w:t>Composition of costs: by cost centre</w:t>
            </w:r>
            <w:r w:rsidR="001612DC">
              <w:rPr>
                <w:webHidden/>
              </w:rPr>
              <w:tab/>
            </w:r>
            <w:r w:rsidR="001612DC">
              <w:rPr>
                <w:webHidden/>
              </w:rPr>
              <w:fldChar w:fldCharType="begin"/>
            </w:r>
            <w:r w:rsidR="001612DC">
              <w:rPr>
                <w:webHidden/>
              </w:rPr>
              <w:instrText xml:space="preserve"> PAGEREF _Toc350348933 \h </w:instrText>
            </w:r>
            <w:r w:rsidR="001612DC">
              <w:rPr>
                <w:webHidden/>
              </w:rPr>
            </w:r>
            <w:r w:rsidR="001612DC">
              <w:rPr>
                <w:webHidden/>
              </w:rPr>
              <w:fldChar w:fldCharType="separate"/>
            </w:r>
            <w:r w:rsidR="0019505C">
              <w:rPr>
                <w:webHidden/>
              </w:rPr>
              <w:t>19</w:t>
            </w:r>
            <w:r w:rsidR="001612DC">
              <w:rPr>
                <w:webHidden/>
              </w:rPr>
              <w:fldChar w:fldCharType="end"/>
            </w:r>
          </w:hyperlink>
        </w:p>
        <w:p w14:paraId="57289D23" w14:textId="77777777" w:rsidR="001612DC" w:rsidRDefault="00CA62DB">
          <w:pPr>
            <w:pStyle w:val="TOC2"/>
            <w:rPr>
              <w:rFonts w:asciiTheme="minorHAnsi" w:eastAsiaTheme="minorEastAsia" w:hAnsiTheme="minorHAnsi" w:cstheme="minorBidi"/>
              <w:noProof/>
              <w:szCs w:val="22"/>
              <w:lang w:eastAsia="en-GB"/>
            </w:rPr>
          </w:pPr>
          <w:hyperlink w:anchor="_Toc350348937" w:history="1">
            <w:r w:rsidR="001612DC" w:rsidRPr="00AE3833">
              <w:rPr>
                <w:rStyle w:val="Hyperlink"/>
                <w:noProof/>
              </w:rPr>
              <w:t>3.3</w:t>
            </w:r>
            <w:r w:rsidR="001612DC">
              <w:rPr>
                <w:rFonts w:asciiTheme="minorHAnsi" w:eastAsiaTheme="minorEastAsia" w:hAnsiTheme="minorHAnsi" w:cstheme="minorBidi"/>
                <w:noProof/>
                <w:szCs w:val="22"/>
                <w:lang w:eastAsia="en-GB"/>
              </w:rPr>
              <w:tab/>
            </w:r>
            <w:r w:rsidR="001612DC" w:rsidRPr="00AE3833">
              <w:rPr>
                <w:rStyle w:val="Hyperlink"/>
                <w:noProof/>
              </w:rPr>
              <w:t>Unit costs</w:t>
            </w:r>
            <w:r w:rsidR="001612DC">
              <w:rPr>
                <w:noProof/>
                <w:webHidden/>
              </w:rPr>
              <w:tab/>
            </w:r>
            <w:r w:rsidR="001612DC">
              <w:rPr>
                <w:noProof/>
                <w:webHidden/>
              </w:rPr>
              <w:fldChar w:fldCharType="begin"/>
            </w:r>
            <w:r w:rsidR="001612DC">
              <w:rPr>
                <w:noProof/>
                <w:webHidden/>
              </w:rPr>
              <w:instrText xml:space="preserve"> PAGEREF _Toc350348937 \h </w:instrText>
            </w:r>
            <w:r w:rsidR="001612DC">
              <w:rPr>
                <w:noProof/>
                <w:webHidden/>
              </w:rPr>
            </w:r>
            <w:r w:rsidR="001612DC">
              <w:rPr>
                <w:noProof/>
                <w:webHidden/>
              </w:rPr>
              <w:fldChar w:fldCharType="separate"/>
            </w:r>
            <w:r w:rsidR="0019505C">
              <w:rPr>
                <w:noProof/>
                <w:webHidden/>
              </w:rPr>
              <w:t>21</w:t>
            </w:r>
            <w:r w:rsidR="001612DC">
              <w:rPr>
                <w:noProof/>
                <w:webHidden/>
              </w:rPr>
              <w:fldChar w:fldCharType="end"/>
            </w:r>
          </w:hyperlink>
        </w:p>
        <w:p w14:paraId="4C212B85" w14:textId="77777777" w:rsidR="001612DC" w:rsidRDefault="00CA62DB">
          <w:pPr>
            <w:pStyle w:val="TOC3"/>
            <w:tabs>
              <w:tab w:val="left" w:pos="1440"/>
            </w:tabs>
            <w:rPr>
              <w:rFonts w:asciiTheme="minorHAnsi" w:eastAsiaTheme="minorEastAsia" w:hAnsiTheme="minorHAnsi" w:cstheme="minorBidi"/>
              <w:szCs w:val="22"/>
              <w:lang w:eastAsia="en-GB"/>
            </w:rPr>
          </w:pPr>
          <w:hyperlink w:anchor="_Toc350348938" w:history="1">
            <w:r w:rsidR="001612DC" w:rsidRPr="00AE3833">
              <w:rPr>
                <w:rStyle w:val="Hyperlink"/>
              </w:rPr>
              <w:t>3.3.1</w:t>
            </w:r>
            <w:r w:rsidR="001612DC">
              <w:rPr>
                <w:rFonts w:asciiTheme="minorHAnsi" w:eastAsiaTheme="minorEastAsia" w:hAnsiTheme="minorHAnsi" w:cstheme="minorBidi"/>
                <w:szCs w:val="22"/>
                <w:lang w:eastAsia="en-GB"/>
              </w:rPr>
              <w:tab/>
            </w:r>
            <w:r w:rsidR="001612DC" w:rsidRPr="00AE3833">
              <w:rPr>
                <w:rStyle w:val="Hyperlink"/>
              </w:rPr>
              <w:t>Overview of unit costs and variation by level of care</w:t>
            </w:r>
            <w:r w:rsidR="001612DC">
              <w:rPr>
                <w:webHidden/>
              </w:rPr>
              <w:tab/>
            </w:r>
            <w:r w:rsidR="001612DC">
              <w:rPr>
                <w:webHidden/>
              </w:rPr>
              <w:fldChar w:fldCharType="begin"/>
            </w:r>
            <w:r w:rsidR="001612DC">
              <w:rPr>
                <w:webHidden/>
              </w:rPr>
              <w:instrText xml:space="preserve"> PAGEREF _Toc350348938 \h </w:instrText>
            </w:r>
            <w:r w:rsidR="001612DC">
              <w:rPr>
                <w:webHidden/>
              </w:rPr>
            </w:r>
            <w:r w:rsidR="001612DC">
              <w:rPr>
                <w:webHidden/>
              </w:rPr>
              <w:fldChar w:fldCharType="separate"/>
            </w:r>
            <w:r w:rsidR="0019505C">
              <w:rPr>
                <w:webHidden/>
              </w:rPr>
              <w:t>21</w:t>
            </w:r>
            <w:r w:rsidR="001612DC">
              <w:rPr>
                <w:webHidden/>
              </w:rPr>
              <w:fldChar w:fldCharType="end"/>
            </w:r>
          </w:hyperlink>
        </w:p>
        <w:p w14:paraId="3BB97E58" w14:textId="77777777" w:rsidR="001612DC" w:rsidRDefault="00CA62DB">
          <w:pPr>
            <w:pStyle w:val="TOC3"/>
            <w:tabs>
              <w:tab w:val="left" w:pos="1440"/>
            </w:tabs>
            <w:rPr>
              <w:rFonts w:asciiTheme="minorHAnsi" w:eastAsiaTheme="minorEastAsia" w:hAnsiTheme="minorHAnsi" w:cstheme="minorBidi"/>
              <w:szCs w:val="22"/>
              <w:lang w:eastAsia="en-GB"/>
            </w:rPr>
          </w:pPr>
          <w:hyperlink w:anchor="_Toc350348941" w:history="1">
            <w:r w:rsidR="001612DC" w:rsidRPr="00AE3833">
              <w:rPr>
                <w:rStyle w:val="Hyperlink"/>
              </w:rPr>
              <w:t>3.3.2</w:t>
            </w:r>
            <w:r w:rsidR="001612DC">
              <w:rPr>
                <w:rFonts w:asciiTheme="minorHAnsi" w:eastAsiaTheme="minorEastAsia" w:hAnsiTheme="minorHAnsi" w:cstheme="minorBidi"/>
                <w:szCs w:val="22"/>
                <w:lang w:eastAsia="en-GB"/>
              </w:rPr>
              <w:tab/>
            </w:r>
            <w:r w:rsidR="001612DC" w:rsidRPr="00AE3833">
              <w:rPr>
                <w:rStyle w:val="Hyperlink"/>
              </w:rPr>
              <w:t>The importance of ownership modality</w:t>
            </w:r>
            <w:r w:rsidR="001612DC">
              <w:rPr>
                <w:webHidden/>
              </w:rPr>
              <w:tab/>
            </w:r>
            <w:r w:rsidR="001612DC">
              <w:rPr>
                <w:webHidden/>
              </w:rPr>
              <w:fldChar w:fldCharType="begin"/>
            </w:r>
            <w:r w:rsidR="001612DC">
              <w:rPr>
                <w:webHidden/>
              </w:rPr>
              <w:instrText xml:space="preserve"> PAGEREF _Toc350348941 \h </w:instrText>
            </w:r>
            <w:r w:rsidR="001612DC">
              <w:rPr>
                <w:webHidden/>
              </w:rPr>
            </w:r>
            <w:r w:rsidR="001612DC">
              <w:rPr>
                <w:webHidden/>
              </w:rPr>
              <w:fldChar w:fldCharType="separate"/>
            </w:r>
            <w:r w:rsidR="0019505C">
              <w:rPr>
                <w:webHidden/>
              </w:rPr>
              <w:t>22</w:t>
            </w:r>
            <w:r w:rsidR="001612DC">
              <w:rPr>
                <w:webHidden/>
              </w:rPr>
              <w:fldChar w:fldCharType="end"/>
            </w:r>
          </w:hyperlink>
        </w:p>
        <w:p w14:paraId="0EE083A9" w14:textId="77777777" w:rsidR="001612DC" w:rsidRDefault="00CA62DB">
          <w:pPr>
            <w:pStyle w:val="TOC3"/>
            <w:tabs>
              <w:tab w:val="left" w:pos="1440"/>
            </w:tabs>
            <w:rPr>
              <w:rFonts w:asciiTheme="minorHAnsi" w:eastAsiaTheme="minorEastAsia" w:hAnsiTheme="minorHAnsi" w:cstheme="minorBidi"/>
              <w:szCs w:val="22"/>
              <w:lang w:eastAsia="en-GB"/>
            </w:rPr>
          </w:pPr>
          <w:hyperlink w:anchor="_Toc350348944" w:history="1">
            <w:r w:rsidR="001612DC" w:rsidRPr="00AE3833">
              <w:rPr>
                <w:rStyle w:val="Hyperlink"/>
              </w:rPr>
              <w:t>3.3.3</w:t>
            </w:r>
            <w:r w:rsidR="001612DC">
              <w:rPr>
                <w:rFonts w:asciiTheme="minorHAnsi" w:eastAsiaTheme="minorEastAsia" w:hAnsiTheme="minorHAnsi" w:cstheme="minorBidi"/>
                <w:szCs w:val="22"/>
                <w:lang w:eastAsia="en-GB"/>
              </w:rPr>
              <w:tab/>
            </w:r>
            <w:r w:rsidR="001612DC" w:rsidRPr="00AE3833">
              <w:rPr>
                <w:rStyle w:val="Hyperlink"/>
              </w:rPr>
              <w:t>Regional variations</w:t>
            </w:r>
            <w:r w:rsidR="001612DC">
              <w:rPr>
                <w:webHidden/>
              </w:rPr>
              <w:tab/>
            </w:r>
            <w:r w:rsidR="001612DC">
              <w:rPr>
                <w:webHidden/>
              </w:rPr>
              <w:fldChar w:fldCharType="begin"/>
            </w:r>
            <w:r w:rsidR="001612DC">
              <w:rPr>
                <w:webHidden/>
              </w:rPr>
              <w:instrText xml:space="preserve"> PAGEREF _Toc350348944 \h </w:instrText>
            </w:r>
            <w:r w:rsidR="001612DC">
              <w:rPr>
                <w:webHidden/>
              </w:rPr>
            </w:r>
            <w:r w:rsidR="001612DC">
              <w:rPr>
                <w:webHidden/>
              </w:rPr>
              <w:fldChar w:fldCharType="separate"/>
            </w:r>
            <w:r w:rsidR="0019505C">
              <w:rPr>
                <w:webHidden/>
              </w:rPr>
              <w:t>24</w:t>
            </w:r>
            <w:r w:rsidR="001612DC">
              <w:rPr>
                <w:webHidden/>
              </w:rPr>
              <w:fldChar w:fldCharType="end"/>
            </w:r>
          </w:hyperlink>
        </w:p>
        <w:p w14:paraId="6103423D" w14:textId="77777777" w:rsidR="001612DC" w:rsidRDefault="00CA62DB">
          <w:pPr>
            <w:pStyle w:val="TOC3"/>
            <w:tabs>
              <w:tab w:val="left" w:pos="1440"/>
            </w:tabs>
            <w:rPr>
              <w:rFonts w:asciiTheme="minorHAnsi" w:eastAsiaTheme="minorEastAsia" w:hAnsiTheme="minorHAnsi" w:cstheme="minorBidi"/>
              <w:szCs w:val="22"/>
              <w:lang w:eastAsia="en-GB"/>
            </w:rPr>
          </w:pPr>
          <w:hyperlink w:anchor="_Toc350348947" w:history="1">
            <w:r w:rsidR="001612DC" w:rsidRPr="00AE3833">
              <w:rPr>
                <w:rStyle w:val="Hyperlink"/>
              </w:rPr>
              <w:t>3.3.4</w:t>
            </w:r>
            <w:r w:rsidR="001612DC">
              <w:rPr>
                <w:rFonts w:asciiTheme="minorHAnsi" w:eastAsiaTheme="minorEastAsia" w:hAnsiTheme="minorHAnsi" w:cstheme="minorBidi"/>
                <w:szCs w:val="22"/>
                <w:lang w:eastAsia="en-GB"/>
              </w:rPr>
              <w:tab/>
            </w:r>
            <w:r w:rsidR="001612DC" w:rsidRPr="00AE3833">
              <w:rPr>
                <w:rStyle w:val="Hyperlink"/>
              </w:rPr>
              <w:t>Unit costs of different types of outpatient and inpatient services</w:t>
            </w:r>
            <w:r w:rsidR="001612DC">
              <w:rPr>
                <w:webHidden/>
              </w:rPr>
              <w:tab/>
            </w:r>
            <w:r w:rsidR="001612DC">
              <w:rPr>
                <w:webHidden/>
              </w:rPr>
              <w:fldChar w:fldCharType="begin"/>
            </w:r>
            <w:r w:rsidR="001612DC">
              <w:rPr>
                <w:webHidden/>
              </w:rPr>
              <w:instrText xml:space="preserve"> PAGEREF _Toc350348947 \h </w:instrText>
            </w:r>
            <w:r w:rsidR="001612DC">
              <w:rPr>
                <w:webHidden/>
              </w:rPr>
            </w:r>
            <w:r w:rsidR="001612DC">
              <w:rPr>
                <w:webHidden/>
              </w:rPr>
              <w:fldChar w:fldCharType="separate"/>
            </w:r>
            <w:r w:rsidR="0019505C">
              <w:rPr>
                <w:webHidden/>
              </w:rPr>
              <w:t>26</w:t>
            </w:r>
            <w:r w:rsidR="001612DC">
              <w:rPr>
                <w:webHidden/>
              </w:rPr>
              <w:fldChar w:fldCharType="end"/>
            </w:r>
          </w:hyperlink>
        </w:p>
        <w:p w14:paraId="0B81D613" w14:textId="77777777" w:rsidR="001612DC" w:rsidRDefault="00CA62DB">
          <w:pPr>
            <w:pStyle w:val="TOC1"/>
            <w:rPr>
              <w:rFonts w:asciiTheme="minorHAnsi" w:eastAsiaTheme="minorEastAsia" w:hAnsiTheme="minorHAnsi" w:cstheme="minorBidi"/>
              <w:noProof/>
              <w:szCs w:val="22"/>
              <w:lang w:eastAsia="en-GB"/>
            </w:rPr>
          </w:pPr>
          <w:hyperlink w:anchor="_Toc350348949" w:history="1">
            <w:r w:rsidR="001612DC" w:rsidRPr="00AE3833">
              <w:rPr>
                <w:rStyle w:val="Hyperlink"/>
                <w:noProof/>
              </w:rPr>
              <w:t>4</w:t>
            </w:r>
            <w:r w:rsidR="001612DC">
              <w:rPr>
                <w:rFonts w:asciiTheme="minorHAnsi" w:eastAsiaTheme="minorEastAsia" w:hAnsiTheme="minorHAnsi" w:cstheme="minorBidi"/>
                <w:noProof/>
                <w:szCs w:val="22"/>
                <w:lang w:eastAsia="en-GB"/>
              </w:rPr>
              <w:tab/>
            </w:r>
            <w:r w:rsidR="001612DC" w:rsidRPr="00AE3833">
              <w:rPr>
                <w:rStyle w:val="Hyperlink"/>
                <w:noProof/>
              </w:rPr>
              <w:t>Results: costing of an essential package of care</w:t>
            </w:r>
            <w:r w:rsidR="001612DC">
              <w:rPr>
                <w:noProof/>
                <w:webHidden/>
              </w:rPr>
              <w:tab/>
            </w:r>
            <w:r w:rsidR="001612DC">
              <w:rPr>
                <w:noProof/>
                <w:webHidden/>
              </w:rPr>
              <w:fldChar w:fldCharType="begin"/>
            </w:r>
            <w:r w:rsidR="001612DC">
              <w:rPr>
                <w:noProof/>
                <w:webHidden/>
              </w:rPr>
              <w:instrText xml:space="preserve"> PAGEREF _Toc350348949 \h </w:instrText>
            </w:r>
            <w:r w:rsidR="001612DC">
              <w:rPr>
                <w:noProof/>
                <w:webHidden/>
              </w:rPr>
            </w:r>
            <w:r w:rsidR="001612DC">
              <w:rPr>
                <w:noProof/>
                <w:webHidden/>
              </w:rPr>
              <w:fldChar w:fldCharType="separate"/>
            </w:r>
            <w:r w:rsidR="0019505C">
              <w:rPr>
                <w:noProof/>
                <w:webHidden/>
              </w:rPr>
              <w:t>28</w:t>
            </w:r>
            <w:r w:rsidR="001612DC">
              <w:rPr>
                <w:noProof/>
                <w:webHidden/>
              </w:rPr>
              <w:fldChar w:fldCharType="end"/>
            </w:r>
          </w:hyperlink>
        </w:p>
        <w:p w14:paraId="0EFE4F40" w14:textId="77777777" w:rsidR="001612DC" w:rsidRDefault="00CA62DB">
          <w:pPr>
            <w:pStyle w:val="TOC2"/>
            <w:rPr>
              <w:rFonts w:asciiTheme="minorHAnsi" w:eastAsiaTheme="minorEastAsia" w:hAnsiTheme="minorHAnsi" w:cstheme="minorBidi"/>
              <w:noProof/>
              <w:szCs w:val="22"/>
              <w:lang w:eastAsia="en-GB"/>
            </w:rPr>
          </w:pPr>
          <w:hyperlink w:anchor="_Toc350348950" w:history="1">
            <w:r w:rsidR="001612DC" w:rsidRPr="00AE3833">
              <w:rPr>
                <w:rStyle w:val="Hyperlink"/>
                <w:noProof/>
              </w:rPr>
              <w:t>4.1</w:t>
            </w:r>
            <w:r w:rsidR="001612DC">
              <w:rPr>
                <w:rFonts w:asciiTheme="minorHAnsi" w:eastAsiaTheme="minorEastAsia" w:hAnsiTheme="minorHAnsi" w:cstheme="minorBidi"/>
                <w:noProof/>
                <w:szCs w:val="22"/>
                <w:lang w:eastAsia="en-GB"/>
              </w:rPr>
              <w:tab/>
            </w:r>
            <w:r w:rsidR="001612DC" w:rsidRPr="00AE3833">
              <w:rPr>
                <w:rStyle w:val="Hyperlink"/>
                <w:noProof/>
              </w:rPr>
              <w:t>Overview</w:t>
            </w:r>
            <w:r w:rsidR="001612DC">
              <w:rPr>
                <w:noProof/>
                <w:webHidden/>
              </w:rPr>
              <w:tab/>
            </w:r>
            <w:r w:rsidR="001612DC">
              <w:rPr>
                <w:noProof/>
                <w:webHidden/>
              </w:rPr>
              <w:fldChar w:fldCharType="begin"/>
            </w:r>
            <w:r w:rsidR="001612DC">
              <w:rPr>
                <w:noProof/>
                <w:webHidden/>
              </w:rPr>
              <w:instrText xml:space="preserve"> PAGEREF _Toc350348950 \h </w:instrText>
            </w:r>
            <w:r w:rsidR="001612DC">
              <w:rPr>
                <w:noProof/>
                <w:webHidden/>
              </w:rPr>
            </w:r>
            <w:r w:rsidR="001612DC">
              <w:rPr>
                <w:noProof/>
                <w:webHidden/>
              </w:rPr>
              <w:fldChar w:fldCharType="separate"/>
            </w:r>
            <w:r w:rsidR="0019505C">
              <w:rPr>
                <w:noProof/>
                <w:webHidden/>
              </w:rPr>
              <w:t>28</w:t>
            </w:r>
            <w:r w:rsidR="001612DC">
              <w:rPr>
                <w:noProof/>
                <w:webHidden/>
              </w:rPr>
              <w:fldChar w:fldCharType="end"/>
            </w:r>
          </w:hyperlink>
        </w:p>
        <w:p w14:paraId="3BA672ED" w14:textId="77777777" w:rsidR="001612DC" w:rsidRDefault="00CA62DB">
          <w:pPr>
            <w:pStyle w:val="TOC2"/>
            <w:rPr>
              <w:rFonts w:asciiTheme="minorHAnsi" w:eastAsiaTheme="minorEastAsia" w:hAnsiTheme="minorHAnsi" w:cstheme="minorBidi"/>
              <w:noProof/>
              <w:szCs w:val="22"/>
              <w:lang w:eastAsia="en-GB"/>
            </w:rPr>
          </w:pPr>
          <w:hyperlink w:anchor="_Toc350348952" w:history="1">
            <w:r w:rsidR="001612DC" w:rsidRPr="00AE3833">
              <w:rPr>
                <w:rStyle w:val="Hyperlink"/>
                <w:noProof/>
              </w:rPr>
              <w:t>4.2</w:t>
            </w:r>
            <w:r w:rsidR="001612DC">
              <w:rPr>
                <w:rFonts w:asciiTheme="minorHAnsi" w:eastAsiaTheme="minorEastAsia" w:hAnsiTheme="minorHAnsi" w:cstheme="minorBidi"/>
                <w:noProof/>
                <w:szCs w:val="22"/>
                <w:lang w:eastAsia="en-GB"/>
              </w:rPr>
              <w:tab/>
            </w:r>
            <w:r w:rsidR="001612DC" w:rsidRPr="00AE3833">
              <w:rPr>
                <w:rStyle w:val="Hyperlink"/>
                <w:noProof/>
              </w:rPr>
              <w:t>Detailed cost breakdowns, by health condition</w:t>
            </w:r>
            <w:r w:rsidR="001612DC">
              <w:rPr>
                <w:noProof/>
                <w:webHidden/>
              </w:rPr>
              <w:tab/>
            </w:r>
            <w:r w:rsidR="001612DC">
              <w:rPr>
                <w:noProof/>
                <w:webHidden/>
              </w:rPr>
              <w:fldChar w:fldCharType="begin"/>
            </w:r>
            <w:r w:rsidR="001612DC">
              <w:rPr>
                <w:noProof/>
                <w:webHidden/>
              </w:rPr>
              <w:instrText xml:space="preserve"> PAGEREF _Toc350348952 \h </w:instrText>
            </w:r>
            <w:r w:rsidR="001612DC">
              <w:rPr>
                <w:noProof/>
                <w:webHidden/>
              </w:rPr>
            </w:r>
            <w:r w:rsidR="001612DC">
              <w:rPr>
                <w:noProof/>
                <w:webHidden/>
              </w:rPr>
              <w:fldChar w:fldCharType="separate"/>
            </w:r>
            <w:r w:rsidR="0019505C">
              <w:rPr>
                <w:noProof/>
                <w:webHidden/>
              </w:rPr>
              <w:t>31</w:t>
            </w:r>
            <w:r w:rsidR="001612DC">
              <w:rPr>
                <w:noProof/>
                <w:webHidden/>
              </w:rPr>
              <w:fldChar w:fldCharType="end"/>
            </w:r>
          </w:hyperlink>
        </w:p>
        <w:p w14:paraId="6FC0E5D5" w14:textId="77777777" w:rsidR="001612DC" w:rsidRDefault="00CA62DB">
          <w:pPr>
            <w:pStyle w:val="TOC2"/>
            <w:rPr>
              <w:rFonts w:asciiTheme="minorHAnsi" w:eastAsiaTheme="minorEastAsia" w:hAnsiTheme="minorHAnsi" w:cstheme="minorBidi"/>
              <w:noProof/>
              <w:szCs w:val="22"/>
              <w:lang w:eastAsia="en-GB"/>
            </w:rPr>
          </w:pPr>
          <w:hyperlink w:anchor="_Toc350348956" w:history="1">
            <w:r w:rsidR="001612DC" w:rsidRPr="00AE3833">
              <w:rPr>
                <w:rStyle w:val="Hyperlink"/>
                <w:noProof/>
              </w:rPr>
              <w:t>4.3</w:t>
            </w:r>
            <w:r w:rsidR="001612DC">
              <w:rPr>
                <w:rFonts w:asciiTheme="minorHAnsi" w:eastAsiaTheme="minorEastAsia" w:hAnsiTheme="minorHAnsi" w:cstheme="minorBidi"/>
                <w:noProof/>
                <w:szCs w:val="22"/>
                <w:lang w:eastAsia="en-GB"/>
              </w:rPr>
              <w:tab/>
            </w:r>
            <w:r w:rsidR="001612DC" w:rsidRPr="00AE3833">
              <w:rPr>
                <w:rStyle w:val="Hyperlink"/>
                <w:noProof/>
              </w:rPr>
              <w:t>Cost differences by ownership</w:t>
            </w:r>
            <w:r w:rsidR="001612DC">
              <w:rPr>
                <w:noProof/>
                <w:webHidden/>
              </w:rPr>
              <w:tab/>
            </w:r>
            <w:r w:rsidR="001612DC">
              <w:rPr>
                <w:noProof/>
                <w:webHidden/>
              </w:rPr>
              <w:fldChar w:fldCharType="begin"/>
            </w:r>
            <w:r w:rsidR="001612DC">
              <w:rPr>
                <w:noProof/>
                <w:webHidden/>
              </w:rPr>
              <w:instrText xml:space="preserve"> PAGEREF _Toc350348956 \h </w:instrText>
            </w:r>
            <w:r w:rsidR="001612DC">
              <w:rPr>
                <w:noProof/>
                <w:webHidden/>
              </w:rPr>
            </w:r>
            <w:r w:rsidR="001612DC">
              <w:rPr>
                <w:noProof/>
                <w:webHidden/>
              </w:rPr>
              <w:fldChar w:fldCharType="separate"/>
            </w:r>
            <w:r w:rsidR="0019505C">
              <w:rPr>
                <w:noProof/>
                <w:webHidden/>
              </w:rPr>
              <w:t>33</w:t>
            </w:r>
            <w:r w:rsidR="001612DC">
              <w:rPr>
                <w:noProof/>
                <w:webHidden/>
              </w:rPr>
              <w:fldChar w:fldCharType="end"/>
            </w:r>
          </w:hyperlink>
        </w:p>
        <w:p w14:paraId="234F262E" w14:textId="77777777" w:rsidR="001612DC" w:rsidRDefault="00CA62DB">
          <w:pPr>
            <w:pStyle w:val="TOC1"/>
            <w:rPr>
              <w:rFonts w:asciiTheme="minorHAnsi" w:eastAsiaTheme="minorEastAsia" w:hAnsiTheme="minorHAnsi" w:cstheme="minorBidi"/>
              <w:noProof/>
              <w:szCs w:val="22"/>
              <w:lang w:eastAsia="en-GB"/>
            </w:rPr>
          </w:pPr>
          <w:hyperlink w:anchor="_Toc350348958" w:history="1">
            <w:r w:rsidR="001612DC" w:rsidRPr="00AE3833">
              <w:rPr>
                <w:rStyle w:val="Hyperlink"/>
                <w:noProof/>
              </w:rPr>
              <w:t>5</w:t>
            </w:r>
            <w:r w:rsidR="001612DC">
              <w:rPr>
                <w:rFonts w:asciiTheme="minorHAnsi" w:eastAsiaTheme="minorEastAsia" w:hAnsiTheme="minorHAnsi" w:cstheme="minorBidi"/>
                <w:noProof/>
                <w:szCs w:val="22"/>
                <w:lang w:eastAsia="en-GB"/>
              </w:rPr>
              <w:tab/>
            </w:r>
            <w:r w:rsidR="001612DC" w:rsidRPr="00AE3833">
              <w:rPr>
                <w:rStyle w:val="Hyperlink"/>
                <w:noProof/>
              </w:rPr>
              <w:t>Costing model: summary aspects</w:t>
            </w:r>
            <w:r w:rsidR="001612DC">
              <w:rPr>
                <w:noProof/>
                <w:webHidden/>
              </w:rPr>
              <w:tab/>
            </w:r>
            <w:r w:rsidR="001612DC">
              <w:rPr>
                <w:noProof/>
                <w:webHidden/>
              </w:rPr>
              <w:fldChar w:fldCharType="begin"/>
            </w:r>
            <w:r w:rsidR="001612DC">
              <w:rPr>
                <w:noProof/>
                <w:webHidden/>
              </w:rPr>
              <w:instrText xml:space="preserve"> PAGEREF _Toc350348958 \h </w:instrText>
            </w:r>
            <w:r w:rsidR="001612DC">
              <w:rPr>
                <w:noProof/>
                <w:webHidden/>
              </w:rPr>
            </w:r>
            <w:r w:rsidR="001612DC">
              <w:rPr>
                <w:noProof/>
                <w:webHidden/>
              </w:rPr>
              <w:fldChar w:fldCharType="separate"/>
            </w:r>
            <w:r w:rsidR="0019505C">
              <w:rPr>
                <w:noProof/>
                <w:webHidden/>
              </w:rPr>
              <w:t>34</w:t>
            </w:r>
            <w:r w:rsidR="001612DC">
              <w:rPr>
                <w:noProof/>
                <w:webHidden/>
              </w:rPr>
              <w:fldChar w:fldCharType="end"/>
            </w:r>
          </w:hyperlink>
        </w:p>
        <w:p w14:paraId="2E787925" w14:textId="77777777" w:rsidR="001612DC" w:rsidRDefault="00CA62DB">
          <w:pPr>
            <w:pStyle w:val="TOC1"/>
            <w:rPr>
              <w:rFonts w:asciiTheme="minorHAnsi" w:eastAsiaTheme="minorEastAsia" w:hAnsiTheme="minorHAnsi" w:cstheme="minorBidi"/>
              <w:noProof/>
              <w:szCs w:val="22"/>
              <w:lang w:eastAsia="en-GB"/>
            </w:rPr>
          </w:pPr>
          <w:hyperlink w:anchor="_Toc350348959" w:history="1">
            <w:r w:rsidR="001612DC" w:rsidRPr="00AE3833">
              <w:rPr>
                <w:rStyle w:val="Hyperlink"/>
                <w:noProof/>
              </w:rPr>
              <w:t>6</w:t>
            </w:r>
            <w:r w:rsidR="001612DC">
              <w:rPr>
                <w:rFonts w:asciiTheme="minorHAnsi" w:eastAsiaTheme="minorEastAsia" w:hAnsiTheme="minorHAnsi" w:cstheme="minorBidi"/>
                <w:noProof/>
                <w:szCs w:val="22"/>
                <w:lang w:eastAsia="en-GB"/>
              </w:rPr>
              <w:tab/>
            </w:r>
            <w:r w:rsidR="001612DC" w:rsidRPr="00AE3833">
              <w:rPr>
                <w:rStyle w:val="Hyperlink"/>
                <w:noProof/>
              </w:rPr>
              <w:t>Policy implications and next steps</w:t>
            </w:r>
            <w:r w:rsidR="001612DC">
              <w:rPr>
                <w:noProof/>
                <w:webHidden/>
              </w:rPr>
              <w:tab/>
            </w:r>
            <w:r w:rsidR="001612DC">
              <w:rPr>
                <w:noProof/>
                <w:webHidden/>
              </w:rPr>
              <w:fldChar w:fldCharType="begin"/>
            </w:r>
            <w:r w:rsidR="001612DC">
              <w:rPr>
                <w:noProof/>
                <w:webHidden/>
              </w:rPr>
              <w:instrText xml:space="preserve"> PAGEREF _Toc350348959 \h </w:instrText>
            </w:r>
            <w:r w:rsidR="001612DC">
              <w:rPr>
                <w:noProof/>
                <w:webHidden/>
              </w:rPr>
            </w:r>
            <w:r w:rsidR="001612DC">
              <w:rPr>
                <w:noProof/>
                <w:webHidden/>
              </w:rPr>
              <w:fldChar w:fldCharType="separate"/>
            </w:r>
            <w:r w:rsidR="0019505C">
              <w:rPr>
                <w:noProof/>
                <w:webHidden/>
              </w:rPr>
              <w:t>36</w:t>
            </w:r>
            <w:r w:rsidR="001612DC">
              <w:rPr>
                <w:noProof/>
                <w:webHidden/>
              </w:rPr>
              <w:fldChar w:fldCharType="end"/>
            </w:r>
          </w:hyperlink>
        </w:p>
        <w:p w14:paraId="5F34DEE6" w14:textId="77777777" w:rsidR="001612DC" w:rsidRDefault="00CA62DB">
          <w:pPr>
            <w:pStyle w:val="TOC1"/>
            <w:rPr>
              <w:rFonts w:asciiTheme="minorHAnsi" w:eastAsiaTheme="minorEastAsia" w:hAnsiTheme="minorHAnsi" w:cstheme="minorBidi"/>
              <w:noProof/>
              <w:szCs w:val="22"/>
              <w:lang w:eastAsia="en-GB"/>
            </w:rPr>
          </w:pPr>
          <w:hyperlink w:anchor="_Toc350348961" w:history="1">
            <w:r w:rsidR="001612DC" w:rsidRPr="00AE3833">
              <w:rPr>
                <w:rStyle w:val="Hyperlink"/>
                <w:noProof/>
              </w:rPr>
              <w:t>References / Bibliography</w:t>
            </w:r>
            <w:r w:rsidR="001612DC">
              <w:rPr>
                <w:noProof/>
                <w:webHidden/>
              </w:rPr>
              <w:tab/>
            </w:r>
            <w:r w:rsidR="001612DC">
              <w:rPr>
                <w:noProof/>
                <w:webHidden/>
              </w:rPr>
              <w:fldChar w:fldCharType="begin"/>
            </w:r>
            <w:r w:rsidR="001612DC">
              <w:rPr>
                <w:noProof/>
                <w:webHidden/>
              </w:rPr>
              <w:instrText xml:space="preserve"> PAGEREF _Toc350348961 \h </w:instrText>
            </w:r>
            <w:r w:rsidR="001612DC">
              <w:rPr>
                <w:noProof/>
                <w:webHidden/>
              </w:rPr>
            </w:r>
            <w:r w:rsidR="001612DC">
              <w:rPr>
                <w:noProof/>
                <w:webHidden/>
              </w:rPr>
              <w:fldChar w:fldCharType="separate"/>
            </w:r>
            <w:r w:rsidR="0019505C">
              <w:rPr>
                <w:noProof/>
                <w:webHidden/>
              </w:rPr>
              <w:t>39</w:t>
            </w:r>
            <w:r w:rsidR="001612DC">
              <w:rPr>
                <w:noProof/>
                <w:webHidden/>
              </w:rPr>
              <w:fldChar w:fldCharType="end"/>
            </w:r>
          </w:hyperlink>
        </w:p>
        <w:p w14:paraId="0A57FDD7" w14:textId="77777777" w:rsidR="001612DC" w:rsidRDefault="00CA62DB">
          <w:pPr>
            <w:pStyle w:val="TOC1"/>
            <w:tabs>
              <w:tab w:val="left" w:pos="1077"/>
            </w:tabs>
            <w:rPr>
              <w:rFonts w:asciiTheme="minorHAnsi" w:eastAsiaTheme="minorEastAsia" w:hAnsiTheme="minorHAnsi" w:cstheme="minorBidi"/>
              <w:noProof/>
              <w:szCs w:val="22"/>
              <w:lang w:eastAsia="en-GB"/>
            </w:rPr>
          </w:pPr>
          <w:hyperlink w:anchor="_Toc350348962" w:history="1">
            <w:r w:rsidR="001612DC" w:rsidRPr="00AE3833">
              <w:rPr>
                <w:rStyle w:val="Hyperlink"/>
                <w:noProof/>
              </w:rPr>
              <w:t>Annex A</w:t>
            </w:r>
            <w:r w:rsidR="001612DC">
              <w:rPr>
                <w:rFonts w:asciiTheme="minorHAnsi" w:eastAsiaTheme="minorEastAsia" w:hAnsiTheme="minorHAnsi" w:cstheme="minorBidi"/>
                <w:noProof/>
                <w:szCs w:val="22"/>
                <w:lang w:eastAsia="en-GB"/>
              </w:rPr>
              <w:tab/>
            </w:r>
            <w:r w:rsidR="001612DC" w:rsidRPr="00AE3833">
              <w:rPr>
                <w:rStyle w:val="Hyperlink"/>
                <w:noProof/>
              </w:rPr>
              <w:t>Additional indicators related to workload</w:t>
            </w:r>
            <w:r w:rsidR="001612DC">
              <w:rPr>
                <w:noProof/>
                <w:webHidden/>
              </w:rPr>
              <w:tab/>
            </w:r>
            <w:r w:rsidR="001612DC">
              <w:rPr>
                <w:noProof/>
                <w:webHidden/>
              </w:rPr>
              <w:fldChar w:fldCharType="begin"/>
            </w:r>
            <w:r w:rsidR="001612DC">
              <w:rPr>
                <w:noProof/>
                <w:webHidden/>
              </w:rPr>
              <w:instrText xml:space="preserve"> PAGEREF _Toc350348962 \h </w:instrText>
            </w:r>
            <w:r w:rsidR="001612DC">
              <w:rPr>
                <w:noProof/>
                <w:webHidden/>
              </w:rPr>
            </w:r>
            <w:r w:rsidR="001612DC">
              <w:rPr>
                <w:noProof/>
                <w:webHidden/>
              </w:rPr>
              <w:fldChar w:fldCharType="separate"/>
            </w:r>
            <w:r w:rsidR="0019505C">
              <w:rPr>
                <w:noProof/>
                <w:webHidden/>
              </w:rPr>
              <w:t>40</w:t>
            </w:r>
            <w:r w:rsidR="001612DC">
              <w:rPr>
                <w:noProof/>
                <w:webHidden/>
              </w:rPr>
              <w:fldChar w:fldCharType="end"/>
            </w:r>
          </w:hyperlink>
        </w:p>
        <w:p w14:paraId="030DEA17" w14:textId="77777777" w:rsidR="001612DC" w:rsidRDefault="00CA62DB">
          <w:pPr>
            <w:pStyle w:val="TOC1"/>
            <w:tabs>
              <w:tab w:val="left" w:pos="1077"/>
            </w:tabs>
            <w:rPr>
              <w:rFonts w:asciiTheme="minorHAnsi" w:eastAsiaTheme="minorEastAsia" w:hAnsiTheme="minorHAnsi" w:cstheme="minorBidi"/>
              <w:noProof/>
              <w:szCs w:val="22"/>
              <w:lang w:eastAsia="en-GB"/>
            </w:rPr>
          </w:pPr>
          <w:hyperlink w:anchor="_Toc350348965" w:history="1">
            <w:r w:rsidR="001612DC" w:rsidRPr="00AE3833">
              <w:rPr>
                <w:rStyle w:val="Hyperlink"/>
                <w:noProof/>
              </w:rPr>
              <w:t>Annex B</w:t>
            </w:r>
            <w:r w:rsidR="001612DC">
              <w:rPr>
                <w:rFonts w:asciiTheme="minorHAnsi" w:eastAsiaTheme="minorEastAsia" w:hAnsiTheme="minorHAnsi" w:cstheme="minorBidi"/>
                <w:noProof/>
                <w:szCs w:val="22"/>
                <w:lang w:eastAsia="en-GB"/>
              </w:rPr>
              <w:tab/>
            </w:r>
            <w:r w:rsidR="001612DC" w:rsidRPr="00AE3833">
              <w:rPr>
                <w:rStyle w:val="Hyperlink"/>
                <w:noProof/>
              </w:rPr>
              <w:t>Comparison of unit cost results with other results</w:t>
            </w:r>
            <w:r w:rsidR="001612DC">
              <w:rPr>
                <w:noProof/>
                <w:webHidden/>
              </w:rPr>
              <w:tab/>
            </w:r>
            <w:r w:rsidR="001612DC">
              <w:rPr>
                <w:noProof/>
                <w:webHidden/>
              </w:rPr>
              <w:fldChar w:fldCharType="begin"/>
            </w:r>
            <w:r w:rsidR="001612DC">
              <w:rPr>
                <w:noProof/>
                <w:webHidden/>
              </w:rPr>
              <w:instrText xml:space="preserve"> PAGEREF _Toc350348965 \h </w:instrText>
            </w:r>
            <w:r w:rsidR="001612DC">
              <w:rPr>
                <w:noProof/>
                <w:webHidden/>
              </w:rPr>
            </w:r>
            <w:r w:rsidR="001612DC">
              <w:rPr>
                <w:noProof/>
                <w:webHidden/>
              </w:rPr>
              <w:fldChar w:fldCharType="separate"/>
            </w:r>
            <w:r w:rsidR="0019505C">
              <w:rPr>
                <w:noProof/>
                <w:webHidden/>
              </w:rPr>
              <w:t>41</w:t>
            </w:r>
            <w:r w:rsidR="001612DC">
              <w:rPr>
                <w:noProof/>
                <w:webHidden/>
              </w:rPr>
              <w:fldChar w:fldCharType="end"/>
            </w:r>
          </w:hyperlink>
        </w:p>
        <w:p w14:paraId="16C3ED3B" w14:textId="77777777" w:rsidR="001612DC" w:rsidRDefault="00CA62DB">
          <w:pPr>
            <w:pStyle w:val="TOC1"/>
            <w:tabs>
              <w:tab w:val="left" w:pos="1077"/>
            </w:tabs>
            <w:rPr>
              <w:rFonts w:asciiTheme="minorHAnsi" w:eastAsiaTheme="minorEastAsia" w:hAnsiTheme="minorHAnsi" w:cstheme="minorBidi"/>
              <w:noProof/>
              <w:szCs w:val="22"/>
              <w:lang w:eastAsia="en-GB"/>
            </w:rPr>
          </w:pPr>
          <w:hyperlink w:anchor="_Toc350348967" w:history="1">
            <w:r w:rsidR="001612DC" w:rsidRPr="00AE3833">
              <w:rPr>
                <w:rStyle w:val="Hyperlink"/>
                <w:noProof/>
              </w:rPr>
              <w:t>Annex C</w:t>
            </w:r>
            <w:r w:rsidR="001612DC">
              <w:rPr>
                <w:rFonts w:asciiTheme="minorHAnsi" w:eastAsiaTheme="minorEastAsia" w:hAnsiTheme="minorHAnsi" w:cstheme="minorBidi"/>
                <w:noProof/>
                <w:szCs w:val="22"/>
                <w:lang w:eastAsia="en-GB"/>
              </w:rPr>
              <w:tab/>
            </w:r>
            <w:r w:rsidR="001612DC" w:rsidRPr="00AE3833">
              <w:rPr>
                <w:rStyle w:val="Hyperlink"/>
                <w:noProof/>
              </w:rPr>
              <w:t>‘Best practice’ cost estimates: list of participants</w:t>
            </w:r>
            <w:r w:rsidR="001612DC">
              <w:rPr>
                <w:noProof/>
                <w:webHidden/>
              </w:rPr>
              <w:tab/>
            </w:r>
            <w:r w:rsidR="001612DC">
              <w:rPr>
                <w:noProof/>
                <w:webHidden/>
              </w:rPr>
              <w:fldChar w:fldCharType="begin"/>
            </w:r>
            <w:r w:rsidR="001612DC">
              <w:rPr>
                <w:noProof/>
                <w:webHidden/>
              </w:rPr>
              <w:instrText xml:space="preserve"> PAGEREF _Toc350348967 \h </w:instrText>
            </w:r>
            <w:r w:rsidR="001612DC">
              <w:rPr>
                <w:noProof/>
                <w:webHidden/>
              </w:rPr>
            </w:r>
            <w:r w:rsidR="001612DC">
              <w:rPr>
                <w:noProof/>
                <w:webHidden/>
              </w:rPr>
              <w:fldChar w:fldCharType="separate"/>
            </w:r>
            <w:r w:rsidR="0019505C">
              <w:rPr>
                <w:noProof/>
                <w:webHidden/>
              </w:rPr>
              <w:t>42</w:t>
            </w:r>
            <w:r w:rsidR="001612DC">
              <w:rPr>
                <w:noProof/>
                <w:webHidden/>
              </w:rPr>
              <w:fldChar w:fldCharType="end"/>
            </w:r>
          </w:hyperlink>
        </w:p>
        <w:p w14:paraId="36119838" w14:textId="77777777" w:rsidR="006416B3" w:rsidRDefault="006416B3" w:rsidP="00EF5FC1">
          <w:pPr>
            <w:spacing w:line="360" w:lineRule="auto"/>
          </w:pPr>
          <w:r w:rsidRPr="006416B3">
            <w:rPr>
              <w:b/>
              <w:bCs/>
              <w:noProof/>
              <w:szCs w:val="22"/>
            </w:rPr>
            <w:fldChar w:fldCharType="end"/>
          </w:r>
        </w:p>
      </w:sdtContent>
    </w:sdt>
    <w:p w14:paraId="5C096B8B" w14:textId="77777777" w:rsidR="000D6797" w:rsidRDefault="000D6797" w:rsidP="00420124"/>
    <w:p w14:paraId="706F8D1C" w14:textId="77777777" w:rsidR="000D6797" w:rsidRDefault="000D6797" w:rsidP="000D6797">
      <w:pPr>
        <w:pStyle w:val="Secondarytext"/>
      </w:pPr>
      <w:r>
        <w:br w:type="page"/>
      </w:r>
    </w:p>
    <w:p w14:paraId="02854E4E" w14:textId="77777777" w:rsidR="00420124" w:rsidRDefault="000D6797" w:rsidP="000D6797">
      <w:pPr>
        <w:pStyle w:val="Heading1NONUM"/>
      </w:pPr>
      <w:bookmarkStart w:id="5" w:name="_Toc350348907"/>
      <w:r>
        <w:lastRenderedPageBreak/>
        <w:t>List of Tables and Figures</w:t>
      </w:r>
      <w:bookmarkEnd w:id="5"/>
    </w:p>
    <w:p w14:paraId="0615E332" w14:textId="77777777" w:rsidR="00F3077C" w:rsidRPr="00F3077C" w:rsidRDefault="00F3077C" w:rsidP="00F3077C">
      <w:pPr>
        <w:pStyle w:val="BodyText1"/>
      </w:pPr>
    </w:p>
    <w:p w14:paraId="06DAEE4D" w14:textId="77777777" w:rsidR="00F3077C" w:rsidRDefault="006416B3" w:rsidP="00B54625">
      <w:pPr>
        <w:pStyle w:val="TableofFigures"/>
        <w:spacing w:line="360" w:lineRule="auto"/>
        <w:rPr>
          <w:rFonts w:asciiTheme="minorHAnsi" w:eastAsiaTheme="minorEastAsia" w:hAnsiTheme="minorHAnsi" w:cstheme="minorBidi"/>
          <w:noProof/>
          <w:szCs w:val="22"/>
          <w:lang w:eastAsia="en-GB"/>
        </w:rPr>
      </w:pPr>
      <w:r>
        <w:fldChar w:fldCharType="begin"/>
      </w:r>
      <w:r>
        <w:instrText xml:space="preserve"> TOC \h \z \c "Table" </w:instrText>
      </w:r>
      <w:r>
        <w:fldChar w:fldCharType="separate"/>
      </w:r>
      <w:hyperlink w:anchor="_Toc350262232" w:history="1">
        <w:r w:rsidR="00F3077C" w:rsidRPr="00F34AA8">
          <w:rPr>
            <w:rStyle w:val="Hyperlink"/>
            <w:noProof/>
          </w:rPr>
          <w:t>Table 1. Health conditions analysed</w:t>
        </w:r>
        <w:r w:rsidR="00F3077C">
          <w:rPr>
            <w:noProof/>
            <w:webHidden/>
          </w:rPr>
          <w:tab/>
        </w:r>
        <w:r w:rsidR="00F3077C">
          <w:rPr>
            <w:noProof/>
            <w:webHidden/>
          </w:rPr>
          <w:fldChar w:fldCharType="begin"/>
        </w:r>
        <w:r w:rsidR="00F3077C">
          <w:rPr>
            <w:noProof/>
            <w:webHidden/>
          </w:rPr>
          <w:instrText xml:space="preserve"> PAGEREF _Toc350262232 \h </w:instrText>
        </w:r>
        <w:r w:rsidR="00F3077C">
          <w:rPr>
            <w:noProof/>
            <w:webHidden/>
          </w:rPr>
        </w:r>
        <w:r w:rsidR="00F3077C">
          <w:rPr>
            <w:noProof/>
            <w:webHidden/>
          </w:rPr>
          <w:fldChar w:fldCharType="separate"/>
        </w:r>
        <w:r w:rsidR="0019505C">
          <w:rPr>
            <w:noProof/>
            <w:webHidden/>
          </w:rPr>
          <w:t>7</w:t>
        </w:r>
        <w:r w:rsidR="00F3077C">
          <w:rPr>
            <w:noProof/>
            <w:webHidden/>
          </w:rPr>
          <w:fldChar w:fldCharType="end"/>
        </w:r>
      </w:hyperlink>
    </w:p>
    <w:p w14:paraId="17F4AAE9" w14:textId="77777777" w:rsidR="00F3077C"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262233" w:history="1">
        <w:r w:rsidR="00F3077C" w:rsidRPr="00F34AA8">
          <w:rPr>
            <w:rStyle w:val="Hyperlink"/>
            <w:noProof/>
          </w:rPr>
          <w:t>Table 2. Clustering of regions by key characteristics</w:t>
        </w:r>
        <w:r w:rsidR="00F3077C">
          <w:rPr>
            <w:noProof/>
            <w:webHidden/>
          </w:rPr>
          <w:tab/>
        </w:r>
        <w:r w:rsidR="00F3077C">
          <w:rPr>
            <w:noProof/>
            <w:webHidden/>
          </w:rPr>
          <w:fldChar w:fldCharType="begin"/>
        </w:r>
        <w:r w:rsidR="00F3077C">
          <w:rPr>
            <w:noProof/>
            <w:webHidden/>
          </w:rPr>
          <w:instrText xml:space="preserve"> PAGEREF _Toc350262233 \h </w:instrText>
        </w:r>
        <w:r w:rsidR="00F3077C">
          <w:rPr>
            <w:noProof/>
            <w:webHidden/>
          </w:rPr>
        </w:r>
        <w:r w:rsidR="00F3077C">
          <w:rPr>
            <w:noProof/>
            <w:webHidden/>
          </w:rPr>
          <w:fldChar w:fldCharType="separate"/>
        </w:r>
        <w:r w:rsidR="0019505C">
          <w:rPr>
            <w:noProof/>
            <w:webHidden/>
          </w:rPr>
          <w:t>9</w:t>
        </w:r>
        <w:r w:rsidR="00F3077C">
          <w:rPr>
            <w:noProof/>
            <w:webHidden/>
          </w:rPr>
          <w:fldChar w:fldCharType="end"/>
        </w:r>
      </w:hyperlink>
    </w:p>
    <w:p w14:paraId="204D6332" w14:textId="77777777" w:rsidR="00F3077C"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262234" w:history="1">
        <w:r w:rsidR="00F3077C" w:rsidRPr="00F34AA8">
          <w:rPr>
            <w:rStyle w:val="Hyperlink"/>
            <w:noProof/>
          </w:rPr>
          <w:t>Table 3. Total facility sample, by level of care and ownership type</w:t>
        </w:r>
        <w:r w:rsidR="00F3077C">
          <w:rPr>
            <w:noProof/>
            <w:webHidden/>
          </w:rPr>
          <w:tab/>
        </w:r>
        <w:r w:rsidR="00F3077C">
          <w:rPr>
            <w:noProof/>
            <w:webHidden/>
          </w:rPr>
          <w:fldChar w:fldCharType="begin"/>
        </w:r>
        <w:r w:rsidR="00F3077C">
          <w:rPr>
            <w:noProof/>
            <w:webHidden/>
          </w:rPr>
          <w:instrText xml:space="preserve"> PAGEREF _Toc350262234 \h </w:instrText>
        </w:r>
        <w:r w:rsidR="00F3077C">
          <w:rPr>
            <w:noProof/>
            <w:webHidden/>
          </w:rPr>
        </w:r>
        <w:r w:rsidR="00F3077C">
          <w:rPr>
            <w:noProof/>
            <w:webHidden/>
          </w:rPr>
          <w:fldChar w:fldCharType="separate"/>
        </w:r>
        <w:r w:rsidR="0019505C">
          <w:rPr>
            <w:noProof/>
            <w:webHidden/>
          </w:rPr>
          <w:t>14</w:t>
        </w:r>
        <w:r w:rsidR="00F3077C">
          <w:rPr>
            <w:noProof/>
            <w:webHidden/>
          </w:rPr>
          <w:fldChar w:fldCharType="end"/>
        </w:r>
      </w:hyperlink>
    </w:p>
    <w:p w14:paraId="53E331A1" w14:textId="77777777" w:rsidR="00F3077C"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262235" w:history="1">
        <w:r w:rsidR="00F3077C" w:rsidRPr="00F34AA8">
          <w:rPr>
            <w:rStyle w:val="Hyperlink"/>
            <w:noProof/>
          </w:rPr>
          <w:t>Table 4. Facility staffing and catchment populations</w:t>
        </w:r>
        <w:r w:rsidR="00F3077C">
          <w:rPr>
            <w:noProof/>
            <w:webHidden/>
          </w:rPr>
          <w:tab/>
        </w:r>
        <w:r w:rsidR="00F3077C">
          <w:rPr>
            <w:noProof/>
            <w:webHidden/>
          </w:rPr>
          <w:fldChar w:fldCharType="begin"/>
        </w:r>
        <w:r w:rsidR="00F3077C">
          <w:rPr>
            <w:noProof/>
            <w:webHidden/>
          </w:rPr>
          <w:instrText xml:space="preserve"> PAGEREF _Toc350262235 \h </w:instrText>
        </w:r>
        <w:r w:rsidR="00F3077C">
          <w:rPr>
            <w:noProof/>
            <w:webHidden/>
          </w:rPr>
        </w:r>
        <w:r w:rsidR="00F3077C">
          <w:rPr>
            <w:noProof/>
            <w:webHidden/>
          </w:rPr>
          <w:fldChar w:fldCharType="separate"/>
        </w:r>
        <w:r w:rsidR="0019505C">
          <w:rPr>
            <w:noProof/>
            <w:webHidden/>
          </w:rPr>
          <w:t>15</w:t>
        </w:r>
        <w:r w:rsidR="00F3077C">
          <w:rPr>
            <w:noProof/>
            <w:webHidden/>
          </w:rPr>
          <w:fldChar w:fldCharType="end"/>
        </w:r>
      </w:hyperlink>
    </w:p>
    <w:p w14:paraId="4DF3DDBB" w14:textId="77777777" w:rsidR="00F3077C"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262236" w:history="1">
        <w:r w:rsidR="00F3077C" w:rsidRPr="00F34AA8">
          <w:rPr>
            <w:rStyle w:val="Hyperlink"/>
            <w:noProof/>
          </w:rPr>
          <w:t>Table 5. Total costs by facility type and ownership</w:t>
        </w:r>
        <w:r w:rsidR="00F3077C">
          <w:rPr>
            <w:noProof/>
            <w:webHidden/>
          </w:rPr>
          <w:tab/>
        </w:r>
        <w:r w:rsidR="00F3077C">
          <w:rPr>
            <w:noProof/>
            <w:webHidden/>
          </w:rPr>
          <w:fldChar w:fldCharType="begin"/>
        </w:r>
        <w:r w:rsidR="00F3077C">
          <w:rPr>
            <w:noProof/>
            <w:webHidden/>
          </w:rPr>
          <w:instrText xml:space="preserve"> PAGEREF _Toc350262236 \h </w:instrText>
        </w:r>
        <w:r w:rsidR="00F3077C">
          <w:rPr>
            <w:noProof/>
            <w:webHidden/>
          </w:rPr>
        </w:r>
        <w:r w:rsidR="00F3077C">
          <w:rPr>
            <w:noProof/>
            <w:webHidden/>
          </w:rPr>
          <w:fldChar w:fldCharType="separate"/>
        </w:r>
        <w:r w:rsidR="0019505C">
          <w:rPr>
            <w:noProof/>
            <w:webHidden/>
          </w:rPr>
          <w:t>16</w:t>
        </w:r>
        <w:r w:rsidR="00F3077C">
          <w:rPr>
            <w:noProof/>
            <w:webHidden/>
          </w:rPr>
          <w:fldChar w:fldCharType="end"/>
        </w:r>
      </w:hyperlink>
    </w:p>
    <w:p w14:paraId="1F8E2C85" w14:textId="77777777" w:rsidR="00F3077C"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262237" w:history="1">
        <w:r w:rsidR="00F3077C" w:rsidRPr="00F34AA8">
          <w:rPr>
            <w:rStyle w:val="Hyperlink"/>
            <w:noProof/>
          </w:rPr>
          <w:t>Table 6. Total costs by economic category</w:t>
        </w:r>
        <w:r w:rsidR="00F3077C">
          <w:rPr>
            <w:noProof/>
            <w:webHidden/>
          </w:rPr>
          <w:tab/>
        </w:r>
        <w:r w:rsidR="00F3077C">
          <w:rPr>
            <w:noProof/>
            <w:webHidden/>
          </w:rPr>
          <w:fldChar w:fldCharType="begin"/>
        </w:r>
        <w:r w:rsidR="00F3077C">
          <w:rPr>
            <w:noProof/>
            <w:webHidden/>
          </w:rPr>
          <w:instrText xml:space="preserve"> PAGEREF _Toc350262237 \h </w:instrText>
        </w:r>
        <w:r w:rsidR="00F3077C">
          <w:rPr>
            <w:noProof/>
            <w:webHidden/>
          </w:rPr>
        </w:r>
        <w:r w:rsidR="00F3077C">
          <w:rPr>
            <w:noProof/>
            <w:webHidden/>
          </w:rPr>
          <w:fldChar w:fldCharType="separate"/>
        </w:r>
        <w:r w:rsidR="0019505C">
          <w:rPr>
            <w:noProof/>
            <w:webHidden/>
          </w:rPr>
          <w:t>18</w:t>
        </w:r>
        <w:r w:rsidR="00F3077C">
          <w:rPr>
            <w:noProof/>
            <w:webHidden/>
          </w:rPr>
          <w:fldChar w:fldCharType="end"/>
        </w:r>
      </w:hyperlink>
    </w:p>
    <w:p w14:paraId="2C4EBF23" w14:textId="77777777" w:rsidR="00F3077C"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262238" w:history="1">
        <w:r w:rsidR="00F3077C" w:rsidRPr="00F34AA8">
          <w:rPr>
            <w:rStyle w:val="Hyperlink"/>
            <w:noProof/>
          </w:rPr>
          <w:t>Table 7. Total costs by cost centre</w:t>
        </w:r>
        <w:r w:rsidR="00F3077C">
          <w:rPr>
            <w:noProof/>
            <w:webHidden/>
          </w:rPr>
          <w:tab/>
        </w:r>
        <w:r w:rsidR="00F3077C">
          <w:rPr>
            <w:noProof/>
            <w:webHidden/>
          </w:rPr>
          <w:fldChar w:fldCharType="begin"/>
        </w:r>
        <w:r w:rsidR="00F3077C">
          <w:rPr>
            <w:noProof/>
            <w:webHidden/>
          </w:rPr>
          <w:instrText xml:space="preserve"> PAGEREF _Toc350262238 \h </w:instrText>
        </w:r>
        <w:r w:rsidR="00F3077C">
          <w:rPr>
            <w:noProof/>
            <w:webHidden/>
          </w:rPr>
        </w:r>
        <w:r w:rsidR="00F3077C">
          <w:rPr>
            <w:noProof/>
            <w:webHidden/>
          </w:rPr>
          <w:fldChar w:fldCharType="separate"/>
        </w:r>
        <w:r w:rsidR="0019505C">
          <w:rPr>
            <w:noProof/>
            <w:webHidden/>
          </w:rPr>
          <w:t>20</w:t>
        </w:r>
        <w:r w:rsidR="00F3077C">
          <w:rPr>
            <w:noProof/>
            <w:webHidden/>
          </w:rPr>
          <w:fldChar w:fldCharType="end"/>
        </w:r>
      </w:hyperlink>
    </w:p>
    <w:p w14:paraId="64076CDE" w14:textId="77777777" w:rsidR="00F3077C"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262239" w:history="1">
        <w:r w:rsidR="00F3077C" w:rsidRPr="00F34AA8">
          <w:rPr>
            <w:rStyle w:val="Hyperlink"/>
            <w:noProof/>
          </w:rPr>
          <w:t>Table 8. Unit Costs by facility type and ownership</w:t>
        </w:r>
        <w:r w:rsidR="00F3077C">
          <w:rPr>
            <w:noProof/>
            <w:webHidden/>
          </w:rPr>
          <w:tab/>
        </w:r>
        <w:r w:rsidR="00F3077C">
          <w:rPr>
            <w:noProof/>
            <w:webHidden/>
          </w:rPr>
          <w:fldChar w:fldCharType="begin"/>
        </w:r>
        <w:r w:rsidR="00F3077C">
          <w:rPr>
            <w:noProof/>
            <w:webHidden/>
          </w:rPr>
          <w:instrText xml:space="preserve"> PAGEREF _Toc350262239 \h </w:instrText>
        </w:r>
        <w:r w:rsidR="00F3077C">
          <w:rPr>
            <w:noProof/>
            <w:webHidden/>
          </w:rPr>
        </w:r>
        <w:r w:rsidR="00F3077C">
          <w:rPr>
            <w:noProof/>
            <w:webHidden/>
          </w:rPr>
          <w:fldChar w:fldCharType="separate"/>
        </w:r>
        <w:r w:rsidR="0019505C">
          <w:rPr>
            <w:noProof/>
            <w:webHidden/>
          </w:rPr>
          <w:t>23</w:t>
        </w:r>
        <w:r w:rsidR="00F3077C">
          <w:rPr>
            <w:noProof/>
            <w:webHidden/>
          </w:rPr>
          <w:fldChar w:fldCharType="end"/>
        </w:r>
      </w:hyperlink>
    </w:p>
    <w:p w14:paraId="0BE8619C" w14:textId="77777777" w:rsidR="00F3077C"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262240" w:history="1">
        <w:r w:rsidR="00F3077C" w:rsidRPr="00F34AA8">
          <w:rPr>
            <w:rStyle w:val="Hyperlink"/>
            <w:noProof/>
          </w:rPr>
          <w:t>Table 9. Detailed unit costs (by facility type)</w:t>
        </w:r>
        <w:r w:rsidR="00F3077C">
          <w:rPr>
            <w:noProof/>
            <w:webHidden/>
          </w:rPr>
          <w:tab/>
        </w:r>
        <w:r w:rsidR="00F3077C">
          <w:rPr>
            <w:noProof/>
            <w:webHidden/>
          </w:rPr>
          <w:fldChar w:fldCharType="begin"/>
        </w:r>
        <w:r w:rsidR="00F3077C">
          <w:rPr>
            <w:noProof/>
            <w:webHidden/>
          </w:rPr>
          <w:instrText xml:space="preserve"> PAGEREF _Toc350262240 \h </w:instrText>
        </w:r>
        <w:r w:rsidR="00F3077C">
          <w:rPr>
            <w:noProof/>
            <w:webHidden/>
          </w:rPr>
        </w:r>
        <w:r w:rsidR="00F3077C">
          <w:rPr>
            <w:noProof/>
            <w:webHidden/>
          </w:rPr>
          <w:fldChar w:fldCharType="separate"/>
        </w:r>
        <w:r w:rsidR="0019505C">
          <w:rPr>
            <w:noProof/>
            <w:webHidden/>
          </w:rPr>
          <w:t>27</w:t>
        </w:r>
        <w:r w:rsidR="00F3077C">
          <w:rPr>
            <w:noProof/>
            <w:webHidden/>
          </w:rPr>
          <w:fldChar w:fldCharType="end"/>
        </w:r>
      </w:hyperlink>
    </w:p>
    <w:p w14:paraId="6CF552CB" w14:textId="77777777" w:rsidR="00F3077C"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262241" w:history="1">
        <w:r w:rsidR="00F3077C" w:rsidRPr="00F34AA8">
          <w:rPr>
            <w:rStyle w:val="Hyperlink"/>
            <w:noProof/>
          </w:rPr>
          <w:t>Table 10. Ten most expensive health conditions to treat, by survey instrument</w:t>
        </w:r>
        <w:r w:rsidR="00F3077C">
          <w:rPr>
            <w:noProof/>
            <w:webHidden/>
          </w:rPr>
          <w:tab/>
        </w:r>
        <w:r w:rsidR="00F3077C">
          <w:rPr>
            <w:noProof/>
            <w:webHidden/>
          </w:rPr>
          <w:fldChar w:fldCharType="begin"/>
        </w:r>
        <w:r w:rsidR="00F3077C">
          <w:rPr>
            <w:noProof/>
            <w:webHidden/>
          </w:rPr>
          <w:instrText xml:space="preserve"> PAGEREF _Toc350262241 \h </w:instrText>
        </w:r>
        <w:r w:rsidR="00F3077C">
          <w:rPr>
            <w:noProof/>
            <w:webHidden/>
          </w:rPr>
        </w:r>
        <w:r w:rsidR="00F3077C">
          <w:rPr>
            <w:noProof/>
            <w:webHidden/>
          </w:rPr>
          <w:fldChar w:fldCharType="separate"/>
        </w:r>
        <w:r w:rsidR="0019505C">
          <w:rPr>
            <w:noProof/>
            <w:webHidden/>
          </w:rPr>
          <w:t>29</w:t>
        </w:r>
        <w:r w:rsidR="00F3077C">
          <w:rPr>
            <w:noProof/>
            <w:webHidden/>
          </w:rPr>
          <w:fldChar w:fldCharType="end"/>
        </w:r>
      </w:hyperlink>
    </w:p>
    <w:p w14:paraId="1A762DA2" w14:textId="77777777" w:rsidR="00F3077C"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262242" w:history="1">
        <w:r w:rsidR="00F3077C" w:rsidRPr="00F34AA8">
          <w:rPr>
            <w:rStyle w:val="Hyperlink"/>
            <w:noProof/>
          </w:rPr>
          <w:t>Table 11. Unit costs for treating selected reproductive and child health conditions</w:t>
        </w:r>
        <w:r w:rsidR="00F3077C">
          <w:rPr>
            <w:noProof/>
            <w:webHidden/>
          </w:rPr>
          <w:tab/>
        </w:r>
        <w:r w:rsidR="00F3077C">
          <w:rPr>
            <w:noProof/>
            <w:webHidden/>
          </w:rPr>
          <w:fldChar w:fldCharType="begin"/>
        </w:r>
        <w:r w:rsidR="00F3077C">
          <w:rPr>
            <w:noProof/>
            <w:webHidden/>
          </w:rPr>
          <w:instrText xml:space="preserve"> PAGEREF _Toc350262242 \h </w:instrText>
        </w:r>
        <w:r w:rsidR="00F3077C">
          <w:rPr>
            <w:noProof/>
            <w:webHidden/>
          </w:rPr>
        </w:r>
        <w:r w:rsidR="00F3077C">
          <w:rPr>
            <w:noProof/>
            <w:webHidden/>
          </w:rPr>
          <w:fldChar w:fldCharType="separate"/>
        </w:r>
        <w:r w:rsidR="0019505C">
          <w:rPr>
            <w:noProof/>
            <w:webHidden/>
          </w:rPr>
          <w:t>31</w:t>
        </w:r>
        <w:r w:rsidR="00F3077C">
          <w:rPr>
            <w:noProof/>
            <w:webHidden/>
          </w:rPr>
          <w:fldChar w:fldCharType="end"/>
        </w:r>
      </w:hyperlink>
    </w:p>
    <w:p w14:paraId="42C16B4E" w14:textId="77777777" w:rsidR="00F3077C"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262243" w:history="1">
        <w:r w:rsidR="00F3077C" w:rsidRPr="00F34AA8">
          <w:rPr>
            <w:rStyle w:val="Hyperlink"/>
            <w:noProof/>
          </w:rPr>
          <w:t>Table 12. Unit costs for treating selected communicable diseases</w:t>
        </w:r>
        <w:r w:rsidR="00F3077C">
          <w:rPr>
            <w:noProof/>
            <w:webHidden/>
          </w:rPr>
          <w:tab/>
        </w:r>
        <w:r w:rsidR="00F3077C">
          <w:rPr>
            <w:noProof/>
            <w:webHidden/>
          </w:rPr>
          <w:fldChar w:fldCharType="begin"/>
        </w:r>
        <w:r w:rsidR="00F3077C">
          <w:rPr>
            <w:noProof/>
            <w:webHidden/>
          </w:rPr>
          <w:instrText xml:space="preserve"> PAGEREF _Toc350262243 \h </w:instrText>
        </w:r>
        <w:r w:rsidR="00F3077C">
          <w:rPr>
            <w:noProof/>
            <w:webHidden/>
          </w:rPr>
        </w:r>
        <w:r w:rsidR="00F3077C">
          <w:rPr>
            <w:noProof/>
            <w:webHidden/>
          </w:rPr>
          <w:fldChar w:fldCharType="separate"/>
        </w:r>
        <w:r w:rsidR="0019505C">
          <w:rPr>
            <w:noProof/>
            <w:webHidden/>
          </w:rPr>
          <w:t>32</w:t>
        </w:r>
        <w:r w:rsidR="00F3077C">
          <w:rPr>
            <w:noProof/>
            <w:webHidden/>
          </w:rPr>
          <w:fldChar w:fldCharType="end"/>
        </w:r>
      </w:hyperlink>
    </w:p>
    <w:p w14:paraId="113E65CE" w14:textId="77777777" w:rsidR="00F3077C"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262244" w:history="1">
        <w:r w:rsidR="00F3077C" w:rsidRPr="00F34AA8">
          <w:rPr>
            <w:rStyle w:val="Hyperlink"/>
            <w:noProof/>
          </w:rPr>
          <w:t>Table 13. Unit costs for treating selected non-communicable diseases</w:t>
        </w:r>
        <w:r w:rsidR="00F3077C">
          <w:rPr>
            <w:noProof/>
            <w:webHidden/>
          </w:rPr>
          <w:tab/>
        </w:r>
        <w:r w:rsidR="00F3077C">
          <w:rPr>
            <w:noProof/>
            <w:webHidden/>
          </w:rPr>
          <w:fldChar w:fldCharType="begin"/>
        </w:r>
        <w:r w:rsidR="00F3077C">
          <w:rPr>
            <w:noProof/>
            <w:webHidden/>
          </w:rPr>
          <w:instrText xml:space="preserve"> PAGEREF _Toc350262244 \h </w:instrText>
        </w:r>
        <w:r w:rsidR="00F3077C">
          <w:rPr>
            <w:noProof/>
            <w:webHidden/>
          </w:rPr>
        </w:r>
        <w:r w:rsidR="00F3077C">
          <w:rPr>
            <w:noProof/>
            <w:webHidden/>
          </w:rPr>
          <w:fldChar w:fldCharType="separate"/>
        </w:r>
        <w:r w:rsidR="0019505C">
          <w:rPr>
            <w:noProof/>
            <w:webHidden/>
          </w:rPr>
          <w:t>32</w:t>
        </w:r>
        <w:r w:rsidR="00F3077C">
          <w:rPr>
            <w:noProof/>
            <w:webHidden/>
          </w:rPr>
          <w:fldChar w:fldCharType="end"/>
        </w:r>
      </w:hyperlink>
    </w:p>
    <w:p w14:paraId="21D45AD7" w14:textId="77777777" w:rsidR="00F3077C"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262245" w:history="1">
        <w:r w:rsidR="00F3077C" w:rsidRPr="00F34AA8">
          <w:rPr>
            <w:rStyle w:val="Hyperlink"/>
            <w:noProof/>
          </w:rPr>
          <w:t>Table 14. Costing results and selected policy uses</w:t>
        </w:r>
        <w:r w:rsidR="00F3077C">
          <w:rPr>
            <w:noProof/>
            <w:webHidden/>
          </w:rPr>
          <w:tab/>
        </w:r>
        <w:r w:rsidR="00F3077C">
          <w:rPr>
            <w:noProof/>
            <w:webHidden/>
          </w:rPr>
          <w:fldChar w:fldCharType="begin"/>
        </w:r>
        <w:r w:rsidR="00F3077C">
          <w:rPr>
            <w:noProof/>
            <w:webHidden/>
          </w:rPr>
          <w:instrText xml:space="preserve"> PAGEREF _Toc350262245 \h </w:instrText>
        </w:r>
        <w:r w:rsidR="00F3077C">
          <w:rPr>
            <w:noProof/>
            <w:webHidden/>
          </w:rPr>
        </w:r>
        <w:r w:rsidR="00F3077C">
          <w:rPr>
            <w:noProof/>
            <w:webHidden/>
          </w:rPr>
          <w:fldChar w:fldCharType="separate"/>
        </w:r>
        <w:r w:rsidR="0019505C">
          <w:rPr>
            <w:noProof/>
            <w:webHidden/>
          </w:rPr>
          <w:t>38</w:t>
        </w:r>
        <w:r w:rsidR="00F3077C">
          <w:rPr>
            <w:noProof/>
            <w:webHidden/>
          </w:rPr>
          <w:fldChar w:fldCharType="end"/>
        </w:r>
      </w:hyperlink>
    </w:p>
    <w:p w14:paraId="49DEECCB" w14:textId="77777777" w:rsidR="00B54625" w:rsidRDefault="006416B3" w:rsidP="00B54625">
      <w:pPr>
        <w:pStyle w:val="BodyText"/>
        <w:spacing w:before="120" w:line="360" w:lineRule="auto"/>
        <w:rPr>
          <w:noProof/>
        </w:rPr>
      </w:pPr>
      <w:r>
        <w:fldChar w:fldCharType="end"/>
      </w:r>
      <w:r>
        <w:fldChar w:fldCharType="begin"/>
      </w:r>
      <w:r>
        <w:instrText xml:space="preserve"> TOC \h \z \c "Figure" </w:instrText>
      </w:r>
      <w:r>
        <w:fldChar w:fldCharType="separate"/>
      </w:r>
    </w:p>
    <w:p w14:paraId="082EF2D4" w14:textId="77777777" w:rsidR="00B54625"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334845" w:history="1">
        <w:r w:rsidR="00B54625" w:rsidRPr="00275C2D">
          <w:rPr>
            <w:rStyle w:val="Hyperlink"/>
            <w:noProof/>
          </w:rPr>
          <w:t>Figure 1 Step-down costing: from 18 to 6 cost centres</w:t>
        </w:r>
        <w:r w:rsidR="00B54625">
          <w:rPr>
            <w:noProof/>
            <w:webHidden/>
          </w:rPr>
          <w:tab/>
        </w:r>
        <w:r w:rsidR="00B54625">
          <w:rPr>
            <w:noProof/>
            <w:webHidden/>
          </w:rPr>
          <w:fldChar w:fldCharType="begin"/>
        </w:r>
        <w:r w:rsidR="00B54625">
          <w:rPr>
            <w:noProof/>
            <w:webHidden/>
          </w:rPr>
          <w:instrText xml:space="preserve"> PAGEREF _Toc350334845 \h </w:instrText>
        </w:r>
        <w:r w:rsidR="00B54625">
          <w:rPr>
            <w:noProof/>
            <w:webHidden/>
          </w:rPr>
        </w:r>
        <w:r w:rsidR="00B54625">
          <w:rPr>
            <w:noProof/>
            <w:webHidden/>
          </w:rPr>
          <w:fldChar w:fldCharType="separate"/>
        </w:r>
        <w:r w:rsidR="0019505C">
          <w:rPr>
            <w:noProof/>
            <w:webHidden/>
          </w:rPr>
          <w:t>5</w:t>
        </w:r>
        <w:r w:rsidR="00B54625">
          <w:rPr>
            <w:noProof/>
            <w:webHidden/>
          </w:rPr>
          <w:fldChar w:fldCharType="end"/>
        </w:r>
      </w:hyperlink>
    </w:p>
    <w:p w14:paraId="0C2662A5" w14:textId="77777777" w:rsidR="00B54625"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334846" w:history="1">
        <w:r w:rsidR="00B54625" w:rsidRPr="00275C2D">
          <w:rPr>
            <w:rStyle w:val="Hyperlink"/>
            <w:noProof/>
          </w:rPr>
          <w:t>Figure 2. Availability of selected health services</w:t>
        </w:r>
        <w:r w:rsidR="00B54625">
          <w:rPr>
            <w:noProof/>
            <w:webHidden/>
          </w:rPr>
          <w:tab/>
        </w:r>
        <w:r w:rsidR="00B54625">
          <w:rPr>
            <w:noProof/>
            <w:webHidden/>
          </w:rPr>
          <w:fldChar w:fldCharType="begin"/>
        </w:r>
        <w:r w:rsidR="00B54625">
          <w:rPr>
            <w:noProof/>
            <w:webHidden/>
          </w:rPr>
          <w:instrText xml:space="preserve"> PAGEREF _Toc350334846 \h </w:instrText>
        </w:r>
        <w:r w:rsidR="00B54625">
          <w:rPr>
            <w:noProof/>
            <w:webHidden/>
          </w:rPr>
        </w:r>
        <w:r w:rsidR="00B54625">
          <w:rPr>
            <w:noProof/>
            <w:webHidden/>
          </w:rPr>
          <w:fldChar w:fldCharType="separate"/>
        </w:r>
        <w:r w:rsidR="0019505C">
          <w:rPr>
            <w:noProof/>
            <w:webHidden/>
          </w:rPr>
          <w:t>14</w:t>
        </w:r>
        <w:r w:rsidR="00B54625">
          <w:rPr>
            <w:noProof/>
            <w:webHidden/>
          </w:rPr>
          <w:fldChar w:fldCharType="end"/>
        </w:r>
      </w:hyperlink>
    </w:p>
    <w:p w14:paraId="37A30D30" w14:textId="77777777" w:rsidR="00B54625"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334847" w:history="1">
        <w:r w:rsidR="00B54625" w:rsidRPr="00275C2D">
          <w:rPr>
            <w:rStyle w:val="Hyperlink"/>
            <w:noProof/>
          </w:rPr>
          <w:t>Figure 3. Breakdown of total costs: recurrent V capital</w:t>
        </w:r>
        <w:r w:rsidR="00B54625">
          <w:rPr>
            <w:noProof/>
            <w:webHidden/>
          </w:rPr>
          <w:tab/>
        </w:r>
        <w:r w:rsidR="00B54625">
          <w:rPr>
            <w:noProof/>
            <w:webHidden/>
          </w:rPr>
          <w:fldChar w:fldCharType="begin"/>
        </w:r>
        <w:r w:rsidR="00B54625">
          <w:rPr>
            <w:noProof/>
            <w:webHidden/>
          </w:rPr>
          <w:instrText xml:space="preserve"> PAGEREF _Toc350334847 \h </w:instrText>
        </w:r>
        <w:r w:rsidR="00B54625">
          <w:rPr>
            <w:noProof/>
            <w:webHidden/>
          </w:rPr>
        </w:r>
        <w:r w:rsidR="00B54625">
          <w:rPr>
            <w:noProof/>
            <w:webHidden/>
          </w:rPr>
          <w:fldChar w:fldCharType="separate"/>
        </w:r>
        <w:r w:rsidR="0019505C">
          <w:rPr>
            <w:noProof/>
            <w:webHidden/>
          </w:rPr>
          <w:t>17</w:t>
        </w:r>
        <w:r w:rsidR="00B54625">
          <w:rPr>
            <w:noProof/>
            <w:webHidden/>
          </w:rPr>
          <w:fldChar w:fldCharType="end"/>
        </w:r>
      </w:hyperlink>
    </w:p>
    <w:p w14:paraId="053DBB97" w14:textId="77777777" w:rsidR="00B54625"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334848" w:history="1">
        <w:r w:rsidR="00B54625" w:rsidRPr="00275C2D">
          <w:rPr>
            <w:rStyle w:val="Hyperlink"/>
            <w:noProof/>
          </w:rPr>
          <w:t>Figure 4. Breakdown of total costs by economic category</w:t>
        </w:r>
        <w:r w:rsidR="00B54625">
          <w:rPr>
            <w:noProof/>
            <w:webHidden/>
          </w:rPr>
          <w:tab/>
        </w:r>
        <w:r w:rsidR="00B54625">
          <w:rPr>
            <w:noProof/>
            <w:webHidden/>
          </w:rPr>
          <w:fldChar w:fldCharType="begin"/>
        </w:r>
        <w:r w:rsidR="00B54625">
          <w:rPr>
            <w:noProof/>
            <w:webHidden/>
          </w:rPr>
          <w:instrText xml:space="preserve"> PAGEREF _Toc350334848 \h </w:instrText>
        </w:r>
        <w:r w:rsidR="00B54625">
          <w:rPr>
            <w:noProof/>
            <w:webHidden/>
          </w:rPr>
        </w:r>
        <w:r w:rsidR="00B54625">
          <w:rPr>
            <w:noProof/>
            <w:webHidden/>
          </w:rPr>
          <w:fldChar w:fldCharType="separate"/>
        </w:r>
        <w:r w:rsidR="0019505C">
          <w:rPr>
            <w:noProof/>
            <w:webHidden/>
          </w:rPr>
          <w:t>18</w:t>
        </w:r>
        <w:r w:rsidR="00B54625">
          <w:rPr>
            <w:noProof/>
            <w:webHidden/>
          </w:rPr>
          <w:fldChar w:fldCharType="end"/>
        </w:r>
      </w:hyperlink>
    </w:p>
    <w:p w14:paraId="2C523878" w14:textId="77777777" w:rsidR="00B54625"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334849" w:history="1">
        <w:r w:rsidR="00B54625" w:rsidRPr="00275C2D">
          <w:rPr>
            <w:rStyle w:val="Hyperlink"/>
            <w:noProof/>
          </w:rPr>
          <w:t>Figure 5. Breakdown of total costs: inpatient v outpatient</w:t>
        </w:r>
        <w:r w:rsidR="00B54625">
          <w:rPr>
            <w:noProof/>
            <w:webHidden/>
          </w:rPr>
          <w:tab/>
        </w:r>
        <w:r w:rsidR="00B54625">
          <w:rPr>
            <w:noProof/>
            <w:webHidden/>
          </w:rPr>
          <w:fldChar w:fldCharType="begin"/>
        </w:r>
        <w:r w:rsidR="00B54625">
          <w:rPr>
            <w:noProof/>
            <w:webHidden/>
          </w:rPr>
          <w:instrText xml:space="preserve"> PAGEREF _Toc350334849 \h </w:instrText>
        </w:r>
        <w:r w:rsidR="00B54625">
          <w:rPr>
            <w:noProof/>
            <w:webHidden/>
          </w:rPr>
        </w:r>
        <w:r w:rsidR="00B54625">
          <w:rPr>
            <w:noProof/>
            <w:webHidden/>
          </w:rPr>
          <w:fldChar w:fldCharType="separate"/>
        </w:r>
        <w:r w:rsidR="0019505C">
          <w:rPr>
            <w:noProof/>
            <w:webHidden/>
          </w:rPr>
          <w:t>19</w:t>
        </w:r>
        <w:r w:rsidR="00B54625">
          <w:rPr>
            <w:noProof/>
            <w:webHidden/>
          </w:rPr>
          <w:fldChar w:fldCharType="end"/>
        </w:r>
      </w:hyperlink>
    </w:p>
    <w:p w14:paraId="694D184D" w14:textId="77777777" w:rsidR="00B54625"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334850" w:history="1">
        <w:r w:rsidR="00B54625" w:rsidRPr="00275C2D">
          <w:rPr>
            <w:rStyle w:val="Hyperlink"/>
            <w:noProof/>
          </w:rPr>
          <w:t>Figure 6. Breakdown of total costs by six cost centres</w:t>
        </w:r>
        <w:r w:rsidR="00B54625">
          <w:rPr>
            <w:noProof/>
            <w:webHidden/>
          </w:rPr>
          <w:tab/>
        </w:r>
        <w:r w:rsidR="00B54625">
          <w:rPr>
            <w:noProof/>
            <w:webHidden/>
          </w:rPr>
          <w:fldChar w:fldCharType="begin"/>
        </w:r>
        <w:r w:rsidR="00B54625">
          <w:rPr>
            <w:noProof/>
            <w:webHidden/>
          </w:rPr>
          <w:instrText xml:space="preserve"> PAGEREF _Toc350334850 \h </w:instrText>
        </w:r>
        <w:r w:rsidR="00B54625">
          <w:rPr>
            <w:noProof/>
            <w:webHidden/>
          </w:rPr>
        </w:r>
        <w:r w:rsidR="00B54625">
          <w:rPr>
            <w:noProof/>
            <w:webHidden/>
          </w:rPr>
          <w:fldChar w:fldCharType="separate"/>
        </w:r>
        <w:r w:rsidR="0019505C">
          <w:rPr>
            <w:noProof/>
            <w:webHidden/>
          </w:rPr>
          <w:t>20</w:t>
        </w:r>
        <w:r w:rsidR="00B54625">
          <w:rPr>
            <w:noProof/>
            <w:webHidden/>
          </w:rPr>
          <w:fldChar w:fldCharType="end"/>
        </w:r>
      </w:hyperlink>
    </w:p>
    <w:p w14:paraId="4DAA3177" w14:textId="77777777" w:rsidR="00B54625"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334851" w:history="1">
        <w:r w:rsidR="00B54625" w:rsidRPr="00275C2D">
          <w:rPr>
            <w:rStyle w:val="Hyperlink"/>
            <w:noProof/>
          </w:rPr>
          <w:t>Figure 7. Unit costs by facility type (median values)</w:t>
        </w:r>
        <w:r w:rsidR="00B54625">
          <w:rPr>
            <w:noProof/>
            <w:webHidden/>
          </w:rPr>
          <w:tab/>
        </w:r>
        <w:r w:rsidR="00B54625">
          <w:rPr>
            <w:noProof/>
            <w:webHidden/>
          </w:rPr>
          <w:fldChar w:fldCharType="begin"/>
        </w:r>
        <w:r w:rsidR="00B54625">
          <w:rPr>
            <w:noProof/>
            <w:webHidden/>
          </w:rPr>
          <w:instrText xml:space="preserve"> PAGEREF _Toc350334851 \h </w:instrText>
        </w:r>
        <w:r w:rsidR="00B54625">
          <w:rPr>
            <w:noProof/>
            <w:webHidden/>
          </w:rPr>
        </w:r>
        <w:r w:rsidR="00B54625">
          <w:rPr>
            <w:noProof/>
            <w:webHidden/>
          </w:rPr>
          <w:fldChar w:fldCharType="separate"/>
        </w:r>
        <w:r w:rsidR="0019505C">
          <w:rPr>
            <w:noProof/>
            <w:webHidden/>
          </w:rPr>
          <w:t>21</w:t>
        </w:r>
        <w:r w:rsidR="00B54625">
          <w:rPr>
            <w:noProof/>
            <w:webHidden/>
          </w:rPr>
          <w:fldChar w:fldCharType="end"/>
        </w:r>
      </w:hyperlink>
    </w:p>
    <w:p w14:paraId="153886DD" w14:textId="77777777" w:rsidR="00B54625"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334852" w:history="1">
        <w:r w:rsidR="00B54625" w:rsidRPr="00275C2D">
          <w:rPr>
            <w:rStyle w:val="Hyperlink"/>
            <w:noProof/>
          </w:rPr>
          <w:t>Figure 8. Variation in unit costs by facility type (box plots)</w:t>
        </w:r>
        <w:r w:rsidR="00B54625">
          <w:rPr>
            <w:noProof/>
            <w:webHidden/>
          </w:rPr>
          <w:tab/>
        </w:r>
        <w:r w:rsidR="00B54625">
          <w:rPr>
            <w:noProof/>
            <w:webHidden/>
          </w:rPr>
          <w:fldChar w:fldCharType="begin"/>
        </w:r>
        <w:r w:rsidR="00B54625">
          <w:rPr>
            <w:noProof/>
            <w:webHidden/>
          </w:rPr>
          <w:instrText xml:space="preserve"> PAGEREF _Toc350334852 \h </w:instrText>
        </w:r>
        <w:r w:rsidR="00B54625">
          <w:rPr>
            <w:noProof/>
            <w:webHidden/>
          </w:rPr>
        </w:r>
        <w:r w:rsidR="00B54625">
          <w:rPr>
            <w:noProof/>
            <w:webHidden/>
          </w:rPr>
          <w:fldChar w:fldCharType="separate"/>
        </w:r>
        <w:r w:rsidR="0019505C">
          <w:rPr>
            <w:noProof/>
            <w:webHidden/>
          </w:rPr>
          <w:t>22</w:t>
        </w:r>
        <w:r w:rsidR="00B54625">
          <w:rPr>
            <w:noProof/>
            <w:webHidden/>
          </w:rPr>
          <w:fldChar w:fldCharType="end"/>
        </w:r>
      </w:hyperlink>
    </w:p>
    <w:p w14:paraId="349A7D97" w14:textId="77777777" w:rsidR="00B54625"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334853" w:history="1">
        <w:r w:rsidR="00B54625" w:rsidRPr="00275C2D">
          <w:rPr>
            <w:rStyle w:val="Hyperlink"/>
            <w:noProof/>
          </w:rPr>
          <w:t>Figure 9. Variations in unit costs within facility types (box plots)</w:t>
        </w:r>
        <w:r w:rsidR="00B54625">
          <w:rPr>
            <w:noProof/>
            <w:webHidden/>
          </w:rPr>
          <w:tab/>
        </w:r>
        <w:r w:rsidR="00B54625">
          <w:rPr>
            <w:noProof/>
            <w:webHidden/>
          </w:rPr>
          <w:fldChar w:fldCharType="begin"/>
        </w:r>
        <w:r w:rsidR="00B54625">
          <w:rPr>
            <w:noProof/>
            <w:webHidden/>
          </w:rPr>
          <w:instrText xml:space="preserve"> PAGEREF _Toc350334853 \h </w:instrText>
        </w:r>
        <w:r w:rsidR="00B54625">
          <w:rPr>
            <w:noProof/>
            <w:webHidden/>
          </w:rPr>
        </w:r>
        <w:r w:rsidR="00B54625">
          <w:rPr>
            <w:noProof/>
            <w:webHidden/>
          </w:rPr>
          <w:fldChar w:fldCharType="separate"/>
        </w:r>
        <w:r w:rsidR="0019505C">
          <w:rPr>
            <w:noProof/>
            <w:webHidden/>
          </w:rPr>
          <w:t>24</w:t>
        </w:r>
        <w:r w:rsidR="00B54625">
          <w:rPr>
            <w:noProof/>
            <w:webHidden/>
          </w:rPr>
          <w:fldChar w:fldCharType="end"/>
        </w:r>
      </w:hyperlink>
    </w:p>
    <w:p w14:paraId="25D0D144" w14:textId="77777777" w:rsidR="00B54625" w:rsidRDefault="00CA62DB" w:rsidP="00B54625">
      <w:pPr>
        <w:pStyle w:val="TableofFigures"/>
        <w:spacing w:line="360" w:lineRule="auto"/>
        <w:rPr>
          <w:rFonts w:asciiTheme="minorHAnsi" w:eastAsiaTheme="minorEastAsia" w:hAnsiTheme="minorHAnsi" w:cstheme="minorBidi"/>
          <w:noProof/>
          <w:szCs w:val="22"/>
          <w:lang w:eastAsia="en-GB"/>
        </w:rPr>
      </w:pPr>
      <w:hyperlink w:anchor="_Toc350334854" w:history="1">
        <w:r w:rsidR="00B54625" w:rsidRPr="00275C2D">
          <w:rPr>
            <w:rStyle w:val="Hyperlink"/>
            <w:noProof/>
          </w:rPr>
          <w:t>Figure 10. Comparison of unit costs by facility ownership</w:t>
        </w:r>
        <w:r w:rsidR="00B54625">
          <w:rPr>
            <w:noProof/>
            <w:webHidden/>
          </w:rPr>
          <w:tab/>
        </w:r>
        <w:r w:rsidR="00B54625">
          <w:rPr>
            <w:noProof/>
            <w:webHidden/>
          </w:rPr>
          <w:fldChar w:fldCharType="begin"/>
        </w:r>
        <w:r w:rsidR="00B54625">
          <w:rPr>
            <w:noProof/>
            <w:webHidden/>
          </w:rPr>
          <w:instrText xml:space="preserve"> PAGEREF _Toc350334854 \h </w:instrText>
        </w:r>
        <w:r w:rsidR="00B54625">
          <w:rPr>
            <w:noProof/>
            <w:webHidden/>
          </w:rPr>
        </w:r>
        <w:r w:rsidR="00B54625">
          <w:rPr>
            <w:noProof/>
            <w:webHidden/>
          </w:rPr>
          <w:fldChar w:fldCharType="separate"/>
        </w:r>
        <w:r w:rsidR="0019505C">
          <w:rPr>
            <w:noProof/>
            <w:webHidden/>
          </w:rPr>
          <w:t>33</w:t>
        </w:r>
        <w:r w:rsidR="00B54625">
          <w:rPr>
            <w:noProof/>
            <w:webHidden/>
          </w:rPr>
          <w:fldChar w:fldCharType="end"/>
        </w:r>
      </w:hyperlink>
    </w:p>
    <w:p w14:paraId="05F80911" w14:textId="77777777" w:rsidR="003D7663" w:rsidRDefault="006416B3" w:rsidP="00B54625">
      <w:pPr>
        <w:pStyle w:val="BodyText"/>
        <w:spacing w:before="120" w:line="360" w:lineRule="auto"/>
      </w:pPr>
      <w:r>
        <w:fldChar w:fldCharType="end"/>
      </w:r>
    </w:p>
    <w:p w14:paraId="178076CB" w14:textId="77777777" w:rsidR="00B22FF3" w:rsidRDefault="00B22FF3" w:rsidP="00B22FF3">
      <w:pPr>
        <w:pStyle w:val="BodyText1"/>
        <w:sectPr w:rsidR="00B22FF3" w:rsidSect="001733DC">
          <w:pgSz w:w="11906" w:h="16838" w:code="9"/>
          <w:pgMar w:top="1247" w:right="1134" w:bottom="1134" w:left="1134" w:header="709" w:footer="709" w:gutter="0"/>
          <w:pgNumType w:fmt="lowerRoman"/>
          <w:cols w:space="708"/>
          <w:docGrid w:linePitch="360"/>
        </w:sectPr>
      </w:pPr>
    </w:p>
    <w:p w14:paraId="365A0444" w14:textId="77777777" w:rsidR="00B22FF3" w:rsidRPr="009842DA" w:rsidRDefault="00082A8C" w:rsidP="0036046A">
      <w:pPr>
        <w:pStyle w:val="Heading1"/>
        <w:spacing w:line="360" w:lineRule="auto"/>
      </w:pPr>
      <w:bookmarkStart w:id="6" w:name="_Toc350348908"/>
      <w:r>
        <w:lastRenderedPageBreak/>
        <w:t>Introduction</w:t>
      </w:r>
      <w:bookmarkEnd w:id="6"/>
    </w:p>
    <w:p w14:paraId="7AD15559" w14:textId="1E20D047" w:rsidR="00082A8C" w:rsidRDefault="00082A8C" w:rsidP="0036046A">
      <w:pPr>
        <w:pStyle w:val="BodyText1"/>
        <w:spacing w:line="360" w:lineRule="auto"/>
      </w:pPr>
      <w:r>
        <w:t xml:space="preserve">This study provides a comprehensive analysis of the costs of delivering </w:t>
      </w:r>
      <w:r w:rsidR="00801141">
        <w:t xml:space="preserve">facility-based </w:t>
      </w:r>
      <w:r>
        <w:t xml:space="preserve">health services in Tanzania. </w:t>
      </w:r>
      <w:r w:rsidR="00801141">
        <w:t>I</w:t>
      </w:r>
      <w:r>
        <w:t>t was undertaken in response to the Ministry of Health, Republic of Tanzania</w:t>
      </w:r>
      <w:r w:rsidR="00801141">
        <w:t>, who had requested t</w:t>
      </w:r>
      <w:r>
        <w:t>he Deutsche Gesellschaft fur Interna</w:t>
      </w:r>
      <w:r w:rsidR="00332F78">
        <w:t>tiona</w:t>
      </w:r>
      <w:r>
        <w:t>le Zusammenarbeit GmbH (GIZ) to fund analytical work to cost health services in Tanzania.</w:t>
      </w:r>
      <w:r w:rsidR="00332F78">
        <w:t xml:space="preserve"> Data collection was funded by USAID and GIZ.</w:t>
      </w:r>
    </w:p>
    <w:p w14:paraId="4BC428C6" w14:textId="77777777" w:rsidR="00A20503" w:rsidRDefault="00082A8C" w:rsidP="0036046A">
      <w:pPr>
        <w:pStyle w:val="BodyText1"/>
        <w:spacing w:line="360" w:lineRule="auto"/>
      </w:pPr>
      <w:r>
        <w:t xml:space="preserve">In addition to providing a </w:t>
      </w:r>
      <w:r w:rsidR="00801141">
        <w:t xml:space="preserve">thorough </w:t>
      </w:r>
      <w:r>
        <w:t xml:space="preserve">picture of the costs of health services, results have also been used to develop a costing model that explores the expected financial impact of changes to utilisation, unit costs and other key variables. </w:t>
      </w:r>
    </w:p>
    <w:p w14:paraId="3F5D0E12" w14:textId="77777777" w:rsidR="00082A8C" w:rsidRDefault="00082A8C" w:rsidP="0036046A">
      <w:pPr>
        <w:pStyle w:val="BodyText1"/>
        <w:spacing w:line="360" w:lineRule="auto"/>
      </w:pPr>
      <w:r>
        <w:t>The specific objectives of this study are summarised as follows:</w:t>
      </w:r>
    </w:p>
    <w:p w14:paraId="6FF18FB8" w14:textId="77777777" w:rsidR="00082A8C" w:rsidRDefault="00082A8C" w:rsidP="0036046A">
      <w:pPr>
        <w:pStyle w:val="BodyText1"/>
        <w:numPr>
          <w:ilvl w:val="0"/>
          <w:numId w:val="10"/>
        </w:numPr>
        <w:spacing w:line="360" w:lineRule="auto"/>
      </w:pPr>
      <w:r>
        <w:t>Provide a detailed costing of health facilities</w:t>
      </w:r>
    </w:p>
    <w:p w14:paraId="2123751D" w14:textId="77777777" w:rsidR="00082A8C" w:rsidRDefault="00082A8C" w:rsidP="0036046A">
      <w:pPr>
        <w:pStyle w:val="BodyText1"/>
        <w:numPr>
          <w:ilvl w:val="0"/>
          <w:numId w:val="10"/>
        </w:numPr>
        <w:spacing w:line="360" w:lineRule="auto"/>
      </w:pPr>
      <w:r>
        <w:t>Cost an essential package</w:t>
      </w:r>
      <w:r w:rsidR="00295A3B">
        <w:t xml:space="preserve"> of care</w:t>
      </w:r>
    </w:p>
    <w:p w14:paraId="6850A955" w14:textId="77777777" w:rsidR="00082A8C" w:rsidRDefault="00082A8C" w:rsidP="0036046A">
      <w:pPr>
        <w:pStyle w:val="BodyText1"/>
        <w:numPr>
          <w:ilvl w:val="0"/>
          <w:numId w:val="10"/>
        </w:numPr>
        <w:spacing w:line="360" w:lineRule="auto"/>
      </w:pPr>
      <w:r>
        <w:t>Develop a costing model to simulate the effect of changing macro and health system factors</w:t>
      </w:r>
    </w:p>
    <w:p w14:paraId="797D0CE0" w14:textId="73178B08" w:rsidR="00082A8C" w:rsidRDefault="00082A8C" w:rsidP="0036046A">
      <w:pPr>
        <w:pStyle w:val="BodyText1"/>
        <w:spacing w:line="360" w:lineRule="auto"/>
      </w:pPr>
      <w:r>
        <w:t>This report focuses on the first</w:t>
      </w:r>
      <w:r w:rsidR="00126468">
        <w:t xml:space="preserve"> two of these three objectives.</w:t>
      </w:r>
    </w:p>
    <w:p w14:paraId="4D63D5E6" w14:textId="77777777" w:rsidR="00A20503" w:rsidRDefault="00A20503" w:rsidP="0036046A">
      <w:pPr>
        <w:pStyle w:val="BodyText1"/>
        <w:spacing w:line="360" w:lineRule="auto"/>
      </w:pPr>
      <w:r>
        <w:t>The costing results generated can be used to inform health financing policy, particularly in relation to pricing issues. These include reimbursement rates for health insurance, budget and grant setting from government to health facilities, and user fee policies (including exemptions for certain population groups or conditions).</w:t>
      </w:r>
    </w:p>
    <w:p w14:paraId="0A11C162" w14:textId="4F6A9232" w:rsidR="00682A83" w:rsidRDefault="00082A8C" w:rsidP="0036046A">
      <w:pPr>
        <w:pStyle w:val="BodyText1"/>
        <w:spacing w:line="360" w:lineRule="auto"/>
      </w:pPr>
      <w:r>
        <w:t xml:space="preserve">The remainder of the report is structured as follows. In the next section, the methods used to cost health services are described, together with information on sampling and other data issues. This is followed by Section Three in which results of the facility-based costing analysis are presented. Section Four presents results for costing of the essential services package. In Section Five, the costing model is briefly summarised (a manual for the costing model </w:t>
      </w:r>
      <w:r w:rsidR="00BE07B4">
        <w:t>is provided separately</w:t>
      </w:r>
      <w:r>
        <w:t>)</w:t>
      </w:r>
      <w:r w:rsidR="00801141">
        <w:t xml:space="preserve">. Policy implications and </w:t>
      </w:r>
      <w:r>
        <w:t>overall conclusions are discussed in Section Six</w:t>
      </w:r>
      <w:r w:rsidR="00801141">
        <w:t>, together with suggested next steps</w:t>
      </w:r>
      <w:r>
        <w:t>.</w:t>
      </w:r>
    </w:p>
    <w:p w14:paraId="6634847F" w14:textId="77777777" w:rsidR="004E3AE1" w:rsidRDefault="004E3AE1" w:rsidP="0036046A">
      <w:pPr>
        <w:pStyle w:val="BodyText1"/>
        <w:spacing w:line="360" w:lineRule="auto"/>
      </w:pPr>
    </w:p>
    <w:p w14:paraId="07CBE950" w14:textId="77777777" w:rsidR="004E3AE1" w:rsidRDefault="004E3AE1" w:rsidP="0036046A">
      <w:pPr>
        <w:pStyle w:val="BodyText1"/>
        <w:spacing w:line="360" w:lineRule="auto"/>
      </w:pPr>
    </w:p>
    <w:p w14:paraId="34C24821" w14:textId="77777777" w:rsidR="00682A83" w:rsidRDefault="00082A8C" w:rsidP="008C7033">
      <w:pPr>
        <w:pStyle w:val="Heading1"/>
        <w:spacing w:before="120" w:after="120" w:line="360" w:lineRule="auto"/>
      </w:pPr>
      <w:bookmarkStart w:id="7" w:name="_Toc350348909"/>
      <w:r>
        <w:lastRenderedPageBreak/>
        <w:t>Methods</w:t>
      </w:r>
      <w:bookmarkEnd w:id="7"/>
    </w:p>
    <w:p w14:paraId="1C55D7F5" w14:textId="77777777" w:rsidR="00682A83" w:rsidRPr="00682A83" w:rsidRDefault="00082A8C" w:rsidP="008C7033">
      <w:pPr>
        <w:pStyle w:val="Heading2"/>
        <w:numPr>
          <w:ilvl w:val="1"/>
          <w:numId w:val="6"/>
        </w:numPr>
        <w:spacing w:before="120" w:after="120" w:line="360" w:lineRule="auto"/>
      </w:pPr>
      <w:bookmarkStart w:id="8" w:name="_Toc350348910"/>
      <w:r>
        <w:t>Costing approaches</w:t>
      </w:r>
      <w:bookmarkEnd w:id="8"/>
    </w:p>
    <w:p w14:paraId="244A8DCC" w14:textId="77777777" w:rsidR="00295A3B" w:rsidRPr="009842DA" w:rsidRDefault="00295A3B" w:rsidP="008C7033">
      <w:pPr>
        <w:pStyle w:val="Heading3"/>
        <w:spacing w:before="120" w:after="120" w:line="360" w:lineRule="auto"/>
      </w:pPr>
      <w:bookmarkStart w:id="9" w:name="_Toc350348911"/>
      <w:r>
        <w:t>Overview</w:t>
      </w:r>
      <w:bookmarkEnd w:id="9"/>
    </w:p>
    <w:p w14:paraId="5B2EA300" w14:textId="76FA658E" w:rsidR="00082A8C" w:rsidRDefault="00082A8C" w:rsidP="0036046A">
      <w:pPr>
        <w:pStyle w:val="BodyText1"/>
        <w:spacing w:line="360" w:lineRule="auto"/>
      </w:pPr>
      <w:r>
        <w:t xml:space="preserve">Two </w:t>
      </w:r>
      <w:r w:rsidR="00DC62DB">
        <w:t>inter-</w:t>
      </w:r>
      <w:r w:rsidR="00D87BD9">
        <w:t xml:space="preserve">related approaches were used to </w:t>
      </w:r>
      <w:r>
        <w:t>cost health services</w:t>
      </w:r>
      <w:r w:rsidR="008D591D">
        <w:t xml:space="preserve"> in Tanzania</w:t>
      </w:r>
      <w:r w:rsidR="00D87BD9">
        <w:t xml:space="preserve">: costing of health facilities, and costing of an essential package of care. These used a variety of survey instruments, as summarised </w:t>
      </w:r>
      <w:r w:rsidR="00045881">
        <w:t xml:space="preserve">below </w:t>
      </w:r>
      <w:r w:rsidR="00D87BD9">
        <w:t>(</w:t>
      </w:r>
      <w:r w:rsidR="0015438B">
        <w:t>fu</w:t>
      </w:r>
      <w:r w:rsidR="00946E00">
        <w:t xml:space="preserve">ll </w:t>
      </w:r>
      <w:r w:rsidR="0015438B">
        <w:t xml:space="preserve">details of the instruments can be found in </w:t>
      </w:r>
      <w:r w:rsidR="00946E00">
        <w:t>a supplementary document</w:t>
      </w:r>
      <w:r w:rsidR="00D87BD9">
        <w:t>)</w:t>
      </w:r>
      <w:r w:rsidR="00045881">
        <w:t>:</w:t>
      </w:r>
    </w:p>
    <w:tbl>
      <w:tblPr>
        <w:tblStyle w:val="OPMtable"/>
        <w:tblW w:w="0" w:type="auto"/>
        <w:tblLook w:val="04A0" w:firstRow="1" w:lastRow="0" w:firstColumn="1" w:lastColumn="0" w:noHBand="0" w:noVBand="1"/>
      </w:tblPr>
      <w:tblGrid>
        <w:gridCol w:w="4068"/>
        <w:gridCol w:w="4068"/>
      </w:tblGrid>
      <w:tr w:rsidR="00295A3B" w14:paraId="117D2714" w14:textId="77777777" w:rsidTr="0012646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68" w:type="dxa"/>
            <w:shd w:val="clear" w:color="auto" w:fill="1F497D" w:themeFill="text2"/>
          </w:tcPr>
          <w:p w14:paraId="27301350" w14:textId="77777777" w:rsidR="00295A3B" w:rsidRPr="0085439A" w:rsidRDefault="00295A3B" w:rsidP="000F24EC">
            <w:pPr>
              <w:pStyle w:val="BodyText1"/>
              <w:spacing w:before="60" w:after="60" w:line="360" w:lineRule="auto"/>
              <w:rPr>
                <w:sz w:val="20"/>
              </w:rPr>
            </w:pPr>
            <w:r>
              <w:rPr>
                <w:sz w:val="20"/>
              </w:rPr>
              <w:t xml:space="preserve">1. </w:t>
            </w:r>
            <w:r w:rsidRPr="0085439A">
              <w:rPr>
                <w:sz w:val="20"/>
              </w:rPr>
              <w:t>Costing of health facilities</w:t>
            </w:r>
          </w:p>
        </w:tc>
        <w:tc>
          <w:tcPr>
            <w:tcW w:w="4068" w:type="dxa"/>
            <w:shd w:val="clear" w:color="auto" w:fill="1F497D" w:themeFill="text2"/>
          </w:tcPr>
          <w:p w14:paraId="7A61B582" w14:textId="77777777" w:rsidR="00295A3B" w:rsidRPr="0085439A" w:rsidRDefault="00295A3B" w:rsidP="000F24EC">
            <w:pPr>
              <w:pStyle w:val="BodyText1"/>
              <w:spacing w:before="60" w:after="60" w:line="360" w:lineRule="auto"/>
              <w:jc w:val="left"/>
              <w:cnfStyle w:val="100000000000" w:firstRow="1" w:lastRow="0" w:firstColumn="0" w:lastColumn="0" w:oddVBand="0" w:evenVBand="0" w:oddHBand="0" w:evenHBand="0" w:firstRowFirstColumn="0" w:firstRowLastColumn="0" w:lastRowFirstColumn="0" w:lastRowLastColumn="0"/>
              <w:rPr>
                <w:sz w:val="20"/>
              </w:rPr>
            </w:pPr>
            <w:r>
              <w:rPr>
                <w:sz w:val="20"/>
              </w:rPr>
              <w:t xml:space="preserve">2. </w:t>
            </w:r>
            <w:r w:rsidRPr="0085439A">
              <w:rPr>
                <w:sz w:val="20"/>
              </w:rPr>
              <w:t xml:space="preserve">Costing an essential package of </w:t>
            </w:r>
            <w:r>
              <w:rPr>
                <w:sz w:val="20"/>
              </w:rPr>
              <w:t>care</w:t>
            </w:r>
          </w:p>
        </w:tc>
      </w:tr>
      <w:tr w:rsidR="00295A3B" w14:paraId="7ADDC11C" w14:textId="77777777" w:rsidTr="00126468">
        <w:tc>
          <w:tcPr>
            <w:cnfStyle w:val="001000000000" w:firstRow="0" w:lastRow="0" w:firstColumn="1" w:lastColumn="0" w:oddVBand="0" w:evenVBand="0" w:oddHBand="0" w:evenHBand="0" w:firstRowFirstColumn="0" w:firstRowLastColumn="0" w:lastRowFirstColumn="0" w:lastRowLastColumn="0"/>
            <w:tcW w:w="4068" w:type="dxa"/>
            <w:shd w:val="clear" w:color="auto" w:fill="EEECE1" w:themeFill="background2"/>
          </w:tcPr>
          <w:p w14:paraId="0950DEA5" w14:textId="77777777" w:rsidR="00295A3B" w:rsidRPr="0085439A" w:rsidRDefault="00295A3B" w:rsidP="000F24EC">
            <w:pPr>
              <w:pStyle w:val="BodyText1"/>
              <w:spacing w:before="60" w:after="60" w:line="360" w:lineRule="auto"/>
              <w:rPr>
                <w:sz w:val="20"/>
              </w:rPr>
            </w:pPr>
            <w:r>
              <w:rPr>
                <w:sz w:val="20"/>
              </w:rPr>
              <w:t>Facility survey</w:t>
            </w:r>
            <w:r w:rsidR="00BC09F2">
              <w:rPr>
                <w:sz w:val="20"/>
              </w:rPr>
              <w:t xml:space="preserve"> (Instrument 1)</w:t>
            </w:r>
          </w:p>
        </w:tc>
        <w:tc>
          <w:tcPr>
            <w:tcW w:w="4068" w:type="dxa"/>
            <w:shd w:val="clear" w:color="auto" w:fill="EEECE1" w:themeFill="background2"/>
          </w:tcPr>
          <w:p w14:paraId="7E7A1224" w14:textId="77777777" w:rsidR="00295A3B" w:rsidRDefault="00295A3B" w:rsidP="000F24EC">
            <w:pPr>
              <w:pStyle w:val="BodyText1"/>
              <w:spacing w:before="60" w:after="60" w:line="360" w:lineRule="auto"/>
              <w:jc w:val="left"/>
              <w:cnfStyle w:val="000000000000" w:firstRow="0" w:lastRow="0" w:firstColumn="0" w:lastColumn="0" w:oddVBand="0" w:evenVBand="0" w:oddHBand="0" w:evenHBand="0" w:firstRowFirstColumn="0" w:firstRowLastColumn="0" w:lastRowFirstColumn="0" w:lastRowLastColumn="0"/>
              <w:rPr>
                <w:sz w:val="20"/>
              </w:rPr>
            </w:pPr>
            <w:r>
              <w:rPr>
                <w:sz w:val="20"/>
              </w:rPr>
              <w:t>Survey of national experts</w:t>
            </w:r>
            <w:r w:rsidR="00BC09F2">
              <w:rPr>
                <w:sz w:val="20"/>
              </w:rPr>
              <w:t xml:space="preserve"> (Instrument 4)</w:t>
            </w:r>
          </w:p>
          <w:p w14:paraId="2C16E3BE" w14:textId="77777777" w:rsidR="00295A3B" w:rsidRDefault="00295A3B" w:rsidP="000F24EC">
            <w:pPr>
              <w:pStyle w:val="BodyText1"/>
              <w:spacing w:before="60" w:after="60" w:line="360" w:lineRule="auto"/>
              <w:jc w:val="left"/>
              <w:cnfStyle w:val="000000000000" w:firstRow="0" w:lastRow="0" w:firstColumn="0" w:lastColumn="0" w:oddVBand="0" w:evenVBand="0" w:oddHBand="0" w:evenHBand="0" w:firstRowFirstColumn="0" w:firstRowLastColumn="0" w:lastRowFirstColumn="0" w:lastRowLastColumn="0"/>
              <w:rPr>
                <w:sz w:val="20"/>
              </w:rPr>
            </w:pPr>
            <w:r>
              <w:rPr>
                <w:sz w:val="20"/>
              </w:rPr>
              <w:t>Survey of facility clinicians</w:t>
            </w:r>
            <w:r w:rsidR="00BC09F2">
              <w:rPr>
                <w:sz w:val="20"/>
              </w:rPr>
              <w:t xml:space="preserve"> (Instrument 2)</w:t>
            </w:r>
          </w:p>
          <w:p w14:paraId="052BC2D3" w14:textId="77777777" w:rsidR="00295A3B" w:rsidRPr="0085439A" w:rsidRDefault="00295A3B" w:rsidP="000F24EC">
            <w:pPr>
              <w:pStyle w:val="BodyText1"/>
              <w:spacing w:before="60" w:after="60" w:line="360" w:lineRule="auto"/>
              <w:jc w:val="left"/>
              <w:cnfStyle w:val="000000000000" w:firstRow="0" w:lastRow="0" w:firstColumn="0" w:lastColumn="0" w:oddVBand="0" w:evenVBand="0" w:oddHBand="0" w:evenHBand="0" w:firstRowFirstColumn="0" w:firstRowLastColumn="0" w:lastRowFirstColumn="0" w:lastRowLastColumn="0"/>
              <w:rPr>
                <w:sz w:val="20"/>
              </w:rPr>
            </w:pPr>
            <w:r>
              <w:rPr>
                <w:sz w:val="20"/>
              </w:rPr>
              <w:t>Patient exit surveys</w:t>
            </w:r>
            <w:r w:rsidR="00BC09F2">
              <w:rPr>
                <w:sz w:val="20"/>
              </w:rPr>
              <w:t xml:space="preserve"> (Instrument 3)</w:t>
            </w:r>
          </w:p>
        </w:tc>
      </w:tr>
    </w:tbl>
    <w:p w14:paraId="284652AC" w14:textId="77777777" w:rsidR="00295A3B" w:rsidRPr="00986F50" w:rsidRDefault="00295A3B" w:rsidP="000F24EC">
      <w:pPr>
        <w:pStyle w:val="BodyText1"/>
        <w:spacing w:after="0" w:line="360" w:lineRule="auto"/>
        <w:rPr>
          <w:i/>
        </w:rPr>
      </w:pPr>
    </w:p>
    <w:p w14:paraId="2CDE61EF" w14:textId="77777777" w:rsidR="00082A8C" w:rsidRDefault="00082A8C" w:rsidP="0036046A">
      <w:pPr>
        <w:pStyle w:val="BodyText1"/>
        <w:spacing w:line="360" w:lineRule="auto"/>
      </w:pPr>
      <w:r>
        <w:t xml:space="preserve">In the first approach, a detailed </w:t>
      </w:r>
      <w:r w:rsidRPr="00E579A2">
        <w:rPr>
          <w:b/>
        </w:rPr>
        <w:t>costing of health facilities</w:t>
      </w:r>
      <w:r>
        <w:t xml:space="preserve"> was undertaken, based on a</w:t>
      </w:r>
      <w:r w:rsidRPr="00D87BD9">
        <w:t xml:space="preserve"> </w:t>
      </w:r>
      <w:r w:rsidRPr="00D87BD9">
        <w:rPr>
          <w:i/>
        </w:rPr>
        <w:t>facility survey</w:t>
      </w:r>
      <w:r w:rsidRPr="00D87BD9">
        <w:t xml:space="preserve"> that was undertaken in 155 facilities. This </w:t>
      </w:r>
      <w:r w:rsidR="00725613" w:rsidRPr="00D87BD9">
        <w:t xml:space="preserve">top-down costing </w:t>
      </w:r>
      <w:r w:rsidR="0034234E">
        <w:t>included</w:t>
      </w:r>
      <w:r>
        <w:t xml:space="preserve"> all </w:t>
      </w:r>
      <w:r w:rsidR="008D591D">
        <w:t xml:space="preserve">of </w:t>
      </w:r>
      <w:r>
        <w:t xml:space="preserve">the observed costs inherent in </w:t>
      </w:r>
      <w:r w:rsidR="00295A3B">
        <w:t>deliver</w:t>
      </w:r>
      <w:r>
        <w:t>ing services within health facilities</w:t>
      </w:r>
      <w:r w:rsidR="000E6D64">
        <w:t xml:space="preserve">. </w:t>
      </w:r>
      <w:r w:rsidR="00DC62DB">
        <w:t xml:space="preserve">It also provides data that underpins the second </w:t>
      </w:r>
      <w:r w:rsidR="00295A3B">
        <w:t xml:space="preserve">costing </w:t>
      </w:r>
      <w:r w:rsidR="00DC62DB">
        <w:t xml:space="preserve">approach and the costing model. </w:t>
      </w:r>
      <w:r>
        <w:t xml:space="preserve">Total costs were </w:t>
      </w:r>
      <w:r w:rsidR="00A72A4F">
        <w:t xml:space="preserve">first </w:t>
      </w:r>
      <w:r>
        <w:t>broken down by economic category and cost centre, with unit costs then derived for different categories of inpatient and outpatient care. This analysis was undertaken for a representative sample of facilities from each level of the Tanzanian health system, and across different facility ownership types. These cost</w:t>
      </w:r>
      <w:r w:rsidR="00050E44">
        <w:t xml:space="preserve"> estimate</w:t>
      </w:r>
      <w:r>
        <w:t>s represented the full</w:t>
      </w:r>
      <w:r w:rsidR="00050E44">
        <w:t xml:space="preserve"> actual</w:t>
      </w:r>
      <w:r>
        <w:t xml:space="preserve"> (as opposed to normative) costs spent in providing services in health facilities.</w:t>
      </w:r>
    </w:p>
    <w:p w14:paraId="6A5FD24E" w14:textId="77777777" w:rsidR="00082A8C" w:rsidRDefault="00082A8C" w:rsidP="0036046A">
      <w:pPr>
        <w:pStyle w:val="BodyText1"/>
        <w:spacing w:line="360" w:lineRule="auto"/>
      </w:pPr>
      <w:r>
        <w:t xml:space="preserve">A second approach involved </w:t>
      </w:r>
      <w:r w:rsidRPr="00E579A2">
        <w:rPr>
          <w:b/>
        </w:rPr>
        <w:t xml:space="preserve">costing an essential package of </w:t>
      </w:r>
      <w:r w:rsidR="00D87BD9">
        <w:rPr>
          <w:b/>
        </w:rPr>
        <w:t>care</w:t>
      </w:r>
      <w:r>
        <w:t xml:space="preserve">. This </w:t>
      </w:r>
      <w:r w:rsidR="00725613">
        <w:t>complements the overall costing of health facilities by e</w:t>
      </w:r>
      <w:r>
        <w:t>stimat</w:t>
      </w:r>
      <w:r w:rsidR="00725613">
        <w:t>ing</w:t>
      </w:r>
      <w:r w:rsidR="0034234E">
        <w:t xml:space="preserve"> the unit costs of treating</w:t>
      </w:r>
      <w:r w:rsidR="00725613">
        <w:t xml:space="preserve"> specific</w:t>
      </w:r>
      <w:r>
        <w:t xml:space="preserve"> health conditions. </w:t>
      </w:r>
      <w:r w:rsidR="000E6D64" w:rsidRPr="00D87BD9">
        <w:t>T</w:t>
      </w:r>
      <w:r w:rsidRPr="00D87BD9">
        <w:t>hree survey instruments</w:t>
      </w:r>
      <w:r>
        <w:t xml:space="preserve"> were used</w:t>
      </w:r>
      <w:r w:rsidR="000E6D64">
        <w:t xml:space="preserve"> to estimate the direct costs of these conditions</w:t>
      </w:r>
      <w:r>
        <w:t xml:space="preserve">: normative ‘best practice’ </w:t>
      </w:r>
      <w:r w:rsidR="00050E44">
        <w:t>cost</w:t>
      </w:r>
      <w:r>
        <w:t xml:space="preserve"> estimates </w:t>
      </w:r>
      <w:r w:rsidR="00784B1D">
        <w:t xml:space="preserve">based on </w:t>
      </w:r>
      <w:r w:rsidR="00784B1D" w:rsidRPr="00D87BD9">
        <w:rPr>
          <w:i/>
        </w:rPr>
        <w:t xml:space="preserve">surveys of </w:t>
      </w:r>
      <w:r w:rsidRPr="00D87BD9">
        <w:rPr>
          <w:i/>
        </w:rPr>
        <w:t>national experts</w:t>
      </w:r>
      <w:r>
        <w:t xml:space="preserve"> for 54 health conditions; normative ‘expected</w:t>
      </w:r>
      <w:r w:rsidR="00050E44">
        <w:t xml:space="preserve">’ costs </w:t>
      </w:r>
      <w:r w:rsidR="00784B1D">
        <w:t xml:space="preserve">based on </w:t>
      </w:r>
      <w:r w:rsidR="00784B1D" w:rsidRPr="00D87BD9">
        <w:rPr>
          <w:i/>
        </w:rPr>
        <w:t xml:space="preserve">surveys of </w:t>
      </w:r>
      <w:r w:rsidRPr="00D87BD9">
        <w:rPr>
          <w:i/>
        </w:rPr>
        <w:t>facility clinicians</w:t>
      </w:r>
      <w:r>
        <w:t xml:space="preserve"> for 36 health conditions across 34 health facilities; and </w:t>
      </w:r>
      <w:r w:rsidR="00050E44">
        <w:t xml:space="preserve">the </w:t>
      </w:r>
      <w:r>
        <w:t xml:space="preserve">actual </w:t>
      </w:r>
      <w:r w:rsidR="00050E44">
        <w:t>costs of</w:t>
      </w:r>
      <w:r>
        <w:t xml:space="preserve"> treat</w:t>
      </w:r>
      <w:r w:rsidR="00050E44">
        <w:t>ing</w:t>
      </w:r>
      <w:r>
        <w:t xml:space="preserve"> individual patients for 19 health conditions </w:t>
      </w:r>
      <w:r w:rsidR="00784B1D">
        <w:t xml:space="preserve">based on </w:t>
      </w:r>
      <w:r w:rsidR="00784B1D" w:rsidRPr="00D87BD9">
        <w:rPr>
          <w:i/>
        </w:rPr>
        <w:t>patient exit surveys</w:t>
      </w:r>
      <w:r w:rsidR="00784B1D">
        <w:t xml:space="preserve"> in </w:t>
      </w:r>
      <w:r>
        <w:t>34 facilities.</w:t>
      </w:r>
      <w:r w:rsidR="000E6D64">
        <w:t xml:space="preserve"> Results of these survey instruments were combined with estimates of indirect costs </w:t>
      </w:r>
      <w:r w:rsidR="001F46EF">
        <w:t xml:space="preserve">(overheads) </w:t>
      </w:r>
      <w:r w:rsidR="000E6D64">
        <w:t xml:space="preserve">from the facility survey, such as administrative staff, </w:t>
      </w:r>
      <w:r w:rsidR="001F46EF">
        <w:t>general maintenance costs, and capital costs</w:t>
      </w:r>
      <w:r w:rsidR="000E6D64">
        <w:t>.</w:t>
      </w:r>
    </w:p>
    <w:p w14:paraId="7913FB49" w14:textId="581E6C42" w:rsidR="00082A8C" w:rsidRDefault="00082A8C" w:rsidP="00B36766">
      <w:pPr>
        <w:pStyle w:val="BodyText1"/>
        <w:spacing w:line="360" w:lineRule="auto"/>
      </w:pPr>
      <w:r>
        <w:t xml:space="preserve">In both of the costing approaches, </w:t>
      </w:r>
      <w:r w:rsidR="00B36766">
        <w:t>all the</w:t>
      </w:r>
      <w:r w:rsidR="00B36766" w:rsidRPr="00B36766">
        <w:t xml:space="preserve"> </w:t>
      </w:r>
      <w:r w:rsidR="00B36766">
        <w:t>costs of treating the patient in the facility, regardless of how these costs were financed. These costs include pharmaceuticals that were available in facilities, even if these were paid in part by out-of-pocket payments. At the same time, it should be noted that a</w:t>
      </w:r>
      <w:r>
        <w:t xml:space="preserve"> health s</w:t>
      </w:r>
      <w:r w:rsidR="008E1B99">
        <w:t xml:space="preserve">ervices rather than </w:t>
      </w:r>
      <w:r>
        <w:t xml:space="preserve">a wider social-community </w:t>
      </w:r>
      <w:r w:rsidR="008E1B99">
        <w:t>perspective was taken</w:t>
      </w:r>
      <w:r>
        <w:t xml:space="preserve">. </w:t>
      </w:r>
      <w:r w:rsidR="00B36766">
        <w:t>Thus whilst all</w:t>
      </w:r>
      <w:r>
        <w:t xml:space="preserve"> the costs </w:t>
      </w:r>
      <w:r w:rsidR="00B36766">
        <w:t xml:space="preserve">associated with </w:t>
      </w:r>
      <w:r>
        <w:t>treating patients w</w:t>
      </w:r>
      <w:r w:rsidR="00B01378">
        <w:t>ere</w:t>
      </w:r>
      <w:r>
        <w:t xml:space="preserve"> included</w:t>
      </w:r>
      <w:r w:rsidR="00B36766">
        <w:t>,</w:t>
      </w:r>
      <w:r w:rsidR="008E1B99">
        <w:t xml:space="preserve"> a</w:t>
      </w:r>
      <w:r>
        <w:t xml:space="preserve">dditional demand-side costs to </w:t>
      </w:r>
      <w:r>
        <w:lastRenderedPageBreak/>
        <w:t xml:space="preserve">households, such as transportation costs, costs of </w:t>
      </w:r>
      <w:r w:rsidR="008D591D">
        <w:t xml:space="preserve">carers </w:t>
      </w:r>
      <w:r>
        <w:t xml:space="preserve">accompanying patients and the costs associated with time off work </w:t>
      </w:r>
      <w:r w:rsidR="008D591D">
        <w:t xml:space="preserve">were </w:t>
      </w:r>
      <w:r>
        <w:t xml:space="preserve">not considered. Furthermore, whilst the methodology used provides sufficient information to enable a general costing and derivation of unit costs of services at each level of the system, including </w:t>
      </w:r>
      <w:r w:rsidR="008D591D">
        <w:t xml:space="preserve">the </w:t>
      </w:r>
      <w:r>
        <w:t>costing of an essential package, it does not provide the detailed information required for general case-mix adjustments for all health conditions.</w:t>
      </w:r>
    </w:p>
    <w:p w14:paraId="0E9C1084" w14:textId="77777777" w:rsidR="00682A83" w:rsidRPr="00682A83" w:rsidRDefault="00082A8C" w:rsidP="0036046A">
      <w:pPr>
        <w:pStyle w:val="BodyText1"/>
        <w:spacing w:line="360" w:lineRule="auto"/>
      </w:pPr>
      <w:r>
        <w:t>Each of the</w:t>
      </w:r>
      <w:r w:rsidR="00842C61">
        <w:t>se</w:t>
      </w:r>
      <w:r>
        <w:t xml:space="preserve"> two approaches </w:t>
      </w:r>
      <w:r w:rsidR="00C83C41">
        <w:t>is</w:t>
      </w:r>
      <w:r w:rsidR="00AC064A">
        <w:t xml:space="preserve"> discussed in more detail below</w:t>
      </w:r>
      <w:r w:rsidR="00474E45">
        <w:t>.</w:t>
      </w:r>
    </w:p>
    <w:p w14:paraId="14324823" w14:textId="77777777" w:rsidR="00682A83" w:rsidRPr="009842DA" w:rsidRDefault="00082A8C" w:rsidP="0036046A">
      <w:pPr>
        <w:pStyle w:val="Heading3"/>
        <w:spacing w:line="360" w:lineRule="auto"/>
      </w:pPr>
      <w:bookmarkStart w:id="10" w:name="_Toc350348912"/>
      <w:r>
        <w:t>Costing of health facilities</w:t>
      </w:r>
      <w:bookmarkEnd w:id="10"/>
    </w:p>
    <w:p w14:paraId="68061252" w14:textId="77777777" w:rsidR="00082A8C" w:rsidRDefault="0082095E" w:rsidP="0036046A">
      <w:pPr>
        <w:pStyle w:val="BodyText1"/>
        <w:spacing w:line="360" w:lineRule="auto"/>
        <w:rPr>
          <w:i/>
        </w:rPr>
      </w:pPr>
      <w:r>
        <w:t xml:space="preserve">Costing of </w:t>
      </w:r>
      <w:r w:rsidR="00E64ADC">
        <w:t xml:space="preserve">the 155 sampled </w:t>
      </w:r>
      <w:r>
        <w:t xml:space="preserve">health facilities was done in three stages. </w:t>
      </w:r>
      <w:r w:rsidR="00082A8C" w:rsidRPr="0045440B">
        <w:rPr>
          <w:i/>
        </w:rPr>
        <w:t>In a first stage, total costs</w:t>
      </w:r>
      <w:r w:rsidR="00E64ADC">
        <w:rPr>
          <w:i/>
        </w:rPr>
        <w:t xml:space="preserve"> per facility</w:t>
      </w:r>
      <w:r w:rsidR="00082A8C" w:rsidRPr="0045440B">
        <w:rPr>
          <w:i/>
        </w:rPr>
        <w:t xml:space="preserve"> were calculated for the following standard economic categories: </w:t>
      </w:r>
    </w:p>
    <w:tbl>
      <w:tblPr>
        <w:tblStyle w:val="OPMtable"/>
        <w:tblW w:w="0" w:type="auto"/>
        <w:tblLook w:val="04A0" w:firstRow="1" w:lastRow="0" w:firstColumn="1" w:lastColumn="0" w:noHBand="0" w:noVBand="1"/>
      </w:tblPr>
      <w:tblGrid>
        <w:gridCol w:w="4927"/>
        <w:gridCol w:w="4927"/>
      </w:tblGrid>
      <w:tr w:rsidR="00082A8C" w14:paraId="2AD82145" w14:textId="77777777" w:rsidTr="0012646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27" w:type="dxa"/>
            <w:shd w:val="clear" w:color="auto" w:fill="1F497D" w:themeFill="text2"/>
          </w:tcPr>
          <w:p w14:paraId="4BF9C90D" w14:textId="77777777" w:rsidR="00082A8C" w:rsidRPr="00295A3B" w:rsidRDefault="00082A8C" w:rsidP="000F24EC">
            <w:pPr>
              <w:pStyle w:val="BodyText1"/>
              <w:spacing w:before="60" w:after="60" w:line="360" w:lineRule="auto"/>
              <w:rPr>
                <w:sz w:val="20"/>
              </w:rPr>
            </w:pPr>
            <w:r w:rsidRPr="00295A3B">
              <w:rPr>
                <w:sz w:val="20"/>
              </w:rPr>
              <w:t>Recurrent Costs</w:t>
            </w:r>
          </w:p>
        </w:tc>
        <w:tc>
          <w:tcPr>
            <w:tcW w:w="4927" w:type="dxa"/>
            <w:shd w:val="clear" w:color="auto" w:fill="1F497D" w:themeFill="text2"/>
          </w:tcPr>
          <w:p w14:paraId="48A2DBD4" w14:textId="77777777" w:rsidR="00082A8C" w:rsidRPr="00295A3B" w:rsidRDefault="00082A8C" w:rsidP="000F24EC">
            <w:pPr>
              <w:pStyle w:val="BodyText1"/>
              <w:spacing w:before="60" w:after="60" w:line="360" w:lineRule="auto"/>
              <w:jc w:val="left"/>
              <w:cnfStyle w:val="100000000000" w:firstRow="1" w:lastRow="0" w:firstColumn="0" w:lastColumn="0" w:oddVBand="0" w:evenVBand="0" w:oddHBand="0" w:evenHBand="0" w:firstRowFirstColumn="0" w:firstRowLastColumn="0" w:lastRowFirstColumn="0" w:lastRowLastColumn="0"/>
              <w:rPr>
                <w:sz w:val="20"/>
              </w:rPr>
            </w:pPr>
            <w:r w:rsidRPr="00295A3B">
              <w:rPr>
                <w:sz w:val="20"/>
              </w:rPr>
              <w:t xml:space="preserve">Capital Costs </w:t>
            </w:r>
            <w:r w:rsidR="00462E1A" w:rsidRPr="00295A3B">
              <w:rPr>
                <w:sz w:val="20"/>
              </w:rPr>
              <w:t>(</w:t>
            </w:r>
            <w:r w:rsidRPr="00295A3B">
              <w:rPr>
                <w:sz w:val="20"/>
              </w:rPr>
              <w:t>annualised</w:t>
            </w:r>
            <w:r w:rsidR="00462E1A" w:rsidRPr="00295A3B">
              <w:rPr>
                <w:sz w:val="20"/>
              </w:rPr>
              <w:t>)</w:t>
            </w:r>
          </w:p>
        </w:tc>
      </w:tr>
      <w:tr w:rsidR="00082A8C" w14:paraId="4052540D" w14:textId="77777777" w:rsidTr="00126468">
        <w:tc>
          <w:tcPr>
            <w:cnfStyle w:val="001000000000" w:firstRow="0" w:lastRow="0" w:firstColumn="1" w:lastColumn="0" w:oddVBand="0" w:evenVBand="0" w:oddHBand="0" w:evenHBand="0" w:firstRowFirstColumn="0" w:firstRowLastColumn="0" w:lastRowFirstColumn="0" w:lastRowLastColumn="0"/>
            <w:tcW w:w="4927" w:type="dxa"/>
            <w:shd w:val="clear" w:color="auto" w:fill="EEECE1" w:themeFill="background2"/>
          </w:tcPr>
          <w:p w14:paraId="408111F5" w14:textId="77777777" w:rsidR="00082A8C" w:rsidRDefault="00462E1A" w:rsidP="000F24EC">
            <w:pPr>
              <w:pStyle w:val="BodyText1"/>
              <w:spacing w:before="60" w:after="60" w:line="360" w:lineRule="auto"/>
              <w:rPr>
                <w:sz w:val="18"/>
              </w:rPr>
            </w:pPr>
            <w:r w:rsidRPr="00D55878">
              <w:rPr>
                <w:b/>
                <w:sz w:val="20"/>
              </w:rPr>
              <w:t xml:space="preserve">1. </w:t>
            </w:r>
            <w:r w:rsidR="00082A8C" w:rsidRPr="00D55878">
              <w:rPr>
                <w:b/>
                <w:sz w:val="20"/>
              </w:rPr>
              <w:t>Personnel</w:t>
            </w:r>
            <w:r w:rsidR="00082A8C" w:rsidRPr="00D55878">
              <w:rPr>
                <w:sz w:val="20"/>
              </w:rPr>
              <w:t xml:space="preserve"> </w:t>
            </w:r>
            <w:r w:rsidR="00842C61" w:rsidRPr="00D55878">
              <w:rPr>
                <w:sz w:val="20"/>
              </w:rPr>
              <w:br/>
            </w:r>
            <w:r w:rsidR="00082A8C" w:rsidRPr="00D707F9">
              <w:rPr>
                <w:sz w:val="18"/>
              </w:rPr>
              <w:t>31 staff cadres</w:t>
            </w:r>
            <w:r w:rsidR="00842C61">
              <w:rPr>
                <w:sz w:val="18"/>
              </w:rPr>
              <w:t xml:space="preserve"> (further </w:t>
            </w:r>
            <w:r w:rsidR="00082A8C" w:rsidRPr="00D707F9">
              <w:rPr>
                <w:sz w:val="18"/>
              </w:rPr>
              <w:t>grouped into 10 cadres)</w:t>
            </w:r>
          </w:p>
          <w:p w14:paraId="329ABF31" w14:textId="77777777" w:rsidR="00462E1A" w:rsidRDefault="00462E1A" w:rsidP="000F24EC">
            <w:pPr>
              <w:pStyle w:val="BodyText1"/>
              <w:spacing w:before="60" w:after="60" w:line="360" w:lineRule="auto"/>
              <w:rPr>
                <w:sz w:val="18"/>
              </w:rPr>
            </w:pPr>
            <w:r w:rsidRPr="00D55878">
              <w:rPr>
                <w:b/>
                <w:sz w:val="20"/>
              </w:rPr>
              <w:t>2. Medical commodities</w:t>
            </w:r>
            <w:r w:rsidRPr="00D55878">
              <w:rPr>
                <w:b/>
                <w:sz w:val="20"/>
              </w:rPr>
              <w:br/>
            </w:r>
            <w:r>
              <w:rPr>
                <w:sz w:val="18"/>
              </w:rPr>
              <w:t>M</w:t>
            </w:r>
            <w:r w:rsidRPr="00D707F9">
              <w:rPr>
                <w:sz w:val="18"/>
              </w:rPr>
              <w:t>edicines</w:t>
            </w:r>
            <w:r>
              <w:rPr>
                <w:sz w:val="18"/>
              </w:rPr>
              <w:br/>
              <w:t>Medical supplies</w:t>
            </w:r>
          </w:p>
          <w:p w14:paraId="75A596CF" w14:textId="77777777" w:rsidR="00462E1A" w:rsidRPr="00D707F9" w:rsidRDefault="00462E1A" w:rsidP="000F24EC">
            <w:pPr>
              <w:pStyle w:val="BodyText1"/>
              <w:spacing w:before="60" w:after="60" w:line="360" w:lineRule="auto"/>
            </w:pPr>
            <w:r w:rsidRPr="00D55878">
              <w:rPr>
                <w:b/>
                <w:sz w:val="20"/>
              </w:rPr>
              <w:t>3. Other recurrent expenditure</w:t>
            </w:r>
            <w:r w:rsidRPr="00D55878">
              <w:rPr>
                <w:b/>
                <w:sz w:val="20"/>
              </w:rPr>
              <w:br/>
            </w:r>
            <w:r w:rsidRPr="00462E1A">
              <w:rPr>
                <w:sz w:val="20"/>
              </w:rPr>
              <w:t xml:space="preserve">Utilities, </w:t>
            </w:r>
            <w:r>
              <w:rPr>
                <w:sz w:val="20"/>
              </w:rPr>
              <w:t xml:space="preserve">routine </w:t>
            </w:r>
            <w:r w:rsidRPr="00462E1A">
              <w:rPr>
                <w:sz w:val="20"/>
              </w:rPr>
              <w:t>maintena</w:t>
            </w:r>
            <w:r>
              <w:rPr>
                <w:sz w:val="20"/>
              </w:rPr>
              <w:t>n</w:t>
            </w:r>
            <w:r w:rsidRPr="00462E1A">
              <w:rPr>
                <w:sz w:val="20"/>
              </w:rPr>
              <w:t>ce, etc</w:t>
            </w:r>
            <w:r>
              <w:rPr>
                <w:sz w:val="20"/>
              </w:rPr>
              <w:t>.</w:t>
            </w:r>
          </w:p>
        </w:tc>
        <w:tc>
          <w:tcPr>
            <w:tcW w:w="4927" w:type="dxa"/>
            <w:shd w:val="clear" w:color="auto" w:fill="EEECE1" w:themeFill="background2"/>
          </w:tcPr>
          <w:p w14:paraId="6C97857F" w14:textId="77777777" w:rsidR="00082A8C" w:rsidRPr="00D55878" w:rsidRDefault="00462E1A" w:rsidP="000F24EC">
            <w:pPr>
              <w:pStyle w:val="BodyText1"/>
              <w:spacing w:before="60" w:after="60" w:line="360" w:lineRule="auto"/>
              <w:jc w:val="left"/>
              <w:cnfStyle w:val="000000000000" w:firstRow="0" w:lastRow="0" w:firstColumn="0" w:lastColumn="0" w:oddVBand="0" w:evenVBand="0" w:oddHBand="0" w:evenHBand="0" w:firstRowFirstColumn="0" w:firstRowLastColumn="0" w:lastRowFirstColumn="0" w:lastRowLastColumn="0"/>
              <w:rPr>
                <w:b/>
                <w:sz w:val="20"/>
              </w:rPr>
            </w:pPr>
            <w:r w:rsidRPr="00D55878">
              <w:rPr>
                <w:b/>
                <w:sz w:val="20"/>
              </w:rPr>
              <w:t xml:space="preserve">1. </w:t>
            </w:r>
            <w:r w:rsidR="00082A8C" w:rsidRPr="00D55878">
              <w:rPr>
                <w:b/>
                <w:sz w:val="20"/>
              </w:rPr>
              <w:t>Buildings</w:t>
            </w:r>
          </w:p>
          <w:p w14:paraId="0BE9548C" w14:textId="77777777" w:rsidR="00462E1A" w:rsidRDefault="00462E1A" w:rsidP="000F24EC">
            <w:pPr>
              <w:pStyle w:val="BodyText1"/>
              <w:spacing w:before="60" w:after="60" w:line="360" w:lineRule="auto"/>
              <w:jc w:val="left"/>
              <w:cnfStyle w:val="000000000000" w:firstRow="0" w:lastRow="0" w:firstColumn="0" w:lastColumn="0" w:oddVBand="0" w:evenVBand="0" w:oddHBand="0" w:evenHBand="0" w:firstRowFirstColumn="0" w:firstRowLastColumn="0" w:lastRowFirstColumn="0" w:lastRowLastColumn="0"/>
              <w:rPr>
                <w:sz w:val="18"/>
              </w:rPr>
            </w:pPr>
            <w:r w:rsidRPr="00D55878">
              <w:rPr>
                <w:b/>
                <w:sz w:val="20"/>
              </w:rPr>
              <w:t>2. Medical equipment</w:t>
            </w:r>
            <w:r w:rsidRPr="00D55878">
              <w:rPr>
                <w:sz w:val="20"/>
              </w:rPr>
              <w:t xml:space="preserve"> </w:t>
            </w:r>
            <w:r>
              <w:br/>
            </w:r>
            <w:r>
              <w:rPr>
                <w:sz w:val="18"/>
              </w:rPr>
              <w:t>10 categories</w:t>
            </w:r>
          </w:p>
          <w:p w14:paraId="115D38A2" w14:textId="77777777" w:rsidR="00462E1A" w:rsidRPr="00D2092C" w:rsidRDefault="00462E1A" w:rsidP="000F24EC">
            <w:pPr>
              <w:pStyle w:val="BodyText1"/>
              <w:spacing w:before="60" w:after="60" w:line="360" w:lineRule="auto"/>
              <w:jc w:val="left"/>
              <w:cnfStyle w:val="000000000000" w:firstRow="0" w:lastRow="0" w:firstColumn="0" w:lastColumn="0" w:oddVBand="0" w:evenVBand="0" w:oddHBand="0" w:evenHBand="0" w:firstRowFirstColumn="0" w:firstRowLastColumn="0" w:lastRowFirstColumn="0" w:lastRowLastColumn="0"/>
              <w:rPr>
                <w:b/>
              </w:rPr>
            </w:pPr>
            <w:r w:rsidRPr="00D55878">
              <w:rPr>
                <w:b/>
                <w:sz w:val="20"/>
              </w:rPr>
              <w:t>3. Non-medical equipment</w:t>
            </w:r>
            <w:r w:rsidRPr="00D55878">
              <w:rPr>
                <w:b/>
                <w:sz w:val="20"/>
              </w:rPr>
              <w:br/>
            </w:r>
            <w:r>
              <w:rPr>
                <w:sz w:val="18"/>
              </w:rPr>
              <w:t>V</w:t>
            </w:r>
            <w:r w:rsidRPr="00D707F9">
              <w:rPr>
                <w:sz w:val="18"/>
              </w:rPr>
              <w:t>ehicles</w:t>
            </w:r>
            <w:r>
              <w:rPr>
                <w:sz w:val="18"/>
              </w:rPr>
              <w:br/>
              <w:t>F</w:t>
            </w:r>
            <w:r w:rsidRPr="00D707F9">
              <w:rPr>
                <w:sz w:val="18"/>
              </w:rPr>
              <w:t>acility machinery</w:t>
            </w:r>
            <w:r>
              <w:rPr>
                <w:sz w:val="18"/>
              </w:rPr>
              <w:br/>
              <w:t>O</w:t>
            </w:r>
            <w:r w:rsidRPr="00D707F9">
              <w:rPr>
                <w:sz w:val="18"/>
              </w:rPr>
              <w:t>ffice furniture</w:t>
            </w:r>
          </w:p>
        </w:tc>
      </w:tr>
    </w:tbl>
    <w:p w14:paraId="4BD6C852" w14:textId="77777777" w:rsidR="000F24EC" w:rsidRDefault="000F24EC" w:rsidP="000F24EC">
      <w:pPr>
        <w:pStyle w:val="BodyText1"/>
        <w:spacing w:after="0" w:line="360" w:lineRule="auto"/>
      </w:pPr>
    </w:p>
    <w:p w14:paraId="163EB851" w14:textId="19E31BF2" w:rsidR="00082A8C" w:rsidRDefault="00082A8C" w:rsidP="0036046A">
      <w:pPr>
        <w:pStyle w:val="BodyText1"/>
        <w:spacing w:line="360" w:lineRule="auto"/>
      </w:pPr>
      <w:r>
        <w:t>Personnel costs were obtained directly from the monthly payroll</w:t>
      </w:r>
      <w:r w:rsidR="009D23A0">
        <w:t>. These were disaggregated by 31 staff cadres commonly used in Tanzania (for example, medical consultant, medical officer, assistant medical officer, clinical officer, nursing officer, nurse)</w:t>
      </w:r>
      <w:r w:rsidR="00202C5C">
        <w:t xml:space="preserve">, and included reported allowances </w:t>
      </w:r>
      <w:r w:rsidR="00BE07B4">
        <w:t xml:space="preserve">(benefits such as pensions) </w:t>
      </w:r>
      <w:r w:rsidR="00202C5C">
        <w:t>as well as salaries</w:t>
      </w:r>
      <w:r w:rsidR="009D23A0">
        <w:t>.</w:t>
      </w:r>
      <w:r w:rsidR="00A66CFD">
        <w:t xml:space="preserve"> </w:t>
      </w:r>
      <w:r>
        <w:t xml:space="preserve">Spending on </w:t>
      </w:r>
      <w:r w:rsidR="004F6BE7">
        <w:t xml:space="preserve">medicines and medical supplies </w:t>
      </w:r>
      <w:r w:rsidR="00A66CFD">
        <w:t>were derived by valuing all medicines</w:t>
      </w:r>
      <w:r w:rsidR="00D17A1B">
        <w:t xml:space="preserve"> available in a facility</w:t>
      </w:r>
      <w:r w:rsidR="004F6BE7">
        <w:t>,</w:t>
      </w:r>
      <w:r w:rsidR="00A66CFD">
        <w:t xml:space="preserve"> whether purchased or </w:t>
      </w:r>
      <w:r w:rsidR="004F6BE7">
        <w:t>f</w:t>
      </w:r>
      <w:r w:rsidR="00A66CFD">
        <w:t>reely</w:t>
      </w:r>
      <w:r w:rsidR="004F6BE7">
        <w:t xml:space="preserve"> received</w:t>
      </w:r>
      <w:r w:rsidR="00A66CFD">
        <w:t>.</w:t>
      </w:r>
      <w:r w:rsidR="004F6BE7">
        <w:t xml:space="preserve"> Costs of other recurrent items, such as utilities and routine maintenance, were based on reported expenditure.</w:t>
      </w:r>
    </w:p>
    <w:p w14:paraId="7F31ABE7" w14:textId="77777777" w:rsidR="00842C61" w:rsidRDefault="00842C61" w:rsidP="0036046A">
      <w:pPr>
        <w:pStyle w:val="BodyText1"/>
        <w:spacing w:line="360" w:lineRule="auto"/>
      </w:pPr>
      <w:r>
        <w:t>In terms of c</w:t>
      </w:r>
      <w:r w:rsidR="00082A8C">
        <w:t>apital items</w:t>
      </w:r>
      <w:r>
        <w:t xml:space="preserve">, building costs were based on the estimated value of the building in today’s prices. Equipment costs were obtained by completing a comprehensive inventory of medical and non-medical equipment, and valuing these at replacement cost </w:t>
      </w:r>
      <w:r w:rsidR="00462E1A">
        <w:t>using a standardised price list.</w:t>
      </w:r>
      <w:r w:rsidR="006F6570">
        <w:t xml:space="preserve"> Equipment quantities were based only on those in full working condition.</w:t>
      </w:r>
    </w:p>
    <w:p w14:paraId="2F9CAAC4" w14:textId="77777777" w:rsidR="00842C61" w:rsidRDefault="00842C61" w:rsidP="0036046A">
      <w:pPr>
        <w:pStyle w:val="BodyText1"/>
        <w:spacing w:line="360" w:lineRule="auto"/>
      </w:pPr>
      <w:r>
        <w:t>Capital costs were annualised</w:t>
      </w:r>
      <w:r w:rsidR="00462E1A">
        <w:t xml:space="preserve">, </w:t>
      </w:r>
      <w:r w:rsidR="006F6570">
        <w:t xml:space="preserve">using </w:t>
      </w:r>
      <w:r w:rsidR="00462E1A">
        <w:t>a conventional formula</w:t>
      </w:r>
      <w:r w:rsidR="006F6570">
        <w:t xml:space="preserve"> that incorporates discounting</w:t>
      </w:r>
      <w:r w:rsidR="00462E1A">
        <w:t>:</w:t>
      </w:r>
    </w:p>
    <w:p w14:paraId="284FDFC5" w14:textId="77777777" w:rsidR="00B23FF0" w:rsidRPr="00B23FF0" w:rsidRDefault="0033734C" w:rsidP="0036046A">
      <w:pPr>
        <w:pStyle w:val="BodyText1"/>
        <w:spacing w:line="360" w:lineRule="auto"/>
      </w:pPr>
      <m:oMathPara>
        <m:oMathParaPr>
          <m:jc m:val="left"/>
        </m:oMathParaPr>
        <m:oMath>
          <m:r>
            <w:rPr>
              <w:rFonts w:ascii="Cambria Math" w:hAnsi="Cambria Math" w:cs="Cambria Math"/>
            </w:rPr>
            <m:t>Ai</m:t>
          </m:r>
          <m:r>
            <m:rPr>
              <m:sty m:val="p"/>
            </m:rPr>
            <w:rPr>
              <w:rFonts w:ascii="Cambria Math" w:hAnsi="Cambria Math" w:cs="Cambria Math"/>
            </w:rPr>
            <m:t>=</m:t>
          </m:r>
          <m:f>
            <m:fPr>
              <m:ctrlPr>
                <w:rPr>
                  <w:rFonts w:ascii="Cambria Math" w:hAnsi="Cambria Math"/>
                </w:rPr>
              </m:ctrlPr>
            </m:fPr>
            <m:num>
              <m:r>
                <w:rPr>
                  <w:rFonts w:ascii="Cambria Math" w:hAnsi="Cambria Math" w:cs="Cambria Math"/>
                </w:rPr>
                <m:t>r Vi</m:t>
              </m:r>
              <m:ctrlPr>
                <w:rPr>
                  <w:rFonts w:ascii="Cambria Math" w:hAnsi="Cambria Math" w:cs="Cambria Math"/>
                </w:rPr>
              </m:ctrlPr>
            </m:num>
            <m:den>
              <m:d>
                <m:dPr>
                  <m:begChr m:val="["/>
                  <m:endChr m:val="]"/>
                  <m:ctrlPr>
                    <w:rPr>
                      <w:rFonts w:ascii="Cambria Math" w:hAnsi="Cambria Math" w:cs="Cambria Math"/>
                    </w:rPr>
                  </m:ctrlPr>
                </m:dPr>
                <m:e>
                  <m:r>
                    <m:rPr>
                      <m:sty m:val="p"/>
                    </m:rPr>
                    <w:rPr>
                      <w:rFonts w:ascii="Cambria Math" w:hAnsi="Cambria Math" w:cs="Cambria Math"/>
                    </w:rPr>
                    <m:t>1-</m:t>
                  </m:r>
                  <m:f>
                    <m:fPr>
                      <m:ctrlPr>
                        <w:rPr>
                          <w:rFonts w:ascii="Cambria Math" w:hAnsi="Cambria Math" w:cs="Cambria Math"/>
                        </w:rPr>
                      </m:ctrlPr>
                    </m:fPr>
                    <m:num>
                      <m:r>
                        <m:rPr>
                          <m:sty m:val="p"/>
                        </m:rPr>
                        <w:rPr>
                          <w:rFonts w:ascii="Cambria Math" w:hAnsi="Cambria Math" w:cs="Cambria Math"/>
                        </w:rPr>
                        <m:t>1</m:t>
                      </m:r>
                    </m:num>
                    <m:den>
                      <m:sSup>
                        <m:sSupPr>
                          <m:ctrlPr>
                            <w:rPr>
                              <w:rFonts w:ascii="Cambria Math" w:hAnsi="Cambria Math" w:cs="Cambria Math"/>
                            </w:rPr>
                          </m:ctrlPr>
                        </m:sSupPr>
                        <m:e>
                          <m:d>
                            <m:dPr>
                              <m:ctrlPr>
                                <w:rPr>
                                  <w:rFonts w:ascii="Cambria Math" w:hAnsi="Cambria Math" w:cs="Cambria Math"/>
                                </w:rPr>
                              </m:ctrlPr>
                            </m:dPr>
                            <m:e>
                              <m:r>
                                <m:rPr>
                                  <m:sty m:val="p"/>
                                </m:rPr>
                                <w:rPr>
                                  <w:rFonts w:ascii="Cambria Math" w:hAnsi="Cambria Math" w:cs="Cambria Math"/>
                                </w:rPr>
                                <m:t>1+</m:t>
                              </m:r>
                              <m:r>
                                <w:rPr>
                                  <w:rFonts w:ascii="Cambria Math" w:hAnsi="Cambria Math" w:cs="Cambria Math"/>
                                </w:rPr>
                                <m:t>r</m:t>
                              </m:r>
                            </m:e>
                          </m:d>
                        </m:e>
                        <m:sup>
                          <m:r>
                            <w:rPr>
                              <w:rFonts w:ascii="Cambria Math" w:hAnsi="Cambria Math" w:cs="Cambria Math"/>
                            </w:rPr>
                            <m:t>Li</m:t>
                          </m:r>
                        </m:sup>
                      </m:sSup>
                    </m:den>
                  </m:f>
                </m:e>
              </m:d>
            </m:den>
          </m:f>
        </m:oMath>
      </m:oMathPara>
    </w:p>
    <w:p w14:paraId="1B4855BF" w14:textId="77777777" w:rsidR="006A1744" w:rsidRDefault="0033734C" w:rsidP="0036046A">
      <w:pPr>
        <w:pStyle w:val="BodyText1"/>
        <w:spacing w:line="360" w:lineRule="auto"/>
      </w:pPr>
      <w:r>
        <w:lastRenderedPageBreak/>
        <w:br/>
        <w:t xml:space="preserve">where for asset </w:t>
      </w:r>
      <w:r>
        <w:rPr>
          <w:i/>
        </w:rPr>
        <w:t>i</w:t>
      </w:r>
      <w:r w:rsidRPr="0033734C">
        <w:t xml:space="preserve">, </w:t>
      </w:r>
      <w:r w:rsidRPr="0033734C">
        <w:rPr>
          <w:i/>
        </w:rPr>
        <w:t>A</w:t>
      </w:r>
      <w:r w:rsidRPr="0033734C">
        <w:t xml:space="preserve"> is</w:t>
      </w:r>
      <w:r>
        <w:t xml:space="preserve"> its annualised value, </w:t>
      </w:r>
      <w:r w:rsidRPr="0033734C">
        <w:rPr>
          <w:i/>
        </w:rPr>
        <w:t>V</w:t>
      </w:r>
      <w:r>
        <w:t xml:space="preserve"> is its replacement cost and </w:t>
      </w:r>
      <w:r>
        <w:rPr>
          <w:i/>
        </w:rPr>
        <w:t xml:space="preserve">L </w:t>
      </w:r>
      <w:r>
        <w:t xml:space="preserve">is its useful working life; </w:t>
      </w:r>
      <w:r>
        <w:rPr>
          <w:i/>
        </w:rPr>
        <w:t xml:space="preserve">r </w:t>
      </w:r>
      <w:r>
        <w:t xml:space="preserve">is the </w:t>
      </w:r>
      <w:r w:rsidR="0082095E">
        <w:t xml:space="preserve">rate of </w:t>
      </w:r>
      <w:r>
        <w:t xml:space="preserve">discount. </w:t>
      </w:r>
    </w:p>
    <w:p w14:paraId="410E374F" w14:textId="77777777" w:rsidR="006A1744" w:rsidRDefault="0082095E" w:rsidP="0036046A">
      <w:pPr>
        <w:pStyle w:val="BodyText1"/>
        <w:spacing w:line="360" w:lineRule="auto"/>
      </w:pPr>
      <w:r>
        <w:t xml:space="preserve">The discount rate used was 5.92%, equal to the 10-year Tanzanian government bond </w:t>
      </w:r>
      <w:r w:rsidR="004E0D68">
        <w:t>(</w:t>
      </w:r>
      <w:r>
        <w:t>at the time of calculation</w:t>
      </w:r>
      <w:r w:rsidR="004E0D68">
        <w:t>)</w:t>
      </w:r>
      <w:r>
        <w:rPr>
          <w:rStyle w:val="FootnoteReference"/>
        </w:rPr>
        <w:footnoteReference w:id="2"/>
      </w:r>
      <w:r>
        <w:t xml:space="preserve">. </w:t>
      </w:r>
      <w:r w:rsidR="006F6570">
        <w:t xml:space="preserve">Estimates of </w:t>
      </w:r>
      <w:r w:rsidR="006A1744">
        <w:t xml:space="preserve">years of </w:t>
      </w:r>
      <w:r w:rsidR="006F6570">
        <w:t>u</w:t>
      </w:r>
      <w:r w:rsidR="0033734C">
        <w:t xml:space="preserve">seful working life </w:t>
      </w:r>
      <w:r w:rsidR="006A1744">
        <w:t xml:space="preserve">for equipment </w:t>
      </w:r>
      <w:r w:rsidR="0033734C">
        <w:t>w</w:t>
      </w:r>
      <w:r w:rsidR="006F6570">
        <w:t xml:space="preserve">ere </w:t>
      </w:r>
      <w:r w:rsidR="006A1744">
        <w:t>based on Arges 2008,</w:t>
      </w:r>
      <w:r w:rsidR="004E0D68">
        <w:t xml:space="preserve"> and</w:t>
      </w:r>
      <w:r w:rsidR="006A1744">
        <w:t xml:space="preserve"> rang</w:t>
      </w:r>
      <w:r w:rsidR="004E0D68">
        <w:t xml:space="preserve">ed </w:t>
      </w:r>
      <w:r w:rsidR="006A1744">
        <w:t>from 2-20 years. Buildings were assumed to have a working life of 35 years.</w:t>
      </w:r>
    </w:p>
    <w:p w14:paraId="596CB102" w14:textId="77777777" w:rsidR="00742239" w:rsidRDefault="0082095E" w:rsidP="0036046A">
      <w:pPr>
        <w:pStyle w:val="BodyText1"/>
        <w:spacing w:line="360" w:lineRule="auto"/>
      </w:pPr>
      <w:r w:rsidRPr="0045440B">
        <w:rPr>
          <w:i/>
        </w:rPr>
        <w:t xml:space="preserve">In a second stage, </w:t>
      </w:r>
      <w:r w:rsidR="00224B0C" w:rsidRPr="0045440B">
        <w:rPr>
          <w:i/>
        </w:rPr>
        <w:t xml:space="preserve">these </w:t>
      </w:r>
      <w:r w:rsidRPr="0045440B">
        <w:rPr>
          <w:i/>
        </w:rPr>
        <w:t xml:space="preserve">total costs were allocated to </w:t>
      </w:r>
      <w:r w:rsidR="00082A8C" w:rsidRPr="0045440B">
        <w:rPr>
          <w:i/>
        </w:rPr>
        <w:t xml:space="preserve">cost centres, using a step-down cost </w:t>
      </w:r>
      <w:r w:rsidR="00082A8C" w:rsidRPr="005A2AD1">
        <w:rPr>
          <w:i/>
        </w:rPr>
        <w:t>accounting approach</w:t>
      </w:r>
      <w:r w:rsidR="00742239" w:rsidRPr="00742239">
        <w:t xml:space="preserve">, </w:t>
      </w:r>
      <w:r w:rsidR="00742239">
        <w:t>taking care to avoid both double-counting and under-counting</w:t>
      </w:r>
      <w:r w:rsidR="00082A8C">
        <w:t>.</w:t>
      </w:r>
      <w:r w:rsidR="0070394A">
        <w:t xml:space="preserve"> </w:t>
      </w:r>
    </w:p>
    <w:p w14:paraId="39CF755D" w14:textId="77777777" w:rsidR="004E0D68" w:rsidRDefault="0051730E" w:rsidP="0036046A">
      <w:pPr>
        <w:pStyle w:val="BodyText1"/>
        <w:spacing w:line="360" w:lineRule="auto"/>
      </w:pPr>
      <w:r>
        <w:t xml:space="preserve">To begin with, </w:t>
      </w:r>
      <w:r w:rsidR="005A2AD1">
        <w:t xml:space="preserve">18 </w:t>
      </w:r>
      <w:r w:rsidR="00D52B6E" w:rsidRPr="00D52B6E">
        <w:rPr>
          <w:u w:val="single"/>
        </w:rPr>
        <w:t>intermediate</w:t>
      </w:r>
      <w:r w:rsidR="00D52B6E" w:rsidRPr="0045440B">
        <w:rPr>
          <w:u w:val="single"/>
        </w:rPr>
        <w:t xml:space="preserve"> </w:t>
      </w:r>
      <w:r w:rsidR="005A2AD1" w:rsidRPr="0045440B">
        <w:rPr>
          <w:u w:val="single"/>
        </w:rPr>
        <w:t>c</w:t>
      </w:r>
      <w:r w:rsidR="0070394A" w:rsidRPr="0045440B">
        <w:rPr>
          <w:u w:val="single"/>
        </w:rPr>
        <w:t>ost centres</w:t>
      </w:r>
      <w:r w:rsidR="0070394A">
        <w:t xml:space="preserve"> were </w:t>
      </w:r>
      <w:r w:rsidR="005A2AD1">
        <w:t>defined,</w:t>
      </w:r>
      <w:r w:rsidR="004E0D68">
        <w:t xml:space="preserve"> grouped into 4 clusters</w:t>
      </w:r>
      <w:r w:rsidR="008E4373">
        <w:t>:</w:t>
      </w:r>
    </w:p>
    <w:p w14:paraId="66D6503E" w14:textId="77777777" w:rsidR="004E0D68" w:rsidRDefault="004E0D68" w:rsidP="0036046A">
      <w:pPr>
        <w:pStyle w:val="BodyText1"/>
        <w:numPr>
          <w:ilvl w:val="0"/>
          <w:numId w:val="12"/>
        </w:numPr>
        <w:spacing w:line="360" w:lineRule="auto"/>
      </w:pPr>
      <w:r w:rsidRPr="00FC4DE8">
        <w:rPr>
          <w:b/>
        </w:rPr>
        <w:t>I</w:t>
      </w:r>
      <w:r w:rsidR="008E4373" w:rsidRPr="00FC4DE8">
        <w:rPr>
          <w:b/>
        </w:rPr>
        <w:t>npatient</w:t>
      </w:r>
      <w:r w:rsidR="0045440B" w:rsidRPr="00FC4DE8">
        <w:rPr>
          <w:b/>
        </w:rPr>
        <w:t xml:space="preserve"> Cost Centres</w:t>
      </w:r>
      <w:r w:rsidR="00FC4DE8" w:rsidRPr="00FC4DE8">
        <w:rPr>
          <w:b/>
        </w:rPr>
        <w:t xml:space="preserve"> x 5</w:t>
      </w:r>
      <w:r w:rsidR="0045440B" w:rsidRPr="00FC4DE8">
        <w:rPr>
          <w:b/>
        </w:rPr>
        <w:br/>
      </w:r>
      <w:r>
        <w:t>General/Medical; Paediatric; Maternity; Surgical; Other</w:t>
      </w:r>
    </w:p>
    <w:p w14:paraId="46D14419" w14:textId="77777777" w:rsidR="004E0D68" w:rsidRDefault="004E0D68" w:rsidP="0036046A">
      <w:pPr>
        <w:pStyle w:val="BodyText1"/>
        <w:numPr>
          <w:ilvl w:val="0"/>
          <w:numId w:val="12"/>
        </w:numPr>
        <w:spacing w:line="360" w:lineRule="auto"/>
      </w:pPr>
      <w:r w:rsidRPr="00FC4DE8">
        <w:rPr>
          <w:b/>
        </w:rPr>
        <w:t>O</w:t>
      </w:r>
      <w:r w:rsidR="008E4373" w:rsidRPr="00FC4DE8">
        <w:rPr>
          <w:b/>
        </w:rPr>
        <w:t>utpatient</w:t>
      </w:r>
      <w:r w:rsidR="0045440B" w:rsidRPr="00FC4DE8">
        <w:rPr>
          <w:b/>
        </w:rPr>
        <w:t xml:space="preserve"> Cost Centres</w:t>
      </w:r>
      <w:r w:rsidR="00FC4DE8" w:rsidRPr="00FC4DE8">
        <w:rPr>
          <w:b/>
        </w:rPr>
        <w:t xml:space="preserve"> x 5</w:t>
      </w:r>
      <w:r w:rsidR="0045440B" w:rsidRPr="00FC4DE8">
        <w:rPr>
          <w:b/>
        </w:rPr>
        <w:br/>
      </w:r>
      <w:r w:rsidRPr="0045440B">
        <w:rPr>
          <w:szCs w:val="22"/>
        </w:rPr>
        <w:t>General; Reproductive and Child Health; Haemodialysis; Dental; Other (includ</w:t>
      </w:r>
      <w:r w:rsidR="0045440B" w:rsidRPr="0045440B">
        <w:rPr>
          <w:szCs w:val="22"/>
        </w:rPr>
        <w:t>es</w:t>
      </w:r>
      <w:r w:rsidRPr="0045440B">
        <w:rPr>
          <w:szCs w:val="22"/>
        </w:rPr>
        <w:t xml:space="preserve"> A</w:t>
      </w:r>
      <w:r w:rsidR="0045440B" w:rsidRPr="0045440B">
        <w:rPr>
          <w:szCs w:val="22"/>
        </w:rPr>
        <w:t xml:space="preserve"> &amp; E</w:t>
      </w:r>
      <w:r w:rsidRPr="0045440B">
        <w:rPr>
          <w:szCs w:val="22"/>
        </w:rPr>
        <w:t>)</w:t>
      </w:r>
    </w:p>
    <w:p w14:paraId="652E4A4C" w14:textId="77777777" w:rsidR="004E0D68" w:rsidRDefault="004E0D68" w:rsidP="0036046A">
      <w:pPr>
        <w:pStyle w:val="BodyText1"/>
        <w:numPr>
          <w:ilvl w:val="0"/>
          <w:numId w:val="12"/>
        </w:numPr>
        <w:spacing w:line="360" w:lineRule="auto"/>
      </w:pPr>
      <w:r w:rsidRPr="00FC4DE8">
        <w:rPr>
          <w:b/>
        </w:rPr>
        <w:t>Clinical Support</w:t>
      </w:r>
      <w:r w:rsidR="0045440B" w:rsidRPr="00FC4DE8">
        <w:rPr>
          <w:b/>
        </w:rPr>
        <w:t xml:space="preserve"> Cost Centres</w:t>
      </w:r>
      <w:r w:rsidRPr="00FC4DE8">
        <w:rPr>
          <w:b/>
        </w:rPr>
        <w:t xml:space="preserve"> </w:t>
      </w:r>
      <w:r w:rsidR="00FC4DE8" w:rsidRPr="00FC4DE8">
        <w:rPr>
          <w:b/>
        </w:rPr>
        <w:t>x 6</w:t>
      </w:r>
      <w:r w:rsidR="0045440B" w:rsidRPr="00FC4DE8">
        <w:rPr>
          <w:b/>
        </w:rPr>
        <w:br/>
      </w:r>
      <w:r>
        <w:t>Operating Theatres; Laboratory; Intensive Care Unit (includ</w:t>
      </w:r>
      <w:r w:rsidR="0045440B">
        <w:t>es</w:t>
      </w:r>
      <w:r>
        <w:t xml:space="preserve"> Neonatal Intensive Care); Imaging; Pharmacy; Other </w:t>
      </w:r>
    </w:p>
    <w:p w14:paraId="3BE52FEF" w14:textId="77777777" w:rsidR="00082A8C" w:rsidRDefault="004E0D68" w:rsidP="0036046A">
      <w:pPr>
        <w:pStyle w:val="BodyText1"/>
        <w:numPr>
          <w:ilvl w:val="0"/>
          <w:numId w:val="12"/>
        </w:numPr>
        <w:spacing w:line="360" w:lineRule="auto"/>
      </w:pPr>
      <w:r w:rsidRPr="00FC4DE8">
        <w:rPr>
          <w:b/>
        </w:rPr>
        <w:t>O</w:t>
      </w:r>
      <w:r w:rsidR="008E4373" w:rsidRPr="00FC4DE8">
        <w:rPr>
          <w:b/>
        </w:rPr>
        <w:t>verheads</w:t>
      </w:r>
      <w:r w:rsidR="0045440B" w:rsidRPr="00FC4DE8">
        <w:rPr>
          <w:b/>
        </w:rPr>
        <w:t xml:space="preserve"> Cost Centres</w:t>
      </w:r>
      <w:r w:rsidRPr="00FC4DE8">
        <w:rPr>
          <w:b/>
        </w:rPr>
        <w:t xml:space="preserve"> </w:t>
      </w:r>
      <w:r w:rsidR="00FC4DE8" w:rsidRPr="00FC4DE8">
        <w:rPr>
          <w:b/>
        </w:rPr>
        <w:t>x 2</w:t>
      </w:r>
      <w:r w:rsidR="0045440B" w:rsidRPr="00FC4DE8">
        <w:rPr>
          <w:b/>
        </w:rPr>
        <w:br/>
      </w:r>
      <w:r>
        <w:t>Recurrent; Capital</w:t>
      </w:r>
    </w:p>
    <w:p w14:paraId="626CB3FF" w14:textId="77777777" w:rsidR="005A2AD1" w:rsidRDefault="004E0D68" w:rsidP="0036046A">
      <w:pPr>
        <w:pStyle w:val="BodyText1"/>
        <w:spacing w:line="360" w:lineRule="auto"/>
      </w:pPr>
      <w:r>
        <w:t xml:space="preserve">Costs were allocated </w:t>
      </w:r>
      <w:r w:rsidR="005615F9">
        <w:t xml:space="preserve">to these 18 departments </w:t>
      </w:r>
      <w:r>
        <w:t xml:space="preserve">for items that were incurred clearly and exclusively by a particular cost centre. </w:t>
      </w:r>
      <w:r w:rsidR="00982260">
        <w:t>D</w:t>
      </w:r>
      <w:r>
        <w:t>rugs, for example, were allocated to the pharmacy department within the Clinical Support cluster</w:t>
      </w:r>
      <w:r w:rsidR="005A2AD1">
        <w:t>, as were salaries of pharmacy staff</w:t>
      </w:r>
      <w:r>
        <w:t xml:space="preserve">. Similarly, the </w:t>
      </w:r>
      <w:r w:rsidR="005A2AD1">
        <w:t>salaries of radiography staff and specific items of radiography equipment were apportioned to the imaging department.</w:t>
      </w:r>
    </w:p>
    <w:p w14:paraId="7F42251C" w14:textId="77777777" w:rsidR="0051730E" w:rsidRDefault="005A2AD1" w:rsidP="0036046A">
      <w:pPr>
        <w:pStyle w:val="BodyText1"/>
        <w:spacing w:line="360" w:lineRule="auto"/>
      </w:pPr>
      <w:r>
        <w:t xml:space="preserve">These 18 cost centres were then reduced in three further steps, </w:t>
      </w:r>
      <w:r w:rsidR="0034234E">
        <w:t>to 1</w:t>
      </w:r>
      <w:r>
        <w:t>6</w:t>
      </w:r>
      <w:r w:rsidR="0034234E">
        <w:t>,</w:t>
      </w:r>
      <w:r>
        <w:t xml:space="preserve"> 10 and </w:t>
      </w:r>
      <w:r w:rsidR="00D52B6E">
        <w:t xml:space="preserve">ultimately </w:t>
      </w:r>
      <w:r w:rsidRPr="0045440B">
        <w:t xml:space="preserve">6 </w:t>
      </w:r>
      <w:r w:rsidR="00D52B6E" w:rsidRPr="0045440B">
        <w:rPr>
          <w:u w:val="single"/>
        </w:rPr>
        <w:t xml:space="preserve">final </w:t>
      </w:r>
      <w:r w:rsidRPr="0045440B">
        <w:rPr>
          <w:u w:val="single"/>
        </w:rPr>
        <w:t>cost centres</w:t>
      </w:r>
      <w:r>
        <w:t xml:space="preserve">, as illustrated in Figure 1. </w:t>
      </w:r>
    </w:p>
    <w:p w14:paraId="27969D75" w14:textId="519B5E22" w:rsidR="002954BD" w:rsidRDefault="002954BD" w:rsidP="0036046A">
      <w:pPr>
        <w:pStyle w:val="Caption"/>
        <w:spacing w:line="360" w:lineRule="auto"/>
      </w:pPr>
      <w:bookmarkStart w:id="11" w:name="_Toc348017807"/>
      <w:bookmarkStart w:id="12" w:name="_Toc350262115"/>
      <w:bookmarkStart w:id="13" w:name="_Toc350334668"/>
      <w:bookmarkStart w:id="14" w:name="_Toc350334845"/>
      <w:bookmarkStart w:id="15" w:name="_Toc350334863"/>
      <w:bookmarkStart w:id="16" w:name="_Toc350348913"/>
      <w:r>
        <w:lastRenderedPageBreak/>
        <w:t xml:space="preserve">Figure </w:t>
      </w:r>
      <w:fldSimple w:instr=" SEQ Figure \* ARABIC ">
        <w:r w:rsidR="0019505C">
          <w:rPr>
            <w:noProof/>
          </w:rPr>
          <w:t>1</w:t>
        </w:r>
      </w:fldSimple>
      <w:r>
        <w:t xml:space="preserve"> </w:t>
      </w:r>
      <w:r w:rsidRPr="00174F5A">
        <w:t>Step-down costing: from 18 to 6 cost centres</w:t>
      </w:r>
      <w:bookmarkEnd w:id="11"/>
      <w:bookmarkEnd w:id="12"/>
      <w:bookmarkEnd w:id="13"/>
      <w:bookmarkEnd w:id="14"/>
      <w:bookmarkEnd w:id="15"/>
      <w:bookmarkEnd w:id="16"/>
    </w:p>
    <w:p w14:paraId="582355C3" w14:textId="77777777" w:rsidR="00082A8C" w:rsidRDefault="00082A8C" w:rsidP="0036046A">
      <w:pPr>
        <w:pStyle w:val="BodyText1"/>
        <w:spacing w:line="360" w:lineRule="auto"/>
      </w:pPr>
      <w:r w:rsidRPr="00E92436">
        <w:rPr>
          <w:noProof/>
          <w:lang w:val="de-DE" w:eastAsia="de-DE"/>
        </w:rPr>
        <w:drawing>
          <wp:inline distT="0" distB="0" distL="0" distR="0" wp14:anchorId="3A519CA2" wp14:editId="67F2C379">
            <wp:extent cx="6120130" cy="369658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120130" cy="3696586"/>
                    </a:xfrm>
                    <a:prstGeom prst="rect">
                      <a:avLst/>
                    </a:prstGeom>
                    <a:noFill/>
                    <a:ln>
                      <a:noFill/>
                    </a:ln>
                  </pic:spPr>
                </pic:pic>
              </a:graphicData>
            </a:graphic>
          </wp:inline>
        </w:drawing>
      </w:r>
    </w:p>
    <w:p w14:paraId="5E9E05E3" w14:textId="77777777" w:rsidR="00482B59" w:rsidRDefault="00482B59" w:rsidP="0036046A">
      <w:pPr>
        <w:pStyle w:val="BodyText1"/>
        <w:spacing w:line="360" w:lineRule="auto"/>
      </w:pPr>
      <w:r>
        <w:t xml:space="preserve">The step from 18 to 16 cost centres involved allocating the recurrent and capital cost centres on the basis of relative floor space used by the 16 cost centres (i.e. as a proportion of the total useful floor area). </w:t>
      </w:r>
    </w:p>
    <w:p w14:paraId="6F54AC74" w14:textId="27D46AAC" w:rsidR="00482B59" w:rsidRDefault="00482B59" w:rsidP="0036046A">
      <w:pPr>
        <w:pStyle w:val="BodyText1"/>
        <w:spacing w:line="360" w:lineRule="auto"/>
      </w:pPr>
      <w:r>
        <w:t>Similarly, the step from 16 to 10 cost centres required allocating the 6 clinical support cost centres to the 10 inpatient and outpatient cost centres. The method for allocating these costs was based on relative activity. For example, if in a particular health facility 20%</w:t>
      </w:r>
      <w:r w:rsidR="00BE07B4">
        <w:t xml:space="preserve"> </w:t>
      </w:r>
      <w:r>
        <w:t>of laboratory tests were attributable to the inpatient surgical department, and 3% to the outpatient dental department, 20% and 3% of the total costs of the laboratory cost centre would be allocated to the inpatient surgical and outpatient dental departments respectively.</w:t>
      </w:r>
    </w:p>
    <w:p w14:paraId="1E68D9ED" w14:textId="77777777" w:rsidR="00482B59" w:rsidRDefault="00482B59" w:rsidP="0036046A">
      <w:pPr>
        <w:pStyle w:val="BodyText1"/>
        <w:spacing w:line="360" w:lineRule="auto"/>
      </w:pPr>
      <w:r>
        <w:t>For personnel who work across multiple departments, their costs were allocated based on the estimated proportion of time they spend in different departments. Utilisation of staff time was estimated using a nested survey of consultants, medical officers, clinical officers, assistant medical officers and nurses within each</w:t>
      </w:r>
      <w:r w:rsidR="00C83C41">
        <w:t xml:space="preserve"> of the 155</w:t>
      </w:r>
      <w:r>
        <w:t xml:space="preserve"> health facilit</w:t>
      </w:r>
      <w:r w:rsidR="00C83C41">
        <w:t>ies</w:t>
      </w:r>
      <w:r>
        <w:t xml:space="preserve"> sample</w:t>
      </w:r>
      <w:r w:rsidR="00C83C41">
        <w:t>d</w:t>
      </w:r>
      <w:r>
        <w:t>.</w:t>
      </w:r>
    </w:p>
    <w:p w14:paraId="377D0F46" w14:textId="77777777" w:rsidR="00482B59" w:rsidRDefault="00482B59" w:rsidP="0036046A">
      <w:pPr>
        <w:pStyle w:val="BodyText1"/>
        <w:spacing w:line="360" w:lineRule="auto"/>
      </w:pPr>
      <w:r>
        <w:t xml:space="preserve">The </w:t>
      </w:r>
      <w:r w:rsidR="00742239">
        <w:t>last</w:t>
      </w:r>
      <w:r>
        <w:t xml:space="preserve"> step of moving from 10 to 6 cost centres was a simple aggregation of certain costs centres, namely the general/medical, surgical and other inpatient cost centres being combined into one cost centre (Inpatient_General+), and similarly the haemodialysis, dental and other outpatient cost centres being combined (Outpatient_General+).</w:t>
      </w:r>
      <w:r w:rsidR="00C83C41">
        <w:t xml:space="preserve"> This step was needed </w:t>
      </w:r>
      <w:r w:rsidR="00B216F8">
        <w:t xml:space="preserve">for the unit cost analysis, due to </w:t>
      </w:r>
      <w:r w:rsidR="00C83C41">
        <w:t>data quality concerns of certain workload statistics (discussed further in 2.2.</w:t>
      </w:r>
      <w:r w:rsidR="00F8399B">
        <w:t>2</w:t>
      </w:r>
      <w:r w:rsidR="00C83C41">
        <w:t>).</w:t>
      </w:r>
    </w:p>
    <w:p w14:paraId="269F6157" w14:textId="4E37EFB5" w:rsidR="007701B5" w:rsidRDefault="00742239" w:rsidP="0036046A">
      <w:pPr>
        <w:pStyle w:val="BodyText1"/>
        <w:spacing w:line="360" w:lineRule="auto"/>
      </w:pPr>
      <w:r>
        <w:rPr>
          <w:i/>
        </w:rPr>
        <w:lastRenderedPageBreak/>
        <w:t>Finally</w:t>
      </w:r>
      <w:r w:rsidR="00224B0C" w:rsidRPr="00482B59">
        <w:rPr>
          <w:i/>
        </w:rPr>
        <w:t>, in a third</w:t>
      </w:r>
      <w:r w:rsidR="00DE24B5">
        <w:rPr>
          <w:i/>
        </w:rPr>
        <w:t xml:space="preserve"> stage, unit costs were derived</w:t>
      </w:r>
      <w:r w:rsidRPr="00742239">
        <w:t xml:space="preserve">. </w:t>
      </w:r>
      <w:r>
        <w:t>C</w:t>
      </w:r>
      <w:r w:rsidR="00DE24B5">
        <w:t xml:space="preserve">ost centres </w:t>
      </w:r>
      <w:r>
        <w:t xml:space="preserve">were divided </w:t>
      </w:r>
      <w:r w:rsidR="00DE24B5">
        <w:t>by rel</w:t>
      </w:r>
      <w:r>
        <w:t>evant</w:t>
      </w:r>
      <w:r w:rsidR="00DE24B5">
        <w:t xml:space="preserve"> facility workload data, creating </w:t>
      </w:r>
      <w:r>
        <w:t xml:space="preserve">unit costs per </w:t>
      </w:r>
      <w:r w:rsidR="00EE2B3B">
        <w:t xml:space="preserve">outpatient visit, </w:t>
      </w:r>
      <w:r w:rsidR="00DE24B5">
        <w:t>inpatient bed day</w:t>
      </w:r>
      <w:r w:rsidR="00EE2B3B">
        <w:t xml:space="preserve"> and inpatient admission.</w:t>
      </w:r>
      <w:r w:rsidR="00911D31">
        <w:t xml:space="preserve"> Note that the Annex provides a brief comparison of this study’s results with other studies and data sources.</w:t>
      </w:r>
    </w:p>
    <w:p w14:paraId="4EB2233E" w14:textId="5B23EE6B" w:rsidR="00590BFA" w:rsidRDefault="00590BFA" w:rsidP="0036046A">
      <w:pPr>
        <w:pStyle w:val="BodyText1"/>
        <w:spacing w:line="360" w:lineRule="auto"/>
      </w:pPr>
      <w:r>
        <w:t>The first source of information for workload data was a facility’s HMIS records. However, not all facilities maintained sufficiently detailed HMIS data, particularly for non-public facilities. Thus additional data was collected based on facilities’ daily logs. Reference values for the longest feasible average length of stay for inpatient admissions were also provided, based on consultations with doctors at Kilimanjaro Christian Medical Centre, such that data collectors could check any particularly unusual results.</w:t>
      </w:r>
    </w:p>
    <w:p w14:paraId="39A7D561" w14:textId="77777777" w:rsidR="00316DC9" w:rsidRDefault="00316DC9" w:rsidP="0036046A">
      <w:pPr>
        <w:pStyle w:val="BodyText1"/>
        <w:spacing w:line="360" w:lineRule="auto"/>
      </w:pPr>
    </w:p>
    <w:p w14:paraId="53BFB06B" w14:textId="4B65FFED" w:rsidR="00A72A4F" w:rsidRDefault="00EE2B3B" w:rsidP="0036046A">
      <w:pPr>
        <w:pStyle w:val="BodyText1"/>
        <w:spacing w:line="360" w:lineRule="auto"/>
      </w:pPr>
      <w:r>
        <w:t xml:space="preserve"> </w:t>
      </w:r>
      <w:r w:rsidR="00792FBF">
        <w:t xml:space="preserve">The final set of unit costs produced </w:t>
      </w:r>
      <w:r w:rsidR="00742239">
        <w:t>w</w:t>
      </w:r>
      <w:r w:rsidR="00792FBF">
        <w:t>as</w:t>
      </w:r>
      <w:r w:rsidR="00742239">
        <w:t>:</w:t>
      </w:r>
    </w:p>
    <w:p w14:paraId="7BDFD75A" w14:textId="77777777" w:rsidR="007775A1" w:rsidRDefault="007775A1" w:rsidP="0036046A">
      <w:pPr>
        <w:pStyle w:val="BodyText1"/>
        <w:numPr>
          <w:ilvl w:val="0"/>
          <w:numId w:val="13"/>
        </w:numPr>
        <w:spacing w:line="360" w:lineRule="auto"/>
      </w:pPr>
      <w:r>
        <w:t>Cost per outpatient visit</w:t>
      </w:r>
    </w:p>
    <w:p w14:paraId="555599C5" w14:textId="77777777" w:rsidR="00EE2B3B" w:rsidRDefault="00EE2B3B" w:rsidP="0036046A">
      <w:pPr>
        <w:pStyle w:val="BodyText1"/>
        <w:numPr>
          <w:ilvl w:val="1"/>
          <w:numId w:val="13"/>
        </w:numPr>
        <w:spacing w:line="360" w:lineRule="auto"/>
      </w:pPr>
      <w:r>
        <w:t xml:space="preserve">Cost per </w:t>
      </w:r>
      <w:r w:rsidR="007775A1">
        <w:t>g</w:t>
      </w:r>
      <w:r>
        <w:t xml:space="preserve">eneral </w:t>
      </w:r>
      <w:r w:rsidR="007775A1">
        <w:t>o</w:t>
      </w:r>
      <w:r>
        <w:t>utpatient visit</w:t>
      </w:r>
    </w:p>
    <w:p w14:paraId="4FF900FE" w14:textId="77777777" w:rsidR="00EE2B3B" w:rsidRDefault="00EE2B3B" w:rsidP="0036046A">
      <w:pPr>
        <w:pStyle w:val="BodyText1"/>
        <w:numPr>
          <w:ilvl w:val="1"/>
          <w:numId w:val="13"/>
        </w:numPr>
        <w:spacing w:line="360" w:lineRule="auto"/>
      </w:pPr>
      <w:r>
        <w:t xml:space="preserve">Cost per </w:t>
      </w:r>
      <w:r w:rsidR="007775A1">
        <w:t>r</w:t>
      </w:r>
      <w:r>
        <w:t xml:space="preserve">eproductive and </w:t>
      </w:r>
      <w:r w:rsidR="007775A1">
        <w:t>c</w:t>
      </w:r>
      <w:r>
        <w:t xml:space="preserve">hild </w:t>
      </w:r>
      <w:r w:rsidR="007775A1">
        <w:t>h</w:t>
      </w:r>
      <w:r>
        <w:t xml:space="preserve">ealth </w:t>
      </w:r>
      <w:r w:rsidR="007775A1">
        <w:t>o</w:t>
      </w:r>
      <w:r>
        <w:t>utpatient visit</w:t>
      </w:r>
    </w:p>
    <w:p w14:paraId="1EA7F5BB" w14:textId="77777777" w:rsidR="00EE2B3B" w:rsidRDefault="00EE2B3B" w:rsidP="0036046A">
      <w:pPr>
        <w:pStyle w:val="BodyText1"/>
        <w:numPr>
          <w:ilvl w:val="1"/>
          <w:numId w:val="13"/>
        </w:numPr>
        <w:spacing w:line="360" w:lineRule="auto"/>
      </w:pPr>
      <w:r>
        <w:t xml:space="preserve">Cost per </w:t>
      </w:r>
      <w:r w:rsidR="007775A1">
        <w:t>d</w:t>
      </w:r>
      <w:r>
        <w:t xml:space="preserve">ental </w:t>
      </w:r>
      <w:r w:rsidR="007775A1">
        <w:t>o</w:t>
      </w:r>
      <w:r>
        <w:t>utpatient visit</w:t>
      </w:r>
    </w:p>
    <w:p w14:paraId="2C8AB82A" w14:textId="4406ED43" w:rsidR="007775A1" w:rsidRDefault="007775A1" w:rsidP="0036046A">
      <w:pPr>
        <w:pStyle w:val="BodyText1"/>
        <w:numPr>
          <w:ilvl w:val="0"/>
          <w:numId w:val="13"/>
        </w:numPr>
        <w:spacing w:line="360" w:lineRule="auto"/>
      </w:pPr>
      <w:r>
        <w:t xml:space="preserve">Cost per inpatient bed day </w:t>
      </w:r>
      <w:r w:rsidRPr="007775A1">
        <w:rPr>
          <w:u w:val="single"/>
        </w:rPr>
        <w:t>and</w:t>
      </w:r>
      <w:r>
        <w:t xml:space="preserve"> per </w:t>
      </w:r>
      <w:r w:rsidR="00126468">
        <w:t xml:space="preserve">inpatient </w:t>
      </w:r>
      <w:r>
        <w:t>admission</w:t>
      </w:r>
      <w:r w:rsidR="00126468">
        <w:t xml:space="preserve"> (equivalent to inpatient days multiplied by length of stay)</w:t>
      </w:r>
    </w:p>
    <w:p w14:paraId="60C7E3B2" w14:textId="77777777" w:rsidR="00792FBF" w:rsidRDefault="00742239" w:rsidP="0036046A">
      <w:pPr>
        <w:pStyle w:val="BodyText1"/>
        <w:numPr>
          <w:ilvl w:val="1"/>
          <w:numId w:val="13"/>
        </w:numPr>
        <w:spacing w:line="360" w:lineRule="auto"/>
      </w:pPr>
      <w:r>
        <w:t xml:space="preserve">Cost per </w:t>
      </w:r>
      <w:r w:rsidR="007775A1">
        <w:t>g</w:t>
      </w:r>
      <w:r>
        <w:t xml:space="preserve">eneral </w:t>
      </w:r>
      <w:r w:rsidR="007775A1">
        <w:t>i</w:t>
      </w:r>
      <w:r>
        <w:t>npatient bed day</w:t>
      </w:r>
      <w:r w:rsidR="00792FBF">
        <w:t xml:space="preserve"> </w:t>
      </w:r>
      <w:r w:rsidR="00792FBF" w:rsidRPr="00EE2B3B">
        <w:rPr>
          <w:u w:val="single"/>
        </w:rPr>
        <w:t>and</w:t>
      </w:r>
      <w:r w:rsidR="00792FBF">
        <w:t xml:space="preserve"> per admission</w:t>
      </w:r>
    </w:p>
    <w:p w14:paraId="6F770598" w14:textId="77777777" w:rsidR="00792FBF" w:rsidRDefault="00742239" w:rsidP="0036046A">
      <w:pPr>
        <w:pStyle w:val="BodyText1"/>
        <w:numPr>
          <w:ilvl w:val="1"/>
          <w:numId w:val="13"/>
        </w:numPr>
        <w:spacing w:line="360" w:lineRule="auto"/>
      </w:pPr>
      <w:r>
        <w:t>C</w:t>
      </w:r>
      <w:r w:rsidR="00DE24B5">
        <w:t xml:space="preserve">ost per </w:t>
      </w:r>
      <w:r w:rsidR="007775A1">
        <w:t>p</w:t>
      </w:r>
      <w:r>
        <w:t xml:space="preserve">aediatric </w:t>
      </w:r>
      <w:r w:rsidR="007775A1">
        <w:t>i</w:t>
      </w:r>
      <w:r>
        <w:t>npatient b</w:t>
      </w:r>
      <w:r w:rsidR="00DE24B5">
        <w:t xml:space="preserve">ed </w:t>
      </w:r>
      <w:r>
        <w:t>d</w:t>
      </w:r>
      <w:r w:rsidR="00DE24B5">
        <w:t>ay</w:t>
      </w:r>
      <w:r w:rsidR="00792FBF">
        <w:t xml:space="preserve"> </w:t>
      </w:r>
      <w:r w:rsidR="00792FBF" w:rsidRPr="00EE2B3B">
        <w:rPr>
          <w:u w:val="single"/>
        </w:rPr>
        <w:t>and</w:t>
      </w:r>
      <w:r w:rsidR="00792FBF">
        <w:t xml:space="preserve"> per admission</w:t>
      </w:r>
    </w:p>
    <w:p w14:paraId="441E8191" w14:textId="77777777" w:rsidR="00742239" w:rsidRDefault="00742239" w:rsidP="0036046A">
      <w:pPr>
        <w:pStyle w:val="BodyText1"/>
        <w:numPr>
          <w:ilvl w:val="1"/>
          <w:numId w:val="13"/>
        </w:numPr>
        <w:spacing w:line="360" w:lineRule="auto"/>
      </w:pPr>
      <w:r>
        <w:t xml:space="preserve">Cost per </w:t>
      </w:r>
      <w:r w:rsidR="007775A1">
        <w:t>m</w:t>
      </w:r>
      <w:r>
        <w:t xml:space="preserve">aternity </w:t>
      </w:r>
      <w:r w:rsidR="007775A1">
        <w:t>i</w:t>
      </w:r>
      <w:r>
        <w:t>npatient bed day</w:t>
      </w:r>
      <w:r w:rsidR="00792FBF">
        <w:t xml:space="preserve"> </w:t>
      </w:r>
      <w:r w:rsidR="00792FBF" w:rsidRPr="00EE2B3B">
        <w:rPr>
          <w:u w:val="single"/>
        </w:rPr>
        <w:t>and</w:t>
      </w:r>
      <w:r w:rsidR="00792FBF">
        <w:t xml:space="preserve"> per admission</w:t>
      </w:r>
    </w:p>
    <w:p w14:paraId="615D8080" w14:textId="77777777" w:rsidR="00EE2B3B" w:rsidRDefault="00EE2B3B" w:rsidP="0036046A">
      <w:pPr>
        <w:pStyle w:val="BodyText1"/>
        <w:spacing w:line="360" w:lineRule="auto"/>
      </w:pPr>
    </w:p>
    <w:p w14:paraId="5B178CC2" w14:textId="77777777" w:rsidR="007B55A8" w:rsidRDefault="007B55A8" w:rsidP="0036046A">
      <w:pPr>
        <w:spacing w:line="360" w:lineRule="auto"/>
        <w:rPr>
          <w:b/>
          <w:color w:val="002147"/>
          <w:kern w:val="32"/>
          <w:sz w:val="24"/>
          <w:szCs w:val="24"/>
        </w:rPr>
      </w:pPr>
      <w:r>
        <w:br w:type="page"/>
      </w:r>
    </w:p>
    <w:p w14:paraId="317FDBA6" w14:textId="77777777" w:rsidR="00082A8C" w:rsidRDefault="00082A8C" w:rsidP="0036046A">
      <w:pPr>
        <w:pStyle w:val="Heading3"/>
        <w:spacing w:line="360" w:lineRule="auto"/>
      </w:pPr>
      <w:bookmarkStart w:id="17" w:name="_Toc350348914"/>
      <w:r>
        <w:lastRenderedPageBreak/>
        <w:t>Costing of an essential package of care</w:t>
      </w:r>
      <w:bookmarkEnd w:id="17"/>
    </w:p>
    <w:p w14:paraId="111A3BBC" w14:textId="77777777" w:rsidR="004B68E9" w:rsidRDefault="00474E45" w:rsidP="0036046A">
      <w:pPr>
        <w:pStyle w:val="BodyText1"/>
        <w:spacing w:line="360" w:lineRule="auto"/>
      </w:pPr>
      <w:r>
        <w:t xml:space="preserve">As mentioned </w:t>
      </w:r>
      <w:r w:rsidR="00295A3B">
        <w:t xml:space="preserve">in </w:t>
      </w:r>
      <w:r>
        <w:t>Section 2</w:t>
      </w:r>
      <w:r w:rsidR="00295A3B">
        <w:t>.1.1</w:t>
      </w:r>
      <w:r>
        <w:t xml:space="preserve">, </w:t>
      </w:r>
      <w:r w:rsidR="00045881">
        <w:t xml:space="preserve">the </w:t>
      </w:r>
      <w:r>
        <w:t xml:space="preserve">costing of an essential package </w:t>
      </w:r>
      <w:r w:rsidR="004B68E9">
        <w:t xml:space="preserve">utilised three survey instruments </w:t>
      </w:r>
      <w:r w:rsidR="00D9105F">
        <w:t xml:space="preserve">(Instruments 2, 3 and 4) </w:t>
      </w:r>
      <w:r w:rsidR="004B68E9">
        <w:t xml:space="preserve">to </w:t>
      </w:r>
      <w:r>
        <w:t>produc</w:t>
      </w:r>
      <w:r w:rsidR="004B68E9">
        <w:t>e</w:t>
      </w:r>
      <w:r>
        <w:t xml:space="preserve"> both normative and actual cost estimates for a range of health conditions.</w:t>
      </w:r>
      <w:r w:rsidR="00694A12">
        <w:t xml:space="preserve"> The </w:t>
      </w:r>
      <w:r w:rsidR="00295A3B">
        <w:t xml:space="preserve">particular </w:t>
      </w:r>
      <w:r w:rsidR="00694A12">
        <w:t>health conditions analysed by one or more of these survey instruments is</w:t>
      </w:r>
      <w:r w:rsidR="00962FC5">
        <w:t xml:space="preserve"> summarised in Table </w:t>
      </w:r>
      <w:r w:rsidR="00E542ED">
        <w:t>1 below</w:t>
      </w:r>
      <w:r w:rsidR="00050E44">
        <w:t>.</w:t>
      </w:r>
    </w:p>
    <w:p w14:paraId="36725943" w14:textId="77777777" w:rsidR="002954BD" w:rsidRDefault="002954BD" w:rsidP="0036046A">
      <w:pPr>
        <w:pStyle w:val="Caption"/>
        <w:spacing w:line="360" w:lineRule="auto"/>
      </w:pPr>
      <w:bookmarkStart w:id="18" w:name="_Toc348017809"/>
      <w:bookmarkStart w:id="19" w:name="_Toc350262117"/>
      <w:bookmarkStart w:id="20" w:name="_Toc350262232"/>
      <w:bookmarkStart w:id="21" w:name="_Toc350334670"/>
      <w:bookmarkStart w:id="22" w:name="_Toc350334865"/>
      <w:bookmarkStart w:id="23" w:name="_Toc350348915"/>
      <w:r w:rsidRPr="00245D4A">
        <w:t xml:space="preserve">Table </w:t>
      </w:r>
      <w:fldSimple w:instr=" SEQ Table \* ARABIC ">
        <w:r w:rsidR="0019505C">
          <w:rPr>
            <w:noProof/>
          </w:rPr>
          <w:t>1</w:t>
        </w:r>
      </w:fldSimple>
      <w:r w:rsidRPr="00245D4A">
        <w:t>. Health conditions analysed</w:t>
      </w:r>
      <w:bookmarkEnd w:id="18"/>
      <w:bookmarkEnd w:id="19"/>
      <w:bookmarkEnd w:id="20"/>
      <w:bookmarkEnd w:id="21"/>
      <w:bookmarkEnd w:id="22"/>
      <w:bookmarkEnd w:id="23"/>
    </w:p>
    <w:tbl>
      <w:tblPr>
        <w:tblStyle w:val="OPMtable"/>
        <w:tblW w:w="0" w:type="auto"/>
        <w:tblLook w:val="04A0" w:firstRow="1" w:lastRow="0" w:firstColumn="1" w:lastColumn="0" w:noHBand="0" w:noVBand="1"/>
      </w:tblPr>
      <w:tblGrid>
        <w:gridCol w:w="675"/>
        <w:gridCol w:w="4240"/>
        <w:gridCol w:w="607"/>
        <w:gridCol w:w="4332"/>
      </w:tblGrid>
      <w:tr w:rsidR="000E32D4" w14:paraId="1F88E137" w14:textId="77777777" w:rsidTr="00C21D9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shd w:val="clear" w:color="auto" w:fill="1F497D" w:themeFill="text2"/>
          </w:tcPr>
          <w:p w14:paraId="5BD7417F" w14:textId="77777777" w:rsidR="000E32D4" w:rsidRPr="000E32D4" w:rsidRDefault="000E32D4" w:rsidP="003B2784">
            <w:pPr>
              <w:pStyle w:val="BodyText1"/>
              <w:spacing w:after="0" w:line="276" w:lineRule="auto"/>
              <w:jc w:val="both"/>
              <w:rPr>
                <w:rFonts w:ascii="Arial Narrow" w:hAnsi="Arial Narrow"/>
                <w:b w:val="0"/>
              </w:rPr>
            </w:pPr>
            <w:r w:rsidRPr="000E32D4">
              <w:rPr>
                <w:rFonts w:ascii="Arial Narrow" w:hAnsi="Arial Narrow"/>
                <w:b w:val="0"/>
                <w:sz w:val="20"/>
              </w:rPr>
              <w:t>Area</w:t>
            </w:r>
          </w:p>
        </w:tc>
        <w:tc>
          <w:tcPr>
            <w:tcW w:w="4240" w:type="dxa"/>
            <w:shd w:val="clear" w:color="auto" w:fill="1F497D" w:themeFill="text2"/>
          </w:tcPr>
          <w:p w14:paraId="6BF87D06" w14:textId="77777777" w:rsidR="000E32D4" w:rsidRPr="000E32D4" w:rsidRDefault="000E32D4" w:rsidP="003B2784">
            <w:pPr>
              <w:pStyle w:val="BodyText1"/>
              <w:spacing w:after="0" w:line="276" w:lineRule="auto"/>
              <w:jc w:val="left"/>
              <w:cnfStyle w:val="100000000000" w:firstRow="1" w:lastRow="0" w:firstColumn="0" w:lastColumn="0" w:oddVBand="0" w:evenVBand="0" w:oddHBand="0" w:evenHBand="0" w:firstRowFirstColumn="0" w:firstRowLastColumn="0" w:lastRowFirstColumn="0" w:lastRowLastColumn="0"/>
              <w:rPr>
                <w:rFonts w:ascii="Arial Narrow" w:hAnsi="Arial Narrow"/>
                <w:b w:val="0"/>
              </w:rPr>
            </w:pPr>
            <w:r w:rsidRPr="000E32D4">
              <w:rPr>
                <w:rFonts w:ascii="Arial Narrow" w:hAnsi="Arial Narrow"/>
                <w:b w:val="0"/>
                <w:sz w:val="20"/>
              </w:rPr>
              <w:t>Condition</w:t>
            </w:r>
          </w:p>
        </w:tc>
        <w:tc>
          <w:tcPr>
            <w:tcW w:w="607" w:type="dxa"/>
            <w:shd w:val="clear" w:color="auto" w:fill="1F497D" w:themeFill="text2"/>
          </w:tcPr>
          <w:p w14:paraId="36E151DB" w14:textId="77777777" w:rsidR="000E32D4" w:rsidRPr="000E32D4" w:rsidRDefault="000E32D4" w:rsidP="003B2784">
            <w:pPr>
              <w:pStyle w:val="BodyText1"/>
              <w:spacing w:after="0" w:line="276" w:lineRule="auto"/>
              <w:jc w:val="both"/>
              <w:cnfStyle w:val="100000000000" w:firstRow="1" w:lastRow="0" w:firstColumn="0" w:lastColumn="0" w:oddVBand="0" w:evenVBand="0" w:oddHBand="0" w:evenHBand="0" w:firstRowFirstColumn="0" w:firstRowLastColumn="0" w:lastRowFirstColumn="0" w:lastRowLastColumn="0"/>
              <w:rPr>
                <w:rFonts w:ascii="Arial Narrow" w:hAnsi="Arial Narrow"/>
                <w:b w:val="0"/>
              </w:rPr>
            </w:pPr>
            <w:r w:rsidRPr="000E32D4">
              <w:rPr>
                <w:rFonts w:ascii="Arial Narrow" w:hAnsi="Arial Narrow"/>
                <w:b w:val="0"/>
                <w:sz w:val="20"/>
              </w:rPr>
              <w:t>Area</w:t>
            </w:r>
          </w:p>
        </w:tc>
        <w:tc>
          <w:tcPr>
            <w:tcW w:w="4332" w:type="dxa"/>
            <w:shd w:val="clear" w:color="auto" w:fill="1F497D" w:themeFill="text2"/>
          </w:tcPr>
          <w:p w14:paraId="7D0E1001" w14:textId="77777777" w:rsidR="000E32D4" w:rsidRPr="000E32D4" w:rsidRDefault="000E32D4" w:rsidP="003B2784">
            <w:pPr>
              <w:pStyle w:val="BodyText1"/>
              <w:spacing w:after="0" w:line="276" w:lineRule="auto"/>
              <w:jc w:val="left"/>
              <w:cnfStyle w:val="100000000000" w:firstRow="1" w:lastRow="0" w:firstColumn="0" w:lastColumn="0" w:oddVBand="0" w:evenVBand="0" w:oddHBand="0" w:evenHBand="0" w:firstRowFirstColumn="0" w:firstRowLastColumn="0" w:lastRowFirstColumn="0" w:lastRowLastColumn="0"/>
              <w:rPr>
                <w:rFonts w:ascii="Arial Narrow" w:hAnsi="Arial Narrow"/>
              </w:rPr>
            </w:pPr>
            <w:r w:rsidRPr="000E32D4">
              <w:rPr>
                <w:rFonts w:ascii="Arial Narrow" w:hAnsi="Arial Narrow"/>
                <w:b w:val="0"/>
                <w:sz w:val="20"/>
              </w:rPr>
              <w:t>Condition</w:t>
            </w:r>
          </w:p>
        </w:tc>
      </w:tr>
      <w:tr w:rsidR="003C7A1E" w14:paraId="7F31E7A4"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6134AF5B"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3D380EA0"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 xml:space="preserve">Malnutrition </w:t>
            </w:r>
            <w:r w:rsidRPr="003C7A1E">
              <w:rPr>
                <w:rFonts w:ascii="Arial Narrow" w:hAnsi="Arial Narrow"/>
                <w:b/>
                <w:szCs w:val="22"/>
                <w:vertAlign w:val="superscript"/>
              </w:rPr>
              <w:t>a</w:t>
            </w:r>
          </w:p>
        </w:tc>
        <w:tc>
          <w:tcPr>
            <w:tcW w:w="607" w:type="dxa"/>
            <w:shd w:val="clear" w:color="auto" w:fill="EEECE1" w:themeFill="background2"/>
          </w:tcPr>
          <w:p w14:paraId="2A95DE6D"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CDC</w:t>
            </w:r>
          </w:p>
        </w:tc>
        <w:tc>
          <w:tcPr>
            <w:tcW w:w="4332" w:type="dxa"/>
            <w:shd w:val="clear" w:color="auto" w:fill="EEECE1" w:themeFill="background2"/>
          </w:tcPr>
          <w:p w14:paraId="5282CE51"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Malaria</w:t>
            </w:r>
          </w:p>
        </w:tc>
      </w:tr>
      <w:tr w:rsidR="003C7A1E" w14:paraId="051A31EB"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38908633"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1B7923AD"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Severe malnutrition</w:t>
            </w:r>
          </w:p>
        </w:tc>
        <w:tc>
          <w:tcPr>
            <w:tcW w:w="607" w:type="dxa"/>
            <w:shd w:val="clear" w:color="auto" w:fill="EEECE1" w:themeFill="background2"/>
          </w:tcPr>
          <w:p w14:paraId="115A72D3"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CDC</w:t>
            </w:r>
          </w:p>
        </w:tc>
        <w:tc>
          <w:tcPr>
            <w:tcW w:w="4332" w:type="dxa"/>
            <w:shd w:val="clear" w:color="auto" w:fill="EEECE1" w:themeFill="background2"/>
          </w:tcPr>
          <w:p w14:paraId="55F3CD5C"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HIV/AIDS - provision of ARVs</w:t>
            </w:r>
          </w:p>
        </w:tc>
      </w:tr>
      <w:tr w:rsidR="003C7A1E" w14:paraId="3744E688"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58F9C2A3"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00ACBEE3"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Childhood Immunisations</w:t>
            </w:r>
          </w:p>
        </w:tc>
        <w:tc>
          <w:tcPr>
            <w:tcW w:w="607" w:type="dxa"/>
            <w:shd w:val="clear" w:color="auto" w:fill="EEECE1" w:themeFill="background2"/>
          </w:tcPr>
          <w:p w14:paraId="7E23AB81"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CDC</w:t>
            </w:r>
          </w:p>
        </w:tc>
        <w:tc>
          <w:tcPr>
            <w:tcW w:w="4332" w:type="dxa"/>
            <w:shd w:val="clear" w:color="auto" w:fill="EEECE1" w:themeFill="background2"/>
          </w:tcPr>
          <w:p w14:paraId="3977780A"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HIV/AIDS – opport</w:t>
            </w:r>
            <w:r w:rsidR="007B55A8">
              <w:rPr>
                <w:rFonts w:ascii="Arial Narrow" w:hAnsi="Arial Narrow"/>
                <w:szCs w:val="22"/>
              </w:rPr>
              <w:t>unistic</w:t>
            </w:r>
            <w:r w:rsidRPr="003C7A1E">
              <w:rPr>
                <w:rFonts w:ascii="Arial Narrow" w:hAnsi="Arial Narrow"/>
                <w:szCs w:val="22"/>
              </w:rPr>
              <w:t xml:space="preserve"> infections</w:t>
            </w:r>
          </w:p>
        </w:tc>
      </w:tr>
      <w:tr w:rsidR="003C7A1E" w14:paraId="387035AF"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694CD382"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435B15D7"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ARI + pneumonia</w:t>
            </w:r>
          </w:p>
        </w:tc>
        <w:tc>
          <w:tcPr>
            <w:tcW w:w="607" w:type="dxa"/>
            <w:shd w:val="clear" w:color="auto" w:fill="EEECE1" w:themeFill="background2"/>
          </w:tcPr>
          <w:p w14:paraId="1861BD5D"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CDC</w:t>
            </w:r>
          </w:p>
        </w:tc>
        <w:tc>
          <w:tcPr>
            <w:tcW w:w="4332" w:type="dxa"/>
            <w:shd w:val="clear" w:color="auto" w:fill="EEECE1" w:themeFill="background2"/>
          </w:tcPr>
          <w:p w14:paraId="78AA4D9B"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Sexually Transmitted Infections</w:t>
            </w:r>
          </w:p>
        </w:tc>
      </w:tr>
      <w:tr w:rsidR="003C7A1E" w14:paraId="7CB24D70"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43C85683"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77ABB48E"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Diarrhoea</w:t>
            </w:r>
          </w:p>
        </w:tc>
        <w:tc>
          <w:tcPr>
            <w:tcW w:w="607" w:type="dxa"/>
            <w:shd w:val="clear" w:color="auto" w:fill="EEECE1" w:themeFill="background2"/>
          </w:tcPr>
          <w:p w14:paraId="113AAB0B"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CDC</w:t>
            </w:r>
          </w:p>
        </w:tc>
        <w:tc>
          <w:tcPr>
            <w:tcW w:w="4332" w:type="dxa"/>
            <w:shd w:val="clear" w:color="auto" w:fill="EEECE1" w:themeFill="background2"/>
          </w:tcPr>
          <w:p w14:paraId="12C0776D"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Tuberculosis  - DOTS</w:t>
            </w:r>
          </w:p>
        </w:tc>
      </w:tr>
      <w:tr w:rsidR="003C7A1E" w14:paraId="2D87EA1B"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5F51AE68"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5B9CBB33"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Measles</w:t>
            </w:r>
          </w:p>
        </w:tc>
        <w:tc>
          <w:tcPr>
            <w:tcW w:w="607" w:type="dxa"/>
            <w:shd w:val="clear" w:color="auto" w:fill="EEECE1" w:themeFill="background2"/>
          </w:tcPr>
          <w:p w14:paraId="26C67131"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CDC</w:t>
            </w:r>
          </w:p>
        </w:tc>
        <w:tc>
          <w:tcPr>
            <w:tcW w:w="4332" w:type="dxa"/>
            <w:shd w:val="clear" w:color="auto" w:fill="EEECE1" w:themeFill="background2"/>
          </w:tcPr>
          <w:p w14:paraId="25F11A3A"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Cholera</w:t>
            </w:r>
          </w:p>
        </w:tc>
      </w:tr>
      <w:tr w:rsidR="003C7A1E" w14:paraId="75169B31"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522CC8C7"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1B1F5243"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Malaria</w:t>
            </w:r>
          </w:p>
        </w:tc>
        <w:tc>
          <w:tcPr>
            <w:tcW w:w="607" w:type="dxa"/>
            <w:shd w:val="clear" w:color="auto" w:fill="EEECE1" w:themeFill="background2"/>
          </w:tcPr>
          <w:p w14:paraId="1BA39142"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CDC</w:t>
            </w:r>
          </w:p>
        </w:tc>
        <w:tc>
          <w:tcPr>
            <w:tcW w:w="4332" w:type="dxa"/>
            <w:shd w:val="clear" w:color="auto" w:fill="EEECE1" w:themeFill="background2"/>
          </w:tcPr>
          <w:p w14:paraId="6D085E4D"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Meningitis (Bacterial)</w:t>
            </w:r>
          </w:p>
        </w:tc>
      </w:tr>
      <w:tr w:rsidR="003C7A1E" w14:paraId="60AE7E79"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7F4CA44D"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3A4827C4"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Worms</w:t>
            </w:r>
            <w:r w:rsidRPr="003C7A1E">
              <w:rPr>
                <w:rFonts w:ascii="Arial Narrow" w:hAnsi="Arial Narrow"/>
                <w:b/>
                <w:i/>
                <w:szCs w:val="22"/>
                <w:vertAlign w:val="superscript"/>
              </w:rPr>
              <w:t xml:space="preserve"> </w:t>
            </w:r>
            <w:r w:rsidRPr="003C7A1E">
              <w:rPr>
                <w:rFonts w:ascii="Arial Narrow" w:hAnsi="Arial Narrow"/>
                <w:szCs w:val="22"/>
                <w:vertAlign w:val="superscript"/>
              </w:rPr>
              <w:t>b</w:t>
            </w:r>
          </w:p>
        </w:tc>
        <w:tc>
          <w:tcPr>
            <w:tcW w:w="607" w:type="dxa"/>
            <w:shd w:val="clear" w:color="auto" w:fill="EEECE1" w:themeFill="background2"/>
          </w:tcPr>
          <w:p w14:paraId="7D2A658A"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CDC</w:t>
            </w:r>
          </w:p>
        </w:tc>
        <w:tc>
          <w:tcPr>
            <w:tcW w:w="4332" w:type="dxa"/>
            <w:shd w:val="clear" w:color="auto" w:fill="EEECE1" w:themeFill="background2"/>
          </w:tcPr>
          <w:p w14:paraId="5E864914"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Plague</w:t>
            </w:r>
          </w:p>
        </w:tc>
      </w:tr>
      <w:tr w:rsidR="003C7A1E" w14:paraId="69CFCF95"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2136CB9D"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4E2E0FD7"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Basic Antenatal  Care</w:t>
            </w:r>
          </w:p>
        </w:tc>
        <w:tc>
          <w:tcPr>
            <w:tcW w:w="607" w:type="dxa"/>
            <w:shd w:val="clear" w:color="auto" w:fill="EEECE1" w:themeFill="background2"/>
          </w:tcPr>
          <w:p w14:paraId="582281B9"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CDC</w:t>
            </w:r>
          </w:p>
        </w:tc>
        <w:tc>
          <w:tcPr>
            <w:tcW w:w="4332" w:type="dxa"/>
            <w:shd w:val="clear" w:color="auto" w:fill="EEECE1" w:themeFill="background2"/>
          </w:tcPr>
          <w:p w14:paraId="3ED76F26"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 xml:space="preserve">Schistosomiasis </w:t>
            </w:r>
            <w:r w:rsidRPr="003C7A1E">
              <w:rPr>
                <w:rFonts w:ascii="Arial Narrow" w:hAnsi="Arial Narrow"/>
                <w:b/>
                <w:szCs w:val="22"/>
                <w:vertAlign w:val="superscript"/>
              </w:rPr>
              <w:t>a</w:t>
            </w:r>
          </w:p>
        </w:tc>
      </w:tr>
      <w:tr w:rsidR="003C7A1E" w14:paraId="5B29B7B6"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645B6B9B"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223C0967"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PMTCT</w:t>
            </w:r>
          </w:p>
        </w:tc>
        <w:tc>
          <w:tcPr>
            <w:tcW w:w="607" w:type="dxa"/>
            <w:shd w:val="clear" w:color="auto" w:fill="EEECE1" w:themeFill="background2"/>
          </w:tcPr>
          <w:p w14:paraId="74418410"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CDC</w:t>
            </w:r>
          </w:p>
        </w:tc>
        <w:tc>
          <w:tcPr>
            <w:tcW w:w="4332" w:type="dxa"/>
            <w:shd w:val="clear" w:color="auto" w:fill="EEECE1" w:themeFill="background2"/>
          </w:tcPr>
          <w:p w14:paraId="10745D3D"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Elephantiasis</w:t>
            </w:r>
          </w:p>
        </w:tc>
      </w:tr>
      <w:tr w:rsidR="003C7A1E" w14:paraId="01AFDF18"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6A79B70D"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5A706A2D"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Normal delivery</w:t>
            </w:r>
          </w:p>
        </w:tc>
        <w:tc>
          <w:tcPr>
            <w:tcW w:w="607" w:type="dxa"/>
            <w:shd w:val="clear" w:color="auto" w:fill="EEECE1" w:themeFill="background2"/>
          </w:tcPr>
          <w:p w14:paraId="25A6353D"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NCD</w:t>
            </w:r>
          </w:p>
        </w:tc>
        <w:tc>
          <w:tcPr>
            <w:tcW w:w="4332" w:type="dxa"/>
            <w:shd w:val="clear" w:color="auto" w:fill="EEECE1" w:themeFill="background2"/>
          </w:tcPr>
          <w:p w14:paraId="7455266B"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Diabetes - insulin dependent</w:t>
            </w:r>
          </w:p>
        </w:tc>
      </w:tr>
      <w:tr w:rsidR="003C7A1E" w14:paraId="1F72A7C2"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530E57E3"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684E73D6"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Routine Post Partum Care</w:t>
            </w:r>
          </w:p>
        </w:tc>
        <w:tc>
          <w:tcPr>
            <w:tcW w:w="607" w:type="dxa"/>
            <w:shd w:val="clear" w:color="auto" w:fill="EEECE1" w:themeFill="background2"/>
          </w:tcPr>
          <w:p w14:paraId="24BEB774"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NCD</w:t>
            </w:r>
          </w:p>
        </w:tc>
        <w:tc>
          <w:tcPr>
            <w:tcW w:w="4332" w:type="dxa"/>
            <w:shd w:val="clear" w:color="auto" w:fill="EEECE1" w:themeFill="background2"/>
          </w:tcPr>
          <w:p w14:paraId="4390A765"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Diabetes - non insulin dependent</w:t>
            </w:r>
          </w:p>
        </w:tc>
      </w:tr>
      <w:tr w:rsidR="003C7A1E" w14:paraId="6D2BB6A1"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0C9A7DB2"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1DD4BC54"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Antepartum Haemorrhage</w:t>
            </w:r>
          </w:p>
        </w:tc>
        <w:tc>
          <w:tcPr>
            <w:tcW w:w="607" w:type="dxa"/>
            <w:shd w:val="clear" w:color="auto" w:fill="EEECE1" w:themeFill="background2"/>
          </w:tcPr>
          <w:p w14:paraId="0549B1DE"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NCD</w:t>
            </w:r>
          </w:p>
        </w:tc>
        <w:tc>
          <w:tcPr>
            <w:tcW w:w="4332" w:type="dxa"/>
            <w:shd w:val="clear" w:color="auto" w:fill="EEECE1" w:themeFill="background2"/>
          </w:tcPr>
          <w:p w14:paraId="773952D5"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Bronchial Asthma</w:t>
            </w:r>
          </w:p>
        </w:tc>
      </w:tr>
      <w:tr w:rsidR="003C7A1E" w14:paraId="47F74C35"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410A2511"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3D3CCA47"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Hypertension/pre eclampsia</w:t>
            </w:r>
          </w:p>
        </w:tc>
        <w:tc>
          <w:tcPr>
            <w:tcW w:w="607" w:type="dxa"/>
            <w:shd w:val="clear" w:color="auto" w:fill="EEECE1" w:themeFill="background2"/>
          </w:tcPr>
          <w:p w14:paraId="6028DC1C"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NCD</w:t>
            </w:r>
          </w:p>
        </w:tc>
        <w:tc>
          <w:tcPr>
            <w:tcW w:w="4332" w:type="dxa"/>
            <w:shd w:val="clear" w:color="auto" w:fill="EEECE1" w:themeFill="background2"/>
          </w:tcPr>
          <w:p w14:paraId="1A91019B"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Hypertension</w:t>
            </w:r>
          </w:p>
        </w:tc>
      </w:tr>
      <w:tr w:rsidR="003C7A1E" w14:paraId="556CC44F"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7533703B"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5165859D"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Severe Anaemia</w:t>
            </w:r>
          </w:p>
        </w:tc>
        <w:tc>
          <w:tcPr>
            <w:tcW w:w="607" w:type="dxa"/>
            <w:shd w:val="clear" w:color="auto" w:fill="EEECE1" w:themeFill="background2"/>
          </w:tcPr>
          <w:p w14:paraId="3EC3AD61"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NCD</w:t>
            </w:r>
          </w:p>
        </w:tc>
        <w:tc>
          <w:tcPr>
            <w:tcW w:w="4332" w:type="dxa"/>
            <w:shd w:val="clear" w:color="auto" w:fill="EEECE1" w:themeFill="background2"/>
          </w:tcPr>
          <w:p w14:paraId="73DF37CE"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Myocardial Infarction</w:t>
            </w:r>
          </w:p>
        </w:tc>
      </w:tr>
      <w:tr w:rsidR="003C7A1E" w14:paraId="22D634EA"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48B3E8E2"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38FA0C4E"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Premature Labour</w:t>
            </w:r>
          </w:p>
        </w:tc>
        <w:tc>
          <w:tcPr>
            <w:tcW w:w="607" w:type="dxa"/>
            <w:shd w:val="clear" w:color="auto" w:fill="EEECE1" w:themeFill="background2"/>
          </w:tcPr>
          <w:p w14:paraId="6BB6DCE2"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NCD</w:t>
            </w:r>
          </w:p>
        </w:tc>
        <w:tc>
          <w:tcPr>
            <w:tcW w:w="4332" w:type="dxa"/>
            <w:shd w:val="clear" w:color="auto" w:fill="EEECE1" w:themeFill="background2"/>
          </w:tcPr>
          <w:p w14:paraId="6144AE0E"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Breast Cancer</w:t>
            </w:r>
          </w:p>
        </w:tc>
      </w:tr>
      <w:tr w:rsidR="003C7A1E" w14:paraId="21ADB573"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0EB8C915"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6206D676" w14:textId="19E0A33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Abnormal f</w:t>
            </w:r>
            <w:r w:rsidR="00BE07B4">
              <w:rPr>
                <w:rFonts w:ascii="Arial Narrow" w:hAnsi="Arial Narrow"/>
                <w:szCs w:val="22"/>
              </w:rPr>
              <w:t>o</w:t>
            </w:r>
            <w:r w:rsidRPr="003C7A1E">
              <w:rPr>
                <w:rFonts w:ascii="Arial Narrow" w:hAnsi="Arial Narrow"/>
                <w:szCs w:val="22"/>
              </w:rPr>
              <w:t>etal presentation</w:t>
            </w:r>
          </w:p>
        </w:tc>
        <w:tc>
          <w:tcPr>
            <w:tcW w:w="607" w:type="dxa"/>
            <w:shd w:val="clear" w:color="auto" w:fill="EEECE1" w:themeFill="background2"/>
          </w:tcPr>
          <w:p w14:paraId="3B5E50AC"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NCD</w:t>
            </w:r>
          </w:p>
        </w:tc>
        <w:tc>
          <w:tcPr>
            <w:tcW w:w="4332" w:type="dxa"/>
            <w:shd w:val="clear" w:color="auto" w:fill="EEECE1" w:themeFill="background2"/>
          </w:tcPr>
          <w:p w14:paraId="2C49AE3A"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Cervix Cancer</w:t>
            </w:r>
          </w:p>
        </w:tc>
      </w:tr>
      <w:tr w:rsidR="003C7A1E" w14:paraId="2722AC07"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2016B01B"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216EBF8C"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Prolonged Labour</w:t>
            </w:r>
          </w:p>
        </w:tc>
        <w:tc>
          <w:tcPr>
            <w:tcW w:w="607" w:type="dxa"/>
            <w:shd w:val="clear" w:color="auto" w:fill="EEECE1" w:themeFill="background2"/>
          </w:tcPr>
          <w:p w14:paraId="30B71921"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NCD</w:t>
            </w:r>
          </w:p>
        </w:tc>
        <w:tc>
          <w:tcPr>
            <w:tcW w:w="4332" w:type="dxa"/>
            <w:shd w:val="clear" w:color="auto" w:fill="EEECE1" w:themeFill="background2"/>
          </w:tcPr>
          <w:p w14:paraId="7B4BD476"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 xml:space="preserve">Prostate Cancer </w:t>
            </w:r>
            <w:r w:rsidRPr="003C7A1E">
              <w:rPr>
                <w:rFonts w:ascii="Arial Narrow" w:hAnsi="Arial Narrow"/>
                <w:b/>
                <w:szCs w:val="22"/>
                <w:vertAlign w:val="superscript"/>
              </w:rPr>
              <w:t>b</w:t>
            </w:r>
          </w:p>
        </w:tc>
      </w:tr>
      <w:tr w:rsidR="003C7A1E" w14:paraId="4D4D3AD5"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782E5770"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24DD6E28"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Caesarean Section</w:t>
            </w:r>
          </w:p>
        </w:tc>
        <w:tc>
          <w:tcPr>
            <w:tcW w:w="607" w:type="dxa"/>
            <w:shd w:val="clear" w:color="auto" w:fill="EEECE1" w:themeFill="background2"/>
          </w:tcPr>
          <w:p w14:paraId="5DD7C1C8"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NCD</w:t>
            </w:r>
          </w:p>
        </w:tc>
        <w:tc>
          <w:tcPr>
            <w:tcW w:w="4332" w:type="dxa"/>
            <w:shd w:val="clear" w:color="auto" w:fill="EEECE1" w:themeFill="background2"/>
          </w:tcPr>
          <w:p w14:paraId="3931F9E9"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Bronchial Cancer</w:t>
            </w:r>
          </w:p>
        </w:tc>
      </w:tr>
      <w:tr w:rsidR="003C7A1E" w14:paraId="4989F11E"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26D6D965"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1B5EAD45"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Uterine Rupture</w:t>
            </w:r>
          </w:p>
        </w:tc>
        <w:tc>
          <w:tcPr>
            <w:tcW w:w="607" w:type="dxa"/>
            <w:shd w:val="clear" w:color="auto" w:fill="EEECE1" w:themeFill="background2"/>
          </w:tcPr>
          <w:p w14:paraId="1A29DEAD"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NCD</w:t>
            </w:r>
          </w:p>
        </w:tc>
        <w:tc>
          <w:tcPr>
            <w:tcW w:w="4332" w:type="dxa"/>
            <w:shd w:val="clear" w:color="auto" w:fill="EEECE1" w:themeFill="background2"/>
          </w:tcPr>
          <w:p w14:paraId="53504593"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Skin Cancer</w:t>
            </w:r>
          </w:p>
        </w:tc>
      </w:tr>
      <w:tr w:rsidR="003C7A1E" w14:paraId="661CD4CE"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4BF3E822"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671D5131"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Intra/Post partum infection</w:t>
            </w:r>
          </w:p>
        </w:tc>
        <w:tc>
          <w:tcPr>
            <w:tcW w:w="607" w:type="dxa"/>
            <w:shd w:val="clear" w:color="auto" w:fill="EEECE1" w:themeFill="background2"/>
          </w:tcPr>
          <w:p w14:paraId="6AC0B3C4"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NCD</w:t>
            </w:r>
          </w:p>
        </w:tc>
        <w:tc>
          <w:tcPr>
            <w:tcW w:w="4332" w:type="dxa"/>
            <w:shd w:val="clear" w:color="auto" w:fill="EEECE1" w:themeFill="background2"/>
          </w:tcPr>
          <w:p w14:paraId="7DBD66C7"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Mental Health - Epilepsy</w:t>
            </w:r>
          </w:p>
        </w:tc>
      </w:tr>
      <w:tr w:rsidR="003C7A1E" w14:paraId="3523F453"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7B1CCE0E"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1B19EC85"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Post Partum Haemorrhage</w:t>
            </w:r>
          </w:p>
        </w:tc>
        <w:tc>
          <w:tcPr>
            <w:tcW w:w="607" w:type="dxa"/>
            <w:shd w:val="clear" w:color="auto" w:fill="EEECE1" w:themeFill="background2"/>
          </w:tcPr>
          <w:p w14:paraId="4C93607D"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NCD</w:t>
            </w:r>
          </w:p>
        </w:tc>
        <w:tc>
          <w:tcPr>
            <w:tcW w:w="4332" w:type="dxa"/>
            <w:shd w:val="clear" w:color="auto" w:fill="EEECE1" w:themeFill="background2"/>
          </w:tcPr>
          <w:p w14:paraId="4CE981C3"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 xml:space="preserve">Head trauma </w:t>
            </w:r>
            <w:r w:rsidRPr="003C7A1E">
              <w:rPr>
                <w:rFonts w:ascii="Arial Narrow" w:hAnsi="Arial Narrow"/>
                <w:b/>
                <w:szCs w:val="22"/>
                <w:vertAlign w:val="superscript"/>
              </w:rPr>
              <w:t>c</w:t>
            </w:r>
          </w:p>
        </w:tc>
      </w:tr>
      <w:tr w:rsidR="003C7A1E" w14:paraId="12ACD55E"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3F60EFDD"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04DED7B7"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Routine perinatal care</w:t>
            </w:r>
          </w:p>
        </w:tc>
        <w:tc>
          <w:tcPr>
            <w:tcW w:w="607" w:type="dxa"/>
            <w:shd w:val="clear" w:color="auto" w:fill="EEECE1" w:themeFill="background2"/>
          </w:tcPr>
          <w:p w14:paraId="74064691"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NCD</w:t>
            </w:r>
          </w:p>
        </w:tc>
        <w:tc>
          <w:tcPr>
            <w:tcW w:w="4332" w:type="dxa"/>
            <w:shd w:val="clear" w:color="auto" w:fill="EEECE1" w:themeFill="background2"/>
          </w:tcPr>
          <w:p w14:paraId="2FCE26A2"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Leg fracture (Midshaft femur)</w:t>
            </w:r>
          </w:p>
        </w:tc>
      </w:tr>
      <w:tr w:rsidR="003C7A1E" w14:paraId="3D089491"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0B8239B0"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1DEBD3CE"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Emergency newborn care</w:t>
            </w:r>
          </w:p>
        </w:tc>
        <w:tc>
          <w:tcPr>
            <w:tcW w:w="607" w:type="dxa"/>
            <w:shd w:val="clear" w:color="auto" w:fill="EEECE1" w:themeFill="background2"/>
          </w:tcPr>
          <w:p w14:paraId="7B294885"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NCD</w:t>
            </w:r>
          </w:p>
        </w:tc>
        <w:tc>
          <w:tcPr>
            <w:tcW w:w="4332" w:type="dxa"/>
            <w:shd w:val="clear" w:color="auto" w:fill="EEECE1" w:themeFill="background2"/>
          </w:tcPr>
          <w:p w14:paraId="79D0097A"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Arm fracture (Colles' fracture)</w:t>
            </w:r>
          </w:p>
        </w:tc>
      </w:tr>
      <w:tr w:rsidR="003C7A1E" w14:paraId="7976CAA1"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0D385346"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44DF5AAE"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Unwanted pregnancies</w:t>
            </w:r>
          </w:p>
        </w:tc>
        <w:tc>
          <w:tcPr>
            <w:tcW w:w="607" w:type="dxa"/>
            <w:shd w:val="clear" w:color="auto" w:fill="EEECE1" w:themeFill="background2"/>
          </w:tcPr>
          <w:p w14:paraId="47A68C2B"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NCD</w:t>
            </w:r>
          </w:p>
        </w:tc>
        <w:tc>
          <w:tcPr>
            <w:tcW w:w="4332" w:type="dxa"/>
            <w:shd w:val="clear" w:color="auto" w:fill="EEECE1" w:themeFill="background2"/>
          </w:tcPr>
          <w:p w14:paraId="5B5C27FC"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Peptic Ulcer</w:t>
            </w:r>
          </w:p>
        </w:tc>
      </w:tr>
      <w:tr w:rsidR="003C7A1E" w14:paraId="5DC203D9" w14:textId="77777777" w:rsidTr="00C21D9A">
        <w:tc>
          <w:tcPr>
            <w:cnfStyle w:val="001000000000" w:firstRow="0" w:lastRow="0" w:firstColumn="1" w:lastColumn="0" w:oddVBand="0" w:evenVBand="0" w:oddHBand="0" w:evenHBand="0" w:firstRowFirstColumn="0" w:firstRowLastColumn="0" w:lastRowFirstColumn="0" w:lastRowLastColumn="0"/>
            <w:tcW w:w="675" w:type="dxa"/>
            <w:shd w:val="clear" w:color="auto" w:fill="EEECE1" w:themeFill="background2"/>
          </w:tcPr>
          <w:p w14:paraId="5D488BC1" w14:textId="77777777" w:rsidR="003C7A1E" w:rsidRPr="003C7A1E" w:rsidRDefault="003C7A1E" w:rsidP="003B2784">
            <w:pPr>
              <w:spacing w:line="276" w:lineRule="auto"/>
              <w:rPr>
                <w:rFonts w:ascii="Arial Narrow" w:hAnsi="Arial Narrow" w:cs="Arial"/>
                <w:szCs w:val="22"/>
              </w:rPr>
            </w:pPr>
            <w:r w:rsidRPr="003C7A1E">
              <w:rPr>
                <w:rFonts w:ascii="Arial Narrow" w:hAnsi="Arial Narrow" w:cs="Arial"/>
                <w:szCs w:val="22"/>
              </w:rPr>
              <w:t>RCH</w:t>
            </w:r>
          </w:p>
        </w:tc>
        <w:tc>
          <w:tcPr>
            <w:tcW w:w="4240" w:type="dxa"/>
            <w:shd w:val="clear" w:color="auto" w:fill="EEECE1" w:themeFill="background2"/>
          </w:tcPr>
          <w:p w14:paraId="43266253"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FP - permanent methods</w:t>
            </w:r>
          </w:p>
        </w:tc>
        <w:tc>
          <w:tcPr>
            <w:tcW w:w="607" w:type="dxa"/>
            <w:shd w:val="clear" w:color="auto" w:fill="EEECE1" w:themeFill="background2"/>
          </w:tcPr>
          <w:p w14:paraId="3296E39E" w14:textId="77777777" w:rsidR="003C7A1E" w:rsidRPr="003C7A1E" w:rsidRDefault="003C7A1E" w:rsidP="003B2784">
            <w:pPr>
              <w:spacing w:line="276"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3C7A1E">
              <w:rPr>
                <w:rFonts w:ascii="Arial Narrow" w:hAnsi="Arial Narrow" w:cs="Arial"/>
                <w:szCs w:val="22"/>
              </w:rPr>
              <w:t>NCD</w:t>
            </w:r>
          </w:p>
        </w:tc>
        <w:tc>
          <w:tcPr>
            <w:tcW w:w="4332" w:type="dxa"/>
            <w:shd w:val="clear" w:color="auto" w:fill="EEECE1" w:themeFill="background2"/>
          </w:tcPr>
          <w:p w14:paraId="61A6F997" w14:textId="77777777" w:rsidR="003C7A1E" w:rsidRPr="003C7A1E" w:rsidRDefault="003C7A1E" w:rsidP="003B2784">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3C7A1E">
              <w:rPr>
                <w:rFonts w:ascii="Arial Narrow" w:hAnsi="Arial Narrow"/>
                <w:szCs w:val="22"/>
              </w:rPr>
              <w:t>Dental Decay</w:t>
            </w:r>
          </w:p>
        </w:tc>
      </w:tr>
    </w:tbl>
    <w:p w14:paraId="771A8E8B" w14:textId="7947568F" w:rsidR="00A12427" w:rsidRPr="003C7A1E" w:rsidRDefault="000E32D4" w:rsidP="003B2784">
      <w:pPr>
        <w:pStyle w:val="BodyText1"/>
        <w:spacing w:line="276" w:lineRule="auto"/>
        <w:rPr>
          <w:rFonts w:ascii="Arial Narrow" w:hAnsi="Arial Narrow"/>
          <w:sz w:val="20"/>
        </w:rPr>
      </w:pPr>
      <w:r w:rsidRPr="003C7A1E">
        <w:rPr>
          <w:rFonts w:ascii="Arial Narrow" w:hAnsi="Arial Narrow"/>
          <w:sz w:val="20"/>
        </w:rPr>
        <w:t>Note: skin treatment for albinos</w:t>
      </w:r>
      <w:r w:rsidR="00245D4A">
        <w:rPr>
          <w:rFonts w:ascii="Arial Narrow" w:hAnsi="Arial Narrow"/>
          <w:sz w:val="20"/>
        </w:rPr>
        <w:t xml:space="preserve"> was not costed</w:t>
      </w:r>
      <w:r w:rsidR="00D17A1B">
        <w:rPr>
          <w:rFonts w:ascii="Arial Narrow" w:hAnsi="Arial Narrow"/>
          <w:sz w:val="20"/>
        </w:rPr>
        <w:t xml:space="preserve"> because there was no clear standard treatment guidelines for this.</w:t>
      </w:r>
    </w:p>
    <w:p w14:paraId="50DB6E38" w14:textId="77777777" w:rsidR="0015438B" w:rsidRDefault="0015438B" w:rsidP="0036046A">
      <w:pPr>
        <w:pStyle w:val="BodyText1"/>
        <w:spacing w:line="360" w:lineRule="auto"/>
      </w:pPr>
      <w:r>
        <w:t xml:space="preserve">The </w:t>
      </w:r>
      <w:r w:rsidR="00045881">
        <w:t xml:space="preserve">exact </w:t>
      </w:r>
      <w:r>
        <w:t xml:space="preserve">conditions </w:t>
      </w:r>
      <w:r w:rsidR="00E542ED">
        <w:t xml:space="preserve">that were </w:t>
      </w:r>
      <w:r>
        <w:t xml:space="preserve">chosen </w:t>
      </w:r>
      <w:r w:rsidR="00E542ED">
        <w:t xml:space="preserve">reflected conditions </w:t>
      </w:r>
      <w:r w:rsidR="00E542ED" w:rsidRPr="00274A5F">
        <w:t>with a significant disease burden in Tanzania</w:t>
      </w:r>
      <w:r w:rsidR="00E542ED">
        <w:t xml:space="preserve">. These </w:t>
      </w:r>
      <w:r>
        <w:t xml:space="preserve">were based on </w:t>
      </w:r>
      <w:r w:rsidRPr="00BC09F2">
        <w:t>discussions with</w:t>
      </w:r>
      <w:r w:rsidR="00274A5F" w:rsidRPr="00BC09F2">
        <w:t xml:space="preserve"> the Ministry of Health</w:t>
      </w:r>
      <w:r w:rsidR="00E542ED">
        <w:t xml:space="preserve">, </w:t>
      </w:r>
      <w:r w:rsidR="008E1B99">
        <w:t>the Health Insurance Fund</w:t>
      </w:r>
      <w:r w:rsidR="00E542ED">
        <w:t>, development partners, and representatives from health providers from the private (self-financed) sector and from faith-based organisations.</w:t>
      </w:r>
    </w:p>
    <w:p w14:paraId="0D2040C6" w14:textId="77777777" w:rsidR="00D87BD9" w:rsidRDefault="00F6131E" w:rsidP="0036046A">
      <w:pPr>
        <w:pStyle w:val="BodyText1"/>
        <w:spacing w:line="360" w:lineRule="auto"/>
      </w:pPr>
      <w:r>
        <w:t>One</w:t>
      </w:r>
      <w:r w:rsidR="00295A3B">
        <w:t xml:space="preserve"> of these three </w:t>
      </w:r>
      <w:r w:rsidR="00474E45">
        <w:t>survey instrument</w:t>
      </w:r>
      <w:r w:rsidR="00295A3B">
        <w:t>s</w:t>
      </w:r>
      <w:r w:rsidR="004B68E9">
        <w:t xml:space="preserve"> </w:t>
      </w:r>
      <w:r w:rsidR="00D9105F">
        <w:t xml:space="preserve">– Instrument </w:t>
      </w:r>
      <w:r>
        <w:t>4</w:t>
      </w:r>
      <w:r w:rsidR="00D9105F">
        <w:t xml:space="preserve"> – </w:t>
      </w:r>
      <w:r w:rsidR="004B68E9">
        <w:t>estimated the</w:t>
      </w:r>
      <w:r w:rsidR="00962FC5">
        <w:t xml:space="preserve"> ‘best practice’</w:t>
      </w:r>
      <w:r w:rsidR="004B68E9">
        <w:t xml:space="preserve"> costs associated with</w:t>
      </w:r>
      <w:r w:rsidR="00962FC5">
        <w:t xml:space="preserve"> 5</w:t>
      </w:r>
      <w:r w:rsidR="000E32D4">
        <w:t>5</w:t>
      </w:r>
      <w:r w:rsidR="00962FC5">
        <w:t xml:space="preserve"> </w:t>
      </w:r>
      <w:r w:rsidR="000E32D4">
        <w:t xml:space="preserve">of 56 </w:t>
      </w:r>
      <w:r w:rsidR="00962FC5">
        <w:t xml:space="preserve">health conditions. These cost estimates were normative in nature, reflecting the views of Tanzanian experts </w:t>
      </w:r>
      <w:r w:rsidR="00D776F3">
        <w:t xml:space="preserve">from </w:t>
      </w:r>
      <w:r w:rsidR="00D776F3" w:rsidRPr="008E1B99">
        <w:t xml:space="preserve">the Ministry of Health and national hospitals </w:t>
      </w:r>
      <w:r w:rsidR="00962FC5" w:rsidRPr="008E1B99">
        <w:t>(who</w:t>
      </w:r>
      <w:r w:rsidR="00962FC5">
        <w:t xml:space="preserve"> in </w:t>
      </w:r>
      <w:r w:rsidR="00962FC5">
        <w:lastRenderedPageBreak/>
        <w:t xml:space="preserve">turn may </w:t>
      </w:r>
      <w:r w:rsidR="00D776F3">
        <w:t xml:space="preserve">have </w:t>
      </w:r>
      <w:r w:rsidR="00962FC5">
        <w:t>refer</w:t>
      </w:r>
      <w:r w:rsidR="00D776F3">
        <w:t>red</w:t>
      </w:r>
      <w:r w:rsidR="00962FC5">
        <w:t xml:space="preserve"> to international evidence and practice) on the resources required to effectively treat these</w:t>
      </w:r>
      <w:r w:rsidR="00D87BD9">
        <w:t xml:space="preserve"> </w:t>
      </w:r>
      <w:r w:rsidR="00962FC5">
        <w:t xml:space="preserve">conditions. </w:t>
      </w:r>
    </w:p>
    <w:p w14:paraId="2961AB05" w14:textId="07BFA966" w:rsidR="00092AE6" w:rsidRDefault="00962FC5" w:rsidP="0036046A">
      <w:pPr>
        <w:pStyle w:val="BodyText1"/>
        <w:spacing w:line="360" w:lineRule="auto"/>
      </w:pPr>
      <w:r>
        <w:t xml:space="preserve">Experts in the </w:t>
      </w:r>
      <w:r w:rsidR="00D776F3">
        <w:t xml:space="preserve">health </w:t>
      </w:r>
      <w:r>
        <w:t>conditions were first interviewed to obtain information on the direct staffing, medicines, medical supplies, laboratory tests and imaging required for an ‘average’ patient</w:t>
      </w:r>
      <w:r w:rsidR="00D9105F">
        <w:t xml:space="preserve"> for a particular condition</w:t>
      </w:r>
      <w:r>
        <w:t>.</w:t>
      </w:r>
      <w:r w:rsidR="00050E44">
        <w:t xml:space="preserve"> They were then asked to make judgements about the proportion of patients that could safely be treated at each level, the therapies provided and the proportion of patients requiring each therapy.</w:t>
      </w:r>
      <w:r w:rsidR="00D87BD9">
        <w:t xml:space="preserve"> </w:t>
      </w:r>
      <w:r w:rsidR="00092AE6">
        <w:t>These data on needed input quantities were combined with input prices</w:t>
      </w:r>
      <w:r w:rsidR="00E542ED">
        <w:t xml:space="preserve"> based on </w:t>
      </w:r>
      <w:r w:rsidR="00092AE6">
        <w:t>the</w:t>
      </w:r>
      <w:r w:rsidR="005C6703">
        <w:t xml:space="preserve"> Tanzanian MSD price list and </w:t>
      </w:r>
      <w:r w:rsidR="00092AE6">
        <w:t xml:space="preserve">MSH/WHO International Price Indicator Guide for medicines, to calculate the direct unit costs per condition. </w:t>
      </w:r>
      <w:r w:rsidR="00E542ED">
        <w:t>Additional analysis was undertaken to reflect different prices for medical commodities</w:t>
      </w:r>
      <w:r w:rsidR="005C6703">
        <w:t>: in the results section, the price of medical commodities in private self-financed facilities was assumed to be 30% higher</w:t>
      </w:r>
      <w:r w:rsidR="00351DA4">
        <w:t>, based on general discussions with Tanzanian stakeholders</w:t>
      </w:r>
      <w:r w:rsidR="00E542ED">
        <w:t>.</w:t>
      </w:r>
    </w:p>
    <w:p w14:paraId="22EAB669" w14:textId="77777777" w:rsidR="004B68E9" w:rsidRDefault="004B68E9" w:rsidP="0036046A">
      <w:pPr>
        <w:pStyle w:val="BodyText1"/>
        <w:spacing w:line="360" w:lineRule="auto"/>
      </w:pPr>
      <w:r>
        <w:t>For each condition, the instrument was divided by level of care (community, dispensary, health centre and hospital) and then by resource category.</w:t>
      </w:r>
    </w:p>
    <w:p w14:paraId="21649A96" w14:textId="77777777" w:rsidR="00D9105F" w:rsidRDefault="00D9105F" w:rsidP="0036046A">
      <w:pPr>
        <w:pStyle w:val="BodyText1"/>
        <w:spacing w:line="360" w:lineRule="auto"/>
      </w:pPr>
      <w:r>
        <w:t xml:space="preserve">In contrast, Instrument </w:t>
      </w:r>
      <w:r w:rsidR="00F6131E">
        <w:t>2</w:t>
      </w:r>
      <w:r>
        <w:t xml:space="preserve"> </w:t>
      </w:r>
      <w:r w:rsidR="00295A3B">
        <w:t>estimated the standard ‘expected</w:t>
      </w:r>
      <w:r w:rsidR="000E32D4">
        <w:t xml:space="preserve"> practice</w:t>
      </w:r>
      <w:r w:rsidR="00295A3B">
        <w:t xml:space="preserve">’ costs associated with 36 </w:t>
      </w:r>
      <w:r w:rsidR="000E32D4">
        <w:t xml:space="preserve">of 56 </w:t>
      </w:r>
      <w:r w:rsidR="00295A3B">
        <w:t>health conditions.</w:t>
      </w:r>
      <w:r>
        <w:t xml:space="preserve"> These cost estimates were also normative, but reflected instead how health facilities expect to treat these essential package health conditions. The expectation, therefore, is that these cost estimates should be lower than those estimated through Instrument </w:t>
      </w:r>
      <w:r w:rsidR="00F6131E">
        <w:t>4</w:t>
      </w:r>
      <w:r>
        <w:t>.</w:t>
      </w:r>
    </w:p>
    <w:p w14:paraId="2B8B2810" w14:textId="7886F3EB" w:rsidR="00D9105F" w:rsidRDefault="00D9105F" w:rsidP="0036046A">
      <w:pPr>
        <w:pStyle w:val="BodyText1"/>
        <w:spacing w:line="360" w:lineRule="auto"/>
      </w:pPr>
      <w:r>
        <w:t xml:space="preserve">Although different health workers were interviewed in Instrument </w:t>
      </w:r>
      <w:r w:rsidR="00F6131E">
        <w:t>2</w:t>
      </w:r>
      <w:r>
        <w:t xml:space="preserve">, methodologically it was almost identical to Instrument </w:t>
      </w:r>
      <w:r w:rsidR="00F6131E">
        <w:t>4</w:t>
      </w:r>
      <w:r>
        <w:t>: interviewees were asked what they thought were the direct staffing, medicines and other resources required to treat an ‘average’ patient for a particular condition. The one methodological distinction was that interviewees only answered questions about the care that would be given in their facility, and not the care required at other levels of the health system.</w:t>
      </w:r>
    </w:p>
    <w:p w14:paraId="148CB0CD" w14:textId="77777777" w:rsidR="00295A3B" w:rsidRDefault="0015438B" w:rsidP="0036046A">
      <w:pPr>
        <w:pStyle w:val="BodyText1"/>
        <w:spacing w:line="360" w:lineRule="auto"/>
      </w:pPr>
      <w:r>
        <w:t xml:space="preserve">Finally, Instrument </w:t>
      </w:r>
      <w:r w:rsidR="00F6131E">
        <w:t>3</w:t>
      </w:r>
      <w:r>
        <w:t xml:space="preserve"> estimated the </w:t>
      </w:r>
      <w:r w:rsidR="000E32D4">
        <w:t>‘</w:t>
      </w:r>
      <w:r>
        <w:t xml:space="preserve">actual </w:t>
      </w:r>
      <w:r w:rsidR="000E32D4">
        <w:t xml:space="preserve">practice’ </w:t>
      </w:r>
      <w:r>
        <w:t>costs of treating patients</w:t>
      </w:r>
      <w:r w:rsidR="000E32D4">
        <w:t xml:space="preserve"> for 19 of the 56 health conditions</w:t>
      </w:r>
      <w:r>
        <w:t>, based on patient exit surveys. Patients (or patients’ carers) were asked a range of questions about the resources used to treat them (or the patient they were assisting), such as which medical staff saw them during their admission or visit</w:t>
      </w:r>
      <w:r w:rsidR="00045881">
        <w:t>, for how long,</w:t>
      </w:r>
      <w:r>
        <w:t xml:space="preserve"> and what drugs were prescribed.</w:t>
      </w:r>
    </w:p>
    <w:p w14:paraId="2DA10C05" w14:textId="6480566C" w:rsidR="004E3AE1" w:rsidRDefault="0015438B" w:rsidP="003B2784">
      <w:pPr>
        <w:pStyle w:val="BodyText1"/>
        <w:spacing w:line="360" w:lineRule="auto"/>
        <w:rPr>
          <w:b/>
          <w:color w:val="002147"/>
          <w:kern w:val="32"/>
          <w:sz w:val="28"/>
          <w:szCs w:val="28"/>
        </w:rPr>
      </w:pPr>
      <w:r>
        <w:t xml:space="preserve">These three survey instruments therefore provided different perspectives on the expected direct costs of a range of conditions that together make up an essential package of care. </w:t>
      </w:r>
      <w:r w:rsidR="00E542ED">
        <w:t>R</w:t>
      </w:r>
      <w:r>
        <w:t>esults of these survey instruments were then combined with estimates of indirect costs (overheads) from the facility survey</w:t>
      </w:r>
      <w:r w:rsidR="00E542ED">
        <w:t xml:space="preserve"> (instrument 1). Indirect costs include the cost of </w:t>
      </w:r>
      <w:r>
        <w:t>administrative staff, general maintenance costs, and capital costs</w:t>
      </w:r>
      <w:r w:rsidR="00E542ED">
        <w:t xml:space="preserve">. These indirect costs added to estimates of direct costs </w:t>
      </w:r>
      <w:r>
        <w:t>provide a complete picture of the expected costs of treating these health conditions.</w:t>
      </w:r>
      <w:r w:rsidR="004E3AE1">
        <w:br w:type="page"/>
      </w:r>
    </w:p>
    <w:p w14:paraId="1656E77F" w14:textId="77777777" w:rsidR="00082A8C" w:rsidRDefault="006F3D16" w:rsidP="008C7033">
      <w:pPr>
        <w:pStyle w:val="Heading2"/>
        <w:spacing w:before="120" w:after="120" w:line="360" w:lineRule="auto"/>
      </w:pPr>
      <w:bookmarkStart w:id="24" w:name="_Toc350348916"/>
      <w:r>
        <w:lastRenderedPageBreak/>
        <w:t>D</w:t>
      </w:r>
      <w:r w:rsidR="00082A8C">
        <w:t>ata</w:t>
      </w:r>
      <w:bookmarkEnd w:id="24"/>
    </w:p>
    <w:p w14:paraId="1EFBB826" w14:textId="77777777" w:rsidR="006F3D16" w:rsidRDefault="006F3D16" w:rsidP="008C7033">
      <w:pPr>
        <w:pStyle w:val="Heading3"/>
        <w:spacing w:before="120" w:after="120" w:line="360" w:lineRule="auto"/>
      </w:pPr>
      <w:bookmarkStart w:id="25" w:name="_Toc350348917"/>
      <w:r>
        <w:t>Sampling</w:t>
      </w:r>
      <w:bookmarkEnd w:id="25"/>
    </w:p>
    <w:p w14:paraId="39D44872" w14:textId="77777777" w:rsidR="00CE48D4" w:rsidRDefault="00A44674" w:rsidP="0036046A">
      <w:pPr>
        <w:pStyle w:val="BodyText1"/>
        <w:spacing w:line="360" w:lineRule="auto"/>
      </w:pPr>
      <w:r>
        <w:t>Sampling aimed to be nationally representative, whilst keeping with</w:t>
      </w:r>
      <w:r w:rsidR="00274A5F">
        <w:t>in</w:t>
      </w:r>
      <w:r>
        <w:t xml:space="preserve"> a reasonable budget. For this reason, a stratified cluster approach rather than a simple random approach was adopted. </w:t>
      </w:r>
    </w:p>
    <w:p w14:paraId="1FEC1190" w14:textId="77777777" w:rsidR="00FF3762" w:rsidRDefault="00A44674" w:rsidP="0036046A">
      <w:pPr>
        <w:pStyle w:val="BodyText1"/>
        <w:spacing w:line="360" w:lineRule="auto"/>
      </w:pPr>
      <w:r w:rsidRPr="009D423C">
        <w:t xml:space="preserve">The </w:t>
      </w:r>
      <w:r w:rsidR="003624F2" w:rsidRPr="009D423C">
        <w:t>20</w:t>
      </w:r>
      <w:r w:rsidR="00125F53" w:rsidRPr="009D423C">
        <w:t xml:space="preserve"> administrative</w:t>
      </w:r>
      <w:r w:rsidR="00125F53">
        <w:t xml:space="preserve"> </w:t>
      </w:r>
      <w:r>
        <w:t>regions</w:t>
      </w:r>
      <w:r w:rsidR="00125F53">
        <w:t xml:space="preserve"> of Tanzania were first stratified according to key population and health characteristics (e.g. population density, age and sex ratio, incidence of malnutrition). This process pr</w:t>
      </w:r>
      <w:r w:rsidR="00FF3762">
        <w:t>oduced five ‘similar’ clusters</w:t>
      </w:r>
      <w:r w:rsidR="00F57BC4">
        <w:t xml:space="preserve"> (</w:t>
      </w:r>
      <w:r w:rsidR="00FF3762">
        <w:t>Table</w:t>
      </w:r>
      <w:r w:rsidR="00F57BC4">
        <w:t xml:space="preserve"> 2).</w:t>
      </w:r>
    </w:p>
    <w:p w14:paraId="3E6A741D" w14:textId="77777777" w:rsidR="002954BD" w:rsidRDefault="002954BD" w:rsidP="0036046A">
      <w:pPr>
        <w:pStyle w:val="Caption"/>
        <w:spacing w:line="360" w:lineRule="auto"/>
      </w:pPr>
      <w:bookmarkStart w:id="26" w:name="_Toc348017812"/>
      <w:bookmarkStart w:id="27" w:name="_Toc350262120"/>
      <w:bookmarkStart w:id="28" w:name="_Toc350262233"/>
      <w:bookmarkStart w:id="29" w:name="_Toc350334673"/>
      <w:bookmarkStart w:id="30" w:name="_Toc350334868"/>
      <w:bookmarkStart w:id="31" w:name="_Toc350348918"/>
      <w:r>
        <w:t xml:space="preserve">Table </w:t>
      </w:r>
      <w:fldSimple w:instr=" SEQ Table \* ARABIC ">
        <w:r w:rsidR="0019505C">
          <w:rPr>
            <w:noProof/>
          </w:rPr>
          <w:t>2</w:t>
        </w:r>
      </w:fldSimple>
      <w:r>
        <w:t>. Clustering of regions by key characteristics</w:t>
      </w:r>
      <w:bookmarkEnd w:id="26"/>
      <w:bookmarkEnd w:id="27"/>
      <w:bookmarkEnd w:id="28"/>
      <w:bookmarkEnd w:id="29"/>
      <w:bookmarkEnd w:id="30"/>
      <w:bookmarkEnd w:id="31"/>
    </w:p>
    <w:tbl>
      <w:tblPr>
        <w:tblStyle w:val="OPMtableNOTOTAL"/>
        <w:tblW w:w="10027" w:type="dxa"/>
        <w:tblLayout w:type="fixed"/>
        <w:tblLook w:val="04A0" w:firstRow="1" w:lastRow="0" w:firstColumn="1" w:lastColumn="0" w:noHBand="0" w:noVBand="1"/>
      </w:tblPr>
      <w:tblGrid>
        <w:gridCol w:w="1242"/>
        <w:gridCol w:w="993"/>
        <w:gridCol w:w="850"/>
        <w:gridCol w:w="851"/>
        <w:gridCol w:w="850"/>
        <w:gridCol w:w="1276"/>
        <w:gridCol w:w="992"/>
        <w:gridCol w:w="1134"/>
        <w:gridCol w:w="1134"/>
        <w:gridCol w:w="705"/>
      </w:tblGrid>
      <w:tr w:rsidR="005E06F1" w14:paraId="0D72CA7A" w14:textId="77777777" w:rsidTr="00DA264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242" w:type="dxa"/>
          </w:tcPr>
          <w:p w14:paraId="14F55C39" w14:textId="77777777" w:rsidR="00B216F8" w:rsidRPr="00DA2646" w:rsidRDefault="00193603" w:rsidP="003B2784">
            <w:pPr>
              <w:pStyle w:val="BodyText1"/>
              <w:spacing w:before="60" w:after="60" w:line="276" w:lineRule="auto"/>
              <w:rPr>
                <w:rFonts w:ascii="Arial Narrow" w:hAnsi="Arial Narrow"/>
                <w:b w:val="0"/>
                <w:sz w:val="16"/>
                <w:szCs w:val="16"/>
              </w:rPr>
            </w:pPr>
            <w:r w:rsidRPr="00DA2646">
              <w:rPr>
                <w:rFonts w:ascii="Arial Narrow" w:hAnsi="Arial Narrow"/>
                <w:b w:val="0"/>
                <w:sz w:val="16"/>
                <w:szCs w:val="16"/>
              </w:rPr>
              <w:t>Region</w:t>
            </w:r>
          </w:p>
        </w:tc>
        <w:tc>
          <w:tcPr>
            <w:tcW w:w="993" w:type="dxa"/>
          </w:tcPr>
          <w:p w14:paraId="23DFA876" w14:textId="77777777" w:rsidR="00B216F8" w:rsidRPr="00DA2646" w:rsidRDefault="00193603" w:rsidP="003B2784">
            <w:pPr>
              <w:pStyle w:val="BodyText1"/>
              <w:spacing w:before="60" w:after="60" w:line="276"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sz w:val="16"/>
                <w:szCs w:val="16"/>
              </w:rPr>
            </w:pPr>
            <w:r w:rsidRPr="00DA2646">
              <w:rPr>
                <w:rFonts w:ascii="Arial Narrow" w:hAnsi="Arial Narrow"/>
                <w:b w:val="0"/>
                <w:sz w:val="16"/>
                <w:szCs w:val="16"/>
              </w:rPr>
              <w:t>Population per sq km</w:t>
            </w:r>
          </w:p>
        </w:tc>
        <w:tc>
          <w:tcPr>
            <w:tcW w:w="850" w:type="dxa"/>
          </w:tcPr>
          <w:p w14:paraId="564E81B8" w14:textId="77777777" w:rsidR="00B216F8" w:rsidRPr="00BC09F2" w:rsidRDefault="00A41416" w:rsidP="003B2784">
            <w:pPr>
              <w:pStyle w:val="BodyText1"/>
              <w:spacing w:before="60" w:after="60" w:line="276"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sz w:val="16"/>
                <w:szCs w:val="16"/>
              </w:rPr>
            </w:pPr>
            <w:r w:rsidRPr="00BC09F2">
              <w:rPr>
                <w:rFonts w:ascii="Arial Narrow" w:hAnsi="Arial Narrow"/>
                <w:b w:val="0"/>
                <w:sz w:val="16"/>
                <w:szCs w:val="16"/>
              </w:rPr>
              <w:t>Sex</w:t>
            </w:r>
            <w:r w:rsidR="00193603" w:rsidRPr="00BC09F2">
              <w:rPr>
                <w:rFonts w:ascii="Arial Narrow" w:hAnsi="Arial Narrow"/>
                <w:b w:val="0"/>
                <w:sz w:val="16"/>
                <w:szCs w:val="16"/>
              </w:rPr>
              <w:t xml:space="preserve"> ratio</w:t>
            </w:r>
            <w:r w:rsidRPr="00BC09F2">
              <w:rPr>
                <w:rFonts w:ascii="Arial Narrow" w:hAnsi="Arial Narrow"/>
                <w:b w:val="0"/>
                <w:sz w:val="16"/>
                <w:szCs w:val="16"/>
              </w:rPr>
              <w:t xml:space="preserve"> (M to F)</w:t>
            </w:r>
          </w:p>
        </w:tc>
        <w:tc>
          <w:tcPr>
            <w:tcW w:w="851" w:type="dxa"/>
          </w:tcPr>
          <w:p w14:paraId="1CD35B4B" w14:textId="77777777" w:rsidR="00B216F8" w:rsidRPr="00BC09F2" w:rsidRDefault="00193603" w:rsidP="003B2784">
            <w:pPr>
              <w:pStyle w:val="BodyText1"/>
              <w:spacing w:before="60" w:after="60" w:line="276"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sz w:val="16"/>
                <w:szCs w:val="16"/>
              </w:rPr>
            </w:pPr>
            <w:r w:rsidRPr="00BC09F2">
              <w:rPr>
                <w:rFonts w:ascii="Arial Narrow" w:hAnsi="Arial Narrow"/>
                <w:b w:val="0"/>
                <w:sz w:val="16"/>
                <w:szCs w:val="16"/>
              </w:rPr>
              <w:t>Population aged 0-14</w:t>
            </w:r>
          </w:p>
        </w:tc>
        <w:tc>
          <w:tcPr>
            <w:tcW w:w="850" w:type="dxa"/>
          </w:tcPr>
          <w:p w14:paraId="736211DA" w14:textId="77777777" w:rsidR="00B216F8" w:rsidRPr="00BC09F2" w:rsidRDefault="00193603" w:rsidP="003B2784">
            <w:pPr>
              <w:pStyle w:val="BodyText1"/>
              <w:spacing w:before="60" w:after="60" w:line="276"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sz w:val="16"/>
                <w:szCs w:val="16"/>
              </w:rPr>
            </w:pPr>
            <w:r w:rsidRPr="00BC09F2">
              <w:rPr>
                <w:rFonts w:ascii="Arial Narrow" w:hAnsi="Arial Narrow"/>
                <w:b w:val="0"/>
                <w:sz w:val="16"/>
                <w:szCs w:val="16"/>
              </w:rPr>
              <w:t>Population aged 65+</w:t>
            </w:r>
          </w:p>
        </w:tc>
        <w:tc>
          <w:tcPr>
            <w:tcW w:w="1276" w:type="dxa"/>
          </w:tcPr>
          <w:p w14:paraId="1453CE96" w14:textId="77777777" w:rsidR="00B216F8" w:rsidRPr="00BC09F2" w:rsidRDefault="00193603" w:rsidP="003B2784">
            <w:pPr>
              <w:pStyle w:val="BodyText1"/>
              <w:spacing w:before="60" w:after="60" w:line="276"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sz w:val="16"/>
                <w:szCs w:val="16"/>
              </w:rPr>
            </w:pPr>
            <w:r w:rsidRPr="00BC09F2">
              <w:rPr>
                <w:rFonts w:ascii="Arial Narrow" w:hAnsi="Arial Narrow"/>
                <w:b w:val="0"/>
                <w:sz w:val="16"/>
                <w:szCs w:val="16"/>
              </w:rPr>
              <w:t>Births with health professional</w:t>
            </w:r>
          </w:p>
        </w:tc>
        <w:tc>
          <w:tcPr>
            <w:tcW w:w="992" w:type="dxa"/>
          </w:tcPr>
          <w:p w14:paraId="6E2903AA" w14:textId="77777777" w:rsidR="00B216F8" w:rsidRPr="00BC09F2" w:rsidRDefault="00193603" w:rsidP="003B2784">
            <w:pPr>
              <w:pStyle w:val="BodyText1"/>
              <w:spacing w:before="60" w:after="60" w:line="276"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sz w:val="16"/>
                <w:szCs w:val="16"/>
              </w:rPr>
            </w:pPr>
            <w:r w:rsidRPr="00BC09F2">
              <w:rPr>
                <w:rFonts w:ascii="Arial Narrow" w:hAnsi="Arial Narrow"/>
                <w:b w:val="0"/>
                <w:sz w:val="16"/>
                <w:szCs w:val="16"/>
              </w:rPr>
              <w:t>Births in health facility</w:t>
            </w:r>
          </w:p>
        </w:tc>
        <w:tc>
          <w:tcPr>
            <w:tcW w:w="1134" w:type="dxa"/>
          </w:tcPr>
          <w:p w14:paraId="367E9349" w14:textId="77777777" w:rsidR="00B216F8" w:rsidRPr="00BC09F2" w:rsidRDefault="00193603" w:rsidP="003B2784">
            <w:pPr>
              <w:pStyle w:val="BodyText1"/>
              <w:spacing w:before="60" w:after="60" w:line="276"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sz w:val="16"/>
                <w:szCs w:val="16"/>
              </w:rPr>
            </w:pPr>
            <w:r w:rsidRPr="00BC09F2">
              <w:rPr>
                <w:rFonts w:ascii="Arial Narrow" w:hAnsi="Arial Narrow"/>
                <w:b w:val="0"/>
                <w:sz w:val="16"/>
                <w:szCs w:val="16"/>
              </w:rPr>
              <w:t>Stunting (below 3SDs average)</w:t>
            </w:r>
          </w:p>
        </w:tc>
        <w:tc>
          <w:tcPr>
            <w:tcW w:w="1134" w:type="dxa"/>
          </w:tcPr>
          <w:p w14:paraId="30E51B2E" w14:textId="77777777" w:rsidR="00B216F8" w:rsidRPr="00DA2646" w:rsidRDefault="00193603" w:rsidP="003B2784">
            <w:pPr>
              <w:pStyle w:val="BodyText1"/>
              <w:spacing w:before="60" w:after="60" w:line="276"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sz w:val="16"/>
                <w:szCs w:val="16"/>
              </w:rPr>
            </w:pPr>
            <w:r w:rsidRPr="00DA2646">
              <w:rPr>
                <w:rFonts w:ascii="Arial Narrow" w:hAnsi="Arial Narrow"/>
                <w:b w:val="0"/>
                <w:sz w:val="16"/>
                <w:szCs w:val="16"/>
              </w:rPr>
              <w:t>U</w:t>
            </w:r>
            <w:r w:rsidR="005E06F1" w:rsidRPr="00DA2646">
              <w:rPr>
                <w:rFonts w:ascii="Arial Narrow" w:hAnsi="Arial Narrow"/>
                <w:b w:val="0"/>
                <w:sz w:val="16"/>
                <w:szCs w:val="16"/>
              </w:rPr>
              <w:t>5’</w:t>
            </w:r>
            <w:r w:rsidRPr="00DA2646">
              <w:rPr>
                <w:rFonts w:ascii="Arial Narrow" w:hAnsi="Arial Narrow"/>
                <w:b w:val="0"/>
                <w:sz w:val="16"/>
                <w:szCs w:val="16"/>
              </w:rPr>
              <w:t>s with fever in last 2 weeks</w:t>
            </w:r>
          </w:p>
        </w:tc>
        <w:tc>
          <w:tcPr>
            <w:tcW w:w="705" w:type="dxa"/>
          </w:tcPr>
          <w:p w14:paraId="60508E5F" w14:textId="77777777" w:rsidR="00B216F8" w:rsidRPr="00DA2646" w:rsidRDefault="00193603" w:rsidP="003B2784">
            <w:pPr>
              <w:pStyle w:val="BodyText1"/>
              <w:spacing w:before="60" w:after="60" w:line="276"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sz w:val="16"/>
                <w:szCs w:val="16"/>
              </w:rPr>
            </w:pPr>
            <w:r w:rsidRPr="00DA2646">
              <w:rPr>
                <w:rFonts w:ascii="Arial Narrow" w:hAnsi="Arial Narrow"/>
                <w:b w:val="0"/>
                <w:sz w:val="16"/>
                <w:szCs w:val="16"/>
              </w:rPr>
              <w:t>Cluster</w:t>
            </w:r>
          </w:p>
        </w:tc>
      </w:tr>
      <w:tr w:rsidR="005E06F1" w14:paraId="4F94FBE6" w14:textId="77777777" w:rsidTr="00DA2646">
        <w:tc>
          <w:tcPr>
            <w:cnfStyle w:val="001000000000" w:firstRow="0" w:lastRow="0" w:firstColumn="1" w:lastColumn="0" w:oddVBand="0" w:evenVBand="0" w:oddHBand="0" w:evenHBand="0" w:firstRowFirstColumn="0" w:firstRowLastColumn="0" w:lastRowFirstColumn="0" w:lastRowLastColumn="0"/>
            <w:tcW w:w="1242" w:type="dxa"/>
          </w:tcPr>
          <w:p w14:paraId="07CE5662" w14:textId="77777777" w:rsidR="00B216F8" w:rsidRPr="00B216F8" w:rsidRDefault="00B216F8" w:rsidP="003B2784">
            <w:pPr>
              <w:pStyle w:val="BodyText1"/>
              <w:spacing w:before="60" w:after="60" w:line="276" w:lineRule="auto"/>
              <w:rPr>
                <w:rFonts w:ascii="Arial Narrow" w:hAnsi="Arial Narrow"/>
                <w:sz w:val="16"/>
                <w:szCs w:val="16"/>
              </w:rPr>
            </w:pPr>
            <w:r>
              <w:rPr>
                <w:rFonts w:ascii="Arial Narrow" w:hAnsi="Arial Narrow"/>
                <w:sz w:val="16"/>
                <w:szCs w:val="16"/>
              </w:rPr>
              <w:t>Tanga</w:t>
            </w:r>
          </w:p>
        </w:tc>
        <w:tc>
          <w:tcPr>
            <w:tcW w:w="993" w:type="dxa"/>
          </w:tcPr>
          <w:p w14:paraId="11D49996" w14:textId="77777777" w:rsidR="00B216F8" w:rsidRPr="00B216F8" w:rsidRDefault="00B216F8"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61.0</w:t>
            </w:r>
          </w:p>
        </w:tc>
        <w:tc>
          <w:tcPr>
            <w:tcW w:w="850" w:type="dxa"/>
          </w:tcPr>
          <w:p w14:paraId="2414DADF" w14:textId="77777777" w:rsidR="00B216F8" w:rsidRPr="00B216F8" w:rsidRDefault="00B216F8"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94</w:t>
            </w:r>
            <w:r w:rsidR="001B35F1">
              <w:rPr>
                <w:rFonts w:ascii="Arial Narrow" w:hAnsi="Arial Narrow"/>
                <w:sz w:val="16"/>
                <w:szCs w:val="16"/>
              </w:rPr>
              <w:t>.0</w:t>
            </w:r>
          </w:p>
        </w:tc>
        <w:tc>
          <w:tcPr>
            <w:tcW w:w="851" w:type="dxa"/>
          </w:tcPr>
          <w:p w14:paraId="4F1D6C83" w14:textId="77777777" w:rsidR="00B216F8" w:rsidRPr="00B216F8" w:rsidRDefault="00B216F8"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44</w:t>
            </w:r>
            <w:r w:rsidR="001B35F1">
              <w:rPr>
                <w:rFonts w:ascii="Arial Narrow" w:hAnsi="Arial Narrow"/>
                <w:sz w:val="16"/>
                <w:szCs w:val="16"/>
              </w:rPr>
              <w:t>.0%</w:t>
            </w:r>
          </w:p>
        </w:tc>
        <w:tc>
          <w:tcPr>
            <w:tcW w:w="850" w:type="dxa"/>
          </w:tcPr>
          <w:p w14:paraId="36D8ACB7" w14:textId="77777777" w:rsidR="00B216F8" w:rsidRPr="00B216F8" w:rsidRDefault="00B216F8"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4.7</w:t>
            </w:r>
            <w:r w:rsidR="001B35F1">
              <w:rPr>
                <w:rFonts w:ascii="Arial Narrow" w:hAnsi="Arial Narrow"/>
                <w:sz w:val="16"/>
                <w:szCs w:val="16"/>
              </w:rPr>
              <w:t>%</w:t>
            </w:r>
          </w:p>
        </w:tc>
        <w:tc>
          <w:tcPr>
            <w:tcW w:w="1276" w:type="dxa"/>
          </w:tcPr>
          <w:p w14:paraId="3166BB21" w14:textId="77777777" w:rsidR="00B216F8" w:rsidRPr="00B216F8" w:rsidRDefault="00B216F8"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44.5</w:t>
            </w:r>
            <w:r w:rsidR="001B35F1">
              <w:rPr>
                <w:rFonts w:ascii="Arial Narrow" w:hAnsi="Arial Narrow"/>
                <w:sz w:val="16"/>
                <w:szCs w:val="16"/>
              </w:rPr>
              <w:t>%</w:t>
            </w:r>
          </w:p>
        </w:tc>
        <w:tc>
          <w:tcPr>
            <w:tcW w:w="992" w:type="dxa"/>
          </w:tcPr>
          <w:p w14:paraId="4D25A1E0" w14:textId="77777777" w:rsidR="00B216F8" w:rsidRPr="00B216F8" w:rsidRDefault="00B216F8"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41.3</w:t>
            </w:r>
            <w:r w:rsidR="001B35F1">
              <w:rPr>
                <w:rFonts w:ascii="Arial Narrow" w:hAnsi="Arial Narrow"/>
                <w:sz w:val="16"/>
                <w:szCs w:val="16"/>
              </w:rPr>
              <w:t>%</w:t>
            </w:r>
          </w:p>
        </w:tc>
        <w:tc>
          <w:tcPr>
            <w:tcW w:w="1134" w:type="dxa"/>
          </w:tcPr>
          <w:p w14:paraId="37BFF3C1" w14:textId="77777777" w:rsidR="00B216F8" w:rsidRPr="00B216F8" w:rsidRDefault="00B216F8"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21.9</w:t>
            </w:r>
            <w:r w:rsidR="001B35F1">
              <w:rPr>
                <w:rFonts w:ascii="Arial Narrow" w:hAnsi="Arial Narrow"/>
                <w:sz w:val="16"/>
                <w:szCs w:val="16"/>
              </w:rPr>
              <w:t>%</w:t>
            </w:r>
          </w:p>
        </w:tc>
        <w:tc>
          <w:tcPr>
            <w:tcW w:w="1134" w:type="dxa"/>
          </w:tcPr>
          <w:p w14:paraId="59F703BC" w14:textId="77777777" w:rsidR="00B216F8" w:rsidRPr="00B216F8" w:rsidRDefault="00B216F8"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20.4</w:t>
            </w:r>
            <w:r w:rsidR="001B35F1">
              <w:rPr>
                <w:rFonts w:ascii="Arial Narrow" w:hAnsi="Arial Narrow"/>
                <w:sz w:val="16"/>
                <w:szCs w:val="16"/>
              </w:rPr>
              <w:t>%</w:t>
            </w:r>
          </w:p>
        </w:tc>
        <w:tc>
          <w:tcPr>
            <w:tcW w:w="705" w:type="dxa"/>
          </w:tcPr>
          <w:p w14:paraId="74572E37" w14:textId="77777777" w:rsidR="00B216F8" w:rsidRPr="00B216F8" w:rsidRDefault="00B216F8"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1</w:t>
            </w:r>
          </w:p>
        </w:tc>
      </w:tr>
      <w:tr w:rsidR="005E06F1" w14:paraId="619D0315" w14:textId="77777777" w:rsidTr="00DA2646">
        <w:tc>
          <w:tcPr>
            <w:cnfStyle w:val="001000000000" w:firstRow="0" w:lastRow="0" w:firstColumn="1" w:lastColumn="0" w:oddVBand="0" w:evenVBand="0" w:oddHBand="0" w:evenHBand="0" w:firstRowFirstColumn="0" w:firstRowLastColumn="0" w:lastRowFirstColumn="0" w:lastRowLastColumn="0"/>
            <w:tcW w:w="1242" w:type="dxa"/>
          </w:tcPr>
          <w:p w14:paraId="21909394" w14:textId="77777777" w:rsidR="00B216F8" w:rsidRPr="00B216F8" w:rsidRDefault="00B216F8" w:rsidP="003B2784">
            <w:pPr>
              <w:pStyle w:val="BodyText1"/>
              <w:spacing w:before="60" w:after="60" w:line="276" w:lineRule="auto"/>
              <w:rPr>
                <w:rFonts w:ascii="Arial Narrow" w:hAnsi="Arial Narrow"/>
                <w:sz w:val="16"/>
                <w:szCs w:val="16"/>
              </w:rPr>
            </w:pPr>
            <w:r>
              <w:rPr>
                <w:rFonts w:ascii="Arial Narrow" w:hAnsi="Arial Narrow"/>
                <w:sz w:val="16"/>
                <w:szCs w:val="16"/>
              </w:rPr>
              <w:t>Mtwara</w:t>
            </w:r>
          </w:p>
        </w:tc>
        <w:tc>
          <w:tcPr>
            <w:tcW w:w="993" w:type="dxa"/>
          </w:tcPr>
          <w:p w14:paraId="427A5342" w14:textId="77777777" w:rsidR="00B216F8" w:rsidRPr="00B216F8" w:rsidRDefault="00B216F8"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67.3</w:t>
            </w:r>
          </w:p>
        </w:tc>
        <w:tc>
          <w:tcPr>
            <w:tcW w:w="850" w:type="dxa"/>
          </w:tcPr>
          <w:p w14:paraId="69D8D12F"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90.0</w:t>
            </w:r>
          </w:p>
        </w:tc>
        <w:tc>
          <w:tcPr>
            <w:tcW w:w="851" w:type="dxa"/>
          </w:tcPr>
          <w:p w14:paraId="3DDDD97B"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37.2%</w:t>
            </w:r>
          </w:p>
        </w:tc>
        <w:tc>
          <w:tcPr>
            <w:tcW w:w="850" w:type="dxa"/>
          </w:tcPr>
          <w:p w14:paraId="02ED229F"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5.6%</w:t>
            </w:r>
          </w:p>
        </w:tc>
        <w:tc>
          <w:tcPr>
            <w:tcW w:w="1276" w:type="dxa"/>
          </w:tcPr>
          <w:p w14:paraId="5E55E68E"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59.5%</w:t>
            </w:r>
          </w:p>
        </w:tc>
        <w:tc>
          <w:tcPr>
            <w:tcW w:w="992" w:type="dxa"/>
          </w:tcPr>
          <w:p w14:paraId="207AC9A8"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58.6%</w:t>
            </w:r>
          </w:p>
        </w:tc>
        <w:tc>
          <w:tcPr>
            <w:tcW w:w="1134" w:type="dxa"/>
          </w:tcPr>
          <w:p w14:paraId="2196E403"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16.4%</w:t>
            </w:r>
          </w:p>
        </w:tc>
        <w:tc>
          <w:tcPr>
            <w:tcW w:w="1134" w:type="dxa"/>
          </w:tcPr>
          <w:p w14:paraId="34B6007C"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37.5%</w:t>
            </w:r>
          </w:p>
        </w:tc>
        <w:tc>
          <w:tcPr>
            <w:tcW w:w="705" w:type="dxa"/>
          </w:tcPr>
          <w:p w14:paraId="453D7422"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1</w:t>
            </w:r>
          </w:p>
        </w:tc>
      </w:tr>
      <w:tr w:rsidR="005E06F1" w14:paraId="61DE42D9" w14:textId="77777777" w:rsidTr="00DA2646">
        <w:tc>
          <w:tcPr>
            <w:cnfStyle w:val="001000000000" w:firstRow="0" w:lastRow="0" w:firstColumn="1" w:lastColumn="0" w:oddVBand="0" w:evenVBand="0" w:oddHBand="0" w:evenHBand="0" w:firstRowFirstColumn="0" w:firstRowLastColumn="0" w:lastRowFirstColumn="0" w:lastRowLastColumn="0"/>
            <w:tcW w:w="1242" w:type="dxa"/>
          </w:tcPr>
          <w:p w14:paraId="5F8C2873" w14:textId="77777777" w:rsidR="00B216F8" w:rsidRPr="00B216F8" w:rsidRDefault="00B216F8" w:rsidP="003B2784">
            <w:pPr>
              <w:pStyle w:val="BodyText1"/>
              <w:spacing w:before="60" w:after="60" w:line="276" w:lineRule="auto"/>
              <w:rPr>
                <w:rFonts w:ascii="Arial Narrow" w:hAnsi="Arial Narrow"/>
                <w:sz w:val="16"/>
                <w:szCs w:val="16"/>
              </w:rPr>
            </w:pPr>
            <w:r>
              <w:rPr>
                <w:rFonts w:ascii="Arial Narrow" w:hAnsi="Arial Narrow"/>
                <w:sz w:val="16"/>
                <w:szCs w:val="16"/>
              </w:rPr>
              <w:t>Kigoma</w:t>
            </w:r>
          </w:p>
        </w:tc>
        <w:tc>
          <w:tcPr>
            <w:tcW w:w="993" w:type="dxa"/>
          </w:tcPr>
          <w:p w14:paraId="1EF8AC3B"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45.2</w:t>
            </w:r>
          </w:p>
        </w:tc>
        <w:tc>
          <w:tcPr>
            <w:tcW w:w="850" w:type="dxa"/>
          </w:tcPr>
          <w:p w14:paraId="44F40EDA"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93.0</w:t>
            </w:r>
          </w:p>
        </w:tc>
        <w:tc>
          <w:tcPr>
            <w:tcW w:w="851" w:type="dxa"/>
          </w:tcPr>
          <w:p w14:paraId="61EA9C9B" w14:textId="77777777" w:rsidR="00B216F8" w:rsidRPr="00B216F8"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49.5%</w:t>
            </w:r>
          </w:p>
        </w:tc>
        <w:tc>
          <w:tcPr>
            <w:tcW w:w="850" w:type="dxa"/>
          </w:tcPr>
          <w:p w14:paraId="0086D73B" w14:textId="77777777" w:rsidR="00B216F8" w:rsidRPr="00B216F8"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3.2%</w:t>
            </w:r>
          </w:p>
        </w:tc>
        <w:tc>
          <w:tcPr>
            <w:tcW w:w="1276" w:type="dxa"/>
          </w:tcPr>
          <w:p w14:paraId="4FFB9BA5" w14:textId="77777777" w:rsidR="00B216F8" w:rsidRPr="00B216F8"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33.5%</w:t>
            </w:r>
          </w:p>
        </w:tc>
        <w:tc>
          <w:tcPr>
            <w:tcW w:w="992" w:type="dxa"/>
          </w:tcPr>
          <w:p w14:paraId="028EDF0A"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33.3%</w:t>
            </w:r>
          </w:p>
        </w:tc>
        <w:tc>
          <w:tcPr>
            <w:tcW w:w="1134" w:type="dxa"/>
          </w:tcPr>
          <w:p w14:paraId="3E0F3642"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17.0%</w:t>
            </w:r>
          </w:p>
        </w:tc>
        <w:tc>
          <w:tcPr>
            <w:tcW w:w="1134" w:type="dxa"/>
          </w:tcPr>
          <w:p w14:paraId="68A16196"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51.6%</w:t>
            </w:r>
          </w:p>
        </w:tc>
        <w:tc>
          <w:tcPr>
            <w:tcW w:w="705" w:type="dxa"/>
          </w:tcPr>
          <w:p w14:paraId="12299FA5"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1</w:t>
            </w:r>
          </w:p>
        </w:tc>
      </w:tr>
      <w:tr w:rsidR="005E06F1" w14:paraId="46D9C838" w14:textId="77777777" w:rsidTr="00DA2646">
        <w:tc>
          <w:tcPr>
            <w:cnfStyle w:val="001000000000" w:firstRow="0" w:lastRow="0" w:firstColumn="1" w:lastColumn="0" w:oddVBand="0" w:evenVBand="0" w:oddHBand="0" w:evenHBand="0" w:firstRowFirstColumn="0" w:firstRowLastColumn="0" w:lastRowFirstColumn="0" w:lastRowLastColumn="0"/>
            <w:tcW w:w="1242" w:type="dxa"/>
            <w:tcBorders>
              <w:bottom w:val="nil"/>
            </w:tcBorders>
          </w:tcPr>
          <w:p w14:paraId="26B76ABB" w14:textId="77777777" w:rsidR="00B216F8" w:rsidRPr="00DA2646" w:rsidRDefault="00B216F8" w:rsidP="003B2784">
            <w:pPr>
              <w:pStyle w:val="BodyText1"/>
              <w:spacing w:before="60" w:after="60" w:line="276" w:lineRule="auto"/>
              <w:rPr>
                <w:rFonts w:ascii="Arial Narrow" w:hAnsi="Arial Narrow"/>
                <w:b/>
                <w:sz w:val="16"/>
                <w:szCs w:val="16"/>
              </w:rPr>
            </w:pPr>
            <w:r w:rsidRPr="00DA2646">
              <w:rPr>
                <w:rFonts w:ascii="Arial Narrow" w:hAnsi="Arial Narrow"/>
                <w:b/>
                <w:sz w:val="16"/>
                <w:szCs w:val="16"/>
              </w:rPr>
              <w:t>Shinyanga</w:t>
            </w:r>
          </w:p>
        </w:tc>
        <w:tc>
          <w:tcPr>
            <w:tcW w:w="993" w:type="dxa"/>
            <w:tcBorders>
              <w:bottom w:val="nil"/>
            </w:tcBorders>
          </w:tcPr>
          <w:p w14:paraId="658650FD" w14:textId="77777777" w:rsidR="00B216F8" w:rsidRPr="00DA2646"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55.1</w:t>
            </w:r>
          </w:p>
        </w:tc>
        <w:tc>
          <w:tcPr>
            <w:tcW w:w="850" w:type="dxa"/>
            <w:tcBorders>
              <w:bottom w:val="nil"/>
            </w:tcBorders>
          </w:tcPr>
          <w:p w14:paraId="6CDDD791" w14:textId="77777777" w:rsidR="00B216F8" w:rsidRPr="00DA2646"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95.0</w:t>
            </w:r>
          </w:p>
        </w:tc>
        <w:tc>
          <w:tcPr>
            <w:tcW w:w="851" w:type="dxa"/>
            <w:tcBorders>
              <w:bottom w:val="nil"/>
            </w:tcBorders>
          </w:tcPr>
          <w:p w14:paraId="15A3D7D4" w14:textId="77777777" w:rsidR="00B216F8" w:rsidRPr="00DA2646"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48.8%</w:t>
            </w:r>
          </w:p>
        </w:tc>
        <w:tc>
          <w:tcPr>
            <w:tcW w:w="850" w:type="dxa"/>
            <w:tcBorders>
              <w:bottom w:val="nil"/>
            </w:tcBorders>
          </w:tcPr>
          <w:p w14:paraId="499BA71F" w14:textId="77777777" w:rsidR="00B216F8" w:rsidRPr="00DA2646"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3.3%</w:t>
            </w:r>
          </w:p>
        </w:tc>
        <w:tc>
          <w:tcPr>
            <w:tcW w:w="1276" w:type="dxa"/>
            <w:tcBorders>
              <w:bottom w:val="nil"/>
            </w:tcBorders>
          </w:tcPr>
          <w:p w14:paraId="7367388F" w14:textId="77777777" w:rsidR="00B216F8" w:rsidRPr="00DA2646"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34.7%</w:t>
            </w:r>
          </w:p>
        </w:tc>
        <w:tc>
          <w:tcPr>
            <w:tcW w:w="992" w:type="dxa"/>
            <w:tcBorders>
              <w:bottom w:val="nil"/>
            </w:tcBorders>
          </w:tcPr>
          <w:p w14:paraId="59F1C028" w14:textId="77777777" w:rsidR="00B216F8" w:rsidRPr="00DA2646"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33.1%</w:t>
            </w:r>
          </w:p>
        </w:tc>
        <w:tc>
          <w:tcPr>
            <w:tcW w:w="1134" w:type="dxa"/>
            <w:tcBorders>
              <w:bottom w:val="nil"/>
            </w:tcBorders>
          </w:tcPr>
          <w:p w14:paraId="2A65A243" w14:textId="77777777" w:rsidR="00B216F8" w:rsidRPr="00DA2646"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11.9%</w:t>
            </w:r>
          </w:p>
        </w:tc>
        <w:tc>
          <w:tcPr>
            <w:tcW w:w="1134" w:type="dxa"/>
            <w:tcBorders>
              <w:bottom w:val="nil"/>
            </w:tcBorders>
          </w:tcPr>
          <w:p w14:paraId="180EB51E" w14:textId="77777777" w:rsidR="00B216F8" w:rsidRPr="00DA2646"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31.2%</w:t>
            </w:r>
          </w:p>
        </w:tc>
        <w:tc>
          <w:tcPr>
            <w:tcW w:w="705" w:type="dxa"/>
            <w:tcBorders>
              <w:bottom w:val="nil"/>
            </w:tcBorders>
          </w:tcPr>
          <w:p w14:paraId="0746EC09" w14:textId="77777777" w:rsidR="00B216F8" w:rsidRPr="00DA2646"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1</w:t>
            </w:r>
          </w:p>
        </w:tc>
      </w:tr>
      <w:tr w:rsidR="005E06F1" w14:paraId="6F10FA9A" w14:textId="77777777" w:rsidTr="00DA2646">
        <w:tc>
          <w:tcPr>
            <w:cnfStyle w:val="001000000000" w:firstRow="0" w:lastRow="0" w:firstColumn="1" w:lastColumn="0" w:oddVBand="0" w:evenVBand="0" w:oddHBand="0" w:evenHBand="0" w:firstRowFirstColumn="0" w:firstRowLastColumn="0" w:lastRowFirstColumn="0" w:lastRowLastColumn="0"/>
            <w:tcW w:w="1242" w:type="dxa"/>
            <w:tcBorders>
              <w:top w:val="nil"/>
              <w:bottom w:val="single" w:sz="4" w:space="0" w:color="auto"/>
            </w:tcBorders>
          </w:tcPr>
          <w:p w14:paraId="2BE2F9F7" w14:textId="77777777" w:rsidR="00B216F8" w:rsidRPr="00921B6F" w:rsidRDefault="00B216F8" w:rsidP="003B2784">
            <w:pPr>
              <w:pStyle w:val="BodyText1"/>
              <w:spacing w:before="60" w:after="60" w:line="276" w:lineRule="auto"/>
              <w:rPr>
                <w:rFonts w:ascii="Arial Narrow" w:hAnsi="Arial Narrow"/>
                <w:sz w:val="16"/>
                <w:szCs w:val="16"/>
              </w:rPr>
            </w:pPr>
            <w:r w:rsidRPr="00921B6F">
              <w:rPr>
                <w:rFonts w:ascii="Arial Narrow" w:hAnsi="Arial Narrow"/>
                <w:sz w:val="16"/>
                <w:szCs w:val="16"/>
              </w:rPr>
              <w:t>Kagera</w:t>
            </w:r>
          </w:p>
        </w:tc>
        <w:tc>
          <w:tcPr>
            <w:tcW w:w="993" w:type="dxa"/>
            <w:tcBorders>
              <w:top w:val="nil"/>
              <w:bottom w:val="single" w:sz="4" w:space="0" w:color="auto"/>
            </w:tcBorders>
          </w:tcPr>
          <w:p w14:paraId="3D9C489B" w14:textId="77777777" w:rsidR="00B216F8" w:rsidRPr="00921B6F"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71.4</w:t>
            </w:r>
          </w:p>
        </w:tc>
        <w:tc>
          <w:tcPr>
            <w:tcW w:w="850" w:type="dxa"/>
            <w:tcBorders>
              <w:top w:val="nil"/>
              <w:bottom w:val="single" w:sz="4" w:space="0" w:color="auto"/>
            </w:tcBorders>
          </w:tcPr>
          <w:p w14:paraId="2F9A2DEA" w14:textId="77777777" w:rsidR="00B216F8" w:rsidRPr="00921B6F"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97.0</w:t>
            </w:r>
          </w:p>
        </w:tc>
        <w:tc>
          <w:tcPr>
            <w:tcW w:w="851" w:type="dxa"/>
            <w:tcBorders>
              <w:top w:val="nil"/>
              <w:bottom w:val="single" w:sz="4" w:space="0" w:color="auto"/>
            </w:tcBorders>
          </w:tcPr>
          <w:p w14:paraId="48E0280C" w14:textId="77777777" w:rsidR="00B216F8" w:rsidRPr="00921B6F"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47.3%</w:t>
            </w:r>
          </w:p>
        </w:tc>
        <w:tc>
          <w:tcPr>
            <w:tcW w:w="850" w:type="dxa"/>
            <w:tcBorders>
              <w:top w:val="nil"/>
              <w:bottom w:val="single" w:sz="4" w:space="0" w:color="auto"/>
            </w:tcBorders>
          </w:tcPr>
          <w:p w14:paraId="5A6D3D7C" w14:textId="77777777" w:rsidR="00B216F8" w:rsidRPr="00921B6F"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3.9%</w:t>
            </w:r>
          </w:p>
        </w:tc>
        <w:tc>
          <w:tcPr>
            <w:tcW w:w="1276" w:type="dxa"/>
            <w:tcBorders>
              <w:top w:val="nil"/>
              <w:bottom w:val="single" w:sz="4" w:space="0" w:color="auto"/>
            </w:tcBorders>
          </w:tcPr>
          <w:p w14:paraId="2BDC91D1" w14:textId="77777777" w:rsidR="00B216F8" w:rsidRPr="00921B6F"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54.3%</w:t>
            </w:r>
          </w:p>
        </w:tc>
        <w:tc>
          <w:tcPr>
            <w:tcW w:w="992" w:type="dxa"/>
            <w:tcBorders>
              <w:top w:val="nil"/>
              <w:bottom w:val="single" w:sz="4" w:space="0" w:color="auto"/>
            </w:tcBorders>
          </w:tcPr>
          <w:p w14:paraId="47D2DB9D"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53.8%</w:t>
            </w:r>
          </w:p>
        </w:tc>
        <w:tc>
          <w:tcPr>
            <w:tcW w:w="1134" w:type="dxa"/>
            <w:tcBorders>
              <w:top w:val="nil"/>
              <w:bottom w:val="single" w:sz="4" w:space="0" w:color="auto"/>
            </w:tcBorders>
          </w:tcPr>
          <w:p w14:paraId="7F3FE3F5"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16.3%</w:t>
            </w:r>
          </w:p>
        </w:tc>
        <w:tc>
          <w:tcPr>
            <w:tcW w:w="1134" w:type="dxa"/>
            <w:tcBorders>
              <w:top w:val="nil"/>
              <w:bottom w:val="single" w:sz="4" w:space="0" w:color="auto"/>
            </w:tcBorders>
          </w:tcPr>
          <w:p w14:paraId="51192A9C"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14.2%</w:t>
            </w:r>
          </w:p>
        </w:tc>
        <w:tc>
          <w:tcPr>
            <w:tcW w:w="705" w:type="dxa"/>
            <w:tcBorders>
              <w:top w:val="nil"/>
              <w:bottom w:val="single" w:sz="4" w:space="0" w:color="auto"/>
            </w:tcBorders>
          </w:tcPr>
          <w:p w14:paraId="4D847F35" w14:textId="77777777" w:rsidR="00B216F8" w:rsidRPr="00921B6F"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1</w:t>
            </w:r>
          </w:p>
        </w:tc>
      </w:tr>
      <w:tr w:rsidR="00921B6F" w14:paraId="7C28E663" w14:textId="77777777" w:rsidTr="00DA2646">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auto"/>
            </w:tcBorders>
          </w:tcPr>
          <w:p w14:paraId="796AEACA" w14:textId="77777777" w:rsidR="00B216F8" w:rsidRPr="00921B6F" w:rsidRDefault="00B216F8" w:rsidP="003B2784">
            <w:pPr>
              <w:pStyle w:val="BodyText1"/>
              <w:spacing w:before="60" w:after="60" w:line="276" w:lineRule="auto"/>
              <w:rPr>
                <w:rFonts w:ascii="Arial Narrow" w:hAnsi="Arial Narrow"/>
                <w:sz w:val="16"/>
                <w:szCs w:val="16"/>
              </w:rPr>
            </w:pPr>
            <w:r w:rsidRPr="00921B6F">
              <w:rPr>
                <w:rFonts w:ascii="Arial Narrow" w:hAnsi="Arial Narrow"/>
                <w:sz w:val="16"/>
                <w:szCs w:val="16"/>
              </w:rPr>
              <w:t>Mara</w:t>
            </w:r>
          </w:p>
        </w:tc>
        <w:tc>
          <w:tcPr>
            <w:tcW w:w="993" w:type="dxa"/>
            <w:tcBorders>
              <w:top w:val="single" w:sz="4" w:space="0" w:color="auto"/>
            </w:tcBorders>
          </w:tcPr>
          <w:p w14:paraId="15BE4989" w14:textId="77777777" w:rsidR="00B216F8" w:rsidRPr="00921B6F"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70.0</w:t>
            </w:r>
          </w:p>
        </w:tc>
        <w:tc>
          <w:tcPr>
            <w:tcW w:w="850" w:type="dxa"/>
            <w:tcBorders>
              <w:top w:val="single" w:sz="4" w:space="0" w:color="auto"/>
            </w:tcBorders>
          </w:tcPr>
          <w:p w14:paraId="4017D3E0" w14:textId="77777777" w:rsidR="00B216F8" w:rsidRPr="00921B6F"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91.0</w:t>
            </w:r>
          </w:p>
        </w:tc>
        <w:tc>
          <w:tcPr>
            <w:tcW w:w="851" w:type="dxa"/>
            <w:tcBorders>
              <w:top w:val="single" w:sz="4" w:space="0" w:color="auto"/>
            </w:tcBorders>
          </w:tcPr>
          <w:p w14:paraId="6D2820AC" w14:textId="77777777" w:rsidR="00B216F8" w:rsidRPr="00921B6F"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48.1%</w:t>
            </w:r>
          </w:p>
        </w:tc>
        <w:tc>
          <w:tcPr>
            <w:tcW w:w="850" w:type="dxa"/>
            <w:tcBorders>
              <w:top w:val="single" w:sz="4" w:space="0" w:color="auto"/>
            </w:tcBorders>
          </w:tcPr>
          <w:p w14:paraId="377A60B1" w14:textId="77777777" w:rsidR="00B216F8" w:rsidRPr="00921B6F"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3.8%</w:t>
            </w:r>
          </w:p>
        </w:tc>
        <w:tc>
          <w:tcPr>
            <w:tcW w:w="1276" w:type="dxa"/>
            <w:tcBorders>
              <w:top w:val="single" w:sz="4" w:space="0" w:color="auto"/>
            </w:tcBorders>
          </w:tcPr>
          <w:p w14:paraId="6CDC4A07" w14:textId="77777777" w:rsidR="00B216F8" w:rsidRPr="00921B6F"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30.4%</w:t>
            </w:r>
          </w:p>
        </w:tc>
        <w:tc>
          <w:tcPr>
            <w:tcW w:w="992" w:type="dxa"/>
            <w:tcBorders>
              <w:top w:val="single" w:sz="4" w:space="0" w:color="auto"/>
            </w:tcBorders>
          </w:tcPr>
          <w:p w14:paraId="5A10E5AD"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33.3%</w:t>
            </w:r>
          </w:p>
        </w:tc>
        <w:tc>
          <w:tcPr>
            <w:tcW w:w="1134" w:type="dxa"/>
            <w:tcBorders>
              <w:top w:val="single" w:sz="4" w:space="0" w:color="auto"/>
            </w:tcBorders>
          </w:tcPr>
          <w:p w14:paraId="554816DB"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9.5%</w:t>
            </w:r>
          </w:p>
        </w:tc>
        <w:tc>
          <w:tcPr>
            <w:tcW w:w="1134" w:type="dxa"/>
            <w:tcBorders>
              <w:top w:val="single" w:sz="4" w:space="0" w:color="auto"/>
            </w:tcBorders>
          </w:tcPr>
          <w:p w14:paraId="49A1B6CF"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36.8%</w:t>
            </w:r>
          </w:p>
        </w:tc>
        <w:tc>
          <w:tcPr>
            <w:tcW w:w="705" w:type="dxa"/>
            <w:tcBorders>
              <w:top w:val="single" w:sz="4" w:space="0" w:color="auto"/>
            </w:tcBorders>
          </w:tcPr>
          <w:p w14:paraId="5BEF0893"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2</w:t>
            </w:r>
          </w:p>
        </w:tc>
      </w:tr>
      <w:tr w:rsidR="00921B6F" w14:paraId="53F9E09C" w14:textId="77777777" w:rsidTr="00DA2646">
        <w:tc>
          <w:tcPr>
            <w:cnfStyle w:val="001000000000" w:firstRow="0" w:lastRow="0" w:firstColumn="1" w:lastColumn="0" w:oddVBand="0" w:evenVBand="0" w:oddHBand="0" w:evenHBand="0" w:firstRowFirstColumn="0" w:firstRowLastColumn="0" w:lastRowFirstColumn="0" w:lastRowLastColumn="0"/>
            <w:tcW w:w="1242" w:type="dxa"/>
          </w:tcPr>
          <w:p w14:paraId="481B4EE3" w14:textId="77777777" w:rsidR="00B216F8" w:rsidRPr="00921B6F" w:rsidRDefault="00B216F8" w:rsidP="003B2784">
            <w:pPr>
              <w:pStyle w:val="BodyText1"/>
              <w:spacing w:before="60" w:after="60" w:line="276" w:lineRule="auto"/>
              <w:rPr>
                <w:rFonts w:ascii="Arial Narrow" w:hAnsi="Arial Narrow"/>
                <w:sz w:val="16"/>
                <w:szCs w:val="16"/>
              </w:rPr>
            </w:pPr>
            <w:r w:rsidRPr="00921B6F">
              <w:rPr>
                <w:rFonts w:ascii="Arial Narrow" w:hAnsi="Arial Narrow"/>
                <w:sz w:val="16"/>
                <w:szCs w:val="16"/>
              </w:rPr>
              <w:t>Dodoma</w:t>
            </w:r>
          </w:p>
        </w:tc>
        <w:tc>
          <w:tcPr>
            <w:tcW w:w="993" w:type="dxa"/>
          </w:tcPr>
          <w:p w14:paraId="5AAE3C18" w14:textId="77777777" w:rsidR="00B216F8" w:rsidRPr="00921B6F"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41.0</w:t>
            </w:r>
          </w:p>
        </w:tc>
        <w:tc>
          <w:tcPr>
            <w:tcW w:w="850" w:type="dxa"/>
          </w:tcPr>
          <w:p w14:paraId="6944588E" w14:textId="77777777" w:rsidR="00B216F8" w:rsidRPr="00921B6F"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94.0</w:t>
            </w:r>
          </w:p>
        </w:tc>
        <w:tc>
          <w:tcPr>
            <w:tcW w:w="851" w:type="dxa"/>
          </w:tcPr>
          <w:p w14:paraId="7E0638BE" w14:textId="77777777" w:rsidR="00B216F8" w:rsidRPr="00921B6F"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44.4%</w:t>
            </w:r>
          </w:p>
        </w:tc>
        <w:tc>
          <w:tcPr>
            <w:tcW w:w="850" w:type="dxa"/>
          </w:tcPr>
          <w:p w14:paraId="4FBBC636" w14:textId="77777777" w:rsidR="00B216F8" w:rsidRPr="00921B6F"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4.6%</w:t>
            </w:r>
          </w:p>
        </w:tc>
        <w:tc>
          <w:tcPr>
            <w:tcW w:w="1276" w:type="dxa"/>
          </w:tcPr>
          <w:p w14:paraId="71AFE2C0"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45.9%</w:t>
            </w:r>
          </w:p>
        </w:tc>
        <w:tc>
          <w:tcPr>
            <w:tcW w:w="992" w:type="dxa"/>
          </w:tcPr>
          <w:p w14:paraId="039AD77D"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45.1%</w:t>
            </w:r>
          </w:p>
        </w:tc>
        <w:tc>
          <w:tcPr>
            <w:tcW w:w="1134" w:type="dxa"/>
          </w:tcPr>
          <w:p w14:paraId="66499413"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28.4%</w:t>
            </w:r>
          </w:p>
        </w:tc>
        <w:tc>
          <w:tcPr>
            <w:tcW w:w="1134" w:type="dxa"/>
          </w:tcPr>
          <w:p w14:paraId="2FC2898D"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27.9%</w:t>
            </w:r>
          </w:p>
        </w:tc>
        <w:tc>
          <w:tcPr>
            <w:tcW w:w="705" w:type="dxa"/>
          </w:tcPr>
          <w:p w14:paraId="5523A83C"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2</w:t>
            </w:r>
          </w:p>
        </w:tc>
      </w:tr>
      <w:tr w:rsidR="00921B6F" w14:paraId="38CD702F" w14:textId="77777777" w:rsidTr="00DA2646">
        <w:tc>
          <w:tcPr>
            <w:cnfStyle w:val="001000000000" w:firstRow="0" w:lastRow="0" w:firstColumn="1" w:lastColumn="0" w:oddVBand="0" w:evenVBand="0" w:oddHBand="0" w:evenHBand="0" w:firstRowFirstColumn="0" w:firstRowLastColumn="0" w:lastRowFirstColumn="0" w:lastRowLastColumn="0"/>
            <w:tcW w:w="1242" w:type="dxa"/>
          </w:tcPr>
          <w:p w14:paraId="342AA035" w14:textId="77777777" w:rsidR="00B216F8" w:rsidRPr="00921B6F" w:rsidRDefault="00B216F8" w:rsidP="003B2784">
            <w:pPr>
              <w:pStyle w:val="BodyText1"/>
              <w:spacing w:before="60" w:after="60" w:line="276" w:lineRule="auto"/>
              <w:rPr>
                <w:rFonts w:ascii="Arial Narrow" w:hAnsi="Arial Narrow"/>
                <w:sz w:val="16"/>
                <w:szCs w:val="16"/>
              </w:rPr>
            </w:pPr>
            <w:r w:rsidRPr="00921B6F">
              <w:rPr>
                <w:rFonts w:ascii="Arial Narrow" w:hAnsi="Arial Narrow"/>
                <w:sz w:val="16"/>
                <w:szCs w:val="16"/>
              </w:rPr>
              <w:t>Arusha</w:t>
            </w:r>
          </w:p>
        </w:tc>
        <w:tc>
          <w:tcPr>
            <w:tcW w:w="993" w:type="dxa"/>
          </w:tcPr>
          <w:p w14:paraId="6250DB6E" w14:textId="77777777" w:rsidR="00B216F8" w:rsidRPr="00921B6F"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35.3</w:t>
            </w:r>
          </w:p>
        </w:tc>
        <w:tc>
          <w:tcPr>
            <w:tcW w:w="850" w:type="dxa"/>
          </w:tcPr>
          <w:p w14:paraId="52FF046B" w14:textId="77777777" w:rsidR="00B216F8" w:rsidRPr="00921B6F"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100.0</w:t>
            </w:r>
          </w:p>
        </w:tc>
        <w:tc>
          <w:tcPr>
            <w:tcW w:w="851" w:type="dxa"/>
          </w:tcPr>
          <w:p w14:paraId="1C596792" w14:textId="77777777" w:rsidR="00B216F8" w:rsidRPr="00921B6F"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43.9%</w:t>
            </w:r>
          </w:p>
        </w:tc>
        <w:tc>
          <w:tcPr>
            <w:tcW w:w="850" w:type="dxa"/>
          </w:tcPr>
          <w:p w14:paraId="2CE718B1" w14:textId="77777777" w:rsidR="00B216F8" w:rsidRPr="00921B6F"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3.1%</w:t>
            </w:r>
          </w:p>
        </w:tc>
        <w:tc>
          <w:tcPr>
            <w:tcW w:w="1276" w:type="dxa"/>
          </w:tcPr>
          <w:p w14:paraId="38AB112C"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47.2%</w:t>
            </w:r>
          </w:p>
        </w:tc>
        <w:tc>
          <w:tcPr>
            <w:tcW w:w="992" w:type="dxa"/>
          </w:tcPr>
          <w:p w14:paraId="15BE9AC8"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46.2%</w:t>
            </w:r>
          </w:p>
        </w:tc>
        <w:tc>
          <w:tcPr>
            <w:tcW w:w="1134" w:type="dxa"/>
          </w:tcPr>
          <w:p w14:paraId="4C449D4F"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17.7%</w:t>
            </w:r>
          </w:p>
        </w:tc>
        <w:tc>
          <w:tcPr>
            <w:tcW w:w="1134" w:type="dxa"/>
          </w:tcPr>
          <w:p w14:paraId="7F53B171"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17.4%</w:t>
            </w:r>
          </w:p>
        </w:tc>
        <w:tc>
          <w:tcPr>
            <w:tcW w:w="705" w:type="dxa"/>
          </w:tcPr>
          <w:p w14:paraId="48CB42C6"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2</w:t>
            </w:r>
          </w:p>
        </w:tc>
      </w:tr>
      <w:tr w:rsidR="00921B6F" w14:paraId="7EA187E7" w14:textId="77777777" w:rsidTr="00DA2646">
        <w:tc>
          <w:tcPr>
            <w:cnfStyle w:val="001000000000" w:firstRow="0" w:lastRow="0" w:firstColumn="1" w:lastColumn="0" w:oddVBand="0" w:evenVBand="0" w:oddHBand="0" w:evenHBand="0" w:firstRowFirstColumn="0" w:firstRowLastColumn="0" w:lastRowFirstColumn="0" w:lastRowLastColumn="0"/>
            <w:tcW w:w="1242" w:type="dxa"/>
          </w:tcPr>
          <w:p w14:paraId="3C559523" w14:textId="77777777" w:rsidR="00B216F8" w:rsidRPr="00921B6F" w:rsidRDefault="00B216F8" w:rsidP="003B2784">
            <w:pPr>
              <w:pStyle w:val="BodyText1"/>
              <w:spacing w:before="60" w:after="60" w:line="276" w:lineRule="auto"/>
              <w:rPr>
                <w:rFonts w:ascii="Arial Narrow" w:hAnsi="Arial Narrow"/>
                <w:sz w:val="16"/>
                <w:szCs w:val="16"/>
              </w:rPr>
            </w:pPr>
            <w:r w:rsidRPr="00921B6F">
              <w:rPr>
                <w:rFonts w:ascii="Arial Narrow" w:hAnsi="Arial Narrow"/>
                <w:sz w:val="16"/>
                <w:szCs w:val="16"/>
              </w:rPr>
              <w:t>Morogoro</w:t>
            </w:r>
          </w:p>
        </w:tc>
        <w:tc>
          <w:tcPr>
            <w:tcW w:w="993" w:type="dxa"/>
          </w:tcPr>
          <w:p w14:paraId="3A47464B" w14:textId="77777777" w:rsidR="00B216F8" w:rsidRPr="00921B6F"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24.8</w:t>
            </w:r>
          </w:p>
        </w:tc>
        <w:tc>
          <w:tcPr>
            <w:tcW w:w="850" w:type="dxa"/>
          </w:tcPr>
          <w:p w14:paraId="5B607845" w14:textId="77777777" w:rsidR="00B216F8" w:rsidRPr="00921B6F"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99.0</w:t>
            </w:r>
          </w:p>
        </w:tc>
        <w:tc>
          <w:tcPr>
            <w:tcW w:w="851" w:type="dxa"/>
          </w:tcPr>
          <w:p w14:paraId="1EF2E4C8" w14:textId="77777777" w:rsidR="00B216F8" w:rsidRPr="00921B6F"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41.6%</w:t>
            </w:r>
          </w:p>
        </w:tc>
        <w:tc>
          <w:tcPr>
            <w:tcW w:w="850" w:type="dxa"/>
          </w:tcPr>
          <w:p w14:paraId="673F8DD8" w14:textId="77777777" w:rsidR="00B216F8" w:rsidRPr="00921B6F"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4.1%</w:t>
            </w:r>
          </w:p>
        </w:tc>
        <w:tc>
          <w:tcPr>
            <w:tcW w:w="1276" w:type="dxa"/>
          </w:tcPr>
          <w:p w14:paraId="0C31725C"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60.6%</w:t>
            </w:r>
          </w:p>
        </w:tc>
        <w:tc>
          <w:tcPr>
            <w:tcW w:w="992" w:type="dxa"/>
          </w:tcPr>
          <w:p w14:paraId="5FFCF38F"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58.0%</w:t>
            </w:r>
          </w:p>
        </w:tc>
        <w:tc>
          <w:tcPr>
            <w:tcW w:w="1134" w:type="dxa"/>
          </w:tcPr>
          <w:p w14:paraId="0618A160"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18.8%</w:t>
            </w:r>
          </w:p>
        </w:tc>
        <w:tc>
          <w:tcPr>
            <w:tcW w:w="1134" w:type="dxa"/>
          </w:tcPr>
          <w:p w14:paraId="79F38CFB"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25.9%</w:t>
            </w:r>
          </w:p>
        </w:tc>
        <w:tc>
          <w:tcPr>
            <w:tcW w:w="705" w:type="dxa"/>
          </w:tcPr>
          <w:p w14:paraId="0F74605D"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2</w:t>
            </w:r>
          </w:p>
        </w:tc>
      </w:tr>
      <w:tr w:rsidR="00921B6F" w14:paraId="53287DBB" w14:textId="77777777" w:rsidTr="00DA2646">
        <w:tc>
          <w:tcPr>
            <w:cnfStyle w:val="001000000000" w:firstRow="0" w:lastRow="0" w:firstColumn="1" w:lastColumn="0" w:oddVBand="0" w:evenVBand="0" w:oddHBand="0" w:evenHBand="0" w:firstRowFirstColumn="0" w:firstRowLastColumn="0" w:lastRowFirstColumn="0" w:lastRowLastColumn="0"/>
            <w:tcW w:w="1242" w:type="dxa"/>
          </w:tcPr>
          <w:p w14:paraId="15E7AAFF" w14:textId="77777777" w:rsidR="00B216F8" w:rsidRPr="00921B6F" w:rsidRDefault="00B216F8" w:rsidP="003B2784">
            <w:pPr>
              <w:pStyle w:val="BodyText1"/>
              <w:spacing w:before="60" w:after="60" w:line="276" w:lineRule="auto"/>
              <w:rPr>
                <w:rFonts w:ascii="Arial Narrow" w:hAnsi="Arial Narrow"/>
                <w:sz w:val="16"/>
                <w:szCs w:val="16"/>
              </w:rPr>
            </w:pPr>
            <w:r w:rsidRPr="00921B6F">
              <w:rPr>
                <w:rFonts w:ascii="Arial Narrow" w:hAnsi="Arial Narrow"/>
                <w:sz w:val="16"/>
                <w:szCs w:val="16"/>
              </w:rPr>
              <w:t>Lindi</w:t>
            </w:r>
          </w:p>
        </w:tc>
        <w:tc>
          <w:tcPr>
            <w:tcW w:w="993" w:type="dxa"/>
          </w:tcPr>
          <w:p w14:paraId="7397B8B3" w14:textId="77777777" w:rsidR="00B216F8" w:rsidRPr="00921B6F"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11.9</w:t>
            </w:r>
          </w:p>
        </w:tc>
        <w:tc>
          <w:tcPr>
            <w:tcW w:w="850" w:type="dxa"/>
          </w:tcPr>
          <w:p w14:paraId="1E95907C" w14:textId="77777777" w:rsidR="00B216F8" w:rsidRPr="00921B6F"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93.0</w:t>
            </w:r>
          </w:p>
        </w:tc>
        <w:tc>
          <w:tcPr>
            <w:tcW w:w="851" w:type="dxa"/>
          </w:tcPr>
          <w:p w14:paraId="6AD4966C" w14:textId="77777777" w:rsidR="00B216F8" w:rsidRPr="00921B6F"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39.0%</w:t>
            </w:r>
          </w:p>
        </w:tc>
        <w:tc>
          <w:tcPr>
            <w:tcW w:w="850" w:type="dxa"/>
          </w:tcPr>
          <w:p w14:paraId="789BA1F8" w14:textId="77777777" w:rsidR="00B216F8" w:rsidRPr="00921B6F"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5.6%</w:t>
            </w:r>
          </w:p>
        </w:tc>
        <w:tc>
          <w:tcPr>
            <w:tcW w:w="1276" w:type="dxa"/>
          </w:tcPr>
          <w:p w14:paraId="05A1A74D"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52.1%</w:t>
            </w:r>
          </w:p>
        </w:tc>
        <w:tc>
          <w:tcPr>
            <w:tcW w:w="992" w:type="dxa"/>
          </w:tcPr>
          <w:p w14:paraId="259BE05C"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51.7%</w:t>
            </w:r>
          </w:p>
        </w:tc>
        <w:tc>
          <w:tcPr>
            <w:tcW w:w="1134" w:type="dxa"/>
          </w:tcPr>
          <w:p w14:paraId="67FAE36A"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20.5%</w:t>
            </w:r>
          </w:p>
        </w:tc>
        <w:tc>
          <w:tcPr>
            <w:tcW w:w="1134" w:type="dxa"/>
          </w:tcPr>
          <w:p w14:paraId="1EF349FA"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32.9%</w:t>
            </w:r>
          </w:p>
        </w:tc>
        <w:tc>
          <w:tcPr>
            <w:tcW w:w="705" w:type="dxa"/>
          </w:tcPr>
          <w:p w14:paraId="7669C7F2" w14:textId="77777777" w:rsidR="00B216F8" w:rsidRPr="00921B6F"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921B6F">
              <w:rPr>
                <w:rFonts w:ascii="Arial Narrow" w:hAnsi="Arial Narrow"/>
                <w:sz w:val="16"/>
                <w:szCs w:val="16"/>
              </w:rPr>
              <w:t>2</w:t>
            </w:r>
          </w:p>
        </w:tc>
      </w:tr>
      <w:tr w:rsidR="00921B6F" w14:paraId="15F9C519" w14:textId="77777777" w:rsidTr="00DA2646">
        <w:tc>
          <w:tcPr>
            <w:cnfStyle w:val="001000000000" w:firstRow="0" w:lastRow="0" w:firstColumn="1" w:lastColumn="0" w:oddVBand="0" w:evenVBand="0" w:oddHBand="0" w:evenHBand="0" w:firstRowFirstColumn="0" w:firstRowLastColumn="0" w:lastRowFirstColumn="0" w:lastRowLastColumn="0"/>
            <w:tcW w:w="1242" w:type="dxa"/>
          </w:tcPr>
          <w:p w14:paraId="536C61A6" w14:textId="77777777" w:rsidR="00B216F8" w:rsidRPr="00DA2646" w:rsidRDefault="00B216F8" w:rsidP="003B2784">
            <w:pPr>
              <w:pStyle w:val="BodyText1"/>
              <w:spacing w:before="60" w:after="60" w:line="276" w:lineRule="auto"/>
              <w:rPr>
                <w:rFonts w:ascii="Arial Narrow" w:hAnsi="Arial Narrow"/>
                <w:b/>
                <w:sz w:val="16"/>
                <w:szCs w:val="16"/>
              </w:rPr>
            </w:pPr>
            <w:r w:rsidRPr="00DA2646">
              <w:rPr>
                <w:rFonts w:ascii="Arial Narrow" w:hAnsi="Arial Narrow"/>
                <w:b/>
                <w:sz w:val="16"/>
                <w:szCs w:val="16"/>
              </w:rPr>
              <w:t>Mbeya</w:t>
            </w:r>
          </w:p>
        </w:tc>
        <w:tc>
          <w:tcPr>
            <w:tcW w:w="993" w:type="dxa"/>
          </w:tcPr>
          <w:p w14:paraId="7FEAFAA9" w14:textId="77777777" w:rsidR="00B216F8" w:rsidRPr="00DA2646"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34.2</w:t>
            </w:r>
          </w:p>
        </w:tc>
        <w:tc>
          <w:tcPr>
            <w:tcW w:w="850" w:type="dxa"/>
          </w:tcPr>
          <w:p w14:paraId="749F3208" w14:textId="77777777" w:rsidR="00B216F8" w:rsidRPr="00DA2646"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92.0</w:t>
            </w:r>
          </w:p>
        </w:tc>
        <w:tc>
          <w:tcPr>
            <w:tcW w:w="851" w:type="dxa"/>
          </w:tcPr>
          <w:p w14:paraId="1A4F5ADD" w14:textId="77777777" w:rsidR="00B216F8" w:rsidRPr="00DA2646"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43.6%</w:t>
            </w:r>
          </w:p>
        </w:tc>
        <w:tc>
          <w:tcPr>
            <w:tcW w:w="850" w:type="dxa"/>
          </w:tcPr>
          <w:p w14:paraId="715D90CC" w14:textId="77777777" w:rsidR="00B216F8" w:rsidRPr="00DA2646"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4.0%</w:t>
            </w:r>
          </w:p>
        </w:tc>
        <w:tc>
          <w:tcPr>
            <w:tcW w:w="1276" w:type="dxa"/>
          </w:tcPr>
          <w:p w14:paraId="2D88CB03" w14:textId="77777777" w:rsidR="00B216F8" w:rsidRPr="00DA2646"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42.9%</w:t>
            </w:r>
          </w:p>
        </w:tc>
        <w:tc>
          <w:tcPr>
            <w:tcW w:w="992" w:type="dxa"/>
          </w:tcPr>
          <w:p w14:paraId="73E0F0F4" w14:textId="77777777" w:rsidR="00B216F8" w:rsidRPr="00DA2646"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43.1%</w:t>
            </w:r>
          </w:p>
        </w:tc>
        <w:tc>
          <w:tcPr>
            <w:tcW w:w="1134" w:type="dxa"/>
          </w:tcPr>
          <w:p w14:paraId="1788A9B1" w14:textId="77777777" w:rsidR="00B216F8" w:rsidRPr="00DA2646"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19.2%</w:t>
            </w:r>
          </w:p>
        </w:tc>
        <w:tc>
          <w:tcPr>
            <w:tcW w:w="1134" w:type="dxa"/>
          </w:tcPr>
          <w:p w14:paraId="70E2B840" w14:textId="77777777" w:rsidR="00B216F8" w:rsidRPr="00DA2646"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15.3%</w:t>
            </w:r>
          </w:p>
        </w:tc>
        <w:tc>
          <w:tcPr>
            <w:tcW w:w="705" w:type="dxa"/>
          </w:tcPr>
          <w:p w14:paraId="44C35DFE" w14:textId="77777777" w:rsidR="00B216F8" w:rsidRPr="00DA2646"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2</w:t>
            </w:r>
          </w:p>
        </w:tc>
      </w:tr>
      <w:tr w:rsidR="00921B6F" w14:paraId="3CA209D7" w14:textId="77777777" w:rsidTr="00DA2646">
        <w:tc>
          <w:tcPr>
            <w:cnfStyle w:val="001000000000" w:firstRow="0" w:lastRow="0" w:firstColumn="1" w:lastColumn="0" w:oddVBand="0" w:evenVBand="0" w:oddHBand="0" w:evenHBand="0" w:firstRowFirstColumn="0" w:firstRowLastColumn="0" w:lastRowFirstColumn="0" w:lastRowLastColumn="0"/>
            <w:tcW w:w="1242" w:type="dxa"/>
          </w:tcPr>
          <w:p w14:paraId="2A0B122C" w14:textId="77777777" w:rsidR="00B216F8" w:rsidRPr="00921B6F" w:rsidRDefault="00B216F8" w:rsidP="003B2784">
            <w:pPr>
              <w:pStyle w:val="BodyText1"/>
              <w:spacing w:before="60" w:after="60" w:line="276" w:lineRule="auto"/>
              <w:rPr>
                <w:rFonts w:ascii="Arial Narrow" w:hAnsi="Arial Narrow"/>
                <w:sz w:val="16"/>
                <w:szCs w:val="16"/>
              </w:rPr>
            </w:pPr>
            <w:r w:rsidRPr="00921B6F">
              <w:rPr>
                <w:rFonts w:ascii="Arial Narrow" w:hAnsi="Arial Narrow"/>
                <w:sz w:val="16"/>
                <w:szCs w:val="16"/>
              </w:rPr>
              <w:t>Singida</w:t>
            </w:r>
          </w:p>
        </w:tc>
        <w:tc>
          <w:tcPr>
            <w:tcW w:w="993" w:type="dxa"/>
          </w:tcPr>
          <w:p w14:paraId="05C4DD68"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22.0</w:t>
            </w:r>
          </w:p>
        </w:tc>
        <w:tc>
          <w:tcPr>
            <w:tcW w:w="850" w:type="dxa"/>
          </w:tcPr>
          <w:p w14:paraId="6C6E93D4"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95.0</w:t>
            </w:r>
          </w:p>
        </w:tc>
        <w:tc>
          <w:tcPr>
            <w:tcW w:w="851" w:type="dxa"/>
          </w:tcPr>
          <w:p w14:paraId="692A1CEE" w14:textId="77777777" w:rsidR="00B216F8" w:rsidRPr="00B216F8"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46.3%</w:t>
            </w:r>
          </w:p>
        </w:tc>
        <w:tc>
          <w:tcPr>
            <w:tcW w:w="850" w:type="dxa"/>
          </w:tcPr>
          <w:p w14:paraId="0FA4CC7A" w14:textId="77777777" w:rsidR="00B216F8" w:rsidRPr="00B216F8"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5.0%</w:t>
            </w:r>
          </w:p>
        </w:tc>
        <w:tc>
          <w:tcPr>
            <w:tcW w:w="1276" w:type="dxa"/>
          </w:tcPr>
          <w:p w14:paraId="40451B05"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48.5%</w:t>
            </w:r>
          </w:p>
        </w:tc>
        <w:tc>
          <w:tcPr>
            <w:tcW w:w="992" w:type="dxa"/>
          </w:tcPr>
          <w:p w14:paraId="362A5939"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47.7%</w:t>
            </w:r>
          </w:p>
        </w:tc>
        <w:tc>
          <w:tcPr>
            <w:tcW w:w="1134" w:type="dxa"/>
          </w:tcPr>
          <w:p w14:paraId="11ADA159"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15.2%</w:t>
            </w:r>
          </w:p>
        </w:tc>
        <w:tc>
          <w:tcPr>
            <w:tcW w:w="1134" w:type="dxa"/>
          </w:tcPr>
          <w:p w14:paraId="4D138B4E"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22.5%</w:t>
            </w:r>
          </w:p>
        </w:tc>
        <w:tc>
          <w:tcPr>
            <w:tcW w:w="705" w:type="dxa"/>
          </w:tcPr>
          <w:p w14:paraId="01D3FD1E"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2</w:t>
            </w:r>
          </w:p>
        </w:tc>
      </w:tr>
      <w:tr w:rsidR="00921B6F" w14:paraId="13569A24" w14:textId="77777777" w:rsidTr="00DA2646">
        <w:tc>
          <w:tcPr>
            <w:cnfStyle w:val="001000000000" w:firstRow="0" w:lastRow="0" w:firstColumn="1" w:lastColumn="0" w:oddVBand="0" w:evenVBand="0" w:oddHBand="0" w:evenHBand="0" w:firstRowFirstColumn="0" w:firstRowLastColumn="0" w:lastRowFirstColumn="0" w:lastRowLastColumn="0"/>
            <w:tcW w:w="1242" w:type="dxa"/>
          </w:tcPr>
          <w:p w14:paraId="2F6061D0" w14:textId="77777777" w:rsidR="00B216F8" w:rsidRPr="00921B6F" w:rsidRDefault="00B216F8" w:rsidP="003B2784">
            <w:pPr>
              <w:pStyle w:val="BodyText1"/>
              <w:spacing w:before="60" w:after="60" w:line="276" w:lineRule="auto"/>
              <w:rPr>
                <w:rFonts w:ascii="Arial Narrow" w:hAnsi="Arial Narrow"/>
                <w:sz w:val="16"/>
                <w:szCs w:val="16"/>
              </w:rPr>
            </w:pPr>
            <w:r w:rsidRPr="00921B6F">
              <w:rPr>
                <w:rFonts w:ascii="Arial Narrow" w:hAnsi="Arial Narrow"/>
                <w:sz w:val="16"/>
                <w:szCs w:val="16"/>
              </w:rPr>
              <w:t>Tabora</w:t>
            </w:r>
          </w:p>
        </w:tc>
        <w:tc>
          <w:tcPr>
            <w:tcW w:w="993" w:type="dxa"/>
          </w:tcPr>
          <w:p w14:paraId="1F9537D7"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22.5</w:t>
            </w:r>
          </w:p>
        </w:tc>
        <w:tc>
          <w:tcPr>
            <w:tcW w:w="850" w:type="dxa"/>
          </w:tcPr>
          <w:p w14:paraId="3A8BED53"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97.0</w:t>
            </w:r>
          </w:p>
        </w:tc>
        <w:tc>
          <w:tcPr>
            <w:tcW w:w="851" w:type="dxa"/>
          </w:tcPr>
          <w:p w14:paraId="251C682A" w14:textId="77777777" w:rsidR="00B216F8" w:rsidRPr="00B216F8"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46.9%</w:t>
            </w:r>
          </w:p>
        </w:tc>
        <w:tc>
          <w:tcPr>
            <w:tcW w:w="850" w:type="dxa"/>
          </w:tcPr>
          <w:p w14:paraId="4DD4D305" w14:textId="77777777" w:rsidR="00B216F8" w:rsidRPr="00B216F8"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4.2%</w:t>
            </w:r>
          </w:p>
        </w:tc>
        <w:tc>
          <w:tcPr>
            <w:tcW w:w="1276" w:type="dxa"/>
          </w:tcPr>
          <w:p w14:paraId="78B056C2"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46.4%</w:t>
            </w:r>
          </w:p>
        </w:tc>
        <w:tc>
          <w:tcPr>
            <w:tcW w:w="992" w:type="dxa"/>
          </w:tcPr>
          <w:p w14:paraId="1FFD388E"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45.7%</w:t>
            </w:r>
          </w:p>
        </w:tc>
        <w:tc>
          <w:tcPr>
            <w:tcW w:w="1134" w:type="dxa"/>
          </w:tcPr>
          <w:p w14:paraId="506F5E9A"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14.6%</w:t>
            </w:r>
          </w:p>
        </w:tc>
        <w:tc>
          <w:tcPr>
            <w:tcW w:w="1134" w:type="dxa"/>
          </w:tcPr>
          <w:p w14:paraId="5B8D0A91"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22.9%</w:t>
            </w:r>
          </w:p>
        </w:tc>
        <w:tc>
          <w:tcPr>
            <w:tcW w:w="705" w:type="dxa"/>
          </w:tcPr>
          <w:p w14:paraId="4CDB4799"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2</w:t>
            </w:r>
          </w:p>
        </w:tc>
      </w:tr>
      <w:tr w:rsidR="00921B6F" w14:paraId="791F18D1" w14:textId="77777777" w:rsidTr="00DA2646">
        <w:tc>
          <w:tcPr>
            <w:cnfStyle w:val="001000000000" w:firstRow="0" w:lastRow="0" w:firstColumn="1" w:lastColumn="0" w:oddVBand="0" w:evenVBand="0" w:oddHBand="0" w:evenHBand="0" w:firstRowFirstColumn="0" w:firstRowLastColumn="0" w:lastRowFirstColumn="0" w:lastRowLastColumn="0"/>
            <w:tcW w:w="1242" w:type="dxa"/>
            <w:tcBorders>
              <w:bottom w:val="nil"/>
            </w:tcBorders>
          </w:tcPr>
          <w:p w14:paraId="7C641D95" w14:textId="77777777" w:rsidR="00B216F8" w:rsidRPr="00921B6F" w:rsidRDefault="00B216F8" w:rsidP="003B2784">
            <w:pPr>
              <w:pStyle w:val="BodyText1"/>
              <w:spacing w:before="60" w:after="60" w:line="276" w:lineRule="auto"/>
              <w:rPr>
                <w:rFonts w:ascii="Arial Narrow" w:hAnsi="Arial Narrow"/>
                <w:sz w:val="16"/>
                <w:szCs w:val="16"/>
              </w:rPr>
            </w:pPr>
            <w:r w:rsidRPr="00921B6F">
              <w:rPr>
                <w:rFonts w:ascii="Arial Narrow" w:hAnsi="Arial Narrow"/>
                <w:sz w:val="16"/>
                <w:szCs w:val="16"/>
              </w:rPr>
              <w:t>Rukwa</w:t>
            </w:r>
          </w:p>
        </w:tc>
        <w:tc>
          <w:tcPr>
            <w:tcW w:w="993" w:type="dxa"/>
            <w:tcBorders>
              <w:bottom w:val="nil"/>
            </w:tcBorders>
          </w:tcPr>
          <w:p w14:paraId="27CFDA69"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16.6</w:t>
            </w:r>
          </w:p>
        </w:tc>
        <w:tc>
          <w:tcPr>
            <w:tcW w:w="850" w:type="dxa"/>
            <w:tcBorders>
              <w:bottom w:val="nil"/>
            </w:tcBorders>
          </w:tcPr>
          <w:p w14:paraId="6BFABC98"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96.0</w:t>
            </w:r>
          </w:p>
        </w:tc>
        <w:tc>
          <w:tcPr>
            <w:tcW w:w="851" w:type="dxa"/>
            <w:tcBorders>
              <w:bottom w:val="nil"/>
            </w:tcBorders>
          </w:tcPr>
          <w:p w14:paraId="0D21F3E1" w14:textId="77777777" w:rsidR="00B216F8" w:rsidRPr="00B216F8"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48.4%</w:t>
            </w:r>
          </w:p>
        </w:tc>
        <w:tc>
          <w:tcPr>
            <w:tcW w:w="850" w:type="dxa"/>
            <w:tcBorders>
              <w:bottom w:val="nil"/>
            </w:tcBorders>
          </w:tcPr>
          <w:p w14:paraId="6A95BE80" w14:textId="77777777" w:rsidR="00B216F8" w:rsidRPr="00B216F8"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2.9%</w:t>
            </w:r>
          </w:p>
        </w:tc>
        <w:tc>
          <w:tcPr>
            <w:tcW w:w="1276" w:type="dxa"/>
            <w:tcBorders>
              <w:bottom w:val="nil"/>
            </w:tcBorders>
          </w:tcPr>
          <w:p w14:paraId="0DBA2472"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29.5%</w:t>
            </w:r>
          </w:p>
        </w:tc>
        <w:tc>
          <w:tcPr>
            <w:tcW w:w="992" w:type="dxa"/>
            <w:tcBorders>
              <w:bottom w:val="nil"/>
            </w:tcBorders>
          </w:tcPr>
          <w:p w14:paraId="3914EB20"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29.5%</w:t>
            </w:r>
          </w:p>
        </w:tc>
        <w:tc>
          <w:tcPr>
            <w:tcW w:w="1134" w:type="dxa"/>
            <w:tcBorders>
              <w:bottom w:val="nil"/>
            </w:tcBorders>
          </w:tcPr>
          <w:p w14:paraId="728D0FED"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20.4%</w:t>
            </w:r>
          </w:p>
        </w:tc>
        <w:tc>
          <w:tcPr>
            <w:tcW w:w="1134" w:type="dxa"/>
            <w:tcBorders>
              <w:bottom w:val="nil"/>
            </w:tcBorders>
          </w:tcPr>
          <w:p w14:paraId="28A8E71E"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13.5%</w:t>
            </w:r>
          </w:p>
        </w:tc>
        <w:tc>
          <w:tcPr>
            <w:tcW w:w="705" w:type="dxa"/>
            <w:tcBorders>
              <w:bottom w:val="nil"/>
            </w:tcBorders>
          </w:tcPr>
          <w:p w14:paraId="72B732A7"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2</w:t>
            </w:r>
          </w:p>
        </w:tc>
      </w:tr>
      <w:tr w:rsidR="00921B6F" w14:paraId="382134E2" w14:textId="77777777" w:rsidTr="00DA2646">
        <w:tc>
          <w:tcPr>
            <w:cnfStyle w:val="001000000000" w:firstRow="0" w:lastRow="0" w:firstColumn="1" w:lastColumn="0" w:oddVBand="0" w:evenVBand="0" w:oddHBand="0" w:evenHBand="0" w:firstRowFirstColumn="0" w:firstRowLastColumn="0" w:lastRowFirstColumn="0" w:lastRowLastColumn="0"/>
            <w:tcW w:w="1242" w:type="dxa"/>
            <w:tcBorders>
              <w:top w:val="nil"/>
              <w:bottom w:val="single" w:sz="4" w:space="0" w:color="auto"/>
            </w:tcBorders>
          </w:tcPr>
          <w:p w14:paraId="3907F659" w14:textId="77777777" w:rsidR="00B216F8" w:rsidRPr="00921B6F" w:rsidRDefault="00B216F8" w:rsidP="003B2784">
            <w:pPr>
              <w:pStyle w:val="BodyText1"/>
              <w:spacing w:before="60" w:after="60" w:line="276" w:lineRule="auto"/>
              <w:rPr>
                <w:rFonts w:ascii="Arial Narrow" w:hAnsi="Arial Narrow"/>
                <w:sz w:val="16"/>
                <w:szCs w:val="16"/>
              </w:rPr>
            </w:pPr>
            <w:r w:rsidRPr="00921B6F">
              <w:rPr>
                <w:rFonts w:ascii="Arial Narrow" w:hAnsi="Arial Narrow"/>
                <w:sz w:val="16"/>
                <w:szCs w:val="16"/>
              </w:rPr>
              <w:t>Manyara</w:t>
            </w:r>
          </w:p>
        </w:tc>
        <w:tc>
          <w:tcPr>
            <w:tcW w:w="993" w:type="dxa"/>
            <w:tcBorders>
              <w:top w:val="nil"/>
              <w:bottom w:val="single" w:sz="4" w:space="0" w:color="auto"/>
            </w:tcBorders>
          </w:tcPr>
          <w:p w14:paraId="018287E2"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22.7</w:t>
            </w:r>
          </w:p>
        </w:tc>
        <w:tc>
          <w:tcPr>
            <w:tcW w:w="850" w:type="dxa"/>
            <w:tcBorders>
              <w:top w:val="nil"/>
              <w:bottom w:val="single" w:sz="4" w:space="0" w:color="auto"/>
            </w:tcBorders>
          </w:tcPr>
          <w:p w14:paraId="07A38A86"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106.0</w:t>
            </w:r>
          </w:p>
        </w:tc>
        <w:tc>
          <w:tcPr>
            <w:tcW w:w="851" w:type="dxa"/>
            <w:tcBorders>
              <w:top w:val="nil"/>
              <w:bottom w:val="single" w:sz="4" w:space="0" w:color="auto"/>
            </w:tcBorders>
          </w:tcPr>
          <w:p w14:paraId="2805EA9C" w14:textId="77777777" w:rsidR="00B216F8" w:rsidRPr="00B216F8"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46.3%</w:t>
            </w:r>
          </w:p>
        </w:tc>
        <w:tc>
          <w:tcPr>
            <w:tcW w:w="850" w:type="dxa"/>
            <w:tcBorders>
              <w:top w:val="nil"/>
              <w:bottom w:val="single" w:sz="4" w:space="0" w:color="auto"/>
            </w:tcBorders>
          </w:tcPr>
          <w:p w14:paraId="06061CEF" w14:textId="77777777" w:rsidR="00B216F8" w:rsidRPr="00B216F8"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3.8%</w:t>
            </w:r>
          </w:p>
        </w:tc>
        <w:tc>
          <w:tcPr>
            <w:tcW w:w="1276" w:type="dxa"/>
            <w:tcBorders>
              <w:top w:val="nil"/>
              <w:bottom w:val="single" w:sz="4" w:space="0" w:color="auto"/>
            </w:tcBorders>
          </w:tcPr>
          <w:p w14:paraId="3390A5C6"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38.5%</w:t>
            </w:r>
          </w:p>
        </w:tc>
        <w:tc>
          <w:tcPr>
            <w:tcW w:w="992" w:type="dxa"/>
            <w:tcBorders>
              <w:top w:val="nil"/>
              <w:bottom w:val="single" w:sz="4" w:space="0" w:color="auto"/>
            </w:tcBorders>
          </w:tcPr>
          <w:p w14:paraId="4F346DD0"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38.0%</w:t>
            </w:r>
          </w:p>
        </w:tc>
        <w:tc>
          <w:tcPr>
            <w:tcW w:w="1134" w:type="dxa"/>
            <w:tcBorders>
              <w:top w:val="nil"/>
              <w:bottom w:val="single" w:sz="4" w:space="0" w:color="auto"/>
            </w:tcBorders>
          </w:tcPr>
          <w:p w14:paraId="2965B4B2"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25.4%</w:t>
            </w:r>
          </w:p>
        </w:tc>
        <w:tc>
          <w:tcPr>
            <w:tcW w:w="1134" w:type="dxa"/>
            <w:tcBorders>
              <w:top w:val="nil"/>
              <w:bottom w:val="single" w:sz="4" w:space="0" w:color="auto"/>
            </w:tcBorders>
          </w:tcPr>
          <w:p w14:paraId="3DD1D0A7"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14.4%</w:t>
            </w:r>
          </w:p>
        </w:tc>
        <w:tc>
          <w:tcPr>
            <w:tcW w:w="705" w:type="dxa"/>
            <w:tcBorders>
              <w:top w:val="nil"/>
              <w:bottom w:val="single" w:sz="4" w:space="0" w:color="auto"/>
            </w:tcBorders>
          </w:tcPr>
          <w:p w14:paraId="353E7527"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2</w:t>
            </w:r>
          </w:p>
        </w:tc>
      </w:tr>
      <w:tr w:rsidR="005E06F1" w14:paraId="05A1352C" w14:textId="77777777" w:rsidTr="00DA2646">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auto"/>
            </w:tcBorders>
          </w:tcPr>
          <w:p w14:paraId="6CF6822A" w14:textId="77777777" w:rsidR="00B216F8" w:rsidRPr="00921B6F" w:rsidRDefault="00B216F8" w:rsidP="003B2784">
            <w:pPr>
              <w:pStyle w:val="BodyText1"/>
              <w:spacing w:before="60" w:after="60" w:line="276" w:lineRule="auto"/>
              <w:rPr>
                <w:rFonts w:ascii="Arial Narrow" w:hAnsi="Arial Narrow"/>
                <w:sz w:val="16"/>
                <w:szCs w:val="16"/>
              </w:rPr>
            </w:pPr>
            <w:r w:rsidRPr="00921B6F">
              <w:rPr>
                <w:rFonts w:ascii="Arial Narrow" w:hAnsi="Arial Narrow"/>
                <w:sz w:val="16"/>
                <w:szCs w:val="16"/>
              </w:rPr>
              <w:t>Pwani</w:t>
            </w:r>
          </w:p>
        </w:tc>
        <w:tc>
          <w:tcPr>
            <w:tcW w:w="993" w:type="dxa"/>
            <w:tcBorders>
              <w:top w:val="single" w:sz="4" w:space="0" w:color="auto"/>
            </w:tcBorders>
          </w:tcPr>
          <w:p w14:paraId="47EC6AB6"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27.3</w:t>
            </w:r>
          </w:p>
        </w:tc>
        <w:tc>
          <w:tcPr>
            <w:tcW w:w="850" w:type="dxa"/>
            <w:tcBorders>
              <w:top w:val="single" w:sz="4" w:space="0" w:color="auto"/>
            </w:tcBorders>
          </w:tcPr>
          <w:p w14:paraId="53C69FDB"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98.0</w:t>
            </w:r>
          </w:p>
        </w:tc>
        <w:tc>
          <w:tcPr>
            <w:tcW w:w="851" w:type="dxa"/>
            <w:tcBorders>
              <w:top w:val="single" w:sz="4" w:space="0" w:color="auto"/>
            </w:tcBorders>
          </w:tcPr>
          <w:p w14:paraId="05EF894D" w14:textId="77777777" w:rsidR="00B216F8" w:rsidRPr="00B216F8"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40.0%</w:t>
            </w:r>
          </w:p>
        </w:tc>
        <w:tc>
          <w:tcPr>
            <w:tcW w:w="850" w:type="dxa"/>
            <w:tcBorders>
              <w:top w:val="single" w:sz="4" w:space="0" w:color="auto"/>
            </w:tcBorders>
          </w:tcPr>
          <w:p w14:paraId="5173024C" w14:textId="77777777" w:rsidR="00B216F8" w:rsidRPr="00B216F8"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6.6%</w:t>
            </w:r>
          </w:p>
        </w:tc>
        <w:tc>
          <w:tcPr>
            <w:tcW w:w="1276" w:type="dxa"/>
            <w:tcBorders>
              <w:top w:val="single" w:sz="4" w:space="0" w:color="auto"/>
            </w:tcBorders>
          </w:tcPr>
          <w:p w14:paraId="442C07B5"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74.0%</w:t>
            </w:r>
          </w:p>
        </w:tc>
        <w:tc>
          <w:tcPr>
            <w:tcW w:w="992" w:type="dxa"/>
            <w:tcBorders>
              <w:top w:val="single" w:sz="4" w:space="0" w:color="auto"/>
            </w:tcBorders>
          </w:tcPr>
          <w:p w14:paraId="68308C62"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73.1%</w:t>
            </w:r>
          </w:p>
        </w:tc>
        <w:tc>
          <w:tcPr>
            <w:tcW w:w="1134" w:type="dxa"/>
            <w:tcBorders>
              <w:top w:val="single" w:sz="4" w:space="0" w:color="auto"/>
            </w:tcBorders>
          </w:tcPr>
          <w:p w14:paraId="29867F71"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10.5%</w:t>
            </w:r>
          </w:p>
        </w:tc>
        <w:tc>
          <w:tcPr>
            <w:tcW w:w="1134" w:type="dxa"/>
            <w:tcBorders>
              <w:top w:val="single" w:sz="4" w:space="0" w:color="auto"/>
            </w:tcBorders>
          </w:tcPr>
          <w:p w14:paraId="27D3E4D9"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40.3%</w:t>
            </w:r>
          </w:p>
        </w:tc>
        <w:tc>
          <w:tcPr>
            <w:tcW w:w="705" w:type="dxa"/>
            <w:tcBorders>
              <w:top w:val="single" w:sz="4" w:space="0" w:color="auto"/>
            </w:tcBorders>
          </w:tcPr>
          <w:p w14:paraId="06FF27A9"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3</w:t>
            </w:r>
          </w:p>
        </w:tc>
      </w:tr>
      <w:tr w:rsidR="005E06F1" w14:paraId="78E9EC80" w14:textId="77777777" w:rsidTr="00DA2646">
        <w:tc>
          <w:tcPr>
            <w:cnfStyle w:val="001000000000" w:firstRow="0" w:lastRow="0" w:firstColumn="1" w:lastColumn="0" w:oddVBand="0" w:evenVBand="0" w:oddHBand="0" w:evenHBand="0" w:firstRowFirstColumn="0" w:firstRowLastColumn="0" w:lastRowFirstColumn="0" w:lastRowLastColumn="0"/>
            <w:tcW w:w="1242" w:type="dxa"/>
            <w:tcBorders>
              <w:bottom w:val="nil"/>
            </w:tcBorders>
          </w:tcPr>
          <w:p w14:paraId="148183FF" w14:textId="77777777" w:rsidR="00B216F8" w:rsidRPr="00921B6F" w:rsidRDefault="00B216F8" w:rsidP="003B2784">
            <w:pPr>
              <w:pStyle w:val="BodyText1"/>
              <w:spacing w:before="60" w:after="60" w:line="276" w:lineRule="auto"/>
              <w:rPr>
                <w:rFonts w:ascii="Arial Narrow" w:hAnsi="Arial Narrow"/>
                <w:sz w:val="16"/>
                <w:szCs w:val="16"/>
              </w:rPr>
            </w:pPr>
            <w:r w:rsidRPr="00921B6F">
              <w:rPr>
                <w:rFonts w:ascii="Arial Narrow" w:hAnsi="Arial Narrow"/>
                <w:sz w:val="16"/>
                <w:szCs w:val="16"/>
              </w:rPr>
              <w:t>Ruvuma</w:t>
            </w:r>
          </w:p>
        </w:tc>
        <w:tc>
          <w:tcPr>
            <w:tcW w:w="993" w:type="dxa"/>
            <w:tcBorders>
              <w:bottom w:val="nil"/>
            </w:tcBorders>
          </w:tcPr>
          <w:p w14:paraId="47B18B27"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17.5</w:t>
            </w:r>
          </w:p>
        </w:tc>
        <w:tc>
          <w:tcPr>
            <w:tcW w:w="850" w:type="dxa"/>
            <w:tcBorders>
              <w:bottom w:val="nil"/>
            </w:tcBorders>
          </w:tcPr>
          <w:p w14:paraId="013435E2"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95.0</w:t>
            </w:r>
          </w:p>
        </w:tc>
        <w:tc>
          <w:tcPr>
            <w:tcW w:w="851" w:type="dxa"/>
            <w:tcBorders>
              <w:bottom w:val="nil"/>
            </w:tcBorders>
          </w:tcPr>
          <w:p w14:paraId="4B03C2FE" w14:textId="77777777" w:rsidR="00B216F8" w:rsidRPr="00B216F8"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42.5%</w:t>
            </w:r>
          </w:p>
        </w:tc>
        <w:tc>
          <w:tcPr>
            <w:tcW w:w="850" w:type="dxa"/>
            <w:tcBorders>
              <w:bottom w:val="nil"/>
            </w:tcBorders>
          </w:tcPr>
          <w:p w14:paraId="6A5C6456" w14:textId="77777777" w:rsidR="00B216F8" w:rsidRPr="00B216F8"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3.8%</w:t>
            </w:r>
          </w:p>
        </w:tc>
        <w:tc>
          <w:tcPr>
            <w:tcW w:w="1276" w:type="dxa"/>
            <w:tcBorders>
              <w:bottom w:val="nil"/>
            </w:tcBorders>
          </w:tcPr>
          <w:p w14:paraId="75822948"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83.0%</w:t>
            </w:r>
          </w:p>
        </w:tc>
        <w:tc>
          <w:tcPr>
            <w:tcW w:w="992" w:type="dxa"/>
            <w:tcBorders>
              <w:bottom w:val="nil"/>
            </w:tcBorders>
          </w:tcPr>
          <w:p w14:paraId="1D769A88"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85.9%</w:t>
            </w:r>
          </w:p>
        </w:tc>
        <w:tc>
          <w:tcPr>
            <w:tcW w:w="1134" w:type="dxa"/>
            <w:tcBorders>
              <w:bottom w:val="nil"/>
            </w:tcBorders>
          </w:tcPr>
          <w:p w14:paraId="6A13121E"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19.0%</w:t>
            </w:r>
          </w:p>
        </w:tc>
        <w:tc>
          <w:tcPr>
            <w:tcW w:w="1134" w:type="dxa"/>
            <w:tcBorders>
              <w:bottom w:val="nil"/>
            </w:tcBorders>
          </w:tcPr>
          <w:p w14:paraId="78AB0A5F"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33.3%</w:t>
            </w:r>
          </w:p>
        </w:tc>
        <w:tc>
          <w:tcPr>
            <w:tcW w:w="705" w:type="dxa"/>
            <w:tcBorders>
              <w:bottom w:val="nil"/>
            </w:tcBorders>
          </w:tcPr>
          <w:p w14:paraId="54B9D9EB"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3</w:t>
            </w:r>
          </w:p>
        </w:tc>
      </w:tr>
      <w:tr w:rsidR="005E06F1" w14:paraId="28BDECB7" w14:textId="77777777" w:rsidTr="00DA2646">
        <w:tc>
          <w:tcPr>
            <w:cnfStyle w:val="001000000000" w:firstRow="0" w:lastRow="0" w:firstColumn="1" w:lastColumn="0" w:oddVBand="0" w:evenVBand="0" w:oddHBand="0" w:evenHBand="0" w:firstRowFirstColumn="0" w:firstRowLastColumn="0" w:lastRowFirstColumn="0" w:lastRowLastColumn="0"/>
            <w:tcW w:w="1242" w:type="dxa"/>
            <w:tcBorders>
              <w:top w:val="nil"/>
              <w:bottom w:val="single" w:sz="4" w:space="0" w:color="auto"/>
            </w:tcBorders>
          </w:tcPr>
          <w:p w14:paraId="4122EC6D" w14:textId="77777777" w:rsidR="00B216F8" w:rsidRPr="00DA2646" w:rsidRDefault="00B216F8" w:rsidP="003B2784">
            <w:pPr>
              <w:pStyle w:val="BodyText1"/>
              <w:spacing w:before="60" w:after="60" w:line="276" w:lineRule="auto"/>
              <w:rPr>
                <w:rFonts w:ascii="Arial Narrow" w:hAnsi="Arial Narrow"/>
                <w:b/>
                <w:sz w:val="16"/>
                <w:szCs w:val="16"/>
              </w:rPr>
            </w:pPr>
            <w:r w:rsidRPr="00DA2646">
              <w:rPr>
                <w:rFonts w:ascii="Arial Narrow" w:hAnsi="Arial Narrow"/>
                <w:b/>
                <w:sz w:val="16"/>
                <w:szCs w:val="16"/>
              </w:rPr>
              <w:t>Iringa</w:t>
            </w:r>
          </w:p>
        </w:tc>
        <w:tc>
          <w:tcPr>
            <w:tcW w:w="993" w:type="dxa"/>
            <w:tcBorders>
              <w:top w:val="nil"/>
              <w:bottom w:val="single" w:sz="4" w:space="0" w:color="auto"/>
            </w:tcBorders>
          </w:tcPr>
          <w:p w14:paraId="73D4EA3C" w14:textId="77777777" w:rsidR="00B216F8" w:rsidRPr="00DA2646"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26.2</w:t>
            </w:r>
          </w:p>
        </w:tc>
        <w:tc>
          <w:tcPr>
            <w:tcW w:w="850" w:type="dxa"/>
            <w:tcBorders>
              <w:top w:val="nil"/>
              <w:bottom w:val="single" w:sz="4" w:space="0" w:color="auto"/>
            </w:tcBorders>
          </w:tcPr>
          <w:p w14:paraId="4A2AFB6E" w14:textId="77777777" w:rsidR="00B216F8" w:rsidRPr="00DA2646"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90.0</w:t>
            </w:r>
          </w:p>
        </w:tc>
        <w:tc>
          <w:tcPr>
            <w:tcW w:w="851" w:type="dxa"/>
            <w:tcBorders>
              <w:top w:val="nil"/>
              <w:bottom w:val="single" w:sz="4" w:space="0" w:color="auto"/>
            </w:tcBorders>
          </w:tcPr>
          <w:p w14:paraId="6DFC79B5" w14:textId="77777777" w:rsidR="00B216F8" w:rsidRPr="00DA2646"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44.5%</w:t>
            </w:r>
          </w:p>
        </w:tc>
        <w:tc>
          <w:tcPr>
            <w:tcW w:w="850" w:type="dxa"/>
            <w:tcBorders>
              <w:top w:val="nil"/>
              <w:bottom w:val="single" w:sz="4" w:space="0" w:color="auto"/>
            </w:tcBorders>
          </w:tcPr>
          <w:p w14:paraId="09D6114A" w14:textId="77777777" w:rsidR="00B216F8" w:rsidRPr="00DA2646"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4.0%</w:t>
            </w:r>
          </w:p>
        </w:tc>
        <w:tc>
          <w:tcPr>
            <w:tcW w:w="1276" w:type="dxa"/>
            <w:tcBorders>
              <w:top w:val="nil"/>
              <w:bottom w:val="single" w:sz="4" w:space="0" w:color="auto"/>
            </w:tcBorders>
          </w:tcPr>
          <w:p w14:paraId="7461F329" w14:textId="77777777" w:rsidR="00B216F8" w:rsidRPr="00DA2646"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80.8%</w:t>
            </w:r>
          </w:p>
        </w:tc>
        <w:tc>
          <w:tcPr>
            <w:tcW w:w="992" w:type="dxa"/>
            <w:tcBorders>
              <w:top w:val="nil"/>
              <w:bottom w:val="single" w:sz="4" w:space="0" w:color="auto"/>
            </w:tcBorders>
          </w:tcPr>
          <w:p w14:paraId="6CBA5D55" w14:textId="77777777" w:rsidR="00B216F8" w:rsidRPr="00DA2646"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80.4%</w:t>
            </w:r>
          </w:p>
        </w:tc>
        <w:tc>
          <w:tcPr>
            <w:tcW w:w="1134" w:type="dxa"/>
            <w:tcBorders>
              <w:top w:val="nil"/>
              <w:bottom w:val="single" w:sz="4" w:space="0" w:color="auto"/>
            </w:tcBorders>
          </w:tcPr>
          <w:p w14:paraId="449B8662" w14:textId="77777777" w:rsidR="00B216F8" w:rsidRPr="00DA2646"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22.3%</w:t>
            </w:r>
          </w:p>
        </w:tc>
        <w:tc>
          <w:tcPr>
            <w:tcW w:w="1134" w:type="dxa"/>
            <w:tcBorders>
              <w:top w:val="nil"/>
              <w:bottom w:val="single" w:sz="4" w:space="0" w:color="auto"/>
            </w:tcBorders>
          </w:tcPr>
          <w:p w14:paraId="1D7F24DC" w14:textId="77777777" w:rsidR="00B216F8" w:rsidRPr="00DA2646"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26.4%</w:t>
            </w:r>
          </w:p>
        </w:tc>
        <w:tc>
          <w:tcPr>
            <w:tcW w:w="705" w:type="dxa"/>
            <w:tcBorders>
              <w:top w:val="nil"/>
              <w:bottom w:val="single" w:sz="4" w:space="0" w:color="auto"/>
            </w:tcBorders>
          </w:tcPr>
          <w:p w14:paraId="31B5DBCC" w14:textId="77777777" w:rsidR="00B216F8" w:rsidRPr="00DA2646"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3</w:t>
            </w:r>
          </w:p>
        </w:tc>
      </w:tr>
      <w:tr w:rsidR="00921B6F" w14:paraId="011FC347" w14:textId="77777777" w:rsidTr="00DA2646">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auto"/>
              <w:bottom w:val="nil"/>
            </w:tcBorders>
          </w:tcPr>
          <w:p w14:paraId="192EE686" w14:textId="77777777" w:rsidR="00B216F8" w:rsidRPr="00DA2646" w:rsidRDefault="00B216F8" w:rsidP="003B2784">
            <w:pPr>
              <w:pStyle w:val="BodyText1"/>
              <w:spacing w:before="60" w:after="60" w:line="276" w:lineRule="auto"/>
              <w:rPr>
                <w:rFonts w:ascii="Arial Narrow" w:hAnsi="Arial Narrow"/>
                <w:b/>
                <w:sz w:val="16"/>
                <w:szCs w:val="16"/>
              </w:rPr>
            </w:pPr>
            <w:r w:rsidRPr="00DA2646">
              <w:rPr>
                <w:rFonts w:ascii="Arial Narrow" w:hAnsi="Arial Narrow"/>
                <w:b/>
                <w:sz w:val="16"/>
                <w:szCs w:val="16"/>
              </w:rPr>
              <w:t>Kilimanjaro</w:t>
            </w:r>
          </w:p>
        </w:tc>
        <w:tc>
          <w:tcPr>
            <w:tcW w:w="993" w:type="dxa"/>
            <w:tcBorders>
              <w:top w:val="single" w:sz="4" w:space="0" w:color="auto"/>
              <w:bottom w:val="nil"/>
            </w:tcBorders>
          </w:tcPr>
          <w:p w14:paraId="374E6571" w14:textId="77777777" w:rsidR="00B216F8" w:rsidRPr="00DA2646"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103.4</w:t>
            </w:r>
          </w:p>
        </w:tc>
        <w:tc>
          <w:tcPr>
            <w:tcW w:w="850" w:type="dxa"/>
            <w:tcBorders>
              <w:top w:val="single" w:sz="4" w:space="0" w:color="auto"/>
              <w:bottom w:val="nil"/>
            </w:tcBorders>
          </w:tcPr>
          <w:p w14:paraId="559673D2" w14:textId="77777777" w:rsidR="00B216F8" w:rsidRPr="00DA2646"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93.0</w:t>
            </w:r>
          </w:p>
        </w:tc>
        <w:tc>
          <w:tcPr>
            <w:tcW w:w="851" w:type="dxa"/>
            <w:tcBorders>
              <w:top w:val="single" w:sz="4" w:space="0" w:color="auto"/>
              <w:bottom w:val="nil"/>
            </w:tcBorders>
          </w:tcPr>
          <w:p w14:paraId="07E61BFB" w14:textId="77777777" w:rsidR="00B216F8" w:rsidRPr="00DA2646"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43.0%</w:t>
            </w:r>
          </w:p>
        </w:tc>
        <w:tc>
          <w:tcPr>
            <w:tcW w:w="850" w:type="dxa"/>
            <w:tcBorders>
              <w:top w:val="single" w:sz="4" w:space="0" w:color="auto"/>
              <w:bottom w:val="nil"/>
            </w:tcBorders>
          </w:tcPr>
          <w:p w14:paraId="21CC13BF" w14:textId="77777777" w:rsidR="00B216F8" w:rsidRPr="00DA2646"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6.0%</w:t>
            </w:r>
          </w:p>
        </w:tc>
        <w:tc>
          <w:tcPr>
            <w:tcW w:w="1276" w:type="dxa"/>
            <w:tcBorders>
              <w:top w:val="single" w:sz="4" w:space="0" w:color="auto"/>
              <w:bottom w:val="nil"/>
            </w:tcBorders>
          </w:tcPr>
          <w:p w14:paraId="2D1E5CA1" w14:textId="77777777" w:rsidR="00B216F8" w:rsidRPr="00DA2646"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86.1%</w:t>
            </w:r>
          </w:p>
        </w:tc>
        <w:tc>
          <w:tcPr>
            <w:tcW w:w="992" w:type="dxa"/>
            <w:tcBorders>
              <w:top w:val="single" w:sz="4" w:space="0" w:color="auto"/>
              <w:bottom w:val="nil"/>
            </w:tcBorders>
          </w:tcPr>
          <w:p w14:paraId="00D468F4" w14:textId="77777777" w:rsidR="00B216F8" w:rsidRPr="00DA2646"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86.7%</w:t>
            </w:r>
          </w:p>
        </w:tc>
        <w:tc>
          <w:tcPr>
            <w:tcW w:w="1134" w:type="dxa"/>
            <w:tcBorders>
              <w:top w:val="single" w:sz="4" w:space="0" w:color="auto"/>
              <w:bottom w:val="nil"/>
            </w:tcBorders>
          </w:tcPr>
          <w:p w14:paraId="6FCB11A9" w14:textId="77777777" w:rsidR="00B216F8" w:rsidRPr="00DA2646"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6.1%</w:t>
            </w:r>
          </w:p>
        </w:tc>
        <w:tc>
          <w:tcPr>
            <w:tcW w:w="1134" w:type="dxa"/>
            <w:tcBorders>
              <w:top w:val="single" w:sz="4" w:space="0" w:color="auto"/>
              <w:bottom w:val="nil"/>
            </w:tcBorders>
          </w:tcPr>
          <w:p w14:paraId="5C716300" w14:textId="77777777" w:rsidR="00B216F8" w:rsidRPr="00DA2646"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14.2%</w:t>
            </w:r>
          </w:p>
        </w:tc>
        <w:tc>
          <w:tcPr>
            <w:tcW w:w="705" w:type="dxa"/>
            <w:tcBorders>
              <w:top w:val="single" w:sz="4" w:space="0" w:color="auto"/>
              <w:bottom w:val="nil"/>
            </w:tcBorders>
          </w:tcPr>
          <w:p w14:paraId="04EFDDE1" w14:textId="77777777" w:rsidR="00B216F8" w:rsidRPr="00DA2646"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DA2646">
              <w:rPr>
                <w:rFonts w:ascii="Arial Narrow" w:hAnsi="Arial Narrow"/>
                <w:b/>
                <w:sz w:val="16"/>
                <w:szCs w:val="16"/>
              </w:rPr>
              <w:t>4</w:t>
            </w:r>
          </w:p>
        </w:tc>
      </w:tr>
      <w:tr w:rsidR="00921B6F" w14:paraId="39E6F437" w14:textId="77777777" w:rsidTr="00DA2646">
        <w:tc>
          <w:tcPr>
            <w:cnfStyle w:val="001000000000" w:firstRow="0" w:lastRow="0" w:firstColumn="1" w:lastColumn="0" w:oddVBand="0" w:evenVBand="0" w:oddHBand="0" w:evenHBand="0" w:firstRowFirstColumn="0" w:firstRowLastColumn="0" w:lastRowFirstColumn="0" w:lastRowLastColumn="0"/>
            <w:tcW w:w="1242" w:type="dxa"/>
            <w:tcBorders>
              <w:top w:val="nil"/>
              <w:bottom w:val="single" w:sz="4" w:space="0" w:color="auto"/>
            </w:tcBorders>
          </w:tcPr>
          <w:p w14:paraId="3A9339A9" w14:textId="77777777" w:rsidR="00B216F8" w:rsidRPr="00921B6F" w:rsidRDefault="00B216F8" w:rsidP="003B2784">
            <w:pPr>
              <w:pStyle w:val="BodyText1"/>
              <w:spacing w:before="60" w:after="60" w:line="276" w:lineRule="auto"/>
              <w:rPr>
                <w:rFonts w:ascii="Arial Narrow" w:hAnsi="Arial Narrow"/>
                <w:sz w:val="16"/>
                <w:szCs w:val="16"/>
              </w:rPr>
            </w:pPr>
            <w:r w:rsidRPr="00921B6F">
              <w:rPr>
                <w:rFonts w:ascii="Arial Narrow" w:hAnsi="Arial Narrow"/>
                <w:sz w:val="16"/>
                <w:szCs w:val="16"/>
              </w:rPr>
              <w:t>Mwanza</w:t>
            </w:r>
          </w:p>
        </w:tc>
        <w:tc>
          <w:tcPr>
            <w:tcW w:w="993" w:type="dxa"/>
            <w:tcBorders>
              <w:top w:val="nil"/>
              <w:bottom w:val="single" w:sz="4" w:space="0" w:color="auto"/>
            </w:tcBorders>
          </w:tcPr>
          <w:p w14:paraId="3D17CB15"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149.5</w:t>
            </w:r>
          </w:p>
        </w:tc>
        <w:tc>
          <w:tcPr>
            <w:tcW w:w="850" w:type="dxa"/>
            <w:tcBorders>
              <w:top w:val="nil"/>
              <w:bottom w:val="single" w:sz="4" w:space="0" w:color="auto"/>
            </w:tcBorders>
          </w:tcPr>
          <w:p w14:paraId="54D6BCE5"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98.0</w:t>
            </w:r>
          </w:p>
        </w:tc>
        <w:tc>
          <w:tcPr>
            <w:tcW w:w="851" w:type="dxa"/>
            <w:tcBorders>
              <w:top w:val="nil"/>
              <w:bottom w:val="single" w:sz="4" w:space="0" w:color="auto"/>
            </w:tcBorders>
          </w:tcPr>
          <w:p w14:paraId="4D1975FB" w14:textId="77777777" w:rsidR="00B216F8" w:rsidRPr="00B216F8"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46.6%</w:t>
            </w:r>
          </w:p>
        </w:tc>
        <w:tc>
          <w:tcPr>
            <w:tcW w:w="850" w:type="dxa"/>
            <w:tcBorders>
              <w:top w:val="nil"/>
              <w:bottom w:val="single" w:sz="4" w:space="0" w:color="auto"/>
            </w:tcBorders>
          </w:tcPr>
          <w:p w14:paraId="64D00163" w14:textId="77777777" w:rsidR="00B216F8" w:rsidRPr="00B216F8"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3.2%</w:t>
            </w:r>
          </w:p>
        </w:tc>
        <w:tc>
          <w:tcPr>
            <w:tcW w:w="1276" w:type="dxa"/>
            <w:tcBorders>
              <w:top w:val="nil"/>
              <w:bottom w:val="single" w:sz="4" w:space="0" w:color="auto"/>
            </w:tcBorders>
          </w:tcPr>
          <w:p w14:paraId="1AD21FB0"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44.1%</w:t>
            </w:r>
          </w:p>
        </w:tc>
        <w:tc>
          <w:tcPr>
            <w:tcW w:w="992" w:type="dxa"/>
            <w:tcBorders>
              <w:top w:val="nil"/>
              <w:bottom w:val="single" w:sz="4" w:space="0" w:color="auto"/>
            </w:tcBorders>
          </w:tcPr>
          <w:p w14:paraId="0A166BEC"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45.9%</w:t>
            </w:r>
          </w:p>
        </w:tc>
        <w:tc>
          <w:tcPr>
            <w:tcW w:w="1134" w:type="dxa"/>
            <w:tcBorders>
              <w:top w:val="nil"/>
              <w:bottom w:val="single" w:sz="4" w:space="0" w:color="auto"/>
            </w:tcBorders>
          </w:tcPr>
          <w:p w14:paraId="1936ED11"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16.3%</w:t>
            </w:r>
          </w:p>
        </w:tc>
        <w:tc>
          <w:tcPr>
            <w:tcW w:w="1134" w:type="dxa"/>
            <w:tcBorders>
              <w:top w:val="nil"/>
              <w:bottom w:val="single" w:sz="4" w:space="0" w:color="auto"/>
            </w:tcBorders>
          </w:tcPr>
          <w:p w14:paraId="6B315EB8"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9.8%</w:t>
            </w:r>
          </w:p>
        </w:tc>
        <w:tc>
          <w:tcPr>
            <w:tcW w:w="705" w:type="dxa"/>
            <w:tcBorders>
              <w:top w:val="nil"/>
              <w:bottom w:val="single" w:sz="4" w:space="0" w:color="auto"/>
            </w:tcBorders>
          </w:tcPr>
          <w:p w14:paraId="600BA5DD"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4</w:t>
            </w:r>
          </w:p>
        </w:tc>
      </w:tr>
      <w:tr w:rsidR="005E06F1" w14:paraId="334DAD9A" w14:textId="77777777" w:rsidTr="00DA2646">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auto"/>
            </w:tcBorders>
          </w:tcPr>
          <w:p w14:paraId="6C33AF27" w14:textId="77777777" w:rsidR="00B216F8" w:rsidRPr="00DA2646" w:rsidRDefault="00B216F8" w:rsidP="003B2784">
            <w:pPr>
              <w:pStyle w:val="BodyText1"/>
              <w:spacing w:before="60" w:after="60" w:line="276" w:lineRule="auto"/>
              <w:rPr>
                <w:rFonts w:ascii="Arial Narrow" w:hAnsi="Arial Narrow"/>
                <w:b/>
                <w:sz w:val="16"/>
                <w:szCs w:val="16"/>
              </w:rPr>
            </w:pPr>
            <w:r w:rsidRPr="00DA2646">
              <w:rPr>
                <w:rFonts w:ascii="Arial Narrow" w:hAnsi="Arial Narrow"/>
                <w:b/>
                <w:sz w:val="16"/>
                <w:szCs w:val="16"/>
              </w:rPr>
              <w:t>Dar es Salaam</w:t>
            </w:r>
          </w:p>
        </w:tc>
        <w:tc>
          <w:tcPr>
            <w:tcW w:w="993" w:type="dxa"/>
            <w:tcBorders>
              <w:top w:val="single" w:sz="4" w:space="0" w:color="auto"/>
            </w:tcBorders>
          </w:tcPr>
          <w:p w14:paraId="15D36ED2"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1785.6</w:t>
            </w:r>
          </w:p>
        </w:tc>
        <w:tc>
          <w:tcPr>
            <w:tcW w:w="850" w:type="dxa"/>
            <w:tcBorders>
              <w:top w:val="single" w:sz="4" w:space="0" w:color="auto"/>
            </w:tcBorders>
          </w:tcPr>
          <w:p w14:paraId="6B4F274F" w14:textId="77777777" w:rsidR="00B216F8" w:rsidRPr="00B216F8" w:rsidRDefault="001B35F1"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102.0</w:t>
            </w:r>
          </w:p>
        </w:tc>
        <w:tc>
          <w:tcPr>
            <w:tcW w:w="851" w:type="dxa"/>
            <w:tcBorders>
              <w:top w:val="single" w:sz="4" w:space="0" w:color="auto"/>
            </w:tcBorders>
          </w:tcPr>
          <w:p w14:paraId="56A3E44E" w14:textId="77777777" w:rsidR="00B216F8" w:rsidRPr="00B216F8"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32.8%</w:t>
            </w:r>
          </w:p>
        </w:tc>
        <w:tc>
          <w:tcPr>
            <w:tcW w:w="850" w:type="dxa"/>
            <w:tcBorders>
              <w:top w:val="single" w:sz="4" w:space="0" w:color="auto"/>
            </w:tcBorders>
          </w:tcPr>
          <w:p w14:paraId="687A5FAC" w14:textId="77777777" w:rsidR="00B216F8" w:rsidRPr="00B216F8" w:rsidRDefault="00A41416"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2.1%</w:t>
            </w:r>
          </w:p>
        </w:tc>
        <w:tc>
          <w:tcPr>
            <w:tcW w:w="1276" w:type="dxa"/>
            <w:tcBorders>
              <w:top w:val="single" w:sz="4" w:space="0" w:color="auto"/>
            </w:tcBorders>
          </w:tcPr>
          <w:p w14:paraId="39B5336F"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91.0%</w:t>
            </w:r>
          </w:p>
        </w:tc>
        <w:tc>
          <w:tcPr>
            <w:tcW w:w="992" w:type="dxa"/>
            <w:tcBorders>
              <w:top w:val="single" w:sz="4" w:space="0" w:color="auto"/>
            </w:tcBorders>
          </w:tcPr>
          <w:p w14:paraId="7782FD04"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90.2%</w:t>
            </w:r>
          </w:p>
        </w:tc>
        <w:tc>
          <w:tcPr>
            <w:tcW w:w="1134" w:type="dxa"/>
            <w:tcBorders>
              <w:top w:val="single" w:sz="4" w:space="0" w:color="auto"/>
            </w:tcBorders>
          </w:tcPr>
          <w:p w14:paraId="77317E88"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6.9%</w:t>
            </w:r>
          </w:p>
        </w:tc>
        <w:tc>
          <w:tcPr>
            <w:tcW w:w="1134" w:type="dxa"/>
            <w:tcBorders>
              <w:top w:val="single" w:sz="4" w:space="0" w:color="auto"/>
            </w:tcBorders>
          </w:tcPr>
          <w:p w14:paraId="40D01FD1"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25.6%</w:t>
            </w:r>
          </w:p>
        </w:tc>
        <w:tc>
          <w:tcPr>
            <w:tcW w:w="705" w:type="dxa"/>
            <w:tcBorders>
              <w:top w:val="single" w:sz="4" w:space="0" w:color="auto"/>
            </w:tcBorders>
          </w:tcPr>
          <w:p w14:paraId="0B616ADF" w14:textId="77777777" w:rsidR="00B216F8" w:rsidRPr="00B216F8" w:rsidRDefault="00B82C2F" w:rsidP="003B2784">
            <w:pPr>
              <w:pStyle w:val="BodyText1"/>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5</w:t>
            </w:r>
          </w:p>
        </w:tc>
      </w:tr>
    </w:tbl>
    <w:p w14:paraId="4609B673" w14:textId="77777777" w:rsidR="00FF3762" w:rsidRPr="009B55CD" w:rsidRDefault="009B55CD" w:rsidP="0036046A">
      <w:pPr>
        <w:pStyle w:val="BodyText1"/>
        <w:spacing w:before="60" w:after="0" w:line="360" w:lineRule="auto"/>
        <w:rPr>
          <w:sz w:val="16"/>
        </w:rPr>
      </w:pPr>
      <w:r w:rsidRPr="009B55CD">
        <w:rPr>
          <w:sz w:val="16"/>
        </w:rPr>
        <w:t>Source: NBS 2010</w:t>
      </w:r>
    </w:p>
    <w:p w14:paraId="1171C704" w14:textId="77777777" w:rsidR="00C23795" w:rsidRDefault="00C23795" w:rsidP="00C23795">
      <w:pPr>
        <w:pStyle w:val="BodyText1"/>
        <w:spacing w:after="0" w:line="360" w:lineRule="auto"/>
      </w:pPr>
    </w:p>
    <w:p w14:paraId="6044D986" w14:textId="31B9FB58" w:rsidR="00A44674" w:rsidRDefault="00125F53" w:rsidP="0036046A">
      <w:pPr>
        <w:pStyle w:val="BodyText1"/>
        <w:spacing w:line="360" w:lineRule="auto"/>
      </w:pPr>
      <w:r>
        <w:t xml:space="preserve">From each of these clusters, one region was </w:t>
      </w:r>
      <w:r w:rsidR="000920F8">
        <w:t xml:space="preserve">randomly </w:t>
      </w:r>
      <w:r>
        <w:t>selected</w:t>
      </w:r>
      <w:r w:rsidR="000920F8">
        <w:t xml:space="preserve"> (with redraws if more than two regions bordered each other)</w:t>
      </w:r>
      <w:r>
        <w:t xml:space="preserve">, namely: Kilimanjaro, Mbeya, Iringa, Shinyanga and Dar es Salaam regions. </w:t>
      </w:r>
      <w:r w:rsidR="007B642A">
        <w:t xml:space="preserve">Within each of these </w:t>
      </w:r>
      <w:r w:rsidR="00FF3762">
        <w:t xml:space="preserve">5 selected </w:t>
      </w:r>
      <w:r w:rsidR="007B642A">
        <w:t xml:space="preserve">regions, 3-4 districts were randomly selected. </w:t>
      </w:r>
      <w:r w:rsidR="00FF3762">
        <w:t>Then w</w:t>
      </w:r>
      <w:r w:rsidR="007B642A">
        <w:t xml:space="preserve">ithin each of these districts, all regional or super-speciality hospitals were selected, as were all district level hospitals – whether they were public facilities or run by faith-based organisations (FBOs). </w:t>
      </w:r>
      <w:r w:rsidR="007B642A">
        <w:lastRenderedPageBreak/>
        <w:t>Additional private self-financed and FBO hospitals were selected at random</w:t>
      </w:r>
      <w:r w:rsidR="008E1B99">
        <w:t xml:space="preserve"> in order to reach the sample required for each cluster</w:t>
      </w:r>
      <w:r w:rsidR="007B642A">
        <w:t>. Health centres and dispensaries were randomly sampled, with at least 1 health centre and 2 dispensaries per district.</w:t>
      </w:r>
    </w:p>
    <w:p w14:paraId="4C59D966" w14:textId="77777777" w:rsidR="009B66AB" w:rsidRDefault="00784B1D" w:rsidP="0036046A">
      <w:pPr>
        <w:pStyle w:val="BodyText1"/>
        <w:spacing w:line="360" w:lineRule="auto"/>
      </w:pPr>
      <w:r>
        <w:t>From this stratified cluster approach, a</w:t>
      </w:r>
      <w:r w:rsidR="00A44674">
        <w:t xml:space="preserve"> total of 155 facilities were s</w:t>
      </w:r>
      <w:r>
        <w:t>elected for the facility survey</w:t>
      </w:r>
      <w:r w:rsidR="00A44674">
        <w:t>, representing facilities at each level of care and across the different ownership types prevalent in Tanzania</w:t>
      </w:r>
      <w:r w:rsidR="00C4210A">
        <w:t xml:space="preserve"> (see Table </w:t>
      </w:r>
      <w:r w:rsidR="002218E2">
        <w:t>3</w:t>
      </w:r>
      <w:r w:rsidR="00C4210A">
        <w:t xml:space="preserve"> at the beginning of Section 3)</w:t>
      </w:r>
      <w:r w:rsidR="00A44674">
        <w:t>.</w:t>
      </w:r>
      <w:r>
        <w:t xml:space="preserve"> Note that d</w:t>
      </w:r>
      <w:r w:rsidR="00A44674">
        <w:t>istrict hospitals and other first referral level hospitals were over-sampled, to ensure sufficient sample size for the regression analysis used in the costing model.</w:t>
      </w:r>
    </w:p>
    <w:p w14:paraId="2DF5F13A" w14:textId="77777777" w:rsidR="004A3263" w:rsidRDefault="00784B1D" w:rsidP="0036046A">
      <w:pPr>
        <w:pStyle w:val="BodyText1"/>
        <w:spacing w:line="360" w:lineRule="auto"/>
      </w:pPr>
      <w:r>
        <w:t xml:space="preserve">From this sample, a sub-sample of </w:t>
      </w:r>
      <w:r w:rsidR="003A75AA">
        <w:t xml:space="preserve">34 health facilities </w:t>
      </w:r>
      <w:r>
        <w:t>were</w:t>
      </w:r>
      <w:r w:rsidR="003A75AA">
        <w:t xml:space="preserve"> </w:t>
      </w:r>
      <w:r>
        <w:t xml:space="preserve">selected </w:t>
      </w:r>
      <w:r w:rsidR="003A75AA">
        <w:t>f</w:t>
      </w:r>
      <w:r>
        <w:t xml:space="preserve">or the </w:t>
      </w:r>
      <w:r w:rsidR="00E579A2">
        <w:t>survey</w:t>
      </w:r>
      <w:r w:rsidR="00CE48D4">
        <w:t xml:space="preserve"> instrument</w:t>
      </w:r>
      <w:r w:rsidR="00E579A2">
        <w:t>s used to cost the essential package of care.</w:t>
      </w:r>
      <w:r w:rsidR="003A75AA">
        <w:t xml:space="preserve"> </w:t>
      </w:r>
      <w:r w:rsidR="004A3263">
        <w:t>From each of the five sampled regions, all regional or higher level hospitals were selected, together with at least 2 randomly selected district or other level 1 hospitals and at least 2 health centres.</w:t>
      </w:r>
    </w:p>
    <w:p w14:paraId="4F34095F" w14:textId="77777777" w:rsidR="006F3D16" w:rsidRDefault="006F3D16" w:rsidP="0036046A">
      <w:pPr>
        <w:pStyle w:val="Heading3"/>
        <w:spacing w:line="360" w:lineRule="auto"/>
      </w:pPr>
      <w:bookmarkStart w:id="32" w:name="_Toc350348919"/>
      <w:r>
        <w:t>Data collection</w:t>
      </w:r>
      <w:bookmarkEnd w:id="32"/>
    </w:p>
    <w:p w14:paraId="1A587069" w14:textId="77777777" w:rsidR="004C2506" w:rsidRDefault="004C2506" w:rsidP="0036046A">
      <w:pPr>
        <w:pStyle w:val="BodyText1"/>
        <w:spacing w:line="360" w:lineRule="auto"/>
      </w:pPr>
      <w:r>
        <w:t xml:space="preserve">This section summarises the main data collection issues: see Bura (2012) and the </w:t>
      </w:r>
      <w:r w:rsidRPr="00495F27">
        <w:rPr>
          <w:i/>
        </w:rPr>
        <w:t>CSSC</w:t>
      </w:r>
      <w:r>
        <w:t xml:space="preserve"> </w:t>
      </w:r>
      <w:r w:rsidRPr="00495F27">
        <w:rPr>
          <w:i/>
        </w:rPr>
        <w:t>Guideline to Data</w:t>
      </w:r>
      <w:r>
        <w:t xml:space="preserve"> document for further details on the data collection process. </w:t>
      </w:r>
    </w:p>
    <w:p w14:paraId="4DDD1907" w14:textId="77777777" w:rsidR="00DD24AD" w:rsidRDefault="00DD24AD" w:rsidP="0036046A">
      <w:pPr>
        <w:pStyle w:val="BodyText1"/>
        <w:spacing w:line="360" w:lineRule="auto"/>
      </w:pPr>
      <w:r>
        <w:t xml:space="preserve">Prior to data collection, </w:t>
      </w:r>
      <w:r w:rsidR="00495F27">
        <w:t>a number of technical workshops were held. These aimed to provide data collectors with a common understanding of the survey instruments used, including definitions of key terms in each of the surveys, as well as provide a broader overview of the work.</w:t>
      </w:r>
    </w:p>
    <w:p w14:paraId="3615F3D1" w14:textId="02E55822" w:rsidR="00495F27" w:rsidRDefault="00495F27" w:rsidP="0036046A">
      <w:pPr>
        <w:pStyle w:val="BodyText1"/>
        <w:spacing w:line="360" w:lineRule="auto"/>
      </w:pPr>
      <w:r>
        <w:t xml:space="preserve">The actual data collection </w:t>
      </w:r>
      <w:r w:rsidR="00C4210A">
        <w:t xml:space="preserve">occurred from mid-2011 to mid-2012. The data collection </w:t>
      </w:r>
      <w:r>
        <w:t xml:space="preserve">process was coordinated and managed by the Christian Social Services Commission – Competence Centre (CSSC-CC). </w:t>
      </w:r>
      <w:r w:rsidR="00E835D5">
        <w:t xml:space="preserve">HS20/20 supported data quality assurance. </w:t>
      </w:r>
      <w:r>
        <w:t xml:space="preserve">This was done in close collaboration with representatives from the Ministry of Health and Social Welfare, Regional Health Management Teams, Council Health Management Teams, and the Association of Private Health Facilities in Tanzania (APHTFA), </w:t>
      </w:r>
      <w:r w:rsidR="00094777">
        <w:t xml:space="preserve">the National Health Insurance Fund (NHIF) and the National Social Security Fund (NSSF) </w:t>
      </w:r>
      <w:r>
        <w:t xml:space="preserve">amongst others. Data collection was financed by </w:t>
      </w:r>
      <w:r w:rsidR="00094777">
        <w:t xml:space="preserve">USAID and </w:t>
      </w:r>
      <w:r w:rsidR="004C2506">
        <w:t>GIZ</w:t>
      </w:r>
      <w:r>
        <w:t xml:space="preserve">. </w:t>
      </w:r>
      <w:r w:rsidR="001D67AB">
        <w:t>The survey instruments were first pil</w:t>
      </w:r>
      <w:r w:rsidR="004C2506">
        <w:t>oted in the Kilimanjaro region.</w:t>
      </w:r>
    </w:p>
    <w:p w14:paraId="03375D57" w14:textId="77777777" w:rsidR="00505477" w:rsidRPr="004C2506" w:rsidRDefault="00101E08" w:rsidP="0036046A">
      <w:pPr>
        <w:pStyle w:val="BodyText1"/>
        <w:spacing w:line="360" w:lineRule="auto"/>
      </w:pPr>
      <w:r w:rsidRPr="004C2506">
        <w:t>During data collection period, about 12% of the sampled facilities were incorrect or not found in the expected location</w:t>
      </w:r>
      <w:r w:rsidR="008E1B99" w:rsidRPr="004C2506">
        <w:t>. That is, these facilities did not exist, were not in the specified area, were dis-used or were misclassified</w:t>
      </w:r>
      <w:r w:rsidR="00505477" w:rsidRPr="004C2506">
        <w:t>. The missing facilities were replaced through random selection, where facilities of the same level existed in the district. Oversampling from other districts was also done to arrive at the correct sample size by level and ownership.</w:t>
      </w:r>
    </w:p>
    <w:p w14:paraId="7E047FDC" w14:textId="77777777" w:rsidR="00505477" w:rsidRPr="004C2506" w:rsidRDefault="00101E08" w:rsidP="0036046A">
      <w:pPr>
        <w:pStyle w:val="BodyText1"/>
        <w:spacing w:line="360" w:lineRule="auto"/>
      </w:pPr>
      <w:r w:rsidRPr="004C2506">
        <w:lastRenderedPageBreak/>
        <w:t>In-built checks in data were used to assure data plausibility. These included iterative random spot checks for errors using a spot check list for Instrument 1. These random checks were done at least three times before the data was inputted into the database, with the hard copy filed as final data for further reference. In addition, the final data on hard copies was compared with corresponding inputs in the database. Error rates were marked. These decreased from 8.4% to 1.1% or lower in the final data entry files.</w:t>
      </w:r>
      <w:r w:rsidR="00505477" w:rsidRPr="004C2506">
        <w:t xml:space="preserve"> In a rare case one tertiary level facility was wrongly coded as a district level hospital – this was rectified in the data analysis.</w:t>
      </w:r>
    </w:p>
    <w:p w14:paraId="0DAA100A" w14:textId="77777777" w:rsidR="004C2506" w:rsidRPr="004C2506" w:rsidRDefault="00505477" w:rsidP="0036046A">
      <w:pPr>
        <w:pStyle w:val="BodyText1"/>
        <w:spacing w:line="360" w:lineRule="auto"/>
      </w:pPr>
      <w:r w:rsidRPr="004C2506">
        <w:t xml:space="preserve">Instrument 2, 3 and 4 had fewer </w:t>
      </w:r>
      <w:r w:rsidR="004C2506" w:rsidRPr="004C2506">
        <w:t xml:space="preserve">data collection </w:t>
      </w:r>
      <w:r w:rsidRPr="004C2506">
        <w:t xml:space="preserve">challenges compared to Instrument 1. </w:t>
      </w:r>
      <w:r w:rsidR="004C2506" w:rsidRPr="004C2506">
        <w:t xml:space="preserve">Still, for Instrument 3, it was difficult to achieve the target number of cases to cost. Some cases were too few to reach adequate numbers in the study period, a problem compounded by the season of the year (planting or harvesting meant families are more likely to skip medical services for some non-serious conditions). </w:t>
      </w:r>
      <w:r w:rsidRPr="004C2506">
        <w:t>For Instrument</w:t>
      </w:r>
      <w:r w:rsidR="004C2506" w:rsidRPr="004C2506">
        <w:t>s</w:t>
      </w:r>
      <w:r w:rsidRPr="004C2506">
        <w:t xml:space="preserve"> 2 and 4</w:t>
      </w:r>
      <w:r w:rsidR="004C2506" w:rsidRPr="004C2506">
        <w:t>, whilst data collection was relatively straightforward, there were many incorrectly specified dosages and missing prices. These were fixed in the data analysis stage, as described in section 2.2.3 below.</w:t>
      </w:r>
    </w:p>
    <w:p w14:paraId="50361670" w14:textId="77777777" w:rsidR="008E1B99" w:rsidRDefault="008E1B99" w:rsidP="0036046A">
      <w:pPr>
        <w:pStyle w:val="BodyText1"/>
        <w:spacing w:line="360" w:lineRule="auto"/>
      </w:pPr>
      <w:r>
        <w:t xml:space="preserve">Following data collection, an initial analysis was undertaken to compare the costs across the three instruments. Large discrepancies were noted and the reasons for differences examined in more detail. Often it was found that one item (e.g. drug, time for staff activity) </w:t>
      </w:r>
      <w:r w:rsidR="00505477">
        <w:t>explained</w:t>
      </w:r>
      <w:r>
        <w:t xml:space="preserve"> much of the variation. Prices and quantities were checked and cleaned where necessary. The remaining variation is assumed to be the result of differences in the reported and actual treatment.</w:t>
      </w:r>
    </w:p>
    <w:p w14:paraId="4607B97A" w14:textId="77777777" w:rsidR="003426D6" w:rsidRDefault="003426D6" w:rsidP="0036046A">
      <w:pPr>
        <w:pStyle w:val="Heading3"/>
        <w:spacing w:line="360" w:lineRule="auto"/>
      </w:pPr>
      <w:bookmarkStart w:id="33" w:name="_Toc350348920"/>
      <w:r>
        <w:t>Data quality issues, resolutions and limitations</w:t>
      </w:r>
      <w:bookmarkEnd w:id="33"/>
    </w:p>
    <w:p w14:paraId="316361A7" w14:textId="77777777" w:rsidR="00717023" w:rsidRDefault="001150C3" w:rsidP="0036046A">
      <w:pPr>
        <w:pStyle w:val="BodyText1"/>
        <w:spacing w:line="360" w:lineRule="auto"/>
      </w:pPr>
      <w:r>
        <w:t>T</w:t>
      </w:r>
      <w:r w:rsidR="00CA4C7C">
        <w:t xml:space="preserve">he training workshops and the various </w:t>
      </w:r>
      <w:r w:rsidR="00274A5F">
        <w:t xml:space="preserve">quality </w:t>
      </w:r>
      <w:r w:rsidR="00CA4C7C">
        <w:t>checks built in to the data collection process</w:t>
      </w:r>
      <w:r>
        <w:t xml:space="preserve"> helped ensure data were collected in a consistent way across different districts. Nevertheless</w:t>
      </w:r>
      <w:r w:rsidR="00CA4C7C">
        <w:t xml:space="preserve">, a number of data quality issues </w:t>
      </w:r>
      <w:r w:rsidR="00274A5F">
        <w:t xml:space="preserve">still </w:t>
      </w:r>
      <w:r w:rsidR="00CA4C7C">
        <w:t>emerged in the data analysis stage</w:t>
      </w:r>
      <w:r w:rsidR="003426D6">
        <w:rPr>
          <w:rStyle w:val="FootnoteReference"/>
        </w:rPr>
        <w:footnoteReference w:id="3"/>
      </w:r>
      <w:r w:rsidR="00CA4C7C">
        <w:t>.</w:t>
      </w:r>
      <w:r w:rsidR="00FE32D8">
        <w:t xml:space="preserve"> </w:t>
      </w:r>
      <w:r w:rsidR="00726F08">
        <w:t>Data cleaning therefore represented a substantial task</w:t>
      </w:r>
      <w:r w:rsidR="00D91701">
        <w:t>, particularly for Instrument 1.</w:t>
      </w:r>
    </w:p>
    <w:p w14:paraId="4CA5FF76" w14:textId="77777777" w:rsidR="00494895" w:rsidRDefault="001150C3" w:rsidP="0036046A">
      <w:pPr>
        <w:pStyle w:val="BodyText1"/>
        <w:spacing w:line="360" w:lineRule="auto"/>
      </w:pPr>
      <w:r>
        <w:t xml:space="preserve">An initial and </w:t>
      </w:r>
      <w:r w:rsidR="000458F1">
        <w:t xml:space="preserve">not insubstantial data cleaning challenge </w:t>
      </w:r>
      <w:r w:rsidR="000F1980">
        <w:t xml:space="preserve">for Instrument 1 </w:t>
      </w:r>
      <w:r w:rsidR="000458F1">
        <w:t xml:space="preserve">was </w:t>
      </w:r>
      <w:r w:rsidR="00A37DDB">
        <w:t xml:space="preserve">to </w:t>
      </w:r>
      <w:r w:rsidR="000458F1">
        <w:t xml:space="preserve">ascertain when values entered </w:t>
      </w:r>
      <w:r w:rsidR="00A37DDB">
        <w:t>as missing</w:t>
      </w:r>
      <w:r w:rsidR="00F8399B">
        <w:t xml:space="preserve"> </w:t>
      </w:r>
      <w:r w:rsidR="000458F1">
        <w:t xml:space="preserve">were </w:t>
      </w:r>
      <w:r w:rsidR="00F8399B">
        <w:t xml:space="preserve">actually missing or </w:t>
      </w:r>
      <w:r>
        <w:t xml:space="preserve">were </w:t>
      </w:r>
      <w:r w:rsidR="00F8399B">
        <w:t>in fact equal to zero</w:t>
      </w:r>
      <w:r w:rsidR="000458F1">
        <w:t>.</w:t>
      </w:r>
      <w:r w:rsidR="00F8399B">
        <w:t xml:space="preserve"> </w:t>
      </w:r>
      <w:r w:rsidR="008D3F96">
        <w:t xml:space="preserve">Without correction, this would lead to large over-estimates of average variable values. This </w:t>
      </w:r>
      <w:r w:rsidR="00092AE6">
        <w:t>‘</w:t>
      </w:r>
      <w:r w:rsidR="008D3F96">
        <w:t>missing or zero</w:t>
      </w:r>
      <w:r w:rsidR="00092AE6">
        <w:t>’</w:t>
      </w:r>
      <w:r w:rsidR="008D3F96">
        <w:t xml:space="preserve"> ambiguity was a particular concern for questions related to medical equipment and staff salaries in the facility survey (Instrument 1). </w:t>
      </w:r>
    </w:p>
    <w:p w14:paraId="174629C3" w14:textId="6D4B3299" w:rsidR="00AB45D6" w:rsidRDefault="00AB45D6" w:rsidP="0036046A">
      <w:pPr>
        <w:pStyle w:val="BodyText1"/>
        <w:spacing w:line="360" w:lineRule="auto"/>
      </w:pPr>
      <w:r>
        <w:t xml:space="preserve">Fortunately, cross-referencing related questions in the facility survey could </w:t>
      </w:r>
      <w:r w:rsidR="00094777">
        <w:t xml:space="preserve">often </w:t>
      </w:r>
      <w:r>
        <w:t xml:space="preserve">resolve this problem. For staff salaries, missing values were changed to zero when that specific staff cadre did not exist in a particular health facility. For example, if the total staff salary for consultants was </w:t>
      </w:r>
      <w:r>
        <w:lastRenderedPageBreak/>
        <w:t>inputted as missing in a particular facility, and in that facility there were no consultants</w:t>
      </w:r>
      <w:r w:rsidR="00ED5837">
        <w:t>, then the missing value would be changed to zero. Similarly, for medical equipment, missing values were changed to zero on the basis of the kind of activities a facility performed (for example, laboratory medical equipment would be changed from missing to zero if the facility did not perform laboratory tests).</w:t>
      </w:r>
      <w:r w:rsidR="0015596F">
        <w:t xml:space="preserve"> The result of this process was that the majority of the missing values in relation to staff salaries and medical</w:t>
      </w:r>
      <w:r w:rsidR="00683535">
        <w:t xml:space="preserve"> equipment were recoded to zero, although it should be noted that </w:t>
      </w:r>
      <w:r w:rsidR="00AB735B">
        <w:t>two of the five national/specialty hospitals had insufficient data to assess total or unit costs.</w:t>
      </w:r>
    </w:p>
    <w:p w14:paraId="79BCD3C9" w14:textId="77777777" w:rsidR="00B348BC" w:rsidRDefault="00092AE6" w:rsidP="0036046A">
      <w:pPr>
        <w:pStyle w:val="BodyText1"/>
        <w:spacing w:line="360" w:lineRule="auto"/>
      </w:pPr>
      <w:r>
        <w:t>The second major data cleaning challenge</w:t>
      </w:r>
      <w:r w:rsidR="000F1980">
        <w:t xml:space="preserve"> for Instrument 1</w:t>
      </w:r>
      <w:r w:rsidR="009D3792">
        <w:t xml:space="preserve"> was </w:t>
      </w:r>
      <w:r>
        <w:t>deal</w:t>
      </w:r>
      <w:r w:rsidR="009D3792">
        <w:t>ing</w:t>
      </w:r>
      <w:r>
        <w:t xml:space="preserve"> with outliers.</w:t>
      </w:r>
      <w:r w:rsidR="00940ED6">
        <w:t xml:space="preserve"> </w:t>
      </w:r>
      <w:r w:rsidR="00530BF5">
        <w:t xml:space="preserve">This was particularly important for key total cost and workload variables. </w:t>
      </w:r>
      <w:r w:rsidR="00494895">
        <w:t xml:space="preserve">For example, the annualised value of two district hospital’s buildings was over a million times higher than the median value. </w:t>
      </w:r>
      <w:r w:rsidR="00C73902">
        <w:t xml:space="preserve">Without correction, mean values would yield substantial over-estimates of the value of hospital buildings. </w:t>
      </w:r>
      <w:r w:rsidR="00494895">
        <w:t>In this case, data correction was easy: for these two observations, data had wrongly been inputted as absolute Tanzanian Shilling values rather than in millions</w:t>
      </w:r>
      <w:r w:rsidR="00B348BC">
        <w:t xml:space="preserve">. For outliers where there were not such obvious data entry errors, these were first set to missing, and then to the mean value (to limit any downward bias in results, since most outliers were at the upper tail of the distribution). This approach of correcting outliers was done very cautiously, that is only </w:t>
      </w:r>
      <w:r w:rsidR="00530BF5">
        <w:t xml:space="preserve">for severe </w:t>
      </w:r>
      <w:r w:rsidR="00B348BC">
        <w:t xml:space="preserve">outliers </w:t>
      </w:r>
      <w:r w:rsidR="00530BF5">
        <w:t xml:space="preserve">that </w:t>
      </w:r>
      <w:r w:rsidR="00B348BC">
        <w:t>had substantially different values to the rest of the sample</w:t>
      </w:r>
      <w:r w:rsidR="0056432A">
        <w:t>, since it</w:t>
      </w:r>
      <w:r w:rsidR="00AA7055">
        <w:t xml:space="preserve"> is </w:t>
      </w:r>
      <w:r w:rsidR="0056432A">
        <w:t>preferable to use the original data received whenever possible</w:t>
      </w:r>
      <w:r w:rsidR="00B348BC">
        <w:t>.</w:t>
      </w:r>
    </w:p>
    <w:p w14:paraId="5C15BDD4" w14:textId="77777777" w:rsidR="00683535" w:rsidRDefault="00B348BC" w:rsidP="0036046A">
      <w:pPr>
        <w:pStyle w:val="BodyText1"/>
        <w:spacing w:line="360" w:lineRule="auto"/>
      </w:pPr>
      <w:r>
        <w:t xml:space="preserve">Severe outliers were identified using </w:t>
      </w:r>
      <w:r w:rsidR="00BF5ED0">
        <w:t>letter-value displays</w:t>
      </w:r>
      <w:r w:rsidR="004439EB">
        <w:t xml:space="preserve"> (</w:t>
      </w:r>
      <w:r w:rsidR="00BF5ED0">
        <w:t>u</w:t>
      </w:r>
      <w:r>
        <w:t>tili</w:t>
      </w:r>
      <w:r w:rsidR="00BF5ED0">
        <w:t xml:space="preserve">sing </w:t>
      </w:r>
      <w:r w:rsidR="004F1DA2">
        <w:t xml:space="preserve">the </w:t>
      </w:r>
      <w:r w:rsidR="004F1DA2" w:rsidRPr="004F1DA2">
        <w:rPr>
          <w:rFonts w:ascii="Courier New" w:hAnsi="Courier New" w:cs="Courier New"/>
          <w:sz w:val="20"/>
        </w:rPr>
        <w:t>lv</w:t>
      </w:r>
      <w:r w:rsidR="004F1DA2">
        <w:t xml:space="preserve"> command in Stata</w:t>
      </w:r>
      <w:r w:rsidR="004439EB">
        <w:t>)</w:t>
      </w:r>
      <w:r w:rsidR="00683535">
        <w:t xml:space="preserve">. </w:t>
      </w:r>
      <w:r w:rsidR="004439EB">
        <w:t xml:space="preserve">Letter-value displays </w:t>
      </w:r>
      <w:r w:rsidR="00FF1344">
        <w:t>dissect the distribution of a variable, identifying the values of a variable in relation to the variable’s interquartile range values</w:t>
      </w:r>
      <w:r w:rsidR="00822D0F">
        <w:t xml:space="preserve"> (and thus </w:t>
      </w:r>
      <w:r w:rsidR="004439EB">
        <w:t>are</w:t>
      </w:r>
      <w:r w:rsidR="00545087">
        <w:t xml:space="preserve"> conceptually </w:t>
      </w:r>
      <w:r w:rsidR="00822D0F">
        <w:t>related to boxplot analyses)</w:t>
      </w:r>
      <w:r w:rsidR="00FF1344">
        <w:t xml:space="preserve">. Values which are </w:t>
      </w:r>
      <w:r w:rsidR="00822D0F">
        <w:t>substantially</w:t>
      </w:r>
      <w:r w:rsidR="00FF1344">
        <w:t xml:space="preserve"> different from the interquartile range values are then defined as ‘severe outliers’</w:t>
      </w:r>
      <w:r w:rsidR="00822D0F">
        <w:rPr>
          <w:rStyle w:val="FootnoteReference"/>
        </w:rPr>
        <w:footnoteReference w:id="4"/>
      </w:r>
      <w:r w:rsidR="00FF1344">
        <w:t>.</w:t>
      </w:r>
      <w:r w:rsidR="00211D91">
        <w:t xml:space="preserve"> Monte Carlo simulations suggest that severe outliers defined by letter-value displays occur very rarely – about two per million – in normal populations (Hamilton 2006)</w:t>
      </w:r>
      <w:r w:rsidR="0056432A">
        <w:t>, and thus it is assumed such are more likely to be data errors than real values.</w:t>
      </w:r>
      <w:r w:rsidR="00683535">
        <w:t xml:space="preserve"> This approach was undertaken separately for each of dispensaries, health centres and level 1 hospitals, but not done for regional or national/specialty hospitals given these sub-groups small sample size.</w:t>
      </w:r>
    </w:p>
    <w:p w14:paraId="492058F0" w14:textId="77777777" w:rsidR="000D3950" w:rsidRDefault="00886146" w:rsidP="0036046A">
      <w:pPr>
        <w:pStyle w:val="BodyText1"/>
        <w:spacing w:line="360" w:lineRule="auto"/>
      </w:pPr>
      <w:r>
        <w:t>Despite this approach successfully removing particularly severe outliers for key tota</w:t>
      </w:r>
      <w:r w:rsidR="00634BD8">
        <w:t xml:space="preserve">l cost and workload variables, </w:t>
      </w:r>
      <w:r>
        <w:t xml:space="preserve">some of the workload data </w:t>
      </w:r>
      <w:r w:rsidR="00634BD8">
        <w:t xml:space="preserve">still </w:t>
      </w:r>
      <w:r>
        <w:t>remained questionable. I</w:t>
      </w:r>
      <w:r w:rsidR="00C73902">
        <w:t xml:space="preserve">n particular, many facilities still reported very low numbers of </w:t>
      </w:r>
      <w:r w:rsidR="005C5206">
        <w:t>RCH</w:t>
      </w:r>
      <w:r w:rsidR="00C73902">
        <w:t xml:space="preserve"> outpatient visits</w:t>
      </w:r>
      <w:r w:rsidR="005C5206">
        <w:rPr>
          <w:rStyle w:val="FootnoteReference"/>
        </w:rPr>
        <w:footnoteReference w:id="5"/>
      </w:r>
      <w:r w:rsidR="00C73902">
        <w:t xml:space="preserve">. This may well reflect </w:t>
      </w:r>
      <w:r w:rsidR="005C5206">
        <w:t xml:space="preserve">some </w:t>
      </w:r>
      <w:r w:rsidR="00C73902">
        <w:t>facility survey respondents</w:t>
      </w:r>
      <w:r w:rsidR="005C5206">
        <w:t xml:space="preserve"> wrongly understanding RCH outpatient visits to refer to outreach activities.</w:t>
      </w:r>
    </w:p>
    <w:p w14:paraId="7900D0BE" w14:textId="77777777" w:rsidR="00AB735B" w:rsidRDefault="00AB735B" w:rsidP="0036046A">
      <w:pPr>
        <w:pStyle w:val="BodyText1"/>
        <w:spacing w:line="360" w:lineRule="auto"/>
      </w:pPr>
      <w:r>
        <w:lastRenderedPageBreak/>
        <w:t>Because of these outlier-related data challenges, median rather than mean values are reported as the main measure of central tendency for both total and unit costs (though mean values are still shown in results tables).</w:t>
      </w:r>
    </w:p>
    <w:p w14:paraId="2F54F5E5" w14:textId="77777777" w:rsidR="00505477" w:rsidRPr="00BA5B21" w:rsidRDefault="009D3792" w:rsidP="0036046A">
      <w:pPr>
        <w:pStyle w:val="BodyText1"/>
        <w:spacing w:line="360" w:lineRule="auto"/>
      </w:pPr>
      <w:r>
        <w:t xml:space="preserve">The data cleaning challenges for Instruments 2, 3 and 4 were </w:t>
      </w:r>
      <w:r w:rsidR="000F1980">
        <w:t>generally</w:t>
      </w:r>
      <w:r w:rsidR="00886146">
        <w:t xml:space="preserve"> much</w:t>
      </w:r>
      <w:r w:rsidR="000F1980">
        <w:t xml:space="preserve"> </w:t>
      </w:r>
      <w:r>
        <w:t xml:space="preserve">less marked, </w:t>
      </w:r>
      <w:r w:rsidR="000F1980">
        <w:t xml:space="preserve">though there were </w:t>
      </w:r>
      <w:r w:rsidR="00FF46A6">
        <w:t xml:space="preserve">some </w:t>
      </w:r>
      <w:r w:rsidR="000F1980">
        <w:t>missing values under the drugs and medical supplies required to treat a particular condition</w:t>
      </w:r>
      <w:r w:rsidR="00FF46A6">
        <w:t xml:space="preserve"> (mainly in relation to Instrument</w:t>
      </w:r>
      <w:r w:rsidR="00F6131E">
        <w:t>s</w:t>
      </w:r>
      <w:r w:rsidR="00FF46A6">
        <w:t xml:space="preserve"> 2</w:t>
      </w:r>
      <w:r w:rsidR="00F6131E">
        <w:t xml:space="preserve"> and 4</w:t>
      </w:r>
      <w:r w:rsidR="00FF46A6">
        <w:t>)</w:t>
      </w:r>
      <w:r w:rsidR="000F1980">
        <w:t xml:space="preserve">. </w:t>
      </w:r>
      <w:r w:rsidR="00505477">
        <w:t xml:space="preserve">Further, clinicians </w:t>
      </w:r>
      <w:r w:rsidR="00505477" w:rsidRPr="00BA5B21">
        <w:t xml:space="preserve">commonly did not specify correctly the unit per dose, because this depended on the unit of issues rather than milligrams of the drug being prescribed (the normal practice in clinical services). In correcting these errors clinicians were consulted and corrections made. </w:t>
      </w:r>
      <w:r w:rsidR="000F1980" w:rsidRPr="00BA5B21">
        <w:t xml:space="preserve">In most cases, these could be easily rectified through </w:t>
      </w:r>
      <w:r w:rsidR="00FF46A6" w:rsidRPr="00BA5B21">
        <w:t>telephone calls to the expert who had answered the question</w:t>
      </w:r>
      <w:r w:rsidR="00683535" w:rsidRPr="00BA5B21">
        <w:t>.</w:t>
      </w:r>
      <w:r w:rsidR="00505477" w:rsidRPr="00BA5B21">
        <w:t xml:space="preserve"> In some cases the price of the commodity was missing from the price list. The MSH/WHO International Price Indicator Guide for medicines was consulted to fill these gaps.</w:t>
      </w:r>
    </w:p>
    <w:p w14:paraId="696A292E" w14:textId="77777777" w:rsidR="000F1980" w:rsidRDefault="000F1980" w:rsidP="0036046A">
      <w:pPr>
        <w:pStyle w:val="BodyText1"/>
        <w:spacing w:line="360" w:lineRule="auto"/>
      </w:pPr>
      <w:r>
        <w:t>Other data cleaning challenges</w:t>
      </w:r>
      <w:r w:rsidR="00FB36D8">
        <w:t xml:space="preserve"> (across all Instruments)</w:t>
      </w:r>
      <w:r>
        <w:t xml:space="preserve">, though time-consuming, were conceptually straightforward to deal with, such as </w:t>
      </w:r>
      <w:r w:rsidR="00213732">
        <w:t xml:space="preserve">the </w:t>
      </w:r>
      <w:r>
        <w:t>re-shaping and conversion of data files into an analysable format</w:t>
      </w:r>
      <w:r w:rsidR="00FB36D8">
        <w:t>, converting variables wrongly inputted as string rather than numeric values, and a few hospitals initially being wrongly classified</w:t>
      </w:r>
      <w:r w:rsidR="00213732">
        <w:t>.</w:t>
      </w:r>
    </w:p>
    <w:p w14:paraId="28BAC57F" w14:textId="77777777" w:rsidR="004463DD" w:rsidRDefault="004463DD" w:rsidP="0036046A">
      <w:pPr>
        <w:pStyle w:val="BodyText1"/>
        <w:spacing w:line="360" w:lineRule="auto"/>
      </w:pPr>
    </w:p>
    <w:p w14:paraId="20374F50" w14:textId="77777777" w:rsidR="00082A8C" w:rsidRPr="00082A8C" w:rsidRDefault="00082A8C" w:rsidP="0036046A">
      <w:pPr>
        <w:pStyle w:val="BodyText1"/>
        <w:spacing w:line="360" w:lineRule="auto"/>
      </w:pPr>
    </w:p>
    <w:p w14:paraId="04EA700E" w14:textId="77777777" w:rsidR="00815A31" w:rsidRDefault="00082A8C" w:rsidP="008C7033">
      <w:pPr>
        <w:pStyle w:val="Heading1"/>
        <w:spacing w:after="120" w:line="360" w:lineRule="auto"/>
      </w:pPr>
      <w:bookmarkStart w:id="34" w:name="_Toc350348921"/>
      <w:r>
        <w:lastRenderedPageBreak/>
        <w:t>Results: costing of health facilities</w:t>
      </w:r>
      <w:bookmarkEnd w:id="34"/>
    </w:p>
    <w:p w14:paraId="30D98135" w14:textId="77777777" w:rsidR="00815A31" w:rsidRDefault="00634BD8" w:rsidP="008C7033">
      <w:pPr>
        <w:pStyle w:val="Heading2"/>
        <w:spacing w:before="120" w:after="120" w:line="360" w:lineRule="auto"/>
      </w:pPr>
      <w:bookmarkStart w:id="35" w:name="_Toc350348922"/>
      <w:r>
        <w:t>S</w:t>
      </w:r>
      <w:r w:rsidR="002218E2">
        <w:t>ummary s</w:t>
      </w:r>
      <w:r>
        <w:t>ample characteristics</w:t>
      </w:r>
      <w:bookmarkEnd w:id="35"/>
    </w:p>
    <w:p w14:paraId="233EA9F8" w14:textId="77777777" w:rsidR="00C4210A" w:rsidRDefault="00C4210A" w:rsidP="0036046A">
      <w:pPr>
        <w:pStyle w:val="BodyText1"/>
        <w:spacing w:line="360" w:lineRule="auto"/>
        <w:rPr>
          <w:noProof/>
          <w:lang w:eastAsia="en-GB"/>
        </w:rPr>
      </w:pPr>
      <w:r>
        <w:rPr>
          <w:noProof/>
          <w:lang w:eastAsia="en-GB"/>
        </w:rPr>
        <w:t>Data were collected from 155 health facilities, across each level of care and ownership type</w:t>
      </w:r>
      <w:r w:rsidR="002218E2">
        <w:rPr>
          <w:noProof/>
          <w:lang w:eastAsia="en-GB"/>
        </w:rPr>
        <w:t>, as detailed in Table 3</w:t>
      </w:r>
      <w:r>
        <w:rPr>
          <w:noProof/>
          <w:lang w:eastAsia="en-GB"/>
        </w:rPr>
        <w:t>.</w:t>
      </w:r>
    </w:p>
    <w:p w14:paraId="360B4F29" w14:textId="77777777" w:rsidR="00C4210A" w:rsidRDefault="00C4210A" w:rsidP="0036046A">
      <w:pPr>
        <w:pStyle w:val="Caption"/>
        <w:spacing w:line="360" w:lineRule="auto"/>
      </w:pPr>
      <w:bookmarkStart w:id="36" w:name="_Toc348017817"/>
      <w:bookmarkStart w:id="37" w:name="_Toc350262125"/>
      <w:bookmarkStart w:id="38" w:name="_Toc350262234"/>
      <w:bookmarkStart w:id="39" w:name="_Toc350334678"/>
      <w:bookmarkStart w:id="40" w:name="_Toc350334873"/>
      <w:bookmarkStart w:id="41" w:name="_Toc350348923"/>
      <w:r>
        <w:t xml:space="preserve">Table </w:t>
      </w:r>
      <w:fldSimple w:instr=" SEQ Table \* ARABIC ">
        <w:r w:rsidR="0019505C">
          <w:rPr>
            <w:noProof/>
          </w:rPr>
          <w:t>3</w:t>
        </w:r>
      </w:fldSimple>
      <w:r>
        <w:t xml:space="preserve">. </w:t>
      </w:r>
      <w:r w:rsidRPr="00D37AA1">
        <w:t>Total facility sample, by l</w:t>
      </w:r>
      <w:r>
        <w:t>evel of care and ownership type</w:t>
      </w:r>
      <w:bookmarkEnd w:id="36"/>
      <w:bookmarkEnd w:id="37"/>
      <w:bookmarkEnd w:id="38"/>
      <w:bookmarkEnd w:id="39"/>
      <w:bookmarkEnd w:id="40"/>
      <w:bookmarkEnd w:id="41"/>
    </w:p>
    <w:tbl>
      <w:tblPr>
        <w:tblStyle w:val="OPMtableNOTOTAL"/>
        <w:tblW w:w="0" w:type="auto"/>
        <w:tblLook w:val="04A0" w:firstRow="1" w:lastRow="0" w:firstColumn="1" w:lastColumn="0" w:noHBand="0" w:noVBand="1"/>
      </w:tblPr>
      <w:tblGrid>
        <w:gridCol w:w="1951"/>
        <w:gridCol w:w="1317"/>
        <w:gridCol w:w="1317"/>
        <w:gridCol w:w="1317"/>
        <w:gridCol w:w="1317"/>
        <w:gridCol w:w="1678"/>
        <w:gridCol w:w="957"/>
      </w:tblGrid>
      <w:tr w:rsidR="002218E2" w14:paraId="10D23A98" w14:textId="77777777" w:rsidTr="002218E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951" w:type="dxa"/>
            <w:tcBorders>
              <w:bottom w:val="nil"/>
            </w:tcBorders>
          </w:tcPr>
          <w:p w14:paraId="6AE896FB" w14:textId="77777777" w:rsidR="002218E2" w:rsidRPr="008C7033" w:rsidRDefault="002218E2" w:rsidP="008C7033">
            <w:pPr>
              <w:pStyle w:val="BodyText1"/>
              <w:spacing w:before="0" w:after="0" w:line="360" w:lineRule="auto"/>
              <w:jc w:val="center"/>
              <w:rPr>
                <w:rFonts w:ascii="Arial Narrow" w:hAnsi="Arial Narrow"/>
                <w:b w:val="0"/>
                <w:noProof/>
                <w:lang w:eastAsia="en-GB"/>
              </w:rPr>
            </w:pPr>
          </w:p>
        </w:tc>
        <w:tc>
          <w:tcPr>
            <w:tcW w:w="7903" w:type="dxa"/>
            <w:gridSpan w:val="6"/>
            <w:tcBorders>
              <w:bottom w:val="nil"/>
            </w:tcBorders>
          </w:tcPr>
          <w:p w14:paraId="77F51923" w14:textId="77777777" w:rsidR="002218E2" w:rsidRPr="008C7033" w:rsidRDefault="002218E2" w:rsidP="008C7033">
            <w:pPr>
              <w:pStyle w:val="BodyText1"/>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noProof/>
                <w:u w:val="single"/>
                <w:lang w:eastAsia="en-GB"/>
              </w:rPr>
            </w:pPr>
            <w:r w:rsidRPr="008C7033">
              <w:rPr>
                <w:rFonts w:ascii="Arial Narrow" w:hAnsi="Arial Narrow" w:cs="Arial"/>
                <w:b w:val="0"/>
                <w:u w:val="single"/>
              </w:rPr>
              <w:t xml:space="preserve">Facility </w:t>
            </w:r>
            <w:r w:rsidR="007B756D" w:rsidRPr="008C7033">
              <w:rPr>
                <w:rFonts w:ascii="Arial Narrow" w:hAnsi="Arial Narrow" w:cs="Arial"/>
                <w:b w:val="0"/>
                <w:u w:val="single"/>
              </w:rPr>
              <w:t>T</w:t>
            </w:r>
            <w:r w:rsidRPr="008C7033">
              <w:rPr>
                <w:rFonts w:ascii="Arial Narrow" w:hAnsi="Arial Narrow" w:cs="Arial"/>
                <w:b w:val="0"/>
                <w:u w:val="single"/>
              </w:rPr>
              <w:t>ype</w:t>
            </w:r>
          </w:p>
        </w:tc>
      </w:tr>
      <w:tr w:rsidR="00C4210A" w14:paraId="41DBEFD8" w14:textId="77777777" w:rsidTr="002218E2">
        <w:tc>
          <w:tcPr>
            <w:cnfStyle w:val="001000000000" w:firstRow="0" w:lastRow="0" w:firstColumn="1" w:lastColumn="0" w:oddVBand="0" w:evenVBand="0" w:oddHBand="0" w:evenHBand="0" w:firstRowFirstColumn="0" w:firstRowLastColumn="0" w:lastRowFirstColumn="0" w:lastRowLastColumn="0"/>
            <w:tcW w:w="1951" w:type="dxa"/>
            <w:tcBorders>
              <w:top w:val="nil"/>
              <w:bottom w:val="single" w:sz="4" w:space="0" w:color="auto"/>
            </w:tcBorders>
            <w:vAlign w:val="bottom"/>
          </w:tcPr>
          <w:p w14:paraId="6C1E9BD4" w14:textId="77777777" w:rsidR="00C4210A" w:rsidRPr="00C23795" w:rsidRDefault="002218E2" w:rsidP="008C7033">
            <w:pPr>
              <w:pStyle w:val="BodyText1"/>
              <w:spacing w:before="0" w:after="0" w:line="360" w:lineRule="auto"/>
              <w:rPr>
                <w:rFonts w:ascii="Arial Narrow" w:hAnsi="Arial Narrow"/>
                <w:noProof/>
                <w:szCs w:val="22"/>
                <w:u w:val="single"/>
                <w:lang w:eastAsia="en-GB"/>
              </w:rPr>
            </w:pPr>
            <w:r w:rsidRPr="00C23795">
              <w:rPr>
                <w:rFonts w:ascii="Arial Narrow" w:hAnsi="Arial Narrow"/>
                <w:noProof/>
                <w:szCs w:val="22"/>
                <w:u w:val="single"/>
                <w:lang w:eastAsia="en-GB"/>
              </w:rPr>
              <w:t>Ownership</w:t>
            </w:r>
          </w:p>
        </w:tc>
        <w:tc>
          <w:tcPr>
            <w:tcW w:w="1317" w:type="dxa"/>
            <w:tcBorders>
              <w:top w:val="nil"/>
              <w:bottom w:val="single" w:sz="4" w:space="0" w:color="auto"/>
            </w:tcBorders>
            <w:vAlign w:val="center"/>
          </w:tcPr>
          <w:p w14:paraId="6D4D0036" w14:textId="77777777" w:rsidR="00C4210A" w:rsidRPr="00C23795" w:rsidRDefault="00C4210A"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szCs w:val="22"/>
              </w:rPr>
            </w:pPr>
            <w:r w:rsidRPr="00C23795">
              <w:rPr>
                <w:rFonts w:ascii="Arial Narrow" w:hAnsi="Arial Narrow" w:cs="Arial"/>
                <w:b/>
                <w:szCs w:val="22"/>
              </w:rPr>
              <w:t>Dispensary</w:t>
            </w:r>
          </w:p>
        </w:tc>
        <w:tc>
          <w:tcPr>
            <w:tcW w:w="1317" w:type="dxa"/>
            <w:tcBorders>
              <w:top w:val="nil"/>
              <w:bottom w:val="single" w:sz="4" w:space="0" w:color="auto"/>
            </w:tcBorders>
            <w:vAlign w:val="center"/>
          </w:tcPr>
          <w:p w14:paraId="3E0DFC8C" w14:textId="77777777" w:rsidR="00C4210A" w:rsidRPr="00C23795" w:rsidRDefault="00C4210A"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szCs w:val="22"/>
              </w:rPr>
            </w:pPr>
            <w:r w:rsidRPr="00C23795">
              <w:rPr>
                <w:rFonts w:ascii="Arial Narrow" w:hAnsi="Arial Narrow" w:cs="Arial"/>
                <w:b/>
                <w:szCs w:val="22"/>
              </w:rPr>
              <w:t>Health Centre</w:t>
            </w:r>
          </w:p>
        </w:tc>
        <w:tc>
          <w:tcPr>
            <w:tcW w:w="1317" w:type="dxa"/>
            <w:tcBorders>
              <w:top w:val="nil"/>
              <w:bottom w:val="single" w:sz="4" w:space="0" w:color="auto"/>
            </w:tcBorders>
            <w:vAlign w:val="center"/>
          </w:tcPr>
          <w:p w14:paraId="399E541C" w14:textId="77777777" w:rsidR="00C4210A" w:rsidRPr="00C23795" w:rsidRDefault="00C4210A"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szCs w:val="22"/>
              </w:rPr>
            </w:pPr>
            <w:r w:rsidRPr="00C23795">
              <w:rPr>
                <w:rFonts w:ascii="Arial Narrow" w:hAnsi="Arial Narrow" w:cs="Arial"/>
                <w:b/>
                <w:szCs w:val="22"/>
              </w:rPr>
              <w:t>Level</w:t>
            </w:r>
            <w:r w:rsidR="007B756D" w:rsidRPr="00C23795">
              <w:rPr>
                <w:rFonts w:ascii="Arial Narrow" w:hAnsi="Arial Narrow" w:cs="Arial"/>
                <w:b/>
                <w:szCs w:val="22"/>
              </w:rPr>
              <w:t xml:space="preserve"> 1 </w:t>
            </w:r>
            <w:r w:rsidRPr="00C23795">
              <w:rPr>
                <w:rFonts w:ascii="Arial Narrow" w:hAnsi="Arial Narrow" w:cs="Arial"/>
                <w:b/>
                <w:szCs w:val="22"/>
              </w:rPr>
              <w:t>Hospital</w:t>
            </w:r>
          </w:p>
        </w:tc>
        <w:tc>
          <w:tcPr>
            <w:tcW w:w="1317" w:type="dxa"/>
            <w:tcBorders>
              <w:top w:val="nil"/>
              <w:bottom w:val="single" w:sz="4" w:space="0" w:color="auto"/>
            </w:tcBorders>
            <w:vAlign w:val="center"/>
          </w:tcPr>
          <w:p w14:paraId="0A0D9A6E" w14:textId="77777777" w:rsidR="00C4210A" w:rsidRPr="00C23795" w:rsidRDefault="00C4210A"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noProof/>
                <w:szCs w:val="22"/>
                <w:lang w:eastAsia="en-GB"/>
              </w:rPr>
            </w:pPr>
            <w:r w:rsidRPr="00C23795">
              <w:rPr>
                <w:rFonts w:ascii="Arial Narrow" w:hAnsi="Arial Narrow"/>
                <w:b/>
                <w:noProof/>
                <w:szCs w:val="22"/>
                <w:lang w:eastAsia="en-GB"/>
              </w:rPr>
              <w:t>Regional Hospital</w:t>
            </w:r>
          </w:p>
        </w:tc>
        <w:tc>
          <w:tcPr>
            <w:tcW w:w="1678" w:type="dxa"/>
            <w:tcBorders>
              <w:top w:val="nil"/>
              <w:bottom w:val="single" w:sz="4" w:space="0" w:color="auto"/>
            </w:tcBorders>
            <w:vAlign w:val="center"/>
          </w:tcPr>
          <w:p w14:paraId="46EA22C9" w14:textId="77777777" w:rsidR="00C4210A"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noProof/>
                <w:szCs w:val="22"/>
                <w:lang w:eastAsia="en-GB"/>
              </w:rPr>
            </w:pPr>
            <w:r w:rsidRPr="00C23795">
              <w:rPr>
                <w:rFonts w:ascii="Arial Narrow" w:hAnsi="Arial Narrow"/>
                <w:b/>
                <w:noProof/>
                <w:szCs w:val="22"/>
                <w:lang w:eastAsia="en-GB"/>
              </w:rPr>
              <w:t>National or Specialty Hosp.</w:t>
            </w:r>
          </w:p>
        </w:tc>
        <w:tc>
          <w:tcPr>
            <w:tcW w:w="957" w:type="dxa"/>
            <w:tcBorders>
              <w:top w:val="nil"/>
              <w:bottom w:val="single" w:sz="4" w:space="0" w:color="auto"/>
            </w:tcBorders>
            <w:vAlign w:val="center"/>
          </w:tcPr>
          <w:p w14:paraId="1F455509" w14:textId="77777777" w:rsidR="00C4210A" w:rsidRPr="00C23795" w:rsidRDefault="00C4210A"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noProof/>
                <w:szCs w:val="22"/>
                <w:lang w:eastAsia="en-GB"/>
              </w:rPr>
            </w:pPr>
            <w:r w:rsidRPr="00C23795">
              <w:rPr>
                <w:rFonts w:ascii="Arial Narrow" w:hAnsi="Arial Narrow"/>
                <w:b/>
                <w:noProof/>
                <w:szCs w:val="22"/>
                <w:lang w:eastAsia="en-GB"/>
              </w:rPr>
              <w:t>Total</w:t>
            </w:r>
          </w:p>
        </w:tc>
      </w:tr>
      <w:tr w:rsidR="002218E2" w14:paraId="5C8493E2" w14:textId="77777777" w:rsidTr="002218E2">
        <w:tc>
          <w:tcPr>
            <w:cnfStyle w:val="001000000000" w:firstRow="0" w:lastRow="0" w:firstColumn="1" w:lastColumn="0" w:oddVBand="0" w:evenVBand="0" w:oddHBand="0" w:evenHBand="0" w:firstRowFirstColumn="0" w:firstRowLastColumn="0" w:lastRowFirstColumn="0" w:lastRowLastColumn="0"/>
            <w:tcW w:w="1951" w:type="dxa"/>
            <w:tcBorders>
              <w:top w:val="single" w:sz="4" w:space="0" w:color="auto"/>
            </w:tcBorders>
          </w:tcPr>
          <w:p w14:paraId="2D8D0670" w14:textId="77777777" w:rsidR="002218E2" w:rsidRPr="00C23795" w:rsidRDefault="002218E2" w:rsidP="008C7033">
            <w:pPr>
              <w:pStyle w:val="BodyText1"/>
              <w:spacing w:before="0" w:after="0" w:line="360" w:lineRule="auto"/>
              <w:rPr>
                <w:rFonts w:ascii="Arial Narrow" w:hAnsi="Arial Narrow" w:cs="Arial"/>
                <w:szCs w:val="22"/>
              </w:rPr>
            </w:pPr>
            <w:r w:rsidRPr="00C23795">
              <w:rPr>
                <w:rFonts w:ascii="Arial Narrow" w:hAnsi="Arial Narrow" w:cs="Arial"/>
                <w:szCs w:val="22"/>
              </w:rPr>
              <w:t>Public</w:t>
            </w:r>
          </w:p>
        </w:tc>
        <w:tc>
          <w:tcPr>
            <w:tcW w:w="1317" w:type="dxa"/>
            <w:tcBorders>
              <w:top w:val="single" w:sz="4" w:space="0" w:color="auto"/>
            </w:tcBorders>
          </w:tcPr>
          <w:p w14:paraId="163CCFC8"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C23795">
              <w:rPr>
                <w:rFonts w:ascii="Arial Narrow" w:hAnsi="Arial Narrow" w:cs="Arial"/>
                <w:szCs w:val="22"/>
              </w:rPr>
              <w:t>42</w:t>
            </w:r>
          </w:p>
        </w:tc>
        <w:tc>
          <w:tcPr>
            <w:tcW w:w="1317" w:type="dxa"/>
            <w:tcBorders>
              <w:top w:val="single" w:sz="4" w:space="0" w:color="auto"/>
            </w:tcBorders>
          </w:tcPr>
          <w:p w14:paraId="35FBDE02"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C23795">
              <w:rPr>
                <w:rFonts w:ascii="Arial Narrow" w:hAnsi="Arial Narrow" w:cs="Arial"/>
                <w:szCs w:val="22"/>
              </w:rPr>
              <w:t>21</w:t>
            </w:r>
          </w:p>
        </w:tc>
        <w:tc>
          <w:tcPr>
            <w:tcW w:w="1317" w:type="dxa"/>
            <w:tcBorders>
              <w:top w:val="single" w:sz="4" w:space="0" w:color="auto"/>
            </w:tcBorders>
          </w:tcPr>
          <w:p w14:paraId="1A80CEF7"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C23795">
              <w:rPr>
                <w:rFonts w:ascii="Arial Narrow" w:hAnsi="Arial Narrow" w:cs="Arial"/>
                <w:szCs w:val="22"/>
              </w:rPr>
              <w:t>16</w:t>
            </w:r>
          </w:p>
        </w:tc>
        <w:tc>
          <w:tcPr>
            <w:tcW w:w="1317" w:type="dxa"/>
            <w:tcBorders>
              <w:top w:val="single" w:sz="4" w:space="0" w:color="auto"/>
            </w:tcBorders>
          </w:tcPr>
          <w:p w14:paraId="5A90A435"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C23795">
              <w:rPr>
                <w:rFonts w:ascii="Arial Narrow" w:hAnsi="Arial Narrow" w:cs="Arial"/>
                <w:szCs w:val="22"/>
              </w:rPr>
              <w:t>6</w:t>
            </w:r>
          </w:p>
        </w:tc>
        <w:tc>
          <w:tcPr>
            <w:tcW w:w="1678" w:type="dxa"/>
            <w:tcBorders>
              <w:top w:val="single" w:sz="4" w:space="0" w:color="auto"/>
            </w:tcBorders>
          </w:tcPr>
          <w:p w14:paraId="79F87438"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C23795">
              <w:rPr>
                <w:rFonts w:ascii="Arial Narrow" w:hAnsi="Arial Narrow" w:cs="Arial"/>
                <w:szCs w:val="22"/>
              </w:rPr>
              <w:t>3</w:t>
            </w:r>
          </w:p>
        </w:tc>
        <w:tc>
          <w:tcPr>
            <w:tcW w:w="957" w:type="dxa"/>
            <w:tcBorders>
              <w:top w:val="single" w:sz="4" w:space="0" w:color="auto"/>
            </w:tcBorders>
          </w:tcPr>
          <w:p w14:paraId="4B8F88EC"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szCs w:val="22"/>
              </w:rPr>
            </w:pPr>
            <w:r w:rsidRPr="00C23795">
              <w:rPr>
                <w:rFonts w:ascii="Arial Narrow" w:hAnsi="Arial Narrow" w:cs="Arial"/>
                <w:b/>
                <w:szCs w:val="22"/>
              </w:rPr>
              <w:t>88</w:t>
            </w:r>
          </w:p>
        </w:tc>
      </w:tr>
      <w:tr w:rsidR="002218E2" w14:paraId="4F22F332" w14:textId="77777777" w:rsidTr="002218E2">
        <w:tc>
          <w:tcPr>
            <w:cnfStyle w:val="001000000000" w:firstRow="0" w:lastRow="0" w:firstColumn="1" w:lastColumn="0" w:oddVBand="0" w:evenVBand="0" w:oddHBand="0" w:evenHBand="0" w:firstRowFirstColumn="0" w:firstRowLastColumn="0" w:lastRowFirstColumn="0" w:lastRowLastColumn="0"/>
            <w:tcW w:w="1951" w:type="dxa"/>
          </w:tcPr>
          <w:p w14:paraId="652A303F" w14:textId="77777777" w:rsidR="002218E2" w:rsidRPr="00C23795" w:rsidRDefault="002218E2" w:rsidP="008C7033">
            <w:pPr>
              <w:pStyle w:val="BodyText1"/>
              <w:spacing w:before="0" w:after="0" w:line="360" w:lineRule="auto"/>
              <w:rPr>
                <w:rFonts w:ascii="Arial Narrow" w:hAnsi="Arial Narrow" w:cs="Arial"/>
                <w:szCs w:val="22"/>
              </w:rPr>
            </w:pPr>
            <w:r w:rsidRPr="00C23795">
              <w:rPr>
                <w:rFonts w:ascii="Arial Narrow" w:hAnsi="Arial Narrow" w:cs="Arial"/>
                <w:szCs w:val="22"/>
              </w:rPr>
              <w:t>Private: FBO / NGO</w:t>
            </w:r>
          </w:p>
        </w:tc>
        <w:tc>
          <w:tcPr>
            <w:tcW w:w="1317" w:type="dxa"/>
          </w:tcPr>
          <w:p w14:paraId="1E89D75A"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C23795">
              <w:rPr>
                <w:rFonts w:ascii="Arial Narrow" w:hAnsi="Arial Narrow" w:cs="Arial"/>
                <w:szCs w:val="22"/>
              </w:rPr>
              <w:t>15</w:t>
            </w:r>
          </w:p>
        </w:tc>
        <w:tc>
          <w:tcPr>
            <w:tcW w:w="1317" w:type="dxa"/>
          </w:tcPr>
          <w:p w14:paraId="291751D7"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C23795">
              <w:rPr>
                <w:rFonts w:ascii="Arial Narrow" w:hAnsi="Arial Narrow" w:cs="Arial"/>
                <w:szCs w:val="22"/>
              </w:rPr>
              <w:t>8</w:t>
            </w:r>
          </w:p>
        </w:tc>
        <w:tc>
          <w:tcPr>
            <w:tcW w:w="1317" w:type="dxa"/>
          </w:tcPr>
          <w:p w14:paraId="7EAB7D25"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C23795">
              <w:rPr>
                <w:rFonts w:ascii="Arial Narrow" w:hAnsi="Arial Narrow" w:cs="Arial"/>
                <w:szCs w:val="22"/>
              </w:rPr>
              <w:t>20</w:t>
            </w:r>
          </w:p>
        </w:tc>
        <w:tc>
          <w:tcPr>
            <w:tcW w:w="1317" w:type="dxa"/>
          </w:tcPr>
          <w:p w14:paraId="13ECDEB1"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C23795">
              <w:rPr>
                <w:rFonts w:ascii="Arial Narrow" w:hAnsi="Arial Narrow" w:cs="Arial"/>
                <w:szCs w:val="22"/>
              </w:rPr>
              <w:t>0</w:t>
            </w:r>
          </w:p>
        </w:tc>
        <w:tc>
          <w:tcPr>
            <w:tcW w:w="1678" w:type="dxa"/>
          </w:tcPr>
          <w:p w14:paraId="0127F5A9"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C23795">
              <w:rPr>
                <w:rFonts w:ascii="Arial Narrow" w:hAnsi="Arial Narrow" w:cs="Arial"/>
                <w:szCs w:val="22"/>
              </w:rPr>
              <w:t>1</w:t>
            </w:r>
          </w:p>
        </w:tc>
        <w:tc>
          <w:tcPr>
            <w:tcW w:w="957" w:type="dxa"/>
          </w:tcPr>
          <w:p w14:paraId="75080133"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szCs w:val="22"/>
              </w:rPr>
            </w:pPr>
            <w:r w:rsidRPr="00C23795">
              <w:rPr>
                <w:rFonts w:ascii="Arial Narrow" w:hAnsi="Arial Narrow" w:cs="Arial"/>
                <w:b/>
                <w:szCs w:val="22"/>
              </w:rPr>
              <w:t>44</w:t>
            </w:r>
          </w:p>
        </w:tc>
      </w:tr>
      <w:tr w:rsidR="002218E2" w14:paraId="779F3154" w14:textId="77777777" w:rsidTr="002218E2">
        <w:tc>
          <w:tcPr>
            <w:cnfStyle w:val="001000000000" w:firstRow="0" w:lastRow="0" w:firstColumn="1" w:lastColumn="0" w:oddVBand="0" w:evenVBand="0" w:oddHBand="0" w:evenHBand="0" w:firstRowFirstColumn="0" w:firstRowLastColumn="0" w:lastRowFirstColumn="0" w:lastRowLastColumn="0"/>
            <w:tcW w:w="1951" w:type="dxa"/>
          </w:tcPr>
          <w:p w14:paraId="0AD89950" w14:textId="77777777" w:rsidR="002218E2" w:rsidRPr="00C23795" w:rsidRDefault="002218E2" w:rsidP="008C7033">
            <w:pPr>
              <w:pStyle w:val="BodyText1"/>
              <w:spacing w:before="0" w:after="0" w:line="360" w:lineRule="auto"/>
              <w:rPr>
                <w:rFonts w:ascii="Arial Narrow" w:hAnsi="Arial Narrow" w:cs="Arial"/>
                <w:szCs w:val="22"/>
              </w:rPr>
            </w:pPr>
            <w:r w:rsidRPr="00C23795">
              <w:rPr>
                <w:rFonts w:ascii="Arial Narrow" w:hAnsi="Arial Narrow" w:cs="Arial"/>
                <w:szCs w:val="22"/>
              </w:rPr>
              <w:t>Private: self-financed</w:t>
            </w:r>
          </w:p>
        </w:tc>
        <w:tc>
          <w:tcPr>
            <w:tcW w:w="1317" w:type="dxa"/>
          </w:tcPr>
          <w:p w14:paraId="327E44DD"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C23795">
              <w:rPr>
                <w:rFonts w:ascii="Arial Narrow" w:hAnsi="Arial Narrow" w:cs="Arial"/>
                <w:szCs w:val="22"/>
              </w:rPr>
              <w:t>13</w:t>
            </w:r>
          </w:p>
        </w:tc>
        <w:tc>
          <w:tcPr>
            <w:tcW w:w="1317" w:type="dxa"/>
          </w:tcPr>
          <w:p w14:paraId="3124B1F8"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C23795">
              <w:rPr>
                <w:rFonts w:ascii="Arial Narrow" w:hAnsi="Arial Narrow" w:cs="Arial"/>
                <w:szCs w:val="22"/>
              </w:rPr>
              <w:t>2</w:t>
            </w:r>
          </w:p>
        </w:tc>
        <w:tc>
          <w:tcPr>
            <w:tcW w:w="1317" w:type="dxa"/>
          </w:tcPr>
          <w:p w14:paraId="67CC4F35"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C23795">
              <w:rPr>
                <w:rFonts w:ascii="Arial Narrow" w:hAnsi="Arial Narrow" w:cs="Arial"/>
                <w:szCs w:val="22"/>
              </w:rPr>
              <w:t>7</w:t>
            </w:r>
          </w:p>
        </w:tc>
        <w:tc>
          <w:tcPr>
            <w:tcW w:w="1317" w:type="dxa"/>
          </w:tcPr>
          <w:p w14:paraId="24079579"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C23795">
              <w:rPr>
                <w:rFonts w:ascii="Arial Narrow" w:hAnsi="Arial Narrow" w:cs="Arial"/>
                <w:szCs w:val="22"/>
              </w:rPr>
              <w:t>0</w:t>
            </w:r>
          </w:p>
        </w:tc>
        <w:tc>
          <w:tcPr>
            <w:tcW w:w="1678" w:type="dxa"/>
          </w:tcPr>
          <w:p w14:paraId="51FE080A"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Cs w:val="22"/>
              </w:rPr>
            </w:pPr>
            <w:r w:rsidRPr="00C23795">
              <w:rPr>
                <w:rFonts w:ascii="Arial Narrow" w:hAnsi="Arial Narrow" w:cs="Arial"/>
                <w:szCs w:val="22"/>
              </w:rPr>
              <w:t>1</w:t>
            </w:r>
          </w:p>
        </w:tc>
        <w:tc>
          <w:tcPr>
            <w:tcW w:w="957" w:type="dxa"/>
          </w:tcPr>
          <w:p w14:paraId="1987539B"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szCs w:val="22"/>
              </w:rPr>
            </w:pPr>
            <w:r w:rsidRPr="00C23795">
              <w:rPr>
                <w:rFonts w:ascii="Arial Narrow" w:hAnsi="Arial Narrow" w:cs="Arial"/>
                <w:b/>
                <w:szCs w:val="22"/>
              </w:rPr>
              <w:t>23</w:t>
            </w:r>
          </w:p>
        </w:tc>
      </w:tr>
      <w:tr w:rsidR="002218E2" w14:paraId="226AEA0F" w14:textId="77777777" w:rsidTr="002218E2">
        <w:tc>
          <w:tcPr>
            <w:cnfStyle w:val="001000000000" w:firstRow="0" w:lastRow="0" w:firstColumn="1" w:lastColumn="0" w:oddVBand="0" w:evenVBand="0" w:oddHBand="0" w:evenHBand="0" w:firstRowFirstColumn="0" w:firstRowLastColumn="0" w:lastRowFirstColumn="0" w:lastRowLastColumn="0"/>
            <w:tcW w:w="1951" w:type="dxa"/>
          </w:tcPr>
          <w:p w14:paraId="3134636B" w14:textId="77777777" w:rsidR="002218E2" w:rsidRPr="00C23795" w:rsidRDefault="002218E2" w:rsidP="008C7033">
            <w:pPr>
              <w:pStyle w:val="BodyText1"/>
              <w:spacing w:before="0" w:after="0" w:line="360" w:lineRule="auto"/>
              <w:rPr>
                <w:rFonts w:ascii="Arial Narrow" w:hAnsi="Arial Narrow" w:cs="Arial"/>
                <w:b/>
                <w:szCs w:val="22"/>
              </w:rPr>
            </w:pPr>
            <w:r w:rsidRPr="00C23795">
              <w:rPr>
                <w:rFonts w:ascii="Arial Narrow" w:hAnsi="Arial Narrow" w:cs="Arial"/>
                <w:b/>
                <w:szCs w:val="22"/>
              </w:rPr>
              <w:t>Total</w:t>
            </w:r>
          </w:p>
        </w:tc>
        <w:tc>
          <w:tcPr>
            <w:tcW w:w="1317" w:type="dxa"/>
          </w:tcPr>
          <w:p w14:paraId="41D6DC1C"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szCs w:val="22"/>
              </w:rPr>
            </w:pPr>
            <w:r w:rsidRPr="00C23795">
              <w:rPr>
                <w:rFonts w:ascii="Arial Narrow" w:hAnsi="Arial Narrow" w:cs="Arial"/>
                <w:b/>
                <w:szCs w:val="22"/>
              </w:rPr>
              <w:t>70</w:t>
            </w:r>
          </w:p>
        </w:tc>
        <w:tc>
          <w:tcPr>
            <w:tcW w:w="1317" w:type="dxa"/>
          </w:tcPr>
          <w:p w14:paraId="6AC6E8A6"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szCs w:val="22"/>
              </w:rPr>
            </w:pPr>
            <w:r w:rsidRPr="00C23795">
              <w:rPr>
                <w:rFonts w:ascii="Arial Narrow" w:hAnsi="Arial Narrow" w:cs="Arial"/>
                <w:b/>
                <w:szCs w:val="22"/>
              </w:rPr>
              <w:t>31</w:t>
            </w:r>
          </w:p>
        </w:tc>
        <w:tc>
          <w:tcPr>
            <w:tcW w:w="1317" w:type="dxa"/>
          </w:tcPr>
          <w:p w14:paraId="6BD81745"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szCs w:val="22"/>
              </w:rPr>
            </w:pPr>
            <w:r w:rsidRPr="00C23795">
              <w:rPr>
                <w:rFonts w:ascii="Arial Narrow" w:hAnsi="Arial Narrow" w:cs="Arial"/>
                <w:b/>
                <w:szCs w:val="22"/>
              </w:rPr>
              <w:t>43</w:t>
            </w:r>
          </w:p>
        </w:tc>
        <w:tc>
          <w:tcPr>
            <w:tcW w:w="1317" w:type="dxa"/>
          </w:tcPr>
          <w:p w14:paraId="5C01B2B8"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szCs w:val="22"/>
              </w:rPr>
            </w:pPr>
            <w:r w:rsidRPr="00C23795">
              <w:rPr>
                <w:rFonts w:ascii="Arial Narrow" w:hAnsi="Arial Narrow" w:cs="Arial"/>
                <w:b/>
                <w:szCs w:val="22"/>
              </w:rPr>
              <w:t>6</w:t>
            </w:r>
          </w:p>
        </w:tc>
        <w:tc>
          <w:tcPr>
            <w:tcW w:w="1678" w:type="dxa"/>
          </w:tcPr>
          <w:p w14:paraId="48321209"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szCs w:val="22"/>
              </w:rPr>
            </w:pPr>
            <w:r w:rsidRPr="00C23795">
              <w:rPr>
                <w:rFonts w:ascii="Arial Narrow" w:hAnsi="Arial Narrow" w:cs="Arial"/>
                <w:b/>
                <w:szCs w:val="22"/>
              </w:rPr>
              <w:t>5</w:t>
            </w:r>
          </w:p>
        </w:tc>
        <w:tc>
          <w:tcPr>
            <w:tcW w:w="957" w:type="dxa"/>
          </w:tcPr>
          <w:p w14:paraId="43EAD144" w14:textId="77777777" w:rsidR="002218E2" w:rsidRPr="00C23795" w:rsidRDefault="002218E2" w:rsidP="008C703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szCs w:val="22"/>
              </w:rPr>
            </w:pPr>
            <w:r w:rsidRPr="00C23795">
              <w:rPr>
                <w:rFonts w:ascii="Arial Narrow" w:hAnsi="Arial Narrow" w:cs="Arial"/>
                <w:b/>
                <w:szCs w:val="22"/>
              </w:rPr>
              <w:t>155</w:t>
            </w:r>
          </w:p>
        </w:tc>
      </w:tr>
    </w:tbl>
    <w:p w14:paraId="7AA1F871" w14:textId="77777777" w:rsidR="00C4210A" w:rsidRPr="00C23795" w:rsidRDefault="002218E2" w:rsidP="008C7033">
      <w:pPr>
        <w:pStyle w:val="BodyText1"/>
        <w:spacing w:after="0" w:line="276" w:lineRule="auto"/>
        <w:rPr>
          <w:rFonts w:ascii="Arial Narrow" w:hAnsi="Arial Narrow"/>
          <w:noProof/>
          <w:sz w:val="18"/>
          <w:lang w:eastAsia="en-GB"/>
        </w:rPr>
      </w:pPr>
      <w:r w:rsidRPr="00C23795">
        <w:rPr>
          <w:rFonts w:ascii="Arial Narrow" w:hAnsi="Arial Narrow"/>
          <w:noProof/>
          <w:sz w:val="18"/>
          <w:lang w:eastAsia="en-GB"/>
        </w:rPr>
        <w:t>Note: 2 health centres were re-classified from the dispensary level</w:t>
      </w:r>
      <w:r w:rsidR="00E542ED" w:rsidRPr="00C23795">
        <w:rPr>
          <w:rFonts w:ascii="Arial Narrow" w:hAnsi="Arial Narrow"/>
          <w:noProof/>
          <w:sz w:val="18"/>
          <w:lang w:eastAsia="en-GB"/>
        </w:rPr>
        <w:t>. A code classification error was corrected</w:t>
      </w:r>
      <w:r w:rsidRPr="00C23795">
        <w:rPr>
          <w:rFonts w:ascii="Arial Narrow" w:hAnsi="Arial Narrow"/>
          <w:noProof/>
          <w:sz w:val="18"/>
          <w:lang w:eastAsia="en-GB"/>
        </w:rPr>
        <w:t xml:space="preserve"> </w:t>
      </w:r>
      <w:r w:rsidR="00E542ED" w:rsidRPr="00C23795">
        <w:rPr>
          <w:rFonts w:ascii="Arial Narrow" w:hAnsi="Arial Narrow"/>
          <w:noProof/>
          <w:sz w:val="18"/>
          <w:lang w:eastAsia="en-GB"/>
        </w:rPr>
        <w:t xml:space="preserve">for </w:t>
      </w:r>
      <w:r w:rsidRPr="00C23795">
        <w:rPr>
          <w:rFonts w:ascii="Arial Narrow" w:hAnsi="Arial Narrow"/>
          <w:noProof/>
          <w:sz w:val="18"/>
          <w:lang w:eastAsia="en-GB"/>
        </w:rPr>
        <w:t xml:space="preserve">1 specialty hospital </w:t>
      </w:r>
      <w:r w:rsidR="000A6B72" w:rsidRPr="00C23795">
        <w:rPr>
          <w:rFonts w:ascii="Arial Narrow" w:hAnsi="Arial Narrow"/>
          <w:noProof/>
          <w:sz w:val="18"/>
          <w:lang w:eastAsia="en-GB"/>
        </w:rPr>
        <w:t xml:space="preserve">that had been incorrectly inputted as a </w:t>
      </w:r>
      <w:r w:rsidRPr="00C23795">
        <w:rPr>
          <w:rFonts w:ascii="Arial Narrow" w:hAnsi="Arial Narrow"/>
          <w:noProof/>
          <w:sz w:val="18"/>
          <w:lang w:eastAsia="en-GB"/>
        </w:rPr>
        <w:t xml:space="preserve"> level 1 hospital</w:t>
      </w:r>
      <w:r w:rsidR="000A6B72" w:rsidRPr="00C23795">
        <w:rPr>
          <w:rFonts w:ascii="Arial Narrow" w:hAnsi="Arial Narrow"/>
          <w:noProof/>
          <w:sz w:val="18"/>
          <w:lang w:eastAsia="en-GB"/>
        </w:rPr>
        <w:t>.</w:t>
      </w:r>
    </w:p>
    <w:p w14:paraId="2A93CB64" w14:textId="77777777" w:rsidR="00C23795" w:rsidRDefault="00C23795" w:rsidP="00C23795">
      <w:pPr>
        <w:pStyle w:val="BodyText1"/>
        <w:spacing w:after="0" w:line="360" w:lineRule="auto"/>
        <w:rPr>
          <w:noProof/>
          <w:lang w:eastAsia="en-GB"/>
        </w:rPr>
      </w:pPr>
    </w:p>
    <w:p w14:paraId="31C41196" w14:textId="5EC1D221" w:rsidR="00C21D9A" w:rsidRDefault="007B756D" w:rsidP="0036046A">
      <w:pPr>
        <w:pStyle w:val="BodyText1"/>
        <w:spacing w:line="360" w:lineRule="auto"/>
        <w:rPr>
          <w:noProof/>
          <w:lang w:eastAsia="en-GB"/>
        </w:rPr>
      </w:pPr>
      <w:r>
        <w:rPr>
          <w:noProof/>
          <w:lang w:eastAsia="en-GB"/>
        </w:rPr>
        <w:t>The scope of essential health services offered was generally high and commensurate with level of care, as illustrated in Figure 2. For example, all health centres and hospitals (and just over half of dispensaries) performed laboratory tests, and almost all hospitals had imaging/radiology services. Availabiltiy of health services were similar across different ownership forms within each level of care.</w:t>
      </w:r>
      <w:r w:rsidR="00C21D9A">
        <w:rPr>
          <w:noProof/>
          <w:lang w:eastAsia="en-GB"/>
        </w:rPr>
        <w:t xml:space="preserve"> </w:t>
      </w:r>
      <w:r w:rsidR="001E139E">
        <w:rPr>
          <w:noProof/>
          <w:lang w:eastAsia="en-GB"/>
        </w:rPr>
        <w:t>Note that a</w:t>
      </w:r>
      <w:r w:rsidR="00C21D9A">
        <w:rPr>
          <w:noProof/>
          <w:lang w:eastAsia="en-GB"/>
        </w:rPr>
        <w:t xml:space="preserve"> few </w:t>
      </w:r>
      <w:r w:rsidR="001E139E">
        <w:rPr>
          <w:noProof/>
          <w:lang w:eastAsia="en-GB"/>
        </w:rPr>
        <w:t xml:space="preserve">(3 of 70) </w:t>
      </w:r>
      <w:r w:rsidR="00C21D9A">
        <w:rPr>
          <w:noProof/>
          <w:lang w:eastAsia="en-GB"/>
        </w:rPr>
        <w:t>dispensaries reported providing inpatient services, despite there officially being no inpatient admissions at this level of care.</w:t>
      </w:r>
    </w:p>
    <w:p w14:paraId="590CC5A1" w14:textId="22B6729E" w:rsidR="00100BD0" w:rsidRDefault="00100BD0" w:rsidP="0036046A">
      <w:pPr>
        <w:pStyle w:val="Caption"/>
        <w:spacing w:line="360" w:lineRule="auto"/>
      </w:pPr>
      <w:bookmarkStart w:id="42" w:name="_Toc348017818"/>
      <w:bookmarkStart w:id="43" w:name="_Toc350262126"/>
      <w:bookmarkStart w:id="44" w:name="_Toc350334679"/>
      <w:bookmarkStart w:id="45" w:name="_Toc350334846"/>
      <w:bookmarkStart w:id="46" w:name="_Toc350334874"/>
      <w:bookmarkStart w:id="47" w:name="_Toc350348924"/>
      <w:r>
        <w:t xml:space="preserve">Figure </w:t>
      </w:r>
      <w:fldSimple w:instr=" SEQ Figure \* ARABIC ">
        <w:r w:rsidR="0019505C">
          <w:rPr>
            <w:noProof/>
          </w:rPr>
          <w:t>2</w:t>
        </w:r>
      </w:fldSimple>
      <w:r>
        <w:t>. Availability of selected health services</w:t>
      </w:r>
      <w:bookmarkEnd w:id="42"/>
      <w:bookmarkEnd w:id="43"/>
      <w:bookmarkEnd w:id="44"/>
      <w:bookmarkEnd w:id="45"/>
      <w:bookmarkEnd w:id="46"/>
      <w:bookmarkEnd w:id="47"/>
    </w:p>
    <w:p w14:paraId="5A06936B" w14:textId="77777777" w:rsidR="00100BD0" w:rsidRDefault="00100BD0" w:rsidP="0036046A">
      <w:pPr>
        <w:pStyle w:val="BodyText1"/>
        <w:spacing w:line="360" w:lineRule="auto"/>
      </w:pPr>
      <w:r>
        <w:rPr>
          <w:noProof/>
          <w:lang w:val="de-DE" w:eastAsia="de-DE"/>
        </w:rPr>
        <w:drawing>
          <wp:inline distT="0" distB="0" distL="0" distR="0" wp14:anchorId="6741E3E1" wp14:editId="65D0104B">
            <wp:extent cx="4442604" cy="3131388"/>
            <wp:effectExtent l="0" t="0" r="15240" b="1206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49525938" w14:textId="77777777" w:rsidR="007B756D" w:rsidRDefault="00B249E1" w:rsidP="0036046A">
      <w:pPr>
        <w:pStyle w:val="BodyText1"/>
        <w:spacing w:line="360" w:lineRule="auto"/>
        <w:rPr>
          <w:noProof/>
          <w:lang w:eastAsia="en-GB"/>
        </w:rPr>
      </w:pPr>
      <w:r>
        <w:rPr>
          <w:noProof/>
          <w:lang w:eastAsia="en-GB"/>
        </w:rPr>
        <w:lastRenderedPageBreak/>
        <w:t>T</w:t>
      </w:r>
      <w:r w:rsidR="007B756D">
        <w:rPr>
          <w:noProof/>
          <w:lang w:eastAsia="en-GB"/>
        </w:rPr>
        <w:t xml:space="preserve">he size and catchment area of health facilities </w:t>
      </w:r>
      <w:r>
        <w:rPr>
          <w:noProof/>
          <w:lang w:eastAsia="en-GB"/>
        </w:rPr>
        <w:t xml:space="preserve">also </w:t>
      </w:r>
      <w:r w:rsidR="007B756D">
        <w:rPr>
          <w:noProof/>
          <w:lang w:eastAsia="en-GB"/>
        </w:rPr>
        <w:t xml:space="preserve">varied considerably by level of care. </w:t>
      </w:r>
      <w:r w:rsidR="00740C82">
        <w:rPr>
          <w:noProof/>
          <w:lang w:eastAsia="en-GB"/>
        </w:rPr>
        <w:t xml:space="preserve">For example, dispensaries had </w:t>
      </w:r>
      <w:r w:rsidR="00100BD0">
        <w:rPr>
          <w:noProof/>
          <w:lang w:eastAsia="en-GB"/>
        </w:rPr>
        <w:t>o</w:t>
      </w:r>
      <w:r w:rsidR="00740C82">
        <w:rPr>
          <w:noProof/>
          <w:lang w:eastAsia="en-GB"/>
        </w:rPr>
        <w:t>n average 6 staff (</w:t>
      </w:r>
      <w:r w:rsidR="007B756D">
        <w:rPr>
          <w:noProof/>
          <w:lang w:eastAsia="en-GB"/>
        </w:rPr>
        <w:t xml:space="preserve">with a </w:t>
      </w:r>
      <w:r w:rsidR="00740C82">
        <w:rPr>
          <w:noProof/>
          <w:lang w:eastAsia="en-GB"/>
        </w:rPr>
        <w:t>median value of 4) and covered approximately 8000 people (median value of 5108)</w:t>
      </w:r>
      <w:r w:rsidR="002218E2">
        <w:rPr>
          <w:noProof/>
          <w:lang w:eastAsia="en-GB"/>
        </w:rPr>
        <w:t xml:space="preserve"> </w:t>
      </w:r>
      <w:r w:rsidR="007B756D">
        <w:rPr>
          <w:noProof/>
          <w:lang w:eastAsia="en-GB"/>
        </w:rPr>
        <w:t xml:space="preserve">. In contrast, </w:t>
      </w:r>
      <w:r w:rsidR="00740C82">
        <w:rPr>
          <w:noProof/>
          <w:lang w:eastAsia="en-GB"/>
        </w:rPr>
        <w:t>first level hospitals had on average 107 staff (median value of 98) and covered around 170,000 people (median value of 138,207).</w:t>
      </w:r>
    </w:p>
    <w:p w14:paraId="7735A204" w14:textId="5716C111" w:rsidR="00740C82" w:rsidRDefault="00B249E1" w:rsidP="0036046A">
      <w:pPr>
        <w:pStyle w:val="BodyText1"/>
        <w:spacing w:line="360" w:lineRule="auto"/>
        <w:rPr>
          <w:noProof/>
          <w:lang w:eastAsia="en-GB"/>
        </w:rPr>
      </w:pPr>
      <w:r>
        <w:rPr>
          <w:noProof/>
          <w:lang w:eastAsia="en-GB"/>
        </w:rPr>
        <w:t>Further, t</w:t>
      </w:r>
      <w:r w:rsidR="00740C82">
        <w:rPr>
          <w:noProof/>
          <w:lang w:eastAsia="en-GB"/>
        </w:rPr>
        <w:t>here were important variations by facility ownership . This was most noticeable for first level hospitals, where private self-financed hospitals had considerably fewer staff than both private FBO/NGO and public hospitals</w:t>
      </w:r>
      <w:r w:rsidR="00BE07B4">
        <w:rPr>
          <w:noProof/>
          <w:lang w:eastAsia="en-GB"/>
        </w:rPr>
        <w:t>, reflecting their relatively smaller scale of operation</w:t>
      </w:r>
      <w:r w:rsidR="00740C82">
        <w:rPr>
          <w:noProof/>
          <w:lang w:eastAsia="en-GB"/>
        </w:rPr>
        <w:t>. Further details on facility staffing and catchment populations are provided in Table 4.</w:t>
      </w:r>
    </w:p>
    <w:p w14:paraId="5F956A23" w14:textId="77777777" w:rsidR="002954BD" w:rsidRDefault="002954BD" w:rsidP="0036046A">
      <w:pPr>
        <w:pStyle w:val="Caption"/>
        <w:spacing w:line="360" w:lineRule="auto"/>
      </w:pPr>
      <w:bookmarkStart w:id="48" w:name="_Toc348017819"/>
      <w:bookmarkStart w:id="49" w:name="_Toc350262127"/>
      <w:bookmarkStart w:id="50" w:name="_Toc350262235"/>
      <w:bookmarkStart w:id="51" w:name="_Toc350334680"/>
      <w:bookmarkStart w:id="52" w:name="_Toc350334875"/>
      <w:bookmarkStart w:id="53" w:name="_Toc350348925"/>
      <w:r>
        <w:t xml:space="preserve">Table </w:t>
      </w:r>
      <w:fldSimple w:instr=" SEQ Table \* ARABIC ">
        <w:r w:rsidR="0019505C">
          <w:rPr>
            <w:noProof/>
          </w:rPr>
          <w:t>4</w:t>
        </w:r>
      </w:fldSimple>
      <w:r>
        <w:t xml:space="preserve">. </w:t>
      </w:r>
      <w:r w:rsidRPr="0078397F">
        <w:t>Facility staffing and catchment populations</w:t>
      </w:r>
      <w:bookmarkEnd w:id="48"/>
      <w:bookmarkEnd w:id="49"/>
      <w:bookmarkEnd w:id="50"/>
      <w:bookmarkEnd w:id="51"/>
      <w:bookmarkEnd w:id="52"/>
      <w:bookmarkEnd w:id="53"/>
    </w:p>
    <w:tbl>
      <w:tblPr>
        <w:tblStyle w:val="OPMtableNOTOTAL"/>
        <w:tblW w:w="9393" w:type="dxa"/>
        <w:tblLook w:val="04A0" w:firstRow="1" w:lastRow="0" w:firstColumn="1" w:lastColumn="0" w:noHBand="0" w:noVBand="1"/>
      </w:tblPr>
      <w:tblGrid>
        <w:gridCol w:w="2802"/>
        <w:gridCol w:w="1559"/>
        <w:gridCol w:w="1701"/>
        <w:gridCol w:w="1701"/>
        <w:gridCol w:w="1630"/>
      </w:tblGrid>
      <w:tr w:rsidR="005725F2" w14:paraId="0A159200" w14:textId="77777777" w:rsidTr="00C21D9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802" w:type="dxa"/>
          </w:tcPr>
          <w:p w14:paraId="0215B622" w14:textId="77777777" w:rsidR="005725F2" w:rsidRPr="00177E35" w:rsidRDefault="005725F2" w:rsidP="008C7033">
            <w:pPr>
              <w:pStyle w:val="BodyText1"/>
              <w:spacing w:before="0" w:after="0" w:line="360" w:lineRule="auto"/>
              <w:rPr>
                <w:rFonts w:ascii="Arial Narrow" w:hAnsi="Arial Narrow"/>
              </w:rPr>
            </w:pPr>
          </w:p>
        </w:tc>
        <w:tc>
          <w:tcPr>
            <w:tcW w:w="3260" w:type="dxa"/>
            <w:gridSpan w:val="2"/>
            <w:shd w:val="clear" w:color="auto" w:fill="F2F2F2" w:themeFill="background1" w:themeFillShade="F2"/>
          </w:tcPr>
          <w:p w14:paraId="15F8DBAB" w14:textId="77777777" w:rsidR="005725F2" w:rsidRPr="000D512A" w:rsidRDefault="00BA6A4F" w:rsidP="008C7033">
            <w:pPr>
              <w:pStyle w:val="BodyText1"/>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rPr>
            </w:pPr>
            <w:r w:rsidRPr="000D512A">
              <w:rPr>
                <w:rFonts w:ascii="Arial Narrow" w:hAnsi="Arial Narrow"/>
              </w:rPr>
              <w:t>Total Number of Staff</w:t>
            </w:r>
          </w:p>
        </w:tc>
        <w:tc>
          <w:tcPr>
            <w:tcW w:w="3331" w:type="dxa"/>
            <w:gridSpan w:val="2"/>
          </w:tcPr>
          <w:p w14:paraId="070FF423" w14:textId="77777777" w:rsidR="005725F2" w:rsidRPr="000D512A" w:rsidRDefault="005725F2" w:rsidP="008C7033">
            <w:pPr>
              <w:pStyle w:val="BodyText1"/>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rPr>
            </w:pPr>
            <w:r w:rsidRPr="000D512A">
              <w:rPr>
                <w:rFonts w:ascii="Arial Narrow" w:hAnsi="Arial Narrow"/>
              </w:rPr>
              <w:t>Catchment Population</w:t>
            </w:r>
          </w:p>
        </w:tc>
      </w:tr>
      <w:tr w:rsidR="005725F2" w14:paraId="5C2DCA95" w14:textId="77777777" w:rsidTr="00C21D9A">
        <w:tc>
          <w:tcPr>
            <w:cnfStyle w:val="001000000000" w:firstRow="0" w:lastRow="0" w:firstColumn="1" w:lastColumn="0" w:oddVBand="0" w:evenVBand="0" w:oddHBand="0" w:evenHBand="0" w:firstRowFirstColumn="0" w:firstRowLastColumn="0" w:lastRowFirstColumn="0" w:lastRowLastColumn="0"/>
            <w:tcW w:w="2802" w:type="dxa"/>
            <w:tcBorders>
              <w:bottom w:val="single" w:sz="4" w:space="0" w:color="auto"/>
            </w:tcBorders>
          </w:tcPr>
          <w:p w14:paraId="788EAEB6" w14:textId="77777777" w:rsidR="005725F2" w:rsidRPr="00A44E84" w:rsidRDefault="005725F2" w:rsidP="008C7033">
            <w:pPr>
              <w:pStyle w:val="BodyText1"/>
              <w:spacing w:before="0" w:after="0" w:line="360" w:lineRule="auto"/>
              <w:rPr>
                <w:rFonts w:ascii="Arial Narrow" w:hAnsi="Arial Narrow"/>
                <w:u w:val="single"/>
              </w:rPr>
            </w:pPr>
            <w:r w:rsidRPr="00A44E84">
              <w:rPr>
                <w:rFonts w:ascii="Arial Narrow" w:hAnsi="Arial Narrow"/>
                <w:u w:val="single"/>
              </w:rPr>
              <w:t xml:space="preserve">Facility </w:t>
            </w:r>
            <w:r w:rsidR="007B756D">
              <w:rPr>
                <w:rFonts w:ascii="Arial Narrow" w:hAnsi="Arial Narrow"/>
                <w:u w:val="single"/>
              </w:rPr>
              <w:t>Type</w:t>
            </w:r>
            <w:r w:rsidRPr="00A44E84">
              <w:rPr>
                <w:rFonts w:ascii="Arial Narrow" w:hAnsi="Arial Narrow"/>
                <w:u w:val="single"/>
              </w:rPr>
              <w:t xml:space="preserve"> &amp; Ownership</w:t>
            </w:r>
          </w:p>
        </w:tc>
        <w:tc>
          <w:tcPr>
            <w:tcW w:w="1559" w:type="dxa"/>
            <w:tcBorders>
              <w:bottom w:val="single" w:sz="4" w:space="0" w:color="auto"/>
            </w:tcBorders>
            <w:shd w:val="clear" w:color="auto" w:fill="F2F2F2" w:themeFill="background1" w:themeFillShade="F2"/>
          </w:tcPr>
          <w:p w14:paraId="14D17C79" w14:textId="77777777" w:rsidR="005725F2" w:rsidRPr="00A44E84"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A44E84">
              <w:rPr>
                <w:rFonts w:ascii="Arial Narrow" w:hAnsi="Arial Narrow"/>
                <w:sz w:val="20"/>
              </w:rPr>
              <w:t>Median</w:t>
            </w:r>
          </w:p>
        </w:tc>
        <w:tc>
          <w:tcPr>
            <w:tcW w:w="1701" w:type="dxa"/>
            <w:tcBorders>
              <w:bottom w:val="single" w:sz="4" w:space="0" w:color="auto"/>
            </w:tcBorders>
            <w:shd w:val="clear" w:color="auto" w:fill="F2F2F2" w:themeFill="background1" w:themeFillShade="F2"/>
          </w:tcPr>
          <w:p w14:paraId="43A0E747" w14:textId="77777777" w:rsidR="005725F2" w:rsidRPr="00A44E84"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A44E84">
              <w:rPr>
                <w:rFonts w:ascii="Arial Narrow" w:hAnsi="Arial Narrow"/>
                <w:sz w:val="20"/>
              </w:rPr>
              <w:t>Mean</w:t>
            </w:r>
          </w:p>
        </w:tc>
        <w:tc>
          <w:tcPr>
            <w:tcW w:w="1701" w:type="dxa"/>
            <w:tcBorders>
              <w:bottom w:val="single" w:sz="4" w:space="0" w:color="auto"/>
            </w:tcBorders>
          </w:tcPr>
          <w:p w14:paraId="0ED566E9" w14:textId="77777777" w:rsidR="005725F2" w:rsidRPr="00A44E84"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A44E84">
              <w:rPr>
                <w:rFonts w:ascii="Arial Narrow" w:hAnsi="Arial Narrow"/>
                <w:sz w:val="20"/>
              </w:rPr>
              <w:t>Median</w:t>
            </w:r>
          </w:p>
        </w:tc>
        <w:tc>
          <w:tcPr>
            <w:tcW w:w="1630" w:type="dxa"/>
            <w:tcBorders>
              <w:bottom w:val="single" w:sz="4" w:space="0" w:color="auto"/>
            </w:tcBorders>
          </w:tcPr>
          <w:p w14:paraId="2BD9C380" w14:textId="77777777" w:rsidR="005725F2" w:rsidRPr="00A44E84"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A44E84">
              <w:rPr>
                <w:rFonts w:ascii="Arial Narrow" w:hAnsi="Arial Narrow"/>
                <w:sz w:val="20"/>
              </w:rPr>
              <w:t>Mean</w:t>
            </w:r>
          </w:p>
        </w:tc>
      </w:tr>
      <w:tr w:rsidR="005725F2" w14:paraId="20839CF6" w14:textId="77777777" w:rsidTr="00C21D9A">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tcPr>
          <w:p w14:paraId="63C1A219" w14:textId="77777777" w:rsidR="005725F2" w:rsidRPr="009831C8" w:rsidRDefault="005725F2" w:rsidP="008C7033">
            <w:pPr>
              <w:pStyle w:val="BodyText1"/>
              <w:spacing w:before="0" w:after="0" w:line="360" w:lineRule="auto"/>
              <w:rPr>
                <w:rFonts w:ascii="Arial Narrow" w:hAnsi="Arial Narrow"/>
                <w:b/>
                <w:i/>
              </w:rPr>
            </w:pPr>
            <w:r w:rsidRPr="00DB7C25">
              <w:rPr>
                <w:rFonts w:ascii="Arial Narrow" w:hAnsi="Arial Narrow"/>
                <w:b/>
              </w:rPr>
              <w:t>Dispensaries</w:t>
            </w:r>
          </w:p>
        </w:tc>
        <w:tc>
          <w:tcPr>
            <w:tcW w:w="1559" w:type="dxa"/>
            <w:tcBorders>
              <w:top w:val="single" w:sz="4" w:space="0" w:color="auto"/>
              <w:bottom w:val="single" w:sz="4" w:space="0" w:color="auto"/>
            </w:tcBorders>
            <w:shd w:val="clear" w:color="auto" w:fill="F2F2F2" w:themeFill="background1" w:themeFillShade="F2"/>
          </w:tcPr>
          <w:p w14:paraId="16748F79" w14:textId="77777777" w:rsidR="005725F2" w:rsidRPr="003518E3"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3518E3">
              <w:rPr>
                <w:rFonts w:ascii="Arial Narrow" w:hAnsi="Arial Narrow"/>
                <w:b/>
                <w:szCs w:val="22"/>
              </w:rPr>
              <w:t>4</w:t>
            </w:r>
          </w:p>
        </w:tc>
        <w:tc>
          <w:tcPr>
            <w:tcW w:w="1701" w:type="dxa"/>
            <w:tcBorders>
              <w:top w:val="single" w:sz="4" w:space="0" w:color="auto"/>
              <w:bottom w:val="single" w:sz="4" w:space="0" w:color="auto"/>
            </w:tcBorders>
            <w:shd w:val="clear" w:color="auto" w:fill="F2F2F2" w:themeFill="background1" w:themeFillShade="F2"/>
          </w:tcPr>
          <w:p w14:paraId="10B0C823" w14:textId="77777777" w:rsidR="005725F2" w:rsidRPr="003518E3"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3518E3">
              <w:rPr>
                <w:rFonts w:ascii="Arial Narrow" w:hAnsi="Arial Narrow"/>
                <w:b/>
                <w:szCs w:val="22"/>
              </w:rPr>
              <w:t>6</w:t>
            </w:r>
          </w:p>
        </w:tc>
        <w:tc>
          <w:tcPr>
            <w:tcW w:w="1701" w:type="dxa"/>
            <w:tcBorders>
              <w:top w:val="single" w:sz="4" w:space="0" w:color="auto"/>
              <w:bottom w:val="single" w:sz="4" w:space="0" w:color="auto"/>
            </w:tcBorders>
          </w:tcPr>
          <w:p w14:paraId="68FA9C83" w14:textId="77777777" w:rsidR="005725F2" w:rsidRPr="003518E3"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3518E3">
              <w:rPr>
                <w:rFonts w:ascii="Arial Narrow" w:hAnsi="Arial Narrow"/>
                <w:b/>
                <w:szCs w:val="22"/>
              </w:rPr>
              <w:t>5,108</w:t>
            </w:r>
          </w:p>
        </w:tc>
        <w:tc>
          <w:tcPr>
            <w:tcW w:w="1630" w:type="dxa"/>
            <w:tcBorders>
              <w:top w:val="single" w:sz="4" w:space="0" w:color="auto"/>
              <w:bottom w:val="single" w:sz="4" w:space="0" w:color="auto"/>
            </w:tcBorders>
          </w:tcPr>
          <w:p w14:paraId="71533776" w14:textId="77777777" w:rsidR="005725F2" w:rsidRPr="003518E3"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3518E3">
              <w:rPr>
                <w:rFonts w:ascii="Arial Narrow" w:hAnsi="Arial Narrow"/>
                <w:b/>
                <w:szCs w:val="22"/>
              </w:rPr>
              <w:t>7,964</w:t>
            </w:r>
          </w:p>
        </w:tc>
      </w:tr>
      <w:tr w:rsidR="005725F2" w14:paraId="57E6F345" w14:textId="77777777" w:rsidTr="00C21D9A">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tcBorders>
          </w:tcPr>
          <w:p w14:paraId="74293CD7" w14:textId="77777777" w:rsidR="005725F2" w:rsidRPr="00DB7C25" w:rsidRDefault="005725F2" w:rsidP="008C7033">
            <w:pPr>
              <w:pStyle w:val="BodyText1"/>
              <w:spacing w:before="0" w:after="0" w:line="360" w:lineRule="auto"/>
              <w:rPr>
                <w:rFonts w:ascii="Arial Narrow" w:hAnsi="Arial Narrow"/>
                <w:b/>
              </w:rPr>
            </w:pPr>
            <w:r w:rsidRPr="00DB7C25">
              <w:rPr>
                <w:rFonts w:ascii="Arial Narrow" w:hAnsi="Arial Narrow"/>
              </w:rPr>
              <w:t>- Public</w:t>
            </w:r>
          </w:p>
        </w:tc>
        <w:tc>
          <w:tcPr>
            <w:tcW w:w="1559" w:type="dxa"/>
            <w:tcBorders>
              <w:top w:val="single" w:sz="4" w:space="0" w:color="auto"/>
            </w:tcBorders>
            <w:shd w:val="clear" w:color="auto" w:fill="F2F2F2" w:themeFill="background1" w:themeFillShade="F2"/>
          </w:tcPr>
          <w:p w14:paraId="6D0FFC23"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3</w:t>
            </w:r>
          </w:p>
        </w:tc>
        <w:tc>
          <w:tcPr>
            <w:tcW w:w="1701" w:type="dxa"/>
            <w:tcBorders>
              <w:top w:val="single" w:sz="4" w:space="0" w:color="auto"/>
            </w:tcBorders>
            <w:shd w:val="clear" w:color="auto" w:fill="F2F2F2" w:themeFill="background1" w:themeFillShade="F2"/>
          </w:tcPr>
          <w:p w14:paraId="1948CA9F"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4</w:t>
            </w:r>
          </w:p>
        </w:tc>
        <w:tc>
          <w:tcPr>
            <w:tcW w:w="1701" w:type="dxa"/>
            <w:tcBorders>
              <w:top w:val="single" w:sz="4" w:space="0" w:color="auto"/>
            </w:tcBorders>
          </w:tcPr>
          <w:p w14:paraId="1891EBA3"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4,959</w:t>
            </w:r>
          </w:p>
        </w:tc>
        <w:tc>
          <w:tcPr>
            <w:tcW w:w="1630" w:type="dxa"/>
            <w:tcBorders>
              <w:top w:val="single" w:sz="4" w:space="0" w:color="auto"/>
            </w:tcBorders>
          </w:tcPr>
          <w:p w14:paraId="310996B2"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8,033</w:t>
            </w:r>
          </w:p>
        </w:tc>
      </w:tr>
      <w:tr w:rsidR="005725F2" w14:paraId="036BA552" w14:textId="77777777" w:rsidTr="00C21D9A">
        <w:tc>
          <w:tcPr>
            <w:cnfStyle w:val="001000000000" w:firstRow="0" w:lastRow="0" w:firstColumn="1" w:lastColumn="0" w:oddVBand="0" w:evenVBand="0" w:oddHBand="0" w:evenHBand="0" w:firstRowFirstColumn="0" w:firstRowLastColumn="0" w:lastRowFirstColumn="0" w:lastRowLastColumn="0"/>
            <w:tcW w:w="2802" w:type="dxa"/>
          </w:tcPr>
          <w:p w14:paraId="520F7847" w14:textId="77777777" w:rsidR="005725F2" w:rsidRPr="00DB7C25" w:rsidRDefault="005725F2" w:rsidP="008C7033">
            <w:pPr>
              <w:pStyle w:val="BodyText1"/>
              <w:spacing w:before="0" w:after="0" w:line="360" w:lineRule="auto"/>
              <w:rPr>
                <w:rFonts w:ascii="Arial Narrow" w:hAnsi="Arial Narrow"/>
              </w:rPr>
            </w:pPr>
            <w:r w:rsidRPr="00DB7C25">
              <w:rPr>
                <w:rFonts w:ascii="Arial Narrow" w:hAnsi="Arial Narrow"/>
              </w:rPr>
              <w:t>- Private: FBO/NGO</w:t>
            </w:r>
          </w:p>
        </w:tc>
        <w:tc>
          <w:tcPr>
            <w:tcW w:w="1559" w:type="dxa"/>
            <w:shd w:val="clear" w:color="auto" w:fill="F2F2F2" w:themeFill="background1" w:themeFillShade="F2"/>
          </w:tcPr>
          <w:p w14:paraId="3686304F"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5</w:t>
            </w:r>
          </w:p>
        </w:tc>
        <w:tc>
          <w:tcPr>
            <w:tcW w:w="1701" w:type="dxa"/>
            <w:shd w:val="clear" w:color="auto" w:fill="F2F2F2" w:themeFill="background1" w:themeFillShade="F2"/>
          </w:tcPr>
          <w:p w14:paraId="54F80B7C"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7</w:t>
            </w:r>
          </w:p>
        </w:tc>
        <w:tc>
          <w:tcPr>
            <w:tcW w:w="1701" w:type="dxa"/>
          </w:tcPr>
          <w:p w14:paraId="4ADD6425"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5,337</w:t>
            </w:r>
          </w:p>
        </w:tc>
        <w:tc>
          <w:tcPr>
            <w:tcW w:w="1630" w:type="dxa"/>
          </w:tcPr>
          <w:p w14:paraId="2A57BFF3"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7,212</w:t>
            </w:r>
          </w:p>
        </w:tc>
      </w:tr>
      <w:tr w:rsidR="005725F2" w14:paraId="29C2B678" w14:textId="77777777" w:rsidTr="00C21D9A">
        <w:tc>
          <w:tcPr>
            <w:cnfStyle w:val="001000000000" w:firstRow="0" w:lastRow="0" w:firstColumn="1" w:lastColumn="0" w:oddVBand="0" w:evenVBand="0" w:oddHBand="0" w:evenHBand="0" w:firstRowFirstColumn="0" w:firstRowLastColumn="0" w:lastRowFirstColumn="0" w:lastRowLastColumn="0"/>
            <w:tcW w:w="2802" w:type="dxa"/>
            <w:tcBorders>
              <w:bottom w:val="single" w:sz="4" w:space="0" w:color="auto"/>
            </w:tcBorders>
          </w:tcPr>
          <w:p w14:paraId="53B1FEAC" w14:textId="77777777" w:rsidR="005725F2" w:rsidRPr="00DB7C25" w:rsidRDefault="005725F2" w:rsidP="008C7033">
            <w:pPr>
              <w:pStyle w:val="BodyText1"/>
              <w:spacing w:before="0" w:after="0" w:line="360" w:lineRule="auto"/>
              <w:rPr>
                <w:rFonts w:ascii="Arial Narrow" w:hAnsi="Arial Narrow"/>
              </w:rPr>
            </w:pPr>
            <w:r w:rsidRPr="00DB7C25">
              <w:rPr>
                <w:rFonts w:ascii="Arial Narrow" w:hAnsi="Arial Narrow"/>
              </w:rPr>
              <w:t>- Private: self-financed</w:t>
            </w:r>
          </w:p>
        </w:tc>
        <w:tc>
          <w:tcPr>
            <w:tcW w:w="1559" w:type="dxa"/>
            <w:tcBorders>
              <w:bottom w:val="single" w:sz="4" w:space="0" w:color="auto"/>
            </w:tcBorders>
            <w:shd w:val="clear" w:color="auto" w:fill="F2F2F2" w:themeFill="background1" w:themeFillShade="F2"/>
          </w:tcPr>
          <w:p w14:paraId="6E83FC0D"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10</w:t>
            </w:r>
          </w:p>
        </w:tc>
        <w:tc>
          <w:tcPr>
            <w:tcW w:w="1701" w:type="dxa"/>
            <w:tcBorders>
              <w:bottom w:val="single" w:sz="4" w:space="0" w:color="auto"/>
            </w:tcBorders>
            <w:shd w:val="clear" w:color="auto" w:fill="F2F2F2" w:themeFill="background1" w:themeFillShade="F2"/>
          </w:tcPr>
          <w:p w14:paraId="58696A52"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9</w:t>
            </w:r>
          </w:p>
        </w:tc>
        <w:tc>
          <w:tcPr>
            <w:tcW w:w="1701" w:type="dxa"/>
            <w:tcBorders>
              <w:bottom w:val="single" w:sz="4" w:space="0" w:color="auto"/>
            </w:tcBorders>
          </w:tcPr>
          <w:p w14:paraId="5F209F55"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8,000</w:t>
            </w:r>
          </w:p>
        </w:tc>
        <w:tc>
          <w:tcPr>
            <w:tcW w:w="1630" w:type="dxa"/>
            <w:tcBorders>
              <w:bottom w:val="single" w:sz="4" w:space="0" w:color="auto"/>
            </w:tcBorders>
          </w:tcPr>
          <w:p w14:paraId="018D6E07"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9,900</w:t>
            </w:r>
          </w:p>
        </w:tc>
      </w:tr>
      <w:tr w:rsidR="005725F2" w14:paraId="251E4DDC" w14:textId="77777777" w:rsidTr="00C21D9A">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tcPr>
          <w:p w14:paraId="2DDEEEB7" w14:textId="77777777" w:rsidR="005725F2" w:rsidRPr="00DB7C25" w:rsidRDefault="005725F2" w:rsidP="008C7033">
            <w:pPr>
              <w:pStyle w:val="BodyText1"/>
              <w:spacing w:before="0" w:after="0" w:line="360" w:lineRule="auto"/>
              <w:rPr>
                <w:rFonts w:ascii="Arial Narrow" w:hAnsi="Arial Narrow"/>
              </w:rPr>
            </w:pPr>
            <w:r w:rsidRPr="00DB7C25">
              <w:rPr>
                <w:rFonts w:ascii="Arial Narrow" w:hAnsi="Arial Narrow"/>
                <w:b/>
              </w:rPr>
              <w:t>Health Centres</w:t>
            </w:r>
          </w:p>
        </w:tc>
        <w:tc>
          <w:tcPr>
            <w:tcW w:w="1559" w:type="dxa"/>
            <w:tcBorders>
              <w:top w:val="single" w:sz="4" w:space="0" w:color="auto"/>
              <w:bottom w:val="single" w:sz="4" w:space="0" w:color="auto"/>
            </w:tcBorders>
            <w:shd w:val="clear" w:color="auto" w:fill="F2F2F2" w:themeFill="background1" w:themeFillShade="F2"/>
          </w:tcPr>
          <w:p w14:paraId="5C78AEA5" w14:textId="77777777" w:rsidR="005725F2" w:rsidRPr="003518E3"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3518E3">
              <w:rPr>
                <w:rFonts w:ascii="Arial Narrow" w:hAnsi="Arial Narrow"/>
                <w:b/>
                <w:szCs w:val="22"/>
              </w:rPr>
              <w:t>15</w:t>
            </w:r>
          </w:p>
        </w:tc>
        <w:tc>
          <w:tcPr>
            <w:tcW w:w="1701" w:type="dxa"/>
            <w:tcBorders>
              <w:top w:val="single" w:sz="4" w:space="0" w:color="auto"/>
              <w:bottom w:val="single" w:sz="4" w:space="0" w:color="auto"/>
            </w:tcBorders>
            <w:shd w:val="clear" w:color="auto" w:fill="F2F2F2" w:themeFill="background1" w:themeFillShade="F2"/>
          </w:tcPr>
          <w:p w14:paraId="1CD0CF11" w14:textId="77777777" w:rsidR="005725F2" w:rsidRPr="003518E3"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3518E3">
              <w:rPr>
                <w:rFonts w:ascii="Arial Narrow" w:hAnsi="Arial Narrow"/>
                <w:b/>
                <w:szCs w:val="22"/>
              </w:rPr>
              <w:t>20</w:t>
            </w:r>
          </w:p>
        </w:tc>
        <w:tc>
          <w:tcPr>
            <w:tcW w:w="1701" w:type="dxa"/>
            <w:tcBorders>
              <w:top w:val="single" w:sz="4" w:space="0" w:color="auto"/>
              <w:bottom w:val="single" w:sz="4" w:space="0" w:color="auto"/>
            </w:tcBorders>
          </w:tcPr>
          <w:p w14:paraId="11A4762D" w14:textId="77777777" w:rsidR="005725F2" w:rsidRPr="003518E3"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3518E3">
              <w:rPr>
                <w:rFonts w:ascii="Arial Narrow" w:hAnsi="Arial Narrow"/>
                <w:b/>
                <w:szCs w:val="22"/>
              </w:rPr>
              <w:t>13,007</w:t>
            </w:r>
          </w:p>
        </w:tc>
        <w:tc>
          <w:tcPr>
            <w:tcW w:w="1630" w:type="dxa"/>
            <w:tcBorders>
              <w:top w:val="single" w:sz="4" w:space="0" w:color="auto"/>
              <w:bottom w:val="single" w:sz="4" w:space="0" w:color="auto"/>
            </w:tcBorders>
          </w:tcPr>
          <w:p w14:paraId="6D565C42" w14:textId="77777777" w:rsidR="005725F2" w:rsidRPr="003518E3"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3518E3">
              <w:rPr>
                <w:rFonts w:ascii="Arial Narrow" w:hAnsi="Arial Narrow"/>
                <w:b/>
                <w:szCs w:val="22"/>
              </w:rPr>
              <w:t>18,028</w:t>
            </w:r>
          </w:p>
        </w:tc>
      </w:tr>
      <w:tr w:rsidR="005725F2" w14:paraId="5550F7F3" w14:textId="77777777" w:rsidTr="00C21D9A">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tcBorders>
          </w:tcPr>
          <w:p w14:paraId="169DAA65" w14:textId="77777777" w:rsidR="005725F2" w:rsidRPr="00DB7C25" w:rsidRDefault="005725F2" w:rsidP="008C7033">
            <w:pPr>
              <w:pStyle w:val="BodyText1"/>
              <w:spacing w:before="0" w:after="0" w:line="360" w:lineRule="auto"/>
              <w:rPr>
                <w:rFonts w:ascii="Arial Narrow" w:hAnsi="Arial Narrow"/>
                <w:b/>
              </w:rPr>
            </w:pPr>
            <w:r w:rsidRPr="00DB7C25">
              <w:rPr>
                <w:rFonts w:ascii="Arial Narrow" w:hAnsi="Arial Narrow"/>
              </w:rPr>
              <w:t>- Public</w:t>
            </w:r>
          </w:p>
        </w:tc>
        <w:tc>
          <w:tcPr>
            <w:tcW w:w="1559" w:type="dxa"/>
            <w:tcBorders>
              <w:top w:val="single" w:sz="4" w:space="0" w:color="auto"/>
            </w:tcBorders>
            <w:shd w:val="clear" w:color="auto" w:fill="F2F2F2" w:themeFill="background1" w:themeFillShade="F2"/>
          </w:tcPr>
          <w:p w14:paraId="399EA462"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15</w:t>
            </w:r>
          </w:p>
        </w:tc>
        <w:tc>
          <w:tcPr>
            <w:tcW w:w="1701" w:type="dxa"/>
            <w:tcBorders>
              <w:top w:val="single" w:sz="4" w:space="0" w:color="auto"/>
            </w:tcBorders>
            <w:shd w:val="clear" w:color="auto" w:fill="F2F2F2" w:themeFill="background1" w:themeFillShade="F2"/>
          </w:tcPr>
          <w:p w14:paraId="16150637"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22</w:t>
            </w:r>
          </w:p>
        </w:tc>
        <w:tc>
          <w:tcPr>
            <w:tcW w:w="1701" w:type="dxa"/>
            <w:tcBorders>
              <w:top w:val="single" w:sz="4" w:space="0" w:color="auto"/>
            </w:tcBorders>
          </w:tcPr>
          <w:p w14:paraId="3F9C31D0"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14,609</w:t>
            </w:r>
          </w:p>
        </w:tc>
        <w:tc>
          <w:tcPr>
            <w:tcW w:w="1630" w:type="dxa"/>
            <w:tcBorders>
              <w:top w:val="single" w:sz="4" w:space="0" w:color="auto"/>
            </w:tcBorders>
          </w:tcPr>
          <w:p w14:paraId="662FDD7D"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22,706</w:t>
            </w:r>
          </w:p>
        </w:tc>
      </w:tr>
      <w:tr w:rsidR="005725F2" w14:paraId="155A317A" w14:textId="77777777" w:rsidTr="00C21D9A">
        <w:tc>
          <w:tcPr>
            <w:cnfStyle w:val="001000000000" w:firstRow="0" w:lastRow="0" w:firstColumn="1" w:lastColumn="0" w:oddVBand="0" w:evenVBand="0" w:oddHBand="0" w:evenHBand="0" w:firstRowFirstColumn="0" w:firstRowLastColumn="0" w:lastRowFirstColumn="0" w:lastRowLastColumn="0"/>
            <w:tcW w:w="2802" w:type="dxa"/>
          </w:tcPr>
          <w:p w14:paraId="1E450291" w14:textId="77777777" w:rsidR="005725F2" w:rsidRPr="00DB7C25" w:rsidRDefault="005725F2" w:rsidP="008C7033">
            <w:pPr>
              <w:pStyle w:val="BodyText1"/>
              <w:spacing w:before="0" w:after="0" w:line="360" w:lineRule="auto"/>
              <w:rPr>
                <w:rFonts w:ascii="Arial Narrow" w:hAnsi="Arial Narrow"/>
              </w:rPr>
            </w:pPr>
            <w:r w:rsidRPr="00DB7C25">
              <w:rPr>
                <w:rFonts w:ascii="Arial Narrow" w:hAnsi="Arial Narrow"/>
              </w:rPr>
              <w:t>- Private: FBO/NGO</w:t>
            </w:r>
          </w:p>
        </w:tc>
        <w:tc>
          <w:tcPr>
            <w:tcW w:w="1559" w:type="dxa"/>
            <w:shd w:val="clear" w:color="auto" w:fill="F2F2F2" w:themeFill="background1" w:themeFillShade="F2"/>
          </w:tcPr>
          <w:p w14:paraId="58802D9F"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17</w:t>
            </w:r>
          </w:p>
        </w:tc>
        <w:tc>
          <w:tcPr>
            <w:tcW w:w="1701" w:type="dxa"/>
            <w:shd w:val="clear" w:color="auto" w:fill="F2F2F2" w:themeFill="background1" w:themeFillShade="F2"/>
          </w:tcPr>
          <w:p w14:paraId="48630866"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16</w:t>
            </w:r>
          </w:p>
        </w:tc>
        <w:tc>
          <w:tcPr>
            <w:tcW w:w="1701" w:type="dxa"/>
          </w:tcPr>
          <w:p w14:paraId="1A461084"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4,448</w:t>
            </w:r>
          </w:p>
        </w:tc>
        <w:tc>
          <w:tcPr>
            <w:tcW w:w="1630" w:type="dxa"/>
          </w:tcPr>
          <w:p w14:paraId="0CF45B2B"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6,917</w:t>
            </w:r>
          </w:p>
        </w:tc>
      </w:tr>
      <w:tr w:rsidR="005725F2" w14:paraId="2363932C" w14:textId="77777777" w:rsidTr="00C21D9A">
        <w:tc>
          <w:tcPr>
            <w:cnfStyle w:val="001000000000" w:firstRow="0" w:lastRow="0" w:firstColumn="1" w:lastColumn="0" w:oddVBand="0" w:evenVBand="0" w:oddHBand="0" w:evenHBand="0" w:firstRowFirstColumn="0" w:firstRowLastColumn="0" w:lastRowFirstColumn="0" w:lastRowLastColumn="0"/>
            <w:tcW w:w="2802" w:type="dxa"/>
            <w:tcBorders>
              <w:bottom w:val="single" w:sz="4" w:space="0" w:color="auto"/>
            </w:tcBorders>
          </w:tcPr>
          <w:p w14:paraId="4028D948" w14:textId="77777777" w:rsidR="005725F2" w:rsidRPr="00DB7C25" w:rsidRDefault="005725F2" w:rsidP="008C7033">
            <w:pPr>
              <w:pStyle w:val="BodyText1"/>
              <w:spacing w:before="0" w:after="0" w:line="360" w:lineRule="auto"/>
              <w:rPr>
                <w:rFonts w:ascii="Arial Narrow" w:hAnsi="Arial Narrow"/>
              </w:rPr>
            </w:pPr>
            <w:r w:rsidRPr="00DB7C25">
              <w:rPr>
                <w:rFonts w:ascii="Arial Narrow" w:hAnsi="Arial Narrow"/>
              </w:rPr>
              <w:t>- Private: self-financed</w:t>
            </w:r>
          </w:p>
        </w:tc>
        <w:tc>
          <w:tcPr>
            <w:tcW w:w="1559" w:type="dxa"/>
            <w:tcBorders>
              <w:bottom w:val="single" w:sz="4" w:space="0" w:color="auto"/>
            </w:tcBorders>
            <w:shd w:val="clear" w:color="auto" w:fill="F2F2F2" w:themeFill="background1" w:themeFillShade="F2"/>
          </w:tcPr>
          <w:p w14:paraId="7A246F54"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17</w:t>
            </w:r>
          </w:p>
        </w:tc>
        <w:tc>
          <w:tcPr>
            <w:tcW w:w="1701" w:type="dxa"/>
            <w:tcBorders>
              <w:bottom w:val="single" w:sz="4" w:space="0" w:color="auto"/>
            </w:tcBorders>
            <w:shd w:val="clear" w:color="auto" w:fill="F2F2F2" w:themeFill="background1" w:themeFillShade="F2"/>
          </w:tcPr>
          <w:p w14:paraId="62CFD0FD"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17</w:t>
            </w:r>
          </w:p>
        </w:tc>
        <w:tc>
          <w:tcPr>
            <w:tcW w:w="1701" w:type="dxa"/>
            <w:tcBorders>
              <w:bottom w:val="single" w:sz="4" w:space="0" w:color="auto"/>
            </w:tcBorders>
          </w:tcPr>
          <w:p w14:paraId="59917444"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w:t>
            </w:r>
          </w:p>
        </w:tc>
        <w:tc>
          <w:tcPr>
            <w:tcW w:w="1630" w:type="dxa"/>
            <w:tcBorders>
              <w:bottom w:val="single" w:sz="4" w:space="0" w:color="auto"/>
            </w:tcBorders>
          </w:tcPr>
          <w:p w14:paraId="3C26464C"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w:t>
            </w:r>
          </w:p>
        </w:tc>
      </w:tr>
      <w:tr w:rsidR="005725F2" w14:paraId="0C5AE44E" w14:textId="77777777" w:rsidTr="00C21D9A">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tcPr>
          <w:p w14:paraId="3E11D65A" w14:textId="77777777" w:rsidR="005725F2" w:rsidRPr="00DB7C25" w:rsidRDefault="005725F2" w:rsidP="008C7033">
            <w:pPr>
              <w:pStyle w:val="BodyText1"/>
              <w:spacing w:before="0" w:after="0" w:line="360" w:lineRule="auto"/>
              <w:rPr>
                <w:rFonts w:ascii="Arial Narrow" w:hAnsi="Arial Narrow"/>
              </w:rPr>
            </w:pPr>
            <w:r w:rsidRPr="00DB7C25">
              <w:rPr>
                <w:rFonts w:ascii="Arial Narrow" w:hAnsi="Arial Narrow"/>
                <w:b/>
              </w:rPr>
              <w:t>Level 1 Hospitals</w:t>
            </w:r>
          </w:p>
        </w:tc>
        <w:tc>
          <w:tcPr>
            <w:tcW w:w="1559" w:type="dxa"/>
            <w:tcBorders>
              <w:top w:val="single" w:sz="4" w:space="0" w:color="auto"/>
              <w:bottom w:val="single" w:sz="4" w:space="0" w:color="auto"/>
            </w:tcBorders>
            <w:shd w:val="clear" w:color="auto" w:fill="F2F2F2" w:themeFill="background1" w:themeFillShade="F2"/>
          </w:tcPr>
          <w:p w14:paraId="4D590C97" w14:textId="77777777" w:rsidR="005725F2" w:rsidRPr="003518E3"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3518E3">
              <w:rPr>
                <w:rFonts w:ascii="Arial Narrow" w:hAnsi="Arial Narrow"/>
                <w:b/>
                <w:szCs w:val="22"/>
              </w:rPr>
              <w:t>98</w:t>
            </w:r>
          </w:p>
        </w:tc>
        <w:tc>
          <w:tcPr>
            <w:tcW w:w="1701" w:type="dxa"/>
            <w:tcBorders>
              <w:top w:val="single" w:sz="4" w:space="0" w:color="auto"/>
              <w:bottom w:val="single" w:sz="4" w:space="0" w:color="auto"/>
            </w:tcBorders>
            <w:shd w:val="clear" w:color="auto" w:fill="F2F2F2" w:themeFill="background1" w:themeFillShade="F2"/>
          </w:tcPr>
          <w:p w14:paraId="6C44EB26" w14:textId="77777777" w:rsidR="005725F2" w:rsidRPr="003518E3"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3518E3">
              <w:rPr>
                <w:rFonts w:ascii="Arial Narrow" w:hAnsi="Arial Narrow"/>
                <w:b/>
                <w:szCs w:val="22"/>
              </w:rPr>
              <w:t>107</w:t>
            </w:r>
          </w:p>
        </w:tc>
        <w:tc>
          <w:tcPr>
            <w:tcW w:w="1701" w:type="dxa"/>
            <w:tcBorders>
              <w:top w:val="single" w:sz="4" w:space="0" w:color="auto"/>
              <w:bottom w:val="single" w:sz="4" w:space="0" w:color="auto"/>
            </w:tcBorders>
          </w:tcPr>
          <w:p w14:paraId="2AFDF908" w14:textId="77777777" w:rsidR="005725F2" w:rsidRPr="003518E3"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3518E3">
              <w:rPr>
                <w:rFonts w:ascii="Arial Narrow" w:hAnsi="Arial Narrow"/>
                <w:b/>
                <w:szCs w:val="22"/>
              </w:rPr>
              <w:t>138,207</w:t>
            </w:r>
          </w:p>
        </w:tc>
        <w:tc>
          <w:tcPr>
            <w:tcW w:w="1630" w:type="dxa"/>
            <w:tcBorders>
              <w:top w:val="single" w:sz="4" w:space="0" w:color="auto"/>
              <w:bottom w:val="single" w:sz="4" w:space="0" w:color="auto"/>
            </w:tcBorders>
          </w:tcPr>
          <w:p w14:paraId="6C4774DB" w14:textId="77777777" w:rsidR="005725F2" w:rsidRPr="003518E3"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3518E3">
              <w:rPr>
                <w:rFonts w:ascii="Arial Narrow" w:hAnsi="Arial Narrow"/>
                <w:b/>
                <w:szCs w:val="22"/>
              </w:rPr>
              <w:t>169,257</w:t>
            </w:r>
          </w:p>
        </w:tc>
      </w:tr>
      <w:tr w:rsidR="005725F2" w14:paraId="53E28401" w14:textId="77777777" w:rsidTr="00C21D9A">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tcBorders>
          </w:tcPr>
          <w:p w14:paraId="15F549CC" w14:textId="77777777" w:rsidR="005725F2" w:rsidRPr="00DB7C25" w:rsidRDefault="005725F2" w:rsidP="008C7033">
            <w:pPr>
              <w:pStyle w:val="BodyText1"/>
              <w:spacing w:before="0" w:after="0" w:line="360" w:lineRule="auto"/>
              <w:rPr>
                <w:rFonts w:ascii="Arial Narrow" w:hAnsi="Arial Narrow"/>
                <w:b/>
              </w:rPr>
            </w:pPr>
            <w:r w:rsidRPr="00DB7C25">
              <w:rPr>
                <w:rFonts w:ascii="Arial Narrow" w:hAnsi="Arial Narrow"/>
              </w:rPr>
              <w:t>- Public</w:t>
            </w:r>
          </w:p>
        </w:tc>
        <w:tc>
          <w:tcPr>
            <w:tcW w:w="1559" w:type="dxa"/>
            <w:tcBorders>
              <w:top w:val="single" w:sz="4" w:space="0" w:color="auto"/>
            </w:tcBorders>
            <w:shd w:val="clear" w:color="auto" w:fill="F2F2F2" w:themeFill="background1" w:themeFillShade="F2"/>
          </w:tcPr>
          <w:p w14:paraId="7E1CD931"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123</w:t>
            </w:r>
          </w:p>
        </w:tc>
        <w:tc>
          <w:tcPr>
            <w:tcW w:w="1701" w:type="dxa"/>
            <w:tcBorders>
              <w:top w:val="single" w:sz="4" w:space="0" w:color="auto"/>
            </w:tcBorders>
            <w:shd w:val="clear" w:color="auto" w:fill="F2F2F2" w:themeFill="background1" w:themeFillShade="F2"/>
          </w:tcPr>
          <w:p w14:paraId="33C534F2"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137</w:t>
            </w:r>
          </w:p>
        </w:tc>
        <w:tc>
          <w:tcPr>
            <w:tcW w:w="1701" w:type="dxa"/>
            <w:tcBorders>
              <w:top w:val="single" w:sz="4" w:space="0" w:color="auto"/>
            </w:tcBorders>
          </w:tcPr>
          <w:p w14:paraId="2F8D0367"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139,751</w:t>
            </w:r>
          </w:p>
        </w:tc>
        <w:tc>
          <w:tcPr>
            <w:tcW w:w="1630" w:type="dxa"/>
            <w:tcBorders>
              <w:top w:val="single" w:sz="4" w:space="0" w:color="auto"/>
            </w:tcBorders>
          </w:tcPr>
          <w:p w14:paraId="4FC857F0"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206,973</w:t>
            </w:r>
          </w:p>
        </w:tc>
      </w:tr>
      <w:tr w:rsidR="005725F2" w14:paraId="6248765B" w14:textId="77777777" w:rsidTr="00C21D9A">
        <w:tc>
          <w:tcPr>
            <w:cnfStyle w:val="001000000000" w:firstRow="0" w:lastRow="0" w:firstColumn="1" w:lastColumn="0" w:oddVBand="0" w:evenVBand="0" w:oddHBand="0" w:evenHBand="0" w:firstRowFirstColumn="0" w:firstRowLastColumn="0" w:lastRowFirstColumn="0" w:lastRowLastColumn="0"/>
            <w:tcW w:w="2802" w:type="dxa"/>
          </w:tcPr>
          <w:p w14:paraId="33EEF0D5" w14:textId="77777777" w:rsidR="005725F2" w:rsidRPr="00DB7C25" w:rsidRDefault="005725F2" w:rsidP="008C7033">
            <w:pPr>
              <w:pStyle w:val="BodyText1"/>
              <w:spacing w:before="0" w:after="0" w:line="360" w:lineRule="auto"/>
              <w:rPr>
                <w:rFonts w:ascii="Arial Narrow" w:hAnsi="Arial Narrow"/>
              </w:rPr>
            </w:pPr>
            <w:r w:rsidRPr="00DB7C25">
              <w:rPr>
                <w:rFonts w:ascii="Arial Narrow" w:hAnsi="Arial Narrow"/>
              </w:rPr>
              <w:t>- Private: FBO/NGO</w:t>
            </w:r>
          </w:p>
        </w:tc>
        <w:tc>
          <w:tcPr>
            <w:tcW w:w="1559" w:type="dxa"/>
            <w:shd w:val="clear" w:color="auto" w:fill="F2F2F2" w:themeFill="background1" w:themeFillShade="F2"/>
          </w:tcPr>
          <w:p w14:paraId="7099E661"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96</w:t>
            </w:r>
          </w:p>
        </w:tc>
        <w:tc>
          <w:tcPr>
            <w:tcW w:w="1701" w:type="dxa"/>
            <w:shd w:val="clear" w:color="auto" w:fill="F2F2F2" w:themeFill="background1" w:themeFillShade="F2"/>
          </w:tcPr>
          <w:p w14:paraId="5B28109F"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100</w:t>
            </w:r>
          </w:p>
        </w:tc>
        <w:tc>
          <w:tcPr>
            <w:tcW w:w="1701" w:type="dxa"/>
          </w:tcPr>
          <w:p w14:paraId="2B12877E"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125,000</w:t>
            </w:r>
          </w:p>
        </w:tc>
        <w:tc>
          <w:tcPr>
            <w:tcW w:w="1630" w:type="dxa"/>
          </w:tcPr>
          <w:p w14:paraId="00E4BD8D"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141,569</w:t>
            </w:r>
          </w:p>
        </w:tc>
      </w:tr>
      <w:tr w:rsidR="005725F2" w14:paraId="7536E70B" w14:textId="77777777" w:rsidTr="00C21D9A">
        <w:tc>
          <w:tcPr>
            <w:cnfStyle w:val="001000000000" w:firstRow="0" w:lastRow="0" w:firstColumn="1" w:lastColumn="0" w:oddVBand="0" w:evenVBand="0" w:oddHBand="0" w:evenHBand="0" w:firstRowFirstColumn="0" w:firstRowLastColumn="0" w:lastRowFirstColumn="0" w:lastRowLastColumn="0"/>
            <w:tcW w:w="2802" w:type="dxa"/>
            <w:tcBorders>
              <w:bottom w:val="single" w:sz="4" w:space="0" w:color="auto"/>
            </w:tcBorders>
          </w:tcPr>
          <w:p w14:paraId="10F15A61" w14:textId="77777777" w:rsidR="005725F2" w:rsidRPr="00DB7C25" w:rsidRDefault="005725F2" w:rsidP="008C7033">
            <w:pPr>
              <w:pStyle w:val="BodyText1"/>
              <w:spacing w:before="0" w:after="0" w:line="360" w:lineRule="auto"/>
              <w:rPr>
                <w:rFonts w:ascii="Arial Narrow" w:hAnsi="Arial Narrow"/>
              </w:rPr>
            </w:pPr>
            <w:r w:rsidRPr="00DB7C25">
              <w:rPr>
                <w:rFonts w:ascii="Arial Narrow" w:hAnsi="Arial Narrow"/>
              </w:rPr>
              <w:t>- Private: self-financed</w:t>
            </w:r>
          </w:p>
        </w:tc>
        <w:tc>
          <w:tcPr>
            <w:tcW w:w="1559" w:type="dxa"/>
            <w:tcBorders>
              <w:bottom w:val="single" w:sz="4" w:space="0" w:color="auto"/>
            </w:tcBorders>
            <w:shd w:val="clear" w:color="auto" w:fill="F2F2F2" w:themeFill="background1" w:themeFillShade="F2"/>
          </w:tcPr>
          <w:p w14:paraId="1624E799"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34</w:t>
            </w:r>
          </w:p>
        </w:tc>
        <w:tc>
          <w:tcPr>
            <w:tcW w:w="1701" w:type="dxa"/>
            <w:tcBorders>
              <w:bottom w:val="single" w:sz="4" w:space="0" w:color="auto"/>
            </w:tcBorders>
            <w:shd w:val="clear" w:color="auto" w:fill="F2F2F2" w:themeFill="background1" w:themeFillShade="F2"/>
          </w:tcPr>
          <w:p w14:paraId="20D5A071"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58</w:t>
            </w:r>
          </w:p>
        </w:tc>
        <w:tc>
          <w:tcPr>
            <w:tcW w:w="1701" w:type="dxa"/>
            <w:tcBorders>
              <w:bottom w:val="single" w:sz="4" w:space="0" w:color="auto"/>
            </w:tcBorders>
          </w:tcPr>
          <w:p w14:paraId="3E78C9F2"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102,881</w:t>
            </w:r>
          </w:p>
        </w:tc>
        <w:tc>
          <w:tcPr>
            <w:tcW w:w="1630" w:type="dxa"/>
            <w:tcBorders>
              <w:bottom w:val="single" w:sz="4" w:space="0" w:color="auto"/>
            </w:tcBorders>
          </w:tcPr>
          <w:p w14:paraId="3AE819EA" w14:textId="77777777" w:rsidR="005725F2" w:rsidRPr="005725F2" w:rsidRDefault="005725F2"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5725F2">
              <w:rPr>
                <w:rFonts w:ascii="Arial Narrow" w:hAnsi="Arial Narrow"/>
                <w:szCs w:val="22"/>
              </w:rPr>
              <w:t>102,881</w:t>
            </w:r>
          </w:p>
        </w:tc>
      </w:tr>
      <w:tr w:rsidR="005725F2" w14:paraId="089BB8AF" w14:textId="77777777" w:rsidTr="00C21D9A">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12" w:space="0" w:color="auto"/>
            </w:tcBorders>
          </w:tcPr>
          <w:p w14:paraId="564A844F" w14:textId="77777777" w:rsidR="005725F2" w:rsidRPr="00DB7C25" w:rsidRDefault="005725F2" w:rsidP="008C7033">
            <w:pPr>
              <w:pStyle w:val="BodyText1"/>
              <w:spacing w:before="0" w:after="0" w:line="360" w:lineRule="auto"/>
              <w:rPr>
                <w:rFonts w:ascii="Arial Narrow" w:hAnsi="Arial Narrow"/>
              </w:rPr>
            </w:pPr>
            <w:r w:rsidRPr="00DB7C25">
              <w:rPr>
                <w:rFonts w:ascii="Arial Narrow" w:hAnsi="Arial Narrow"/>
                <w:b/>
              </w:rPr>
              <w:t>Regional Hospitals</w:t>
            </w:r>
            <w:r w:rsidRPr="004463DD">
              <w:rPr>
                <w:rFonts w:ascii="Arial Narrow" w:hAnsi="Arial Narrow"/>
                <w:b/>
                <w:sz w:val="16"/>
              </w:rPr>
              <w:t xml:space="preserve"> </w:t>
            </w:r>
            <w:r w:rsidRPr="00DB7C25">
              <w:rPr>
                <w:vertAlign w:val="superscript"/>
              </w:rPr>
              <w:t>a</w:t>
            </w:r>
          </w:p>
        </w:tc>
        <w:tc>
          <w:tcPr>
            <w:tcW w:w="1559" w:type="dxa"/>
            <w:tcBorders>
              <w:top w:val="single" w:sz="4" w:space="0" w:color="auto"/>
              <w:bottom w:val="single" w:sz="12" w:space="0" w:color="auto"/>
            </w:tcBorders>
            <w:shd w:val="clear" w:color="auto" w:fill="F2F2F2" w:themeFill="background1" w:themeFillShade="F2"/>
          </w:tcPr>
          <w:p w14:paraId="03C2B986" w14:textId="77777777" w:rsidR="005725F2" w:rsidRPr="003518E3" w:rsidRDefault="005725F2" w:rsidP="008C7033">
            <w:pPr>
              <w:autoSpaceDE w:val="0"/>
              <w:autoSpaceDN w:val="0"/>
              <w:adjustRightInd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b/>
                <w:color w:val="000000"/>
                <w:szCs w:val="22"/>
                <w:lang w:eastAsia="en-GB"/>
              </w:rPr>
            </w:pPr>
            <w:r w:rsidRPr="003518E3">
              <w:rPr>
                <w:rFonts w:ascii="Arial Narrow" w:hAnsi="Arial Narrow" w:cs="Calibri"/>
                <w:b/>
                <w:color w:val="000000"/>
                <w:szCs w:val="22"/>
                <w:lang w:eastAsia="en-GB"/>
              </w:rPr>
              <w:t>359</w:t>
            </w:r>
          </w:p>
        </w:tc>
        <w:tc>
          <w:tcPr>
            <w:tcW w:w="1701" w:type="dxa"/>
            <w:tcBorders>
              <w:top w:val="single" w:sz="4" w:space="0" w:color="auto"/>
              <w:bottom w:val="single" w:sz="12" w:space="0" w:color="auto"/>
            </w:tcBorders>
            <w:shd w:val="clear" w:color="auto" w:fill="F2F2F2" w:themeFill="background1" w:themeFillShade="F2"/>
          </w:tcPr>
          <w:p w14:paraId="6053EF97" w14:textId="77777777" w:rsidR="005725F2" w:rsidRPr="003518E3" w:rsidRDefault="005725F2" w:rsidP="008C7033">
            <w:pPr>
              <w:autoSpaceDE w:val="0"/>
              <w:autoSpaceDN w:val="0"/>
              <w:adjustRightInd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b/>
                <w:color w:val="000000"/>
                <w:szCs w:val="22"/>
                <w:lang w:eastAsia="en-GB"/>
              </w:rPr>
            </w:pPr>
            <w:r w:rsidRPr="003518E3">
              <w:rPr>
                <w:rFonts w:ascii="Arial Narrow" w:hAnsi="Arial Narrow" w:cs="Calibri"/>
                <w:b/>
                <w:color w:val="000000"/>
                <w:szCs w:val="22"/>
                <w:lang w:eastAsia="en-GB"/>
              </w:rPr>
              <w:t>333</w:t>
            </w:r>
          </w:p>
        </w:tc>
        <w:tc>
          <w:tcPr>
            <w:tcW w:w="1701" w:type="dxa"/>
            <w:tcBorders>
              <w:top w:val="single" w:sz="4" w:space="0" w:color="auto"/>
              <w:bottom w:val="single" w:sz="12" w:space="0" w:color="auto"/>
            </w:tcBorders>
          </w:tcPr>
          <w:p w14:paraId="0F1B709D" w14:textId="77777777" w:rsidR="005725F2" w:rsidRPr="003518E3" w:rsidRDefault="005725F2" w:rsidP="008C7033">
            <w:pPr>
              <w:autoSpaceDE w:val="0"/>
              <w:autoSpaceDN w:val="0"/>
              <w:adjustRightInd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b/>
                <w:color w:val="000000"/>
                <w:szCs w:val="22"/>
                <w:lang w:eastAsia="en-GB"/>
              </w:rPr>
            </w:pPr>
            <w:r w:rsidRPr="003518E3">
              <w:rPr>
                <w:rFonts w:ascii="Arial Narrow" w:hAnsi="Arial Narrow" w:cs="Calibri"/>
                <w:b/>
                <w:color w:val="000000"/>
                <w:szCs w:val="22"/>
                <w:lang w:eastAsia="en-GB"/>
              </w:rPr>
              <w:t>910,000</w:t>
            </w:r>
          </w:p>
        </w:tc>
        <w:tc>
          <w:tcPr>
            <w:tcW w:w="1630" w:type="dxa"/>
            <w:tcBorders>
              <w:top w:val="single" w:sz="4" w:space="0" w:color="auto"/>
              <w:bottom w:val="single" w:sz="12" w:space="0" w:color="auto"/>
            </w:tcBorders>
          </w:tcPr>
          <w:p w14:paraId="2ABBFB12" w14:textId="77777777" w:rsidR="005725F2" w:rsidRPr="003518E3" w:rsidRDefault="005725F2" w:rsidP="008C7033">
            <w:pPr>
              <w:autoSpaceDE w:val="0"/>
              <w:autoSpaceDN w:val="0"/>
              <w:adjustRightInd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b/>
                <w:color w:val="000000"/>
                <w:szCs w:val="22"/>
                <w:lang w:eastAsia="en-GB"/>
              </w:rPr>
            </w:pPr>
            <w:r w:rsidRPr="003518E3">
              <w:rPr>
                <w:rFonts w:ascii="Arial Narrow" w:hAnsi="Arial Narrow" w:cs="Calibri"/>
                <w:b/>
                <w:color w:val="000000"/>
                <w:szCs w:val="22"/>
                <w:lang w:eastAsia="en-GB"/>
              </w:rPr>
              <w:t>933,341</w:t>
            </w:r>
          </w:p>
        </w:tc>
      </w:tr>
    </w:tbl>
    <w:p w14:paraId="5908CE91" w14:textId="757A996D" w:rsidR="005725F2" w:rsidRPr="00AA1CF7" w:rsidRDefault="005725F2" w:rsidP="008C7033">
      <w:pPr>
        <w:pStyle w:val="BodyText1"/>
        <w:spacing w:before="60" w:after="60" w:line="276" w:lineRule="auto"/>
        <w:rPr>
          <w:rFonts w:ascii="Arial Narrow" w:hAnsi="Arial Narrow"/>
          <w:sz w:val="16"/>
        </w:rPr>
      </w:pPr>
      <w:r w:rsidRPr="00AA1CF7">
        <w:rPr>
          <w:rFonts w:ascii="Arial Narrow" w:hAnsi="Arial Narrow"/>
          <w:sz w:val="16"/>
        </w:rPr>
        <w:t>National</w:t>
      </w:r>
      <w:r w:rsidR="00D9151B">
        <w:rPr>
          <w:rFonts w:ascii="Arial Narrow" w:hAnsi="Arial Narrow"/>
          <w:sz w:val="16"/>
        </w:rPr>
        <w:t>/Specialty</w:t>
      </w:r>
      <w:r w:rsidRPr="00AA1CF7">
        <w:rPr>
          <w:rFonts w:ascii="Arial Narrow" w:hAnsi="Arial Narrow"/>
          <w:sz w:val="16"/>
        </w:rPr>
        <w:t xml:space="preserve"> Hospitals - Staff Numbers: Aga Khan</w:t>
      </w:r>
      <w:r w:rsidR="00D9151B">
        <w:rPr>
          <w:rFonts w:ascii="Arial Narrow" w:hAnsi="Arial Narrow"/>
          <w:sz w:val="16"/>
        </w:rPr>
        <w:t xml:space="preserve"> Hospital </w:t>
      </w:r>
      <w:r w:rsidRPr="00AA1CF7">
        <w:rPr>
          <w:rFonts w:ascii="Arial Narrow" w:hAnsi="Arial Narrow"/>
          <w:sz w:val="16"/>
        </w:rPr>
        <w:t>=</w:t>
      </w:r>
      <w:r w:rsidR="00D9151B">
        <w:rPr>
          <w:rFonts w:ascii="Arial Narrow" w:hAnsi="Arial Narrow"/>
          <w:sz w:val="16"/>
        </w:rPr>
        <w:t xml:space="preserve"> </w:t>
      </w:r>
      <w:r w:rsidRPr="00AA1CF7">
        <w:rPr>
          <w:rFonts w:ascii="Arial Narrow" w:hAnsi="Arial Narrow"/>
          <w:sz w:val="16"/>
        </w:rPr>
        <w:t>345, Muhimbil</w:t>
      </w:r>
      <w:r w:rsidR="00D9151B">
        <w:rPr>
          <w:rFonts w:ascii="Arial Narrow" w:hAnsi="Arial Narrow"/>
          <w:sz w:val="16"/>
        </w:rPr>
        <w:t xml:space="preserve"> Hospital </w:t>
      </w:r>
      <w:r w:rsidRPr="00AA1CF7">
        <w:rPr>
          <w:rFonts w:ascii="Arial Narrow" w:hAnsi="Arial Narrow"/>
          <w:sz w:val="16"/>
        </w:rPr>
        <w:t>=</w:t>
      </w:r>
      <w:r w:rsidR="00D9151B">
        <w:rPr>
          <w:rFonts w:ascii="Arial Narrow" w:hAnsi="Arial Narrow"/>
          <w:sz w:val="16"/>
        </w:rPr>
        <w:t xml:space="preserve"> </w:t>
      </w:r>
      <w:r w:rsidRPr="00AA1CF7">
        <w:rPr>
          <w:rFonts w:ascii="Arial Narrow" w:hAnsi="Arial Narrow"/>
          <w:sz w:val="16"/>
        </w:rPr>
        <w:t>2723, Ocean Road Cancer</w:t>
      </w:r>
      <w:r w:rsidR="00D9151B">
        <w:rPr>
          <w:rFonts w:ascii="Arial Narrow" w:hAnsi="Arial Narrow"/>
          <w:sz w:val="16"/>
        </w:rPr>
        <w:t xml:space="preserve"> Hospital </w:t>
      </w:r>
      <w:r w:rsidRPr="00AA1CF7">
        <w:rPr>
          <w:rFonts w:ascii="Arial Narrow" w:hAnsi="Arial Narrow"/>
          <w:sz w:val="16"/>
        </w:rPr>
        <w:t>=</w:t>
      </w:r>
      <w:r w:rsidR="00D9151B">
        <w:rPr>
          <w:rFonts w:ascii="Arial Narrow" w:hAnsi="Arial Narrow"/>
          <w:sz w:val="16"/>
        </w:rPr>
        <w:t xml:space="preserve"> </w:t>
      </w:r>
      <w:r w:rsidRPr="00AA1CF7">
        <w:rPr>
          <w:rFonts w:ascii="Arial Narrow" w:hAnsi="Arial Narrow"/>
          <w:sz w:val="16"/>
        </w:rPr>
        <w:t>237</w:t>
      </w:r>
      <w:r w:rsidR="00AA1CF7" w:rsidRPr="00AA1CF7">
        <w:rPr>
          <w:rFonts w:ascii="Arial Narrow" w:hAnsi="Arial Narrow"/>
          <w:sz w:val="16"/>
        </w:rPr>
        <w:t xml:space="preserve"> </w:t>
      </w:r>
      <w:r w:rsidR="00D9151B">
        <w:rPr>
          <w:rFonts w:ascii="Arial Narrow" w:hAnsi="Arial Narrow"/>
          <w:sz w:val="16"/>
        </w:rPr>
        <w:br/>
      </w:r>
      <w:r w:rsidRPr="00AA1CF7">
        <w:rPr>
          <w:rFonts w:ascii="Arial Narrow" w:hAnsi="Arial Narrow"/>
          <w:sz w:val="16"/>
        </w:rPr>
        <w:t>(no data for Kilimanjaro Christian Medical Centre &amp; Mbeye Referral</w:t>
      </w:r>
      <w:r w:rsidR="00D9151B">
        <w:rPr>
          <w:rFonts w:ascii="Arial Narrow" w:hAnsi="Arial Narrow"/>
          <w:sz w:val="16"/>
        </w:rPr>
        <w:t xml:space="preserve"> Hospital</w:t>
      </w:r>
      <w:r w:rsidRPr="00AA1CF7">
        <w:rPr>
          <w:rFonts w:ascii="Arial Narrow" w:hAnsi="Arial Narrow"/>
          <w:sz w:val="16"/>
        </w:rPr>
        <w:t>)</w:t>
      </w:r>
      <w:r w:rsidR="008C7033">
        <w:rPr>
          <w:rFonts w:ascii="Arial Narrow" w:hAnsi="Arial Narrow"/>
          <w:sz w:val="16"/>
        </w:rPr>
        <w:t xml:space="preserve">. </w:t>
      </w:r>
      <w:r w:rsidRPr="00AA1CF7">
        <w:rPr>
          <w:rFonts w:ascii="Arial Narrow" w:hAnsi="Arial Narrow"/>
          <w:sz w:val="20"/>
          <w:vertAlign w:val="superscript"/>
        </w:rPr>
        <w:t xml:space="preserve">a </w:t>
      </w:r>
      <w:r w:rsidRPr="00AA1CF7">
        <w:rPr>
          <w:rFonts w:ascii="Arial Narrow" w:hAnsi="Arial Narrow"/>
          <w:sz w:val="16"/>
        </w:rPr>
        <w:t>All regional hospitals are publicly owned</w:t>
      </w:r>
    </w:p>
    <w:p w14:paraId="48D52A22" w14:textId="77777777" w:rsidR="000D512A" w:rsidRDefault="000D512A" w:rsidP="0036046A">
      <w:pPr>
        <w:spacing w:line="360" w:lineRule="auto"/>
        <w:rPr>
          <w:b/>
          <w:color w:val="002147"/>
          <w:kern w:val="32"/>
          <w:sz w:val="28"/>
          <w:szCs w:val="28"/>
        </w:rPr>
      </w:pPr>
      <w:r>
        <w:br w:type="page"/>
      </w:r>
    </w:p>
    <w:p w14:paraId="34BE3AB6" w14:textId="77777777" w:rsidR="00634BD8" w:rsidRDefault="00D36A65" w:rsidP="00055D7A">
      <w:pPr>
        <w:pStyle w:val="Heading2"/>
        <w:spacing w:before="120" w:after="120" w:line="360" w:lineRule="auto"/>
      </w:pPr>
      <w:bookmarkStart w:id="54" w:name="_Toc350348926"/>
      <w:r w:rsidRPr="00423338">
        <w:lastRenderedPageBreak/>
        <w:t>Total costs</w:t>
      </w:r>
      <w:bookmarkEnd w:id="54"/>
    </w:p>
    <w:p w14:paraId="00DF223A" w14:textId="77777777" w:rsidR="001F2A0C" w:rsidRDefault="001F2A0C" w:rsidP="00055D7A">
      <w:pPr>
        <w:pStyle w:val="Heading3"/>
        <w:spacing w:before="120" w:after="120" w:line="360" w:lineRule="auto"/>
      </w:pPr>
      <w:bookmarkStart w:id="55" w:name="_Toc350348927"/>
      <w:r>
        <w:t xml:space="preserve">Variation in total costs by </w:t>
      </w:r>
      <w:r w:rsidR="00D47237">
        <w:t>facility type (</w:t>
      </w:r>
      <w:r>
        <w:t>level</w:t>
      </w:r>
      <w:r w:rsidR="00D47237">
        <w:t xml:space="preserve">) </w:t>
      </w:r>
      <w:r>
        <w:t>and ownership</w:t>
      </w:r>
      <w:bookmarkEnd w:id="55"/>
    </w:p>
    <w:p w14:paraId="0B30B0D6" w14:textId="443A3D5F" w:rsidR="006E5942" w:rsidRDefault="000D1963" w:rsidP="0036046A">
      <w:pPr>
        <w:pStyle w:val="BodyText1"/>
        <w:spacing w:line="360" w:lineRule="auto"/>
      </w:pPr>
      <w:r>
        <w:t>The total cost of running</w:t>
      </w:r>
      <w:r w:rsidR="001B0871">
        <w:t xml:space="preserve"> a health facility differs markedly by level of care: a typical</w:t>
      </w:r>
      <w:r w:rsidR="00EA27FB">
        <w:t xml:space="preserve"> (median value)</w:t>
      </w:r>
      <w:r w:rsidR="001B0871">
        <w:rPr>
          <w:rStyle w:val="FootnoteReference"/>
        </w:rPr>
        <w:footnoteReference w:id="6"/>
      </w:r>
      <w:r w:rsidR="001B0871">
        <w:t xml:space="preserve"> dispensary cost </w:t>
      </w:r>
      <w:r w:rsidR="00BC22A9" w:rsidRPr="00BC22A9">
        <w:t>TZS</w:t>
      </w:r>
      <w:r w:rsidR="007645DD">
        <w:t xml:space="preserve"> </w:t>
      </w:r>
      <w:r w:rsidR="001B0871">
        <w:t>44</w:t>
      </w:r>
      <w:r w:rsidR="00093268">
        <w:t xml:space="preserve">m (million) </w:t>
      </w:r>
      <w:r w:rsidR="00EA27FB">
        <w:t>per year</w:t>
      </w:r>
      <w:r w:rsidR="0018517D">
        <w:t xml:space="preserve"> in 2011/2012</w:t>
      </w:r>
      <w:r w:rsidR="00EA27FB">
        <w:t xml:space="preserve">, compared with </w:t>
      </w:r>
      <w:r w:rsidR="007645DD" w:rsidRPr="007645DD">
        <w:t xml:space="preserve">TZS </w:t>
      </w:r>
      <w:r w:rsidR="00EA27FB">
        <w:t>197</w:t>
      </w:r>
      <w:r w:rsidR="00093268">
        <w:t>m</w:t>
      </w:r>
      <w:r w:rsidR="00EA27FB">
        <w:t xml:space="preserve"> for a health centre, </w:t>
      </w:r>
      <w:r w:rsidR="007645DD" w:rsidRPr="007645DD">
        <w:t xml:space="preserve">TZS </w:t>
      </w:r>
      <w:r w:rsidR="00EA27FB">
        <w:t>1</w:t>
      </w:r>
      <w:r w:rsidR="00BE07B4">
        <w:t>,</w:t>
      </w:r>
      <w:r w:rsidR="00EA27FB">
        <w:t xml:space="preserve">330m for a first level hospital and </w:t>
      </w:r>
      <w:r w:rsidR="007645DD" w:rsidRPr="007645DD">
        <w:t xml:space="preserve">TZS </w:t>
      </w:r>
      <w:r w:rsidR="00EA27FB">
        <w:t>5</w:t>
      </w:r>
      <w:r w:rsidR="00BE07B4">
        <w:t>,</w:t>
      </w:r>
      <w:r w:rsidR="00EA27FB">
        <w:t>330</w:t>
      </w:r>
      <w:r w:rsidR="00093268">
        <w:t>m</w:t>
      </w:r>
      <w:r w:rsidR="00EA27FB">
        <w:t xml:space="preserve"> for a regional hospital.</w:t>
      </w:r>
      <w:r w:rsidR="00055D7A">
        <w:t xml:space="preserve"> Total costs were TZS 7</w:t>
      </w:r>
      <w:r w:rsidR="00BE07B4">
        <w:t>,</w:t>
      </w:r>
      <w:r w:rsidR="00055D7A">
        <w:t>650-7</w:t>
      </w:r>
      <w:r w:rsidR="00BE07B4">
        <w:t>,</w:t>
      </w:r>
      <w:r w:rsidR="00055D7A">
        <w:t>960m for speciality hospitals and 58,100m for Muhimbili national hospital</w:t>
      </w:r>
      <w:r w:rsidR="00055D7A">
        <w:rPr>
          <w:rStyle w:val="FootnoteReference"/>
        </w:rPr>
        <w:footnoteReference w:id="7"/>
      </w:r>
      <w:r w:rsidR="00055D7A">
        <w:t>.</w:t>
      </w:r>
    </w:p>
    <w:p w14:paraId="2DE5DE4F" w14:textId="5F03903F" w:rsidR="00D9151B" w:rsidRDefault="0018517D" w:rsidP="0036046A">
      <w:pPr>
        <w:pStyle w:val="BodyText1"/>
        <w:spacing w:line="360" w:lineRule="auto"/>
      </w:pPr>
      <w:r>
        <w:t xml:space="preserve">While such large differences across levels of care are unsurprising given the different health services offered by </w:t>
      </w:r>
      <w:r w:rsidR="006E5942">
        <w:t>each facility type</w:t>
      </w:r>
      <w:r>
        <w:t xml:space="preserve">, </w:t>
      </w:r>
      <w:r w:rsidR="00093268">
        <w:t xml:space="preserve">there was also </w:t>
      </w:r>
      <w:r>
        <w:t xml:space="preserve">substantial variation in total costs within </w:t>
      </w:r>
      <w:r w:rsidR="00093268">
        <w:t>each particular facility type.</w:t>
      </w:r>
      <w:r w:rsidR="00597437">
        <w:t xml:space="preserve"> Even after correcting for severe outliers, the total cost of dispensaries ranged from </w:t>
      </w:r>
      <w:r w:rsidR="007645DD" w:rsidRPr="007645DD">
        <w:t xml:space="preserve">TZS </w:t>
      </w:r>
      <w:r w:rsidR="00597437">
        <w:t>8m</w:t>
      </w:r>
      <w:r w:rsidR="006E5942">
        <w:t>-</w:t>
      </w:r>
      <w:r w:rsidR="00597437">
        <w:t>139m.</w:t>
      </w:r>
      <w:r w:rsidR="006E5942">
        <w:t xml:space="preserve"> The corresponding range for </w:t>
      </w:r>
      <w:r w:rsidR="00F730FE">
        <w:t xml:space="preserve">the total costs of </w:t>
      </w:r>
      <w:r w:rsidR="006E5942">
        <w:t xml:space="preserve">health centres was </w:t>
      </w:r>
      <w:r w:rsidR="007645DD" w:rsidRPr="007645DD">
        <w:t xml:space="preserve">TZS </w:t>
      </w:r>
      <w:r w:rsidR="006E5942">
        <w:t xml:space="preserve">47m-304m, with ranges of </w:t>
      </w:r>
      <w:r w:rsidR="007645DD" w:rsidRPr="007645DD">
        <w:t xml:space="preserve">TZS </w:t>
      </w:r>
      <w:r w:rsidR="006E5942">
        <w:t>292m-2</w:t>
      </w:r>
      <w:r w:rsidR="00BE07B4">
        <w:t>,</w:t>
      </w:r>
      <w:r w:rsidR="006E5942">
        <w:t>960m</w:t>
      </w:r>
      <w:r w:rsidR="00055D7A">
        <w:t xml:space="preserve"> and</w:t>
      </w:r>
      <w:r w:rsidR="00D9151B">
        <w:t xml:space="preserve"> </w:t>
      </w:r>
      <w:r w:rsidR="007645DD" w:rsidRPr="007645DD">
        <w:t xml:space="preserve">TZS </w:t>
      </w:r>
      <w:r w:rsidR="006E5942">
        <w:t>2</w:t>
      </w:r>
      <w:r w:rsidR="00BE07B4">
        <w:t>,</w:t>
      </w:r>
      <w:r w:rsidR="006E5942">
        <w:t>050</w:t>
      </w:r>
      <w:r w:rsidR="00D9151B">
        <w:t>m</w:t>
      </w:r>
      <w:r w:rsidR="006E5942">
        <w:t>-5</w:t>
      </w:r>
      <w:r w:rsidR="00BE07B4">
        <w:t>,</w:t>
      </w:r>
      <w:r w:rsidR="006E5942">
        <w:t>870m for first level</w:t>
      </w:r>
      <w:r w:rsidR="00055D7A">
        <w:t xml:space="preserve"> and</w:t>
      </w:r>
      <w:r w:rsidR="006E5942">
        <w:t xml:space="preserve"> regional</w:t>
      </w:r>
      <w:r w:rsidR="00D9151B">
        <w:t xml:space="preserve"> </w:t>
      </w:r>
      <w:r w:rsidR="006E5942">
        <w:t>hospitals respectively.</w:t>
      </w:r>
      <w:r w:rsidR="00BE07B4">
        <w:t xml:space="preserve"> These wide within-facility ranges of total costs </w:t>
      </w:r>
      <w:r w:rsidR="00AE7309">
        <w:t xml:space="preserve">mainly </w:t>
      </w:r>
      <w:r w:rsidR="00BE07B4">
        <w:t xml:space="preserve">reflect </w:t>
      </w:r>
      <w:r w:rsidR="00AE7309">
        <w:t>wide variation in operational scope, particularly in hospitals where the number and skill-mix of personnel and the number of beds varied markedly.</w:t>
      </w:r>
      <w:r w:rsidR="00556752">
        <w:t xml:space="preserve"> </w:t>
      </w:r>
      <w:r w:rsidR="00234AAE">
        <w:t>Some of this variation in total costs can be explained by differences across facility ownership types, as Table 5 show</w:t>
      </w:r>
      <w:r w:rsidR="00D9151B">
        <w:t>s</w:t>
      </w:r>
      <w:r w:rsidR="00234AAE">
        <w:t>.</w:t>
      </w:r>
      <w:r w:rsidR="00D9151B">
        <w:t xml:space="preserve"> </w:t>
      </w:r>
    </w:p>
    <w:p w14:paraId="668E3B56" w14:textId="77777777" w:rsidR="002954BD" w:rsidRDefault="002954BD" w:rsidP="0036046A">
      <w:pPr>
        <w:pStyle w:val="Caption"/>
        <w:spacing w:line="360" w:lineRule="auto"/>
      </w:pPr>
      <w:bookmarkStart w:id="56" w:name="_Toc348017822"/>
      <w:bookmarkStart w:id="57" w:name="_Toc350262130"/>
      <w:bookmarkStart w:id="58" w:name="_Toc350262236"/>
      <w:bookmarkStart w:id="59" w:name="_Toc350334683"/>
      <w:bookmarkStart w:id="60" w:name="_Toc350334878"/>
      <w:bookmarkStart w:id="61" w:name="_Toc350348928"/>
      <w:r>
        <w:t xml:space="preserve">Table </w:t>
      </w:r>
      <w:fldSimple w:instr=" SEQ Table \* ARABIC ">
        <w:r w:rsidR="0019505C">
          <w:rPr>
            <w:noProof/>
          </w:rPr>
          <w:t>5</w:t>
        </w:r>
      </w:fldSimple>
      <w:r>
        <w:t xml:space="preserve">. Total </w:t>
      </w:r>
      <w:r w:rsidR="00B7438E">
        <w:t>c</w:t>
      </w:r>
      <w:r>
        <w:t xml:space="preserve">osts by </w:t>
      </w:r>
      <w:r w:rsidR="00B7438E">
        <w:t>f</w:t>
      </w:r>
      <w:r>
        <w:t xml:space="preserve">acility </w:t>
      </w:r>
      <w:r w:rsidR="00B7438E">
        <w:t>t</w:t>
      </w:r>
      <w:r>
        <w:t xml:space="preserve">ype and </w:t>
      </w:r>
      <w:r w:rsidR="00B7438E">
        <w:t>o</w:t>
      </w:r>
      <w:r>
        <w:t>wnership</w:t>
      </w:r>
      <w:bookmarkEnd w:id="56"/>
      <w:bookmarkEnd w:id="57"/>
      <w:bookmarkEnd w:id="58"/>
      <w:bookmarkEnd w:id="59"/>
      <w:bookmarkEnd w:id="60"/>
      <w:bookmarkEnd w:id="61"/>
    </w:p>
    <w:tbl>
      <w:tblPr>
        <w:tblStyle w:val="OPMtableNOTOTAL"/>
        <w:tblW w:w="9854" w:type="dxa"/>
        <w:tblLook w:val="04A0" w:firstRow="1" w:lastRow="0" w:firstColumn="1" w:lastColumn="0" w:noHBand="0" w:noVBand="1"/>
      </w:tblPr>
      <w:tblGrid>
        <w:gridCol w:w="2802"/>
        <w:gridCol w:w="1559"/>
        <w:gridCol w:w="1701"/>
        <w:gridCol w:w="1701"/>
        <w:gridCol w:w="1630"/>
        <w:gridCol w:w="461"/>
      </w:tblGrid>
      <w:tr w:rsidR="00A46A97" w14:paraId="3F8ED828" w14:textId="77777777" w:rsidTr="0059743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802" w:type="dxa"/>
          </w:tcPr>
          <w:p w14:paraId="79874CBF" w14:textId="77777777" w:rsidR="00A46A97" w:rsidRPr="00177E35" w:rsidRDefault="00A46A97" w:rsidP="008C7033">
            <w:pPr>
              <w:pStyle w:val="BodyText1"/>
              <w:spacing w:before="0" w:after="0" w:line="360" w:lineRule="auto"/>
              <w:rPr>
                <w:rFonts w:ascii="Arial Narrow" w:hAnsi="Arial Narrow"/>
              </w:rPr>
            </w:pPr>
          </w:p>
        </w:tc>
        <w:tc>
          <w:tcPr>
            <w:tcW w:w="6591" w:type="dxa"/>
            <w:gridSpan w:val="4"/>
          </w:tcPr>
          <w:p w14:paraId="56983AEA" w14:textId="77777777" w:rsidR="00A46A97" w:rsidRPr="00F63CBE" w:rsidRDefault="00A46A97" w:rsidP="008C7033">
            <w:pPr>
              <w:pStyle w:val="BodyText1"/>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i/>
              </w:rPr>
            </w:pPr>
            <w:r w:rsidRPr="00F63CBE">
              <w:rPr>
                <w:rFonts w:ascii="Arial Narrow" w:hAnsi="Arial Narrow"/>
              </w:rPr>
              <w:t>TOTAL COST</w:t>
            </w:r>
          </w:p>
        </w:tc>
        <w:tc>
          <w:tcPr>
            <w:tcW w:w="461" w:type="dxa"/>
          </w:tcPr>
          <w:p w14:paraId="291902D8" w14:textId="77777777" w:rsidR="00A46A97" w:rsidRPr="00F63CBE" w:rsidRDefault="00A46A97" w:rsidP="008C7033">
            <w:pPr>
              <w:pStyle w:val="BodyText1"/>
              <w:spacing w:before="0" w:after="0" w:line="360" w:lineRule="auto"/>
              <w:cnfStyle w:val="100000000000" w:firstRow="1" w:lastRow="0" w:firstColumn="0" w:lastColumn="0" w:oddVBand="0" w:evenVBand="0" w:oddHBand="0" w:evenHBand="0" w:firstRowFirstColumn="0" w:firstRowLastColumn="0" w:lastRowFirstColumn="0" w:lastRowLastColumn="0"/>
              <w:rPr>
                <w:rFonts w:ascii="Arial Narrow" w:hAnsi="Arial Narrow"/>
                <w:b w:val="0"/>
                <w:i/>
              </w:rPr>
            </w:pPr>
          </w:p>
        </w:tc>
      </w:tr>
      <w:tr w:rsidR="00A46A97" w14:paraId="2791B0BA" w14:textId="77777777" w:rsidTr="00C8718B">
        <w:tc>
          <w:tcPr>
            <w:cnfStyle w:val="001000000000" w:firstRow="0" w:lastRow="0" w:firstColumn="1" w:lastColumn="0" w:oddVBand="0" w:evenVBand="0" w:oddHBand="0" w:evenHBand="0" w:firstRowFirstColumn="0" w:firstRowLastColumn="0" w:lastRowFirstColumn="0" w:lastRowLastColumn="0"/>
            <w:tcW w:w="2802" w:type="dxa"/>
            <w:tcBorders>
              <w:bottom w:val="single" w:sz="4" w:space="0" w:color="auto"/>
            </w:tcBorders>
          </w:tcPr>
          <w:p w14:paraId="66075F81" w14:textId="77777777" w:rsidR="00A46A97" w:rsidRPr="000D512A" w:rsidRDefault="00A46A97" w:rsidP="008C7033">
            <w:pPr>
              <w:pStyle w:val="BodyText1"/>
              <w:spacing w:before="0" w:after="0" w:line="360" w:lineRule="auto"/>
              <w:rPr>
                <w:rFonts w:ascii="Arial Narrow" w:hAnsi="Arial Narrow"/>
                <w:u w:val="single"/>
              </w:rPr>
            </w:pPr>
            <w:r w:rsidRPr="000D512A">
              <w:rPr>
                <w:rFonts w:ascii="Arial Narrow" w:hAnsi="Arial Narrow"/>
                <w:u w:val="single"/>
              </w:rPr>
              <w:t xml:space="preserve">Facility </w:t>
            </w:r>
            <w:r w:rsidR="00D47237">
              <w:rPr>
                <w:rFonts w:ascii="Arial Narrow" w:hAnsi="Arial Narrow"/>
                <w:u w:val="single"/>
              </w:rPr>
              <w:t>Type</w:t>
            </w:r>
            <w:r w:rsidRPr="000D512A">
              <w:rPr>
                <w:rFonts w:ascii="Arial Narrow" w:hAnsi="Arial Narrow"/>
                <w:u w:val="single"/>
              </w:rPr>
              <w:t xml:space="preserve"> &amp; Ownership</w:t>
            </w:r>
          </w:p>
        </w:tc>
        <w:tc>
          <w:tcPr>
            <w:tcW w:w="1559" w:type="dxa"/>
            <w:tcBorders>
              <w:bottom w:val="single" w:sz="4" w:space="0" w:color="auto"/>
            </w:tcBorders>
            <w:shd w:val="clear" w:color="auto" w:fill="F2F2F2" w:themeFill="background1" w:themeFillShade="F2"/>
            <w:vAlign w:val="bottom"/>
          </w:tcPr>
          <w:p w14:paraId="43E7C40F" w14:textId="77777777" w:rsidR="00A46A97" w:rsidRPr="00A44E84"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A44E84">
              <w:rPr>
                <w:rFonts w:ascii="Arial Narrow" w:hAnsi="Arial Narrow"/>
                <w:sz w:val="20"/>
              </w:rPr>
              <w:t>Median TZS (m)</w:t>
            </w:r>
          </w:p>
        </w:tc>
        <w:tc>
          <w:tcPr>
            <w:tcW w:w="1701" w:type="dxa"/>
            <w:tcBorders>
              <w:bottom w:val="single" w:sz="4" w:space="0" w:color="auto"/>
            </w:tcBorders>
            <w:vAlign w:val="bottom"/>
          </w:tcPr>
          <w:p w14:paraId="2D595861" w14:textId="77777777" w:rsidR="00A46A97" w:rsidRPr="00C8718B" w:rsidRDefault="00A46A97" w:rsidP="008C7033">
            <w:pPr>
              <w:keepNext w:val="0"/>
              <w:spacing w:before="0" w:after="0" w:line="360" w:lineRule="auto"/>
              <w:ind w:left="357"/>
              <w:jc w:val="left"/>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C8718B">
              <w:rPr>
                <w:rFonts w:ascii="Arial Narrow" w:hAnsi="Arial Narrow"/>
                <w:sz w:val="20"/>
              </w:rPr>
              <w:t>Mean TZS (m)</w:t>
            </w:r>
          </w:p>
        </w:tc>
        <w:tc>
          <w:tcPr>
            <w:tcW w:w="1701" w:type="dxa"/>
            <w:tcBorders>
              <w:bottom w:val="single" w:sz="4" w:space="0" w:color="auto"/>
            </w:tcBorders>
            <w:shd w:val="clear" w:color="auto" w:fill="F2F2F2" w:themeFill="background1" w:themeFillShade="F2"/>
            <w:vAlign w:val="bottom"/>
          </w:tcPr>
          <w:p w14:paraId="57A04E6A" w14:textId="77777777" w:rsidR="00A46A97" w:rsidRPr="00A44E84"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A44E84">
              <w:rPr>
                <w:rFonts w:ascii="Arial Narrow" w:hAnsi="Arial Narrow"/>
                <w:sz w:val="20"/>
              </w:rPr>
              <w:t>Median (USD)</w:t>
            </w:r>
          </w:p>
        </w:tc>
        <w:tc>
          <w:tcPr>
            <w:tcW w:w="1630" w:type="dxa"/>
            <w:tcBorders>
              <w:bottom w:val="single" w:sz="4" w:space="0" w:color="auto"/>
            </w:tcBorders>
            <w:vAlign w:val="bottom"/>
          </w:tcPr>
          <w:p w14:paraId="3BED15CB"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C8718B">
              <w:rPr>
                <w:rFonts w:ascii="Arial Narrow" w:hAnsi="Arial Narrow"/>
                <w:sz w:val="20"/>
              </w:rPr>
              <w:t>Mean (USD)</w:t>
            </w:r>
          </w:p>
        </w:tc>
        <w:tc>
          <w:tcPr>
            <w:tcW w:w="461" w:type="dxa"/>
            <w:tcBorders>
              <w:bottom w:val="single" w:sz="4" w:space="0" w:color="auto"/>
            </w:tcBorders>
            <w:shd w:val="clear" w:color="auto" w:fill="F2F2F2" w:themeFill="background1" w:themeFillShade="F2"/>
            <w:vAlign w:val="bottom"/>
          </w:tcPr>
          <w:p w14:paraId="1169EC0F" w14:textId="4AC24C46" w:rsidR="00A46A97" w:rsidRPr="00DB7C25" w:rsidRDefault="00F11CC6"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n</w:t>
            </w:r>
          </w:p>
        </w:tc>
      </w:tr>
      <w:tr w:rsidR="00A46A97" w14:paraId="02D6E001" w14:textId="77777777" w:rsidTr="00C8718B">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vAlign w:val="center"/>
          </w:tcPr>
          <w:p w14:paraId="1B3588AB" w14:textId="77777777" w:rsidR="00A46A97" w:rsidRPr="009831C8" w:rsidRDefault="00A46A97" w:rsidP="008C7033">
            <w:pPr>
              <w:pStyle w:val="BodyText1"/>
              <w:spacing w:before="0" w:after="0" w:line="360" w:lineRule="auto"/>
              <w:rPr>
                <w:rFonts w:ascii="Arial Narrow" w:hAnsi="Arial Narrow"/>
                <w:b/>
                <w:i/>
              </w:rPr>
            </w:pPr>
            <w:r w:rsidRPr="00DB7C25">
              <w:rPr>
                <w:rFonts w:ascii="Arial Narrow" w:hAnsi="Arial Narrow"/>
                <w:b/>
              </w:rPr>
              <w:t>Dispensaries</w:t>
            </w:r>
          </w:p>
        </w:tc>
        <w:tc>
          <w:tcPr>
            <w:tcW w:w="1559" w:type="dxa"/>
            <w:tcBorders>
              <w:top w:val="single" w:sz="4" w:space="0" w:color="auto"/>
              <w:bottom w:val="single" w:sz="4" w:space="0" w:color="auto"/>
            </w:tcBorders>
            <w:shd w:val="clear" w:color="auto" w:fill="F2F2F2" w:themeFill="background1" w:themeFillShade="F2"/>
            <w:vAlign w:val="center"/>
          </w:tcPr>
          <w:p w14:paraId="6FC8CB54"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rPr>
            </w:pPr>
            <w:r w:rsidRPr="0052042E">
              <w:rPr>
                <w:rFonts w:ascii="Arial Narrow" w:hAnsi="Arial Narrow"/>
                <w:b/>
                <w:sz w:val="24"/>
              </w:rPr>
              <w:t>44</w:t>
            </w:r>
          </w:p>
        </w:tc>
        <w:tc>
          <w:tcPr>
            <w:tcW w:w="1701" w:type="dxa"/>
            <w:tcBorders>
              <w:top w:val="single" w:sz="4" w:space="0" w:color="auto"/>
              <w:bottom w:val="single" w:sz="4" w:space="0" w:color="auto"/>
            </w:tcBorders>
            <w:vAlign w:val="center"/>
          </w:tcPr>
          <w:p w14:paraId="052D5319"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rPr>
            </w:pPr>
            <w:r w:rsidRPr="00C8718B">
              <w:rPr>
                <w:rFonts w:ascii="Arial Narrow" w:hAnsi="Arial Narrow"/>
                <w:b/>
                <w:sz w:val="18"/>
              </w:rPr>
              <w:t>51</w:t>
            </w:r>
          </w:p>
        </w:tc>
        <w:tc>
          <w:tcPr>
            <w:tcW w:w="1701" w:type="dxa"/>
            <w:tcBorders>
              <w:top w:val="single" w:sz="4" w:space="0" w:color="auto"/>
              <w:bottom w:val="single" w:sz="4" w:space="0" w:color="auto"/>
            </w:tcBorders>
            <w:shd w:val="clear" w:color="auto" w:fill="F2F2F2" w:themeFill="background1" w:themeFillShade="F2"/>
            <w:vAlign w:val="center"/>
          </w:tcPr>
          <w:p w14:paraId="36D9AA0B"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rPr>
            </w:pPr>
            <w:r w:rsidRPr="0052042E">
              <w:rPr>
                <w:rFonts w:ascii="Arial Narrow" w:hAnsi="Arial Narrow"/>
                <w:b/>
                <w:sz w:val="24"/>
              </w:rPr>
              <w:t>$27,563</w:t>
            </w:r>
          </w:p>
        </w:tc>
        <w:tc>
          <w:tcPr>
            <w:tcW w:w="1630" w:type="dxa"/>
            <w:tcBorders>
              <w:top w:val="single" w:sz="4" w:space="0" w:color="auto"/>
              <w:bottom w:val="single" w:sz="4" w:space="0" w:color="auto"/>
            </w:tcBorders>
            <w:vAlign w:val="center"/>
          </w:tcPr>
          <w:p w14:paraId="575D382B"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rPr>
            </w:pPr>
            <w:r w:rsidRPr="00C8718B">
              <w:rPr>
                <w:rFonts w:ascii="Arial Narrow" w:hAnsi="Arial Narrow"/>
                <w:b/>
                <w:sz w:val="18"/>
              </w:rPr>
              <w:t>$31,688</w:t>
            </w:r>
          </w:p>
        </w:tc>
        <w:tc>
          <w:tcPr>
            <w:tcW w:w="461" w:type="dxa"/>
            <w:tcBorders>
              <w:top w:val="single" w:sz="4" w:space="0" w:color="auto"/>
              <w:bottom w:val="single" w:sz="4" w:space="0" w:color="auto"/>
            </w:tcBorders>
            <w:shd w:val="clear" w:color="auto" w:fill="F2F2F2" w:themeFill="background1" w:themeFillShade="F2"/>
            <w:vAlign w:val="center"/>
          </w:tcPr>
          <w:p w14:paraId="2E40B119" w14:textId="77777777" w:rsidR="00A46A97" w:rsidRPr="0040555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rPr>
            </w:pPr>
            <w:r w:rsidRPr="0040555E">
              <w:rPr>
                <w:rFonts w:ascii="Arial Narrow" w:hAnsi="Arial Narrow"/>
                <w:b/>
              </w:rPr>
              <w:t>70</w:t>
            </w:r>
          </w:p>
        </w:tc>
      </w:tr>
      <w:tr w:rsidR="00A46A97" w14:paraId="1F800E20" w14:textId="77777777" w:rsidTr="00C8718B">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tcBorders>
            <w:vAlign w:val="center"/>
          </w:tcPr>
          <w:p w14:paraId="085C4AA0" w14:textId="77777777" w:rsidR="00A46A97" w:rsidRPr="00DB7C25" w:rsidRDefault="00A46A97" w:rsidP="008C7033">
            <w:pPr>
              <w:pStyle w:val="BodyText1"/>
              <w:spacing w:before="0" w:after="0" w:line="360" w:lineRule="auto"/>
              <w:rPr>
                <w:rFonts w:ascii="Arial Narrow" w:hAnsi="Arial Narrow"/>
                <w:b/>
              </w:rPr>
            </w:pPr>
            <w:r w:rsidRPr="00DB7C25">
              <w:rPr>
                <w:rFonts w:ascii="Arial Narrow" w:hAnsi="Arial Narrow"/>
              </w:rPr>
              <w:t>- Public</w:t>
            </w:r>
          </w:p>
        </w:tc>
        <w:tc>
          <w:tcPr>
            <w:tcW w:w="1559" w:type="dxa"/>
            <w:tcBorders>
              <w:top w:val="single" w:sz="4" w:space="0" w:color="auto"/>
            </w:tcBorders>
            <w:shd w:val="clear" w:color="auto" w:fill="F2F2F2" w:themeFill="background1" w:themeFillShade="F2"/>
            <w:vAlign w:val="center"/>
          </w:tcPr>
          <w:p w14:paraId="57A7A1CF"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rPr>
            </w:pPr>
            <w:r w:rsidRPr="0052042E">
              <w:rPr>
                <w:rFonts w:ascii="Arial Narrow" w:hAnsi="Arial Narrow"/>
                <w:sz w:val="24"/>
              </w:rPr>
              <w:t>41</w:t>
            </w:r>
          </w:p>
        </w:tc>
        <w:tc>
          <w:tcPr>
            <w:tcW w:w="1701" w:type="dxa"/>
            <w:tcBorders>
              <w:top w:val="single" w:sz="4" w:space="0" w:color="auto"/>
            </w:tcBorders>
            <w:vAlign w:val="center"/>
          </w:tcPr>
          <w:p w14:paraId="54F7702F"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rPr>
            </w:pPr>
            <w:r w:rsidRPr="00C8718B">
              <w:rPr>
                <w:rFonts w:ascii="Arial Narrow" w:hAnsi="Arial Narrow"/>
                <w:sz w:val="18"/>
              </w:rPr>
              <w:t>46</w:t>
            </w:r>
          </w:p>
        </w:tc>
        <w:tc>
          <w:tcPr>
            <w:tcW w:w="1701" w:type="dxa"/>
            <w:tcBorders>
              <w:top w:val="single" w:sz="4" w:space="0" w:color="auto"/>
            </w:tcBorders>
            <w:shd w:val="clear" w:color="auto" w:fill="F2F2F2" w:themeFill="background1" w:themeFillShade="F2"/>
            <w:vAlign w:val="center"/>
          </w:tcPr>
          <w:p w14:paraId="33979E81"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rPr>
            </w:pPr>
            <w:r w:rsidRPr="0052042E">
              <w:rPr>
                <w:rFonts w:ascii="Arial Narrow" w:hAnsi="Arial Narrow"/>
                <w:sz w:val="24"/>
              </w:rPr>
              <w:t>$25,375</w:t>
            </w:r>
          </w:p>
        </w:tc>
        <w:tc>
          <w:tcPr>
            <w:tcW w:w="1630" w:type="dxa"/>
            <w:tcBorders>
              <w:top w:val="single" w:sz="4" w:space="0" w:color="auto"/>
            </w:tcBorders>
            <w:vAlign w:val="center"/>
          </w:tcPr>
          <w:p w14:paraId="5AA89620"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rPr>
            </w:pPr>
            <w:r w:rsidRPr="00C8718B">
              <w:rPr>
                <w:rFonts w:ascii="Arial Narrow" w:hAnsi="Arial Narrow"/>
                <w:sz w:val="18"/>
              </w:rPr>
              <w:t>$28,875</w:t>
            </w:r>
          </w:p>
        </w:tc>
        <w:tc>
          <w:tcPr>
            <w:tcW w:w="461" w:type="dxa"/>
            <w:tcBorders>
              <w:top w:val="single" w:sz="4" w:space="0" w:color="auto"/>
            </w:tcBorders>
            <w:shd w:val="clear" w:color="auto" w:fill="F2F2F2" w:themeFill="background1" w:themeFillShade="F2"/>
            <w:vAlign w:val="center"/>
          </w:tcPr>
          <w:p w14:paraId="10942C9C" w14:textId="77777777" w:rsidR="00A46A97" w:rsidRPr="00DB7C25"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DB7C25">
              <w:rPr>
                <w:rFonts w:ascii="Arial Narrow" w:hAnsi="Arial Narrow"/>
              </w:rPr>
              <w:t>42</w:t>
            </w:r>
          </w:p>
        </w:tc>
      </w:tr>
      <w:tr w:rsidR="00A46A97" w14:paraId="32C5FD9A" w14:textId="77777777" w:rsidTr="00C8718B">
        <w:tc>
          <w:tcPr>
            <w:cnfStyle w:val="001000000000" w:firstRow="0" w:lastRow="0" w:firstColumn="1" w:lastColumn="0" w:oddVBand="0" w:evenVBand="0" w:oddHBand="0" w:evenHBand="0" w:firstRowFirstColumn="0" w:firstRowLastColumn="0" w:lastRowFirstColumn="0" w:lastRowLastColumn="0"/>
            <w:tcW w:w="2802" w:type="dxa"/>
            <w:vAlign w:val="center"/>
          </w:tcPr>
          <w:p w14:paraId="0EAAB6F9" w14:textId="77777777" w:rsidR="00A46A97" w:rsidRPr="00DB7C25" w:rsidRDefault="00A46A97" w:rsidP="008C7033">
            <w:pPr>
              <w:pStyle w:val="BodyText1"/>
              <w:spacing w:before="0" w:after="0" w:line="360" w:lineRule="auto"/>
              <w:rPr>
                <w:rFonts w:ascii="Arial Narrow" w:hAnsi="Arial Narrow"/>
              </w:rPr>
            </w:pPr>
            <w:r w:rsidRPr="00DB7C25">
              <w:rPr>
                <w:rFonts w:ascii="Arial Narrow" w:hAnsi="Arial Narrow"/>
              </w:rPr>
              <w:t>- Private: FBO/NGO</w:t>
            </w:r>
          </w:p>
        </w:tc>
        <w:tc>
          <w:tcPr>
            <w:tcW w:w="1559" w:type="dxa"/>
            <w:shd w:val="clear" w:color="auto" w:fill="F2F2F2" w:themeFill="background1" w:themeFillShade="F2"/>
            <w:vAlign w:val="center"/>
          </w:tcPr>
          <w:p w14:paraId="463A1DA9"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rPr>
            </w:pPr>
            <w:r w:rsidRPr="0052042E">
              <w:rPr>
                <w:rFonts w:ascii="Arial Narrow" w:hAnsi="Arial Narrow"/>
                <w:sz w:val="24"/>
              </w:rPr>
              <w:t>41</w:t>
            </w:r>
          </w:p>
        </w:tc>
        <w:tc>
          <w:tcPr>
            <w:tcW w:w="1701" w:type="dxa"/>
            <w:vAlign w:val="center"/>
          </w:tcPr>
          <w:p w14:paraId="3E90C6DE"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rPr>
            </w:pPr>
            <w:r w:rsidRPr="00C8718B">
              <w:rPr>
                <w:rFonts w:ascii="Arial Narrow" w:hAnsi="Arial Narrow"/>
                <w:sz w:val="18"/>
              </w:rPr>
              <w:t>49</w:t>
            </w:r>
          </w:p>
        </w:tc>
        <w:tc>
          <w:tcPr>
            <w:tcW w:w="1701" w:type="dxa"/>
            <w:shd w:val="clear" w:color="auto" w:fill="F2F2F2" w:themeFill="background1" w:themeFillShade="F2"/>
            <w:vAlign w:val="center"/>
          </w:tcPr>
          <w:p w14:paraId="532A10C2"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rPr>
            </w:pPr>
            <w:r w:rsidRPr="0052042E">
              <w:rPr>
                <w:rFonts w:ascii="Arial Narrow" w:hAnsi="Arial Narrow"/>
                <w:sz w:val="24"/>
              </w:rPr>
              <w:t>$25,625</w:t>
            </w:r>
          </w:p>
        </w:tc>
        <w:tc>
          <w:tcPr>
            <w:tcW w:w="1630" w:type="dxa"/>
            <w:vAlign w:val="center"/>
          </w:tcPr>
          <w:p w14:paraId="0FD1C1B7"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rPr>
            </w:pPr>
            <w:r w:rsidRPr="00C8718B">
              <w:rPr>
                <w:rFonts w:ascii="Arial Narrow" w:hAnsi="Arial Narrow"/>
                <w:sz w:val="18"/>
              </w:rPr>
              <w:t>$30,875</w:t>
            </w:r>
          </w:p>
        </w:tc>
        <w:tc>
          <w:tcPr>
            <w:tcW w:w="461" w:type="dxa"/>
            <w:shd w:val="clear" w:color="auto" w:fill="F2F2F2" w:themeFill="background1" w:themeFillShade="F2"/>
            <w:vAlign w:val="center"/>
          </w:tcPr>
          <w:p w14:paraId="7D0137C8" w14:textId="77777777" w:rsidR="00A46A97" w:rsidRPr="00DB7C25"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DB7C25">
              <w:rPr>
                <w:rFonts w:ascii="Arial Narrow" w:hAnsi="Arial Narrow"/>
              </w:rPr>
              <w:t>15</w:t>
            </w:r>
          </w:p>
        </w:tc>
      </w:tr>
      <w:tr w:rsidR="00A46A97" w14:paraId="5D78A29C" w14:textId="77777777" w:rsidTr="00C8718B">
        <w:tc>
          <w:tcPr>
            <w:cnfStyle w:val="001000000000" w:firstRow="0" w:lastRow="0" w:firstColumn="1" w:lastColumn="0" w:oddVBand="0" w:evenVBand="0" w:oddHBand="0" w:evenHBand="0" w:firstRowFirstColumn="0" w:firstRowLastColumn="0" w:lastRowFirstColumn="0" w:lastRowLastColumn="0"/>
            <w:tcW w:w="2802" w:type="dxa"/>
            <w:tcBorders>
              <w:bottom w:val="single" w:sz="4" w:space="0" w:color="auto"/>
            </w:tcBorders>
            <w:vAlign w:val="center"/>
          </w:tcPr>
          <w:p w14:paraId="709EBFDB" w14:textId="77777777" w:rsidR="00A46A97" w:rsidRPr="00DB7C25" w:rsidRDefault="00A46A97" w:rsidP="008C7033">
            <w:pPr>
              <w:pStyle w:val="BodyText1"/>
              <w:spacing w:before="0" w:after="0" w:line="360" w:lineRule="auto"/>
              <w:rPr>
                <w:rFonts w:ascii="Arial Narrow" w:hAnsi="Arial Narrow"/>
              </w:rPr>
            </w:pPr>
            <w:r w:rsidRPr="00DB7C25">
              <w:rPr>
                <w:rFonts w:ascii="Arial Narrow" w:hAnsi="Arial Narrow"/>
              </w:rPr>
              <w:t>- Private: self-financed</w:t>
            </w:r>
          </w:p>
        </w:tc>
        <w:tc>
          <w:tcPr>
            <w:tcW w:w="1559" w:type="dxa"/>
            <w:tcBorders>
              <w:bottom w:val="single" w:sz="4" w:space="0" w:color="auto"/>
            </w:tcBorders>
            <w:shd w:val="clear" w:color="auto" w:fill="F2F2F2" w:themeFill="background1" w:themeFillShade="F2"/>
            <w:vAlign w:val="center"/>
          </w:tcPr>
          <w:p w14:paraId="15331645"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rPr>
            </w:pPr>
            <w:r w:rsidRPr="0052042E">
              <w:rPr>
                <w:rFonts w:ascii="Arial Narrow" w:hAnsi="Arial Narrow"/>
                <w:sz w:val="24"/>
              </w:rPr>
              <w:t>61</w:t>
            </w:r>
          </w:p>
        </w:tc>
        <w:tc>
          <w:tcPr>
            <w:tcW w:w="1701" w:type="dxa"/>
            <w:tcBorders>
              <w:bottom w:val="single" w:sz="4" w:space="0" w:color="auto"/>
            </w:tcBorders>
            <w:vAlign w:val="center"/>
          </w:tcPr>
          <w:p w14:paraId="63EA0325"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rPr>
            </w:pPr>
            <w:r w:rsidRPr="00C8718B">
              <w:rPr>
                <w:rFonts w:ascii="Arial Narrow" w:hAnsi="Arial Narrow"/>
                <w:sz w:val="18"/>
              </w:rPr>
              <w:t>67</w:t>
            </w:r>
          </w:p>
        </w:tc>
        <w:tc>
          <w:tcPr>
            <w:tcW w:w="1701" w:type="dxa"/>
            <w:tcBorders>
              <w:bottom w:val="single" w:sz="4" w:space="0" w:color="auto"/>
            </w:tcBorders>
            <w:shd w:val="clear" w:color="auto" w:fill="F2F2F2" w:themeFill="background1" w:themeFillShade="F2"/>
            <w:vAlign w:val="center"/>
          </w:tcPr>
          <w:p w14:paraId="2387977B"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rPr>
            </w:pPr>
            <w:r w:rsidRPr="0052042E">
              <w:rPr>
                <w:rFonts w:ascii="Arial Narrow" w:hAnsi="Arial Narrow"/>
                <w:sz w:val="24"/>
              </w:rPr>
              <w:t>$38,375</w:t>
            </w:r>
          </w:p>
        </w:tc>
        <w:tc>
          <w:tcPr>
            <w:tcW w:w="1630" w:type="dxa"/>
            <w:tcBorders>
              <w:bottom w:val="single" w:sz="4" w:space="0" w:color="auto"/>
            </w:tcBorders>
            <w:vAlign w:val="center"/>
          </w:tcPr>
          <w:p w14:paraId="23CB18E3"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rPr>
            </w:pPr>
            <w:r w:rsidRPr="00C8718B">
              <w:rPr>
                <w:rFonts w:ascii="Arial Narrow" w:hAnsi="Arial Narrow"/>
                <w:sz w:val="18"/>
              </w:rPr>
              <w:t>$41,625</w:t>
            </w:r>
          </w:p>
        </w:tc>
        <w:tc>
          <w:tcPr>
            <w:tcW w:w="461" w:type="dxa"/>
            <w:tcBorders>
              <w:bottom w:val="single" w:sz="4" w:space="0" w:color="auto"/>
            </w:tcBorders>
            <w:shd w:val="clear" w:color="auto" w:fill="F2F2F2" w:themeFill="background1" w:themeFillShade="F2"/>
            <w:vAlign w:val="center"/>
          </w:tcPr>
          <w:p w14:paraId="41866FB7" w14:textId="77777777" w:rsidR="00A46A97" w:rsidRPr="00DB7C25"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DB7C25">
              <w:rPr>
                <w:rFonts w:ascii="Arial Narrow" w:hAnsi="Arial Narrow"/>
              </w:rPr>
              <w:t>13</w:t>
            </w:r>
          </w:p>
        </w:tc>
      </w:tr>
      <w:tr w:rsidR="00A46A97" w14:paraId="695DA91D" w14:textId="77777777" w:rsidTr="00C8718B">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vAlign w:val="center"/>
          </w:tcPr>
          <w:p w14:paraId="7803206C" w14:textId="77777777" w:rsidR="00A46A97" w:rsidRPr="00DB7C25" w:rsidRDefault="00A46A97" w:rsidP="008C7033">
            <w:pPr>
              <w:pStyle w:val="BodyText1"/>
              <w:spacing w:before="0" w:after="0" w:line="360" w:lineRule="auto"/>
              <w:rPr>
                <w:rFonts w:ascii="Arial Narrow" w:hAnsi="Arial Narrow"/>
              </w:rPr>
            </w:pPr>
            <w:r w:rsidRPr="00DB7C25">
              <w:rPr>
                <w:rFonts w:ascii="Arial Narrow" w:hAnsi="Arial Narrow"/>
                <w:b/>
              </w:rPr>
              <w:t>Health Centres</w:t>
            </w:r>
          </w:p>
        </w:tc>
        <w:tc>
          <w:tcPr>
            <w:tcW w:w="1559" w:type="dxa"/>
            <w:tcBorders>
              <w:top w:val="single" w:sz="4" w:space="0" w:color="auto"/>
              <w:bottom w:val="single" w:sz="4" w:space="0" w:color="auto"/>
            </w:tcBorders>
            <w:shd w:val="clear" w:color="auto" w:fill="F2F2F2" w:themeFill="background1" w:themeFillShade="F2"/>
            <w:vAlign w:val="center"/>
          </w:tcPr>
          <w:p w14:paraId="2AFFC2B3"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rPr>
            </w:pPr>
            <w:r w:rsidRPr="0052042E">
              <w:rPr>
                <w:rFonts w:ascii="Arial Narrow" w:hAnsi="Arial Narrow"/>
                <w:b/>
                <w:sz w:val="24"/>
              </w:rPr>
              <w:t>197</w:t>
            </w:r>
          </w:p>
        </w:tc>
        <w:tc>
          <w:tcPr>
            <w:tcW w:w="1701" w:type="dxa"/>
            <w:tcBorders>
              <w:top w:val="single" w:sz="4" w:space="0" w:color="auto"/>
              <w:bottom w:val="single" w:sz="4" w:space="0" w:color="auto"/>
            </w:tcBorders>
            <w:vAlign w:val="center"/>
          </w:tcPr>
          <w:p w14:paraId="30DD236C"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rPr>
            </w:pPr>
            <w:r w:rsidRPr="00C8718B">
              <w:rPr>
                <w:rFonts w:ascii="Arial Narrow" w:hAnsi="Arial Narrow"/>
                <w:b/>
                <w:sz w:val="18"/>
              </w:rPr>
              <w:t>192</w:t>
            </w:r>
          </w:p>
        </w:tc>
        <w:tc>
          <w:tcPr>
            <w:tcW w:w="1701" w:type="dxa"/>
            <w:tcBorders>
              <w:top w:val="single" w:sz="4" w:space="0" w:color="auto"/>
              <w:bottom w:val="single" w:sz="4" w:space="0" w:color="auto"/>
            </w:tcBorders>
            <w:shd w:val="clear" w:color="auto" w:fill="F2F2F2" w:themeFill="background1" w:themeFillShade="F2"/>
            <w:vAlign w:val="center"/>
          </w:tcPr>
          <w:p w14:paraId="2EA4AA45"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rPr>
            </w:pPr>
            <w:r w:rsidRPr="0052042E">
              <w:rPr>
                <w:rFonts w:ascii="Arial Narrow" w:hAnsi="Arial Narrow"/>
                <w:b/>
                <w:sz w:val="24"/>
              </w:rPr>
              <w:t>$123,125</w:t>
            </w:r>
          </w:p>
        </w:tc>
        <w:tc>
          <w:tcPr>
            <w:tcW w:w="1630" w:type="dxa"/>
            <w:tcBorders>
              <w:top w:val="single" w:sz="4" w:space="0" w:color="auto"/>
              <w:bottom w:val="single" w:sz="4" w:space="0" w:color="auto"/>
            </w:tcBorders>
            <w:vAlign w:val="center"/>
          </w:tcPr>
          <w:p w14:paraId="7E24F034"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rPr>
            </w:pPr>
            <w:r w:rsidRPr="00C8718B">
              <w:rPr>
                <w:rFonts w:ascii="Arial Narrow" w:hAnsi="Arial Narrow"/>
                <w:b/>
                <w:sz w:val="18"/>
              </w:rPr>
              <w:t>$120,000</w:t>
            </w:r>
          </w:p>
        </w:tc>
        <w:tc>
          <w:tcPr>
            <w:tcW w:w="461" w:type="dxa"/>
            <w:tcBorders>
              <w:top w:val="single" w:sz="4" w:space="0" w:color="auto"/>
              <w:bottom w:val="single" w:sz="4" w:space="0" w:color="auto"/>
            </w:tcBorders>
            <w:shd w:val="clear" w:color="auto" w:fill="F2F2F2" w:themeFill="background1" w:themeFillShade="F2"/>
            <w:vAlign w:val="center"/>
          </w:tcPr>
          <w:p w14:paraId="6A20049B" w14:textId="77777777" w:rsidR="00A46A97" w:rsidRPr="0040555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rPr>
            </w:pPr>
            <w:r w:rsidRPr="0040555E">
              <w:rPr>
                <w:rFonts w:ascii="Arial Narrow" w:hAnsi="Arial Narrow"/>
                <w:b/>
              </w:rPr>
              <w:t>31</w:t>
            </w:r>
          </w:p>
        </w:tc>
      </w:tr>
      <w:tr w:rsidR="00A46A97" w14:paraId="079148B1" w14:textId="77777777" w:rsidTr="00C8718B">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tcBorders>
            <w:vAlign w:val="center"/>
          </w:tcPr>
          <w:p w14:paraId="492DB293" w14:textId="77777777" w:rsidR="00A46A97" w:rsidRPr="00DB7C25" w:rsidRDefault="00A46A97" w:rsidP="008C7033">
            <w:pPr>
              <w:pStyle w:val="BodyText1"/>
              <w:spacing w:before="0" w:after="0" w:line="360" w:lineRule="auto"/>
              <w:rPr>
                <w:rFonts w:ascii="Arial Narrow" w:hAnsi="Arial Narrow"/>
                <w:b/>
              </w:rPr>
            </w:pPr>
            <w:r w:rsidRPr="00DB7C25">
              <w:rPr>
                <w:rFonts w:ascii="Arial Narrow" w:hAnsi="Arial Narrow"/>
              </w:rPr>
              <w:t>- Public</w:t>
            </w:r>
          </w:p>
        </w:tc>
        <w:tc>
          <w:tcPr>
            <w:tcW w:w="1559" w:type="dxa"/>
            <w:tcBorders>
              <w:top w:val="single" w:sz="4" w:space="0" w:color="auto"/>
            </w:tcBorders>
            <w:shd w:val="clear" w:color="auto" w:fill="F2F2F2" w:themeFill="background1" w:themeFillShade="F2"/>
            <w:vAlign w:val="center"/>
          </w:tcPr>
          <w:p w14:paraId="79288099"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rPr>
            </w:pPr>
            <w:r w:rsidRPr="0052042E">
              <w:rPr>
                <w:rFonts w:ascii="Arial Narrow" w:hAnsi="Arial Narrow"/>
                <w:sz w:val="24"/>
              </w:rPr>
              <w:t>208</w:t>
            </w:r>
          </w:p>
        </w:tc>
        <w:tc>
          <w:tcPr>
            <w:tcW w:w="1701" w:type="dxa"/>
            <w:tcBorders>
              <w:top w:val="single" w:sz="4" w:space="0" w:color="auto"/>
            </w:tcBorders>
            <w:vAlign w:val="center"/>
          </w:tcPr>
          <w:p w14:paraId="21DA6D90"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rPr>
            </w:pPr>
            <w:r w:rsidRPr="00C8718B">
              <w:rPr>
                <w:rFonts w:ascii="Arial Narrow" w:hAnsi="Arial Narrow"/>
                <w:sz w:val="18"/>
              </w:rPr>
              <w:t>208</w:t>
            </w:r>
          </w:p>
        </w:tc>
        <w:tc>
          <w:tcPr>
            <w:tcW w:w="1701" w:type="dxa"/>
            <w:tcBorders>
              <w:top w:val="single" w:sz="4" w:space="0" w:color="auto"/>
            </w:tcBorders>
            <w:shd w:val="clear" w:color="auto" w:fill="F2F2F2" w:themeFill="background1" w:themeFillShade="F2"/>
            <w:vAlign w:val="center"/>
          </w:tcPr>
          <w:p w14:paraId="53A9EA14"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rPr>
            </w:pPr>
            <w:r w:rsidRPr="0052042E">
              <w:rPr>
                <w:rFonts w:ascii="Arial Narrow" w:hAnsi="Arial Narrow"/>
                <w:sz w:val="24"/>
              </w:rPr>
              <w:t>$130,000</w:t>
            </w:r>
          </w:p>
        </w:tc>
        <w:tc>
          <w:tcPr>
            <w:tcW w:w="1630" w:type="dxa"/>
            <w:tcBorders>
              <w:top w:val="single" w:sz="4" w:space="0" w:color="auto"/>
            </w:tcBorders>
            <w:vAlign w:val="center"/>
          </w:tcPr>
          <w:p w14:paraId="3885E705"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rPr>
            </w:pPr>
            <w:r w:rsidRPr="00C8718B">
              <w:rPr>
                <w:rFonts w:ascii="Arial Narrow" w:hAnsi="Arial Narrow"/>
                <w:sz w:val="18"/>
              </w:rPr>
              <w:t>$130,000</w:t>
            </w:r>
          </w:p>
        </w:tc>
        <w:tc>
          <w:tcPr>
            <w:tcW w:w="461" w:type="dxa"/>
            <w:tcBorders>
              <w:top w:val="single" w:sz="4" w:space="0" w:color="auto"/>
            </w:tcBorders>
            <w:shd w:val="clear" w:color="auto" w:fill="F2F2F2" w:themeFill="background1" w:themeFillShade="F2"/>
            <w:vAlign w:val="center"/>
          </w:tcPr>
          <w:p w14:paraId="03FC77EC" w14:textId="77777777" w:rsidR="00A46A97" w:rsidRPr="00DB7C25"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DB7C25">
              <w:rPr>
                <w:rFonts w:ascii="Arial Narrow" w:hAnsi="Arial Narrow"/>
              </w:rPr>
              <w:t>21</w:t>
            </w:r>
          </w:p>
        </w:tc>
      </w:tr>
      <w:tr w:rsidR="00A46A97" w14:paraId="55C10730" w14:textId="77777777" w:rsidTr="00C8718B">
        <w:tc>
          <w:tcPr>
            <w:cnfStyle w:val="001000000000" w:firstRow="0" w:lastRow="0" w:firstColumn="1" w:lastColumn="0" w:oddVBand="0" w:evenVBand="0" w:oddHBand="0" w:evenHBand="0" w:firstRowFirstColumn="0" w:firstRowLastColumn="0" w:lastRowFirstColumn="0" w:lastRowLastColumn="0"/>
            <w:tcW w:w="2802" w:type="dxa"/>
            <w:vAlign w:val="center"/>
          </w:tcPr>
          <w:p w14:paraId="6B9E6B5D" w14:textId="77777777" w:rsidR="00A46A97" w:rsidRPr="00DB7C25" w:rsidRDefault="00A46A97" w:rsidP="008C7033">
            <w:pPr>
              <w:pStyle w:val="BodyText1"/>
              <w:spacing w:before="0" w:after="0" w:line="360" w:lineRule="auto"/>
              <w:rPr>
                <w:rFonts w:ascii="Arial Narrow" w:hAnsi="Arial Narrow"/>
              </w:rPr>
            </w:pPr>
            <w:r w:rsidRPr="00DB7C25">
              <w:rPr>
                <w:rFonts w:ascii="Arial Narrow" w:hAnsi="Arial Narrow"/>
              </w:rPr>
              <w:t>- Private: FBO/NGO</w:t>
            </w:r>
          </w:p>
        </w:tc>
        <w:tc>
          <w:tcPr>
            <w:tcW w:w="1559" w:type="dxa"/>
            <w:shd w:val="clear" w:color="auto" w:fill="F2F2F2" w:themeFill="background1" w:themeFillShade="F2"/>
            <w:vAlign w:val="center"/>
          </w:tcPr>
          <w:p w14:paraId="3789D069"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rPr>
            </w:pPr>
            <w:r w:rsidRPr="0052042E">
              <w:rPr>
                <w:rFonts w:ascii="Arial Narrow" w:hAnsi="Arial Narrow"/>
                <w:sz w:val="24"/>
              </w:rPr>
              <w:t>159</w:t>
            </w:r>
          </w:p>
        </w:tc>
        <w:tc>
          <w:tcPr>
            <w:tcW w:w="1701" w:type="dxa"/>
            <w:vAlign w:val="center"/>
          </w:tcPr>
          <w:p w14:paraId="3D0D2F46"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rPr>
            </w:pPr>
            <w:r w:rsidRPr="00C8718B">
              <w:rPr>
                <w:rFonts w:ascii="Arial Narrow" w:hAnsi="Arial Narrow"/>
                <w:sz w:val="18"/>
              </w:rPr>
              <w:t>154</w:t>
            </w:r>
          </w:p>
        </w:tc>
        <w:tc>
          <w:tcPr>
            <w:tcW w:w="1701" w:type="dxa"/>
            <w:shd w:val="clear" w:color="auto" w:fill="F2F2F2" w:themeFill="background1" w:themeFillShade="F2"/>
            <w:vAlign w:val="center"/>
          </w:tcPr>
          <w:p w14:paraId="3DDB762F"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rPr>
            </w:pPr>
            <w:r w:rsidRPr="0052042E">
              <w:rPr>
                <w:rFonts w:ascii="Arial Narrow" w:hAnsi="Arial Narrow"/>
                <w:sz w:val="24"/>
              </w:rPr>
              <w:t>$99,375</w:t>
            </w:r>
          </w:p>
        </w:tc>
        <w:tc>
          <w:tcPr>
            <w:tcW w:w="1630" w:type="dxa"/>
            <w:vAlign w:val="center"/>
          </w:tcPr>
          <w:p w14:paraId="2751B62D"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rPr>
            </w:pPr>
            <w:r w:rsidRPr="00C8718B">
              <w:rPr>
                <w:rFonts w:ascii="Arial Narrow" w:hAnsi="Arial Narrow"/>
                <w:sz w:val="18"/>
              </w:rPr>
              <w:t>$96,250</w:t>
            </w:r>
          </w:p>
        </w:tc>
        <w:tc>
          <w:tcPr>
            <w:tcW w:w="461" w:type="dxa"/>
            <w:shd w:val="clear" w:color="auto" w:fill="F2F2F2" w:themeFill="background1" w:themeFillShade="F2"/>
            <w:vAlign w:val="center"/>
          </w:tcPr>
          <w:p w14:paraId="04C6B2AB" w14:textId="77777777" w:rsidR="00A46A97" w:rsidRPr="00DB7C25"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DB7C25">
              <w:rPr>
                <w:rFonts w:ascii="Arial Narrow" w:hAnsi="Arial Narrow"/>
              </w:rPr>
              <w:t>8</w:t>
            </w:r>
          </w:p>
        </w:tc>
      </w:tr>
      <w:tr w:rsidR="00A46A97" w14:paraId="466367DB" w14:textId="77777777" w:rsidTr="00C8718B">
        <w:tc>
          <w:tcPr>
            <w:cnfStyle w:val="001000000000" w:firstRow="0" w:lastRow="0" w:firstColumn="1" w:lastColumn="0" w:oddVBand="0" w:evenVBand="0" w:oddHBand="0" w:evenHBand="0" w:firstRowFirstColumn="0" w:firstRowLastColumn="0" w:lastRowFirstColumn="0" w:lastRowLastColumn="0"/>
            <w:tcW w:w="2802" w:type="dxa"/>
            <w:tcBorders>
              <w:bottom w:val="single" w:sz="4" w:space="0" w:color="auto"/>
            </w:tcBorders>
            <w:vAlign w:val="center"/>
          </w:tcPr>
          <w:p w14:paraId="693D97B3" w14:textId="77777777" w:rsidR="00A46A97" w:rsidRPr="00DB7C25" w:rsidRDefault="00A46A97" w:rsidP="008C7033">
            <w:pPr>
              <w:pStyle w:val="BodyText1"/>
              <w:spacing w:before="0" w:after="0" w:line="360" w:lineRule="auto"/>
              <w:rPr>
                <w:rFonts w:ascii="Arial Narrow" w:hAnsi="Arial Narrow"/>
              </w:rPr>
            </w:pPr>
            <w:r w:rsidRPr="00DB7C25">
              <w:rPr>
                <w:rFonts w:ascii="Arial Narrow" w:hAnsi="Arial Narrow"/>
              </w:rPr>
              <w:t>- Private: self-financed</w:t>
            </w:r>
          </w:p>
        </w:tc>
        <w:tc>
          <w:tcPr>
            <w:tcW w:w="1559" w:type="dxa"/>
            <w:tcBorders>
              <w:bottom w:val="single" w:sz="4" w:space="0" w:color="auto"/>
            </w:tcBorders>
            <w:shd w:val="clear" w:color="auto" w:fill="F2F2F2" w:themeFill="background1" w:themeFillShade="F2"/>
            <w:vAlign w:val="center"/>
          </w:tcPr>
          <w:p w14:paraId="7AF19101"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rPr>
            </w:pPr>
            <w:r w:rsidRPr="0052042E">
              <w:rPr>
                <w:rFonts w:ascii="Arial Narrow" w:hAnsi="Arial Narrow"/>
                <w:sz w:val="24"/>
              </w:rPr>
              <w:t>178</w:t>
            </w:r>
          </w:p>
        </w:tc>
        <w:tc>
          <w:tcPr>
            <w:tcW w:w="1701" w:type="dxa"/>
            <w:tcBorders>
              <w:bottom w:val="single" w:sz="4" w:space="0" w:color="auto"/>
            </w:tcBorders>
            <w:vAlign w:val="center"/>
          </w:tcPr>
          <w:p w14:paraId="2054D18B"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rPr>
            </w:pPr>
            <w:r w:rsidRPr="00C8718B">
              <w:rPr>
                <w:rFonts w:ascii="Arial Narrow" w:hAnsi="Arial Narrow"/>
                <w:sz w:val="18"/>
              </w:rPr>
              <w:t>178</w:t>
            </w:r>
          </w:p>
        </w:tc>
        <w:tc>
          <w:tcPr>
            <w:tcW w:w="1701" w:type="dxa"/>
            <w:tcBorders>
              <w:bottom w:val="single" w:sz="4" w:space="0" w:color="auto"/>
            </w:tcBorders>
            <w:shd w:val="clear" w:color="auto" w:fill="F2F2F2" w:themeFill="background1" w:themeFillShade="F2"/>
            <w:vAlign w:val="center"/>
          </w:tcPr>
          <w:p w14:paraId="70F796D6"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rPr>
            </w:pPr>
            <w:r w:rsidRPr="0052042E">
              <w:rPr>
                <w:rFonts w:ascii="Arial Narrow" w:hAnsi="Arial Narrow"/>
                <w:sz w:val="24"/>
              </w:rPr>
              <w:t>$111,250</w:t>
            </w:r>
          </w:p>
        </w:tc>
        <w:tc>
          <w:tcPr>
            <w:tcW w:w="1630" w:type="dxa"/>
            <w:tcBorders>
              <w:bottom w:val="single" w:sz="4" w:space="0" w:color="auto"/>
            </w:tcBorders>
            <w:vAlign w:val="center"/>
          </w:tcPr>
          <w:p w14:paraId="65628BAC"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rPr>
            </w:pPr>
            <w:r w:rsidRPr="00C8718B">
              <w:rPr>
                <w:rFonts w:ascii="Arial Narrow" w:hAnsi="Arial Narrow"/>
                <w:sz w:val="18"/>
              </w:rPr>
              <w:t>$111,250</w:t>
            </w:r>
          </w:p>
        </w:tc>
        <w:tc>
          <w:tcPr>
            <w:tcW w:w="461" w:type="dxa"/>
            <w:tcBorders>
              <w:bottom w:val="single" w:sz="4" w:space="0" w:color="auto"/>
            </w:tcBorders>
            <w:shd w:val="clear" w:color="auto" w:fill="F2F2F2" w:themeFill="background1" w:themeFillShade="F2"/>
            <w:vAlign w:val="center"/>
          </w:tcPr>
          <w:p w14:paraId="1095301C" w14:textId="77777777" w:rsidR="00A46A97" w:rsidRPr="00DB7C25"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DB7C25">
              <w:rPr>
                <w:rFonts w:ascii="Arial Narrow" w:hAnsi="Arial Narrow"/>
              </w:rPr>
              <w:t>2</w:t>
            </w:r>
          </w:p>
        </w:tc>
      </w:tr>
      <w:tr w:rsidR="00A46A97" w14:paraId="70687235" w14:textId="77777777" w:rsidTr="00C8718B">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vAlign w:val="center"/>
          </w:tcPr>
          <w:p w14:paraId="6E94138C" w14:textId="77777777" w:rsidR="00A46A97" w:rsidRPr="00DB7C25" w:rsidRDefault="00A46A97" w:rsidP="008C7033">
            <w:pPr>
              <w:pStyle w:val="BodyText1"/>
              <w:spacing w:before="0" w:after="0" w:line="360" w:lineRule="auto"/>
              <w:rPr>
                <w:rFonts w:ascii="Arial Narrow" w:hAnsi="Arial Narrow"/>
              </w:rPr>
            </w:pPr>
            <w:r w:rsidRPr="00DB7C25">
              <w:rPr>
                <w:rFonts w:ascii="Arial Narrow" w:hAnsi="Arial Narrow"/>
                <w:b/>
              </w:rPr>
              <w:t>Level 1 Hospitals</w:t>
            </w:r>
          </w:p>
        </w:tc>
        <w:tc>
          <w:tcPr>
            <w:tcW w:w="1559" w:type="dxa"/>
            <w:tcBorders>
              <w:top w:val="single" w:sz="4" w:space="0" w:color="auto"/>
              <w:bottom w:val="single" w:sz="4" w:space="0" w:color="auto"/>
            </w:tcBorders>
            <w:shd w:val="clear" w:color="auto" w:fill="F2F2F2" w:themeFill="background1" w:themeFillShade="F2"/>
            <w:vAlign w:val="center"/>
          </w:tcPr>
          <w:p w14:paraId="41BEDDA4"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rPr>
            </w:pPr>
            <w:r w:rsidRPr="0052042E">
              <w:rPr>
                <w:rFonts w:ascii="Arial Narrow" w:hAnsi="Arial Narrow"/>
                <w:b/>
                <w:sz w:val="24"/>
              </w:rPr>
              <w:t>1,330</w:t>
            </w:r>
          </w:p>
        </w:tc>
        <w:tc>
          <w:tcPr>
            <w:tcW w:w="1701" w:type="dxa"/>
            <w:tcBorders>
              <w:top w:val="single" w:sz="4" w:space="0" w:color="auto"/>
              <w:bottom w:val="single" w:sz="4" w:space="0" w:color="auto"/>
            </w:tcBorders>
            <w:vAlign w:val="center"/>
          </w:tcPr>
          <w:p w14:paraId="5249B91D"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rPr>
            </w:pPr>
            <w:r w:rsidRPr="00C8718B">
              <w:rPr>
                <w:rFonts w:ascii="Arial Narrow" w:hAnsi="Arial Narrow"/>
                <w:b/>
                <w:sz w:val="18"/>
              </w:rPr>
              <w:t>1,310</w:t>
            </w:r>
          </w:p>
        </w:tc>
        <w:tc>
          <w:tcPr>
            <w:tcW w:w="1701" w:type="dxa"/>
            <w:tcBorders>
              <w:top w:val="single" w:sz="4" w:space="0" w:color="auto"/>
              <w:bottom w:val="single" w:sz="4" w:space="0" w:color="auto"/>
            </w:tcBorders>
            <w:shd w:val="clear" w:color="auto" w:fill="F2F2F2" w:themeFill="background1" w:themeFillShade="F2"/>
            <w:vAlign w:val="center"/>
          </w:tcPr>
          <w:p w14:paraId="714F73E2"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rPr>
            </w:pPr>
            <w:r w:rsidRPr="0052042E">
              <w:rPr>
                <w:rFonts w:ascii="Arial Narrow" w:hAnsi="Arial Narrow"/>
                <w:b/>
                <w:sz w:val="24"/>
              </w:rPr>
              <w:t>$831,250</w:t>
            </w:r>
          </w:p>
        </w:tc>
        <w:tc>
          <w:tcPr>
            <w:tcW w:w="1630" w:type="dxa"/>
            <w:tcBorders>
              <w:top w:val="single" w:sz="4" w:space="0" w:color="auto"/>
              <w:bottom w:val="single" w:sz="4" w:space="0" w:color="auto"/>
            </w:tcBorders>
            <w:vAlign w:val="center"/>
          </w:tcPr>
          <w:p w14:paraId="101DA9F4"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rPr>
            </w:pPr>
            <w:r w:rsidRPr="00C8718B">
              <w:rPr>
                <w:rFonts w:ascii="Arial Narrow" w:hAnsi="Arial Narrow"/>
                <w:b/>
                <w:sz w:val="18"/>
              </w:rPr>
              <w:t>$818,750</w:t>
            </w:r>
          </w:p>
        </w:tc>
        <w:tc>
          <w:tcPr>
            <w:tcW w:w="461" w:type="dxa"/>
            <w:tcBorders>
              <w:top w:val="single" w:sz="4" w:space="0" w:color="auto"/>
              <w:bottom w:val="single" w:sz="4" w:space="0" w:color="auto"/>
            </w:tcBorders>
            <w:shd w:val="clear" w:color="auto" w:fill="F2F2F2" w:themeFill="background1" w:themeFillShade="F2"/>
            <w:vAlign w:val="center"/>
          </w:tcPr>
          <w:p w14:paraId="5D0DAB10" w14:textId="77777777" w:rsidR="00A46A97" w:rsidRPr="0040555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rPr>
            </w:pPr>
            <w:r w:rsidRPr="0040555E">
              <w:rPr>
                <w:rFonts w:ascii="Arial Narrow" w:hAnsi="Arial Narrow"/>
                <w:b/>
              </w:rPr>
              <w:t>43</w:t>
            </w:r>
          </w:p>
        </w:tc>
      </w:tr>
      <w:tr w:rsidR="00A46A97" w14:paraId="33843184" w14:textId="77777777" w:rsidTr="00C8718B">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tcBorders>
            <w:vAlign w:val="center"/>
          </w:tcPr>
          <w:p w14:paraId="71F23C95" w14:textId="77777777" w:rsidR="00A46A97" w:rsidRPr="00DB7C25" w:rsidRDefault="00A46A97" w:rsidP="008C7033">
            <w:pPr>
              <w:pStyle w:val="BodyText1"/>
              <w:spacing w:before="0" w:after="0" w:line="360" w:lineRule="auto"/>
              <w:rPr>
                <w:rFonts w:ascii="Arial Narrow" w:hAnsi="Arial Narrow"/>
                <w:b/>
              </w:rPr>
            </w:pPr>
            <w:r w:rsidRPr="00DB7C25">
              <w:rPr>
                <w:rFonts w:ascii="Arial Narrow" w:hAnsi="Arial Narrow"/>
              </w:rPr>
              <w:t>- Public</w:t>
            </w:r>
          </w:p>
        </w:tc>
        <w:tc>
          <w:tcPr>
            <w:tcW w:w="1559" w:type="dxa"/>
            <w:tcBorders>
              <w:top w:val="single" w:sz="4" w:space="0" w:color="auto"/>
            </w:tcBorders>
            <w:shd w:val="clear" w:color="auto" w:fill="F2F2F2" w:themeFill="background1" w:themeFillShade="F2"/>
            <w:vAlign w:val="center"/>
          </w:tcPr>
          <w:p w14:paraId="750B1E88"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rPr>
            </w:pPr>
            <w:r w:rsidRPr="0052042E">
              <w:rPr>
                <w:rFonts w:ascii="Arial Narrow" w:hAnsi="Arial Narrow"/>
                <w:sz w:val="24"/>
              </w:rPr>
              <w:t>1,500</w:t>
            </w:r>
          </w:p>
        </w:tc>
        <w:tc>
          <w:tcPr>
            <w:tcW w:w="1701" w:type="dxa"/>
            <w:tcBorders>
              <w:top w:val="single" w:sz="4" w:space="0" w:color="auto"/>
            </w:tcBorders>
            <w:vAlign w:val="center"/>
          </w:tcPr>
          <w:p w14:paraId="469F31BB"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rPr>
            </w:pPr>
            <w:r w:rsidRPr="00C8718B">
              <w:rPr>
                <w:rFonts w:ascii="Arial Narrow" w:hAnsi="Arial Narrow"/>
                <w:sz w:val="18"/>
              </w:rPr>
              <w:t>1,550</w:t>
            </w:r>
          </w:p>
        </w:tc>
        <w:tc>
          <w:tcPr>
            <w:tcW w:w="1701" w:type="dxa"/>
            <w:tcBorders>
              <w:top w:val="single" w:sz="4" w:space="0" w:color="auto"/>
            </w:tcBorders>
            <w:shd w:val="clear" w:color="auto" w:fill="F2F2F2" w:themeFill="background1" w:themeFillShade="F2"/>
            <w:vAlign w:val="center"/>
          </w:tcPr>
          <w:p w14:paraId="6443A32E"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rPr>
            </w:pPr>
            <w:r w:rsidRPr="0052042E">
              <w:rPr>
                <w:rFonts w:ascii="Arial Narrow" w:hAnsi="Arial Narrow"/>
                <w:sz w:val="24"/>
              </w:rPr>
              <w:t>$937,500</w:t>
            </w:r>
          </w:p>
        </w:tc>
        <w:tc>
          <w:tcPr>
            <w:tcW w:w="1630" w:type="dxa"/>
            <w:tcBorders>
              <w:top w:val="single" w:sz="4" w:space="0" w:color="auto"/>
            </w:tcBorders>
            <w:vAlign w:val="center"/>
          </w:tcPr>
          <w:p w14:paraId="11D80A29"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rPr>
            </w:pPr>
            <w:r w:rsidRPr="00C8718B">
              <w:rPr>
                <w:rFonts w:ascii="Arial Narrow" w:hAnsi="Arial Narrow"/>
                <w:sz w:val="18"/>
              </w:rPr>
              <w:t>$968,750</w:t>
            </w:r>
          </w:p>
        </w:tc>
        <w:tc>
          <w:tcPr>
            <w:tcW w:w="461" w:type="dxa"/>
            <w:tcBorders>
              <w:top w:val="single" w:sz="4" w:space="0" w:color="auto"/>
            </w:tcBorders>
            <w:shd w:val="clear" w:color="auto" w:fill="F2F2F2" w:themeFill="background1" w:themeFillShade="F2"/>
            <w:vAlign w:val="center"/>
          </w:tcPr>
          <w:p w14:paraId="280A7055" w14:textId="77777777" w:rsidR="00A46A97" w:rsidRPr="00DB7C25"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DB7C25">
              <w:rPr>
                <w:rFonts w:ascii="Arial Narrow" w:hAnsi="Arial Narrow"/>
              </w:rPr>
              <w:t>16</w:t>
            </w:r>
          </w:p>
        </w:tc>
      </w:tr>
      <w:tr w:rsidR="00A46A97" w14:paraId="29171BC8" w14:textId="77777777" w:rsidTr="00C8718B">
        <w:tc>
          <w:tcPr>
            <w:cnfStyle w:val="001000000000" w:firstRow="0" w:lastRow="0" w:firstColumn="1" w:lastColumn="0" w:oddVBand="0" w:evenVBand="0" w:oddHBand="0" w:evenHBand="0" w:firstRowFirstColumn="0" w:firstRowLastColumn="0" w:lastRowFirstColumn="0" w:lastRowLastColumn="0"/>
            <w:tcW w:w="2802" w:type="dxa"/>
            <w:vAlign w:val="center"/>
          </w:tcPr>
          <w:p w14:paraId="716C571D" w14:textId="77777777" w:rsidR="00A46A97" w:rsidRPr="00DB7C25" w:rsidRDefault="00A46A97" w:rsidP="008C7033">
            <w:pPr>
              <w:pStyle w:val="BodyText1"/>
              <w:spacing w:before="0" w:after="0" w:line="360" w:lineRule="auto"/>
              <w:rPr>
                <w:rFonts w:ascii="Arial Narrow" w:hAnsi="Arial Narrow"/>
              </w:rPr>
            </w:pPr>
            <w:r w:rsidRPr="00DB7C25">
              <w:rPr>
                <w:rFonts w:ascii="Arial Narrow" w:hAnsi="Arial Narrow"/>
              </w:rPr>
              <w:t>- Private: FBO/NGO</w:t>
            </w:r>
          </w:p>
        </w:tc>
        <w:tc>
          <w:tcPr>
            <w:tcW w:w="1559" w:type="dxa"/>
            <w:shd w:val="clear" w:color="auto" w:fill="F2F2F2" w:themeFill="background1" w:themeFillShade="F2"/>
            <w:vAlign w:val="center"/>
          </w:tcPr>
          <w:p w14:paraId="6456DC48"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rPr>
            </w:pPr>
            <w:r w:rsidRPr="0052042E">
              <w:rPr>
                <w:rFonts w:ascii="Arial Narrow" w:hAnsi="Arial Narrow"/>
                <w:sz w:val="24"/>
              </w:rPr>
              <w:t>1,250</w:t>
            </w:r>
          </w:p>
        </w:tc>
        <w:tc>
          <w:tcPr>
            <w:tcW w:w="1701" w:type="dxa"/>
            <w:vAlign w:val="center"/>
          </w:tcPr>
          <w:p w14:paraId="734DB3F5"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rPr>
            </w:pPr>
            <w:r w:rsidRPr="00C8718B">
              <w:rPr>
                <w:rFonts w:ascii="Arial Narrow" w:hAnsi="Arial Narrow"/>
                <w:sz w:val="18"/>
              </w:rPr>
              <w:t>1,230</w:t>
            </w:r>
          </w:p>
        </w:tc>
        <w:tc>
          <w:tcPr>
            <w:tcW w:w="1701" w:type="dxa"/>
            <w:shd w:val="clear" w:color="auto" w:fill="F2F2F2" w:themeFill="background1" w:themeFillShade="F2"/>
            <w:vAlign w:val="center"/>
          </w:tcPr>
          <w:p w14:paraId="06FDBD3C"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rPr>
            </w:pPr>
            <w:r w:rsidRPr="0052042E">
              <w:rPr>
                <w:rFonts w:ascii="Arial Narrow" w:hAnsi="Arial Narrow"/>
                <w:sz w:val="24"/>
              </w:rPr>
              <w:t>$781,250</w:t>
            </w:r>
          </w:p>
        </w:tc>
        <w:tc>
          <w:tcPr>
            <w:tcW w:w="1630" w:type="dxa"/>
            <w:vAlign w:val="center"/>
          </w:tcPr>
          <w:p w14:paraId="4F516AC2"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rPr>
            </w:pPr>
            <w:r w:rsidRPr="00C8718B">
              <w:rPr>
                <w:rFonts w:ascii="Arial Narrow" w:hAnsi="Arial Narrow"/>
                <w:sz w:val="18"/>
              </w:rPr>
              <w:t>$768,750</w:t>
            </w:r>
          </w:p>
        </w:tc>
        <w:tc>
          <w:tcPr>
            <w:tcW w:w="461" w:type="dxa"/>
            <w:shd w:val="clear" w:color="auto" w:fill="F2F2F2" w:themeFill="background1" w:themeFillShade="F2"/>
            <w:vAlign w:val="center"/>
          </w:tcPr>
          <w:p w14:paraId="017964A7" w14:textId="77777777" w:rsidR="00A46A97" w:rsidRPr="00DB7C25"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DB7C25">
              <w:rPr>
                <w:rFonts w:ascii="Arial Narrow" w:hAnsi="Arial Narrow"/>
              </w:rPr>
              <w:t>20</w:t>
            </w:r>
          </w:p>
        </w:tc>
      </w:tr>
      <w:tr w:rsidR="00A46A97" w14:paraId="261912A4" w14:textId="77777777" w:rsidTr="00C8718B">
        <w:tc>
          <w:tcPr>
            <w:cnfStyle w:val="001000000000" w:firstRow="0" w:lastRow="0" w:firstColumn="1" w:lastColumn="0" w:oddVBand="0" w:evenVBand="0" w:oddHBand="0" w:evenHBand="0" w:firstRowFirstColumn="0" w:firstRowLastColumn="0" w:lastRowFirstColumn="0" w:lastRowLastColumn="0"/>
            <w:tcW w:w="2802" w:type="dxa"/>
            <w:tcBorders>
              <w:bottom w:val="single" w:sz="4" w:space="0" w:color="auto"/>
            </w:tcBorders>
            <w:vAlign w:val="center"/>
          </w:tcPr>
          <w:p w14:paraId="76919B93" w14:textId="77777777" w:rsidR="00A46A97" w:rsidRPr="00DB7C25" w:rsidRDefault="00A46A97" w:rsidP="008C7033">
            <w:pPr>
              <w:pStyle w:val="BodyText1"/>
              <w:spacing w:before="0" w:after="0" w:line="360" w:lineRule="auto"/>
              <w:rPr>
                <w:rFonts w:ascii="Arial Narrow" w:hAnsi="Arial Narrow"/>
              </w:rPr>
            </w:pPr>
            <w:r w:rsidRPr="00DB7C25">
              <w:rPr>
                <w:rFonts w:ascii="Arial Narrow" w:hAnsi="Arial Narrow"/>
              </w:rPr>
              <w:t>- Private: self-financed</w:t>
            </w:r>
          </w:p>
        </w:tc>
        <w:tc>
          <w:tcPr>
            <w:tcW w:w="1559" w:type="dxa"/>
            <w:tcBorders>
              <w:bottom w:val="single" w:sz="4" w:space="0" w:color="auto"/>
            </w:tcBorders>
            <w:shd w:val="clear" w:color="auto" w:fill="F2F2F2" w:themeFill="background1" w:themeFillShade="F2"/>
            <w:vAlign w:val="center"/>
          </w:tcPr>
          <w:p w14:paraId="4B0A4C87"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rPr>
            </w:pPr>
            <w:r w:rsidRPr="0052042E">
              <w:rPr>
                <w:rFonts w:ascii="Arial Narrow" w:hAnsi="Arial Narrow"/>
                <w:sz w:val="24"/>
              </w:rPr>
              <w:t>1,060</w:t>
            </w:r>
          </w:p>
        </w:tc>
        <w:tc>
          <w:tcPr>
            <w:tcW w:w="1701" w:type="dxa"/>
            <w:tcBorders>
              <w:bottom w:val="single" w:sz="4" w:space="0" w:color="auto"/>
            </w:tcBorders>
            <w:vAlign w:val="center"/>
          </w:tcPr>
          <w:p w14:paraId="6526AB7C"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rPr>
            </w:pPr>
            <w:r w:rsidRPr="00C8718B">
              <w:rPr>
                <w:rFonts w:ascii="Arial Narrow" w:hAnsi="Arial Narrow"/>
                <w:sz w:val="18"/>
              </w:rPr>
              <w:t>985</w:t>
            </w:r>
          </w:p>
        </w:tc>
        <w:tc>
          <w:tcPr>
            <w:tcW w:w="1701" w:type="dxa"/>
            <w:tcBorders>
              <w:bottom w:val="single" w:sz="4" w:space="0" w:color="auto"/>
            </w:tcBorders>
            <w:shd w:val="clear" w:color="auto" w:fill="F2F2F2" w:themeFill="background1" w:themeFillShade="F2"/>
            <w:vAlign w:val="center"/>
          </w:tcPr>
          <w:p w14:paraId="178DA916"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rPr>
            </w:pPr>
            <w:r w:rsidRPr="0052042E">
              <w:rPr>
                <w:rFonts w:ascii="Arial Narrow" w:hAnsi="Arial Narrow"/>
                <w:sz w:val="24"/>
              </w:rPr>
              <w:t>$662,500</w:t>
            </w:r>
          </w:p>
        </w:tc>
        <w:tc>
          <w:tcPr>
            <w:tcW w:w="1630" w:type="dxa"/>
            <w:tcBorders>
              <w:bottom w:val="single" w:sz="4" w:space="0" w:color="auto"/>
            </w:tcBorders>
            <w:vAlign w:val="center"/>
          </w:tcPr>
          <w:p w14:paraId="309C8031"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rPr>
            </w:pPr>
            <w:r w:rsidRPr="00C8718B">
              <w:rPr>
                <w:rFonts w:ascii="Arial Narrow" w:hAnsi="Arial Narrow"/>
                <w:sz w:val="18"/>
              </w:rPr>
              <w:t>$615,625</w:t>
            </w:r>
          </w:p>
        </w:tc>
        <w:tc>
          <w:tcPr>
            <w:tcW w:w="461" w:type="dxa"/>
            <w:tcBorders>
              <w:bottom w:val="single" w:sz="4" w:space="0" w:color="auto"/>
            </w:tcBorders>
            <w:shd w:val="clear" w:color="auto" w:fill="F2F2F2" w:themeFill="background1" w:themeFillShade="F2"/>
            <w:vAlign w:val="center"/>
          </w:tcPr>
          <w:p w14:paraId="7EEEB169" w14:textId="77777777" w:rsidR="00A46A97" w:rsidRPr="00DB7C25"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DB7C25">
              <w:rPr>
                <w:rFonts w:ascii="Arial Narrow" w:hAnsi="Arial Narrow"/>
              </w:rPr>
              <w:t>7</w:t>
            </w:r>
          </w:p>
        </w:tc>
      </w:tr>
      <w:tr w:rsidR="00A46A97" w14:paraId="780CEB53" w14:textId="77777777" w:rsidTr="00C8718B">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12" w:space="0" w:color="auto"/>
            </w:tcBorders>
            <w:vAlign w:val="center"/>
          </w:tcPr>
          <w:p w14:paraId="2AECDD0B" w14:textId="77777777" w:rsidR="00A46A97" w:rsidRPr="00DB7C25" w:rsidRDefault="00A46A97" w:rsidP="008C7033">
            <w:pPr>
              <w:pStyle w:val="BodyText1"/>
              <w:spacing w:before="0" w:after="0" w:line="360" w:lineRule="auto"/>
              <w:rPr>
                <w:rFonts w:ascii="Arial Narrow" w:hAnsi="Arial Narrow"/>
              </w:rPr>
            </w:pPr>
            <w:r w:rsidRPr="00DB7C25">
              <w:rPr>
                <w:rFonts w:ascii="Arial Narrow" w:hAnsi="Arial Narrow"/>
                <w:b/>
              </w:rPr>
              <w:t>Regional Hospitals</w:t>
            </w:r>
          </w:p>
        </w:tc>
        <w:tc>
          <w:tcPr>
            <w:tcW w:w="1559" w:type="dxa"/>
            <w:tcBorders>
              <w:top w:val="single" w:sz="4" w:space="0" w:color="auto"/>
              <w:bottom w:val="single" w:sz="12" w:space="0" w:color="auto"/>
            </w:tcBorders>
            <w:shd w:val="clear" w:color="auto" w:fill="F2F2F2" w:themeFill="background1" w:themeFillShade="F2"/>
            <w:vAlign w:val="center"/>
          </w:tcPr>
          <w:p w14:paraId="5BE8C310"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rPr>
            </w:pPr>
            <w:r w:rsidRPr="0052042E">
              <w:rPr>
                <w:rFonts w:ascii="Arial Narrow" w:hAnsi="Arial Narrow"/>
                <w:b/>
                <w:sz w:val="24"/>
              </w:rPr>
              <w:t>5,330</w:t>
            </w:r>
          </w:p>
        </w:tc>
        <w:tc>
          <w:tcPr>
            <w:tcW w:w="1701" w:type="dxa"/>
            <w:tcBorders>
              <w:top w:val="single" w:sz="4" w:space="0" w:color="auto"/>
              <w:bottom w:val="single" w:sz="12" w:space="0" w:color="auto"/>
            </w:tcBorders>
            <w:vAlign w:val="center"/>
          </w:tcPr>
          <w:p w14:paraId="0B903560"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rPr>
            </w:pPr>
            <w:r w:rsidRPr="00C8718B">
              <w:rPr>
                <w:rFonts w:ascii="Arial Narrow" w:hAnsi="Arial Narrow"/>
                <w:b/>
                <w:sz w:val="18"/>
              </w:rPr>
              <w:t>4,590</w:t>
            </w:r>
          </w:p>
        </w:tc>
        <w:tc>
          <w:tcPr>
            <w:tcW w:w="1701" w:type="dxa"/>
            <w:tcBorders>
              <w:top w:val="single" w:sz="4" w:space="0" w:color="auto"/>
              <w:bottom w:val="single" w:sz="12" w:space="0" w:color="auto"/>
            </w:tcBorders>
            <w:shd w:val="clear" w:color="auto" w:fill="F2F2F2" w:themeFill="background1" w:themeFillShade="F2"/>
            <w:vAlign w:val="center"/>
          </w:tcPr>
          <w:p w14:paraId="365C6151" w14:textId="77777777" w:rsidR="00A46A97" w:rsidRPr="0052042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rPr>
            </w:pPr>
            <w:r w:rsidRPr="0052042E">
              <w:rPr>
                <w:rFonts w:ascii="Arial Narrow" w:hAnsi="Arial Narrow"/>
                <w:b/>
                <w:sz w:val="24"/>
              </w:rPr>
              <w:t>$3,331,250</w:t>
            </w:r>
          </w:p>
        </w:tc>
        <w:tc>
          <w:tcPr>
            <w:tcW w:w="1630" w:type="dxa"/>
            <w:tcBorders>
              <w:top w:val="single" w:sz="4" w:space="0" w:color="auto"/>
              <w:bottom w:val="single" w:sz="12" w:space="0" w:color="auto"/>
            </w:tcBorders>
            <w:vAlign w:val="center"/>
          </w:tcPr>
          <w:p w14:paraId="110E382C" w14:textId="77777777" w:rsidR="00A46A97" w:rsidRPr="00C8718B" w:rsidRDefault="00A46A97" w:rsidP="008C7033">
            <w:pPr>
              <w:keepNext w:val="0"/>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rPr>
            </w:pPr>
            <w:r w:rsidRPr="00C8718B">
              <w:rPr>
                <w:rFonts w:ascii="Arial Narrow" w:hAnsi="Arial Narrow"/>
                <w:b/>
                <w:sz w:val="18"/>
              </w:rPr>
              <w:t>$2,868,750</w:t>
            </w:r>
          </w:p>
        </w:tc>
        <w:tc>
          <w:tcPr>
            <w:tcW w:w="461" w:type="dxa"/>
            <w:tcBorders>
              <w:top w:val="single" w:sz="4" w:space="0" w:color="auto"/>
              <w:bottom w:val="single" w:sz="12" w:space="0" w:color="auto"/>
            </w:tcBorders>
            <w:shd w:val="clear" w:color="auto" w:fill="F2F2F2" w:themeFill="background1" w:themeFillShade="F2"/>
            <w:vAlign w:val="center"/>
          </w:tcPr>
          <w:p w14:paraId="698D97FE" w14:textId="77777777" w:rsidR="00A46A97" w:rsidRPr="0040555E" w:rsidRDefault="00A46A97"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rPr>
            </w:pPr>
            <w:r w:rsidRPr="0040555E">
              <w:rPr>
                <w:rFonts w:ascii="Arial Narrow" w:hAnsi="Arial Narrow"/>
                <w:b/>
              </w:rPr>
              <w:t>6</w:t>
            </w:r>
          </w:p>
        </w:tc>
      </w:tr>
    </w:tbl>
    <w:p w14:paraId="574BADE1" w14:textId="1C89BF94" w:rsidR="00A46A97" w:rsidRPr="00AA1CF7" w:rsidRDefault="0023110F" w:rsidP="008C7033">
      <w:pPr>
        <w:pStyle w:val="BodyText1"/>
        <w:spacing w:before="60" w:after="60" w:line="276" w:lineRule="auto"/>
        <w:rPr>
          <w:rFonts w:ascii="Arial Narrow" w:hAnsi="Arial Narrow"/>
          <w:sz w:val="16"/>
        </w:rPr>
      </w:pPr>
      <w:r>
        <w:rPr>
          <w:rFonts w:ascii="Arial Narrow" w:hAnsi="Arial Narrow"/>
          <w:sz w:val="16"/>
        </w:rPr>
        <w:t>TZS to USD exchange rate used was 1600.</w:t>
      </w:r>
    </w:p>
    <w:p w14:paraId="0D5A8495" w14:textId="414030F9" w:rsidR="00D874A9" w:rsidRDefault="008C7033" w:rsidP="0036046A">
      <w:pPr>
        <w:spacing w:line="360" w:lineRule="auto"/>
        <w:rPr>
          <w:b/>
        </w:rPr>
      </w:pPr>
      <w:r>
        <w:lastRenderedPageBreak/>
        <w:t>For example, private self-financed dispensaries were typically more costly to run than public or private FBO/NGO dispensaries. Conversely, public health centres and public hospitals were typically more costly to run than their private counterparts. To a large extent these total cost variations across ownership types and levels tally to associated differences in staff numbers.</w:t>
      </w:r>
    </w:p>
    <w:p w14:paraId="649CF48F" w14:textId="77777777" w:rsidR="001F2A0C" w:rsidRDefault="001F2A0C" w:rsidP="0036046A">
      <w:pPr>
        <w:pStyle w:val="Heading3"/>
        <w:spacing w:line="360" w:lineRule="auto"/>
      </w:pPr>
      <w:bookmarkStart w:id="62" w:name="_Toc350348929"/>
      <w:r>
        <w:t>Composition of total costs: by economic category</w:t>
      </w:r>
      <w:bookmarkEnd w:id="62"/>
    </w:p>
    <w:p w14:paraId="745F0722" w14:textId="77777777" w:rsidR="00D47237" w:rsidRDefault="001F2A0C" w:rsidP="0036046A">
      <w:pPr>
        <w:spacing w:line="360" w:lineRule="auto"/>
      </w:pPr>
      <w:r>
        <w:t>In broad terms, the economic structure of costs was remarkably similar across the different levels of care. Recurrent costs made up around 80% of total costs</w:t>
      </w:r>
      <w:r w:rsidR="00C86227">
        <w:t xml:space="preserve">, </w:t>
      </w:r>
      <w:r>
        <w:t>with a slightly higher share for hospitals than lower level facilities</w:t>
      </w:r>
      <w:r w:rsidR="00C86227">
        <w:t xml:space="preserve"> (</w:t>
      </w:r>
      <w:r>
        <w:t>on average</w:t>
      </w:r>
      <w:r w:rsidR="00C86227">
        <w:t>)</w:t>
      </w:r>
      <w:r w:rsidR="00D872AE">
        <w:t>, as Figure 3 shows.</w:t>
      </w:r>
      <w:r>
        <w:t xml:space="preserve"> </w:t>
      </w:r>
    </w:p>
    <w:p w14:paraId="7CA1A6D9" w14:textId="77777777" w:rsidR="00D872AE" w:rsidRDefault="00D872AE" w:rsidP="0036046A">
      <w:pPr>
        <w:spacing w:line="360" w:lineRule="auto"/>
      </w:pPr>
    </w:p>
    <w:p w14:paraId="608ACAA4" w14:textId="39466853" w:rsidR="00D872AE" w:rsidRDefault="00D872AE" w:rsidP="0036046A">
      <w:pPr>
        <w:pStyle w:val="Caption"/>
        <w:spacing w:line="360" w:lineRule="auto"/>
      </w:pPr>
      <w:bookmarkStart w:id="63" w:name="_Toc348017824"/>
      <w:bookmarkStart w:id="64" w:name="_Toc350262132"/>
      <w:bookmarkStart w:id="65" w:name="_Toc350334685"/>
      <w:bookmarkStart w:id="66" w:name="_Toc350334847"/>
      <w:bookmarkStart w:id="67" w:name="_Toc350334880"/>
      <w:bookmarkStart w:id="68" w:name="_Toc350348930"/>
      <w:r>
        <w:t xml:space="preserve">Figure </w:t>
      </w:r>
      <w:fldSimple w:instr=" SEQ Figure \* ARABIC ">
        <w:r w:rsidR="0019505C">
          <w:rPr>
            <w:noProof/>
          </w:rPr>
          <w:t>3</w:t>
        </w:r>
      </w:fldSimple>
      <w:r>
        <w:t>. Breakdown of total costs: recurrent V capital</w:t>
      </w:r>
      <w:bookmarkEnd w:id="63"/>
      <w:bookmarkEnd w:id="64"/>
      <w:bookmarkEnd w:id="65"/>
      <w:bookmarkEnd w:id="66"/>
      <w:bookmarkEnd w:id="67"/>
      <w:bookmarkEnd w:id="68"/>
    </w:p>
    <w:p w14:paraId="478CE080" w14:textId="77777777" w:rsidR="00D872AE" w:rsidRDefault="00D872AE" w:rsidP="0036046A">
      <w:pPr>
        <w:spacing w:line="360" w:lineRule="auto"/>
      </w:pPr>
      <w:r>
        <w:rPr>
          <w:noProof/>
          <w:lang w:val="de-DE" w:eastAsia="de-DE"/>
        </w:rPr>
        <w:drawing>
          <wp:inline distT="0" distB="0" distL="0" distR="0" wp14:anchorId="7A0DFA1D" wp14:editId="361649F2">
            <wp:extent cx="4572000" cy="2743200"/>
            <wp:effectExtent l="0" t="0" r="19050" b="19050"/>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028D7010" w14:textId="77777777" w:rsidR="00D872AE" w:rsidRDefault="00D872AE" w:rsidP="0036046A">
      <w:pPr>
        <w:spacing w:line="360" w:lineRule="auto"/>
      </w:pPr>
    </w:p>
    <w:p w14:paraId="0710B5F6" w14:textId="77777777" w:rsidR="009B44E5" w:rsidRDefault="00D47237" w:rsidP="0036046A">
      <w:pPr>
        <w:spacing w:line="360" w:lineRule="auto"/>
      </w:pPr>
      <w:r>
        <w:t xml:space="preserve">Disaggregating costs </w:t>
      </w:r>
      <w:r w:rsidR="001F2A0C">
        <w:t xml:space="preserve">further, </w:t>
      </w:r>
      <w:r>
        <w:t>some differences emerge between levels of care</w:t>
      </w:r>
      <w:r w:rsidR="009B44E5">
        <w:t>:</w:t>
      </w:r>
      <w:r>
        <w:t xml:space="preserve"> </w:t>
      </w:r>
    </w:p>
    <w:p w14:paraId="27214EED" w14:textId="68106ED6" w:rsidR="009B44E5" w:rsidRDefault="00D47237" w:rsidP="0036046A">
      <w:pPr>
        <w:pStyle w:val="ListParagraph"/>
        <w:numPr>
          <w:ilvl w:val="0"/>
          <w:numId w:val="15"/>
        </w:numPr>
        <w:spacing w:line="360" w:lineRule="auto"/>
      </w:pPr>
      <w:r>
        <w:t>Personnel costs, whilst being the main cost driver for all facility types, constituted 54% and 51% of total costs for dispensaries and health centres on average, compared with 60% and 67% for first level and regional hospitals respectively</w:t>
      </w:r>
      <w:r w:rsidR="00AE7309">
        <w:t xml:space="preserve"> (largely reflecting greater use of specialised staff)</w:t>
      </w:r>
      <w:r>
        <w:t>.</w:t>
      </w:r>
      <w:r w:rsidR="00AE7309">
        <w:t xml:space="preserve"> </w:t>
      </w:r>
      <w:r>
        <w:t xml:space="preserve"> </w:t>
      </w:r>
    </w:p>
    <w:p w14:paraId="43DD992E" w14:textId="77777777" w:rsidR="009B44E5" w:rsidRDefault="00D47237" w:rsidP="0036046A">
      <w:pPr>
        <w:pStyle w:val="ListParagraph"/>
        <w:numPr>
          <w:ilvl w:val="0"/>
          <w:numId w:val="15"/>
        </w:numPr>
        <w:spacing w:line="360" w:lineRule="auto"/>
      </w:pPr>
      <w:r>
        <w:t xml:space="preserve">Medical commodities </w:t>
      </w:r>
      <w:r w:rsidR="00D471B8">
        <w:t xml:space="preserve">– </w:t>
      </w:r>
      <w:r>
        <w:t>medicines and medical supplies</w:t>
      </w:r>
      <w:r w:rsidR="00D471B8">
        <w:t xml:space="preserve"> – </w:t>
      </w:r>
      <w:r>
        <w:t xml:space="preserve">accounted for 8% to 14% of total costs, making up a higher proportion in lower-level facilities </w:t>
      </w:r>
      <w:r w:rsidR="00D471B8">
        <w:t>(</w:t>
      </w:r>
      <w:r>
        <w:t>on average</w:t>
      </w:r>
      <w:r w:rsidR="00D471B8">
        <w:t>)</w:t>
      </w:r>
      <w:r>
        <w:t xml:space="preserve">. </w:t>
      </w:r>
    </w:p>
    <w:p w14:paraId="274A420E" w14:textId="77777777" w:rsidR="00D47237" w:rsidRDefault="00D47237" w:rsidP="0036046A">
      <w:pPr>
        <w:pStyle w:val="ListParagraph"/>
        <w:numPr>
          <w:ilvl w:val="0"/>
          <w:numId w:val="15"/>
        </w:numPr>
        <w:spacing w:line="360" w:lineRule="auto"/>
      </w:pPr>
      <w:r>
        <w:t xml:space="preserve">Annualised capital costs were 15% to 22% of total costs across the </w:t>
      </w:r>
      <w:r w:rsidR="00C86227">
        <w:t xml:space="preserve">four facility types, and were split </w:t>
      </w:r>
      <w:r>
        <w:t>fairly evenly between building</w:t>
      </w:r>
      <w:r w:rsidR="00C86227">
        <w:t xml:space="preserve"> cost</w:t>
      </w:r>
      <w:r>
        <w:t>s, medical equipment and non-medical equipment.</w:t>
      </w:r>
    </w:p>
    <w:p w14:paraId="66D4E80D" w14:textId="77777777" w:rsidR="00C86227" w:rsidRDefault="00C86227" w:rsidP="0036046A">
      <w:pPr>
        <w:spacing w:line="360" w:lineRule="auto"/>
      </w:pPr>
    </w:p>
    <w:p w14:paraId="10D73A2E" w14:textId="77777777" w:rsidR="00C86227" w:rsidRDefault="00C86227" w:rsidP="0036046A">
      <w:pPr>
        <w:spacing w:line="360" w:lineRule="auto"/>
      </w:pPr>
      <w:r>
        <w:t>Figure</w:t>
      </w:r>
      <w:r w:rsidR="00D872AE">
        <w:t xml:space="preserve"> 4</w:t>
      </w:r>
      <w:r>
        <w:t xml:space="preserve"> and Table 6 provide </w:t>
      </w:r>
      <w:r w:rsidR="00B249E1">
        <w:t>more</w:t>
      </w:r>
      <w:r>
        <w:t xml:space="preserve"> details on differences and similarities in the composition of total costs by economic category, across the four facility types.</w:t>
      </w:r>
    </w:p>
    <w:p w14:paraId="2BDFA910" w14:textId="77777777" w:rsidR="00EA2BD1" w:rsidRDefault="00EA2BD1" w:rsidP="0036046A">
      <w:pPr>
        <w:spacing w:line="360" w:lineRule="auto"/>
      </w:pPr>
    </w:p>
    <w:p w14:paraId="3E65A70D" w14:textId="6A566536" w:rsidR="00D872AE" w:rsidRDefault="00D872AE" w:rsidP="0036046A">
      <w:pPr>
        <w:pStyle w:val="Caption"/>
        <w:spacing w:line="360" w:lineRule="auto"/>
      </w:pPr>
      <w:bookmarkStart w:id="69" w:name="_Toc348017825"/>
      <w:bookmarkStart w:id="70" w:name="_Toc350262133"/>
      <w:bookmarkStart w:id="71" w:name="_Toc350334686"/>
      <w:bookmarkStart w:id="72" w:name="_Toc350334848"/>
      <w:bookmarkStart w:id="73" w:name="_Toc350334881"/>
      <w:bookmarkStart w:id="74" w:name="_Toc350348931"/>
      <w:r>
        <w:lastRenderedPageBreak/>
        <w:t xml:space="preserve">Figure </w:t>
      </w:r>
      <w:fldSimple w:instr=" SEQ Figure \* ARABIC ">
        <w:r w:rsidR="0019505C">
          <w:rPr>
            <w:noProof/>
          </w:rPr>
          <w:t>4</w:t>
        </w:r>
      </w:fldSimple>
      <w:r>
        <w:t>. Breakdown of total costs by economic category</w:t>
      </w:r>
      <w:bookmarkEnd w:id="69"/>
      <w:bookmarkEnd w:id="70"/>
      <w:bookmarkEnd w:id="71"/>
      <w:bookmarkEnd w:id="72"/>
      <w:bookmarkEnd w:id="73"/>
      <w:bookmarkEnd w:id="74"/>
    </w:p>
    <w:p w14:paraId="5CC66833" w14:textId="77777777" w:rsidR="0055786B" w:rsidRPr="0055786B" w:rsidRDefault="0055786B" w:rsidP="0036046A">
      <w:pPr>
        <w:pStyle w:val="BodyText1"/>
        <w:spacing w:line="360" w:lineRule="auto"/>
      </w:pPr>
      <w:r>
        <w:rPr>
          <w:noProof/>
          <w:lang w:val="de-DE" w:eastAsia="de-DE"/>
        </w:rPr>
        <w:drawing>
          <wp:inline distT="0" distB="0" distL="0" distR="0" wp14:anchorId="2FA14B61" wp14:editId="2C48491F">
            <wp:extent cx="4572000" cy="3923414"/>
            <wp:effectExtent l="0" t="0" r="19050" b="20320"/>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2985B7F" w14:textId="77777777" w:rsidR="00DC10ED" w:rsidRDefault="00EA2BD1" w:rsidP="0036046A">
      <w:pPr>
        <w:pStyle w:val="Caption"/>
        <w:spacing w:line="360" w:lineRule="auto"/>
      </w:pPr>
      <w:bookmarkStart w:id="75" w:name="_Toc348017826"/>
      <w:bookmarkStart w:id="76" w:name="_Toc350262134"/>
      <w:bookmarkStart w:id="77" w:name="_Toc350262237"/>
      <w:bookmarkStart w:id="78" w:name="_Toc350334687"/>
      <w:bookmarkStart w:id="79" w:name="_Toc350334882"/>
      <w:bookmarkStart w:id="80" w:name="_Toc350348932"/>
      <w:r>
        <w:t xml:space="preserve">Table </w:t>
      </w:r>
      <w:fldSimple w:instr=" SEQ Table \* ARABIC ">
        <w:r w:rsidR="0019505C">
          <w:rPr>
            <w:noProof/>
          </w:rPr>
          <w:t>6</w:t>
        </w:r>
      </w:fldSimple>
      <w:r>
        <w:t xml:space="preserve">. Total </w:t>
      </w:r>
      <w:r w:rsidR="00B7438E">
        <w:t>c</w:t>
      </w:r>
      <w:r>
        <w:t>osts by economic category</w:t>
      </w:r>
      <w:bookmarkEnd w:id="75"/>
      <w:bookmarkEnd w:id="76"/>
      <w:bookmarkEnd w:id="77"/>
      <w:bookmarkEnd w:id="78"/>
      <w:bookmarkEnd w:id="79"/>
      <w:bookmarkEnd w:id="80"/>
    </w:p>
    <w:tbl>
      <w:tblPr>
        <w:tblStyle w:val="OPMtableNOTOTAL"/>
        <w:tblW w:w="0" w:type="auto"/>
        <w:tblLook w:val="04A0" w:firstRow="1" w:lastRow="0" w:firstColumn="1" w:lastColumn="0" w:noHBand="0" w:noVBand="1"/>
      </w:tblPr>
      <w:tblGrid>
        <w:gridCol w:w="1331"/>
        <w:gridCol w:w="754"/>
        <w:gridCol w:w="634"/>
        <w:gridCol w:w="651"/>
        <w:gridCol w:w="756"/>
        <w:gridCol w:w="634"/>
        <w:gridCol w:w="650"/>
        <w:gridCol w:w="817"/>
        <w:gridCol w:w="754"/>
        <w:gridCol w:w="651"/>
        <w:gridCol w:w="817"/>
        <w:gridCol w:w="754"/>
        <w:gridCol w:w="651"/>
      </w:tblGrid>
      <w:tr w:rsidR="00D3742F" w:rsidRPr="00F63CBE" w14:paraId="506585F3" w14:textId="77777777" w:rsidTr="0010533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342" w:type="dxa"/>
            <w:vMerge w:val="restart"/>
          </w:tcPr>
          <w:p w14:paraId="5EA3586B" w14:textId="77777777" w:rsidR="00D3742F" w:rsidRPr="00223F38" w:rsidRDefault="00D3742F" w:rsidP="008C7033">
            <w:pPr>
              <w:spacing w:before="0" w:after="0" w:line="360" w:lineRule="auto"/>
              <w:jc w:val="both"/>
              <w:rPr>
                <w:rFonts w:ascii="Arial Narrow" w:hAnsi="Arial Narrow"/>
              </w:rPr>
            </w:pPr>
            <w:r w:rsidRPr="00223F38">
              <w:rPr>
                <w:rFonts w:ascii="Arial Narrow" w:hAnsi="Arial Narrow"/>
                <w:i/>
              </w:rPr>
              <w:t>Economic Category</w:t>
            </w:r>
          </w:p>
        </w:tc>
        <w:tc>
          <w:tcPr>
            <w:tcW w:w="2054" w:type="dxa"/>
            <w:gridSpan w:val="3"/>
            <w:shd w:val="clear" w:color="auto" w:fill="F2F2F2" w:themeFill="background1" w:themeFillShade="F2"/>
          </w:tcPr>
          <w:p w14:paraId="3B83ECEB" w14:textId="77777777" w:rsidR="00D3742F" w:rsidRPr="00F63CBE" w:rsidRDefault="00D3742F" w:rsidP="008C7033">
            <w:pPr>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rPr>
            </w:pPr>
            <w:r w:rsidRPr="00F63CBE">
              <w:rPr>
                <w:rFonts w:ascii="Arial Narrow" w:hAnsi="Arial Narrow"/>
              </w:rPr>
              <w:t>Dispensary</w:t>
            </w:r>
          </w:p>
        </w:tc>
        <w:tc>
          <w:tcPr>
            <w:tcW w:w="2054" w:type="dxa"/>
            <w:gridSpan w:val="3"/>
          </w:tcPr>
          <w:p w14:paraId="4F24CA5D" w14:textId="77777777" w:rsidR="00D3742F" w:rsidRPr="00F63CBE" w:rsidRDefault="00D3742F" w:rsidP="008C7033">
            <w:pPr>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rPr>
            </w:pPr>
            <w:r w:rsidRPr="00F63CBE">
              <w:rPr>
                <w:rFonts w:ascii="Arial Narrow" w:hAnsi="Arial Narrow"/>
              </w:rPr>
              <w:t>Health Centre</w:t>
            </w:r>
          </w:p>
        </w:tc>
        <w:tc>
          <w:tcPr>
            <w:tcW w:w="2202" w:type="dxa"/>
            <w:gridSpan w:val="3"/>
            <w:shd w:val="clear" w:color="auto" w:fill="F2F2F2" w:themeFill="background1" w:themeFillShade="F2"/>
          </w:tcPr>
          <w:p w14:paraId="51742734" w14:textId="77777777" w:rsidR="00D3742F" w:rsidRPr="00F63CBE" w:rsidRDefault="00D3742F" w:rsidP="008C7033">
            <w:pPr>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rPr>
            </w:pPr>
            <w:r w:rsidRPr="00F63CBE">
              <w:rPr>
                <w:rFonts w:ascii="Arial Narrow" w:hAnsi="Arial Narrow"/>
              </w:rPr>
              <w:t>Level 1 Hospital</w:t>
            </w:r>
          </w:p>
        </w:tc>
        <w:tc>
          <w:tcPr>
            <w:tcW w:w="2202" w:type="dxa"/>
            <w:gridSpan w:val="3"/>
          </w:tcPr>
          <w:p w14:paraId="7010D26D" w14:textId="77777777" w:rsidR="00D3742F" w:rsidRPr="00F63CBE" w:rsidRDefault="00D3742F" w:rsidP="008C7033">
            <w:pPr>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rPr>
            </w:pPr>
            <w:r w:rsidRPr="00F63CBE">
              <w:rPr>
                <w:rFonts w:ascii="Arial Narrow" w:hAnsi="Arial Narrow"/>
              </w:rPr>
              <w:t>Regional Hospital</w:t>
            </w:r>
          </w:p>
        </w:tc>
      </w:tr>
      <w:tr w:rsidR="00D3742F" w:rsidRPr="0052042E" w14:paraId="02D042F8" w14:textId="77777777" w:rsidTr="00105339">
        <w:tc>
          <w:tcPr>
            <w:cnfStyle w:val="001000000000" w:firstRow="0" w:lastRow="0" w:firstColumn="1" w:lastColumn="0" w:oddVBand="0" w:evenVBand="0" w:oddHBand="0" w:evenHBand="0" w:firstRowFirstColumn="0" w:firstRowLastColumn="0" w:lastRowFirstColumn="0" w:lastRowLastColumn="0"/>
            <w:tcW w:w="1342" w:type="dxa"/>
            <w:vMerge/>
          </w:tcPr>
          <w:p w14:paraId="61D099C3" w14:textId="77777777" w:rsidR="00D3742F" w:rsidRPr="00F63CBE" w:rsidRDefault="00D3742F" w:rsidP="008C7033">
            <w:pPr>
              <w:spacing w:before="0" w:after="0" w:line="360" w:lineRule="auto"/>
              <w:rPr>
                <w:rFonts w:ascii="Arial Narrow" w:hAnsi="Arial Narrow"/>
                <w:b/>
                <w:i/>
              </w:rPr>
            </w:pPr>
          </w:p>
        </w:tc>
        <w:tc>
          <w:tcPr>
            <w:tcW w:w="755" w:type="dxa"/>
            <w:shd w:val="clear" w:color="auto" w:fill="F2F2F2" w:themeFill="background1" w:themeFillShade="F2"/>
            <w:vAlign w:val="bottom"/>
          </w:tcPr>
          <w:p w14:paraId="1AA7A98E" w14:textId="77777777" w:rsidR="00D3742F" w:rsidRPr="001C2B44"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C2B44">
              <w:rPr>
                <w:rFonts w:ascii="Arial Narrow" w:hAnsi="Arial Narrow"/>
                <w:sz w:val="20"/>
              </w:rPr>
              <w:t>Median</w:t>
            </w:r>
          </w:p>
        </w:tc>
        <w:tc>
          <w:tcPr>
            <w:tcW w:w="635" w:type="dxa"/>
            <w:shd w:val="clear" w:color="auto" w:fill="F2F2F2" w:themeFill="background1" w:themeFillShade="F2"/>
            <w:vAlign w:val="bottom"/>
          </w:tcPr>
          <w:p w14:paraId="2D206CA7"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D3742F">
              <w:rPr>
                <w:rFonts w:ascii="Arial Narrow" w:hAnsi="Arial Narrow"/>
                <w:sz w:val="20"/>
              </w:rPr>
              <w:t>Mean</w:t>
            </w:r>
          </w:p>
        </w:tc>
        <w:tc>
          <w:tcPr>
            <w:tcW w:w="664" w:type="dxa"/>
            <w:shd w:val="clear" w:color="auto" w:fill="F2F2F2" w:themeFill="background1" w:themeFillShade="F2"/>
            <w:vAlign w:val="bottom"/>
          </w:tcPr>
          <w:p w14:paraId="4FF501C2"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D3742F">
              <w:rPr>
                <w:rFonts w:ascii="Arial Narrow" w:hAnsi="Arial Narrow"/>
                <w:sz w:val="20"/>
              </w:rPr>
              <w:t>%</w:t>
            </w:r>
          </w:p>
        </w:tc>
        <w:tc>
          <w:tcPr>
            <w:tcW w:w="756" w:type="dxa"/>
            <w:vAlign w:val="bottom"/>
          </w:tcPr>
          <w:p w14:paraId="05514712"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D3742F">
              <w:rPr>
                <w:rFonts w:ascii="Arial Narrow" w:hAnsi="Arial Narrow"/>
                <w:sz w:val="20"/>
              </w:rPr>
              <w:t>Median</w:t>
            </w:r>
          </w:p>
        </w:tc>
        <w:tc>
          <w:tcPr>
            <w:tcW w:w="635" w:type="dxa"/>
            <w:vAlign w:val="bottom"/>
          </w:tcPr>
          <w:p w14:paraId="1A203DFB"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D3742F">
              <w:rPr>
                <w:rFonts w:ascii="Arial Narrow" w:hAnsi="Arial Narrow"/>
                <w:sz w:val="20"/>
              </w:rPr>
              <w:t>Mean</w:t>
            </w:r>
          </w:p>
        </w:tc>
        <w:tc>
          <w:tcPr>
            <w:tcW w:w="663" w:type="dxa"/>
            <w:vAlign w:val="bottom"/>
          </w:tcPr>
          <w:p w14:paraId="61F681C0"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D3742F">
              <w:rPr>
                <w:rFonts w:ascii="Arial Narrow" w:hAnsi="Arial Narrow"/>
                <w:sz w:val="20"/>
              </w:rPr>
              <w:t>%</w:t>
            </w:r>
          </w:p>
        </w:tc>
        <w:tc>
          <w:tcPr>
            <w:tcW w:w="769" w:type="dxa"/>
            <w:shd w:val="clear" w:color="auto" w:fill="F2F2F2" w:themeFill="background1" w:themeFillShade="F2"/>
            <w:vAlign w:val="bottom"/>
          </w:tcPr>
          <w:p w14:paraId="48DC8C19"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D3742F">
              <w:rPr>
                <w:rFonts w:ascii="Arial Narrow" w:hAnsi="Arial Narrow"/>
                <w:sz w:val="20"/>
              </w:rPr>
              <w:t>Median</w:t>
            </w:r>
          </w:p>
        </w:tc>
        <w:tc>
          <w:tcPr>
            <w:tcW w:w="769" w:type="dxa"/>
            <w:shd w:val="clear" w:color="auto" w:fill="F2F2F2" w:themeFill="background1" w:themeFillShade="F2"/>
            <w:vAlign w:val="bottom"/>
          </w:tcPr>
          <w:p w14:paraId="4FF783C2"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D3742F">
              <w:rPr>
                <w:rFonts w:ascii="Arial Narrow" w:hAnsi="Arial Narrow"/>
                <w:sz w:val="20"/>
              </w:rPr>
              <w:t>Mean</w:t>
            </w:r>
          </w:p>
        </w:tc>
        <w:tc>
          <w:tcPr>
            <w:tcW w:w="664" w:type="dxa"/>
            <w:shd w:val="clear" w:color="auto" w:fill="F2F2F2" w:themeFill="background1" w:themeFillShade="F2"/>
            <w:vAlign w:val="bottom"/>
          </w:tcPr>
          <w:p w14:paraId="658679CC"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D3742F">
              <w:rPr>
                <w:rFonts w:ascii="Arial Narrow" w:hAnsi="Arial Narrow"/>
                <w:sz w:val="20"/>
              </w:rPr>
              <w:t>%</w:t>
            </w:r>
          </w:p>
        </w:tc>
        <w:tc>
          <w:tcPr>
            <w:tcW w:w="769" w:type="dxa"/>
            <w:vAlign w:val="bottom"/>
          </w:tcPr>
          <w:p w14:paraId="72FB7C85"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D3742F">
              <w:rPr>
                <w:rFonts w:ascii="Arial Narrow" w:hAnsi="Arial Narrow"/>
                <w:sz w:val="20"/>
              </w:rPr>
              <w:t>Median</w:t>
            </w:r>
          </w:p>
        </w:tc>
        <w:tc>
          <w:tcPr>
            <w:tcW w:w="769" w:type="dxa"/>
            <w:vAlign w:val="bottom"/>
          </w:tcPr>
          <w:p w14:paraId="34E4EC5C"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D3742F">
              <w:rPr>
                <w:rFonts w:ascii="Arial Narrow" w:hAnsi="Arial Narrow"/>
                <w:sz w:val="20"/>
              </w:rPr>
              <w:t>Mean</w:t>
            </w:r>
          </w:p>
        </w:tc>
        <w:tc>
          <w:tcPr>
            <w:tcW w:w="664" w:type="dxa"/>
            <w:vAlign w:val="bottom"/>
          </w:tcPr>
          <w:p w14:paraId="4D4C4A6E"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D3742F">
              <w:rPr>
                <w:rFonts w:ascii="Arial Narrow" w:hAnsi="Arial Narrow"/>
                <w:sz w:val="20"/>
              </w:rPr>
              <w:t>%</w:t>
            </w:r>
          </w:p>
        </w:tc>
      </w:tr>
      <w:tr w:rsidR="00D3742F" w:rsidRPr="0052042E" w14:paraId="302F7087" w14:textId="77777777" w:rsidTr="00105339">
        <w:tc>
          <w:tcPr>
            <w:cnfStyle w:val="001000000000" w:firstRow="0" w:lastRow="0" w:firstColumn="1" w:lastColumn="0" w:oddVBand="0" w:evenVBand="0" w:oddHBand="0" w:evenHBand="0" w:firstRowFirstColumn="0" w:firstRowLastColumn="0" w:lastRowFirstColumn="0" w:lastRowLastColumn="0"/>
            <w:tcW w:w="1342" w:type="dxa"/>
            <w:vAlign w:val="center"/>
          </w:tcPr>
          <w:p w14:paraId="0AA5D1E1" w14:textId="77777777" w:rsidR="00D3742F" w:rsidRPr="001C2B44" w:rsidRDefault="00D3742F" w:rsidP="008C7033">
            <w:pPr>
              <w:spacing w:before="0" w:after="0" w:line="360" w:lineRule="auto"/>
              <w:rPr>
                <w:rFonts w:ascii="Arial Narrow" w:hAnsi="Arial Narrow"/>
                <w:u w:val="single"/>
              </w:rPr>
            </w:pPr>
            <w:r w:rsidRPr="001C2B44">
              <w:rPr>
                <w:rFonts w:ascii="Arial Narrow" w:hAnsi="Arial Narrow"/>
                <w:u w:val="single"/>
              </w:rPr>
              <w:t>T</w:t>
            </w:r>
            <w:r>
              <w:rPr>
                <w:rFonts w:ascii="Arial Narrow" w:hAnsi="Arial Narrow"/>
                <w:u w:val="single"/>
              </w:rPr>
              <w:t>otal Cost</w:t>
            </w:r>
          </w:p>
        </w:tc>
        <w:tc>
          <w:tcPr>
            <w:tcW w:w="755" w:type="dxa"/>
            <w:shd w:val="clear" w:color="auto" w:fill="F2F2F2" w:themeFill="background1" w:themeFillShade="F2"/>
            <w:vAlign w:val="center"/>
          </w:tcPr>
          <w:p w14:paraId="1671578B" w14:textId="77777777" w:rsidR="00D3742F" w:rsidRPr="0052042E"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u w:val="single"/>
              </w:rPr>
            </w:pPr>
            <w:r w:rsidRPr="0052042E">
              <w:rPr>
                <w:sz w:val="24"/>
                <w:u w:val="single"/>
              </w:rPr>
              <w:t>44</w:t>
            </w:r>
          </w:p>
        </w:tc>
        <w:tc>
          <w:tcPr>
            <w:tcW w:w="635" w:type="dxa"/>
            <w:shd w:val="clear" w:color="auto" w:fill="F2F2F2" w:themeFill="background1" w:themeFillShade="F2"/>
            <w:vAlign w:val="center"/>
          </w:tcPr>
          <w:p w14:paraId="15383FD0"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u w:val="single"/>
              </w:rPr>
            </w:pPr>
            <w:r w:rsidRPr="00D3742F">
              <w:rPr>
                <w:sz w:val="18"/>
                <w:u w:val="single"/>
              </w:rPr>
              <w:t>51</w:t>
            </w:r>
          </w:p>
        </w:tc>
        <w:tc>
          <w:tcPr>
            <w:tcW w:w="664" w:type="dxa"/>
            <w:shd w:val="clear" w:color="auto" w:fill="F2F2F2" w:themeFill="background1" w:themeFillShade="F2"/>
            <w:vAlign w:val="center"/>
          </w:tcPr>
          <w:p w14:paraId="29F4CE5E"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u w:val="single"/>
              </w:rPr>
            </w:pPr>
          </w:p>
        </w:tc>
        <w:tc>
          <w:tcPr>
            <w:tcW w:w="756" w:type="dxa"/>
            <w:vAlign w:val="center"/>
          </w:tcPr>
          <w:p w14:paraId="2F9DA608"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u w:val="single"/>
              </w:rPr>
            </w:pPr>
            <w:r w:rsidRPr="00D3742F">
              <w:rPr>
                <w:sz w:val="24"/>
                <w:u w:val="single"/>
              </w:rPr>
              <w:t>197</w:t>
            </w:r>
          </w:p>
        </w:tc>
        <w:tc>
          <w:tcPr>
            <w:tcW w:w="635" w:type="dxa"/>
            <w:vAlign w:val="center"/>
          </w:tcPr>
          <w:p w14:paraId="4DF753BD"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u w:val="single"/>
              </w:rPr>
            </w:pPr>
            <w:r w:rsidRPr="00D3742F">
              <w:rPr>
                <w:sz w:val="18"/>
                <w:u w:val="single"/>
              </w:rPr>
              <w:t>192</w:t>
            </w:r>
          </w:p>
        </w:tc>
        <w:tc>
          <w:tcPr>
            <w:tcW w:w="663" w:type="dxa"/>
            <w:vAlign w:val="center"/>
          </w:tcPr>
          <w:p w14:paraId="24545F27"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u w:val="single"/>
              </w:rPr>
            </w:pPr>
          </w:p>
        </w:tc>
        <w:tc>
          <w:tcPr>
            <w:tcW w:w="769" w:type="dxa"/>
            <w:shd w:val="clear" w:color="auto" w:fill="F2F2F2" w:themeFill="background1" w:themeFillShade="F2"/>
            <w:vAlign w:val="center"/>
          </w:tcPr>
          <w:p w14:paraId="53D32319"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u w:val="single"/>
              </w:rPr>
            </w:pPr>
            <w:r w:rsidRPr="00D3742F">
              <w:rPr>
                <w:sz w:val="24"/>
                <w:u w:val="single"/>
              </w:rPr>
              <w:t>1,330</w:t>
            </w:r>
          </w:p>
        </w:tc>
        <w:tc>
          <w:tcPr>
            <w:tcW w:w="769" w:type="dxa"/>
            <w:shd w:val="clear" w:color="auto" w:fill="F2F2F2" w:themeFill="background1" w:themeFillShade="F2"/>
            <w:vAlign w:val="center"/>
          </w:tcPr>
          <w:p w14:paraId="65F65E4E"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u w:val="single"/>
              </w:rPr>
            </w:pPr>
            <w:r w:rsidRPr="00D3742F">
              <w:rPr>
                <w:sz w:val="18"/>
                <w:u w:val="single"/>
              </w:rPr>
              <w:t>1,310</w:t>
            </w:r>
          </w:p>
        </w:tc>
        <w:tc>
          <w:tcPr>
            <w:tcW w:w="664" w:type="dxa"/>
            <w:shd w:val="clear" w:color="auto" w:fill="F2F2F2" w:themeFill="background1" w:themeFillShade="F2"/>
            <w:vAlign w:val="center"/>
          </w:tcPr>
          <w:p w14:paraId="378CC994"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u w:val="single"/>
              </w:rPr>
            </w:pPr>
          </w:p>
        </w:tc>
        <w:tc>
          <w:tcPr>
            <w:tcW w:w="769" w:type="dxa"/>
            <w:vAlign w:val="center"/>
          </w:tcPr>
          <w:p w14:paraId="2F1DF42E"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u w:val="single"/>
              </w:rPr>
            </w:pPr>
            <w:r w:rsidRPr="00D3742F">
              <w:rPr>
                <w:sz w:val="24"/>
                <w:u w:val="single"/>
              </w:rPr>
              <w:t>5,330</w:t>
            </w:r>
          </w:p>
        </w:tc>
        <w:tc>
          <w:tcPr>
            <w:tcW w:w="769" w:type="dxa"/>
            <w:vAlign w:val="center"/>
          </w:tcPr>
          <w:p w14:paraId="2B2D5224"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u w:val="single"/>
              </w:rPr>
            </w:pPr>
            <w:r w:rsidRPr="00D3742F">
              <w:rPr>
                <w:sz w:val="18"/>
                <w:u w:val="single"/>
              </w:rPr>
              <w:t>4,590</w:t>
            </w:r>
          </w:p>
        </w:tc>
        <w:tc>
          <w:tcPr>
            <w:tcW w:w="664" w:type="dxa"/>
            <w:vAlign w:val="center"/>
          </w:tcPr>
          <w:p w14:paraId="04B50939"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u w:val="single"/>
              </w:rPr>
            </w:pPr>
          </w:p>
        </w:tc>
      </w:tr>
      <w:tr w:rsidR="00D3742F" w:rsidRPr="0052042E" w14:paraId="0E868FF2" w14:textId="77777777" w:rsidTr="00105339">
        <w:tc>
          <w:tcPr>
            <w:cnfStyle w:val="001000000000" w:firstRow="0" w:lastRow="0" w:firstColumn="1" w:lastColumn="0" w:oddVBand="0" w:evenVBand="0" w:oddHBand="0" w:evenHBand="0" w:firstRowFirstColumn="0" w:firstRowLastColumn="0" w:lastRowFirstColumn="0" w:lastRowLastColumn="0"/>
            <w:tcW w:w="1342" w:type="dxa"/>
            <w:vAlign w:val="center"/>
          </w:tcPr>
          <w:p w14:paraId="26FCB3F3" w14:textId="77777777" w:rsidR="00D3742F" w:rsidRPr="001C2B44" w:rsidRDefault="00D3742F" w:rsidP="008C7033">
            <w:pPr>
              <w:spacing w:before="0" w:after="0" w:line="360" w:lineRule="auto"/>
              <w:rPr>
                <w:rFonts w:ascii="Arial Narrow" w:hAnsi="Arial Narrow"/>
                <w:b/>
              </w:rPr>
            </w:pPr>
            <w:r>
              <w:rPr>
                <w:rFonts w:ascii="Arial Narrow" w:hAnsi="Arial Narrow"/>
                <w:b/>
              </w:rPr>
              <w:t>Recurrent Cost</w:t>
            </w:r>
          </w:p>
        </w:tc>
        <w:tc>
          <w:tcPr>
            <w:tcW w:w="755" w:type="dxa"/>
            <w:shd w:val="clear" w:color="auto" w:fill="F2F2F2" w:themeFill="background1" w:themeFillShade="F2"/>
            <w:vAlign w:val="center"/>
          </w:tcPr>
          <w:p w14:paraId="47904100" w14:textId="77777777" w:rsidR="00D3742F" w:rsidRPr="0052042E"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24"/>
              </w:rPr>
            </w:pPr>
            <w:r w:rsidRPr="0052042E">
              <w:rPr>
                <w:b/>
                <w:sz w:val="24"/>
              </w:rPr>
              <w:t>35</w:t>
            </w:r>
          </w:p>
        </w:tc>
        <w:tc>
          <w:tcPr>
            <w:tcW w:w="635" w:type="dxa"/>
            <w:shd w:val="clear" w:color="auto" w:fill="F2F2F2" w:themeFill="background1" w:themeFillShade="F2"/>
            <w:vAlign w:val="center"/>
          </w:tcPr>
          <w:p w14:paraId="041A8109"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18"/>
              </w:rPr>
            </w:pPr>
            <w:r w:rsidRPr="00D3742F">
              <w:rPr>
                <w:b/>
                <w:sz w:val="18"/>
              </w:rPr>
              <w:t>40</w:t>
            </w:r>
          </w:p>
        </w:tc>
        <w:tc>
          <w:tcPr>
            <w:tcW w:w="664" w:type="dxa"/>
            <w:shd w:val="clear" w:color="auto" w:fill="F2F2F2" w:themeFill="background1" w:themeFillShade="F2"/>
            <w:vAlign w:val="center"/>
          </w:tcPr>
          <w:p w14:paraId="07D4D631"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18"/>
              </w:rPr>
            </w:pPr>
            <w:r w:rsidRPr="00D3742F">
              <w:rPr>
                <w:b/>
                <w:sz w:val="18"/>
              </w:rPr>
              <w:t>79%</w:t>
            </w:r>
          </w:p>
        </w:tc>
        <w:tc>
          <w:tcPr>
            <w:tcW w:w="756" w:type="dxa"/>
            <w:vAlign w:val="center"/>
          </w:tcPr>
          <w:p w14:paraId="0B29D7D1"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24"/>
              </w:rPr>
            </w:pPr>
            <w:r w:rsidRPr="00D3742F">
              <w:rPr>
                <w:b/>
                <w:sz w:val="24"/>
              </w:rPr>
              <w:t>159</w:t>
            </w:r>
          </w:p>
        </w:tc>
        <w:tc>
          <w:tcPr>
            <w:tcW w:w="635" w:type="dxa"/>
            <w:vAlign w:val="center"/>
          </w:tcPr>
          <w:p w14:paraId="5F492160"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18"/>
              </w:rPr>
            </w:pPr>
            <w:r w:rsidRPr="00D3742F">
              <w:rPr>
                <w:b/>
                <w:sz w:val="18"/>
              </w:rPr>
              <w:t>150</w:t>
            </w:r>
          </w:p>
        </w:tc>
        <w:tc>
          <w:tcPr>
            <w:tcW w:w="663" w:type="dxa"/>
            <w:vAlign w:val="center"/>
          </w:tcPr>
          <w:p w14:paraId="13923F69"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18"/>
              </w:rPr>
            </w:pPr>
            <w:r w:rsidRPr="00D3742F">
              <w:rPr>
                <w:b/>
                <w:sz w:val="18"/>
              </w:rPr>
              <w:t>78%</w:t>
            </w:r>
          </w:p>
        </w:tc>
        <w:tc>
          <w:tcPr>
            <w:tcW w:w="769" w:type="dxa"/>
            <w:shd w:val="clear" w:color="auto" w:fill="F2F2F2" w:themeFill="background1" w:themeFillShade="F2"/>
            <w:vAlign w:val="center"/>
          </w:tcPr>
          <w:p w14:paraId="6C976952"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24"/>
              </w:rPr>
            </w:pPr>
            <w:r w:rsidRPr="00D3742F">
              <w:rPr>
                <w:b/>
                <w:sz w:val="24"/>
              </w:rPr>
              <w:t>1,080</w:t>
            </w:r>
          </w:p>
        </w:tc>
        <w:tc>
          <w:tcPr>
            <w:tcW w:w="769" w:type="dxa"/>
            <w:shd w:val="clear" w:color="auto" w:fill="F2F2F2" w:themeFill="background1" w:themeFillShade="F2"/>
            <w:vAlign w:val="center"/>
          </w:tcPr>
          <w:p w14:paraId="07B06840"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18"/>
              </w:rPr>
            </w:pPr>
            <w:r w:rsidRPr="00D3742F">
              <w:rPr>
                <w:b/>
                <w:sz w:val="18"/>
              </w:rPr>
              <w:t>1,070</w:t>
            </w:r>
          </w:p>
        </w:tc>
        <w:tc>
          <w:tcPr>
            <w:tcW w:w="664" w:type="dxa"/>
            <w:shd w:val="clear" w:color="auto" w:fill="F2F2F2" w:themeFill="background1" w:themeFillShade="F2"/>
            <w:vAlign w:val="center"/>
          </w:tcPr>
          <w:p w14:paraId="159C23AA"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18"/>
              </w:rPr>
            </w:pPr>
            <w:r w:rsidRPr="00D3742F">
              <w:rPr>
                <w:b/>
                <w:sz w:val="18"/>
              </w:rPr>
              <w:t>82%</w:t>
            </w:r>
          </w:p>
        </w:tc>
        <w:tc>
          <w:tcPr>
            <w:tcW w:w="769" w:type="dxa"/>
            <w:vAlign w:val="center"/>
          </w:tcPr>
          <w:p w14:paraId="2210DE04"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24"/>
              </w:rPr>
            </w:pPr>
            <w:r w:rsidRPr="00D3742F">
              <w:rPr>
                <w:b/>
                <w:sz w:val="24"/>
              </w:rPr>
              <w:t>4,560</w:t>
            </w:r>
          </w:p>
        </w:tc>
        <w:tc>
          <w:tcPr>
            <w:tcW w:w="769" w:type="dxa"/>
            <w:vAlign w:val="center"/>
          </w:tcPr>
          <w:p w14:paraId="7C220E33"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18"/>
              </w:rPr>
            </w:pPr>
            <w:r w:rsidRPr="00D3742F">
              <w:rPr>
                <w:b/>
                <w:sz w:val="18"/>
              </w:rPr>
              <w:t>3,890</w:t>
            </w:r>
          </w:p>
        </w:tc>
        <w:tc>
          <w:tcPr>
            <w:tcW w:w="664" w:type="dxa"/>
            <w:vAlign w:val="center"/>
          </w:tcPr>
          <w:p w14:paraId="4187B70F"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18"/>
              </w:rPr>
            </w:pPr>
            <w:r w:rsidRPr="00D3742F">
              <w:rPr>
                <w:b/>
                <w:sz w:val="18"/>
              </w:rPr>
              <w:t>85%</w:t>
            </w:r>
          </w:p>
        </w:tc>
      </w:tr>
      <w:tr w:rsidR="00D3742F" w:rsidRPr="0052042E" w14:paraId="39437170" w14:textId="77777777" w:rsidTr="00105339">
        <w:tc>
          <w:tcPr>
            <w:cnfStyle w:val="001000000000" w:firstRow="0" w:lastRow="0" w:firstColumn="1" w:lastColumn="0" w:oddVBand="0" w:evenVBand="0" w:oddHBand="0" w:evenHBand="0" w:firstRowFirstColumn="0" w:firstRowLastColumn="0" w:lastRowFirstColumn="0" w:lastRowLastColumn="0"/>
            <w:tcW w:w="1342" w:type="dxa"/>
            <w:vAlign w:val="center"/>
          </w:tcPr>
          <w:p w14:paraId="5B4CF40E" w14:textId="77777777" w:rsidR="00D3742F" w:rsidRPr="001C2B44" w:rsidRDefault="00D3742F" w:rsidP="008C7033">
            <w:pPr>
              <w:spacing w:before="0" w:after="0" w:line="360" w:lineRule="auto"/>
              <w:rPr>
                <w:rFonts w:ascii="Arial Narrow" w:hAnsi="Arial Narrow"/>
              </w:rPr>
            </w:pPr>
            <w:r w:rsidRPr="001C2B44">
              <w:rPr>
                <w:rFonts w:ascii="Arial Narrow" w:hAnsi="Arial Narrow"/>
              </w:rPr>
              <w:t>Personnel</w:t>
            </w:r>
          </w:p>
        </w:tc>
        <w:tc>
          <w:tcPr>
            <w:tcW w:w="755" w:type="dxa"/>
            <w:shd w:val="clear" w:color="auto" w:fill="F2F2F2" w:themeFill="background1" w:themeFillShade="F2"/>
            <w:vAlign w:val="center"/>
          </w:tcPr>
          <w:p w14:paraId="323B9F51" w14:textId="77777777" w:rsidR="00D3742F" w:rsidRPr="0052042E"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52042E">
              <w:rPr>
                <w:sz w:val="24"/>
              </w:rPr>
              <w:t>22</w:t>
            </w:r>
          </w:p>
        </w:tc>
        <w:tc>
          <w:tcPr>
            <w:tcW w:w="635" w:type="dxa"/>
            <w:shd w:val="clear" w:color="auto" w:fill="F2F2F2" w:themeFill="background1" w:themeFillShade="F2"/>
            <w:vAlign w:val="center"/>
          </w:tcPr>
          <w:p w14:paraId="345BC549"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28</w:t>
            </w:r>
          </w:p>
        </w:tc>
        <w:tc>
          <w:tcPr>
            <w:tcW w:w="664" w:type="dxa"/>
            <w:shd w:val="clear" w:color="auto" w:fill="F2F2F2" w:themeFill="background1" w:themeFillShade="F2"/>
            <w:vAlign w:val="center"/>
          </w:tcPr>
          <w:p w14:paraId="3FAC59B6"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54%</w:t>
            </w:r>
          </w:p>
        </w:tc>
        <w:tc>
          <w:tcPr>
            <w:tcW w:w="756" w:type="dxa"/>
            <w:vAlign w:val="center"/>
          </w:tcPr>
          <w:p w14:paraId="51FA6CF0"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D3742F">
              <w:rPr>
                <w:sz w:val="24"/>
              </w:rPr>
              <w:t>105</w:t>
            </w:r>
          </w:p>
        </w:tc>
        <w:tc>
          <w:tcPr>
            <w:tcW w:w="635" w:type="dxa"/>
            <w:vAlign w:val="center"/>
          </w:tcPr>
          <w:p w14:paraId="0F321A84"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98</w:t>
            </w:r>
          </w:p>
        </w:tc>
        <w:tc>
          <w:tcPr>
            <w:tcW w:w="663" w:type="dxa"/>
            <w:vAlign w:val="center"/>
          </w:tcPr>
          <w:p w14:paraId="102FFFF0"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51%</w:t>
            </w:r>
          </w:p>
        </w:tc>
        <w:tc>
          <w:tcPr>
            <w:tcW w:w="769" w:type="dxa"/>
            <w:shd w:val="clear" w:color="auto" w:fill="F2F2F2" w:themeFill="background1" w:themeFillShade="F2"/>
            <w:vAlign w:val="center"/>
          </w:tcPr>
          <w:p w14:paraId="1C7A66B1"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D3742F">
              <w:rPr>
                <w:sz w:val="24"/>
              </w:rPr>
              <w:t>811</w:t>
            </w:r>
          </w:p>
        </w:tc>
        <w:tc>
          <w:tcPr>
            <w:tcW w:w="769" w:type="dxa"/>
            <w:shd w:val="clear" w:color="auto" w:fill="F2F2F2" w:themeFill="background1" w:themeFillShade="F2"/>
            <w:vAlign w:val="center"/>
          </w:tcPr>
          <w:p w14:paraId="1EC2593D"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789</w:t>
            </w:r>
          </w:p>
        </w:tc>
        <w:tc>
          <w:tcPr>
            <w:tcW w:w="664" w:type="dxa"/>
            <w:shd w:val="clear" w:color="auto" w:fill="F2F2F2" w:themeFill="background1" w:themeFillShade="F2"/>
            <w:vAlign w:val="center"/>
          </w:tcPr>
          <w:p w14:paraId="20E630D6"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60%</w:t>
            </w:r>
          </w:p>
        </w:tc>
        <w:tc>
          <w:tcPr>
            <w:tcW w:w="769" w:type="dxa"/>
            <w:vAlign w:val="center"/>
          </w:tcPr>
          <w:p w14:paraId="39EC33A5"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D3742F">
              <w:rPr>
                <w:sz w:val="24"/>
              </w:rPr>
              <w:t>3,370</w:t>
            </w:r>
          </w:p>
        </w:tc>
        <w:tc>
          <w:tcPr>
            <w:tcW w:w="769" w:type="dxa"/>
            <w:vAlign w:val="center"/>
          </w:tcPr>
          <w:p w14:paraId="358619BB"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3,060</w:t>
            </w:r>
          </w:p>
        </w:tc>
        <w:tc>
          <w:tcPr>
            <w:tcW w:w="664" w:type="dxa"/>
            <w:vAlign w:val="center"/>
          </w:tcPr>
          <w:p w14:paraId="7495FE23"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67%</w:t>
            </w:r>
          </w:p>
        </w:tc>
      </w:tr>
      <w:tr w:rsidR="00D3742F" w:rsidRPr="0052042E" w14:paraId="69C430A4" w14:textId="77777777" w:rsidTr="00105339">
        <w:tc>
          <w:tcPr>
            <w:cnfStyle w:val="001000000000" w:firstRow="0" w:lastRow="0" w:firstColumn="1" w:lastColumn="0" w:oddVBand="0" w:evenVBand="0" w:oddHBand="0" w:evenHBand="0" w:firstRowFirstColumn="0" w:firstRowLastColumn="0" w:lastRowFirstColumn="0" w:lastRowLastColumn="0"/>
            <w:tcW w:w="1342" w:type="dxa"/>
            <w:vAlign w:val="center"/>
          </w:tcPr>
          <w:p w14:paraId="6B639EBE" w14:textId="77777777" w:rsidR="00D3742F" w:rsidRPr="001C2B44" w:rsidRDefault="00D3742F" w:rsidP="008C7033">
            <w:pPr>
              <w:spacing w:before="0" w:after="0" w:line="360" w:lineRule="auto"/>
              <w:rPr>
                <w:rFonts w:ascii="Arial Narrow" w:hAnsi="Arial Narrow"/>
              </w:rPr>
            </w:pPr>
            <w:r w:rsidRPr="001C2B44">
              <w:rPr>
                <w:rFonts w:ascii="Arial Narrow" w:hAnsi="Arial Narrow"/>
              </w:rPr>
              <w:t>Medical Commodities</w:t>
            </w:r>
          </w:p>
        </w:tc>
        <w:tc>
          <w:tcPr>
            <w:tcW w:w="755" w:type="dxa"/>
            <w:shd w:val="clear" w:color="auto" w:fill="F2F2F2" w:themeFill="background1" w:themeFillShade="F2"/>
            <w:vAlign w:val="center"/>
          </w:tcPr>
          <w:p w14:paraId="67CDBCAF" w14:textId="77777777" w:rsidR="00D3742F" w:rsidRPr="0052042E"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52042E">
              <w:rPr>
                <w:sz w:val="24"/>
              </w:rPr>
              <w:t>6</w:t>
            </w:r>
          </w:p>
        </w:tc>
        <w:tc>
          <w:tcPr>
            <w:tcW w:w="635" w:type="dxa"/>
            <w:shd w:val="clear" w:color="auto" w:fill="F2F2F2" w:themeFill="background1" w:themeFillShade="F2"/>
            <w:vAlign w:val="center"/>
          </w:tcPr>
          <w:p w14:paraId="5ACC615C"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7</w:t>
            </w:r>
          </w:p>
        </w:tc>
        <w:tc>
          <w:tcPr>
            <w:tcW w:w="664" w:type="dxa"/>
            <w:shd w:val="clear" w:color="auto" w:fill="F2F2F2" w:themeFill="background1" w:themeFillShade="F2"/>
            <w:vAlign w:val="center"/>
          </w:tcPr>
          <w:p w14:paraId="6DBFF3D1"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14%</w:t>
            </w:r>
          </w:p>
        </w:tc>
        <w:tc>
          <w:tcPr>
            <w:tcW w:w="756" w:type="dxa"/>
            <w:vAlign w:val="center"/>
          </w:tcPr>
          <w:p w14:paraId="77F97A41"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D3742F">
              <w:rPr>
                <w:sz w:val="24"/>
              </w:rPr>
              <w:t>18</w:t>
            </w:r>
          </w:p>
        </w:tc>
        <w:tc>
          <w:tcPr>
            <w:tcW w:w="635" w:type="dxa"/>
            <w:vAlign w:val="center"/>
          </w:tcPr>
          <w:p w14:paraId="38D40E05"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21</w:t>
            </w:r>
          </w:p>
        </w:tc>
        <w:tc>
          <w:tcPr>
            <w:tcW w:w="663" w:type="dxa"/>
            <w:vAlign w:val="center"/>
          </w:tcPr>
          <w:p w14:paraId="3A2A99C7"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11%</w:t>
            </w:r>
          </w:p>
        </w:tc>
        <w:tc>
          <w:tcPr>
            <w:tcW w:w="769" w:type="dxa"/>
            <w:shd w:val="clear" w:color="auto" w:fill="F2F2F2" w:themeFill="background1" w:themeFillShade="F2"/>
            <w:vAlign w:val="center"/>
          </w:tcPr>
          <w:p w14:paraId="0F5A3778"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D3742F">
              <w:rPr>
                <w:sz w:val="24"/>
              </w:rPr>
              <w:t>115</w:t>
            </w:r>
          </w:p>
        </w:tc>
        <w:tc>
          <w:tcPr>
            <w:tcW w:w="769" w:type="dxa"/>
            <w:shd w:val="clear" w:color="auto" w:fill="F2F2F2" w:themeFill="background1" w:themeFillShade="F2"/>
            <w:vAlign w:val="center"/>
          </w:tcPr>
          <w:p w14:paraId="130EB7B6"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133</w:t>
            </w:r>
          </w:p>
        </w:tc>
        <w:tc>
          <w:tcPr>
            <w:tcW w:w="664" w:type="dxa"/>
            <w:shd w:val="clear" w:color="auto" w:fill="F2F2F2" w:themeFill="background1" w:themeFillShade="F2"/>
            <w:vAlign w:val="center"/>
          </w:tcPr>
          <w:p w14:paraId="36AA6EAD"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10%</w:t>
            </w:r>
          </w:p>
        </w:tc>
        <w:tc>
          <w:tcPr>
            <w:tcW w:w="769" w:type="dxa"/>
            <w:vAlign w:val="center"/>
          </w:tcPr>
          <w:p w14:paraId="4364A71C"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D3742F">
              <w:rPr>
                <w:sz w:val="24"/>
              </w:rPr>
              <w:t>319</w:t>
            </w:r>
          </w:p>
        </w:tc>
        <w:tc>
          <w:tcPr>
            <w:tcW w:w="769" w:type="dxa"/>
            <w:vAlign w:val="center"/>
          </w:tcPr>
          <w:p w14:paraId="076BA2DC"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359</w:t>
            </w:r>
          </w:p>
        </w:tc>
        <w:tc>
          <w:tcPr>
            <w:tcW w:w="664" w:type="dxa"/>
            <w:vAlign w:val="center"/>
          </w:tcPr>
          <w:p w14:paraId="4753828D"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8%</w:t>
            </w:r>
          </w:p>
        </w:tc>
      </w:tr>
      <w:tr w:rsidR="00D3742F" w:rsidRPr="0052042E" w14:paraId="1486CE4C" w14:textId="77777777" w:rsidTr="00105339">
        <w:tc>
          <w:tcPr>
            <w:cnfStyle w:val="001000000000" w:firstRow="0" w:lastRow="0" w:firstColumn="1" w:lastColumn="0" w:oddVBand="0" w:evenVBand="0" w:oddHBand="0" w:evenHBand="0" w:firstRowFirstColumn="0" w:firstRowLastColumn="0" w:lastRowFirstColumn="0" w:lastRowLastColumn="0"/>
            <w:tcW w:w="1342" w:type="dxa"/>
            <w:vAlign w:val="center"/>
          </w:tcPr>
          <w:p w14:paraId="268AE01E" w14:textId="77777777" w:rsidR="00D3742F" w:rsidRPr="001C2B44" w:rsidRDefault="00D3742F" w:rsidP="008C7033">
            <w:pPr>
              <w:spacing w:before="0" w:after="0" w:line="360" w:lineRule="auto"/>
              <w:rPr>
                <w:rFonts w:ascii="Arial Narrow" w:hAnsi="Arial Narrow"/>
              </w:rPr>
            </w:pPr>
            <w:r>
              <w:rPr>
                <w:rFonts w:ascii="Arial Narrow" w:hAnsi="Arial Narrow"/>
              </w:rPr>
              <w:t>Other Recurrent</w:t>
            </w:r>
          </w:p>
        </w:tc>
        <w:tc>
          <w:tcPr>
            <w:tcW w:w="755" w:type="dxa"/>
            <w:shd w:val="clear" w:color="auto" w:fill="F2F2F2" w:themeFill="background1" w:themeFillShade="F2"/>
            <w:vAlign w:val="center"/>
          </w:tcPr>
          <w:p w14:paraId="38C49EE3" w14:textId="77777777" w:rsidR="00D3742F" w:rsidRPr="0052042E"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52042E">
              <w:rPr>
                <w:sz w:val="24"/>
              </w:rPr>
              <w:t>4</w:t>
            </w:r>
          </w:p>
        </w:tc>
        <w:tc>
          <w:tcPr>
            <w:tcW w:w="635" w:type="dxa"/>
            <w:shd w:val="clear" w:color="auto" w:fill="F2F2F2" w:themeFill="background1" w:themeFillShade="F2"/>
            <w:vAlign w:val="center"/>
          </w:tcPr>
          <w:p w14:paraId="6A1048F2"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5</w:t>
            </w:r>
          </w:p>
        </w:tc>
        <w:tc>
          <w:tcPr>
            <w:tcW w:w="664" w:type="dxa"/>
            <w:shd w:val="clear" w:color="auto" w:fill="F2F2F2" w:themeFill="background1" w:themeFillShade="F2"/>
            <w:vAlign w:val="center"/>
          </w:tcPr>
          <w:p w14:paraId="0DCB6DFE"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10%</w:t>
            </w:r>
          </w:p>
        </w:tc>
        <w:tc>
          <w:tcPr>
            <w:tcW w:w="756" w:type="dxa"/>
            <w:vAlign w:val="center"/>
          </w:tcPr>
          <w:p w14:paraId="50476956"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D3742F">
              <w:rPr>
                <w:sz w:val="24"/>
              </w:rPr>
              <w:t>29</w:t>
            </w:r>
          </w:p>
        </w:tc>
        <w:tc>
          <w:tcPr>
            <w:tcW w:w="635" w:type="dxa"/>
            <w:vAlign w:val="center"/>
          </w:tcPr>
          <w:p w14:paraId="5EA0EDB2"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31</w:t>
            </w:r>
          </w:p>
        </w:tc>
        <w:tc>
          <w:tcPr>
            <w:tcW w:w="663" w:type="dxa"/>
            <w:vAlign w:val="center"/>
          </w:tcPr>
          <w:p w14:paraId="5ECB9D41"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16%</w:t>
            </w:r>
          </w:p>
        </w:tc>
        <w:tc>
          <w:tcPr>
            <w:tcW w:w="769" w:type="dxa"/>
            <w:shd w:val="clear" w:color="auto" w:fill="F2F2F2" w:themeFill="background1" w:themeFillShade="F2"/>
            <w:vAlign w:val="center"/>
          </w:tcPr>
          <w:p w14:paraId="445CAD6A"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D3742F">
              <w:rPr>
                <w:sz w:val="24"/>
              </w:rPr>
              <w:t>136</w:t>
            </w:r>
          </w:p>
        </w:tc>
        <w:tc>
          <w:tcPr>
            <w:tcW w:w="769" w:type="dxa"/>
            <w:shd w:val="clear" w:color="auto" w:fill="F2F2F2" w:themeFill="background1" w:themeFillShade="F2"/>
            <w:vAlign w:val="center"/>
          </w:tcPr>
          <w:p w14:paraId="32759D71"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151</w:t>
            </w:r>
          </w:p>
        </w:tc>
        <w:tc>
          <w:tcPr>
            <w:tcW w:w="664" w:type="dxa"/>
            <w:shd w:val="clear" w:color="auto" w:fill="F2F2F2" w:themeFill="background1" w:themeFillShade="F2"/>
            <w:vAlign w:val="center"/>
          </w:tcPr>
          <w:p w14:paraId="6525BB09"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12%</w:t>
            </w:r>
          </w:p>
        </w:tc>
        <w:tc>
          <w:tcPr>
            <w:tcW w:w="769" w:type="dxa"/>
            <w:vAlign w:val="center"/>
          </w:tcPr>
          <w:p w14:paraId="738530F1"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D3742F">
              <w:rPr>
                <w:sz w:val="24"/>
              </w:rPr>
              <w:t>463</w:t>
            </w:r>
          </w:p>
        </w:tc>
        <w:tc>
          <w:tcPr>
            <w:tcW w:w="769" w:type="dxa"/>
            <w:vAlign w:val="center"/>
          </w:tcPr>
          <w:p w14:paraId="57B3843C"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473</w:t>
            </w:r>
          </w:p>
        </w:tc>
        <w:tc>
          <w:tcPr>
            <w:tcW w:w="664" w:type="dxa"/>
            <w:vAlign w:val="center"/>
          </w:tcPr>
          <w:p w14:paraId="1CE4E736"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10%</w:t>
            </w:r>
          </w:p>
        </w:tc>
      </w:tr>
      <w:tr w:rsidR="00D3742F" w:rsidRPr="0052042E" w14:paraId="34358FBE" w14:textId="77777777" w:rsidTr="00105339">
        <w:tc>
          <w:tcPr>
            <w:cnfStyle w:val="001000000000" w:firstRow="0" w:lastRow="0" w:firstColumn="1" w:lastColumn="0" w:oddVBand="0" w:evenVBand="0" w:oddHBand="0" w:evenHBand="0" w:firstRowFirstColumn="0" w:firstRowLastColumn="0" w:lastRowFirstColumn="0" w:lastRowLastColumn="0"/>
            <w:tcW w:w="1342" w:type="dxa"/>
            <w:vAlign w:val="center"/>
          </w:tcPr>
          <w:p w14:paraId="12A4FE9F" w14:textId="77777777" w:rsidR="00D3742F" w:rsidRPr="001C2B44" w:rsidRDefault="00D3742F" w:rsidP="008C7033">
            <w:pPr>
              <w:spacing w:before="0" w:after="0" w:line="360" w:lineRule="auto"/>
              <w:rPr>
                <w:rFonts w:ascii="Arial Narrow" w:hAnsi="Arial Narrow"/>
                <w:b/>
              </w:rPr>
            </w:pPr>
            <w:r w:rsidRPr="001C2B44">
              <w:rPr>
                <w:rFonts w:ascii="Arial Narrow" w:hAnsi="Arial Narrow"/>
                <w:b/>
              </w:rPr>
              <w:t xml:space="preserve">Capital </w:t>
            </w:r>
            <w:r>
              <w:rPr>
                <w:rFonts w:ascii="Arial Narrow" w:hAnsi="Arial Narrow"/>
                <w:b/>
              </w:rPr>
              <w:t xml:space="preserve">cost </w:t>
            </w:r>
            <w:r w:rsidRPr="001C2B44">
              <w:rPr>
                <w:rFonts w:ascii="Arial Narrow" w:hAnsi="Arial Narrow"/>
                <w:b/>
              </w:rPr>
              <w:t>(annualised)</w:t>
            </w:r>
          </w:p>
        </w:tc>
        <w:tc>
          <w:tcPr>
            <w:tcW w:w="755" w:type="dxa"/>
            <w:shd w:val="clear" w:color="auto" w:fill="F2F2F2" w:themeFill="background1" w:themeFillShade="F2"/>
            <w:vAlign w:val="center"/>
          </w:tcPr>
          <w:p w14:paraId="5EC8D866" w14:textId="77777777" w:rsidR="00D3742F" w:rsidRPr="0052042E"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24"/>
              </w:rPr>
            </w:pPr>
            <w:r w:rsidRPr="0052042E">
              <w:rPr>
                <w:b/>
                <w:sz w:val="24"/>
              </w:rPr>
              <w:t>9</w:t>
            </w:r>
          </w:p>
        </w:tc>
        <w:tc>
          <w:tcPr>
            <w:tcW w:w="635" w:type="dxa"/>
            <w:shd w:val="clear" w:color="auto" w:fill="F2F2F2" w:themeFill="background1" w:themeFillShade="F2"/>
            <w:vAlign w:val="center"/>
          </w:tcPr>
          <w:p w14:paraId="5A22BB90"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18"/>
              </w:rPr>
            </w:pPr>
            <w:r w:rsidRPr="00D3742F">
              <w:rPr>
                <w:b/>
                <w:sz w:val="18"/>
              </w:rPr>
              <w:t>11</w:t>
            </w:r>
          </w:p>
        </w:tc>
        <w:tc>
          <w:tcPr>
            <w:tcW w:w="664" w:type="dxa"/>
            <w:shd w:val="clear" w:color="auto" w:fill="F2F2F2" w:themeFill="background1" w:themeFillShade="F2"/>
            <w:vAlign w:val="center"/>
          </w:tcPr>
          <w:p w14:paraId="01825C7B"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18"/>
              </w:rPr>
            </w:pPr>
            <w:r w:rsidRPr="00D3742F">
              <w:rPr>
                <w:b/>
                <w:sz w:val="18"/>
              </w:rPr>
              <w:t>21%</w:t>
            </w:r>
          </w:p>
        </w:tc>
        <w:tc>
          <w:tcPr>
            <w:tcW w:w="756" w:type="dxa"/>
            <w:vAlign w:val="center"/>
          </w:tcPr>
          <w:p w14:paraId="01229402"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24"/>
              </w:rPr>
            </w:pPr>
            <w:r w:rsidRPr="00D3742F">
              <w:rPr>
                <w:b/>
                <w:sz w:val="24"/>
              </w:rPr>
              <w:t>43</w:t>
            </w:r>
          </w:p>
        </w:tc>
        <w:tc>
          <w:tcPr>
            <w:tcW w:w="635" w:type="dxa"/>
            <w:vAlign w:val="center"/>
          </w:tcPr>
          <w:p w14:paraId="2694C27B"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18"/>
              </w:rPr>
            </w:pPr>
            <w:r w:rsidRPr="00D3742F">
              <w:rPr>
                <w:b/>
                <w:sz w:val="18"/>
              </w:rPr>
              <w:t>42</w:t>
            </w:r>
          </w:p>
        </w:tc>
        <w:tc>
          <w:tcPr>
            <w:tcW w:w="663" w:type="dxa"/>
            <w:vAlign w:val="center"/>
          </w:tcPr>
          <w:p w14:paraId="33F5BF0A"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18"/>
              </w:rPr>
            </w:pPr>
            <w:r w:rsidRPr="00D3742F">
              <w:rPr>
                <w:b/>
                <w:sz w:val="18"/>
              </w:rPr>
              <w:t>22%</w:t>
            </w:r>
          </w:p>
        </w:tc>
        <w:tc>
          <w:tcPr>
            <w:tcW w:w="769" w:type="dxa"/>
            <w:shd w:val="clear" w:color="auto" w:fill="F2F2F2" w:themeFill="background1" w:themeFillShade="F2"/>
            <w:vAlign w:val="center"/>
          </w:tcPr>
          <w:p w14:paraId="75AE9F5C"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24"/>
              </w:rPr>
            </w:pPr>
            <w:r w:rsidRPr="00D3742F">
              <w:rPr>
                <w:b/>
                <w:sz w:val="24"/>
              </w:rPr>
              <w:t>227</w:t>
            </w:r>
          </w:p>
        </w:tc>
        <w:tc>
          <w:tcPr>
            <w:tcW w:w="769" w:type="dxa"/>
            <w:shd w:val="clear" w:color="auto" w:fill="F2F2F2" w:themeFill="background1" w:themeFillShade="F2"/>
            <w:vAlign w:val="center"/>
          </w:tcPr>
          <w:p w14:paraId="472481DF"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18"/>
              </w:rPr>
            </w:pPr>
            <w:r w:rsidRPr="00D3742F">
              <w:rPr>
                <w:b/>
                <w:sz w:val="18"/>
              </w:rPr>
              <w:t>238</w:t>
            </w:r>
          </w:p>
        </w:tc>
        <w:tc>
          <w:tcPr>
            <w:tcW w:w="664" w:type="dxa"/>
            <w:shd w:val="clear" w:color="auto" w:fill="F2F2F2" w:themeFill="background1" w:themeFillShade="F2"/>
            <w:vAlign w:val="center"/>
          </w:tcPr>
          <w:p w14:paraId="5E972A64"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18"/>
              </w:rPr>
            </w:pPr>
            <w:r w:rsidRPr="00D3742F">
              <w:rPr>
                <w:b/>
                <w:sz w:val="18"/>
              </w:rPr>
              <w:t>18%</w:t>
            </w:r>
          </w:p>
        </w:tc>
        <w:tc>
          <w:tcPr>
            <w:tcW w:w="769" w:type="dxa"/>
            <w:vAlign w:val="center"/>
          </w:tcPr>
          <w:p w14:paraId="68422B1F"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24"/>
              </w:rPr>
            </w:pPr>
            <w:r w:rsidRPr="00D3742F">
              <w:rPr>
                <w:b/>
                <w:sz w:val="24"/>
              </w:rPr>
              <w:t>702</w:t>
            </w:r>
          </w:p>
        </w:tc>
        <w:tc>
          <w:tcPr>
            <w:tcW w:w="769" w:type="dxa"/>
            <w:vAlign w:val="center"/>
          </w:tcPr>
          <w:p w14:paraId="4D7D3A93"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18"/>
              </w:rPr>
            </w:pPr>
            <w:r w:rsidRPr="00D3742F">
              <w:rPr>
                <w:b/>
                <w:sz w:val="18"/>
              </w:rPr>
              <w:t>694</w:t>
            </w:r>
          </w:p>
        </w:tc>
        <w:tc>
          <w:tcPr>
            <w:tcW w:w="664" w:type="dxa"/>
            <w:vAlign w:val="center"/>
          </w:tcPr>
          <w:p w14:paraId="583CEBF9"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b/>
                <w:sz w:val="18"/>
              </w:rPr>
            </w:pPr>
            <w:r w:rsidRPr="00D3742F">
              <w:rPr>
                <w:b/>
                <w:sz w:val="18"/>
              </w:rPr>
              <w:t>15%</w:t>
            </w:r>
          </w:p>
        </w:tc>
      </w:tr>
      <w:tr w:rsidR="00D3742F" w:rsidRPr="0052042E" w14:paraId="653F37C3" w14:textId="77777777" w:rsidTr="00105339">
        <w:tc>
          <w:tcPr>
            <w:cnfStyle w:val="001000000000" w:firstRow="0" w:lastRow="0" w:firstColumn="1" w:lastColumn="0" w:oddVBand="0" w:evenVBand="0" w:oddHBand="0" w:evenHBand="0" w:firstRowFirstColumn="0" w:firstRowLastColumn="0" w:lastRowFirstColumn="0" w:lastRowLastColumn="0"/>
            <w:tcW w:w="1342" w:type="dxa"/>
            <w:vAlign w:val="center"/>
          </w:tcPr>
          <w:p w14:paraId="05D82F2A" w14:textId="77777777" w:rsidR="00D3742F" w:rsidRPr="001C2B44" w:rsidRDefault="00D3742F" w:rsidP="008C7033">
            <w:pPr>
              <w:spacing w:before="0" w:after="0" w:line="360" w:lineRule="auto"/>
              <w:rPr>
                <w:rFonts w:ascii="Arial Narrow" w:hAnsi="Arial Narrow"/>
              </w:rPr>
            </w:pPr>
            <w:r w:rsidRPr="001C2B44">
              <w:rPr>
                <w:rFonts w:ascii="Arial Narrow" w:hAnsi="Arial Narrow"/>
              </w:rPr>
              <w:t>Building</w:t>
            </w:r>
            <w:r>
              <w:rPr>
                <w:rFonts w:ascii="Arial Narrow" w:hAnsi="Arial Narrow"/>
              </w:rPr>
              <w:t>s</w:t>
            </w:r>
          </w:p>
        </w:tc>
        <w:tc>
          <w:tcPr>
            <w:tcW w:w="755" w:type="dxa"/>
            <w:shd w:val="clear" w:color="auto" w:fill="F2F2F2" w:themeFill="background1" w:themeFillShade="F2"/>
            <w:vAlign w:val="center"/>
          </w:tcPr>
          <w:p w14:paraId="51960824" w14:textId="77777777" w:rsidR="00D3742F" w:rsidRPr="0052042E"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52042E">
              <w:rPr>
                <w:sz w:val="24"/>
              </w:rPr>
              <w:t>5</w:t>
            </w:r>
          </w:p>
        </w:tc>
        <w:tc>
          <w:tcPr>
            <w:tcW w:w="635" w:type="dxa"/>
            <w:shd w:val="clear" w:color="auto" w:fill="F2F2F2" w:themeFill="background1" w:themeFillShade="F2"/>
            <w:vAlign w:val="center"/>
          </w:tcPr>
          <w:p w14:paraId="03C33B87"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5</w:t>
            </w:r>
          </w:p>
        </w:tc>
        <w:tc>
          <w:tcPr>
            <w:tcW w:w="664" w:type="dxa"/>
            <w:shd w:val="clear" w:color="auto" w:fill="F2F2F2" w:themeFill="background1" w:themeFillShade="F2"/>
            <w:vAlign w:val="center"/>
          </w:tcPr>
          <w:p w14:paraId="73CF537A"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10%</w:t>
            </w:r>
          </w:p>
        </w:tc>
        <w:tc>
          <w:tcPr>
            <w:tcW w:w="756" w:type="dxa"/>
            <w:vAlign w:val="center"/>
          </w:tcPr>
          <w:p w14:paraId="73C25A51"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D3742F">
              <w:rPr>
                <w:sz w:val="24"/>
              </w:rPr>
              <w:t>16</w:t>
            </w:r>
          </w:p>
        </w:tc>
        <w:tc>
          <w:tcPr>
            <w:tcW w:w="635" w:type="dxa"/>
            <w:vAlign w:val="center"/>
          </w:tcPr>
          <w:p w14:paraId="020FBDF4"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16</w:t>
            </w:r>
          </w:p>
        </w:tc>
        <w:tc>
          <w:tcPr>
            <w:tcW w:w="663" w:type="dxa"/>
            <w:vAlign w:val="center"/>
          </w:tcPr>
          <w:p w14:paraId="30F6FC1A"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8%</w:t>
            </w:r>
          </w:p>
        </w:tc>
        <w:tc>
          <w:tcPr>
            <w:tcW w:w="769" w:type="dxa"/>
            <w:shd w:val="clear" w:color="auto" w:fill="F2F2F2" w:themeFill="background1" w:themeFillShade="F2"/>
            <w:vAlign w:val="center"/>
          </w:tcPr>
          <w:p w14:paraId="0E324FB6"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D3742F">
              <w:rPr>
                <w:sz w:val="24"/>
              </w:rPr>
              <w:t>56</w:t>
            </w:r>
          </w:p>
        </w:tc>
        <w:tc>
          <w:tcPr>
            <w:tcW w:w="769" w:type="dxa"/>
            <w:shd w:val="clear" w:color="auto" w:fill="F2F2F2" w:themeFill="background1" w:themeFillShade="F2"/>
            <w:vAlign w:val="center"/>
          </w:tcPr>
          <w:p w14:paraId="3B28B091"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64</w:t>
            </w:r>
          </w:p>
        </w:tc>
        <w:tc>
          <w:tcPr>
            <w:tcW w:w="664" w:type="dxa"/>
            <w:shd w:val="clear" w:color="auto" w:fill="F2F2F2" w:themeFill="background1" w:themeFillShade="F2"/>
            <w:vAlign w:val="center"/>
          </w:tcPr>
          <w:p w14:paraId="230A6E0A"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5%</w:t>
            </w:r>
          </w:p>
        </w:tc>
        <w:tc>
          <w:tcPr>
            <w:tcW w:w="769" w:type="dxa"/>
            <w:vAlign w:val="center"/>
          </w:tcPr>
          <w:p w14:paraId="622C346C"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D3742F">
              <w:rPr>
                <w:sz w:val="24"/>
              </w:rPr>
              <w:t>327</w:t>
            </w:r>
          </w:p>
        </w:tc>
        <w:tc>
          <w:tcPr>
            <w:tcW w:w="769" w:type="dxa"/>
            <w:vAlign w:val="center"/>
          </w:tcPr>
          <w:p w14:paraId="54E3F551"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339</w:t>
            </w:r>
          </w:p>
        </w:tc>
        <w:tc>
          <w:tcPr>
            <w:tcW w:w="664" w:type="dxa"/>
            <w:vAlign w:val="center"/>
          </w:tcPr>
          <w:p w14:paraId="4846F559"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7%</w:t>
            </w:r>
          </w:p>
        </w:tc>
      </w:tr>
      <w:tr w:rsidR="00D3742F" w:rsidRPr="0052042E" w14:paraId="42C8411A" w14:textId="77777777" w:rsidTr="00105339">
        <w:tc>
          <w:tcPr>
            <w:cnfStyle w:val="001000000000" w:firstRow="0" w:lastRow="0" w:firstColumn="1" w:lastColumn="0" w:oddVBand="0" w:evenVBand="0" w:oddHBand="0" w:evenHBand="0" w:firstRowFirstColumn="0" w:firstRowLastColumn="0" w:lastRowFirstColumn="0" w:lastRowLastColumn="0"/>
            <w:tcW w:w="1342" w:type="dxa"/>
            <w:vAlign w:val="center"/>
          </w:tcPr>
          <w:p w14:paraId="454B2B47" w14:textId="77777777" w:rsidR="00D3742F" w:rsidRPr="001C2B44" w:rsidRDefault="00D3742F" w:rsidP="008C7033">
            <w:pPr>
              <w:spacing w:before="0" w:after="0" w:line="360" w:lineRule="auto"/>
              <w:rPr>
                <w:rFonts w:ascii="Arial Narrow" w:hAnsi="Arial Narrow"/>
              </w:rPr>
            </w:pPr>
            <w:r w:rsidRPr="001C2B44">
              <w:rPr>
                <w:rFonts w:ascii="Arial Narrow" w:hAnsi="Arial Narrow"/>
              </w:rPr>
              <w:t>Medical Equipment</w:t>
            </w:r>
          </w:p>
        </w:tc>
        <w:tc>
          <w:tcPr>
            <w:tcW w:w="755" w:type="dxa"/>
            <w:shd w:val="clear" w:color="auto" w:fill="F2F2F2" w:themeFill="background1" w:themeFillShade="F2"/>
            <w:vAlign w:val="center"/>
          </w:tcPr>
          <w:p w14:paraId="6FC80ACC" w14:textId="77777777" w:rsidR="00D3742F" w:rsidRPr="0052042E"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52042E">
              <w:rPr>
                <w:sz w:val="24"/>
              </w:rPr>
              <w:t>3</w:t>
            </w:r>
          </w:p>
        </w:tc>
        <w:tc>
          <w:tcPr>
            <w:tcW w:w="635" w:type="dxa"/>
            <w:shd w:val="clear" w:color="auto" w:fill="F2F2F2" w:themeFill="background1" w:themeFillShade="F2"/>
            <w:vAlign w:val="center"/>
          </w:tcPr>
          <w:p w14:paraId="6853234D"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4</w:t>
            </w:r>
          </w:p>
        </w:tc>
        <w:tc>
          <w:tcPr>
            <w:tcW w:w="664" w:type="dxa"/>
            <w:shd w:val="clear" w:color="auto" w:fill="F2F2F2" w:themeFill="background1" w:themeFillShade="F2"/>
            <w:vAlign w:val="center"/>
          </w:tcPr>
          <w:p w14:paraId="587E3017"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9%</w:t>
            </w:r>
          </w:p>
        </w:tc>
        <w:tc>
          <w:tcPr>
            <w:tcW w:w="756" w:type="dxa"/>
            <w:vAlign w:val="center"/>
          </w:tcPr>
          <w:p w14:paraId="7C07CA81"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D3742F">
              <w:rPr>
                <w:sz w:val="24"/>
              </w:rPr>
              <w:t>11</w:t>
            </w:r>
          </w:p>
        </w:tc>
        <w:tc>
          <w:tcPr>
            <w:tcW w:w="635" w:type="dxa"/>
            <w:vAlign w:val="center"/>
          </w:tcPr>
          <w:p w14:paraId="51F0A322"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12</w:t>
            </w:r>
          </w:p>
        </w:tc>
        <w:tc>
          <w:tcPr>
            <w:tcW w:w="663" w:type="dxa"/>
            <w:vAlign w:val="center"/>
          </w:tcPr>
          <w:p w14:paraId="17AF3B53"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6%</w:t>
            </w:r>
          </w:p>
        </w:tc>
        <w:tc>
          <w:tcPr>
            <w:tcW w:w="769" w:type="dxa"/>
            <w:shd w:val="clear" w:color="auto" w:fill="F2F2F2" w:themeFill="background1" w:themeFillShade="F2"/>
            <w:vAlign w:val="center"/>
          </w:tcPr>
          <w:p w14:paraId="3883AF2D"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D3742F">
              <w:rPr>
                <w:sz w:val="24"/>
              </w:rPr>
              <w:t>80</w:t>
            </w:r>
          </w:p>
        </w:tc>
        <w:tc>
          <w:tcPr>
            <w:tcW w:w="769" w:type="dxa"/>
            <w:shd w:val="clear" w:color="auto" w:fill="F2F2F2" w:themeFill="background1" w:themeFillShade="F2"/>
            <w:vAlign w:val="center"/>
          </w:tcPr>
          <w:p w14:paraId="2EE42AE3"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85</w:t>
            </w:r>
          </w:p>
        </w:tc>
        <w:tc>
          <w:tcPr>
            <w:tcW w:w="664" w:type="dxa"/>
            <w:shd w:val="clear" w:color="auto" w:fill="F2F2F2" w:themeFill="background1" w:themeFillShade="F2"/>
            <w:vAlign w:val="center"/>
          </w:tcPr>
          <w:p w14:paraId="024E22A1"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6%</w:t>
            </w:r>
          </w:p>
        </w:tc>
        <w:tc>
          <w:tcPr>
            <w:tcW w:w="769" w:type="dxa"/>
            <w:vAlign w:val="center"/>
          </w:tcPr>
          <w:p w14:paraId="0A933E01"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D3742F">
              <w:rPr>
                <w:sz w:val="24"/>
              </w:rPr>
              <w:t>132</w:t>
            </w:r>
          </w:p>
        </w:tc>
        <w:tc>
          <w:tcPr>
            <w:tcW w:w="769" w:type="dxa"/>
            <w:vAlign w:val="center"/>
          </w:tcPr>
          <w:p w14:paraId="4DBE52BA"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141</w:t>
            </w:r>
          </w:p>
        </w:tc>
        <w:tc>
          <w:tcPr>
            <w:tcW w:w="664" w:type="dxa"/>
            <w:vAlign w:val="center"/>
          </w:tcPr>
          <w:p w14:paraId="19789A68"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3%</w:t>
            </w:r>
          </w:p>
        </w:tc>
      </w:tr>
      <w:tr w:rsidR="00D3742F" w:rsidRPr="0052042E" w14:paraId="72760FA8" w14:textId="77777777" w:rsidTr="00105339">
        <w:tc>
          <w:tcPr>
            <w:cnfStyle w:val="001000000000" w:firstRow="0" w:lastRow="0" w:firstColumn="1" w:lastColumn="0" w:oddVBand="0" w:evenVBand="0" w:oddHBand="0" w:evenHBand="0" w:firstRowFirstColumn="0" w:firstRowLastColumn="0" w:lastRowFirstColumn="0" w:lastRowLastColumn="0"/>
            <w:tcW w:w="1342" w:type="dxa"/>
            <w:vAlign w:val="center"/>
          </w:tcPr>
          <w:p w14:paraId="17765A90" w14:textId="77777777" w:rsidR="00D3742F" w:rsidRPr="001C2B44" w:rsidRDefault="00D3742F" w:rsidP="008C7033">
            <w:pPr>
              <w:spacing w:before="0" w:after="0" w:line="360" w:lineRule="auto"/>
              <w:rPr>
                <w:rFonts w:ascii="Arial Narrow" w:hAnsi="Arial Narrow"/>
              </w:rPr>
            </w:pPr>
            <w:r w:rsidRPr="001C2B44">
              <w:rPr>
                <w:rFonts w:ascii="Arial Narrow" w:hAnsi="Arial Narrow"/>
              </w:rPr>
              <w:t>Non-medical equipment</w:t>
            </w:r>
          </w:p>
        </w:tc>
        <w:tc>
          <w:tcPr>
            <w:tcW w:w="755" w:type="dxa"/>
            <w:shd w:val="clear" w:color="auto" w:fill="F2F2F2" w:themeFill="background1" w:themeFillShade="F2"/>
            <w:vAlign w:val="center"/>
          </w:tcPr>
          <w:p w14:paraId="327D112B" w14:textId="77777777" w:rsidR="00D3742F" w:rsidRPr="0052042E"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52042E">
              <w:rPr>
                <w:sz w:val="24"/>
              </w:rPr>
              <w:t>0</w:t>
            </w:r>
          </w:p>
        </w:tc>
        <w:tc>
          <w:tcPr>
            <w:tcW w:w="635" w:type="dxa"/>
            <w:shd w:val="clear" w:color="auto" w:fill="F2F2F2" w:themeFill="background1" w:themeFillShade="F2"/>
            <w:vAlign w:val="center"/>
          </w:tcPr>
          <w:p w14:paraId="030863B6"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1</w:t>
            </w:r>
          </w:p>
        </w:tc>
        <w:tc>
          <w:tcPr>
            <w:tcW w:w="664" w:type="dxa"/>
            <w:shd w:val="clear" w:color="auto" w:fill="F2F2F2" w:themeFill="background1" w:themeFillShade="F2"/>
            <w:vAlign w:val="center"/>
          </w:tcPr>
          <w:p w14:paraId="73E5DC5C"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2%</w:t>
            </w:r>
          </w:p>
        </w:tc>
        <w:tc>
          <w:tcPr>
            <w:tcW w:w="756" w:type="dxa"/>
            <w:vAlign w:val="center"/>
          </w:tcPr>
          <w:p w14:paraId="5443ABCF"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D3742F">
              <w:rPr>
                <w:sz w:val="24"/>
              </w:rPr>
              <w:t>9</w:t>
            </w:r>
          </w:p>
        </w:tc>
        <w:tc>
          <w:tcPr>
            <w:tcW w:w="635" w:type="dxa"/>
            <w:vAlign w:val="center"/>
          </w:tcPr>
          <w:p w14:paraId="432314AB"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14</w:t>
            </w:r>
          </w:p>
        </w:tc>
        <w:tc>
          <w:tcPr>
            <w:tcW w:w="663" w:type="dxa"/>
            <w:vAlign w:val="center"/>
          </w:tcPr>
          <w:p w14:paraId="33DCB040"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7%</w:t>
            </w:r>
          </w:p>
        </w:tc>
        <w:tc>
          <w:tcPr>
            <w:tcW w:w="769" w:type="dxa"/>
            <w:shd w:val="clear" w:color="auto" w:fill="F2F2F2" w:themeFill="background1" w:themeFillShade="F2"/>
            <w:vAlign w:val="center"/>
          </w:tcPr>
          <w:p w14:paraId="34624FB5"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D3742F">
              <w:rPr>
                <w:sz w:val="24"/>
              </w:rPr>
              <w:t>81</w:t>
            </w:r>
          </w:p>
        </w:tc>
        <w:tc>
          <w:tcPr>
            <w:tcW w:w="769" w:type="dxa"/>
            <w:shd w:val="clear" w:color="auto" w:fill="F2F2F2" w:themeFill="background1" w:themeFillShade="F2"/>
            <w:vAlign w:val="center"/>
          </w:tcPr>
          <w:p w14:paraId="3A989F08"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89</w:t>
            </w:r>
          </w:p>
        </w:tc>
        <w:tc>
          <w:tcPr>
            <w:tcW w:w="664" w:type="dxa"/>
            <w:shd w:val="clear" w:color="auto" w:fill="F2F2F2" w:themeFill="background1" w:themeFillShade="F2"/>
            <w:vAlign w:val="center"/>
          </w:tcPr>
          <w:p w14:paraId="0C19CC4D"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7%</w:t>
            </w:r>
          </w:p>
        </w:tc>
        <w:tc>
          <w:tcPr>
            <w:tcW w:w="769" w:type="dxa"/>
            <w:vAlign w:val="center"/>
          </w:tcPr>
          <w:p w14:paraId="54BF6A02"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24"/>
              </w:rPr>
            </w:pPr>
            <w:r w:rsidRPr="00D3742F">
              <w:rPr>
                <w:sz w:val="24"/>
              </w:rPr>
              <w:t>214</w:t>
            </w:r>
          </w:p>
        </w:tc>
        <w:tc>
          <w:tcPr>
            <w:tcW w:w="769" w:type="dxa"/>
            <w:vAlign w:val="center"/>
          </w:tcPr>
          <w:p w14:paraId="4E52A5DE"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214</w:t>
            </w:r>
          </w:p>
        </w:tc>
        <w:tc>
          <w:tcPr>
            <w:tcW w:w="664" w:type="dxa"/>
            <w:vAlign w:val="center"/>
          </w:tcPr>
          <w:p w14:paraId="53B21901" w14:textId="77777777" w:rsidR="00D3742F" w:rsidRPr="00D3742F" w:rsidRDefault="00D3742F"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sz w:val="18"/>
              </w:rPr>
            </w:pPr>
            <w:r w:rsidRPr="00D3742F">
              <w:rPr>
                <w:sz w:val="18"/>
              </w:rPr>
              <w:t>5%</w:t>
            </w:r>
          </w:p>
        </w:tc>
      </w:tr>
    </w:tbl>
    <w:p w14:paraId="4E02CC9F" w14:textId="77777777" w:rsidR="00D3742F" w:rsidRDefault="00D3742F" w:rsidP="0036046A">
      <w:pPr>
        <w:pStyle w:val="BodyText1"/>
        <w:spacing w:line="360" w:lineRule="auto"/>
      </w:pPr>
    </w:p>
    <w:p w14:paraId="602BD646" w14:textId="77777777" w:rsidR="001F2A0C" w:rsidRDefault="001F2A0C" w:rsidP="0036046A">
      <w:pPr>
        <w:pStyle w:val="Heading3"/>
        <w:spacing w:line="360" w:lineRule="auto"/>
      </w:pPr>
      <w:bookmarkStart w:id="81" w:name="_Toc350348933"/>
      <w:r>
        <w:lastRenderedPageBreak/>
        <w:t>Composition of costs: by cost centre</w:t>
      </w:r>
      <w:bookmarkEnd w:id="81"/>
    </w:p>
    <w:p w14:paraId="0CC82ADA" w14:textId="77777777" w:rsidR="00D471B8" w:rsidRDefault="00EE2B3B" w:rsidP="0036046A">
      <w:pPr>
        <w:pStyle w:val="BodyText1"/>
        <w:spacing w:line="360" w:lineRule="auto"/>
      </w:pPr>
      <w:r>
        <w:t xml:space="preserve">Using results from the step-down cost accounting approach, the relative contribution of various outpatient and inpatient cost centres to total costs can be assessed. </w:t>
      </w:r>
      <w:r w:rsidR="00B249E1">
        <w:t>T</w:t>
      </w:r>
      <w:r>
        <w:t xml:space="preserve">here </w:t>
      </w:r>
      <w:r w:rsidR="00B249E1">
        <w:t>we</w:t>
      </w:r>
      <w:r>
        <w:t xml:space="preserve">re substantial differences in the relative cost of outpatient and inpatient services by level of care. </w:t>
      </w:r>
      <w:r w:rsidR="00241678">
        <w:t xml:space="preserve">That is, </w:t>
      </w:r>
      <w:r>
        <w:t xml:space="preserve">as Figure 5 shows, </w:t>
      </w:r>
      <w:r w:rsidR="00241678">
        <w:t>outpatient services account</w:t>
      </w:r>
      <w:r w:rsidR="00B249E1">
        <w:t>ed</w:t>
      </w:r>
      <w:r w:rsidR="00241678">
        <w:t xml:space="preserve"> for 98% of dispensaries total costs on average, as compared with 63%, 50% and 54% of total costs for health centres, first level hospitals and regional hospitals respectively. </w:t>
      </w:r>
    </w:p>
    <w:p w14:paraId="7620A47D" w14:textId="0775EA16" w:rsidR="00D872AE" w:rsidRDefault="00D872AE" w:rsidP="0036046A">
      <w:pPr>
        <w:pStyle w:val="Caption"/>
        <w:spacing w:line="360" w:lineRule="auto"/>
      </w:pPr>
      <w:bookmarkStart w:id="82" w:name="_Toc348017828"/>
      <w:bookmarkStart w:id="83" w:name="_Toc350262136"/>
      <w:bookmarkStart w:id="84" w:name="_Toc350334689"/>
      <w:bookmarkStart w:id="85" w:name="_Toc350334849"/>
      <w:bookmarkStart w:id="86" w:name="_Toc350334884"/>
      <w:bookmarkStart w:id="87" w:name="_Toc350348934"/>
      <w:r>
        <w:t xml:space="preserve">Figure </w:t>
      </w:r>
      <w:fldSimple w:instr=" SEQ Figure \* ARABIC ">
        <w:r w:rsidR="0019505C">
          <w:rPr>
            <w:noProof/>
          </w:rPr>
          <w:t>5</w:t>
        </w:r>
      </w:fldSimple>
      <w:r>
        <w:t>. Breakdown of total costs: inpatient v outpatient</w:t>
      </w:r>
      <w:bookmarkEnd w:id="82"/>
      <w:bookmarkEnd w:id="83"/>
      <w:bookmarkEnd w:id="84"/>
      <w:bookmarkEnd w:id="85"/>
      <w:bookmarkEnd w:id="86"/>
      <w:bookmarkEnd w:id="87"/>
    </w:p>
    <w:p w14:paraId="5D53518F" w14:textId="77777777" w:rsidR="00D872AE" w:rsidRDefault="00D872AE" w:rsidP="0036046A">
      <w:pPr>
        <w:pStyle w:val="BodyText1"/>
        <w:spacing w:line="360" w:lineRule="auto"/>
      </w:pPr>
      <w:r>
        <w:rPr>
          <w:noProof/>
          <w:lang w:val="de-DE" w:eastAsia="de-DE"/>
        </w:rPr>
        <w:drawing>
          <wp:inline distT="0" distB="0" distL="0" distR="0" wp14:anchorId="6EFD8162" wp14:editId="052D9CE9">
            <wp:extent cx="4572000" cy="2743200"/>
            <wp:effectExtent l="0" t="0" r="19050" b="19050"/>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606CC86B" w14:textId="77777777" w:rsidR="00EE2B3B" w:rsidRDefault="00EE2B3B" w:rsidP="0036046A">
      <w:pPr>
        <w:pStyle w:val="BodyText1"/>
        <w:spacing w:after="0" w:line="360" w:lineRule="auto"/>
      </w:pPr>
    </w:p>
    <w:p w14:paraId="4851992C" w14:textId="77777777" w:rsidR="00D471B8" w:rsidRDefault="00D471B8" w:rsidP="0036046A">
      <w:pPr>
        <w:pStyle w:val="BodyText1"/>
        <w:spacing w:after="0" w:line="360" w:lineRule="auto"/>
      </w:pPr>
      <w:r>
        <w:t>Disaggregating further</w:t>
      </w:r>
      <w:r w:rsidR="00241678">
        <w:t xml:space="preserve">, </w:t>
      </w:r>
      <w:r>
        <w:t xml:space="preserve">some </w:t>
      </w:r>
      <w:r w:rsidR="00EE2B3B">
        <w:t xml:space="preserve">interesting </w:t>
      </w:r>
      <w:r>
        <w:t>differences emerge between levels of care:</w:t>
      </w:r>
    </w:p>
    <w:p w14:paraId="7D6E00D3" w14:textId="77777777" w:rsidR="00D872AE" w:rsidRDefault="00D471B8" w:rsidP="0036046A">
      <w:pPr>
        <w:pStyle w:val="BodyText1"/>
        <w:numPr>
          <w:ilvl w:val="0"/>
          <w:numId w:val="16"/>
        </w:numPr>
        <w:spacing w:after="0" w:line="360" w:lineRule="auto"/>
        <w:ind w:left="357" w:hanging="357"/>
      </w:pPr>
      <w:r>
        <w:t>Outpatient services: reproductive and child health (RCH) visits constituted a greater share of total costs the lower the level of care, equal to 19% and 14% of total costs for dispensaries and health centres on average, compared with 9% and 4% for first level and regional hospitals respectively.</w:t>
      </w:r>
    </w:p>
    <w:p w14:paraId="0022A8AD" w14:textId="77777777" w:rsidR="00D872AE" w:rsidRDefault="00D471B8" w:rsidP="0036046A">
      <w:pPr>
        <w:pStyle w:val="BodyText1"/>
        <w:numPr>
          <w:ilvl w:val="0"/>
          <w:numId w:val="16"/>
        </w:numPr>
        <w:spacing w:after="0" w:line="360" w:lineRule="auto"/>
        <w:ind w:left="357" w:hanging="357"/>
      </w:pPr>
      <w:r>
        <w:t>Inpatient services: maternity and, to a lesser extent, paediatric cases accounted for a greater share of total costs the higher the level of care</w:t>
      </w:r>
      <w:r w:rsidR="00D872AE">
        <w:t>.</w:t>
      </w:r>
    </w:p>
    <w:p w14:paraId="4CAD9870" w14:textId="77777777" w:rsidR="00D872AE" w:rsidRDefault="00D872AE" w:rsidP="0036046A">
      <w:pPr>
        <w:pStyle w:val="BodyText1"/>
        <w:spacing w:after="0" w:line="360" w:lineRule="auto"/>
        <w:ind w:left="357"/>
      </w:pPr>
    </w:p>
    <w:p w14:paraId="3ABDE53E" w14:textId="77777777" w:rsidR="00241678" w:rsidRDefault="00241678" w:rsidP="0036046A">
      <w:pPr>
        <w:pStyle w:val="BodyText1"/>
        <w:spacing w:after="0" w:line="360" w:lineRule="auto"/>
      </w:pPr>
      <w:r>
        <w:t>Figure</w:t>
      </w:r>
      <w:r w:rsidR="00B808BB">
        <w:t xml:space="preserve"> 6</w:t>
      </w:r>
      <w:r>
        <w:t xml:space="preserve"> and Table 7 provide further details.</w:t>
      </w:r>
    </w:p>
    <w:p w14:paraId="22105A9C" w14:textId="77777777" w:rsidR="00B808BB" w:rsidRDefault="00B808BB" w:rsidP="0036046A">
      <w:pPr>
        <w:pStyle w:val="BodyText1"/>
        <w:spacing w:after="0" w:line="360" w:lineRule="auto"/>
      </w:pPr>
    </w:p>
    <w:p w14:paraId="6870D967" w14:textId="00347708" w:rsidR="00D872AE" w:rsidRDefault="00D872AE" w:rsidP="0036046A">
      <w:pPr>
        <w:pStyle w:val="Caption"/>
        <w:spacing w:line="360" w:lineRule="auto"/>
      </w:pPr>
      <w:bookmarkStart w:id="88" w:name="_Toc348017829"/>
      <w:bookmarkStart w:id="89" w:name="_Toc350262137"/>
      <w:bookmarkStart w:id="90" w:name="_Toc350334690"/>
      <w:bookmarkStart w:id="91" w:name="_Toc350334850"/>
      <w:bookmarkStart w:id="92" w:name="_Toc350334885"/>
      <w:bookmarkStart w:id="93" w:name="_Toc350348935"/>
      <w:r>
        <w:lastRenderedPageBreak/>
        <w:t xml:space="preserve">Figure </w:t>
      </w:r>
      <w:fldSimple w:instr=" SEQ Figure \* ARABIC ">
        <w:r w:rsidR="0019505C">
          <w:rPr>
            <w:noProof/>
          </w:rPr>
          <w:t>6</w:t>
        </w:r>
      </w:fldSimple>
      <w:r>
        <w:t>. Breakdown of total costs by six cost centres</w:t>
      </w:r>
      <w:bookmarkEnd w:id="88"/>
      <w:bookmarkEnd w:id="89"/>
      <w:bookmarkEnd w:id="90"/>
      <w:bookmarkEnd w:id="91"/>
      <w:bookmarkEnd w:id="92"/>
      <w:bookmarkEnd w:id="93"/>
    </w:p>
    <w:p w14:paraId="4C51303D" w14:textId="77777777" w:rsidR="007B696C" w:rsidRDefault="008B4914" w:rsidP="0036046A">
      <w:pPr>
        <w:pStyle w:val="BodyText1"/>
        <w:spacing w:line="360" w:lineRule="auto"/>
      </w:pPr>
      <w:r>
        <w:rPr>
          <w:noProof/>
          <w:lang w:val="de-DE" w:eastAsia="de-DE"/>
        </w:rPr>
        <w:drawing>
          <wp:inline distT="0" distB="0" distL="0" distR="0" wp14:anchorId="17F520A1" wp14:editId="6FA3209A">
            <wp:extent cx="4572000" cy="2743200"/>
            <wp:effectExtent l="0" t="0" r="19050" b="1905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1B47C9C" w14:textId="77777777" w:rsidR="001837D8" w:rsidRDefault="001837D8" w:rsidP="0036046A">
      <w:pPr>
        <w:pStyle w:val="Caption"/>
        <w:spacing w:line="360" w:lineRule="auto"/>
      </w:pPr>
      <w:bookmarkStart w:id="94" w:name="_Toc348017830"/>
      <w:bookmarkStart w:id="95" w:name="_Toc350262138"/>
      <w:bookmarkStart w:id="96" w:name="_Toc350262238"/>
      <w:bookmarkStart w:id="97" w:name="_Toc350334691"/>
      <w:bookmarkStart w:id="98" w:name="_Toc350334886"/>
      <w:bookmarkStart w:id="99" w:name="_Toc350348936"/>
      <w:r>
        <w:t xml:space="preserve">Table </w:t>
      </w:r>
      <w:fldSimple w:instr=" SEQ Table \* ARABIC ">
        <w:r w:rsidR="0019505C">
          <w:rPr>
            <w:noProof/>
          </w:rPr>
          <w:t>7</w:t>
        </w:r>
      </w:fldSimple>
      <w:r>
        <w:t xml:space="preserve">. Total </w:t>
      </w:r>
      <w:r w:rsidR="00B7438E">
        <w:t>c</w:t>
      </w:r>
      <w:r>
        <w:t xml:space="preserve">osts by </w:t>
      </w:r>
      <w:r w:rsidR="00B7438E">
        <w:t>c</w:t>
      </w:r>
      <w:r>
        <w:t xml:space="preserve">ost </w:t>
      </w:r>
      <w:r w:rsidR="00B7438E">
        <w:t>c</w:t>
      </w:r>
      <w:r>
        <w:t>entre</w:t>
      </w:r>
      <w:bookmarkEnd w:id="94"/>
      <w:bookmarkEnd w:id="95"/>
      <w:bookmarkEnd w:id="96"/>
      <w:bookmarkEnd w:id="97"/>
      <w:bookmarkEnd w:id="98"/>
      <w:bookmarkEnd w:id="99"/>
    </w:p>
    <w:tbl>
      <w:tblPr>
        <w:tblStyle w:val="OPMtableNOTOTAL"/>
        <w:tblW w:w="0" w:type="auto"/>
        <w:tblLook w:val="04A0" w:firstRow="1" w:lastRow="0" w:firstColumn="1" w:lastColumn="0" w:noHBand="0" w:noVBand="1"/>
      </w:tblPr>
      <w:tblGrid>
        <w:gridCol w:w="1342"/>
        <w:gridCol w:w="755"/>
        <w:gridCol w:w="635"/>
        <w:gridCol w:w="664"/>
        <w:gridCol w:w="756"/>
        <w:gridCol w:w="635"/>
        <w:gridCol w:w="663"/>
        <w:gridCol w:w="769"/>
        <w:gridCol w:w="769"/>
        <w:gridCol w:w="664"/>
        <w:gridCol w:w="769"/>
        <w:gridCol w:w="769"/>
        <w:gridCol w:w="664"/>
      </w:tblGrid>
      <w:tr w:rsidR="00105339" w:rsidRPr="008B4914" w14:paraId="3FB7E625" w14:textId="77777777" w:rsidTr="0010533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342" w:type="dxa"/>
            <w:vMerge w:val="restart"/>
            <w:vAlign w:val="center"/>
          </w:tcPr>
          <w:p w14:paraId="71CA13FF" w14:textId="77777777" w:rsidR="00105339" w:rsidRPr="00223F38" w:rsidRDefault="00105339" w:rsidP="008C7033">
            <w:pPr>
              <w:spacing w:before="0" w:after="0" w:line="360" w:lineRule="auto"/>
              <w:rPr>
                <w:rFonts w:ascii="Arial Narrow" w:hAnsi="Arial Narrow"/>
              </w:rPr>
            </w:pPr>
            <w:r>
              <w:rPr>
                <w:rFonts w:ascii="Arial Narrow" w:hAnsi="Arial Narrow"/>
                <w:i/>
              </w:rPr>
              <w:t>Cost Centre</w:t>
            </w:r>
          </w:p>
        </w:tc>
        <w:tc>
          <w:tcPr>
            <w:tcW w:w="2054" w:type="dxa"/>
            <w:gridSpan w:val="3"/>
            <w:shd w:val="clear" w:color="auto" w:fill="F2F2F2" w:themeFill="background1" w:themeFillShade="F2"/>
          </w:tcPr>
          <w:p w14:paraId="706E0616" w14:textId="77777777" w:rsidR="00105339" w:rsidRPr="008B4914" w:rsidRDefault="00105339" w:rsidP="008C7033">
            <w:pPr>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rPr>
            </w:pPr>
            <w:r w:rsidRPr="008B4914">
              <w:rPr>
                <w:rFonts w:ascii="Arial Narrow" w:hAnsi="Arial Narrow"/>
              </w:rPr>
              <w:t>Dispensary</w:t>
            </w:r>
          </w:p>
        </w:tc>
        <w:tc>
          <w:tcPr>
            <w:tcW w:w="2054" w:type="dxa"/>
            <w:gridSpan w:val="3"/>
          </w:tcPr>
          <w:p w14:paraId="47EC5BC6" w14:textId="77777777" w:rsidR="00105339" w:rsidRPr="008B4914" w:rsidRDefault="00105339" w:rsidP="008C7033">
            <w:pPr>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rPr>
            </w:pPr>
            <w:r w:rsidRPr="008B4914">
              <w:rPr>
                <w:rFonts w:ascii="Arial Narrow" w:hAnsi="Arial Narrow"/>
              </w:rPr>
              <w:t>Health Centre</w:t>
            </w:r>
          </w:p>
        </w:tc>
        <w:tc>
          <w:tcPr>
            <w:tcW w:w="2202" w:type="dxa"/>
            <w:gridSpan w:val="3"/>
            <w:shd w:val="clear" w:color="auto" w:fill="F2F2F2" w:themeFill="background1" w:themeFillShade="F2"/>
          </w:tcPr>
          <w:p w14:paraId="5189966B" w14:textId="77777777" w:rsidR="00105339" w:rsidRPr="008B4914" w:rsidRDefault="00105339" w:rsidP="008C7033">
            <w:pPr>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rPr>
            </w:pPr>
            <w:r w:rsidRPr="008B4914">
              <w:rPr>
                <w:rFonts w:ascii="Arial Narrow" w:hAnsi="Arial Narrow"/>
              </w:rPr>
              <w:t>Level 1 Hospital</w:t>
            </w:r>
          </w:p>
        </w:tc>
        <w:tc>
          <w:tcPr>
            <w:tcW w:w="2202" w:type="dxa"/>
            <w:gridSpan w:val="3"/>
          </w:tcPr>
          <w:p w14:paraId="265C5865" w14:textId="77777777" w:rsidR="00105339" w:rsidRPr="008B4914" w:rsidRDefault="00105339" w:rsidP="008C7033">
            <w:pPr>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rPr>
            </w:pPr>
            <w:r w:rsidRPr="008B4914">
              <w:rPr>
                <w:rFonts w:ascii="Arial Narrow" w:hAnsi="Arial Narrow"/>
              </w:rPr>
              <w:t>Regional Hospital</w:t>
            </w:r>
          </w:p>
        </w:tc>
      </w:tr>
      <w:tr w:rsidR="00105339" w:rsidRPr="0052042E" w14:paraId="089769C7" w14:textId="77777777" w:rsidTr="00105339">
        <w:tc>
          <w:tcPr>
            <w:cnfStyle w:val="001000000000" w:firstRow="0" w:lastRow="0" w:firstColumn="1" w:lastColumn="0" w:oddVBand="0" w:evenVBand="0" w:oddHBand="0" w:evenHBand="0" w:firstRowFirstColumn="0" w:firstRowLastColumn="0" w:lastRowFirstColumn="0" w:lastRowLastColumn="0"/>
            <w:tcW w:w="1342" w:type="dxa"/>
            <w:vMerge/>
          </w:tcPr>
          <w:p w14:paraId="0D04EFE9" w14:textId="77777777" w:rsidR="00105339" w:rsidRPr="00F63CBE" w:rsidRDefault="00105339" w:rsidP="008C7033">
            <w:pPr>
              <w:spacing w:before="0" w:after="0" w:line="360" w:lineRule="auto"/>
              <w:rPr>
                <w:rFonts w:ascii="Arial Narrow" w:hAnsi="Arial Narrow"/>
                <w:b/>
                <w:i/>
              </w:rPr>
            </w:pPr>
          </w:p>
        </w:tc>
        <w:tc>
          <w:tcPr>
            <w:tcW w:w="755" w:type="dxa"/>
            <w:shd w:val="clear" w:color="auto" w:fill="F2F2F2" w:themeFill="background1" w:themeFillShade="F2"/>
            <w:vAlign w:val="bottom"/>
          </w:tcPr>
          <w:p w14:paraId="117488A7"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Median</w:t>
            </w:r>
          </w:p>
        </w:tc>
        <w:tc>
          <w:tcPr>
            <w:tcW w:w="635" w:type="dxa"/>
            <w:shd w:val="clear" w:color="auto" w:fill="F2F2F2" w:themeFill="background1" w:themeFillShade="F2"/>
            <w:vAlign w:val="bottom"/>
          </w:tcPr>
          <w:p w14:paraId="3EAB1B53"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Mean</w:t>
            </w:r>
          </w:p>
        </w:tc>
        <w:tc>
          <w:tcPr>
            <w:tcW w:w="664" w:type="dxa"/>
            <w:shd w:val="clear" w:color="auto" w:fill="F2F2F2" w:themeFill="background1" w:themeFillShade="F2"/>
            <w:vAlign w:val="bottom"/>
          </w:tcPr>
          <w:p w14:paraId="454422E2"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w:t>
            </w:r>
          </w:p>
        </w:tc>
        <w:tc>
          <w:tcPr>
            <w:tcW w:w="756" w:type="dxa"/>
            <w:vAlign w:val="bottom"/>
          </w:tcPr>
          <w:p w14:paraId="61FB08DF"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Median</w:t>
            </w:r>
          </w:p>
        </w:tc>
        <w:tc>
          <w:tcPr>
            <w:tcW w:w="635" w:type="dxa"/>
            <w:vAlign w:val="bottom"/>
          </w:tcPr>
          <w:p w14:paraId="76904BDE"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Mean</w:t>
            </w:r>
          </w:p>
        </w:tc>
        <w:tc>
          <w:tcPr>
            <w:tcW w:w="663" w:type="dxa"/>
            <w:vAlign w:val="bottom"/>
          </w:tcPr>
          <w:p w14:paraId="18BB8354"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w:t>
            </w:r>
          </w:p>
        </w:tc>
        <w:tc>
          <w:tcPr>
            <w:tcW w:w="769" w:type="dxa"/>
            <w:shd w:val="clear" w:color="auto" w:fill="F2F2F2" w:themeFill="background1" w:themeFillShade="F2"/>
            <w:vAlign w:val="bottom"/>
          </w:tcPr>
          <w:p w14:paraId="6CA9F4C5"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Median</w:t>
            </w:r>
          </w:p>
        </w:tc>
        <w:tc>
          <w:tcPr>
            <w:tcW w:w="769" w:type="dxa"/>
            <w:shd w:val="clear" w:color="auto" w:fill="F2F2F2" w:themeFill="background1" w:themeFillShade="F2"/>
            <w:vAlign w:val="bottom"/>
          </w:tcPr>
          <w:p w14:paraId="4F201FCD"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Mean</w:t>
            </w:r>
          </w:p>
        </w:tc>
        <w:tc>
          <w:tcPr>
            <w:tcW w:w="664" w:type="dxa"/>
            <w:shd w:val="clear" w:color="auto" w:fill="F2F2F2" w:themeFill="background1" w:themeFillShade="F2"/>
            <w:vAlign w:val="bottom"/>
          </w:tcPr>
          <w:p w14:paraId="1E70ED71"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w:t>
            </w:r>
          </w:p>
        </w:tc>
        <w:tc>
          <w:tcPr>
            <w:tcW w:w="769" w:type="dxa"/>
            <w:vAlign w:val="bottom"/>
          </w:tcPr>
          <w:p w14:paraId="6D51C617"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Median</w:t>
            </w:r>
          </w:p>
        </w:tc>
        <w:tc>
          <w:tcPr>
            <w:tcW w:w="769" w:type="dxa"/>
            <w:vAlign w:val="bottom"/>
          </w:tcPr>
          <w:p w14:paraId="7529497A"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Mean</w:t>
            </w:r>
          </w:p>
        </w:tc>
        <w:tc>
          <w:tcPr>
            <w:tcW w:w="664" w:type="dxa"/>
            <w:vAlign w:val="bottom"/>
          </w:tcPr>
          <w:p w14:paraId="4BF4C787"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w:t>
            </w:r>
          </w:p>
        </w:tc>
      </w:tr>
      <w:tr w:rsidR="00105339" w:rsidRPr="0052042E" w14:paraId="304DAD68" w14:textId="77777777" w:rsidTr="00105339">
        <w:tc>
          <w:tcPr>
            <w:cnfStyle w:val="001000000000" w:firstRow="0" w:lastRow="0" w:firstColumn="1" w:lastColumn="0" w:oddVBand="0" w:evenVBand="0" w:oddHBand="0" w:evenHBand="0" w:firstRowFirstColumn="0" w:firstRowLastColumn="0" w:lastRowFirstColumn="0" w:lastRowLastColumn="0"/>
            <w:tcW w:w="1342" w:type="dxa"/>
            <w:vAlign w:val="center"/>
          </w:tcPr>
          <w:p w14:paraId="33C1A1B4" w14:textId="77777777" w:rsidR="00105339" w:rsidRPr="001C2B44" w:rsidRDefault="00105339" w:rsidP="008C7033">
            <w:pPr>
              <w:spacing w:before="0" w:after="0" w:line="360" w:lineRule="auto"/>
              <w:rPr>
                <w:rFonts w:ascii="Arial Narrow" w:hAnsi="Arial Narrow"/>
                <w:u w:val="single"/>
              </w:rPr>
            </w:pPr>
            <w:r w:rsidRPr="001C2B44">
              <w:rPr>
                <w:rFonts w:ascii="Arial Narrow" w:hAnsi="Arial Narrow"/>
                <w:u w:val="single"/>
              </w:rPr>
              <w:t>T</w:t>
            </w:r>
            <w:r>
              <w:rPr>
                <w:rFonts w:ascii="Arial Narrow" w:hAnsi="Arial Narrow"/>
                <w:u w:val="single"/>
              </w:rPr>
              <w:t>otal Cost</w:t>
            </w:r>
          </w:p>
        </w:tc>
        <w:tc>
          <w:tcPr>
            <w:tcW w:w="755" w:type="dxa"/>
            <w:shd w:val="clear" w:color="auto" w:fill="F2F2F2" w:themeFill="background1" w:themeFillShade="F2"/>
            <w:vAlign w:val="center"/>
          </w:tcPr>
          <w:p w14:paraId="266548E3"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u w:val="single"/>
              </w:rPr>
            </w:pPr>
            <w:r w:rsidRPr="00105339">
              <w:rPr>
                <w:rFonts w:ascii="Arial Narrow" w:hAnsi="Arial Narrow"/>
                <w:sz w:val="24"/>
                <w:szCs w:val="22"/>
                <w:u w:val="single"/>
              </w:rPr>
              <w:t>44</w:t>
            </w:r>
          </w:p>
        </w:tc>
        <w:tc>
          <w:tcPr>
            <w:tcW w:w="635" w:type="dxa"/>
            <w:shd w:val="clear" w:color="auto" w:fill="F2F2F2" w:themeFill="background1" w:themeFillShade="F2"/>
            <w:vAlign w:val="center"/>
          </w:tcPr>
          <w:p w14:paraId="16AA05C8"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u w:val="single"/>
              </w:rPr>
            </w:pPr>
            <w:r w:rsidRPr="00105339">
              <w:rPr>
                <w:rFonts w:ascii="Arial Narrow" w:hAnsi="Arial Narrow"/>
                <w:sz w:val="18"/>
                <w:szCs w:val="22"/>
                <w:u w:val="single"/>
              </w:rPr>
              <w:t>51</w:t>
            </w:r>
          </w:p>
        </w:tc>
        <w:tc>
          <w:tcPr>
            <w:tcW w:w="664" w:type="dxa"/>
            <w:shd w:val="clear" w:color="auto" w:fill="F2F2F2" w:themeFill="background1" w:themeFillShade="F2"/>
            <w:vAlign w:val="center"/>
          </w:tcPr>
          <w:p w14:paraId="13AC90EB"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u w:val="single"/>
              </w:rPr>
            </w:pPr>
          </w:p>
        </w:tc>
        <w:tc>
          <w:tcPr>
            <w:tcW w:w="756" w:type="dxa"/>
            <w:vAlign w:val="center"/>
          </w:tcPr>
          <w:p w14:paraId="5E4030E1"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u w:val="single"/>
              </w:rPr>
            </w:pPr>
            <w:r w:rsidRPr="00105339">
              <w:rPr>
                <w:rFonts w:ascii="Arial Narrow" w:hAnsi="Arial Narrow"/>
                <w:sz w:val="24"/>
                <w:szCs w:val="22"/>
                <w:u w:val="single"/>
              </w:rPr>
              <w:t>197</w:t>
            </w:r>
          </w:p>
        </w:tc>
        <w:tc>
          <w:tcPr>
            <w:tcW w:w="635" w:type="dxa"/>
            <w:vAlign w:val="center"/>
          </w:tcPr>
          <w:p w14:paraId="5FA019B4"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u w:val="single"/>
              </w:rPr>
            </w:pPr>
            <w:r w:rsidRPr="00105339">
              <w:rPr>
                <w:rFonts w:ascii="Arial Narrow" w:hAnsi="Arial Narrow"/>
                <w:sz w:val="18"/>
                <w:szCs w:val="22"/>
                <w:u w:val="single"/>
              </w:rPr>
              <w:t>192</w:t>
            </w:r>
          </w:p>
        </w:tc>
        <w:tc>
          <w:tcPr>
            <w:tcW w:w="663" w:type="dxa"/>
            <w:vAlign w:val="center"/>
          </w:tcPr>
          <w:p w14:paraId="1C06F2CC"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u w:val="single"/>
              </w:rPr>
            </w:pPr>
          </w:p>
        </w:tc>
        <w:tc>
          <w:tcPr>
            <w:tcW w:w="769" w:type="dxa"/>
            <w:shd w:val="clear" w:color="auto" w:fill="F2F2F2" w:themeFill="background1" w:themeFillShade="F2"/>
            <w:vAlign w:val="center"/>
          </w:tcPr>
          <w:p w14:paraId="519D3EDF"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u w:val="single"/>
              </w:rPr>
            </w:pPr>
            <w:r w:rsidRPr="00105339">
              <w:rPr>
                <w:rFonts w:ascii="Arial Narrow" w:hAnsi="Arial Narrow"/>
                <w:sz w:val="24"/>
                <w:szCs w:val="22"/>
                <w:u w:val="single"/>
              </w:rPr>
              <w:t>1,330</w:t>
            </w:r>
          </w:p>
        </w:tc>
        <w:tc>
          <w:tcPr>
            <w:tcW w:w="769" w:type="dxa"/>
            <w:shd w:val="clear" w:color="auto" w:fill="F2F2F2" w:themeFill="background1" w:themeFillShade="F2"/>
            <w:vAlign w:val="center"/>
          </w:tcPr>
          <w:p w14:paraId="1881C4C9"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u w:val="single"/>
              </w:rPr>
            </w:pPr>
            <w:r w:rsidRPr="00105339">
              <w:rPr>
                <w:rFonts w:ascii="Arial Narrow" w:hAnsi="Arial Narrow"/>
                <w:sz w:val="18"/>
                <w:szCs w:val="22"/>
                <w:u w:val="single"/>
              </w:rPr>
              <w:t>1,310</w:t>
            </w:r>
          </w:p>
        </w:tc>
        <w:tc>
          <w:tcPr>
            <w:tcW w:w="664" w:type="dxa"/>
            <w:shd w:val="clear" w:color="auto" w:fill="F2F2F2" w:themeFill="background1" w:themeFillShade="F2"/>
            <w:vAlign w:val="center"/>
          </w:tcPr>
          <w:p w14:paraId="45670958"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u w:val="single"/>
              </w:rPr>
            </w:pPr>
          </w:p>
        </w:tc>
        <w:tc>
          <w:tcPr>
            <w:tcW w:w="769" w:type="dxa"/>
            <w:vAlign w:val="center"/>
          </w:tcPr>
          <w:p w14:paraId="1CDE42E6"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u w:val="single"/>
              </w:rPr>
            </w:pPr>
            <w:r w:rsidRPr="00105339">
              <w:rPr>
                <w:rFonts w:ascii="Arial Narrow" w:hAnsi="Arial Narrow"/>
                <w:sz w:val="24"/>
                <w:szCs w:val="22"/>
                <w:u w:val="single"/>
              </w:rPr>
              <w:t>5,330</w:t>
            </w:r>
          </w:p>
        </w:tc>
        <w:tc>
          <w:tcPr>
            <w:tcW w:w="769" w:type="dxa"/>
            <w:vAlign w:val="center"/>
          </w:tcPr>
          <w:p w14:paraId="15B92170"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u w:val="single"/>
              </w:rPr>
            </w:pPr>
            <w:r w:rsidRPr="00105339">
              <w:rPr>
                <w:rFonts w:ascii="Arial Narrow" w:hAnsi="Arial Narrow"/>
                <w:sz w:val="18"/>
                <w:szCs w:val="22"/>
                <w:u w:val="single"/>
              </w:rPr>
              <w:t>4,590</w:t>
            </w:r>
          </w:p>
        </w:tc>
        <w:tc>
          <w:tcPr>
            <w:tcW w:w="664" w:type="dxa"/>
            <w:vAlign w:val="center"/>
          </w:tcPr>
          <w:p w14:paraId="7A447BC8"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u w:val="single"/>
              </w:rPr>
            </w:pPr>
          </w:p>
        </w:tc>
      </w:tr>
      <w:tr w:rsidR="00105339" w:rsidRPr="0052042E" w14:paraId="5792BA19" w14:textId="77777777" w:rsidTr="00105339">
        <w:tc>
          <w:tcPr>
            <w:cnfStyle w:val="001000000000" w:firstRow="0" w:lastRow="0" w:firstColumn="1" w:lastColumn="0" w:oddVBand="0" w:evenVBand="0" w:oddHBand="0" w:evenHBand="0" w:firstRowFirstColumn="0" w:firstRowLastColumn="0" w:lastRowFirstColumn="0" w:lastRowLastColumn="0"/>
            <w:tcW w:w="1342" w:type="dxa"/>
            <w:vAlign w:val="center"/>
          </w:tcPr>
          <w:p w14:paraId="2F022B1A" w14:textId="77777777" w:rsidR="00105339" w:rsidRPr="001C2B44" w:rsidRDefault="00105339" w:rsidP="008C7033">
            <w:pPr>
              <w:spacing w:before="0" w:after="0" w:line="360" w:lineRule="auto"/>
              <w:rPr>
                <w:rFonts w:ascii="Arial Narrow" w:hAnsi="Arial Narrow"/>
                <w:b/>
              </w:rPr>
            </w:pPr>
            <w:r>
              <w:rPr>
                <w:rFonts w:ascii="Arial Narrow" w:hAnsi="Arial Narrow"/>
                <w:b/>
              </w:rPr>
              <w:t>Outpatient</w:t>
            </w:r>
          </w:p>
        </w:tc>
        <w:tc>
          <w:tcPr>
            <w:tcW w:w="755" w:type="dxa"/>
            <w:shd w:val="clear" w:color="auto" w:fill="F2F2F2" w:themeFill="background1" w:themeFillShade="F2"/>
            <w:vAlign w:val="center"/>
          </w:tcPr>
          <w:p w14:paraId="013C4064"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2"/>
              </w:rPr>
            </w:pPr>
            <w:r w:rsidRPr="00105339">
              <w:rPr>
                <w:rFonts w:ascii="Arial Narrow" w:hAnsi="Arial Narrow"/>
                <w:b/>
                <w:sz w:val="24"/>
                <w:szCs w:val="22"/>
              </w:rPr>
              <w:t>44</w:t>
            </w:r>
          </w:p>
        </w:tc>
        <w:tc>
          <w:tcPr>
            <w:tcW w:w="635" w:type="dxa"/>
            <w:shd w:val="clear" w:color="auto" w:fill="F2F2F2" w:themeFill="background1" w:themeFillShade="F2"/>
            <w:vAlign w:val="center"/>
          </w:tcPr>
          <w:p w14:paraId="7F7EFBCA"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50</w:t>
            </w:r>
          </w:p>
        </w:tc>
        <w:tc>
          <w:tcPr>
            <w:tcW w:w="664" w:type="dxa"/>
            <w:shd w:val="clear" w:color="auto" w:fill="F2F2F2" w:themeFill="background1" w:themeFillShade="F2"/>
            <w:vAlign w:val="center"/>
          </w:tcPr>
          <w:p w14:paraId="458E6ED1"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98%</w:t>
            </w:r>
          </w:p>
        </w:tc>
        <w:tc>
          <w:tcPr>
            <w:tcW w:w="756" w:type="dxa"/>
            <w:vAlign w:val="center"/>
          </w:tcPr>
          <w:p w14:paraId="043E25AA"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2"/>
              </w:rPr>
            </w:pPr>
            <w:r w:rsidRPr="00105339">
              <w:rPr>
                <w:rFonts w:ascii="Arial Narrow" w:hAnsi="Arial Narrow"/>
                <w:b/>
                <w:sz w:val="24"/>
                <w:szCs w:val="22"/>
              </w:rPr>
              <w:t>124</w:t>
            </w:r>
          </w:p>
        </w:tc>
        <w:tc>
          <w:tcPr>
            <w:tcW w:w="635" w:type="dxa"/>
            <w:vAlign w:val="center"/>
          </w:tcPr>
          <w:p w14:paraId="5F37A726"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120</w:t>
            </w:r>
          </w:p>
        </w:tc>
        <w:tc>
          <w:tcPr>
            <w:tcW w:w="663" w:type="dxa"/>
            <w:vAlign w:val="center"/>
          </w:tcPr>
          <w:p w14:paraId="75144613"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63%</w:t>
            </w:r>
          </w:p>
        </w:tc>
        <w:tc>
          <w:tcPr>
            <w:tcW w:w="769" w:type="dxa"/>
            <w:shd w:val="clear" w:color="auto" w:fill="F2F2F2" w:themeFill="background1" w:themeFillShade="F2"/>
            <w:vAlign w:val="center"/>
          </w:tcPr>
          <w:p w14:paraId="25D14EF9"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2"/>
              </w:rPr>
            </w:pPr>
            <w:r w:rsidRPr="00105339">
              <w:rPr>
                <w:rFonts w:ascii="Arial Narrow" w:hAnsi="Arial Narrow"/>
                <w:b/>
                <w:sz w:val="24"/>
                <w:szCs w:val="22"/>
              </w:rPr>
              <w:t>644</w:t>
            </w:r>
          </w:p>
        </w:tc>
        <w:tc>
          <w:tcPr>
            <w:tcW w:w="769" w:type="dxa"/>
            <w:shd w:val="clear" w:color="auto" w:fill="F2F2F2" w:themeFill="background1" w:themeFillShade="F2"/>
            <w:vAlign w:val="center"/>
          </w:tcPr>
          <w:p w14:paraId="69CF7AE6"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649</w:t>
            </w:r>
          </w:p>
        </w:tc>
        <w:tc>
          <w:tcPr>
            <w:tcW w:w="664" w:type="dxa"/>
            <w:shd w:val="clear" w:color="auto" w:fill="F2F2F2" w:themeFill="background1" w:themeFillShade="F2"/>
            <w:vAlign w:val="center"/>
          </w:tcPr>
          <w:p w14:paraId="57AABE97"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50%</w:t>
            </w:r>
          </w:p>
        </w:tc>
        <w:tc>
          <w:tcPr>
            <w:tcW w:w="769" w:type="dxa"/>
            <w:vAlign w:val="center"/>
          </w:tcPr>
          <w:p w14:paraId="4C5E9C6B"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2"/>
              </w:rPr>
            </w:pPr>
            <w:r w:rsidRPr="00105339">
              <w:rPr>
                <w:rFonts w:ascii="Arial Narrow" w:hAnsi="Arial Narrow"/>
                <w:b/>
                <w:sz w:val="24"/>
                <w:szCs w:val="22"/>
              </w:rPr>
              <w:t>2,620</w:t>
            </w:r>
          </w:p>
        </w:tc>
        <w:tc>
          <w:tcPr>
            <w:tcW w:w="769" w:type="dxa"/>
            <w:vAlign w:val="center"/>
          </w:tcPr>
          <w:p w14:paraId="64A38E7C"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2,490</w:t>
            </w:r>
          </w:p>
        </w:tc>
        <w:tc>
          <w:tcPr>
            <w:tcW w:w="664" w:type="dxa"/>
            <w:vAlign w:val="center"/>
          </w:tcPr>
          <w:p w14:paraId="719E0E2D"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54%</w:t>
            </w:r>
          </w:p>
        </w:tc>
      </w:tr>
      <w:tr w:rsidR="00105339" w:rsidRPr="0052042E" w14:paraId="6C758214" w14:textId="77777777" w:rsidTr="00105339">
        <w:tc>
          <w:tcPr>
            <w:cnfStyle w:val="001000000000" w:firstRow="0" w:lastRow="0" w:firstColumn="1" w:lastColumn="0" w:oddVBand="0" w:evenVBand="0" w:oddHBand="0" w:evenHBand="0" w:firstRowFirstColumn="0" w:firstRowLastColumn="0" w:lastRowFirstColumn="0" w:lastRowLastColumn="0"/>
            <w:tcW w:w="1342" w:type="dxa"/>
            <w:vAlign w:val="center"/>
          </w:tcPr>
          <w:p w14:paraId="32FA448C" w14:textId="77777777" w:rsidR="00105339" w:rsidRPr="001C2B44" w:rsidRDefault="00105339" w:rsidP="008C7033">
            <w:pPr>
              <w:spacing w:before="0" w:after="0" w:line="360" w:lineRule="auto"/>
              <w:rPr>
                <w:rFonts w:ascii="Arial Narrow" w:hAnsi="Arial Narrow"/>
              </w:rPr>
            </w:pPr>
            <w:r>
              <w:rPr>
                <w:rFonts w:ascii="Arial Narrow" w:hAnsi="Arial Narrow"/>
              </w:rPr>
              <w:t>General+</w:t>
            </w:r>
          </w:p>
        </w:tc>
        <w:tc>
          <w:tcPr>
            <w:tcW w:w="755" w:type="dxa"/>
            <w:shd w:val="clear" w:color="auto" w:fill="F2F2F2" w:themeFill="background1" w:themeFillShade="F2"/>
            <w:vAlign w:val="center"/>
          </w:tcPr>
          <w:p w14:paraId="4624852D"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36</w:t>
            </w:r>
          </w:p>
        </w:tc>
        <w:tc>
          <w:tcPr>
            <w:tcW w:w="635" w:type="dxa"/>
            <w:shd w:val="clear" w:color="auto" w:fill="F2F2F2" w:themeFill="background1" w:themeFillShade="F2"/>
            <w:vAlign w:val="center"/>
          </w:tcPr>
          <w:p w14:paraId="0215F2C8"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40</w:t>
            </w:r>
          </w:p>
        </w:tc>
        <w:tc>
          <w:tcPr>
            <w:tcW w:w="664" w:type="dxa"/>
            <w:shd w:val="clear" w:color="auto" w:fill="F2F2F2" w:themeFill="background1" w:themeFillShade="F2"/>
            <w:vAlign w:val="center"/>
          </w:tcPr>
          <w:p w14:paraId="1F0F978F"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78%</w:t>
            </w:r>
          </w:p>
        </w:tc>
        <w:tc>
          <w:tcPr>
            <w:tcW w:w="756" w:type="dxa"/>
            <w:vAlign w:val="center"/>
          </w:tcPr>
          <w:p w14:paraId="34360592"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95</w:t>
            </w:r>
          </w:p>
        </w:tc>
        <w:tc>
          <w:tcPr>
            <w:tcW w:w="635" w:type="dxa"/>
            <w:vAlign w:val="center"/>
          </w:tcPr>
          <w:p w14:paraId="17807A7F"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90</w:t>
            </w:r>
          </w:p>
        </w:tc>
        <w:tc>
          <w:tcPr>
            <w:tcW w:w="663" w:type="dxa"/>
            <w:vAlign w:val="center"/>
          </w:tcPr>
          <w:p w14:paraId="36E8266A"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47%</w:t>
            </w:r>
          </w:p>
        </w:tc>
        <w:tc>
          <w:tcPr>
            <w:tcW w:w="769" w:type="dxa"/>
            <w:shd w:val="clear" w:color="auto" w:fill="F2F2F2" w:themeFill="background1" w:themeFillShade="F2"/>
            <w:vAlign w:val="center"/>
          </w:tcPr>
          <w:p w14:paraId="031686E7"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454</w:t>
            </w:r>
          </w:p>
        </w:tc>
        <w:tc>
          <w:tcPr>
            <w:tcW w:w="769" w:type="dxa"/>
            <w:shd w:val="clear" w:color="auto" w:fill="F2F2F2" w:themeFill="background1" w:themeFillShade="F2"/>
            <w:vAlign w:val="center"/>
          </w:tcPr>
          <w:p w14:paraId="12420FF5"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483</w:t>
            </w:r>
          </w:p>
        </w:tc>
        <w:tc>
          <w:tcPr>
            <w:tcW w:w="664" w:type="dxa"/>
            <w:shd w:val="clear" w:color="auto" w:fill="F2F2F2" w:themeFill="background1" w:themeFillShade="F2"/>
            <w:vAlign w:val="center"/>
          </w:tcPr>
          <w:p w14:paraId="0B6ADACA"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37%</w:t>
            </w:r>
          </w:p>
        </w:tc>
        <w:tc>
          <w:tcPr>
            <w:tcW w:w="769" w:type="dxa"/>
            <w:vAlign w:val="center"/>
          </w:tcPr>
          <w:p w14:paraId="1D582504"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2,210</w:t>
            </w:r>
          </w:p>
        </w:tc>
        <w:tc>
          <w:tcPr>
            <w:tcW w:w="769" w:type="dxa"/>
            <w:vAlign w:val="center"/>
          </w:tcPr>
          <w:p w14:paraId="5990D5AE"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2,170</w:t>
            </w:r>
          </w:p>
        </w:tc>
        <w:tc>
          <w:tcPr>
            <w:tcW w:w="664" w:type="dxa"/>
            <w:vAlign w:val="center"/>
          </w:tcPr>
          <w:p w14:paraId="24625C23"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47%</w:t>
            </w:r>
          </w:p>
        </w:tc>
      </w:tr>
      <w:tr w:rsidR="00105339" w:rsidRPr="0052042E" w14:paraId="3F2E5A9E" w14:textId="77777777" w:rsidTr="00105339">
        <w:tc>
          <w:tcPr>
            <w:cnfStyle w:val="001000000000" w:firstRow="0" w:lastRow="0" w:firstColumn="1" w:lastColumn="0" w:oddVBand="0" w:evenVBand="0" w:oddHBand="0" w:evenHBand="0" w:firstRowFirstColumn="0" w:firstRowLastColumn="0" w:lastRowFirstColumn="0" w:lastRowLastColumn="0"/>
            <w:tcW w:w="1342" w:type="dxa"/>
            <w:vAlign w:val="center"/>
          </w:tcPr>
          <w:p w14:paraId="730C3186" w14:textId="77777777" w:rsidR="00105339" w:rsidRPr="001C2B44" w:rsidRDefault="00105339" w:rsidP="008C7033">
            <w:pPr>
              <w:spacing w:before="0" w:after="0" w:line="360" w:lineRule="auto"/>
              <w:rPr>
                <w:rFonts w:ascii="Arial Narrow" w:hAnsi="Arial Narrow"/>
              </w:rPr>
            </w:pPr>
            <w:r>
              <w:rPr>
                <w:rFonts w:ascii="Arial Narrow" w:hAnsi="Arial Narrow"/>
              </w:rPr>
              <w:t>RCH</w:t>
            </w:r>
          </w:p>
        </w:tc>
        <w:tc>
          <w:tcPr>
            <w:tcW w:w="755" w:type="dxa"/>
            <w:shd w:val="clear" w:color="auto" w:fill="F2F2F2" w:themeFill="background1" w:themeFillShade="F2"/>
            <w:vAlign w:val="center"/>
          </w:tcPr>
          <w:p w14:paraId="35D4D00D"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8</w:t>
            </w:r>
          </w:p>
        </w:tc>
        <w:tc>
          <w:tcPr>
            <w:tcW w:w="635" w:type="dxa"/>
            <w:shd w:val="clear" w:color="auto" w:fill="F2F2F2" w:themeFill="background1" w:themeFillShade="F2"/>
            <w:vAlign w:val="center"/>
          </w:tcPr>
          <w:p w14:paraId="403E4BA1"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10</w:t>
            </w:r>
          </w:p>
        </w:tc>
        <w:tc>
          <w:tcPr>
            <w:tcW w:w="664" w:type="dxa"/>
            <w:shd w:val="clear" w:color="auto" w:fill="F2F2F2" w:themeFill="background1" w:themeFillShade="F2"/>
            <w:vAlign w:val="center"/>
          </w:tcPr>
          <w:p w14:paraId="30E82F37"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19%</w:t>
            </w:r>
          </w:p>
        </w:tc>
        <w:tc>
          <w:tcPr>
            <w:tcW w:w="756" w:type="dxa"/>
            <w:vAlign w:val="center"/>
          </w:tcPr>
          <w:p w14:paraId="56680EA5"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22</w:t>
            </w:r>
          </w:p>
        </w:tc>
        <w:tc>
          <w:tcPr>
            <w:tcW w:w="635" w:type="dxa"/>
            <w:vAlign w:val="center"/>
          </w:tcPr>
          <w:p w14:paraId="7106BC96"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27</w:t>
            </w:r>
          </w:p>
        </w:tc>
        <w:tc>
          <w:tcPr>
            <w:tcW w:w="663" w:type="dxa"/>
            <w:vAlign w:val="center"/>
          </w:tcPr>
          <w:p w14:paraId="2A7DAEDE"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14%</w:t>
            </w:r>
          </w:p>
        </w:tc>
        <w:tc>
          <w:tcPr>
            <w:tcW w:w="769" w:type="dxa"/>
            <w:shd w:val="clear" w:color="auto" w:fill="F2F2F2" w:themeFill="background1" w:themeFillShade="F2"/>
            <w:vAlign w:val="center"/>
          </w:tcPr>
          <w:p w14:paraId="32AA558A"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95</w:t>
            </w:r>
          </w:p>
        </w:tc>
        <w:tc>
          <w:tcPr>
            <w:tcW w:w="769" w:type="dxa"/>
            <w:shd w:val="clear" w:color="auto" w:fill="F2F2F2" w:themeFill="background1" w:themeFillShade="F2"/>
            <w:vAlign w:val="center"/>
          </w:tcPr>
          <w:p w14:paraId="4BA04F45"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115</w:t>
            </w:r>
          </w:p>
        </w:tc>
        <w:tc>
          <w:tcPr>
            <w:tcW w:w="664" w:type="dxa"/>
            <w:shd w:val="clear" w:color="auto" w:fill="F2F2F2" w:themeFill="background1" w:themeFillShade="F2"/>
            <w:vAlign w:val="center"/>
          </w:tcPr>
          <w:p w14:paraId="600DF67C"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9%</w:t>
            </w:r>
          </w:p>
        </w:tc>
        <w:tc>
          <w:tcPr>
            <w:tcW w:w="769" w:type="dxa"/>
            <w:vAlign w:val="center"/>
          </w:tcPr>
          <w:p w14:paraId="12B5ECE2"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149</w:t>
            </w:r>
          </w:p>
        </w:tc>
        <w:tc>
          <w:tcPr>
            <w:tcW w:w="769" w:type="dxa"/>
            <w:vAlign w:val="center"/>
          </w:tcPr>
          <w:p w14:paraId="684D5AEA"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183</w:t>
            </w:r>
          </w:p>
        </w:tc>
        <w:tc>
          <w:tcPr>
            <w:tcW w:w="664" w:type="dxa"/>
            <w:vAlign w:val="center"/>
          </w:tcPr>
          <w:p w14:paraId="7AA5A16A"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4%</w:t>
            </w:r>
          </w:p>
        </w:tc>
      </w:tr>
      <w:tr w:rsidR="00105339" w:rsidRPr="0052042E" w14:paraId="3BA5C44A" w14:textId="77777777" w:rsidTr="00105339">
        <w:tc>
          <w:tcPr>
            <w:cnfStyle w:val="001000000000" w:firstRow="0" w:lastRow="0" w:firstColumn="1" w:lastColumn="0" w:oddVBand="0" w:evenVBand="0" w:oddHBand="0" w:evenHBand="0" w:firstRowFirstColumn="0" w:firstRowLastColumn="0" w:lastRowFirstColumn="0" w:lastRowLastColumn="0"/>
            <w:tcW w:w="1342" w:type="dxa"/>
            <w:vAlign w:val="center"/>
          </w:tcPr>
          <w:p w14:paraId="705723A8" w14:textId="77777777" w:rsidR="00105339" w:rsidRPr="001C2B44" w:rsidRDefault="00105339" w:rsidP="008C7033">
            <w:pPr>
              <w:spacing w:before="0" w:after="0" w:line="360" w:lineRule="auto"/>
              <w:rPr>
                <w:rFonts w:ascii="Arial Narrow" w:hAnsi="Arial Narrow"/>
              </w:rPr>
            </w:pPr>
            <w:r>
              <w:rPr>
                <w:rFonts w:ascii="Arial Narrow" w:hAnsi="Arial Narrow"/>
              </w:rPr>
              <w:t>Dental</w:t>
            </w:r>
          </w:p>
        </w:tc>
        <w:tc>
          <w:tcPr>
            <w:tcW w:w="755" w:type="dxa"/>
            <w:shd w:val="clear" w:color="auto" w:fill="F2F2F2" w:themeFill="background1" w:themeFillShade="F2"/>
            <w:vAlign w:val="center"/>
          </w:tcPr>
          <w:p w14:paraId="59FFD014"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0</w:t>
            </w:r>
          </w:p>
        </w:tc>
        <w:tc>
          <w:tcPr>
            <w:tcW w:w="635" w:type="dxa"/>
            <w:shd w:val="clear" w:color="auto" w:fill="F2F2F2" w:themeFill="background1" w:themeFillShade="F2"/>
            <w:vAlign w:val="center"/>
          </w:tcPr>
          <w:p w14:paraId="45DE6642"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0</w:t>
            </w:r>
          </w:p>
        </w:tc>
        <w:tc>
          <w:tcPr>
            <w:tcW w:w="664" w:type="dxa"/>
            <w:shd w:val="clear" w:color="auto" w:fill="F2F2F2" w:themeFill="background1" w:themeFillShade="F2"/>
            <w:vAlign w:val="center"/>
          </w:tcPr>
          <w:p w14:paraId="0005C766"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w:t>
            </w:r>
          </w:p>
        </w:tc>
        <w:tc>
          <w:tcPr>
            <w:tcW w:w="756" w:type="dxa"/>
            <w:vAlign w:val="center"/>
          </w:tcPr>
          <w:p w14:paraId="78BF4A3A"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1</w:t>
            </w:r>
          </w:p>
        </w:tc>
        <w:tc>
          <w:tcPr>
            <w:tcW w:w="635" w:type="dxa"/>
            <w:vAlign w:val="center"/>
          </w:tcPr>
          <w:p w14:paraId="5D8F796C"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3</w:t>
            </w:r>
          </w:p>
        </w:tc>
        <w:tc>
          <w:tcPr>
            <w:tcW w:w="663" w:type="dxa"/>
            <w:vAlign w:val="center"/>
          </w:tcPr>
          <w:p w14:paraId="64321081"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2%</w:t>
            </w:r>
          </w:p>
        </w:tc>
        <w:tc>
          <w:tcPr>
            <w:tcW w:w="769" w:type="dxa"/>
            <w:shd w:val="clear" w:color="auto" w:fill="F2F2F2" w:themeFill="background1" w:themeFillShade="F2"/>
            <w:vAlign w:val="center"/>
          </w:tcPr>
          <w:p w14:paraId="6FB010C2"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45</w:t>
            </w:r>
          </w:p>
        </w:tc>
        <w:tc>
          <w:tcPr>
            <w:tcW w:w="769" w:type="dxa"/>
            <w:shd w:val="clear" w:color="auto" w:fill="F2F2F2" w:themeFill="background1" w:themeFillShade="F2"/>
            <w:vAlign w:val="center"/>
          </w:tcPr>
          <w:p w14:paraId="507FD1E5"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51</w:t>
            </w:r>
          </w:p>
        </w:tc>
        <w:tc>
          <w:tcPr>
            <w:tcW w:w="664" w:type="dxa"/>
            <w:shd w:val="clear" w:color="auto" w:fill="F2F2F2" w:themeFill="background1" w:themeFillShade="F2"/>
            <w:vAlign w:val="center"/>
          </w:tcPr>
          <w:p w14:paraId="52A41BED"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4%</w:t>
            </w:r>
          </w:p>
        </w:tc>
        <w:tc>
          <w:tcPr>
            <w:tcW w:w="769" w:type="dxa"/>
            <w:vAlign w:val="center"/>
          </w:tcPr>
          <w:p w14:paraId="7CD035DA"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132</w:t>
            </w:r>
          </w:p>
        </w:tc>
        <w:tc>
          <w:tcPr>
            <w:tcW w:w="769" w:type="dxa"/>
            <w:vAlign w:val="center"/>
          </w:tcPr>
          <w:p w14:paraId="5AAED578"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133</w:t>
            </w:r>
          </w:p>
        </w:tc>
        <w:tc>
          <w:tcPr>
            <w:tcW w:w="664" w:type="dxa"/>
            <w:vAlign w:val="center"/>
          </w:tcPr>
          <w:p w14:paraId="00403E61"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3%</w:t>
            </w:r>
          </w:p>
        </w:tc>
      </w:tr>
      <w:tr w:rsidR="00105339" w:rsidRPr="0052042E" w14:paraId="4C482389" w14:textId="77777777" w:rsidTr="00105339">
        <w:tc>
          <w:tcPr>
            <w:cnfStyle w:val="001000000000" w:firstRow="0" w:lastRow="0" w:firstColumn="1" w:lastColumn="0" w:oddVBand="0" w:evenVBand="0" w:oddHBand="0" w:evenHBand="0" w:firstRowFirstColumn="0" w:firstRowLastColumn="0" w:lastRowFirstColumn="0" w:lastRowLastColumn="0"/>
            <w:tcW w:w="1342" w:type="dxa"/>
            <w:vAlign w:val="center"/>
          </w:tcPr>
          <w:p w14:paraId="61681570" w14:textId="77777777" w:rsidR="00105339" w:rsidRPr="001C2B44" w:rsidRDefault="00105339" w:rsidP="008C7033">
            <w:pPr>
              <w:spacing w:before="0" w:after="0" w:line="360" w:lineRule="auto"/>
              <w:rPr>
                <w:rFonts w:ascii="Arial Narrow" w:hAnsi="Arial Narrow"/>
                <w:b/>
              </w:rPr>
            </w:pPr>
            <w:r>
              <w:rPr>
                <w:rFonts w:ascii="Arial Narrow" w:hAnsi="Arial Narrow"/>
                <w:b/>
              </w:rPr>
              <w:t>Inpatient</w:t>
            </w:r>
          </w:p>
        </w:tc>
        <w:tc>
          <w:tcPr>
            <w:tcW w:w="755" w:type="dxa"/>
            <w:shd w:val="clear" w:color="auto" w:fill="F2F2F2" w:themeFill="background1" w:themeFillShade="F2"/>
            <w:vAlign w:val="center"/>
          </w:tcPr>
          <w:p w14:paraId="710B47A5"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2"/>
              </w:rPr>
            </w:pPr>
            <w:r w:rsidRPr="00105339">
              <w:rPr>
                <w:rFonts w:ascii="Arial Narrow" w:hAnsi="Arial Narrow"/>
                <w:b/>
                <w:sz w:val="24"/>
                <w:szCs w:val="22"/>
              </w:rPr>
              <w:t>0</w:t>
            </w:r>
          </w:p>
        </w:tc>
        <w:tc>
          <w:tcPr>
            <w:tcW w:w="635" w:type="dxa"/>
            <w:shd w:val="clear" w:color="auto" w:fill="F2F2F2" w:themeFill="background1" w:themeFillShade="F2"/>
            <w:vAlign w:val="center"/>
          </w:tcPr>
          <w:p w14:paraId="58C87C9A"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1</w:t>
            </w:r>
          </w:p>
        </w:tc>
        <w:tc>
          <w:tcPr>
            <w:tcW w:w="664" w:type="dxa"/>
            <w:shd w:val="clear" w:color="auto" w:fill="F2F2F2" w:themeFill="background1" w:themeFillShade="F2"/>
            <w:vAlign w:val="center"/>
          </w:tcPr>
          <w:p w14:paraId="1E60FCEF"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2%</w:t>
            </w:r>
          </w:p>
        </w:tc>
        <w:tc>
          <w:tcPr>
            <w:tcW w:w="756" w:type="dxa"/>
            <w:vAlign w:val="center"/>
          </w:tcPr>
          <w:p w14:paraId="09D42043"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2"/>
              </w:rPr>
            </w:pPr>
            <w:r w:rsidRPr="00105339">
              <w:rPr>
                <w:rFonts w:ascii="Arial Narrow" w:hAnsi="Arial Narrow"/>
                <w:b/>
                <w:sz w:val="24"/>
                <w:szCs w:val="22"/>
              </w:rPr>
              <w:t>71</w:t>
            </w:r>
          </w:p>
        </w:tc>
        <w:tc>
          <w:tcPr>
            <w:tcW w:w="635" w:type="dxa"/>
            <w:vAlign w:val="center"/>
          </w:tcPr>
          <w:p w14:paraId="29E6701A"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72</w:t>
            </w:r>
          </w:p>
        </w:tc>
        <w:tc>
          <w:tcPr>
            <w:tcW w:w="663" w:type="dxa"/>
            <w:vAlign w:val="center"/>
          </w:tcPr>
          <w:p w14:paraId="08674D0C"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38%</w:t>
            </w:r>
          </w:p>
        </w:tc>
        <w:tc>
          <w:tcPr>
            <w:tcW w:w="769" w:type="dxa"/>
            <w:shd w:val="clear" w:color="auto" w:fill="F2F2F2" w:themeFill="background1" w:themeFillShade="F2"/>
            <w:vAlign w:val="center"/>
          </w:tcPr>
          <w:p w14:paraId="7E03704A"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2"/>
              </w:rPr>
            </w:pPr>
            <w:r w:rsidRPr="00105339">
              <w:rPr>
                <w:rFonts w:ascii="Arial Narrow" w:hAnsi="Arial Narrow"/>
                <w:b/>
                <w:sz w:val="24"/>
                <w:szCs w:val="22"/>
              </w:rPr>
              <w:t>682</w:t>
            </w:r>
          </w:p>
        </w:tc>
        <w:tc>
          <w:tcPr>
            <w:tcW w:w="769" w:type="dxa"/>
            <w:shd w:val="clear" w:color="auto" w:fill="F2F2F2" w:themeFill="background1" w:themeFillShade="F2"/>
            <w:vAlign w:val="center"/>
          </w:tcPr>
          <w:p w14:paraId="64F7CA28"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661</w:t>
            </w:r>
          </w:p>
        </w:tc>
        <w:tc>
          <w:tcPr>
            <w:tcW w:w="664" w:type="dxa"/>
            <w:shd w:val="clear" w:color="auto" w:fill="F2F2F2" w:themeFill="background1" w:themeFillShade="F2"/>
            <w:vAlign w:val="center"/>
          </w:tcPr>
          <w:p w14:paraId="1113435D"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50%</w:t>
            </w:r>
          </w:p>
        </w:tc>
        <w:tc>
          <w:tcPr>
            <w:tcW w:w="769" w:type="dxa"/>
            <w:vAlign w:val="center"/>
          </w:tcPr>
          <w:p w14:paraId="2B0C10AB"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2"/>
              </w:rPr>
            </w:pPr>
            <w:r w:rsidRPr="00105339">
              <w:rPr>
                <w:rFonts w:ascii="Arial Narrow" w:hAnsi="Arial Narrow"/>
                <w:b/>
                <w:sz w:val="24"/>
                <w:szCs w:val="22"/>
              </w:rPr>
              <w:t>2,340</w:t>
            </w:r>
          </w:p>
        </w:tc>
        <w:tc>
          <w:tcPr>
            <w:tcW w:w="769" w:type="dxa"/>
            <w:vAlign w:val="center"/>
          </w:tcPr>
          <w:p w14:paraId="08E82759"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2,100</w:t>
            </w:r>
          </w:p>
        </w:tc>
        <w:tc>
          <w:tcPr>
            <w:tcW w:w="664" w:type="dxa"/>
            <w:vAlign w:val="center"/>
          </w:tcPr>
          <w:p w14:paraId="4D3A2FC9"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46%</w:t>
            </w:r>
          </w:p>
        </w:tc>
      </w:tr>
      <w:tr w:rsidR="00105339" w:rsidRPr="0052042E" w14:paraId="20E874D5" w14:textId="77777777" w:rsidTr="00105339">
        <w:tc>
          <w:tcPr>
            <w:cnfStyle w:val="001000000000" w:firstRow="0" w:lastRow="0" w:firstColumn="1" w:lastColumn="0" w:oddVBand="0" w:evenVBand="0" w:oddHBand="0" w:evenHBand="0" w:firstRowFirstColumn="0" w:firstRowLastColumn="0" w:lastRowFirstColumn="0" w:lastRowLastColumn="0"/>
            <w:tcW w:w="1342" w:type="dxa"/>
            <w:vAlign w:val="center"/>
          </w:tcPr>
          <w:p w14:paraId="06881FBB" w14:textId="77777777" w:rsidR="00105339" w:rsidRPr="001C2B44" w:rsidRDefault="00105339" w:rsidP="008C7033">
            <w:pPr>
              <w:spacing w:before="0" w:after="0" w:line="360" w:lineRule="auto"/>
              <w:rPr>
                <w:rFonts w:ascii="Arial Narrow" w:hAnsi="Arial Narrow"/>
              </w:rPr>
            </w:pPr>
            <w:r>
              <w:rPr>
                <w:rFonts w:ascii="Arial Narrow" w:hAnsi="Arial Narrow"/>
              </w:rPr>
              <w:t>General+</w:t>
            </w:r>
          </w:p>
        </w:tc>
        <w:tc>
          <w:tcPr>
            <w:tcW w:w="755" w:type="dxa"/>
            <w:shd w:val="clear" w:color="auto" w:fill="F2F2F2" w:themeFill="background1" w:themeFillShade="F2"/>
            <w:vAlign w:val="center"/>
          </w:tcPr>
          <w:p w14:paraId="2F35FE0F"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0</w:t>
            </w:r>
          </w:p>
        </w:tc>
        <w:tc>
          <w:tcPr>
            <w:tcW w:w="635" w:type="dxa"/>
            <w:shd w:val="clear" w:color="auto" w:fill="F2F2F2" w:themeFill="background1" w:themeFillShade="F2"/>
            <w:vAlign w:val="center"/>
          </w:tcPr>
          <w:p w14:paraId="456056F9"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w:t>
            </w:r>
          </w:p>
        </w:tc>
        <w:tc>
          <w:tcPr>
            <w:tcW w:w="664" w:type="dxa"/>
            <w:shd w:val="clear" w:color="auto" w:fill="F2F2F2" w:themeFill="background1" w:themeFillShade="F2"/>
            <w:vAlign w:val="center"/>
          </w:tcPr>
          <w:p w14:paraId="1BF559EA"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w:t>
            </w:r>
          </w:p>
        </w:tc>
        <w:tc>
          <w:tcPr>
            <w:tcW w:w="756" w:type="dxa"/>
            <w:vAlign w:val="center"/>
          </w:tcPr>
          <w:p w14:paraId="2E87161D"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42</w:t>
            </w:r>
          </w:p>
        </w:tc>
        <w:tc>
          <w:tcPr>
            <w:tcW w:w="635" w:type="dxa"/>
            <w:vAlign w:val="center"/>
          </w:tcPr>
          <w:p w14:paraId="0F68218B"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43</w:t>
            </w:r>
          </w:p>
        </w:tc>
        <w:tc>
          <w:tcPr>
            <w:tcW w:w="663" w:type="dxa"/>
            <w:vAlign w:val="center"/>
          </w:tcPr>
          <w:p w14:paraId="28DB7E28"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22%</w:t>
            </w:r>
          </w:p>
        </w:tc>
        <w:tc>
          <w:tcPr>
            <w:tcW w:w="769" w:type="dxa"/>
            <w:shd w:val="clear" w:color="auto" w:fill="F2F2F2" w:themeFill="background1" w:themeFillShade="F2"/>
            <w:vAlign w:val="center"/>
          </w:tcPr>
          <w:p w14:paraId="078381E7"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406</w:t>
            </w:r>
          </w:p>
        </w:tc>
        <w:tc>
          <w:tcPr>
            <w:tcW w:w="769" w:type="dxa"/>
            <w:shd w:val="clear" w:color="auto" w:fill="F2F2F2" w:themeFill="background1" w:themeFillShade="F2"/>
            <w:vAlign w:val="center"/>
          </w:tcPr>
          <w:p w14:paraId="5B1B2553"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371</w:t>
            </w:r>
          </w:p>
        </w:tc>
        <w:tc>
          <w:tcPr>
            <w:tcW w:w="664" w:type="dxa"/>
            <w:shd w:val="clear" w:color="auto" w:fill="F2F2F2" w:themeFill="background1" w:themeFillShade="F2"/>
            <w:vAlign w:val="center"/>
          </w:tcPr>
          <w:p w14:paraId="3B73DA03"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28%</w:t>
            </w:r>
          </w:p>
        </w:tc>
        <w:tc>
          <w:tcPr>
            <w:tcW w:w="769" w:type="dxa"/>
            <w:vAlign w:val="center"/>
          </w:tcPr>
          <w:p w14:paraId="667F7E67"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869</w:t>
            </w:r>
          </w:p>
        </w:tc>
        <w:tc>
          <w:tcPr>
            <w:tcW w:w="769" w:type="dxa"/>
            <w:vAlign w:val="center"/>
          </w:tcPr>
          <w:p w14:paraId="4421230A"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920</w:t>
            </w:r>
          </w:p>
        </w:tc>
        <w:tc>
          <w:tcPr>
            <w:tcW w:w="664" w:type="dxa"/>
            <w:vAlign w:val="center"/>
          </w:tcPr>
          <w:p w14:paraId="464A0682"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20%</w:t>
            </w:r>
          </w:p>
        </w:tc>
      </w:tr>
      <w:tr w:rsidR="00105339" w:rsidRPr="0052042E" w14:paraId="402812B7" w14:textId="77777777" w:rsidTr="00105339">
        <w:tc>
          <w:tcPr>
            <w:cnfStyle w:val="001000000000" w:firstRow="0" w:lastRow="0" w:firstColumn="1" w:lastColumn="0" w:oddVBand="0" w:evenVBand="0" w:oddHBand="0" w:evenHBand="0" w:firstRowFirstColumn="0" w:firstRowLastColumn="0" w:lastRowFirstColumn="0" w:lastRowLastColumn="0"/>
            <w:tcW w:w="1342" w:type="dxa"/>
            <w:vAlign w:val="center"/>
          </w:tcPr>
          <w:p w14:paraId="10D6CD6C" w14:textId="77777777" w:rsidR="00105339" w:rsidRPr="001C2B44" w:rsidRDefault="00105339" w:rsidP="008C7033">
            <w:pPr>
              <w:spacing w:before="0" w:after="0" w:line="360" w:lineRule="auto"/>
              <w:rPr>
                <w:rFonts w:ascii="Arial Narrow" w:hAnsi="Arial Narrow"/>
              </w:rPr>
            </w:pPr>
            <w:r>
              <w:rPr>
                <w:rFonts w:ascii="Arial Narrow" w:hAnsi="Arial Narrow"/>
              </w:rPr>
              <w:t>Paediatric</w:t>
            </w:r>
          </w:p>
        </w:tc>
        <w:tc>
          <w:tcPr>
            <w:tcW w:w="755" w:type="dxa"/>
            <w:shd w:val="clear" w:color="auto" w:fill="F2F2F2" w:themeFill="background1" w:themeFillShade="F2"/>
            <w:vAlign w:val="center"/>
          </w:tcPr>
          <w:p w14:paraId="1B936AFF"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0</w:t>
            </w:r>
          </w:p>
        </w:tc>
        <w:tc>
          <w:tcPr>
            <w:tcW w:w="635" w:type="dxa"/>
            <w:shd w:val="clear" w:color="auto" w:fill="F2F2F2" w:themeFill="background1" w:themeFillShade="F2"/>
            <w:vAlign w:val="center"/>
          </w:tcPr>
          <w:p w14:paraId="017C8C69"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0</w:t>
            </w:r>
          </w:p>
        </w:tc>
        <w:tc>
          <w:tcPr>
            <w:tcW w:w="664" w:type="dxa"/>
            <w:shd w:val="clear" w:color="auto" w:fill="F2F2F2" w:themeFill="background1" w:themeFillShade="F2"/>
            <w:vAlign w:val="center"/>
          </w:tcPr>
          <w:p w14:paraId="22234E78"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0%</w:t>
            </w:r>
          </w:p>
        </w:tc>
        <w:tc>
          <w:tcPr>
            <w:tcW w:w="756" w:type="dxa"/>
            <w:vAlign w:val="center"/>
          </w:tcPr>
          <w:p w14:paraId="3F861F85"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11</w:t>
            </w:r>
          </w:p>
        </w:tc>
        <w:tc>
          <w:tcPr>
            <w:tcW w:w="635" w:type="dxa"/>
            <w:vAlign w:val="center"/>
          </w:tcPr>
          <w:p w14:paraId="17741310"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11</w:t>
            </w:r>
          </w:p>
        </w:tc>
        <w:tc>
          <w:tcPr>
            <w:tcW w:w="663" w:type="dxa"/>
            <w:vAlign w:val="center"/>
          </w:tcPr>
          <w:p w14:paraId="5B0C1198"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6%</w:t>
            </w:r>
          </w:p>
        </w:tc>
        <w:tc>
          <w:tcPr>
            <w:tcW w:w="769" w:type="dxa"/>
            <w:shd w:val="clear" w:color="auto" w:fill="F2F2F2" w:themeFill="background1" w:themeFillShade="F2"/>
            <w:vAlign w:val="center"/>
          </w:tcPr>
          <w:p w14:paraId="790BEAAD"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92</w:t>
            </w:r>
          </w:p>
        </w:tc>
        <w:tc>
          <w:tcPr>
            <w:tcW w:w="769" w:type="dxa"/>
            <w:shd w:val="clear" w:color="auto" w:fill="F2F2F2" w:themeFill="background1" w:themeFillShade="F2"/>
            <w:vAlign w:val="center"/>
          </w:tcPr>
          <w:p w14:paraId="5936F5B8"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107</w:t>
            </w:r>
          </w:p>
        </w:tc>
        <w:tc>
          <w:tcPr>
            <w:tcW w:w="664" w:type="dxa"/>
            <w:shd w:val="clear" w:color="auto" w:fill="F2F2F2" w:themeFill="background1" w:themeFillShade="F2"/>
            <w:vAlign w:val="center"/>
          </w:tcPr>
          <w:p w14:paraId="2C7D6BE3"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8%</w:t>
            </w:r>
          </w:p>
        </w:tc>
        <w:tc>
          <w:tcPr>
            <w:tcW w:w="769" w:type="dxa"/>
            <w:vAlign w:val="center"/>
          </w:tcPr>
          <w:p w14:paraId="62A0A759"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352</w:t>
            </w:r>
          </w:p>
        </w:tc>
        <w:tc>
          <w:tcPr>
            <w:tcW w:w="769" w:type="dxa"/>
            <w:vAlign w:val="center"/>
          </w:tcPr>
          <w:p w14:paraId="4840F0E6"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375</w:t>
            </w:r>
          </w:p>
        </w:tc>
        <w:tc>
          <w:tcPr>
            <w:tcW w:w="664" w:type="dxa"/>
            <w:vAlign w:val="center"/>
          </w:tcPr>
          <w:p w14:paraId="7E669326"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8%</w:t>
            </w:r>
          </w:p>
        </w:tc>
      </w:tr>
      <w:tr w:rsidR="00105339" w:rsidRPr="0052042E" w14:paraId="548C4BEB" w14:textId="77777777" w:rsidTr="00105339">
        <w:tc>
          <w:tcPr>
            <w:cnfStyle w:val="001000000000" w:firstRow="0" w:lastRow="0" w:firstColumn="1" w:lastColumn="0" w:oddVBand="0" w:evenVBand="0" w:oddHBand="0" w:evenHBand="0" w:firstRowFirstColumn="0" w:firstRowLastColumn="0" w:lastRowFirstColumn="0" w:lastRowLastColumn="0"/>
            <w:tcW w:w="1342" w:type="dxa"/>
            <w:vAlign w:val="center"/>
          </w:tcPr>
          <w:p w14:paraId="5C62BE56" w14:textId="77777777" w:rsidR="00105339" w:rsidRPr="001C2B44" w:rsidRDefault="00105339" w:rsidP="008C7033">
            <w:pPr>
              <w:spacing w:before="0" w:after="0" w:line="360" w:lineRule="auto"/>
              <w:rPr>
                <w:rFonts w:ascii="Arial Narrow" w:hAnsi="Arial Narrow"/>
              </w:rPr>
            </w:pPr>
            <w:r>
              <w:rPr>
                <w:rFonts w:ascii="Arial Narrow" w:hAnsi="Arial Narrow"/>
              </w:rPr>
              <w:t>Maternity</w:t>
            </w:r>
          </w:p>
        </w:tc>
        <w:tc>
          <w:tcPr>
            <w:tcW w:w="755" w:type="dxa"/>
            <w:shd w:val="clear" w:color="auto" w:fill="F2F2F2" w:themeFill="background1" w:themeFillShade="F2"/>
            <w:vAlign w:val="center"/>
          </w:tcPr>
          <w:p w14:paraId="532CCA80"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0</w:t>
            </w:r>
          </w:p>
        </w:tc>
        <w:tc>
          <w:tcPr>
            <w:tcW w:w="635" w:type="dxa"/>
            <w:shd w:val="clear" w:color="auto" w:fill="F2F2F2" w:themeFill="background1" w:themeFillShade="F2"/>
            <w:vAlign w:val="center"/>
          </w:tcPr>
          <w:p w14:paraId="7861617F"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0</w:t>
            </w:r>
          </w:p>
        </w:tc>
        <w:tc>
          <w:tcPr>
            <w:tcW w:w="664" w:type="dxa"/>
            <w:shd w:val="clear" w:color="auto" w:fill="F2F2F2" w:themeFill="background1" w:themeFillShade="F2"/>
            <w:vAlign w:val="center"/>
          </w:tcPr>
          <w:p w14:paraId="4AE62C8A"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0%</w:t>
            </w:r>
          </w:p>
        </w:tc>
        <w:tc>
          <w:tcPr>
            <w:tcW w:w="756" w:type="dxa"/>
            <w:vAlign w:val="center"/>
          </w:tcPr>
          <w:p w14:paraId="7B477715"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13</w:t>
            </w:r>
          </w:p>
        </w:tc>
        <w:tc>
          <w:tcPr>
            <w:tcW w:w="635" w:type="dxa"/>
            <w:vAlign w:val="center"/>
          </w:tcPr>
          <w:p w14:paraId="7FB04F5F"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18</w:t>
            </w:r>
          </w:p>
        </w:tc>
        <w:tc>
          <w:tcPr>
            <w:tcW w:w="663" w:type="dxa"/>
            <w:vAlign w:val="center"/>
          </w:tcPr>
          <w:p w14:paraId="29E1DB2F"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9%</w:t>
            </w:r>
          </w:p>
        </w:tc>
        <w:tc>
          <w:tcPr>
            <w:tcW w:w="769" w:type="dxa"/>
            <w:shd w:val="clear" w:color="auto" w:fill="F2F2F2" w:themeFill="background1" w:themeFillShade="F2"/>
            <w:vAlign w:val="center"/>
          </w:tcPr>
          <w:p w14:paraId="58A274A9"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168</w:t>
            </w:r>
          </w:p>
        </w:tc>
        <w:tc>
          <w:tcPr>
            <w:tcW w:w="769" w:type="dxa"/>
            <w:shd w:val="clear" w:color="auto" w:fill="F2F2F2" w:themeFill="background1" w:themeFillShade="F2"/>
            <w:vAlign w:val="center"/>
          </w:tcPr>
          <w:p w14:paraId="6B626862"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183</w:t>
            </w:r>
          </w:p>
        </w:tc>
        <w:tc>
          <w:tcPr>
            <w:tcW w:w="664" w:type="dxa"/>
            <w:shd w:val="clear" w:color="auto" w:fill="F2F2F2" w:themeFill="background1" w:themeFillShade="F2"/>
            <w:vAlign w:val="center"/>
          </w:tcPr>
          <w:p w14:paraId="394B7482"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14%</w:t>
            </w:r>
          </w:p>
        </w:tc>
        <w:tc>
          <w:tcPr>
            <w:tcW w:w="769" w:type="dxa"/>
            <w:vAlign w:val="center"/>
          </w:tcPr>
          <w:p w14:paraId="1EC17147"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527</w:t>
            </w:r>
          </w:p>
        </w:tc>
        <w:tc>
          <w:tcPr>
            <w:tcW w:w="769" w:type="dxa"/>
            <w:vAlign w:val="center"/>
          </w:tcPr>
          <w:p w14:paraId="7E23604B"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805</w:t>
            </w:r>
          </w:p>
        </w:tc>
        <w:tc>
          <w:tcPr>
            <w:tcW w:w="664" w:type="dxa"/>
            <w:vAlign w:val="center"/>
          </w:tcPr>
          <w:p w14:paraId="2E322398" w14:textId="77777777" w:rsidR="00105339" w:rsidRPr="00105339" w:rsidRDefault="00105339" w:rsidP="008C7033">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18%</w:t>
            </w:r>
          </w:p>
        </w:tc>
      </w:tr>
    </w:tbl>
    <w:p w14:paraId="4A51F3CC" w14:textId="77777777" w:rsidR="00105339" w:rsidRDefault="00105339" w:rsidP="0036046A">
      <w:pPr>
        <w:pStyle w:val="BodyText1"/>
        <w:spacing w:line="360" w:lineRule="auto"/>
      </w:pPr>
    </w:p>
    <w:p w14:paraId="44E82E3D" w14:textId="77777777" w:rsidR="008C7033" w:rsidRDefault="008C7033">
      <w:pPr>
        <w:rPr>
          <w:b/>
          <w:color w:val="002147"/>
          <w:kern w:val="32"/>
          <w:sz w:val="28"/>
          <w:szCs w:val="28"/>
        </w:rPr>
      </w:pPr>
      <w:r>
        <w:br w:type="page"/>
      </w:r>
    </w:p>
    <w:p w14:paraId="2B224E39" w14:textId="2C1BE335" w:rsidR="00D36A65" w:rsidRDefault="00D36A65" w:rsidP="00F02300">
      <w:pPr>
        <w:pStyle w:val="Heading2"/>
        <w:spacing w:before="120" w:after="120" w:line="360" w:lineRule="auto"/>
      </w:pPr>
      <w:bookmarkStart w:id="100" w:name="_Toc350348937"/>
      <w:r>
        <w:lastRenderedPageBreak/>
        <w:t>Unit costs</w:t>
      </w:r>
      <w:bookmarkEnd w:id="100"/>
    </w:p>
    <w:p w14:paraId="5B022834" w14:textId="5104EB32" w:rsidR="00F02300" w:rsidRDefault="00F02300" w:rsidP="00F02300">
      <w:pPr>
        <w:pStyle w:val="Heading3"/>
        <w:spacing w:before="120" w:after="120" w:line="360" w:lineRule="auto"/>
      </w:pPr>
      <w:bookmarkStart w:id="101" w:name="_Toc350348938"/>
      <w:r>
        <w:t>Overview of unit costs</w:t>
      </w:r>
      <w:r w:rsidR="00225411">
        <w:t xml:space="preserve"> and variation by level of care</w:t>
      </w:r>
      <w:bookmarkEnd w:id="101"/>
    </w:p>
    <w:p w14:paraId="5E1FB5AD" w14:textId="77777777" w:rsidR="00822B96" w:rsidRDefault="002F3D76" w:rsidP="0036046A">
      <w:pPr>
        <w:pStyle w:val="BodyText1"/>
        <w:spacing w:line="360" w:lineRule="auto"/>
      </w:pPr>
      <w:r>
        <w:t>As discuss</w:t>
      </w:r>
      <w:r w:rsidR="00C4210A">
        <w:t>ed in section 2.1, u</w:t>
      </w:r>
      <w:r w:rsidR="00EE2B3B">
        <w:t xml:space="preserve">nit costs were derived </w:t>
      </w:r>
      <w:r w:rsidR="00C4210A">
        <w:t>though</w:t>
      </w:r>
      <w:r w:rsidR="00EE2B3B">
        <w:t xml:space="preserve"> </w:t>
      </w:r>
      <w:r w:rsidR="007B756D">
        <w:t xml:space="preserve">the division of </w:t>
      </w:r>
      <w:r w:rsidR="00C4210A">
        <w:t xml:space="preserve">cost centre data by relevant facility workload data. </w:t>
      </w:r>
      <w:r w:rsidR="00822B96">
        <w:t xml:space="preserve">Across the whole sample, the median unit costs </w:t>
      </w:r>
      <w:r w:rsidR="00D82373">
        <w:t xml:space="preserve">(mean values in brackets) </w:t>
      </w:r>
      <w:r w:rsidR="00822B96">
        <w:t xml:space="preserve">for </w:t>
      </w:r>
      <w:r w:rsidR="005374D8">
        <w:t>aggregate</w:t>
      </w:r>
      <w:r w:rsidR="00822B96">
        <w:t xml:space="preserve"> outpatient and inpatient categories were as follows:</w:t>
      </w:r>
    </w:p>
    <w:p w14:paraId="018986F1" w14:textId="3DA114F6" w:rsidR="00822B96" w:rsidRDefault="0023110F" w:rsidP="0036046A">
      <w:pPr>
        <w:pStyle w:val="BodyText1"/>
        <w:numPr>
          <w:ilvl w:val="0"/>
          <w:numId w:val="17"/>
        </w:numPr>
        <w:spacing w:line="360" w:lineRule="auto"/>
      </w:pPr>
      <w:r>
        <w:t>Cost per o</w:t>
      </w:r>
      <w:r w:rsidR="00822B96">
        <w:t xml:space="preserve">utpatient visit: </w:t>
      </w:r>
      <w:r w:rsidR="007645DD" w:rsidRPr="007645DD">
        <w:t xml:space="preserve">TZS </w:t>
      </w:r>
      <w:r w:rsidR="00822B96">
        <w:t xml:space="preserve">13,019 </w:t>
      </w:r>
      <w:r w:rsidR="00D82373">
        <w:t xml:space="preserve">or </w:t>
      </w:r>
      <w:r w:rsidR="007645DD" w:rsidRPr="007645DD">
        <w:t xml:space="preserve">USD </w:t>
      </w:r>
      <w:r>
        <w:t>$8</w:t>
      </w:r>
      <w:r w:rsidR="00D82373">
        <w:t xml:space="preserve"> (</w:t>
      </w:r>
      <w:r w:rsidR="007645DD" w:rsidRPr="007645DD">
        <w:t xml:space="preserve">USD </w:t>
      </w:r>
      <w:r w:rsidR="00D82373">
        <w:t>$13</w:t>
      </w:r>
      <w:r>
        <w:t>)</w:t>
      </w:r>
    </w:p>
    <w:p w14:paraId="140A7DE8" w14:textId="28AF5963" w:rsidR="00822B96" w:rsidRDefault="0023110F" w:rsidP="0036046A">
      <w:pPr>
        <w:pStyle w:val="BodyText1"/>
        <w:numPr>
          <w:ilvl w:val="0"/>
          <w:numId w:val="17"/>
        </w:numPr>
        <w:spacing w:line="360" w:lineRule="auto"/>
      </w:pPr>
      <w:r>
        <w:t>Cost per i</w:t>
      </w:r>
      <w:r w:rsidR="00822B96">
        <w:t xml:space="preserve">npatient bed day: </w:t>
      </w:r>
      <w:r w:rsidR="007645DD" w:rsidRPr="007645DD">
        <w:t xml:space="preserve">TZS </w:t>
      </w:r>
      <w:r w:rsidR="00822B96">
        <w:t xml:space="preserve">33,854 </w:t>
      </w:r>
      <w:r w:rsidR="00D82373">
        <w:t xml:space="preserve">or </w:t>
      </w:r>
      <w:r w:rsidR="007645DD" w:rsidRPr="007645DD">
        <w:t xml:space="preserve">USD </w:t>
      </w:r>
      <w:r>
        <w:t>$21</w:t>
      </w:r>
      <w:r w:rsidR="00D82373">
        <w:t xml:space="preserve"> (</w:t>
      </w:r>
      <w:r w:rsidR="007645DD" w:rsidRPr="007645DD">
        <w:t xml:space="preserve">USD </w:t>
      </w:r>
      <w:r w:rsidR="00D82373">
        <w:t>$29</w:t>
      </w:r>
      <w:r>
        <w:t xml:space="preserve">) </w:t>
      </w:r>
    </w:p>
    <w:p w14:paraId="718CE327" w14:textId="3FB858AD" w:rsidR="00822B96" w:rsidRDefault="0023110F" w:rsidP="0036046A">
      <w:pPr>
        <w:pStyle w:val="BodyText1"/>
        <w:numPr>
          <w:ilvl w:val="0"/>
          <w:numId w:val="17"/>
        </w:numPr>
        <w:spacing w:line="360" w:lineRule="auto"/>
      </w:pPr>
      <w:r>
        <w:t>Cost per i</w:t>
      </w:r>
      <w:r w:rsidR="00822B96">
        <w:t xml:space="preserve">npatient admission: </w:t>
      </w:r>
      <w:r w:rsidR="007645DD" w:rsidRPr="007645DD">
        <w:t xml:space="preserve">TZS </w:t>
      </w:r>
      <w:r w:rsidR="00822B96">
        <w:t xml:space="preserve">136,328 </w:t>
      </w:r>
      <w:r w:rsidR="00D82373">
        <w:t xml:space="preserve">or </w:t>
      </w:r>
      <w:r w:rsidR="007645DD" w:rsidRPr="007645DD">
        <w:t xml:space="preserve">USD </w:t>
      </w:r>
      <w:r>
        <w:t>$85</w:t>
      </w:r>
      <w:r w:rsidR="00D82373">
        <w:t xml:space="preserve"> (</w:t>
      </w:r>
      <w:r w:rsidR="007645DD" w:rsidRPr="007645DD">
        <w:t xml:space="preserve">USD </w:t>
      </w:r>
      <w:r w:rsidR="00D82373">
        <w:t>$125</w:t>
      </w:r>
      <w:r>
        <w:t>)</w:t>
      </w:r>
    </w:p>
    <w:p w14:paraId="44F34B83" w14:textId="77777777" w:rsidR="005273BF" w:rsidRDefault="005273BF" w:rsidP="0036046A">
      <w:pPr>
        <w:pStyle w:val="BodyText1"/>
        <w:spacing w:line="360" w:lineRule="auto"/>
      </w:pPr>
      <w:r>
        <w:t>These figures indicate that a typical (median) inpatient bed day costs 2.6 times as much as a typical outpatient visit, with an inpatient admission costing 10.5 times more than an outpatient visit.</w:t>
      </w:r>
    </w:p>
    <w:p w14:paraId="44A4B7E2" w14:textId="7584B16A" w:rsidR="003C00B4" w:rsidRDefault="00D82373" w:rsidP="0036046A">
      <w:pPr>
        <w:pStyle w:val="BodyText1"/>
        <w:spacing w:line="360" w:lineRule="auto"/>
      </w:pPr>
      <w:r w:rsidRPr="00AE7309">
        <w:t>U</w:t>
      </w:r>
      <w:r w:rsidR="0023110F" w:rsidRPr="00AE7309">
        <w:t xml:space="preserve">nit costs varied substantially across the sample. </w:t>
      </w:r>
      <w:r w:rsidR="005374D8" w:rsidRPr="00AE7309">
        <w:t>Looking first at variation across facility type, t</w:t>
      </w:r>
      <w:r w:rsidR="000F1032" w:rsidRPr="00AE7309">
        <w:t>he unit costs of aggregate outp</w:t>
      </w:r>
      <w:r w:rsidR="00E5442C" w:rsidRPr="00AE7309">
        <w:t>a</w:t>
      </w:r>
      <w:r w:rsidR="005374D8" w:rsidRPr="00AE7309">
        <w:t xml:space="preserve">tient and inpatient </w:t>
      </w:r>
      <w:r w:rsidRPr="00AE7309">
        <w:t xml:space="preserve">categories </w:t>
      </w:r>
      <w:r w:rsidR="005374D8" w:rsidRPr="00AE7309">
        <w:t>were considerably higher in hospitals as compared with health centres</w:t>
      </w:r>
      <w:r w:rsidR="0009400C" w:rsidRPr="00AE7309">
        <w:t>, reflecting the increasing degree of case complexity the higher the level of care</w:t>
      </w:r>
      <w:r w:rsidRPr="00AE7309">
        <w:t>.</w:t>
      </w:r>
      <w:r w:rsidR="003C00B4" w:rsidRPr="00AE7309">
        <w:t xml:space="preserve"> For example,</w:t>
      </w:r>
      <w:r w:rsidR="003C00B4">
        <w:t xml:space="preserve"> the cost of a typical outpatient visit ranged from </w:t>
      </w:r>
      <w:r w:rsidR="007645DD" w:rsidRPr="007645DD">
        <w:t xml:space="preserve">TZS </w:t>
      </w:r>
      <w:r w:rsidR="003C00B4">
        <w:t xml:space="preserve">9899 for a dispensary, to </w:t>
      </w:r>
      <w:r w:rsidR="007645DD" w:rsidRPr="007645DD">
        <w:t xml:space="preserve">TZS </w:t>
      </w:r>
      <w:r w:rsidR="003C00B4">
        <w:t xml:space="preserve">12,609 for a health centre, </w:t>
      </w:r>
      <w:r w:rsidR="007645DD" w:rsidRPr="007645DD">
        <w:t xml:space="preserve">TZS </w:t>
      </w:r>
      <w:r w:rsidR="003C00B4">
        <w:t xml:space="preserve">21,728 for a first level hospital and </w:t>
      </w:r>
      <w:r w:rsidR="007645DD" w:rsidRPr="007645DD">
        <w:t xml:space="preserve">TZS </w:t>
      </w:r>
      <w:r w:rsidR="004B2EF5">
        <w:t>33,312 for a regional hospital.</w:t>
      </w:r>
    </w:p>
    <w:p w14:paraId="7E2F2407" w14:textId="77777777" w:rsidR="0023110F" w:rsidRDefault="003C00B4" w:rsidP="0036046A">
      <w:pPr>
        <w:pStyle w:val="BodyText1"/>
        <w:spacing w:line="360" w:lineRule="auto"/>
      </w:pPr>
      <w:r>
        <w:t xml:space="preserve">Figure 7 illustrates these differences across facility types in more detail. </w:t>
      </w:r>
    </w:p>
    <w:p w14:paraId="718612F5" w14:textId="443BCCC4" w:rsidR="008A25AD" w:rsidRDefault="008A25AD" w:rsidP="0036046A">
      <w:pPr>
        <w:pStyle w:val="Caption"/>
        <w:spacing w:line="360" w:lineRule="auto"/>
      </w:pPr>
      <w:bookmarkStart w:id="102" w:name="_Toc348017832"/>
      <w:bookmarkStart w:id="103" w:name="_Toc350262140"/>
      <w:bookmarkStart w:id="104" w:name="_Toc350334694"/>
      <w:bookmarkStart w:id="105" w:name="_Toc350334851"/>
      <w:bookmarkStart w:id="106" w:name="_Toc350334889"/>
      <w:bookmarkStart w:id="107" w:name="_Toc350348939"/>
      <w:r>
        <w:t xml:space="preserve">Figure </w:t>
      </w:r>
      <w:fldSimple w:instr=" SEQ Figure \* ARABIC ">
        <w:r w:rsidR="0019505C">
          <w:rPr>
            <w:noProof/>
          </w:rPr>
          <w:t>7</w:t>
        </w:r>
      </w:fldSimple>
      <w:r>
        <w:t xml:space="preserve">. Unit costs by </w:t>
      </w:r>
      <w:r w:rsidR="00B07694">
        <w:t xml:space="preserve">facility type </w:t>
      </w:r>
      <w:r w:rsidR="00822B96">
        <w:t>(median values)</w:t>
      </w:r>
      <w:bookmarkEnd w:id="102"/>
      <w:bookmarkEnd w:id="103"/>
      <w:bookmarkEnd w:id="104"/>
      <w:bookmarkEnd w:id="105"/>
      <w:bookmarkEnd w:id="106"/>
      <w:bookmarkEnd w:id="107"/>
    </w:p>
    <w:p w14:paraId="3F9228EE" w14:textId="77777777" w:rsidR="008749BE" w:rsidRDefault="008749BE" w:rsidP="0036046A">
      <w:pPr>
        <w:pStyle w:val="BodyText1"/>
        <w:spacing w:line="360" w:lineRule="auto"/>
      </w:pPr>
      <w:r>
        <w:rPr>
          <w:noProof/>
          <w:lang w:val="de-DE" w:eastAsia="de-DE"/>
        </w:rPr>
        <w:drawing>
          <wp:inline distT="0" distB="0" distL="0" distR="0" wp14:anchorId="1895A9E9" wp14:editId="40A41B2C">
            <wp:extent cx="4572000" cy="2743200"/>
            <wp:effectExtent l="0" t="0" r="19050" b="1905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653909E6" w14:textId="0DC96134" w:rsidR="000B3065" w:rsidRDefault="00B249E1" w:rsidP="0036046A">
      <w:pPr>
        <w:pStyle w:val="BodyText1"/>
        <w:spacing w:line="360" w:lineRule="auto"/>
      </w:pPr>
      <w:r>
        <w:t>A more</w:t>
      </w:r>
      <w:r w:rsidR="005273BF">
        <w:t xml:space="preserve"> surprising finding is that the unit costs of inpatient admissions </w:t>
      </w:r>
      <w:r>
        <w:t>we</w:t>
      </w:r>
      <w:r w:rsidR="005273BF">
        <w:t>re typically higher for first level hospitals than for regional hospitals</w:t>
      </w:r>
      <w:r w:rsidR="00AE7309">
        <w:t>. This is mostly explained by ownership type (see below).</w:t>
      </w:r>
    </w:p>
    <w:p w14:paraId="583DBBC8" w14:textId="7ADFAAA4" w:rsidR="00B249E1" w:rsidRDefault="00B249E1" w:rsidP="0036046A">
      <w:pPr>
        <w:pStyle w:val="BodyText1"/>
        <w:spacing w:line="360" w:lineRule="auto"/>
      </w:pPr>
      <w:r>
        <w:lastRenderedPageBreak/>
        <w:t>At the same time, there is considerable variation in unit costs within each facility type</w:t>
      </w:r>
      <w:r w:rsidR="003C00B4">
        <w:t xml:space="preserve">, as </w:t>
      </w:r>
      <w:r>
        <w:t xml:space="preserve">illustrated by </w:t>
      </w:r>
      <w:r w:rsidR="003C00B4">
        <w:t xml:space="preserve">Figure 8 on the next page. For example, </w:t>
      </w:r>
      <w:r w:rsidR="000B3065">
        <w:t>t</w:t>
      </w:r>
      <w:r w:rsidR="003C00B4">
        <w:t xml:space="preserve">hese </w:t>
      </w:r>
      <w:r>
        <w:t>box plots</w:t>
      </w:r>
      <w:r w:rsidR="003C00B4">
        <w:rPr>
          <w:rStyle w:val="FootnoteReference"/>
        </w:rPr>
        <w:footnoteReference w:id="8"/>
      </w:r>
      <w:r>
        <w:t xml:space="preserve"> </w:t>
      </w:r>
      <w:r w:rsidR="000B3065">
        <w:t xml:space="preserve">show that whilst the median cost for first level hospitals of an outpatient visit was </w:t>
      </w:r>
      <w:r w:rsidR="007645DD" w:rsidRPr="007645DD">
        <w:t xml:space="preserve">TZS </w:t>
      </w:r>
      <w:r w:rsidR="000B3065">
        <w:t xml:space="preserve">21,728, unit costs ranged enormously for this sub-sample, from </w:t>
      </w:r>
      <w:r w:rsidR="007645DD" w:rsidRPr="007645DD">
        <w:t xml:space="preserve">TZS </w:t>
      </w:r>
      <w:r w:rsidR="000B3065">
        <w:t xml:space="preserve">5451 to </w:t>
      </w:r>
      <w:r w:rsidR="007645DD" w:rsidRPr="007645DD">
        <w:t xml:space="preserve">TZS </w:t>
      </w:r>
      <w:r w:rsidR="000B3065">
        <w:t>105,642</w:t>
      </w:r>
      <w:r w:rsidR="00817DA7">
        <w:t xml:space="preserve"> per outpatient visit</w:t>
      </w:r>
      <w:r w:rsidR="000B3065">
        <w:t>.</w:t>
      </w:r>
    </w:p>
    <w:p w14:paraId="5359D1D4" w14:textId="05E5A764" w:rsidR="003C00B4" w:rsidRDefault="003C00B4" w:rsidP="0036046A">
      <w:pPr>
        <w:pStyle w:val="Caption"/>
        <w:spacing w:line="360" w:lineRule="auto"/>
      </w:pPr>
      <w:bookmarkStart w:id="108" w:name="_Toc348017833"/>
      <w:bookmarkStart w:id="109" w:name="_Toc350262141"/>
      <w:bookmarkStart w:id="110" w:name="_Toc350334695"/>
      <w:bookmarkStart w:id="111" w:name="_Toc350334852"/>
      <w:bookmarkStart w:id="112" w:name="_Toc350334890"/>
      <w:bookmarkStart w:id="113" w:name="_Toc350348940"/>
      <w:r>
        <w:t xml:space="preserve">Figure </w:t>
      </w:r>
      <w:fldSimple w:instr=" SEQ Figure \* ARABIC ">
        <w:r w:rsidR="0019505C">
          <w:rPr>
            <w:noProof/>
          </w:rPr>
          <w:t>8</w:t>
        </w:r>
      </w:fldSimple>
      <w:r>
        <w:t>. Variation in unit costs by facility type (box plots)</w:t>
      </w:r>
      <w:bookmarkEnd w:id="108"/>
      <w:bookmarkEnd w:id="109"/>
      <w:bookmarkEnd w:id="110"/>
      <w:bookmarkEnd w:id="111"/>
      <w:bookmarkEnd w:id="112"/>
      <w:bookmarkEnd w:id="113"/>
    </w:p>
    <w:p w14:paraId="37D39A9E" w14:textId="77777777" w:rsidR="00B249E1" w:rsidRDefault="00B249E1" w:rsidP="0036046A">
      <w:pPr>
        <w:pStyle w:val="BodyText1"/>
        <w:spacing w:line="360" w:lineRule="auto"/>
      </w:pPr>
      <w:r>
        <w:rPr>
          <w:noProof/>
          <w:lang w:val="de-DE" w:eastAsia="de-DE"/>
        </w:rPr>
        <w:drawing>
          <wp:inline distT="0" distB="0" distL="0" distR="0" wp14:anchorId="72B3446B" wp14:editId="6254AA1D">
            <wp:extent cx="2976114" cy="217804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980026" cy="2180912"/>
                    </a:xfrm>
                    <a:prstGeom prst="rect">
                      <a:avLst/>
                    </a:prstGeom>
                    <a:noFill/>
                    <a:ln>
                      <a:noFill/>
                    </a:ln>
                  </pic:spPr>
                </pic:pic>
              </a:graphicData>
            </a:graphic>
          </wp:inline>
        </w:drawing>
      </w:r>
      <w:r>
        <w:rPr>
          <w:noProof/>
          <w:lang w:val="de-DE" w:eastAsia="de-DE"/>
        </w:rPr>
        <w:drawing>
          <wp:inline distT="0" distB="0" distL="0" distR="0" wp14:anchorId="650F1471" wp14:editId="0E902133">
            <wp:extent cx="2982172" cy="2182483"/>
            <wp:effectExtent l="0" t="0" r="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991830" cy="2189551"/>
                    </a:xfrm>
                    <a:prstGeom prst="rect">
                      <a:avLst/>
                    </a:prstGeom>
                    <a:noFill/>
                    <a:ln>
                      <a:noFill/>
                    </a:ln>
                  </pic:spPr>
                </pic:pic>
              </a:graphicData>
            </a:graphic>
          </wp:inline>
        </w:drawing>
      </w:r>
    </w:p>
    <w:p w14:paraId="4B52326E" w14:textId="77777777" w:rsidR="00E46E6B" w:rsidRDefault="00E46E6B" w:rsidP="00E46E6B"/>
    <w:p w14:paraId="7037B30B" w14:textId="7C5891E1" w:rsidR="00F02300" w:rsidRDefault="00F02300" w:rsidP="00F02300">
      <w:pPr>
        <w:pStyle w:val="Heading3"/>
        <w:spacing w:before="120" w:after="120" w:line="360" w:lineRule="auto"/>
      </w:pPr>
      <w:bookmarkStart w:id="114" w:name="_Toc350348941"/>
      <w:r>
        <w:t>The importance of ownership modality</w:t>
      </w:r>
      <w:bookmarkEnd w:id="114"/>
    </w:p>
    <w:p w14:paraId="4BDF68C1" w14:textId="3349FC7D" w:rsidR="005B528B" w:rsidRDefault="00817DA7" w:rsidP="0036046A">
      <w:pPr>
        <w:pStyle w:val="BodyText1"/>
        <w:spacing w:line="360" w:lineRule="auto"/>
      </w:pPr>
      <w:r>
        <w:t>A substantial part</w:t>
      </w:r>
      <w:r w:rsidR="000B3065">
        <w:t xml:space="preserve"> of this variation within each facility type can be explained w</w:t>
      </w:r>
      <w:r w:rsidR="000E7AE7">
        <w:t xml:space="preserve">hen the data are </w:t>
      </w:r>
      <w:r w:rsidR="000B3065">
        <w:t xml:space="preserve">also </w:t>
      </w:r>
      <w:r w:rsidR="000E7AE7">
        <w:t>disaggregated by ownership</w:t>
      </w:r>
      <w:r w:rsidR="000B3065">
        <w:t xml:space="preserve">. </w:t>
      </w:r>
      <w:r w:rsidR="000E7AE7">
        <w:t xml:space="preserve"> </w:t>
      </w:r>
      <w:r w:rsidR="000B3065">
        <w:t xml:space="preserve">Such disaggregation shows that </w:t>
      </w:r>
      <w:r w:rsidR="000E7AE7">
        <w:t xml:space="preserve">self-financed private health facilities </w:t>
      </w:r>
      <w:r w:rsidR="000B3065">
        <w:t xml:space="preserve">typically </w:t>
      </w:r>
      <w:r w:rsidR="000E7AE7">
        <w:t xml:space="preserve">have considerably higher unit costs than both private FBO/NGO and public facilities. </w:t>
      </w:r>
      <w:r w:rsidR="00B07694">
        <w:t xml:space="preserve">For </w:t>
      </w:r>
      <w:r w:rsidR="005B528B">
        <w:t>instance</w:t>
      </w:r>
      <w:r w:rsidR="00B07694">
        <w:t xml:space="preserve">, a typical outpatient visit cost just over </w:t>
      </w:r>
      <w:r w:rsidR="007645DD" w:rsidRPr="007645DD">
        <w:t xml:space="preserve">TZS </w:t>
      </w:r>
      <w:r w:rsidR="00B07694">
        <w:t xml:space="preserve">20,000 in a private self-financed dispensary, as compared with around </w:t>
      </w:r>
      <w:r w:rsidR="007645DD" w:rsidRPr="007645DD">
        <w:t xml:space="preserve">TZS </w:t>
      </w:r>
      <w:r w:rsidR="00B07694">
        <w:t xml:space="preserve">11,000 in a private FBO/NGO dispensary and just under </w:t>
      </w:r>
      <w:r w:rsidR="007645DD" w:rsidRPr="007645DD">
        <w:t xml:space="preserve">TZS </w:t>
      </w:r>
      <w:r w:rsidR="00B07694">
        <w:t xml:space="preserve">9000 in a public dispensary. </w:t>
      </w:r>
      <w:r w:rsidR="004B2EF5">
        <w:t>This also explains the initially surprising finding that the median unit costs of inpatient admissions were higher for first level hospitals than for regional hospitals.</w:t>
      </w:r>
    </w:p>
    <w:p w14:paraId="54C28748" w14:textId="4CA4CFC3" w:rsidR="000E7AE7" w:rsidRDefault="00B07694" w:rsidP="0036046A">
      <w:pPr>
        <w:pStyle w:val="BodyText1"/>
        <w:spacing w:line="360" w:lineRule="auto"/>
      </w:pPr>
      <w:r>
        <w:t xml:space="preserve">Differences are </w:t>
      </w:r>
      <w:r w:rsidR="008C082A">
        <w:t>most</w:t>
      </w:r>
      <w:r>
        <w:t xml:space="preserve"> marked </w:t>
      </w:r>
      <w:r w:rsidR="00414618">
        <w:t xml:space="preserve">for </w:t>
      </w:r>
      <w:r>
        <w:t>first level hospital</w:t>
      </w:r>
      <w:r w:rsidR="00414618">
        <w:t>s</w:t>
      </w:r>
      <w:r>
        <w:t>, where</w:t>
      </w:r>
      <w:r w:rsidR="005B528B">
        <w:t xml:space="preserve"> for example</w:t>
      </w:r>
      <w:r>
        <w:t xml:space="preserve"> an inpatient bed day </w:t>
      </w:r>
      <w:r w:rsidR="000B3065">
        <w:t xml:space="preserve">typically </w:t>
      </w:r>
      <w:r>
        <w:t xml:space="preserve">cost </w:t>
      </w:r>
      <w:r w:rsidR="007645DD" w:rsidRPr="007645DD">
        <w:t xml:space="preserve">TZS </w:t>
      </w:r>
      <w:r>
        <w:t xml:space="preserve">117,990 in a private self-financed hospital, as compared with </w:t>
      </w:r>
      <w:r w:rsidR="007645DD" w:rsidRPr="007645DD">
        <w:t xml:space="preserve">TZS </w:t>
      </w:r>
      <w:r>
        <w:t xml:space="preserve">33,174 in a private FBO/NGO hospital, </w:t>
      </w:r>
      <w:r w:rsidR="007645DD" w:rsidRPr="007645DD">
        <w:t xml:space="preserve">TZS </w:t>
      </w:r>
      <w:r>
        <w:t xml:space="preserve">32,632 in a public first level hospital, and </w:t>
      </w:r>
      <w:r w:rsidR="007645DD" w:rsidRPr="007645DD">
        <w:t xml:space="preserve">TZS </w:t>
      </w:r>
      <w:r>
        <w:t>34,942 in a public regional hospital (median values). Table 8 below provides fu</w:t>
      </w:r>
      <w:r w:rsidR="005B528B">
        <w:t>rther</w:t>
      </w:r>
      <w:r>
        <w:t xml:space="preserve"> details of these variations in unit costs</w:t>
      </w:r>
      <w:r w:rsidR="005B528B">
        <w:t xml:space="preserve">, by showing median and mean values across </w:t>
      </w:r>
      <w:r>
        <w:t xml:space="preserve">facility types and </w:t>
      </w:r>
      <w:r w:rsidR="005B528B">
        <w:t xml:space="preserve">associated </w:t>
      </w:r>
      <w:r>
        <w:t>ownership</w:t>
      </w:r>
      <w:r w:rsidR="005B528B">
        <w:t xml:space="preserve"> modalities</w:t>
      </w:r>
      <w:r>
        <w:t>.</w:t>
      </w:r>
    </w:p>
    <w:p w14:paraId="45CCC6D3" w14:textId="77777777" w:rsidR="00B07694" w:rsidRDefault="00B07694" w:rsidP="0036046A">
      <w:pPr>
        <w:pStyle w:val="Caption"/>
        <w:spacing w:line="360" w:lineRule="auto"/>
      </w:pPr>
      <w:bookmarkStart w:id="115" w:name="_Toc348017834"/>
      <w:bookmarkStart w:id="116" w:name="_Toc350262142"/>
      <w:bookmarkStart w:id="117" w:name="_Toc350262239"/>
      <w:bookmarkStart w:id="118" w:name="_Toc350334697"/>
      <w:bookmarkStart w:id="119" w:name="_Toc350334892"/>
      <w:bookmarkStart w:id="120" w:name="_Toc350348942"/>
      <w:r>
        <w:lastRenderedPageBreak/>
        <w:t xml:space="preserve">Table </w:t>
      </w:r>
      <w:fldSimple w:instr=" SEQ Table \* ARABIC ">
        <w:r w:rsidR="0019505C">
          <w:rPr>
            <w:noProof/>
          </w:rPr>
          <w:t>8</w:t>
        </w:r>
      </w:fldSimple>
      <w:r>
        <w:t>. Unit Costs by facility type and ownership</w:t>
      </w:r>
      <w:bookmarkEnd w:id="115"/>
      <w:bookmarkEnd w:id="116"/>
      <w:bookmarkEnd w:id="117"/>
      <w:bookmarkEnd w:id="118"/>
      <w:bookmarkEnd w:id="119"/>
      <w:bookmarkEnd w:id="120"/>
    </w:p>
    <w:tbl>
      <w:tblPr>
        <w:tblStyle w:val="OPMtableNOTOTAL"/>
        <w:tblW w:w="0" w:type="auto"/>
        <w:tblLook w:val="04A0" w:firstRow="1" w:lastRow="0" w:firstColumn="1" w:lastColumn="0" w:noHBand="0" w:noVBand="1"/>
      </w:tblPr>
      <w:tblGrid>
        <w:gridCol w:w="2802"/>
        <w:gridCol w:w="1175"/>
        <w:gridCol w:w="1175"/>
        <w:gridCol w:w="1176"/>
        <w:gridCol w:w="1175"/>
        <w:gridCol w:w="1175"/>
        <w:gridCol w:w="1176"/>
      </w:tblGrid>
      <w:tr w:rsidR="00105339" w14:paraId="484B3BC6" w14:textId="77777777" w:rsidTr="0010533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802" w:type="dxa"/>
            <w:vMerge w:val="restart"/>
            <w:vAlign w:val="bottom"/>
          </w:tcPr>
          <w:p w14:paraId="5F39A25F" w14:textId="77777777" w:rsidR="00105339" w:rsidRPr="00105339" w:rsidRDefault="00105339" w:rsidP="00C44DEF">
            <w:pPr>
              <w:pStyle w:val="BodyText1"/>
              <w:spacing w:before="0" w:after="0" w:line="360" w:lineRule="auto"/>
              <w:rPr>
                <w:rFonts w:ascii="Arial Narrow" w:hAnsi="Arial Narrow"/>
                <w:b w:val="0"/>
                <w:szCs w:val="22"/>
              </w:rPr>
            </w:pPr>
            <w:r w:rsidRPr="00105339">
              <w:rPr>
                <w:rFonts w:ascii="Arial Narrow" w:hAnsi="Arial Narrow"/>
                <w:b w:val="0"/>
                <w:szCs w:val="22"/>
                <w:u w:val="single"/>
              </w:rPr>
              <w:t>Facility Type &amp; Ownership</w:t>
            </w:r>
          </w:p>
        </w:tc>
        <w:tc>
          <w:tcPr>
            <w:tcW w:w="2350" w:type="dxa"/>
            <w:gridSpan w:val="2"/>
            <w:shd w:val="clear" w:color="auto" w:fill="F2F2F2" w:themeFill="background1" w:themeFillShade="F2"/>
            <w:vAlign w:val="center"/>
          </w:tcPr>
          <w:p w14:paraId="4116FB97" w14:textId="77777777" w:rsidR="00105339" w:rsidRPr="00105339" w:rsidRDefault="00105339" w:rsidP="00C44DEF">
            <w:pPr>
              <w:pStyle w:val="BodyText1"/>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szCs w:val="22"/>
              </w:rPr>
            </w:pPr>
            <w:r w:rsidRPr="00105339">
              <w:rPr>
                <w:rFonts w:ascii="Arial Narrow" w:hAnsi="Arial Narrow"/>
                <w:szCs w:val="22"/>
              </w:rPr>
              <w:t>Outpatient Visits</w:t>
            </w:r>
          </w:p>
        </w:tc>
        <w:tc>
          <w:tcPr>
            <w:tcW w:w="2351" w:type="dxa"/>
            <w:gridSpan w:val="2"/>
            <w:vAlign w:val="center"/>
          </w:tcPr>
          <w:p w14:paraId="29BEAAF8" w14:textId="77777777" w:rsidR="00105339" w:rsidRPr="00105339" w:rsidRDefault="00105339" w:rsidP="00C44DEF">
            <w:pPr>
              <w:pStyle w:val="BodyText1"/>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szCs w:val="22"/>
              </w:rPr>
            </w:pPr>
            <w:r w:rsidRPr="00105339">
              <w:rPr>
                <w:rFonts w:ascii="Arial Narrow" w:hAnsi="Arial Narrow"/>
                <w:szCs w:val="22"/>
              </w:rPr>
              <w:t>Inpatient Bed Days</w:t>
            </w:r>
          </w:p>
        </w:tc>
        <w:tc>
          <w:tcPr>
            <w:tcW w:w="2351" w:type="dxa"/>
            <w:gridSpan w:val="2"/>
            <w:shd w:val="clear" w:color="auto" w:fill="F2F2F2" w:themeFill="background1" w:themeFillShade="F2"/>
            <w:vAlign w:val="center"/>
          </w:tcPr>
          <w:p w14:paraId="12B1C124" w14:textId="77777777" w:rsidR="00105339" w:rsidRPr="00105339" w:rsidRDefault="00105339" w:rsidP="00C44DEF">
            <w:pPr>
              <w:pStyle w:val="BodyText1"/>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szCs w:val="22"/>
              </w:rPr>
            </w:pPr>
            <w:r w:rsidRPr="00105339">
              <w:rPr>
                <w:rFonts w:ascii="Arial Narrow" w:hAnsi="Arial Narrow"/>
                <w:szCs w:val="22"/>
              </w:rPr>
              <w:t>Inpatient Admissions</w:t>
            </w:r>
          </w:p>
        </w:tc>
      </w:tr>
      <w:tr w:rsidR="00105339" w14:paraId="1103C3F4" w14:textId="77777777" w:rsidTr="00105339">
        <w:tc>
          <w:tcPr>
            <w:cnfStyle w:val="001000000000" w:firstRow="0" w:lastRow="0" w:firstColumn="1" w:lastColumn="0" w:oddVBand="0" w:evenVBand="0" w:oddHBand="0" w:evenHBand="0" w:firstRowFirstColumn="0" w:firstRowLastColumn="0" w:lastRowFirstColumn="0" w:lastRowLastColumn="0"/>
            <w:tcW w:w="2802" w:type="dxa"/>
            <w:vMerge/>
          </w:tcPr>
          <w:p w14:paraId="0940EF87" w14:textId="77777777" w:rsidR="00105339" w:rsidRPr="00105339" w:rsidRDefault="00105339" w:rsidP="00C44DEF">
            <w:pPr>
              <w:pStyle w:val="BodyText1"/>
              <w:spacing w:before="0" w:after="0" w:line="360" w:lineRule="auto"/>
              <w:rPr>
                <w:rFonts w:ascii="Arial Narrow" w:hAnsi="Arial Narrow"/>
                <w:szCs w:val="22"/>
                <w:u w:val="single"/>
              </w:rPr>
            </w:pPr>
          </w:p>
        </w:tc>
        <w:tc>
          <w:tcPr>
            <w:tcW w:w="1175" w:type="dxa"/>
            <w:shd w:val="clear" w:color="auto" w:fill="F2F2F2" w:themeFill="background1" w:themeFillShade="F2"/>
            <w:vAlign w:val="bottom"/>
          </w:tcPr>
          <w:p w14:paraId="1B31C44B" w14:textId="77777777" w:rsidR="00105339" w:rsidRPr="00105339" w:rsidRDefault="00105339" w:rsidP="00C44DEF">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2"/>
              </w:rPr>
            </w:pPr>
            <w:r w:rsidRPr="00105339">
              <w:rPr>
                <w:rFonts w:ascii="Arial Narrow" w:hAnsi="Arial Narrow"/>
                <w:sz w:val="20"/>
                <w:szCs w:val="22"/>
              </w:rPr>
              <w:t>Median</w:t>
            </w:r>
          </w:p>
        </w:tc>
        <w:tc>
          <w:tcPr>
            <w:tcW w:w="1175" w:type="dxa"/>
            <w:shd w:val="clear" w:color="auto" w:fill="F2F2F2" w:themeFill="background1" w:themeFillShade="F2"/>
            <w:vAlign w:val="bottom"/>
          </w:tcPr>
          <w:p w14:paraId="5F443834" w14:textId="77777777" w:rsidR="00105339" w:rsidRPr="00105339" w:rsidRDefault="00105339" w:rsidP="00C44DEF">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2"/>
              </w:rPr>
            </w:pPr>
            <w:r w:rsidRPr="00105339">
              <w:rPr>
                <w:rFonts w:ascii="Arial Narrow" w:hAnsi="Arial Narrow"/>
                <w:sz w:val="20"/>
                <w:szCs w:val="22"/>
              </w:rPr>
              <w:t>Mean</w:t>
            </w:r>
          </w:p>
        </w:tc>
        <w:tc>
          <w:tcPr>
            <w:tcW w:w="1176" w:type="dxa"/>
            <w:vAlign w:val="bottom"/>
          </w:tcPr>
          <w:p w14:paraId="572CFD41" w14:textId="77777777" w:rsidR="00105339" w:rsidRPr="00105339" w:rsidRDefault="00105339" w:rsidP="00C44DEF">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2"/>
              </w:rPr>
            </w:pPr>
            <w:r w:rsidRPr="00105339">
              <w:rPr>
                <w:rFonts w:ascii="Arial Narrow" w:hAnsi="Arial Narrow"/>
                <w:sz w:val="20"/>
                <w:szCs w:val="22"/>
              </w:rPr>
              <w:t>Median</w:t>
            </w:r>
          </w:p>
        </w:tc>
        <w:tc>
          <w:tcPr>
            <w:tcW w:w="1175" w:type="dxa"/>
            <w:vAlign w:val="bottom"/>
          </w:tcPr>
          <w:p w14:paraId="73FC82B3" w14:textId="77777777" w:rsidR="00105339" w:rsidRPr="00105339" w:rsidRDefault="00105339" w:rsidP="00C44DEF">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2"/>
              </w:rPr>
            </w:pPr>
            <w:r w:rsidRPr="00105339">
              <w:rPr>
                <w:rFonts w:ascii="Arial Narrow" w:hAnsi="Arial Narrow"/>
                <w:sz w:val="20"/>
                <w:szCs w:val="22"/>
              </w:rPr>
              <w:t>Mean</w:t>
            </w:r>
          </w:p>
        </w:tc>
        <w:tc>
          <w:tcPr>
            <w:tcW w:w="1175" w:type="dxa"/>
            <w:shd w:val="clear" w:color="auto" w:fill="F2F2F2" w:themeFill="background1" w:themeFillShade="F2"/>
            <w:vAlign w:val="bottom"/>
          </w:tcPr>
          <w:p w14:paraId="392EEFEF" w14:textId="77777777" w:rsidR="00105339" w:rsidRPr="00105339" w:rsidRDefault="00105339" w:rsidP="00C44DEF">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2"/>
              </w:rPr>
            </w:pPr>
            <w:r w:rsidRPr="00105339">
              <w:rPr>
                <w:rFonts w:ascii="Arial Narrow" w:hAnsi="Arial Narrow"/>
                <w:sz w:val="20"/>
                <w:szCs w:val="22"/>
              </w:rPr>
              <w:t>Median</w:t>
            </w:r>
          </w:p>
        </w:tc>
        <w:tc>
          <w:tcPr>
            <w:tcW w:w="1176" w:type="dxa"/>
            <w:shd w:val="clear" w:color="auto" w:fill="F2F2F2" w:themeFill="background1" w:themeFillShade="F2"/>
            <w:vAlign w:val="bottom"/>
          </w:tcPr>
          <w:p w14:paraId="58B774AC" w14:textId="77777777" w:rsidR="00105339" w:rsidRPr="00105339" w:rsidRDefault="00105339" w:rsidP="00C44DEF">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2"/>
              </w:rPr>
            </w:pPr>
            <w:r w:rsidRPr="00105339">
              <w:rPr>
                <w:rFonts w:ascii="Arial Narrow" w:hAnsi="Arial Narrow"/>
                <w:sz w:val="20"/>
                <w:szCs w:val="22"/>
              </w:rPr>
              <w:t>Mean</w:t>
            </w:r>
          </w:p>
        </w:tc>
      </w:tr>
      <w:tr w:rsidR="00105339" w14:paraId="29BD7EE0" w14:textId="77777777" w:rsidTr="00105339">
        <w:tc>
          <w:tcPr>
            <w:cnfStyle w:val="001000000000" w:firstRow="0" w:lastRow="0" w:firstColumn="1" w:lastColumn="0" w:oddVBand="0" w:evenVBand="0" w:oddHBand="0" w:evenHBand="0" w:firstRowFirstColumn="0" w:firstRowLastColumn="0" w:lastRowFirstColumn="0" w:lastRowLastColumn="0"/>
            <w:tcW w:w="2802" w:type="dxa"/>
            <w:vAlign w:val="center"/>
          </w:tcPr>
          <w:p w14:paraId="58811678" w14:textId="77777777" w:rsidR="00105339" w:rsidRPr="00105339" w:rsidRDefault="00105339" w:rsidP="00C44DEF">
            <w:pPr>
              <w:pStyle w:val="BodyText1"/>
              <w:spacing w:before="0" w:after="0" w:line="360" w:lineRule="auto"/>
              <w:rPr>
                <w:rFonts w:ascii="Arial Narrow" w:hAnsi="Arial Narrow"/>
                <w:b/>
                <w:i/>
                <w:szCs w:val="22"/>
              </w:rPr>
            </w:pPr>
            <w:r w:rsidRPr="00105339">
              <w:rPr>
                <w:rFonts w:ascii="Arial Narrow" w:hAnsi="Arial Narrow"/>
                <w:b/>
                <w:szCs w:val="22"/>
              </w:rPr>
              <w:t>Dispensaries</w:t>
            </w:r>
          </w:p>
        </w:tc>
        <w:tc>
          <w:tcPr>
            <w:tcW w:w="1175" w:type="dxa"/>
            <w:shd w:val="clear" w:color="auto" w:fill="F2F2F2" w:themeFill="background1" w:themeFillShade="F2"/>
            <w:vAlign w:val="center"/>
          </w:tcPr>
          <w:p w14:paraId="6B47E796"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2"/>
              </w:rPr>
            </w:pPr>
            <w:r w:rsidRPr="00105339">
              <w:rPr>
                <w:rFonts w:ascii="Arial Narrow" w:hAnsi="Arial Narrow"/>
                <w:b/>
                <w:sz w:val="24"/>
                <w:szCs w:val="22"/>
              </w:rPr>
              <w:t>9,899</w:t>
            </w:r>
          </w:p>
        </w:tc>
        <w:tc>
          <w:tcPr>
            <w:tcW w:w="1175" w:type="dxa"/>
            <w:shd w:val="clear" w:color="auto" w:fill="F2F2F2" w:themeFill="background1" w:themeFillShade="F2"/>
            <w:vAlign w:val="center"/>
          </w:tcPr>
          <w:p w14:paraId="408C5835"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13,865</w:t>
            </w:r>
          </w:p>
        </w:tc>
        <w:tc>
          <w:tcPr>
            <w:tcW w:w="1176" w:type="dxa"/>
            <w:vAlign w:val="center"/>
          </w:tcPr>
          <w:p w14:paraId="6320C6B0"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0"/>
              </w:rPr>
            </w:pPr>
            <w:r w:rsidRPr="00105339">
              <w:rPr>
                <w:rFonts w:ascii="Arial Narrow" w:hAnsi="Arial Narrow"/>
                <w:b/>
                <w:sz w:val="20"/>
              </w:rPr>
              <w:t>a</w:t>
            </w:r>
          </w:p>
        </w:tc>
        <w:tc>
          <w:tcPr>
            <w:tcW w:w="1175" w:type="dxa"/>
            <w:vAlign w:val="center"/>
          </w:tcPr>
          <w:p w14:paraId="7B733B2E"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0"/>
              </w:rPr>
            </w:pPr>
            <w:r w:rsidRPr="00105339">
              <w:rPr>
                <w:rFonts w:ascii="Arial Narrow" w:hAnsi="Arial Narrow"/>
                <w:b/>
                <w:sz w:val="20"/>
              </w:rPr>
              <w:t>a</w:t>
            </w:r>
          </w:p>
        </w:tc>
        <w:tc>
          <w:tcPr>
            <w:tcW w:w="1175" w:type="dxa"/>
            <w:shd w:val="clear" w:color="auto" w:fill="F2F2F2" w:themeFill="background1" w:themeFillShade="F2"/>
            <w:vAlign w:val="center"/>
          </w:tcPr>
          <w:p w14:paraId="0EB24D79" w14:textId="3A909320"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2"/>
              </w:rPr>
            </w:pPr>
            <w:r w:rsidRPr="00105339">
              <w:rPr>
                <w:rFonts w:ascii="Arial Narrow" w:hAnsi="Arial Narrow"/>
                <w:b/>
                <w:sz w:val="24"/>
                <w:szCs w:val="22"/>
              </w:rPr>
              <w:t>23,525</w:t>
            </w:r>
            <w:r w:rsidR="00F05465" w:rsidRPr="001E139E">
              <w:rPr>
                <w:rFonts w:ascii="Arial Narrow" w:hAnsi="Arial Narrow"/>
                <w:szCs w:val="22"/>
                <w:vertAlign w:val="superscript"/>
              </w:rPr>
              <w:t xml:space="preserve"> b</w:t>
            </w:r>
          </w:p>
        </w:tc>
        <w:tc>
          <w:tcPr>
            <w:tcW w:w="1176" w:type="dxa"/>
            <w:shd w:val="clear" w:color="auto" w:fill="F2F2F2" w:themeFill="background1" w:themeFillShade="F2"/>
            <w:vAlign w:val="center"/>
          </w:tcPr>
          <w:p w14:paraId="6952D4E0" w14:textId="755A940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21,378</w:t>
            </w:r>
            <w:r w:rsidR="00F05465" w:rsidRPr="001E139E">
              <w:rPr>
                <w:rFonts w:ascii="Arial Narrow" w:hAnsi="Arial Narrow"/>
                <w:szCs w:val="22"/>
                <w:vertAlign w:val="superscript"/>
              </w:rPr>
              <w:t xml:space="preserve"> b</w:t>
            </w:r>
          </w:p>
        </w:tc>
      </w:tr>
      <w:tr w:rsidR="00105339" w14:paraId="294123A7" w14:textId="77777777" w:rsidTr="00105339">
        <w:tc>
          <w:tcPr>
            <w:cnfStyle w:val="001000000000" w:firstRow="0" w:lastRow="0" w:firstColumn="1" w:lastColumn="0" w:oddVBand="0" w:evenVBand="0" w:oddHBand="0" w:evenHBand="0" w:firstRowFirstColumn="0" w:firstRowLastColumn="0" w:lastRowFirstColumn="0" w:lastRowLastColumn="0"/>
            <w:tcW w:w="2802" w:type="dxa"/>
            <w:vAlign w:val="center"/>
          </w:tcPr>
          <w:p w14:paraId="65B9279F" w14:textId="77777777" w:rsidR="00105339" w:rsidRPr="00105339" w:rsidRDefault="00105339" w:rsidP="00C44DEF">
            <w:pPr>
              <w:pStyle w:val="BodyText1"/>
              <w:spacing w:before="0" w:after="0" w:line="360" w:lineRule="auto"/>
              <w:rPr>
                <w:rFonts w:ascii="Arial Narrow" w:hAnsi="Arial Narrow"/>
                <w:b/>
                <w:szCs w:val="22"/>
              </w:rPr>
            </w:pPr>
            <w:r w:rsidRPr="00105339">
              <w:rPr>
                <w:rFonts w:ascii="Arial Narrow" w:hAnsi="Arial Narrow"/>
                <w:szCs w:val="22"/>
              </w:rPr>
              <w:t>- Public</w:t>
            </w:r>
          </w:p>
        </w:tc>
        <w:tc>
          <w:tcPr>
            <w:tcW w:w="1175" w:type="dxa"/>
            <w:shd w:val="clear" w:color="auto" w:fill="F2F2F2" w:themeFill="background1" w:themeFillShade="F2"/>
            <w:vAlign w:val="center"/>
          </w:tcPr>
          <w:p w14:paraId="0B31ED36"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8,805</w:t>
            </w:r>
          </w:p>
        </w:tc>
        <w:tc>
          <w:tcPr>
            <w:tcW w:w="1175" w:type="dxa"/>
            <w:shd w:val="clear" w:color="auto" w:fill="F2F2F2" w:themeFill="background1" w:themeFillShade="F2"/>
            <w:vAlign w:val="center"/>
          </w:tcPr>
          <w:p w14:paraId="1565DA0E"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10,991</w:t>
            </w:r>
          </w:p>
        </w:tc>
        <w:tc>
          <w:tcPr>
            <w:tcW w:w="1176" w:type="dxa"/>
            <w:vAlign w:val="center"/>
          </w:tcPr>
          <w:p w14:paraId="7F6B0FB7"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a</w:t>
            </w:r>
          </w:p>
        </w:tc>
        <w:tc>
          <w:tcPr>
            <w:tcW w:w="1175" w:type="dxa"/>
            <w:vAlign w:val="center"/>
          </w:tcPr>
          <w:p w14:paraId="4946EE5E"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a</w:t>
            </w:r>
          </w:p>
        </w:tc>
        <w:tc>
          <w:tcPr>
            <w:tcW w:w="1175" w:type="dxa"/>
            <w:shd w:val="clear" w:color="auto" w:fill="F2F2F2" w:themeFill="background1" w:themeFillShade="F2"/>
            <w:vAlign w:val="center"/>
          </w:tcPr>
          <w:p w14:paraId="413374F9"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a</w:t>
            </w:r>
          </w:p>
        </w:tc>
        <w:tc>
          <w:tcPr>
            <w:tcW w:w="1176" w:type="dxa"/>
            <w:shd w:val="clear" w:color="auto" w:fill="F2F2F2" w:themeFill="background1" w:themeFillShade="F2"/>
            <w:vAlign w:val="center"/>
          </w:tcPr>
          <w:p w14:paraId="6E1B52B7"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a</w:t>
            </w:r>
          </w:p>
        </w:tc>
      </w:tr>
      <w:tr w:rsidR="00105339" w14:paraId="38EC7CC2" w14:textId="77777777" w:rsidTr="00105339">
        <w:tc>
          <w:tcPr>
            <w:cnfStyle w:val="001000000000" w:firstRow="0" w:lastRow="0" w:firstColumn="1" w:lastColumn="0" w:oddVBand="0" w:evenVBand="0" w:oddHBand="0" w:evenHBand="0" w:firstRowFirstColumn="0" w:firstRowLastColumn="0" w:lastRowFirstColumn="0" w:lastRowLastColumn="0"/>
            <w:tcW w:w="2802" w:type="dxa"/>
            <w:vAlign w:val="center"/>
          </w:tcPr>
          <w:p w14:paraId="43018A2B" w14:textId="77777777" w:rsidR="00105339" w:rsidRPr="00105339" w:rsidRDefault="00105339" w:rsidP="00C44DEF">
            <w:pPr>
              <w:pStyle w:val="BodyText1"/>
              <w:spacing w:before="0" w:after="0" w:line="360" w:lineRule="auto"/>
              <w:rPr>
                <w:rFonts w:ascii="Arial Narrow" w:hAnsi="Arial Narrow"/>
                <w:szCs w:val="22"/>
              </w:rPr>
            </w:pPr>
            <w:r w:rsidRPr="00105339">
              <w:rPr>
                <w:rFonts w:ascii="Arial Narrow" w:hAnsi="Arial Narrow"/>
                <w:szCs w:val="22"/>
              </w:rPr>
              <w:t>- Private: FBO/NGO</w:t>
            </w:r>
          </w:p>
        </w:tc>
        <w:tc>
          <w:tcPr>
            <w:tcW w:w="1175" w:type="dxa"/>
            <w:shd w:val="clear" w:color="auto" w:fill="F2F2F2" w:themeFill="background1" w:themeFillShade="F2"/>
            <w:vAlign w:val="center"/>
          </w:tcPr>
          <w:p w14:paraId="2D1E7EEB"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10,998</w:t>
            </w:r>
          </w:p>
        </w:tc>
        <w:tc>
          <w:tcPr>
            <w:tcW w:w="1175" w:type="dxa"/>
            <w:shd w:val="clear" w:color="auto" w:fill="F2F2F2" w:themeFill="background1" w:themeFillShade="F2"/>
            <w:vAlign w:val="center"/>
          </w:tcPr>
          <w:p w14:paraId="05F7DB69"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12,853</w:t>
            </w:r>
          </w:p>
        </w:tc>
        <w:tc>
          <w:tcPr>
            <w:tcW w:w="1176" w:type="dxa"/>
            <w:vAlign w:val="center"/>
          </w:tcPr>
          <w:p w14:paraId="10A8FD0D"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a</w:t>
            </w:r>
          </w:p>
        </w:tc>
        <w:tc>
          <w:tcPr>
            <w:tcW w:w="1175" w:type="dxa"/>
            <w:vAlign w:val="center"/>
          </w:tcPr>
          <w:p w14:paraId="3E008E26"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a</w:t>
            </w:r>
          </w:p>
        </w:tc>
        <w:tc>
          <w:tcPr>
            <w:tcW w:w="1175" w:type="dxa"/>
            <w:shd w:val="clear" w:color="auto" w:fill="F2F2F2" w:themeFill="background1" w:themeFillShade="F2"/>
            <w:vAlign w:val="center"/>
          </w:tcPr>
          <w:p w14:paraId="365A2B03"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a</w:t>
            </w:r>
          </w:p>
        </w:tc>
        <w:tc>
          <w:tcPr>
            <w:tcW w:w="1176" w:type="dxa"/>
            <w:shd w:val="clear" w:color="auto" w:fill="F2F2F2" w:themeFill="background1" w:themeFillShade="F2"/>
            <w:vAlign w:val="center"/>
          </w:tcPr>
          <w:p w14:paraId="3C30D873"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a</w:t>
            </w:r>
          </w:p>
        </w:tc>
      </w:tr>
      <w:tr w:rsidR="00105339" w14:paraId="508253DA" w14:textId="77777777" w:rsidTr="00105339">
        <w:tc>
          <w:tcPr>
            <w:cnfStyle w:val="001000000000" w:firstRow="0" w:lastRow="0" w:firstColumn="1" w:lastColumn="0" w:oddVBand="0" w:evenVBand="0" w:oddHBand="0" w:evenHBand="0" w:firstRowFirstColumn="0" w:firstRowLastColumn="0" w:lastRowFirstColumn="0" w:lastRowLastColumn="0"/>
            <w:tcW w:w="2802" w:type="dxa"/>
            <w:vAlign w:val="center"/>
          </w:tcPr>
          <w:p w14:paraId="637AF52B" w14:textId="77777777" w:rsidR="00105339" w:rsidRPr="00105339" w:rsidRDefault="00105339" w:rsidP="00C44DEF">
            <w:pPr>
              <w:pStyle w:val="BodyText1"/>
              <w:spacing w:before="0" w:after="0" w:line="360" w:lineRule="auto"/>
              <w:rPr>
                <w:rFonts w:ascii="Arial Narrow" w:hAnsi="Arial Narrow"/>
                <w:szCs w:val="22"/>
              </w:rPr>
            </w:pPr>
            <w:r w:rsidRPr="00105339">
              <w:rPr>
                <w:rFonts w:ascii="Arial Narrow" w:hAnsi="Arial Narrow"/>
                <w:szCs w:val="22"/>
              </w:rPr>
              <w:t>- Private: self-financed</w:t>
            </w:r>
          </w:p>
        </w:tc>
        <w:tc>
          <w:tcPr>
            <w:tcW w:w="1175" w:type="dxa"/>
            <w:shd w:val="clear" w:color="auto" w:fill="F2F2F2" w:themeFill="background1" w:themeFillShade="F2"/>
            <w:vAlign w:val="center"/>
          </w:tcPr>
          <w:p w14:paraId="7F1C5287"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20,169</w:t>
            </w:r>
          </w:p>
        </w:tc>
        <w:tc>
          <w:tcPr>
            <w:tcW w:w="1175" w:type="dxa"/>
            <w:shd w:val="clear" w:color="auto" w:fill="F2F2F2" w:themeFill="background1" w:themeFillShade="F2"/>
            <w:vAlign w:val="center"/>
          </w:tcPr>
          <w:p w14:paraId="7C96F20F"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24,239</w:t>
            </w:r>
          </w:p>
        </w:tc>
        <w:tc>
          <w:tcPr>
            <w:tcW w:w="1176" w:type="dxa"/>
            <w:vAlign w:val="center"/>
          </w:tcPr>
          <w:p w14:paraId="45D134BE"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a</w:t>
            </w:r>
          </w:p>
        </w:tc>
        <w:tc>
          <w:tcPr>
            <w:tcW w:w="1175" w:type="dxa"/>
            <w:vAlign w:val="center"/>
          </w:tcPr>
          <w:p w14:paraId="05E12A47"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a</w:t>
            </w:r>
          </w:p>
        </w:tc>
        <w:tc>
          <w:tcPr>
            <w:tcW w:w="1175" w:type="dxa"/>
            <w:shd w:val="clear" w:color="auto" w:fill="F2F2F2" w:themeFill="background1" w:themeFillShade="F2"/>
            <w:vAlign w:val="center"/>
          </w:tcPr>
          <w:p w14:paraId="2A1FA3AF"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a</w:t>
            </w:r>
          </w:p>
        </w:tc>
        <w:tc>
          <w:tcPr>
            <w:tcW w:w="1176" w:type="dxa"/>
            <w:shd w:val="clear" w:color="auto" w:fill="F2F2F2" w:themeFill="background1" w:themeFillShade="F2"/>
            <w:vAlign w:val="center"/>
          </w:tcPr>
          <w:p w14:paraId="1AD74BC4"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a</w:t>
            </w:r>
          </w:p>
        </w:tc>
      </w:tr>
      <w:tr w:rsidR="00105339" w14:paraId="3EEEFB11" w14:textId="77777777" w:rsidTr="00105339">
        <w:tc>
          <w:tcPr>
            <w:cnfStyle w:val="001000000000" w:firstRow="0" w:lastRow="0" w:firstColumn="1" w:lastColumn="0" w:oddVBand="0" w:evenVBand="0" w:oddHBand="0" w:evenHBand="0" w:firstRowFirstColumn="0" w:firstRowLastColumn="0" w:lastRowFirstColumn="0" w:lastRowLastColumn="0"/>
            <w:tcW w:w="2802" w:type="dxa"/>
            <w:vAlign w:val="center"/>
          </w:tcPr>
          <w:p w14:paraId="32D7AE22" w14:textId="77777777" w:rsidR="00105339" w:rsidRPr="00105339" w:rsidRDefault="00105339" w:rsidP="00C44DEF">
            <w:pPr>
              <w:pStyle w:val="BodyText1"/>
              <w:spacing w:before="0" w:after="0" w:line="360" w:lineRule="auto"/>
              <w:rPr>
                <w:rFonts w:ascii="Arial Narrow" w:hAnsi="Arial Narrow"/>
                <w:szCs w:val="22"/>
              </w:rPr>
            </w:pPr>
            <w:r w:rsidRPr="00105339">
              <w:rPr>
                <w:rFonts w:ascii="Arial Narrow" w:hAnsi="Arial Narrow"/>
                <w:b/>
                <w:szCs w:val="22"/>
              </w:rPr>
              <w:t>Health Centres</w:t>
            </w:r>
          </w:p>
        </w:tc>
        <w:tc>
          <w:tcPr>
            <w:tcW w:w="1175" w:type="dxa"/>
            <w:shd w:val="clear" w:color="auto" w:fill="F2F2F2" w:themeFill="background1" w:themeFillShade="F2"/>
            <w:vAlign w:val="center"/>
          </w:tcPr>
          <w:p w14:paraId="17402353"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2"/>
              </w:rPr>
            </w:pPr>
            <w:r w:rsidRPr="00105339">
              <w:rPr>
                <w:rFonts w:ascii="Arial Narrow" w:hAnsi="Arial Narrow"/>
                <w:b/>
                <w:sz w:val="24"/>
                <w:szCs w:val="22"/>
              </w:rPr>
              <w:t>12,609</w:t>
            </w:r>
          </w:p>
        </w:tc>
        <w:tc>
          <w:tcPr>
            <w:tcW w:w="1175" w:type="dxa"/>
            <w:shd w:val="clear" w:color="auto" w:fill="F2F2F2" w:themeFill="background1" w:themeFillShade="F2"/>
            <w:vAlign w:val="center"/>
          </w:tcPr>
          <w:p w14:paraId="1297D9E2"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16,401</w:t>
            </w:r>
          </w:p>
        </w:tc>
        <w:tc>
          <w:tcPr>
            <w:tcW w:w="1176" w:type="dxa"/>
            <w:vAlign w:val="center"/>
          </w:tcPr>
          <w:p w14:paraId="668E6574"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2"/>
              </w:rPr>
            </w:pPr>
            <w:r w:rsidRPr="00105339">
              <w:rPr>
                <w:rFonts w:ascii="Arial Narrow" w:hAnsi="Arial Narrow"/>
                <w:b/>
                <w:sz w:val="24"/>
                <w:szCs w:val="22"/>
              </w:rPr>
              <w:t>26,511</w:t>
            </w:r>
          </w:p>
        </w:tc>
        <w:tc>
          <w:tcPr>
            <w:tcW w:w="1175" w:type="dxa"/>
            <w:vAlign w:val="center"/>
          </w:tcPr>
          <w:p w14:paraId="7FD6EF60"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36,311</w:t>
            </w:r>
          </w:p>
        </w:tc>
        <w:tc>
          <w:tcPr>
            <w:tcW w:w="1175" w:type="dxa"/>
            <w:shd w:val="clear" w:color="auto" w:fill="F2F2F2" w:themeFill="background1" w:themeFillShade="F2"/>
            <w:vAlign w:val="center"/>
          </w:tcPr>
          <w:p w14:paraId="73AA26B7"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2"/>
              </w:rPr>
            </w:pPr>
            <w:r w:rsidRPr="00105339">
              <w:rPr>
                <w:rFonts w:ascii="Arial Narrow" w:hAnsi="Arial Narrow"/>
                <w:b/>
                <w:sz w:val="24"/>
                <w:szCs w:val="22"/>
              </w:rPr>
              <w:t>85,741</w:t>
            </w:r>
          </w:p>
        </w:tc>
        <w:tc>
          <w:tcPr>
            <w:tcW w:w="1176" w:type="dxa"/>
            <w:shd w:val="clear" w:color="auto" w:fill="F2F2F2" w:themeFill="background1" w:themeFillShade="F2"/>
            <w:vAlign w:val="center"/>
          </w:tcPr>
          <w:p w14:paraId="619C2973"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133,545</w:t>
            </w:r>
          </w:p>
        </w:tc>
      </w:tr>
      <w:tr w:rsidR="00105339" w14:paraId="434D578F" w14:textId="77777777" w:rsidTr="00105339">
        <w:tc>
          <w:tcPr>
            <w:cnfStyle w:val="001000000000" w:firstRow="0" w:lastRow="0" w:firstColumn="1" w:lastColumn="0" w:oddVBand="0" w:evenVBand="0" w:oddHBand="0" w:evenHBand="0" w:firstRowFirstColumn="0" w:firstRowLastColumn="0" w:lastRowFirstColumn="0" w:lastRowLastColumn="0"/>
            <w:tcW w:w="2802" w:type="dxa"/>
            <w:vAlign w:val="center"/>
          </w:tcPr>
          <w:p w14:paraId="7122904B" w14:textId="77777777" w:rsidR="00105339" w:rsidRPr="00105339" w:rsidRDefault="00105339" w:rsidP="00C44DEF">
            <w:pPr>
              <w:pStyle w:val="BodyText1"/>
              <w:spacing w:before="0" w:after="0" w:line="360" w:lineRule="auto"/>
              <w:rPr>
                <w:rFonts w:ascii="Arial Narrow" w:hAnsi="Arial Narrow"/>
                <w:b/>
                <w:szCs w:val="22"/>
              </w:rPr>
            </w:pPr>
            <w:r w:rsidRPr="00105339">
              <w:rPr>
                <w:rFonts w:ascii="Arial Narrow" w:hAnsi="Arial Narrow"/>
                <w:szCs w:val="22"/>
              </w:rPr>
              <w:t>- Public</w:t>
            </w:r>
          </w:p>
        </w:tc>
        <w:tc>
          <w:tcPr>
            <w:tcW w:w="1175" w:type="dxa"/>
            <w:shd w:val="clear" w:color="auto" w:fill="F2F2F2" w:themeFill="background1" w:themeFillShade="F2"/>
            <w:vAlign w:val="center"/>
          </w:tcPr>
          <w:p w14:paraId="56067445"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12,344</w:t>
            </w:r>
          </w:p>
        </w:tc>
        <w:tc>
          <w:tcPr>
            <w:tcW w:w="1175" w:type="dxa"/>
            <w:shd w:val="clear" w:color="auto" w:fill="F2F2F2" w:themeFill="background1" w:themeFillShade="F2"/>
            <w:vAlign w:val="center"/>
          </w:tcPr>
          <w:p w14:paraId="50A771FA"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15,539</w:t>
            </w:r>
          </w:p>
        </w:tc>
        <w:tc>
          <w:tcPr>
            <w:tcW w:w="1176" w:type="dxa"/>
            <w:vAlign w:val="center"/>
          </w:tcPr>
          <w:p w14:paraId="42CC67C6"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26,511</w:t>
            </w:r>
          </w:p>
        </w:tc>
        <w:tc>
          <w:tcPr>
            <w:tcW w:w="1175" w:type="dxa"/>
            <w:vAlign w:val="center"/>
          </w:tcPr>
          <w:p w14:paraId="36B5FC9C"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38,222</w:t>
            </w:r>
          </w:p>
        </w:tc>
        <w:tc>
          <w:tcPr>
            <w:tcW w:w="1175" w:type="dxa"/>
            <w:shd w:val="clear" w:color="auto" w:fill="F2F2F2" w:themeFill="background1" w:themeFillShade="F2"/>
            <w:vAlign w:val="center"/>
          </w:tcPr>
          <w:p w14:paraId="7EA8B2CD"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85,530</w:t>
            </w:r>
          </w:p>
        </w:tc>
        <w:tc>
          <w:tcPr>
            <w:tcW w:w="1176" w:type="dxa"/>
            <w:shd w:val="clear" w:color="auto" w:fill="F2F2F2" w:themeFill="background1" w:themeFillShade="F2"/>
            <w:vAlign w:val="center"/>
          </w:tcPr>
          <w:p w14:paraId="28E06347"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128,165</w:t>
            </w:r>
          </w:p>
        </w:tc>
      </w:tr>
      <w:tr w:rsidR="00105339" w14:paraId="59AF84C0" w14:textId="77777777" w:rsidTr="00105339">
        <w:tc>
          <w:tcPr>
            <w:cnfStyle w:val="001000000000" w:firstRow="0" w:lastRow="0" w:firstColumn="1" w:lastColumn="0" w:oddVBand="0" w:evenVBand="0" w:oddHBand="0" w:evenHBand="0" w:firstRowFirstColumn="0" w:firstRowLastColumn="0" w:lastRowFirstColumn="0" w:lastRowLastColumn="0"/>
            <w:tcW w:w="2802" w:type="dxa"/>
            <w:vAlign w:val="center"/>
          </w:tcPr>
          <w:p w14:paraId="0924EEB5" w14:textId="77777777" w:rsidR="00105339" w:rsidRPr="00105339" w:rsidRDefault="00105339" w:rsidP="00C44DEF">
            <w:pPr>
              <w:pStyle w:val="BodyText1"/>
              <w:spacing w:before="0" w:after="0" w:line="360" w:lineRule="auto"/>
              <w:rPr>
                <w:rFonts w:ascii="Arial Narrow" w:hAnsi="Arial Narrow"/>
                <w:szCs w:val="22"/>
              </w:rPr>
            </w:pPr>
            <w:r w:rsidRPr="00105339">
              <w:rPr>
                <w:rFonts w:ascii="Arial Narrow" w:hAnsi="Arial Narrow"/>
                <w:szCs w:val="22"/>
              </w:rPr>
              <w:t>- Private: FBO/NGO</w:t>
            </w:r>
          </w:p>
        </w:tc>
        <w:tc>
          <w:tcPr>
            <w:tcW w:w="1175" w:type="dxa"/>
            <w:shd w:val="clear" w:color="auto" w:fill="F2F2F2" w:themeFill="background1" w:themeFillShade="F2"/>
            <w:vAlign w:val="center"/>
          </w:tcPr>
          <w:p w14:paraId="68E63C7D"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15,684</w:t>
            </w:r>
          </w:p>
        </w:tc>
        <w:tc>
          <w:tcPr>
            <w:tcW w:w="1175" w:type="dxa"/>
            <w:shd w:val="clear" w:color="auto" w:fill="F2F2F2" w:themeFill="background1" w:themeFillShade="F2"/>
            <w:vAlign w:val="center"/>
          </w:tcPr>
          <w:p w14:paraId="63AB8417"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19,438</w:t>
            </w:r>
          </w:p>
        </w:tc>
        <w:tc>
          <w:tcPr>
            <w:tcW w:w="1176" w:type="dxa"/>
            <w:vAlign w:val="center"/>
          </w:tcPr>
          <w:p w14:paraId="45F749C9"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31,805</w:t>
            </w:r>
          </w:p>
        </w:tc>
        <w:tc>
          <w:tcPr>
            <w:tcW w:w="1175" w:type="dxa"/>
            <w:vAlign w:val="center"/>
          </w:tcPr>
          <w:p w14:paraId="3AD67F48"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34,818</w:t>
            </w:r>
          </w:p>
        </w:tc>
        <w:tc>
          <w:tcPr>
            <w:tcW w:w="1175" w:type="dxa"/>
            <w:shd w:val="clear" w:color="auto" w:fill="F2F2F2" w:themeFill="background1" w:themeFillShade="F2"/>
            <w:vAlign w:val="center"/>
          </w:tcPr>
          <w:p w14:paraId="51DDD023"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88,535</w:t>
            </w:r>
          </w:p>
        </w:tc>
        <w:tc>
          <w:tcPr>
            <w:tcW w:w="1176" w:type="dxa"/>
            <w:shd w:val="clear" w:color="auto" w:fill="F2F2F2" w:themeFill="background1" w:themeFillShade="F2"/>
            <w:vAlign w:val="center"/>
          </w:tcPr>
          <w:p w14:paraId="4586A688"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110,254</w:t>
            </w:r>
          </w:p>
        </w:tc>
      </w:tr>
      <w:tr w:rsidR="00105339" w14:paraId="135E612E" w14:textId="77777777" w:rsidTr="00105339">
        <w:tc>
          <w:tcPr>
            <w:cnfStyle w:val="001000000000" w:firstRow="0" w:lastRow="0" w:firstColumn="1" w:lastColumn="0" w:oddVBand="0" w:evenVBand="0" w:oddHBand="0" w:evenHBand="0" w:firstRowFirstColumn="0" w:firstRowLastColumn="0" w:lastRowFirstColumn="0" w:lastRowLastColumn="0"/>
            <w:tcW w:w="2802" w:type="dxa"/>
            <w:vAlign w:val="center"/>
          </w:tcPr>
          <w:p w14:paraId="3D848F52" w14:textId="77777777" w:rsidR="00105339" w:rsidRPr="00105339" w:rsidRDefault="00105339" w:rsidP="00C44DEF">
            <w:pPr>
              <w:pStyle w:val="BodyText1"/>
              <w:spacing w:before="0" w:after="0" w:line="360" w:lineRule="auto"/>
              <w:rPr>
                <w:rFonts w:ascii="Arial Narrow" w:hAnsi="Arial Narrow"/>
                <w:szCs w:val="22"/>
              </w:rPr>
            </w:pPr>
            <w:r w:rsidRPr="00105339">
              <w:rPr>
                <w:rFonts w:ascii="Arial Narrow" w:hAnsi="Arial Narrow"/>
                <w:szCs w:val="22"/>
              </w:rPr>
              <w:t>- Private: self-financed</w:t>
            </w:r>
          </w:p>
        </w:tc>
        <w:tc>
          <w:tcPr>
            <w:tcW w:w="1175" w:type="dxa"/>
            <w:shd w:val="clear" w:color="auto" w:fill="F2F2F2" w:themeFill="background1" w:themeFillShade="F2"/>
            <w:vAlign w:val="center"/>
          </w:tcPr>
          <w:p w14:paraId="217B00E7"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a</w:t>
            </w:r>
          </w:p>
        </w:tc>
        <w:tc>
          <w:tcPr>
            <w:tcW w:w="1175" w:type="dxa"/>
            <w:shd w:val="clear" w:color="auto" w:fill="F2F2F2" w:themeFill="background1" w:themeFillShade="F2"/>
            <w:vAlign w:val="center"/>
          </w:tcPr>
          <w:p w14:paraId="06DE55AB"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a</w:t>
            </w:r>
          </w:p>
        </w:tc>
        <w:tc>
          <w:tcPr>
            <w:tcW w:w="1176" w:type="dxa"/>
            <w:vAlign w:val="center"/>
          </w:tcPr>
          <w:p w14:paraId="1A8939FF"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a</w:t>
            </w:r>
          </w:p>
        </w:tc>
        <w:tc>
          <w:tcPr>
            <w:tcW w:w="1175" w:type="dxa"/>
            <w:vAlign w:val="center"/>
          </w:tcPr>
          <w:p w14:paraId="1D8299F2"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a</w:t>
            </w:r>
          </w:p>
        </w:tc>
        <w:tc>
          <w:tcPr>
            <w:tcW w:w="1175" w:type="dxa"/>
            <w:shd w:val="clear" w:color="auto" w:fill="F2F2F2" w:themeFill="background1" w:themeFillShade="F2"/>
            <w:vAlign w:val="center"/>
          </w:tcPr>
          <w:p w14:paraId="36589622"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a</w:t>
            </w:r>
          </w:p>
        </w:tc>
        <w:tc>
          <w:tcPr>
            <w:tcW w:w="1176" w:type="dxa"/>
            <w:shd w:val="clear" w:color="auto" w:fill="F2F2F2" w:themeFill="background1" w:themeFillShade="F2"/>
            <w:vAlign w:val="center"/>
          </w:tcPr>
          <w:p w14:paraId="7F84592F"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105339">
              <w:rPr>
                <w:rFonts w:ascii="Arial Narrow" w:hAnsi="Arial Narrow"/>
                <w:sz w:val="20"/>
              </w:rPr>
              <w:t>a</w:t>
            </w:r>
          </w:p>
        </w:tc>
      </w:tr>
      <w:tr w:rsidR="00105339" w14:paraId="3EBAAB93" w14:textId="77777777" w:rsidTr="00105339">
        <w:tc>
          <w:tcPr>
            <w:cnfStyle w:val="001000000000" w:firstRow="0" w:lastRow="0" w:firstColumn="1" w:lastColumn="0" w:oddVBand="0" w:evenVBand="0" w:oddHBand="0" w:evenHBand="0" w:firstRowFirstColumn="0" w:firstRowLastColumn="0" w:lastRowFirstColumn="0" w:lastRowLastColumn="0"/>
            <w:tcW w:w="2802" w:type="dxa"/>
            <w:vAlign w:val="center"/>
          </w:tcPr>
          <w:p w14:paraId="26C2D3FD" w14:textId="77777777" w:rsidR="00105339" w:rsidRPr="00105339" w:rsidRDefault="00105339" w:rsidP="00C44DEF">
            <w:pPr>
              <w:pStyle w:val="BodyText1"/>
              <w:spacing w:before="0" w:after="0" w:line="360" w:lineRule="auto"/>
              <w:rPr>
                <w:rFonts w:ascii="Arial Narrow" w:hAnsi="Arial Narrow"/>
                <w:szCs w:val="22"/>
              </w:rPr>
            </w:pPr>
            <w:r w:rsidRPr="00105339">
              <w:rPr>
                <w:rFonts w:ascii="Arial Narrow" w:hAnsi="Arial Narrow"/>
                <w:b/>
                <w:szCs w:val="22"/>
              </w:rPr>
              <w:t>Level 1 Hospitals</w:t>
            </w:r>
          </w:p>
        </w:tc>
        <w:tc>
          <w:tcPr>
            <w:tcW w:w="1175" w:type="dxa"/>
            <w:shd w:val="clear" w:color="auto" w:fill="F2F2F2" w:themeFill="background1" w:themeFillShade="F2"/>
            <w:vAlign w:val="center"/>
          </w:tcPr>
          <w:p w14:paraId="1B4B662E"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2"/>
              </w:rPr>
            </w:pPr>
            <w:r w:rsidRPr="00105339">
              <w:rPr>
                <w:rFonts w:ascii="Arial Narrow" w:hAnsi="Arial Narrow"/>
                <w:b/>
                <w:sz w:val="24"/>
                <w:szCs w:val="22"/>
              </w:rPr>
              <w:t>21,728</w:t>
            </w:r>
          </w:p>
        </w:tc>
        <w:tc>
          <w:tcPr>
            <w:tcW w:w="1175" w:type="dxa"/>
            <w:shd w:val="clear" w:color="auto" w:fill="F2F2F2" w:themeFill="background1" w:themeFillShade="F2"/>
            <w:vAlign w:val="center"/>
          </w:tcPr>
          <w:p w14:paraId="369BC150"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27,999</w:t>
            </w:r>
          </w:p>
        </w:tc>
        <w:tc>
          <w:tcPr>
            <w:tcW w:w="1176" w:type="dxa"/>
            <w:vAlign w:val="center"/>
          </w:tcPr>
          <w:p w14:paraId="1053E24C"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2"/>
              </w:rPr>
            </w:pPr>
            <w:r w:rsidRPr="00105339">
              <w:rPr>
                <w:rFonts w:ascii="Arial Narrow" w:hAnsi="Arial Narrow"/>
                <w:b/>
                <w:sz w:val="24"/>
                <w:szCs w:val="22"/>
              </w:rPr>
              <w:t>36,396</w:t>
            </w:r>
          </w:p>
        </w:tc>
        <w:tc>
          <w:tcPr>
            <w:tcW w:w="1175" w:type="dxa"/>
            <w:vAlign w:val="center"/>
          </w:tcPr>
          <w:p w14:paraId="7D1D34FA"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52,263</w:t>
            </w:r>
          </w:p>
        </w:tc>
        <w:tc>
          <w:tcPr>
            <w:tcW w:w="1175" w:type="dxa"/>
            <w:shd w:val="clear" w:color="auto" w:fill="F2F2F2" w:themeFill="background1" w:themeFillShade="F2"/>
            <w:vAlign w:val="center"/>
          </w:tcPr>
          <w:p w14:paraId="648663F0"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2"/>
              </w:rPr>
            </w:pPr>
            <w:r w:rsidRPr="00105339">
              <w:rPr>
                <w:rFonts w:ascii="Arial Narrow" w:hAnsi="Arial Narrow"/>
                <w:b/>
                <w:sz w:val="24"/>
                <w:szCs w:val="22"/>
              </w:rPr>
              <w:t>164,159</w:t>
            </w:r>
          </w:p>
        </w:tc>
        <w:tc>
          <w:tcPr>
            <w:tcW w:w="1176" w:type="dxa"/>
            <w:shd w:val="clear" w:color="auto" w:fill="F2F2F2" w:themeFill="background1" w:themeFillShade="F2"/>
            <w:vAlign w:val="center"/>
          </w:tcPr>
          <w:p w14:paraId="12B4D777"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183,770</w:t>
            </w:r>
          </w:p>
        </w:tc>
      </w:tr>
      <w:tr w:rsidR="00105339" w14:paraId="1CDCFBCB" w14:textId="77777777" w:rsidTr="00105339">
        <w:tc>
          <w:tcPr>
            <w:cnfStyle w:val="001000000000" w:firstRow="0" w:lastRow="0" w:firstColumn="1" w:lastColumn="0" w:oddVBand="0" w:evenVBand="0" w:oddHBand="0" w:evenHBand="0" w:firstRowFirstColumn="0" w:firstRowLastColumn="0" w:lastRowFirstColumn="0" w:lastRowLastColumn="0"/>
            <w:tcW w:w="2802" w:type="dxa"/>
            <w:vAlign w:val="center"/>
          </w:tcPr>
          <w:p w14:paraId="1A54FAD9" w14:textId="77777777" w:rsidR="00105339" w:rsidRPr="00105339" w:rsidRDefault="00105339" w:rsidP="00C44DEF">
            <w:pPr>
              <w:pStyle w:val="BodyText1"/>
              <w:spacing w:before="0" w:after="0" w:line="360" w:lineRule="auto"/>
              <w:rPr>
                <w:rFonts w:ascii="Arial Narrow" w:hAnsi="Arial Narrow"/>
                <w:b/>
                <w:szCs w:val="22"/>
              </w:rPr>
            </w:pPr>
            <w:r w:rsidRPr="00105339">
              <w:rPr>
                <w:rFonts w:ascii="Arial Narrow" w:hAnsi="Arial Narrow"/>
                <w:szCs w:val="22"/>
              </w:rPr>
              <w:t>- Public</w:t>
            </w:r>
          </w:p>
        </w:tc>
        <w:tc>
          <w:tcPr>
            <w:tcW w:w="1175" w:type="dxa"/>
            <w:shd w:val="clear" w:color="auto" w:fill="F2F2F2" w:themeFill="background1" w:themeFillShade="F2"/>
            <w:vAlign w:val="center"/>
          </w:tcPr>
          <w:p w14:paraId="49282582"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20,796</w:t>
            </w:r>
          </w:p>
        </w:tc>
        <w:tc>
          <w:tcPr>
            <w:tcW w:w="1175" w:type="dxa"/>
            <w:shd w:val="clear" w:color="auto" w:fill="F2F2F2" w:themeFill="background1" w:themeFillShade="F2"/>
            <w:vAlign w:val="center"/>
          </w:tcPr>
          <w:p w14:paraId="2433BB6E"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24,813</w:t>
            </w:r>
          </w:p>
        </w:tc>
        <w:tc>
          <w:tcPr>
            <w:tcW w:w="1176" w:type="dxa"/>
            <w:vAlign w:val="center"/>
          </w:tcPr>
          <w:p w14:paraId="6FAA1E36"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32,632</w:t>
            </w:r>
          </w:p>
        </w:tc>
        <w:tc>
          <w:tcPr>
            <w:tcW w:w="1175" w:type="dxa"/>
            <w:vAlign w:val="center"/>
          </w:tcPr>
          <w:p w14:paraId="6C55E0BF"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37,333</w:t>
            </w:r>
          </w:p>
        </w:tc>
        <w:tc>
          <w:tcPr>
            <w:tcW w:w="1175" w:type="dxa"/>
            <w:shd w:val="clear" w:color="auto" w:fill="F2F2F2" w:themeFill="background1" w:themeFillShade="F2"/>
            <w:vAlign w:val="center"/>
          </w:tcPr>
          <w:p w14:paraId="359BE537"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126,830</w:t>
            </w:r>
          </w:p>
        </w:tc>
        <w:tc>
          <w:tcPr>
            <w:tcW w:w="1176" w:type="dxa"/>
            <w:shd w:val="clear" w:color="auto" w:fill="F2F2F2" w:themeFill="background1" w:themeFillShade="F2"/>
            <w:vAlign w:val="center"/>
          </w:tcPr>
          <w:p w14:paraId="38B54320"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161,034</w:t>
            </w:r>
          </w:p>
        </w:tc>
      </w:tr>
      <w:tr w:rsidR="00105339" w14:paraId="63C5B673" w14:textId="77777777" w:rsidTr="00105339">
        <w:tc>
          <w:tcPr>
            <w:cnfStyle w:val="001000000000" w:firstRow="0" w:lastRow="0" w:firstColumn="1" w:lastColumn="0" w:oddVBand="0" w:evenVBand="0" w:oddHBand="0" w:evenHBand="0" w:firstRowFirstColumn="0" w:firstRowLastColumn="0" w:lastRowFirstColumn="0" w:lastRowLastColumn="0"/>
            <w:tcW w:w="2802" w:type="dxa"/>
            <w:vAlign w:val="center"/>
          </w:tcPr>
          <w:p w14:paraId="64B45410" w14:textId="77777777" w:rsidR="00105339" w:rsidRPr="00105339" w:rsidRDefault="00105339" w:rsidP="00C44DEF">
            <w:pPr>
              <w:pStyle w:val="BodyText1"/>
              <w:spacing w:before="0" w:after="0" w:line="360" w:lineRule="auto"/>
              <w:rPr>
                <w:rFonts w:ascii="Arial Narrow" w:hAnsi="Arial Narrow"/>
                <w:szCs w:val="22"/>
              </w:rPr>
            </w:pPr>
            <w:r w:rsidRPr="00105339">
              <w:rPr>
                <w:rFonts w:ascii="Arial Narrow" w:hAnsi="Arial Narrow"/>
                <w:szCs w:val="22"/>
              </w:rPr>
              <w:t>- Private: FBO/NGO</w:t>
            </w:r>
          </w:p>
        </w:tc>
        <w:tc>
          <w:tcPr>
            <w:tcW w:w="1175" w:type="dxa"/>
            <w:shd w:val="clear" w:color="auto" w:fill="F2F2F2" w:themeFill="background1" w:themeFillShade="F2"/>
            <w:vAlign w:val="center"/>
          </w:tcPr>
          <w:p w14:paraId="7509E84A"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19,678</w:t>
            </w:r>
          </w:p>
        </w:tc>
        <w:tc>
          <w:tcPr>
            <w:tcW w:w="1175" w:type="dxa"/>
            <w:shd w:val="clear" w:color="auto" w:fill="F2F2F2" w:themeFill="background1" w:themeFillShade="F2"/>
            <w:vAlign w:val="center"/>
          </w:tcPr>
          <w:p w14:paraId="1821501A"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23,304</w:t>
            </w:r>
          </w:p>
        </w:tc>
        <w:tc>
          <w:tcPr>
            <w:tcW w:w="1176" w:type="dxa"/>
            <w:vAlign w:val="center"/>
          </w:tcPr>
          <w:p w14:paraId="510ABA9A"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33,174</w:t>
            </w:r>
          </w:p>
        </w:tc>
        <w:tc>
          <w:tcPr>
            <w:tcW w:w="1175" w:type="dxa"/>
            <w:vAlign w:val="center"/>
          </w:tcPr>
          <w:p w14:paraId="23A598E3"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31,736</w:t>
            </w:r>
          </w:p>
        </w:tc>
        <w:tc>
          <w:tcPr>
            <w:tcW w:w="1175" w:type="dxa"/>
            <w:shd w:val="clear" w:color="auto" w:fill="F2F2F2" w:themeFill="background1" w:themeFillShade="F2"/>
            <w:vAlign w:val="center"/>
          </w:tcPr>
          <w:p w14:paraId="22E7085F"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159,595</w:t>
            </w:r>
          </w:p>
        </w:tc>
        <w:tc>
          <w:tcPr>
            <w:tcW w:w="1176" w:type="dxa"/>
            <w:shd w:val="clear" w:color="auto" w:fill="F2F2F2" w:themeFill="background1" w:themeFillShade="F2"/>
            <w:vAlign w:val="center"/>
          </w:tcPr>
          <w:p w14:paraId="1438D811"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143,190</w:t>
            </w:r>
          </w:p>
        </w:tc>
      </w:tr>
      <w:tr w:rsidR="00105339" w14:paraId="0C98CFB1" w14:textId="77777777" w:rsidTr="00105339">
        <w:tc>
          <w:tcPr>
            <w:cnfStyle w:val="001000000000" w:firstRow="0" w:lastRow="0" w:firstColumn="1" w:lastColumn="0" w:oddVBand="0" w:evenVBand="0" w:oddHBand="0" w:evenHBand="0" w:firstRowFirstColumn="0" w:firstRowLastColumn="0" w:lastRowFirstColumn="0" w:lastRowLastColumn="0"/>
            <w:tcW w:w="2802" w:type="dxa"/>
            <w:vAlign w:val="center"/>
          </w:tcPr>
          <w:p w14:paraId="32F55569" w14:textId="77777777" w:rsidR="00105339" w:rsidRPr="00105339" w:rsidRDefault="00105339" w:rsidP="00C44DEF">
            <w:pPr>
              <w:pStyle w:val="BodyText1"/>
              <w:spacing w:before="0" w:after="0" w:line="360" w:lineRule="auto"/>
              <w:rPr>
                <w:rFonts w:ascii="Arial Narrow" w:hAnsi="Arial Narrow"/>
                <w:szCs w:val="22"/>
              </w:rPr>
            </w:pPr>
            <w:r w:rsidRPr="00105339">
              <w:rPr>
                <w:rFonts w:ascii="Arial Narrow" w:hAnsi="Arial Narrow"/>
                <w:szCs w:val="22"/>
              </w:rPr>
              <w:t>- Private: self-financed</w:t>
            </w:r>
          </w:p>
        </w:tc>
        <w:tc>
          <w:tcPr>
            <w:tcW w:w="1175" w:type="dxa"/>
            <w:shd w:val="clear" w:color="auto" w:fill="F2F2F2" w:themeFill="background1" w:themeFillShade="F2"/>
            <w:vAlign w:val="center"/>
          </w:tcPr>
          <w:p w14:paraId="08DA6BBF"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37,865</w:t>
            </w:r>
          </w:p>
        </w:tc>
        <w:tc>
          <w:tcPr>
            <w:tcW w:w="1175" w:type="dxa"/>
            <w:shd w:val="clear" w:color="auto" w:fill="F2F2F2" w:themeFill="background1" w:themeFillShade="F2"/>
            <w:vAlign w:val="center"/>
          </w:tcPr>
          <w:p w14:paraId="3E64469E"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48,696</w:t>
            </w:r>
          </w:p>
        </w:tc>
        <w:tc>
          <w:tcPr>
            <w:tcW w:w="1176" w:type="dxa"/>
            <w:vAlign w:val="center"/>
          </w:tcPr>
          <w:p w14:paraId="27F5F923"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117,990</w:t>
            </w:r>
          </w:p>
        </w:tc>
        <w:tc>
          <w:tcPr>
            <w:tcW w:w="1175" w:type="dxa"/>
            <w:vAlign w:val="center"/>
          </w:tcPr>
          <w:p w14:paraId="2263701C"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137,039</w:t>
            </w:r>
          </w:p>
        </w:tc>
        <w:tc>
          <w:tcPr>
            <w:tcW w:w="1175" w:type="dxa"/>
            <w:shd w:val="clear" w:color="auto" w:fill="F2F2F2" w:themeFill="background1" w:themeFillShade="F2"/>
            <w:vAlign w:val="center"/>
          </w:tcPr>
          <w:p w14:paraId="5BD0A515"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2"/>
              </w:rPr>
            </w:pPr>
            <w:r w:rsidRPr="00105339">
              <w:rPr>
                <w:rFonts w:ascii="Arial Narrow" w:hAnsi="Arial Narrow"/>
                <w:sz w:val="24"/>
                <w:szCs w:val="22"/>
              </w:rPr>
              <w:t>283,575</w:t>
            </w:r>
          </w:p>
        </w:tc>
        <w:tc>
          <w:tcPr>
            <w:tcW w:w="1176" w:type="dxa"/>
            <w:shd w:val="clear" w:color="auto" w:fill="F2F2F2" w:themeFill="background1" w:themeFillShade="F2"/>
            <w:vAlign w:val="center"/>
          </w:tcPr>
          <w:p w14:paraId="6E59F855"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22"/>
              </w:rPr>
            </w:pPr>
            <w:r w:rsidRPr="00105339">
              <w:rPr>
                <w:rFonts w:ascii="Arial Narrow" w:hAnsi="Arial Narrow"/>
                <w:sz w:val="18"/>
                <w:szCs w:val="22"/>
              </w:rPr>
              <w:t>351,680</w:t>
            </w:r>
          </w:p>
        </w:tc>
      </w:tr>
      <w:tr w:rsidR="00105339" w14:paraId="64CF617A" w14:textId="77777777" w:rsidTr="00105339">
        <w:tc>
          <w:tcPr>
            <w:cnfStyle w:val="001000000000" w:firstRow="0" w:lastRow="0" w:firstColumn="1" w:lastColumn="0" w:oddVBand="0" w:evenVBand="0" w:oddHBand="0" w:evenHBand="0" w:firstRowFirstColumn="0" w:firstRowLastColumn="0" w:lastRowFirstColumn="0" w:lastRowLastColumn="0"/>
            <w:tcW w:w="2802" w:type="dxa"/>
            <w:vAlign w:val="center"/>
          </w:tcPr>
          <w:p w14:paraId="5D6461B0" w14:textId="77777777" w:rsidR="00105339" w:rsidRPr="00105339" w:rsidRDefault="00105339" w:rsidP="00C44DEF">
            <w:pPr>
              <w:pStyle w:val="BodyText1"/>
              <w:spacing w:before="0" w:after="0" w:line="360" w:lineRule="auto"/>
              <w:rPr>
                <w:rFonts w:ascii="Arial Narrow" w:hAnsi="Arial Narrow"/>
                <w:szCs w:val="22"/>
              </w:rPr>
            </w:pPr>
            <w:r w:rsidRPr="00105339">
              <w:rPr>
                <w:rFonts w:ascii="Arial Narrow" w:hAnsi="Arial Narrow"/>
                <w:b/>
                <w:szCs w:val="22"/>
              </w:rPr>
              <w:t>Regional Hospitals</w:t>
            </w:r>
          </w:p>
        </w:tc>
        <w:tc>
          <w:tcPr>
            <w:tcW w:w="1175" w:type="dxa"/>
            <w:shd w:val="clear" w:color="auto" w:fill="F2F2F2" w:themeFill="background1" w:themeFillShade="F2"/>
            <w:vAlign w:val="center"/>
          </w:tcPr>
          <w:p w14:paraId="6F04731A"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2"/>
              </w:rPr>
            </w:pPr>
            <w:r w:rsidRPr="00105339">
              <w:rPr>
                <w:rFonts w:ascii="Arial Narrow" w:hAnsi="Arial Narrow"/>
                <w:b/>
                <w:sz w:val="24"/>
                <w:szCs w:val="22"/>
              </w:rPr>
              <w:t>33,312</w:t>
            </w:r>
          </w:p>
        </w:tc>
        <w:tc>
          <w:tcPr>
            <w:tcW w:w="1175" w:type="dxa"/>
            <w:shd w:val="clear" w:color="auto" w:fill="F2F2F2" w:themeFill="background1" w:themeFillShade="F2"/>
            <w:vAlign w:val="center"/>
          </w:tcPr>
          <w:p w14:paraId="18C0A84E"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56,461</w:t>
            </w:r>
          </w:p>
        </w:tc>
        <w:tc>
          <w:tcPr>
            <w:tcW w:w="1176" w:type="dxa"/>
            <w:vAlign w:val="center"/>
          </w:tcPr>
          <w:p w14:paraId="3205758E"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2"/>
              </w:rPr>
            </w:pPr>
            <w:r w:rsidRPr="00105339">
              <w:rPr>
                <w:rFonts w:ascii="Arial Narrow" w:hAnsi="Arial Narrow"/>
                <w:b/>
                <w:sz w:val="24"/>
                <w:szCs w:val="22"/>
              </w:rPr>
              <w:t>34,942</w:t>
            </w:r>
          </w:p>
        </w:tc>
        <w:tc>
          <w:tcPr>
            <w:tcW w:w="1175" w:type="dxa"/>
            <w:vAlign w:val="center"/>
          </w:tcPr>
          <w:p w14:paraId="167B8B6D"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34,896</w:t>
            </w:r>
          </w:p>
        </w:tc>
        <w:tc>
          <w:tcPr>
            <w:tcW w:w="1175" w:type="dxa"/>
            <w:shd w:val="clear" w:color="auto" w:fill="F2F2F2" w:themeFill="background1" w:themeFillShade="F2"/>
            <w:vAlign w:val="center"/>
          </w:tcPr>
          <w:p w14:paraId="1CA088FA"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2"/>
              </w:rPr>
            </w:pPr>
            <w:r w:rsidRPr="00105339">
              <w:rPr>
                <w:rFonts w:ascii="Arial Narrow" w:hAnsi="Arial Narrow"/>
                <w:b/>
                <w:sz w:val="24"/>
                <w:szCs w:val="22"/>
              </w:rPr>
              <w:t>140,031</w:t>
            </w:r>
          </w:p>
        </w:tc>
        <w:tc>
          <w:tcPr>
            <w:tcW w:w="1176" w:type="dxa"/>
            <w:shd w:val="clear" w:color="auto" w:fill="F2F2F2" w:themeFill="background1" w:themeFillShade="F2"/>
            <w:vAlign w:val="center"/>
          </w:tcPr>
          <w:p w14:paraId="55B39105" w14:textId="77777777" w:rsidR="00105339" w:rsidRPr="00105339" w:rsidRDefault="00105339"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22"/>
              </w:rPr>
            </w:pPr>
            <w:r w:rsidRPr="00105339">
              <w:rPr>
                <w:rFonts w:ascii="Arial Narrow" w:hAnsi="Arial Narrow"/>
                <w:b/>
                <w:sz w:val="18"/>
                <w:szCs w:val="22"/>
              </w:rPr>
              <w:t>155,429</w:t>
            </w:r>
          </w:p>
        </w:tc>
      </w:tr>
    </w:tbl>
    <w:p w14:paraId="02DB7E69" w14:textId="2EEDC2BC" w:rsidR="00105339" w:rsidRPr="00F05465" w:rsidRDefault="00105339" w:rsidP="008C7033">
      <w:pPr>
        <w:pStyle w:val="BodyText1"/>
        <w:spacing w:line="276" w:lineRule="auto"/>
        <w:rPr>
          <w:sz w:val="20"/>
        </w:rPr>
      </w:pPr>
      <w:r w:rsidRPr="00F05465">
        <w:rPr>
          <w:rFonts w:ascii="Arial Narrow" w:hAnsi="Arial Narrow"/>
          <w:sz w:val="20"/>
          <w:vertAlign w:val="superscript"/>
        </w:rPr>
        <w:t>a</w:t>
      </w:r>
      <w:r w:rsidRPr="00F05465">
        <w:rPr>
          <w:rFonts w:ascii="Arial Narrow" w:hAnsi="Arial Narrow"/>
          <w:sz w:val="20"/>
        </w:rPr>
        <w:t xml:space="preserve"> Sub-sample size insufficient or zero (n&lt;3)</w:t>
      </w:r>
      <w:r w:rsidR="00F05465" w:rsidRPr="00F05465">
        <w:rPr>
          <w:rFonts w:ascii="Arial Narrow" w:hAnsi="Arial Narrow"/>
          <w:sz w:val="20"/>
        </w:rPr>
        <w:t xml:space="preserve">; </w:t>
      </w:r>
      <w:r w:rsidR="00F05465" w:rsidRPr="00F05465">
        <w:rPr>
          <w:rFonts w:ascii="Arial Narrow" w:hAnsi="Arial Narrow"/>
          <w:sz w:val="20"/>
          <w:vertAlign w:val="superscript"/>
        </w:rPr>
        <w:t>b</w:t>
      </w:r>
      <w:r w:rsidR="00F05465" w:rsidRPr="00F05465">
        <w:rPr>
          <w:rFonts w:ascii="Arial Narrow" w:hAnsi="Arial Narrow"/>
          <w:sz w:val="20"/>
        </w:rPr>
        <w:t xml:space="preserve"> This reflects 3 of 70 dispensaries who offered inpatient services (dispensaries officially do not offer inpatient services).</w:t>
      </w:r>
    </w:p>
    <w:p w14:paraId="7E0CC394" w14:textId="7BE5F911" w:rsidR="005B528B" w:rsidRDefault="005B528B" w:rsidP="0036046A">
      <w:pPr>
        <w:pStyle w:val="BodyText1"/>
        <w:spacing w:line="360" w:lineRule="auto"/>
      </w:pPr>
      <w:r w:rsidRPr="00AE7309">
        <w:t xml:space="preserve">These differences in unit costs across ownership types </w:t>
      </w:r>
      <w:r w:rsidR="0009400C" w:rsidRPr="00AE7309">
        <w:t xml:space="preserve">are </w:t>
      </w:r>
      <w:r w:rsidRPr="00AE7309">
        <w:t xml:space="preserve">predominantly </w:t>
      </w:r>
      <w:r w:rsidR="0009400C" w:rsidRPr="00AE7309">
        <w:t xml:space="preserve">explained by </w:t>
      </w:r>
      <w:r w:rsidRPr="00AE7309">
        <w:t>the much lower workloads</w:t>
      </w:r>
      <w:r w:rsidR="00626274" w:rsidRPr="00AE7309">
        <w:t xml:space="preserve"> </w:t>
      </w:r>
      <w:r w:rsidRPr="00AE7309">
        <w:t>of private self-financed facilities as compared with their private FBO/NGO or public counterparts.</w:t>
      </w:r>
      <w:r w:rsidR="00AE7309" w:rsidRPr="00AE7309">
        <w:t xml:space="preserve"> For</w:t>
      </w:r>
      <w:r w:rsidR="00AE7309">
        <w:t xml:space="preserve"> inpatient cases, the substantially higher cost per inpatient day is partly offset by a shorter length of stay, somewhat mitigating the effect on the overall cost per inpatient episode.</w:t>
      </w:r>
      <w:r>
        <w:t xml:space="preserve"> Th</w:t>
      </w:r>
      <w:r w:rsidR="00AE7309">
        <w:t>e</w:t>
      </w:r>
      <w:r>
        <w:t>s</w:t>
      </w:r>
      <w:r w:rsidR="00AE7309">
        <w:t>e ownership differences are</w:t>
      </w:r>
      <w:r>
        <w:t xml:space="preserve"> especially noticeable for first level hospitals, where median bed occupancy rates were only 21% for private self-financed hospitals, as compared with 43% for private FBO/NGO hospitals and 57% for publicly owned hospitals. </w:t>
      </w:r>
      <w:r w:rsidR="00F05465">
        <w:t xml:space="preserve">See </w:t>
      </w:r>
      <w:r w:rsidR="00402FA0">
        <w:t>the a</w:t>
      </w:r>
      <w:r w:rsidR="00F05465">
        <w:t xml:space="preserve">nnex for further details on workload differences across facility type and ownership. </w:t>
      </w:r>
      <w:r>
        <w:t>Indeed, total costs of private self-financed hospitals were actually lower than public or private FBO/NGO hospitals (see Table 5).</w:t>
      </w:r>
    </w:p>
    <w:p w14:paraId="4AB7FC80" w14:textId="77777777" w:rsidR="005B528B" w:rsidRDefault="00817DA7" w:rsidP="0036046A">
      <w:pPr>
        <w:pStyle w:val="BodyText1"/>
        <w:spacing w:line="360" w:lineRule="auto"/>
      </w:pPr>
      <w:r>
        <w:t>Despite these observed differences across ownership and facility type, there remains considerable variation even within specific ownership / facility type combinations, as illustrated by Figure 9.</w:t>
      </w:r>
      <w:r w:rsidR="005B528B">
        <w:t xml:space="preserve"> For example, despite </w:t>
      </w:r>
      <w:r w:rsidR="00626274">
        <w:t>the median unit cost of an outpatient visit being almost twice that for a private self-financed level 1 hospital as compared with public and private FBO/NGO level 1 hospitals, Figure 9 shows that 2 public and 2 private FBO/NGO hospital ‘outliers’ have outpatient unit costs that are considerably higher than the median private self-financed hospital.</w:t>
      </w:r>
    </w:p>
    <w:p w14:paraId="105F99F3" w14:textId="77777777" w:rsidR="008C7033" w:rsidRDefault="008C7033" w:rsidP="0036046A">
      <w:pPr>
        <w:pStyle w:val="BodyText1"/>
        <w:spacing w:line="360" w:lineRule="auto"/>
      </w:pPr>
    </w:p>
    <w:p w14:paraId="0F5E9E88" w14:textId="05AE6DFB" w:rsidR="005B528B" w:rsidRDefault="005B528B" w:rsidP="0036046A">
      <w:pPr>
        <w:pStyle w:val="Caption"/>
        <w:spacing w:line="360" w:lineRule="auto"/>
      </w:pPr>
      <w:bookmarkStart w:id="121" w:name="_Toc348017835"/>
      <w:bookmarkStart w:id="122" w:name="_Toc350262143"/>
      <w:bookmarkStart w:id="123" w:name="_Toc350334698"/>
      <w:bookmarkStart w:id="124" w:name="_Toc350334853"/>
      <w:bookmarkStart w:id="125" w:name="_Toc350334893"/>
      <w:bookmarkStart w:id="126" w:name="_Toc350348943"/>
      <w:r>
        <w:lastRenderedPageBreak/>
        <w:t xml:space="preserve">Figure </w:t>
      </w:r>
      <w:fldSimple w:instr=" SEQ Figure \* ARABIC ">
        <w:r w:rsidR="0019505C">
          <w:rPr>
            <w:noProof/>
          </w:rPr>
          <w:t>9</w:t>
        </w:r>
      </w:fldSimple>
      <w:r>
        <w:t>. Variations in unit costs within facility types (box plots)</w:t>
      </w:r>
      <w:bookmarkEnd w:id="121"/>
      <w:bookmarkEnd w:id="122"/>
      <w:bookmarkEnd w:id="123"/>
      <w:bookmarkEnd w:id="124"/>
      <w:bookmarkEnd w:id="125"/>
      <w:bookmarkEnd w:id="126"/>
    </w:p>
    <w:p w14:paraId="3BF48DB1" w14:textId="77777777" w:rsidR="005B528B" w:rsidRPr="005B528B" w:rsidRDefault="005B528B" w:rsidP="0036046A">
      <w:pPr>
        <w:pStyle w:val="BodyText1"/>
        <w:spacing w:after="0" w:line="360" w:lineRule="auto"/>
        <w:rPr>
          <w:rFonts w:ascii="Arial Narrow" w:hAnsi="Arial Narrow"/>
          <w:b/>
          <w:sz w:val="20"/>
        </w:rPr>
      </w:pPr>
      <w:r w:rsidRPr="005B528B">
        <w:rPr>
          <w:rFonts w:ascii="Arial Narrow" w:hAnsi="Arial Narrow"/>
          <w:b/>
          <w:sz w:val="20"/>
        </w:rPr>
        <w:t>Level 1 Hospitals</w:t>
      </w:r>
    </w:p>
    <w:p w14:paraId="2FEC8150" w14:textId="77777777" w:rsidR="00AA7AC4" w:rsidRDefault="00AA7AC4" w:rsidP="0036046A">
      <w:pPr>
        <w:pStyle w:val="BodyText1"/>
        <w:spacing w:line="360" w:lineRule="auto"/>
      </w:pPr>
      <w:r>
        <w:rPr>
          <w:noProof/>
          <w:lang w:val="de-DE" w:eastAsia="de-DE"/>
        </w:rPr>
        <w:drawing>
          <wp:inline distT="0" distB="0" distL="0" distR="0" wp14:anchorId="4A565574" wp14:editId="6D191842">
            <wp:extent cx="2982442" cy="2182483"/>
            <wp:effectExtent l="0" t="0" r="8890"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981387" cy="2181711"/>
                    </a:xfrm>
                    <a:prstGeom prst="rect">
                      <a:avLst/>
                    </a:prstGeom>
                    <a:noFill/>
                    <a:ln>
                      <a:noFill/>
                    </a:ln>
                  </pic:spPr>
                </pic:pic>
              </a:graphicData>
            </a:graphic>
          </wp:inline>
        </w:drawing>
      </w:r>
      <w:r w:rsidR="00D21EE1">
        <w:rPr>
          <w:noProof/>
          <w:lang w:val="de-DE" w:eastAsia="de-DE"/>
        </w:rPr>
        <w:drawing>
          <wp:inline distT="0" distB="0" distL="0" distR="0" wp14:anchorId="76C48300" wp14:editId="6BE28DE9">
            <wp:extent cx="2984740" cy="2184362"/>
            <wp:effectExtent l="0" t="0" r="6350" b="698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992276" cy="2189877"/>
                    </a:xfrm>
                    <a:prstGeom prst="rect">
                      <a:avLst/>
                    </a:prstGeom>
                    <a:noFill/>
                    <a:ln>
                      <a:noFill/>
                    </a:ln>
                  </pic:spPr>
                </pic:pic>
              </a:graphicData>
            </a:graphic>
          </wp:inline>
        </w:drawing>
      </w:r>
    </w:p>
    <w:p w14:paraId="1F29B4E1" w14:textId="77777777" w:rsidR="005B528B" w:rsidRPr="005B528B" w:rsidRDefault="005B528B" w:rsidP="0036046A">
      <w:pPr>
        <w:pStyle w:val="BodyText1"/>
        <w:spacing w:after="0" w:line="360" w:lineRule="auto"/>
        <w:rPr>
          <w:rFonts w:ascii="Arial Narrow" w:hAnsi="Arial Narrow"/>
          <w:b/>
          <w:sz w:val="20"/>
        </w:rPr>
      </w:pPr>
      <w:r w:rsidRPr="005B528B">
        <w:rPr>
          <w:rFonts w:ascii="Arial Narrow" w:hAnsi="Arial Narrow"/>
          <w:b/>
          <w:sz w:val="20"/>
        </w:rPr>
        <w:t>Dispensaries and Health Centres</w:t>
      </w:r>
    </w:p>
    <w:p w14:paraId="1E0CD4E9" w14:textId="77777777" w:rsidR="00D21EE1" w:rsidRDefault="005B528B" w:rsidP="0036046A">
      <w:pPr>
        <w:pStyle w:val="BodyText1"/>
        <w:spacing w:line="360" w:lineRule="auto"/>
      </w:pPr>
      <w:r>
        <w:rPr>
          <w:noProof/>
          <w:lang w:val="de-DE" w:eastAsia="de-DE"/>
        </w:rPr>
        <w:drawing>
          <wp:inline distT="0" distB="0" distL="0" distR="0" wp14:anchorId="6D6B07AC" wp14:editId="3E123E35">
            <wp:extent cx="2976045" cy="2178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976045" cy="2178000"/>
                    </a:xfrm>
                    <a:prstGeom prst="rect">
                      <a:avLst/>
                    </a:prstGeom>
                    <a:noFill/>
                    <a:ln>
                      <a:noFill/>
                    </a:ln>
                  </pic:spPr>
                </pic:pic>
              </a:graphicData>
            </a:graphic>
          </wp:inline>
        </w:drawing>
      </w:r>
      <w:r>
        <w:rPr>
          <w:noProof/>
          <w:lang w:val="de-DE" w:eastAsia="de-DE"/>
        </w:rPr>
        <w:drawing>
          <wp:inline distT="0" distB="0" distL="0" distR="0" wp14:anchorId="5CE9404F" wp14:editId="7B54F45B">
            <wp:extent cx="2976114" cy="2178049"/>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989442" cy="2187803"/>
                    </a:xfrm>
                    <a:prstGeom prst="rect">
                      <a:avLst/>
                    </a:prstGeom>
                    <a:noFill/>
                    <a:ln>
                      <a:noFill/>
                    </a:ln>
                  </pic:spPr>
                </pic:pic>
              </a:graphicData>
            </a:graphic>
          </wp:inline>
        </w:drawing>
      </w:r>
    </w:p>
    <w:p w14:paraId="43F423A3" w14:textId="77777777" w:rsidR="007E24D6" w:rsidRDefault="007E24D6" w:rsidP="008A2355">
      <w:bookmarkStart w:id="127" w:name="_Toc350348944"/>
    </w:p>
    <w:p w14:paraId="3F194D93" w14:textId="4CB3B2AA" w:rsidR="00E46E6B" w:rsidRDefault="00E46E6B" w:rsidP="00E46E6B">
      <w:pPr>
        <w:pStyle w:val="Heading3"/>
        <w:spacing w:before="120" w:after="120" w:line="360" w:lineRule="auto"/>
      </w:pPr>
      <w:r>
        <w:t>Regional variations</w:t>
      </w:r>
      <w:bookmarkEnd w:id="127"/>
    </w:p>
    <w:p w14:paraId="2BE450E6" w14:textId="2F8E5448" w:rsidR="00496BD8" w:rsidRDefault="00775223" w:rsidP="008C335A">
      <w:pPr>
        <w:pStyle w:val="BodyText1"/>
        <w:spacing w:line="360" w:lineRule="auto"/>
      </w:pPr>
      <w:r>
        <w:t xml:space="preserve">Regional differences in unit cost estimates can also explain part of the sometimes large variations in unit costs. </w:t>
      </w:r>
      <w:r w:rsidR="00CD4BEB">
        <w:t>In general, regional variations in unit costs were much more marked for inpatient services than for outpatient services, particularly at the level 1 hospital level</w:t>
      </w:r>
      <w:r w:rsidR="00A07F8A">
        <w:t>.</w:t>
      </w:r>
    </w:p>
    <w:p w14:paraId="1860506B" w14:textId="0239D599" w:rsidR="00496BD8" w:rsidRDefault="00CD4BEB" w:rsidP="008C335A">
      <w:pPr>
        <w:pStyle w:val="BodyText1"/>
        <w:spacing w:line="360" w:lineRule="auto"/>
      </w:pPr>
      <w:r>
        <w:t>Comparing Dar es</w:t>
      </w:r>
      <w:r w:rsidR="00496BD8">
        <w:t xml:space="preserve"> </w:t>
      </w:r>
      <w:r>
        <w:t xml:space="preserve">Salaam with the four other sampled regions, unit costs for outpatient visits were not </w:t>
      </w:r>
      <w:r w:rsidR="008C335A">
        <w:t>statistically different from each other at all levels of care</w:t>
      </w:r>
      <w:r w:rsidR="00316DC9">
        <w:t xml:space="preserve"> (although note that sub-sample sizes are too small for </w:t>
      </w:r>
      <w:r w:rsidR="00496BD8">
        <w:t>meaningful</w:t>
      </w:r>
      <w:r w:rsidR="00316DC9">
        <w:t xml:space="preserve"> statistical analysis</w:t>
      </w:r>
      <w:r w:rsidR="008C335A">
        <w:t xml:space="preserve">). In contrast, unit costs for inpatient services were </w:t>
      </w:r>
      <w:r w:rsidR="00316DC9">
        <w:t>significantly</w:t>
      </w:r>
      <w:r w:rsidR="008C335A">
        <w:t xml:space="preserve"> higher in Dar es Salaam for the sub-sample of level 1 hospitals. </w:t>
      </w:r>
      <w:r w:rsidR="00A07F8A">
        <w:t>However, and i</w:t>
      </w:r>
      <w:r w:rsidR="00496BD8">
        <w:t xml:space="preserve">mportantly, this and other regional differences are </w:t>
      </w:r>
      <w:r w:rsidR="00A3257C">
        <w:t>predominantly ‘explained’</w:t>
      </w:r>
      <w:r w:rsidR="00A3257C">
        <w:rPr>
          <w:rStyle w:val="FootnoteReference"/>
        </w:rPr>
        <w:footnoteReference w:id="9"/>
      </w:r>
      <w:r w:rsidR="00496BD8">
        <w:t xml:space="preserve"> by ownership modality </w:t>
      </w:r>
      <w:r w:rsidR="00655663">
        <w:t xml:space="preserve">rather </w:t>
      </w:r>
      <w:r w:rsidR="00496BD8">
        <w:t xml:space="preserve">than by regional differences per se. </w:t>
      </w:r>
      <w:r w:rsidR="00880365">
        <w:t>In particular</w:t>
      </w:r>
      <w:r w:rsidR="00496BD8">
        <w:t xml:space="preserve">, the much higher unit costs of </w:t>
      </w:r>
      <w:r w:rsidR="00496BD8">
        <w:lastRenderedPageBreak/>
        <w:t xml:space="preserve">inpatient bed days and admissions in Dar es Salaam level 1 hospitals as compared with other level 1 hospitals </w:t>
      </w:r>
      <w:r w:rsidR="00C44DEF">
        <w:t xml:space="preserve">largely </w:t>
      </w:r>
      <w:r w:rsidR="00496BD8">
        <w:t>reflects that this small sub-sample were private self-financed hospitals</w:t>
      </w:r>
      <w:r w:rsidR="00A07F8A">
        <w:t>.</w:t>
      </w:r>
    </w:p>
    <w:p w14:paraId="744A5E53" w14:textId="350C1E48" w:rsidR="00A07F8A" w:rsidRDefault="00A3257C" w:rsidP="008C335A">
      <w:pPr>
        <w:pStyle w:val="BodyText1"/>
        <w:spacing w:line="360" w:lineRule="auto"/>
      </w:pPr>
      <w:r>
        <w:t>Tables 9 and 10 report these regional variations in unit costs</w:t>
      </w:r>
      <w:r w:rsidR="00F02300">
        <w:t>. Cells highlighted red indicate unit costs that are over 2 times higher than the median unit cost of providing services (at a specific level of care), with cells highlighted yellow indicating values that are between 1.5-2 times higher.</w:t>
      </w:r>
    </w:p>
    <w:p w14:paraId="6240AB74" w14:textId="12CF33EC" w:rsidR="00721971" w:rsidRDefault="00721971" w:rsidP="00721971">
      <w:pPr>
        <w:pStyle w:val="Caption"/>
      </w:pPr>
      <w:bookmarkStart w:id="128" w:name="_Toc350334700"/>
      <w:bookmarkStart w:id="129" w:name="_Toc350334895"/>
      <w:bookmarkStart w:id="130" w:name="_Toc350348945"/>
      <w:r>
        <w:t xml:space="preserve">Table </w:t>
      </w:r>
      <w:fldSimple w:instr=" SEQ Table \* ARABIC ">
        <w:r w:rsidR="0019505C">
          <w:rPr>
            <w:noProof/>
          </w:rPr>
          <w:t>9</w:t>
        </w:r>
      </w:fldSimple>
      <w:r>
        <w:t>. Unit costs</w:t>
      </w:r>
      <w:r w:rsidR="00A07F8A">
        <w:t xml:space="preserve"> by</w:t>
      </w:r>
      <w:r>
        <w:t xml:space="preserve"> region</w:t>
      </w:r>
      <w:r w:rsidR="00A07F8A">
        <w:t xml:space="preserve"> and </w:t>
      </w:r>
      <w:r>
        <w:t>level of care</w:t>
      </w:r>
      <w:r w:rsidR="00A07F8A">
        <w:t xml:space="preserve"> (median values)</w:t>
      </w:r>
      <w:bookmarkEnd w:id="128"/>
      <w:bookmarkEnd w:id="129"/>
      <w:bookmarkEnd w:id="130"/>
    </w:p>
    <w:tbl>
      <w:tblPr>
        <w:tblStyle w:val="OPMtableNOTOTAL"/>
        <w:tblW w:w="0" w:type="auto"/>
        <w:tblLook w:val="04A0" w:firstRow="1" w:lastRow="0" w:firstColumn="1" w:lastColumn="0" w:noHBand="0" w:noVBand="1"/>
      </w:tblPr>
      <w:tblGrid>
        <w:gridCol w:w="1809"/>
        <w:gridCol w:w="2694"/>
        <w:gridCol w:w="2693"/>
        <w:gridCol w:w="2551"/>
      </w:tblGrid>
      <w:tr w:rsidR="007E3CA8" w:rsidRPr="00105339" w14:paraId="50E32861" w14:textId="77777777" w:rsidTr="00950AC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1C1F22C3" w14:textId="406C7698" w:rsidR="007E3CA8" w:rsidRPr="00721971" w:rsidRDefault="007E3CA8" w:rsidP="007E24D6">
            <w:pPr>
              <w:pStyle w:val="BodyText1"/>
              <w:spacing w:before="0" w:after="0" w:line="240" w:lineRule="auto"/>
              <w:rPr>
                <w:rFonts w:ascii="Arial Narrow" w:hAnsi="Arial Narrow"/>
                <w:b w:val="0"/>
                <w:szCs w:val="22"/>
              </w:rPr>
            </w:pPr>
          </w:p>
        </w:tc>
        <w:tc>
          <w:tcPr>
            <w:tcW w:w="2694" w:type="dxa"/>
            <w:shd w:val="clear" w:color="auto" w:fill="F2F2F2" w:themeFill="background1" w:themeFillShade="F2"/>
          </w:tcPr>
          <w:p w14:paraId="589443E7" w14:textId="77777777" w:rsidR="007E3CA8" w:rsidRPr="00721971" w:rsidRDefault="007E3CA8" w:rsidP="007E24D6">
            <w:pPr>
              <w:pStyle w:val="BodyText1"/>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szCs w:val="22"/>
              </w:rPr>
            </w:pPr>
            <w:r w:rsidRPr="00721971">
              <w:rPr>
                <w:rFonts w:ascii="Arial Narrow" w:hAnsi="Arial Narrow"/>
                <w:szCs w:val="22"/>
              </w:rPr>
              <w:t>Outpatient Visits</w:t>
            </w:r>
          </w:p>
        </w:tc>
        <w:tc>
          <w:tcPr>
            <w:tcW w:w="2693" w:type="dxa"/>
          </w:tcPr>
          <w:p w14:paraId="0186ED78" w14:textId="77777777" w:rsidR="007E3CA8" w:rsidRPr="00721971" w:rsidRDefault="007E3CA8" w:rsidP="007E24D6">
            <w:pPr>
              <w:pStyle w:val="BodyText1"/>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szCs w:val="22"/>
              </w:rPr>
            </w:pPr>
            <w:r w:rsidRPr="00721971">
              <w:rPr>
                <w:rFonts w:ascii="Arial Narrow" w:hAnsi="Arial Narrow"/>
                <w:szCs w:val="22"/>
              </w:rPr>
              <w:t>Inpatient Bed Days</w:t>
            </w:r>
          </w:p>
        </w:tc>
        <w:tc>
          <w:tcPr>
            <w:tcW w:w="2551" w:type="dxa"/>
            <w:shd w:val="clear" w:color="auto" w:fill="F2F2F2" w:themeFill="background1" w:themeFillShade="F2"/>
          </w:tcPr>
          <w:p w14:paraId="53114515" w14:textId="77777777" w:rsidR="007E3CA8" w:rsidRPr="00721971" w:rsidRDefault="007E3CA8" w:rsidP="007E24D6">
            <w:pPr>
              <w:pStyle w:val="BodyText1"/>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szCs w:val="22"/>
              </w:rPr>
            </w:pPr>
            <w:r w:rsidRPr="00721971">
              <w:rPr>
                <w:rFonts w:ascii="Arial Narrow" w:hAnsi="Arial Narrow"/>
                <w:szCs w:val="22"/>
              </w:rPr>
              <w:t>Inpatient Admissions</w:t>
            </w:r>
          </w:p>
        </w:tc>
      </w:tr>
      <w:tr w:rsidR="007E3CA8" w:rsidRPr="00105339" w14:paraId="309D50ED" w14:textId="77777777" w:rsidTr="00950AC9">
        <w:tc>
          <w:tcPr>
            <w:cnfStyle w:val="001000000000" w:firstRow="0" w:lastRow="0" w:firstColumn="1" w:lastColumn="0" w:oddVBand="0" w:evenVBand="0" w:oddHBand="0" w:evenHBand="0" w:firstRowFirstColumn="0" w:firstRowLastColumn="0" w:lastRowFirstColumn="0" w:lastRowLastColumn="0"/>
            <w:tcW w:w="1809" w:type="dxa"/>
          </w:tcPr>
          <w:p w14:paraId="319B6C61" w14:textId="77777777" w:rsidR="007E3CA8" w:rsidRPr="00721971" w:rsidRDefault="007E3CA8" w:rsidP="00C44DEF">
            <w:pPr>
              <w:pStyle w:val="BodyText1"/>
              <w:spacing w:before="0" w:after="0" w:line="360" w:lineRule="auto"/>
              <w:rPr>
                <w:rFonts w:ascii="Arial Narrow" w:hAnsi="Arial Narrow"/>
                <w:b/>
                <w:i/>
                <w:szCs w:val="22"/>
              </w:rPr>
            </w:pPr>
            <w:r w:rsidRPr="00721971">
              <w:rPr>
                <w:rFonts w:ascii="Arial Narrow" w:hAnsi="Arial Narrow"/>
                <w:b/>
                <w:szCs w:val="22"/>
              </w:rPr>
              <w:t>Dispensaries</w:t>
            </w:r>
          </w:p>
        </w:tc>
        <w:tc>
          <w:tcPr>
            <w:tcW w:w="2694" w:type="dxa"/>
            <w:shd w:val="clear" w:color="auto" w:fill="F2F2F2" w:themeFill="background1" w:themeFillShade="F2"/>
          </w:tcPr>
          <w:p w14:paraId="32998A9F" w14:textId="4F325C24" w:rsidR="007E3CA8" w:rsidRPr="00950AC9" w:rsidRDefault="00C44DEF"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b/>
                <w:szCs w:val="22"/>
              </w:rPr>
              <w:t>9,899</w:t>
            </w:r>
          </w:p>
        </w:tc>
        <w:tc>
          <w:tcPr>
            <w:tcW w:w="2693" w:type="dxa"/>
          </w:tcPr>
          <w:p w14:paraId="75B94B6C" w14:textId="0E3E4098" w:rsidR="007E3CA8" w:rsidRPr="00950AC9" w:rsidRDefault="007E3CA8"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2551" w:type="dxa"/>
            <w:shd w:val="clear" w:color="auto" w:fill="F2F2F2" w:themeFill="background1" w:themeFillShade="F2"/>
          </w:tcPr>
          <w:p w14:paraId="79BA8E5D" w14:textId="6756F693" w:rsidR="007E3CA8" w:rsidRPr="00950AC9" w:rsidRDefault="007E3CA8"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721971" w:rsidRPr="00105339" w14:paraId="0170677F" w14:textId="77777777" w:rsidTr="00950AC9">
        <w:tc>
          <w:tcPr>
            <w:cnfStyle w:val="001000000000" w:firstRow="0" w:lastRow="0" w:firstColumn="1" w:lastColumn="0" w:oddVBand="0" w:evenVBand="0" w:oddHBand="0" w:evenHBand="0" w:firstRowFirstColumn="0" w:firstRowLastColumn="0" w:lastRowFirstColumn="0" w:lastRowLastColumn="0"/>
            <w:tcW w:w="1809" w:type="dxa"/>
          </w:tcPr>
          <w:p w14:paraId="1E364E3F" w14:textId="6620FC9E" w:rsidR="00721971" w:rsidRPr="00721971" w:rsidRDefault="00721971" w:rsidP="00C44DEF">
            <w:pPr>
              <w:pStyle w:val="BodyText1"/>
              <w:spacing w:before="0" w:after="0" w:line="360" w:lineRule="auto"/>
              <w:rPr>
                <w:rFonts w:ascii="Arial Narrow" w:hAnsi="Arial Narrow"/>
                <w:szCs w:val="22"/>
              </w:rPr>
            </w:pPr>
            <w:r w:rsidRPr="00721971">
              <w:rPr>
                <w:rFonts w:ascii="Arial Narrow" w:hAnsi="Arial Narrow"/>
                <w:szCs w:val="22"/>
              </w:rPr>
              <w:t>Shinyanga</w:t>
            </w:r>
          </w:p>
        </w:tc>
        <w:tc>
          <w:tcPr>
            <w:tcW w:w="2694" w:type="dxa"/>
            <w:shd w:val="clear" w:color="auto" w:fill="F2F2F2" w:themeFill="background1" w:themeFillShade="F2"/>
          </w:tcPr>
          <w:p w14:paraId="24647891" w14:textId="19F0AA8E"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50AC9">
              <w:rPr>
                <w:rFonts w:ascii="Arial Narrow" w:hAnsi="Arial Narrow"/>
                <w:szCs w:val="22"/>
              </w:rPr>
              <w:t>12,443</w:t>
            </w:r>
          </w:p>
        </w:tc>
        <w:tc>
          <w:tcPr>
            <w:tcW w:w="2693" w:type="dxa"/>
          </w:tcPr>
          <w:p w14:paraId="5CD85B84" w14:textId="1F9A6C96"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2551" w:type="dxa"/>
            <w:shd w:val="clear" w:color="auto" w:fill="F2F2F2" w:themeFill="background1" w:themeFillShade="F2"/>
          </w:tcPr>
          <w:p w14:paraId="56A36EC4" w14:textId="0540BCDF"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721971" w:rsidRPr="00105339" w14:paraId="49DE0F7A" w14:textId="77777777" w:rsidTr="00950AC9">
        <w:tc>
          <w:tcPr>
            <w:cnfStyle w:val="001000000000" w:firstRow="0" w:lastRow="0" w:firstColumn="1" w:lastColumn="0" w:oddVBand="0" w:evenVBand="0" w:oddHBand="0" w:evenHBand="0" w:firstRowFirstColumn="0" w:firstRowLastColumn="0" w:lastRowFirstColumn="0" w:lastRowLastColumn="0"/>
            <w:tcW w:w="1809" w:type="dxa"/>
          </w:tcPr>
          <w:p w14:paraId="503F1DC5" w14:textId="651F0102" w:rsidR="00721971" w:rsidRPr="00721971" w:rsidRDefault="00721971" w:rsidP="00C44DEF">
            <w:pPr>
              <w:pStyle w:val="BodyText1"/>
              <w:spacing w:before="0" w:after="0" w:line="360" w:lineRule="auto"/>
              <w:rPr>
                <w:rFonts w:ascii="Arial Narrow" w:hAnsi="Arial Narrow"/>
                <w:szCs w:val="22"/>
              </w:rPr>
            </w:pPr>
            <w:r w:rsidRPr="00721971">
              <w:rPr>
                <w:rFonts w:ascii="Arial Narrow" w:hAnsi="Arial Narrow"/>
                <w:szCs w:val="22"/>
              </w:rPr>
              <w:t>Mbeya</w:t>
            </w:r>
          </w:p>
        </w:tc>
        <w:tc>
          <w:tcPr>
            <w:tcW w:w="2694" w:type="dxa"/>
            <w:shd w:val="clear" w:color="auto" w:fill="F2F2F2" w:themeFill="background1" w:themeFillShade="F2"/>
          </w:tcPr>
          <w:p w14:paraId="2065F5F9" w14:textId="40CBD27E"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50AC9">
              <w:rPr>
                <w:rFonts w:ascii="Arial Narrow" w:hAnsi="Arial Narrow"/>
                <w:szCs w:val="22"/>
              </w:rPr>
              <w:t>8,878</w:t>
            </w:r>
          </w:p>
        </w:tc>
        <w:tc>
          <w:tcPr>
            <w:tcW w:w="2693" w:type="dxa"/>
          </w:tcPr>
          <w:p w14:paraId="698578F3" w14:textId="1AA706F6"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2551" w:type="dxa"/>
            <w:shd w:val="clear" w:color="auto" w:fill="F2F2F2" w:themeFill="background1" w:themeFillShade="F2"/>
          </w:tcPr>
          <w:p w14:paraId="3D5D2F6B" w14:textId="02448B77"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721971" w:rsidRPr="00105339" w14:paraId="691461AA" w14:textId="77777777" w:rsidTr="00950AC9">
        <w:tc>
          <w:tcPr>
            <w:cnfStyle w:val="001000000000" w:firstRow="0" w:lastRow="0" w:firstColumn="1" w:lastColumn="0" w:oddVBand="0" w:evenVBand="0" w:oddHBand="0" w:evenHBand="0" w:firstRowFirstColumn="0" w:firstRowLastColumn="0" w:lastRowFirstColumn="0" w:lastRowLastColumn="0"/>
            <w:tcW w:w="1809" w:type="dxa"/>
          </w:tcPr>
          <w:p w14:paraId="67049EE6" w14:textId="71769C24" w:rsidR="00721971" w:rsidRPr="00721971" w:rsidRDefault="00721971" w:rsidP="00C44DEF">
            <w:pPr>
              <w:pStyle w:val="BodyText1"/>
              <w:spacing w:before="0" w:after="0" w:line="360" w:lineRule="auto"/>
              <w:rPr>
                <w:rFonts w:ascii="Arial Narrow" w:hAnsi="Arial Narrow"/>
                <w:szCs w:val="22"/>
              </w:rPr>
            </w:pPr>
            <w:r w:rsidRPr="00721971">
              <w:rPr>
                <w:rFonts w:ascii="Arial Narrow" w:hAnsi="Arial Narrow"/>
                <w:szCs w:val="22"/>
              </w:rPr>
              <w:t>Iringa</w:t>
            </w:r>
          </w:p>
        </w:tc>
        <w:tc>
          <w:tcPr>
            <w:tcW w:w="2694" w:type="dxa"/>
            <w:shd w:val="clear" w:color="auto" w:fill="F2F2F2" w:themeFill="background1" w:themeFillShade="F2"/>
          </w:tcPr>
          <w:p w14:paraId="3750C6C1" w14:textId="6656FB7F"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50AC9">
              <w:rPr>
                <w:rFonts w:ascii="Arial Narrow" w:hAnsi="Arial Narrow"/>
                <w:szCs w:val="22"/>
              </w:rPr>
              <w:t>8,420</w:t>
            </w:r>
          </w:p>
        </w:tc>
        <w:tc>
          <w:tcPr>
            <w:tcW w:w="2693" w:type="dxa"/>
          </w:tcPr>
          <w:p w14:paraId="7757E7C2" w14:textId="0DF52F16"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2551" w:type="dxa"/>
            <w:shd w:val="clear" w:color="auto" w:fill="F2F2F2" w:themeFill="background1" w:themeFillShade="F2"/>
          </w:tcPr>
          <w:p w14:paraId="28F021E0" w14:textId="14C2BDB9"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721971" w:rsidRPr="00105339" w14:paraId="39100995" w14:textId="77777777" w:rsidTr="00950AC9">
        <w:tc>
          <w:tcPr>
            <w:cnfStyle w:val="001000000000" w:firstRow="0" w:lastRow="0" w:firstColumn="1" w:lastColumn="0" w:oddVBand="0" w:evenVBand="0" w:oddHBand="0" w:evenHBand="0" w:firstRowFirstColumn="0" w:firstRowLastColumn="0" w:lastRowFirstColumn="0" w:lastRowLastColumn="0"/>
            <w:tcW w:w="1809" w:type="dxa"/>
          </w:tcPr>
          <w:p w14:paraId="4DF3A56D" w14:textId="2F139B40" w:rsidR="00721971" w:rsidRPr="00721971" w:rsidRDefault="00721971" w:rsidP="00C44DEF">
            <w:pPr>
              <w:pStyle w:val="BodyText1"/>
              <w:spacing w:before="0" w:after="0" w:line="360" w:lineRule="auto"/>
              <w:rPr>
                <w:rFonts w:ascii="Arial Narrow" w:hAnsi="Arial Narrow"/>
                <w:szCs w:val="22"/>
              </w:rPr>
            </w:pPr>
            <w:r w:rsidRPr="00721971">
              <w:rPr>
                <w:rFonts w:ascii="Arial Narrow" w:hAnsi="Arial Narrow"/>
                <w:szCs w:val="22"/>
              </w:rPr>
              <w:t>Kilimanjaro</w:t>
            </w:r>
          </w:p>
        </w:tc>
        <w:tc>
          <w:tcPr>
            <w:tcW w:w="2694" w:type="dxa"/>
            <w:shd w:val="clear" w:color="auto" w:fill="F2F2F2" w:themeFill="background1" w:themeFillShade="F2"/>
          </w:tcPr>
          <w:p w14:paraId="171E2B4E" w14:textId="46067143" w:rsidR="00721971" w:rsidRPr="00556752" w:rsidRDefault="007E24D6"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u w:val="single"/>
              </w:rPr>
            </w:pPr>
            <w:r w:rsidRPr="00556752">
              <w:rPr>
                <w:rFonts w:ascii="Arial Narrow" w:hAnsi="Arial Narrow"/>
                <w:b/>
                <w:sz w:val="24"/>
                <w:u w:val="single"/>
                <w:vertAlign w:val="superscript"/>
              </w:rPr>
              <w:t>b</w:t>
            </w:r>
            <w:r w:rsidR="00721971" w:rsidRPr="00556752">
              <w:rPr>
                <w:rFonts w:ascii="Arial Narrow" w:hAnsi="Arial Narrow"/>
                <w:szCs w:val="22"/>
                <w:highlight w:val="yellow"/>
                <w:u w:val="single"/>
              </w:rPr>
              <w:t>21,134</w:t>
            </w:r>
          </w:p>
        </w:tc>
        <w:tc>
          <w:tcPr>
            <w:tcW w:w="2693" w:type="dxa"/>
          </w:tcPr>
          <w:p w14:paraId="13E0AEF6" w14:textId="5C13FF36"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p>
        </w:tc>
        <w:tc>
          <w:tcPr>
            <w:tcW w:w="2551" w:type="dxa"/>
            <w:shd w:val="clear" w:color="auto" w:fill="F2F2F2" w:themeFill="background1" w:themeFillShade="F2"/>
          </w:tcPr>
          <w:p w14:paraId="2613D6A4" w14:textId="121C2068"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p>
        </w:tc>
      </w:tr>
      <w:tr w:rsidR="00721971" w:rsidRPr="00105339" w14:paraId="514C4EBB" w14:textId="77777777" w:rsidTr="00950AC9">
        <w:tc>
          <w:tcPr>
            <w:cnfStyle w:val="001000000000" w:firstRow="0" w:lastRow="0" w:firstColumn="1" w:lastColumn="0" w:oddVBand="0" w:evenVBand="0" w:oddHBand="0" w:evenHBand="0" w:firstRowFirstColumn="0" w:firstRowLastColumn="0" w:lastRowFirstColumn="0" w:lastRowLastColumn="0"/>
            <w:tcW w:w="1809" w:type="dxa"/>
          </w:tcPr>
          <w:p w14:paraId="374C5872" w14:textId="1E37A02C" w:rsidR="00721971" w:rsidRPr="00721971" w:rsidRDefault="00721971" w:rsidP="00C44DEF">
            <w:pPr>
              <w:pStyle w:val="BodyText1"/>
              <w:spacing w:before="0" w:after="0" w:line="360" w:lineRule="auto"/>
              <w:rPr>
                <w:rFonts w:ascii="Arial Narrow" w:hAnsi="Arial Narrow"/>
                <w:szCs w:val="22"/>
              </w:rPr>
            </w:pPr>
            <w:r w:rsidRPr="00721971">
              <w:rPr>
                <w:rFonts w:ascii="Arial Narrow" w:hAnsi="Arial Narrow"/>
                <w:szCs w:val="22"/>
              </w:rPr>
              <w:t>Dar es Salaam</w:t>
            </w:r>
          </w:p>
        </w:tc>
        <w:tc>
          <w:tcPr>
            <w:tcW w:w="2694" w:type="dxa"/>
            <w:shd w:val="clear" w:color="auto" w:fill="F2F2F2" w:themeFill="background1" w:themeFillShade="F2"/>
          </w:tcPr>
          <w:p w14:paraId="06E9D38D" w14:textId="094E06E8"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50AC9">
              <w:rPr>
                <w:rFonts w:ascii="Arial Narrow" w:hAnsi="Arial Narrow"/>
                <w:szCs w:val="22"/>
              </w:rPr>
              <w:t>10,118</w:t>
            </w:r>
          </w:p>
        </w:tc>
        <w:tc>
          <w:tcPr>
            <w:tcW w:w="2693" w:type="dxa"/>
          </w:tcPr>
          <w:p w14:paraId="775E52A9" w14:textId="5D819DA8"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2551" w:type="dxa"/>
            <w:shd w:val="clear" w:color="auto" w:fill="F2F2F2" w:themeFill="background1" w:themeFillShade="F2"/>
          </w:tcPr>
          <w:p w14:paraId="32B7FFCB" w14:textId="063294C3"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721971" w:rsidRPr="00105339" w14:paraId="645CEBC6" w14:textId="77777777" w:rsidTr="00950AC9">
        <w:tc>
          <w:tcPr>
            <w:cnfStyle w:val="001000000000" w:firstRow="0" w:lastRow="0" w:firstColumn="1" w:lastColumn="0" w:oddVBand="0" w:evenVBand="0" w:oddHBand="0" w:evenHBand="0" w:firstRowFirstColumn="0" w:firstRowLastColumn="0" w:lastRowFirstColumn="0" w:lastRowLastColumn="0"/>
            <w:tcW w:w="1809" w:type="dxa"/>
          </w:tcPr>
          <w:p w14:paraId="7775480D" w14:textId="7CC86690" w:rsidR="00721971" w:rsidRPr="00721971" w:rsidRDefault="00721971" w:rsidP="00C44DEF">
            <w:pPr>
              <w:pStyle w:val="BodyText1"/>
              <w:spacing w:before="0" w:after="0" w:line="360" w:lineRule="auto"/>
              <w:rPr>
                <w:rFonts w:ascii="Arial Narrow" w:hAnsi="Arial Narrow"/>
                <w:szCs w:val="22"/>
              </w:rPr>
            </w:pPr>
            <w:r w:rsidRPr="00721971">
              <w:rPr>
                <w:rFonts w:ascii="Arial Narrow" w:hAnsi="Arial Narrow"/>
                <w:b/>
                <w:szCs w:val="22"/>
              </w:rPr>
              <w:t>Health Centres</w:t>
            </w:r>
          </w:p>
        </w:tc>
        <w:tc>
          <w:tcPr>
            <w:tcW w:w="2694" w:type="dxa"/>
            <w:shd w:val="clear" w:color="auto" w:fill="F2F2F2" w:themeFill="background1" w:themeFillShade="F2"/>
          </w:tcPr>
          <w:p w14:paraId="695A1F0B" w14:textId="75AAB023" w:rsidR="00721971" w:rsidRPr="00950AC9" w:rsidRDefault="00C44DEF"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b/>
                <w:szCs w:val="22"/>
              </w:rPr>
              <w:t>12,609</w:t>
            </w:r>
          </w:p>
        </w:tc>
        <w:tc>
          <w:tcPr>
            <w:tcW w:w="2693" w:type="dxa"/>
          </w:tcPr>
          <w:p w14:paraId="7C6869F0" w14:textId="30341EBC" w:rsidR="00721971" w:rsidRPr="00950AC9" w:rsidRDefault="00C44DEF"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b/>
                <w:szCs w:val="22"/>
              </w:rPr>
              <w:t>26,511</w:t>
            </w:r>
          </w:p>
        </w:tc>
        <w:tc>
          <w:tcPr>
            <w:tcW w:w="2551" w:type="dxa"/>
            <w:shd w:val="clear" w:color="auto" w:fill="F2F2F2" w:themeFill="background1" w:themeFillShade="F2"/>
          </w:tcPr>
          <w:p w14:paraId="5C67EA8E" w14:textId="5A8BDB0D" w:rsidR="00721971" w:rsidRPr="00950AC9" w:rsidRDefault="00C44DEF"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b/>
                <w:szCs w:val="22"/>
              </w:rPr>
              <w:t>85,741</w:t>
            </w:r>
          </w:p>
        </w:tc>
      </w:tr>
      <w:tr w:rsidR="00721971" w:rsidRPr="00105339" w14:paraId="799490E1" w14:textId="77777777" w:rsidTr="00950AC9">
        <w:tc>
          <w:tcPr>
            <w:cnfStyle w:val="001000000000" w:firstRow="0" w:lastRow="0" w:firstColumn="1" w:lastColumn="0" w:oddVBand="0" w:evenVBand="0" w:oddHBand="0" w:evenHBand="0" w:firstRowFirstColumn="0" w:firstRowLastColumn="0" w:lastRowFirstColumn="0" w:lastRowLastColumn="0"/>
            <w:tcW w:w="1809" w:type="dxa"/>
          </w:tcPr>
          <w:p w14:paraId="5BCDFCD2" w14:textId="142D2654" w:rsidR="00721971" w:rsidRPr="00721971" w:rsidRDefault="00721971" w:rsidP="00C44DEF">
            <w:pPr>
              <w:pStyle w:val="BodyText1"/>
              <w:spacing w:before="0" w:after="0" w:line="360" w:lineRule="auto"/>
              <w:rPr>
                <w:rFonts w:ascii="Arial Narrow" w:hAnsi="Arial Narrow"/>
                <w:szCs w:val="22"/>
              </w:rPr>
            </w:pPr>
            <w:r w:rsidRPr="00721971">
              <w:rPr>
                <w:rFonts w:ascii="Arial Narrow" w:hAnsi="Arial Narrow"/>
                <w:szCs w:val="22"/>
              </w:rPr>
              <w:t>Shinyanga</w:t>
            </w:r>
          </w:p>
        </w:tc>
        <w:tc>
          <w:tcPr>
            <w:tcW w:w="2694" w:type="dxa"/>
            <w:shd w:val="clear" w:color="auto" w:fill="F2F2F2" w:themeFill="background1" w:themeFillShade="F2"/>
          </w:tcPr>
          <w:p w14:paraId="0868E1BA" w14:textId="116BB44C"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50AC9">
              <w:rPr>
                <w:rFonts w:ascii="Arial Narrow" w:hAnsi="Arial Narrow"/>
                <w:szCs w:val="22"/>
              </w:rPr>
              <w:t>12,328</w:t>
            </w:r>
          </w:p>
        </w:tc>
        <w:tc>
          <w:tcPr>
            <w:tcW w:w="2693" w:type="dxa"/>
          </w:tcPr>
          <w:p w14:paraId="68FC2C89" w14:textId="04190074"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50AC9">
              <w:rPr>
                <w:rFonts w:ascii="Arial Narrow" w:hAnsi="Arial Narrow"/>
                <w:szCs w:val="22"/>
              </w:rPr>
              <w:t>25,685</w:t>
            </w:r>
          </w:p>
        </w:tc>
        <w:tc>
          <w:tcPr>
            <w:tcW w:w="2551" w:type="dxa"/>
            <w:shd w:val="clear" w:color="auto" w:fill="F2F2F2" w:themeFill="background1" w:themeFillShade="F2"/>
          </w:tcPr>
          <w:p w14:paraId="5A19505A" w14:textId="4E330429"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50AC9">
              <w:rPr>
                <w:rFonts w:ascii="Arial Narrow" w:hAnsi="Arial Narrow"/>
                <w:szCs w:val="22"/>
              </w:rPr>
              <w:t>85,741</w:t>
            </w:r>
          </w:p>
        </w:tc>
      </w:tr>
      <w:tr w:rsidR="00721971" w:rsidRPr="00105339" w14:paraId="6EA64EBC" w14:textId="77777777" w:rsidTr="00950AC9">
        <w:tc>
          <w:tcPr>
            <w:cnfStyle w:val="001000000000" w:firstRow="0" w:lastRow="0" w:firstColumn="1" w:lastColumn="0" w:oddVBand="0" w:evenVBand="0" w:oddHBand="0" w:evenHBand="0" w:firstRowFirstColumn="0" w:firstRowLastColumn="0" w:lastRowFirstColumn="0" w:lastRowLastColumn="0"/>
            <w:tcW w:w="1809" w:type="dxa"/>
          </w:tcPr>
          <w:p w14:paraId="5387016C" w14:textId="23240F60" w:rsidR="00721971" w:rsidRPr="00721971" w:rsidRDefault="00721971" w:rsidP="00C44DEF">
            <w:pPr>
              <w:pStyle w:val="BodyText1"/>
              <w:spacing w:before="0" w:after="0" w:line="360" w:lineRule="auto"/>
              <w:rPr>
                <w:rFonts w:ascii="Arial Narrow" w:hAnsi="Arial Narrow"/>
                <w:szCs w:val="22"/>
              </w:rPr>
            </w:pPr>
            <w:r w:rsidRPr="00721971">
              <w:rPr>
                <w:rFonts w:ascii="Arial Narrow" w:hAnsi="Arial Narrow"/>
                <w:szCs w:val="22"/>
              </w:rPr>
              <w:t>Mbeya</w:t>
            </w:r>
          </w:p>
        </w:tc>
        <w:tc>
          <w:tcPr>
            <w:tcW w:w="2694" w:type="dxa"/>
            <w:shd w:val="clear" w:color="auto" w:fill="F2F2F2" w:themeFill="background1" w:themeFillShade="F2"/>
          </w:tcPr>
          <w:p w14:paraId="7D4E6578" w14:textId="6BF07C0F"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szCs w:val="22"/>
              </w:rPr>
              <w:t>12,209</w:t>
            </w:r>
          </w:p>
        </w:tc>
        <w:tc>
          <w:tcPr>
            <w:tcW w:w="2693" w:type="dxa"/>
          </w:tcPr>
          <w:p w14:paraId="2EB869AB" w14:textId="163369B5"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szCs w:val="22"/>
              </w:rPr>
              <w:t>21,796</w:t>
            </w:r>
          </w:p>
        </w:tc>
        <w:tc>
          <w:tcPr>
            <w:tcW w:w="2551" w:type="dxa"/>
            <w:shd w:val="clear" w:color="auto" w:fill="F2F2F2" w:themeFill="background1" w:themeFillShade="F2"/>
          </w:tcPr>
          <w:p w14:paraId="57408E42" w14:textId="4D6B0797"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szCs w:val="22"/>
              </w:rPr>
              <w:t>63,862</w:t>
            </w:r>
          </w:p>
        </w:tc>
      </w:tr>
      <w:tr w:rsidR="00721971" w:rsidRPr="00105339" w14:paraId="28DAF526" w14:textId="77777777" w:rsidTr="00950AC9">
        <w:tc>
          <w:tcPr>
            <w:cnfStyle w:val="001000000000" w:firstRow="0" w:lastRow="0" w:firstColumn="1" w:lastColumn="0" w:oddVBand="0" w:evenVBand="0" w:oddHBand="0" w:evenHBand="0" w:firstRowFirstColumn="0" w:firstRowLastColumn="0" w:lastRowFirstColumn="0" w:lastRowLastColumn="0"/>
            <w:tcW w:w="1809" w:type="dxa"/>
          </w:tcPr>
          <w:p w14:paraId="7D276C78" w14:textId="396EABD2" w:rsidR="00721971" w:rsidRPr="00721971" w:rsidRDefault="00721971" w:rsidP="00C44DEF">
            <w:pPr>
              <w:pStyle w:val="BodyText1"/>
              <w:spacing w:before="0" w:after="0" w:line="360" w:lineRule="auto"/>
              <w:rPr>
                <w:rFonts w:ascii="Arial Narrow" w:hAnsi="Arial Narrow"/>
                <w:b/>
                <w:szCs w:val="22"/>
              </w:rPr>
            </w:pPr>
            <w:r w:rsidRPr="00721971">
              <w:rPr>
                <w:rFonts w:ascii="Arial Narrow" w:hAnsi="Arial Narrow"/>
                <w:szCs w:val="22"/>
              </w:rPr>
              <w:t>Iringa</w:t>
            </w:r>
          </w:p>
        </w:tc>
        <w:tc>
          <w:tcPr>
            <w:tcW w:w="2694" w:type="dxa"/>
            <w:shd w:val="clear" w:color="auto" w:fill="F2F2F2" w:themeFill="background1" w:themeFillShade="F2"/>
          </w:tcPr>
          <w:p w14:paraId="6C792044" w14:textId="508D0A27" w:rsidR="00721971" w:rsidRPr="00556752" w:rsidRDefault="007E24D6"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u w:val="single"/>
              </w:rPr>
            </w:pPr>
            <w:r w:rsidRPr="00556752">
              <w:rPr>
                <w:rFonts w:ascii="Arial Narrow" w:hAnsi="Arial Narrow"/>
                <w:b/>
                <w:sz w:val="24"/>
                <w:u w:val="single"/>
                <w:vertAlign w:val="superscript"/>
              </w:rPr>
              <w:t>b</w:t>
            </w:r>
            <w:r w:rsidR="00721971" w:rsidRPr="00556752">
              <w:rPr>
                <w:rFonts w:ascii="Arial Narrow" w:hAnsi="Arial Narrow"/>
                <w:szCs w:val="22"/>
                <w:highlight w:val="yellow"/>
                <w:u w:val="single"/>
              </w:rPr>
              <w:t>22,454</w:t>
            </w:r>
          </w:p>
        </w:tc>
        <w:tc>
          <w:tcPr>
            <w:tcW w:w="2693" w:type="dxa"/>
          </w:tcPr>
          <w:p w14:paraId="5A0BF652" w14:textId="1E0F0699"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50AC9">
              <w:rPr>
                <w:rFonts w:ascii="Arial Narrow" w:hAnsi="Arial Narrow"/>
                <w:szCs w:val="22"/>
              </w:rPr>
              <w:t>37,596</w:t>
            </w:r>
          </w:p>
        </w:tc>
        <w:tc>
          <w:tcPr>
            <w:tcW w:w="2551" w:type="dxa"/>
            <w:shd w:val="clear" w:color="auto" w:fill="F2F2F2" w:themeFill="background1" w:themeFillShade="F2"/>
          </w:tcPr>
          <w:p w14:paraId="448B6058" w14:textId="041FA285" w:rsidR="00721971" w:rsidRPr="00556752" w:rsidRDefault="007E24D6"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u w:val="single"/>
              </w:rPr>
            </w:pPr>
            <w:r w:rsidRPr="00556752">
              <w:rPr>
                <w:rFonts w:ascii="Arial Narrow" w:hAnsi="Arial Narrow"/>
                <w:b/>
                <w:sz w:val="24"/>
                <w:u w:val="single"/>
                <w:vertAlign w:val="superscript"/>
              </w:rPr>
              <w:t>b</w:t>
            </w:r>
            <w:r w:rsidR="00721971" w:rsidRPr="00556752">
              <w:rPr>
                <w:rFonts w:ascii="Arial Narrow" w:hAnsi="Arial Narrow"/>
                <w:szCs w:val="22"/>
                <w:highlight w:val="yellow"/>
                <w:u w:val="single"/>
              </w:rPr>
              <w:t>148,498</w:t>
            </w:r>
          </w:p>
        </w:tc>
      </w:tr>
      <w:tr w:rsidR="00721971" w:rsidRPr="00105339" w14:paraId="6FBCEF8B" w14:textId="77777777" w:rsidTr="00950AC9">
        <w:tc>
          <w:tcPr>
            <w:cnfStyle w:val="001000000000" w:firstRow="0" w:lastRow="0" w:firstColumn="1" w:lastColumn="0" w:oddVBand="0" w:evenVBand="0" w:oddHBand="0" w:evenHBand="0" w:firstRowFirstColumn="0" w:firstRowLastColumn="0" w:lastRowFirstColumn="0" w:lastRowLastColumn="0"/>
            <w:tcW w:w="1809" w:type="dxa"/>
          </w:tcPr>
          <w:p w14:paraId="72FB75B6" w14:textId="65C257E0" w:rsidR="00721971" w:rsidRPr="00721971" w:rsidRDefault="00721971" w:rsidP="00C44DEF">
            <w:pPr>
              <w:pStyle w:val="BodyText1"/>
              <w:spacing w:before="0" w:after="0" w:line="360" w:lineRule="auto"/>
              <w:rPr>
                <w:rFonts w:ascii="Arial Narrow" w:hAnsi="Arial Narrow"/>
                <w:szCs w:val="22"/>
              </w:rPr>
            </w:pPr>
            <w:r w:rsidRPr="00721971">
              <w:rPr>
                <w:rFonts w:ascii="Arial Narrow" w:hAnsi="Arial Narrow"/>
                <w:szCs w:val="22"/>
              </w:rPr>
              <w:t>Kilimanjaro</w:t>
            </w:r>
          </w:p>
        </w:tc>
        <w:tc>
          <w:tcPr>
            <w:tcW w:w="2694" w:type="dxa"/>
            <w:shd w:val="clear" w:color="auto" w:fill="F2F2F2" w:themeFill="background1" w:themeFillShade="F2"/>
          </w:tcPr>
          <w:p w14:paraId="33DFCF30" w14:textId="7D81CFCC"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50AC9">
              <w:rPr>
                <w:rFonts w:ascii="Arial Narrow" w:hAnsi="Arial Narrow"/>
                <w:szCs w:val="22"/>
              </w:rPr>
              <w:t>12,914</w:t>
            </w:r>
          </w:p>
        </w:tc>
        <w:tc>
          <w:tcPr>
            <w:tcW w:w="2693" w:type="dxa"/>
          </w:tcPr>
          <w:p w14:paraId="51BF04C7" w14:textId="05F88F11" w:rsidR="00721971" w:rsidRPr="00556752" w:rsidRDefault="007E24D6"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u w:val="single"/>
              </w:rPr>
            </w:pPr>
            <w:r w:rsidRPr="00556752">
              <w:rPr>
                <w:rFonts w:ascii="Arial Narrow" w:hAnsi="Arial Narrow"/>
                <w:b/>
                <w:sz w:val="24"/>
                <w:u w:val="single"/>
                <w:vertAlign w:val="superscript"/>
              </w:rPr>
              <w:t>a</w:t>
            </w:r>
            <w:r w:rsidR="00721971" w:rsidRPr="00556752">
              <w:rPr>
                <w:rFonts w:ascii="Arial Narrow" w:hAnsi="Arial Narrow"/>
                <w:szCs w:val="22"/>
                <w:highlight w:val="red"/>
                <w:u w:val="single"/>
              </w:rPr>
              <w:t>65,223</w:t>
            </w:r>
          </w:p>
        </w:tc>
        <w:tc>
          <w:tcPr>
            <w:tcW w:w="2551" w:type="dxa"/>
            <w:shd w:val="clear" w:color="auto" w:fill="F2F2F2" w:themeFill="background1" w:themeFillShade="F2"/>
          </w:tcPr>
          <w:p w14:paraId="7E705C62" w14:textId="4924472A" w:rsidR="00721971" w:rsidRPr="00556752" w:rsidRDefault="007E24D6"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u w:val="single"/>
              </w:rPr>
            </w:pPr>
            <w:r w:rsidRPr="00556752">
              <w:rPr>
                <w:rFonts w:ascii="Arial Narrow" w:hAnsi="Arial Narrow"/>
                <w:b/>
                <w:sz w:val="24"/>
                <w:u w:val="single"/>
                <w:vertAlign w:val="superscript"/>
              </w:rPr>
              <w:t>a</w:t>
            </w:r>
            <w:r w:rsidR="00721971" w:rsidRPr="00556752">
              <w:rPr>
                <w:rFonts w:ascii="Arial Narrow" w:hAnsi="Arial Narrow"/>
                <w:szCs w:val="22"/>
                <w:highlight w:val="red"/>
                <w:u w:val="single"/>
              </w:rPr>
              <w:t>195,233</w:t>
            </w:r>
          </w:p>
        </w:tc>
      </w:tr>
      <w:tr w:rsidR="00721971" w:rsidRPr="00105339" w14:paraId="3B9D2903" w14:textId="77777777" w:rsidTr="00950AC9">
        <w:tc>
          <w:tcPr>
            <w:cnfStyle w:val="001000000000" w:firstRow="0" w:lastRow="0" w:firstColumn="1" w:lastColumn="0" w:oddVBand="0" w:evenVBand="0" w:oddHBand="0" w:evenHBand="0" w:firstRowFirstColumn="0" w:firstRowLastColumn="0" w:lastRowFirstColumn="0" w:lastRowLastColumn="0"/>
            <w:tcW w:w="1809" w:type="dxa"/>
          </w:tcPr>
          <w:p w14:paraId="3E3EA1EE" w14:textId="6BB21C3E" w:rsidR="00721971" w:rsidRPr="00721971" w:rsidRDefault="00721971" w:rsidP="00C44DEF">
            <w:pPr>
              <w:pStyle w:val="BodyText1"/>
              <w:spacing w:before="0" w:after="0" w:line="360" w:lineRule="auto"/>
              <w:rPr>
                <w:rFonts w:ascii="Arial Narrow" w:hAnsi="Arial Narrow"/>
                <w:szCs w:val="22"/>
              </w:rPr>
            </w:pPr>
            <w:r w:rsidRPr="00721971">
              <w:rPr>
                <w:rFonts w:ascii="Arial Narrow" w:hAnsi="Arial Narrow"/>
                <w:szCs w:val="22"/>
              </w:rPr>
              <w:t>Dar es Salaam</w:t>
            </w:r>
          </w:p>
        </w:tc>
        <w:tc>
          <w:tcPr>
            <w:tcW w:w="2694" w:type="dxa"/>
            <w:shd w:val="clear" w:color="auto" w:fill="F2F2F2" w:themeFill="background1" w:themeFillShade="F2"/>
          </w:tcPr>
          <w:p w14:paraId="03D6F9A9" w14:textId="780DC589"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50AC9">
              <w:rPr>
                <w:rFonts w:ascii="Arial Narrow" w:hAnsi="Arial Narrow"/>
                <w:szCs w:val="22"/>
              </w:rPr>
              <w:t>15,642</w:t>
            </w:r>
          </w:p>
        </w:tc>
        <w:tc>
          <w:tcPr>
            <w:tcW w:w="2693" w:type="dxa"/>
          </w:tcPr>
          <w:p w14:paraId="1EFF3A7C" w14:textId="30208A5A" w:rsidR="00721971" w:rsidRPr="00556752" w:rsidRDefault="007E24D6"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u w:val="single"/>
              </w:rPr>
            </w:pPr>
            <w:r w:rsidRPr="00556752">
              <w:rPr>
                <w:rFonts w:ascii="Arial Narrow" w:hAnsi="Arial Narrow"/>
                <w:b/>
                <w:sz w:val="24"/>
                <w:u w:val="single"/>
                <w:vertAlign w:val="superscript"/>
              </w:rPr>
              <w:t>b</w:t>
            </w:r>
            <w:r w:rsidR="00721971" w:rsidRPr="00556752">
              <w:rPr>
                <w:rFonts w:ascii="Arial Narrow" w:hAnsi="Arial Narrow"/>
                <w:szCs w:val="22"/>
                <w:highlight w:val="yellow"/>
                <w:u w:val="single"/>
              </w:rPr>
              <w:t>45,669</w:t>
            </w:r>
          </w:p>
        </w:tc>
        <w:tc>
          <w:tcPr>
            <w:tcW w:w="2551" w:type="dxa"/>
            <w:shd w:val="clear" w:color="auto" w:fill="F2F2F2" w:themeFill="background1" w:themeFillShade="F2"/>
          </w:tcPr>
          <w:p w14:paraId="286C89ED" w14:textId="2F3A15AC"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50AC9">
              <w:rPr>
                <w:rFonts w:ascii="Arial Narrow" w:hAnsi="Arial Narrow"/>
                <w:szCs w:val="22"/>
              </w:rPr>
              <w:t>88,535</w:t>
            </w:r>
          </w:p>
        </w:tc>
      </w:tr>
      <w:tr w:rsidR="00721971" w:rsidRPr="00105339" w14:paraId="3A19439E" w14:textId="77777777" w:rsidTr="00950AC9">
        <w:tc>
          <w:tcPr>
            <w:cnfStyle w:val="001000000000" w:firstRow="0" w:lastRow="0" w:firstColumn="1" w:lastColumn="0" w:oddVBand="0" w:evenVBand="0" w:oddHBand="0" w:evenHBand="0" w:firstRowFirstColumn="0" w:firstRowLastColumn="0" w:lastRowFirstColumn="0" w:lastRowLastColumn="0"/>
            <w:tcW w:w="1809" w:type="dxa"/>
          </w:tcPr>
          <w:p w14:paraId="173B2592" w14:textId="4EDF8561" w:rsidR="00721971" w:rsidRPr="00721971" w:rsidRDefault="00721971" w:rsidP="00C44DEF">
            <w:pPr>
              <w:pStyle w:val="BodyText1"/>
              <w:spacing w:before="0" w:after="0" w:line="360" w:lineRule="auto"/>
              <w:rPr>
                <w:rFonts w:ascii="Arial Narrow" w:hAnsi="Arial Narrow"/>
                <w:szCs w:val="22"/>
              </w:rPr>
            </w:pPr>
            <w:r w:rsidRPr="00721971">
              <w:rPr>
                <w:rFonts w:ascii="Arial Narrow" w:hAnsi="Arial Narrow"/>
                <w:b/>
                <w:szCs w:val="22"/>
              </w:rPr>
              <w:t>Level 1 Hospitals</w:t>
            </w:r>
          </w:p>
        </w:tc>
        <w:tc>
          <w:tcPr>
            <w:tcW w:w="2694" w:type="dxa"/>
            <w:shd w:val="clear" w:color="auto" w:fill="F2F2F2" w:themeFill="background1" w:themeFillShade="F2"/>
          </w:tcPr>
          <w:p w14:paraId="531CFE79" w14:textId="2FC040DD" w:rsidR="00721971" w:rsidRPr="00950AC9" w:rsidRDefault="00C44DEF"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b/>
                <w:szCs w:val="22"/>
              </w:rPr>
              <w:t>21,728</w:t>
            </w:r>
          </w:p>
        </w:tc>
        <w:tc>
          <w:tcPr>
            <w:tcW w:w="2693" w:type="dxa"/>
          </w:tcPr>
          <w:p w14:paraId="385173CB" w14:textId="7D851880" w:rsidR="00721971" w:rsidRPr="00950AC9" w:rsidRDefault="00C44DEF"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b/>
                <w:szCs w:val="22"/>
              </w:rPr>
              <w:t>36,396</w:t>
            </w:r>
          </w:p>
        </w:tc>
        <w:tc>
          <w:tcPr>
            <w:tcW w:w="2551" w:type="dxa"/>
            <w:shd w:val="clear" w:color="auto" w:fill="F2F2F2" w:themeFill="background1" w:themeFillShade="F2"/>
          </w:tcPr>
          <w:p w14:paraId="0BAED6C8" w14:textId="7609EBDF" w:rsidR="00721971" w:rsidRPr="00950AC9" w:rsidRDefault="00C44DEF"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b/>
                <w:szCs w:val="22"/>
              </w:rPr>
              <w:t>164,159</w:t>
            </w:r>
          </w:p>
        </w:tc>
      </w:tr>
      <w:tr w:rsidR="00721971" w:rsidRPr="00105339" w14:paraId="474A078D" w14:textId="77777777" w:rsidTr="00950AC9">
        <w:tc>
          <w:tcPr>
            <w:cnfStyle w:val="001000000000" w:firstRow="0" w:lastRow="0" w:firstColumn="1" w:lastColumn="0" w:oddVBand="0" w:evenVBand="0" w:oddHBand="0" w:evenHBand="0" w:firstRowFirstColumn="0" w:firstRowLastColumn="0" w:lastRowFirstColumn="0" w:lastRowLastColumn="0"/>
            <w:tcW w:w="1809" w:type="dxa"/>
          </w:tcPr>
          <w:p w14:paraId="238EF06C" w14:textId="66362EE3" w:rsidR="00721971" w:rsidRPr="00721971" w:rsidRDefault="00721971" w:rsidP="00C44DEF">
            <w:pPr>
              <w:pStyle w:val="BodyText1"/>
              <w:spacing w:before="0" w:after="0" w:line="360" w:lineRule="auto"/>
              <w:rPr>
                <w:rFonts w:ascii="Arial Narrow" w:hAnsi="Arial Narrow"/>
                <w:b/>
                <w:szCs w:val="22"/>
              </w:rPr>
            </w:pPr>
            <w:r w:rsidRPr="00721971">
              <w:rPr>
                <w:rFonts w:ascii="Arial Narrow" w:hAnsi="Arial Narrow"/>
                <w:szCs w:val="22"/>
              </w:rPr>
              <w:t>Shinyanga</w:t>
            </w:r>
          </w:p>
        </w:tc>
        <w:tc>
          <w:tcPr>
            <w:tcW w:w="2694" w:type="dxa"/>
            <w:shd w:val="clear" w:color="auto" w:fill="F2F2F2" w:themeFill="background1" w:themeFillShade="F2"/>
          </w:tcPr>
          <w:p w14:paraId="3DAA1808" w14:textId="435FFF59"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szCs w:val="22"/>
              </w:rPr>
              <w:t>30,877</w:t>
            </w:r>
          </w:p>
        </w:tc>
        <w:tc>
          <w:tcPr>
            <w:tcW w:w="2693" w:type="dxa"/>
          </w:tcPr>
          <w:p w14:paraId="4168B89B" w14:textId="625E387B"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szCs w:val="22"/>
              </w:rPr>
              <w:t>22,571</w:t>
            </w:r>
          </w:p>
        </w:tc>
        <w:tc>
          <w:tcPr>
            <w:tcW w:w="2551" w:type="dxa"/>
            <w:shd w:val="clear" w:color="auto" w:fill="F2F2F2" w:themeFill="background1" w:themeFillShade="F2"/>
          </w:tcPr>
          <w:p w14:paraId="697EFA02" w14:textId="53A9AE15"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szCs w:val="22"/>
              </w:rPr>
              <w:t>97,270</w:t>
            </w:r>
          </w:p>
        </w:tc>
      </w:tr>
      <w:tr w:rsidR="00721971" w:rsidRPr="00105339" w14:paraId="4B9A4AB6" w14:textId="77777777" w:rsidTr="00950AC9">
        <w:tc>
          <w:tcPr>
            <w:cnfStyle w:val="001000000000" w:firstRow="0" w:lastRow="0" w:firstColumn="1" w:lastColumn="0" w:oddVBand="0" w:evenVBand="0" w:oddHBand="0" w:evenHBand="0" w:firstRowFirstColumn="0" w:firstRowLastColumn="0" w:lastRowFirstColumn="0" w:lastRowLastColumn="0"/>
            <w:tcW w:w="1809" w:type="dxa"/>
          </w:tcPr>
          <w:p w14:paraId="711A3E6B" w14:textId="47B1BA84" w:rsidR="00721971" w:rsidRPr="00721971" w:rsidRDefault="00721971" w:rsidP="00C44DEF">
            <w:pPr>
              <w:pStyle w:val="BodyText1"/>
              <w:spacing w:before="0" w:after="0" w:line="360" w:lineRule="auto"/>
              <w:rPr>
                <w:rFonts w:ascii="Arial Narrow" w:hAnsi="Arial Narrow"/>
                <w:b/>
                <w:szCs w:val="22"/>
              </w:rPr>
            </w:pPr>
            <w:r w:rsidRPr="00721971">
              <w:rPr>
                <w:rFonts w:ascii="Arial Narrow" w:hAnsi="Arial Narrow"/>
                <w:szCs w:val="22"/>
              </w:rPr>
              <w:t>Mbeya</w:t>
            </w:r>
          </w:p>
        </w:tc>
        <w:tc>
          <w:tcPr>
            <w:tcW w:w="2694" w:type="dxa"/>
            <w:shd w:val="clear" w:color="auto" w:fill="F2F2F2" w:themeFill="background1" w:themeFillShade="F2"/>
          </w:tcPr>
          <w:p w14:paraId="16D98D81" w14:textId="54D3C66F"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szCs w:val="22"/>
              </w:rPr>
              <w:t>18,328</w:t>
            </w:r>
          </w:p>
        </w:tc>
        <w:tc>
          <w:tcPr>
            <w:tcW w:w="2693" w:type="dxa"/>
          </w:tcPr>
          <w:p w14:paraId="3316404B" w14:textId="2F884EF2"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szCs w:val="22"/>
              </w:rPr>
              <w:t>34,897</w:t>
            </w:r>
          </w:p>
        </w:tc>
        <w:tc>
          <w:tcPr>
            <w:tcW w:w="2551" w:type="dxa"/>
            <w:shd w:val="clear" w:color="auto" w:fill="F2F2F2" w:themeFill="background1" w:themeFillShade="F2"/>
          </w:tcPr>
          <w:p w14:paraId="77AD3A16" w14:textId="1B49624C"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szCs w:val="22"/>
              </w:rPr>
              <w:t>152,511</w:t>
            </w:r>
          </w:p>
        </w:tc>
      </w:tr>
      <w:tr w:rsidR="00721971" w:rsidRPr="00105339" w14:paraId="103D3781" w14:textId="77777777" w:rsidTr="00950AC9">
        <w:tc>
          <w:tcPr>
            <w:cnfStyle w:val="001000000000" w:firstRow="0" w:lastRow="0" w:firstColumn="1" w:lastColumn="0" w:oddVBand="0" w:evenVBand="0" w:oddHBand="0" w:evenHBand="0" w:firstRowFirstColumn="0" w:firstRowLastColumn="0" w:lastRowFirstColumn="0" w:lastRowLastColumn="0"/>
            <w:tcW w:w="1809" w:type="dxa"/>
          </w:tcPr>
          <w:p w14:paraId="6F35A4EE" w14:textId="084D440E" w:rsidR="00721971" w:rsidRPr="00721971" w:rsidRDefault="00721971" w:rsidP="00C44DEF">
            <w:pPr>
              <w:pStyle w:val="BodyText1"/>
              <w:spacing w:before="0" w:after="0" w:line="360" w:lineRule="auto"/>
              <w:rPr>
                <w:rFonts w:ascii="Arial Narrow" w:hAnsi="Arial Narrow"/>
                <w:b/>
                <w:szCs w:val="22"/>
              </w:rPr>
            </w:pPr>
            <w:r w:rsidRPr="00721971">
              <w:rPr>
                <w:rFonts w:ascii="Arial Narrow" w:hAnsi="Arial Narrow"/>
                <w:szCs w:val="22"/>
              </w:rPr>
              <w:t>Iringa</w:t>
            </w:r>
          </w:p>
        </w:tc>
        <w:tc>
          <w:tcPr>
            <w:tcW w:w="2694" w:type="dxa"/>
            <w:shd w:val="clear" w:color="auto" w:fill="F2F2F2" w:themeFill="background1" w:themeFillShade="F2"/>
          </w:tcPr>
          <w:p w14:paraId="78053FA2" w14:textId="5B7066A4"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szCs w:val="22"/>
              </w:rPr>
              <w:t>24,765</w:t>
            </w:r>
          </w:p>
        </w:tc>
        <w:tc>
          <w:tcPr>
            <w:tcW w:w="2693" w:type="dxa"/>
          </w:tcPr>
          <w:p w14:paraId="7C672FBF" w14:textId="694CC2EA"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szCs w:val="22"/>
              </w:rPr>
              <w:t>43,095</w:t>
            </w:r>
          </w:p>
        </w:tc>
        <w:tc>
          <w:tcPr>
            <w:tcW w:w="2551" w:type="dxa"/>
            <w:shd w:val="clear" w:color="auto" w:fill="F2F2F2" w:themeFill="background1" w:themeFillShade="F2"/>
          </w:tcPr>
          <w:p w14:paraId="1D9FA302" w14:textId="40DE8BE2"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szCs w:val="22"/>
              </w:rPr>
              <w:t>228,647</w:t>
            </w:r>
          </w:p>
        </w:tc>
      </w:tr>
      <w:tr w:rsidR="00721971" w:rsidRPr="00105339" w14:paraId="6861828A" w14:textId="77777777" w:rsidTr="00950AC9">
        <w:tc>
          <w:tcPr>
            <w:cnfStyle w:val="001000000000" w:firstRow="0" w:lastRow="0" w:firstColumn="1" w:lastColumn="0" w:oddVBand="0" w:evenVBand="0" w:oddHBand="0" w:evenHBand="0" w:firstRowFirstColumn="0" w:firstRowLastColumn="0" w:lastRowFirstColumn="0" w:lastRowLastColumn="0"/>
            <w:tcW w:w="1809" w:type="dxa"/>
          </w:tcPr>
          <w:p w14:paraId="35834BD9" w14:textId="1738885B" w:rsidR="00721971" w:rsidRPr="00721971" w:rsidRDefault="00721971" w:rsidP="00C44DEF">
            <w:pPr>
              <w:pStyle w:val="BodyText1"/>
              <w:spacing w:before="0" w:after="0" w:line="360" w:lineRule="auto"/>
              <w:rPr>
                <w:rFonts w:ascii="Arial Narrow" w:hAnsi="Arial Narrow"/>
                <w:b/>
                <w:szCs w:val="22"/>
              </w:rPr>
            </w:pPr>
            <w:r w:rsidRPr="00721971">
              <w:rPr>
                <w:rFonts w:ascii="Arial Narrow" w:hAnsi="Arial Narrow"/>
                <w:szCs w:val="22"/>
              </w:rPr>
              <w:t>Kilimanjaro</w:t>
            </w:r>
          </w:p>
        </w:tc>
        <w:tc>
          <w:tcPr>
            <w:tcW w:w="2694" w:type="dxa"/>
            <w:shd w:val="clear" w:color="auto" w:fill="F2F2F2" w:themeFill="background1" w:themeFillShade="F2"/>
          </w:tcPr>
          <w:p w14:paraId="09018CE4" w14:textId="021E8503"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szCs w:val="22"/>
              </w:rPr>
              <w:t>16,826</w:t>
            </w:r>
          </w:p>
        </w:tc>
        <w:tc>
          <w:tcPr>
            <w:tcW w:w="2693" w:type="dxa"/>
          </w:tcPr>
          <w:p w14:paraId="1B86BE21" w14:textId="34A94720"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szCs w:val="22"/>
              </w:rPr>
              <w:t>36,903</w:t>
            </w:r>
          </w:p>
        </w:tc>
        <w:tc>
          <w:tcPr>
            <w:tcW w:w="2551" w:type="dxa"/>
            <w:shd w:val="clear" w:color="auto" w:fill="F2F2F2" w:themeFill="background1" w:themeFillShade="F2"/>
          </w:tcPr>
          <w:p w14:paraId="1B38AD6A" w14:textId="5D1A7149"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szCs w:val="22"/>
              </w:rPr>
              <w:t>161,948</w:t>
            </w:r>
          </w:p>
        </w:tc>
      </w:tr>
      <w:tr w:rsidR="00721971" w:rsidRPr="00105339" w14:paraId="2C857DAD" w14:textId="77777777" w:rsidTr="00950AC9">
        <w:tc>
          <w:tcPr>
            <w:cnfStyle w:val="001000000000" w:firstRow="0" w:lastRow="0" w:firstColumn="1" w:lastColumn="0" w:oddVBand="0" w:evenVBand="0" w:oddHBand="0" w:evenHBand="0" w:firstRowFirstColumn="0" w:firstRowLastColumn="0" w:lastRowFirstColumn="0" w:lastRowLastColumn="0"/>
            <w:tcW w:w="1809" w:type="dxa"/>
          </w:tcPr>
          <w:p w14:paraId="489AFAE2" w14:textId="6ED3D888" w:rsidR="00721971" w:rsidRPr="00721971" w:rsidRDefault="00721971" w:rsidP="00C44DEF">
            <w:pPr>
              <w:pStyle w:val="BodyText1"/>
              <w:spacing w:before="0" w:after="0" w:line="360" w:lineRule="auto"/>
              <w:rPr>
                <w:rFonts w:ascii="Arial Narrow" w:hAnsi="Arial Narrow"/>
                <w:b/>
                <w:szCs w:val="22"/>
              </w:rPr>
            </w:pPr>
            <w:r w:rsidRPr="00721971">
              <w:rPr>
                <w:rFonts w:ascii="Arial Narrow" w:hAnsi="Arial Narrow"/>
                <w:szCs w:val="22"/>
              </w:rPr>
              <w:t>Dar es Salaam</w:t>
            </w:r>
          </w:p>
        </w:tc>
        <w:tc>
          <w:tcPr>
            <w:tcW w:w="2694" w:type="dxa"/>
            <w:shd w:val="clear" w:color="auto" w:fill="F2F2F2" w:themeFill="background1" w:themeFillShade="F2"/>
          </w:tcPr>
          <w:p w14:paraId="7C97872A" w14:textId="67E178FD" w:rsidR="00721971" w:rsidRPr="00950AC9" w:rsidRDefault="00721971"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50AC9">
              <w:rPr>
                <w:rFonts w:ascii="Arial Narrow" w:hAnsi="Arial Narrow"/>
                <w:szCs w:val="22"/>
              </w:rPr>
              <w:t>23,056</w:t>
            </w:r>
          </w:p>
        </w:tc>
        <w:tc>
          <w:tcPr>
            <w:tcW w:w="2693" w:type="dxa"/>
          </w:tcPr>
          <w:p w14:paraId="5C295902" w14:textId="600AF26D" w:rsidR="00721971" w:rsidRPr="00556752" w:rsidRDefault="007E24D6"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u w:val="single"/>
              </w:rPr>
            </w:pPr>
            <w:r w:rsidRPr="00556752">
              <w:rPr>
                <w:rFonts w:ascii="Arial Narrow" w:hAnsi="Arial Narrow"/>
                <w:b/>
                <w:sz w:val="24"/>
                <w:u w:val="single"/>
                <w:vertAlign w:val="superscript"/>
              </w:rPr>
              <w:t>a</w:t>
            </w:r>
            <w:r w:rsidR="00721971" w:rsidRPr="00556752">
              <w:rPr>
                <w:rFonts w:ascii="Arial Narrow" w:hAnsi="Arial Narrow"/>
                <w:szCs w:val="22"/>
                <w:highlight w:val="red"/>
                <w:u w:val="single"/>
              </w:rPr>
              <w:t>240,008</w:t>
            </w:r>
          </w:p>
        </w:tc>
        <w:tc>
          <w:tcPr>
            <w:tcW w:w="2551" w:type="dxa"/>
            <w:shd w:val="clear" w:color="auto" w:fill="F2F2F2" w:themeFill="background1" w:themeFillShade="F2"/>
          </w:tcPr>
          <w:p w14:paraId="39487A38" w14:textId="64CE75D2" w:rsidR="00721971" w:rsidRPr="00556752" w:rsidRDefault="007E24D6" w:rsidP="00C44DEF">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u w:val="single"/>
              </w:rPr>
            </w:pPr>
            <w:r w:rsidRPr="00556752">
              <w:rPr>
                <w:rFonts w:ascii="Arial Narrow" w:hAnsi="Arial Narrow"/>
                <w:b/>
                <w:sz w:val="24"/>
                <w:u w:val="single"/>
                <w:vertAlign w:val="superscript"/>
              </w:rPr>
              <w:t>a</w:t>
            </w:r>
            <w:r w:rsidR="00721971" w:rsidRPr="00556752">
              <w:rPr>
                <w:rFonts w:ascii="Arial Narrow" w:hAnsi="Arial Narrow"/>
                <w:szCs w:val="22"/>
                <w:highlight w:val="red"/>
                <w:u w:val="single"/>
              </w:rPr>
              <w:t>508,300</w:t>
            </w:r>
          </w:p>
        </w:tc>
      </w:tr>
    </w:tbl>
    <w:p w14:paraId="71BFC72E" w14:textId="77777777" w:rsidR="007E24D6" w:rsidRPr="00C44DEF" w:rsidRDefault="007E24D6" w:rsidP="007E24D6">
      <w:pPr>
        <w:pStyle w:val="BodyText1"/>
        <w:spacing w:after="0" w:line="240" w:lineRule="auto"/>
        <w:rPr>
          <w:rFonts w:ascii="Arial Narrow" w:hAnsi="Arial Narrow"/>
          <w:sz w:val="18"/>
        </w:rPr>
      </w:pPr>
      <w:r w:rsidRPr="008A26DB">
        <w:rPr>
          <w:rFonts w:ascii="Arial Narrow" w:hAnsi="Arial Narrow"/>
          <w:b/>
          <w:sz w:val="24"/>
          <w:vertAlign w:val="superscript"/>
        </w:rPr>
        <w:t>a</w:t>
      </w:r>
      <w:r>
        <w:rPr>
          <w:rFonts w:ascii="Arial Narrow" w:hAnsi="Arial Narrow"/>
          <w:sz w:val="18"/>
        </w:rPr>
        <w:t xml:space="preserve"> = greater than 2 times of the median value; </w:t>
      </w:r>
      <w:r>
        <w:rPr>
          <w:rFonts w:ascii="Arial Narrow" w:hAnsi="Arial Narrow"/>
          <w:b/>
          <w:sz w:val="24"/>
          <w:vertAlign w:val="superscript"/>
        </w:rPr>
        <w:t>b</w:t>
      </w:r>
      <w:r>
        <w:rPr>
          <w:rFonts w:ascii="Arial Narrow" w:hAnsi="Arial Narrow"/>
          <w:sz w:val="18"/>
        </w:rPr>
        <w:t xml:space="preserve"> = 1.5-2 times the median value.</w:t>
      </w:r>
    </w:p>
    <w:p w14:paraId="6B5ABEB5" w14:textId="77777777" w:rsidR="00F02300" w:rsidRDefault="00F02300" w:rsidP="007E24D6"/>
    <w:p w14:paraId="05C15776" w14:textId="0EB00C29" w:rsidR="00A07F8A" w:rsidRDefault="00A07F8A" w:rsidP="00A07F8A">
      <w:pPr>
        <w:pStyle w:val="Caption"/>
      </w:pPr>
      <w:bookmarkStart w:id="131" w:name="_Toc350334701"/>
      <w:bookmarkStart w:id="132" w:name="_Toc350334896"/>
      <w:bookmarkStart w:id="133" w:name="_Toc350348946"/>
      <w:r>
        <w:t>Table 10. Unit costs for first level hospitals, by region and ownership (median values)</w:t>
      </w:r>
      <w:bookmarkEnd w:id="131"/>
      <w:bookmarkEnd w:id="132"/>
      <w:bookmarkEnd w:id="133"/>
    </w:p>
    <w:tbl>
      <w:tblPr>
        <w:tblStyle w:val="OPMtableNOTOTAL"/>
        <w:tblW w:w="0" w:type="auto"/>
        <w:tblLayout w:type="fixed"/>
        <w:tblLook w:val="04A0" w:firstRow="1" w:lastRow="0" w:firstColumn="1" w:lastColumn="0" w:noHBand="0" w:noVBand="1"/>
      </w:tblPr>
      <w:tblGrid>
        <w:gridCol w:w="1526"/>
        <w:gridCol w:w="850"/>
        <w:gridCol w:w="851"/>
        <w:gridCol w:w="850"/>
        <w:gridCol w:w="851"/>
        <w:gridCol w:w="850"/>
        <w:gridCol w:w="993"/>
        <w:gridCol w:w="992"/>
        <w:gridCol w:w="992"/>
        <w:gridCol w:w="1099"/>
      </w:tblGrid>
      <w:tr w:rsidR="000C1A97" w14:paraId="4A416225" w14:textId="77777777" w:rsidTr="007E24D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526" w:type="dxa"/>
          </w:tcPr>
          <w:p w14:paraId="7B71AA7B" w14:textId="77777777" w:rsidR="000C1A97" w:rsidRPr="000C1A97" w:rsidRDefault="000C1A97" w:rsidP="007E24D6">
            <w:pPr>
              <w:pStyle w:val="BodyText1"/>
              <w:spacing w:before="0" w:after="0" w:line="240" w:lineRule="auto"/>
              <w:rPr>
                <w:rFonts w:ascii="Arial Narrow" w:hAnsi="Arial Narrow"/>
              </w:rPr>
            </w:pPr>
          </w:p>
        </w:tc>
        <w:tc>
          <w:tcPr>
            <w:tcW w:w="2551" w:type="dxa"/>
            <w:gridSpan w:val="3"/>
          </w:tcPr>
          <w:p w14:paraId="507BCCFD" w14:textId="74E45ED1" w:rsidR="000C1A97" w:rsidRPr="000C1A97" w:rsidRDefault="00A07F8A" w:rsidP="007E24D6">
            <w:pPr>
              <w:pStyle w:val="BodyText1"/>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Outpatient visits</w:t>
            </w:r>
          </w:p>
        </w:tc>
        <w:tc>
          <w:tcPr>
            <w:tcW w:w="2694" w:type="dxa"/>
            <w:gridSpan w:val="3"/>
          </w:tcPr>
          <w:p w14:paraId="3873E31F" w14:textId="78166458" w:rsidR="000C1A97" w:rsidRPr="000C1A97" w:rsidRDefault="00A07F8A" w:rsidP="007E24D6">
            <w:pPr>
              <w:pStyle w:val="BodyText1"/>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Inpatient Bed Days</w:t>
            </w:r>
          </w:p>
        </w:tc>
        <w:tc>
          <w:tcPr>
            <w:tcW w:w="3083" w:type="dxa"/>
            <w:gridSpan w:val="3"/>
          </w:tcPr>
          <w:p w14:paraId="52A620B3" w14:textId="0E148C1E" w:rsidR="000C1A97" w:rsidRPr="000C1A97" w:rsidRDefault="00A07F8A" w:rsidP="007E24D6">
            <w:pPr>
              <w:pStyle w:val="BodyText1"/>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Inpatient Admissions</w:t>
            </w:r>
          </w:p>
        </w:tc>
      </w:tr>
      <w:tr w:rsidR="008A26DB" w14:paraId="08C25D8F" w14:textId="77777777" w:rsidTr="007E24D6">
        <w:tc>
          <w:tcPr>
            <w:cnfStyle w:val="001000000000" w:firstRow="0" w:lastRow="0" w:firstColumn="1" w:lastColumn="0" w:oddVBand="0" w:evenVBand="0" w:oddHBand="0" w:evenHBand="0" w:firstRowFirstColumn="0" w:firstRowLastColumn="0" w:lastRowFirstColumn="0" w:lastRowLastColumn="0"/>
            <w:tcW w:w="1526" w:type="dxa"/>
          </w:tcPr>
          <w:p w14:paraId="19582CCA" w14:textId="5C37AC04" w:rsidR="00A07F8A" w:rsidRPr="00C44DEF" w:rsidRDefault="00A07F8A" w:rsidP="007E24D6">
            <w:pPr>
              <w:pStyle w:val="BodyText1"/>
              <w:spacing w:before="0" w:after="0" w:line="360" w:lineRule="auto"/>
              <w:rPr>
                <w:rFonts w:ascii="Arial Narrow" w:hAnsi="Arial Narrow"/>
                <w:b/>
              </w:rPr>
            </w:pPr>
          </w:p>
        </w:tc>
        <w:tc>
          <w:tcPr>
            <w:tcW w:w="850" w:type="dxa"/>
          </w:tcPr>
          <w:p w14:paraId="66BAF1EF" w14:textId="2B8387B4" w:rsidR="00A07F8A" w:rsidRPr="000C1A97"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Public</w:t>
            </w:r>
          </w:p>
        </w:tc>
        <w:tc>
          <w:tcPr>
            <w:tcW w:w="851" w:type="dxa"/>
          </w:tcPr>
          <w:p w14:paraId="2CE052A4" w14:textId="59E0E7D6" w:rsidR="00A07F8A" w:rsidRPr="000C1A97"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FBO</w:t>
            </w:r>
          </w:p>
        </w:tc>
        <w:tc>
          <w:tcPr>
            <w:tcW w:w="850" w:type="dxa"/>
          </w:tcPr>
          <w:p w14:paraId="34CF17E0" w14:textId="7609CC85" w:rsidR="00A07F8A" w:rsidRPr="000C1A97"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Pvt SF</w:t>
            </w:r>
            <w:r w:rsidR="008A26DB">
              <w:rPr>
                <w:rFonts w:ascii="Arial Narrow" w:hAnsi="Arial Narrow"/>
              </w:rPr>
              <w:t>*</w:t>
            </w:r>
          </w:p>
        </w:tc>
        <w:tc>
          <w:tcPr>
            <w:tcW w:w="851" w:type="dxa"/>
          </w:tcPr>
          <w:p w14:paraId="07D3ABFE" w14:textId="7F83FEEF" w:rsidR="00A07F8A" w:rsidRPr="000C1A97"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Public</w:t>
            </w:r>
          </w:p>
        </w:tc>
        <w:tc>
          <w:tcPr>
            <w:tcW w:w="850" w:type="dxa"/>
          </w:tcPr>
          <w:p w14:paraId="5E79EAEA" w14:textId="05D81BD3" w:rsidR="00A07F8A" w:rsidRPr="000C1A97"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FBO</w:t>
            </w:r>
          </w:p>
        </w:tc>
        <w:tc>
          <w:tcPr>
            <w:tcW w:w="993" w:type="dxa"/>
          </w:tcPr>
          <w:p w14:paraId="06360354" w14:textId="436D692F" w:rsidR="00A07F8A" w:rsidRPr="000C1A97"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Pvt SF</w:t>
            </w:r>
            <w:r w:rsidR="008A26DB">
              <w:rPr>
                <w:rFonts w:ascii="Arial Narrow" w:hAnsi="Arial Narrow"/>
              </w:rPr>
              <w:t>*</w:t>
            </w:r>
          </w:p>
        </w:tc>
        <w:tc>
          <w:tcPr>
            <w:tcW w:w="992" w:type="dxa"/>
          </w:tcPr>
          <w:p w14:paraId="612A6BB4" w14:textId="68DC44B8" w:rsidR="00A07F8A" w:rsidRPr="000C1A97"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Public</w:t>
            </w:r>
          </w:p>
        </w:tc>
        <w:tc>
          <w:tcPr>
            <w:tcW w:w="992" w:type="dxa"/>
          </w:tcPr>
          <w:p w14:paraId="3372CF74" w14:textId="65453536" w:rsidR="00A07F8A" w:rsidRPr="000C1A97"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FBO</w:t>
            </w:r>
          </w:p>
        </w:tc>
        <w:tc>
          <w:tcPr>
            <w:tcW w:w="1099" w:type="dxa"/>
          </w:tcPr>
          <w:p w14:paraId="568D60AB" w14:textId="5EEB5CDF" w:rsidR="00A07F8A" w:rsidRPr="000C1A97"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Pvt SF</w:t>
            </w:r>
            <w:r w:rsidR="008A26DB">
              <w:rPr>
                <w:rFonts w:ascii="Arial Narrow" w:hAnsi="Arial Narrow"/>
              </w:rPr>
              <w:t>*</w:t>
            </w:r>
          </w:p>
        </w:tc>
      </w:tr>
      <w:tr w:rsidR="008A26DB" w14:paraId="3D02A0B4" w14:textId="77777777" w:rsidTr="007E24D6">
        <w:tc>
          <w:tcPr>
            <w:cnfStyle w:val="001000000000" w:firstRow="0" w:lastRow="0" w:firstColumn="1" w:lastColumn="0" w:oddVBand="0" w:evenVBand="0" w:oddHBand="0" w:evenHBand="0" w:firstRowFirstColumn="0" w:firstRowLastColumn="0" w:lastRowFirstColumn="0" w:lastRowLastColumn="0"/>
            <w:tcW w:w="1526" w:type="dxa"/>
          </w:tcPr>
          <w:p w14:paraId="7B57AC96" w14:textId="6FCA918D" w:rsidR="00A07F8A" w:rsidRPr="000C1A97" w:rsidRDefault="00A07F8A" w:rsidP="007E24D6">
            <w:pPr>
              <w:pStyle w:val="BodyText1"/>
              <w:spacing w:before="0" w:after="0" w:line="360" w:lineRule="auto"/>
              <w:rPr>
                <w:rFonts w:ascii="Arial Narrow" w:hAnsi="Arial Narrow"/>
              </w:rPr>
            </w:pPr>
            <w:r w:rsidRPr="00721971">
              <w:rPr>
                <w:rFonts w:ascii="Arial Narrow" w:hAnsi="Arial Narrow"/>
                <w:szCs w:val="22"/>
              </w:rPr>
              <w:t>Shinyanga</w:t>
            </w:r>
          </w:p>
        </w:tc>
        <w:tc>
          <w:tcPr>
            <w:tcW w:w="850" w:type="dxa"/>
          </w:tcPr>
          <w:p w14:paraId="6D84FDF6" w14:textId="44E7ECA8"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21,531</w:t>
            </w:r>
          </w:p>
        </w:tc>
        <w:tc>
          <w:tcPr>
            <w:tcW w:w="851" w:type="dxa"/>
          </w:tcPr>
          <w:p w14:paraId="220FAFCB" w14:textId="61BBD50C" w:rsidR="00A07F8A" w:rsidRPr="00556752" w:rsidRDefault="008A26DB"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u w:val="single"/>
              </w:rPr>
            </w:pPr>
            <w:r w:rsidRPr="00556752">
              <w:rPr>
                <w:rFonts w:ascii="Arial Narrow" w:hAnsi="Arial Narrow"/>
                <w:b/>
                <w:sz w:val="24"/>
                <w:u w:val="single"/>
                <w:vertAlign w:val="superscript"/>
              </w:rPr>
              <w:t>a</w:t>
            </w:r>
            <w:r w:rsidR="00A07F8A" w:rsidRPr="00556752">
              <w:rPr>
                <w:rFonts w:ascii="Arial Narrow" w:hAnsi="Arial Narrow"/>
                <w:color w:val="000000"/>
                <w:szCs w:val="22"/>
                <w:highlight w:val="red"/>
                <w:u w:val="single"/>
              </w:rPr>
              <w:t>58,433</w:t>
            </w:r>
          </w:p>
        </w:tc>
        <w:tc>
          <w:tcPr>
            <w:tcW w:w="850" w:type="dxa"/>
          </w:tcPr>
          <w:p w14:paraId="4ED7C81A" w14:textId="7B57232D" w:rsidR="00A07F8A" w:rsidRPr="00556752" w:rsidRDefault="008A26DB"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highlight w:val="red"/>
                <w:u w:val="single"/>
              </w:rPr>
            </w:pPr>
            <w:r w:rsidRPr="00556752">
              <w:rPr>
                <w:rFonts w:ascii="Arial Narrow" w:hAnsi="Arial Narrow"/>
                <w:b/>
                <w:sz w:val="24"/>
                <w:u w:val="single"/>
                <w:vertAlign w:val="superscript"/>
              </w:rPr>
              <w:t>a</w:t>
            </w:r>
            <w:r w:rsidR="00A07F8A" w:rsidRPr="00556752">
              <w:rPr>
                <w:rFonts w:ascii="Arial Narrow" w:hAnsi="Arial Narrow"/>
                <w:color w:val="000000"/>
                <w:szCs w:val="22"/>
                <w:highlight w:val="red"/>
                <w:u w:val="single"/>
              </w:rPr>
              <w:t>59,584</w:t>
            </w:r>
          </w:p>
        </w:tc>
        <w:tc>
          <w:tcPr>
            <w:tcW w:w="851" w:type="dxa"/>
          </w:tcPr>
          <w:p w14:paraId="4724609E" w14:textId="45F81633"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20,067</w:t>
            </w:r>
          </w:p>
        </w:tc>
        <w:tc>
          <w:tcPr>
            <w:tcW w:w="850" w:type="dxa"/>
          </w:tcPr>
          <w:p w14:paraId="599B58B3" w14:textId="59787360"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22,571</w:t>
            </w:r>
          </w:p>
        </w:tc>
        <w:tc>
          <w:tcPr>
            <w:tcW w:w="993" w:type="dxa"/>
          </w:tcPr>
          <w:p w14:paraId="37A6B9EC" w14:textId="045FBC84" w:rsidR="00A07F8A" w:rsidRPr="00556752" w:rsidRDefault="008A26DB"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u w:val="single"/>
              </w:rPr>
            </w:pPr>
            <w:r w:rsidRPr="00556752">
              <w:rPr>
                <w:rFonts w:ascii="Arial Narrow" w:hAnsi="Arial Narrow"/>
                <w:b/>
                <w:sz w:val="24"/>
                <w:u w:val="single"/>
                <w:vertAlign w:val="superscript"/>
              </w:rPr>
              <w:t>a</w:t>
            </w:r>
            <w:r w:rsidR="00A07F8A" w:rsidRPr="00556752">
              <w:rPr>
                <w:rFonts w:ascii="Arial Narrow" w:hAnsi="Arial Narrow"/>
                <w:color w:val="000000"/>
                <w:szCs w:val="22"/>
                <w:highlight w:val="red"/>
                <w:u w:val="single"/>
              </w:rPr>
              <w:t>109,715</w:t>
            </w:r>
          </w:p>
        </w:tc>
        <w:tc>
          <w:tcPr>
            <w:tcW w:w="992" w:type="dxa"/>
          </w:tcPr>
          <w:p w14:paraId="123765FC" w14:textId="785FF5CC"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68,252</w:t>
            </w:r>
          </w:p>
        </w:tc>
        <w:tc>
          <w:tcPr>
            <w:tcW w:w="992" w:type="dxa"/>
          </w:tcPr>
          <w:p w14:paraId="72502074" w14:textId="1465812F"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141,325</w:t>
            </w:r>
          </w:p>
        </w:tc>
        <w:tc>
          <w:tcPr>
            <w:tcW w:w="1099" w:type="dxa"/>
          </w:tcPr>
          <w:p w14:paraId="06F9ECEB" w14:textId="739D8DDA" w:rsidR="00A07F8A" w:rsidRPr="00556752" w:rsidRDefault="008A26DB"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u w:val="single"/>
              </w:rPr>
            </w:pPr>
            <w:r w:rsidRPr="00556752">
              <w:rPr>
                <w:rFonts w:ascii="Arial Narrow" w:hAnsi="Arial Narrow"/>
                <w:b/>
                <w:sz w:val="24"/>
                <w:u w:val="single"/>
                <w:vertAlign w:val="superscript"/>
              </w:rPr>
              <w:t>a</w:t>
            </w:r>
            <w:r w:rsidR="00A07F8A" w:rsidRPr="00556752">
              <w:rPr>
                <w:rFonts w:ascii="Arial Narrow" w:hAnsi="Arial Narrow"/>
                <w:color w:val="000000"/>
                <w:szCs w:val="22"/>
                <w:highlight w:val="red"/>
                <w:u w:val="single"/>
              </w:rPr>
              <w:t>358,453</w:t>
            </w:r>
          </w:p>
        </w:tc>
      </w:tr>
      <w:tr w:rsidR="008A26DB" w14:paraId="18079671" w14:textId="77777777" w:rsidTr="007E24D6">
        <w:tc>
          <w:tcPr>
            <w:cnfStyle w:val="001000000000" w:firstRow="0" w:lastRow="0" w:firstColumn="1" w:lastColumn="0" w:oddVBand="0" w:evenVBand="0" w:oddHBand="0" w:evenHBand="0" w:firstRowFirstColumn="0" w:firstRowLastColumn="0" w:lastRowFirstColumn="0" w:lastRowLastColumn="0"/>
            <w:tcW w:w="1526" w:type="dxa"/>
          </w:tcPr>
          <w:p w14:paraId="11B0AD34" w14:textId="493EB5A0" w:rsidR="00A07F8A" w:rsidRPr="000C1A97" w:rsidRDefault="00A07F8A" w:rsidP="007E24D6">
            <w:pPr>
              <w:pStyle w:val="BodyText1"/>
              <w:spacing w:before="0" w:after="0" w:line="360" w:lineRule="auto"/>
              <w:rPr>
                <w:rFonts w:ascii="Arial Narrow" w:hAnsi="Arial Narrow"/>
              </w:rPr>
            </w:pPr>
            <w:r w:rsidRPr="00721971">
              <w:rPr>
                <w:rFonts w:ascii="Arial Narrow" w:hAnsi="Arial Narrow"/>
                <w:szCs w:val="22"/>
              </w:rPr>
              <w:t>Mbeya</w:t>
            </w:r>
          </w:p>
        </w:tc>
        <w:tc>
          <w:tcPr>
            <w:tcW w:w="850" w:type="dxa"/>
          </w:tcPr>
          <w:p w14:paraId="41F16D2C" w14:textId="117A0D05"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20,967</w:t>
            </w:r>
          </w:p>
        </w:tc>
        <w:tc>
          <w:tcPr>
            <w:tcW w:w="851" w:type="dxa"/>
          </w:tcPr>
          <w:p w14:paraId="65F608B0" w14:textId="125234FD"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12,114</w:t>
            </w:r>
          </w:p>
        </w:tc>
        <w:tc>
          <w:tcPr>
            <w:tcW w:w="850" w:type="dxa"/>
          </w:tcPr>
          <w:p w14:paraId="2AB8260D" w14:textId="168CB779" w:rsidR="00A07F8A" w:rsidRPr="00556752" w:rsidRDefault="008A26DB"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highlight w:val="red"/>
                <w:u w:val="single"/>
              </w:rPr>
            </w:pPr>
            <w:r w:rsidRPr="00556752">
              <w:rPr>
                <w:rFonts w:ascii="Arial Narrow" w:hAnsi="Arial Narrow"/>
                <w:b/>
                <w:sz w:val="24"/>
                <w:u w:val="single"/>
                <w:vertAlign w:val="superscript"/>
              </w:rPr>
              <w:t>a</w:t>
            </w:r>
            <w:r w:rsidR="00A07F8A" w:rsidRPr="00556752">
              <w:rPr>
                <w:rFonts w:ascii="Arial Narrow" w:hAnsi="Arial Narrow"/>
                <w:color w:val="000000"/>
                <w:szCs w:val="22"/>
                <w:highlight w:val="red"/>
                <w:u w:val="single"/>
              </w:rPr>
              <w:t>63,412</w:t>
            </w:r>
          </w:p>
        </w:tc>
        <w:tc>
          <w:tcPr>
            <w:tcW w:w="851" w:type="dxa"/>
          </w:tcPr>
          <w:p w14:paraId="75987997" w14:textId="5DE9AE13"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34,286</w:t>
            </w:r>
          </w:p>
        </w:tc>
        <w:tc>
          <w:tcPr>
            <w:tcW w:w="850" w:type="dxa"/>
          </w:tcPr>
          <w:p w14:paraId="757D90E3" w14:textId="68C808A9"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27,526</w:t>
            </w:r>
          </w:p>
        </w:tc>
        <w:tc>
          <w:tcPr>
            <w:tcW w:w="993" w:type="dxa"/>
          </w:tcPr>
          <w:p w14:paraId="6D2C380B" w14:textId="3CECF9CD" w:rsidR="00A07F8A" w:rsidRPr="00556752" w:rsidRDefault="008A26DB"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u w:val="single"/>
              </w:rPr>
            </w:pPr>
            <w:r w:rsidRPr="00556752">
              <w:rPr>
                <w:rFonts w:ascii="Arial Narrow" w:hAnsi="Arial Narrow"/>
                <w:b/>
                <w:sz w:val="24"/>
                <w:u w:val="single"/>
                <w:vertAlign w:val="superscript"/>
              </w:rPr>
              <w:t>b</w:t>
            </w:r>
            <w:r w:rsidR="00A07F8A" w:rsidRPr="00556752">
              <w:rPr>
                <w:rFonts w:ascii="Arial Narrow" w:hAnsi="Arial Narrow"/>
                <w:color w:val="000000"/>
                <w:szCs w:val="22"/>
                <w:highlight w:val="yellow"/>
                <w:u w:val="single"/>
              </w:rPr>
              <w:t>70,919</w:t>
            </w:r>
          </w:p>
        </w:tc>
        <w:tc>
          <w:tcPr>
            <w:tcW w:w="992" w:type="dxa"/>
          </w:tcPr>
          <w:p w14:paraId="546EE745" w14:textId="0E8CC57B"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139,945</w:t>
            </w:r>
          </w:p>
        </w:tc>
        <w:tc>
          <w:tcPr>
            <w:tcW w:w="992" w:type="dxa"/>
          </w:tcPr>
          <w:p w14:paraId="3DAB23D9" w14:textId="4980ADB0"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129,561</w:t>
            </w:r>
          </w:p>
        </w:tc>
        <w:tc>
          <w:tcPr>
            <w:tcW w:w="1099" w:type="dxa"/>
          </w:tcPr>
          <w:p w14:paraId="698B173E" w14:textId="68942701"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210,508</w:t>
            </w:r>
          </w:p>
        </w:tc>
      </w:tr>
      <w:tr w:rsidR="008A26DB" w14:paraId="7D0B8B8F" w14:textId="77777777" w:rsidTr="007E24D6">
        <w:tc>
          <w:tcPr>
            <w:cnfStyle w:val="001000000000" w:firstRow="0" w:lastRow="0" w:firstColumn="1" w:lastColumn="0" w:oddVBand="0" w:evenVBand="0" w:oddHBand="0" w:evenHBand="0" w:firstRowFirstColumn="0" w:firstRowLastColumn="0" w:lastRowFirstColumn="0" w:lastRowLastColumn="0"/>
            <w:tcW w:w="1526" w:type="dxa"/>
          </w:tcPr>
          <w:p w14:paraId="01F46A04" w14:textId="05CA8815" w:rsidR="00A07F8A" w:rsidRPr="000C1A97" w:rsidRDefault="00A07F8A" w:rsidP="007E24D6">
            <w:pPr>
              <w:pStyle w:val="BodyText1"/>
              <w:spacing w:before="0" w:after="0" w:line="360" w:lineRule="auto"/>
              <w:rPr>
                <w:rFonts w:ascii="Arial Narrow" w:hAnsi="Arial Narrow"/>
              </w:rPr>
            </w:pPr>
            <w:r w:rsidRPr="00721971">
              <w:rPr>
                <w:rFonts w:ascii="Arial Narrow" w:hAnsi="Arial Narrow"/>
                <w:szCs w:val="22"/>
              </w:rPr>
              <w:t>Iringa</w:t>
            </w:r>
          </w:p>
        </w:tc>
        <w:tc>
          <w:tcPr>
            <w:tcW w:w="850" w:type="dxa"/>
          </w:tcPr>
          <w:p w14:paraId="1893D9DF" w14:textId="16A94B0D"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21,320</w:t>
            </w:r>
          </w:p>
        </w:tc>
        <w:tc>
          <w:tcPr>
            <w:tcW w:w="851" w:type="dxa"/>
          </w:tcPr>
          <w:p w14:paraId="7B19FF40" w14:textId="77B0E499"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24,765</w:t>
            </w:r>
          </w:p>
        </w:tc>
        <w:tc>
          <w:tcPr>
            <w:tcW w:w="850" w:type="dxa"/>
          </w:tcPr>
          <w:p w14:paraId="2F6236C8" w14:textId="4B311DBE" w:rsidR="00A07F8A" w:rsidRPr="00556752" w:rsidRDefault="008A26DB"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highlight w:val="red"/>
                <w:u w:val="single"/>
              </w:rPr>
            </w:pPr>
            <w:r w:rsidRPr="00556752">
              <w:rPr>
                <w:rFonts w:ascii="Arial Narrow" w:hAnsi="Arial Narrow"/>
                <w:b/>
                <w:sz w:val="24"/>
                <w:u w:val="single"/>
                <w:vertAlign w:val="superscript"/>
              </w:rPr>
              <w:t>a</w:t>
            </w:r>
            <w:r w:rsidR="00A07F8A" w:rsidRPr="00556752">
              <w:rPr>
                <w:rFonts w:ascii="Arial Narrow" w:hAnsi="Arial Narrow"/>
                <w:color w:val="000000"/>
                <w:szCs w:val="22"/>
                <w:highlight w:val="red"/>
                <w:u w:val="single"/>
              </w:rPr>
              <w:t>48,766</w:t>
            </w:r>
          </w:p>
        </w:tc>
        <w:tc>
          <w:tcPr>
            <w:tcW w:w="851" w:type="dxa"/>
          </w:tcPr>
          <w:p w14:paraId="65DC6C26" w14:textId="76C8D9CA"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46,073</w:t>
            </w:r>
          </w:p>
        </w:tc>
        <w:tc>
          <w:tcPr>
            <w:tcW w:w="850" w:type="dxa"/>
          </w:tcPr>
          <w:p w14:paraId="542DD14F" w14:textId="12580BFA"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18,403</w:t>
            </w:r>
          </w:p>
        </w:tc>
        <w:tc>
          <w:tcPr>
            <w:tcW w:w="993" w:type="dxa"/>
          </w:tcPr>
          <w:p w14:paraId="7CC3A5ED" w14:textId="2358C423" w:rsidR="00A07F8A" w:rsidRPr="00556752" w:rsidRDefault="008A26DB"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u w:val="single"/>
              </w:rPr>
            </w:pPr>
            <w:r w:rsidRPr="00556752">
              <w:rPr>
                <w:rFonts w:ascii="Arial Narrow" w:hAnsi="Arial Narrow"/>
                <w:b/>
                <w:sz w:val="24"/>
                <w:u w:val="single"/>
                <w:vertAlign w:val="superscript"/>
              </w:rPr>
              <w:t>a</w:t>
            </w:r>
            <w:r w:rsidR="00A07F8A" w:rsidRPr="00556752">
              <w:rPr>
                <w:rFonts w:ascii="Arial Narrow" w:hAnsi="Arial Narrow"/>
                <w:color w:val="000000"/>
                <w:szCs w:val="22"/>
                <w:highlight w:val="red"/>
                <w:u w:val="single"/>
              </w:rPr>
              <w:t>117,990</w:t>
            </w:r>
          </w:p>
        </w:tc>
        <w:tc>
          <w:tcPr>
            <w:tcW w:w="992" w:type="dxa"/>
          </w:tcPr>
          <w:p w14:paraId="78C17A51" w14:textId="74CDA9F9" w:rsidR="00A07F8A" w:rsidRPr="00556752" w:rsidRDefault="008A26DB"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highlight w:val="yellow"/>
                <w:u w:val="single"/>
              </w:rPr>
            </w:pPr>
            <w:r w:rsidRPr="00556752">
              <w:rPr>
                <w:rFonts w:ascii="Arial Narrow" w:hAnsi="Arial Narrow"/>
                <w:b/>
                <w:sz w:val="24"/>
                <w:u w:val="single"/>
                <w:vertAlign w:val="superscript"/>
              </w:rPr>
              <w:t>b</w:t>
            </w:r>
            <w:r w:rsidR="00A07F8A" w:rsidRPr="00556752">
              <w:rPr>
                <w:rFonts w:ascii="Arial Narrow" w:hAnsi="Arial Narrow"/>
                <w:color w:val="000000"/>
                <w:szCs w:val="22"/>
                <w:highlight w:val="yellow"/>
                <w:u w:val="single"/>
              </w:rPr>
              <w:t>311,209</w:t>
            </w:r>
          </w:p>
        </w:tc>
        <w:tc>
          <w:tcPr>
            <w:tcW w:w="992" w:type="dxa"/>
          </w:tcPr>
          <w:p w14:paraId="317E73FB" w14:textId="752BD8FD"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126,352</w:t>
            </w:r>
          </w:p>
        </w:tc>
        <w:tc>
          <w:tcPr>
            <w:tcW w:w="1099" w:type="dxa"/>
          </w:tcPr>
          <w:p w14:paraId="5B343614" w14:textId="495C43B0" w:rsidR="00A07F8A" w:rsidRPr="00556752" w:rsidRDefault="008A26DB"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highlight w:val="yellow"/>
                <w:u w:val="single"/>
              </w:rPr>
            </w:pPr>
            <w:r w:rsidRPr="00556752">
              <w:rPr>
                <w:rFonts w:ascii="Arial Narrow" w:hAnsi="Arial Narrow"/>
                <w:b/>
                <w:sz w:val="24"/>
                <w:u w:val="single"/>
                <w:vertAlign w:val="superscript"/>
              </w:rPr>
              <w:t>b</w:t>
            </w:r>
            <w:r w:rsidR="00A07F8A" w:rsidRPr="00556752">
              <w:rPr>
                <w:rFonts w:ascii="Arial Narrow" w:hAnsi="Arial Narrow"/>
                <w:color w:val="000000"/>
                <w:szCs w:val="22"/>
                <w:highlight w:val="yellow"/>
                <w:u w:val="single"/>
              </w:rPr>
              <w:t>307,240</w:t>
            </w:r>
          </w:p>
        </w:tc>
      </w:tr>
      <w:tr w:rsidR="008A26DB" w14:paraId="61F916DD" w14:textId="77777777" w:rsidTr="007E24D6">
        <w:tc>
          <w:tcPr>
            <w:cnfStyle w:val="001000000000" w:firstRow="0" w:lastRow="0" w:firstColumn="1" w:lastColumn="0" w:oddVBand="0" w:evenVBand="0" w:oddHBand="0" w:evenHBand="0" w:firstRowFirstColumn="0" w:firstRowLastColumn="0" w:lastRowFirstColumn="0" w:lastRowLastColumn="0"/>
            <w:tcW w:w="1526" w:type="dxa"/>
          </w:tcPr>
          <w:p w14:paraId="73721F57" w14:textId="45D32FA5" w:rsidR="00A07F8A" w:rsidRPr="000C1A97" w:rsidRDefault="00A07F8A" w:rsidP="007E24D6">
            <w:pPr>
              <w:pStyle w:val="BodyText1"/>
              <w:spacing w:before="0" w:after="0" w:line="360" w:lineRule="auto"/>
              <w:rPr>
                <w:rFonts w:ascii="Arial Narrow" w:hAnsi="Arial Narrow"/>
              </w:rPr>
            </w:pPr>
            <w:r w:rsidRPr="00721971">
              <w:rPr>
                <w:rFonts w:ascii="Arial Narrow" w:hAnsi="Arial Narrow"/>
                <w:szCs w:val="22"/>
              </w:rPr>
              <w:t>Kilimanjaro</w:t>
            </w:r>
          </w:p>
        </w:tc>
        <w:tc>
          <w:tcPr>
            <w:tcW w:w="850" w:type="dxa"/>
          </w:tcPr>
          <w:p w14:paraId="7C294277" w14:textId="0E81C31F"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15,320</w:t>
            </w:r>
          </w:p>
        </w:tc>
        <w:tc>
          <w:tcPr>
            <w:tcW w:w="851" w:type="dxa"/>
          </w:tcPr>
          <w:p w14:paraId="55E7C4CB" w14:textId="232722C7"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16,880</w:t>
            </w:r>
          </w:p>
        </w:tc>
        <w:tc>
          <w:tcPr>
            <w:tcW w:w="850" w:type="dxa"/>
          </w:tcPr>
          <w:p w14:paraId="37757970" w14:textId="28CE9AF5" w:rsidR="00A07F8A" w:rsidRPr="00A07F8A" w:rsidRDefault="00C44DEF"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w:t>
            </w:r>
          </w:p>
        </w:tc>
        <w:tc>
          <w:tcPr>
            <w:tcW w:w="851" w:type="dxa"/>
          </w:tcPr>
          <w:p w14:paraId="30C0816D" w14:textId="2F6DEDB5"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34,417</w:t>
            </w:r>
          </w:p>
        </w:tc>
        <w:tc>
          <w:tcPr>
            <w:tcW w:w="850" w:type="dxa"/>
          </w:tcPr>
          <w:p w14:paraId="6431EDDD" w14:textId="2745022F"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41,813</w:t>
            </w:r>
          </w:p>
        </w:tc>
        <w:tc>
          <w:tcPr>
            <w:tcW w:w="993" w:type="dxa"/>
          </w:tcPr>
          <w:p w14:paraId="6A7F2B1F" w14:textId="191B73B6" w:rsidR="00A07F8A" w:rsidRPr="00A07F8A" w:rsidRDefault="00C44DEF"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w:t>
            </w:r>
          </w:p>
        </w:tc>
        <w:tc>
          <w:tcPr>
            <w:tcW w:w="992" w:type="dxa"/>
          </w:tcPr>
          <w:p w14:paraId="2BA63D6C" w14:textId="1D719F37"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167,566</w:t>
            </w:r>
          </w:p>
        </w:tc>
        <w:tc>
          <w:tcPr>
            <w:tcW w:w="992" w:type="dxa"/>
          </w:tcPr>
          <w:p w14:paraId="238F2710" w14:textId="2AF5C82A"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159,736</w:t>
            </w:r>
          </w:p>
        </w:tc>
        <w:tc>
          <w:tcPr>
            <w:tcW w:w="1099" w:type="dxa"/>
          </w:tcPr>
          <w:p w14:paraId="45DA4796" w14:textId="4D32C444" w:rsidR="00A07F8A" w:rsidRPr="00A07F8A" w:rsidRDefault="00C44DEF"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w:t>
            </w:r>
          </w:p>
        </w:tc>
      </w:tr>
      <w:tr w:rsidR="008A26DB" w14:paraId="0A2364F6" w14:textId="77777777" w:rsidTr="007E24D6">
        <w:tc>
          <w:tcPr>
            <w:cnfStyle w:val="001000000000" w:firstRow="0" w:lastRow="0" w:firstColumn="1" w:lastColumn="0" w:oddVBand="0" w:evenVBand="0" w:oddHBand="0" w:evenHBand="0" w:firstRowFirstColumn="0" w:firstRowLastColumn="0" w:lastRowFirstColumn="0" w:lastRowLastColumn="0"/>
            <w:tcW w:w="1526" w:type="dxa"/>
          </w:tcPr>
          <w:p w14:paraId="0C2E4F10" w14:textId="51D7B89D" w:rsidR="00A07F8A" w:rsidRPr="000C1A97" w:rsidRDefault="00A07F8A" w:rsidP="007E24D6">
            <w:pPr>
              <w:pStyle w:val="BodyText1"/>
              <w:spacing w:before="0" w:after="0" w:line="360" w:lineRule="auto"/>
              <w:rPr>
                <w:rFonts w:ascii="Arial Narrow" w:hAnsi="Arial Narrow"/>
              </w:rPr>
            </w:pPr>
            <w:r w:rsidRPr="00721971">
              <w:rPr>
                <w:rFonts w:ascii="Arial Narrow" w:hAnsi="Arial Narrow"/>
                <w:szCs w:val="22"/>
              </w:rPr>
              <w:t>Dar es Salaam</w:t>
            </w:r>
          </w:p>
        </w:tc>
        <w:tc>
          <w:tcPr>
            <w:tcW w:w="850" w:type="dxa"/>
          </w:tcPr>
          <w:p w14:paraId="679BD98C" w14:textId="320CBC2A"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w:t>
            </w:r>
          </w:p>
        </w:tc>
        <w:tc>
          <w:tcPr>
            <w:tcW w:w="851" w:type="dxa"/>
          </w:tcPr>
          <w:p w14:paraId="60F5CDAA" w14:textId="04070B39" w:rsidR="00A07F8A" w:rsidRPr="00A07F8A" w:rsidRDefault="00C44DEF"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w:t>
            </w:r>
          </w:p>
        </w:tc>
        <w:tc>
          <w:tcPr>
            <w:tcW w:w="850" w:type="dxa"/>
          </w:tcPr>
          <w:p w14:paraId="50DFCB9F" w14:textId="2D9B66FC"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23,056</w:t>
            </w:r>
          </w:p>
        </w:tc>
        <w:tc>
          <w:tcPr>
            <w:tcW w:w="851" w:type="dxa"/>
          </w:tcPr>
          <w:p w14:paraId="34937CF0" w14:textId="3DCA8F37"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w:t>
            </w:r>
          </w:p>
        </w:tc>
        <w:tc>
          <w:tcPr>
            <w:tcW w:w="850" w:type="dxa"/>
          </w:tcPr>
          <w:p w14:paraId="192CC56D" w14:textId="1D4630E6" w:rsidR="00A07F8A" w:rsidRPr="00A07F8A" w:rsidRDefault="00C44DEF"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w:t>
            </w:r>
          </w:p>
        </w:tc>
        <w:tc>
          <w:tcPr>
            <w:tcW w:w="993" w:type="dxa"/>
          </w:tcPr>
          <w:p w14:paraId="659EAFF3" w14:textId="332E88E7" w:rsidR="00A07F8A" w:rsidRPr="00556752" w:rsidRDefault="008A26DB"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highlight w:val="red"/>
                <w:u w:val="single"/>
              </w:rPr>
            </w:pPr>
            <w:r w:rsidRPr="00556752">
              <w:rPr>
                <w:rFonts w:ascii="Arial Narrow" w:hAnsi="Arial Narrow"/>
                <w:b/>
                <w:sz w:val="24"/>
                <w:u w:val="single"/>
                <w:vertAlign w:val="superscript"/>
              </w:rPr>
              <w:t>a</w:t>
            </w:r>
            <w:r w:rsidR="00A07F8A" w:rsidRPr="00556752">
              <w:rPr>
                <w:rFonts w:ascii="Arial Narrow" w:hAnsi="Arial Narrow"/>
                <w:color w:val="000000"/>
                <w:szCs w:val="22"/>
                <w:highlight w:val="red"/>
                <w:u w:val="single"/>
              </w:rPr>
              <w:t>240,008</w:t>
            </w:r>
          </w:p>
        </w:tc>
        <w:tc>
          <w:tcPr>
            <w:tcW w:w="992" w:type="dxa"/>
          </w:tcPr>
          <w:p w14:paraId="13D0F6D0" w14:textId="50EEADB7" w:rsidR="00A07F8A" w:rsidRPr="00A07F8A" w:rsidRDefault="00A07F8A"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A07F8A">
              <w:rPr>
                <w:rFonts w:ascii="Arial Narrow" w:hAnsi="Arial Narrow"/>
                <w:color w:val="000000"/>
                <w:szCs w:val="22"/>
              </w:rPr>
              <w:t>-</w:t>
            </w:r>
          </w:p>
        </w:tc>
        <w:tc>
          <w:tcPr>
            <w:tcW w:w="992" w:type="dxa"/>
          </w:tcPr>
          <w:p w14:paraId="529954DD" w14:textId="2FA0328E" w:rsidR="00A07F8A" w:rsidRPr="00A07F8A" w:rsidRDefault="00C44DEF"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Pr>
                <w:rFonts w:ascii="Arial Narrow" w:hAnsi="Arial Narrow"/>
              </w:rPr>
              <w:t>-</w:t>
            </w:r>
          </w:p>
        </w:tc>
        <w:tc>
          <w:tcPr>
            <w:tcW w:w="1099" w:type="dxa"/>
          </w:tcPr>
          <w:p w14:paraId="5F59912D" w14:textId="60918305" w:rsidR="00A07F8A" w:rsidRPr="00556752" w:rsidRDefault="008A26DB" w:rsidP="007E24D6">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highlight w:val="red"/>
                <w:u w:val="single"/>
              </w:rPr>
            </w:pPr>
            <w:r w:rsidRPr="00556752">
              <w:rPr>
                <w:rFonts w:ascii="Arial Narrow" w:hAnsi="Arial Narrow"/>
                <w:b/>
                <w:sz w:val="24"/>
                <w:u w:val="single"/>
                <w:vertAlign w:val="superscript"/>
              </w:rPr>
              <w:t>a</w:t>
            </w:r>
            <w:r w:rsidR="00A07F8A" w:rsidRPr="00556752">
              <w:rPr>
                <w:rFonts w:ascii="Arial Narrow" w:hAnsi="Arial Narrow"/>
                <w:color w:val="000000"/>
                <w:szCs w:val="22"/>
                <w:highlight w:val="red"/>
                <w:u w:val="single"/>
              </w:rPr>
              <w:t>508,300</w:t>
            </w:r>
          </w:p>
        </w:tc>
      </w:tr>
    </w:tbl>
    <w:p w14:paraId="084AA79C" w14:textId="51642701" w:rsidR="000C1A97" w:rsidRPr="00C44DEF" w:rsidRDefault="00186D03" w:rsidP="00C44DEF">
      <w:pPr>
        <w:pStyle w:val="BodyText1"/>
        <w:spacing w:after="0" w:line="240" w:lineRule="auto"/>
        <w:rPr>
          <w:rFonts w:ascii="Arial Narrow" w:hAnsi="Arial Narrow"/>
          <w:sz w:val="18"/>
        </w:rPr>
      </w:pPr>
      <w:r>
        <w:rPr>
          <w:rFonts w:ascii="Arial Narrow" w:hAnsi="Arial Narrow"/>
          <w:sz w:val="18"/>
        </w:rPr>
        <w:t xml:space="preserve">* </w:t>
      </w:r>
      <w:r w:rsidR="00A07F8A" w:rsidRPr="00C44DEF">
        <w:rPr>
          <w:rFonts w:ascii="Arial Narrow" w:hAnsi="Arial Narrow"/>
          <w:sz w:val="18"/>
        </w:rPr>
        <w:t>Pvt SF = Private self-financed</w:t>
      </w:r>
      <w:r>
        <w:rPr>
          <w:rFonts w:ascii="Arial Narrow" w:hAnsi="Arial Narrow"/>
          <w:sz w:val="18"/>
        </w:rPr>
        <w:t xml:space="preserve">.  </w:t>
      </w:r>
      <w:r w:rsidRPr="008A26DB">
        <w:rPr>
          <w:rFonts w:ascii="Arial Narrow" w:hAnsi="Arial Narrow"/>
          <w:b/>
          <w:sz w:val="24"/>
          <w:vertAlign w:val="superscript"/>
        </w:rPr>
        <w:t>a</w:t>
      </w:r>
      <w:r>
        <w:rPr>
          <w:rFonts w:ascii="Arial Narrow" w:hAnsi="Arial Narrow"/>
          <w:sz w:val="18"/>
        </w:rPr>
        <w:t xml:space="preserve"> = greater than 2 times of the median value; </w:t>
      </w:r>
      <w:r>
        <w:rPr>
          <w:rFonts w:ascii="Arial Narrow" w:hAnsi="Arial Narrow"/>
          <w:b/>
          <w:sz w:val="24"/>
          <w:vertAlign w:val="superscript"/>
        </w:rPr>
        <w:t>b</w:t>
      </w:r>
      <w:r>
        <w:rPr>
          <w:rFonts w:ascii="Arial Narrow" w:hAnsi="Arial Narrow"/>
          <w:sz w:val="18"/>
        </w:rPr>
        <w:t xml:space="preserve"> = 1.5-2 times the median value.</w:t>
      </w:r>
    </w:p>
    <w:p w14:paraId="6993FF5C" w14:textId="77777777" w:rsidR="000C1A97" w:rsidRDefault="000C1A97" w:rsidP="007E3CA8">
      <w:pPr>
        <w:pStyle w:val="BodyText1"/>
        <w:spacing w:after="120" w:line="360" w:lineRule="auto"/>
      </w:pPr>
    </w:p>
    <w:p w14:paraId="5B8095A1" w14:textId="491A08B8" w:rsidR="00E46E6B" w:rsidRDefault="00E46E6B" w:rsidP="00E46E6B">
      <w:pPr>
        <w:pStyle w:val="Heading3"/>
        <w:spacing w:before="120" w:after="120" w:line="360" w:lineRule="auto"/>
      </w:pPr>
      <w:bookmarkStart w:id="134" w:name="_Toc350348947"/>
      <w:r>
        <w:lastRenderedPageBreak/>
        <w:t>Unit costs of different types of outpatient and inpatient services</w:t>
      </w:r>
      <w:bookmarkEnd w:id="134"/>
    </w:p>
    <w:p w14:paraId="6D50B8D2" w14:textId="77777777" w:rsidR="00D82CC1" w:rsidRDefault="00D761FF" w:rsidP="0036046A">
      <w:pPr>
        <w:pStyle w:val="BodyText1"/>
        <w:spacing w:line="360" w:lineRule="auto"/>
      </w:pPr>
      <w:r>
        <w:t>Finally, a more detailed breakdown of outpatient and inpatient unit costs was also undertaken. Across the whole sample, the median unit costs (mean values in brackets) for 3 outpatient and 3 inpatient categories were as follows:</w:t>
      </w:r>
    </w:p>
    <w:p w14:paraId="4CCF49BF" w14:textId="2886AA89" w:rsidR="0019323A" w:rsidRDefault="0019323A" w:rsidP="0036046A">
      <w:pPr>
        <w:pStyle w:val="BodyText1"/>
        <w:numPr>
          <w:ilvl w:val="0"/>
          <w:numId w:val="17"/>
        </w:numPr>
        <w:spacing w:line="360" w:lineRule="auto"/>
      </w:pPr>
      <w:r>
        <w:t xml:space="preserve">Cost per general outpatient visit: </w:t>
      </w:r>
      <w:r w:rsidR="007645DD" w:rsidRPr="007645DD">
        <w:t xml:space="preserve">TZS </w:t>
      </w:r>
      <w:r>
        <w:t xml:space="preserve">14,614 or </w:t>
      </w:r>
      <w:r w:rsidR="007645DD" w:rsidRPr="007645DD">
        <w:t xml:space="preserve">USD </w:t>
      </w:r>
      <w:r w:rsidR="00702F10">
        <w:t>$9 (</w:t>
      </w:r>
      <w:r w:rsidR="007645DD" w:rsidRPr="007645DD">
        <w:t xml:space="preserve">USD </w:t>
      </w:r>
      <w:r w:rsidR="00542074">
        <w:t>$15)</w:t>
      </w:r>
    </w:p>
    <w:p w14:paraId="474D0F29" w14:textId="3C631F5C" w:rsidR="0019323A" w:rsidRDefault="0019323A" w:rsidP="0036046A">
      <w:pPr>
        <w:pStyle w:val="BodyText1"/>
        <w:numPr>
          <w:ilvl w:val="0"/>
          <w:numId w:val="17"/>
        </w:numPr>
        <w:spacing w:line="360" w:lineRule="auto"/>
      </w:pPr>
      <w:r>
        <w:t>Cost per RCH outpatient visit</w:t>
      </w:r>
      <w:r w:rsidR="00542074">
        <w:t xml:space="preserve">: </w:t>
      </w:r>
      <w:r w:rsidR="007645DD" w:rsidRPr="007645DD">
        <w:t xml:space="preserve">TZS </w:t>
      </w:r>
      <w:r w:rsidR="00542074">
        <w:t xml:space="preserve">13,112 or </w:t>
      </w:r>
      <w:r w:rsidR="007645DD" w:rsidRPr="007645DD">
        <w:t xml:space="preserve">USD </w:t>
      </w:r>
      <w:r w:rsidR="00542074">
        <w:t>$8 (</w:t>
      </w:r>
      <w:r w:rsidR="007645DD" w:rsidRPr="007645DD">
        <w:t xml:space="preserve">USD </w:t>
      </w:r>
      <w:r w:rsidR="00542074">
        <w:t>$18)</w:t>
      </w:r>
    </w:p>
    <w:p w14:paraId="724B6B83" w14:textId="0CC0742A" w:rsidR="0019323A" w:rsidRDefault="0019323A" w:rsidP="0036046A">
      <w:pPr>
        <w:pStyle w:val="BodyText1"/>
        <w:numPr>
          <w:ilvl w:val="0"/>
          <w:numId w:val="17"/>
        </w:numPr>
        <w:spacing w:line="360" w:lineRule="auto"/>
      </w:pPr>
      <w:r>
        <w:t>Cost per dental outpatient visit</w:t>
      </w:r>
      <w:r w:rsidR="00542074">
        <w:t xml:space="preserve">: </w:t>
      </w:r>
      <w:r w:rsidR="007645DD" w:rsidRPr="007645DD">
        <w:t xml:space="preserve">TZS </w:t>
      </w:r>
      <w:r w:rsidR="00542074">
        <w:t xml:space="preserve">44,769 or </w:t>
      </w:r>
      <w:r w:rsidR="007645DD" w:rsidRPr="007645DD">
        <w:t xml:space="preserve">USD </w:t>
      </w:r>
      <w:r w:rsidR="00542074">
        <w:t>$28 (</w:t>
      </w:r>
      <w:r w:rsidR="007645DD" w:rsidRPr="007645DD">
        <w:t xml:space="preserve">USD </w:t>
      </w:r>
      <w:r w:rsidR="00542074">
        <w:t>$49)</w:t>
      </w:r>
    </w:p>
    <w:p w14:paraId="526875B4" w14:textId="218A855E" w:rsidR="0019323A" w:rsidRDefault="0019323A" w:rsidP="0036046A">
      <w:pPr>
        <w:pStyle w:val="BodyText1"/>
        <w:numPr>
          <w:ilvl w:val="0"/>
          <w:numId w:val="17"/>
        </w:numPr>
        <w:spacing w:line="360" w:lineRule="auto"/>
      </w:pPr>
      <w:r>
        <w:t>Cost per general inpatient bed day</w:t>
      </w:r>
      <w:r w:rsidR="00542074">
        <w:t xml:space="preserve">: </w:t>
      </w:r>
      <w:r w:rsidR="007645DD" w:rsidRPr="007645DD">
        <w:t xml:space="preserve">TZS </w:t>
      </w:r>
      <w:r w:rsidR="00542074">
        <w:t xml:space="preserve">30,843 or </w:t>
      </w:r>
      <w:r w:rsidR="007645DD" w:rsidRPr="007645DD">
        <w:t xml:space="preserve">USD </w:t>
      </w:r>
      <w:r w:rsidR="00542074">
        <w:t>$19 (</w:t>
      </w:r>
      <w:r w:rsidR="007645DD" w:rsidRPr="007645DD">
        <w:t xml:space="preserve">USD </w:t>
      </w:r>
      <w:r w:rsidR="00542074">
        <w:t>$33)</w:t>
      </w:r>
    </w:p>
    <w:p w14:paraId="0C7850A3" w14:textId="74C4D36F" w:rsidR="0019323A" w:rsidRDefault="0019323A" w:rsidP="0036046A">
      <w:pPr>
        <w:pStyle w:val="BodyText1"/>
        <w:numPr>
          <w:ilvl w:val="0"/>
          <w:numId w:val="17"/>
        </w:numPr>
        <w:spacing w:line="360" w:lineRule="auto"/>
      </w:pPr>
      <w:r>
        <w:t>Cost per paediatric inpatient bed day</w:t>
      </w:r>
      <w:r w:rsidR="00542074">
        <w:t xml:space="preserve">: </w:t>
      </w:r>
      <w:r w:rsidR="007645DD" w:rsidRPr="007645DD">
        <w:t xml:space="preserve">TZS </w:t>
      </w:r>
      <w:r w:rsidR="00542074">
        <w:t xml:space="preserve">25,106 or </w:t>
      </w:r>
      <w:r w:rsidR="007645DD" w:rsidRPr="007645DD">
        <w:t xml:space="preserve">USD </w:t>
      </w:r>
      <w:r w:rsidR="00542074">
        <w:t>$16 (</w:t>
      </w:r>
      <w:r w:rsidR="007645DD" w:rsidRPr="007645DD">
        <w:t xml:space="preserve">USD </w:t>
      </w:r>
      <w:r w:rsidR="00542074">
        <w:t>$27)</w:t>
      </w:r>
    </w:p>
    <w:p w14:paraId="7EBA334F" w14:textId="73D5F83B" w:rsidR="0019323A" w:rsidRDefault="0019323A" w:rsidP="0036046A">
      <w:pPr>
        <w:pStyle w:val="BodyText1"/>
        <w:numPr>
          <w:ilvl w:val="0"/>
          <w:numId w:val="17"/>
        </w:numPr>
        <w:spacing w:line="360" w:lineRule="auto"/>
      </w:pPr>
      <w:r>
        <w:t>Cost per maternity inpatient bed day</w:t>
      </w:r>
      <w:r w:rsidR="00542074">
        <w:t xml:space="preserve">: </w:t>
      </w:r>
      <w:r w:rsidR="007645DD" w:rsidRPr="007645DD">
        <w:t xml:space="preserve">TZS </w:t>
      </w:r>
      <w:r w:rsidR="00542074">
        <w:t xml:space="preserve">42,437 or </w:t>
      </w:r>
      <w:r w:rsidR="007645DD" w:rsidRPr="007645DD">
        <w:t xml:space="preserve">USD </w:t>
      </w:r>
      <w:r w:rsidR="00542074">
        <w:t>$27 (</w:t>
      </w:r>
      <w:r w:rsidR="007645DD" w:rsidRPr="007645DD">
        <w:t xml:space="preserve">USD </w:t>
      </w:r>
      <w:r w:rsidR="00542074">
        <w:t>$47)</w:t>
      </w:r>
    </w:p>
    <w:p w14:paraId="484F6372" w14:textId="7532C045" w:rsidR="0019323A" w:rsidRDefault="0019323A" w:rsidP="0036046A">
      <w:pPr>
        <w:pStyle w:val="BodyText1"/>
        <w:numPr>
          <w:ilvl w:val="0"/>
          <w:numId w:val="17"/>
        </w:numPr>
        <w:spacing w:line="360" w:lineRule="auto"/>
      </w:pPr>
      <w:r>
        <w:t>Cost per general inpatient admission</w:t>
      </w:r>
      <w:r w:rsidR="00542074">
        <w:t xml:space="preserve">: </w:t>
      </w:r>
      <w:r w:rsidR="007645DD" w:rsidRPr="007645DD">
        <w:t xml:space="preserve">TZS </w:t>
      </w:r>
      <w:r w:rsidR="00542074">
        <w:t xml:space="preserve">146,429 or </w:t>
      </w:r>
      <w:r w:rsidR="007645DD" w:rsidRPr="007645DD">
        <w:t xml:space="preserve">USD </w:t>
      </w:r>
      <w:r w:rsidR="00542074">
        <w:t>$92 (</w:t>
      </w:r>
      <w:r w:rsidR="007645DD" w:rsidRPr="007645DD">
        <w:t xml:space="preserve">USD </w:t>
      </w:r>
      <w:r w:rsidR="00542074">
        <w:t>$139)</w:t>
      </w:r>
    </w:p>
    <w:p w14:paraId="28A6EF19" w14:textId="738E3598" w:rsidR="0019323A" w:rsidRDefault="0019323A" w:rsidP="0036046A">
      <w:pPr>
        <w:pStyle w:val="BodyText1"/>
        <w:numPr>
          <w:ilvl w:val="0"/>
          <w:numId w:val="17"/>
        </w:numPr>
        <w:spacing w:line="360" w:lineRule="auto"/>
      </w:pPr>
      <w:r>
        <w:t>Cost per paediatric inpatient admission</w:t>
      </w:r>
      <w:r w:rsidR="00542074">
        <w:t xml:space="preserve">: </w:t>
      </w:r>
      <w:r w:rsidR="007645DD" w:rsidRPr="007645DD">
        <w:t xml:space="preserve">TZS </w:t>
      </w:r>
      <w:r w:rsidR="00542074">
        <w:t xml:space="preserve">111,714 or </w:t>
      </w:r>
      <w:r w:rsidR="007645DD" w:rsidRPr="007645DD">
        <w:t xml:space="preserve">USD </w:t>
      </w:r>
      <w:r w:rsidR="00542074">
        <w:t>$70 (</w:t>
      </w:r>
      <w:r w:rsidR="007645DD" w:rsidRPr="007645DD">
        <w:t xml:space="preserve">USD </w:t>
      </w:r>
      <w:r w:rsidR="00542074">
        <w:t>$102)</w:t>
      </w:r>
    </w:p>
    <w:p w14:paraId="272F4E07" w14:textId="79422621" w:rsidR="0019323A" w:rsidRDefault="0019323A" w:rsidP="0036046A">
      <w:pPr>
        <w:pStyle w:val="BodyText1"/>
        <w:numPr>
          <w:ilvl w:val="0"/>
          <w:numId w:val="17"/>
        </w:numPr>
        <w:spacing w:line="360" w:lineRule="auto"/>
      </w:pPr>
      <w:r>
        <w:t>Cost per maternity inpatient admission</w:t>
      </w:r>
      <w:r w:rsidR="00542074">
        <w:t xml:space="preserve">: </w:t>
      </w:r>
      <w:r w:rsidR="007645DD" w:rsidRPr="007645DD">
        <w:t xml:space="preserve">TZS </w:t>
      </w:r>
      <w:r w:rsidR="00542074">
        <w:t xml:space="preserve">120,984 or </w:t>
      </w:r>
      <w:r w:rsidR="007645DD" w:rsidRPr="007645DD">
        <w:t xml:space="preserve">USD </w:t>
      </w:r>
      <w:r w:rsidR="00542074">
        <w:t>$76 (</w:t>
      </w:r>
      <w:r w:rsidR="007645DD" w:rsidRPr="007645DD">
        <w:t xml:space="preserve">USD </w:t>
      </w:r>
      <w:r w:rsidR="00542074">
        <w:t>$134)</w:t>
      </w:r>
    </w:p>
    <w:p w14:paraId="5CD12201" w14:textId="4003C7BF" w:rsidR="003C10C6" w:rsidRDefault="00542074" w:rsidP="0036046A">
      <w:pPr>
        <w:pStyle w:val="BodyText1"/>
        <w:spacing w:line="360" w:lineRule="auto"/>
      </w:pPr>
      <w:r>
        <w:t xml:space="preserve">For outpatient care, these figures indicate that dental visits were typically about three times as costly as general or RCH outpatient visits. For inpatient care, </w:t>
      </w:r>
      <w:r w:rsidR="003C10C6">
        <w:t xml:space="preserve">whist the unit cost of an inpatient admission was typically more costly for general inpatient cases than paediatric or maternity </w:t>
      </w:r>
      <w:r w:rsidR="002C2013">
        <w:t>cases;</w:t>
      </w:r>
      <w:r w:rsidR="003C10C6">
        <w:t xml:space="preserve"> the cost per inpatient bed day was actually highest for maternity cases.</w:t>
      </w:r>
    </w:p>
    <w:p w14:paraId="4DE2FF1D" w14:textId="26A232F6" w:rsidR="004B2EF5" w:rsidRDefault="003C10C6" w:rsidP="0036046A">
      <w:pPr>
        <w:pStyle w:val="BodyText1"/>
        <w:spacing w:line="360" w:lineRule="auto"/>
      </w:pPr>
      <w:r>
        <w:t xml:space="preserve">As with aggregated outpatient and inpatient unit costs, there was considerable variation in unit costs across facility types, as shown in Table </w:t>
      </w:r>
      <w:r w:rsidR="00721971">
        <w:t>1</w:t>
      </w:r>
      <w:r w:rsidR="00E46E6B">
        <w:t>1</w:t>
      </w:r>
      <w:r>
        <w:t>.</w:t>
      </w:r>
      <w:r w:rsidR="004B2EF5">
        <w:t xml:space="preserve"> </w:t>
      </w:r>
      <w:r w:rsidR="00E02CED">
        <w:t>Note that t</w:t>
      </w:r>
      <w:r w:rsidR="004B2EF5">
        <w:t>he slightly higher median and mean</w:t>
      </w:r>
      <w:r w:rsidR="00E02CED">
        <w:t xml:space="preserve"> inpatient unit costs of level 1 hospitals as compared with regional hospitals</w:t>
      </w:r>
      <w:r w:rsidR="004B2EF5">
        <w:t xml:space="preserve"> </w:t>
      </w:r>
      <w:r w:rsidR="00E02CED">
        <w:t>is explained by the high unit costs of the sub-group of private self-financed level 1 hospitals (as shown earlier in Table 8).</w:t>
      </w:r>
    </w:p>
    <w:p w14:paraId="05FDB64F" w14:textId="581C1D06" w:rsidR="003C10C6" w:rsidRDefault="003C10C6" w:rsidP="0036046A">
      <w:pPr>
        <w:pStyle w:val="Caption"/>
        <w:spacing w:line="360" w:lineRule="auto"/>
      </w:pPr>
      <w:bookmarkStart w:id="135" w:name="_Toc348017836"/>
      <w:bookmarkStart w:id="136" w:name="_Toc350262144"/>
      <w:bookmarkStart w:id="137" w:name="_Toc350262240"/>
      <w:bookmarkStart w:id="138" w:name="_Toc350334703"/>
      <w:bookmarkStart w:id="139" w:name="_Toc350334898"/>
      <w:bookmarkStart w:id="140" w:name="_Toc350348948"/>
      <w:r>
        <w:lastRenderedPageBreak/>
        <w:t xml:space="preserve">Table </w:t>
      </w:r>
      <w:fldSimple w:instr=" SEQ Table \* ARABIC ">
        <w:r w:rsidR="0019505C">
          <w:rPr>
            <w:noProof/>
          </w:rPr>
          <w:t>10</w:t>
        </w:r>
      </w:fldSimple>
      <w:r>
        <w:t>. Detailed unit costs by facility type</w:t>
      </w:r>
      <w:bookmarkEnd w:id="135"/>
      <w:bookmarkEnd w:id="136"/>
      <w:bookmarkEnd w:id="137"/>
      <w:bookmarkEnd w:id="138"/>
      <w:bookmarkEnd w:id="139"/>
      <w:bookmarkEnd w:id="140"/>
    </w:p>
    <w:tbl>
      <w:tblPr>
        <w:tblStyle w:val="OPMtableNOTOTAL"/>
        <w:tblW w:w="0" w:type="auto"/>
        <w:tblLook w:val="04A0" w:firstRow="1" w:lastRow="0" w:firstColumn="1" w:lastColumn="0" w:noHBand="0" w:noVBand="1"/>
      </w:tblPr>
      <w:tblGrid>
        <w:gridCol w:w="2093"/>
        <w:gridCol w:w="970"/>
        <w:gridCol w:w="970"/>
        <w:gridCol w:w="970"/>
        <w:gridCol w:w="970"/>
        <w:gridCol w:w="970"/>
        <w:gridCol w:w="970"/>
        <w:gridCol w:w="970"/>
        <w:gridCol w:w="971"/>
      </w:tblGrid>
      <w:tr w:rsidR="00254364" w14:paraId="11C4C038" w14:textId="77777777" w:rsidTr="0025436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093" w:type="dxa"/>
            <w:vMerge w:val="restart"/>
            <w:vAlign w:val="center"/>
          </w:tcPr>
          <w:p w14:paraId="762CCF71" w14:textId="77777777" w:rsidR="00254364" w:rsidRPr="00D42244" w:rsidRDefault="00254364" w:rsidP="000C614D">
            <w:pPr>
              <w:pStyle w:val="BodyText1"/>
              <w:spacing w:before="0" w:after="0" w:line="360" w:lineRule="auto"/>
              <w:rPr>
                <w:rFonts w:ascii="Arial Narrow" w:hAnsi="Arial Narrow"/>
                <w:b w:val="0"/>
                <w:u w:val="single"/>
              </w:rPr>
            </w:pPr>
            <w:r w:rsidRPr="00D42244">
              <w:rPr>
                <w:rFonts w:ascii="Arial Narrow" w:hAnsi="Arial Narrow"/>
                <w:b w:val="0"/>
                <w:u w:val="single"/>
              </w:rPr>
              <w:t>Cost Centre</w:t>
            </w:r>
          </w:p>
        </w:tc>
        <w:tc>
          <w:tcPr>
            <w:tcW w:w="1940" w:type="dxa"/>
            <w:gridSpan w:val="2"/>
            <w:shd w:val="clear" w:color="auto" w:fill="F2F2F2" w:themeFill="background1" w:themeFillShade="F2"/>
          </w:tcPr>
          <w:p w14:paraId="301F12AB" w14:textId="77777777" w:rsidR="00254364" w:rsidRPr="00A44E84" w:rsidRDefault="00254364" w:rsidP="000C614D">
            <w:pPr>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rPr>
            </w:pPr>
            <w:r w:rsidRPr="00A44E84">
              <w:rPr>
                <w:rFonts w:ascii="Arial Narrow" w:hAnsi="Arial Narrow"/>
              </w:rPr>
              <w:t>Dispensary</w:t>
            </w:r>
          </w:p>
        </w:tc>
        <w:tc>
          <w:tcPr>
            <w:tcW w:w="1940" w:type="dxa"/>
            <w:gridSpan w:val="2"/>
          </w:tcPr>
          <w:p w14:paraId="331C0443" w14:textId="77777777" w:rsidR="00254364" w:rsidRPr="00A44E84" w:rsidRDefault="00254364" w:rsidP="000C614D">
            <w:pPr>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rPr>
            </w:pPr>
            <w:r w:rsidRPr="00A44E84">
              <w:rPr>
                <w:rFonts w:ascii="Arial Narrow" w:hAnsi="Arial Narrow"/>
              </w:rPr>
              <w:t>Health Centre</w:t>
            </w:r>
          </w:p>
        </w:tc>
        <w:tc>
          <w:tcPr>
            <w:tcW w:w="1940" w:type="dxa"/>
            <w:gridSpan w:val="2"/>
            <w:shd w:val="clear" w:color="auto" w:fill="F2F2F2" w:themeFill="background1" w:themeFillShade="F2"/>
          </w:tcPr>
          <w:p w14:paraId="54DC4585" w14:textId="77777777" w:rsidR="00254364" w:rsidRPr="00A44E84" w:rsidRDefault="00254364" w:rsidP="000C614D">
            <w:pPr>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rPr>
            </w:pPr>
            <w:r w:rsidRPr="00A44E84">
              <w:rPr>
                <w:rFonts w:ascii="Arial Narrow" w:hAnsi="Arial Narrow"/>
              </w:rPr>
              <w:t>Level 1 Hospital</w:t>
            </w:r>
          </w:p>
        </w:tc>
        <w:tc>
          <w:tcPr>
            <w:tcW w:w="1941" w:type="dxa"/>
            <w:gridSpan w:val="2"/>
          </w:tcPr>
          <w:p w14:paraId="2163EE96" w14:textId="77777777" w:rsidR="00254364" w:rsidRPr="00A44E84" w:rsidRDefault="00254364" w:rsidP="000C614D">
            <w:pPr>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rPr>
            </w:pPr>
            <w:r w:rsidRPr="00A44E84">
              <w:rPr>
                <w:rFonts w:ascii="Arial Narrow" w:hAnsi="Arial Narrow"/>
              </w:rPr>
              <w:t>Regional Hospital</w:t>
            </w:r>
          </w:p>
        </w:tc>
      </w:tr>
      <w:tr w:rsidR="00254364" w14:paraId="2BCD06F2" w14:textId="77777777" w:rsidTr="00254364">
        <w:tc>
          <w:tcPr>
            <w:cnfStyle w:val="001000000000" w:firstRow="0" w:lastRow="0" w:firstColumn="1" w:lastColumn="0" w:oddVBand="0" w:evenVBand="0" w:oddHBand="0" w:evenHBand="0" w:firstRowFirstColumn="0" w:firstRowLastColumn="0" w:lastRowFirstColumn="0" w:lastRowLastColumn="0"/>
            <w:tcW w:w="2093" w:type="dxa"/>
            <w:vMerge/>
          </w:tcPr>
          <w:p w14:paraId="440EE203" w14:textId="77777777" w:rsidR="00254364" w:rsidRPr="00A44E84" w:rsidRDefault="00254364" w:rsidP="000C614D">
            <w:pPr>
              <w:pStyle w:val="BodyText1"/>
              <w:spacing w:before="0" w:after="0" w:line="360" w:lineRule="auto"/>
              <w:rPr>
                <w:rFonts w:ascii="Arial Narrow" w:hAnsi="Arial Narrow"/>
              </w:rPr>
            </w:pPr>
          </w:p>
        </w:tc>
        <w:tc>
          <w:tcPr>
            <w:tcW w:w="970" w:type="dxa"/>
            <w:shd w:val="clear" w:color="auto" w:fill="F2F2F2" w:themeFill="background1" w:themeFillShade="F2"/>
            <w:vAlign w:val="bottom"/>
          </w:tcPr>
          <w:p w14:paraId="0A015360" w14:textId="77777777" w:rsidR="00254364" w:rsidRPr="00254364" w:rsidRDefault="00254364" w:rsidP="000C614D">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2"/>
              </w:rPr>
            </w:pPr>
            <w:r w:rsidRPr="00254364">
              <w:rPr>
                <w:rFonts w:ascii="Arial Narrow" w:hAnsi="Arial Narrow"/>
                <w:sz w:val="20"/>
                <w:szCs w:val="22"/>
              </w:rPr>
              <w:t>Median</w:t>
            </w:r>
          </w:p>
        </w:tc>
        <w:tc>
          <w:tcPr>
            <w:tcW w:w="970" w:type="dxa"/>
            <w:shd w:val="clear" w:color="auto" w:fill="F2F2F2" w:themeFill="background1" w:themeFillShade="F2"/>
            <w:vAlign w:val="bottom"/>
          </w:tcPr>
          <w:p w14:paraId="6FE84BE2" w14:textId="77777777" w:rsidR="00254364" w:rsidRPr="00254364" w:rsidRDefault="00254364" w:rsidP="000C614D">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2"/>
              </w:rPr>
            </w:pPr>
            <w:r w:rsidRPr="00254364">
              <w:rPr>
                <w:rFonts w:ascii="Arial Narrow" w:hAnsi="Arial Narrow"/>
                <w:sz w:val="20"/>
                <w:szCs w:val="22"/>
              </w:rPr>
              <w:t>Mean</w:t>
            </w:r>
          </w:p>
        </w:tc>
        <w:tc>
          <w:tcPr>
            <w:tcW w:w="970" w:type="dxa"/>
            <w:vAlign w:val="bottom"/>
          </w:tcPr>
          <w:p w14:paraId="3DB41E47" w14:textId="77777777" w:rsidR="00254364" w:rsidRPr="00254364" w:rsidRDefault="00254364" w:rsidP="000C614D">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2"/>
              </w:rPr>
            </w:pPr>
            <w:r w:rsidRPr="00254364">
              <w:rPr>
                <w:rFonts w:ascii="Arial Narrow" w:hAnsi="Arial Narrow"/>
                <w:sz w:val="20"/>
                <w:szCs w:val="22"/>
              </w:rPr>
              <w:t>Median</w:t>
            </w:r>
          </w:p>
        </w:tc>
        <w:tc>
          <w:tcPr>
            <w:tcW w:w="970" w:type="dxa"/>
            <w:vAlign w:val="bottom"/>
          </w:tcPr>
          <w:p w14:paraId="41FA6954" w14:textId="77777777" w:rsidR="00254364" w:rsidRPr="00254364" w:rsidRDefault="00254364" w:rsidP="000C614D">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2"/>
              </w:rPr>
            </w:pPr>
            <w:r w:rsidRPr="00254364">
              <w:rPr>
                <w:rFonts w:ascii="Arial Narrow" w:hAnsi="Arial Narrow"/>
                <w:sz w:val="20"/>
                <w:szCs w:val="22"/>
              </w:rPr>
              <w:t>Mean</w:t>
            </w:r>
          </w:p>
        </w:tc>
        <w:tc>
          <w:tcPr>
            <w:tcW w:w="970" w:type="dxa"/>
            <w:shd w:val="clear" w:color="auto" w:fill="F2F2F2" w:themeFill="background1" w:themeFillShade="F2"/>
            <w:vAlign w:val="bottom"/>
          </w:tcPr>
          <w:p w14:paraId="3EA785B2" w14:textId="77777777" w:rsidR="00254364" w:rsidRPr="00254364" w:rsidRDefault="00254364" w:rsidP="000C614D">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2"/>
              </w:rPr>
            </w:pPr>
            <w:r w:rsidRPr="00254364">
              <w:rPr>
                <w:rFonts w:ascii="Arial Narrow" w:hAnsi="Arial Narrow"/>
                <w:sz w:val="20"/>
                <w:szCs w:val="22"/>
              </w:rPr>
              <w:t>Median</w:t>
            </w:r>
          </w:p>
        </w:tc>
        <w:tc>
          <w:tcPr>
            <w:tcW w:w="970" w:type="dxa"/>
            <w:shd w:val="clear" w:color="auto" w:fill="F2F2F2" w:themeFill="background1" w:themeFillShade="F2"/>
            <w:vAlign w:val="bottom"/>
          </w:tcPr>
          <w:p w14:paraId="3BC0D0C3" w14:textId="77777777" w:rsidR="00254364" w:rsidRPr="00254364" w:rsidRDefault="00254364" w:rsidP="000C614D">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2"/>
              </w:rPr>
            </w:pPr>
            <w:r w:rsidRPr="00254364">
              <w:rPr>
                <w:rFonts w:ascii="Arial Narrow" w:hAnsi="Arial Narrow"/>
                <w:sz w:val="20"/>
                <w:szCs w:val="22"/>
              </w:rPr>
              <w:t>Mean</w:t>
            </w:r>
          </w:p>
        </w:tc>
        <w:tc>
          <w:tcPr>
            <w:tcW w:w="970" w:type="dxa"/>
            <w:vAlign w:val="bottom"/>
          </w:tcPr>
          <w:p w14:paraId="6F158D2C" w14:textId="77777777" w:rsidR="00254364" w:rsidRPr="00254364" w:rsidRDefault="00254364" w:rsidP="000C614D">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2"/>
              </w:rPr>
            </w:pPr>
            <w:r w:rsidRPr="00254364">
              <w:rPr>
                <w:rFonts w:ascii="Arial Narrow" w:hAnsi="Arial Narrow"/>
                <w:sz w:val="20"/>
                <w:szCs w:val="22"/>
              </w:rPr>
              <w:t>Median</w:t>
            </w:r>
          </w:p>
        </w:tc>
        <w:tc>
          <w:tcPr>
            <w:tcW w:w="971" w:type="dxa"/>
            <w:vAlign w:val="bottom"/>
          </w:tcPr>
          <w:p w14:paraId="28D5C400" w14:textId="77777777" w:rsidR="00254364" w:rsidRPr="00254364" w:rsidRDefault="00254364" w:rsidP="000C614D">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2"/>
              </w:rPr>
            </w:pPr>
            <w:r w:rsidRPr="00254364">
              <w:rPr>
                <w:rFonts w:ascii="Arial Narrow" w:hAnsi="Arial Narrow"/>
                <w:sz w:val="20"/>
                <w:szCs w:val="22"/>
              </w:rPr>
              <w:t>Mean</w:t>
            </w:r>
          </w:p>
        </w:tc>
      </w:tr>
      <w:tr w:rsidR="00254364" w14:paraId="67C6F9A7" w14:textId="77777777" w:rsidTr="00254364">
        <w:tc>
          <w:tcPr>
            <w:cnfStyle w:val="001000000000" w:firstRow="0" w:lastRow="0" w:firstColumn="1" w:lastColumn="0" w:oddVBand="0" w:evenVBand="0" w:oddHBand="0" w:evenHBand="0" w:firstRowFirstColumn="0" w:firstRowLastColumn="0" w:lastRowFirstColumn="0" w:lastRowLastColumn="0"/>
            <w:tcW w:w="2093" w:type="dxa"/>
            <w:vAlign w:val="center"/>
          </w:tcPr>
          <w:p w14:paraId="73904EAC" w14:textId="77777777" w:rsidR="00254364" w:rsidRPr="008749BE" w:rsidRDefault="00254364" w:rsidP="000C614D">
            <w:pPr>
              <w:pStyle w:val="BodyText1"/>
              <w:spacing w:before="0" w:after="0" w:line="360" w:lineRule="auto"/>
              <w:rPr>
                <w:rFonts w:ascii="Arial Narrow" w:hAnsi="Arial Narrow"/>
                <w:b/>
              </w:rPr>
            </w:pPr>
            <w:r w:rsidRPr="008749BE">
              <w:rPr>
                <w:rFonts w:ascii="Arial Narrow" w:hAnsi="Arial Narrow"/>
                <w:b/>
              </w:rPr>
              <w:t>Outpatient visit</w:t>
            </w:r>
          </w:p>
        </w:tc>
        <w:tc>
          <w:tcPr>
            <w:tcW w:w="970" w:type="dxa"/>
            <w:shd w:val="clear" w:color="auto" w:fill="F2F2F2" w:themeFill="background1" w:themeFillShade="F2"/>
            <w:vAlign w:val="center"/>
          </w:tcPr>
          <w:p w14:paraId="022717BF"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4"/>
              </w:rPr>
            </w:pPr>
            <w:r w:rsidRPr="00254364">
              <w:rPr>
                <w:rFonts w:ascii="Arial Narrow" w:hAnsi="Arial Narrow"/>
                <w:b/>
                <w:sz w:val="24"/>
                <w:szCs w:val="24"/>
              </w:rPr>
              <w:t>9,899</w:t>
            </w:r>
          </w:p>
        </w:tc>
        <w:tc>
          <w:tcPr>
            <w:tcW w:w="970" w:type="dxa"/>
            <w:shd w:val="clear" w:color="auto" w:fill="F2F2F2" w:themeFill="background1" w:themeFillShade="F2"/>
            <w:vAlign w:val="center"/>
          </w:tcPr>
          <w:p w14:paraId="30C6A639"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18"/>
              </w:rPr>
            </w:pPr>
            <w:r w:rsidRPr="00254364">
              <w:rPr>
                <w:rFonts w:ascii="Arial Narrow" w:hAnsi="Arial Narrow"/>
                <w:b/>
                <w:sz w:val="18"/>
                <w:szCs w:val="18"/>
              </w:rPr>
              <w:t>13,865</w:t>
            </w:r>
          </w:p>
        </w:tc>
        <w:tc>
          <w:tcPr>
            <w:tcW w:w="970" w:type="dxa"/>
            <w:vAlign w:val="center"/>
          </w:tcPr>
          <w:p w14:paraId="4FE39626"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4"/>
              </w:rPr>
            </w:pPr>
            <w:r w:rsidRPr="00254364">
              <w:rPr>
                <w:rFonts w:ascii="Arial Narrow" w:hAnsi="Arial Narrow"/>
                <w:b/>
                <w:sz w:val="24"/>
                <w:szCs w:val="24"/>
              </w:rPr>
              <w:t>12,609</w:t>
            </w:r>
          </w:p>
        </w:tc>
        <w:tc>
          <w:tcPr>
            <w:tcW w:w="970" w:type="dxa"/>
            <w:vAlign w:val="center"/>
          </w:tcPr>
          <w:p w14:paraId="69041E8C"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18"/>
              </w:rPr>
            </w:pPr>
            <w:r w:rsidRPr="00254364">
              <w:rPr>
                <w:rFonts w:ascii="Arial Narrow" w:hAnsi="Arial Narrow"/>
                <w:b/>
                <w:sz w:val="18"/>
                <w:szCs w:val="18"/>
              </w:rPr>
              <w:t>16,401</w:t>
            </w:r>
          </w:p>
        </w:tc>
        <w:tc>
          <w:tcPr>
            <w:tcW w:w="970" w:type="dxa"/>
            <w:shd w:val="clear" w:color="auto" w:fill="F2F2F2" w:themeFill="background1" w:themeFillShade="F2"/>
            <w:vAlign w:val="center"/>
          </w:tcPr>
          <w:p w14:paraId="5E14CC88"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4"/>
              </w:rPr>
            </w:pPr>
            <w:r w:rsidRPr="00254364">
              <w:rPr>
                <w:rFonts w:ascii="Arial Narrow" w:hAnsi="Arial Narrow"/>
                <w:b/>
                <w:sz w:val="24"/>
                <w:szCs w:val="24"/>
              </w:rPr>
              <w:t>21,728</w:t>
            </w:r>
          </w:p>
        </w:tc>
        <w:tc>
          <w:tcPr>
            <w:tcW w:w="970" w:type="dxa"/>
            <w:shd w:val="clear" w:color="auto" w:fill="F2F2F2" w:themeFill="background1" w:themeFillShade="F2"/>
            <w:vAlign w:val="center"/>
          </w:tcPr>
          <w:p w14:paraId="5EF757EB"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18"/>
              </w:rPr>
            </w:pPr>
            <w:r w:rsidRPr="00254364">
              <w:rPr>
                <w:rFonts w:ascii="Arial Narrow" w:hAnsi="Arial Narrow"/>
                <w:b/>
                <w:sz w:val="18"/>
                <w:szCs w:val="18"/>
              </w:rPr>
              <w:t>27,999</w:t>
            </w:r>
          </w:p>
        </w:tc>
        <w:tc>
          <w:tcPr>
            <w:tcW w:w="970" w:type="dxa"/>
            <w:vAlign w:val="center"/>
          </w:tcPr>
          <w:p w14:paraId="51F4BC65"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4"/>
              </w:rPr>
            </w:pPr>
            <w:r w:rsidRPr="00254364">
              <w:rPr>
                <w:rFonts w:ascii="Arial Narrow" w:hAnsi="Arial Narrow"/>
                <w:b/>
                <w:sz w:val="24"/>
                <w:szCs w:val="24"/>
              </w:rPr>
              <w:t>33,312</w:t>
            </w:r>
          </w:p>
        </w:tc>
        <w:tc>
          <w:tcPr>
            <w:tcW w:w="971" w:type="dxa"/>
            <w:vAlign w:val="center"/>
          </w:tcPr>
          <w:p w14:paraId="34EC495B"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18"/>
              </w:rPr>
            </w:pPr>
            <w:r w:rsidRPr="00254364">
              <w:rPr>
                <w:rFonts w:ascii="Arial Narrow" w:hAnsi="Arial Narrow"/>
                <w:b/>
                <w:sz w:val="18"/>
                <w:szCs w:val="18"/>
              </w:rPr>
              <w:t>56,461</w:t>
            </w:r>
          </w:p>
        </w:tc>
      </w:tr>
      <w:tr w:rsidR="00254364" w14:paraId="06902580" w14:textId="77777777" w:rsidTr="00254364">
        <w:tc>
          <w:tcPr>
            <w:cnfStyle w:val="001000000000" w:firstRow="0" w:lastRow="0" w:firstColumn="1" w:lastColumn="0" w:oddVBand="0" w:evenVBand="0" w:oddHBand="0" w:evenHBand="0" w:firstRowFirstColumn="0" w:firstRowLastColumn="0" w:lastRowFirstColumn="0" w:lastRowLastColumn="0"/>
            <w:tcW w:w="2093" w:type="dxa"/>
            <w:vAlign w:val="center"/>
          </w:tcPr>
          <w:p w14:paraId="57647474" w14:textId="77777777" w:rsidR="00254364" w:rsidRPr="00A44E84" w:rsidRDefault="00254364" w:rsidP="000C614D">
            <w:pPr>
              <w:spacing w:before="0" w:after="0" w:line="360" w:lineRule="auto"/>
              <w:rPr>
                <w:rFonts w:ascii="Arial Narrow" w:hAnsi="Arial Narrow"/>
              </w:rPr>
            </w:pPr>
            <w:r w:rsidRPr="00A44E84">
              <w:rPr>
                <w:rFonts w:ascii="Arial Narrow" w:hAnsi="Arial Narrow"/>
              </w:rPr>
              <w:t>General+</w:t>
            </w:r>
          </w:p>
        </w:tc>
        <w:tc>
          <w:tcPr>
            <w:tcW w:w="970" w:type="dxa"/>
            <w:shd w:val="clear" w:color="auto" w:fill="F2F2F2" w:themeFill="background1" w:themeFillShade="F2"/>
            <w:vAlign w:val="center"/>
          </w:tcPr>
          <w:p w14:paraId="43D4587D"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11,647</w:t>
            </w:r>
          </w:p>
        </w:tc>
        <w:tc>
          <w:tcPr>
            <w:tcW w:w="970" w:type="dxa"/>
            <w:shd w:val="clear" w:color="auto" w:fill="F2F2F2" w:themeFill="background1" w:themeFillShade="F2"/>
            <w:vAlign w:val="center"/>
          </w:tcPr>
          <w:p w14:paraId="44537ECA"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20,485</w:t>
            </w:r>
          </w:p>
        </w:tc>
        <w:tc>
          <w:tcPr>
            <w:tcW w:w="970" w:type="dxa"/>
            <w:vAlign w:val="center"/>
          </w:tcPr>
          <w:p w14:paraId="5233DAE2"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11,701</w:t>
            </w:r>
          </w:p>
        </w:tc>
        <w:tc>
          <w:tcPr>
            <w:tcW w:w="970" w:type="dxa"/>
            <w:vAlign w:val="center"/>
          </w:tcPr>
          <w:p w14:paraId="2A60DF3A"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16,172</w:t>
            </w:r>
          </w:p>
        </w:tc>
        <w:tc>
          <w:tcPr>
            <w:tcW w:w="970" w:type="dxa"/>
            <w:shd w:val="clear" w:color="auto" w:fill="F2F2F2" w:themeFill="background1" w:themeFillShade="F2"/>
            <w:vAlign w:val="center"/>
          </w:tcPr>
          <w:p w14:paraId="616086B7"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20,475</w:t>
            </w:r>
          </w:p>
        </w:tc>
        <w:tc>
          <w:tcPr>
            <w:tcW w:w="970" w:type="dxa"/>
            <w:shd w:val="clear" w:color="auto" w:fill="F2F2F2" w:themeFill="background1" w:themeFillShade="F2"/>
            <w:vAlign w:val="center"/>
          </w:tcPr>
          <w:p w14:paraId="4F1D01BB"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27,370</w:t>
            </w:r>
          </w:p>
        </w:tc>
        <w:tc>
          <w:tcPr>
            <w:tcW w:w="970" w:type="dxa"/>
            <w:vAlign w:val="center"/>
          </w:tcPr>
          <w:p w14:paraId="26D84850"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31,383</w:t>
            </w:r>
          </w:p>
        </w:tc>
        <w:tc>
          <w:tcPr>
            <w:tcW w:w="971" w:type="dxa"/>
            <w:vAlign w:val="center"/>
          </w:tcPr>
          <w:p w14:paraId="525AF5AF"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55,975</w:t>
            </w:r>
          </w:p>
        </w:tc>
      </w:tr>
      <w:tr w:rsidR="00254364" w14:paraId="1FC78DB7" w14:textId="77777777" w:rsidTr="00254364">
        <w:tc>
          <w:tcPr>
            <w:cnfStyle w:val="001000000000" w:firstRow="0" w:lastRow="0" w:firstColumn="1" w:lastColumn="0" w:oddVBand="0" w:evenVBand="0" w:oddHBand="0" w:evenHBand="0" w:firstRowFirstColumn="0" w:firstRowLastColumn="0" w:lastRowFirstColumn="0" w:lastRowLastColumn="0"/>
            <w:tcW w:w="2093" w:type="dxa"/>
            <w:vAlign w:val="center"/>
          </w:tcPr>
          <w:p w14:paraId="62FB5AB1" w14:textId="77777777" w:rsidR="00254364" w:rsidRPr="00A44E84" w:rsidRDefault="00254364" w:rsidP="000C614D">
            <w:pPr>
              <w:spacing w:before="0" w:after="0" w:line="360" w:lineRule="auto"/>
              <w:rPr>
                <w:rFonts w:ascii="Arial Narrow" w:hAnsi="Arial Narrow"/>
              </w:rPr>
            </w:pPr>
            <w:r w:rsidRPr="00A44E84">
              <w:rPr>
                <w:rFonts w:ascii="Arial Narrow" w:hAnsi="Arial Narrow"/>
              </w:rPr>
              <w:t>RCH</w:t>
            </w:r>
          </w:p>
        </w:tc>
        <w:tc>
          <w:tcPr>
            <w:tcW w:w="970" w:type="dxa"/>
            <w:shd w:val="clear" w:color="auto" w:fill="F2F2F2" w:themeFill="background1" w:themeFillShade="F2"/>
            <w:vAlign w:val="center"/>
          </w:tcPr>
          <w:p w14:paraId="5FD3252C"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7,732</w:t>
            </w:r>
          </w:p>
        </w:tc>
        <w:tc>
          <w:tcPr>
            <w:tcW w:w="970" w:type="dxa"/>
            <w:shd w:val="clear" w:color="auto" w:fill="F2F2F2" w:themeFill="background1" w:themeFillShade="F2"/>
            <w:vAlign w:val="center"/>
          </w:tcPr>
          <w:p w14:paraId="4245DFE7"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12,290</w:t>
            </w:r>
          </w:p>
        </w:tc>
        <w:tc>
          <w:tcPr>
            <w:tcW w:w="970" w:type="dxa"/>
            <w:vAlign w:val="center"/>
          </w:tcPr>
          <w:p w14:paraId="0DAB6F5F"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13,251</w:t>
            </w:r>
          </w:p>
        </w:tc>
        <w:tc>
          <w:tcPr>
            <w:tcW w:w="970" w:type="dxa"/>
            <w:vAlign w:val="center"/>
          </w:tcPr>
          <w:p w14:paraId="04DC49CF"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31,613</w:t>
            </w:r>
          </w:p>
        </w:tc>
        <w:tc>
          <w:tcPr>
            <w:tcW w:w="970" w:type="dxa"/>
            <w:shd w:val="clear" w:color="auto" w:fill="F2F2F2" w:themeFill="background1" w:themeFillShade="F2"/>
            <w:vAlign w:val="center"/>
          </w:tcPr>
          <w:p w14:paraId="120849D1"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19,645</w:t>
            </w:r>
          </w:p>
        </w:tc>
        <w:tc>
          <w:tcPr>
            <w:tcW w:w="970" w:type="dxa"/>
            <w:shd w:val="clear" w:color="auto" w:fill="F2F2F2" w:themeFill="background1" w:themeFillShade="F2"/>
            <w:vAlign w:val="center"/>
          </w:tcPr>
          <w:p w14:paraId="63049291"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49,376</w:t>
            </w:r>
          </w:p>
        </w:tc>
        <w:tc>
          <w:tcPr>
            <w:tcW w:w="970" w:type="dxa"/>
            <w:vAlign w:val="center"/>
          </w:tcPr>
          <w:p w14:paraId="4177B4FE"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30,762</w:t>
            </w:r>
          </w:p>
        </w:tc>
        <w:tc>
          <w:tcPr>
            <w:tcW w:w="971" w:type="dxa"/>
            <w:vAlign w:val="center"/>
          </w:tcPr>
          <w:p w14:paraId="286758D4"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47,218</w:t>
            </w:r>
          </w:p>
        </w:tc>
      </w:tr>
      <w:tr w:rsidR="00254364" w14:paraId="12A7E3D2" w14:textId="77777777" w:rsidTr="00254364">
        <w:tc>
          <w:tcPr>
            <w:cnfStyle w:val="001000000000" w:firstRow="0" w:lastRow="0" w:firstColumn="1" w:lastColumn="0" w:oddVBand="0" w:evenVBand="0" w:oddHBand="0" w:evenHBand="0" w:firstRowFirstColumn="0" w:firstRowLastColumn="0" w:lastRowFirstColumn="0" w:lastRowLastColumn="0"/>
            <w:tcW w:w="2093" w:type="dxa"/>
            <w:vAlign w:val="center"/>
          </w:tcPr>
          <w:p w14:paraId="45947102" w14:textId="77777777" w:rsidR="00254364" w:rsidRPr="00A44E84" w:rsidRDefault="00254364" w:rsidP="000C614D">
            <w:pPr>
              <w:spacing w:before="0" w:after="0" w:line="360" w:lineRule="auto"/>
              <w:rPr>
                <w:rFonts w:ascii="Arial Narrow" w:hAnsi="Arial Narrow"/>
              </w:rPr>
            </w:pPr>
            <w:r w:rsidRPr="00A44E84">
              <w:rPr>
                <w:rFonts w:ascii="Arial Narrow" w:hAnsi="Arial Narrow"/>
              </w:rPr>
              <w:t>Dental</w:t>
            </w:r>
          </w:p>
        </w:tc>
        <w:tc>
          <w:tcPr>
            <w:tcW w:w="970" w:type="dxa"/>
            <w:shd w:val="clear" w:color="auto" w:fill="F2F2F2" w:themeFill="background1" w:themeFillShade="F2"/>
            <w:vAlign w:val="center"/>
          </w:tcPr>
          <w:p w14:paraId="6AC03729"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254364">
              <w:rPr>
                <w:rFonts w:ascii="Arial Narrow" w:hAnsi="Arial Narrow"/>
                <w:sz w:val="20"/>
              </w:rPr>
              <w:t>a</w:t>
            </w:r>
          </w:p>
        </w:tc>
        <w:tc>
          <w:tcPr>
            <w:tcW w:w="970" w:type="dxa"/>
            <w:shd w:val="clear" w:color="auto" w:fill="F2F2F2" w:themeFill="background1" w:themeFillShade="F2"/>
            <w:vAlign w:val="center"/>
          </w:tcPr>
          <w:p w14:paraId="6B110D23"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254364">
              <w:rPr>
                <w:rFonts w:ascii="Arial Narrow" w:hAnsi="Arial Narrow"/>
                <w:sz w:val="20"/>
              </w:rPr>
              <w:t>a</w:t>
            </w:r>
          </w:p>
        </w:tc>
        <w:tc>
          <w:tcPr>
            <w:tcW w:w="970" w:type="dxa"/>
            <w:vAlign w:val="center"/>
          </w:tcPr>
          <w:p w14:paraId="0831F17A"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7,275</w:t>
            </w:r>
          </w:p>
        </w:tc>
        <w:tc>
          <w:tcPr>
            <w:tcW w:w="970" w:type="dxa"/>
            <w:vAlign w:val="center"/>
          </w:tcPr>
          <w:p w14:paraId="7F098F3D"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17,953</w:t>
            </w:r>
          </w:p>
        </w:tc>
        <w:tc>
          <w:tcPr>
            <w:tcW w:w="970" w:type="dxa"/>
            <w:shd w:val="clear" w:color="auto" w:fill="F2F2F2" w:themeFill="background1" w:themeFillShade="F2"/>
            <w:vAlign w:val="center"/>
          </w:tcPr>
          <w:p w14:paraId="2CC900A9"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50,695</w:t>
            </w:r>
          </w:p>
        </w:tc>
        <w:tc>
          <w:tcPr>
            <w:tcW w:w="970" w:type="dxa"/>
            <w:shd w:val="clear" w:color="auto" w:fill="F2F2F2" w:themeFill="background1" w:themeFillShade="F2"/>
            <w:vAlign w:val="center"/>
          </w:tcPr>
          <w:p w14:paraId="362B23A5"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82,743</w:t>
            </w:r>
          </w:p>
        </w:tc>
        <w:tc>
          <w:tcPr>
            <w:tcW w:w="970" w:type="dxa"/>
            <w:vAlign w:val="center"/>
          </w:tcPr>
          <w:p w14:paraId="30033906"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36,608</w:t>
            </w:r>
          </w:p>
        </w:tc>
        <w:tc>
          <w:tcPr>
            <w:tcW w:w="971" w:type="dxa"/>
            <w:vAlign w:val="center"/>
          </w:tcPr>
          <w:p w14:paraId="06AF6AFB"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111,487</w:t>
            </w:r>
          </w:p>
        </w:tc>
      </w:tr>
      <w:tr w:rsidR="00254364" w14:paraId="1167E999" w14:textId="77777777" w:rsidTr="00254364">
        <w:tc>
          <w:tcPr>
            <w:cnfStyle w:val="001000000000" w:firstRow="0" w:lastRow="0" w:firstColumn="1" w:lastColumn="0" w:oddVBand="0" w:evenVBand="0" w:oddHBand="0" w:evenHBand="0" w:firstRowFirstColumn="0" w:firstRowLastColumn="0" w:lastRowFirstColumn="0" w:lastRowLastColumn="0"/>
            <w:tcW w:w="2093" w:type="dxa"/>
            <w:vAlign w:val="center"/>
          </w:tcPr>
          <w:p w14:paraId="4DDBB173" w14:textId="77777777" w:rsidR="00254364" w:rsidRPr="008749BE" w:rsidRDefault="00254364" w:rsidP="000C614D">
            <w:pPr>
              <w:pStyle w:val="BodyText1"/>
              <w:spacing w:before="0" w:after="0" w:line="360" w:lineRule="auto"/>
              <w:rPr>
                <w:rFonts w:ascii="Arial Narrow" w:hAnsi="Arial Narrow"/>
                <w:b/>
              </w:rPr>
            </w:pPr>
            <w:r w:rsidRPr="008749BE">
              <w:rPr>
                <w:rFonts w:ascii="Arial Narrow" w:hAnsi="Arial Narrow"/>
                <w:b/>
              </w:rPr>
              <w:t>Inpatient bed day</w:t>
            </w:r>
          </w:p>
        </w:tc>
        <w:tc>
          <w:tcPr>
            <w:tcW w:w="970" w:type="dxa"/>
            <w:shd w:val="clear" w:color="auto" w:fill="F2F2F2" w:themeFill="background1" w:themeFillShade="F2"/>
            <w:vAlign w:val="center"/>
          </w:tcPr>
          <w:p w14:paraId="00337188"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254364">
              <w:rPr>
                <w:rFonts w:ascii="Arial Narrow" w:hAnsi="Arial Narrow"/>
                <w:sz w:val="20"/>
              </w:rPr>
              <w:t>a</w:t>
            </w:r>
          </w:p>
        </w:tc>
        <w:tc>
          <w:tcPr>
            <w:tcW w:w="970" w:type="dxa"/>
            <w:shd w:val="clear" w:color="auto" w:fill="F2F2F2" w:themeFill="background1" w:themeFillShade="F2"/>
            <w:vAlign w:val="center"/>
          </w:tcPr>
          <w:p w14:paraId="50971F55"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254364">
              <w:rPr>
                <w:rFonts w:ascii="Arial Narrow" w:hAnsi="Arial Narrow"/>
                <w:sz w:val="20"/>
              </w:rPr>
              <w:t>a</w:t>
            </w:r>
          </w:p>
        </w:tc>
        <w:tc>
          <w:tcPr>
            <w:tcW w:w="970" w:type="dxa"/>
            <w:vAlign w:val="center"/>
          </w:tcPr>
          <w:p w14:paraId="5099F12C"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4"/>
              </w:rPr>
            </w:pPr>
            <w:r w:rsidRPr="00254364">
              <w:rPr>
                <w:rFonts w:ascii="Arial Narrow" w:hAnsi="Arial Narrow"/>
                <w:b/>
                <w:sz w:val="24"/>
                <w:szCs w:val="24"/>
              </w:rPr>
              <w:t>26,511</w:t>
            </w:r>
          </w:p>
        </w:tc>
        <w:tc>
          <w:tcPr>
            <w:tcW w:w="970" w:type="dxa"/>
            <w:vAlign w:val="center"/>
          </w:tcPr>
          <w:p w14:paraId="3CC5FF6C"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18"/>
              </w:rPr>
            </w:pPr>
            <w:r w:rsidRPr="00254364">
              <w:rPr>
                <w:rFonts w:ascii="Arial Narrow" w:hAnsi="Arial Narrow"/>
                <w:b/>
                <w:sz w:val="18"/>
                <w:szCs w:val="18"/>
              </w:rPr>
              <w:t>36,311</w:t>
            </w:r>
          </w:p>
        </w:tc>
        <w:tc>
          <w:tcPr>
            <w:tcW w:w="970" w:type="dxa"/>
            <w:shd w:val="clear" w:color="auto" w:fill="F2F2F2" w:themeFill="background1" w:themeFillShade="F2"/>
            <w:vAlign w:val="center"/>
          </w:tcPr>
          <w:p w14:paraId="12E4B54B"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4"/>
              </w:rPr>
            </w:pPr>
            <w:r w:rsidRPr="00254364">
              <w:rPr>
                <w:rFonts w:ascii="Arial Narrow" w:hAnsi="Arial Narrow"/>
                <w:b/>
                <w:sz w:val="24"/>
                <w:szCs w:val="24"/>
              </w:rPr>
              <w:t>36,396</w:t>
            </w:r>
          </w:p>
        </w:tc>
        <w:tc>
          <w:tcPr>
            <w:tcW w:w="970" w:type="dxa"/>
            <w:shd w:val="clear" w:color="auto" w:fill="F2F2F2" w:themeFill="background1" w:themeFillShade="F2"/>
            <w:vAlign w:val="center"/>
          </w:tcPr>
          <w:p w14:paraId="6B0BB6AA"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18"/>
              </w:rPr>
            </w:pPr>
            <w:r w:rsidRPr="00254364">
              <w:rPr>
                <w:rFonts w:ascii="Arial Narrow" w:hAnsi="Arial Narrow"/>
                <w:b/>
                <w:sz w:val="18"/>
                <w:szCs w:val="18"/>
              </w:rPr>
              <w:t>52,263</w:t>
            </w:r>
          </w:p>
        </w:tc>
        <w:tc>
          <w:tcPr>
            <w:tcW w:w="970" w:type="dxa"/>
            <w:vAlign w:val="center"/>
          </w:tcPr>
          <w:p w14:paraId="3B6B8F58"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4"/>
              </w:rPr>
            </w:pPr>
            <w:r w:rsidRPr="00254364">
              <w:rPr>
                <w:rFonts w:ascii="Arial Narrow" w:hAnsi="Arial Narrow"/>
                <w:b/>
                <w:sz w:val="24"/>
                <w:szCs w:val="24"/>
              </w:rPr>
              <w:t>34,942</w:t>
            </w:r>
          </w:p>
        </w:tc>
        <w:tc>
          <w:tcPr>
            <w:tcW w:w="971" w:type="dxa"/>
            <w:vAlign w:val="center"/>
          </w:tcPr>
          <w:p w14:paraId="2866F8EA"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18"/>
              </w:rPr>
            </w:pPr>
            <w:r w:rsidRPr="00254364">
              <w:rPr>
                <w:rFonts w:ascii="Arial Narrow" w:hAnsi="Arial Narrow"/>
                <w:b/>
                <w:sz w:val="18"/>
                <w:szCs w:val="18"/>
              </w:rPr>
              <w:t>34,896</w:t>
            </w:r>
          </w:p>
        </w:tc>
      </w:tr>
      <w:tr w:rsidR="00254364" w14:paraId="6B5505EC" w14:textId="77777777" w:rsidTr="00254364">
        <w:tc>
          <w:tcPr>
            <w:cnfStyle w:val="001000000000" w:firstRow="0" w:lastRow="0" w:firstColumn="1" w:lastColumn="0" w:oddVBand="0" w:evenVBand="0" w:oddHBand="0" w:evenHBand="0" w:firstRowFirstColumn="0" w:firstRowLastColumn="0" w:lastRowFirstColumn="0" w:lastRowLastColumn="0"/>
            <w:tcW w:w="2093" w:type="dxa"/>
            <w:vAlign w:val="center"/>
          </w:tcPr>
          <w:p w14:paraId="5A795C16" w14:textId="77777777" w:rsidR="00254364" w:rsidRPr="00A44E84" w:rsidRDefault="00254364" w:rsidP="000C614D">
            <w:pPr>
              <w:spacing w:before="0" w:after="0" w:line="360" w:lineRule="auto"/>
              <w:rPr>
                <w:rFonts w:ascii="Arial Narrow" w:hAnsi="Arial Narrow"/>
              </w:rPr>
            </w:pPr>
            <w:r w:rsidRPr="00A44E84">
              <w:rPr>
                <w:rFonts w:ascii="Arial Narrow" w:hAnsi="Arial Narrow"/>
              </w:rPr>
              <w:t>General+</w:t>
            </w:r>
          </w:p>
        </w:tc>
        <w:tc>
          <w:tcPr>
            <w:tcW w:w="970" w:type="dxa"/>
            <w:shd w:val="clear" w:color="auto" w:fill="F2F2F2" w:themeFill="background1" w:themeFillShade="F2"/>
            <w:vAlign w:val="center"/>
          </w:tcPr>
          <w:p w14:paraId="7CCE9919"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254364">
              <w:rPr>
                <w:rFonts w:ascii="Arial Narrow" w:hAnsi="Arial Narrow"/>
                <w:sz w:val="20"/>
              </w:rPr>
              <w:t>a</w:t>
            </w:r>
          </w:p>
        </w:tc>
        <w:tc>
          <w:tcPr>
            <w:tcW w:w="970" w:type="dxa"/>
            <w:shd w:val="clear" w:color="auto" w:fill="F2F2F2" w:themeFill="background1" w:themeFillShade="F2"/>
            <w:vAlign w:val="center"/>
          </w:tcPr>
          <w:p w14:paraId="1CD43D82"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254364">
              <w:rPr>
                <w:rFonts w:ascii="Arial Narrow" w:hAnsi="Arial Narrow"/>
                <w:sz w:val="20"/>
              </w:rPr>
              <w:t>a</w:t>
            </w:r>
          </w:p>
        </w:tc>
        <w:tc>
          <w:tcPr>
            <w:tcW w:w="970" w:type="dxa"/>
            <w:vAlign w:val="center"/>
          </w:tcPr>
          <w:p w14:paraId="15486D96"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28,150</w:t>
            </w:r>
          </w:p>
        </w:tc>
        <w:tc>
          <w:tcPr>
            <w:tcW w:w="970" w:type="dxa"/>
            <w:vAlign w:val="center"/>
          </w:tcPr>
          <w:p w14:paraId="16A0C04D"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41,894</w:t>
            </w:r>
          </w:p>
        </w:tc>
        <w:tc>
          <w:tcPr>
            <w:tcW w:w="970" w:type="dxa"/>
            <w:shd w:val="clear" w:color="auto" w:fill="F2F2F2" w:themeFill="background1" w:themeFillShade="F2"/>
            <w:vAlign w:val="center"/>
          </w:tcPr>
          <w:p w14:paraId="2FFE1547"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38,681</w:t>
            </w:r>
          </w:p>
        </w:tc>
        <w:tc>
          <w:tcPr>
            <w:tcW w:w="970" w:type="dxa"/>
            <w:shd w:val="clear" w:color="auto" w:fill="F2F2F2" w:themeFill="background1" w:themeFillShade="F2"/>
            <w:vAlign w:val="center"/>
          </w:tcPr>
          <w:p w14:paraId="41830D53"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64,348</w:t>
            </w:r>
          </w:p>
        </w:tc>
        <w:tc>
          <w:tcPr>
            <w:tcW w:w="970" w:type="dxa"/>
            <w:vAlign w:val="center"/>
          </w:tcPr>
          <w:p w14:paraId="5BA2FC65"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23,745</w:t>
            </w:r>
          </w:p>
        </w:tc>
        <w:tc>
          <w:tcPr>
            <w:tcW w:w="971" w:type="dxa"/>
            <w:vAlign w:val="center"/>
          </w:tcPr>
          <w:p w14:paraId="16B9A754"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28,099</w:t>
            </w:r>
          </w:p>
        </w:tc>
      </w:tr>
      <w:tr w:rsidR="00254364" w14:paraId="2B2D7468" w14:textId="77777777" w:rsidTr="00254364">
        <w:tc>
          <w:tcPr>
            <w:cnfStyle w:val="001000000000" w:firstRow="0" w:lastRow="0" w:firstColumn="1" w:lastColumn="0" w:oddVBand="0" w:evenVBand="0" w:oddHBand="0" w:evenHBand="0" w:firstRowFirstColumn="0" w:firstRowLastColumn="0" w:lastRowFirstColumn="0" w:lastRowLastColumn="0"/>
            <w:tcW w:w="2093" w:type="dxa"/>
            <w:vAlign w:val="center"/>
          </w:tcPr>
          <w:p w14:paraId="37D128B8" w14:textId="77777777" w:rsidR="00254364" w:rsidRPr="00A44E84" w:rsidRDefault="00254364" w:rsidP="000C614D">
            <w:pPr>
              <w:spacing w:before="0" w:after="0" w:line="360" w:lineRule="auto"/>
              <w:rPr>
                <w:rFonts w:ascii="Arial Narrow" w:hAnsi="Arial Narrow"/>
              </w:rPr>
            </w:pPr>
            <w:r w:rsidRPr="00A44E84">
              <w:rPr>
                <w:rFonts w:ascii="Arial Narrow" w:hAnsi="Arial Narrow"/>
              </w:rPr>
              <w:t>Paediatric</w:t>
            </w:r>
          </w:p>
        </w:tc>
        <w:tc>
          <w:tcPr>
            <w:tcW w:w="970" w:type="dxa"/>
            <w:shd w:val="clear" w:color="auto" w:fill="F2F2F2" w:themeFill="background1" w:themeFillShade="F2"/>
            <w:vAlign w:val="center"/>
          </w:tcPr>
          <w:p w14:paraId="6E13E997"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254364">
              <w:rPr>
                <w:rFonts w:ascii="Arial Narrow" w:hAnsi="Arial Narrow"/>
                <w:sz w:val="20"/>
              </w:rPr>
              <w:t>a</w:t>
            </w:r>
          </w:p>
        </w:tc>
        <w:tc>
          <w:tcPr>
            <w:tcW w:w="970" w:type="dxa"/>
            <w:shd w:val="clear" w:color="auto" w:fill="F2F2F2" w:themeFill="background1" w:themeFillShade="F2"/>
            <w:vAlign w:val="center"/>
          </w:tcPr>
          <w:p w14:paraId="0CF54264"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254364">
              <w:rPr>
                <w:rFonts w:ascii="Arial Narrow" w:hAnsi="Arial Narrow"/>
                <w:sz w:val="20"/>
              </w:rPr>
              <w:t>a</w:t>
            </w:r>
          </w:p>
        </w:tc>
        <w:tc>
          <w:tcPr>
            <w:tcW w:w="970" w:type="dxa"/>
            <w:vAlign w:val="center"/>
          </w:tcPr>
          <w:p w14:paraId="3800A575"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7,878</w:t>
            </w:r>
          </w:p>
        </w:tc>
        <w:tc>
          <w:tcPr>
            <w:tcW w:w="970" w:type="dxa"/>
            <w:vAlign w:val="center"/>
          </w:tcPr>
          <w:p w14:paraId="0BD85D03"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13,056</w:t>
            </w:r>
          </w:p>
        </w:tc>
        <w:tc>
          <w:tcPr>
            <w:tcW w:w="970" w:type="dxa"/>
            <w:shd w:val="clear" w:color="auto" w:fill="F2F2F2" w:themeFill="background1" w:themeFillShade="F2"/>
            <w:vAlign w:val="center"/>
          </w:tcPr>
          <w:p w14:paraId="0674F7F6"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27,863</w:t>
            </w:r>
          </w:p>
        </w:tc>
        <w:tc>
          <w:tcPr>
            <w:tcW w:w="970" w:type="dxa"/>
            <w:shd w:val="clear" w:color="auto" w:fill="F2F2F2" w:themeFill="background1" w:themeFillShade="F2"/>
            <w:vAlign w:val="center"/>
          </w:tcPr>
          <w:p w14:paraId="505950DD"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51,384</w:t>
            </w:r>
          </w:p>
        </w:tc>
        <w:tc>
          <w:tcPr>
            <w:tcW w:w="970" w:type="dxa"/>
            <w:vAlign w:val="center"/>
          </w:tcPr>
          <w:p w14:paraId="0D80067B"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43,704</w:t>
            </w:r>
          </w:p>
        </w:tc>
        <w:tc>
          <w:tcPr>
            <w:tcW w:w="971" w:type="dxa"/>
            <w:vAlign w:val="center"/>
          </w:tcPr>
          <w:p w14:paraId="03854825"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39,255</w:t>
            </w:r>
          </w:p>
        </w:tc>
      </w:tr>
      <w:tr w:rsidR="00254364" w14:paraId="53962754" w14:textId="77777777" w:rsidTr="00254364">
        <w:tc>
          <w:tcPr>
            <w:cnfStyle w:val="001000000000" w:firstRow="0" w:lastRow="0" w:firstColumn="1" w:lastColumn="0" w:oddVBand="0" w:evenVBand="0" w:oddHBand="0" w:evenHBand="0" w:firstRowFirstColumn="0" w:firstRowLastColumn="0" w:lastRowFirstColumn="0" w:lastRowLastColumn="0"/>
            <w:tcW w:w="2093" w:type="dxa"/>
            <w:vAlign w:val="center"/>
          </w:tcPr>
          <w:p w14:paraId="09D77FC5" w14:textId="77777777" w:rsidR="00254364" w:rsidRPr="00A44E84" w:rsidRDefault="00254364" w:rsidP="000C614D">
            <w:pPr>
              <w:spacing w:before="0" w:after="0" w:line="360" w:lineRule="auto"/>
              <w:rPr>
                <w:rFonts w:ascii="Arial Narrow" w:hAnsi="Arial Narrow"/>
              </w:rPr>
            </w:pPr>
            <w:r w:rsidRPr="00A44E84">
              <w:rPr>
                <w:rFonts w:ascii="Arial Narrow" w:hAnsi="Arial Narrow"/>
              </w:rPr>
              <w:t>Maternity</w:t>
            </w:r>
          </w:p>
        </w:tc>
        <w:tc>
          <w:tcPr>
            <w:tcW w:w="970" w:type="dxa"/>
            <w:shd w:val="clear" w:color="auto" w:fill="F2F2F2" w:themeFill="background1" w:themeFillShade="F2"/>
            <w:vAlign w:val="center"/>
          </w:tcPr>
          <w:p w14:paraId="2B4D4EB5"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254364">
              <w:rPr>
                <w:rFonts w:ascii="Arial Narrow" w:hAnsi="Arial Narrow"/>
                <w:sz w:val="20"/>
              </w:rPr>
              <w:t>a</w:t>
            </w:r>
          </w:p>
        </w:tc>
        <w:tc>
          <w:tcPr>
            <w:tcW w:w="970" w:type="dxa"/>
            <w:shd w:val="clear" w:color="auto" w:fill="F2F2F2" w:themeFill="background1" w:themeFillShade="F2"/>
            <w:vAlign w:val="center"/>
          </w:tcPr>
          <w:p w14:paraId="4FD13AB0"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254364">
              <w:rPr>
                <w:rFonts w:ascii="Arial Narrow" w:hAnsi="Arial Narrow"/>
                <w:sz w:val="20"/>
              </w:rPr>
              <w:t>a</w:t>
            </w:r>
          </w:p>
        </w:tc>
        <w:tc>
          <w:tcPr>
            <w:tcW w:w="970" w:type="dxa"/>
            <w:vAlign w:val="center"/>
          </w:tcPr>
          <w:p w14:paraId="28C54FF9"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24,671</w:t>
            </w:r>
          </w:p>
        </w:tc>
        <w:tc>
          <w:tcPr>
            <w:tcW w:w="970" w:type="dxa"/>
            <w:vAlign w:val="center"/>
          </w:tcPr>
          <w:p w14:paraId="3499DBB9"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35,011</w:t>
            </w:r>
          </w:p>
        </w:tc>
        <w:tc>
          <w:tcPr>
            <w:tcW w:w="970" w:type="dxa"/>
            <w:shd w:val="clear" w:color="auto" w:fill="F2F2F2" w:themeFill="background1" w:themeFillShade="F2"/>
            <w:vAlign w:val="center"/>
          </w:tcPr>
          <w:p w14:paraId="0D8F2100"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57,289</w:t>
            </w:r>
          </w:p>
        </w:tc>
        <w:tc>
          <w:tcPr>
            <w:tcW w:w="970" w:type="dxa"/>
            <w:shd w:val="clear" w:color="auto" w:fill="F2F2F2" w:themeFill="background1" w:themeFillShade="F2"/>
            <w:vAlign w:val="center"/>
          </w:tcPr>
          <w:p w14:paraId="46F1B9D7"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99,616</w:t>
            </w:r>
          </w:p>
        </w:tc>
        <w:tc>
          <w:tcPr>
            <w:tcW w:w="970" w:type="dxa"/>
            <w:vAlign w:val="center"/>
          </w:tcPr>
          <w:p w14:paraId="427359D4"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42,437</w:t>
            </w:r>
          </w:p>
        </w:tc>
        <w:tc>
          <w:tcPr>
            <w:tcW w:w="971" w:type="dxa"/>
            <w:vAlign w:val="center"/>
          </w:tcPr>
          <w:p w14:paraId="5E49E2FF"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53,620</w:t>
            </w:r>
          </w:p>
        </w:tc>
      </w:tr>
      <w:tr w:rsidR="00254364" w14:paraId="663F7749" w14:textId="77777777" w:rsidTr="00254364">
        <w:tc>
          <w:tcPr>
            <w:cnfStyle w:val="001000000000" w:firstRow="0" w:lastRow="0" w:firstColumn="1" w:lastColumn="0" w:oddVBand="0" w:evenVBand="0" w:oddHBand="0" w:evenHBand="0" w:firstRowFirstColumn="0" w:firstRowLastColumn="0" w:lastRowFirstColumn="0" w:lastRowLastColumn="0"/>
            <w:tcW w:w="2093" w:type="dxa"/>
            <w:vAlign w:val="center"/>
          </w:tcPr>
          <w:p w14:paraId="426FA16D" w14:textId="77777777" w:rsidR="00254364" w:rsidRPr="008749BE" w:rsidRDefault="00254364" w:rsidP="000C614D">
            <w:pPr>
              <w:pStyle w:val="BodyText1"/>
              <w:spacing w:before="0" w:after="0" w:line="360" w:lineRule="auto"/>
              <w:rPr>
                <w:rFonts w:ascii="Arial Narrow" w:hAnsi="Arial Narrow"/>
                <w:b/>
              </w:rPr>
            </w:pPr>
            <w:r w:rsidRPr="008749BE">
              <w:rPr>
                <w:rFonts w:ascii="Arial Narrow" w:hAnsi="Arial Narrow"/>
                <w:b/>
              </w:rPr>
              <w:t>Inpatient admission</w:t>
            </w:r>
          </w:p>
        </w:tc>
        <w:tc>
          <w:tcPr>
            <w:tcW w:w="970" w:type="dxa"/>
            <w:shd w:val="clear" w:color="auto" w:fill="F2F2F2" w:themeFill="background1" w:themeFillShade="F2"/>
            <w:vAlign w:val="center"/>
          </w:tcPr>
          <w:p w14:paraId="4F909941"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4"/>
              </w:rPr>
            </w:pPr>
            <w:r w:rsidRPr="00254364">
              <w:rPr>
                <w:rFonts w:ascii="Arial Narrow" w:hAnsi="Arial Narrow"/>
                <w:b/>
                <w:sz w:val="24"/>
                <w:szCs w:val="24"/>
              </w:rPr>
              <w:t>23,525</w:t>
            </w:r>
          </w:p>
        </w:tc>
        <w:tc>
          <w:tcPr>
            <w:tcW w:w="970" w:type="dxa"/>
            <w:shd w:val="clear" w:color="auto" w:fill="F2F2F2" w:themeFill="background1" w:themeFillShade="F2"/>
            <w:vAlign w:val="center"/>
          </w:tcPr>
          <w:p w14:paraId="79543777"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18"/>
              </w:rPr>
            </w:pPr>
            <w:r w:rsidRPr="00254364">
              <w:rPr>
                <w:rFonts w:ascii="Arial Narrow" w:hAnsi="Arial Narrow"/>
                <w:b/>
                <w:sz w:val="18"/>
                <w:szCs w:val="18"/>
              </w:rPr>
              <w:t>21,378</w:t>
            </w:r>
          </w:p>
        </w:tc>
        <w:tc>
          <w:tcPr>
            <w:tcW w:w="970" w:type="dxa"/>
            <w:vAlign w:val="center"/>
          </w:tcPr>
          <w:p w14:paraId="2EE0BCCE"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4"/>
              </w:rPr>
            </w:pPr>
            <w:r w:rsidRPr="00254364">
              <w:rPr>
                <w:rFonts w:ascii="Arial Narrow" w:hAnsi="Arial Narrow"/>
                <w:b/>
                <w:sz w:val="24"/>
                <w:szCs w:val="24"/>
              </w:rPr>
              <w:t>85,741</w:t>
            </w:r>
          </w:p>
        </w:tc>
        <w:tc>
          <w:tcPr>
            <w:tcW w:w="970" w:type="dxa"/>
            <w:vAlign w:val="center"/>
          </w:tcPr>
          <w:p w14:paraId="7EB7E5F3"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18"/>
              </w:rPr>
            </w:pPr>
            <w:r w:rsidRPr="00254364">
              <w:rPr>
                <w:rFonts w:ascii="Arial Narrow" w:hAnsi="Arial Narrow"/>
                <w:b/>
                <w:sz w:val="18"/>
                <w:szCs w:val="18"/>
              </w:rPr>
              <w:t>133,545</w:t>
            </w:r>
          </w:p>
        </w:tc>
        <w:tc>
          <w:tcPr>
            <w:tcW w:w="970" w:type="dxa"/>
            <w:shd w:val="clear" w:color="auto" w:fill="F2F2F2" w:themeFill="background1" w:themeFillShade="F2"/>
            <w:vAlign w:val="center"/>
          </w:tcPr>
          <w:p w14:paraId="6FFDA78A"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4"/>
              </w:rPr>
            </w:pPr>
            <w:r w:rsidRPr="00254364">
              <w:rPr>
                <w:rFonts w:ascii="Arial Narrow" w:hAnsi="Arial Narrow"/>
                <w:b/>
                <w:sz w:val="24"/>
                <w:szCs w:val="24"/>
              </w:rPr>
              <w:t>164,159</w:t>
            </w:r>
          </w:p>
        </w:tc>
        <w:tc>
          <w:tcPr>
            <w:tcW w:w="970" w:type="dxa"/>
            <w:shd w:val="clear" w:color="auto" w:fill="F2F2F2" w:themeFill="background1" w:themeFillShade="F2"/>
            <w:vAlign w:val="center"/>
          </w:tcPr>
          <w:p w14:paraId="71115A88"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18"/>
              </w:rPr>
            </w:pPr>
            <w:r w:rsidRPr="00254364">
              <w:rPr>
                <w:rFonts w:ascii="Arial Narrow" w:hAnsi="Arial Narrow"/>
                <w:b/>
                <w:sz w:val="18"/>
                <w:szCs w:val="18"/>
              </w:rPr>
              <w:t>183,770</w:t>
            </w:r>
          </w:p>
        </w:tc>
        <w:tc>
          <w:tcPr>
            <w:tcW w:w="970" w:type="dxa"/>
            <w:vAlign w:val="center"/>
          </w:tcPr>
          <w:p w14:paraId="41CB07EC"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24"/>
                <w:szCs w:val="24"/>
              </w:rPr>
            </w:pPr>
            <w:r w:rsidRPr="00254364">
              <w:rPr>
                <w:rFonts w:ascii="Arial Narrow" w:hAnsi="Arial Narrow"/>
                <w:b/>
                <w:sz w:val="24"/>
                <w:szCs w:val="24"/>
              </w:rPr>
              <w:t>140,031</w:t>
            </w:r>
          </w:p>
        </w:tc>
        <w:tc>
          <w:tcPr>
            <w:tcW w:w="971" w:type="dxa"/>
            <w:vAlign w:val="center"/>
          </w:tcPr>
          <w:p w14:paraId="24FBAD98"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 w:val="18"/>
                <w:szCs w:val="18"/>
              </w:rPr>
            </w:pPr>
            <w:r w:rsidRPr="00254364">
              <w:rPr>
                <w:rFonts w:ascii="Arial Narrow" w:hAnsi="Arial Narrow"/>
                <w:b/>
                <w:sz w:val="18"/>
                <w:szCs w:val="18"/>
              </w:rPr>
              <w:t>155,429</w:t>
            </w:r>
          </w:p>
        </w:tc>
      </w:tr>
      <w:tr w:rsidR="00254364" w14:paraId="1504BAC4" w14:textId="77777777" w:rsidTr="00254364">
        <w:tc>
          <w:tcPr>
            <w:cnfStyle w:val="001000000000" w:firstRow="0" w:lastRow="0" w:firstColumn="1" w:lastColumn="0" w:oddVBand="0" w:evenVBand="0" w:oddHBand="0" w:evenHBand="0" w:firstRowFirstColumn="0" w:firstRowLastColumn="0" w:lastRowFirstColumn="0" w:lastRowLastColumn="0"/>
            <w:tcW w:w="2093" w:type="dxa"/>
            <w:vAlign w:val="center"/>
          </w:tcPr>
          <w:p w14:paraId="2BD007E8" w14:textId="77777777" w:rsidR="00254364" w:rsidRPr="00A44E84" w:rsidRDefault="00254364" w:rsidP="000C614D">
            <w:pPr>
              <w:spacing w:before="0" w:after="0" w:line="360" w:lineRule="auto"/>
              <w:rPr>
                <w:rFonts w:ascii="Arial Narrow" w:hAnsi="Arial Narrow"/>
              </w:rPr>
            </w:pPr>
            <w:r w:rsidRPr="00A44E84">
              <w:rPr>
                <w:rFonts w:ascii="Arial Narrow" w:hAnsi="Arial Narrow"/>
              </w:rPr>
              <w:t>General+</w:t>
            </w:r>
          </w:p>
        </w:tc>
        <w:tc>
          <w:tcPr>
            <w:tcW w:w="970" w:type="dxa"/>
            <w:shd w:val="clear" w:color="auto" w:fill="F2F2F2" w:themeFill="background1" w:themeFillShade="F2"/>
            <w:vAlign w:val="center"/>
          </w:tcPr>
          <w:p w14:paraId="66CC27B2"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21,052</w:t>
            </w:r>
          </w:p>
        </w:tc>
        <w:tc>
          <w:tcPr>
            <w:tcW w:w="970" w:type="dxa"/>
            <w:shd w:val="clear" w:color="auto" w:fill="F2F2F2" w:themeFill="background1" w:themeFillShade="F2"/>
            <w:vAlign w:val="center"/>
          </w:tcPr>
          <w:p w14:paraId="411BBE64"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27,663</w:t>
            </w:r>
          </w:p>
        </w:tc>
        <w:tc>
          <w:tcPr>
            <w:tcW w:w="970" w:type="dxa"/>
            <w:vAlign w:val="center"/>
          </w:tcPr>
          <w:p w14:paraId="6063DD4A"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118,655</w:t>
            </w:r>
          </w:p>
        </w:tc>
        <w:tc>
          <w:tcPr>
            <w:tcW w:w="970" w:type="dxa"/>
            <w:vAlign w:val="center"/>
          </w:tcPr>
          <w:p w14:paraId="722D4D5A"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155,249</w:t>
            </w:r>
          </w:p>
        </w:tc>
        <w:tc>
          <w:tcPr>
            <w:tcW w:w="970" w:type="dxa"/>
            <w:shd w:val="clear" w:color="auto" w:fill="F2F2F2" w:themeFill="background1" w:themeFillShade="F2"/>
            <w:vAlign w:val="center"/>
          </w:tcPr>
          <w:p w14:paraId="4EFD5DFF"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170,247</w:t>
            </w:r>
          </w:p>
        </w:tc>
        <w:tc>
          <w:tcPr>
            <w:tcW w:w="970" w:type="dxa"/>
            <w:shd w:val="clear" w:color="auto" w:fill="F2F2F2" w:themeFill="background1" w:themeFillShade="F2"/>
            <w:vAlign w:val="center"/>
          </w:tcPr>
          <w:p w14:paraId="690BD37B"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230,223</w:t>
            </w:r>
          </w:p>
        </w:tc>
        <w:tc>
          <w:tcPr>
            <w:tcW w:w="970" w:type="dxa"/>
            <w:vAlign w:val="center"/>
          </w:tcPr>
          <w:p w14:paraId="05BCF958"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152,868</w:t>
            </w:r>
          </w:p>
        </w:tc>
        <w:tc>
          <w:tcPr>
            <w:tcW w:w="971" w:type="dxa"/>
            <w:vAlign w:val="center"/>
          </w:tcPr>
          <w:p w14:paraId="3DB64869"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146,078</w:t>
            </w:r>
          </w:p>
        </w:tc>
      </w:tr>
      <w:tr w:rsidR="00254364" w14:paraId="53003816" w14:textId="77777777" w:rsidTr="00254364">
        <w:tc>
          <w:tcPr>
            <w:cnfStyle w:val="001000000000" w:firstRow="0" w:lastRow="0" w:firstColumn="1" w:lastColumn="0" w:oddVBand="0" w:evenVBand="0" w:oddHBand="0" w:evenHBand="0" w:firstRowFirstColumn="0" w:firstRowLastColumn="0" w:lastRowFirstColumn="0" w:lastRowLastColumn="0"/>
            <w:tcW w:w="2093" w:type="dxa"/>
            <w:vAlign w:val="center"/>
          </w:tcPr>
          <w:p w14:paraId="717DA3C7" w14:textId="77777777" w:rsidR="00254364" w:rsidRPr="00A44E84" w:rsidRDefault="00254364" w:rsidP="000C614D">
            <w:pPr>
              <w:spacing w:before="0" w:after="0" w:line="360" w:lineRule="auto"/>
              <w:rPr>
                <w:rFonts w:ascii="Arial Narrow" w:hAnsi="Arial Narrow"/>
              </w:rPr>
            </w:pPr>
            <w:r w:rsidRPr="00A44E84">
              <w:rPr>
                <w:rFonts w:ascii="Arial Narrow" w:hAnsi="Arial Narrow"/>
              </w:rPr>
              <w:t>Paediatric</w:t>
            </w:r>
          </w:p>
        </w:tc>
        <w:tc>
          <w:tcPr>
            <w:tcW w:w="970" w:type="dxa"/>
            <w:shd w:val="clear" w:color="auto" w:fill="F2F2F2" w:themeFill="background1" w:themeFillShade="F2"/>
            <w:vAlign w:val="center"/>
          </w:tcPr>
          <w:p w14:paraId="7C00FA6E"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254364">
              <w:rPr>
                <w:rFonts w:ascii="Arial Narrow" w:hAnsi="Arial Narrow"/>
                <w:sz w:val="20"/>
              </w:rPr>
              <w:t>a</w:t>
            </w:r>
          </w:p>
        </w:tc>
        <w:tc>
          <w:tcPr>
            <w:tcW w:w="970" w:type="dxa"/>
            <w:shd w:val="clear" w:color="auto" w:fill="F2F2F2" w:themeFill="background1" w:themeFillShade="F2"/>
            <w:vAlign w:val="center"/>
          </w:tcPr>
          <w:p w14:paraId="4C9458CD"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254364">
              <w:rPr>
                <w:rFonts w:ascii="Arial Narrow" w:hAnsi="Arial Narrow"/>
                <w:sz w:val="20"/>
              </w:rPr>
              <w:t>a</w:t>
            </w:r>
          </w:p>
        </w:tc>
        <w:tc>
          <w:tcPr>
            <w:tcW w:w="970" w:type="dxa"/>
            <w:vAlign w:val="center"/>
          </w:tcPr>
          <w:p w14:paraId="721FA0A3"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41,637</w:t>
            </w:r>
          </w:p>
        </w:tc>
        <w:tc>
          <w:tcPr>
            <w:tcW w:w="970" w:type="dxa"/>
            <w:vAlign w:val="center"/>
          </w:tcPr>
          <w:p w14:paraId="42628A32"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73,620</w:t>
            </w:r>
          </w:p>
        </w:tc>
        <w:tc>
          <w:tcPr>
            <w:tcW w:w="970" w:type="dxa"/>
            <w:shd w:val="clear" w:color="auto" w:fill="F2F2F2" w:themeFill="background1" w:themeFillShade="F2"/>
            <w:vAlign w:val="center"/>
          </w:tcPr>
          <w:p w14:paraId="595C791A"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126,565</w:t>
            </w:r>
          </w:p>
        </w:tc>
        <w:tc>
          <w:tcPr>
            <w:tcW w:w="970" w:type="dxa"/>
            <w:shd w:val="clear" w:color="auto" w:fill="F2F2F2" w:themeFill="background1" w:themeFillShade="F2"/>
            <w:vAlign w:val="center"/>
          </w:tcPr>
          <w:p w14:paraId="4B9ECB96"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175,383</w:t>
            </w:r>
          </w:p>
        </w:tc>
        <w:tc>
          <w:tcPr>
            <w:tcW w:w="970" w:type="dxa"/>
            <w:vAlign w:val="center"/>
          </w:tcPr>
          <w:p w14:paraId="25F51DF9"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120,510</w:t>
            </w:r>
          </w:p>
        </w:tc>
        <w:tc>
          <w:tcPr>
            <w:tcW w:w="971" w:type="dxa"/>
            <w:vAlign w:val="center"/>
          </w:tcPr>
          <w:p w14:paraId="478BA330"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124,503</w:t>
            </w:r>
          </w:p>
        </w:tc>
      </w:tr>
      <w:tr w:rsidR="00254364" w14:paraId="2CF9928F" w14:textId="77777777" w:rsidTr="00254364">
        <w:tc>
          <w:tcPr>
            <w:cnfStyle w:val="001000000000" w:firstRow="0" w:lastRow="0" w:firstColumn="1" w:lastColumn="0" w:oddVBand="0" w:evenVBand="0" w:oddHBand="0" w:evenHBand="0" w:firstRowFirstColumn="0" w:firstRowLastColumn="0" w:lastRowFirstColumn="0" w:lastRowLastColumn="0"/>
            <w:tcW w:w="2093" w:type="dxa"/>
            <w:vAlign w:val="center"/>
          </w:tcPr>
          <w:p w14:paraId="4A74810E" w14:textId="77777777" w:rsidR="00254364" w:rsidRPr="00A44E84" w:rsidRDefault="00254364" w:rsidP="000C614D">
            <w:pPr>
              <w:spacing w:before="0" w:after="0" w:line="360" w:lineRule="auto"/>
              <w:rPr>
                <w:rFonts w:ascii="Arial Narrow" w:hAnsi="Arial Narrow"/>
              </w:rPr>
            </w:pPr>
            <w:r w:rsidRPr="00A44E84">
              <w:rPr>
                <w:rFonts w:ascii="Arial Narrow" w:hAnsi="Arial Narrow"/>
              </w:rPr>
              <w:t>Maternity</w:t>
            </w:r>
          </w:p>
        </w:tc>
        <w:tc>
          <w:tcPr>
            <w:tcW w:w="970" w:type="dxa"/>
            <w:shd w:val="clear" w:color="auto" w:fill="F2F2F2" w:themeFill="background1" w:themeFillShade="F2"/>
            <w:vAlign w:val="center"/>
          </w:tcPr>
          <w:p w14:paraId="7287C07D"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254364">
              <w:rPr>
                <w:rFonts w:ascii="Arial Narrow" w:hAnsi="Arial Narrow"/>
                <w:sz w:val="20"/>
              </w:rPr>
              <w:t>a</w:t>
            </w:r>
          </w:p>
        </w:tc>
        <w:tc>
          <w:tcPr>
            <w:tcW w:w="970" w:type="dxa"/>
            <w:shd w:val="clear" w:color="auto" w:fill="F2F2F2" w:themeFill="background1" w:themeFillShade="F2"/>
            <w:vAlign w:val="center"/>
          </w:tcPr>
          <w:p w14:paraId="5CF06369"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254364">
              <w:rPr>
                <w:rFonts w:ascii="Arial Narrow" w:hAnsi="Arial Narrow"/>
                <w:sz w:val="20"/>
              </w:rPr>
              <w:t>a</w:t>
            </w:r>
          </w:p>
        </w:tc>
        <w:tc>
          <w:tcPr>
            <w:tcW w:w="970" w:type="dxa"/>
            <w:vAlign w:val="center"/>
          </w:tcPr>
          <w:p w14:paraId="0D22917C"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69,254</w:t>
            </w:r>
          </w:p>
        </w:tc>
        <w:tc>
          <w:tcPr>
            <w:tcW w:w="970" w:type="dxa"/>
            <w:vAlign w:val="center"/>
          </w:tcPr>
          <w:p w14:paraId="0233E977"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120,761</w:t>
            </w:r>
          </w:p>
        </w:tc>
        <w:tc>
          <w:tcPr>
            <w:tcW w:w="970" w:type="dxa"/>
            <w:shd w:val="clear" w:color="auto" w:fill="F2F2F2" w:themeFill="background1" w:themeFillShade="F2"/>
            <w:vAlign w:val="center"/>
          </w:tcPr>
          <w:p w14:paraId="1C901C2D"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158,971</w:t>
            </w:r>
          </w:p>
        </w:tc>
        <w:tc>
          <w:tcPr>
            <w:tcW w:w="970" w:type="dxa"/>
            <w:shd w:val="clear" w:color="auto" w:fill="F2F2F2" w:themeFill="background1" w:themeFillShade="F2"/>
            <w:vAlign w:val="center"/>
          </w:tcPr>
          <w:p w14:paraId="5F95A8B0"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268,565</w:t>
            </w:r>
          </w:p>
        </w:tc>
        <w:tc>
          <w:tcPr>
            <w:tcW w:w="970" w:type="dxa"/>
            <w:vAlign w:val="center"/>
          </w:tcPr>
          <w:p w14:paraId="0B755D94"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4"/>
                <w:szCs w:val="24"/>
              </w:rPr>
            </w:pPr>
            <w:r w:rsidRPr="00254364">
              <w:rPr>
                <w:rFonts w:ascii="Arial Narrow" w:hAnsi="Arial Narrow"/>
                <w:sz w:val="24"/>
                <w:szCs w:val="24"/>
              </w:rPr>
              <w:t>105,623</w:t>
            </w:r>
          </w:p>
        </w:tc>
        <w:tc>
          <w:tcPr>
            <w:tcW w:w="971" w:type="dxa"/>
            <w:vAlign w:val="center"/>
          </w:tcPr>
          <w:p w14:paraId="3093B0FC" w14:textId="77777777" w:rsidR="00254364" w:rsidRPr="00254364" w:rsidRDefault="00254364" w:rsidP="000C614D">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254364">
              <w:rPr>
                <w:rFonts w:ascii="Arial Narrow" w:hAnsi="Arial Narrow"/>
                <w:sz w:val="18"/>
                <w:szCs w:val="18"/>
              </w:rPr>
              <w:t>114,483</w:t>
            </w:r>
          </w:p>
        </w:tc>
      </w:tr>
    </w:tbl>
    <w:p w14:paraId="7D7837B6" w14:textId="77777777" w:rsidR="00254364" w:rsidRDefault="00254364" w:rsidP="000C614D">
      <w:pPr>
        <w:pStyle w:val="BodyText1"/>
        <w:spacing w:line="276" w:lineRule="auto"/>
      </w:pPr>
      <w:r w:rsidRPr="008F5D05">
        <w:rPr>
          <w:rFonts w:ascii="Arial Narrow" w:hAnsi="Arial Narrow"/>
          <w:sz w:val="24"/>
          <w:vertAlign w:val="superscript"/>
        </w:rPr>
        <w:t>a</w:t>
      </w:r>
      <w:r>
        <w:rPr>
          <w:rFonts w:ascii="Arial Narrow" w:hAnsi="Arial Narrow"/>
          <w:sz w:val="16"/>
        </w:rPr>
        <w:t xml:space="preserve"> Sub-sample size insufficient or zero (n&lt;3)</w:t>
      </w:r>
    </w:p>
    <w:p w14:paraId="519FAFEC" w14:textId="77777777" w:rsidR="00254364" w:rsidRPr="00254364" w:rsidRDefault="00254364" w:rsidP="0036046A">
      <w:pPr>
        <w:pStyle w:val="BodyText1"/>
        <w:spacing w:line="360" w:lineRule="auto"/>
      </w:pPr>
    </w:p>
    <w:p w14:paraId="25E1A663" w14:textId="77777777" w:rsidR="00A44E84" w:rsidRDefault="00A44E84" w:rsidP="0036046A">
      <w:pPr>
        <w:pStyle w:val="BodyText1"/>
        <w:spacing w:line="360" w:lineRule="auto"/>
      </w:pPr>
    </w:p>
    <w:p w14:paraId="5CB8DB30" w14:textId="77777777" w:rsidR="00082A8C" w:rsidRDefault="00082A8C" w:rsidP="000C614D">
      <w:pPr>
        <w:pStyle w:val="Heading1"/>
        <w:spacing w:before="120" w:after="120" w:line="360" w:lineRule="auto"/>
      </w:pPr>
      <w:bookmarkStart w:id="141" w:name="_Toc350348949"/>
      <w:r>
        <w:lastRenderedPageBreak/>
        <w:t>Results: costing of an essential package of care</w:t>
      </w:r>
      <w:bookmarkEnd w:id="141"/>
    </w:p>
    <w:p w14:paraId="3ABD9542" w14:textId="77777777" w:rsidR="003A57EE" w:rsidRDefault="003A57EE" w:rsidP="000C614D">
      <w:pPr>
        <w:pStyle w:val="Heading2"/>
        <w:spacing w:before="120" w:after="120" w:line="360" w:lineRule="auto"/>
      </w:pPr>
      <w:bookmarkStart w:id="142" w:name="_Toc350348950"/>
      <w:r>
        <w:t>Overview</w:t>
      </w:r>
      <w:bookmarkEnd w:id="142"/>
    </w:p>
    <w:p w14:paraId="1613D022" w14:textId="77777777" w:rsidR="00BA5CC1" w:rsidRPr="00E93992" w:rsidRDefault="00C06588" w:rsidP="0036046A">
      <w:pPr>
        <w:pStyle w:val="BodyText1"/>
        <w:spacing w:line="360" w:lineRule="auto"/>
      </w:pPr>
      <w:r>
        <w:t xml:space="preserve">As described in the methods section, the </w:t>
      </w:r>
      <w:r w:rsidR="00C93DC2">
        <w:t xml:space="preserve">unit </w:t>
      </w:r>
      <w:r>
        <w:t xml:space="preserve">costs of </w:t>
      </w:r>
      <w:r w:rsidR="008E2638">
        <w:t xml:space="preserve">a range of health conditions </w:t>
      </w:r>
      <w:r>
        <w:t xml:space="preserve">were estimated using three </w:t>
      </w:r>
      <w:r w:rsidR="00F03CD1">
        <w:t>survey instruments</w:t>
      </w:r>
      <w:r w:rsidR="0014575B">
        <w:t xml:space="preserve">. </w:t>
      </w:r>
      <w:r w:rsidR="00E93992">
        <w:t>T</w:t>
      </w:r>
      <w:r w:rsidR="0014575B">
        <w:t xml:space="preserve">hese </w:t>
      </w:r>
      <w:r w:rsidR="00F03CD1">
        <w:t xml:space="preserve">instruments estimated </w:t>
      </w:r>
      <w:r>
        <w:t>cost</w:t>
      </w:r>
      <w:r w:rsidR="0014575B">
        <w:t>s</w:t>
      </w:r>
      <w:r>
        <w:t xml:space="preserve"> on </w:t>
      </w:r>
      <w:r w:rsidR="00B31002">
        <w:t xml:space="preserve">the basis of </w:t>
      </w:r>
      <w:r>
        <w:t>normative views of ‘best practice’</w:t>
      </w:r>
      <w:r w:rsidR="00C93DC2">
        <w:t xml:space="preserve"> (5</w:t>
      </w:r>
      <w:r w:rsidR="003642D4">
        <w:t>5</w:t>
      </w:r>
      <w:r w:rsidR="00C93DC2">
        <w:t xml:space="preserve"> of 5</w:t>
      </w:r>
      <w:r w:rsidR="003642D4">
        <w:t>6</w:t>
      </w:r>
      <w:r w:rsidR="00C93DC2">
        <w:t xml:space="preserve"> conditions)</w:t>
      </w:r>
      <w:r>
        <w:t>, normative views of ‘expected practice’</w:t>
      </w:r>
      <w:r w:rsidR="00C93DC2">
        <w:t xml:space="preserve"> </w:t>
      </w:r>
      <w:r w:rsidR="00E9377B">
        <w:t xml:space="preserve">in facilities </w:t>
      </w:r>
      <w:r w:rsidR="00C93DC2">
        <w:t>(</w:t>
      </w:r>
      <w:r w:rsidR="00D90C20">
        <w:t>35</w:t>
      </w:r>
      <w:r w:rsidR="00C93DC2">
        <w:t xml:space="preserve"> conditions)</w:t>
      </w:r>
      <w:r>
        <w:t>, and estimates based on ‘actual practice’</w:t>
      </w:r>
      <w:r w:rsidR="00C93DC2">
        <w:t xml:space="preserve"> (</w:t>
      </w:r>
      <w:r w:rsidR="00D90C20">
        <w:t>21</w:t>
      </w:r>
      <w:r w:rsidR="00C93DC2">
        <w:t xml:space="preserve"> conditions)</w:t>
      </w:r>
      <w:r w:rsidR="00D90C20">
        <w:t>.</w:t>
      </w:r>
      <w:r w:rsidR="00BA5CC1">
        <w:t xml:space="preserve"> </w:t>
      </w:r>
      <w:r w:rsidR="00BA5CC1" w:rsidRPr="00E93992">
        <w:t xml:space="preserve">From these </w:t>
      </w:r>
      <w:r w:rsidR="00E93992" w:rsidRPr="00E93992">
        <w:t>results</w:t>
      </w:r>
      <w:r w:rsidR="00E9377B">
        <w:t xml:space="preserve"> across instruments and heath conditions</w:t>
      </w:r>
      <w:r w:rsidR="00BA5CC1" w:rsidRPr="00E93992">
        <w:t>, some of the key findings can be summarised as follows:</w:t>
      </w:r>
    </w:p>
    <w:p w14:paraId="112462F3" w14:textId="77777777" w:rsidR="00D90C20" w:rsidRPr="00BA3089" w:rsidRDefault="00BA3089" w:rsidP="0036046A">
      <w:pPr>
        <w:pStyle w:val="BodyText1"/>
        <w:spacing w:line="360" w:lineRule="auto"/>
        <w:rPr>
          <w:b/>
          <w:i/>
        </w:rPr>
      </w:pPr>
      <w:r w:rsidRPr="00BA3089">
        <w:rPr>
          <w:b/>
          <w:i/>
        </w:rPr>
        <w:t xml:space="preserve">The most expensive </w:t>
      </w:r>
      <w:r w:rsidR="00B66EED">
        <w:rPr>
          <w:b/>
          <w:i/>
        </w:rPr>
        <w:t xml:space="preserve">health </w:t>
      </w:r>
      <w:r w:rsidRPr="00BA3089">
        <w:rPr>
          <w:b/>
          <w:i/>
        </w:rPr>
        <w:t>conditions</w:t>
      </w:r>
      <w:r w:rsidR="00B66EED">
        <w:rPr>
          <w:b/>
          <w:i/>
        </w:rPr>
        <w:t xml:space="preserve"> to treat</w:t>
      </w:r>
    </w:p>
    <w:p w14:paraId="3BF4B967" w14:textId="1C8049AB" w:rsidR="00F01DEC" w:rsidRDefault="00C93DC2" w:rsidP="0036046A">
      <w:pPr>
        <w:pStyle w:val="BodyText1"/>
        <w:spacing w:line="360" w:lineRule="auto"/>
      </w:pPr>
      <w:r w:rsidRPr="00BA3089">
        <w:t xml:space="preserve">The </w:t>
      </w:r>
      <w:r w:rsidR="00F03CD1" w:rsidRPr="00BA3089">
        <w:t xml:space="preserve">most expensive conditions </w:t>
      </w:r>
      <w:r w:rsidR="0003694F" w:rsidRPr="00BA3089">
        <w:t xml:space="preserve">to treat </w:t>
      </w:r>
      <w:r w:rsidR="00F03CD1" w:rsidRPr="00BA3089">
        <w:t xml:space="preserve">were typically non-communicable diseases, particularly </w:t>
      </w:r>
      <w:r w:rsidR="00F03CD1">
        <w:t>cancers</w:t>
      </w:r>
      <w:r w:rsidR="009D423C">
        <w:t xml:space="preserve"> and insulin-dependent diabetes</w:t>
      </w:r>
      <w:r w:rsidR="00B31002">
        <w:t>.</w:t>
      </w:r>
      <w:r w:rsidR="00F03CD1">
        <w:t xml:space="preserve"> </w:t>
      </w:r>
      <w:r w:rsidR="00B31002">
        <w:t xml:space="preserve">From </w:t>
      </w:r>
      <w:r w:rsidR="0003694F">
        <w:t>the ‘</w:t>
      </w:r>
      <w:r w:rsidR="00B31002">
        <w:t>best practice</w:t>
      </w:r>
      <w:r w:rsidR="0003694F">
        <w:t>s’</w:t>
      </w:r>
      <w:r w:rsidR="00B31002">
        <w:t xml:space="preserve"> </w:t>
      </w:r>
      <w:r w:rsidR="0003694F">
        <w:t>instrument</w:t>
      </w:r>
      <w:r w:rsidR="00B31002">
        <w:t>, h</w:t>
      </w:r>
      <w:r w:rsidR="00F03CD1">
        <w:t>ospital</w:t>
      </w:r>
      <w:r w:rsidR="00B31002">
        <w:t xml:space="preserve">-based </w:t>
      </w:r>
      <w:r w:rsidR="00F03CD1">
        <w:t xml:space="preserve">treatment of </w:t>
      </w:r>
      <w:r w:rsidR="0003694F">
        <w:t xml:space="preserve">prostate cancer was estimated to cost about </w:t>
      </w:r>
      <w:r w:rsidR="007645DD" w:rsidRPr="007645DD">
        <w:t xml:space="preserve">TZS </w:t>
      </w:r>
      <w:r w:rsidR="0003694F">
        <w:t xml:space="preserve">3.3 million per case, </w:t>
      </w:r>
      <w:r w:rsidR="00F03CD1">
        <w:t xml:space="preserve">bronchial and skin cancers </w:t>
      </w:r>
      <w:r w:rsidR="0003694F">
        <w:t xml:space="preserve">about </w:t>
      </w:r>
      <w:r w:rsidR="007645DD" w:rsidRPr="007645DD">
        <w:t xml:space="preserve">TZS </w:t>
      </w:r>
      <w:r w:rsidR="00B31002">
        <w:t>1.3</w:t>
      </w:r>
      <w:r w:rsidR="0003694F">
        <w:t xml:space="preserve"> million</w:t>
      </w:r>
      <w:r w:rsidR="00B31002">
        <w:t xml:space="preserve">, </w:t>
      </w:r>
      <w:r w:rsidR="0003694F">
        <w:t>and</w:t>
      </w:r>
      <w:r w:rsidR="00B31002">
        <w:t xml:space="preserve"> colorectal, breast and cervix cancer</w:t>
      </w:r>
      <w:r w:rsidR="0003694F">
        <w:t>s</w:t>
      </w:r>
      <w:r w:rsidR="00B31002">
        <w:t xml:space="preserve"> </w:t>
      </w:r>
      <w:r w:rsidR="007645DD" w:rsidRPr="007645DD">
        <w:t xml:space="preserve">TZS </w:t>
      </w:r>
      <w:r w:rsidR="00B31002">
        <w:t>0.8-</w:t>
      </w:r>
      <w:r w:rsidR="0003694F">
        <w:t>1</w:t>
      </w:r>
      <w:r w:rsidR="00B31002">
        <w:t xml:space="preserve"> million.</w:t>
      </w:r>
      <w:r w:rsidR="0003694F">
        <w:t xml:space="preserve"> </w:t>
      </w:r>
      <w:r w:rsidR="00F01DEC">
        <w:t xml:space="preserve">Note that for prostate cancer, this high cost was largely driven by one expensive drug </w:t>
      </w:r>
      <w:r w:rsidR="003A57EE">
        <w:t>(</w:t>
      </w:r>
      <w:r w:rsidR="00F01DEC">
        <w:t>Goserelin</w:t>
      </w:r>
      <w:r w:rsidR="003A57EE">
        <w:t>)</w:t>
      </w:r>
      <w:r w:rsidR="00F01DEC">
        <w:t xml:space="preserve"> with ‘expected practice’ and ‘actual practice’ cost estimates </w:t>
      </w:r>
      <w:r w:rsidR="00C575BD">
        <w:t xml:space="preserve">still high, but </w:t>
      </w:r>
      <w:r w:rsidR="003A57EE">
        <w:t>much</w:t>
      </w:r>
      <w:r w:rsidR="00F01DEC">
        <w:t xml:space="preserve"> lower at </w:t>
      </w:r>
      <w:r w:rsidR="007645DD" w:rsidRPr="007645DD">
        <w:t xml:space="preserve">TZS </w:t>
      </w:r>
      <w:r w:rsidR="00F01DEC">
        <w:t xml:space="preserve">1.1 million and </w:t>
      </w:r>
      <w:r w:rsidR="007645DD" w:rsidRPr="007645DD">
        <w:t xml:space="preserve">TZS </w:t>
      </w:r>
      <w:r w:rsidR="00F01DEC">
        <w:t>0.5 million respectively.</w:t>
      </w:r>
    </w:p>
    <w:p w14:paraId="367975F1" w14:textId="5EFC7D57" w:rsidR="00C575BD" w:rsidRDefault="00F01DEC" w:rsidP="0036046A">
      <w:pPr>
        <w:pStyle w:val="BodyText1"/>
        <w:spacing w:line="360" w:lineRule="auto"/>
      </w:pPr>
      <w:r>
        <w:t xml:space="preserve">Similarly, insulin-dependent diabetes was also sometimes </w:t>
      </w:r>
      <w:r w:rsidR="003642D4">
        <w:t xml:space="preserve">estimated to be </w:t>
      </w:r>
      <w:r>
        <w:t>very expensive</w:t>
      </w:r>
      <w:r w:rsidR="003642D4">
        <w:t>:</w:t>
      </w:r>
      <w:r>
        <w:t xml:space="preserve"> actual practice </w:t>
      </w:r>
      <w:r w:rsidR="003642D4">
        <w:t xml:space="preserve">cost estimates were about </w:t>
      </w:r>
      <w:r w:rsidR="007645DD" w:rsidRPr="007645DD">
        <w:t xml:space="preserve">TZS </w:t>
      </w:r>
      <w:r>
        <w:t>7.6</w:t>
      </w:r>
      <w:r w:rsidR="00C575BD">
        <w:t xml:space="preserve"> </w:t>
      </w:r>
      <w:r>
        <w:t>m</w:t>
      </w:r>
      <w:r w:rsidR="00C575BD">
        <w:t>illion</w:t>
      </w:r>
      <w:r w:rsidR="00BD06E2">
        <w:t xml:space="preserve"> </w:t>
      </w:r>
      <w:r w:rsidR="003D6759" w:rsidRPr="00BD06E2">
        <w:rPr>
          <w:i/>
        </w:rPr>
        <w:t>includ</w:t>
      </w:r>
      <w:r w:rsidR="00BD06E2" w:rsidRPr="00BD06E2">
        <w:rPr>
          <w:i/>
        </w:rPr>
        <w:t>ing</w:t>
      </w:r>
      <w:r w:rsidR="003D6759">
        <w:t xml:space="preserve"> </w:t>
      </w:r>
      <w:r>
        <w:t xml:space="preserve">the </w:t>
      </w:r>
      <w:r w:rsidR="00F57BC4">
        <w:t xml:space="preserve">annual </w:t>
      </w:r>
      <w:r>
        <w:t xml:space="preserve">cost of daily insulin. Best practice and expected practice estimates, </w:t>
      </w:r>
      <w:r w:rsidR="00C575BD">
        <w:t xml:space="preserve">which </w:t>
      </w:r>
      <w:r>
        <w:t xml:space="preserve">did not include this daily cost, were both just under </w:t>
      </w:r>
      <w:r w:rsidR="007645DD" w:rsidRPr="007645DD">
        <w:t xml:space="preserve">TZS </w:t>
      </w:r>
      <w:r>
        <w:t>0.6 million.</w:t>
      </w:r>
      <w:r w:rsidR="00C575BD">
        <w:t xml:space="preserve"> </w:t>
      </w:r>
      <w:r w:rsidR="009D423C">
        <w:t xml:space="preserve">Even more expensive was best practice treatment of ‘head trauma’, at around </w:t>
      </w:r>
      <w:r w:rsidR="007645DD" w:rsidRPr="007645DD">
        <w:t xml:space="preserve">TZS </w:t>
      </w:r>
      <w:r w:rsidR="009D423C">
        <w:t xml:space="preserve">9 million per case. However, this condition may be too heterogeneous to give sensible results. Indeed, ‘expected practice’ estimates of head trauma were, relatively, much lower at </w:t>
      </w:r>
      <w:r w:rsidR="007645DD" w:rsidRPr="007645DD">
        <w:t xml:space="preserve">TZS </w:t>
      </w:r>
      <w:r w:rsidR="009D423C">
        <w:t>0.47million.</w:t>
      </w:r>
    </w:p>
    <w:p w14:paraId="6CAE6A00" w14:textId="3F04A643" w:rsidR="00F03CD1" w:rsidRDefault="00C575BD" w:rsidP="0036046A">
      <w:pPr>
        <w:pStyle w:val="BodyText1"/>
        <w:spacing w:line="360" w:lineRule="auto"/>
      </w:pPr>
      <w:r>
        <w:t xml:space="preserve">Other conditions that were notably expensive to treat were epilepsy, HIV/AIDS opportunistic infections, leg fracture, bacterial meningitis and severe malnutrition. </w:t>
      </w:r>
      <w:r w:rsidR="000E158B">
        <w:t xml:space="preserve">In </w:t>
      </w:r>
      <w:r>
        <w:t xml:space="preserve">Table </w:t>
      </w:r>
      <w:r w:rsidR="000E158B">
        <w:t>1</w:t>
      </w:r>
      <w:r w:rsidR="00E46E6B">
        <w:t>2</w:t>
      </w:r>
      <w:r w:rsidR="000E158B">
        <w:t xml:space="preserve">, conditions are ranked by cost, both overall and by </w:t>
      </w:r>
      <w:r>
        <w:t>each of the three instruments</w:t>
      </w:r>
      <w:r w:rsidR="000E158B">
        <w:t xml:space="preserve"> individually</w:t>
      </w:r>
      <w:r w:rsidR="00A12AFB">
        <w:t>.</w:t>
      </w:r>
    </w:p>
    <w:p w14:paraId="046B2558" w14:textId="77777777" w:rsidR="000C614D" w:rsidRDefault="000C614D" w:rsidP="0036046A">
      <w:pPr>
        <w:pStyle w:val="BodyText1"/>
        <w:spacing w:line="360" w:lineRule="auto"/>
      </w:pPr>
    </w:p>
    <w:p w14:paraId="79F5F314" w14:textId="77777777" w:rsidR="000C614D" w:rsidRDefault="000C614D">
      <w:pPr>
        <w:rPr>
          <w:b/>
          <w:bCs/>
          <w:color w:val="333399"/>
          <w:szCs w:val="22"/>
        </w:rPr>
      </w:pPr>
      <w:bookmarkStart w:id="143" w:name="_Toc348017839"/>
      <w:r>
        <w:br w:type="page"/>
      </w:r>
    </w:p>
    <w:p w14:paraId="7A257ED4" w14:textId="1D845D24" w:rsidR="00507449" w:rsidRDefault="00507449" w:rsidP="0036046A">
      <w:pPr>
        <w:pStyle w:val="Caption"/>
        <w:spacing w:line="360" w:lineRule="auto"/>
      </w:pPr>
      <w:bookmarkStart w:id="144" w:name="_Toc350262147"/>
      <w:bookmarkStart w:id="145" w:name="_Toc350262241"/>
      <w:bookmarkStart w:id="146" w:name="_Toc350334706"/>
      <w:bookmarkStart w:id="147" w:name="_Toc350334901"/>
      <w:bookmarkStart w:id="148" w:name="_Toc350348951"/>
      <w:r>
        <w:lastRenderedPageBreak/>
        <w:t xml:space="preserve">Table </w:t>
      </w:r>
      <w:fldSimple w:instr=" SEQ Table \* ARABIC ">
        <w:r w:rsidR="0019505C">
          <w:rPr>
            <w:noProof/>
          </w:rPr>
          <w:t>11</w:t>
        </w:r>
      </w:fldSimple>
      <w:r>
        <w:t xml:space="preserve">. Ten most expensive </w:t>
      </w:r>
      <w:r w:rsidR="00B66EED">
        <w:t xml:space="preserve">health </w:t>
      </w:r>
      <w:r>
        <w:t>conditions to treat, by survey instrument</w:t>
      </w:r>
      <w:bookmarkEnd w:id="143"/>
      <w:bookmarkEnd w:id="144"/>
      <w:bookmarkEnd w:id="145"/>
      <w:bookmarkEnd w:id="146"/>
      <w:bookmarkEnd w:id="147"/>
      <w:bookmarkEnd w:id="148"/>
    </w:p>
    <w:tbl>
      <w:tblPr>
        <w:tblStyle w:val="OPMtable"/>
        <w:tblW w:w="0" w:type="auto"/>
        <w:tblLook w:val="04A0" w:firstRow="1" w:lastRow="0" w:firstColumn="1" w:lastColumn="0" w:noHBand="0" w:noVBand="1"/>
      </w:tblPr>
      <w:tblGrid>
        <w:gridCol w:w="394"/>
        <w:gridCol w:w="1982"/>
        <w:gridCol w:w="1985"/>
        <w:gridCol w:w="1843"/>
        <w:gridCol w:w="1842"/>
        <w:gridCol w:w="1808"/>
      </w:tblGrid>
      <w:tr w:rsidR="00DD3481" w14:paraId="2DC13CBF" w14:textId="77777777" w:rsidTr="00C2379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4" w:type="dxa"/>
            <w:shd w:val="clear" w:color="auto" w:fill="1F497D" w:themeFill="text2"/>
            <w:vAlign w:val="center"/>
          </w:tcPr>
          <w:p w14:paraId="3F7089EC" w14:textId="77777777" w:rsidR="00DD3481" w:rsidRPr="00ED4C2B" w:rsidRDefault="00DD3481" w:rsidP="000C614D">
            <w:pPr>
              <w:pStyle w:val="BodyText1"/>
              <w:spacing w:after="0" w:line="240" w:lineRule="auto"/>
              <w:rPr>
                <w:rFonts w:cs="Arial"/>
                <w:sz w:val="20"/>
              </w:rPr>
            </w:pPr>
          </w:p>
        </w:tc>
        <w:tc>
          <w:tcPr>
            <w:tcW w:w="1982" w:type="dxa"/>
            <w:shd w:val="clear" w:color="auto" w:fill="1F497D" w:themeFill="text2"/>
            <w:vAlign w:val="center"/>
          </w:tcPr>
          <w:p w14:paraId="5B680676" w14:textId="77777777" w:rsidR="00DD3481" w:rsidRPr="00ED4C2B" w:rsidRDefault="00DD3481" w:rsidP="000C614D">
            <w:pPr>
              <w:pStyle w:val="BodyText1"/>
              <w:spacing w:after="0" w:line="240" w:lineRule="auto"/>
              <w:jc w:val="left"/>
              <w:cnfStyle w:val="100000000000" w:firstRow="1" w:lastRow="0" w:firstColumn="0" w:lastColumn="0" w:oddVBand="0" w:evenVBand="0" w:oddHBand="0" w:evenHBand="0" w:firstRowFirstColumn="0" w:firstRowLastColumn="0" w:lastRowFirstColumn="0" w:lastRowLastColumn="0"/>
              <w:rPr>
                <w:rFonts w:cs="Arial"/>
                <w:sz w:val="20"/>
              </w:rPr>
            </w:pPr>
            <w:r w:rsidRPr="00ED4C2B">
              <w:rPr>
                <w:rFonts w:cs="Arial"/>
                <w:sz w:val="20"/>
              </w:rPr>
              <w:t>All conditions</w:t>
            </w:r>
            <w:r w:rsidRPr="00ED4C2B">
              <w:rPr>
                <w:rFonts w:cs="Arial"/>
                <w:sz w:val="20"/>
              </w:rPr>
              <w:br/>
              <w:t>(n=5</w:t>
            </w:r>
            <w:r>
              <w:rPr>
                <w:rFonts w:cs="Arial"/>
                <w:sz w:val="20"/>
              </w:rPr>
              <w:t>6</w:t>
            </w:r>
            <w:r w:rsidRPr="00ED4C2B">
              <w:rPr>
                <w:rFonts w:cs="Arial"/>
                <w:sz w:val="20"/>
              </w:rPr>
              <w:t>)</w:t>
            </w:r>
          </w:p>
        </w:tc>
        <w:tc>
          <w:tcPr>
            <w:tcW w:w="1985" w:type="dxa"/>
            <w:shd w:val="clear" w:color="auto" w:fill="1F497D" w:themeFill="text2"/>
            <w:vAlign w:val="center"/>
          </w:tcPr>
          <w:p w14:paraId="40CCD401" w14:textId="77777777" w:rsidR="00DD3481" w:rsidRPr="00ED4C2B" w:rsidRDefault="00DD3481" w:rsidP="000C614D">
            <w:pPr>
              <w:pStyle w:val="BodyText1"/>
              <w:spacing w:after="0" w:line="240" w:lineRule="auto"/>
              <w:jc w:val="left"/>
              <w:cnfStyle w:val="100000000000" w:firstRow="1" w:lastRow="0" w:firstColumn="0" w:lastColumn="0" w:oddVBand="0" w:evenVBand="0" w:oddHBand="0" w:evenHBand="0" w:firstRowFirstColumn="0" w:firstRowLastColumn="0" w:lastRowFirstColumn="0" w:lastRowLastColumn="0"/>
              <w:rPr>
                <w:rFonts w:cs="Arial"/>
                <w:sz w:val="20"/>
              </w:rPr>
            </w:pPr>
            <w:r w:rsidRPr="00ED4C2B">
              <w:rPr>
                <w:rFonts w:cs="Arial"/>
                <w:sz w:val="20"/>
              </w:rPr>
              <w:t>Conditions where all 3 instruments applied (n=19)</w:t>
            </w:r>
          </w:p>
        </w:tc>
        <w:tc>
          <w:tcPr>
            <w:tcW w:w="1843" w:type="dxa"/>
            <w:shd w:val="clear" w:color="auto" w:fill="1F497D" w:themeFill="text2"/>
            <w:vAlign w:val="center"/>
          </w:tcPr>
          <w:p w14:paraId="0CEDFCDD" w14:textId="77777777" w:rsidR="00DD3481" w:rsidRPr="00ED4C2B" w:rsidRDefault="00DD3481" w:rsidP="000C614D">
            <w:pPr>
              <w:pStyle w:val="BodyText1"/>
              <w:spacing w:after="0" w:line="240" w:lineRule="auto"/>
              <w:jc w:val="left"/>
              <w:cnfStyle w:val="100000000000" w:firstRow="1" w:lastRow="0" w:firstColumn="0" w:lastColumn="0" w:oddVBand="0" w:evenVBand="0" w:oddHBand="0" w:evenHBand="0" w:firstRowFirstColumn="0" w:firstRowLastColumn="0" w:lastRowFirstColumn="0" w:lastRowLastColumn="0"/>
              <w:rPr>
                <w:rFonts w:cs="Arial"/>
                <w:sz w:val="20"/>
              </w:rPr>
            </w:pPr>
            <w:r w:rsidRPr="00ED4C2B">
              <w:rPr>
                <w:rFonts w:cs="Arial"/>
                <w:sz w:val="20"/>
              </w:rPr>
              <w:t xml:space="preserve">Best practice </w:t>
            </w:r>
            <w:r w:rsidRPr="00ED4C2B">
              <w:rPr>
                <w:rFonts w:cs="Arial"/>
                <w:sz w:val="20"/>
              </w:rPr>
              <w:br/>
              <w:t>(n=5</w:t>
            </w:r>
            <w:r>
              <w:rPr>
                <w:rFonts w:cs="Arial"/>
                <w:sz w:val="20"/>
              </w:rPr>
              <w:t>5</w:t>
            </w:r>
            <w:r w:rsidRPr="00ED4C2B">
              <w:rPr>
                <w:rFonts w:cs="Arial"/>
                <w:sz w:val="20"/>
              </w:rPr>
              <w:t>)</w:t>
            </w:r>
          </w:p>
        </w:tc>
        <w:tc>
          <w:tcPr>
            <w:tcW w:w="1842" w:type="dxa"/>
            <w:shd w:val="clear" w:color="auto" w:fill="1F497D" w:themeFill="text2"/>
            <w:vAlign w:val="center"/>
          </w:tcPr>
          <w:p w14:paraId="210A5D3D" w14:textId="77777777" w:rsidR="00DD3481" w:rsidRPr="00ED4C2B" w:rsidRDefault="00DD3481" w:rsidP="000C614D">
            <w:pPr>
              <w:pStyle w:val="BodyText1"/>
              <w:spacing w:after="0" w:line="240" w:lineRule="auto"/>
              <w:jc w:val="left"/>
              <w:cnfStyle w:val="100000000000" w:firstRow="1" w:lastRow="0" w:firstColumn="0" w:lastColumn="0" w:oddVBand="0" w:evenVBand="0" w:oddHBand="0" w:evenHBand="0" w:firstRowFirstColumn="0" w:firstRowLastColumn="0" w:lastRowFirstColumn="0" w:lastRowLastColumn="0"/>
              <w:rPr>
                <w:rFonts w:cs="Arial"/>
                <w:sz w:val="20"/>
              </w:rPr>
            </w:pPr>
            <w:r w:rsidRPr="00ED4C2B">
              <w:rPr>
                <w:rFonts w:cs="Arial"/>
                <w:sz w:val="20"/>
              </w:rPr>
              <w:t>Expected practice (n=35)</w:t>
            </w:r>
          </w:p>
        </w:tc>
        <w:tc>
          <w:tcPr>
            <w:tcW w:w="1808" w:type="dxa"/>
            <w:shd w:val="clear" w:color="auto" w:fill="1F497D" w:themeFill="text2"/>
            <w:vAlign w:val="center"/>
          </w:tcPr>
          <w:p w14:paraId="25A7B46B" w14:textId="77777777" w:rsidR="00DD3481" w:rsidRPr="00ED4C2B" w:rsidRDefault="00DD3481" w:rsidP="000C614D">
            <w:pPr>
              <w:pStyle w:val="BodyText1"/>
              <w:spacing w:after="0" w:line="240" w:lineRule="auto"/>
              <w:jc w:val="left"/>
              <w:cnfStyle w:val="100000000000" w:firstRow="1" w:lastRow="0" w:firstColumn="0" w:lastColumn="0" w:oddVBand="0" w:evenVBand="0" w:oddHBand="0" w:evenHBand="0" w:firstRowFirstColumn="0" w:firstRowLastColumn="0" w:lastRowFirstColumn="0" w:lastRowLastColumn="0"/>
              <w:rPr>
                <w:rFonts w:cs="Arial"/>
                <w:sz w:val="20"/>
              </w:rPr>
            </w:pPr>
            <w:r w:rsidRPr="00ED4C2B">
              <w:rPr>
                <w:rFonts w:cs="Arial"/>
                <w:sz w:val="20"/>
              </w:rPr>
              <w:t xml:space="preserve">Actual practice </w:t>
            </w:r>
            <w:r w:rsidRPr="00ED4C2B">
              <w:rPr>
                <w:rFonts w:cs="Arial"/>
                <w:sz w:val="20"/>
              </w:rPr>
              <w:br/>
              <w:t>(n=21)</w:t>
            </w:r>
          </w:p>
        </w:tc>
      </w:tr>
      <w:tr w:rsidR="00DD3481" w14:paraId="44C49DC4" w14:textId="77777777" w:rsidTr="00C23795">
        <w:tc>
          <w:tcPr>
            <w:cnfStyle w:val="001000000000" w:firstRow="0" w:lastRow="0" w:firstColumn="1" w:lastColumn="0" w:oddVBand="0" w:evenVBand="0" w:oddHBand="0" w:evenHBand="0" w:firstRowFirstColumn="0" w:firstRowLastColumn="0" w:lastRowFirstColumn="0" w:lastRowLastColumn="0"/>
            <w:tcW w:w="394" w:type="dxa"/>
            <w:shd w:val="clear" w:color="auto" w:fill="EEECE1" w:themeFill="background2"/>
            <w:vAlign w:val="center"/>
          </w:tcPr>
          <w:p w14:paraId="694436FD" w14:textId="77777777" w:rsidR="00DD3481" w:rsidRPr="000359A6" w:rsidRDefault="00DD3481" w:rsidP="000C614D">
            <w:pPr>
              <w:pStyle w:val="BodyText1"/>
              <w:spacing w:after="0" w:line="240" w:lineRule="auto"/>
              <w:rPr>
                <w:rFonts w:ascii="Arial Narrow" w:hAnsi="Arial Narrow" w:cs="Arial"/>
                <w:b/>
                <w:sz w:val="18"/>
              </w:rPr>
            </w:pPr>
            <w:r w:rsidRPr="000359A6">
              <w:rPr>
                <w:rFonts w:ascii="Arial Narrow" w:hAnsi="Arial Narrow" w:cs="Arial"/>
                <w:b/>
                <w:sz w:val="18"/>
              </w:rPr>
              <w:t>1</w:t>
            </w:r>
          </w:p>
        </w:tc>
        <w:tc>
          <w:tcPr>
            <w:tcW w:w="1982" w:type="dxa"/>
            <w:shd w:val="clear" w:color="auto" w:fill="EEECE1" w:themeFill="background2"/>
            <w:vAlign w:val="center"/>
          </w:tcPr>
          <w:p w14:paraId="78FE6C50"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Head trauma</w:t>
            </w:r>
            <w:r w:rsidRPr="00ED4C2B">
              <w:rPr>
                <w:rFonts w:cs="Arial"/>
                <w:b/>
                <w:sz w:val="20"/>
                <w:vertAlign w:val="superscript"/>
              </w:rPr>
              <w:t>2</w:t>
            </w:r>
          </w:p>
        </w:tc>
        <w:tc>
          <w:tcPr>
            <w:tcW w:w="1985" w:type="dxa"/>
            <w:shd w:val="clear" w:color="auto" w:fill="EEECE1" w:themeFill="background2"/>
            <w:vAlign w:val="center"/>
          </w:tcPr>
          <w:p w14:paraId="538E2230"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Diabetes: insulin-dependent</w:t>
            </w:r>
            <w:r w:rsidRPr="00ED4C2B">
              <w:rPr>
                <w:rFonts w:cs="Arial"/>
                <w:b/>
                <w:sz w:val="20"/>
              </w:rPr>
              <w:t>*</w:t>
            </w:r>
          </w:p>
        </w:tc>
        <w:tc>
          <w:tcPr>
            <w:tcW w:w="1843" w:type="dxa"/>
            <w:shd w:val="clear" w:color="auto" w:fill="EEECE1" w:themeFill="background2"/>
            <w:vAlign w:val="center"/>
          </w:tcPr>
          <w:p w14:paraId="0EC25F49"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Head trauma</w:t>
            </w:r>
            <w:r w:rsidRPr="00ED4C2B">
              <w:rPr>
                <w:rFonts w:cs="Arial"/>
                <w:b/>
                <w:sz w:val="20"/>
                <w:vertAlign w:val="superscript"/>
              </w:rPr>
              <w:t>2</w:t>
            </w:r>
          </w:p>
        </w:tc>
        <w:tc>
          <w:tcPr>
            <w:tcW w:w="1842" w:type="dxa"/>
            <w:shd w:val="clear" w:color="auto" w:fill="EEECE1" w:themeFill="background2"/>
            <w:vAlign w:val="center"/>
          </w:tcPr>
          <w:p w14:paraId="51CE30CF"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b/>
                <w:sz w:val="20"/>
              </w:rPr>
            </w:pPr>
            <w:r w:rsidRPr="00ED4C2B">
              <w:rPr>
                <w:rFonts w:cs="Arial"/>
                <w:sz w:val="20"/>
              </w:rPr>
              <w:t>Leg fracture</w:t>
            </w:r>
            <w:r w:rsidRPr="00ED4C2B">
              <w:rPr>
                <w:rFonts w:cs="Arial"/>
                <w:b/>
                <w:sz w:val="20"/>
                <w:vertAlign w:val="superscript"/>
              </w:rPr>
              <w:t>2</w:t>
            </w:r>
          </w:p>
        </w:tc>
        <w:tc>
          <w:tcPr>
            <w:tcW w:w="1808" w:type="dxa"/>
            <w:shd w:val="clear" w:color="auto" w:fill="EEECE1" w:themeFill="background2"/>
            <w:vAlign w:val="center"/>
          </w:tcPr>
          <w:p w14:paraId="6E33655D"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Diabetes: insulin-dependent</w:t>
            </w:r>
            <w:r w:rsidRPr="00ED4C2B">
              <w:rPr>
                <w:rFonts w:cs="Arial"/>
                <w:b/>
                <w:sz w:val="20"/>
              </w:rPr>
              <w:t>*</w:t>
            </w:r>
          </w:p>
        </w:tc>
      </w:tr>
      <w:tr w:rsidR="00DD3481" w14:paraId="139D6978" w14:textId="77777777" w:rsidTr="00C23795">
        <w:tc>
          <w:tcPr>
            <w:cnfStyle w:val="001000000000" w:firstRow="0" w:lastRow="0" w:firstColumn="1" w:lastColumn="0" w:oddVBand="0" w:evenVBand="0" w:oddHBand="0" w:evenHBand="0" w:firstRowFirstColumn="0" w:firstRowLastColumn="0" w:lastRowFirstColumn="0" w:lastRowLastColumn="0"/>
            <w:tcW w:w="394" w:type="dxa"/>
            <w:shd w:val="clear" w:color="auto" w:fill="EEECE1" w:themeFill="background2"/>
            <w:vAlign w:val="center"/>
          </w:tcPr>
          <w:p w14:paraId="45E54125" w14:textId="77777777" w:rsidR="00DD3481" w:rsidRPr="000359A6" w:rsidRDefault="00DD3481" w:rsidP="000C614D">
            <w:pPr>
              <w:pStyle w:val="BodyText1"/>
              <w:spacing w:after="0" w:line="240" w:lineRule="auto"/>
              <w:rPr>
                <w:rFonts w:ascii="Arial Narrow" w:hAnsi="Arial Narrow" w:cs="Arial"/>
                <w:b/>
                <w:sz w:val="18"/>
              </w:rPr>
            </w:pPr>
            <w:r w:rsidRPr="000359A6">
              <w:rPr>
                <w:rFonts w:ascii="Arial Narrow" w:hAnsi="Arial Narrow" w:cs="Arial"/>
                <w:b/>
                <w:sz w:val="18"/>
              </w:rPr>
              <w:t>2</w:t>
            </w:r>
          </w:p>
        </w:tc>
        <w:tc>
          <w:tcPr>
            <w:tcW w:w="1982" w:type="dxa"/>
            <w:shd w:val="clear" w:color="auto" w:fill="EEECE1" w:themeFill="background2"/>
            <w:vAlign w:val="center"/>
          </w:tcPr>
          <w:p w14:paraId="0700F339"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Diabetes: insulin-dependent</w:t>
            </w:r>
            <w:r w:rsidRPr="00ED4C2B">
              <w:rPr>
                <w:rFonts w:cs="Arial"/>
                <w:b/>
                <w:sz w:val="20"/>
              </w:rPr>
              <w:t>*</w:t>
            </w:r>
          </w:p>
        </w:tc>
        <w:tc>
          <w:tcPr>
            <w:tcW w:w="1985" w:type="dxa"/>
            <w:shd w:val="clear" w:color="auto" w:fill="EEECE1" w:themeFill="background2"/>
            <w:vAlign w:val="center"/>
          </w:tcPr>
          <w:p w14:paraId="4A7F8FD3"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Prostate cancer</w:t>
            </w:r>
          </w:p>
        </w:tc>
        <w:tc>
          <w:tcPr>
            <w:tcW w:w="1843" w:type="dxa"/>
            <w:shd w:val="clear" w:color="auto" w:fill="EEECE1" w:themeFill="background2"/>
            <w:vAlign w:val="center"/>
          </w:tcPr>
          <w:p w14:paraId="1ABD5B62"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Prostate cancer</w:t>
            </w:r>
          </w:p>
        </w:tc>
        <w:tc>
          <w:tcPr>
            <w:tcW w:w="1842" w:type="dxa"/>
            <w:shd w:val="clear" w:color="auto" w:fill="EEECE1" w:themeFill="background2"/>
            <w:vAlign w:val="center"/>
          </w:tcPr>
          <w:p w14:paraId="6D678E3F"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Diabetes: insulin-dependent</w:t>
            </w:r>
          </w:p>
        </w:tc>
        <w:tc>
          <w:tcPr>
            <w:tcW w:w="1808" w:type="dxa"/>
            <w:shd w:val="clear" w:color="auto" w:fill="EEECE1" w:themeFill="background2"/>
            <w:vAlign w:val="center"/>
          </w:tcPr>
          <w:p w14:paraId="38C90A50"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Prostate cancer</w:t>
            </w:r>
          </w:p>
        </w:tc>
      </w:tr>
      <w:tr w:rsidR="00DD3481" w14:paraId="1A0D3B33" w14:textId="77777777" w:rsidTr="00C23795">
        <w:tc>
          <w:tcPr>
            <w:cnfStyle w:val="001000000000" w:firstRow="0" w:lastRow="0" w:firstColumn="1" w:lastColumn="0" w:oddVBand="0" w:evenVBand="0" w:oddHBand="0" w:evenHBand="0" w:firstRowFirstColumn="0" w:firstRowLastColumn="0" w:lastRowFirstColumn="0" w:lastRowLastColumn="0"/>
            <w:tcW w:w="394" w:type="dxa"/>
            <w:shd w:val="clear" w:color="auto" w:fill="EEECE1" w:themeFill="background2"/>
            <w:vAlign w:val="center"/>
          </w:tcPr>
          <w:p w14:paraId="18E3E23C" w14:textId="77777777" w:rsidR="00DD3481" w:rsidRPr="000359A6" w:rsidRDefault="00DD3481" w:rsidP="000C614D">
            <w:pPr>
              <w:pStyle w:val="BodyText1"/>
              <w:spacing w:after="0" w:line="240" w:lineRule="auto"/>
              <w:rPr>
                <w:rFonts w:ascii="Arial Narrow" w:hAnsi="Arial Narrow" w:cs="Arial"/>
                <w:b/>
                <w:sz w:val="18"/>
              </w:rPr>
            </w:pPr>
            <w:r w:rsidRPr="000359A6">
              <w:rPr>
                <w:rFonts w:ascii="Arial Narrow" w:hAnsi="Arial Narrow" w:cs="Arial"/>
                <w:b/>
                <w:sz w:val="18"/>
              </w:rPr>
              <w:t>3</w:t>
            </w:r>
          </w:p>
        </w:tc>
        <w:tc>
          <w:tcPr>
            <w:tcW w:w="1982" w:type="dxa"/>
            <w:shd w:val="clear" w:color="auto" w:fill="EEECE1" w:themeFill="background2"/>
            <w:vAlign w:val="center"/>
          </w:tcPr>
          <w:p w14:paraId="796ACFC4"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Prostate cancer</w:t>
            </w:r>
          </w:p>
        </w:tc>
        <w:tc>
          <w:tcPr>
            <w:tcW w:w="1985" w:type="dxa"/>
            <w:shd w:val="clear" w:color="auto" w:fill="EEECE1" w:themeFill="background2"/>
            <w:vAlign w:val="center"/>
          </w:tcPr>
          <w:p w14:paraId="11B18658"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Severe malnutrition</w:t>
            </w:r>
          </w:p>
        </w:tc>
        <w:tc>
          <w:tcPr>
            <w:tcW w:w="1843" w:type="dxa"/>
            <w:shd w:val="clear" w:color="auto" w:fill="EEECE1" w:themeFill="background2"/>
            <w:vAlign w:val="center"/>
          </w:tcPr>
          <w:p w14:paraId="627BA646"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Bronchial cancer</w:t>
            </w:r>
            <w:r w:rsidRPr="00ED4C2B">
              <w:rPr>
                <w:rFonts w:cs="Arial"/>
                <w:b/>
                <w:sz w:val="20"/>
                <w:vertAlign w:val="superscript"/>
              </w:rPr>
              <w:t>1</w:t>
            </w:r>
          </w:p>
        </w:tc>
        <w:tc>
          <w:tcPr>
            <w:tcW w:w="1842" w:type="dxa"/>
            <w:shd w:val="clear" w:color="auto" w:fill="EEECE1" w:themeFill="background2"/>
            <w:vAlign w:val="center"/>
          </w:tcPr>
          <w:p w14:paraId="3CA6B022"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Meningitis</w:t>
            </w:r>
          </w:p>
        </w:tc>
        <w:tc>
          <w:tcPr>
            <w:tcW w:w="1808" w:type="dxa"/>
            <w:shd w:val="clear" w:color="auto" w:fill="EEECE1" w:themeFill="background2"/>
            <w:vAlign w:val="center"/>
          </w:tcPr>
          <w:p w14:paraId="61BFE6FC"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Severe malnutrition</w:t>
            </w:r>
          </w:p>
        </w:tc>
      </w:tr>
      <w:tr w:rsidR="00DD3481" w14:paraId="13EAFD08" w14:textId="77777777" w:rsidTr="00C23795">
        <w:tc>
          <w:tcPr>
            <w:cnfStyle w:val="001000000000" w:firstRow="0" w:lastRow="0" w:firstColumn="1" w:lastColumn="0" w:oddVBand="0" w:evenVBand="0" w:oddHBand="0" w:evenHBand="0" w:firstRowFirstColumn="0" w:firstRowLastColumn="0" w:lastRowFirstColumn="0" w:lastRowLastColumn="0"/>
            <w:tcW w:w="394" w:type="dxa"/>
            <w:shd w:val="clear" w:color="auto" w:fill="EEECE1" w:themeFill="background2"/>
            <w:vAlign w:val="center"/>
          </w:tcPr>
          <w:p w14:paraId="08A4CB5A" w14:textId="77777777" w:rsidR="00DD3481" w:rsidRPr="000359A6" w:rsidRDefault="00DD3481" w:rsidP="000C614D">
            <w:pPr>
              <w:pStyle w:val="BodyText1"/>
              <w:spacing w:after="0" w:line="240" w:lineRule="auto"/>
              <w:rPr>
                <w:rFonts w:ascii="Arial Narrow" w:hAnsi="Arial Narrow" w:cs="Arial"/>
                <w:b/>
                <w:sz w:val="18"/>
              </w:rPr>
            </w:pPr>
            <w:r w:rsidRPr="000359A6">
              <w:rPr>
                <w:rFonts w:ascii="Arial Narrow" w:hAnsi="Arial Narrow" w:cs="Arial"/>
                <w:b/>
                <w:sz w:val="18"/>
              </w:rPr>
              <w:t>4</w:t>
            </w:r>
          </w:p>
        </w:tc>
        <w:tc>
          <w:tcPr>
            <w:tcW w:w="1982" w:type="dxa"/>
            <w:shd w:val="clear" w:color="auto" w:fill="EEECE1" w:themeFill="background2"/>
            <w:vAlign w:val="center"/>
          </w:tcPr>
          <w:p w14:paraId="3519FB89"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b/>
                <w:sz w:val="20"/>
                <w:vertAlign w:val="superscript"/>
              </w:rPr>
            </w:pPr>
            <w:r w:rsidRPr="00ED4C2B">
              <w:rPr>
                <w:rFonts w:cs="Arial"/>
                <w:sz w:val="20"/>
              </w:rPr>
              <w:t>Bronchial cancer</w:t>
            </w:r>
            <w:r w:rsidRPr="00ED4C2B">
              <w:rPr>
                <w:rFonts w:cs="Arial"/>
                <w:b/>
                <w:sz w:val="20"/>
                <w:vertAlign w:val="superscript"/>
              </w:rPr>
              <w:t>1</w:t>
            </w:r>
          </w:p>
          <w:p w14:paraId="40D38751"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p>
        </w:tc>
        <w:tc>
          <w:tcPr>
            <w:tcW w:w="1985" w:type="dxa"/>
            <w:shd w:val="clear" w:color="auto" w:fill="EEECE1" w:themeFill="background2"/>
            <w:vAlign w:val="center"/>
          </w:tcPr>
          <w:p w14:paraId="0DFB1262"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Breast cancer</w:t>
            </w:r>
          </w:p>
        </w:tc>
        <w:tc>
          <w:tcPr>
            <w:tcW w:w="1843" w:type="dxa"/>
            <w:shd w:val="clear" w:color="auto" w:fill="EEECE1" w:themeFill="background2"/>
            <w:vAlign w:val="center"/>
          </w:tcPr>
          <w:p w14:paraId="73FCF8EA"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Skin cancer</w:t>
            </w:r>
            <w:r w:rsidRPr="00ED4C2B">
              <w:rPr>
                <w:rFonts w:cs="Arial"/>
                <w:b/>
                <w:sz w:val="20"/>
                <w:vertAlign w:val="superscript"/>
              </w:rPr>
              <w:t>1</w:t>
            </w:r>
          </w:p>
        </w:tc>
        <w:tc>
          <w:tcPr>
            <w:tcW w:w="1842" w:type="dxa"/>
            <w:shd w:val="clear" w:color="auto" w:fill="EEECE1" w:themeFill="background2"/>
            <w:vAlign w:val="center"/>
          </w:tcPr>
          <w:p w14:paraId="4AE61581"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Prostate cancer</w:t>
            </w:r>
          </w:p>
        </w:tc>
        <w:tc>
          <w:tcPr>
            <w:tcW w:w="1808" w:type="dxa"/>
            <w:shd w:val="clear" w:color="auto" w:fill="EEECE1" w:themeFill="background2"/>
            <w:vAlign w:val="center"/>
          </w:tcPr>
          <w:p w14:paraId="77D3D04C"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Breast cancer</w:t>
            </w:r>
          </w:p>
        </w:tc>
      </w:tr>
      <w:tr w:rsidR="00DD3481" w14:paraId="45FE52E1" w14:textId="77777777" w:rsidTr="00C23795">
        <w:tc>
          <w:tcPr>
            <w:cnfStyle w:val="001000000000" w:firstRow="0" w:lastRow="0" w:firstColumn="1" w:lastColumn="0" w:oddVBand="0" w:evenVBand="0" w:oddHBand="0" w:evenHBand="0" w:firstRowFirstColumn="0" w:firstRowLastColumn="0" w:lastRowFirstColumn="0" w:lastRowLastColumn="0"/>
            <w:tcW w:w="394" w:type="dxa"/>
            <w:shd w:val="clear" w:color="auto" w:fill="EEECE1" w:themeFill="background2"/>
            <w:vAlign w:val="center"/>
          </w:tcPr>
          <w:p w14:paraId="38F9D454" w14:textId="77777777" w:rsidR="00DD3481" w:rsidRPr="000359A6" w:rsidRDefault="00DD3481" w:rsidP="000C614D">
            <w:pPr>
              <w:pStyle w:val="BodyText1"/>
              <w:spacing w:after="0" w:line="240" w:lineRule="auto"/>
              <w:rPr>
                <w:rFonts w:ascii="Arial Narrow" w:hAnsi="Arial Narrow" w:cs="Arial"/>
                <w:b/>
                <w:sz w:val="18"/>
              </w:rPr>
            </w:pPr>
            <w:r w:rsidRPr="000359A6">
              <w:rPr>
                <w:rFonts w:ascii="Arial Narrow" w:hAnsi="Arial Narrow" w:cs="Arial"/>
                <w:b/>
                <w:sz w:val="18"/>
              </w:rPr>
              <w:t>5</w:t>
            </w:r>
          </w:p>
        </w:tc>
        <w:tc>
          <w:tcPr>
            <w:tcW w:w="1982" w:type="dxa"/>
            <w:shd w:val="clear" w:color="auto" w:fill="EEECE1" w:themeFill="background2"/>
            <w:vAlign w:val="center"/>
          </w:tcPr>
          <w:p w14:paraId="63536BBC"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Skin cancer</w:t>
            </w:r>
            <w:r w:rsidRPr="00ED4C2B">
              <w:rPr>
                <w:rFonts w:cs="Arial"/>
                <w:b/>
                <w:sz w:val="20"/>
                <w:vertAlign w:val="superscript"/>
              </w:rPr>
              <w:t>1</w:t>
            </w:r>
          </w:p>
        </w:tc>
        <w:tc>
          <w:tcPr>
            <w:tcW w:w="1985" w:type="dxa"/>
            <w:shd w:val="clear" w:color="auto" w:fill="EEECE1" w:themeFill="background2"/>
            <w:vAlign w:val="center"/>
          </w:tcPr>
          <w:p w14:paraId="1259079B"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Epilepsy</w:t>
            </w:r>
          </w:p>
        </w:tc>
        <w:tc>
          <w:tcPr>
            <w:tcW w:w="1843" w:type="dxa"/>
            <w:shd w:val="clear" w:color="auto" w:fill="EEECE1" w:themeFill="background2"/>
            <w:vAlign w:val="center"/>
          </w:tcPr>
          <w:p w14:paraId="7C8585E5"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Severe malnutrition</w:t>
            </w:r>
          </w:p>
        </w:tc>
        <w:tc>
          <w:tcPr>
            <w:tcW w:w="1842" w:type="dxa"/>
            <w:shd w:val="clear" w:color="auto" w:fill="EEECE1" w:themeFill="background2"/>
            <w:vAlign w:val="center"/>
          </w:tcPr>
          <w:p w14:paraId="296E9210"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Head trauma</w:t>
            </w:r>
          </w:p>
        </w:tc>
        <w:tc>
          <w:tcPr>
            <w:tcW w:w="1808" w:type="dxa"/>
            <w:shd w:val="clear" w:color="auto" w:fill="EEECE1" w:themeFill="background2"/>
            <w:vAlign w:val="center"/>
          </w:tcPr>
          <w:p w14:paraId="11E62AA2"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Epilepsy</w:t>
            </w:r>
          </w:p>
        </w:tc>
      </w:tr>
      <w:tr w:rsidR="00DD3481" w14:paraId="6BDA3E05" w14:textId="77777777" w:rsidTr="00C23795">
        <w:tc>
          <w:tcPr>
            <w:cnfStyle w:val="001000000000" w:firstRow="0" w:lastRow="0" w:firstColumn="1" w:lastColumn="0" w:oddVBand="0" w:evenVBand="0" w:oddHBand="0" w:evenHBand="0" w:firstRowFirstColumn="0" w:firstRowLastColumn="0" w:lastRowFirstColumn="0" w:lastRowLastColumn="0"/>
            <w:tcW w:w="394" w:type="dxa"/>
            <w:shd w:val="clear" w:color="auto" w:fill="EEECE1" w:themeFill="background2"/>
            <w:vAlign w:val="center"/>
          </w:tcPr>
          <w:p w14:paraId="48BE6D43" w14:textId="77777777" w:rsidR="00DD3481" w:rsidRPr="000359A6" w:rsidRDefault="00DD3481" w:rsidP="000C614D">
            <w:pPr>
              <w:pStyle w:val="BodyText1"/>
              <w:spacing w:after="0" w:line="240" w:lineRule="auto"/>
              <w:rPr>
                <w:rFonts w:ascii="Arial Narrow" w:hAnsi="Arial Narrow" w:cs="Arial"/>
                <w:b/>
                <w:sz w:val="18"/>
              </w:rPr>
            </w:pPr>
            <w:r w:rsidRPr="000359A6">
              <w:rPr>
                <w:rFonts w:ascii="Arial Narrow" w:hAnsi="Arial Narrow" w:cs="Arial"/>
                <w:b/>
                <w:sz w:val="18"/>
              </w:rPr>
              <w:t>6</w:t>
            </w:r>
          </w:p>
        </w:tc>
        <w:tc>
          <w:tcPr>
            <w:tcW w:w="1982" w:type="dxa"/>
            <w:shd w:val="clear" w:color="auto" w:fill="EEECE1" w:themeFill="background2"/>
            <w:vAlign w:val="center"/>
          </w:tcPr>
          <w:p w14:paraId="4C726FEB"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Severe malnutrition</w:t>
            </w:r>
          </w:p>
        </w:tc>
        <w:tc>
          <w:tcPr>
            <w:tcW w:w="1985" w:type="dxa"/>
            <w:shd w:val="clear" w:color="auto" w:fill="EEECE1" w:themeFill="background2"/>
            <w:vAlign w:val="center"/>
          </w:tcPr>
          <w:p w14:paraId="5D3C5646"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Myocardial infarction</w:t>
            </w:r>
          </w:p>
        </w:tc>
        <w:tc>
          <w:tcPr>
            <w:tcW w:w="1843" w:type="dxa"/>
            <w:shd w:val="clear" w:color="auto" w:fill="EEECE1" w:themeFill="background2"/>
            <w:vAlign w:val="center"/>
          </w:tcPr>
          <w:p w14:paraId="6EC69557"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HIV/AIDS opport. infections</w:t>
            </w:r>
            <w:r w:rsidRPr="00ED4C2B">
              <w:rPr>
                <w:rFonts w:cs="Arial"/>
                <w:b/>
                <w:sz w:val="20"/>
                <w:vertAlign w:val="superscript"/>
              </w:rPr>
              <w:t>1</w:t>
            </w:r>
          </w:p>
        </w:tc>
        <w:tc>
          <w:tcPr>
            <w:tcW w:w="1842" w:type="dxa"/>
            <w:shd w:val="clear" w:color="auto" w:fill="EEECE1" w:themeFill="background2"/>
            <w:vAlign w:val="center"/>
          </w:tcPr>
          <w:p w14:paraId="535C299C"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Abnormal foetal presentation</w:t>
            </w:r>
          </w:p>
        </w:tc>
        <w:tc>
          <w:tcPr>
            <w:tcW w:w="1808" w:type="dxa"/>
            <w:shd w:val="clear" w:color="auto" w:fill="EEECE1" w:themeFill="background2"/>
            <w:vAlign w:val="center"/>
          </w:tcPr>
          <w:p w14:paraId="11B51B05"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Myocardial infarction</w:t>
            </w:r>
          </w:p>
        </w:tc>
      </w:tr>
      <w:tr w:rsidR="00DD3481" w14:paraId="47B584EC" w14:textId="77777777" w:rsidTr="00C23795">
        <w:tc>
          <w:tcPr>
            <w:cnfStyle w:val="001000000000" w:firstRow="0" w:lastRow="0" w:firstColumn="1" w:lastColumn="0" w:oddVBand="0" w:evenVBand="0" w:oddHBand="0" w:evenHBand="0" w:firstRowFirstColumn="0" w:firstRowLastColumn="0" w:lastRowFirstColumn="0" w:lastRowLastColumn="0"/>
            <w:tcW w:w="394" w:type="dxa"/>
            <w:shd w:val="clear" w:color="auto" w:fill="EEECE1" w:themeFill="background2"/>
            <w:vAlign w:val="center"/>
          </w:tcPr>
          <w:p w14:paraId="2E8A304A" w14:textId="77777777" w:rsidR="00DD3481" w:rsidRPr="000359A6" w:rsidRDefault="00DD3481" w:rsidP="000C614D">
            <w:pPr>
              <w:pStyle w:val="BodyText1"/>
              <w:spacing w:after="0" w:line="240" w:lineRule="auto"/>
              <w:rPr>
                <w:rFonts w:ascii="Arial Narrow" w:hAnsi="Arial Narrow" w:cs="Arial"/>
                <w:b/>
                <w:sz w:val="18"/>
              </w:rPr>
            </w:pPr>
            <w:r w:rsidRPr="000359A6">
              <w:rPr>
                <w:rFonts w:ascii="Arial Narrow" w:hAnsi="Arial Narrow" w:cs="Arial"/>
                <w:b/>
                <w:sz w:val="18"/>
              </w:rPr>
              <w:t>7</w:t>
            </w:r>
          </w:p>
        </w:tc>
        <w:tc>
          <w:tcPr>
            <w:tcW w:w="1982" w:type="dxa"/>
            <w:shd w:val="clear" w:color="auto" w:fill="EEECE1" w:themeFill="background2"/>
            <w:vAlign w:val="center"/>
          </w:tcPr>
          <w:p w14:paraId="066B6512"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HIV/AIDS opport. infections</w:t>
            </w:r>
            <w:r w:rsidRPr="00ED4C2B">
              <w:rPr>
                <w:rFonts w:cs="Arial"/>
                <w:b/>
                <w:sz w:val="20"/>
                <w:vertAlign w:val="superscript"/>
              </w:rPr>
              <w:t>1</w:t>
            </w:r>
          </w:p>
        </w:tc>
        <w:tc>
          <w:tcPr>
            <w:tcW w:w="1985" w:type="dxa"/>
            <w:shd w:val="clear" w:color="auto" w:fill="EEECE1" w:themeFill="background2"/>
            <w:vAlign w:val="center"/>
          </w:tcPr>
          <w:p w14:paraId="61112360"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Tuberculosis - DOTS</w:t>
            </w:r>
          </w:p>
        </w:tc>
        <w:tc>
          <w:tcPr>
            <w:tcW w:w="1843" w:type="dxa"/>
            <w:shd w:val="clear" w:color="auto" w:fill="EEECE1" w:themeFill="background2"/>
            <w:vAlign w:val="center"/>
          </w:tcPr>
          <w:p w14:paraId="698710C9"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b/>
                <w:sz w:val="20"/>
              </w:rPr>
            </w:pPr>
            <w:r w:rsidRPr="00ED4C2B">
              <w:rPr>
                <w:rFonts w:cs="Arial"/>
                <w:sz w:val="20"/>
              </w:rPr>
              <w:t>Leg fracture</w:t>
            </w:r>
            <w:r w:rsidRPr="00ED4C2B">
              <w:rPr>
                <w:rFonts w:cs="Arial"/>
                <w:b/>
                <w:sz w:val="20"/>
                <w:vertAlign w:val="superscript"/>
              </w:rPr>
              <w:t>2</w:t>
            </w:r>
          </w:p>
        </w:tc>
        <w:tc>
          <w:tcPr>
            <w:tcW w:w="1842" w:type="dxa"/>
            <w:shd w:val="clear" w:color="auto" w:fill="EEECE1" w:themeFill="background2"/>
            <w:vAlign w:val="center"/>
          </w:tcPr>
          <w:p w14:paraId="7D9BD2F8"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Antepartum haemorrhage</w:t>
            </w:r>
          </w:p>
        </w:tc>
        <w:tc>
          <w:tcPr>
            <w:tcW w:w="1808" w:type="dxa"/>
            <w:shd w:val="clear" w:color="auto" w:fill="EEECE1" w:themeFill="background2"/>
            <w:vAlign w:val="center"/>
          </w:tcPr>
          <w:p w14:paraId="5DF98022"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Hypertension</w:t>
            </w:r>
          </w:p>
        </w:tc>
      </w:tr>
      <w:tr w:rsidR="00DD3481" w14:paraId="78DE8933" w14:textId="77777777" w:rsidTr="00C23795">
        <w:tc>
          <w:tcPr>
            <w:cnfStyle w:val="001000000000" w:firstRow="0" w:lastRow="0" w:firstColumn="1" w:lastColumn="0" w:oddVBand="0" w:evenVBand="0" w:oddHBand="0" w:evenHBand="0" w:firstRowFirstColumn="0" w:firstRowLastColumn="0" w:lastRowFirstColumn="0" w:lastRowLastColumn="0"/>
            <w:tcW w:w="394" w:type="dxa"/>
            <w:shd w:val="clear" w:color="auto" w:fill="EEECE1" w:themeFill="background2"/>
            <w:vAlign w:val="center"/>
          </w:tcPr>
          <w:p w14:paraId="19B93325" w14:textId="77777777" w:rsidR="00DD3481" w:rsidRPr="000359A6" w:rsidRDefault="00DD3481" w:rsidP="000C614D">
            <w:pPr>
              <w:pStyle w:val="BodyText1"/>
              <w:spacing w:after="0" w:line="240" w:lineRule="auto"/>
              <w:rPr>
                <w:rFonts w:ascii="Arial Narrow" w:hAnsi="Arial Narrow" w:cs="Arial"/>
                <w:b/>
                <w:sz w:val="18"/>
              </w:rPr>
            </w:pPr>
            <w:r w:rsidRPr="000359A6">
              <w:rPr>
                <w:rFonts w:ascii="Arial Narrow" w:hAnsi="Arial Narrow" w:cs="Arial"/>
                <w:b/>
                <w:sz w:val="18"/>
              </w:rPr>
              <w:t>8</w:t>
            </w:r>
          </w:p>
        </w:tc>
        <w:tc>
          <w:tcPr>
            <w:tcW w:w="1982" w:type="dxa"/>
            <w:shd w:val="clear" w:color="auto" w:fill="EEECE1" w:themeFill="background2"/>
            <w:vAlign w:val="center"/>
          </w:tcPr>
          <w:p w14:paraId="70EBCB02"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b/>
                <w:sz w:val="20"/>
              </w:rPr>
            </w:pPr>
            <w:r w:rsidRPr="00ED4C2B">
              <w:rPr>
                <w:rFonts w:cs="Arial"/>
                <w:sz w:val="20"/>
              </w:rPr>
              <w:t>Leg fracture</w:t>
            </w:r>
            <w:r w:rsidRPr="00ED4C2B">
              <w:rPr>
                <w:rFonts w:cs="Arial"/>
                <w:b/>
                <w:sz w:val="20"/>
                <w:vertAlign w:val="superscript"/>
              </w:rPr>
              <w:t>2</w:t>
            </w:r>
          </w:p>
        </w:tc>
        <w:tc>
          <w:tcPr>
            <w:tcW w:w="1985" w:type="dxa"/>
            <w:shd w:val="clear" w:color="auto" w:fill="EEECE1" w:themeFill="background2"/>
            <w:vAlign w:val="center"/>
          </w:tcPr>
          <w:p w14:paraId="20D81140"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Caesarean section</w:t>
            </w:r>
          </w:p>
        </w:tc>
        <w:tc>
          <w:tcPr>
            <w:tcW w:w="1843" w:type="dxa"/>
            <w:shd w:val="clear" w:color="auto" w:fill="EEECE1" w:themeFill="background2"/>
            <w:vAlign w:val="center"/>
          </w:tcPr>
          <w:p w14:paraId="1C1A91F4"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HIV/AIDS ARV provision</w:t>
            </w:r>
            <w:r w:rsidRPr="00ED4C2B">
              <w:rPr>
                <w:rFonts w:cs="Arial"/>
                <w:b/>
                <w:sz w:val="20"/>
                <w:vertAlign w:val="superscript"/>
              </w:rPr>
              <w:t>2</w:t>
            </w:r>
          </w:p>
        </w:tc>
        <w:tc>
          <w:tcPr>
            <w:tcW w:w="1842" w:type="dxa"/>
            <w:shd w:val="clear" w:color="auto" w:fill="EEECE1" w:themeFill="background2"/>
            <w:vAlign w:val="center"/>
          </w:tcPr>
          <w:p w14:paraId="425DFEFA"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HIV/AIDS ARV provision</w:t>
            </w:r>
            <w:r w:rsidRPr="00ED4C2B">
              <w:rPr>
                <w:rFonts w:cs="Arial"/>
                <w:b/>
                <w:sz w:val="20"/>
                <w:vertAlign w:val="superscript"/>
              </w:rPr>
              <w:t>2</w:t>
            </w:r>
          </w:p>
        </w:tc>
        <w:tc>
          <w:tcPr>
            <w:tcW w:w="1808" w:type="dxa"/>
            <w:shd w:val="clear" w:color="auto" w:fill="EEECE1" w:themeFill="background2"/>
            <w:vAlign w:val="center"/>
          </w:tcPr>
          <w:p w14:paraId="2B0BA5A6"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Tuberculosis - DOTS</w:t>
            </w:r>
          </w:p>
        </w:tc>
      </w:tr>
      <w:tr w:rsidR="00DD3481" w14:paraId="702DE72E" w14:textId="77777777" w:rsidTr="00C23795">
        <w:tc>
          <w:tcPr>
            <w:cnfStyle w:val="001000000000" w:firstRow="0" w:lastRow="0" w:firstColumn="1" w:lastColumn="0" w:oddVBand="0" w:evenVBand="0" w:oddHBand="0" w:evenHBand="0" w:firstRowFirstColumn="0" w:firstRowLastColumn="0" w:lastRowFirstColumn="0" w:lastRowLastColumn="0"/>
            <w:tcW w:w="394" w:type="dxa"/>
            <w:shd w:val="clear" w:color="auto" w:fill="EEECE1" w:themeFill="background2"/>
            <w:vAlign w:val="center"/>
          </w:tcPr>
          <w:p w14:paraId="0C4256B4" w14:textId="77777777" w:rsidR="00DD3481" w:rsidRPr="000359A6" w:rsidRDefault="00DD3481" w:rsidP="000C614D">
            <w:pPr>
              <w:pStyle w:val="BodyText1"/>
              <w:spacing w:after="0" w:line="240" w:lineRule="auto"/>
              <w:rPr>
                <w:rFonts w:ascii="Arial Narrow" w:hAnsi="Arial Narrow" w:cs="Arial"/>
                <w:b/>
                <w:sz w:val="18"/>
              </w:rPr>
            </w:pPr>
            <w:r w:rsidRPr="000359A6">
              <w:rPr>
                <w:rFonts w:ascii="Arial Narrow" w:hAnsi="Arial Narrow" w:cs="Arial"/>
                <w:b/>
                <w:sz w:val="18"/>
              </w:rPr>
              <w:t>9</w:t>
            </w:r>
          </w:p>
        </w:tc>
        <w:tc>
          <w:tcPr>
            <w:tcW w:w="1982" w:type="dxa"/>
            <w:shd w:val="clear" w:color="auto" w:fill="EEECE1" w:themeFill="background2"/>
            <w:vAlign w:val="center"/>
          </w:tcPr>
          <w:p w14:paraId="6804DD87"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b/>
                <w:sz w:val="20"/>
              </w:rPr>
            </w:pPr>
            <w:r w:rsidRPr="00ED4C2B">
              <w:rPr>
                <w:rFonts w:cs="Arial"/>
                <w:sz w:val="20"/>
              </w:rPr>
              <w:t>HIV/AIDS ARV provision</w:t>
            </w:r>
            <w:r w:rsidRPr="00ED4C2B">
              <w:rPr>
                <w:rFonts w:cs="Arial"/>
                <w:b/>
                <w:sz w:val="20"/>
                <w:vertAlign w:val="superscript"/>
              </w:rPr>
              <w:t>2</w:t>
            </w:r>
          </w:p>
        </w:tc>
        <w:tc>
          <w:tcPr>
            <w:tcW w:w="1985" w:type="dxa"/>
            <w:shd w:val="clear" w:color="auto" w:fill="EEECE1" w:themeFill="background2"/>
            <w:vAlign w:val="center"/>
          </w:tcPr>
          <w:p w14:paraId="1DB36F58"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Malnutrition</w:t>
            </w:r>
          </w:p>
        </w:tc>
        <w:tc>
          <w:tcPr>
            <w:tcW w:w="1843" w:type="dxa"/>
            <w:shd w:val="clear" w:color="auto" w:fill="EEECE1" w:themeFill="background2"/>
            <w:vAlign w:val="center"/>
          </w:tcPr>
          <w:p w14:paraId="07C33AA5"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Colorectal cancer</w:t>
            </w:r>
            <w:r w:rsidRPr="00ED4C2B">
              <w:rPr>
                <w:rFonts w:cs="Arial"/>
                <w:b/>
                <w:sz w:val="20"/>
                <w:vertAlign w:val="superscript"/>
              </w:rPr>
              <w:t>1</w:t>
            </w:r>
          </w:p>
        </w:tc>
        <w:tc>
          <w:tcPr>
            <w:tcW w:w="1842" w:type="dxa"/>
            <w:shd w:val="clear" w:color="auto" w:fill="EEECE1" w:themeFill="background2"/>
            <w:vAlign w:val="center"/>
          </w:tcPr>
          <w:p w14:paraId="67AD7DD7"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Severe malnutrition</w:t>
            </w:r>
          </w:p>
        </w:tc>
        <w:tc>
          <w:tcPr>
            <w:tcW w:w="1808" w:type="dxa"/>
            <w:shd w:val="clear" w:color="auto" w:fill="EEECE1" w:themeFill="background2"/>
            <w:vAlign w:val="center"/>
          </w:tcPr>
          <w:p w14:paraId="05C1A043"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Caesarean section</w:t>
            </w:r>
          </w:p>
        </w:tc>
      </w:tr>
      <w:tr w:rsidR="00DD3481" w14:paraId="05B490D9" w14:textId="77777777" w:rsidTr="00C23795">
        <w:tc>
          <w:tcPr>
            <w:cnfStyle w:val="001000000000" w:firstRow="0" w:lastRow="0" w:firstColumn="1" w:lastColumn="0" w:oddVBand="0" w:evenVBand="0" w:oddHBand="0" w:evenHBand="0" w:firstRowFirstColumn="0" w:firstRowLastColumn="0" w:lastRowFirstColumn="0" w:lastRowLastColumn="0"/>
            <w:tcW w:w="394" w:type="dxa"/>
            <w:shd w:val="clear" w:color="auto" w:fill="EEECE1" w:themeFill="background2"/>
            <w:vAlign w:val="center"/>
          </w:tcPr>
          <w:p w14:paraId="2C0ABC6F" w14:textId="77777777" w:rsidR="00DD3481" w:rsidRPr="000359A6" w:rsidRDefault="00DD3481" w:rsidP="000C614D">
            <w:pPr>
              <w:pStyle w:val="BodyText1"/>
              <w:spacing w:after="0" w:line="240" w:lineRule="auto"/>
              <w:rPr>
                <w:rFonts w:ascii="Arial Narrow" w:hAnsi="Arial Narrow" w:cs="Arial"/>
                <w:b/>
                <w:sz w:val="18"/>
              </w:rPr>
            </w:pPr>
            <w:r w:rsidRPr="000359A6">
              <w:rPr>
                <w:rFonts w:ascii="Arial Narrow" w:hAnsi="Arial Narrow" w:cs="Arial"/>
                <w:b/>
                <w:sz w:val="18"/>
              </w:rPr>
              <w:t>10</w:t>
            </w:r>
          </w:p>
        </w:tc>
        <w:tc>
          <w:tcPr>
            <w:tcW w:w="1982" w:type="dxa"/>
            <w:shd w:val="clear" w:color="auto" w:fill="EEECE1" w:themeFill="background2"/>
            <w:vAlign w:val="center"/>
          </w:tcPr>
          <w:p w14:paraId="32EBB761"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Colorectal cancer</w:t>
            </w:r>
            <w:r w:rsidRPr="00ED4C2B">
              <w:rPr>
                <w:rFonts w:cs="Arial"/>
                <w:b/>
                <w:sz w:val="20"/>
                <w:vertAlign w:val="superscript"/>
              </w:rPr>
              <w:t>1</w:t>
            </w:r>
          </w:p>
        </w:tc>
        <w:tc>
          <w:tcPr>
            <w:tcW w:w="1985" w:type="dxa"/>
            <w:shd w:val="clear" w:color="auto" w:fill="EEECE1" w:themeFill="background2"/>
            <w:vAlign w:val="center"/>
          </w:tcPr>
          <w:p w14:paraId="17E6E1E7"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Malaria in U5s</w:t>
            </w:r>
          </w:p>
        </w:tc>
        <w:tc>
          <w:tcPr>
            <w:tcW w:w="1843" w:type="dxa"/>
            <w:shd w:val="clear" w:color="auto" w:fill="EEECE1" w:themeFill="background2"/>
            <w:vAlign w:val="center"/>
          </w:tcPr>
          <w:p w14:paraId="0F751058"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Epilepsy</w:t>
            </w:r>
          </w:p>
        </w:tc>
        <w:tc>
          <w:tcPr>
            <w:tcW w:w="1842" w:type="dxa"/>
            <w:shd w:val="clear" w:color="auto" w:fill="EEECE1" w:themeFill="background2"/>
            <w:vAlign w:val="center"/>
          </w:tcPr>
          <w:p w14:paraId="1900C701"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Myocardial infarction</w:t>
            </w:r>
          </w:p>
        </w:tc>
        <w:tc>
          <w:tcPr>
            <w:tcW w:w="1808" w:type="dxa"/>
            <w:shd w:val="clear" w:color="auto" w:fill="EEECE1" w:themeFill="background2"/>
            <w:vAlign w:val="center"/>
          </w:tcPr>
          <w:p w14:paraId="4DDF2C55" w14:textId="77777777" w:rsidR="00DD3481" w:rsidRPr="00ED4C2B" w:rsidRDefault="00DD3481" w:rsidP="000C614D">
            <w:pPr>
              <w:pStyle w:val="BodyText1"/>
              <w:spacing w:after="0" w:line="240" w:lineRule="auto"/>
              <w:jc w:val="left"/>
              <w:cnfStyle w:val="000000000000" w:firstRow="0" w:lastRow="0" w:firstColumn="0" w:lastColumn="0" w:oddVBand="0" w:evenVBand="0" w:oddHBand="0" w:evenHBand="0" w:firstRowFirstColumn="0" w:firstRowLastColumn="0" w:lastRowFirstColumn="0" w:lastRowLastColumn="0"/>
              <w:rPr>
                <w:rFonts w:cs="Arial"/>
                <w:sz w:val="20"/>
              </w:rPr>
            </w:pPr>
            <w:r w:rsidRPr="00ED4C2B">
              <w:rPr>
                <w:rFonts w:cs="Arial"/>
                <w:sz w:val="20"/>
              </w:rPr>
              <w:t>Malnutrition</w:t>
            </w:r>
          </w:p>
        </w:tc>
      </w:tr>
    </w:tbl>
    <w:p w14:paraId="7B2591BF" w14:textId="77777777" w:rsidR="00DD3481" w:rsidRDefault="00DD3481" w:rsidP="000C614D">
      <w:pPr>
        <w:pStyle w:val="BodyText1"/>
        <w:spacing w:line="360" w:lineRule="auto"/>
        <w:rPr>
          <w:rFonts w:ascii="Arial Narrow" w:hAnsi="Arial Narrow"/>
          <w:sz w:val="20"/>
        </w:rPr>
      </w:pPr>
      <w:r w:rsidRPr="00ED4C2B">
        <w:rPr>
          <w:rFonts w:ascii="Arial Narrow" w:hAnsi="Arial Narrow"/>
          <w:b/>
          <w:sz w:val="20"/>
          <w:vertAlign w:val="superscript"/>
        </w:rPr>
        <w:t>1</w:t>
      </w:r>
      <w:r w:rsidRPr="00ED4C2B">
        <w:rPr>
          <w:rFonts w:ascii="Arial Narrow" w:hAnsi="Arial Narrow"/>
          <w:sz w:val="20"/>
        </w:rPr>
        <w:t xml:space="preserve"> not included in expected or actual practice. </w:t>
      </w:r>
      <w:r w:rsidRPr="00ED4C2B">
        <w:rPr>
          <w:rFonts w:ascii="Arial Narrow" w:hAnsi="Arial Narrow"/>
          <w:b/>
          <w:sz w:val="20"/>
          <w:vertAlign w:val="superscript"/>
        </w:rPr>
        <w:t>2</w:t>
      </w:r>
      <w:r w:rsidRPr="00ED4C2B">
        <w:rPr>
          <w:rFonts w:ascii="Arial Narrow" w:hAnsi="Arial Narrow"/>
          <w:sz w:val="20"/>
        </w:rPr>
        <w:t xml:space="preserve"> not included in actual practice.</w:t>
      </w:r>
      <w:r>
        <w:rPr>
          <w:rFonts w:ascii="Arial Narrow" w:hAnsi="Arial Narrow"/>
          <w:sz w:val="20"/>
        </w:rPr>
        <w:t xml:space="preserve"> </w:t>
      </w:r>
      <w:r w:rsidRPr="00ED4C2B">
        <w:rPr>
          <w:rFonts w:ascii="Arial Narrow" w:hAnsi="Arial Narrow"/>
          <w:sz w:val="20"/>
        </w:rPr>
        <w:t>* includ</w:t>
      </w:r>
      <w:r>
        <w:rPr>
          <w:rFonts w:ascii="Arial Narrow" w:hAnsi="Arial Narrow"/>
          <w:sz w:val="20"/>
        </w:rPr>
        <w:t>es</w:t>
      </w:r>
      <w:r w:rsidRPr="00ED4C2B">
        <w:rPr>
          <w:rFonts w:ascii="Arial Narrow" w:hAnsi="Arial Narrow"/>
          <w:sz w:val="20"/>
        </w:rPr>
        <w:t xml:space="preserve"> the daily cost of insulin</w:t>
      </w:r>
    </w:p>
    <w:p w14:paraId="5ABEAAD7" w14:textId="77777777" w:rsidR="00386782" w:rsidRPr="00A12AFB" w:rsidRDefault="00A12AFB" w:rsidP="000C614D">
      <w:pPr>
        <w:pStyle w:val="BodyText1"/>
        <w:spacing w:before="120" w:after="120" w:line="360" w:lineRule="auto"/>
        <w:rPr>
          <w:b/>
          <w:i/>
        </w:rPr>
      </w:pPr>
      <w:r w:rsidRPr="00A12AFB">
        <w:rPr>
          <w:b/>
          <w:i/>
        </w:rPr>
        <w:t>Reproductive and child health conditions</w:t>
      </w:r>
    </w:p>
    <w:p w14:paraId="5FACE8A0" w14:textId="7A97CA9B" w:rsidR="00A12AFB" w:rsidRDefault="00A12AFB" w:rsidP="0036046A">
      <w:pPr>
        <w:pStyle w:val="BodyText1"/>
        <w:spacing w:line="360" w:lineRule="auto"/>
      </w:pPr>
      <w:r>
        <w:t xml:space="preserve">Cost estimates were derived for 27 </w:t>
      </w:r>
      <w:r w:rsidRPr="00A12AFB">
        <w:t>reproductive and child health con</w:t>
      </w:r>
      <w:r>
        <w:t>ditions</w:t>
      </w:r>
      <w:r w:rsidRPr="00A12AFB">
        <w:t>.</w:t>
      </w:r>
      <w:r>
        <w:t xml:space="preserve"> Severe malnutrition was the most expensive condition to treat, with best practice estimates of </w:t>
      </w:r>
      <w:r w:rsidR="007645DD" w:rsidRPr="007645DD">
        <w:t xml:space="preserve">TZS </w:t>
      </w:r>
      <w:r>
        <w:t xml:space="preserve">1.35 million, expected practice at </w:t>
      </w:r>
      <w:r w:rsidR="007645DD" w:rsidRPr="007645DD">
        <w:t xml:space="preserve">TZS </w:t>
      </w:r>
      <w:r>
        <w:t xml:space="preserve">0.37 million and actual practice at just over </w:t>
      </w:r>
      <w:r w:rsidR="007645DD" w:rsidRPr="007645DD">
        <w:t xml:space="preserve">TZS </w:t>
      </w:r>
      <w:r>
        <w:t>1 million.</w:t>
      </w:r>
      <w:r w:rsidR="008A7B18">
        <w:t xml:space="preserve"> Best practice treatment of hypertension / pre-eclampsia, caesarean section and uterine rupture were also </w:t>
      </w:r>
      <w:r w:rsidR="000E158B">
        <w:t xml:space="preserve">relatively </w:t>
      </w:r>
      <w:r w:rsidR="008A7B18">
        <w:t xml:space="preserve">expensive, costing between </w:t>
      </w:r>
      <w:r w:rsidR="007645DD" w:rsidRPr="007645DD">
        <w:t xml:space="preserve">TZS </w:t>
      </w:r>
      <w:r w:rsidR="008A7B18">
        <w:t xml:space="preserve">0.5-0.6 million. </w:t>
      </w:r>
    </w:p>
    <w:p w14:paraId="076518E5" w14:textId="77777777" w:rsidR="00A12AFB" w:rsidRPr="00A12AFB" w:rsidRDefault="00A12AFB" w:rsidP="000C614D">
      <w:pPr>
        <w:pStyle w:val="BodyText1"/>
        <w:spacing w:before="120" w:after="120" w:line="360" w:lineRule="auto"/>
        <w:rPr>
          <w:b/>
          <w:i/>
        </w:rPr>
      </w:pPr>
      <w:r w:rsidRPr="00A12AFB">
        <w:rPr>
          <w:b/>
          <w:i/>
        </w:rPr>
        <w:t>Communicable diseases</w:t>
      </w:r>
    </w:p>
    <w:p w14:paraId="4C78C9B4" w14:textId="17D3C4DC" w:rsidR="00A12AFB" w:rsidRDefault="000E158B" w:rsidP="0036046A">
      <w:pPr>
        <w:pStyle w:val="BodyText1"/>
        <w:spacing w:line="360" w:lineRule="auto"/>
      </w:pPr>
      <w:r>
        <w:t xml:space="preserve">Among the 10 </w:t>
      </w:r>
      <w:r w:rsidR="005A5911">
        <w:t>communicable</w:t>
      </w:r>
      <w:r>
        <w:t xml:space="preserve"> diseases </w:t>
      </w:r>
      <w:r w:rsidR="00A023A5">
        <w:t xml:space="preserve">that were </w:t>
      </w:r>
      <w:r>
        <w:t xml:space="preserve">costed, treatment of HIV/AIDS opportunistic infections and ARV treatment were the highest, with best practice estimates of </w:t>
      </w:r>
      <w:r w:rsidR="007645DD" w:rsidRPr="007645DD">
        <w:t xml:space="preserve">TZS </w:t>
      </w:r>
      <w:r>
        <w:t xml:space="preserve">1.16 million and </w:t>
      </w:r>
      <w:r w:rsidR="007645DD" w:rsidRPr="007645DD">
        <w:t xml:space="preserve">TZS </w:t>
      </w:r>
      <w:r>
        <w:t xml:space="preserve">0.99 million respectively. Bacterial meningitis was also expected to be costly to treat, with a best practice cost estimate of </w:t>
      </w:r>
      <w:r w:rsidR="007645DD" w:rsidRPr="007645DD">
        <w:t xml:space="preserve">TZS </w:t>
      </w:r>
      <w:r>
        <w:t xml:space="preserve">769,129 and an expected practice estimate of </w:t>
      </w:r>
      <w:r w:rsidR="007645DD" w:rsidRPr="007645DD">
        <w:t xml:space="preserve">TZS </w:t>
      </w:r>
      <w:r>
        <w:t xml:space="preserve">507,441. Cost estimates of TB DOTS hospital treatment ranged between </w:t>
      </w:r>
      <w:r w:rsidR="007645DD" w:rsidRPr="007645DD">
        <w:t xml:space="preserve">TZS </w:t>
      </w:r>
      <w:r>
        <w:t>277</w:t>
      </w:r>
      <w:r w:rsidR="004C5856">
        <w:t>,</w:t>
      </w:r>
      <w:r>
        <w:t>921-465,099</w:t>
      </w:r>
      <w:r w:rsidR="004C5856">
        <w:t xml:space="preserve">; malaria cost estimates varied between </w:t>
      </w:r>
      <w:r w:rsidR="007645DD" w:rsidRPr="007645DD">
        <w:t xml:space="preserve">TZS </w:t>
      </w:r>
      <w:r w:rsidR="004C5856">
        <w:t>62,674-200,448</w:t>
      </w:r>
      <w:r w:rsidR="003642D4">
        <w:t xml:space="preserve"> (</w:t>
      </w:r>
      <w:r>
        <w:t>depending on the instrument used</w:t>
      </w:r>
      <w:r w:rsidR="003642D4">
        <w:t>)</w:t>
      </w:r>
      <w:r>
        <w:t>.</w:t>
      </w:r>
    </w:p>
    <w:p w14:paraId="50DEE74A" w14:textId="77777777" w:rsidR="00A12AFB" w:rsidRPr="00A12AFB" w:rsidRDefault="00A12AFB" w:rsidP="00843773">
      <w:pPr>
        <w:pStyle w:val="BodyText1"/>
        <w:spacing w:before="120" w:after="120" w:line="360" w:lineRule="auto"/>
        <w:rPr>
          <w:b/>
          <w:i/>
        </w:rPr>
      </w:pPr>
      <w:r w:rsidRPr="00A12AFB">
        <w:rPr>
          <w:b/>
          <w:i/>
        </w:rPr>
        <w:t>Non-communicable diseases</w:t>
      </w:r>
    </w:p>
    <w:p w14:paraId="125BE71D" w14:textId="77777777" w:rsidR="003642D4" w:rsidRDefault="003642D4" w:rsidP="0036046A">
      <w:pPr>
        <w:pStyle w:val="BodyText1"/>
        <w:spacing w:line="360" w:lineRule="auto"/>
      </w:pPr>
      <w:r>
        <w:t>As noted earlier, non-communicable diseases were often relatively expensive to treat, especially for head trauma and a range of cancers. In total, 19 non-communicable diseases were evaluated. Amongst this group, the median cost of ‘best practice’ treatment was 726,350 (mean of cervix cancer and aids for the blind), with corresponding figures of 290,998 (</w:t>
      </w:r>
      <w:r w:rsidR="00701010">
        <w:t xml:space="preserve">mean of type diabetes and </w:t>
      </w:r>
      <w:r w:rsidR="00701010">
        <w:lastRenderedPageBreak/>
        <w:t>epilepsy</w:t>
      </w:r>
      <w:r>
        <w:t>) and 547,670 (</w:t>
      </w:r>
      <w:r w:rsidR="00701010">
        <w:t>mean of epilepsy and myocardial infarction</w:t>
      </w:r>
      <w:r>
        <w:t>) for ‘expected practice’ and ‘actual practice’ respectively.</w:t>
      </w:r>
    </w:p>
    <w:p w14:paraId="6ABE0638" w14:textId="77777777" w:rsidR="00B66EED" w:rsidRPr="00BA3089" w:rsidRDefault="00B66EED" w:rsidP="00843773">
      <w:pPr>
        <w:pStyle w:val="BodyText1"/>
        <w:spacing w:before="120" w:after="120" w:line="360" w:lineRule="auto"/>
        <w:rPr>
          <w:b/>
          <w:i/>
        </w:rPr>
      </w:pPr>
      <w:r w:rsidRPr="00BA3089">
        <w:rPr>
          <w:b/>
          <w:i/>
        </w:rPr>
        <w:t>Compari</w:t>
      </w:r>
      <w:r>
        <w:rPr>
          <w:b/>
          <w:i/>
        </w:rPr>
        <w:t xml:space="preserve">son of </w:t>
      </w:r>
      <w:r w:rsidRPr="00BA3089">
        <w:rPr>
          <w:b/>
          <w:i/>
        </w:rPr>
        <w:t>best</w:t>
      </w:r>
      <w:r w:rsidR="005A5911">
        <w:rPr>
          <w:b/>
          <w:i/>
        </w:rPr>
        <w:t xml:space="preserve"> practice</w:t>
      </w:r>
      <w:r>
        <w:rPr>
          <w:b/>
          <w:i/>
        </w:rPr>
        <w:t>,</w:t>
      </w:r>
      <w:r w:rsidRPr="00BA3089">
        <w:rPr>
          <w:b/>
          <w:i/>
        </w:rPr>
        <w:t xml:space="preserve"> expected </w:t>
      </w:r>
      <w:r w:rsidR="005A5911">
        <w:rPr>
          <w:b/>
          <w:i/>
        </w:rPr>
        <w:t xml:space="preserve">practice </w:t>
      </w:r>
      <w:r>
        <w:rPr>
          <w:b/>
          <w:i/>
        </w:rPr>
        <w:t xml:space="preserve">and </w:t>
      </w:r>
      <w:r w:rsidRPr="00BA3089">
        <w:rPr>
          <w:b/>
          <w:i/>
        </w:rPr>
        <w:t xml:space="preserve">actual practice </w:t>
      </w:r>
    </w:p>
    <w:p w14:paraId="463E838A" w14:textId="77777777" w:rsidR="00DD3481" w:rsidRDefault="00B66EED" w:rsidP="0036046A">
      <w:pPr>
        <w:pStyle w:val="BodyText1"/>
        <w:spacing w:line="360" w:lineRule="auto"/>
      </w:pPr>
      <w:r w:rsidRPr="00D90C20">
        <w:t>‘</w:t>
      </w:r>
      <w:r>
        <w:t>B</w:t>
      </w:r>
      <w:r w:rsidRPr="00D90C20">
        <w:t xml:space="preserve">est practice’ cost estimates were </w:t>
      </w:r>
      <w:r>
        <w:t xml:space="preserve">most often </w:t>
      </w:r>
      <w:r w:rsidRPr="00D90C20">
        <w:t xml:space="preserve">higher than ‘actual practice’ estimates, which in turn were </w:t>
      </w:r>
      <w:r>
        <w:t xml:space="preserve">typically </w:t>
      </w:r>
      <w:r w:rsidRPr="00D90C20">
        <w:t xml:space="preserve">higher than </w:t>
      </w:r>
      <w:r>
        <w:t>‘</w:t>
      </w:r>
      <w:r w:rsidRPr="00D90C20">
        <w:t>expected practice</w:t>
      </w:r>
      <w:r>
        <w:t>’</w:t>
      </w:r>
      <w:r w:rsidRPr="00D90C20">
        <w:t xml:space="preserve"> estimates.</w:t>
      </w:r>
      <w:r>
        <w:t xml:space="preserve"> For example, hospital treatment of a child with an acute respiratory infection and pneumonia was estimated to cost </w:t>
      </w:r>
      <w:r w:rsidR="007645DD" w:rsidRPr="007645DD">
        <w:t xml:space="preserve">TZS </w:t>
      </w:r>
      <w:r>
        <w:t xml:space="preserve">274,766 if ‘best practices’ were followed, compared with an estimate of </w:t>
      </w:r>
      <w:r w:rsidR="007645DD" w:rsidRPr="007645DD">
        <w:t xml:space="preserve">TZS </w:t>
      </w:r>
      <w:r>
        <w:t xml:space="preserve">91,656 if facility ‘expected practices’ were followed and an actual practice cost estimate of </w:t>
      </w:r>
      <w:r w:rsidR="007645DD" w:rsidRPr="007645DD">
        <w:t xml:space="preserve">TZS </w:t>
      </w:r>
      <w:r>
        <w:t>210,095.</w:t>
      </w:r>
      <w:r w:rsidR="005A5911">
        <w:t xml:space="preserve"> </w:t>
      </w:r>
    </w:p>
    <w:p w14:paraId="306BAD09" w14:textId="77777777" w:rsidR="00B66EED" w:rsidRDefault="00B66EED" w:rsidP="0036046A">
      <w:pPr>
        <w:pStyle w:val="BodyText1"/>
        <w:spacing w:line="360" w:lineRule="auto"/>
      </w:pPr>
      <w:r>
        <w:t>At the same time, there were many exceptions to this general pattern. More precisely, among the 19 conditions for which all three instruments were applied:</w:t>
      </w:r>
    </w:p>
    <w:p w14:paraId="2DD9FFD2" w14:textId="77777777" w:rsidR="00B66EED" w:rsidRDefault="00B66EED" w:rsidP="0036046A">
      <w:pPr>
        <w:pStyle w:val="BodyText1"/>
        <w:numPr>
          <w:ilvl w:val="0"/>
          <w:numId w:val="21"/>
        </w:numPr>
        <w:spacing w:line="360" w:lineRule="auto"/>
      </w:pPr>
      <w:r>
        <w:t>‘Best practice’ cost estimates were highest for 10 conditions: ARI with pneumonia, basic antenatal care, breast cancer, caesarean section, diarrhoea, epilepsy, normal delivery, prostate cancer, severe malnutrition and worms.</w:t>
      </w:r>
    </w:p>
    <w:p w14:paraId="1F37F50E" w14:textId="77777777" w:rsidR="00B66EED" w:rsidRDefault="00B66EED" w:rsidP="0036046A">
      <w:pPr>
        <w:pStyle w:val="BodyText1"/>
        <w:numPr>
          <w:ilvl w:val="0"/>
          <w:numId w:val="21"/>
        </w:numPr>
        <w:spacing w:line="360" w:lineRule="auto"/>
      </w:pPr>
      <w:r>
        <w:t>‘Expected practice’ estimates were highest for 2 conditions: dental decay and schistosomiasis.</w:t>
      </w:r>
    </w:p>
    <w:p w14:paraId="40C0E4CA" w14:textId="77777777" w:rsidR="00B66EED" w:rsidRDefault="00B66EED" w:rsidP="0036046A">
      <w:pPr>
        <w:pStyle w:val="BodyText1"/>
        <w:numPr>
          <w:ilvl w:val="0"/>
          <w:numId w:val="21"/>
        </w:numPr>
        <w:spacing w:line="360" w:lineRule="auto"/>
      </w:pPr>
      <w:r>
        <w:t>‘Actual practice’ estimates were highest for 7 conditions: family planning - permanent methods, insulin-dependent d</w:t>
      </w:r>
      <w:r w:rsidR="00411E45">
        <w:t>iabetes, malaria in under-fives</w:t>
      </w:r>
      <w:r>
        <w:t>, malaria, malnutrition (non-severe), myocardial infarction and TB DOTS treatment.</w:t>
      </w:r>
    </w:p>
    <w:p w14:paraId="7CD06A82" w14:textId="77777777" w:rsidR="00B069AD" w:rsidRDefault="00B069AD" w:rsidP="0036046A">
      <w:pPr>
        <w:pStyle w:val="BodyText1"/>
        <w:spacing w:line="360" w:lineRule="auto"/>
      </w:pPr>
      <w:r>
        <w:t>Much of the explanation for the higher ‘best practice’ estimates lies in higher estimates of staffing needs, both time needed to treat a patient and assumptions about staff cadre/s needed to treat a patient. In cases where ‘actual practice’ cost estimates were relatively high, this is explained by length of stay being longer than is thought to be needed (as indicated by normative ‘best’ and ‘expected’ practice estimates). While part of this longer length of stay may well reflect unnecessarily long stays, it may well also reflect case-mix, with more severe cases identified.</w:t>
      </w:r>
    </w:p>
    <w:p w14:paraId="4315F6E5" w14:textId="466958B8" w:rsidR="00B66EED" w:rsidRDefault="00B66EED" w:rsidP="0036046A">
      <w:pPr>
        <w:pStyle w:val="BodyText1"/>
        <w:spacing w:line="360" w:lineRule="auto"/>
      </w:pPr>
      <w:r>
        <w:t>Differences in cost estimates between the three instruments were large for most of the 19 health conditions</w:t>
      </w:r>
      <w:r w:rsidR="00556752">
        <w:t xml:space="preserve"> for which all methods were applied</w:t>
      </w:r>
      <w:r>
        <w:t xml:space="preserve">. Calculating the ratio between the highest and lowest estimate for hospital treatment for each of these conditions, the median ratio was 3.4 (breast cancer). That is, for breast cancer, the best practice cost estimate of </w:t>
      </w:r>
      <w:r w:rsidR="007645DD" w:rsidRPr="007645DD">
        <w:t xml:space="preserve">TZS </w:t>
      </w:r>
      <w:r>
        <w:t xml:space="preserve">919,726 was 3.4 times as much as the expected practice cost estimate of </w:t>
      </w:r>
      <w:r w:rsidR="007645DD" w:rsidRPr="007645DD">
        <w:t xml:space="preserve">TZS </w:t>
      </w:r>
      <w:r>
        <w:t xml:space="preserve">270,717 (with an actual practice cost estimate of </w:t>
      </w:r>
      <w:r w:rsidR="007645DD" w:rsidRPr="007645DD">
        <w:t xml:space="preserve">TZS </w:t>
      </w:r>
      <w:r>
        <w:t xml:space="preserve">744,132). Such differences are likely to largely reflect differences in treatment protocols and interpretation of case severity. </w:t>
      </w:r>
    </w:p>
    <w:p w14:paraId="3CAD7D0B" w14:textId="77777777" w:rsidR="0006157C" w:rsidRDefault="0006157C" w:rsidP="0036046A">
      <w:pPr>
        <w:pStyle w:val="Heading2"/>
        <w:spacing w:before="240" w:line="360" w:lineRule="auto"/>
      </w:pPr>
      <w:bookmarkStart w:id="149" w:name="_Toc350348952"/>
      <w:r>
        <w:lastRenderedPageBreak/>
        <w:t>Detailed cost breakdowns, by health condition</w:t>
      </w:r>
      <w:bookmarkEnd w:id="149"/>
    </w:p>
    <w:p w14:paraId="66A2DE45" w14:textId="127D2E78" w:rsidR="00E93992" w:rsidRDefault="00061560" w:rsidP="0036046A">
      <w:pPr>
        <w:pStyle w:val="BodyText1"/>
        <w:spacing w:line="360" w:lineRule="auto"/>
      </w:pPr>
      <w:r>
        <w:t>Tables 1</w:t>
      </w:r>
      <w:r w:rsidR="00E46E6B">
        <w:t>3</w:t>
      </w:r>
      <w:r>
        <w:t>, 1</w:t>
      </w:r>
      <w:r w:rsidR="00E46E6B">
        <w:t>4</w:t>
      </w:r>
      <w:r>
        <w:t xml:space="preserve"> and 1</w:t>
      </w:r>
      <w:r w:rsidR="00E46E6B">
        <w:t>5</w:t>
      </w:r>
      <w:r>
        <w:t xml:space="preserve"> provide full details</w:t>
      </w:r>
      <w:r w:rsidR="008C59A6">
        <w:t xml:space="preserve"> of the unit cost </w:t>
      </w:r>
      <w:r w:rsidR="00A145A2">
        <w:t>estimates</w:t>
      </w:r>
      <w:r w:rsidR="00A145A2" w:rsidRPr="00A145A2">
        <w:t xml:space="preserve"> </w:t>
      </w:r>
      <w:r w:rsidR="00A145A2">
        <w:t>for 5</w:t>
      </w:r>
      <w:r w:rsidR="00042E2A">
        <w:t>6</w:t>
      </w:r>
      <w:r w:rsidR="00A145A2">
        <w:t xml:space="preserve"> health conditions, based on </w:t>
      </w:r>
      <w:r w:rsidR="008C59A6">
        <w:t>best, expected and actual practice</w:t>
      </w:r>
      <w:r w:rsidR="00A145A2">
        <w:t>. These are</w:t>
      </w:r>
      <w:r w:rsidR="008C59A6">
        <w:t xml:space="preserve"> grouped into the areas of reproductive and child health, communicable diseases and non-communicable diseases</w:t>
      </w:r>
      <w:r w:rsidR="003C4264">
        <w:t xml:space="preserve">, and include footnotes for health conditions where there are particularly large </w:t>
      </w:r>
      <w:r w:rsidR="00E93992">
        <w:t>discrepancies between i</w:t>
      </w:r>
      <w:r w:rsidR="00A145A2">
        <w:t>nstruments.</w:t>
      </w:r>
    </w:p>
    <w:p w14:paraId="1135DDA7" w14:textId="77777777" w:rsidR="00EE76AD" w:rsidRDefault="00EE76AD" w:rsidP="0036046A">
      <w:pPr>
        <w:pStyle w:val="Caption"/>
        <w:spacing w:line="360" w:lineRule="auto"/>
      </w:pPr>
      <w:bookmarkStart w:id="150" w:name="_Toc348017841"/>
      <w:bookmarkStart w:id="151" w:name="_Toc350262149"/>
      <w:bookmarkStart w:id="152" w:name="_Toc350262242"/>
      <w:bookmarkStart w:id="153" w:name="_Toc350334708"/>
      <w:bookmarkStart w:id="154" w:name="_Toc350334903"/>
      <w:bookmarkStart w:id="155" w:name="_Toc350348953"/>
      <w:r>
        <w:t xml:space="preserve">Table </w:t>
      </w:r>
      <w:fldSimple w:instr=" SEQ Table \* ARABIC ">
        <w:r w:rsidR="0019505C">
          <w:rPr>
            <w:noProof/>
          </w:rPr>
          <w:t>12</w:t>
        </w:r>
      </w:fldSimple>
      <w:r>
        <w:t>. Unit costs for treating selected reproductive and child health conditions</w:t>
      </w:r>
      <w:bookmarkEnd w:id="150"/>
      <w:bookmarkEnd w:id="151"/>
      <w:bookmarkEnd w:id="152"/>
      <w:bookmarkEnd w:id="153"/>
      <w:bookmarkEnd w:id="154"/>
      <w:bookmarkEnd w:id="155"/>
    </w:p>
    <w:tbl>
      <w:tblPr>
        <w:tblStyle w:val="OPMtableNOTOTAL"/>
        <w:tblW w:w="0" w:type="auto"/>
        <w:shd w:val="clear" w:color="auto" w:fill="FFFFFF" w:themeFill="background1"/>
        <w:tblLook w:val="04A0" w:firstRow="1" w:lastRow="0" w:firstColumn="1" w:lastColumn="0" w:noHBand="0" w:noVBand="1"/>
      </w:tblPr>
      <w:tblGrid>
        <w:gridCol w:w="2729"/>
        <w:gridCol w:w="1101"/>
        <w:gridCol w:w="1002"/>
        <w:gridCol w:w="991"/>
        <w:gridCol w:w="991"/>
        <w:gridCol w:w="1019"/>
        <w:gridCol w:w="1002"/>
        <w:gridCol w:w="1019"/>
      </w:tblGrid>
      <w:tr w:rsidR="00F919FD" w14:paraId="43A9CF5E" w14:textId="77777777" w:rsidTr="00C71BC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729" w:type="dxa"/>
            <w:vMerge w:val="restart"/>
            <w:shd w:val="clear" w:color="auto" w:fill="FFFFFF" w:themeFill="background1"/>
            <w:vAlign w:val="center"/>
          </w:tcPr>
          <w:p w14:paraId="5A850850" w14:textId="77777777" w:rsidR="00F919FD" w:rsidRPr="00F830FA" w:rsidRDefault="00F919FD" w:rsidP="00843773">
            <w:pPr>
              <w:rPr>
                <w:rFonts w:ascii="Arial Narrow" w:hAnsi="Arial Narrow"/>
                <w:szCs w:val="22"/>
              </w:rPr>
            </w:pPr>
            <w:r w:rsidRPr="00F830FA">
              <w:rPr>
                <w:rFonts w:ascii="Arial Narrow" w:hAnsi="Arial Narrow"/>
                <w:szCs w:val="22"/>
              </w:rPr>
              <w:t>Reproductive and child health conditions</w:t>
            </w:r>
          </w:p>
        </w:tc>
        <w:tc>
          <w:tcPr>
            <w:tcW w:w="1101" w:type="dxa"/>
            <w:shd w:val="clear" w:color="auto" w:fill="F2F2F2" w:themeFill="background1" w:themeFillShade="F2"/>
          </w:tcPr>
          <w:p w14:paraId="3C9CCB31" w14:textId="77777777" w:rsidR="00F919FD" w:rsidRPr="00C71BC5" w:rsidRDefault="00F919FD" w:rsidP="00843773">
            <w:pPr>
              <w:keepNext w:val="0"/>
              <w:spacing w:before="0" w:after="0"/>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rPr>
            </w:pPr>
            <w:r w:rsidRPr="003E3167">
              <w:rPr>
                <w:rFonts w:ascii="Arial Narrow" w:hAnsi="Arial Narrow"/>
                <w:sz w:val="20"/>
              </w:rPr>
              <w:t>Dispensary</w:t>
            </w:r>
          </w:p>
        </w:tc>
        <w:tc>
          <w:tcPr>
            <w:tcW w:w="2984" w:type="dxa"/>
            <w:gridSpan w:val="3"/>
            <w:shd w:val="clear" w:color="auto" w:fill="FFFFFF" w:themeFill="background1"/>
          </w:tcPr>
          <w:p w14:paraId="662BE061" w14:textId="77777777" w:rsidR="00F919FD" w:rsidRPr="00C71BC5" w:rsidRDefault="00F919FD" w:rsidP="00843773">
            <w:pPr>
              <w:keepNext w:val="0"/>
              <w:spacing w:before="0" w:after="0"/>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rPr>
            </w:pPr>
            <w:r w:rsidRPr="003E3167">
              <w:rPr>
                <w:rFonts w:ascii="Arial Narrow" w:hAnsi="Arial Narrow"/>
                <w:sz w:val="20"/>
              </w:rPr>
              <w:t>Health Centre</w:t>
            </w:r>
          </w:p>
        </w:tc>
        <w:tc>
          <w:tcPr>
            <w:tcW w:w="3040" w:type="dxa"/>
            <w:gridSpan w:val="3"/>
            <w:shd w:val="clear" w:color="auto" w:fill="F2F2F2" w:themeFill="background1" w:themeFillShade="F2"/>
          </w:tcPr>
          <w:p w14:paraId="3C4BD150" w14:textId="77777777" w:rsidR="00F919FD" w:rsidRPr="00C71BC5" w:rsidRDefault="00F919FD" w:rsidP="00843773">
            <w:pPr>
              <w:keepNext w:val="0"/>
              <w:spacing w:before="0" w:after="0"/>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rPr>
            </w:pPr>
            <w:r w:rsidRPr="003E3167">
              <w:rPr>
                <w:rFonts w:ascii="Arial Narrow" w:hAnsi="Arial Narrow"/>
                <w:sz w:val="20"/>
              </w:rPr>
              <w:t>Hospital</w:t>
            </w:r>
          </w:p>
        </w:tc>
      </w:tr>
      <w:tr w:rsidR="00F919FD" w14:paraId="39DE5935" w14:textId="77777777" w:rsidTr="00C71BC5">
        <w:tc>
          <w:tcPr>
            <w:cnfStyle w:val="001000000000" w:firstRow="0" w:lastRow="0" w:firstColumn="1" w:lastColumn="0" w:oddVBand="0" w:evenVBand="0" w:oddHBand="0" w:evenHBand="0" w:firstRowFirstColumn="0" w:firstRowLastColumn="0" w:lastRowFirstColumn="0" w:lastRowLastColumn="0"/>
            <w:tcW w:w="2729" w:type="dxa"/>
            <w:vMerge/>
            <w:tcBorders>
              <w:bottom w:val="single" w:sz="4" w:space="0" w:color="auto"/>
            </w:tcBorders>
            <w:shd w:val="clear" w:color="auto" w:fill="FFFFFF" w:themeFill="background1"/>
          </w:tcPr>
          <w:p w14:paraId="648512CD" w14:textId="77777777" w:rsidR="00F919FD" w:rsidRPr="001A2A9F" w:rsidRDefault="00F919FD" w:rsidP="00843773">
            <w:pPr>
              <w:rPr>
                <w:rFonts w:ascii="Arial Narrow" w:hAnsi="Arial Narrow"/>
                <w:b/>
                <w:szCs w:val="22"/>
              </w:rPr>
            </w:pPr>
          </w:p>
        </w:tc>
        <w:tc>
          <w:tcPr>
            <w:tcW w:w="1101" w:type="dxa"/>
            <w:tcBorders>
              <w:bottom w:val="single" w:sz="4" w:space="0" w:color="auto"/>
            </w:tcBorders>
            <w:shd w:val="clear" w:color="auto" w:fill="F2F2F2" w:themeFill="background1" w:themeFillShade="F2"/>
          </w:tcPr>
          <w:p w14:paraId="602F3184" w14:textId="77777777" w:rsidR="00F919FD" w:rsidRPr="00E14AB1" w:rsidRDefault="00200BF3"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Pr>
                <w:rFonts w:ascii="Arial Narrow" w:hAnsi="Arial Narrow"/>
                <w:i/>
                <w:sz w:val="20"/>
                <w:szCs w:val="22"/>
              </w:rPr>
              <w:t>Best Practice</w:t>
            </w:r>
          </w:p>
        </w:tc>
        <w:tc>
          <w:tcPr>
            <w:tcW w:w="1002" w:type="dxa"/>
            <w:tcBorders>
              <w:bottom w:val="single" w:sz="4" w:space="0" w:color="auto"/>
            </w:tcBorders>
            <w:shd w:val="clear" w:color="auto" w:fill="FFFFFF" w:themeFill="background1"/>
          </w:tcPr>
          <w:p w14:paraId="0D8B7623" w14:textId="77777777" w:rsidR="00200BF3" w:rsidRPr="00E14AB1" w:rsidRDefault="00200BF3"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Pr>
                <w:rFonts w:ascii="Arial Narrow" w:hAnsi="Arial Narrow"/>
                <w:i/>
                <w:sz w:val="20"/>
                <w:szCs w:val="22"/>
              </w:rPr>
              <w:t>Best Practice</w:t>
            </w:r>
          </w:p>
        </w:tc>
        <w:tc>
          <w:tcPr>
            <w:tcW w:w="991" w:type="dxa"/>
            <w:tcBorders>
              <w:bottom w:val="single" w:sz="4" w:space="0" w:color="auto"/>
            </w:tcBorders>
            <w:shd w:val="clear" w:color="auto" w:fill="FFFFFF" w:themeFill="background1"/>
          </w:tcPr>
          <w:p w14:paraId="3A3FE6BF" w14:textId="77777777" w:rsidR="00F919FD" w:rsidRPr="00E14AB1" w:rsidRDefault="00200BF3"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Pr>
                <w:rFonts w:ascii="Arial Narrow" w:hAnsi="Arial Narrow"/>
                <w:i/>
                <w:sz w:val="20"/>
                <w:szCs w:val="22"/>
              </w:rPr>
              <w:t>Expected Practice</w:t>
            </w:r>
          </w:p>
        </w:tc>
        <w:tc>
          <w:tcPr>
            <w:tcW w:w="991" w:type="dxa"/>
            <w:tcBorders>
              <w:bottom w:val="single" w:sz="4" w:space="0" w:color="auto"/>
            </w:tcBorders>
            <w:shd w:val="clear" w:color="auto" w:fill="FFFFFF" w:themeFill="background1"/>
          </w:tcPr>
          <w:p w14:paraId="4083F28C" w14:textId="77777777" w:rsidR="00F919FD" w:rsidRPr="00E14AB1" w:rsidRDefault="00F919FD"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sidRPr="00E14AB1">
              <w:rPr>
                <w:rFonts w:ascii="Arial Narrow" w:hAnsi="Arial Narrow"/>
                <w:i/>
                <w:sz w:val="20"/>
                <w:szCs w:val="22"/>
              </w:rPr>
              <w:t xml:space="preserve">Actual </w:t>
            </w:r>
            <w:r w:rsidR="00200BF3">
              <w:rPr>
                <w:rFonts w:ascii="Arial Narrow" w:hAnsi="Arial Narrow"/>
                <w:i/>
                <w:sz w:val="20"/>
                <w:szCs w:val="22"/>
              </w:rPr>
              <w:t>Practice</w:t>
            </w:r>
          </w:p>
        </w:tc>
        <w:tc>
          <w:tcPr>
            <w:tcW w:w="1019" w:type="dxa"/>
            <w:tcBorders>
              <w:bottom w:val="single" w:sz="4" w:space="0" w:color="auto"/>
            </w:tcBorders>
            <w:shd w:val="clear" w:color="auto" w:fill="F2F2F2" w:themeFill="background1" w:themeFillShade="F2"/>
          </w:tcPr>
          <w:p w14:paraId="20FCB170" w14:textId="77777777" w:rsidR="00F919FD" w:rsidRPr="00E14AB1" w:rsidRDefault="00200BF3"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Pr>
                <w:rFonts w:ascii="Arial Narrow" w:hAnsi="Arial Narrow"/>
                <w:i/>
                <w:sz w:val="20"/>
                <w:szCs w:val="22"/>
              </w:rPr>
              <w:t>Best Practice</w:t>
            </w:r>
          </w:p>
        </w:tc>
        <w:tc>
          <w:tcPr>
            <w:tcW w:w="1002" w:type="dxa"/>
            <w:tcBorders>
              <w:bottom w:val="single" w:sz="4" w:space="0" w:color="auto"/>
            </w:tcBorders>
            <w:shd w:val="clear" w:color="auto" w:fill="F2F2F2" w:themeFill="background1" w:themeFillShade="F2"/>
          </w:tcPr>
          <w:p w14:paraId="192FE198" w14:textId="77777777" w:rsidR="00F919FD" w:rsidRPr="00E14AB1" w:rsidRDefault="00200BF3"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Pr>
                <w:rFonts w:ascii="Arial Narrow" w:hAnsi="Arial Narrow"/>
                <w:i/>
                <w:sz w:val="20"/>
                <w:szCs w:val="22"/>
              </w:rPr>
              <w:t>Expected Practice</w:t>
            </w:r>
          </w:p>
        </w:tc>
        <w:tc>
          <w:tcPr>
            <w:tcW w:w="1019" w:type="dxa"/>
            <w:tcBorders>
              <w:bottom w:val="single" w:sz="4" w:space="0" w:color="auto"/>
            </w:tcBorders>
            <w:shd w:val="clear" w:color="auto" w:fill="F2F2F2" w:themeFill="background1" w:themeFillShade="F2"/>
          </w:tcPr>
          <w:p w14:paraId="5CEE37C5" w14:textId="77777777" w:rsidR="00F919FD" w:rsidRPr="00E14AB1" w:rsidRDefault="00F919FD"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sidRPr="00E14AB1">
              <w:rPr>
                <w:rFonts w:ascii="Arial Narrow" w:hAnsi="Arial Narrow"/>
                <w:i/>
                <w:sz w:val="20"/>
                <w:szCs w:val="22"/>
              </w:rPr>
              <w:t xml:space="preserve">Actual </w:t>
            </w:r>
            <w:r w:rsidR="00200BF3">
              <w:rPr>
                <w:rFonts w:ascii="Arial Narrow" w:hAnsi="Arial Narrow"/>
                <w:i/>
                <w:sz w:val="20"/>
                <w:szCs w:val="22"/>
              </w:rPr>
              <w:t>practice</w:t>
            </w:r>
          </w:p>
        </w:tc>
      </w:tr>
      <w:tr w:rsidR="00F919FD" w14:paraId="101971DB" w14:textId="77777777" w:rsidTr="00C71BC5">
        <w:tc>
          <w:tcPr>
            <w:cnfStyle w:val="001000000000" w:firstRow="0" w:lastRow="0" w:firstColumn="1" w:lastColumn="0" w:oddVBand="0" w:evenVBand="0" w:oddHBand="0" w:evenHBand="0" w:firstRowFirstColumn="0" w:firstRowLastColumn="0" w:lastRowFirstColumn="0" w:lastRowLastColumn="0"/>
            <w:tcW w:w="2729" w:type="dxa"/>
            <w:tcBorders>
              <w:top w:val="single" w:sz="4" w:space="0" w:color="auto"/>
            </w:tcBorders>
            <w:shd w:val="clear" w:color="auto" w:fill="FFFFFF" w:themeFill="background1"/>
          </w:tcPr>
          <w:p w14:paraId="22111B86" w14:textId="77777777" w:rsidR="00F919FD" w:rsidRPr="00BA5B21" w:rsidRDefault="00F919FD" w:rsidP="00843773">
            <w:pPr>
              <w:rPr>
                <w:rFonts w:ascii="Arial Narrow" w:hAnsi="Arial Narrow"/>
                <w:szCs w:val="22"/>
              </w:rPr>
            </w:pPr>
            <w:r w:rsidRPr="00BA5B21">
              <w:rPr>
                <w:rFonts w:ascii="Arial Narrow" w:hAnsi="Arial Narrow"/>
                <w:szCs w:val="22"/>
              </w:rPr>
              <w:t>Malnutrition</w:t>
            </w:r>
            <w:r w:rsidR="003C4264" w:rsidRPr="00BA5B21">
              <w:rPr>
                <w:rFonts w:ascii="Arial Narrow" w:hAnsi="Arial Narrow"/>
                <w:szCs w:val="22"/>
              </w:rPr>
              <w:t xml:space="preserve"> </w:t>
            </w:r>
            <w:r w:rsidR="003C4264" w:rsidRPr="00BA5B21">
              <w:rPr>
                <w:b/>
                <w:vertAlign w:val="superscript"/>
              </w:rPr>
              <w:t>a</w:t>
            </w:r>
          </w:p>
        </w:tc>
        <w:tc>
          <w:tcPr>
            <w:tcW w:w="1101" w:type="dxa"/>
            <w:tcBorders>
              <w:top w:val="single" w:sz="4" w:space="0" w:color="auto"/>
            </w:tcBorders>
            <w:shd w:val="clear" w:color="auto" w:fill="F2F2F2" w:themeFill="background1" w:themeFillShade="F2"/>
          </w:tcPr>
          <w:p w14:paraId="0559B249" w14:textId="77777777" w:rsidR="00F919FD" w:rsidRPr="00200BF3"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r w:rsidRPr="00200BF3">
              <w:rPr>
                <w:rFonts w:ascii="Arial Narrow" w:hAnsi="Arial Narrow"/>
                <w:i/>
                <w:szCs w:val="22"/>
              </w:rPr>
              <w:t>33,440</w:t>
            </w:r>
          </w:p>
        </w:tc>
        <w:tc>
          <w:tcPr>
            <w:tcW w:w="1002" w:type="dxa"/>
            <w:tcBorders>
              <w:top w:val="single" w:sz="4" w:space="0" w:color="auto"/>
            </w:tcBorders>
            <w:shd w:val="clear" w:color="auto" w:fill="FFFFFF" w:themeFill="background1"/>
          </w:tcPr>
          <w:p w14:paraId="5D193C63" w14:textId="77777777" w:rsidR="00F919FD" w:rsidRPr="00200BF3"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r w:rsidRPr="00200BF3">
              <w:rPr>
                <w:rFonts w:ascii="Arial Narrow" w:hAnsi="Arial Narrow"/>
                <w:i/>
                <w:szCs w:val="22"/>
              </w:rPr>
              <w:t>61,483</w:t>
            </w:r>
          </w:p>
        </w:tc>
        <w:tc>
          <w:tcPr>
            <w:tcW w:w="991" w:type="dxa"/>
            <w:tcBorders>
              <w:top w:val="single" w:sz="4" w:space="0" w:color="auto"/>
            </w:tcBorders>
            <w:shd w:val="clear" w:color="auto" w:fill="FFFFFF" w:themeFill="background1"/>
          </w:tcPr>
          <w:p w14:paraId="2C2E7FB4" w14:textId="77777777" w:rsidR="00F919FD" w:rsidRPr="00200BF3"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tcBorders>
              <w:top w:val="single" w:sz="4" w:space="0" w:color="auto"/>
            </w:tcBorders>
            <w:shd w:val="clear" w:color="auto" w:fill="FFFFFF" w:themeFill="background1"/>
          </w:tcPr>
          <w:p w14:paraId="0EE5D8C9" w14:textId="77777777" w:rsidR="00F919FD" w:rsidRPr="00200BF3"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tcBorders>
              <w:top w:val="single" w:sz="4" w:space="0" w:color="auto"/>
            </w:tcBorders>
            <w:shd w:val="clear" w:color="auto" w:fill="F2F2F2" w:themeFill="background1" w:themeFillShade="F2"/>
          </w:tcPr>
          <w:p w14:paraId="22BA59EF" w14:textId="77777777" w:rsidR="00F919FD" w:rsidRPr="00200BF3"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r w:rsidRPr="00200BF3">
              <w:rPr>
                <w:rFonts w:ascii="Arial Narrow" w:hAnsi="Arial Narrow"/>
                <w:i/>
                <w:szCs w:val="22"/>
              </w:rPr>
              <w:t>62,273</w:t>
            </w:r>
          </w:p>
        </w:tc>
        <w:tc>
          <w:tcPr>
            <w:tcW w:w="1002" w:type="dxa"/>
            <w:tcBorders>
              <w:top w:val="single" w:sz="4" w:space="0" w:color="auto"/>
            </w:tcBorders>
            <w:shd w:val="clear" w:color="auto" w:fill="F2F2F2" w:themeFill="background1" w:themeFillShade="F2"/>
          </w:tcPr>
          <w:p w14:paraId="6218E12A" w14:textId="77777777" w:rsidR="00F919FD" w:rsidRPr="00200BF3"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r w:rsidRPr="00200BF3">
              <w:rPr>
                <w:rFonts w:ascii="Arial Narrow" w:hAnsi="Arial Narrow"/>
                <w:i/>
                <w:szCs w:val="22"/>
              </w:rPr>
              <w:t>151,686</w:t>
            </w:r>
          </w:p>
        </w:tc>
        <w:tc>
          <w:tcPr>
            <w:tcW w:w="1019" w:type="dxa"/>
            <w:tcBorders>
              <w:top w:val="single" w:sz="4" w:space="0" w:color="auto"/>
            </w:tcBorders>
            <w:shd w:val="clear" w:color="auto" w:fill="F2F2F2" w:themeFill="background1" w:themeFillShade="F2"/>
          </w:tcPr>
          <w:p w14:paraId="6F830310" w14:textId="77777777" w:rsidR="00F919FD" w:rsidRPr="00200BF3"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r w:rsidRPr="00200BF3">
              <w:rPr>
                <w:rFonts w:ascii="Arial Narrow" w:hAnsi="Arial Narrow"/>
                <w:i/>
                <w:szCs w:val="22"/>
              </w:rPr>
              <w:t>330,531</w:t>
            </w:r>
          </w:p>
        </w:tc>
      </w:tr>
      <w:tr w:rsidR="00F919FD" w14:paraId="4D2E8B1C"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3B31878C" w14:textId="77777777" w:rsidR="00F919FD" w:rsidRPr="00BA5B21" w:rsidRDefault="00F919FD" w:rsidP="00843773">
            <w:pPr>
              <w:rPr>
                <w:rFonts w:ascii="Arial Narrow" w:hAnsi="Arial Narrow"/>
                <w:szCs w:val="22"/>
              </w:rPr>
            </w:pPr>
            <w:r w:rsidRPr="00BA5B21">
              <w:rPr>
                <w:rFonts w:ascii="Arial Narrow" w:hAnsi="Arial Narrow"/>
                <w:szCs w:val="22"/>
              </w:rPr>
              <w:t>Severe malnutrition</w:t>
            </w:r>
          </w:p>
        </w:tc>
        <w:tc>
          <w:tcPr>
            <w:tcW w:w="1101" w:type="dxa"/>
            <w:shd w:val="clear" w:color="auto" w:fill="F2F2F2" w:themeFill="background1" w:themeFillShade="F2"/>
          </w:tcPr>
          <w:p w14:paraId="7629C70B"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7,842</w:t>
            </w:r>
          </w:p>
        </w:tc>
        <w:tc>
          <w:tcPr>
            <w:tcW w:w="1002" w:type="dxa"/>
            <w:shd w:val="clear" w:color="auto" w:fill="FFFFFF" w:themeFill="background1"/>
          </w:tcPr>
          <w:p w14:paraId="3BC5F23F"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14,306</w:t>
            </w:r>
          </w:p>
        </w:tc>
        <w:tc>
          <w:tcPr>
            <w:tcW w:w="991" w:type="dxa"/>
            <w:shd w:val="clear" w:color="auto" w:fill="FFFFFF" w:themeFill="background1"/>
          </w:tcPr>
          <w:p w14:paraId="33EB4177"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633B3F41"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72F69653"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1,348,612</w:t>
            </w:r>
          </w:p>
        </w:tc>
        <w:tc>
          <w:tcPr>
            <w:tcW w:w="1002" w:type="dxa"/>
            <w:shd w:val="clear" w:color="auto" w:fill="F2F2F2" w:themeFill="background1" w:themeFillShade="F2"/>
          </w:tcPr>
          <w:p w14:paraId="78F1D5B3"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370,238</w:t>
            </w:r>
          </w:p>
        </w:tc>
        <w:tc>
          <w:tcPr>
            <w:tcW w:w="1019" w:type="dxa"/>
            <w:shd w:val="clear" w:color="auto" w:fill="F2F2F2" w:themeFill="background1" w:themeFillShade="F2"/>
          </w:tcPr>
          <w:p w14:paraId="70A0356D"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1,066,109</w:t>
            </w:r>
          </w:p>
        </w:tc>
      </w:tr>
      <w:tr w:rsidR="00F919FD" w14:paraId="5BEFCE30"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0D9B9C66" w14:textId="77777777" w:rsidR="00F919FD" w:rsidRPr="00BA5B21" w:rsidRDefault="00F919FD" w:rsidP="00843773">
            <w:pPr>
              <w:rPr>
                <w:rFonts w:ascii="Arial Narrow" w:hAnsi="Arial Narrow"/>
                <w:szCs w:val="22"/>
              </w:rPr>
            </w:pPr>
            <w:r w:rsidRPr="00BA5B21">
              <w:rPr>
                <w:rFonts w:ascii="Arial Narrow" w:hAnsi="Arial Narrow"/>
                <w:szCs w:val="22"/>
              </w:rPr>
              <w:t>Childhood Immunisations</w:t>
            </w:r>
          </w:p>
        </w:tc>
        <w:tc>
          <w:tcPr>
            <w:tcW w:w="1101" w:type="dxa"/>
            <w:shd w:val="clear" w:color="auto" w:fill="F2F2F2" w:themeFill="background1" w:themeFillShade="F2"/>
          </w:tcPr>
          <w:p w14:paraId="25CBA5C3"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33,898</w:t>
            </w:r>
          </w:p>
        </w:tc>
        <w:tc>
          <w:tcPr>
            <w:tcW w:w="1002" w:type="dxa"/>
            <w:shd w:val="clear" w:color="auto" w:fill="FFFFFF" w:themeFill="background1"/>
          </w:tcPr>
          <w:p w14:paraId="10A2DFDE"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46,879</w:t>
            </w:r>
          </w:p>
        </w:tc>
        <w:tc>
          <w:tcPr>
            <w:tcW w:w="991" w:type="dxa"/>
            <w:shd w:val="clear" w:color="auto" w:fill="FFFFFF" w:themeFill="background1"/>
          </w:tcPr>
          <w:p w14:paraId="5372F9B3"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7CE22EC0"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0C287D14"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87,249</w:t>
            </w:r>
          </w:p>
        </w:tc>
        <w:tc>
          <w:tcPr>
            <w:tcW w:w="1002" w:type="dxa"/>
            <w:shd w:val="clear" w:color="auto" w:fill="F2F2F2" w:themeFill="background1" w:themeFillShade="F2"/>
          </w:tcPr>
          <w:p w14:paraId="08532F87"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7A52F78D"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14:paraId="07C7D15F"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19C5EBEB" w14:textId="77777777" w:rsidR="00F919FD" w:rsidRPr="00BA5B21" w:rsidRDefault="00F919FD" w:rsidP="00843773">
            <w:pPr>
              <w:rPr>
                <w:rFonts w:ascii="Arial Narrow" w:hAnsi="Arial Narrow"/>
                <w:szCs w:val="22"/>
              </w:rPr>
            </w:pPr>
            <w:r w:rsidRPr="00BA5B21">
              <w:rPr>
                <w:rFonts w:ascii="Arial Narrow" w:hAnsi="Arial Narrow"/>
                <w:szCs w:val="22"/>
              </w:rPr>
              <w:t>ARI + pneumonia</w:t>
            </w:r>
          </w:p>
        </w:tc>
        <w:tc>
          <w:tcPr>
            <w:tcW w:w="1101" w:type="dxa"/>
            <w:shd w:val="clear" w:color="auto" w:fill="F2F2F2" w:themeFill="background1" w:themeFillShade="F2"/>
          </w:tcPr>
          <w:p w14:paraId="58F86019"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33,444</w:t>
            </w:r>
          </w:p>
        </w:tc>
        <w:tc>
          <w:tcPr>
            <w:tcW w:w="1002" w:type="dxa"/>
            <w:shd w:val="clear" w:color="auto" w:fill="FFFFFF" w:themeFill="background1"/>
          </w:tcPr>
          <w:p w14:paraId="4B8B9518"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42,789</w:t>
            </w:r>
          </w:p>
        </w:tc>
        <w:tc>
          <w:tcPr>
            <w:tcW w:w="991" w:type="dxa"/>
            <w:shd w:val="clear" w:color="auto" w:fill="FFFFFF" w:themeFill="background1"/>
          </w:tcPr>
          <w:p w14:paraId="44E396C8"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6A1C410F"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13,189</w:t>
            </w:r>
          </w:p>
        </w:tc>
        <w:tc>
          <w:tcPr>
            <w:tcW w:w="1019" w:type="dxa"/>
            <w:shd w:val="clear" w:color="auto" w:fill="F2F2F2" w:themeFill="background1" w:themeFillShade="F2"/>
          </w:tcPr>
          <w:p w14:paraId="58F8C473"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274,766</w:t>
            </w:r>
          </w:p>
        </w:tc>
        <w:tc>
          <w:tcPr>
            <w:tcW w:w="1002" w:type="dxa"/>
            <w:shd w:val="clear" w:color="auto" w:fill="F2F2F2" w:themeFill="background1" w:themeFillShade="F2"/>
          </w:tcPr>
          <w:p w14:paraId="5A954E1C"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91,656</w:t>
            </w:r>
          </w:p>
        </w:tc>
        <w:tc>
          <w:tcPr>
            <w:tcW w:w="1019" w:type="dxa"/>
            <w:shd w:val="clear" w:color="auto" w:fill="F2F2F2" w:themeFill="background1" w:themeFillShade="F2"/>
          </w:tcPr>
          <w:p w14:paraId="2CE27C50"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210,095</w:t>
            </w:r>
          </w:p>
        </w:tc>
      </w:tr>
      <w:tr w:rsidR="00F919FD" w14:paraId="455637BE"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17B7E7DB" w14:textId="77777777" w:rsidR="00F919FD" w:rsidRPr="00BA5B21" w:rsidRDefault="00F919FD" w:rsidP="00843773">
            <w:pPr>
              <w:rPr>
                <w:rFonts w:ascii="Arial Narrow" w:hAnsi="Arial Narrow"/>
                <w:szCs w:val="22"/>
              </w:rPr>
            </w:pPr>
            <w:r w:rsidRPr="00BA5B21">
              <w:rPr>
                <w:rFonts w:ascii="Arial Narrow" w:hAnsi="Arial Narrow"/>
                <w:szCs w:val="22"/>
              </w:rPr>
              <w:t>Diarrhoea</w:t>
            </w:r>
          </w:p>
        </w:tc>
        <w:tc>
          <w:tcPr>
            <w:tcW w:w="1101" w:type="dxa"/>
            <w:shd w:val="clear" w:color="auto" w:fill="F2F2F2" w:themeFill="background1" w:themeFillShade="F2"/>
          </w:tcPr>
          <w:p w14:paraId="054674D5"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35,453</w:t>
            </w:r>
          </w:p>
        </w:tc>
        <w:tc>
          <w:tcPr>
            <w:tcW w:w="1002" w:type="dxa"/>
            <w:shd w:val="clear" w:color="auto" w:fill="FFFFFF" w:themeFill="background1"/>
          </w:tcPr>
          <w:p w14:paraId="7AFCD2A9"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87,984</w:t>
            </w:r>
          </w:p>
        </w:tc>
        <w:tc>
          <w:tcPr>
            <w:tcW w:w="991" w:type="dxa"/>
            <w:shd w:val="clear" w:color="auto" w:fill="FFFFFF" w:themeFill="background1"/>
          </w:tcPr>
          <w:p w14:paraId="502AA1F1"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0E9380D5"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13,931</w:t>
            </w:r>
          </w:p>
        </w:tc>
        <w:tc>
          <w:tcPr>
            <w:tcW w:w="1019" w:type="dxa"/>
            <w:shd w:val="clear" w:color="auto" w:fill="F2F2F2" w:themeFill="background1" w:themeFillShade="F2"/>
          </w:tcPr>
          <w:p w14:paraId="4BC21C88"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214,409</w:t>
            </w:r>
          </w:p>
        </w:tc>
        <w:tc>
          <w:tcPr>
            <w:tcW w:w="1002" w:type="dxa"/>
            <w:shd w:val="clear" w:color="auto" w:fill="F2F2F2" w:themeFill="background1" w:themeFillShade="F2"/>
          </w:tcPr>
          <w:p w14:paraId="70CD6D3D"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71,786</w:t>
            </w:r>
          </w:p>
        </w:tc>
        <w:tc>
          <w:tcPr>
            <w:tcW w:w="1019" w:type="dxa"/>
            <w:shd w:val="clear" w:color="auto" w:fill="F2F2F2" w:themeFill="background1" w:themeFillShade="F2"/>
          </w:tcPr>
          <w:p w14:paraId="13E4A337"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206,726</w:t>
            </w:r>
          </w:p>
        </w:tc>
      </w:tr>
      <w:tr w:rsidR="00F919FD" w14:paraId="7010A65C"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17A547CC" w14:textId="77777777" w:rsidR="00F919FD" w:rsidRPr="00BA5B21" w:rsidRDefault="00F919FD" w:rsidP="00843773">
            <w:pPr>
              <w:rPr>
                <w:rFonts w:ascii="Arial Narrow" w:hAnsi="Arial Narrow"/>
                <w:szCs w:val="22"/>
              </w:rPr>
            </w:pPr>
            <w:r w:rsidRPr="00BA5B21">
              <w:rPr>
                <w:rFonts w:ascii="Arial Narrow" w:hAnsi="Arial Narrow"/>
                <w:szCs w:val="22"/>
              </w:rPr>
              <w:t>Measles</w:t>
            </w:r>
          </w:p>
        </w:tc>
        <w:tc>
          <w:tcPr>
            <w:tcW w:w="1101" w:type="dxa"/>
            <w:shd w:val="clear" w:color="auto" w:fill="F2F2F2" w:themeFill="background1" w:themeFillShade="F2"/>
          </w:tcPr>
          <w:p w14:paraId="3AC0136F"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13,595</w:t>
            </w:r>
          </w:p>
        </w:tc>
        <w:tc>
          <w:tcPr>
            <w:tcW w:w="1002" w:type="dxa"/>
            <w:shd w:val="clear" w:color="auto" w:fill="FFFFFF" w:themeFill="background1"/>
          </w:tcPr>
          <w:p w14:paraId="75B6573F"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23,809</w:t>
            </w:r>
          </w:p>
        </w:tc>
        <w:tc>
          <w:tcPr>
            <w:tcW w:w="991" w:type="dxa"/>
            <w:shd w:val="clear" w:color="auto" w:fill="FFFFFF" w:themeFill="background1"/>
          </w:tcPr>
          <w:p w14:paraId="6F3E087D"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39D8A650"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47710B20"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299,679</w:t>
            </w:r>
          </w:p>
        </w:tc>
        <w:tc>
          <w:tcPr>
            <w:tcW w:w="1002" w:type="dxa"/>
            <w:shd w:val="clear" w:color="auto" w:fill="F2F2F2" w:themeFill="background1" w:themeFillShade="F2"/>
          </w:tcPr>
          <w:p w14:paraId="56C4B014"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288,760</w:t>
            </w:r>
          </w:p>
        </w:tc>
        <w:tc>
          <w:tcPr>
            <w:tcW w:w="1019" w:type="dxa"/>
            <w:shd w:val="clear" w:color="auto" w:fill="F2F2F2" w:themeFill="background1" w:themeFillShade="F2"/>
          </w:tcPr>
          <w:p w14:paraId="52A3C6DB"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14:paraId="28697E05"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49CAF95A" w14:textId="77777777" w:rsidR="00F919FD" w:rsidRPr="00BA5B21" w:rsidRDefault="00F919FD" w:rsidP="00843773">
            <w:pPr>
              <w:rPr>
                <w:rFonts w:ascii="Arial Narrow" w:hAnsi="Arial Narrow"/>
                <w:szCs w:val="22"/>
              </w:rPr>
            </w:pPr>
            <w:r w:rsidRPr="00BA5B21">
              <w:rPr>
                <w:rFonts w:ascii="Arial Narrow" w:hAnsi="Arial Narrow"/>
                <w:szCs w:val="22"/>
              </w:rPr>
              <w:t>Malaria</w:t>
            </w:r>
          </w:p>
        </w:tc>
        <w:tc>
          <w:tcPr>
            <w:tcW w:w="1101" w:type="dxa"/>
            <w:shd w:val="clear" w:color="auto" w:fill="F2F2F2" w:themeFill="background1" w:themeFillShade="F2"/>
          </w:tcPr>
          <w:p w14:paraId="0ACCDB1F"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26,018</w:t>
            </w:r>
          </w:p>
        </w:tc>
        <w:tc>
          <w:tcPr>
            <w:tcW w:w="1002" w:type="dxa"/>
            <w:shd w:val="clear" w:color="auto" w:fill="FFFFFF" w:themeFill="background1"/>
          </w:tcPr>
          <w:p w14:paraId="6FFEFD8A"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57,559</w:t>
            </w:r>
          </w:p>
        </w:tc>
        <w:tc>
          <w:tcPr>
            <w:tcW w:w="991" w:type="dxa"/>
            <w:shd w:val="clear" w:color="auto" w:fill="FFFFFF" w:themeFill="background1"/>
          </w:tcPr>
          <w:p w14:paraId="245189B3"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671C6786"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11,463</w:t>
            </w:r>
          </w:p>
        </w:tc>
        <w:tc>
          <w:tcPr>
            <w:tcW w:w="1019" w:type="dxa"/>
            <w:shd w:val="clear" w:color="auto" w:fill="F2F2F2" w:themeFill="background1" w:themeFillShade="F2"/>
          </w:tcPr>
          <w:p w14:paraId="47BC752B"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148,927</w:t>
            </w:r>
          </w:p>
        </w:tc>
        <w:tc>
          <w:tcPr>
            <w:tcW w:w="1002" w:type="dxa"/>
            <w:shd w:val="clear" w:color="auto" w:fill="F2F2F2" w:themeFill="background1" w:themeFillShade="F2"/>
          </w:tcPr>
          <w:p w14:paraId="23E7C545"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98,506</w:t>
            </w:r>
          </w:p>
        </w:tc>
        <w:tc>
          <w:tcPr>
            <w:tcW w:w="1019" w:type="dxa"/>
            <w:shd w:val="clear" w:color="auto" w:fill="F2F2F2" w:themeFill="background1" w:themeFillShade="F2"/>
          </w:tcPr>
          <w:p w14:paraId="0D87A8F5"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256,378</w:t>
            </w:r>
          </w:p>
        </w:tc>
      </w:tr>
      <w:tr w:rsidR="00F919FD" w14:paraId="3D6B041A"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72145670" w14:textId="77777777" w:rsidR="00F919FD" w:rsidRPr="00BA5B21" w:rsidRDefault="00F919FD" w:rsidP="00843773">
            <w:pPr>
              <w:rPr>
                <w:rFonts w:ascii="Arial Narrow" w:hAnsi="Arial Narrow"/>
                <w:szCs w:val="22"/>
              </w:rPr>
            </w:pPr>
            <w:r w:rsidRPr="00BA5B21">
              <w:rPr>
                <w:rFonts w:ascii="Arial Narrow" w:hAnsi="Arial Narrow"/>
                <w:szCs w:val="22"/>
              </w:rPr>
              <w:t>Worms</w:t>
            </w:r>
            <w:r w:rsidR="003C4264" w:rsidRPr="00BA5B21">
              <w:rPr>
                <w:b/>
                <w:i/>
                <w:vertAlign w:val="superscript"/>
              </w:rPr>
              <w:t xml:space="preserve"> </w:t>
            </w:r>
            <w:r w:rsidR="003C4264" w:rsidRPr="00BA5B21">
              <w:rPr>
                <w:vertAlign w:val="superscript"/>
              </w:rPr>
              <w:t>b</w:t>
            </w:r>
          </w:p>
        </w:tc>
        <w:tc>
          <w:tcPr>
            <w:tcW w:w="1101" w:type="dxa"/>
            <w:shd w:val="clear" w:color="auto" w:fill="F2F2F2" w:themeFill="background1" w:themeFillShade="F2"/>
          </w:tcPr>
          <w:p w14:paraId="1144F19D"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13,996</w:t>
            </w:r>
          </w:p>
        </w:tc>
        <w:tc>
          <w:tcPr>
            <w:tcW w:w="1002" w:type="dxa"/>
            <w:shd w:val="clear" w:color="auto" w:fill="FFFFFF" w:themeFill="background1"/>
          </w:tcPr>
          <w:p w14:paraId="1CF5CF4E"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19,688</w:t>
            </w:r>
          </w:p>
        </w:tc>
        <w:tc>
          <w:tcPr>
            <w:tcW w:w="991" w:type="dxa"/>
            <w:shd w:val="clear" w:color="auto" w:fill="FFFFFF" w:themeFill="background1"/>
          </w:tcPr>
          <w:p w14:paraId="1D1EB0D0"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3D71EE5C"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9,662</w:t>
            </w:r>
          </w:p>
        </w:tc>
        <w:tc>
          <w:tcPr>
            <w:tcW w:w="1019" w:type="dxa"/>
            <w:shd w:val="clear" w:color="auto" w:fill="F2F2F2" w:themeFill="background1" w:themeFillShade="F2"/>
          </w:tcPr>
          <w:p w14:paraId="56D20E3F" w14:textId="77777777" w:rsidR="00F919FD" w:rsidRPr="00A145A2"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r w:rsidRPr="00200BF3">
              <w:rPr>
                <w:rFonts w:ascii="Arial Narrow" w:hAnsi="Arial Narrow"/>
                <w:i/>
                <w:szCs w:val="22"/>
              </w:rPr>
              <w:t>277,930</w:t>
            </w:r>
          </w:p>
        </w:tc>
        <w:tc>
          <w:tcPr>
            <w:tcW w:w="1002" w:type="dxa"/>
            <w:shd w:val="clear" w:color="auto" w:fill="F2F2F2" w:themeFill="background1" w:themeFillShade="F2"/>
          </w:tcPr>
          <w:p w14:paraId="53796406"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13,214</w:t>
            </w:r>
          </w:p>
        </w:tc>
        <w:tc>
          <w:tcPr>
            <w:tcW w:w="1019" w:type="dxa"/>
            <w:shd w:val="clear" w:color="auto" w:fill="F2F2F2" w:themeFill="background1" w:themeFillShade="F2"/>
          </w:tcPr>
          <w:p w14:paraId="72FF0B8D"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16,426</w:t>
            </w:r>
          </w:p>
        </w:tc>
      </w:tr>
      <w:tr w:rsidR="00F919FD" w14:paraId="67F0BBDC"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4D89383B" w14:textId="77777777" w:rsidR="00F919FD" w:rsidRPr="00706236" w:rsidRDefault="00F919FD" w:rsidP="00843773">
            <w:pPr>
              <w:rPr>
                <w:rFonts w:ascii="Arial Narrow" w:hAnsi="Arial Narrow"/>
                <w:szCs w:val="22"/>
              </w:rPr>
            </w:pPr>
            <w:r w:rsidRPr="00706236">
              <w:rPr>
                <w:rFonts w:ascii="Arial Narrow" w:hAnsi="Arial Narrow"/>
                <w:szCs w:val="22"/>
              </w:rPr>
              <w:t>Basic Antenatal  Care</w:t>
            </w:r>
          </w:p>
        </w:tc>
        <w:tc>
          <w:tcPr>
            <w:tcW w:w="1101" w:type="dxa"/>
            <w:shd w:val="clear" w:color="auto" w:fill="F2F2F2" w:themeFill="background1" w:themeFillShade="F2"/>
          </w:tcPr>
          <w:p w14:paraId="243F00A8"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105,525</w:t>
            </w:r>
          </w:p>
        </w:tc>
        <w:tc>
          <w:tcPr>
            <w:tcW w:w="1002" w:type="dxa"/>
            <w:shd w:val="clear" w:color="auto" w:fill="FFFFFF" w:themeFill="background1"/>
          </w:tcPr>
          <w:p w14:paraId="200902FA"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136,895</w:t>
            </w:r>
          </w:p>
        </w:tc>
        <w:tc>
          <w:tcPr>
            <w:tcW w:w="991" w:type="dxa"/>
            <w:shd w:val="clear" w:color="auto" w:fill="FFFFFF" w:themeFill="background1"/>
          </w:tcPr>
          <w:p w14:paraId="14C3F169"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3C1112A6"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32,419</w:t>
            </w:r>
          </w:p>
        </w:tc>
        <w:tc>
          <w:tcPr>
            <w:tcW w:w="1019" w:type="dxa"/>
            <w:shd w:val="clear" w:color="auto" w:fill="F2F2F2" w:themeFill="background1" w:themeFillShade="F2"/>
          </w:tcPr>
          <w:p w14:paraId="76054B69"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269,028</w:t>
            </w:r>
          </w:p>
        </w:tc>
        <w:tc>
          <w:tcPr>
            <w:tcW w:w="1002" w:type="dxa"/>
            <w:shd w:val="clear" w:color="auto" w:fill="F2F2F2" w:themeFill="background1" w:themeFillShade="F2"/>
          </w:tcPr>
          <w:p w14:paraId="442AE492"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100,882</w:t>
            </w:r>
          </w:p>
        </w:tc>
        <w:tc>
          <w:tcPr>
            <w:tcW w:w="1019" w:type="dxa"/>
            <w:shd w:val="clear" w:color="auto" w:fill="F2F2F2" w:themeFill="background1" w:themeFillShade="F2"/>
          </w:tcPr>
          <w:p w14:paraId="3C8F7E65"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59,225</w:t>
            </w:r>
          </w:p>
        </w:tc>
      </w:tr>
      <w:tr w:rsidR="00F919FD" w14:paraId="749BFAC5"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1963D897" w14:textId="77777777" w:rsidR="00F919FD" w:rsidRPr="00706236" w:rsidRDefault="00F919FD" w:rsidP="00843773">
            <w:pPr>
              <w:rPr>
                <w:rFonts w:ascii="Arial Narrow" w:hAnsi="Arial Narrow"/>
                <w:szCs w:val="22"/>
              </w:rPr>
            </w:pPr>
            <w:r w:rsidRPr="00706236">
              <w:rPr>
                <w:rFonts w:ascii="Arial Narrow" w:hAnsi="Arial Narrow"/>
                <w:szCs w:val="22"/>
              </w:rPr>
              <w:t>PMTCT</w:t>
            </w:r>
          </w:p>
        </w:tc>
        <w:tc>
          <w:tcPr>
            <w:tcW w:w="1101" w:type="dxa"/>
            <w:shd w:val="clear" w:color="auto" w:fill="F2F2F2" w:themeFill="background1" w:themeFillShade="F2"/>
          </w:tcPr>
          <w:p w14:paraId="2678E163"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257,914</w:t>
            </w:r>
          </w:p>
        </w:tc>
        <w:tc>
          <w:tcPr>
            <w:tcW w:w="1002" w:type="dxa"/>
            <w:shd w:val="clear" w:color="auto" w:fill="FFFFFF" w:themeFill="background1"/>
          </w:tcPr>
          <w:p w14:paraId="066B6637"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267,624</w:t>
            </w:r>
          </w:p>
        </w:tc>
        <w:tc>
          <w:tcPr>
            <w:tcW w:w="991" w:type="dxa"/>
            <w:shd w:val="clear" w:color="auto" w:fill="FFFFFF" w:themeFill="background1"/>
          </w:tcPr>
          <w:p w14:paraId="613CF7E3"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7AFEAA3C"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16D5B9C8"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300,207</w:t>
            </w:r>
          </w:p>
        </w:tc>
        <w:tc>
          <w:tcPr>
            <w:tcW w:w="1002" w:type="dxa"/>
            <w:shd w:val="clear" w:color="auto" w:fill="F2F2F2" w:themeFill="background1" w:themeFillShade="F2"/>
          </w:tcPr>
          <w:p w14:paraId="2044FC68"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1193F7F4"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14:paraId="78B09CB9"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1EF03B13" w14:textId="77777777" w:rsidR="00F919FD" w:rsidRPr="00706236" w:rsidRDefault="00F919FD" w:rsidP="00843773">
            <w:pPr>
              <w:rPr>
                <w:rFonts w:ascii="Arial Narrow" w:hAnsi="Arial Narrow"/>
                <w:szCs w:val="22"/>
              </w:rPr>
            </w:pPr>
            <w:r w:rsidRPr="00706236">
              <w:rPr>
                <w:rFonts w:ascii="Arial Narrow" w:hAnsi="Arial Narrow"/>
                <w:szCs w:val="22"/>
              </w:rPr>
              <w:t>Normal delivery</w:t>
            </w:r>
          </w:p>
        </w:tc>
        <w:tc>
          <w:tcPr>
            <w:tcW w:w="1101" w:type="dxa"/>
            <w:shd w:val="clear" w:color="auto" w:fill="F2F2F2" w:themeFill="background1" w:themeFillShade="F2"/>
          </w:tcPr>
          <w:p w14:paraId="011703C6"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7,113</w:t>
            </w:r>
          </w:p>
        </w:tc>
        <w:tc>
          <w:tcPr>
            <w:tcW w:w="1002" w:type="dxa"/>
            <w:shd w:val="clear" w:color="auto" w:fill="FFFFFF" w:themeFill="background1"/>
          </w:tcPr>
          <w:p w14:paraId="6AF87B6C"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137,170</w:t>
            </w:r>
          </w:p>
        </w:tc>
        <w:tc>
          <w:tcPr>
            <w:tcW w:w="991" w:type="dxa"/>
            <w:shd w:val="clear" w:color="auto" w:fill="FFFFFF" w:themeFill="background1"/>
          </w:tcPr>
          <w:p w14:paraId="59A3DCCA"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92,011</w:t>
            </w:r>
          </w:p>
        </w:tc>
        <w:tc>
          <w:tcPr>
            <w:tcW w:w="991" w:type="dxa"/>
            <w:shd w:val="clear" w:color="auto" w:fill="FFFFFF" w:themeFill="background1"/>
          </w:tcPr>
          <w:p w14:paraId="7E5A0ED1"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86,734</w:t>
            </w:r>
          </w:p>
        </w:tc>
        <w:tc>
          <w:tcPr>
            <w:tcW w:w="1019" w:type="dxa"/>
            <w:shd w:val="clear" w:color="auto" w:fill="F2F2F2" w:themeFill="background1" w:themeFillShade="F2"/>
          </w:tcPr>
          <w:p w14:paraId="5FF7552B"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195,390</w:t>
            </w:r>
          </w:p>
        </w:tc>
        <w:tc>
          <w:tcPr>
            <w:tcW w:w="1002" w:type="dxa"/>
            <w:shd w:val="clear" w:color="auto" w:fill="F2F2F2" w:themeFill="background1" w:themeFillShade="F2"/>
          </w:tcPr>
          <w:p w14:paraId="2E8B4C88"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118,681</w:t>
            </w:r>
          </w:p>
        </w:tc>
        <w:tc>
          <w:tcPr>
            <w:tcW w:w="1019" w:type="dxa"/>
            <w:shd w:val="clear" w:color="auto" w:fill="F2F2F2" w:themeFill="background1" w:themeFillShade="F2"/>
          </w:tcPr>
          <w:p w14:paraId="3103C530"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114,913</w:t>
            </w:r>
          </w:p>
        </w:tc>
      </w:tr>
      <w:tr w:rsidR="00F919FD" w14:paraId="0B989633"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2A7960B1" w14:textId="77777777" w:rsidR="00F919FD" w:rsidRPr="00706236" w:rsidRDefault="00F919FD" w:rsidP="00843773">
            <w:pPr>
              <w:rPr>
                <w:rFonts w:ascii="Arial Narrow" w:hAnsi="Arial Narrow"/>
                <w:szCs w:val="22"/>
              </w:rPr>
            </w:pPr>
            <w:r w:rsidRPr="00706236">
              <w:rPr>
                <w:rFonts w:ascii="Arial Narrow" w:hAnsi="Arial Narrow"/>
                <w:szCs w:val="22"/>
              </w:rPr>
              <w:t>Routine Post Partum Care</w:t>
            </w:r>
          </w:p>
        </w:tc>
        <w:tc>
          <w:tcPr>
            <w:tcW w:w="1101" w:type="dxa"/>
            <w:shd w:val="clear" w:color="auto" w:fill="F2F2F2" w:themeFill="background1" w:themeFillShade="F2"/>
          </w:tcPr>
          <w:p w14:paraId="0D7F26F8"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36,854</w:t>
            </w:r>
          </w:p>
        </w:tc>
        <w:tc>
          <w:tcPr>
            <w:tcW w:w="1002" w:type="dxa"/>
            <w:shd w:val="clear" w:color="auto" w:fill="FFFFFF" w:themeFill="background1"/>
          </w:tcPr>
          <w:p w14:paraId="6206A234"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56,266</w:t>
            </w:r>
          </w:p>
        </w:tc>
        <w:tc>
          <w:tcPr>
            <w:tcW w:w="991" w:type="dxa"/>
            <w:shd w:val="clear" w:color="auto" w:fill="FFFFFF" w:themeFill="background1"/>
          </w:tcPr>
          <w:p w14:paraId="338981E1"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31,874</w:t>
            </w:r>
          </w:p>
        </w:tc>
        <w:tc>
          <w:tcPr>
            <w:tcW w:w="991" w:type="dxa"/>
            <w:shd w:val="clear" w:color="auto" w:fill="FFFFFF" w:themeFill="background1"/>
          </w:tcPr>
          <w:p w14:paraId="3D48582D"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1B6B7C1C"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88,993</w:t>
            </w:r>
          </w:p>
        </w:tc>
        <w:tc>
          <w:tcPr>
            <w:tcW w:w="1002" w:type="dxa"/>
            <w:shd w:val="clear" w:color="auto" w:fill="F2F2F2" w:themeFill="background1" w:themeFillShade="F2"/>
          </w:tcPr>
          <w:p w14:paraId="0584F5C6"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57,379</w:t>
            </w:r>
          </w:p>
        </w:tc>
        <w:tc>
          <w:tcPr>
            <w:tcW w:w="1019" w:type="dxa"/>
            <w:shd w:val="clear" w:color="auto" w:fill="F2F2F2" w:themeFill="background1" w:themeFillShade="F2"/>
          </w:tcPr>
          <w:p w14:paraId="58D557DD"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14:paraId="7102BB4D"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77C6DEFE" w14:textId="77777777" w:rsidR="00F919FD" w:rsidRPr="00706236" w:rsidRDefault="00F919FD" w:rsidP="00843773">
            <w:pPr>
              <w:rPr>
                <w:rFonts w:ascii="Arial Narrow" w:hAnsi="Arial Narrow"/>
                <w:szCs w:val="22"/>
              </w:rPr>
            </w:pPr>
            <w:r w:rsidRPr="00706236">
              <w:rPr>
                <w:rFonts w:ascii="Arial Narrow" w:hAnsi="Arial Narrow"/>
                <w:szCs w:val="22"/>
              </w:rPr>
              <w:t>Antepartum Haemorrhage</w:t>
            </w:r>
          </w:p>
        </w:tc>
        <w:tc>
          <w:tcPr>
            <w:tcW w:w="1101" w:type="dxa"/>
            <w:shd w:val="clear" w:color="auto" w:fill="F2F2F2" w:themeFill="background1" w:themeFillShade="F2"/>
          </w:tcPr>
          <w:p w14:paraId="2365A685"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9,465</w:t>
            </w:r>
          </w:p>
        </w:tc>
        <w:tc>
          <w:tcPr>
            <w:tcW w:w="1002" w:type="dxa"/>
            <w:shd w:val="clear" w:color="auto" w:fill="FFFFFF" w:themeFill="background1"/>
          </w:tcPr>
          <w:p w14:paraId="0DB1F3B1"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130,052</w:t>
            </w:r>
          </w:p>
        </w:tc>
        <w:tc>
          <w:tcPr>
            <w:tcW w:w="991" w:type="dxa"/>
            <w:shd w:val="clear" w:color="auto" w:fill="FFFFFF" w:themeFill="background1"/>
          </w:tcPr>
          <w:p w14:paraId="7EDE89B1"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3A553493"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71CECD2E"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307,147</w:t>
            </w:r>
          </w:p>
        </w:tc>
        <w:tc>
          <w:tcPr>
            <w:tcW w:w="1002" w:type="dxa"/>
            <w:shd w:val="clear" w:color="auto" w:fill="F2F2F2" w:themeFill="background1" w:themeFillShade="F2"/>
          </w:tcPr>
          <w:p w14:paraId="25A25F7D"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417,144</w:t>
            </w:r>
          </w:p>
        </w:tc>
        <w:tc>
          <w:tcPr>
            <w:tcW w:w="1019" w:type="dxa"/>
            <w:shd w:val="clear" w:color="auto" w:fill="F2F2F2" w:themeFill="background1" w:themeFillShade="F2"/>
          </w:tcPr>
          <w:p w14:paraId="613608F6"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14:paraId="48FCBCC2"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10D8756F" w14:textId="77777777" w:rsidR="00F919FD" w:rsidRPr="00706236" w:rsidRDefault="00F919FD" w:rsidP="00843773">
            <w:pPr>
              <w:rPr>
                <w:rFonts w:ascii="Arial Narrow" w:hAnsi="Arial Narrow"/>
                <w:szCs w:val="22"/>
              </w:rPr>
            </w:pPr>
            <w:r w:rsidRPr="00706236">
              <w:rPr>
                <w:rFonts w:ascii="Arial Narrow" w:hAnsi="Arial Narrow"/>
                <w:szCs w:val="22"/>
              </w:rPr>
              <w:t>Hypertension/pre eclampsia</w:t>
            </w:r>
          </w:p>
        </w:tc>
        <w:tc>
          <w:tcPr>
            <w:tcW w:w="1101" w:type="dxa"/>
            <w:shd w:val="clear" w:color="auto" w:fill="F2F2F2" w:themeFill="background1" w:themeFillShade="F2"/>
          </w:tcPr>
          <w:p w14:paraId="5B1DCB8F"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29,866</w:t>
            </w:r>
          </w:p>
        </w:tc>
        <w:tc>
          <w:tcPr>
            <w:tcW w:w="1002" w:type="dxa"/>
            <w:shd w:val="clear" w:color="auto" w:fill="FFFFFF" w:themeFill="background1"/>
          </w:tcPr>
          <w:p w14:paraId="21171B8C"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266,137</w:t>
            </w:r>
          </w:p>
        </w:tc>
        <w:tc>
          <w:tcPr>
            <w:tcW w:w="991" w:type="dxa"/>
            <w:shd w:val="clear" w:color="auto" w:fill="FFFFFF" w:themeFill="background1"/>
          </w:tcPr>
          <w:p w14:paraId="0E88813C"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25D29731"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1AFEF5B7"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578,118</w:t>
            </w:r>
          </w:p>
        </w:tc>
        <w:tc>
          <w:tcPr>
            <w:tcW w:w="1002" w:type="dxa"/>
            <w:shd w:val="clear" w:color="auto" w:fill="F2F2F2" w:themeFill="background1" w:themeFillShade="F2"/>
          </w:tcPr>
          <w:p w14:paraId="422528D3"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269BFB19"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14:paraId="1D78EFF2"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22E22DAE" w14:textId="77777777" w:rsidR="00F919FD" w:rsidRPr="00706236" w:rsidRDefault="00F919FD" w:rsidP="00843773">
            <w:pPr>
              <w:rPr>
                <w:rFonts w:ascii="Arial Narrow" w:hAnsi="Arial Narrow"/>
                <w:szCs w:val="22"/>
              </w:rPr>
            </w:pPr>
            <w:r w:rsidRPr="00706236">
              <w:rPr>
                <w:rFonts w:ascii="Arial Narrow" w:hAnsi="Arial Narrow"/>
                <w:szCs w:val="22"/>
              </w:rPr>
              <w:t>Severe Anaemia</w:t>
            </w:r>
          </w:p>
        </w:tc>
        <w:tc>
          <w:tcPr>
            <w:tcW w:w="1101" w:type="dxa"/>
            <w:shd w:val="clear" w:color="auto" w:fill="F2F2F2" w:themeFill="background1" w:themeFillShade="F2"/>
          </w:tcPr>
          <w:p w14:paraId="59FF1F76"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9,380</w:t>
            </w:r>
          </w:p>
        </w:tc>
        <w:tc>
          <w:tcPr>
            <w:tcW w:w="1002" w:type="dxa"/>
            <w:shd w:val="clear" w:color="auto" w:fill="FFFFFF" w:themeFill="background1"/>
          </w:tcPr>
          <w:p w14:paraId="2B66D500"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217,256</w:t>
            </w:r>
          </w:p>
        </w:tc>
        <w:tc>
          <w:tcPr>
            <w:tcW w:w="991" w:type="dxa"/>
            <w:shd w:val="clear" w:color="auto" w:fill="FFFFFF" w:themeFill="background1"/>
          </w:tcPr>
          <w:p w14:paraId="23062064"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3D15696E"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797A7746"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335,160</w:t>
            </w:r>
          </w:p>
        </w:tc>
        <w:tc>
          <w:tcPr>
            <w:tcW w:w="1002" w:type="dxa"/>
            <w:shd w:val="clear" w:color="auto" w:fill="F2F2F2" w:themeFill="background1" w:themeFillShade="F2"/>
          </w:tcPr>
          <w:p w14:paraId="6A3EC238"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04ADE00C"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14:paraId="0C3D7068"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4399EA9C" w14:textId="77777777" w:rsidR="00F919FD" w:rsidRPr="00706236" w:rsidRDefault="00F919FD" w:rsidP="00843773">
            <w:pPr>
              <w:rPr>
                <w:rFonts w:ascii="Arial Narrow" w:hAnsi="Arial Narrow"/>
                <w:szCs w:val="22"/>
              </w:rPr>
            </w:pPr>
            <w:r w:rsidRPr="00706236">
              <w:rPr>
                <w:rFonts w:ascii="Arial Narrow" w:hAnsi="Arial Narrow"/>
                <w:szCs w:val="22"/>
              </w:rPr>
              <w:t>Premature Labour</w:t>
            </w:r>
          </w:p>
        </w:tc>
        <w:tc>
          <w:tcPr>
            <w:tcW w:w="1101" w:type="dxa"/>
            <w:shd w:val="clear" w:color="auto" w:fill="F2F2F2" w:themeFill="background1" w:themeFillShade="F2"/>
          </w:tcPr>
          <w:p w14:paraId="02CA3865"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6,452</w:t>
            </w:r>
          </w:p>
        </w:tc>
        <w:tc>
          <w:tcPr>
            <w:tcW w:w="1002" w:type="dxa"/>
            <w:shd w:val="clear" w:color="auto" w:fill="FFFFFF" w:themeFill="background1"/>
          </w:tcPr>
          <w:p w14:paraId="22E22660"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206,224</w:t>
            </w:r>
          </w:p>
        </w:tc>
        <w:tc>
          <w:tcPr>
            <w:tcW w:w="991" w:type="dxa"/>
            <w:shd w:val="clear" w:color="auto" w:fill="FFFFFF" w:themeFill="background1"/>
          </w:tcPr>
          <w:p w14:paraId="58E706BE"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31FA9E03"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768C9DA5"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324,426</w:t>
            </w:r>
          </w:p>
        </w:tc>
        <w:tc>
          <w:tcPr>
            <w:tcW w:w="1002" w:type="dxa"/>
            <w:shd w:val="clear" w:color="auto" w:fill="F2F2F2" w:themeFill="background1" w:themeFillShade="F2"/>
          </w:tcPr>
          <w:p w14:paraId="0B88CADD"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19DB46F2"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14:paraId="5DCEA063"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2C0E0BFE" w14:textId="77777777" w:rsidR="00F919FD" w:rsidRPr="00706236" w:rsidRDefault="00F919FD" w:rsidP="00843773">
            <w:pPr>
              <w:rPr>
                <w:rFonts w:ascii="Arial Narrow" w:hAnsi="Arial Narrow"/>
                <w:szCs w:val="22"/>
              </w:rPr>
            </w:pPr>
            <w:r w:rsidRPr="00706236">
              <w:rPr>
                <w:rFonts w:ascii="Arial Narrow" w:hAnsi="Arial Narrow"/>
                <w:szCs w:val="22"/>
              </w:rPr>
              <w:t>Abnormal fetal presentation</w:t>
            </w:r>
          </w:p>
        </w:tc>
        <w:tc>
          <w:tcPr>
            <w:tcW w:w="1101" w:type="dxa"/>
            <w:shd w:val="clear" w:color="auto" w:fill="F2F2F2" w:themeFill="background1" w:themeFillShade="F2"/>
          </w:tcPr>
          <w:p w14:paraId="31EECA51"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6,997</w:t>
            </w:r>
          </w:p>
        </w:tc>
        <w:tc>
          <w:tcPr>
            <w:tcW w:w="1002" w:type="dxa"/>
            <w:shd w:val="clear" w:color="auto" w:fill="FFFFFF" w:themeFill="background1"/>
          </w:tcPr>
          <w:p w14:paraId="30D4645C"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156,708</w:t>
            </w:r>
          </w:p>
        </w:tc>
        <w:tc>
          <w:tcPr>
            <w:tcW w:w="991" w:type="dxa"/>
            <w:shd w:val="clear" w:color="auto" w:fill="FFFFFF" w:themeFill="background1"/>
          </w:tcPr>
          <w:p w14:paraId="5F1AFC94"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2958ADD5"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4A1185B7"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319,490</w:t>
            </w:r>
          </w:p>
        </w:tc>
        <w:tc>
          <w:tcPr>
            <w:tcW w:w="1002" w:type="dxa"/>
            <w:shd w:val="clear" w:color="auto" w:fill="F2F2F2" w:themeFill="background1" w:themeFillShade="F2"/>
          </w:tcPr>
          <w:p w14:paraId="1D43A64F"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417,151</w:t>
            </w:r>
          </w:p>
        </w:tc>
        <w:tc>
          <w:tcPr>
            <w:tcW w:w="1019" w:type="dxa"/>
            <w:shd w:val="clear" w:color="auto" w:fill="F2F2F2" w:themeFill="background1" w:themeFillShade="F2"/>
          </w:tcPr>
          <w:p w14:paraId="474FDC98"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14:paraId="7528EF65"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5AEBE8C1" w14:textId="77777777" w:rsidR="00F919FD" w:rsidRPr="00706236" w:rsidRDefault="00F919FD" w:rsidP="00843773">
            <w:pPr>
              <w:rPr>
                <w:rFonts w:ascii="Arial Narrow" w:hAnsi="Arial Narrow"/>
                <w:szCs w:val="22"/>
              </w:rPr>
            </w:pPr>
            <w:r w:rsidRPr="00706236">
              <w:rPr>
                <w:rFonts w:ascii="Arial Narrow" w:hAnsi="Arial Narrow"/>
                <w:szCs w:val="22"/>
              </w:rPr>
              <w:t>Prolonged Labour</w:t>
            </w:r>
          </w:p>
        </w:tc>
        <w:tc>
          <w:tcPr>
            <w:tcW w:w="1101" w:type="dxa"/>
            <w:shd w:val="clear" w:color="auto" w:fill="F2F2F2" w:themeFill="background1" w:themeFillShade="F2"/>
          </w:tcPr>
          <w:p w14:paraId="274D1872"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78,107</w:t>
            </w:r>
          </w:p>
        </w:tc>
        <w:tc>
          <w:tcPr>
            <w:tcW w:w="1002" w:type="dxa"/>
            <w:shd w:val="clear" w:color="auto" w:fill="FFFFFF" w:themeFill="background1"/>
          </w:tcPr>
          <w:p w14:paraId="53AF8935"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312,596</w:t>
            </w:r>
          </w:p>
        </w:tc>
        <w:tc>
          <w:tcPr>
            <w:tcW w:w="991" w:type="dxa"/>
            <w:shd w:val="clear" w:color="auto" w:fill="FFFFFF" w:themeFill="background1"/>
          </w:tcPr>
          <w:p w14:paraId="102F8E26"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0B6CFDC2"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6F4FA68F"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353,885</w:t>
            </w:r>
          </w:p>
        </w:tc>
        <w:tc>
          <w:tcPr>
            <w:tcW w:w="1002" w:type="dxa"/>
            <w:shd w:val="clear" w:color="auto" w:fill="F2F2F2" w:themeFill="background1" w:themeFillShade="F2"/>
          </w:tcPr>
          <w:p w14:paraId="5DB5A6CC"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240,938</w:t>
            </w:r>
          </w:p>
        </w:tc>
        <w:tc>
          <w:tcPr>
            <w:tcW w:w="1019" w:type="dxa"/>
            <w:shd w:val="clear" w:color="auto" w:fill="F2F2F2" w:themeFill="background1" w:themeFillShade="F2"/>
          </w:tcPr>
          <w:p w14:paraId="1CCCBADA"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14:paraId="3FDD1180"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3E74EA5B" w14:textId="77777777" w:rsidR="00F919FD" w:rsidRPr="00706236" w:rsidRDefault="00F919FD" w:rsidP="00843773">
            <w:pPr>
              <w:rPr>
                <w:rFonts w:ascii="Arial Narrow" w:hAnsi="Arial Narrow"/>
                <w:szCs w:val="22"/>
              </w:rPr>
            </w:pPr>
            <w:r>
              <w:rPr>
                <w:rFonts w:ascii="Arial Narrow" w:hAnsi="Arial Narrow"/>
                <w:szCs w:val="22"/>
              </w:rPr>
              <w:t>Caesarean Section</w:t>
            </w:r>
          </w:p>
        </w:tc>
        <w:tc>
          <w:tcPr>
            <w:tcW w:w="1101" w:type="dxa"/>
            <w:shd w:val="clear" w:color="auto" w:fill="F2F2F2" w:themeFill="background1" w:themeFillShade="F2"/>
          </w:tcPr>
          <w:p w14:paraId="264F77DB"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02" w:type="dxa"/>
            <w:shd w:val="clear" w:color="auto" w:fill="FFFFFF" w:themeFill="background1"/>
          </w:tcPr>
          <w:p w14:paraId="51B5DB62"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195,202</w:t>
            </w:r>
          </w:p>
        </w:tc>
        <w:tc>
          <w:tcPr>
            <w:tcW w:w="991" w:type="dxa"/>
            <w:shd w:val="clear" w:color="auto" w:fill="FFFFFF" w:themeFill="background1"/>
          </w:tcPr>
          <w:p w14:paraId="48AE1BBD"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5A6AF308"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53FA5DC9"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533,206</w:t>
            </w:r>
          </w:p>
        </w:tc>
        <w:tc>
          <w:tcPr>
            <w:tcW w:w="1002" w:type="dxa"/>
            <w:shd w:val="clear" w:color="auto" w:fill="F2F2F2" w:themeFill="background1" w:themeFillShade="F2"/>
          </w:tcPr>
          <w:p w14:paraId="46ECC6BB"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319,981</w:t>
            </w:r>
          </w:p>
        </w:tc>
        <w:tc>
          <w:tcPr>
            <w:tcW w:w="1019" w:type="dxa"/>
            <w:shd w:val="clear" w:color="auto" w:fill="F2F2F2" w:themeFill="background1" w:themeFillShade="F2"/>
          </w:tcPr>
          <w:p w14:paraId="0490BE31"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461,082</w:t>
            </w:r>
          </w:p>
        </w:tc>
      </w:tr>
      <w:tr w:rsidR="00F919FD" w14:paraId="0D3251C6"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1EF54214" w14:textId="77777777" w:rsidR="00F919FD" w:rsidRPr="00706236" w:rsidRDefault="00F919FD" w:rsidP="00843773">
            <w:pPr>
              <w:rPr>
                <w:rFonts w:ascii="Arial Narrow" w:hAnsi="Arial Narrow"/>
                <w:szCs w:val="22"/>
              </w:rPr>
            </w:pPr>
            <w:r>
              <w:rPr>
                <w:rFonts w:ascii="Arial Narrow" w:hAnsi="Arial Narrow"/>
                <w:szCs w:val="22"/>
              </w:rPr>
              <w:t>Uterine Rupture</w:t>
            </w:r>
          </w:p>
        </w:tc>
        <w:tc>
          <w:tcPr>
            <w:tcW w:w="1101" w:type="dxa"/>
            <w:shd w:val="clear" w:color="auto" w:fill="F2F2F2" w:themeFill="background1" w:themeFillShade="F2"/>
          </w:tcPr>
          <w:p w14:paraId="41F4C64B"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02" w:type="dxa"/>
            <w:shd w:val="clear" w:color="auto" w:fill="FFFFFF" w:themeFill="background1"/>
          </w:tcPr>
          <w:p w14:paraId="6667FA98"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3E0580C5"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7429E074"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0594A8A5"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511,144</w:t>
            </w:r>
          </w:p>
        </w:tc>
        <w:tc>
          <w:tcPr>
            <w:tcW w:w="1002" w:type="dxa"/>
            <w:shd w:val="clear" w:color="auto" w:fill="F2F2F2" w:themeFill="background1" w:themeFillShade="F2"/>
          </w:tcPr>
          <w:p w14:paraId="33168800"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026C3B79"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14:paraId="7E677537"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5E77D0FA" w14:textId="77777777" w:rsidR="00F919FD" w:rsidRPr="00706236" w:rsidRDefault="00F919FD" w:rsidP="00843773">
            <w:pPr>
              <w:rPr>
                <w:rFonts w:ascii="Arial Narrow" w:hAnsi="Arial Narrow"/>
                <w:szCs w:val="22"/>
              </w:rPr>
            </w:pPr>
            <w:r w:rsidRPr="00706236">
              <w:rPr>
                <w:rFonts w:ascii="Arial Narrow" w:hAnsi="Arial Narrow"/>
                <w:szCs w:val="22"/>
              </w:rPr>
              <w:t>Intra/Post partum infection</w:t>
            </w:r>
          </w:p>
        </w:tc>
        <w:tc>
          <w:tcPr>
            <w:tcW w:w="1101" w:type="dxa"/>
            <w:shd w:val="clear" w:color="auto" w:fill="F2F2F2" w:themeFill="background1" w:themeFillShade="F2"/>
          </w:tcPr>
          <w:p w14:paraId="3598F28F"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789</w:t>
            </w:r>
          </w:p>
        </w:tc>
        <w:tc>
          <w:tcPr>
            <w:tcW w:w="1002" w:type="dxa"/>
            <w:shd w:val="clear" w:color="auto" w:fill="FFFFFF" w:themeFill="background1"/>
          </w:tcPr>
          <w:p w14:paraId="479E2A25"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158,885</w:t>
            </w:r>
          </w:p>
        </w:tc>
        <w:tc>
          <w:tcPr>
            <w:tcW w:w="991" w:type="dxa"/>
            <w:shd w:val="clear" w:color="auto" w:fill="FFFFFF" w:themeFill="background1"/>
          </w:tcPr>
          <w:p w14:paraId="19C3B140"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037395A2"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04400FDE"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225,447</w:t>
            </w:r>
          </w:p>
        </w:tc>
        <w:tc>
          <w:tcPr>
            <w:tcW w:w="1002" w:type="dxa"/>
            <w:shd w:val="clear" w:color="auto" w:fill="F2F2F2" w:themeFill="background1" w:themeFillShade="F2"/>
          </w:tcPr>
          <w:p w14:paraId="28AD6AFA"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270,284</w:t>
            </w:r>
          </w:p>
        </w:tc>
        <w:tc>
          <w:tcPr>
            <w:tcW w:w="1019" w:type="dxa"/>
            <w:shd w:val="clear" w:color="auto" w:fill="F2F2F2" w:themeFill="background1" w:themeFillShade="F2"/>
          </w:tcPr>
          <w:p w14:paraId="1FEDBC8F"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14:paraId="74532C77"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6208B2D1" w14:textId="77777777" w:rsidR="00F919FD" w:rsidRPr="00706236" w:rsidRDefault="00F919FD" w:rsidP="00843773">
            <w:pPr>
              <w:rPr>
                <w:rFonts w:ascii="Arial Narrow" w:hAnsi="Arial Narrow"/>
                <w:szCs w:val="22"/>
              </w:rPr>
            </w:pPr>
            <w:r w:rsidRPr="00706236">
              <w:rPr>
                <w:rFonts w:ascii="Arial Narrow" w:hAnsi="Arial Narrow"/>
                <w:szCs w:val="22"/>
              </w:rPr>
              <w:t>Post Partum Haemorrhage</w:t>
            </w:r>
          </w:p>
        </w:tc>
        <w:tc>
          <w:tcPr>
            <w:tcW w:w="1101" w:type="dxa"/>
            <w:shd w:val="clear" w:color="auto" w:fill="F2F2F2" w:themeFill="background1" w:themeFillShade="F2"/>
          </w:tcPr>
          <w:p w14:paraId="02C0F53D"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02" w:type="dxa"/>
            <w:shd w:val="clear" w:color="auto" w:fill="FFFFFF" w:themeFill="background1"/>
          </w:tcPr>
          <w:p w14:paraId="3F8CDB8F"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6,136</w:t>
            </w:r>
          </w:p>
        </w:tc>
        <w:tc>
          <w:tcPr>
            <w:tcW w:w="991" w:type="dxa"/>
            <w:shd w:val="clear" w:color="auto" w:fill="FFFFFF" w:themeFill="background1"/>
          </w:tcPr>
          <w:p w14:paraId="19CFD1D9"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54B23498"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53987EFD"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285,039</w:t>
            </w:r>
          </w:p>
        </w:tc>
        <w:tc>
          <w:tcPr>
            <w:tcW w:w="1002" w:type="dxa"/>
            <w:shd w:val="clear" w:color="auto" w:fill="F2F2F2" w:themeFill="background1" w:themeFillShade="F2"/>
          </w:tcPr>
          <w:p w14:paraId="1C4C8C99"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305,704</w:t>
            </w:r>
          </w:p>
        </w:tc>
        <w:tc>
          <w:tcPr>
            <w:tcW w:w="1019" w:type="dxa"/>
            <w:shd w:val="clear" w:color="auto" w:fill="F2F2F2" w:themeFill="background1" w:themeFillShade="F2"/>
          </w:tcPr>
          <w:p w14:paraId="3FBA9782"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14:paraId="22AAE801"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35DDD40E" w14:textId="77777777" w:rsidR="00F919FD" w:rsidRPr="00706236" w:rsidRDefault="00F919FD" w:rsidP="00843773">
            <w:pPr>
              <w:rPr>
                <w:rFonts w:ascii="Arial Narrow" w:hAnsi="Arial Narrow"/>
                <w:szCs w:val="22"/>
              </w:rPr>
            </w:pPr>
            <w:r w:rsidRPr="00706236">
              <w:rPr>
                <w:rFonts w:ascii="Arial Narrow" w:hAnsi="Arial Narrow"/>
                <w:szCs w:val="22"/>
              </w:rPr>
              <w:t>Routine perinatal care</w:t>
            </w:r>
          </w:p>
        </w:tc>
        <w:tc>
          <w:tcPr>
            <w:tcW w:w="1101" w:type="dxa"/>
            <w:shd w:val="clear" w:color="auto" w:fill="F2F2F2" w:themeFill="background1" w:themeFillShade="F2"/>
          </w:tcPr>
          <w:p w14:paraId="1A1CFC9F"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14,357</w:t>
            </w:r>
          </w:p>
        </w:tc>
        <w:tc>
          <w:tcPr>
            <w:tcW w:w="1002" w:type="dxa"/>
            <w:shd w:val="clear" w:color="auto" w:fill="FFFFFF" w:themeFill="background1"/>
          </w:tcPr>
          <w:p w14:paraId="651429F0"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418,782</w:t>
            </w:r>
          </w:p>
        </w:tc>
        <w:tc>
          <w:tcPr>
            <w:tcW w:w="991" w:type="dxa"/>
            <w:shd w:val="clear" w:color="auto" w:fill="FFFFFF" w:themeFill="background1"/>
          </w:tcPr>
          <w:p w14:paraId="5199D5A5"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15A605A4"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1D33313B"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339,477</w:t>
            </w:r>
          </w:p>
        </w:tc>
        <w:tc>
          <w:tcPr>
            <w:tcW w:w="1002" w:type="dxa"/>
            <w:shd w:val="clear" w:color="auto" w:fill="F2F2F2" w:themeFill="background1" w:themeFillShade="F2"/>
          </w:tcPr>
          <w:p w14:paraId="4FF4774E"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7091C120"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14:paraId="3C06EEBE"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1193401D" w14:textId="77777777" w:rsidR="00F919FD" w:rsidRPr="00706236" w:rsidRDefault="00F919FD" w:rsidP="00843773">
            <w:pPr>
              <w:rPr>
                <w:rFonts w:ascii="Arial Narrow" w:hAnsi="Arial Narrow"/>
                <w:szCs w:val="22"/>
              </w:rPr>
            </w:pPr>
            <w:r w:rsidRPr="00706236">
              <w:rPr>
                <w:rFonts w:ascii="Arial Narrow" w:hAnsi="Arial Narrow"/>
                <w:szCs w:val="22"/>
              </w:rPr>
              <w:t>Emergency newborn care</w:t>
            </w:r>
          </w:p>
        </w:tc>
        <w:tc>
          <w:tcPr>
            <w:tcW w:w="1101" w:type="dxa"/>
            <w:shd w:val="clear" w:color="auto" w:fill="F2F2F2" w:themeFill="background1" w:themeFillShade="F2"/>
          </w:tcPr>
          <w:p w14:paraId="590F5287"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02" w:type="dxa"/>
            <w:shd w:val="clear" w:color="auto" w:fill="FFFFFF" w:themeFill="background1"/>
          </w:tcPr>
          <w:p w14:paraId="3BDDF583"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21,747</w:t>
            </w:r>
          </w:p>
        </w:tc>
        <w:tc>
          <w:tcPr>
            <w:tcW w:w="991" w:type="dxa"/>
            <w:shd w:val="clear" w:color="auto" w:fill="FFFFFF" w:themeFill="background1"/>
          </w:tcPr>
          <w:p w14:paraId="4D206EB7"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7044514C"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07EFC341"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232,934</w:t>
            </w:r>
          </w:p>
        </w:tc>
        <w:tc>
          <w:tcPr>
            <w:tcW w:w="1002" w:type="dxa"/>
            <w:shd w:val="clear" w:color="auto" w:fill="F2F2F2" w:themeFill="background1" w:themeFillShade="F2"/>
          </w:tcPr>
          <w:p w14:paraId="142244CC"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194,952</w:t>
            </w:r>
          </w:p>
        </w:tc>
        <w:tc>
          <w:tcPr>
            <w:tcW w:w="1019" w:type="dxa"/>
            <w:shd w:val="clear" w:color="auto" w:fill="F2F2F2" w:themeFill="background1" w:themeFillShade="F2"/>
          </w:tcPr>
          <w:p w14:paraId="01B5F1B9"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14:paraId="658CAC52"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7101D321" w14:textId="77777777" w:rsidR="00F919FD" w:rsidRPr="00706236" w:rsidRDefault="00F919FD" w:rsidP="00843773">
            <w:pPr>
              <w:rPr>
                <w:rFonts w:ascii="Arial Narrow" w:hAnsi="Arial Narrow"/>
                <w:szCs w:val="22"/>
              </w:rPr>
            </w:pPr>
            <w:r w:rsidRPr="00706236">
              <w:rPr>
                <w:rFonts w:ascii="Arial Narrow" w:hAnsi="Arial Narrow"/>
                <w:szCs w:val="22"/>
              </w:rPr>
              <w:t>Unwanted pregnancies</w:t>
            </w:r>
          </w:p>
        </w:tc>
        <w:tc>
          <w:tcPr>
            <w:tcW w:w="1101" w:type="dxa"/>
            <w:shd w:val="clear" w:color="auto" w:fill="F2F2F2" w:themeFill="background1" w:themeFillShade="F2"/>
          </w:tcPr>
          <w:p w14:paraId="6E0D7D3D"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02" w:type="dxa"/>
            <w:shd w:val="clear" w:color="auto" w:fill="FFFFFF" w:themeFill="background1"/>
          </w:tcPr>
          <w:p w14:paraId="168A8EDD"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5C9777F2"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39E15994"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1536545E"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209,883</w:t>
            </w:r>
          </w:p>
        </w:tc>
        <w:tc>
          <w:tcPr>
            <w:tcW w:w="1002" w:type="dxa"/>
            <w:shd w:val="clear" w:color="auto" w:fill="F2F2F2" w:themeFill="background1" w:themeFillShade="F2"/>
          </w:tcPr>
          <w:p w14:paraId="604F4634"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5C453199"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14:paraId="286AB911"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60BBBBA6" w14:textId="77777777" w:rsidR="00F919FD" w:rsidRPr="00706236" w:rsidRDefault="00F919FD" w:rsidP="00843773">
            <w:pPr>
              <w:rPr>
                <w:rFonts w:ascii="Arial Narrow" w:hAnsi="Arial Narrow"/>
                <w:szCs w:val="22"/>
              </w:rPr>
            </w:pPr>
            <w:r w:rsidRPr="00706236">
              <w:rPr>
                <w:rFonts w:ascii="Arial Narrow" w:hAnsi="Arial Narrow"/>
                <w:szCs w:val="22"/>
              </w:rPr>
              <w:t>FP - permanent methods</w:t>
            </w:r>
          </w:p>
        </w:tc>
        <w:tc>
          <w:tcPr>
            <w:tcW w:w="1101" w:type="dxa"/>
            <w:shd w:val="clear" w:color="auto" w:fill="F2F2F2" w:themeFill="background1" w:themeFillShade="F2"/>
          </w:tcPr>
          <w:p w14:paraId="1D1AC4CB"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02" w:type="dxa"/>
            <w:shd w:val="clear" w:color="auto" w:fill="FFFFFF" w:themeFill="background1"/>
          </w:tcPr>
          <w:p w14:paraId="26FC7265"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37,867</w:t>
            </w:r>
          </w:p>
        </w:tc>
        <w:tc>
          <w:tcPr>
            <w:tcW w:w="991" w:type="dxa"/>
            <w:shd w:val="clear" w:color="auto" w:fill="FFFFFF" w:themeFill="background1"/>
          </w:tcPr>
          <w:p w14:paraId="3DBD4D94"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31,510</w:t>
            </w:r>
          </w:p>
        </w:tc>
        <w:tc>
          <w:tcPr>
            <w:tcW w:w="991" w:type="dxa"/>
            <w:shd w:val="clear" w:color="auto" w:fill="FFFFFF" w:themeFill="background1"/>
          </w:tcPr>
          <w:p w14:paraId="22560C25"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82,105</w:t>
            </w:r>
          </w:p>
        </w:tc>
        <w:tc>
          <w:tcPr>
            <w:tcW w:w="1019" w:type="dxa"/>
            <w:shd w:val="clear" w:color="auto" w:fill="F2F2F2" w:themeFill="background1" w:themeFillShade="F2"/>
          </w:tcPr>
          <w:p w14:paraId="5A1CB810"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87,922</w:t>
            </w:r>
          </w:p>
        </w:tc>
        <w:tc>
          <w:tcPr>
            <w:tcW w:w="1002" w:type="dxa"/>
            <w:shd w:val="clear" w:color="auto" w:fill="F2F2F2" w:themeFill="background1" w:themeFillShade="F2"/>
          </w:tcPr>
          <w:p w14:paraId="1ACE28BD"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58,808</w:t>
            </w:r>
          </w:p>
        </w:tc>
        <w:tc>
          <w:tcPr>
            <w:tcW w:w="1019" w:type="dxa"/>
            <w:shd w:val="clear" w:color="auto" w:fill="F2F2F2" w:themeFill="background1" w:themeFillShade="F2"/>
          </w:tcPr>
          <w:p w14:paraId="71FD95DA"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107,025</w:t>
            </w:r>
          </w:p>
        </w:tc>
      </w:tr>
      <w:tr w:rsidR="00F919FD" w14:paraId="209D345D"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214A982B" w14:textId="77777777" w:rsidR="00F919FD" w:rsidRPr="00706236" w:rsidRDefault="00F919FD" w:rsidP="00843773">
            <w:pPr>
              <w:rPr>
                <w:rFonts w:ascii="Arial Narrow" w:hAnsi="Arial Narrow"/>
                <w:szCs w:val="22"/>
              </w:rPr>
            </w:pPr>
            <w:r w:rsidRPr="00706236">
              <w:rPr>
                <w:rFonts w:ascii="Arial Narrow" w:hAnsi="Arial Narrow"/>
                <w:szCs w:val="22"/>
              </w:rPr>
              <w:t>FP - temporary methods</w:t>
            </w:r>
          </w:p>
        </w:tc>
        <w:tc>
          <w:tcPr>
            <w:tcW w:w="1101" w:type="dxa"/>
            <w:shd w:val="clear" w:color="auto" w:fill="F2F2F2" w:themeFill="background1" w:themeFillShade="F2"/>
          </w:tcPr>
          <w:p w14:paraId="45BC7F0A"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254</w:t>
            </w:r>
          </w:p>
        </w:tc>
        <w:tc>
          <w:tcPr>
            <w:tcW w:w="1002" w:type="dxa"/>
            <w:shd w:val="clear" w:color="auto" w:fill="FFFFFF" w:themeFill="background1"/>
          </w:tcPr>
          <w:p w14:paraId="6B627F2B"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254</w:t>
            </w:r>
          </w:p>
        </w:tc>
        <w:tc>
          <w:tcPr>
            <w:tcW w:w="991" w:type="dxa"/>
            <w:shd w:val="clear" w:color="auto" w:fill="FFFFFF" w:themeFill="background1"/>
          </w:tcPr>
          <w:p w14:paraId="3CB57AF9"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193B8118"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1AD43902"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706236">
              <w:rPr>
                <w:rFonts w:ascii="Arial Narrow" w:hAnsi="Arial Narrow"/>
                <w:szCs w:val="22"/>
              </w:rPr>
              <w:t>14,890</w:t>
            </w:r>
          </w:p>
        </w:tc>
        <w:tc>
          <w:tcPr>
            <w:tcW w:w="1002" w:type="dxa"/>
            <w:shd w:val="clear" w:color="auto" w:fill="F2F2F2" w:themeFill="background1" w:themeFillShade="F2"/>
          </w:tcPr>
          <w:p w14:paraId="5A9BB98C"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232A1610" w14:textId="77777777" w:rsidR="00F919FD" w:rsidRPr="00706236"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bl>
    <w:p w14:paraId="49EE9160" w14:textId="77777777" w:rsidR="00657543" w:rsidRPr="00097030" w:rsidRDefault="003C4264" w:rsidP="00843773">
      <w:pPr>
        <w:pStyle w:val="BodyText1"/>
        <w:spacing w:after="0" w:line="240" w:lineRule="auto"/>
        <w:rPr>
          <w:rFonts w:ascii="Arial Narrow" w:hAnsi="Arial Narrow"/>
          <w:sz w:val="24"/>
        </w:rPr>
      </w:pPr>
      <w:r w:rsidRPr="00411E45">
        <w:rPr>
          <w:rFonts w:ascii="Arial Narrow" w:hAnsi="Arial Narrow"/>
          <w:vertAlign w:val="superscript"/>
        </w:rPr>
        <w:t>a</w:t>
      </w:r>
      <w:r w:rsidRPr="00411E45">
        <w:rPr>
          <w:rFonts w:ascii="Arial Narrow" w:hAnsi="Arial Narrow"/>
          <w:sz w:val="20"/>
          <w:vertAlign w:val="superscript"/>
        </w:rPr>
        <w:t xml:space="preserve"> </w:t>
      </w:r>
      <w:r w:rsidRPr="00411E45">
        <w:rPr>
          <w:rFonts w:ascii="Arial Narrow" w:hAnsi="Arial Narrow"/>
          <w:sz w:val="20"/>
        </w:rPr>
        <w:t>The differences in estimates for malnutrition reflect</w:t>
      </w:r>
      <w:r w:rsidR="00411E45" w:rsidRPr="00411E45">
        <w:rPr>
          <w:rFonts w:ascii="Arial Narrow" w:hAnsi="Arial Narrow"/>
          <w:sz w:val="20"/>
        </w:rPr>
        <w:t>s</w:t>
      </w:r>
      <w:r w:rsidRPr="00411E45">
        <w:rPr>
          <w:rFonts w:ascii="Arial Narrow" w:hAnsi="Arial Narrow"/>
          <w:sz w:val="20"/>
        </w:rPr>
        <w:t xml:space="preserve"> </w:t>
      </w:r>
      <w:r w:rsidR="00411E45" w:rsidRPr="00411E45">
        <w:rPr>
          <w:rFonts w:ascii="Arial Narrow" w:hAnsi="Arial Narrow"/>
          <w:sz w:val="20"/>
        </w:rPr>
        <w:t>differences in length of stay. In actual practice, average length of stay was 4 days, whereas for both best and expected practice had no inpatient days (inpatient care is only for severe malnutrition).</w:t>
      </w:r>
      <w:r w:rsidR="00097030" w:rsidRPr="00411E45">
        <w:rPr>
          <w:rFonts w:ascii="Arial Narrow" w:hAnsi="Arial Narrow"/>
          <w:sz w:val="20"/>
        </w:rPr>
        <w:br/>
      </w:r>
      <w:r w:rsidRPr="00411E45">
        <w:rPr>
          <w:rFonts w:ascii="Arial Narrow" w:hAnsi="Arial Narrow"/>
          <w:b/>
          <w:vertAlign w:val="superscript"/>
        </w:rPr>
        <w:t>b</w:t>
      </w:r>
      <w:r w:rsidR="00A145A2" w:rsidRPr="00411E45">
        <w:rPr>
          <w:rFonts w:ascii="Arial Narrow" w:hAnsi="Arial Narrow"/>
          <w:sz w:val="20"/>
        </w:rPr>
        <w:t xml:space="preserve"> Th</w:t>
      </w:r>
      <w:r w:rsidRPr="00411E45">
        <w:rPr>
          <w:rFonts w:ascii="Arial Narrow" w:hAnsi="Arial Narrow"/>
          <w:sz w:val="20"/>
        </w:rPr>
        <w:t>e much</w:t>
      </w:r>
      <w:r w:rsidR="00A145A2" w:rsidRPr="00411E45">
        <w:rPr>
          <w:rFonts w:ascii="Arial Narrow" w:hAnsi="Arial Narrow"/>
          <w:sz w:val="20"/>
        </w:rPr>
        <w:t xml:space="preserve"> high</w:t>
      </w:r>
      <w:r w:rsidRPr="00411E45">
        <w:rPr>
          <w:rFonts w:ascii="Arial Narrow" w:hAnsi="Arial Narrow"/>
          <w:sz w:val="20"/>
        </w:rPr>
        <w:t>er best practice cost estimate</w:t>
      </w:r>
      <w:r w:rsidR="00F57BC4" w:rsidRPr="00411E45">
        <w:rPr>
          <w:rFonts w:ascii="Arial Narrow" w:hAnsi="Arial Narrow"/>
          <w:sz w:val="20"/>
        </w:rPr>
        <w:t xml:space="preserve"> in hospital</w:t>
      </w:r>
      <w:r w:rsidRPr="00411E45">
        <w:rPr>
          <w:rFonts w:ascii="Arial Narrow" w:hAnsi="Arial Narrow"/>
          <w:sz w:val="20"/>
        </w:rPr>
        <w:t xml:space="preserve"> for treatment of worms</w:t>
      </w:r>
      <w:r w:rsidR="00A145A2" w:rsidRPr="00411E45">
        <w:rPr>
          <w:rFonts w:ascii="Arial Narrow" w:hAnsi="Arial Narrow"/>
          <w:sz w:val="20"/>
        </w:rPr>
        <w:t xml:space="preserve"> reflects</w:t>
      </w:r>
      <w:r w:rsidR="00F57BC4" w:rsidRPr="00411E45">
        <w:rPr>
          <w:rFonts w:ascii="Arial Narrow" w:hAnsi="Arial Narrow"/>
          <w:sz w:val="20"/>
        </w:rPr>
        <w:t xml:space="preserve"> the staff cost of operative intervention for </w:t>
      </w:r>
      <w:r w:rsidR="00BA5B21">
        <w:rPr>
          <w:rFonts w:ascii="Arial Narrow" w:hAnsi="Arial Narrow"/>
          <w:sz w:val="20"/>
        </w:rPr>
        <w:t xml:space="preserve">intestinal obstruction from the ‘Ascaris’ worm. These cases are very rare and are thus </w:t>
      </w:r>
      <w:r w:rsidR="004634DA">
        <w:rPr>
          <w:rFonts w:ascii="Arial Narrow" w:hAnsi="Arial Narrow"/>
          <w:sz w:val="20"/>
        </w:rPr>
        <w:t>a severe outlier.</w:t>
      </w:r>
    </w:p>
    <w:p w14:paraId="604BF58D" w14:textId="77777777" w:rsidR="00F830FA" w:rsidRDefault="00F830FA" w:rsidP="00843773">
      <w:pPr>
        <w:pStyle w:val="BodyText1"/>
        <w:spacing w:line="240" w:lineRule="auto"/>
      </w:pPr>
    </w:p>
    <w:p w14:paraId="5D180EB8" w14:textId="77777777" w:rsidR="00EE76AD" w:rsidRDefault="00EE76AD" w:rsidP="00843773">
      <w:pPr>
        <w:pStyle w:val="Caption"/>
      </w:pPr>
      <w:bookmarkStart w:id="156" w:name="_Toc348017842"/>
      <w:bookmarkStart w:id="157" w:name="_Toc350262150"/>
      <w:bookmarkStart w:id="158" w:name="_Toc350262243"/>
      <w:bookmarkStart w:id="159" w:name="_Toc350334709"/>
      <w:bookmarkStart w:id="160" w:name="_Toc350334904"/>
      <w:bookmarkStart w:id="161" w:name="_Toc350348954"/>
      <w:r>
        <w:lastRenderedPageBreak/>
        <w:t xml:space="preserve">Table </w:t>
      </w:r>
      <w:fldSimple w:instr=" SEQ Table \* ARABIC ">
        <w:r w:rsidR="0019505C">
          <w:rPr>
            <w:noProof/>
          </w:rPr>
          <w:t>13</w:t>
        </w:r>
      </w:fldSimple>
      <w:r>
        <w:t>. Unit costs for treating selected communicable diseases</w:t>
      </w:r>
      <w:bookmarkEnd w:id="156"/>
      <w:bookmarkEnd w:id="157"/>
      <w:bookmarkEnd w:id="158"/>
      <w:bookmarkEnd w:id="159"/>
      <w:bookmarkEnd w:id="160"/>
      <w:bookmarkEnd w:id="161"/>
    </w:p>
    <w:tbl>
      <w:tblPr>
        <w:tblStyle w:val="OPMtableNOTOTAL"/>
        <w:tblW w:w="0" w:type="auto"/>
        <w:shd w:val="clear" w:color="auto" w:fill="FFFFFF" w:themeFill="background1"/>
        <w:tblLook w:val="04A0" w:firstRow="1" w:lastRow="0" w:firstColumn="1" w:lastColumn="0" w:noHBand="0" w:noVBand="1"/>
      </w:tblPr>
      <w:tblGrid>
        <w:gridCol w:w="2729"/>
        <w:gridCol w:w="1101"/>
        <w:gridCol w:w="1002"/>
        <w:gridCol w:w="991"/>
        <w:gridCol w:w="991"/>
        <w:gridCol w:w="1019"/>
        <w:gridCol w:w="1002"/>
        <w:gridCol w:w="1019"/>
      </w:tblGrid>
      <w:tr w:rsidR="00F919FD" w:rsidRPr="00706236" w14:paraId="548FF74D" w14:textId="77777777" w:rsidTr="00C71BC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729" w:type="dxa"/>
            <w:vMerge w:val="restart"/>
            <w:shd w:val="clear" w:color="auto" w:fill="FFFFFF" w:themeFill="background1"/>
            <w:vAlign w:val="center"/>
          </w:tcPr>
          <w:p w14:paraId="7EF98347" w14:textId="77777777" w:rsidR="00F919FD" w:rsidRPr="00F830FA" w:rsidRDefault="00F919FD" w:rsidP="00843773">
            <w:pPr>
              <w:rPr>
                <w:rFonts w:ascii="Arial Narrow" w:hAnsi="Arial Narrow"/>
                <w:szCs w:val="22"/>
              </w:rPr>
            </w:pPr>
            <w:r w:rsidRPr="00F830FA">
              <w:rPr>
                <w:rFonts w:ascii="Arial Narrow" w:hAnsi="Arial Narrow"/>
                <w:szCs w:val="22"/>
              </w:rPr>
              <w:t>Communicable diseases</w:t>
            </w:r>
          </w:p>
        </w:tc>
        <w:tc>
          <w:tcPr>
            <w:tcW w:w="1101" w:type="dxa"/>
            <w:shd w:val="clear" w:color="auto" w:fill="F2F2F2" w:themeFill="background1" w:themeFillShade="F2"/>
          </w:tcPr>
          <w:p w14:paraId="452E4436" w14:textId="77777777" w:rsidR="00F919FD" w:rsidRPr="00C71BC5" w:rsidRDefault="00F919FD" w:rsidP="00843773">
            <w:pPr>
              <w:keepNext w:val="0"/>
              <w:spacing w:before="0" w:after="0"/>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rPr>
            </w:pPr>
            <w:r w:rsidRPr="003E3167">
              <w:rPr>
                <w:rFonts w:ascii="Arial Narrow" w:hAnsi="Arial Narrow"/>
                <w:sz w:val="20"/>
              </w:rPr>
              <w:t>Dispensary</w:t>
            </w:r>
          </w:p>
        </w:tc>
        <w:tc>
          <w:tcPr>
            <w:tcW w:w="2984" w:type="dxa"/>
            <w:gridSpan w:val="3"/>
            <w:shd w:val="clear" w:color="auto" w:fill="FFFFFF" w:themeFill="background1"/>
          </w:tcPr>
          <w:p w14:paraId="1AFBAA8E" w14:textId="77777777" w:rsidR="00F919FD" w:rsidRPr="00C71BC5" w:rsidRDefault="00F919FD" w:rsidP="00843773">
            <w:pPr>
              <w:keepNext w:val="0"/>
              <w:spacing w:before="0" w:after="0"/>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rPr>
            </w:pPr>
            <w:r w:rsidRPr="003E3167">
              <w:rPr>
                <w:rFonts w:ascii="Arial Narrow" w:hAnsi="Arial Narrow"/>
                <w:sz w:val="20"/>
              </w:rPr>
              <w:t>Health Centre</w:t>
            </w:r>
          </w:p>
        </w:tc>
        <w:tc>
          <w:tcPr>
            <w:tcW w:w="3040" w:type="dxa"/>
            <w:gridSpan w:val="3"/>
            <w:shd w:val="clear" w:color="auto" w:fill="F2F2F2" w:themeFill="background1" w:themeFillShade="F2"/>
          </w:tcPr>
          <w:p w14:paraId="43CAC262" w14:textId="77777777" w:rsidR="00F919FD" w:rsidRPr="00C71BC5" w:rsidRDefault="00F919FD" w:rsidP="00843773">
            <w:pPr>
              <w:keepNext w:val="0"/>
              <w:spacing w:before="0" w:after="0"/>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rPr>
            </w:pPr>
            <w:r w:rsidRPr="003E3167">
              <w:rPr>
                <w:rFonts w:ascii="Arial Narrow" w:hAnsi="Arial Narrow"/>
                <w:sz w:val="20"/>
              </w:rPr>
              <w:t>Hospital</w:t>
            </w:r>
          </w:p>
        </w:tc>
      </w:tr>
      <w:tr w:rsidR="00200BF3" w:rsidRPr="00706236" w14:paraId="2CFEB5D6" w14:textId="77777777" w:rsidTr="00C71BC5">
        <w:tc>
          <w:tcPr>
            <w:cnfStyle w:val="001000000000" w:firstRow="0" w:lastRow="0" w:firstColumn="1" w:lastColumn="0" w:oddVBand="0" w:evenVBand="0" w:oddHBand="0" w:evenHBand="0" w:firstRowFirstColumn="0" w:firstRowLastColumn="0" w:lastRowFirstColumn="0" w:lastRowLastColumn="0"/>
            <w:tcW w:w="2729" w:type="dxa"/>
            <w:vMerge/>
            <w:tcBorders>
              <w:bottom w:val="single" w:sz="4" w:space="0" w:color="auto"/>
            </w:tcBorders>
            <w:shd w:val="clear" w:color="auto" w:fill="FFFFFF" w:themeFill="background1"/>
          </w:tcPr>
          <w:p w14:paraId="320F2CAD" w14:textId="77777777" w:rsidR="00200BF3" w:rsidRPr="00E82A4B" w:rsidRDefault="00200BF3" w:rsidP="00843773">
            <w:pPr>
              <w:rPr>
                <w:rFonts w:ascii="Arial Narrow" w:hAnsi="Arial Narrow"/>
                <w:szCs w:val="22"/>
              </w:rPr>
            </w:pPr>
          </w:p>
        </w:tc>
        <w:tc>
          <w:tcPr>
            <w:tcW w:w="1101" w:type="dxa"/>
            <w:tcBorders>
              <w:bottom w:val="single" w:sz="4" w:space="0" w:color="auto"/>
            </w:tcBorders>
            <w:shd w:val="clear" w:color="auto" w:fill="F2F2F2" w:themeFill="background1" w:themeFillShade="F2"/>
          </w:tcPr>
          <w:p w14:paraId="0B31AB50" w14:textId="77777777" w:rsidR="00200BF3" w:rsidRPr="00E14AB1" w:rsidRDefault="00200BF3"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Pr>
                <w:rFonts w:ascii="Arial Narrow" w:hAnsi="Arial Narrow"/>
                <w:i/>
                <w:sz w:val="20"/>
                <w:szCs w:val="22"/>
              </w:rPr>
              <w:t>Best Practice</w:t>
            </w:r>
          </w:p>
        </w:tc>
        <w:tc>
          <w:tcPr>
            <w:tcW w:w="1002" w:type="dxa"/>
            <w:tcBorders>
              <w:bottom w:val="single" w:sz="4" w:space="0" w:color="auto"/>
            </w:tcBorders>
            <w:shd w:val="clear" w:color="auto" w:fill="FFFFFF" w:themeFill="background1"/>
          </w:tcPr>
          <w:p w14:paraId="0B85D3F6" w14:textId="77777777" w:rsidR="00200BF3" w:rsidRPr="00E14AB1" w:rsidRDefault="00200BF3"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Pr>
                <w:rFonts w:ascii="Arial Narrow" w:hAnsi="Arial Narrow"/>
                <w:i/>
                <w:sz w:val="20"/>
                <w:szCs w:val="22"/>
              </w:rPr>
              <w:t>Best Practice</w:t>
            </w:r>
          </w:p>
        </w:tc>
        <w:tc>
          <w:tcPr>
            <w:tcW w:w="991" w:type="dxa"/>
            <w:tcBorders>
              <w:bottom w:val="single" w:sz="4" w:space="0" w:color="auto"/>
            </w:tcBorders>
            <w:shd w:val="clear" w:color="auto" w:fill="FFFFFF" w:themeFill="background1"/>
          </w:tcPr>
          <w:p w14:paraId="28214B2D" w14:textId="77777777" w:rsidR="00200BF3" w:rsidRPr="00E14AB1" w:rsidRDefault="00200BF3"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Pr>
                <w:rFonts w:ascii="Arial Narrow" w:hAnsi="Arial Narrow"/>
                <w:i/>
                <w:sz w:val="20"/>
                <w:szCs w:val="22"/>
              </w:rPr>
              <w:t>Expected Practice</w:t>
            </w:r>
          </w:p>
        </w:tc>
        <w:tc>
          <w:tcPr>
            <w:tcW w:w="991" w:type="dxa"/>
            <w:tcBorders>
              <w:bottom w:val="single" w:sz="4" w:space="0" w:color="auto"/>
            </w:tcBorders>
            <w:shd w:val="clear" w:color="auto" w:fill="FFFFFF" w:themeFill="background1"/>
          </w:tcPr>
          <w:p w14:paraId="204DC9C7" w14:textId="77777777" w:rsidR="00200BF3" w:rsidRPr="00E14AB1" w:rsidRDefault="00200BF3"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sidRPr="00E14AB1">
              <w:rPr>
                <w:rFonts w:ascii="Arial Narrow" w:hAnsi="Arial Narrow"/>
                <w:i/>
                <w:sz w:val="20"/>
                <w:szCs w:val="22"/>
              </w:rPr>
              <w:t xml:space="preserve">Actual </w:t>
            </w:r>
            <w:r>
              <w:rPr>
                <w:rFonts w:ascii="Arial Narrow" w:hAnsi="Arial Narrow"/>
                <w:i/>
                <w:sz w:val="20"/>
                <w:szCs w:val="22"/>
              </w:rPr>
              <w:t>Practice</w:t>
            </w:r>
          </w:p>
        </w:tc>
        <w:tc>
          <w:tcPr>
            <w:tcW w:w="1019" w:type="dxa"/>
            <w:tcBorders>
              <w:bottom w:val="single" w:sz="4" w:space="0" w:color="auto"/>
            </w:tcBorders>
            <w:shd w:val="clear" w:color="auto" w:fill="F2F2F2" w:themeFill="background1" w:themeFillShade="F2"/>
          </w:tcPr>
          <w:p w14:paraId="63429542" w14:textId="77777777" w:rsidR="00200BF3" w:rsidRPr="00E14AB1" w:rsidRDefault="00200BF3"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Pr>
                <w:rFonts w:ascii="Arial Narrow" w:hAnsi="Arial Narrow"/>
                <w:i/>
                <w:sz w:val="20"/>
                <w:szCs w:val="22"/>
              </w:rPr>
              <w:t>Best Practice</w:t>
            </w:r>
          </w:p>
        </w:tc>
        <w:tc>
          <w:tcPr>
            <w:tcW w:w="1002" w:type="dxa"/>
            <w:tcBorders>
              <w:bottom w:val="single" w:sz="4" w:space="0" w:color="auto"/>
            </w:tcBorders>
            <w:shd w:val="clear" w:color="auto" w:fill="F2F2F2" w:themeFill="background1" w:themeFillShade="F2"/>
          </w:tcPr>
          <w:p w14:paraId="0C64E723" w14:textId="77777777" w:rsidR="00200BF3" w:rsidRPr="00E14AB1" w:rsidRDefault="00200BF3"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Pr>
                <w:rFonts w:ascii="Arial Narrow" w:hAnsi="Arial Narrow"/>
                <w:i/>
                <w:sz w:val="20"/>
                <w:szCs w:val="22"/>
              </w:rPr>
              <w:t>Expected Practice</w:t>
            </w:r>
          </w:p>
        </w:tc>
        <w:tc>
          <w:tcPr>
            <w:tcW w:w="1019" w:type="dxa"/>
            <w:tcBorders>
              <w:bottom w:val="single" w:sz="4" w:space="0" w:color="auto"/>
            </w:tcBorders>
            <w:shd w:val="clear" w:color="auto" w:fill="F2F2F2" w:themeFill="background1" w:themeFillShade="F2"/>
          </w:tcPr>
          <w:p w14:paraId="1603DB3F" w14:textId="77777777" w:rsidR="00200BF3" w:rsidRPr="00E14AB1" w:rsidRDefault="00200BF3"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sidRPr="00E14AB1">
              <w:rPr>
                <w:rFonts w:ascii="Arial Narrow" w:hAnsi="Arial Narrow"/>
                <w:i/>
                <w:sz w:val="20"/>
                <w:szCs w:val="22"/>
              </w:rPr>
              <w:t xml:space="preserve">Actual </w:t>
            </w:r>
            <w:r>
              <w:rPr>
                <w:rFonts w:ascii="Arial Narrow" w:hAnsi="Arial Narrow"/>
                <w:i/>
                <w:sz w:val="20"/>
                <w:szCs w:val="22"/>
              </w:rPr>
              <w:t>practice</w:t>
            </w:r>
          </w:p>
        </w:tc>
      </w:tr>
      <w:tr w:rsidR="00F919FD" w:rsidRPr="00706236" w14:paraId="1CC6E31A" w14:textId="77777777" w:rsidTr="00C71BC5">
        <w:tc>
          <w:tcPr>
            <w:cnfStyle w:val="001000000000" w:firstRow="0" w:lastRow="0" w:firstColumn="1" w:lastColumn="0" w:oddVBand="0" w:evenVBand="0" w:oddHBand="0" w:evenHBand="0" w:firstRowFirstColumn="0" w:firstRowLastColumn="0" w:lastRowFirstColumn="0" w:lastRowLastColumn="0"/>
            <w:tcW w:w="2729" w:type="dxa"/>
            <w:tcBorders>
              <w:top w:val="single" w:sz="4" w:space="0" w:color="auto"/>
            </w:tcBorders>
            <w:shd w:val="clear" w:color="auto" w:fill="FFFFFF" w:themeFill="background1"/>
          </w:tcPr>
          <w:p w14:paraId="4292A430" w14:textId="77777777" w:rsidR="00F919FD" w:rsidRPr="00E82A4B" w:rsidRDefault="00F919FD" w:rsidP="00843773">
            <w:pPr>
              <w:rPr>
                <w:rFonts w:ascii="Arial Narrow" w:hAnsi="Arial Narrow"/>
                <w:szCs w:val="22"/>
              </w:rPr>
            </w:pPr>
            <w:r w:rsidRPr="00E82A4B">
              <w:rPr>
                <w:rFonts w:ascii="Arial Narrow" w:hAnsi="Arial Narrow"/>
                <w:szCs w:val="22"/>
              </w:rPr>
              <w:t>Malaria</w:t>
            </w:r>
          </w:p>
        </w:tc>
        <w:tc>
          <w:tcPr>
            <w:tcW w:w="1101" w:type="dxa"/>
            <w:tcBorders>
              <w:top w:val="single" w:sz="4" w:space="0" w:color="auto"/>
            </w:tcBorders>
            <w:shd w:val="clear" w:color="auto" w:fill="F2F2F2" w:themeFill="background1" w:themeFillShade="F2"/>
          </w:tcPr>
          <w:p w14:paraId="0EB1B04A"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13,549</w:t>
            </w:r>
          </w:p>
        </w:tc>
        <w:tc>
          <w:tcPr>
            <w:tcW w:w="1002" w:type="dxa"/>
            <w:tcBorders>
              <w:top w:val="single" w:sz="4" w:space="0" w:color="auto"/>
            </w:tcBorders>
            <w:shd w:val="clear" w:color="auto" w:fill="FFFFFF" w:themeFill="background1"/>
          </w:tcPr>
          <w:p w14:paraId="51C4BB1B"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42,939</w:t>
            </w:r>
          </w:p>
        </w:tc>
        <w:tc>
          <w:tcPr>
            <w:tcW w:w="991" w:type="dxa"/>
            <w:tcBorders>
              <w:top w:val="single" w:sz="4" w:space="0" w:color="auto"/>
            </w:tcBorders>
            <w:shd w:val="clear" w:color="auto" w:fill="FFFFFF" w:themeFill="background1"/>
          </w:tcPr>
          <w:p w14:paraId="034AEBCE"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91,405</w:t>
            </w:r>
          </w:p>
        </w:tc>
        <w:tc>
          <w:tcPr>
            <w:tcW w:w="991" w:type="dxa"/>
            <w:tcBorders>
              <w:top w:val="single" w:sz="4" w:space="0" w:color="auto"/>
            </w:tcBorders>
            <w:shd w:val="clear" w:color="auto" w:fill="FFFFFF" w:themeFill="background1"/>
          </w:tcPr>
          <w:p w14:paraId="6C44EE03"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186,811</w:t>
            </w:r>
          </w:p>
        </w:tc>
        <w:tc>
          <w:tcPr>
            <w:tcW w:w="1019" w:type="dxa"/>
            <w:tcBorders>
              <w:top w:val="single" w:sz="4" w:space="0" w:color="auto"/>
            </w:tcBorders>
            <w:shd w:val="clear" w:color="auto" w:fill="F2F2F2" w:themeFill="background1" w:themeFillShade="F2"/>
          </w:tcPr>
          <w:p w14:paraId="2B6BE16E"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62,674</w:t>
            </w:r>
          </w:p>
        </w:tc>
        <w:tc>
          <w:tcPr>
            <w:tcW w:w="1002" w:type="dxa"/>
            <w:tcBorders>
              <w:top w:val="single" w:sz="4" w:space="0" w:color="auto"/>
            </w:tcBorders>
            <w:shd w:val="clear" w:color="auto" w:fill="F2F2F2" w:themeFill="background1" w:themeFillShade="F2"/>
          </w:tcPr>
          <w:p w14:paraId="64B3F893"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131,539</w:t>
            </w:r>
          </w:p>
        </w:tc>
        <w:tc>
          <w:tcPr>
            <w:tcW w:w="1019" w:type="dxa"/>
            <w:tcBorders>
              <w:top w:val="single" w:sz="4" w:space="0" w:color="auto"/>
            </w:tcBorders>
            <w:shd w:val="clear" w:color="auto" w:fill="F2F2F2" w:themeFill="background1" w:themeFillShade="F2"/>
          </w:tcPr>
          <w:p w14:paraId="67540168"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200,448</w:t>
            </w:r>
          </w:p>
        </w:tc>
      </w:tr>
      <w:tr w:rsidR="00F919FD" w:rsidRPr="00706236" w14:paraId="735744EF"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15031AA4" w14:textId="77777777" w:rsidR="00F919FD" w:rsidRPr="00E82A4B" w:rsidRDefault="00F919FD" w:rsidP="00843773">
            <w:pPr>
              <w:rPr>
                <w:rFonts w:ascii="Arial Narrow" w:hAnsi="Arial Narrow"/>
                <w:szCs w:val="22"/>
              </w:rPr>
            </w:pPr>
            <w:r w:rsidRPr="00E82A4B">
              <w:rPr>
                <w:rFonts w:ascii="Arial Narrow" w:hAnsi="Arial Narrow"/>
                <w:szCs w:val="22"/>
              </w:rPr>
              <w:t>HIV/AIDS - provision of ARVs</w:t>
            </w:r>
          </w:p>
        </w:tc>
        <w:tc>
          <w:tcPr>
            <w:tcW w:w="1101" w:type="dxa"/>
            <w:shd w:val="clear" w:color="auto" w:fill="F2F2F2" w:themeFill="background1" w:themeFillShade="F2"/>
          </w:tcPr>
          <w:p w14:paraId="3321AFEA"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02" w:type="dxa"/>
            <w:shd w:val="clear" w:color="auto" w:fill="FFFFFF" w:themeFill="background1"/>
          </w:tcPr>
          <w:p w14:paraId="2E666F89"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733,724</w:t>
            </w:r>
          </w:p>
        </w:tc>
        <w:tc>
          <w:tcPr>
            <w:tcW w:w="991" w:type="dxa"/>
            <w:shd w:val="clear" w:color="auto" w:fill="FFFFFF" w:themeFill="background1"/>
          </w:tcPr>
          <w:p w14:paraId="2AD1B835"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233,533</w:t>
            </w:r>
          </w:p>
        </w:tc>
        <w:tc>
          <w:tcPr>
            <w:tcW w:w="991" w:type="dxa"/>
            <w:shd w:val="clear" w:color="auto" w:fill="FFFFFF" w:themeFill="background1"/>
          </w:tcPr>
          <w:p w14:paraId="4A949023"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406A621C"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988,808</w:t>
            </w:r>
          </w:p>
        </w:tc>
        <w:tc>
          <w:tcPr>
            <w:tcW w:w="1002" w:type="dxa"/>
            <w:shd w:val="clear" w:color="auto" w:fill="F2F2F2" w:themeFill="background1" w:themeFillShade="F2"/>
          </w:tcPr>
          <w:p w14:paraId="4C42AC61"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385,312</w:t>
            </w:r>
          </w:p>
        </w:tc>
        <w:tc>
          <w:tcPr>
            <w:tcW w:w="1019" w:type="dxa"/>
            <w:shd w:val="clear" w:color="auto" w:fill="F2F2F2" w:themeFill="background1" w:themeFillShade="F2"/>
          </w:tcPr>
          <w:p w14:paraId="34DBE7C5"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rsidRPr="00706236" w14:paraId="5140CABC"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75FC72E4" w14:textId="77777777" w:rsidR="00F919FD" w:rsidRPr="00E82A4B" w:rsidRDefault="00F919FD" w:rsidP="00843773">
            <w:pPr>
              <w:rPr>
                <w:rFonts w:ascii="Arial Narrow" w:hAnsi="Arial Narrow"/>
                <w:szCs w:val="22"/>
              </w:rPr>
            </w:pPr>
            <w:r>
              <w:rPr>
                <w:rFonts w:ascii="Arial Narrow" w:hAnsi="Arial Narrow"/>
                <w:szCs w:val="22"/>
              </w:rPr>
              <w:t xml:space="preserve">HIV/AIDS – opport. </w:t>
            </w:r>
            <w:r w:rsidRPr="00E82A4B">
              <w:rPr>
                <w:rFonts w:ascii="Arial Narrow" w:hAnsi="Arial Narrow"/>
                <w:szCs w:val="22"/>
              </w:rPr>
              <w:t>infections</w:t>
            </w:r>
          </w:p>
        </w:tc>
        <w:tc>
          <w:tcPr>
            <w:tcW w:w="1101" w:type="dxa"/>
            <w:shd w:val="clear" w:color="auto" w:fill="F2F2F2" w:themeFill="background1" w:themeFillShade="F2"/>
          </w:tcPr>
          <w:p w14:paraId="70D08E95"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62</w:t>
            </w:r>
          </w:p>
        </w:tc>
        <w:tc>
          <w:tcPr>
            <w:tcW w:w="1002" w:type="dxa"/>
            <w:shd w:val="clear" w:color="auto" w:fill="FFFFFF" w:themeFill="background1"/>
          </w:tcPr>
          <w:p w14:paraId="0BFAF0C7"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34F3C581"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06ECBD15"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431E9297"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1,161,810</w:t>
            </w:r>
          </w:p>
        </w:tc>
        <w:tc>
          <w:tcPr>
            <w:tcW w:w="1002" w:type="dxa"/>
            <w:shd w:val="clear" w:color="auto" w:fill="F2F2F2" w:themeFill="background1" w:themeFillShade="F2"/>
          </w:tcPr>
          <w:p w14:paraId="06EA7B08"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6C7EA304"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rsidRPr="00706236" w14:paraId="230BDD27"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3DAE78EC" w14:textId="77777777" w:rsidR="00F919FD" w:rsidRPr="00E82A4B" w:rsidRDefault="00F919FD" w:rsidP="00843773">
            <w:pPr>
              <w:rPr>
                <w:rFonts w:ascii="Arial Narrow" w:hAnsi="Arial Narrow"/>
                <w:szCs w:val="22"/>
              </w:rPr>
            </w:pPr>
            <w:r w:rsidRPr="00E82A4B">
              <w:rPr>
                <w:rFonts w:ascii="Arial Narrow" w:hAnsi="Arial Narrow"/>
                <w:szCs w:val="22"/>
              </w:rPr>
              <w:t>Sexually Transmitted Infections</w:t>
            </w:r>
          </w:p>
        </w:tc>
        <w:tc>
          <w:tcPr>
            <w:tcW w:w="1101" w:type="dxa"/>
            <w:shd w:val="clear" w:color="auto" w:fill="F2F2F2" w:themeFill="background1" w:themeFillShade="F2"/>
          </w:tcPr>
          <w:p w14:paraId="6961BB6A"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16,157</w:t>
            </w:r>
          </w:p>
        </w:tc>
        <w:tc>
          <w:tcPr>
            <w:tcW w:w="1002" w:type="dxa"/>
            <w:shd w:val="clear" w:color="auto" w:fill="FFFFFF" w:themeFill="background1"/>
          </w:tcPr>
          <w:p w14:paraId="655FCEDC"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21,165</w:t>
            </w:r>
          </w:p>
        </w:tc>
        <w:tc>
          <w:tcPr>
            <w:tcW w:w="991" w:type="dxa"/>
            <w:shd w:val="clear" w:color="auto" w:fill="FFFFFF" w:themeFill="background1"/>
          </w:tcPr>
          <w:p w14:paraId="278FC9B5"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33,886</w:t>
            </w:r>
          </w:p>
        </w:tc>
        <w:tc>
          <w:tcPr>
            <w:tcW w:w="991" w:type="dxa"/>
            <w:shd w:val="clear" w:color="auto" w:fill="FFFFFF" w:themeFill="background1"/>
          </w:tcPr>
          <w:p w14:paraId="5239DAED"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10909C74"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40,068</w:t>
            </w:r>
          </w:p>
        </w:tc>
        <w:tc>
          <w:tcPr>
            <w:tcW w:w="1002" w:type="dxa"/>
            <w:shd w:val="clear" w:color="auto" w:fill="F2F2F2" w:themeFill="background1" w:themeFillShade="F2"/>
          </w:tcPr>
          <w:p w14:paraId="16CEC644"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50,230</w:t>
            </w:r>
          </w:p>
        </w:tc>
        <w:tc>
          <w:tcPr>
            <w:tcW w:w="1019" w:type="dxa"/>
            <w:shd w:val="clear" w:color="auto" w:fill="F2F2F2" w:themeFill="background1" w:themeFillShade="F2"/>
          </w:tcPr>
          <w:p w14:paraId="1598D40E"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rsidRPr="00706236" w14:paraId="4926DAEF"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192FE043" w14:textId="77777777" w:rsidR="00F919FD" w:rsidRPr="00E82A4B" w:rsidRDefault="00F919FD" w:rsidP="00843773">
            <w:pPr>
              <w:rPr>
                <w:rFonts w:ascii="Arial Narrow" w:hAnsi="Arial Narrow"/>
                <w:szCs w:val="22"/>
              </w:rPr>
            </w:pPr>
            <w:r w:rsidRPr="00E82A4B">
              <w:rPr>
                <w:rFonts w:ascii="Arial Narrow" w:hAnsi="Arial Narrow"/>
                <w:szCs w:val="22"/>
              </w:rPr>
              <w:t>Tuberculosis  - DOTS</w:t>
            </w:r>
          </w:p>
        </w:tc>
        <w:tc>
          <w:tcPr>
            <w:tcW w:w="1101" w:type="dxa"/>
            <w:shd w:val="clear" w:color="auto" w:fill="F2F2F2" w:themeFill="background1" w:themeFillShade="F2"/>
          </w:tcPr>
          <w:p w14:paraId="5CBB1B91"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02" w:type="dxa"/>
            <w:shd w:val="clear" w:color="auto" w:fill="FFFFFF" w:themeFill="background1"/>
          </w:tcPr>
          <w:p w14:paraId="111D707B"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61,846</w:t>
            </w:r>
          </w:p>
        </w:tc>
        <w:tc>
          <w:tcPr>
            <w:tcW w:w="991" w:type="dxa"/>
            <w:shd w:val="clear" w:color="auto" w:fill="FFFFFF" w:themeFill="background1"/>
          </w:tcPr>
          <w:p w14:paraId="3170DA41"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186,998</w:t>
            </w:r>
          </w:p>
        </w:tc>
        <w:tc>
          <w:tcPr>
            <w:tcW w:w="991" w:type="dxa"/>
            <w:shd w:val="clear" w:color="auto" w:fill="FFFFFF" w:themeFill="background1"/>
          </w:tcPr>
          <w:p w14:paraId="5171B299"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349,755</w:t>
            </w:r>
          </w:p>
        </w:tc>
        <w:tc>
          <w:tcPr>
            <w:tcW w:w="1019" w:type="dxa"/>
            <w:shd w:val="clear" w:color="auto" w:fill="F2F2F2" w:themeFill="background1" w:themeFillShade="F2"/>
          </w:tcPr>
          <w:p w14:paraId="11DD8043"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307,207</w:t>
            </w:r>
          </w:p>
        </w:tc>
        <w:tc>
          <w:tcPr>
            <w:tcW w:w="1002" w:type="dxa"/>
            <w:shd w:val="clear" w:color="auto" w:fill="F2F2F2" w:themeFill="background1" w:themeFillShade="F2"/>
          </w:tcPr>
          <w:p w14:paraId="798E344C"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277,921</w:t>
            </w:r>
          </w:p>
        </w:tc>
        <w:tc>
          <w:tcPr>
            <w:tcW w:w="1019" w:type="dxa"/>
            <w:shd w:val="clear" w:color="auto" w:fill="F2F2F2" w:themeFill="background1" w:themeFillShade="F2"/>
          </w:tcPr>
          <w:p w14:paraId="5F793D05"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465,093</w:t>
            </w:r>
          </w:p>
        </w:tc>
      </w:tr>
      <w:tr w:rsidR="00F919FD" w:rsidRPr="00706236" w14:paraId="5280EDCD"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72A9CECC" w14:textId="77777777" w:rsidR="00F919FD" w:rsidRPr="00E82A4B" w:rsidRDefault="00F919FD" w:rsidP="00843773">
            <w:pPr>
              <w:rPr>
                <w:rFonts w:ascii="Arial Narrow" w:hAnsi="Arial Narrow"/>
                <w:szCs w:val="22"/>
              </w:rPr>
            </w:pPr>
            <w:r w:rsidRPr="00E82A4B">
              <w:rPr>
                <w:rFonts w:ascii="Arial Narrow" w:hAnsi="Arial Narrow"/>
                <w:szCs w:val="22"/>
              </w:rPr>
              <w:t>Cholera</w:t>
            </w:r>
          </w:p>
        </w:tc>
        <w:tc>
          <w:tcPr>
            <w:tcW w:w="1101" w:type="dxa"/>
            <w:shd w:val="clear" w:color="auto" w:fill="F2F2F2" w:themeFill="background1" w:themeFillShade="F2"/>
          </w:tcPr>
          <w:p w14:paraId="776F6F5A"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23,671</w:t>
            </w:r>
          </w:p>
        </w:tc>
        <w:tc>
          <w:tcPr>
            <w:tcW w:w="1002" w:type="dxa"/>
            <w:shd w:val="clear" w:color="auto" w:fill="FFFFFF" w:themeFill="background1"/>
          </w:tcPr>
          <w:p w14:paraId="090FCAA8"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148,752</w:t>
            </w:r>
          </w:p>
        </w:tc>
        <w:tc>
          <w:tcPr>
            <w:tcW w:w="991" w:type="dxa"/>
            <w:shd w:val="clear" w:color="auto" w:fill="FFFFFF" w:themeFill="background1"/>
          </w:tcPr>
          <w:p w14:paraId="3DDE455B"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131781FD"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07E276CB"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197,370</w:t>
            </w:r>
          </w:p>
        </w:tc>
        <w:tc>
          <w:tcPr>
            <w:tcW w:w="1002" w:type="dxa"/>
            <w:shd w:val="clear" w:color="auto" w:fill="F2F2F2" w:themeFill="background1" w:themeFillShade="F2"/>
          </w:tcPr>
          <w:p w14:paraId="15F3FFD9"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4CAAE0DA"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rsidRPr="00706236" w14:paraId="5E2FC979"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372FACD0" w14:textId="77777777" w:rsidR="00F919FD" w:rsidRPr="00E82A4B" w:rsidRDefault="00F919FD" w:rsidP="00843773">
            <w:pPr>
              <w:rPr>
                <w:rFonts w:ascii="Arial Narrow" w:hAnsi="Arial Narrow"/>
                <w:szCs w:val="22"/>
              </w:rPr>
            </w:pPr>
            <w:r w:rsidRPr="00E82A4B">
              <w:rPr>
                <w:rFonts w:ascii="Arial Narrow" w:hAnsi="Arial Narrow"/>
                <w:szCs w:val="22"/>
              </w:rPr>
              <w:t>Meningitis (Bacterial)</w:t>
            </w:r>
          </w:p>
        </w:tc>
        <w:tc>
          <w:tcPr>
            <w:tcW w:w="1101" w:type="dxa"/>
            <w:shd w:val="clear" w:color="auto" w:fill="F2F2F2" w:themeFill="background1" w:themeFillShade="F2"/>
          </w:tcPr>
          <w:p w14:paraId="3B056B26"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124</w:t>
            </w:r>
          </w:p>
        </w:tc>
        <w:tc>
          <w:tcPr>
            <w:tcW w:w="1002" w:type="dxa"/>
            <w:shd w:val="clear" w:color="auto" w:fill="FFFFFF" w:themeFill="background1"/>
          </w:tcPr>
          <w:p w14:paraId="59EC6480"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124</w:t>
            </w:r>
          </w:p>
        </w:tc>
        <w:tc>
          <w:tcPr>
            <w:tcW w:w="991" w:type="dxa"/>
            <w:shd w:val="clear" w:color="auto" w:fill="FFFFFF" w:themeFill="background1"/>
          </w:tcPr>
          <w:p w14:paraId="5CD85837"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72BD2E63"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5EA98832"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769,126</w:t>
            </w:r>
          </w:p>
        </w:tc>
        <w:tc>
          <w:tcPr>
            <w:tcW w:w="1002" w:type="dxa"/>
            <w:shd w:val="clear" w:color="auto" w:fill="F2F2F2" w:themeFill="background1" w:themeFillShade="F2"/>
          </w:tcPr>
          <w:p w14:paraId="28DAC64C"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507,441</w:t>
            </w:r>
          </w:p>
        </w:tc>
        <w:tc>
          <w:tcPr>
            <w:tcW w:w="1019" w:type="dxa"/>
            <w:shd w:val="clear" w:color="auto" w:fill="F2F2F2" w:themeFill="background1" w:themeFillShade="F2"/>
          </w:tcPr>
          <w:p w14:paraId="6BF62D2B"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rsidRPr="00706236" w14:paraId="6F1B2AF1"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6A5114BA" w14:textId="77777777" w:rsidR="00F919FD" w:rsidRPr="00E82A4B" w:rsidRDefault="00F919FD" w:rsidP="00843773">
            <w:pPr>
              <w:rPr>
                <w:rFonts w:ascii="Arial Narrow" w:hAnsi="Arial Narrow"/>
                <w:szCs w:val="22"/>
              </w:rPr>
            </w:pPr>
            <w:r w:rsidRPr="00E82A4B">
              <w:rPr>
                <w:rFonts w:ascii="Arial Narrow" w:hAnsi="Arial Narrow"/>
                <w:szCs w:val="22"/>
              </w:rPr>
              <w:t>Plague</w:t>
            </w:r>
          </w:p>
        </w:tc>
        <w:tc>
          <w:tcPr>
            <w:tcW w:w="1101" w:type="dxa"/>
            <w:shd w:val="clear" w:color="auto" w:fill="F2F2F2" w:themeFill="background1" w:themeFillShade="F2"/>
          </w:tcPr>
          <w:p w14:paraId="43950161"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31,704</w:t>
            </w:r>
          </w:p>
        </w:tc>
        <w:tc>
          <w:tcPr>
            <w:tcW w:w="1002" w:type="dxa"/>
            <w:shd w:val="clear" w:color="auto" w:fill="FFFFFF" w:themeFill="background1"/>
          </w:tcPr>
          <w:p w14:paraId="4662CFF6"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417,941</w:t>
            </w:r>
          </w:p>
        </w:tc>
        <w:tc>
          <w:tcPr>
            <w:tcW w:w="991" w:type="dxa"/>
            <w:shd w:val="clear" w:color="auto" w:fill="FFFFFF" w:themeFill="background1"/>
          </w:tcPr>
          <w:p w14:paraId="57D0F585"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0667D167"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57D906FA"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496,522</w:t>
            </w:r>
          </w:p>
        </w:tc>
        <w:tc>
          <w:tcPr>
            <w:tcW w:w="1002" w:type="dxa"/>
            <w:shd w:val="clear" w:color="auto" w:fill="F2F2F2" w:themeFill="background1" w:themeFillShade="F2"/>
          </w:tcPr>
          <w:p w14:paraId="3BED8541"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221DDFB0" w14:textId="77777777" w:rsidR="00F919FD" w:rsidRPr="00E82A4B"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F919FD" w:rsidRPr="00BD06E2" w14:paraId="11A83EBC"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004B4EC0" w14:textId="77777777" w:rsidR="00F919FD" w:rsidRPr="00BD06E2" w:rsidRDefault="00F919FD" w:rsidP="00843773">
            <w:pPr>
              <w:rPr>
                <w:rFonts w:ascii="Arial Narrow" w:hAnsi="Arial Narrow"/>
                <w:szCs w:val="22"/>
              </w:rPr>
            </w:pPr>
            <w:r w:rsidRPr="00BD06E2">
              <w:rPr>
                <w:rFonts w:ascii="Arial Narrow" w:hAnsi="Arial Narrow"/>
                <w:szCs w:val="22"/>
              </w:rPr>
              <w:t>Schistosomiasis</w:t>
            </w:r>
            <w:r w:rsidR="003C4264" w:rsidRPr="00BD06E2">
              <w:rPr>
                <w:rFonts w:ascii="Arial Narrow" w:hAnsi="Arial Narrow"/>
                <w:szCs w:val="22"/>
              </w:rPr>
              <w:t xml:space="preserve"> </w:t>
            </w:r>
            <w:r w:rsidR="003C4264" w:rsidRPr="00BD06E2">
              <w:rPr>
                <w:b/>
                <w:vertAlign w:val="superscript"/>
              </w:rPr>
              <w:t>a</w:t>
            </w:r>
          </w:p>
        </w:tc>
        <w:tc>
          <w:tcPr>
            <w:tcW w:w="1101" w:type="dxa"/>
            <w:shd w:val="clear" w:color="auto" w:fill="F2F2F2" w:themeFill="background1" w:themeFillShade="F2"/>
          </w:tcPr>
          <w:p w14:paraId="6418BE24" w14:textId="77777777" w:rsidR="00F919FD" w:rsidRPr="00BD06E2"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r w:rsidRPr="00BD06E2">
              <w:rPr>
                <w:rFonts w:ascii="Arial Narrow" w:hAnsi="Arial Narrow"/>
                <w:i/>
                <w:szCs w:val="22"/>
              </w:rPr>
              <w:t>13,940</w:t>
            </w:r>
          </w:p>
        </w:tc>
        <w:tc>
          <w:tcPr>
            <w:tcW w:w="1002" w:type="dxa"/>
            <w:shd w:val="clear" w:color="auto" w:fill="FFFFFF" w:themeFill="background1"/>
          </w:tcPr>
          <w:p w14:paraId="2443533B" w14:textId="77777777" w:rsidR="00F919FD" w:rsidRPr="00BD06E2"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r w:rsidRPr="00BD06E2">
              <w:rPr>
                <w:rFonts w:ascii="Arial Narrow" w:hAnsi="Arial Narrow"/>
                <w:i/>
                <w:szCs w:val="22"/>
              </w:rPr>
              <w:t>11,544</w:t>
            </w:r>
          </w:p>
        </w:tc>
        <w:tc>
          <w:tcPr>
            <w:tcW w:w="991" w:type="dxa"/>
            <w:shd w:val="clear" w:color="auto" w:fill="FFFFFF" w:themeFill="background1"/>
          </w:tcPr>
          <w:p w14:paraId="45DCD2BA" w14:textId="77777777" w:rsidR="00F919FD" w:rsidRPr="00BD06E2"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r w:rsidRPr="00BD06E2">
              <w:rPr>
                <w:rFonts w:ascii="Arial Narrow" w:hAnsi="Arial Narrow"/>
                <w:i/>
                <w:szCs w:val="22"/>
              </w:rPr>
              <w:t>21,716</w:t>
            </w:r>
          </w:p>
        </w:tc>
        <w:tc>
          <w:tcPr>
            <w:tcW w:w="991" w:type="dxa"/>
            <w:shd w:val="clear" w:color="auto" w:fill="FFFFFF" w:themeFill="background1"/>
          </w:tcPr>
          <w:p w14:paraId="438D10AC" w14:textId="77777777" w:rsidR="00F919FD" w:rsidRPr="00BD06E2"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r w:rsidRPr="00BD06E2">
              <w:rPr>
                <w:rFonts w:ascii="Arial Narrow" w:hAnsi="Arial Narrow"/>
                <w:i/>
                <w:szCs w:val="22"/>
              </w:rPr>
              <w:t>4,409</w:t>
            </w:r>
          </w:p>
        </w:tc>
        <w:tc>
          <w:tcPr>
            <w:tcW w:w="1019" w:type="dxa"/>
            <w:shd w:val="clear" w:color="auto" w:fill="F2F2F2" w:themeFill="background1" w:themeFillShade="F2"/>
          </w:tcPr>
          <w:p w14:paraId="15C56DEE" w14:textId="77777777" w:rsidR="00F919FD" w:rsidRPr="00BD06E2"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r w:rsidRPr="00BD06E2">
              <w:rPr>
                <w:rFonts w:ascii="Arial Narrow" w:hAnsi="Arial Narrow"/>
                <w:i/>
                <w:szCs w:val="22"/>
              </w:rPr>
              <w:t>23,453</w:t>
            </w:r>
          </w:p>
        </w:tc>
        <w:tc>
          <w:tcPr>
            <w:tcW w:w="1002" w:type="dxa"/>
            <w:shd w:val="clear" w:color="auto" w:fill="F2F2F2" w:themeFill="background1" w:themeFillShade="F2"/>
          </w:tcPr>
          <w:p w14:paraId="5216F5F6" w14:textId="77777777" w:rsidR="00F919FD" w:rsidRPr="00BD06E2"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r w:rsidRPr="00BD06E2">
              <w:rPr>
                <w:rFonts w:ascii="Arial Narrow" w:hAnsi="Arial Narrow"/>
                <w:i/>
                <w:szCs w:val="22"/>
              </w:rPr>
              <w:t>38,622</w:t>
            </w:r>
          </w:p>
        </w:tc>
        <w:tc>
          <w:tcPr>
            <w:tcW w:w="1019" w:type="dxa"/>
            <w:shd w:val="clear" w:color="auto" w:fill="F2F2F2" w:themeFill="background1" w:themeFillShade="F2"/>
          </w:tcPr>
          <w:p w14:paraId="55E6C88A" w14:textId="77777777" w:rsidR="00F919FD" w:rsidRPr="00BD06E2"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r w:rsidRPr="00BD06E2">
              <w:rPr>
                <w:rFonts w:ascii="Arial Narrow" w:hAnsi="Arial Narrow"/>
                <w:i/>
                <w:szCs w:val="22"/>
              </w:rPr>
              <w:t>7,639</w:t>
            </w:r>
          </w:p>
        </w:tc>
      </w:tr>
      <w:tr w:rsidR="00F919FD" w:rsidRPr="00BD06E2" w14:paraId="337A7339" w14:textId="77777777" w:rsidTr="00C71BC5">
        <w:tc>
          <w:tcPr>
            <w:cnfStyle w:val="001000000000" w:firstRow="0" w:lastRow="0" w:firstColumn="1" w:lastColumn="0" w:oddVBand="0" w:evenVBand="0" w:oddHBand="0" w:evenHBand="0" w:firstRowFirstColumn="0" w:firstRowLastColumn="0" w:lastRowFirstColumn="0" w:lastRowLastColumn="0"/>
            <w:tcW w:w="2729" w:type="dxa"/>
            <w:shd w:val="clear" w:color="auto" w:fill="FFFFFF" w:themeFill="background1"/>
          </w:tcPr>
          <w:p w14:paraId="7E7B7BA6" w14:textId="77777777" w:rsidR="00F919FD" w:rsidRPr="00BD06E2" w:rsidRDefault="00F919FD" w:rsidP="00843773">
            <w:pPr>
              <w:rPr>
                <w:rFonts w:ascii="Arial Narrow" w:hAnsi="Arial Narrow"/>
                <w:szCs w:val="22"/>
              </w:rPr>
            </w:pPr>
            <w:r w:rsidRPr="00BD06E2">
              <w:rPr>
                <w:rFonts w:ascii="Arial Narrow" w:hAnsi="Arial Narrow"/>
                <w:szCs w:val="22"/>
              </w:rPr>
              <w:t>Elephantiasis</w:t>
            </w:r>
          </w:p>
        </w:tc>
        <w:tc>
          <w:tcPr>
            <w:tcW w:w="1101" w:type="dxa"/>
            <w:shd w:val="clear" w:color="auto" w:fill="F2F2F2" w:themeFill="background1" w:themeFillShade="F2"/>
          </w:tcPr>
          <w:p w14:paraId="624388D6" w14:textId="77777777" w:rsidR="00F919FD" w:rsidRPr="00BD06E2"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13,205</w:t>
            </w:r>
          </w:p>
        </w:tc>
        <w:tc>
          <w:tcPr>
            <w:tcW w:w="1002" w:type="dxa"/>
            <w:shd w:val="clear" w:color="auto" w:fill="FFFFFF" w:themeFill="background1"/>
          </w:tcPr>
          <w:p w14:paraId="53E56B8F" w14:textId="77777777" w:rsidR="00F919FD" w:rsidRPr="00BD06E2"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8,882</w:t>
            </w:r>
          </w:p>
        </w:tc>
        <w:tc>
          <w:tcPr>
            <w:tcW w:w="991" w:type="dxa"/>
            <w:shd w:val="clear" w:color="auto" w:fill="FFFFFF" w:themeFill="background1"/>
          </w:tcPr>
          <w:p w14:paraId="235C236B" w14:textId="77777777" w:rsidR="00F919FD" w:rsidRPr="00BD06E2"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91" w:type="dxa"/>
            <w:shd w:val="clear" w:color="auto" w:fill="FFFFFF" w:themeFill="background1"/>
          </w:tcPr>
          <w:p w14:paraId="20C78AE0" w14:textId="77777777" w:rsidR="00F919FD" w:rsidRPr="00BD06E2"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22278666" w14:textId="77777777" w:rsidR="00F919FD" w:rsidRPr="00BD06E2"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432,804</w:t>
            </w:r>
          </w:p>
        </w:tc>
        <w:tc>
          <w:tcPr>
            <w:tcW w:w="1002" w:type="dxa"/>
            <w:shd w:val="clear" w:color="auto" w:fill="F2F2F2" w:themeFill="background1" w:themeFillShade="F2"/>
          </w:tcPr>
          <w:p w14:paraId="615BB46B" w14:textId="77777777" w:rsidR="00F919FD" w:rsidRPr="00BD06E2"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16256403" w14:textId="77777777" w:rsidR="00F919FD" w:rsidRPr="00BD06E2" w:rsidRDefault="00F919FD"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bl>
    <w:p w14:paraId="7BA32B05" w14:textId="77777777" w:rsidR="001A2A9F" w:rsidRPr="00BD06E2" w:rsidRDefault="003C4264" w:rsidP="00843773">
      <w:pPr>
        <w:pStyle w:val="BodyText1"/>
        <w:spacing w:after="0" w:line="240" w:lineRule="auto"/>
        <w:rPr>
          <w:sz w:val="20"/>
        </w:rPr>
      </w:pPr>
      <w:r w:rsidRPr="00BD06E2">
        <w:rPr>
          <w:rFonts w:ascii="Arial Narrow" w:hAnsi="Arial Narrow"/>
          <w:b/>
          <w:vertAlign w:val="superscript"/>
        </w:rPr>
        <w:t>a</w:t>
      </w:r>
      <w:r w:rsidRPr="00BD06E2">
        <w:rPr>
          <w:rFonts w:ascii="Arial Narrow" w:hAnsi="Arial Narrow"/>
          <w:sz w:val="20"/>
        </w:rPr>
        <w:t xml:space="preserve"> </w:t>
      </w:r>
      <w:r w:rsidR="00097030" w:rsidRPr="00BD06E2">
        <w:rPr>
          <w:rFonts w:ascii="Arial Narrow" w:hAnsi="Arial Narrow"/>
          <w:sz w:val="20"/>
        </w:rPr>
        <w:t>Cost estimate d</w:t>
      </w:r>
      <w:r w:rsidR="00200BF3" w:rsidRPr="00BD06E2">
        <w:rPr>
          <w:rFonts w:ascii="Arial Narrow" w:hAnsi="Arial Narrow"/>
          <w:sz w:val="20"/>
        </w:rPr>
        <w:t>ifference</w:t>
      </w:r>
      <w:r w:rsidR="00097030" w:rsidRPr="00BD06E2">
        <w:rPr>
          <w:rFonts w:ascii="Arial Narrow" w:hAnsi="Arial Narrow"/>
          <w:sz w:val="20"/>
        </w:rPr>
        <w:t>s</w:t>
      </w:r>
      <w:r w:rsidR="00200BF3" w:rsidRPr="00BD06E2">
        <w:rPr>
          <w:rFonts w:ascii="Arial Narrow" w:hAnsi="Arial Narrow"/>
          <w:sz w:val="20"/>
        </w:rPr>
        <w:t xml:space="preserve"> mainly reflect differences in the </w:t>
      </w:r>
      <w:r w:rsidR="00097030" w:rsidRPr="00BD06E2">
        <w:rPr>
          <w:rFonts w:ascii="Arial Narrow" w:hAnsi="Arial Narrow"/>
          <w:sz w:val="20"/>
        </w:rPr>
        <w:t xml:space="preserve">estimated </w:t>
      </w:r>
      <w:r w:rsidR="00200BF3" w:rsidRPr="00BD06E2">
        <w:rPr>
          <w:rFonts w:ascii="Arial Narrow" w:hAnsi="Arial Narrow"/>
          <w:sz w:val="20"/>
        </w:rPr>
        <w:t>time needed to treat the patient, with health workers spending much less time treating the patient in actual practice estimates</w:t>
      </w:r>
      <w:r w:rsidRPr="00BD06E2">
        <w:rPr>
          <w:rFonts w:ascii="Arial Narrow" w:hAnsi="Arial Narrow"/>
          <w:sz w:val="20"/>
        </w:rPr>
        <w:t xml:space="preserve"> </w:t>
      </w:r>
      <w:r w:rsidR="00200BF3" w:rsidRPr="00BD06E2">
        <w:rPr>
          <w:rFonts w:ascii="Arial Narrow" w:hAnsi="Arial Narrow"/>
          <w:sz w:val="20"/>
        </w:rPr>
        <w:t>as compared with expected practice and best practice estimates.</w:t>
      </w:r>
      <w:r w:rsidRPr="00BD06E2">
        <w:rPr>
          <w:sz w:val="20"/>
        </w:rPr>
        <w:t xml:space="preserve"> </w:t>
      </w:r>
    </w:p>
    <w:p w14:paraId="3DB64C70" w14:textId="77777777" w:rsidR="00154612" w:rsidRPr="00BD06E2" w:rsidRDefault="00154612" w:rsidP="00843773"/>
    <w:p w14:paraId="159F34A4" w14:textId="77777777" w:rsidR="00EE76AD" w:rsidRPr="00BD06E2" w:rsidRDefault="00EE76AD" w:rsidP="00843773">
      <w:pPr>
        <w:pStyle w:val="Caption"/>
      </w:pPr>
      <w:bookmarkStart w:id="162" w:name="_Toc348017843"/>
      <w:bookmarkStart w:id="163" w:name="_Toc350262151"/>
      <w:bookmarkStart w:id="164" w:name="_Toc350262244"/>
      <w:bookmarkStart w:id="165" w:name="_Toc350334710"/>
      <w:bookmarkStart w:id="166" w:name="_Toc350334905"/>
      <w:bookmarkStart w:id="167" w:name="_Toc350348955"/>
      <w:r w:rsidRPr="00BD06E2">
        <w:t xml:space="preserve">Table </w:t>
      </w:r>
      <w:r w:rsidR="00A06E7E" w:rsidRPr="00BD06E2">
        <w:fldChar w:fldCharType="begin"/>
      </w:r>
      <w:r w:rsidR="00EF3D09" w:rsidRPr="00BD06E2">
        <w:instrText xml:space="preserve"> SEQ Table \* ARABIC </w:instrText>
      </w:r>
      <w:r w:rsidR="00A06E7E" w:rsidRPr="00BD06E2">
        <w:fldChar w:fldCharType="separate"/>
      </w:r>
      <w:r w:rsidR="0019505C">
        <w:rPr>
          <w:noProof/>
        </w:rPr>
        <w:t>14</w:t>
      </w:r>
      <w:r w:rsidR="00A06E7E" w:rsidRPr="00BD06E2">
        <w:rPr>
          <w:noProof/>
        </w:rPr>
        <w:fldChar w:fldCharType="end"/>
      </w:r>
      <w:r w:rsidRPr="00BD06E2">
        <w:t>. Unit costs for treating selected non-communicable diseases</w:t>
      </w:r>
      <w:bookmarkEnd w:id="162"/>
      <w:bookmarkEnd w:id="163"/>
      <w:bookmarkEnd w:id="164"/>
      <w:bookmarkEnd w:id="165"/>
      <w:bookmarkEnd w:id="166"/>
      <w:bookmarkEnd w:id="167"/>
    </w:p>
    <w:tbl>
      <w:tblPr>
        <w:tblStyle w:val="OPMtableNOTOTAL"/>
        <w:tblW w:w="0" w:type="auto"/>
        <w:shd w:val="clear" w:color="auto" w:fill="FFFFFF" w:themeFill="background1"/>
        <w:tblLook w:val="04A0" w:firstRow="1" w:lastRow="0" w:firstColumn="1" w:lastColumn="0" w:noHBand="0" w:noVBand="1"/>
      </w:tblPr>
      <w:tblGrid>
        <w:gridCol w:w="2505"/>
        <w:gridCol w:w="1093"/>
        <w:gridCol w:w="980"/>
        <w:gridCol w:w="1019"/>
        <w:gridCol w:w="1200"/>
        <w:gridCol w:w="1019"/>
        <w:gridCol w:w="1019"/>
        <w:gridCol w:w="1019"/>
      </w:tblGrid>
      <w:tr w:rsidR="00F919FD" w:rsidRPr="00BD06E2" w14:paraId="45BB7C56" w14:textId="77777777" w:rsidTr="00C71BC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505" w:type="dxa"/>
            <w:vMerge w:val="restart"/>
            <w:shd w:val="clear" w:color="auto" w:fill="FFFFFF" w:themeFill="background1"/>
            <w:vAlign w:val="center"/>
          </w:tcPr>
          <w:p w14:paraId="17B323CA" w14:textId="77777777" w:rsidR="00F919FD" w:rsidRPr="00BD06E2" w:rsidRDefault="00097030" w:rsidP="00843773">
            <w:pPr>
              <w:rPr>
                <w:rFonts w:ascii="Arial Narrow" w:hAnsi="Arial Narrow"/>
                <w:szCs w:val="22"/>
              </w:rPr>
            </w:pPr>
            <w:r w:rsidRPr="00BD06E2">
              <w:br/>
            </w:r>
            <w:r w:rsidR="00F919FD" w:rsidRPr="00BD06E2">
              <w:rPr>
                <w:rFonts w:ascii="Arial Narrow" w:hAnsi="Arial Narrow"/>
                <w:szCs w:val="22"/>
              </w:rPr>
              <w:t>Non-communicable diseases</w:t>
            </w:r>
          </w:p>
        </w:tc>
        <w:tc>
          <w:tcPr>
            <w:tcW w:w="1093" w:type="dxa"/>
            <w:shd w:val="clear" w:color="auto" w:fill="F2F2F2" w:themeFill="background1" w:themeFillShade="F2"/>
          </w:tcPr>
          <w:p w14:paraId="4E70B64D" w14:textId="77777777" w:rsidR="00F919FD" w:rsidRPr="00BD06E2" w:rsidRDefault="00F919FD" w:rsidP="00843773">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sz w:val="20"/>
              </w:rPr>
            </w:pPr>
            <w:r w:rsidRPr="00BD06E2">
              <w:rPr>
                <w:rFonts w:ascii="Arial Narrow" w:hAnsi="Arial Narrow"/>
                <w:b w:val="0"/>
                <w:sz w:val="20"/>
              </w:rPr>
              <w:t>Dispensary</w:t>
            </w:r>
          </w:p>
        </w:tc>
        <w:tc>
          <w:tcPr>
            <w:tcW w:w="3199" w:type="dxa"/>
            <w:gridSpan w:val="3"/>
            <w:shd w:val="clear" w:color="auto" w:fill="FFFFFF" w:themeFill="background1"/>
          </w:tcPr>
          <w:p w14:paraId="550E9179" w14:textId="77777777" w:rsidR="00F919FD" w:rsidRPr="00BD06E2" w:rsidRDefault="00F919FD" w:rsidP="00843773">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sz w:val="20"/>
              </w:rPr>
            </w:pPr>
            <w:r w:rsidRPr="00BD06E2">
              <w:rPr>
                <w:rFonts w:ascii="Arial Narrow" w:hAnsi="Arial Narrow"/>
                <w:b w:val="0"/>
                <w:sz w:val="20"/>
              </w:rPr>
              <w:t>Health Centre</w:t>
            </w:r>
          </w:p>
        </w:tc>
        <w:tc>
          <w:tcPr>
            <w:tcW w:w="3057" w:type="dxa"/>
            <w:gridSpan w:val="3"/>
            <w:shd w:val="clear" w:color="auto" w:fill="F2F2F2" w:themeFill="background1" w:themeFillShade="F2"/>
          </w:tcPr>
          <w:p w14:paraId="2AEF9F35" w14:textId="77777777" w:rsidR="00F919FD" w:rsidRPr="00BD06E2" w:rsidRDefault="00F919FD" w:rsidP="00843773">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sz w:val="20"/>
              </w:rPr>
            </w:pPr>
            <w:r w:rsidRPr="00BD06E2">
              <w:rPr>
                <w:rFonts w:ascii="Arial Narrow" w:hAnsi="Arial Narrow"/>
                <w:b w:val="0"/>
                <w:sz w:val="20"/>
              </w:rPr>
              <w:t>Hospital</w:t>
            </w:r>
          </w:p>
        </w:tc>
      </w:tr>
      <w:tr w:rsidR="00200BF3" w:rsidRPr="00BD06E2" w14:paraId="389B8D09" w14:textId="77777777" w:rsidTr="00C71BC5">
        <w:tc>
          <w:tcPr>
            <w:cnfStyle w:val="001000000000" w:firstRow="0" w:lastRow="0" w:firstColumn="1" w:lastColumn="0" w:oddVBand="0" w:evenVBand="0" w:oddHBand="0" w:evenHBand="0" w:firstRowFirstColumn="0" w:firstRowLastColumn="0" w:lastRowFirstColumn="0" w:lastRowLastColumn="0"/>
            <w:tcW w:w="2505" w:type="dxa"/>
            <w:vMerge/>
            <w:tcBorders>
              <w:bottom w:val="single" w:sz="4" w:space="0" w:color="auto"/>
            </w:tcBorders>
            <w:shd w:val="clear" w:color="auto" w:fill="FFFFFF" w:themeFill="background1"/>
          </w:tcPr>
          <w:p w14:paraId="449DBF0A" w14:textId="77777777" w:rsidR="00200BF3" w:rsidRPr="00BD06E2" w:rsidRDefault="00200BF3" w:rsidP="00843773">
            <w:pPr>
              <w:rPr>
                <w:rFonts w:ascii="Arial Narrow" w:hAnsi="Arial Narrow"/>
                <w:szCs w:val="22"/>
              </w:rPr>
            </w:pPr>
          </w:p>
        </w:tc>
        <w:tc>
          <w:tcPr>
            <w:tcW w:w="1093" w:type="dxa"/>
            <w:tcBorders>
              <w:bottom w:val="single" w:sz="4" w:space="0" w:color="auto"/>
            </w:tcBorders>
            <w:shd w:val="clear" w:color="auto" w:fill="F2F2F2" w:themeFill="background1" w:themeFillShade="F2"/>
          </w:tcPr>
          <w:p w14:paraId="72B6CDA1" w14:textId="77777777" w:rsidR="00200BF3" w:rsidRPr="00BD06E2" w:rsidRDefault="00200BF3"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sidRPr="00BD06E2">
              <w:rPr>
                <w:rFonts w:ascii="Arial Narrow" w:hAnsi="Arial Narrow"/>
                <w:i/>
                <w:sz w:val="20"/>
                <w:szCs w:val="22"/>
              </w:rPr>
              <w:t>Best Practice</w:t>
            </w:r>
          </w:p>
        </w:tc>
        <w:tc>
          <w:tcPr>
            <w:tcW w:w="980" w:type="dxa"/>
            <w:tcBorders>
              <w:bottom w:val="single" w:sz="4" w:space="0" w:color="auto"/>
            </w:tcBorders>
            <w:shd w:val="clear" w:color="auto" w:fill="FFFFFF" w:themeFill="background1"/>
          </w:tcPr>
          <w:p w14:paraId="69FB8203" w14:textId="77777777" w:rsidR="00200BF3" w:rsidRPr="00BD06E2" w:rsidRDefault="00200BF3"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sidRPr="00BD06E2">
              <w:rPr>
                <w:rFonts w:ascii="Arial Narrow" w:hAnsi="Arial Narrow"/>
                <w:i/>
                <w:sz w:val="20"/>
                <w:szCs w:val="22"/>
              </w:rPr>
              <w:t>Best Practice</w:t>
            </w:r>
          </w:p>
        </w:tc>
        <w:tc>
          <w:tcPr>
            <w:tcW w:w="1019" w:type="dxa"/>
            <w:tcBorders>
              <w:bottom w:val="single" w:sz="4" w:space="0" w:color="auto"/>
            </w:tcBorders>
            <w:shd w:val="clear" w:color="auto" w:fill="FFFFFF" w:themeFill="background1"/>
          </w:tcPr>
          <w:p w14:paraId="70B795E9" w14:textId="77777777" w:rsidR="00200BF3" w:rsidRPr="00BD06E2" w:rsidRDefault="00200BF3"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sidRPr="00BD06E2">
              <w:rPr>
                <w:rFonts w:ascii="Arial Narrow" w:hAnsi="Arial Narrow"/>
                <w:i/>
                <w:sz w:val="20"/>
                <w:szCs w:val="22"/>
              </w:rPr>
              <w:t>Expected Practice</w:t>
            </w:r>
          </w:p>
        </w:tc>
        <w:tc>
          <w:tcPr>
            <w:tcW w:w="1200" w:type="dxa"/>
            <w:tcBorders>
              <w:bottom w:val="single" w:sz="4" w:space="0" w:color="auto"/>
            </w:tcBorders>
            <w:shd w:val="clear" w:color="auto" w:fill="FFFFFF" w:themeFill="background1"/>
          </w:tcPr>
          <w:p w14:paraId="4DFF1044" w14:textId="77777777" w:rsidR="00200BF3" w:rsidRPr="00BD06E2" w:rsidRDefault="00200BF3"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sidRPr="00BD06E2">
              <w:rPr>
                <w:rFonts w:ascii="Arial Narrow" w:hAnsi="Arial Narrow"/>
                <w:i/>
                <w:sz w:val="20"/>
                <w:szCs w:val="22"/>
              </w:rPr>
              <w:t>Actual Practice</w:t>
            </w:r>
          </w:p>
        </w:tc>
        <w:tc>
          <w:tcPr>
            <w:tcW w:w="1019" w:type="dxa"/>
            <w:tcBorders>
              <w:bottom w:val="single" w:sz="4" w:space="0" w:color="auto"/>
            </w:tcBorders>
            <w:shd w:val="clear" w:color="auto" w:fill="F2F2F2" w:themeFill="background1" w:themeFillShade="F2"/>
          </w:tcPr>
          <w:p w14:paraId="4D1FEE06" w14:textId="77777777" w:rsidR="00200BF3" w:rsidRPr="00BD06E2" w:rsidRDefault="00200BF3"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sidRPr="00BD06E2">
              <w:rPr>
                <w:rFonts w:ascii="Arial Narrow" w:hAnsi="Arial Narrow"/>
                <w:i/>
                <w:sz w:val="20"/>
                <w:szCs w:val="22"/>
              </w:rPr>
              <w:t>Best Practice</w:t>
            </w:r>
          </w:p>
        </w:tc>
        <w:tc>
          <w:tcPr>
            <w:tcW w:w="1019" w:type="dxa"/>
            <w:tcBorders>
              <w:bottom w:val="single" w:sz="4" w:space="0" w:color="auto"/>
            </w:tcBorders>
            <w:shd w:val="clear" w:color="auto" w:fill="F2F2F2" w:themeFill="background1" w:themeFillShade="F2"/>
          </w:tcPr>
          <w:p w14:paraId="5CFB368B" w14:textId="77777777" w:rsidR="00200BF3" w:rsidRPr="00BD06E2" w:rsidRDefault="00200BF3"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sidRPr="00BD06E2">
              <w:rPr>
                <w:rFonts w:ascii="Arial Narrow" w:hAnsi="Arial Narrow"/>
                <w:i/>
                <w:sz w:val="20"/>
                <w:szCs w:val="22"/>
              </w:rPr>
              <w:t>Expected Practice</w:t>
            </w:r>
          </w:p>
        </w:tc>
        <w:tc>
          <w:tcPr>
            <w:tcW w:w="1019" w:type="dxa"/>
            <w:tcBorders>
              <w:bottom w:val="single" w:sz="4" w:space="0" w:color="auto"/>
            </w:tcBorders>
            <w:shd w:val="clear" w:color="auto" w:fill="F2F2F2" w:themeFill="background1" w:themeFillShade="F2"/>
          </w:tcPr>
          <w:p w14:paraId="2C684E96" w14:textId="77777777" w:rsidR="00200BF3" w:rsidRPr="00BD06E2" w:rsidRDefault="00200BF3" w:rsidP="00843773">
            <w:pPr>
              <w:jc w:val="center"/>
              <w:cnfStyle w:val="000000000000" w:firstRow="0" w:lastRow="0" w:firstColumn="0" w:lastColumn="0" w:oddVBand="0" w:evenVBand="0" w:oddHBand="0" w:evenHBand="0" w:firstRowFirstColumn="0" w:firstRowLastColumn="0" w:lastRowFirstColumn="0" w:lastRowLastColumn="0"/>
              <w:rPr>
                <w:rFonts w:ascii="Arial Narrow" w:hAnsi="Arial Narrow"/>
                <w:i/>
                <w:sz w:val="20"/>
                <w:szCs w:val="22"/>
              </w:rPr>
            </w:pPr>
            <w:r w:rsidRPr="00BD06E2">
              <w:rPr>
                <w:rFonts w:ascii="Arial Narrow" w:hAnsi="Arial Narrow"/>
                <w:i/>
                <w:sz w:val="20"/>
                <w:szCs w:val="22"/>
              </w:rPr>
              <w:t>Actual practice</w:t>
            </w:r>
          </w:p>
        </w:tc>
      </w:tr>
      <w:tr w:rsidR="001A2A9F" w:rsidRPr="00BD06E2" w14:paraId="78F78A29" w14:textId="77777777" w:rsidTr="00C71BC5">
        <w:tc>
          <w:tcPr>
            <w:cnfStyle w:val="001000000000" w:firstRow="0" w:lastRow="0" w:firstColumn="1" w:lastColumn="0" w:oddVBand="0" w:evenVBand="0" w:oddHBand="0" w:evenHBand="0" w:firstRowFirstColumn="0" w:firstRowLastColumn="0" w:lastRowFirstColumn="0" w:lastRowLastColumn="0"/>
            <w:tcW w:w="2505" w:type="dxa"/>
            <w:tcBorders>
              <w:top w:val="single" w:sz="4" w:space="0" w:color="auto"/>
            </w:tcBorders>
            <w:shd w:val="clear" w:color="auto" w:fill="FFFFFF" w:themeFill="background1"/>
          </w:tcPr>
          <w:p w14:paraId="427E631E" w14:textId="14475886" w:rsidR="001A2A9F" w:rsidRPr="00BD06E2" w:rsidRDefault="001A2A9F" w:rsidP="00843773">
            <w:pPr>
              <w:rPr>
                <w:rFonts w:ascii="Arial Narrow" w:hAnsi="Arial Narrow"/>
                <w:szCs w:val="22"/>
              </w:rPr>
            </w:pPr>
            <w:r w:rsidRPr="00BD06E2">
              <w:rPr>
                <w:rFonts w:ascii="Arial Narrow" w:hAnsi="Arial Narrow"/>
                <w:szCs w:val="22"/>
              </w:rPr>
              <w:t>Diabetes -</w:t>
            </w:r>
            <w:r w:rsidR="00C71BC5">
              <w:rPr>
                <w:rFonts w:ascii="Arial Narrow" w:hAnsi="Arial Narrow"/>
                <w:szCs w:val="22"/>
              </w:rPr>
              <w:t xml:space="preserve"> </w:t>
            </w:r>
            <w:r w:rsidRPr="00BD06E2">
              <w:rPr>
                <w:rFonts w:ascii="Arial Narrow" w:hAnsi="Arial Narrow"/>
                <w:szCs w:val="22"/>
              </w:rPr>
              <w:t>insulin d</w:t>
            </w:r>
            <w:r w:rsidR="00C71BC5">
              <w:rPr>
                <w:rFonts w:ascii="Arial Narrow" w:hAnsi="Arial Narrow"/>
                <w:szCs w:val="22"/>
              </w:rPr>
              <w:t>p</w:t>
            </w:r>
            <w:r w:rsidRPr="00BD06E2">
              <w:rPr>
                <w:rFonts w:ascii="Arial Narrow" w:hAnsi="Arial Narrow"/>
                <w:szCs w:val="22"/>
              </w:rPr>
              <w:t>t</w:t>
            </w:r>
            <w:r w:rsidR="00200BF3" w:rsidRPr="00BD06E2">
              <w:rPr>
                <w:b/>
                <w:vertAlign w:val="superscript"/>
              </w:rPr>
              <w:t>a</w:t>
            </w:r>
          </w:p>
        </w:tc>
        <w:tc>
          <w:tcPr>
            <w:tcW w:w="1093" w:type="dxa"/>
            <w:tcBorders>
              <w:top w:val="single" w:sz="4" w:space="0" w:color="auto"/>
            </w:tcBorders>
            <w:shd w:val="clear" w:color="auto" w:fill="F2F2F2" w:themeFill="background1" w:themeFillShade="F2"/>
          </w:tcPr>
          <w:p w14:paraId="05AD4F5E"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1,750</w:t>
            </w:r>
          </w:p>
        </w:tc>
        <w:tc>
          <w:tcPr>
            <w:tcW w:w="980" w:type="dxa"/>
            <w:tcBorders>
              <w:top w:val="single" w:sz="4" w:space="0" w:color="auto"/>
            </w:tcBorders>
            <w:shd w:val="clear" w:color="auto" w:fill="FFFFFF" w:themeFill="background1"/>
          </w:tcPr>
          <w:p w14:paraId="64CA77FA"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4,405</w:t>
            </w:r>
          </w:p>
        </w:tc>
        <w:tc>
          <w:tcPr>
            <w:tcW w:w="1019" w:type="dxa"/>
            <w:tcBorders>
              <w:top w:val="single" w:sz="4" w:space="0" w:color="auto"/>
            </w:tcBorders>
            <w:shd w:val="clear" w:color="auto" w:fill="FFFFFF" w:themeFill="background1"/>
          </w:tcPr>
          <w:p w14:paraId="46699FD1"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200" w:type="dxa"/>
            <w:tcBorders>
              <w:top w:val="single" w:sz="4" w:space="0" w:color="auto"/>
            </w:tcBorders>
            <w:shd w:val="clear" w:color="auto" w:fill="FFFFFF" w:themeFill="background1"/>
          </w:tcPr>
          <w:p w14:paraId="5D24E147"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6,807,603</w:t>
            </w:r>
          </w:p>
        </w:tc>
        <w:tc>
          <w:tcPr>
            <w:tcW w:w="1019" w:type="dxa"/>
            <w:tcBorders>
              <w:top w:val="single" w:sz="4" w:space="0" w:color="auto"/>
            </w:tcBorders>
            <w:shd w:val="clear" w:color="auto" w:fill="F2F2F2" w:themeFill="background1" w:themeFillShade="F2"/>
          </w:tcPr>
          <w:p w14:paraId="6AE33E27"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585,754</w:t>
            </w:r>
          </w:p>
        </w:tc>
        <w:tc>
          <w:tcPr>
            <w:tcW w:w="1019" w:type="dxa"/>
            <w:tcBorders>
              <w:top w:val="single" w:sz="4" w:space="0" w:color="auto"/>
            </w:tcBorders>
            <w:shd w:val="clear" w:color="auto" w:fill="F2F2F2" w:themeFill="background1" w:themeFillShade="F2"/>
          </w:tcPr>
          <w:p w14:paraId="2AD44472"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575,843</w:t>
            </w:r>
          </w:p>
        </w:tc>
        <w:tc>
          <w:tcPr>
            <w:tcW w:w="1019" w:type="dxa"/>
            <w:tcBorders>
              <w:top w:val="single" w:sz="4" w:space="0" w:color="auto"/>
            </w:tcBorders>
            <w:shd w:val="clear" w:color="auto" w:fill="F2F2F2" w:themeFill="background1" w:themeFillShade="F2"/>
          </w:tcPr>
          <w:p w14:paraId="2C52A102"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r w:rsidRPr="00BD06E2">
              <w:rPr>
                <w:rFonts w:ascii="Arial Narrow" w:hAnsi="Arial Narrow"/>
                <w:i/>
                <w:szCs w:val="22"/>
              </w:rPr>
              <w:t>7,562,185</w:t>
            </w:r>
          </w:p>
        </w:tc>
      </w:tr>
      <w:tr w:rsidR="001A2A9F" w:rsidRPr="00BD06E2" w14:paraId="2B875875" w14:textId="77777777" w:rsidTr="00C71BC5">
        <w:tc>
          <w:tcPr>
            <w:cnfStyle w:val="001000000000" w:firstRow="0" w:lastRow="0" w:firstColumn="1" w:lastColumn="0" w:oddVBand="0" w:evenVBand="0" w:oddHBand="0" w:evenHBand="0" w:firstRowFirstColumn="0" w:firstRowLastColumn="0" w:lastRowFirstColumn="0" w:lastRowLastColumn="0"/>
            <w:tcW w:w="2505" w:type="dxa"/>
            <w:shd w:val="clear" w:color="auto" w:fill="FFFFFF" w:themeFill="background1"/>
          </w:tcPr>
          <w:p w14:paraId="4B7C4F30" w14:textId="77777777" w:rsidR="001A2A9F" w:rsidRPr="00BD06E2" w:rsidRDefault="001A2A9F" w:rsidP="00843773">
            <w:pPr>
              <w:rPr>
                <w:rFonts w:ascii="Arial Narrow" w:hAnsi="Arial Narrow"/>
                <w:szCs w:val="22"/>
              </w:rPr>
            </w:pPr>
            <w:r w:rsidRPr="00BD06E2">
              <w:rPr>
                <w:rFonts w:ascii="Arial Narrow" w:hAnsi="Arial Narrow"/>
                <w:szCs w:val="22"/>
              </w:rPr>
              <w:t>Diabetes - type 2</w:t>
            </w:r>
          </w:p>
        </w:tc>
        <w:tc>
          <w:tcPr>
            <w:tcW w:w="1093" w:type="dxa"/>
            <w:shd w:val="clear" w:color="auto" w:fill="F2F2F2" w:themeFill="background1" w:themeFillShade="F2"/>
          </w:tcPr>
          <w:p w14:paraId="7AF6CDDC"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1,434</w:t>
            </w:r>
          </w:p>
        </w:tc>
        <w:tc>
          <w:tcPr>
            <w:tcW w:w="980" w:type="dxa"/>
            <w:shd w:val="clear" w:color="auto" w:fill="FFFFFF" w:themeFill="background1"/>
          </w:tcPr>
          <w:p w14:paraId="69446090"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1,434</w:t>
            </w:r>
          </w:p>
        </w:tc>
        <w:tc>
          <w:tcPr>
            <w:tcW w:w="1019" w:type="dxa"/>
            <w:shd w:val="clear" w:color="auto" w:fill="FFFFFF" w:themeFill="background1"/>
          </w:tcPr>
          <w:p w14:paraId="7F396706"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200" w:type="dxa"/>
            <w:shd w:val="clear" w:color="auto" w:fill="FFFFFF" w:themeFill="background1"/>
          </w:tcPr>
          <w:p w14:paraId="583254E7"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1DF00859"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276,764</w:t>
            </w:r>
          </w:p>
        </w:tc>
        <w:tc>
          <w:tcPr>
            <w:tcW w:w="1019" w:type="dxa"/>
            <w:shd w:val="clear" w:color="auto" w:fill="F2F2F2" w:themeFill="background1" w:themeFillShade="F2"/>
          </w:tcPr>
          <w:p w14:paraId="1C7CFD6D"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309,586</w:t>
            </w:r>
          </w:p>
        </w:tc>
        <w:tc>
          <w:tcPr>
            <w:tcW w:w="1019" w:type="dxa"/>
            <w:shd w:val="clear" w:color="auto" w:fill="F2F2F2" w:themeFill="background1" w:themeFillShade="F2"/>
          </w:tcPr>
          <w:p w14:paraId="0212EFD4"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1A2A9F" w:rsidRPr="00BD06E2" w14:paraId="40E2CB1E" w14:textId="77777777" w:rsidTr="00C71BC5">
        <w:tc>
          <w:tcPr>
            <w:cnfStyle w:val="001000000000" w:firstRow="0" w:lastRow="0" w:firstColumn="1" w:lastColumn="0" w:oddVBand="0" w:evenVBand="0" w:oddHBand="0" w:evenHBand="0" w:firstRowFirstColumn="0" w:firstRowLastColumn="0" w:lastRowFirstColumn="0" w:lastRowLastColumn="0"/>
            <w:tcW w:w="2505" w:type="dxa"/>
            <w:shd w:val="clear" w:color="auto" w:fill="FFFFFF" w:themeFill="background1"/>
          </w:tcPr>
          <w:p w14:paraId="02593C14" w14:textId="77777777" w:rsidR="001A2A9F" w:rsidRPr="00BD06E2" w:rsidRDefault="001A2A9F" w:rsidP="00843773">
            <w:pPr>
              <w:rPr>
                <w:rFonts w:ascii="Arial Narrow" w:hAnsi="Arial Narrow"/>
                <w:szCs w:val="22"/>
              </w:rPr>
            </w:pPr>
            <w:r w:rsidRPr="00BD06E2">
              <w:rPr>
                <w:rFonts w:ascii="Arial Narrow" w:hAnsi="Arial Narrow"/>
                <w:szCs w:val="22"/>
              </w:rPr>
              <w:t>Bronchial Asthma</w:t>
            </w:r>
          </w:p>
        </w:tc>
        <w:tc>
          <w:tcPr>
            <w:tcW w:w="1093" w:type="dxa"/>
            <w:shd w:val="clear" w:color="auto" w:fill="F2F2F2" w:themeFill="background1" w:themeFillShade="F2"/>
          </w:tcPr>
          <w:p w14:paraId="34627EE4"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4,417</w:t>
            </w:r>
          </w:p>
        </w:tc>
        <w:tc>
          <w:tcPr>
            <w:tcW w:w="980" w:type="dxa"/>
            <w:shd w:val="clear" w:color="auto" w:fill="FFFFFF" w:themeFill="background1"/>
          </w:tcPr>
          <w:p w14:paraId="41AAD070"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5,736</w:t>
            </w:r>
          </w:p>
        </w:tc>
        <w:tc>
          <w:tcPr>
            <w:tcW w:w="1019" w:type="dxa"/>
            <w:shd w:val="clear" w:color="auto" w:fill="FFFFFF" w:themeFill="background1"/>
          </w:tcPr>
          <w:p w14:paraId="510B40D6"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200" w:type="dxa"/>
            <w:shd w:val="clear" w:color="auto" w:fill="FFFFFF" w:themeFill="background1"/>
          </w:tcPr>
          <w:p w14:paraId="37C33E04"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582EE4FC"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81,208</w:t>
            </w:r>
          </w:p>
        </w:tc>
        <w:tc>
          <w:tcPr>
            <w:tcW w:w="1019" w:type="dxa"/>
            <w:shd w:val="clear" w:color="auto" w:fill="F2F2F2" w:themeFill="background1" w:themeFillShade="F2"/>
          </w:tcPr>
          <w:p w14:paraId="1A1386F8"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225,267</w:t>
            </w:r>
          </w:p>
        </w:tc>
        <w:tc>
          <w:tcPr>
            <w:tcW w:w="1019" w:type="dxa"/>
            <w:shd w:val="clear" w:color="auto" w:fill="F2F2F2" w:themeFill="background1" w:themeFillShade="F2"/>
          </w:tcPr>
          <w:p w14:paraId="7A2D8F63"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1A2A9F" w:rsidRPr="00BD06E2" w14:paraId="5C873920" w14:textId="77777777" w:rsidTr="00C71BC5">
        <w:tc>
          <w:tcPr>
            <w:cnfStyle w:val="001000000000" w:firstRow="0" w:lastRow="0" w:firstColumn="1" w:lastColumn="0" w:oddVBand="0" w:evenVBand="0" w:oddHBand="0" w:evenHBand="0" w:firstRowFirstColumn="0" w:firstRowLastColumn="0" w:lastRowFirstColumn="0" w:lastRowLastColumn="0"/>
            <w:tcW w:w="2505" w:type="dxa"/>
            <w:shd w:val="clear" w:color="auto" w:fill="FFFFFF" w:themeFill="background1"/>
          </w:tcPr>
          <w:p w14:paraId="57970501" w14:textId="77777777" w:rsidR="001A2A9F" w:rsidRPr="00BD06E2" w:rsidRDefault="001A2A9F" w:rsidP="00843773">
            <w:pPr>
              <w:rPr>
                <w:rFonts w:ascii="Arial Narrow" w:hAnsi="Arial Narrow"/>
                <w:szCs w:val="22"/>
              </w:rPr>
            </w:pPr>
            <w:r w:rsidRPr="00BD06E2">
              <w:rPr>
                <w:rFonts w:ascii="Arial Narrow" w:hAnsi="Arial Narrow"/>
                <w:szCs w:val="22"/>
              </w:rPr>
              <w:t>Hypertension</w:t>
            </w:r>
          </w:p>
        </w:tc>
        <w:tc>
          <w:tcPr>
            <w:tcW w:w="1093" w:type="dxa"/>
            <w:shd w:val="clear" w:color="auto" w:fill="F2F2F2" w:themeFill="background1" w:themeFillShade="F2"/>
          </w:tcPr>
          <w:p w14:paraId="57A7DFAA"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80" w:type="dxa"/>
            <w:shd w:val="clear" w:color="auto" w:fill="FFFFFF" w:themeFill="background1"/>
          </w:tcPr>
          <w:p w14:paraId="5E3C509A"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FFFFF" w:themeFill="background1"/>
          </w:tcPr>
          <w:p w14:paraId="4AED0799"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200" w:type="dxa"/>
            <w:shd w:val="clear" w:color="auto" w:fill="FFFFFF" w:themeFill="background1"/>
          </w:tcPr>
          <w:p w14:paraId="024968C1"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57,026</w:t>
            </w:r>
          </w:p>
        </w:tc>
        <w:tc>
          <w:tcPr>
            <w:tcW w:w="1019" w:type="dxa"/>
            <w:shd w:val="clear" w:color="auto" w:fill="F2F2F2" w:themeFill="background1" w:themeFillShade="F2"/>
          </w:tcPr>
          <w:p w14:paraId="5544645E"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245,006</w:t>
            </w:r>
          </w:p>
        </w:tc>
        <w:tc>
          <w:tcPr>
            <w:tcW w:w="1019" w:type="dxa"/>
            <w:shd w:val="clear" w:color="auto" w:fill="F2F2F2" w:themeFill="background1" w:themeFillShade="F2"/>
          </w:tcPr>
          <w:p w14:paraId="3BCB4317"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7FD9AB22"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511,442</w:t>
            </w:r>
          </w:p>
        </w:tc>
      </w:tr>
      <w:tr w:rsidR="001A2A9F" w:rsidRPr="00BD06E2" w14:paraId="41C28AFF" w14:textId="77777777" w:rsidTr="00C71BC5">
        <w:tc>
          <w:tcPr>
            <w:cnfStyle w:val="001000000000" w:firstRow="0" w:lastRow="0" w:firstColumn="1" w:lastColumn="0" w:oddVBand="0" w:evenVBand="0" w:oddHBand="0" w:evenHBand="0" w:firstRowFirstColumn="0" w:firstRowLastColumn="0" w:lastRowFirstColumn="0" w:lastRowLastColumn="0"/>
            <w:tcW w:w="2505" w:type="dxa"/>
            <w:shd w:val="clear" w:color="auto" w:fill="FFFFFF" w:themeFill="background1"/>
          </w:tcPr>
          <w:p w14:paraId="4AA7718B" w14:textId="77777777" w:rsidR="001A2A9F" w:rsidRPr="00BD06E2" w:rsidRDefault="001A2A9F" w:rsidP="00843773">
            <w:pPr>
              <w:rPr>
                <w:rFonts w:ascii="Arial Narrow" w:hAnsi="Arial Narrow"/>
                <w:szCs w:val="22"/>
              </w:rPr>
            </w:pPr>
            <w:r w:rsidRPr="00BD06E2">
              <w:rPr>
                <w:rFonts w:ascii="Arial Narrow" w:hAnsi="Arial Narrow"/>
                <w:szCs w:val="22"/>
              </w:rPr>
              <w:t>Myocardial Infarction</w:t>
            </w:r>
          </w:p>
        </w:tc>
        <w:tc>
          <w:tcPr>
            <w:tcW w:w="1093" w:type="dxa"/>
            <w:shd w:val="clear" w:color="auto" w:fill="F2F2F2" w:themeFill="background1" w:themeFillShade="F2"/>
          </w:tcPr>
          <w:p w14:paraId="14BBB113"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320</w:t>
            </w:r>
          </w:p>
        </w:tc>
        <w:tc>
          <w:tcPr>
            <w:tcW w:w="980" w:type="dxa"/>
            <w:shd w:val="clear" w:color="auto" w:fill="FFFFFF" w:themeFill="background1"/>
          </w:tcPr>
          <w:p w14:paraId="7F84D5A1"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257</w:t>
            </w:r>
          </w:p>
        </w:tc>
        <w:tc>
          <w:tcPr>
            <w:tcW w:w="1019" w:type="dxa"/>
            <w:shd w:val="clear" w:color="auto" w:fill="FFFFFF" w:themeFill="background1"/>
          </w:tcPr>
          <w:p w14:paraId="26047661"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200" w:type="dxa"/>
            <w:shd w:val="clear" w:color="auto" w:fill="FFFFFF" w:themeFill="background1"/>
          </w:tcPr>
          <w:p w14:paraId="143E2881"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64,812</w:t>
            </w:r>
          </w:p>
        </w:tc>
        <w:tc>
          <w:tcPr>
            <w:tcW w:w="1019" w:type="dxa"/>
            <w:shd w:val="clear" w:color="auto" w:fill="F2F2F2" w:themeFill="background1" w:themeFillShade="F2"/>
          </w:tcPr>
          <w:p w14:paraId="2FA4985C"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456,410</w:t>
            </w:r>
          </w:p>
        </w:tc>
        <w:tc>
          <w:tcPr>
            <w:tcW w:w="1019" w:type="dxa"/>
            <w:shd w:val="clear" w:color="auto" w:fill="F2F2F2" w:themeFill="background1" w:themeFillShade="F2"/>
          </w:tcPr>
          <w:p w14:paraId="5875BD70"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362,570</w:t>
            </w:r>
          </w:p>
        </w:tc>
        <w:tc>
          <w:tcPr>
            <w:tcW w:w="1019" w:type="dxa"/>
            <w:shd w:val="clear" w:color="auto" w:fill="F2F2F2" w:themeFill="background1" w:themeFillShade="F2"/>
          </w:tcPr>
          <w:p w14:paraId="37F15E7C"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540,806</w:t>
            </w:r>
          </w:p>
        </w:tc>
      </w:tr>
      <w:tr w:rsidR="001A2A9F" w:rsidRPr="00BD06E2" w14:paraId="703360C2" w14:textId="77777777" w:rsidTr="00C71BC5">
        <w:tc>
          <w:tcPr>
            <w:cnfStyle w:val="001000000000" w:firstRow="0" w:lastRow="0" w:firstColumn="1" w:lastColumn="0" w:oddVBand="0" w:evenVBand="0" w:oddHBand="0" w:evenHBand="0" w:firstRowFirstColumn="0" w:firstRowLastColumn="0" w:lastRowFirstColumn="0" w:lastRowLastColumn="0"/>
            <w:tcW w:w="2505" w:type="dxa"/>
            <w:shd w:val="clear" w:color="auto" w:fill="FFFFFF" w:themeFill="background1"/>
          </w:tcPr>
          <w:p w14:paraId="5F5B2B35" w14:textId="77777777" w:rsidR="001A2A9F" w:rsidRPr="00BD06E2" w:rsidRDefault="001A2A9F" w:rsidP="00843773">
            <w:pPr>
              <w:rPr>
                <w:rFonts w:ascii="Arial Narrow" w:hAnsi="Arial Narrow"/>
                <w:szCs w:val="22"/>
              </w:rPr>
            </w:pPr>
            <w:r w:rsidRPr="00BD06E2">
              <w:rPr>
                <w:rFonts w:ascii="Arial Narrow" w:hAnsi="Arial Narrow"/>
                <w:szCs w:val="22"/>
              </w:rPr>
              <w:t>Breast Cancer</w:t>
            </w:r>
          </w:p>
        </w:tc>
        <w:tc>
          <w:tcPr>
            <w:tcW w:w="1093" w:type="dxa"/>
            <w:shd w:val="clear" w:color="auto" w:fill="F2F2F2" w:themeFill="background1" w:themeFillShade="F2"/>
          </w:tcPr>
          <w:p w14:paraId="47957089"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12,387</w:t>
            </w:r>
          </w:p>
        </w:tc>
        <w:tc>
          <w:tcPr>
            <w:tcW w:w="980" w:type="dxa"/>
            <w:shd w:val="clear" w:color="auto" w:fill="FFFFFF" w:themeFill="background1"/>
          </w:tcPr>
          <w:p w14:paraId="4B0B2145"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23,732</w:t>
            </w:r>
          </w:p>
        </w:tc>
        <w:tc>
          <w:tcPr>
            <w:tcW w:w="1019" w:type="dxa"/>
            <w:shd w:val="clear" w:color="auto" w:fill="FFFFFF" w:themeFill="background1"/>
          </w:tcPr>
          <w:p w14:paraId="05082452"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200" w:type="dxa"/>
            <w:shd w:val="clear" w:color="auto" w:fill="FFFFFF" w:themeFill="background1"/>
          </w:tcPr>
          <w:p w14:paraId="2465FF82"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180,995</w:t>
            </w:r>
          </w:p>
        </w:tc>
        <w:tc>
          <w:tcPr>
            <w:tcW w:w="1019" w:type="dxa"/>
            <w:shd w:val="clear" w:color="auto" w:fill="F2F2F2" w:themeFill="background1" w:themeFillShade="F2"/>
          </w:tcPr>
          <w:p w14:paraId="7807EE06"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919,726</w:t>
            </w:r>
          </w:p>
        </w:tc>
        <w:tc>
          <w:tcPr>
            <w:tcW w:w="1019" w:type="dxa"/>
            <w:shd w:val="clear" w:color="auto" w:fill="F2F2F2" w:themeFill="background1" w:themeFillShade="F2"/>
          </w:tcPr>
          <w:p w14:paraId="6343472D"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270,717</w:t>
            </w:r>
          </w:p>
        </w:tc>
        <w:tc>
          <w:tcPr>
            <w:tcW w:w="1019" w:type="dxa"/>
            <w:shd w:val="clear" w:color="auto" w:fill="F2F2F2" w:themeFill="background1" w:themeFillShade="F2"/>
          </w:tcPr>
          <w:p w14:paraId="270E71E0"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744,132</w:t>
            </w:r>
          </w:p>
        </w:tc>
      </w:tr>
      <w:tr w:rsidR="001A2A9F" w:rsidRPr="00BD06E2" w14:paraId="07A51BCF" w14:textId="77777777" w:rsidTr="00C71BC5">
        <w:tc>
          <w:tcPr>
            <w:cnfStyle w:val="001000000000" w:firstRow="0" w:lastRow="0" w:firstColumn="1" w:lastColumn="0" w:oddVBand="0" w:evenVBand="0" w:oddHBand="0" w:evenHBand="0" w:firstRowFirstColumn="0" w:firstRowLastColumn="0" w:lastRowFirstColumn="0" w:lastRowLastColumn="0"/>
            <w:tcW w:w="2505" w:type="dxa"/>
            <w:shd w:val="clear" w:color="auto" w:fill="FFFFFF" w:themeFill="background1"/>
          </w:tcPr>
          <w:p w14:paraId="7E13F021" w14:textId="77777777" w:rsidR="001A2A9F" w:rsidRPr="00BD06E2" w:rsidRDefault="001A2A9F" w:rsidP="00843773">
            <w:pPr>
              <w:rPr>
                <w:rFonts w:ascii="Arial Narrow" w:hAnsi="Arial Narrow"/>
                <w:szCs w:val="22"/>
              </w:rPr>
            </w:pPr>
            <w:r w:rsidRPr="00BD06E2">
              <w:rPr>
                <w:rFonts w:ascii="Arial Narrow" w:hAnsi="Arial Narrow"/>
                <w:szCs w:val="22"/>
              </w:rPr>
              <w:t>Cervix Cancer</w:t>
            </w:r>
          </w:p>
        </w:tc>
        <w:tc>
          <w:tcPr>
            <w:tcW w:w="1093" w:type="dxa"/>
            <w:shd w:val="clear" w:color="auto" w:fill="F2F2F2" w:themeFill="background1" w:themeFillShade="F2"/>
          </w:tcPr>
          <w:p w14:paraId="5DF0135A"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13,453</w:t>
            </w:r>
          </w:p>
        </w:tc>
        <w:tc>
          <w:tcPr>
            <w:tcW w:w="980" w:type="dxa"/>
            <w:shd w:val="clear" w:color="auto" w:fill="FFFFFF" w:themeFill="background1"/>
          </w:tcPr>
          <w:p w14:paraId="5E235D27"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29,293</w:t>
            </w:r>
          </w:p>
        </w:tc>
        <w:tc>
          <w:tcPr>
            <w:tcW w:w="1019" w:type="dxa"/>
            <w:shd w:val="clear" w:color="auto" w:fill="FFFFFF" w:themeFill="background1"/>
          </w:tcPr>
          <w:p w14:paraId="0DB98BDF"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200" w:type="dxa"/>
            <w:shd w:val="clear" w:color="auto" w:fill="FFFFFF" w:themeFill="background1"/>
          </w:tcPr>
          <w:p w14:paraId="2237904D"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48A7ACD8"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842,881</w:t>
            </w:r>
          </w:p>
        </w:tc>
        <w:tc>
          <w:tcPr>
            <w:tcW w:w="1019" w:type="dxa"/>
            <w:shd w:val="clear" w:color="auto" w:fill="F2F2F2" w:themeFill="background1" w:themeFillShade="F2"/>
          </w:tcPr>
          <w:p w14:paraId="639EB043"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59DCD35A"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1A2A9F" w:rsidRPr="00BD06E2" w14:paraId="769B6EEA" w14:textId="77777777" w:rsidTr="00C71BC5">
        <w:tc>
          <w:tcPr>
            <w:cnfStyle w:val="001000000000" w:firstRow="0" w:lastRow="0" w:firstColumn="1" w:lastColumn="0" w:oddVBand="0" w:evenVBand="0" w:oddHBand="0" w:evenHBand="0" w:firstRowFirstColumn="0" w:firstRowLastColumn="0" w:lastRowFirstColumn="0" w:lastRowLastColumn="0"/>
            <w:tcW w:w="2505" w:type="dxa"/>
            <w:shd w:val="clear" w:color="auto" w:fill="FFFFFF" w:themeFill="background1"/>
          </w:tcPr>
          <w:p w14:paraId="64288E31" w14:textId="77777777" w:rsidR="001A2A9F" w:rsidRPr="00BD06E2" w:rsidRDefault="001A2A9F" w:rsidP="00843773">
            <w:pPr>
              <w:rPr>
                <w:rFonts w:ascii="Arial Narrow" w:hAnsi="Arial Narrow"/>
                <w:szCs w:val="22"/>
              </w:rPr>
            </w:pPr>
            <w:r w:rsidRPr="00BD06E2">
              <w:rPr>
                <w:rFonts w:ascii="Arial Narrow" w:hAnsi="Arial Narrow"/>
                <w:szCs w:val="22"/>
              </w:rPr>
              <w:t>Prostate Cancer</w:t>
            </w:r>
            <w:r w:rsidR="00200BF3" w:rsidRPr="00BD06E2">
              <w:rPr>
                <w:rFonts w:ascii="Arial Narrow" w:hAnsi="Arial Narrow"/>
                <w:szCs w:val="22"/>
              </w:rPr>
              <w:t xml:space="preserve"> </w:t>
            </w:r>
            <w:r w:rsidR="00200BF3" w:rsidRPr="00BD06E2">
              <w:rPr>
                <w:b/>
                <w:vertAlign w:val="superscript"/>
              </w:rPr>
              <w:t>b</w:t>
            </w:r>
          </w:p>
        </w:tc>
        <w:tc>
          <w:tcPr>
            <w:tcW w:w="1093" w:type="dxa"/>
            <w:shd w:val="clear" w:color="auto" w:fill="F2F2F2" w:themeFill="background1" w:themeFillShade="F2"/>
          </w:tcPr>
          <w:p w14:paraId="02E3DE46"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26,079</w:t>
            </w:r>
          </w:p>
        </w:tc>
        <w:tc>
          <w:tcPr>
            <w:tcW w:w="980" w:type="dxa"/>
            <w:shd w:val="clear" w:color="auto" w:fill="FFFFFF" w:themeFill="background1"/>
          </w:tcPr>
          <w:p w14:paraId="7AD2C931"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52,312</w:t>
            </w:r>
          </w:p>
        </w:tc>
        <w:tc>
          <w:tcPr>
            <w:tcW w:w="1019" w:type="dxa"/>
            <w:shd w:val="clear" w:color="auto" w:fill="FFFFFF" w:themeFill="background1"/>
          </w:tcPr>
          <w:p w14:paraId="037D4BA0"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200" w:type="dxa"/>
            <w:shd w:val="clear" w:color="auto" w:fill="FFFFFF" w:themeFill="background1"/>
          </w:tcPr>
          <w:p w14:paraId="78CAF60A"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364,148</w:t>
            </w:r>
          </w:p>
        </w:tc>
        <w:tc>
          <w:tcPr>
            <w:tcW w:w="1019" w:type="dxa"/>
            <w:shd w:val="clear" w:color="auto" w:fill="F2F2F2" w:themeFill="background1" w:themeFillShade="F2"/>
          </w:tcPr>
          <w:p w14:paraId="1D4DD153"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r w:rsidRPr="00BD06E2">
              <w:rPr>
                <w:rFonts w:ascii="Arial Narrow" w:hAnsi="Arial Narrow"/>
                <w:i/>
                <w:szCs w:val="22"/>
              </w:rPr>
              <w:t>3,320,867</w:t>
            </w:r>
          </w:p>
        </w:tc>
        <w:tc>
          <w:tcPr>
            <w:tcW w:w="1019" w:type="dxa"/>
            <w:shd w:val="clear" w:color="auto" w:fill="F2F2F2" w:themeFill="background1" w:themeFillShade="F2"/>
          </w:tcPr>
          <w:p w14:paraId="4D642203"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472,717</w:t>
            </w:r>
          </w:p>
        </w:tc>
        <w:tc>
          <w:tcPr>
            <w:tcW w:w="1019" w:type="dxa"/>
            <w:shd w:val="clear" w:color="auto" w:fill="F2F2F2" w:themeFill="background1" w:themeFillShade="F2"/>
          </w:tcPr>
          <w:p w14:paraId="1579A429"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1,122,242</w:t>
            </w:r>
          </w:p>
        </w:tc>
      </w:tr>
      <w:tr w:rsidR="001A2A9F" w:rsidRPr="00BD06E2" w14:paraId="7851CBA8" w14:textId="77777777" w:rsidTr="00C71BC5">
        <w:tc>
          <w:tcPr>
            <w:cnfStyle w:val="001000000000" w:firstRow="0" w:lastRow="0" w:firstColumn="1" w:lastColumn="0" w:oddVBand="0" w:evenVBand="0" w:oddHBand="0" w:evenHBand="0" w:firstRowFirstColumn="0" w:firstRowLastColumn="0" w:lastRowFirstColumn="0" w:lastRowLastColumn="0"/>
            <w:tcW w:w="2505" w:type="dxa"/>
            <w:shd w:val="clear" w:color="auto" w:fill="FFFFFF" w:themeFill="background1"/>
          </w:tcPr>
          <w:p w14:paraId="43FB05C9" w14:textId="77777777" w:rsidR="001A2A9F" w:rsidRPr="00BD06E2" w:rsidRDefault="001A2A9F" w:rsidP="00843773">
            <w:pPr>
              <w:rPr>
                <w:rFonts w:ascii="Arial Narrow" w:hAnsi="Arial Narrow"/>
                <w:szCs w:val="22"/>
              </w:rPr>
            </w:pPr>
            <w:r w:rsidRPr="00BD06E2">
              <w:rPr>
                <w:rFonts w:ascii="Arial Narrow" w:hAnsi="Arial Narrow"/>
                <w:szCs w:val="22"/>
              </w:rPr>
              <w:t>Bronchial Cancer</w:t>
            </w:r>
          </w:p>
        </w:tc>
        <w:tc>
          <w:tcPr>
            <w:tcW w:w="1093" w:type="dxa"/>
            <w:shd w:val="clear" w:color="auto" w:fill="F2F2F2" w:themeFill="background1" w:themeFillShade="F2"/>
          </w:tcPr>
          <w:p w14:paraId="1019D6C0"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19,538</w:t>
            </w:r>
          </w:p>
        </w:tc>
        <w:tc>
          <w:tcPr>
            <w:tcW w:w="980" w:type="dxa"/>
            <w:shd w:val="clear" w:color="auto" w:fill="FFFFFF" w:themeFill="background1"/>
          </w:tcPr>
          <w:p w14:paraId="4A503859"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8,222</w:t>
            </w:r>
          </w:p>
        </w:tc>
        <w:tc>
          <w:tcPr>
            <w:tcW w:w="1019" w:type="dxa"/>
            <w:shd w:val="clear" w:color="auto" w:fill="FFFFFF" w:themeFill="background1"/>
          </w:tcPr>
          <w:p w14:paraId="028E9BCE"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200" w:type="dxa"/>
            <w:shd w:val="clear" w:color="auto" w:fill="FFFFFF" w:themeFill="background1"/>
          </w:tcPr>
          <w:p w14:paraId="33FBEFC6"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632A52C6"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1,362,233</w:t>
            </w:r>
          </w:p>
        </w:tc>
        <w:tc>
          <w:tcPr>
            <w:tcW w:w="1019" w:type="dxa"/>
            <w:shd w:val="clear" w:color="auto" w:fill="F2F2F2" w:themeFill="background1" w:themeFillShade="F2"/>
          </w:tcPr>
          <w:p w14:paraId="69B67096"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170A1199"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1A2A9F" w:rsidRPr="00BD06E2" w14:paraId="2207539A" w14:textId="77777777" w:rsidTr="00C71BC5">
        <w:tc>
          <w:tcPr>
            <w:cnfStyle w:val="001000000000" w:firstRow="0" w:lastRow="0" w:firstColumn="1" w:lastColumn="0" w:oddVBand="0" w:evenVBand="0" w:oddHBand="0" w:evenHBand="0" w:firstRowFirstColumn="0" w:firstRowLastColumn="0" w:lastRowFirstColumn="0" w:lastRowLastColumn="0"/>
            <w:tcW w:w="2505" w:type="dxa"/>
            <w:shd w:val="clear" w:color="auto" w:fill="FFFFFF" w:themeFill="background1"/>
          </w:tcPr>
          <w:p w14:paraId="74FEEB42" w14:textId="77777777" w:rsidR="001A2A9F" w:rsidRPr="00BD06E2" w:rsidRDefault="001A2A9F" w:rsidP="00843773">
            <w:pPr>
              <w:rPr>
                <w:rFonts w:ascii="Arial Narrow" w:hAnsi="Arial Narrow"/>
                <w:szCs w:val="22"/>
              </w:rPr>
            </w:pPr>
            <w:r w:rsidRPr="00BD06E2">
              <w:rPr>
                <w:rFonts w:ascii="Arial Narrow" w:hAnsi="Arial Narrow"/>
                <w:szCs w:val="22"/>
              </w:rPr>
              <w:t>Skin Cancer</w:t>
            </w:r>
          </w:p>
        </w:tc>
        <w:tc>
          <w:tcPr>
            <w:tcW w:w="1093" w:type="dxa"/>
            <w:shd w:val="clear" w:color="auto" w:fill="F2F2F2" w:themeFill="background1" w:themeFillShade="F2"/>
          </w:tcPr>
          <w:p w14:paraId="72942D4C"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10,273</w:t>
            </w:r>
          </w:p>
        </w:tc>
        <w:tc>
          <w:tcPr>
            <w:tcW w:w="980" w:type="dxa"/>
            <w:shd w:val="clear" w:color="auto" w:fill="FFFFFF" w:themeFill="background1"/>
          </w:tcPr>
          <w:p w14:paraId="399AB339"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2,922</w:t>
            </w:r>
          </w:p>
        </w:tc>
        <w:tc>
          <w:tcPr>
            <w:tcW w:w="1019" w:type="dxa"/>
            <w:shd w:val="clear" w:color="auto" w:fill="FFFFFF" w:themeFill="background1"/>
          </w:tcPr>
          <w:p w14:paraId="7EDA59DC"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200" w:type="dxa"/>
            <w:shd w:val="clear" w:color="auto" w:fill="FFFFFF" w:themeFill="background1"/>
          </w:tcPr>
          <w:p w14:paraId="19B64A0E"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0143BBC1"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1,348,968</w:t>
            </w:r>
          </w:p>
        </w:tc>
        <w:tc>
          <w:tcPr>
            <w:tcW w:w="1019" w:type="dxa"/>
            <w:shd w:val="clear" w:color="auto" w:fill="F2F2F2" w:themeFill="background1" w:themeFillShade="F2"/>
          </w:tcPr>
          <w:p w14:paraId="1E86853A"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29B1B8B2"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1A2A9F" w:rsidRPr="00BD06E2" w14:paraId="57E57BF2" w14:textId="77777777" w:rsidTr="00C71BC5">
        <w:tc>
          <w:tcPr>
            <w:cnfStyle w:val="001000000000" w:firstRow="0" w:lastRow="0" w:firstColumn="1" w:lastColumn="0" w:oddVBand="0" w:evenVBand="0" w:oddHBand="0" w:evenHBand="0" w:firstRowFirstColumn="0" w:firstRowLastColumn="0" w:lastRowFirstColumn="0" w:lastRowLastColumn="0"/>
            <w:tcW w:w="2505" w:type="dxa"/>
            <w:shd w:val="clear" w:color="auto" w:fill="FFFFFF" w:themeFill="background1"/>
          </w:tcPr>
          <w:p w14:paraId="0E1F0F5B" w14:textId="77777777" w:rsidR="001A2A9F" w:rsidRPr="00BD06E2" w:rsidRDefault="001A2A9F" w:rsidP="00843773">
            <w:pPr>
              <w:rPr>
                <w:rFonts w:ascii="Arial Narrow" w:hAnsi="Arial Narrow"/>
                <w:szCs w:val="22"/>
              </w:rPr>
            </w:pPr>
            <w:r w:rsidRPr="00BD06E2">
              <w:rPr>
                <w:rFonts w:ascii="Arial Narrow" w:hAnsi="Arial Narrow"/>
                <w:szCs w:val="22"/>
              </w:rPr>
              <w:t>Mental Health - Epilepsy</w:t>
            </w:r>
          </w:p>
        </w:tc>
        <w:tc>
          <w:tcPr>
            <w:tcW w:w="1093" w:type="dxa"/>
            <w:shd w:val="clear" w:color="auto" w:fill="F2F2F2" w:themeFill="background1" w:themeFillShade="F2"/>
          </w:tcPr>
          <w:p w14:paraId="589CCE11"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182,043</w:t>
            </w:r>
          </w:p>
        </w:tc>
        <w:tc>
          <w:tcPr>
            <w:tcW w:w="980" w:type="dxa"/>
            <w:shd w:val="clear" w:color="auto" w:fill="FFFFFF" w:themeFill="background1"/>
          </w:tcPr>
          <w:p w14:paraId="129A469F"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114,388</w:t>
            </w:r>
          </w:p>
        </w:tc>
        <w:tc>
          <w:tcPr>
            <w:tcW w:w="1019" w:type="dxa"/>
            <w:shd w:val="clear" w:color="auto" w:fill="FFFFFF" w:themeFill="background1"/>
          </w:tcPr>
          <w:p w14:paraId="4393F4DD"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200" w:type="dxa"/>
            <w:shd w:val="clear" w:color="auto" w:fill="FFFFFF" w:themeFill="background1"/>
          </w:tcPr>
          <w:p w14:paraId="1E25977B"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51,233</w:t>
            </w:r>
          </w:p>
        </w:tc>
        <w:tc>
          <w:tcPr>
            <w:tcW w:w="1019" w:type="dxa"/>
            <w:shd w:val="clear" w:color="auto" w:fill="F2F2F2" w:themeFill="background1" w:themeFillShade="F2"/>
          </w:tcPr>
          <w:p w14:paraId="23311151"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951,207</w:t>
            </w:r>
          </w:p>
        </w:tc>
        <w:tc>
          <w:tcPr>
            <w:tcW w:w="1019" w:type="dxa"/>
            <w:shd w:val="clear" w:color="auto" w:fill="F2F2F2" w:themeFill="background1" w:themeFillShade="F2"/>
          </w:tcPr>
          <w:p w14:paraId="2C721CC7"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272,410</w:t>
            </w:r>
          </w:p>
        </w:tc>
        <w:tc>
          <w:tcPr>
            <w:tcW w:w="1019" w:type="dxa"/>
            <w:shd w:val="clear" w:color="auto" w:fill="F2F2F2" w:themeFill="background1" w:themeFillShade="F2"/>
          </w:tcPr>
          <w:p w14:paraId="30C6DBA8"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BD06E2">
              <w:rPr>
                <w:rFonts w:ascii="Arial Narrow" w:hAnsi="Arial Narrow"/>
                <w:szCs w:val="22"/>
              </w:rPr>
              <w:t>554,534</w:t>
            </w:r>
          </w:p>
        </w:tc>
      </w:tr>
      <w:tr w:rsidR="001A2A9F" w:rsidRPr="00E82A4B" w14:paraId="65F1BF08" w14:textId="77777777" w:rsidTr="00C71BC5">
        <w:tc>
          <w:tcPr>
            <w:cnfStyle w:val="001000000000" w:firstRow="0" w:lastRow="0" w:firstColumn="1" w:lastColumn="0" w:oddVBand="0" w:evenVBand="0" w:oddHBand="0" w:evenHBand="0" w:firstRowFirstColumn="0" w:firstRowLastColumn="0" w:lastRowFirstColumn="0" w:lastRowLastColumn="0"/>
            <w:tcW w:w="2505" w:type="dxa"/>
            <w:shd w:val="clear" w:color="auto" w:fill="FFFFFF" w:themeFill="background1"/>
          </w:tcPr>
          <w:p w14:paraId="19D0CA6F" w14:textId="77777777" w:rsidR="001A2A9F" w:rsidRPr="00BD06E2" w:rsidRDefault="001A2A9F" w:rsidP="00843773">
            <w:pPr>
              <w:rPr>
                <w:rFonts w:ascii="Arial Narrow" w:hAnsi="Arial Narrow"/>
                <w:szCs w:val="22"/>
              </w:rPr>
            </w:pPr>
            <w:r w:rsidRPr="00BD06E2">
              <w:rPr>
                <w:rFonts w:ascii="Arial Narrow" w:hAnsi="Arial Narrow"/>
                <w:szCs w:val="22"/>
              </w:rPr>
              <w:t>Head trauma</w:t>
            </w:r>
            <w:r w:rsidR="00200BF3" w:rsidRPr="00BD06E2">
              <w:rPr>
                <w:rFonts w:ascii="Arial Narrow" w:hAnsi="Arial Narrow"/>
                <w:szCs w:val="22"/>
              </w:rPr>
              <w:t xml:space="preserve"> </w:t>
            </w:r>
            <w:r w:rsidR="00200BF3" w:rsidRPr="00BD06E2">
              <w:rPr>
                <w:b/>
                <w:vertAlign w:val="superscript"/>
              </w:rPr>
              <w:t>c</w:t>
            </w:r>
          </w:p>
        </w:tc>
        <w:tc>
          <w:tcPr>
            <w:tcW w:w="1093" w:type="dxa"/>
            <w:shd w:val="clear" w:color="auto" w:fill="F2F2F2" w:themeFill="background1" w:themeFillShade="F2"/>
          </w:tcPr>
          <w:p w14:paraId="79F2BDCA"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r w:rsidRPr="00BD06E2">
              <w:rPr>
                <w:rFonts w:ascii="Arial Narrow" w:hAnsi="Arial Narrow"/>
                <w:i/>
                <w:szCs w:val="22"/>
              </w:rPr>
              <w:t>26,332</w:t>
            </w:r>
          </w:p>
        </w:tc>
        <w:tc>
          <w:tcPr>
            <w:tcW w:w="980" w:type="dxa"/>
            <w:shd w:val="clear" w:color="auto" w:fill="FFFFFF" w:themeFill="background1"/>
          </w:tcPr>
          <w:p w14:paraId="7067FACC"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r w:rsidRPr="00BD06E2">
              <w:rPr>
                <w:rFonts w:ascii="Arial Narrow" w:hAnsi="Arial Narrow"/>
                <w:i/>
                <w:szCs w:val="22"/>
              </w:rPr>
              <w:t>54,103</w:t>
            </w:r>
          </w:p>
        </w:tc>
        <w:tc>
          <w:tcPr>
            <w:tcW w:w="1019" w:type="dxa"/>
            <w:shd w:val="clear" w:color="auto" w:fill="FFFFFF" w:themeFill="background1"/>
          </w:tcPr>
          <w:p w14:paraId="600D4D3B"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p>
        </w:tc>
        <w:tc>
          <w:tcPr>
            <w:tcW w:w="1200" w:type="dxa"/>
            <w:shd w:val="clear" w:color="auto" w:fill="FFFFFF" w:themeFill="background1"/>
          </w:tcPr>
          <w:p w14:paraId="7958CAA3"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p>
        </w:tc>
        <w:tc>
          <w:tcPr>
            <w:tcW w:w="1019" w:type="dxa"/>
            <w:shd w:val="clear" w:color="auto" w:fill="F2F2F2" w:themeFill="background1" w:themeFillShade="F2"/>
          </w:tcPr>
          <w:p w14:paraId="5E62D93B" w14:textId="77777777" w:rsidR="001A2A9F" w:rsidRPr="00BD06E2"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r w:rsidRPr="00BD06E2">
              <w:rPr>
                <w:rFonts w:ascii="Arial Narrow" w:hAnsi="Arial Narrow"/>
                <w:i/>
                <w:szCs w:val="22"/>
              </w:rPr>
              <w:t>8,993,574</w:t>
            </w:r>
          </w:p>
        </w:tc>
        <w:tc>
          <w:tcPr>
            <w:tcW w:w="1019" w:type="dxa"/>
            <w:shd w:val="clear" w:color="auto" w:fill="F2F2F2" w:themeFill="background1" w:themeFillShade="F2"/>
          </w:tcPr>
          <w:p w14:paraId="11349CC1" w14:textId="77777777" w:rsidR="001A2A9F" w:rsidRPr="00D93D0A"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i/>
                <w:szCs w:val="22"/>
              </w:rPr>
            </w:pPr>
            <w:r w:rsidRPr="00BD06E2">
              <w:rPr>
                <w:rFonts w:ascii="Arial Narrow" w:hAnsi="Arial Narrow"/>
                <w:i/>
                <w:szCs w:val="22"/>
              </w:rPr>
              <w:t>466,179</w:t>
            </w:r>
          </w:p>
        </w:tc>
        <w:tc>
          <w:tcPr>
            <w:tcW w:w="1019" w:type="dxa"/>
            <w:shd w:val="clear" w:color="auto" w:fill="F2F2F2" w:themeFill="background1" w:themeFillShade="F2"/>
          </w:tcPr>
          <w:p w14:paraId="2A6E564E"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1A2A9F" w:rsidRPr="00E82A4B" w14:paraId="2DF758A6" w14:textId="77777777" w:rsidTr="00C71BC5">
        <w:tc>
          <w:tcPr>
            <w:cnfStyle w:val="001000000000" w:firstRow="0" w:lastRow="0" w:firstColumn="1" w:lastColumn="0" w:oddVBand="0" w:evenVBand="0" w:oddHBand="0" w:evenHBand="0" w:firstRowFirstColumn="0" w:firstRowLastColumn="0" w:lastRowFirstColumn="0" w:lastRowLastColumn="0"/>
            <w:tcW w:w="2505" w:type="dxa"/>
            <w:shd w:val="clear" w:color="auto" w:fill="FFFFFF" w:themeFill="background1"/>
          </w:tcPr>
          <w:p w14:paraId="063A87CD" w14:textId="77777777" w:rsidR="001A2A9F" w:rsidRPr="00E82A4B" w:rsidRDefault="001A2A9F" w:rsidP="00843773">
            <w:pPr>
              <w:rPr>
                <w:rFonts w:ascii="Arial Narrow" w:hAnsi="Arial Narrow"/>
                <w:szCs w:val="22"/>
              </w:rPr>
            </w:pPr>
            <w:r w:rsidRPr="00E82A4B">
              <w:rPr>
                <w:rFonts w:ascii="Arial Narrow" w:hAnsi="Arial Narrow"/>
                <w:szCs w:val="22"/>
              </w:rPr>
              <w:t>Leg fracture (Midshaft femur)</w:t>
            </w:r>
          </w:p>
        </w:tc>
        <w:tc>
          <w:tcPr>
            <w:tcW w:w="1093" w:type="dxa"/>
            <w:shd w:val="clear" w:color="auto" w:fill="F2F2F2" w:themeFill="background1" w:themeFillShade="F2"/>
          </w:tcPr>
          <w:p w14:paraId="0E787A8C"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18,182</w:t>
            </w:r>
          </w:p>
        </w:tc>
        <w:tc>
          <w:tcPr>
            <w:tcW w:w="980" w:type="dxa"/>
            <w:shd w:val="clear" w:color="auto" w:fill="FFFFFF" w:themeFill="background1"/>
          </w:tcPr>
          <w:p w14:paraId="3F0213BE"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28,403</w:t>
            </w:r>
          </w:p>
        </w:tc>
        <w:tc>
          <w:tcPr>
            <w:tcW w:w="1019" w:type="dxa"/>
            <w:shd w:val="clear" w:color="auto" w:fill="FFFFFF" w:themeFill="background1"/>
          </w:tcPr>
          <w:p w14:paraId="4DBC336B"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1,130,863</w:t>
            </w:r>
          </w:p>
        </w:tc>
        <w:tc>
          <w:tcPr>
            <w:tcW w:w="1200" w:type="dxa"/>
            <w:shd w:val="clear" w:color="auto" w:fill="FFFFFF" w:themeFill="background1"/>
          </w:tcPr>
          <w:p w14:paraId="480D7014"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469191CC"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1,099,959</w:t>
            </w:r>
          </w:p>
        </w:tc>
        <w:tc>
          <w:tcPr>
            <w:tcW w:w="1019" w:type="dxa"/>
            <w:shd w:val="clear" w:color="auto" w:fill="F2F2F2" w:themeFill="background1" w:themeFillShade="F2"/>
          </w:tcPr>
          <w:p w14:paraId="5993137A"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1,136,265</w:t>
            </w:r>
          </w:p>
        </w:tc>
        <w:tc>
          <w:tcPr>
            <w:tcW w:w="1019" w:type="dxa"/>
            <w:shd w:val="clear" w:color="auto" w:fill="F2F2F2" w:themeFill="background1" w:themeFillShade="F2"/>
          </w:tcPr>
          <w:p w14:paraId="7A5F1D63"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1A2A9F" w:rsidRPr="00E82A4B" w14:paraId="233BDA09" w14:textId="77777777" w:rsidTr="00C71BC5">
        <w:tc>
          <w:tcPr>
            <w:cnfStyle w:val="001000000000" w:firstRow="0" w:lastRow="0" w:firstColumn="1" w:lastColumn="0" w:oddVBand="0" w:evenVBand="0" w:oddHBand="0" w:evenHBand="0" w:firstRowFirstColumn="0" w:firstRowLastColumn="0" w:lastRowFirstColumn="0" w:lastRowLastColumn="0"/>
            <w:tcW w:w="2505" w:type="dxa"/>
            <w:shd w:val="clear" w:color="auto" w:fill="FFFFFF" w:themeFill="background1"/>
          </w:tcPr>
          <w:p w14:paraId="0510B18C" w14:textId="77777777" w:rsidR="001A2A9F" w:rsidRPr="00E82A4B" w:rsidRDefault="001A2A9F" w:rsidP="00843773">
            <w:pPr>
              <w:rPr>
                <w:rFonts w:ascii="Arial Narrow" w:hAnsi="Arial Narrow"/>
                <w:szCs w:val="22"/>
              </w:rPr>
            </w:pPr>
            <w:r w:rsidRPr="00E82A4B">
              <w:rPr>
                <w:rFonts w:ascii="Arial Narrow" w:hAnsi="Arial Narrow"/>
                <w:szCs w:val="22"/>
              </w:rPr>
              <w:t>Arm fracture (Colles' fracture)</w:t>
            </w:r>
          </w:p>
        </w:tc>
        <w:tc>
          <w:tcPr>
            <w:tcW w:w="1093" w:type="dxa"/>
            <w:shd w:val="clear" w:color="auto" w:fill="F2F2F2" w:themeFill="background1" w:themeFillShade="F2"/>
          </w:tcPr>
          <w:p w14:paraId="6C780825"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14,242</w:t>
            </w:r>
          </w:p>
        </w:tc>
        <w:tc>
          <w:tcPr>
            <w:tcW w:w="980" w:type="dxa"/>
            <w:shd w:val="clear" w:color="auto" w:fill="FFFFFF" w:themeFill="background1"/>
          </w:tcPr>
          <w:p w14:paraId="53DD6DCC"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18,647</w:t>
            </w:r>
          </w:p>
        </w:tc>
        <w:tc>
          <w:tcPr>
            <w:tcW w:w="1019" w:type="dxa"/>
            <w:shd w:val="clear" w:color="auto" w:fill="FFFFFF" w:themeFill="background1"/>
          </w:tcPr>
          <w:p w14:paraId="70CA1CC6"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93,329</w:t>
            </w:r>
          </w:p>
        </w:tc>
        <w:tc>
          <w:tcPr>
            <w:tcW w:w="1200" w:type="dxa"/>
            <w:shd w:val="clear" w:color="auto" w:fill="FFFFFF" w:themeFill="background1"/>
          </w:tcPr>
          <w:p w14:paraId="14BEC6D4"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75DE5FE5"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155,047</w:t>
            </w:r>
          </w:p>
        </w:tc>
        <w:tc>
          <w:tcPr>
            <w:tcW w:w="1019" w:type="dxa"/>
            <w:shd w:val="clear" w:color="auto" w:fill="F2F2F2" w:themeFill="background1" w:themeFillShade="F2"/>
          </w:tcPr>
          <w:p w14:paraId="6F11CCD3"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157,724</w:t>
            </w:r>
          </w:p>
        </w:tc>
        <w:tc>
          <w:tcPr>
            <w:tcW w:w="1019" w:type="dxa"/>
            <w:shd w:val="clear" w:color="auto" w:fill="F2F2F2" w:themeFill="background1" w:themeFillShade="F2"/>
          </w:tcPr>
          <w:p w14:paraId="18EBA594"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1A2A9F" w:rsidRPr="00E82A4B" w14:paraId="6BE44848" w14:textId="77777777" w:rsidTr="00C71BC5">
        <w:tc>
          <w:tcPr>
            <w:cnfStyle w:val="001000000000" w:firstRow="0" w:lastRow="0" w:firstColumn="1" w:lastColumn="0" w:oddVBand="0" w:evenVBand="0" w:oddHBand="0" w:evenHBand="0" w:firstRowFirstColumn="0" w:firstRowLastColumn="0" w:lastRowFirstColumn="0" w:lastRowLastColumn="0"/>
            <w:tcW w:w="2505" w:type="dxa"/>
            <w:shd w:val="clear" w:color="auto" w:fill="FFFFFF" w:themeFill="background1"/>
          </w:tcPr>
          <w:p w14:paraId="4A2858BF" w14:textId="77777777" w:rsidR="001A2A9F" w:rsidRPr="00E82A4B" w:rsidRDefault="001A2A9F" w:rsidP="00843773">
            <w:pPr>
              <w:rPr>
                <w:rFonts w:ascii="Arial Narrow" w:hAnsi="Arial Narrow"/>
                <w:szCs w:val="22"/>
              </w:rPr>
            </w:pPr>
            <w:r w:rsidRPr="00E82A4B">
              <w:rPr>
                <w:rFonts w:ascii="Arial Narrow" w:hAnsi="Arial Narrow"/>
                <w:szCs w:val="22"/>
              </w:rPr>
              <w:t>Peptic Ulcer</w:t>
            </w:r>
          </w:p>
        </w:tc>
        <w:tc>
          <w:tcPr>
            <w:tcW w:w="1093" w:type="dxa"/>
            <w:shd w:val="clear" w:color="auto" w:fill="F2F2F2" w:themeFill="background1" w:themeFillShade="F2"/>
          </w:tcPr>
          <w:p w14:paraId="08E16A30"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80" w:type="dxa"/>
            <w:shd w:val="clear" w:color="auto" w:fill="FFFFFF" w:themeFill="background1"/>
          </w:tcPr>
          <w:p w14:paraId="4AB35BE6"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FFFFF" w:themeFill="background1"/>
          </w:tcPr>
          <w:p w14:paraId="5DD963B0"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200" w:type="dxa"/>
            <w:shd w:val="clear" w:color="auto" w:fill="FFFFFF" w:themeFill="background1"/>
          </w:tcPr>
          <w:p w14:paraId="77D24EAB"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28,922</w:t>
            </w:r>
          </w:p>
        </w:tc>
        <w:tc>
          <w:tcPr>
            <w:tcW w:w="1019" w:type="dxa"/>
            <w:shd w:val="clear" w:color="auto" w:fill="F2F2F2" w:themeFill="background1" w:themeFillShade="F2"/>
          </w:tcPr>
          <w:p w14:paraId="5A21005D"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3F17CE92"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142,587</w:t>
            </w:r>
          </w:p>
        </w:tc>
        <w:tc>
          <w:tcPr>
            <w:tcW w:w="1019" w:type="dxa"/>
            <w:shd w:val="clear" w:color="auto" w:fill="F2F2F2" w:themeFill="background1" w:themeFillShade="F2"/>
          </w:tcPr>
          <w:p w14:paraId="0F5C8844"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329,541</w:t>
            </w:r>
          </w:p>
        </w:tc>
      </w:tr>
      <w:tr w:rsidR="001A2A9F" w:rsidRPr="00E82A4B" w14:paraId="0DCA3C82" w14:textId="77777777" w:rsidTr="00C71BC5">
        <w:tc>
          <w:tcPr>
            <w:cnfStyle w:val="001000000000" w:firstRow="0" w:lastRow="0" w:firstColumn="1" w:lastColumn="0" w:oddVBand="0" w:evenVBand="0" w:oddHBand="0" w:evenHBand="0" w:firstRowFirstColumn="0" w:firstRowLastColumn="0" w:lastRowFirstColumn="0" w:lastRowLastColumn="0"/>
            <w:tcW w:w="2505" w:type="dxa"/>
            <w:shd w:val="clear" w:color="auto" w:fill="FFFFFF" w:themeFill="background1"/>
          </w:tcPr>
          <w:p w14:paraId="2FB5D91C" w14:textId="77777777" w:rsidR="001A2A9F" w:rsidRPr="00E82A4B" w:rsidRDefault="001A2A9F" w:rsidP="00843773">
            <w:pPr>
              <w:rPr>
                <w:rFonts w:ascii="Arial Narrow" w:hAnsi="Arial Narrow"/>
                <w:szCs w:val="22"/>
              </w:rPr>
            </w:pPr>
            <w:r w:rsidRPr="00E82A4B">
              <w:rPr>
                <w:rFonts w:ascii="Arial Narrow" w:hAnsi="Arial Narrow"/>
                <w:szCs w:val="22"/>
              </w:rPr>
              <w:t>Dental Decay</w:t>
            </w:r>
          </w:p>
        </w:tc>
        <w:tc>
          <w:tcPr>
            <w:tcW w:w="1093" w:type="dxa"/>
            <w:shd w:val="clear" w:color="auto" w:fill="F2F2F2" w:themeFill="background1" w:themeFillShade="F2"/>
          </w:tcPr>
          <w:p w14:paraId="6E56D0D3"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6,007</w:t>
            </w:r>
          </w:p>
        </w:tc>
        <w:tc>
          <w:tcPr>
            <w:tcW w:w="980" w:type="dxa"/>
            <w:shd w:val="clear" w:color="auto" w:fill="FFFFFF" w:themeFill="background1"/>
          </w:tcPr>
          <w:p w14:paraId="13961DB3"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8,600</w:t>
            </w:r>
          </w:p>
        </w:tc>
        <w:tc>
          <w:tcPr>
            <w:tcW w:w="1019" w:type="dxa"/>
            <w:shd w:val="clear" w:color="auto" w:fill="FFFFFF" w:themeFill="background1"/>
          </w:tcPr>
          <w:p w14:paraId="00FE1700"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86,526</w:t>
            </w:r>
          </w:p>
        </w:tc>
        <w:tc>
          <w:tcPr>
            <w:tcW w:w="1200" w:type="dxa"/>
            <w:shd w:val="clear" w:color="auto" w:fill="FFFFFF" w:themeFill="background1"/>
          </w:tcPr>
          <w:p w14:paraId="2EC50C9B"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7,161</w:t>
            </w:r>
          </w:p>
        </w:tc>
        <w:tc>
          <w:tcPr>
            <w:tcW w:w="1019" w:type="dxa"/>
            <w:shd w:val="clear" w:color="auto" w:fill="F2F2F2" w:themeFill="background1" w:themeFillShade="F2"/>
          </w:tcPr>
          <w:p w14:paraId="5881533A"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38,724</w:t>
            </w:r>
          </w:p>
        </w:tc>
        <w:tc>
          <w:tcPr>
            <w:tcW w:w="1019" w:type="dxa"/>
            <w:shd w:val="clear" w:color="auto" w:fill="F2F2F2" w:themeFill="background1" w:themeFillShade="F2"/>
          </w:tcPr>
          <w:p w14:paraId="7462B0E5"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167,750</w:t>
            </w:r>
          </w:p>
        </w:tc>
        <w:tc>
          <w:tcPr>
            <w:tcW w:w="1019" w:type="dxa"/>
            <w:shd w:val="clear" w:color="auto" w:fill="F2F2F2" w:themeFill="background1" w:themeFillShade="F2"/>
          </w:tcPr>
          <w:p w14:paraId="09293B07"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11,894</w:t>
            </w:r>
          </w:p>
        </w:tc>
      </w:tr>
      <w:tr w:rsidR="001A2A9F" w:rsidRPr="00E82A4B" w14:paraId="124507C5" w14:textId="77777777" w:rsidTr="00C71BC5">
        <w:tc>
          <w:tcPr>
            <w:cnfStyle w:val="001000000000" w:firstRow="0" w:lastRow="0" w:firstColumn="1" w:lastColumn="0" w:oddVBand="0" w:evenVBand="0" w:oddHBand="0" w:evenHBand="0" w:firstRowFirstColumn="0" w:firstRowLastColumn="0" w:lastRowFirstColumn="0" w:lastRowLastColumn="0"/>
            <w:tcW w:w="2505" w:type="dxa"/>
            <w:shd w:val="clear" w:color="auto" w:fill="FFFFFF" w:themeFill="background1"/>
          </w:tcPr>
          <w:p w14:paraId="22800D36" w14:textId="77777777" w:rsidR="001A2A9F" w:rsidRPr="00E82A4B" w:rsidRDefault="001A2A9F" w:rsidP="00843773">
            <w:pPr>
              <w:rPr>
                <w:rFonts w:ascii="Arial Narrow" w:hAnsi="Arial Narrow"/>
                <w:szCs w:val="22"/>
              </w:rPr>
            </w:pPr>
            <w:r w:rsidRPr="00E82A4B">
              <w:rPr>
                <w:rFonts w:ascii="Arial Narrow" w:hAnsi="Arial Narrow"/>
                <w:szCs w:val="22"/>
              </w:rPr>
              <w:t>Hearing aid provision</w:t>
            </w:r>
          </w:p>
        </w:tc>
        <w:tc>
          <w:tcPr>
            <w:tcW w:w="1093" w:type="dxa"/>
            <w:shd w:val="clear" w:color="auto" w:fill="F2F2F2" w:themeFill="background1" w:themeFillShade="F2"/>
          </w:tcPr>
          <w:p w14:paraId="25879D1F"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8,879</w:t>
            </w:r>
          </w:p>
        </w:tc>
        <w:tc>
          <w:tcPr>
            <w:tcW w:w="980" w:type="dxa"/>
            <w:shd w:val="clear" w:color="auto" w:fill="FFFFFF" w:themeFill="background1"/>
          </w:tcPr>
          <w:p w14:paraId="5EA37332"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4,459</w:t>
            </w:r>
          </w:p>
        </w:tc>
        <w:tc>
          <w:tcPr>
            <w:tcW w:w="1019" w:type="dxa"/>
            <w:shd w:val="clear" w:color="auto" w:fill="FFFFFF" w:themeFill="background1"/>
          </w:tcPr>
          <w:p w14:paraId="3F872333"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200" w:type="dxa"/>
            <w:shd w:val="clear" w:color="auto" w:fill="FFFFFF" w:themeFill="background1"/>
          </w:tcPr>
          <w:p w14:paraId="3E5E33CB"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3EF5CB89"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254,812</w:t>
            </w:r>
          </w:p>
        </w:tc>
        <w:tc>
          <w:tcPr>
            <w:tcW w:w="1019" w:type="dxa"/>
            <w:shd w:val="clear" w:color="auto" w:fill="F2F2F2" w:themeFill="background1" w:themeFillShade="F2"/>
          </w:tcPr>
          <w:p w14:paraId="768E29F9"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46ED222E"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1A2A9F" w:rsidRPr="00E82A4B" w14:paraId="17FFDF30" w14:textId="77777777" w:rsidTr="00C71BC5">
        <w:tc>
          <w:tcPr>
            <w:cnfStyle w:val="001000000000" w:firstRow="0" w:lastRow="0" w:firstColumn="1" w:lastColumn="0" w:oddVBand="0" w:evenVBand="0" w:oddHBand="0" w:evenHBand="0" w:firstRowFirstColumn="0" w:firstRowLastColumn="0" w:lastRowFirstColumn="0" w:lastRowLastColumn="0"/>
            <w:tcW w:w="2505" w:type="dxa"/>
            <w:shd w:val="clear" w:color="auto" w:fill="FFFFFF" w:themeFill="background1"/>
          </w:tcPr>
          <w:p w14:paraId="7D47C7DC" w14:textId="77777777" w:rsidR="001A2A9F" w:rsidRPr="00E82A4B" w:rsidRDefault="001A2A9F" w:rsidP="00843773">
            <w:pPr>
              <w:rPr>
                <w:rFonts w:ascii="Arial Narrow" w:hAnsi="Arial Narrow"/>
                <w:szCs w:val="22"/>
              </w:rPr>
            </w:pPr>
            <w:r w:rsidRPr="00E82A4B">
              <w:rPr>
                <w:rFonts w:ascii="Arial Narrow" w:hAnsi="Arial Narrow"/>
                <w:szCs w:val="22"/>
              </w:rPr>
              <w:t>Aids for blind (due to cataract)</w:t>
            </w:r>
          </w:p>
        </w:tc>
        <w:tc>
          <w:tcPr>
            <w:tcW w:w="1093" w:type="dxa"/>
            <w:shd w:val="clear" w:color="auto" w:fill="F2F2F2" w:themeFill="background1" w:themeFillShade="F2"/>
          </w:tcPr>
          <w:p w14:paraId="45CB4513"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980" w:type="dxa"/>
            <w:shd w:val="clear" w:color="auto" w:fill="FFFFFF" w:themeFill="background1"/>
          </w:tcPr>
          <w:p w14:paraId="2225B103"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FFFFF" w:themeFill="background1"/>
          </w:tcPr>
          <w:p w14:paraId="1B048208"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200" w:type="dxa"/>
            <w:shd w:val="clear" w:color="auto" w:fill="FFFFFF" w:themeFill="background1"/>
          </w:tcPr>
          <w:p w14:paraId="16FD1A64"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06EA2BA0"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609,819</w:t>
            </w:r>
          </w:p>
        </w:tc>
        <w:tc>
          <w:tcPr>
            <w:tcW w:w="1019" w:type="dxa"/>
            <w:shd w:val="clear" w:color="auto" w:fill="F2F2F2" w:themeFill="background1" w:themeFillShade="F2"/>
          </w:tcPr>
          <w:p w14:paraId="60983C90"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4B585D4B"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1A2A9F" w:rsidRPr="00E82A4B" w14:paraId="311F4403" w14:textId="77777777" w:rsidTr="00C71BC5">
        <w:tc>
          <w:tcPr>
            <w:cnfStyle w:val="001000000000" w:firstRow="0" w:lastRow="0" w:firstColumn="1" w:lastColumn="0" w:oddVBand="0" w:evenVBand="0" w:oddHBand="0" w:evenHBand="0" w:firstRowFirstColumn="0" w:firstRowLastColumn="0" w:lastRowFirstColumn="0" w:lastRowLastColumn="0"/>
            <w:tcW w:w="2505" w:type="dxa"/>
            <w:shd w:val="clear" w:color="auto" w:fill="FFFFFF" w:themeFill="background1"/>
          </w:tcPr>
          <w:p w14:paraId="4E21FF37" w14:textId="77777777" w:rsidR="001A2A9F" w:rsidRPr="00E82A4B" w:rsidRDefault="001A2A9F" w:rsidP="00843773">
            <w:pPr>
              <w:rPr>
                <w:rFonts w:ascii="Arial Narrow" w:hAnsi="Arial Narrow"/>
                <w:szCs w:val="22"/>
              </w:rPr>
            </w:pPr>
            <w:r w:rsidRPr="00E82A4B">
              <w:rPr>
                <w:rFonts w:ascii="Arial Narrow" w:hAnsi="Arial Narrow"/>
                <w:szCs w:val="22"/>
              </w:rPr>
              <w:t>Colorectal cancer</w:t>
            </w:r>
          </w:p>
        </w:tc>
        <w:tc>
          <w:tcPr>
            <w:tcW w:w="1093" w:type="dxa"/>
            <w:shd w:val="clear" w:color="auto" w:fill="F2F2F2" w:themeFill="background1" w:themeFillShade="F2"/>
          </w:tcPr>
          <w:p w14:paraId="0948C577"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12,126</w:t>
            </w:r>
          </w:p>
        </w:tc>
        <w:tc>
          <w:tcPr>
            <w:tcW w:w="980" w:type="dxa"/>
            <w:shd w:val="clear" w:color="auto" w:fill="FFFFFF" w:themeFill="background1"/>
          </w:tcPr>
          <w:p w14:paraId="47CC0999"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13,671</w:t>
            </w:r>
          </w:p>
        </w:tc>
        <w:tc>
          <w:tcPr>
            <w:tcW w:w="1019" w:type="dxa"/>
            <w:shd w:val="clear" w:color="auto" w:fill="FFFFFF" w:themeFill="background1"/>
          </w:tcPr>
          <w:p w14:paraId="7999023A"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200" w:type="dxa"/>
            <w:shd w:val="clear" w:color="auto" w:fill="FFFFFF" w:themeFill="background1"/>
          </w:tcPr>
          <w:p w14:paraId="7DF76E7E"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1856C8B1"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E82A4B">
              <w:rPr>
                <w:rFonts w:ascii="Arial Narrow" w:hAnsi="Arial Narrow"/>
                <w:szCs w:val="22"/>
              </w:rPr>
              <w:t>963,037</w:t>
            </w:r>
          </w:p>
        </w:tc>
        <w:tc>
          <w:tcPr>
            <w:tcW w:w="1019" w:type="dxa"/>
            <w:shd w:val="clear" w:color="auto" w:fill="F2F2F2" w:themeFill="background1" w:themeFillShade="F2"/>
          </w:tcPr>
          <w:p w14:paraId="545DFDF3"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019" w:type="dxa"/>
            <w:shd w:val="clear" w:color="auto" w:fill="F2F2F2" w:themeFill="background1" w:themeFillShade="F2"/>
          </w:tcPr>
          <w:p w14:paraId="34E43057" w14:textId="77777777" w:rsidR="001A2A9F" w:rsidRPr="00E82A4B" w:rsidRDefault="001A2A9F" w:rsidP="00843773">
            <w:pPr>
              <w:jc w:val="right"/>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bl>
    <w:p w14:paraId="1780E8BB" w14:textId="77777777" w:rsidR="001A2A9F" w:rsidRDefault="00200BF3" w:rsidP="00843773">
      <w:pPr>
        <w:pStyle w:val="BodyText1"/>
        <w:spacing w:after="0" w:line="240" w:lineRule="auto"/>
      </w:pPr>
      <w:r w:rsidRPr="00200BF3">
        <w:rPr>
          <w:rFonts w:ascii="Arial Narrow" w:hAnsi="Arial Narrow"/>
          <w:b/>
          <w:vertAlign w:val="superscript"/>
        </w:rPr>
        <w:t>a</w:t>
      </w:r>
      <w:r w:rsidRPr="00097030">
        <w:rPr>
          <w:rFonts w:ascii="Arial Narrow" w:hAnsi="Arial Narrow"/>
          <w:sz w:val="20"/>
        </w:rPr>
        <w:t xml:space="preserve"> Actual practice </w:t>
      </w:r>
      <w:r w:rsidR="00097030" w:rsidRPr="00097030">
        <w:rPr>
          <w:rFonts w:ascii="Arial Narrow" w:hAnsi="Arial Narrow"/>
          <w:sz w:val="20"/>
        </w:rPr>
        <w:t xml:space="preserve">cost </w:t>
      </w:r>
      <w:r w:rsidRPr="00097030">
        <w:rPr>
          <w:rFonts w:ascii="Arial Narrow" w:hAnsi="Arial Narrow"/>
          <w:sz w:val="20"/>
        </w:rPr>
        <w:t>estimates</w:t>
      </w:r>
      <w:r w:rsidR="00097030" w:rsidRPr="00097030">
        <w:rPr>
          <w:rFonts w:ascii="Arial Narrow" w:hAnsi="Arial Narrow"/>
          <w:sz w:val="20"/>
        </w:rPr>
        <w:t xml:space="preserve"> for insulin-dependent diabetes</w:t>
      </w:r>
      <w:r w:rsidRPr="00097030">
        <w:rPr>
          <w:rFonts w:ascii="Arial Narrow" w:hAnsi="Arial Narrow"/>
          <w:sz w:val="20"/>
        </w:rPr>
        <w:t xml:space="preserve"> are much higher because they include the </w:t>
      </w:r>
      <w:r w:rsidR="00411E45">
        <w:rPr>
          <w:rFonts w:ascii="Arial Narrow" w:hAnsi="Arial Narrow"/>
          <w:sz w:val="20"/>
        </w:rPr>
        <w:t xml:space="preserve">annual </w:t>
      </w:r>
      <w:r w:rsidRPr="00097030">
        <w:rPr>
          <w:rFonts w:ascii="Arial Narrow" w:hAnsi="Arial Narrow"/>
          <w:sz w:val="20"/>
        </w:rPr>
        <w:t>cost of daily insulin.</w:t>
      </w:r>
      <w:r w:rsidR="00097030" w:rsidRPr="00097030">
        <w:rPr>
          <w:rFonts w:ascii="Arial Narrow" w:hAnsi="Arial Narrow"/>
          <w:b/>
          <w:sz w:val="20"/>
          <w:vertAlign w:val="superscript"/>
        </w:rPr>
        <w:t xml:space="preserve"> b</w:t>
      </w:r>
      <w:r w:rsidR="00D93D0A" w:rsidRPr="00097030">
        <w:rPr>
          <w:rFonts w:ascii="Arial Narrow" w:hAnsi="Arial Narrow"/>
          <w:sz w:val="20"/>
        </w:rPr>
        <w:t xml:space="preserve"> Best practice prostate cancer estimates are much higher because they include Goserelin, a relatively expensive drug. </w:t>
      </w:r>
      <w:r w:rsidR="00097030" w:rsidRPr="00097030">
        <w:rPr>
          <w:rFonts w:ascii="Arial Narrow" w:hAnsi="Arial Narrow"/>
          <w:b/>
          <w:sz w:val="20"/>
          <w:vertAlign w:val="superscript"/>
        </w:rPr>
        <w:t>c</w:t>
      </w:r>
      <w:r w:rsidR="00097030" w:rsidRPr="00097030">
        <w:rPr>
          <w:rFonts w:ascii="Arial Narrow" w:hAnsi="Arial Narrow"/>
          <w:sz w:val="20"/>
        </w:rPr>
        <w:t xml:space="preserve"> </w:t>
      </w:r>
      <w:r w:rsidR="00D93D0A" w:rsidRPr="00097030">
        <w:rPr>
          <w:rFonts w:ascii="Arial Narrow" w:hAnsi="Arial Narrow"/>
          <w:sz w:val="20"/>
        </w:rPr>
        <w:t>Head traumas are probably too heterogeneous to enable sensible comparison across levels and instruments.</w:t>
      </w:r>
    </w:p>
    <w:p w14:paraId="3C88630F" w14:textId="77777777" w:rsidR="0006157C" w:rsidRDefault="0006157C" w:rsidP="0036046A">
      <w:pPr>
        <w:pStyle w:val="Heading2"/>
        <w:spacing w:before="240" w:line="360" w:lineRule="auto"/>
      </w:pPr>
      <w:bookmarkStart w:id="168" w:name="_Toc350348956"/>
      <w:r>
        <w:lastRenderedPageBreak/>
        <w:t>Cost differences by ownership</w:t>
      </w:r>
      <w:bookmarkEnd w:id="168"/>
    </w:p>
    <w:p w14:paraId="574CFEC1" w14:textId="2B76053E" w:rsidR="0069270D" w:rsidRDefault="00AB0FC9" w:rsidP="0036046A">
      <w:pPr>
        <w:pStyle w:val="BodyText1"/>
        <w:spacing w:line="360" w:lineRule="auto"/>
      </w:pPr>
      <w:r>
        <w:t>When comparing the cost of treating these 5</w:t>
      </w:r>
      <w:r w:rsidR="00042E2A">
        <w:t>6</w:t>
      </w:r>
      <w:r>
        <w:t xml:space="preserve"> health conditions by facility ownership, it costs more to treat a patient in a private self-financed facility than in a private FBO/NGO facility or public facility. </w:t>
      </w:r>
      <w:r w:rsidR="00044173">
        <w:t>For example,</w:t>
      </w:r>
      <w:r w:rsidR="00044173" w:rsidRPr="00044173">
        <w:t xml:space="preserve"> </w:t>
      </w:r>
      <w:r w:rsidR="00044173">
        <w:t xml:space="preserve">‘best practice’ hospital treatment of a child with an acute respiratory infection and pneumonia was estimated to cost </w:t>
      </w:r>
      <w:r w:rsidR="007645DD" w:rsidRPr="007645DD">
        <w:t xml:space="preserve">TZS </w:t>
      </w:r>
      <w:r w:rsidR="00044173">
        <w:t xml:space="preserve">225,359 in a public hospital, </w:t>
      </w:r>
      <w:r w:rsidR="007645DD" w:rsidRPr="007645DD">
        <w:t xml:space="preserve">TZS </w:t>
      </w:r>
      <w:r w:rsidR="00044173">
        <w:t xml:space="preserve">269,527 in a private FBO/NGO hospital and </w:t>
      </w:r>
      <w:r w:rsidR="007645DD" w:rsidRPr="007645DD">
        <w:t xml:space="preserve">TZS </w:t>
      </w:r>
      <w:r w:rsidR="00044173">
        <w:t>352,518 in a private self-financed hospital.</w:t>
      </w:r>
      <w:r w:rsidR="00122038">
        <w:t xml:space="preserve"> Part of this difference is due to the assumption that medical commodities cost 30% more to procure in the private self-financed sector</w:t>
      </w:r>
      <w:r w:rsidR="00351DA4">
        <w:t>, based on general discussions with Tanzanian stakeholders</w:t>
      </w:r>
      <w:r w:rsidR="00122038">
        <w:t>.</w:t>
      </w:r>
      <w:r w:rsidR="008A2355">
        <w:t xml:space="preserve"> Also note that the cost differences across ownership modalities reflect cost differences from Instrument 1, rather than different responses from public, FBO and private self-financed sectors.</w:t>
      </w:r>
    </w:p>
    <w:p w14:paraId="3FD616D1" w14:textId="77777777" w:rsidR="00442C7F" w:rsidRDefault="00442C7F" w:rsidP="0036046A">
      <w:pPr>
        <w:pStyle w:val="BodyText1"/>
        <w:spacing w:line="360" w:lineRule="auto"/>
      </w:pPr>
      <w:r>
        <w:t xml:space="preserve">Across the 56 health conditions and 3 survey instruments, </w:t>
      </w:r>
      <w:r w:rsidR="001F2322">
        <w:t xml:space="preserve">the cost differences across the three sectors are typically a little higher: </w:t>
      </w:r>
      <w:r w:rsidR="0069270D">
        <w:t>it costs on average 88% more to treat a patient with the same condition in a private self-financed hospital as compared with a public hospital, and 22% more to treat a patient in a private FBO/NGO hospital as compared with a public hospital</w:t>
      </w:r>
      <w:r w:rsidR="001F2322">
        <w:t xml:space="preserve">, as </w:t>
      </w:r>
      <w:r w:rsidR="0069270D">
        <w:t>illustrated in Figure 1</w:t>
      </w:r>
      <w:r w:rsidR="001F2322">
        <w:t>0</w:t>
      </w:r>
      <w:r w:rsidR="0069270D">
        <w:t>.</w:t>
      </w:r>
    </w:p>
    <w:p w14:paraId="13362E90" w14:textId="41242AB7" w:rsidR="0069270D" w:rsidRDefault="0069270D" w:rsidP="0036046A">
      <w:pPr>
        <w:pStyle w:val="Caption"/>
        <w:spacing w:line="360" w:lineRule="auto"/>
      </w:pPr>
      <w:bookmarkStart w:id="169" w:name="_Toc348017845"/>
      <w:bookmarkStart w:id="170" w:name="_Toc350262153"/>
      <w:bookmarkStart w:id="171" w:name="_Toc350334712"/>
      <w:bookmarkStart w:id="172" w:name="_Toc350334854"/>
      <w:bookmarkStart w:id="173" w:name="_Toc350334907"/>
      <w:bookmarkStart w:id="174" w:name="_Toc350348957"/>
      <w:r>
        <w:t xml:space="preserve">Figure </w:t>
      </w:r>
      <w:fldSimple w:instr=" SEQ Figure \* ARABIC ">
        <w:r w:rsidR="0019505C">
          <w:rPr>
            <w:noProof/>
          </w:rPr>
          <w:t>10</w:t>
        </w:r>
      </w:fldSimple>
      <w:r>
        <w:t>. Comparison of unit costs by facility ownership</w:t>
      </w:r>
      <w:bookmarkEnd w:id="169"/>
      <w:bookmarkEnd w:id="170"/>
      <w:bookmarkEnd w:id="171"/>
      <w:bookmarkEnd w:id="172"/>
      <w:bookmarkEnd w:id="173"/>
      <w:bookmarkEnd w:id="174"/>
    </w:p>
    <w:p w14:paraId="20A50D9A" w14:textId="77777777" w:rsidR="00442C7F" w:rsidRDefault="00442C7F" w:rsidP="0036046A">
      <w:pPr>
        <w:pStyle w:val="BodyText1"/>
        <w:spacing w:line="360" w:lineRule="auto"/>
      </w:pPr>
      <w:r>
        <w:rPr>
          <w:noProof/>
          <w:lang w:val="de-DE" w:eastAsia="de-DE"/>
        </w:rPr>
        <w:drawing>
          <wp:inline distT="0" distB="0" distL="0" distR="0" wp14:anchorId="052F4937" wp14:editId="021863BA">
            <wp:extent cx="4572000" cy="2743200"/>
            <wp:effectExtent l="0" t="0" r="19050" b="1905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3D101B54" w14:textId="69B3F476" w:rsidR="00706236" w:rsidRDefault="0069270D" w:rsidP="0036046A">
      <w:pPr>
        <w:pStyle w:val="BodyText1"/>
        <w:spacing w:line="360" w:lineRule="auto"/>
      </w:pPr>
      <w:r>
        <w:t xml:space="preserve">These differences by </w:t>
      </w:r>
      <w:r w:rsidRPr="00BD06E2">
        <w:t>ownership mainly reflect two factors: (1) higher overhead</w:t>
      </w:r>
      <w:r>
        <w:t xml:space="preserve"> costs, and (2) the likely higher cost of procuring medical commodities. Note further that the medical commodity differential is </w:t>
      </w:r>
      <w:r w:rsidRPr="00042E2A">
        <w:rPr>
          <w:i/>
        </w:rPr>
        <w:t>assumed</w:t>
      </w:r>
      <w:r>
        <w:t xml:space="preserve"> to be 30%, based on general discussions with Tanzanian stakeholders – more research is needed to calculate the actual difference in procurement costs across the public and private sectors.</w:t>
      </w:r>
    </w:p>
    <w:p w14:paraId="2DF5498C" w14:textId="77777777" w:rsidR="00163513" w:rsidRDefault="00163513" w:rsidP="0036046A">
      <w:pPr>
        <w:pStyle w:val="BodyText1"/>
        <w:spacing w:line="360" w:lineRule="auto"/>
      </w:pPr>
    </w:p>
    <w:p w14:paraId="36134625" w14:textId="77777777" w:rsidR="00082A8C" w:rsidRDefault="00082A8C" w:rsidP="0036046A">
      <w:pPr>
        <w:pStyle w:val="Heading1"/>
        <w:spacing w:line="360" w:lineRule="auto"/>
      </w:pPr>
      <w:bookmarkStart w:id="175" w:name="_Toc350348958"/>
      <w:r>
        <w:lastRenderedPageBreak/>
        <w:t>Costing model: summary aspects</w:t>
      </w:r>
      <w:bookmarkEnd w:id="175"/>
    </w:p>
    <w:p w14:paraId="1C76BB75" w14:textId="517028E3" w:rsidR="00DD3EC7" w:rsidRDefault="007A4D55" w:rsidP="00B61A42">
      <w:pPr>
        <w:spacing w:after="240" w:line="360" w:lineRule="auto"/>
      </w:pPr>
      <w:r>
        <w:t xml:space="preserve">An (MS) Excel based </w:t>
      </w:r>
      <w:r w:rsidR="00DD3EC7">
        <w:t xml:space="preserve">model provides an estimation of the total costs of providing inpatient and outpatient care </w:t>
      </w:r>
      <w:r w:rsidR="00B67FDF">
        <w:t xml:space="preserve">at the district hospital level and below </w:t>
      </w:r>
      <w:r w:rsidR="00DD3EC7">
        <w:t>in Tanzania</w:t>
      </w:r>
      <w:r w:rsidR="00411E45">
        <w:t>,</w:t>
      </w:r>
      <w:r w:rsidR="00B61A42">
        <w:t xml:space="preserve"> using 2011 as a baseline. </w:t>
      </w:r>
      <w:r w:rsidR="00DD3EC7">
        <w:t>Costs are disaggregated by level (hospital, health centre and dispensary) and ownership (public, private and NGO/FBO).</w:t>
      </w:r>
      <w:r>
        <w:t xml:space="preserve"> The model proceeds in four main stages</w:t>
      </w:r>
      <w:r w:rsidR="00B61A42">
        <w:t>:</w:t>
      </w:r>
    </w:p>
    <w:p w14:paraId="12022BF5" w14:textId="08C8B4B4" w:rsidR="007A4D55" w:rsidRPr="00B61A42" w:rsidRDefault="007A4D55" w:rsidP="00995E07">
      <w:pPr>
        <w:pStyle w:val="BodyText1"/>
        <w:numPr>
          <w:ilvl w:val="0"/>
          <w:numId w:val="30"/>
        </w:numPr>
        <w:spacing w:after="120" w:line="360" w:lineRule="auto"/>
        <w:ind w:left="714" w:hanging="357"/>
        <w:rPr>
          <w:i/>
        </w:rPr>
      </w:pPr>
      <w:r w:rsidRPr="00B61A42">
        <w:rPr>
          <w:i/>
        </w:rPr>
        <w:t>Estimation of workload</w:t>
      </w:r>
    </w:p>
    <w:p w14:paraId="785D0F2C" w14:textId="77777777" w:rsidR="009A00E2" w:rsidRDefault="00055CEF" w:rsidP="00B61A42">
      <w:pPr>
        <w:pStyle w:val="BodyText1"/>
        <w:spacing w:line="360" w:lineRule="auto"/>
      </w:pPr>
      <w:r>
        <w:t>F</w:t>
      </w:r>
      <w:r w:rsidR="009A00E2">
        <w:t xml:space="preserve">uture workload of facilities </w:t>
      </w:r>
      <w:r w:rsidR="00411E45">
        <w:t xml:space="preserve">is </w:t>
      </w:r>
      <w:r>
        <w:t>separated</w:t>
      </w:r>
      <w:r w:rsidR="009A00E2">
        <w:t xml:space="preserve"> into inpatient episodes and outpatient visits using current workload as the baseline. Future workload is based on an extrapolation of population size and assumptions about the number of inpatient/outpatient contacts per capita. The latter can be varied for the insured and uninsured population. Different visit rates are permitted across age groups (under 5, 6-14, 15-49, 50-60 and over 60) and for men and women. </w:t>
      </w:r>
      <w:r w:rsidR="00DD3EC7">
        <w:t>The workload is adjusted using a simple case-mix adjustor that weights patients by the normative costs of providing for non-communicable compared to communicable disease.</w:t>
      </w:r>
    </w:p>
    <w:p w14:paraId="251BFB87" w14:textId="77777777" w:rsidR="007A4D55" w:rsidRPr="00B61A42" w:rsidRDefault="007A4D55" w:rsidP="00995E07">
      <w:pPr>
        <w:pStyle w:val="BodyText1"/>
        <w:numPr>
          <w:ilvl w:val="0"/>
          <w:numId w:val="30"/>
        </w:numPr>
        <w:spacing w:after="120" w:line="360" w:lineRule="auto"/>
        <w:ind w:left="714" w:hanging="357"/>
        <w:rPr>
          <w:i/>
        </w:rPr>
      </w:pPr>
      <w:r w:rsidRPr="00B61A42">
        <w:rPr>
          <w:i/>
        </w:rPr>
        <w:t>Workload per facility</w:t>
      </w:r>
    </w:p>
    <w:p w14:paraId="3D8D3D4A" w14:textId="77777777" w:rsidR="009A00E2" w:rsidRDefault="009A00E2" w:rsidP="00B61A42">
      <w:pPr>
        <w:pStyle w:val="BodyText1"/>
        <w:spacing w:line="360" w:lineRule="auto"/>
      </w:pPr>
      <w:r>
        <w:t>Tota</w:t>
      </w:r>
      <w:r w:rsidR="00DD3EC7">
        <w:t>l estimated patients are averaged across the number of facilities to give a workload per facility by facility type. The user can specify the number of facilities by level and ownership with the situation in 2011 as the default/baseline. The user can also specify the proportion of contacts treated at each level.</w:t>
      </w:r>
    </w:p>
    <w:p w14:paraId="6E751227" w14:textId="77777777" w:rsidR="007A4D55" w:rsidRPr="00B61A42" w:rsidRDefault="007A4D55" w:rsidP="00995E07">
      <w:pPr>
        <w:pStyle w:val="BodyText1"/>
        <w:numPr>
          <w:ilvl w:val="0"/>
          <w:numId w:val="30"/>
        </w:numPr>
        <w:spacing w:after="120" w:line="360" w:lineRule="auto"/>
        <w:ind w:left="714" w:hanging="357"/>
        <w:rPr>
          <w:i/>
        </w:rPr>
      </w:pPr>
      <w:r w:rsidRPr="00B61A42">
        <w:rPr>
          <w:i/>
        </w:rPr>
        <w:t>Total costs by facility type</w:t>
      </w:r>
    </w:p>
    <w:p w14:paraId="1C464CF1" w14:textId="77777777" w:rsidR="00DD3EC7" w:rsidRPr="00A27B8F" w:rsidRDefault="00DD3EC7" w:rsidP="00B61A42">
      <w:pPr>
        <w:spacing w:after="240" w:line="360" w:lineRule="auto"/>
      </w:pPr>
      <w:r w:rsidRPr="00411E45">
        <w:t>The estimated workload by facility is then used to generate an expected total cost by facility.</w:t>
      </w:r>
      <w:r w:rsidRPr="00A27B8F">
        <w:rPr>
          <w:i/>
        </w:rPr>
        <w:t xml:space="preserve"> </w:t>
      </w:r>
      <w:r w:rsidRPr="00A27B8F">
        <w:t>This is based on a statistical (econometric) approach to model the relationship between overall costs, levels of production (number of patients treated) and other background characteristics. A quadratic functional form was used that is specified as:</w:t>
      </w:r>
    </w:p>
    <w:p w14:paraId="0CF17F9C" w14:textId="77777777" w:rsidR="00A27B8F" w:rsidRPr="00A27B8F" w:rsidRDefault="00DD3EC7" w:rsidP="00B61A42">
      <w:pPr>
        <w:spacing w:after="240" w:line="360" w:lineRule="auto"/>
      </w:pPr>
      <m:oMathPara>
        <m:oMath>
          <m:r>
            <w:rPr>
              <w:rFonts w:ascii="Cambria Math" w:hAnsi="Cambria Math"/>
            </w:rPr>
            <m:t xml:space="preserve">TC= </m:t>
          </m:r>
          <m:sSub>
            <m:sSubPr>
              <m:ctrlPr>
                <w:rPr>
                  <w:rFonts w:ascii="Cambria Math" w:hAnsi="Cambria Math"/>
                  <w:i/>
                </w:rPr>
              </m:ctrlPr>
            </m:sSubPr>
            <m:e>
              <m:r>
                <w:rPr>
                  <w:rFonts w:ascii="Cambria Math" w:hAnsi="Cambria Math"/>
                </w:rPr>
                <m:t>β</m:t>
              </m:r>
            </m:e>
            <m:sub>
              <m:r>
                <w:rPr>
                  <w:rFonts w:ascii="Cambria Math" w:hAnsi="Cambria Math"/>
                </w:rPr>
                <m:t>0</m:t>
              </m:r>
            </m:sub>
          </m:sSub>
          <m:r>
            <w:rPr>
              <w:rFonts w:ascii="Cambria Math" w:hAnsi="Cambria Math"/>
            </w:rPr>
            <m:t xml:space="preserve">+ </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 xml:space="preserve">ad+ </m:t>
          </m:r>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 xml:space="preserve">op+ </m:t>
          </m:r>
          <m:sSub>
            <m:sSubPr>
              <m:ctrlPr>
                <w:rPr>
                  <w:rFonts w:ascii="Cambria Math" w:hAnsi="Cambria Math"/>
                  <w:i/>
                </w:rPr>
              </m:ctrlPr>
            </m:sSubPr>
            <m:e>
              <m:r>
                <w:rPr>
                  <w:rFonts w:ascii="Cambria Math" w:hAnsi="Cambria Math"/>
                </w:rPr>
                <m:t>β</m:t>
              </m:r>
            </m:e>
            <m:sub>
              <m:r>
                <w:rPr>
                  <w:rFonts w:ascii="Cambria Math" w:hAnsi="Cambria Math"/>
                </w:rPr>
                <m:t xml:space="preserve">3  </m:t>
              </m:r>
            </m:sub>
          </m:sSub>
          <m:sSup>
            <m:sSupPr>
              <m:ctrlPr>
                <w:rPr>
                  <w:rFonts w:ascii="Cambria Math" w:hAnsi="Cambria Math"/>
                  <w:i/>
                </w:rPr>
              </m:ctrlPr>
            </m:sSupPr>
            <m:e>
              <m:r>
                <w:rPr>
                  <w:rFonts w:ascii="Cambria Math" w:hAnsi="Cambria Math"/>
                </w:rPr>
                <m:t>ad</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 xml:space="preserve">4  </m:t>
              </m:r>
            </m:sub>
          </m:sSub>
          <m:sSup>
            <m:sSupPr>
              <m:ctrlPr>
                <w:rPr>
                  <w:rFonts w:ascii="Cambria Math" w:hAnsi="Cambria Math"/>
                  <w:i/>
                </w:rPr>
              </m:ctrlPr>
            </m:sSupPr>
            <m:e>
              <m:r>
                <w:rPr>
                  <w:rFonts w:ascii="Cambria Math" w:hAnsi="Cambria Math"/>
                </w:rPr>
                <m:t>op</m:t>
              </m:r>
            </m:e>
            <m:sup>
              <m:r>
                <w:rPr>
                  <w:rFonts w:ascii="Cambria Math" w:hAnsi="Cambria Math"/>
                </w:rPr>
                <m:t>2</m:t>
              </m:r>
            </m:sup>
          </m:sSup>
          <m:r>
            <w:rPr>
              <w:rFonts w:ascii="Cambria Math" w:hAnsi="Cambria Math"/>
            </w:rPr>
            <m:t xml:space="preserve"> + </m:t>
          </m:r>
          <m:sSub>
            <m:sSubPr>
              <m:ctrlPr>
                <w:rPr>
                  <w:rFonts w:ascii="Cambria Math" w:hAnsi="Cambria Math"/>
                  <w:i/>
                </w:rPr>
              </m:ctrlPr>
            </m:sSubPr>
            <m:e>
              <m:r>
                <w:rPr>
                  <w:rFonts w:ascii="Cambria Math" w:hAnsi="Cambria Math"/>
                </w:rPr>
                <m:t>β</m:t>
              </m:r>
            </m:e>
            <m:sub>
              <m:r>
                <w:rPr>
                  <w:rFonts w:ascii="Cambria Math" w:hAnsi="Cambria Math"/>
                </w:rPr>
                <m:t>5</m:t>
              </m:r>
            </m:sub>
          </m:sSub>
          <m:r>
            <w:rPr>
              <w:rFonts w:ascii="Cambria Math" w:hAnsi="Cambria Math"/>
            </w:rPr>
            <m:t xml:space="preserve">op ad </m:t>
          </m:r>
        </m:oMath>
      </m:oMathPara>
    </w:p>
    <w:p w14:paraId="27B92F5B" w14:textId="77777777" w:rsidR="00DD3EC7" w:rsidRPr="00A27B8F" w:rsidRDefault="00CA62DB" w:rsidP="00B61A42">
      <w:pPr>
        <w:spacing w:after="240" w:line="360" w:lineRule="auto"/>
      </w:pPr>
      <m:oMathPara>
        <m:oMath>
          <m:sSub>
            <m:sSubPr>
              <m:ctrlPr>
                <w:rPr>
                  <w:rFonts w:ascii="Cambria Math" w:hAnsi="Cambria Math"/>
                  <w:i/>
                </w:rPr>
              </m:ctrlPr>
            </m:sSubPr>
            <m:e>
              <m:r>
                <w:rPr>
                  <w:rFonts w:ascii="Cambria Math" w:hAnsi="Cambria Math"/>
                </w:rPr>
                <m:t>+ β</m:t>
              </m:r>
            </m:e>
            <m:sub>
              <m:r>
                <w:rPr>
                  <w:rFonts w:ascii="Cambria Math" w:hAnsi="Cambria Math"/>
                </w:rPr>
                <m:t>6</m:t>
              </m:r>
            </m:sub>
          </m:sSub>
          <m:r>
            <w:rPr>
              <w:rFonts w:ascii="Cambria Math" w:hAnsi="Cambria Math"/>
            </w:rPr>
            <m:t>bd+</m:t>
          </m:r>
          <m:sSub>
            <m:sSubPr>
              <m:ctrlPr>
                <w:rPr>
                  <w:rFonts w:ascii="Cambria Math" w:hAnsi="Cambria Math"/>
                  <w:i/>
                </w:rPr>
              </m:ctrlPr>
            </m:sSubPr>
            <m:e>
              <m:r>
                <w:rPr>
                  <w:rFonts w:ascii="Cambria Math" w:hAnsi="Cambria Math"/>
                </w:rPr>
                <m:t>β</m:t>
              </m:r>
            </m:e>
            <m:sub>
              <m:r>
                <w:rPr>
                  <w:rFonts w:ascii="Cambria Math" w:hAnsi="Cambria Math"/>
                </w:rPr>
                <m:t>7</m:t>
              </m:r>
            </m:sub>
          </m:sSub>
          <m:r>
            <w:rPr>
              <w:rFonts w:ascii="Cambria Math" w:hAnsi="Cambria Math"/>
            </w:rPr>
            <m:t xml:space="preserve">private+ </m:t>
          </m:r>
          <m:sSub>
            <m:sSubPr>
              <m:ctrlPr>
                <w:rPr>
                  <w:rFonts w:ascii="Cambria Math" w:hAnsi="Cambria Math"/>
                  <w:i/>
                </w:rPr>
              </m:ctrlPr>
            </m:sSubPr>
            <m:e>
              <m:r>
                <w:rPr>
                  <w:rFonts w:ascii="Cambria Math" w:hAnsi="Cambria Math"/>
                </w:rPr>
                <m:t>β</m:t>
              </m:r>
            </m:e>
            <m:sub>
              <m:r>
                <w:rPr>
                  <w:rFonts w:ascii="Cambria Math" w:hAnsi="Cambria Math"/>
                </w:rPr>
                <m:t>8</m:t>
              </m:r>
            </m:sub>
          </m:sSub>
          <m:r>
            <w:rPr>
              <w:rFonts w:ascii="Cambria Math" w:hAnsi="Cambria Math"/>
            </w:rPr>
            <m:t>ngo_fbo</m:t>
          </m:r>
        </m:oMath>
      </m:oMathPara>
    </w:p>
    <w:p w14:paraId="5AB6E314" w14:textId="77777777" w:rsidR="00411E45" w:rsidRDefault="00A27B8F" w:rsidP="00B61A42">
      <w:pPr>
        <w:spacing w:after="240" w:line="360" w:lineRule="auto"/>
      </w:pPr>
      <w:r w:rsidRPr="00A27B8F">
        <w:t xml:space="preserve">Where </w:t>
      </w:r>
      <w:r w:rsidRPr="00411E45">
        <w:rPr>
          <w:i/>
        </w:rPr>
        <w:t>ad</w:t>
      </w:r>
      <w:r w:rsidRPr="00A27B8F">
        <w:t xml:space="preserve"> are admissions, </w:t>
      </w:r>
      <w:r w:rsidRPr="00411E45">
        <w:rPr>
          <w:i/>
        </w:rPr>
        <w:t>op</w:t>
      </w:r>
      <w:r w:rsidRPr="00A27B8F">
        <w:t xml:space="preserve"> are outpatients, </w:t>
      </w:r>
      <w:r w:rsidRPr="00411E45">
        <w:rPr>
          <w:i/>
        </w:rPr>
        <w:t>bd</w:t>
      </w:r>
      <w:r w:rsidRPr="00A27B8F">
        <w:t xml:space="preserve"> are the total number of beds and </w:t>
      </w:r>
      <w:r w:rsidRPr="00411E45">
        <w:rPr>
          <w:i/>
        </w:rPr>
        <w:t>private/ngo_fbo</w:t>
      </w:r>
      <w:r w:rsidRPr="00A27B8F">
        <w:t xml:space="preserve"> are dummy variables for ownership. </w:t>
      </w:r>
    </w:p>
    <w:p w14:paraId="6A232058" w14:textId="77777777" w:rsidR="00DD3EC7" w:rsidRPr="00DD3EC7" w:rsidRDefault="00DD3EC7" w:rsidP="00B61A42">
      <w:pPr>
        <w:spacing w:after="240" w:line="360" w:lineRule="auto"/>
      </w:pPr>
      <w:r w:rsidRPr="00A27B8F">
        <w:t>The quadratic functional form allows for non-linearities in the impact of independent variables while at the same time not restricting estimation to facilities with non-zero outputs</w:t>
      </w:r>
      <w:r w:rsidR="00055CEF">
        <w:t>;</w:t>
      </w:r>
      <w:r w:rsidRPr="00A27B8F">
        <w:t xml:space="preserve"> which is the case with estimation using logarithmic transformations. This is </w:t>
      </w:r>
      <w:r w:rsidR="00055CEF" w:rsidRPr="00A27B8F">
        <w:t xml:space="preserve">particularly </w:t>
      </w:r>
      <w:r w:rsidRPr="00A27B8F">
        <w:t xml:space="preserve">important for dispensaries/health centres some of which do not provide inpatient care. The functional form attempts to capture the </w:t>
      </w:r>
      <w:r w:rsidRPr="00A27B8F">
        <w:lastRenderedPageBreak/>
        <w:t>inherent</w:t>
      </w:r>
      <w:r w:rsidRPr="00DD3EC7">
        <w:t xml:space="preserve"> economies (and diseconomies) of facilities as services increase. The interaction terms capture</w:t>
      </w:r>
      <w:r w:rsidR="00055CEF">
        <w:t>s</w:t>
      </w:r>
      <w:r w:rsidRPr="00DD3EC7">
        <w:t xml:space="preserve"> potential economies of scope where it is cheaper to provide inpatient and outpatient services together rather than in separate facilities. Beds are included as a proxy for fixed capital. The ownership term</w:t>
      </w:r>
      <w:r w:rsidR="00055CEF">
        <w:t>s</w:t>
      </w:r>
      <w:r w:rsidRPr="00DD3EC7">
        <w:t xml:space="preserve"> allow the total costs to vary across the three ownership types: public, private and NGO/Faith Based. Separate regression estimation was undertaken for hospitals and health centres/dispensaries. The resulting individual facility based costs are then extrapolated to the national level by multiplying them by the number of facilities by type. </w:t>
      </w:r>
    </w:p>
    <w:p w14:paraId="78083AE4" w14:textId="77777777" w:rsidR="00DD3EC7" w:rsidRPr="00B61A42" w:rsidRDefault="007A4D55" w:rsidP="00995E07">
      <w:pPr>
        <w:pStyle w:val="ListParagraph"/>
        <w:numPr>
          <w:ilvl w:val="0"/>
          <w:numId w:val="30"/>
        </w:numPr>
        <w:spacing w:after="120" w:line="360" w:lineRule="auto"/>
        <w:ind w:left="714" w:hanging="357"/>
        <w:rPr>
          <w:i/>
        </w:rPr>
      </w:pPr>
      <w:r w:rsidRPr="00B61A42">
        <w:rPr>
          <w:i/>
        </w:rPr>
        <w:t>Scenario building</w:t>
      </w:r>
    </w:p>
    <w:p w14:paraId="1087285A" w14:textId="42134848" w:rsidR="00DD3EC7" w:rsidRDefault="007A4D55" w:rsidP="00B61A42">
      <w:pPr>
        <w:spacing w:after="240" w:line="360" w:lineRule="auto"/>
      </w:pPr>
      <w:r>
        <w:t>The user can build scenarios based on a number of variable assumptions including population growth rate, contacts per capita, insurance coverage, distribution of workload, numbers of facilitie</w:t>
      </w:r>
      <w:r w:rsidR="00B61A42">
        <w:t xml:space="preserve">s and numbers of beds and </w:t>
      </w:r>
      <w:r>
        <w:t xml:space="preserve">percentage occupancy. Scenarios are generated for a specified target year (between 2012 and 2020) and user specified inflation can be incorporated into the estimates. Detailed costs in the target year are supplemented by interpolated costs for intervening years. </w:t>
      </w:r>
    </w:p>
    <w:p w14:paraId="49F54717" w14:textId="3D89D623" w:rsidR="004C2EBA" w:rsidRDefault="004C2EBA" w:rsidP="00B61A42">
      <w:pPr>
        <w:pStyle w:val="BodyText1"/>
        <w:spacing w:line="360" w:lineRule="auto"/>
      </w:pPr>
      <w:r>
        <w:t>One such simple</w:t>
      </w:r>
      <w:r w:rsidR="00CB4FA3">
        <w:t xml:space="preserve"> </w:t>
      </w:r>
      <w:r>
        <w:t>scenario is presented here</w:t>
      </w:r>
      <w:r w:rsidR="00CB4FA3">
        <w:t>. In this ‘base-case’ scenario,</w:t>
      </w:r>
      <w:r>
        <w:t xml:space="preserve"> insurance coverage is assumed to reach 45% by 2015, of which 30% will be covered through the community health funds and 15% covered through the NHIF. This scenario reflects a recent statement from the Minister of Health on a population coverage target of 45%, together with the HSSP III goal of 30% coverage through community health funds. </w:t>
      </w:r>
      <w:r w:rsidR="00CB4FA3">
        <w:t>All other variables, other than population growth and inflation, are left at base year values.</w:t>
      </w:r>
    </w:p>
    <w:p w14:paraId="6BE8DD85" w14:textId="4A32A837" w:rsidR="00CB4FA3" w:rsidRDefault="00CB4FA3" w:rsidP="00995E07">
      <w:pPr>
        <w:pStyle w:val="BodyText1"/>
        <w:spacing w:after="120" w:line="360" w:lineRule="auto"/>
      </w:pPr>
      <w:r>
        <w:t xml:space="preserve">From this ‘base-case’ scenario, </w:t>
      </w:r>
      <w:r w:rsidR="00B61A42">
        <w:t xml:space="preserve">the </w:t>
      </w:r>
      <w:r>
        <w:t xml:space="preserve">total costs </w:t>
      </w:r>
      <w:r w:rsidR="00B61A42">
        <w:t xml:space="preserve">of providing services at the district hospital and below </w:t>
      </w:r>
      <w:r>
        <w:t>are projected to increase from TZS 756,054 million (or 17,687 per capita) in 2011</w:t>
      </w:r>
      <w:r w:rsidR="00B61A42">
        <w:t xml:space="preserve"> to TZS 927,489 million (20,203 per capita) in 2015. Figure 11 below shows the relative share of these costs between dispensaries, health centres and district hospitals from 2011 through to 2020.</w:t>
      </w:r>
    </w:p>
    <w:p w14:paraId="146C15EF" w14:textId="77777777" w:rsidR="00B61A42" w:rsidRDefault="00B61A42" w:rsidP="00440F21"/>
    <w:p w14:paraId="4466D62E" w14:textId="330DA712" w:rsidR="00B61A42" w:rsidRDefault="00B61A42" w:rsidP="00B61A42">
      <w:pPr>
        <w:pStyle w:val="Caption"/>
      </w:pPr>
      <w:r>
        <w:t xml:space="preserve">Figure </w:t>
      </w:r>
      <w:fldSimple w:instr=" SEQ Figure \* ARABIC ">
        <w:r w:rsidR="0019505C">
          <w:rPr>
            <w:noProof/>
          </w:rPr>
          <w:t>11</w:t>
        </w:r>
      </w:fldSimple>
      <w:r>
        <w:t xml:space="preserve">. </w:t>
      </w:r>
      <w:r w:rsidR="00E51BE8">
        <w:t>H</w:t>
      </w:r>
      <w:r>
        <w:t xml:space="preserve">ealth sector costs </w:t>
      </w:r>
      <w:r w:rsidR="00E51BE8">
        <w:t>and</w:t>
      </w:r>
      <w:r>
        <w:t xml:space="preserve"> increase</w:t>
      </w:r>
      <w:r w:rsidR="00E51BE8">
        <w:t>d</w:t>
      </w:r>
      <w:r>
        <w:t xml:space="preserve"> insurance coverage</w:t>
      </w:r>
    </w:p>
    <w:p w14:paraId="0C3280C8" w14:textId="4E8A4A3F" w:rsidR="00325E46" w:rsidRDefault="00B61A42" w:rsidP="0036046A">
      <w:pPr>
        <w:pStyle w:val="BodyText1"/>
        <w:spacing w:line="360" w:lineRule="auto"/>
        <w:rPr>
          <w:i/>
        </w:rPr>
      </w:pPr>
      <w:r w:rsidRPr="00B61A42">
        <w:rPr>
          <w:noProof/>
          <w:lang w:val="de-DE" w:eastAsia="de-DE"/>
        </w:rPr>
        <w:drawing>
          <wp:inline distT="0" distB="0" distL="0" distR="0" wp14:anchorId="42CEDDB7" wp14:editId="56967EB3">
            <wp:extent cx="6120130" cy="2111583"/>
            <wp:effectExtent l="0" t="0" r="0" b="317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120130" cy="2111583"/>
                    </a:xfrm>
                    <a:prstGeom prst="rect">
                      <a:avLst/>
                    </a:prstGeom>
                    <a:noFill/>
                    <a:ln>
                      <a:noFill/>
                    </a:ln>
                  </pic:spPr>
                </pic:pic>
              </a:graphicData>
            </a:graphic>
          </wp:inline>
        </w:drawing>
      </w:r>
    </w:p>
    <w:p w14:paraId="073E75B7" w14:textId="50E732B7" w:rsidR="00B61A42" w:rsidRPr="00726F08" w:rsidRDefault="00995E07" w:rsidP="0036046A">
      <w:pPr>
        <w:pStyle w:val="BodyText1"/>
        <w:spacing w:line="360" w:lineRule="auto"/>
        <w:rPr>
          <w:i/>
        </w:rPr>
      </w:pPr>
      <w:r>
        <w:t>M</w:t>
      </w:r>
      <w:r w:rsidR="00B61A42">
        <w:t>ore detail on the model and its operation are provided in an accompanying manual.</w:t>
      </w:r>
    </w:p>
    <w:p w14:paraId="088326AA" w14:textId="77777777" w:rsidR="00082A8C" w:rsidRDefault="00E837B1" w:rsidP="0036046A">
      <w:pPr>
        <w:pStyle w:val="Heading1"/>
        <w:spacing w:line="360" w:lineRule="auto"/>
      </w:pPr>
      <w:bookmarkStart w:id="176" w:name="_Toc350348959"/>
      <w:r>
        <w:lastRenderedPageBreak/>
        <w:t>P</w:t>
      </w:r>
      <w:r w:rsidR="00BE4DCA">
        <w:t>ol</w:t>
      </w:r>
      <w:r>
        <w:t>icy implications and next steps</w:t>
      </w:r>
      <w:bookmarkEnd w:id="176"/>
    </w:p>
    <w:p w14:paraId="2A6F0F77" w14:textId="77777777" w:rsidR="004634DA" w:rsidRDefault="00D250E6" w:rsidP="0036046A">
      <w:pPr>
        <w:pStyle w:val="BodyText1"/>
        <w:spacing w:line="360" w:lineRule="auto"/>
      </w:pPr>
      <w:r>
        <w:t xml:space="preserve">The costing results detailed in </w:t>
      </w:r>
      <w:r w:rsidR="00BE4DCA">
        <w:t xml:space="preserve">this report </w:t>
      </w:r>
      <w:r>
        <w:t>can be used to inform health financing policy in a number of ways</w:t>
      </w:r>
      <w:r w:rsidR="00885661">
        <w:t xml:space="preserve">. </w:t>
      </w:r>
      <w:r w:rsidR="004634DA">
        <w:t xml:space="preserve">One important use of costing data is to contribute </w:t>
      </w:r>
      <w:r w:rsidR="004634DA">
        <w:rPr>
          <w:color w:val="000000" w:themeColor="text1"/>
        </w:rPr>
        <w:t xml:space="preserve">to </w:t>
      </w:r>
      <w:r w:rsidR="004634DA" w:rsidRPr="00010B51">
        <w:rPr>
          <w:b/>
          <w:i/>
          <w:color w:val="000000" w:themeColor="text1"/>
        </w:rPr>
        <w:t>priority-setting</w:t>
      </w:r>
      <w:r w:rsidR="004634DA">
        <w:rPr>
          <w:color w:val="000000" w:themeColor="text1"/>
        </w:rPr>
        <w:t xml:space="preserve"> decisions. For example, unit and total costs can be used to assess the fiscal sustainability of current and future health financing arrangements. That is, cost results from this report can be compared with the amount of government and other prepayment funding sources available for funding health facilities, and show the implicit reliance on other funding sources, such as out-of-pocket payments. Further, the impact and financial feasibility of policies related to universal coverage can be explored. This includes policies around the development of an essential package of care</w:t>
      </w:r>
      <w:r w:rsidR="004634DA">
        <w:rPr>
          <w:rStyle w:val="FootnoteReference"/>
          <w:color w:val="000000" w:themeColor="text1"/>
        </w:rPr>
        <w:footnoteReference w:id="10"/>
      </w:r>
      <w:r w:rsidR="004634DA">
        <w:rPr>
          <w:color w:val="000000" w:themeColor="text1"/>
        </w:rPr>
        <w:t xml:space="preserve"> that can be feasibly financed by government revenues and national health insurance fund contributions.</w:t>
      </w:r>
    </w:p>
    <w:p w14:paraId="01B11B8E" w14:textId="51A8BA16" w:rsidR="00885661" w:rsidRDefault="001E7C34" w:rsidP="0036046A">
      <w:pPr>
        <w:pStyle w:val="BodyText1"/>
        <w:spacing w:line="360" w:lineRule="auto"/>
      </w:pPr>
      <w:r>
        <w:rPr>
          <w:noProof/>
          <w:lang w:val="de-DE" w:eastAsia="de-DE"/>
        </w:rPr>
        <mc:AlternateContent>
          <mc:Choice Requires="wps">
            <w:drawing>
              <wp:anchor distT="0" distB="0" distL="114300" distR="114300" simplePos="0" relativeHeight="251659264" behindDoc="0" locked="0" layoutInCell="1" allowOverlap="1" wp14:anchorId="7CB69881" wp14:editId="262AC053">
                <wp:simplePos x="0" y="0"/>
                <wp:positionH relativeFrom="margin">
                  <wp:posOffset>2556510</wp:posOffset>
                </wp:positionH>
                <wp:positionV relativeFrom="margin">
                  <wp:posOffset>2922905</wp:posOffset>
                </wp:positionV>
                <wp:extent cx="3590925" cy="5505450"/>
                <wp:effectExtent l="19050" t="19050" r="28575" b="1905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0925" cy="5505450"/>
                        </a:xfrm>
                        <a:prstGeom prst="rect">
                          <a:avLst/>
                        </a:prstGeom>
                        <a:solidFill>
                          <a:schemeClr val="lt1">
                            <a:lumMod val="100000"/>
                            <a:lumOff val="0"/>
                          </a:schemeClr>
                        </a:solidFill>
                        <a:ln w="31750">
                          <a:solidFill>
                            <a:schemeClr val="accent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ACD1423" w14:textId="77777777" w:rsidR="00D51666" w:rsidRPr="00CF4453" w:rsidRDefault="00D51666" w:rsidP="004634DA">
                            <w:pPr>
                              <w:pStyle w:val="BodyText1"/>
                              <w:spacing w:before="60" w:after="60" w:line="0" w:lineRule="atLeast"/>
                              <w:rPr>
                                <w:rFonts w:ascii="Arial Narrow" w:hAnsi="Arial Narrow"/>
                                <w:b/>
                                <w:sz w:val="20"/>
                              </w:rPr>
                            </w:pPr>
                            <w:r w:rsidRPr="00CF4453">
                              <w:rPr>
                                <w:rFonts w:ascii="Arial Narrow" w:hAnsi="Arial Narrow"/>
                                <w:b/>
                                <w:sz w:val="20"/>
                              </w:rPr>
                              <w:t xml:space="preserve">Applying unit costs for reimbursement: </w:t>
                            </w:r>
                            <w:r>
                              <w:rPr>
                                <w:rFonts w:ascii="Arial Narrow" w:hAnsi="Arial Narrow"/>
                                <w:b/>
                                <w:sz w:val="20"/>
                              </w:rPr>
                              <w:t>a simplified example</w:t>
                            </w:r>
                          </w:p>
                          <w:p w14:paraId="688A5A61" w14:textId="14A5E21C" w:rsidR="00D51666" w:rsidRPr="00CF4453" w:rsidRDefault="00D51666" w:rsidP="004634DA">
                            <w:pPr>
                              <w:pStyle w:val="BodyText1"/>
                              <w:spacing w:before="60" w:after="60" w:line="0" w:lineRule="atLeast"/>
                              <w:rPr>
                                <w:rFonts w:ascii="Arial Narrow" w:hAnsi="Arial Narrow"/>
                                <w:sz w:val="20"/>
                              </w:rPr>
                            </w:pPr>
                            <w:r>
                              <w:rPr>
                                <w:rFonts w:ascii="Arial Narrow" w:hAnsi="Arial Narrow"/>
                                <w:sz w:val="20"/>
                              </w:rPr>
                              <w:t xml:space="preserve">Starting with </w:t>
                            </w:r>
                            <w:r w:rsidRPr="00CF4453">
                              <w:rPr>
                                <w:rFonts w:ascii="Arial Narrow" w:hAnsi="Arial Narrow"/>
                                <w:sz w:val="20"/>
                              </w:rPr>
                              <w:t xml:space="preserve">an overly simple case where health insurance were the only financing source, health insurance could reimburse a first level hospital approximately </w:t>
                            </w:r>
                            <w:r w:rsidRPr="007645DD">
                              <w:rPr>
                                <w:rFonts w:ascii="Arial Narrow" w:hAnsi="Arial Narrow"/>
                                <w:sz w:val="20"/>
                              </w:rPr>
                              <w:t xml:space="preserve">TZS </w:t>
                            </w:r>
                            <w:r w:rsidRPr="00CF4453">
                              <w:rPr>
                                <w:rFonts w:ascii="Arial Narrow" w:hAnsi="Arial Narrow"/>
                                <w:sz w:val="20"/>
                              </w:rPr>
                              <w:t xml:space="preserve">27,800 for each ‘standard’ paediatric inpatient bed day, </w:t>
                            </w:r>
                            <w:r w:rsidRPr="007645DD">
                              <w:rPr>
                                <w:rFonts w:ascii="Arial Narrow" w:hAnsi="Arial Narrow"/>
                                <w:sz w:val="20"/>
                              </w:rPr>
                              <w:t xml:space="preserve">TZS </w:t>
                            </w:r>
                            <w:r w:rsidRPr="00CF4453">
                              <w:rPr>
                                <w:rFonts w:ascii="Arial Narrow" w:hAnsi="Arial Narrow"/>
                                <w:sz w:val="20"/>
                              </w:rPr>
                              <w:t xml:space="preserve">57,300 for a ‘standard’ maternity inpatient bed day and </w:t>
                            </w:r>
                            <w:r w:rsidRPr="007645DD">
                              <w:rPr>
                                <w:rFonts w:ascii="Arial Narrow" w:hAnsi="Arial Narrow"/>
                                <w:sz w:val="20"/>
                              </w:rPr>
                              <w:t xml:space="preserve">TZS </w:t>
                            </w:r>
                            <w:r w:rsidRPr="00CF4453">
                              <w:rPr>
                                <w:rFonts w:ascii="Arial Narrow" w:hAnsi="Arial Narrow"/>
                                <w:sz w:val="20"/>
                              </w:rPr>
                              <w:t xml:space="preserve">38,700 for other ‘standard’ inpatient bed days. These values reflect the median unit cost results from Instrument 1. Different rates could </w:t>
                            </w:r>
                            <w:r w:rsidRPr="00CF4453">
                              <w:rPr>
                                <w:rFonts w:ascii="Arial Narrow" w:hAnsi="Arial Narrow"/>
                                <w:i/>
                                <w:sz w:val="20"/>
                              </w:rPr>
                              <w:t>potentially</w:t>
                            </w:r>
                            <w:r w:rsidRPr="00CF4453">
                              <w:rPr>
                                <w:rFonts w:ascii="Arial Narrow" w:hAnsi="Arial Narrow"/>
                                <w:sz w:val="20"/>
                              </w:rPr>
                              <w:t xml:space="preserve"> be applied for different ownership types, reflecting differences in unit costs. But the downside of differential reimbursement across ownership types is that it penalises less costly health facilities. The extent to which differential rates are applied warrants a much more detailed discussion between stakeholders and further analysis that goes beyond the scope of this report. Finally, some simple case-mix adjustments could be made, using results from Instruments 2, 3 and 4. For instance, a higher reimbursement rate could be applied for some of the more expensive cases (as with head trauma, most cancers, HIV/AIDS-related illnesses, and other conditions listed in Table 10). </w:t>
                            </w:r>
                          </w:p>
                          <w:p w14:paraId="1EBA2903" w14:textId="47DC2B07" w:rsidR="00D51666" w:rsidRPr="00CF4453" w:rsidRDefault="00D51666" w:rsidP="004634DA">
                            <w:pPr>
                              <w:pStyle w:val="BodyText1"/>
                              <w:spacing w:before="60" w:after="60" w:line="0" w:lineRule="atLeast"/>
                              <w:rPr>
                                <w:sz w:val="20"/>
                              </w:rPr>
                            </w:pPr>
                            <w:r w:rsidRPr="00CF4453">
                              <w:rPr>
                                <w:rFonts w:ascii="Arial Narrow" w:hAnsi="Arial Narrow"/>
                                <w:sz w:val="20"/>
                              </w:rPr>
                              <w:t>This simpl</w:t>
                            </w:r>
                            <w:r>
                              <w:rPr>
                                <w:rFonts w:ascii="Arial Narrow" w:hAnsi="Arial Narrow"/>
                                <w:sz w:val="20"/>
                              </w:rPr>
                              <w:t>ified</w:t>
                            </w:r>
                            <w:r w:rsidRPr="00CF4453">
                              <w:rPr>
                                <w:rFonts w:ascii="Arial Narrow" w:hAnsi="Arial Narrow"/>
                                <w:sz w:val="20"/>
                              </w:rPr>
                              <w:t xml:space="preserve"> illustrative example is useful to show the process in which specific reimbursement rates could be set. At the same time, policymakers should take into account a number of other factors. First, reimbursement rates should take into account existing financing sources. In this example, if for a particular hospital government budgets provide equivalent to </w:t>
                            </w:r>
                            <w:r w:rsidRPr="007645DD">
                              <w:rPr>
                                <w:rFonts w:ascii="Arial Narrow" w:hAnsi="Arial Narrow"/>
                                <w:sz w:val="20"/>
                              </w:rPr>
                              <w:t xml:space="preserve">TZS </w:t>
                            </w:r>
                            <w:r w:rsidRPr="00CF4453">
                              <w:rPr>
                                <w:rFonts w:ascii="Arial Narrow" w:hAnsi="Arial Narrow"/>
                                <w:sz w:val="20"/>
                              </w:rPr>
                              <w:t>20,000 per inpatient bed day, then reimbursement to that hospital should be adjusted downwards accordingly. Second, setting reimbursement rates on the basis of the median unit cost, whilst a logical first step, warrants further consideration. For example, facilities with higher unit costs may be providing higher quality services – reimbursing them at the lower median rate may therefore have adverse quality of care implications. Exploring the extent to which cost differences are caused by efficiency as compared with quality is therefore important</w:t>
                            </w:r>
                            <w:r>
                              <w:rPr>
                                <w:rFonts w:ascii="Arial Narrow" w:hAnsi="Arial Narrow"/>
                                <w:sz w:val="20"/>
                              </w:rPr>
                              <w:t>. It also indicates the importance of accreditation and a quality assurance system</w:t>
                            </w:r>
                            <w:r w:rsidRPr="00CF4453">
                              <w:rPr>
                                <w:rFonts w:ascii="Arial Narrow" w:hAnsi="Arial Narrow"/>
                                <w:sz w:val="20"/>
                              </w:rPr>
                              <w:t>. Third, this example of reimbursing health providers per outpatient visit or inpatient bed day, with some adjustment for case-mix, implicitly assumes a case-based provider payment mechanism. Adjustments will be needed if providers are reimbursed through different provider payment methods, such as fee-for-service or capitation.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201.3pt;margin-top:230.15pt;width:282.75pt;height:433.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" fillcolor="white [3201]" strokecolor="#4f81bd [3204]" strokeweight="2.5pt">
                <v:shadow color="#868686"/>
                <v:textbox>
                  <w:txbxContent>
                    <w:p w14:paraId="3ACD1423" w14:textId="77777777" w:rsidR="00D51666" w:rsidRPr="00CF4453" w:rsidRDefault="00D51666" w:rsidP="004634DA">
                      <w:pPr>
                        <w:pStyle w:val="BodyText1"/>
                        <w:spacing w:before="60" w:after="60" w:line="0" w:lineRule="atLeast"/>
                        <w:rPr>
                          <w:rFonts w:ascii="Arial Narrow" w:hAnsi="Arial Narrow"/>
                          <w:b/>
                          <w:sz w:val="20"/>
                        </w:rPr>
                      </w:pPr>
                      <w:r w:rsidRPr="00CF4453">
                        <w:rPr>
                          <w:rFonts w:ascii="Arial Narrow" w:hAnsi="Arial Narrow"/>
                          <w:b/>
                          <w:sz w:val="20"/>
                        </w:rPr>
                        <w:t xml:space="preserve">Applying unit costs for reimbursement: </w:t>
                      </w:r>
                      <w:r>
                        <w:rPr>
                          <w:rFonts w:ascii="Arial Narrow" w:hAnsi="Arial Narrow"/>
                          <w:b/>
                          <w:sz w:val="20"/>
                        </w:rPr>
                        <w:t>a simplified example</w:t>
                      </w:r>
                    </w:p>
                    <w:p w14:paraId="688A5A61" w14:textId="14A5E21C" w:rsidR="00D51666" w:rsidRPr="00CF4453" w:rsidRDefault="00D51666" w:rsidP="004634DA">
                      <w:pPr>
                        <w:pStyle w:val="BodyText1"/>
                        <w:spacing w:before="60" w:after="60" w:line="0" w:lineRule="atLeast"/>
                        <w:rPr>
                          <w:rFonts w:ascii="Arial Narrow" w:hAnsi="Arial Narrow"/>
                          <w:sz w:val="20"/>
                        </w:rPr>
                      </w:pPr>
                      <w:r>
                        <w:rPr>
                          <w:rFonts w:ascii="Arial Narrow" w:hAnsi="Arial Narrow"/>
                          <w:sz w:val="20"/>
                        </w:rPr>
                        <w:t xml:space="preserve">Starting with </w:t>
                      </w:r>
                      <w:r w:rsidRPr="00CF4453">
                        <w:rPr>
                          <w:rFonts w:ascii="Arial Narrow" w:hAnsi="Arial Narrow"/>
                          <w:sz w:val="20"/>
                        </w:rPr>
                        <w:t xml:space="preserve">an overly simple case where health insurance were the only financing source, health insurance could reimburse a first level hospital approximately </w:t>
                      </w:r>
                      <w:r w:rsidRPr="007645DD">
                        <w:rPr>
                          <w:rFonts w:ascii="Arial Narrow" w:hAnsi="Arial Narrow"/>
                          <w:sz w:val="20"/>
                        </w:rPr>
                        <w:t xml:space="preserve">TZS </w:t>
                      </w:r>
                      <w:r w:rsidRPr="00CF4453">
                        <w:rPr>
                          <w:rFonts w:ascii="Arial Narrow" w:hAnsi="Arial Narrow"/>
                          <w:sz w:val="20"/>
                        </w:rPr>
                        <w:t xml:space="preserve">27,800 for each ‘standard’ paediatric inpatient bed day, </w:t>
                      </w:r>
                      <w:r w:rsidRPr="007645DD">
                        <w:rPr>
                          <w:rFonts w:ascii="Arial Narrow" w:hAnsi="Arial Narrow"/>
                          <w:sz w:val="20"/>
                        </w:rPr>
                        <w:t xml:space="preserve">TZS </w:t>
                      </w:r>
                      <w:r w:rsidRPr="00CF4453">
                        <w:rPr>
                          <w:rFonts w:ascii="Arial Narrow" w:hAnsi="Arial Narrow"/>
                          <w:sz w:val="20"/>
                        </w:rPr>
                        <w:t xml:space="preserve">57,300 for a ‘standard’ maternity inpatient bed day and </w:t>
                      </w:r>
                      <w:r w:rsidRPr="007645DD">
                        <w:rPr>
                          <w:rFonts w:ascii="Arial Narrow" w:hAnsi="Arial Narrow"/>
                          <w:sz w:val="20"/>
                        </w:rPr>
                        <w:t xml:space="preserve">TZS </w:t>
                      </w:r>
                      <w:r w:rsidRPr="00CF4453">
                        <w:rPr>
                          <w:rFonts w:ascii="Arial Narrow" w:hAnsi="Arial Narrow"/>
                          <w:sz w:val="20"/>
                        </w:rPr>
                        <w:t xml:space="preserve">38,700 for other ‘standard’ inpatient bed days. These values reflect the median unit cost results from Instrument 1. Different rates could </w:t>
                      </w:r>
                      <w:r w:rsidRPr="00CF4453">
                        <w:rPr>
                          <w:rFonts w:ascii="Arial Narrow" w:hAnsi="Arial Narrow"/>
                          <w:i/>
                          <w:sz w:val="20"/>
                        </w:rPr>
                        <w:t>potentially</w:t>
                      </w:r>
                      <w:r w:rsidRPr="00CF4453">
                        <w:rPr>
                          <w:rFonts w:ascii="Arial Narrow" w:hAnsi="Arial Narrow"/>
                          <w:sz w:val="20"/>
                        </w:rPr>
                        <w:t xml:space="preserve"> be applied for different ownership types, reflecting differences in unit costs. But the downside of differential reimbursement across ownership types is that it penalises less costly health facilities. The extent to which differential rates are applied warrants a much more detailed discussion between stakeholders and further analysis that goes beyond the scope of this report. Finally, some simple case-mix adjustments could be made, using results from Instruments 2, 3 and 4. For instance, a higher reimbursement rate could be applied for some of the more expensive cases (as with head trauma, most cancers, HIV/AIDS-related illnesses, and other conditions listed in Table 10). </w:t>
                      </w:r>
                    </w:p>
                    <w:p w14:paraId="1EBA2903" w14:textId="47DC2B07" w:rsidR="00D51666" w:rsidRPr="00CF4453" w:rsidRDefault="00D51666" w:rsidP="004634DA">
                      <w:pPr>
                        <w:pStyle w:val="BodyText1"/>
                        <w:spacing w:before="60" w:after="60" w:line="0" w:lineRule="atLeast"/>
                        <w:rPr>
                          <w:sz w:val="20"/>
                        </w:rPr>
                      </w:pPr>
                      <w:r w:rsidRPr="00CF4453">
                        <w:rPr>
                          <w:rFonts w:ascii="Arial Narrow" w:hAnsi="Arial Narrow"/>
                          <w:sz w:val="20"/>
                        </w:rPr>
                        <w:t>This simpl</w:t>
                      </w:r>
                      <w:r>
                        <w:rPr>
                          <w:rFonts w:ascii="Arial Narrow" w:hAnsi="Arial Narrow"/>
                          <w:sz w:val="20"/>
                        </w:rPr>
                        <w:t>ified</w:t>
                      </w:r>
                      <w:r w:rsidRPr="00CF4453">
                        <w:rPr>
                          <w:rFonts w:ascii="Arial Narrow" w:hAnsi="Arial Narrow"/>
                          <w:sz w:val="20"/>
                        </w:rPr>
                        <w:t xml:space="preserve"> illustrative example is useful to show the process in which specific reimbursement rates could be set. At the same time, policymakers should take into account a number of other factors. First, reimbursement rates should take into account existing financing sources. In this example, if for a particular hospital government budgets provide equivalent to </w:t>
                      </w:r>
                      <w:r w:rsidRPr="007645DD">
                        <w:rPr>
                          <w:rFonts w:ascii="Arial Narrow" w:hAnsi="Arial Narrow"/>
                          <w:sz w:val="20"/>
                        </w:rPr>
                        <w:t xml:space="preserve">TZS </w:t>
                      </w:r>
                      <w:r w:rsidRPr="00CF4453">
                        <w:rPr>
                          <w:rFonts w:ascii="Arial Narrow" w:hAnsi="Arial Narrow"/>
                          <w:sz w:val="20"/>
                        </w:rPr>
                        <w:t>20,000 per inpatient bed day, then reimbursement to that hospital should be adjusted downwards accordingly. Second, setting reimbursement rates on the basis of the median unit cost, whilst a logical first step, warrants further consideration. For example, facilities with higher unit costs may be providing higher quality services – reimbursing them at the lower median rate may therefore have adverse quality of care implications. Exploring the extent to which cost differences are caused by efficiency as compared with quality is therefore important</w:t>
                      </w:r>
                      <w:r>
                        <w:rPr>
                          <w:rFonts w:ascii="Arial Narrow" w:hAnsi="Arial Narrow"/>
                          <w:sz w:val="20"/>
                        </w:rPr>
                        <w:t>. It also indicates the importance of accreditation and a quality assurance system</w:t>
                      </w:r>
                      <w:r w:rsidRPr="00CF4453">
                        <w:rPr>
                          <w:rFonts w:ascii="Arial Narrow" w:hAnsi="Arial Narrow"/>
                          <w:sz w:val="20"/>
                        </w:rPr>
                        <w:t>. Third, this example of reimbursing health providers per outpatient visit or inpatient bed day, with some adjustment for case-mix, implicitly assumes a case-based provider payment mechanism. Adjustments will be needed if providers are reimbursed through different provider payment methods, such as fee-for-service or capitation.</w:t>
                      </w:r>
                    </w:p>
                  </w:txbxContent>
                </v:textbox>
                <w10:wrap type="square" anchorx="margin" anchory="margin"/>
              </v:shape>
            </w:pict>
          </mc:Fallback>
        </mc:AlternateContent>
      </w:r>
      <w:r w:rsidR="00885661">
        <w:t>A</w:t>
      </w:r>
      <w:r w:rsidR="004634DA">
        <w:t xml:space="preserve">nother </w:t>
      </w:r>
      <w:r w:rsidR="00885661">
        <w:t xml:space="preserve">important policy use of costing data is in relation to </w:t>
      </w:r>
      <w:r w:rsidR="00885661" w:rsidRPr="00D7026E">
        <w:rPr>
          <w:b/>
          <w:i/>
        </w:rPr>
        <w:t>pricing issues</w:t>
      </w:r>
      <w:r w:rsidR="00885661">
        <w:t>. These include reimbursement rates for health insurance, budget setting f</w:t>
      </w:r>
      <w:r w:rsidR="009D165C">
        <w:t xml:space="preserve">or </w:t>
      </w:r>
      <w:r w:rsidR="00885661">
        <w:t>government health facilities</w:t>
      </w:r>
      <w:r w:rsidR="009D165C">
        <w:t xml:space="preserve"> and in agreement contracts with FBO/NGO facilities</w:t>
      </w:r>
      <w:r w:rsidR="00885661">
        <w:t>, and user fee policies (including exemptions for certain population groups and/or conditions).</w:t>
      </w:r>
      <w:r w:rsidR="008F04CF">
        <w:t xml:space="preserve"> For example, the median unit costs from Instrument 1 could be used as a guide to set health insurance reimbursement rates for ‘standard’ outpatient and inpatient cases</w:t>
      </w:r>
      <w:r w:rsidR="007A58A9">
        <w:t xml:space="preserve">, </w:t>
      </w:r>
      <w:r w:rsidR="00165A84">
        <w:t xml:space="preserve">adjusted downwards to </w:t>
      </w:r>
      <w:r w:rsidR="007A58A9">
        <w:t xml:space="preserve">account </w:t>
      </w:r>
      <w:r w:rsidR="00165A84">
        <w:t xml:space="preserve">for </w:t>
      </w:r>
      <w:r w:rsidR="007A58A9">
        <w:t>other existing funding sources</w:t>
      </w:r>
      <w:r w:rsidR="00165A84">
        <w:t>. R</w:t>
      </w:r>
      <w:r w:rsidR="00E95E27">
        <w:t xml:space="preserve">eimbursement </w:t>
      </w:r>
      <w:r w:rsidR="008F04CF">
        <w:t xml:space="preserve">could be </w:t>
      </w:r>
      <w:r w:rsidR="00E95E27">
        <w:t xml:space="preserve">further </w:t>
      </w:r>
      <w:r w:rsidR="008F04CF">
        <w:t>adjusted for specific cases, using results from Instruments 2, 3 and 4.</w:t>
      </w:r>
      <w:r w:rsidR="00731415">
        <w:t xml:space="preserve"> </w:t>
      </w:r>
      <w:r w:rsidR="008F04CF">
        <w:t xml:space="preserve">A simplified example of </w:t>
      </w:r>
      <w:r w:rsidR="00E95E27">
        <w:t xml:space="preserve">this process of using </w:t>
      </w:r>
      <w:r w:rsidR="008F04CF">
        <w:t xml:space="preserve">cost results </w:t>
      </w:r>
      <w:r w:rsidR="00E95E27">
        <w:t>i</w:t>
      </w:r>
      <w:r w:rsidR="008F04CF">
        <w:t>s provided in the boxed text, including important caveats</w:t>
      </w:r>
      <w:r w:rsidR="00731415">
        <w:t xml:space="preserve"> such as adapting payments to reflect the specific provider payment method </w:t>
      </w:r>
      <w:r w:rsidR="00731415">
        <w:lastRenderedPageBreak/>
        <w:t xml:space="preserve">used. </w:t>
      </w:r>
      <w:r w:rsidR="00122038">
        <w:t xml:space="preserve">Tanzanian stakeholders, public and private, should use existing </w:t>
      </w:r>
      <w:r w:rsidR="00F271AA">
        <w:t xml:space="preserve">forums or develop new </w:t>
      </w:r>
      <w:r w:rsidR="00122038">
        <w:t xml:space="preserve">forums for negotiating such issues. </w:t>
      </w:r>
      <w:r w:rsidR="00731415">
        <w:t>Similarly, unit costs for specific conditions could guide government policymakers and donors on appropriate payments for vulnerable groups with specific health needs (e.g. HIV/AIDS, TB).</w:t>
      </w:r>
    </w:p>
    <w:p w14:paraId="027AC977" w14:textId="77777777" w:rsidR="00D7026E" w:rsidRDefault="004634DA" w:rsidP="0036046A">
      <w:pPr>
        <w:pStyle w:val="BodyText1"/>
        <w:spacing w:line="360" w:lineRule="auto"/>
      </w:pPr>
      <w:r>
        <w:t xml:space="preserve">Finally, the costing results presented in this report can contribute to </w:t>
      </w:r>
      <w:r w:rsidR="00885661">
        <w:t xml:space="preserve">improving </w:t>
      </w:r>
      <w:r w:rsidR="00885661" w:rsidRPr="00D7026E">
        <w:rPr>
          <w:b/>
          <w:i/>
        </w:rPr>
        <w:t>facility performance</w:t>
      </w:r>
      <w:r w:rsidR="00885661">
        <w:t xml:space="preserve">. Policymakers could use disaggregated results to identify facilities with unit costs that are substantially higher than the median or mean (within a given level of care). </w:t>
      </w:r>
      <w:r w:rsidR="00D7026E">
        <w:t>T</w:t>
      </w:r>
      <w:r w:rsidR="00885661">
        <w:t xml:space="preserve">he main cost drivers </w:t>
      </w:r>
      <w:r w:rsidR="00D7026E">
        <w:t xml:space="preserve">of such facility ‘outliers’ </w:t>
      </w:r>
      <w:r w:rsidR="00885661">
        <w:t>c</w:t>
      </w:r>
      <w:r w:rsidR="00D7026E">
        <w:t xml:space="preserve">an then be further explored. From such an approach, the scope for </w:t>
      </w:r>
      <w:r w:rsidR="00D7026E" w:rsidRPr="005125F0">
        <w:rPr>
          <w:i/>
        </w:rPr>
        <w:t>efficiency gains</w:t>
      </w:r>
      <w:r w:rsidR="00D7026E">
        <w:t xml:space="preserve"> can be ascertained, and with appropriate policy changes important cost savings be made.</w:t>
      </w:r>
    </w:p>
    <w:p w14:paraId="3B8F9A86" w14:textId="77777777" w:rsidR="00D7026E" w:rsidRDefault="00D7026E" w:rsidP="0036046A">
      <w:pPr>
        <w:pStyle w:val="BodyText1"/>
        <w:spacing w:line="360" w:lineRule="auto"/>
      </w:pPr>
      <w:r>
        <w:t>For example, if an outlier facility’s high unit costs are mainly driven by high use of specialists for services that could be adequately delivered by clinical officers and other less expensive staff cadres, a policy recommendation would be to change the facility’s staff-mix. Alternatively, if an outlier facility’s high unit costs are driven more by low workload, the reasons for low workload should be ascertained. Depending on the causes of low workload, policy recommendations to consider include quality improvement measures (to increase workload) or downscaling of the facility’s operations (if low workload reflects low healthcare need of the catchment population).</w:t>
      </w:r>
    </w:p>
    <w:p w14:paraId="0F27CB50" w14:textId="50F7C1A5" w:rsidR="00D7026E" w:rsidRDefault="00D7026E" w:rsidP="0036046A">
      <w:pPr>
        <w:pStyle w:val="BodyText1"/>
        <w:spacing w:line="360" w:lineRule="auto"/>
        <w:rPr>
          <w:color w:val="000000" w:themeColor="text1"/>
        </w:rPr>
      </w:pPr>
      <w:r w:rsidRPr="00010B51">
        <w:t xml:space="preserve">At the same time, </w:t>
      </w:r>
      <w:r w:rsidR="00010B51" w:rsidRPr="00010B51">
        <w:t xml:space="preserve">it is important to note that </w:t>
      </w:r>
      <w:r w:rsidRPr="00010B51">
        <w:rPr>
          <w:color w:val="000000" w:themeColor="text1"/>
        </w:rPr>
        <w:t>whilst unit cost variation across facilities do</w:t>
      </w:r>
      <w:r w:rsidR="00010B51" w:rsidRPr="00010B51">
        <w:rPr>
          <w:color w:val="000000" w:themeColor="text1"/>
        </w:rPr>
        <w:t>es</w:t>
      </w:r>
      <w:r w:rsidRPr="00010B51">
        <w:rPr>
          <w:color w:val="000000" w:themeColor="text1"/>
        </w:rPr>
        <w:t xml:space="preserve"> reflect differences in efficiency, this cost variation also reflects</w:t>
      </w:r>
      <w:r w:rsidR="00010B51" w:rsidRPr="00010B51">
        <w:rPr>
          <w:color w:val="000000" w:themeColor="text1"/>
        </w:rPr>
        <w:t xml:space="preserve"> other factors. These include both</w:t>
      </w:r>
      <w:r w:rsidRPr="00010B51">
        <w:rPr>
          <w:color w:val="000000" w:themeColor="text1"/>
        </w:rPr>
        <w:t xml:space="preserve"> natural facility heterogeneity (e.g. unit costs are likely to be higher in referral than lower-level facilities due to the use of more specialised, and more expensive, health personnel), and quality differences (e.g. if occupancy rates are over 100%, this reduces unit costs but also is likely to adversely impact quality of care).</w:t>
      </w:r>
      <w:r w:rsidR="00F271AA">
        <w:rPr>
          <w:color w:val="000000" w:themeColor="text1"/>
        </w:rPr>
        <w:t xml:space="preserve"> Such analysis would require analysis of facilities on a one-by-one basis, which is possible, but not feasible under this assignment.</w:t>
      </w:r>
    </w:p>
    <w:p w14:paraId="04AF7696" w14:textId="4431D7ED" w:rsidR="00E837B1" w:rsidRDefault="00CF4453" w:rsidP="0036046A">
      <w:pPr>
        <w:pStyle w:val="BodyText1"/>
        <w:spacing w:line="360" w:lineRule="auto"/>
        <w:rPr>
          <w:b/>
        </w:rPr>
      </w:pPr>
      <w:r>
        <w:t>These various policy uses of the costing results are summarised in Table 1</w:t>
      </w:r>
      <w:r w:rsidR="00E46E6B">
        <w:t>6</w:t>
      </w:r>
      <w:r>
        <w:t>.</w:t>
      </w:r>
    </w:p>
    <w:p w14:paraId="2BC5B481" w14:textId="77777777" w:rsidR="00900B33" w:rsidRDefault="00900B33">
      <w:pPr>
        <w:rPr>
          <w:b/>
          <w:bCs/>
          <w:color w:val="333399"/>
          <w:szCs w:val="22"/>
        </w:rPr>
      </w:pPr>
      <w:bookmarkStart w:id="177" w:name="_Toc348017848"/>
      <w:r>
        <w:br w:type="page"/>
      </w:r>
    </w:p>
    <w:p w14:paraId="5A6506A6" w14:textId="48562491" w:rsidR="00CF4453" w:rsidRDefault="00CF4453" w:rsidP="0036046A">
      <w:pPr>
        <w:pStyle w:val="Caption"/>
        <w:spacing w:line="360" w:lineRule="auto"/>
      </w:pPr>
      <w:bookmarkStart w:id="178" w:name="_Toc350262156"/>
      <w:bookmarkStart w:id="179" w:name="_Toc350262245"/>
      <w:bookmarkStart w:id="180" w:name="_Toc350334715"/>
      <w:bookmarkStart w:id="181" w:name="_Toc350334910"/>
      <w:bookmarkStart w:id="182" w:name="_Toc350348960"/>
      <w:r>
        <w:lastRenderedPageBreak/>
        <w:t xml:space="preserve">Table </w:t>
      </w:r>
      <w:fldSimple w:instr=" SEQ Table \* ARABIC ">
        <w:r w:rsidR="0019505C">
          <w:rPr>
            <w:noProof/>
          </w:rPr>
          <w:t>15</w:t>
        </w:r>
      </w:fldSimple>
      <w:r>
        <w:t>. Costing results and selected policy uses</w:t>
      </w:r>
      <w:bookmarkEnd w:id="177"/>
      <w:bookmarkEnd w:id="178"/>
      <w:bookmarkEnd w:id="179"/>
      <w:bookmarkEnd w:id="180"/>
      <w:bookmarkEnd w:id="181"/>
      <w:bookmarkEnd w:id="182"/>
    </w:p>
    <w:tbl>
      <w:tblPr>
        <w:tblStyle w:val="OPMtable"/>
        <w:tblW w:w="0" w:type="auto"/>
        <w:tblLook w:val="04A0" w:firstRow="1" w:lastRow="0" w:firstColumn="1" w:lastColumn="0" w:noHBand="0" w:noVBand="1"/>
      </w:tblPr>
      <w:tblGrid>
        <w:gridCol w:w="9854"/>
      </w:tblGrid>
      <w:tr w:rsidR="009D165C" w14:paraId="1981AC5C" w14:textId="77777777" w:rsidTr="005054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54" w:type="dxa"/>
            <w:shd w:val="clear" w:color="auto" w:fill="1F497D" w:themeFill="text2"/>
          </w:tcPr>
          <w:p w14:paraId="70BCE3F2" w14:textId="77777777" w:rsidR="009D165C" w:rsidRPr="009D165C" w:rsidRDefault="009D165C" w:rsidP="0036046A">
            <w:pPr>
              <w:pStyle w:val="BodyText1"/>
              <w:spacing w:before="60" w:after="60" w:line="360" w:lineRule="auto"/>
            </w:pPr>
            <w:r w:rsidRPr="009D165C">
              <w:t>Priority-setting</w:t>
            </w:r>
          </w:p>
        </w:tc>
      </w:tr>
      <w:tr w:rsidR="009D165C" w14:paraId="24726F06" w14:textId="77777777" w:rsidTr="009D165C">
        <w:tc>
          <w:tcPr>
            <w:cnfStyle w:val="001000000000" w:firstRow="0" w:lastRow="0" w:firstColumn="1" w:lastColumn="0" w:oddVBand="0" w:evenVBand="0" w:oddHBand="0" w:evenHBand="0" w:firstRowFirstColumn="0" w:firstRowLastColumn="0" w:lastRowFirstColumn="0" w:lastRowLastColumn="0"/>
            <w:tcW w:w="9854" w:type="dxa"/>
            <w:shd w:val="clear" w:color="auto" w:fill="D9D9D9" w:themeFill="background1" w:themeFillShade="D9"/>
          </w:tcPr>
          <w:p w14:paraId="1EBDF933" w14:textId="77777777" w:rsidR="009D165C" w:rsidRPr="00444DAE" w:rsidRDefault="009D165C" w:rsidP="0036046A">
            <w:pPr>
              <w:pStyle w:val="BodyText1"/>
              <w:numPr>
                <w:ilvl w:val="0"/>
                <w:numId w:val="25"/>
              </w:numPr>
              <w:spacing w:before="60" w:after="60" w:line="360" w:lineRule="auto"/>
              <w:rPr>
                <w:color w:val="000000" w:themeColor="text1"/>
              </w:rPr>
            </w:pPr>
            <w:r w:rsidRPr="00444DAE">
              <w:rPr>
                <w:color w:val="000000" w:themeColor="text1"/>
              </w:rPr>
              <w:t>Assessing fiscal sustainability of current and future health financing arrangements</w:t>
            </w:r>
          </w:p>
          <w:p w14:paraId="790DE0B5" w14:textId="77777777" w:rsidR="009D165C" w:rsidRPr="00444DAE" w:rsidRDefault="009D165C" w:rsidP="0036046A">
            <w:pPr>
              <w:pStyle w:val="BodyText1"/>
              <w:numPr>
                <w:ilvl w:val="0"/>
                <w:numId w:val="25"/>
              </w:numPr>
              <w:spacing w:before="60" w:after="60" w:line="360" w:lineRule="auto"/>
              <w:rPr>
                <w:color w:val="000000" w:themeColor="text1"/>
              </w:rPr>
            </w:pPr>
            <w:r w:rsidRPr="00444DAE">
              <w:rPr>
                <w:color w:val="000000" w:themeColor="text1"/>
              </w:rPr>
              <w:t>Developing an essential package of care that can be feasibly financed by prepayment mechanisms</w:t>
            </w:r>
          </w:p>
        </w:tc>
      </w:tr>
      <w:tr w:rsidR="00CF4453" w14:paraId="62D749D1" w14:textId="77777777" w:rsidTr="00505477">
        <w:tc>
          <w:tcPr>
            <w:cnfStyle w:val="001000000000" w:firstRow="0" w:lastRow="0" w:firstColumn="1" w:lastColumn="0" w:oddVBand="0" w:evenVBand="0" w:oddHBand="0" w:evenHBand="0" w:firstRowFirstColumn="0" w:firstRowLastColumn="0" w:lastRowFirstColumn="0" w:lastRowLastColumn="0"/>
            <w:tcW w:w="9854" w:type="dxa"/>
            <w:shd w:val="clear" w:color="auto" w:fill="1F497D" w:themeFill="text2"/>
          </w:tcPr>
          <w:p w14:paraId="551A08FA" w14:textId="77777777" w:rsidR="00CF4453" w:rsidRPr="009D165C" w:rsidRDefault="00CF4453" w:rsidP="0036046A">
            <w:pPr>
              <w:pStyle w:val="BodyText1"/>
              <w:spacing w:before="60" w:after="60" w:line="360" w:lineRule="auto"/>
              <w:rPr>
                <w:b/>
                <w:color w:val="FFFFFF" w:themeColor="background1"/>
              </w:rPr>
            </w:pPr>
            <w:r w:rsidRPr="009D165C">
              <w:rPr>
                <w:b/>
                <w:color w:val="FFFFFF" w:themeColor="background1"/>
              </w:rPr>
              <w:t>Pricing</w:t>
            </w:r>
          </w:p>
        </w:tc>
      </w:tr>
      <w:tr w:rsidR="00CF4453" w14:paraId="195BF6EA" w14:textId="77777777" w:rsidTr="00505477">
        <w:tc>
          <w:tcPr>
            <w:cnfStyle w:val="001000000000" w:firstRow="0" w:lastRow="0" w:firstColumn="1" w:lastColumn="0" w:oddVBand="0" w:evenVBand="0" w:oddHBand="0" w:evenHBand="0" w:firstRowFirstColumn="0" w:firstRowLastColumn="0" w:lastRowFirstColumn="0" w:lastRowLastColumn="0"/>
            <w:tcW w:w="9854" w:type="dxa"/>
            <w:shd w:val="clear" w:color="auto" w:fill="D9D9D9" w:themeFill="background1" w:themeFillShade="D9"/>
          </w:tcPr>
          <w:p w14:paraId="7837BF73" w14:textId="77777777" w:rsidR="00CF4453" w:rsidRPr="00444DAE" w:rsidRDefault="00CF4453" w:rsidP="0036046A">
            <w:pPr>
              <w:pStyle w:val="BodyText1"/>
              <w:numPr>
                <w:ilvl w:val="0"/>
                <w:numId w:val="23"/>
              </w:numPr>
              <w:spacing w:before="60" w:after="60" w:line="360" w:lineRule="auto"/>
              <w:ind w:left="357" w:hanging="357"/>
              <w:rPr>
                <w:color w:val="000000" w:themeColor="text1"/>
              </w:rPr>
            </w:pPr>
            <w:r w:rsidRPr="00444DAE">
              <w:rPr>
                <w:color w:val="000000" w:themeColor="text1"/>
              </w:rPr>
              <w:t>Setting reimbursement rates for health insurance</w:t>
            </w:r>
          </w:p>
          <w:p w14:paraId="0DB88788" w14:textId="77777777" w:rsidR="00CF4453" w:rsidRPr="00444DAE" w:rsidRDefault="00CF4453" w:rsidP="0036046A">
            <w:pPr>
              <w:pStyle w:val="BodyText1"/>
              <w:numPr>
                <w:ilvl w:val="0"/>
                <w:numId w:val="23"/>
              </w:numPr>
              <w:spacing w:before="60" w:after="60" w:line="360" w:lineRule="auto"/>
              <w:ind w:left="357" w:hanging="357"/>
              <w:rPr>
                <w:b/>
                <w:i/>
                <w:color w:val="000000" w:themeColor="text1"/>
              </w:rPr>
            </w:pPr>
            <w:r w:rsidRPr="00444DAE">
              <w:rPr>
                <w:color w:val="000000" w:themeColor="text1"/>
              </w:rPr>
              <w:t>Setting budgets for public facilities and FBO/NGO facilities contracted by government</w:t>
            </w:r>
          </w:p>
          <w:p w14:paraId="7B341D7B" w14:textId="77777777" w:rsidR="00CF4453" w:rsidRPr="00444DAE" w:rsidRDefault="00CF4453" w:rsidP="0036046A">
            <w:pPr>
              <w:pStyle w:val="BodyText1"/>
              <w:numPr>
                <w:ilvl w:val="0"/>
                <w:numId w:val="23"/>
              </w:numPr>
              <w:spacing w:before="60" w:after="60" w:line="360" w:lineRule="auto"/>
              <w:ind w:left="357" w:hanging="357"/>
              <w:rPr>
                <w:rFonts w:cs="Arial"/>
                <w:b/>
                <w:color w:val="000000" w:themeColor="text1"/>
              </w:rPr>
            </w:pPr>
            <w:r w:rsidRPr="00444DAE">
              <w:rPr>
                <w:color w:val="000000" w:themeColor="text1"/>
              </w:rPr>
              <w:t>Setting user fee policies, including exemptions for certain population groups and conditions</w:t>
            </w:r>
          </w:p>
        </w:tc>
      </w:tr>
      <w:tr w:rsidR="00CF4453" w14:paraId="6CDC2444" w14:textId="77777777" w:rsidTr="00505477">
        <w:tc>
          <w:tcPr>
            <w:cnfStyle w:val="001000000000" w:firstRow="0" w:lastRow="0" w:firstColumn="1" w:lastColumn="0" w:oddVBand="0" w:evenVBand="0" w:oddHBand="0" w:evenHBand="0" w:firstRowFirstColumn="0" w:firstRowLastColumn="0" w:lastRowFirstColumn="0" w:lastRowLastColumn="0"/>
            <w:tcW w:w="9854" w:type="dxa"/>
            <w:shd w:val="clear" w:color="auto" w:fill="1F497D" w:themeFill="text2"/>
          </w:tcPr>
          <w:p w14:paraId="781C32F7" w14:textId="77777777" w:rsidR="00CF4453" w:rsidRPr="00444DAE" w:rsidRDefault="00CF4453" w:rsidP="0036046A">
            <w:pPr>
              <w:pStyle w:val="BodyText1"/>
              <w:spacing w:before="60" w:after="60" w:line="360" w:lineRule="auto"/>
              <w:rPr>
                <w:b/>
                <w:color w:val="FFFFFF" w:themeColor="background1"/>
              </w:rPr>
            </w:pPr>
            <w:r w:rsidRPr="00444DAE">
              <w:rPr>
                <w:b/>
                <w:color w:val="FFFFFF" w:themeColor="background1"/>
              </w:rPr>
              <w:t>Facility performance</w:t>
            </w:r>
          </w:p>
        </w:tc>
      </w:tr>
      <w:tr w:rsidR="00CF4453" w14:paraId="3D7522C4" w14:textId="77777777" w:rsidTr="00505477">
        <w:tc>
          <w:tcPr>
            <w:cnfStyle w:val="001000000000" w:firstRow="0" w:lastRow="0" w:firstColumn="1" w:lastColumn="0" w:oddVBand="0" w:evenVBand="0" w:oddHBand="0" w:evenHBand="0" w:firstRowFirstColumn="0" w:firstRowLastColumn="0" w:lastRowFirstColumn="0" w:lastRowLastColumn="0"/>
            <w:tcW w:w="9854" w:type="dxa"/>
            <w:shd w:val="clear" w:color="auto" w:fill="D9D9D9" w:themeFill="background1" w:themeFillShade="D9"/>
          </w:tcPr>
          <w:p w14:paraId="54682C54" w14:textId="77777777" w:rsidR="00CF4453" w:rsidRPr="00444DAE" w:rsidRDefault="00CF4453" w:rsidP="0036046A">
            <w:pPr>
              <w:pStyle w:val="BodyText1"/>
              <w:numPr>
                <w:ilvl w:val="0"/>
                <w:numId w:val="24"/>
              </w:numPr>
              <w:spacing w:before="60" w:after="60" w:line="360" w:lineRule="auto"/>
              <w:rPr>
                <w:color w:val="000000" w:themeColor="text1"/>
              </w:rPr>
            </w:pPr>
            <w:r w:rsidRPr="00444DAE">
              <w:rPr>
                <w:color w:val="000000" w:themeColor="text1"/>
              </w:rPr>
              <w:t>Monitoring performance</w:t>
            </w:r>
            <w:r>
              <w:rPr>
                <w:color w:val="000000" w:themeColor="text1"/>
              </w:rPr>
              <w:t xml:space="preserve"> across and within different levels of health care</w:t>
            </w:r>
          </w:p>
          <w:p w14:paraId="3B797473" w14:textId="77777777" w:rsidR="00CF4453" w:rsidRPr="00444DAE" w:rsidRDefault="00CF4453" w:rsidP="0036046A">
            <w:pPr>
              <w:pStyle w:val="BodyText1"/>
              <w:numPr>
                <w:ilvl w:val="0"/>
                <w:numId w:val="24"/>
              </w:numPr>
              <w:spacing w:before="60" w:after="60" w:line="360" w:lineRule="auto"/>
              <w:rPr>
                <w:color w:val="000000" w:themeColor="text1"/>
              </w:rPr>
            </w:pPr>
            <w:r w:rsidRPr="00444DAE">
              <w:rPr>
                <w:color w:val="000000" w:themeColor="text1"/>
              </w:rPr>
              <w:t>Exploring scope for efficiency gains</w:t>
            </w:r>
          </w:p>
        </w:tc>
      </w:tr>
    </w:tbl>
    <w:p w14:paraId="51C37B84" w14:textId="77777777" w:rsidR="00731415" w:rsidRDefault="00731415" w:rsidP="0036046A">
      <w:pPr>
        <w:pStyle w:val="BodyText1"/>
        <w:spacing w:line="360" w:lineRule="auto"/>
      </w:pPr>
    </w:p>
    <w:p w14:paraId="53664747" w14:textId="77777777" w:rsidR="00E837B1" w:rsidRDefault="00174EEB" w:rsidP="0036046A">
      <w:pPr>
        <w:pStyle w:val="BodyText1"/>
        <w:spacing w:line="360" w:lineRule="auto"/>
      </w:pPr>
      <w:r w:rsidRPr="00174EEB">
        <w:t>This costing report</w:t>
      </w:r>
      <w:r>
        <w:t xml:space="preserve"> summarises the main findings from a large study. </w:t>
      </w:r>
      <w:r w:rsidR="00AF6724">
        <w:t xml:space="preserve">In terms of policymakers applying these results to health financing policies, the main </w:t>
      </w:r>
      <w:r w:rsidR="00AF6724" w:rsidRPr="0038145A">
        <w:rPr>
          <w:b/>
          <w:i/>
        </w:rPr>
        <w:t>next steps</w:t>
      </w:r>
      <w:r w:rsidR="00AF6724">
        <w:t xml:space="preserve"> can be summarised as follows:</w:t>
      </w:r>
    </w:p>
    <w:p w14:paraId="15C93DD8" w14:textId="77777777" w:rsidR="00AF6724" w:rsidRDefault="00AF6724" w:rsidP="0036046A">
      <w:pPr>
        <w:pStyle w:val="BodyText1"/>
        <w:numPr>
          <w:ilvl w:val="0"/>
          <w:numId w:val="26"/>
        </w:numPr>
        <w:spacing w:line="360" w:lineRule="auto"/>
      </w:pPr>
      <w:r>
        <w:t>Decide on which specific policy areas (as summarised in Table 14) costing results will be used.</w:t>
      </w:r>
    </w:p>
    <w:p w14:paraId="64565325" w14:textId="77777777" w:rsidR="00552C64" w:rsidRDefault="00552C64" w:rsidP="0036046A">
      <w:pPr>
        <w:pStyle w:val="BodyText1"/>
        <w:numPr>
          <w:ilvl w:val="0"/>
          <w:numId w:val="26"/>
        </w:numPr>
        <w:spacing w:line="360" w:lineRule="auto"/>
      </w:pPr>
      <w:r>
        <w:t xml:space="preserve">Discuss </w:t>
      </w:r>
      <w:r w:rsidR="009334E6">
        <w:t xml:space="preserve">the </w:t>
      </w:r>
      <w:r>
        <w:t xml:space="preserve">costing methodologies used and agree on </w:t>
      </w:r>
      <w:r w:rsidR="00AF6724">
        <w:t xml:space="preserve">how results from each of the survey instruments might be </w:t>
      </w:r>
      <w:r w:rsidR="009334E6">
        <w:t>appli</w:t>
      </w:r>
      <w:r w:rsidR="00AF6724">
        <w:t>ed</w:t>
      </w:r>
      <w:r w:rsidR="009334E6">
        <w:t xml:space="preserve"> to pricing policies, facility performance assessment and priority-setting.</w:t>
      </w:r>
    </w:p>
    <w:p w14:paraId="5EC09DD0" w14:textId="77777777" w:rsidR="009334E6" w:rsidRDefault="009334E6" w:rsidP="0036046A">
      <w:pPr>
        <w:pStyle w:val="BodyText1"/>
        <w:numPr>
          <w:ilvl w:val="0"/>
          <w:numId w:val="26"/>
        </w:numPr>
        <w:spacing w:line="360" w:lineRule="auto"/>
      </w:pPr>
      <w:r>
        <w:t>Discuss specifics of Instrument 1 unit cost results, particularly the extent to which unit cost results are disaggregated by ownership (in addition to being disaggregated by level of care).</w:t>
      </w:r>
    </w:p>
    <w:p w14:paraId="1E731991" w14:textId="77777777" w:rsidR="009334E6" w:rsidRDefault="009334E6" w:rsidP="0036046A">
      <w:pPr>
        <w:pStyle w:val="BodyText1"/>
        <w:numPr>
          <w:ilvl w:val="0"/>
          <w:numId w:val="26"/>
        </w:numPr>
        <w:spacing w:line="360" w:lineRule="auto"/>
      </w:pPr>
      <w:r>
        <w:t>Discuss how the range of estimates provided by Instruments 2, 3 and 4 can be combined.</w:t>
      </w:r>
    </w:p>
    <w:p w14:paraId="40A8A3D2" w14:textId="77777777" w:rsidR="009334E6" w:rsidRDefault="009334E6" w:rsidP="0036046A">
      <w:pPr>
        <w:pStyle w:val="BodyText1"/>
        <w:numPr>
          <w:ilvl w:val="0"/>
          <w:numId w:val="26"/>
        </w:numPr>
        <w:spacing w:line="360" w:lineRule="auto"/>
      </w:pPr>
      <w:r>
        <w:t>Explore use of related work on the costing model.</w:t>
      </w:r>
    </w:p>
    <w:p w14:paraId="20A18875" w14:textId="77777777" w:rsidR="007A1B7E" w:rsidRDefault="007A1B7E" w:rsidP="0036046A">
      <w:pPr>
        <w:pStyle w:val="Heading1NONUM"/>
        <w:spacing w:line="360" w:lineRule="auto"/>
      </w:pPr>
      <w:bookmarkStart w:id="183" w:name="_Toc350348961"/>
      <w:r w:rsidRPr="007A1B7E">
        <w:lastRenderedPageBreak/>
        <w:t>References / Bibliography</w:t>
      </w:r>
      <w:bookmarkEnd w:id="183"/>
    </w:p>
    <w:p w14:paraId="20FADF6C" w14:textId="43336E05" w:rsidR="006A1744" w:rsidRPr="00C71BC5" w:rsidRDefault="006A1744" w:rsidP="00FE750A">
      <w:pPr>
        <w:autoSpaceDE w:val="0"/>
        <w:autoSpaceDN w:val="0"/>
        <w:spacing w:before="120" w:after="120" w:line="360" w:lineRule="auto"/>
        <w:ind w:left="720" w:hanging="720"/>
        <w:rPr>
          <w:rFonts w:cs="Arial"/>
          <w:szCs w:val="22"/>
        </w:rPr>
      </w:pPr>
      <w:r w:rsidRPr="00C71BC5">
        <w:rPr>
          <w:rFonts w:cs="Arial"/>
          <w:szCs w:val="22"/>
        </w:rPr>
        <w:t>A</w:t>
      </w:r>
      <w:r w:rsidR="00863703" w:rsidRPr="00C71BC5">
        <w:rPr>
          <w:rFonts w:cs="Arial"/>
          <w:szCs w:val="22"/>
        </w:rPr>
        <w:t>rges,</w:t>
      </w:r>
      <w:r w:rsidRPr="00C71BC5">
        <w:rPr>
          <w:rFonts w:cs="Arial"/>
          <w:szCs w:val="22"/>
        </w:rPr>
        <w:t xml:space="preserve"> GS </w:t>
      </w:r>
      <w:r w:rsidR="00863703" w:rsidRPr="00C71BC5">
        <w:rPr>
          <w:rFonts w:cs="Arial"/>
          <w:szCs w:val="22"/>
        </w:rPr>
        <w:t>(</w:t>
      </w:r>
      <w:r w:rsidRPr="00C71BC5">
        <w:rPr>
          <w:rFonts w:cs="Arial"/>
          <w:szCs w:val="22"/>
        </w:rPr>
        <w:t>2008</w:t>
      </w:r>
      <w:r w:rsidR="00863703" w:rsidRPr="00C71BC5">
        <w:rPr>
          <w:rFonts w:cs="Arial"/>
          <w:szCs w:val="22"/>
        </w:rPr>
        <w:t>)</w:t>
      </w:r>
      <w:r w:rsidRPr="00C71BC5">
        <w:rPr>
          <w:rFonts w:cs="Arial"/>
          <w:szCs w:val="22"/>
        </w:rPr>
        <w:t xml:space="preserve">. </w:t>
      </w:r>
      <w:r w:rsidRPr="00C71BC5">
        <w:rPr>
          <w:rFonts w:cs="Arial"/>
          <w:iCs/>
          <w:szCs w:val="22"/>
        </w:rPr>
        <w:t>Estimated Useful Lives of Depreciable Hospital Assets</w:t>
      </w:r>
      <w:r w:rsidRPr="00C71BC5">
        <w:rPr>
          <w:rFonts w:cs="Arial"/>
          <w:szCs w:val="22"/>
        </w:rPr>
        <w:t>, AHA Press; Revised Edition.</w:t>
      </w:r>
    </w:p>
    <w:p w14:paraId="3D71CA66" w14:textId="77777777" w:rsidR="00863703" w:rsidRPr="00C71BC5" w:rsidRDefault="00863703" w:rsidP="00FE750A">
      <w:pPr>
        <w:pStyle w:val="Reference"/>
        <w:spacing w:before="120" w:after="120" w:line="360" w:lineRule="auto"/>
        <w:rPr>
          <w:rFonts w:cs="Arial"/>
          <w:szCs w:val="22"/>
        </w:rPr>
      </w:pPr>
      <w:r w:rsidRPr="00C71BC5">
        <w:rPr>
          <w:rFonts w:cs="Arial"/>
          <w:szCs w:val="22"/>
        </w:rPr>
        <w:t>Bura, M (2012). Quality assessment: national health services costing study in Tanzania.</w:t>
      </w:r>
    </w:p>
    <w:p w14:paraId="167487CF" w14:textId="1E49B6FF" w:rsidR="00863703" w:rsidRPr="00115E59" w:rsidRDefault="00863703" w:rsidP="00FE750A">
      <w:pPr>
        <w:pStyle w:val="Reference"/>
        <w:spacing w:before="120" w:after="120" w:line="360" w:lineRule="auto"/>
        <w:rPr>
          <w:rFonts w:cs="Arial"/>
          <w:szCs w:val="22"/>
        </w:rPr>
      </w:pPr>
      <w:r w:rsidRPr="00115E59">
        <w:rPr>
          <w:rFonts w:cs="Arial"/>
          <w:szCs w:val="22"/>
        </w:rPr>
        <w:t>Bura, M (20</w:t>
      </w:r>
      <w:r w:rsidR="00C71BC5" w:rsidRPr="00115E59">
        <w:rPr>
          <w:rFonts w:cs="Arial"/>
          <w:szCs w:val="22"/>
        </w:rPr>
        <w:t>12</w:t>
      </w:r>
      <w:r w:rsidRPr="00115E59">
        <w:rPr>
          <w:rFonts w:cs="Arial"/>
          <w:szCs w:val="22"/>
        </w:rPr>
        <w:t>). Review of costing studies i</w:t>
      </w:r>
      <w:r w:rsidR="00115E59" w:rsidRPr="00115E59">
        <w:rPr>
          <w:rFonts w:cs="Arial"/>
          <w:szCs w:val="22"/>
        </w:rPr>
        <w:t>n the health sector in Tanzania</w:t>
      </w:r>
      <w:r w:rsidR="00115E59" w:rsidRPr="00115E59">
        <w:t>, Oxford Policy Management.</w:t>
      </w:r>
    </w:p>
    <w:p w14:paraId="59DAB182" w14:textId="3E6F1121" w:rsidR="00A20503" w:rsidRPr="00C71BC5" w:rsidRDefault="00863703" w:rsidP="00FE750A">
      <w:pPr>
        <w:autoSpaceDE w:val="0"/>
        <w:autoSpaceDN w:val="0"/>
        <w:spacing w:before="120" w:after="120" w:line="360" w:lineRule="auto"/>
        <w:ind w:left="720" w:hanging="720"/>
        <w:rPr>
          <w:rFonts w:cs="Arial"/>
          <w:szCs w:val="22"/>
        </w:rPr>
      </w:pPr>
      <w:r w:rsidRPr="00C71BC5">
        <w:rPr>
          <w:rFonts w:cs="Arial"/>
          <w:szCs w:val="22"/>
        </w:rPr>
        <w:t>Christian Social Services Commission (</w:t>
      </w:r>
      <w:r w:rsidR="00A20503" w:rsidRPr="00C71BC5">
        <w:rPr>
          <w:rFonts w:cs="Arial"/>
          <w:szCs w:val="22"/>
        </w:rPr>
        <w:t>2012</w:t>
      </w:r>
      <w:r w:rsidRPr="00C71BC5">
        <w:rPr>
          <w:rFonts w:cs="Arial"/>
          <w:szCs w:val="22"/>
        </w:rPr>
        <w:t>)</w:t>
      </w:r>
      <w:r w:rsidR="00A20503" w:rsidRPr="00C71BC5">
        <w:rPr>
          <w:rFonts w:cs="Arial"/>
          <w:szCs w:val="22"/>
        </w:rPr>
        <w:t>. Guidelines to Data: Tanzania Health Services Costing</w:t>
      </w:r>
      <w:r w:rsidRPr="00C71BC5">
        <w:rPr>
          <w:rFonts w:cs="Arial"/>
          <w:szCs w:val="22"/>
        </w:rPr>
        <w:t>.</w:t>
      </w:r>
    </w:p>
    <w:p w14:paraId="49E55EE9" w14:textId="696C0A5F" w:rsidR="00C71BC5" w:rsidRPr="00C71BC5" w:rsidRDefault="00C71BC5" w:rsidP="00FE750A">
      <w:pPr>
        <w:autoSpaceDE w:val="0"/>
        <w:autoSpaceDN w:val="0"/>
        <w:spacing w:before="120" w:after="120" w:line="360" w:lineRule="auto"/>
        <w:ind w:left="720" w:hanging="720"/>
        <w:rPr>
          <w:rFonts w:cs="Arial"/>
          <w:szCs w:val="22"/>
        </w:rPr>
      </w:pPr>
      <w:r w:rsidRPr="00C71BC5">
        <w:rPr>
          <w:rFonts w:cs="Arial"/>
          <w:szCs w:val="22"/>
        </w:rPr>
        <w:t>Christian Social Services Commission (201</w:t>
      </w:r>
      <w:r w:rsidR="005803B5">
        <w:rPr>
          <w:rFonts w:cs="Arial"/>
          <w:szCs w:val="22"/>
        </w:rPr>
        <w:t>1</w:t>
      </w:r>
      <w:r w:rsidRPr="00C71BC5">
        <w:rPr>
          <w:rFonts w:cs="Arial"/>
          <w:szCs w:val="22"/>
        </w:rPr>
        <w:t xml:space="preserve">). </w:t>
      </w:r>
      <w:r>
        <w:rPr>
          <w:rFonts w:cs="Arial"/>
          <w:szCs w:val="22"/>
        </w:rPr>
        <w:t xml:space="preserve">Average unit costs of final patient services. Report </w:t>
      </w:r>
      <w:r w:rsidR="005803B5">
        <w:rPr>
          <w:rFonts w:cs="Arial"/>
          <w:szCs w:val="22"/>
        </w:rPr>
        <w:t>on the findings of costing analyses for health service provision of faith-based health facilities for service agreement.</w:t>
      </w:r>
    </w:p>
    <w:p w14:paraId="4476EBAE" w14:textId="7D97685E" w:rsidR="004C2EBA" w:rsidRDefault="004C2EBA" w:rsidP="00FE750A">
      <w:pPr>
        <w:autoSpaceDE w:val="0"/>
        <w:autoSpaceDN w:val="0"/>
        <w:spacing w:before="120" w:after="120" w:line="360" w:lineRule="auto"/>
        <w:ind w:left="720" w:hanging="720"/>
        <w:rPr>
          <w:rFonts w:cs="Arial"/>
          <w:szCs w:val="22"/>
        </w:rPr>
      </w:pPr>
      <w:r>
        <w:rPr>
          <w:rFonts w:cs="Arial"/>
          <w:szCs w:val="22"/>
        </w:rPr>
        <w:t>Daily News (2010). Minister urges for increased health insurance services.</w:t>
      </w:r>
      <w:r w:rsidR="009A7BB5">
        <w:rPr>
          <w:rFonts w:cs="Arial"/>
          <w:szCs w:val="22"/>
        </w:rPr>
        <w:t xml:space="preserve"> </w:t>
      </w:r>
      <w:r w:rsidR="009A7BB5" w:rsidRPr="009A7BB5">
        <w:rPr>
          <w:rFonts w:cs="Arial"/>
          <w:szCs w:val="22"/>
        </w:rPr>
        <w:t>http://allafrica.com/stories/201004280802.html</w:t>
      </w:r>
    </w:p>
    <w:p w14:paraId="5696EC44" w14:textId="3725E0F2" w:rsidR="003E7EDC" w:rsidRPr="00C71BC5" w:rsidRDefault="003E7EDC" w:rsidP="00FE750A">
      <w:pPr>
        <w:autoSpaceDE w:val="0"/>
        <w:autoSpaceDN w:val="0"/>
        <w:spacing w:before="120" w:after="120" w:line="360" w:lineRule="auto"/>
        <w:ind w:left="720" w:hanging="720"/>
        <w:rPr>
          <w:rFonts w:cs="Arial"/>
          <w:szCs w:val="22"/>
        </w:rPr>
      </w:pPr>
      <w:r w:rsidRPr="00C71BC5">
        <w:rPr>
          <w:rFonts w:cs="Arial"/>
          <w:szCs w:val="22"/>
        </w:rPr>
        <w:t>Drummond</w:t>
      </w:r>
      <w:r w:rsidR="00C71BC5" w:rsidRPr="00C71BC5">
        <w:rPr>
          <w:rFonts w:cs="Arial"/>
          <w:szCs w:val="22"/>
        </w:rPr>
        <w:t xml:space="preserve"> MF, O’Brien B, Stoddart GL, Torrance GW (1997). Methods for the Economic Evaluation of Health Care Programmes.</w:t>
      </w:r>
    </w:p>
    <w:p w14:paraId="597E4243" w14:textId="77777777" w:rsidR="003E7EDC" w:rsidRPr="00C71BC5" w:rsidRDefault="003E7EDC" w:rsidP="00FE750A">
      <w:pPr>
        <w:autoSpaceDE w:val="0"/>
        <w:autoSpaceDN w:val="0"/>
        <w:spacing w:before="120" w:after="120" w:line="360" w:lineRule="auto"/>
        <w:ind w:left="720" w:hanging="720"/>
        <w:rPr>
          <w:rFonts w:cs="Arial"/>
          <w:szCs w:val="22"/>
        </w:rPr>
      </w:pPr>
      <w:r w:rsidRPr="00C71BC5">
        <w:rPr>
          <w:rFonts w:cs="Arial"/>
          <w:szCs w:val="22"/>
        </w:rPr>
        <w:t>Ensor T, Bura M, Fox S, Kikumbih N (2011). Tanzania health sector costing: inception report.</w:t>
      </w:r>
    </w:p>
    <w:p w14:paraId="151D6E16" w14:textId="77777777" w:rsidR="00863703" w:rsidRPr="00C71BC5" w:rsidRDefault="00863703" w:rsidP="00FE750A">
      <w:pPr>
        <w:autoSpaceDE w:val="0"/>
        <w:autoSpaceDN w:val="0"/>
        <w:spacing w:before="120" w:after="120" w:line="360" w:lineRule="auto"/>
        <w:ind w:left="720" w:hanging="720"/>
        <w:rPr>
          <w:rFonts w:cs="Arial"/>
          <w:szCs w:val="22"/>
        </w:rPr>
      </w:pPr>
      <w:r w:rsidRPr="00C71BC5">
        <w:rPr>
          <w:rFonts w:cs="Arial"/>
          <w:szCs w:val="22"/>
        </w:rPr>
        <w:t>Knauer-Runge (2011). Average unit costs of final patient services. Report on the findings of costing analyses for health service provision of faith-based health facilities. Christian Social Services Commission.</w:t>
      </w:r>
    </w:p>
    <w:p w14:paraId="3327AB17" w14:textId="75A5F4C6" w:rsidR="00211D91" w:rsidRPr="00C71BC5" w:rsidRDefault="00211D91" w:rsidP="00FE750A">
      <w:pPr>
        <w:autoSpaceDE w:val="0"/>
        <w:autoSpaceDN w:val="0"/>
        <w:spacing w:before="120" w:after="120" w:line="360" w:lineRule="auto"/>
        <w:ind w:left="720" w:hanging="720"/>
        <w:rPr>
          <w:rFonts w:cs="Arial"/>
          <w:szCs w:val="22"/>
        </w:rPr>
      </w:pPr>
      <w:r w:rsidRPr="00C71BC5">
        <w:rPr>
          <w:rFonts w:cs="Arial"/>
          <w:szCs w:val="22"/>
        </w:rPr>
        <w:t xml:space="preserve">Hamilton, LC </w:t>
      </w:r>
      <w:r w:rsidR="00C71BC5" w:rsidRPr="00C71BC5">
        <w:rPr>
          <w:rFonts w:cs="Arial"/>
          <w:szCs w:val="22"/>
        </w:rPr>
        <w:t>(</w:t>
      </w:r>
      <w:r w:rsidRPr="00C71BC5">
        <w:rPr>
          <w:rFonts w:cs="Arial"/>
          <w:szCs w:val="22"/>
        </w:rPr>
        <w:t>2006</w:t>
      </w:r>
      <w:r w:rsidR="00C71BC5" w:rsidRPr="00C71BC5">
        <w:rPr>
          <w:rFonts w:cs="Arial"/>
          <w:szCs w:val="22"/>
        </w:rPr>
        <w:t>)</w:t>
      </w:r>
      <w:r w:rsidRPr="00C71BC5">
        <w:rPr>
          <w:rFonts w:cs="Arial"/>
          <w:szCs w:val="22"/>
        </w:rPr>
        <w:t>. Statistics with Stata. Thomson Brooks/Cole.</w:t>
      </w:r>
    </w:p>
    <w:p w14:paraId="629D1A57" w14:textId="7AAC3A53" w:rsidR="00C71BC5" w:rsidRPr="00C71BC5" w:rsidRDefault="00C71BC5" w:rsidP="00FE750A">
      <w:pPr>
        <w:pStyle w:val="Reference"/>
        <w:spacing w:before="120" w:after="120" w:line="360" w:lineRule="auto"/>
        <w:rPr>
          <w:rFonts w:cs="Arial"/>
          <w:szCs w:val="22"/>
        </w:rPr>
      </w:pPr>
      <w:r w:rsidRPr="00C71BC5">
        <w:rPr>
          <w:rFonts w:cs="Arial"/>
          <w:szCs w:val="22"/>
        </w:rPr>
        <w:t>Makawia S,  Macha J, Ally M, Borghi J (</w:t>
      </w:r>
      <w:r>
        <w:rPr>
          <w:rFonts w:cs="Arial"/>
          <w:szCs w:val="22"/>
        </w:rPr>
        <w:t>2010). An assessment of the distribution of health service benefits in Tanzania. SHIELD Work Package 3 Report.</w:t>
      </w:r>
    </w:p>
    <w:p w14:paraId="6258FE18" w14:textId="77777777" w:rsidR="003E7EDC" w:rsidRPr="00C71BC5" w:rsidRDefault="003E7EDC" w:rsidP="00FE750A">
      <w:pPr>
        <w:pStyle w:val="Reference"/>
        <w:spacing w:before="120" w:after="120" w:line="360" w:lineRule="auto"/>
        <w:rPr>
          <w:rFonts w:cs="Arial"/>
          <w:szCs w:val="22"/>
        </w:rPr>
      </w:pPr>
      <w:r w:rsidRPr="00C71BC5">
        <w:rPr>
          <w:rFonts w:cs="Arial"/>
          <w:szCs w:val="22"/>
        </w:rPr>
        <w:t>Ministry of Health (2000). National package of essential health interventions in Tanzania.</w:t>
      </w:r>
    </w:p>
    <w:p w14:paraId="260FBA9D" w14:textId="77777777" w:rsidR="004C2EBA" w:rsidRPr="00C71BC5" w:rsidRDefault="004C2EBA" w:rsidP="00FE750A">
      <w:pPr>
        <w:autoSpaceDE w:val="0"/>
        <w:autoSpaceDN w:val="0"/>
        <w:spacing w:before="120" w:after="120" w:line="360" w:lineRule="auto"/>
        <w:ind w:left="720" w:hanging="720"/>
        <w:rPr>
          <w:rFonts w:cs="Arial"/>
          <w:szCs w:val="22"/>
        </w:rPr>
      </w:pPr>
      <w:r>
        <w:rPr>
          <w:rFonts w:cs="Arial"/>
          <w:szCs w:val="22"/>
        </w:rPr>
        <w:t>Ministry of Health (2009). Health Sector Strategic Plan III, 2009-2015.</w:t>
      </w:r>
    </w:p>
    <w:p w14:paraId="523E6BA6" w14:textId="77777777" w:rsidR="003E7EDC" w:rsidRPr="00C71BC5" w:rsidRDefault="003E7EDC" w:rsidP="00FE750A">
      <w:pPr>
        <w:pStyle w:val="Reference"/>
        <w:spacing w:before="120" w:after="120" w:line="360" w:lineRule="auto"/>
        <w:rPr>
          <w:rFonts w:cs="Arial"/>
          <w:szCs w:val="22"/>
        </w:rPr>
      </w:pPr>
      <w:r w:rsidRPr="00C71BC5">
        <w:rPr>
          <w:rFonts w:cs="Arial"/>
          <w:szCs w:val="22"/>
        </w:rPr>
        <w:t>National Bureau of Statistics (2010). Tanzania Demographic and Health Survey.</w:t>
      </w:r>
    </w:p>
    <w:p w14:paraId="30C28DE7" w14:textId="5B021143" w:rsidR="00863703" w:rsidRPr="00C71BC5" w:rsidRDefault="00863703" w:rsidP="00FE750A">
      <w:pPr>
        <w:pStyle w:val="Reference"/>
        <w:spacing w:before="120" w:after="120" w:line="360" w:lineRule="auto"/>
      </w:pPr>
      <w:r w:rsidRPr="00C71BC5">
        <w:rPr>
          <w:rFonts w:cs="Arial"/>
          <w:szCs w:val="22"/>
        </w:rPr>
        <w:t>N</w:t>
      </w:r>
      <w:r w:rsidR="005803B5">
        <w:rPr>
          <w:rFonts w:cs="Arial"/>
          <w:szCs w:val="22"/>
        </w:rPr>
        <w:t>ational Health Insurance Fund</w:t>
      </w:r>
      <w:r w:rsidRPr="00C71BC5">
        <w:rPr>
          <w:rFonts w:cs="Arial"/>
          <w:szCs w:val="22"/>
        </w:rPr>
        <w:t xml:space="preserve"> </w:t>
      </w:r>
      <w:r w:rsidR="005803B5">
        <w:rPr>
          <w:rFonts w:cs="Arial"/>
          <w:szCs w:val="22"/>
        </w:rPr>
        <w:t xml:space="preserve">(2011). NHIF </w:t>
      </w:r>
      <w:r w:rsidRPr="00C71BC5">
        <w:rPr>
          <w:rFonts w:cs="Arial"/>
          <w:szCs w:val="22"/>
        </w:rPr>
        <w:t>Annual Statistical Bulletin</w:t>
      </w:r>
      <w:r w:rsidR="00C71BC5" w:rsidRPr="00C71BC5">
        <w:rPr>
          <w:rFonts w:cs="Arial"/>
          <w:szCs w:val="22"/>
        </w:rPr>
        <w:t>.</w:t>
      </w:r>
    </w:p>
    <w:p w14:paraId="32CAB195" w14:textId="77777777" w:rsidR="00863703" w:rsidRDefault="00863703" w:rsidP="0036046A">
      <w:pPr>
        <w:pStyle w:val="Reference"/>
        <w:spacing w:line="360" w:lineRule="auto"/>
      </w:pPr>
    </w:p>
    <w:p w14:paraId="250B72BA" w14:textId="69EB9D66" w:rsidR="003B214A" w:rsidRDefault="00115E59" w:rsidP="0036046A">
      <w:pPr>
        <w:pStyle w:val="Annextitle"/>
        <w:spacing w:line="360" w:lineRule="auto"/>
      </w:pPr>
      <w:bookmarkStart w:id="184" w:name="_Toc350348962"/>
      <w:r>
        <w:lastRenderedPageBreak/>
        <w:t>Additional indicators related to workload</w:t>
      </w:r>
      <w:bookmarkEnd w:id="184"/>
    </w:p>
    <w:p w14:paraId="433D1BFE" w14:textId="17481761" w:rsidR="003B214A" w:rsidRDefault="00591455" w:rsidP="0036046A">
      <w:pPr>
        <w:pStyle w:val="BodyText1"/>
        <w:spacing w:line="360" w:lineRule="auto"/>
      </w:pPr>
      <w:r w:rsidRPr="007639F0">
        <w:t>Table</w:t>
      </w:r>
      <w:r w:rsidR="00D562BA" w:rsidRPr="007639F0">
        <w:t>s</w:t>
      </w:r>
      <w:r w:rsidRPr="007639F0">
        <w:t xml:space="preserve"> A1 </w:t>
      </w:r>
      <w:r w:rsidR="00D562BA" w:rsidRPr="007639F0">
        <w:t xml:space="preserve">and A2 </w:t>
      </w:r>
      <w:r w:rsidRPr="007639F0">
        <w:t xml:space="preserve">provide some additional indicators on workload. </w:t>
      </w:r>
      <w:r w:rsidR="007639F0" w:rsidRPr="007639F0">
        <w:t>T</w:t>
      </w:r>
      <w:r w:rsidRPr="007639F0">
        <w:t>h</w:t>
      </w:r>
      <w:r w:rsidR="007639F0" w:rsidRPr="007639F0">
        <w:t>e</w:t>
      </w:r>
      <w:r w:rsidRPr="007639F0">
        <w:t>s</w:t>
      </w:r>
      <w:r w:rsidR="007639F0" w:rsidRPr="007639F0">
        <w:t>e</w:t>
      </w:r>
      <w:r w:rsidRPr="007639F0">
        <w:t xml:space="preserve"> illustrate the relatively higher workload</w:t>
      </w:r>
      <w:r w:rsidR="007639F0" w:rsidRPr="007639F0">
        <w:t>s</w:t>
      </w:r>
      <w:r w:rsidRPr="007639F0">
        <w:t xml:space="preserve"> of public and FBO </w:t>
      </w:r>
      <w:r w:rsidR="007639F0" w:rsidRPr="007639F0">
        <w:t xml:space="preserve">first level hospitals, </w:t>
      </w:r>
      <w:r w:rsidRPr="007639F0">
        <w:t xml:space="preserve">as compared with private </w:t>
      </w:r>
      <w:r w:rsidR="007639F0" w:rsidRPr="007639F0">
        <w:t xml:space="preserve">first level hospitals, although these private hospitals have considerably fewer beds. </w:t>
      </w:r>
      <w:r w:rsidR="002E6DC7">
        <w:t xml:space="preserve">It also shows that average length of stay (ALOS) increases the higher the level of care. </w:t>
      </w:r>
      <w:r w:rsidR="007639F0" w:rsidRPr="007639F0">
        <w:t>Perhaps more interesting are the variations in bed occupancy, with very low occupancy rates for private self-financed first level hospitals (median value of 21%), but also public and private FBO health centres.</w:t>
      </w:r>
    </w:p>
    <w:p w14:paraId="7C7B967C" w14:textId="4F122555" w:rsidR="00940550" w:rsidRDefault="00940550" w:rsidP="00940550">
      <w:pPr>
        <w:pStyle w:val="Caption"/>
      </w:pPr>
      <w:bookmarkStart w:id="185" w:name="_Toc350334718"/>
      <w:bookmarkStart w:id="186" w:name="_Toc350348963"/>
      <w:r>
        <w:t xml:space="preserve">Table A1. </w:t>
      </w:r>
      <w:bookmarkEnd w:id="185"/>
      <w:r w:rsidR="00D562BA">
        <w:t>General workload indicators, number of beds, bed occupancy (median values)</w:t>
      </w:r>
      <w:bookmarkEnd w:id="186"/>
    </w:p>
    <w:tbl>
      <w:tblPr>
        <w:tblStyle w:val="OPMtableNOTOTAL"/>
        <w:tblW w:w="0" w:type="auto"/>
        <w:tblLook w:val="04A0" w:firstRow="1" w:lastRow="0" w:firstColumn="1" w:lastColumn="0" w:noHBand="0" w:noVBand="1"/>
      </w:tblPr>
      <w:tblGrid>
        <w:gridCol w:w="2093"/>
        <w:gridCol w:w="1293"/>
        <w:gridCol w:w="1294"/>
        <w:gridCol w:w="1293"/>
        <w:gridCol w:w="1294"/>
        <w:gridCol w:w="1293"/>
        <w:gridCol w:w="1294"/>
      </w:tblGrid>
      <w:tr w:rsidR="00940550" w14:paraId="411C11B0" w14:textId="77777777" w:rsidTr="007639F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093" w:type="dxa"/>
          </w:tcPr>
          <w:p w14:paraId="2C4920E3" w14:textId="77777777" w:rsidR="00940550" w:rsidRPr="00981D40" w:rsidRDefault="00940550" w:rsidP="00D562BA">
            <w:pPr>
              <w:spacing w:before="0" w:after="0" w:line="360" w:lineRule="auto"/>
              <w:rPr>
                <w:rFonts w:ascii="Arial Narrow" w:hAnsi="Arial Narrow"/>
                <w:szCs w:val="22"/>
              </w:rPr>
            </w:pPr>
          </w:p>
        </w:tc>
        <w:tc>
          <w:tcPr>
            <w:tcW w:w="1293" w:type="dxa"/>
            <w:shd w:val="clear" w:color="auto" w:fill="F2F2F2" w:themeFill="background1" w:themeFillShade="F2"/>
          </w:tcPr>
          <w:p w14:paraId="0C7F7877" w14:textId="77777777" w:rsidR="00940550" w:rsidRPr="00981D40" w:rsidRDefault="00940550" w:rsidP="00981D40">
            <w:pPr>
              <w:pStyle w:val="BodyText1"/>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szCs w:val="22"/>
              </w:rPr>
              <w:t>OP visits</w:t>
            </w:r>
          </w:p>
        </w:tc>
        <w:tc>
          <w:tcPr>
            <w:tcW w:w="1294" w:type="dxa"/>
          </w:tcPr>
          <w:p w14:paraId="113D1219" w14:textId="77777777" w:rsidR="00940550" w:rsidRPr="00981D40" w:rsidRDefault="00940550" w:rsidP="00981D40">
            <w:pPr>
              <w:pStyle w:val="BodyText1"/>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szCs w:val="22"/>
              </w:rPr>
              <w:t>Bed-days</w:t>
            </w:r>
          </w:p>
        </w:tc>
        <w:tc>
          <w:tcPr>
            <w:tcW w:w="1293" w:type="dxa"/>
            <w:shd w:val="clear" w:color="auto" w:fill="F2F2F2" w:themeFill="background1" w:themeFillShade="F2"/>
          </w:tcPr>
          <w:p w14:paraId="6EEC0AA4" w14:textId="77777777" w:rsidR="00940550" w:rsidRPr="00981D40" w:rsidRDefault="00940550" w:rsidP="00981D40">
            <w:pPr>
              <w:pStyle w:val="BodyText1"/>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szCs w:val="22"/>
              </w:rPr>
              <w:t>Admissions</w:t>
            </w:r>
          </w:p>
        </w:tc>
        <w:tc>
          <w:tcPr>
            <w:tcW w:w="1294" w:type="dxa"/>
          </w:tcPr>
          <w:p w14:paraId="7061334E" w14:textId="77777777" w:rsidR="00940550" w:rsidRPr="00981D40" w:rsidRDefault="00940550" w:rsidP="00981D40">
            <w:pPr>
              <w:pStyle w:val="BodyText1"/>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szCs w:val="22"/>
              </w:rPr>
              <w:t>ALOS</w:t>
            </w:r>
          </w:p>
        </w:tc>
        <w:tc>
          <w:tcPr>
            <w:tcW w:w="1293" w:type="dxa"/>
            <w:shd w:val="clear" w:color="auto" w:fill="F2F2F2" w:themeFill="background1" w:themeFillShade="F2"/>
          </w:tcPr>
          <w:p w14:paraId="5BFA2F98" w14:textId="77777777" w:rsidR="00940550" w:rsidRPr="00981D40" w:rsidRDefault="00940550" w:rsidP="00981D40">
            <w:pPr>
              <w:pStyle w:val="BodyText1"/>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szCs w:val="22"/>
              </w:rPr>
              <w:t># Beds</w:t>
            </w:r>
          </w:p>
        </w:tc>
        <w:tc>
          <w:tcPr>
            <w:tcW w:w="1294" w:type="dxa"/>
          </w:tcPr>
          <w:p w14:paraId="2800C897" w14:textId="77777777" w:rsidR="00940550" w:rsidRPr="00981D40" w:rsidRDefault="00940550" w:rsidP="00981D40">
            <w:pPr>
              <w:pStyle w:val="BodyText1"/>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szCs w:val="22"/>
              </w:rPr>
              <w:t>Bed occup.</w:t>
            </w:r>
          </w:p>
        </w:tc>
      </w:tr>
      <w:tr w:rsidR="00940550" w14:paraId="21850244" w14:textId="77777777" w:rsidTr="007639F0">
        <w:tc>
          <w:tcPr>
            <w:cnfStyle w:val="001000000000" w:firstRow="0" w:lastRow="0" w:firstColumn="1" w:lastColumn="0" w:oddVBand="0" w:evenVBand="0" w:oddHBand="0" w:evenHBand="0" w:firstRowFirstColumn="0" w:firstRowLastColumn="0" w:lastRowFirstColumn="0" w:lastRowLastColumn="0"/>
            <w:tcW w:w="2093" w:type="dxa"/>
          </w:tcPr>
          <w:p w14:paraId="6CDF55B1" w14:textId="77777777" w:rsidR="00940550" w:rsidRPr="00981D40" w:rsidRDefault="00940550" w:rsidP="00D562BA">
            <w:pPr>
              <w:spacing w:before="0" w:after="0" w:line="360" w:lineRule="auto"/>
              <w:rPr>
                <w:rFonts w:ascii="Arial Narrow" w:hAnsi="Arial Narrow"/>
                <w:b/>
                <w:szCs w:val="22"/>
              </w:rPr>
            </w:pPr>
            <w:r w:rsidRPr="00981D40">
              <w:rPr>
                <w:rFonts w:ascii="Arial Narrow" w:hAnsi="Arial Narrow"/>
                <w:b/>
                <w:szCs w:val="22"/>
              </w:rPr>
              <w:t>Dispensary</w:t>
            </w:r>
          </w:p>
        </w:tc>
        <w:tc>
          <w:tcPr>
            <w:tcW w:w="1293" w:type="dxa"/>
            <w:shd w:val="clear" w:color="auto" w:fill="F2F2F2" w:themeFill="background1" w:themeFillShade="F2"/>
          </w:tcPr>
          <w:p w14:paraId="4EE74F73" w14:textId="0D4FF4BC"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4,196</w:t>
            </w:r>
          </w:p>
        </w:tc>
        <w:tc>
          <w:tcPr>
            <w:tcW w:w="1294" w:type="dxa"/>
          </w:tcPr>
          <w:p w14:paraId="1ADFDB0D" w14:textId="08EF5893"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832</w:t>
            </w:r>
          </w:p>
        </w:tc>
        <w:tc>
          <w:tcPr>
            <w:tcW w:w="1293" w:type="dxa"/>
            <w:shd w:val="clear" w:color="auto" w:fill="F2F2F2" w:themeFill="background1" w:themeFillShade="F2"/>
          </w:tcPr>
          <w:p w14:paraId="18E34742" w14:textId="4332D772"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1,200</w:t>
            </w:r>
          </w:p>
        </w:tc>
        <w:tc>
          <w:tcPr>
            <w:tcW w:w="1294" w:type="dxa"/>
          </w:tcPr>
          <w:p w14:paraId="62317808" w14:textId="6F2563AE"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0.86</w:t>
            </w:r>
          </w:p>
        </w:tc>
        <w:tc>
          <w:tcPr>
            <w:tcW w:w="1293" w:type="dxa"/>
            <w:shd w:val="clear" w:color="auto" w:fill="F2F2F2" w:themeFill="background1" w:themeFillShade="F2"/>
          </w:tcPr>
          <w:p w14:paraId="1ED6A892" w14:textId="223A12D0" w:rsidR="00940550" w:rsidRPr="00981D40" w:rsidRDefault="00616A53"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Pr>
                <w:rFonts w:ascii="Arial Narrow" w:hAnsi="Arial Narrow"/>
                <w:b/>
                <w:color w:val="000000"/>
                <w:szCs w:val="22"/>
              </w:rPr>
              <w:t>3 (</w:t>
            </w:r>
            <w:r w:rsidR="00940550" w:rsidRPr="00981D40">
              <w:rPr>
                <w:rFonts w:ascii="Arial Narrow" w:hAnsi="Arial Narrow"/>
                <w:b/>
                <w:color w:val="000000"/>
                <w:szCs w:val="22"/>
              </w:rPr>
              <w:t>0</w:t>
            </w:r>
            <w:r>
              <w:rPr>
                <w:rFonts w:ascii="Arial Narrow" w:hAnsi="Arial Narrow"/>
                <w:b/>
                <w:color w:val="000000"/>
                <w:szCs w:val="22"/>
              </w:rPr>
              <w:t>)</w:t>
            </w:r>
          </w:p>
        </w:tc>
        <w:tc>
          <w:tcPr>
            <w:tcW w:w="1294" w:type="dxa"/>
          </w:tcPr>
          <w:p w14:paraId="2C0D9E77" w14:textId="47CC92AC"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124%</w:t>
            </w:r>
          </w:p>
        </w:tc>
      </w:tr>
      <w:tr w:rsidR="00940550" w14:paraId="6AB0E57D" w14:textId="77777777" w:rsidTr="007639F0">
        <w:tc>
          <w:tcPr>
            <w:cnfStyle w:val="001000000000" w:firstRow="0" w:lastRow="0" w:firstColumn="1" w:lastColumn="0" w:oddVBand="0" w:evenVBand="0" w:oddHBand="0" w:evenHBand="0" w:firstRowFirstColumn="0" w:firstRowLastColumn="0" w:lastRowFirstColumn="0" w:lastRowLastColumn="0"/>
            <w:tcW w:w="2093" w:type="dxa"/>
          </w:tcPr>
          <w:p w14:paraId="06B4A5AD" w14:textId="77777777" w:rsidR="00940550" w:rsidRPr="00981D40" w:rsidRDefault="00940550" w:rsidP="00D562BA">
            <w:pPr>
              <w:spacing w:before="0" w:after="0" w:line="360" w:lineRule="auto"/>
              <w:rPr>
                <w:rFonts w:ascii="Arial Narrow" w:hAnsi="Arial Narrow"/>
                <w:color w:val="000000"/>
                <w:szCs w:val="22"/>
              </w:rPr>
            </w:pPr>
            <w:r w:rsidRPr="00981D40">
              <w:rPr>
                <w:rFonts w:ascii="Arial Narrow" w:hAnsi="Arial Narrow"/>
                <w:szCs w:val="22"/>
              </w:rPr>
              <w:t>-Public</w:t>
            </w:r>
          </w:p>
        </w:tc>
        <w:tc>
          <w:tcPr>
            <w:tcW w:w="1293" w:type="dxa"/>
            <w:shd w:val="clear" w:color="auto" w:fill="F2F2F2" w:themeFill="background1" w:themeFillShade="F2"/>
          </w:tcPr>
          <w:p w14:paraId="5B448F73" w14:textId="4F6C7576"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5,263</w:t>
            </w:r>
          </w:p>
        </w:tc>
        <w:tc>
          <w:tcPr>
            <w:tcW w:w="1294" w:type="dxa"/>
          </w:tcPr>
          <w:p w14:paraId="7040120E" w14:textId="77777777"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293" w:type="dxa"/>
            <w:shd w:val="clear" w:color="auto" w:fill="F2F2F2" w:themeFill="background1" w:themeFillShade="F2"/>
          </w:tcPr>
          <w:p w14:paraId="650196C6" w14:textId="77777777"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294" w:type="dxa"/>
          </w:tcPr>
          <w:p w14:paraId="09021528" w14:textId="77777777"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1293" w:type="dxa"/>
            <w:shd w:val="clear" w:color="auto" w:fill="F2F2F2" w:themeFill="background1" w:themeFillShade="F2"/>
          </w:tcPr>
          <w:p w14:paraId="2FF2503C" w14:textId="614235F7" w:rsidR="00940550" w:rsidRPr="00981D40" w:rsidRDefault="00616A53"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Pr>
                <w:rFonts w:ascii="Arial Narrow" w:hAnsi="Arial Narrow"/>
                <w:color w:val="000000"/>
                <w:szCs w:val="22"/>
              </w:rPr>
              <w:t>0 (</w:t>
            </w:r>
            <w:r w:rsidR="00940550" w:rsidRPr="00981D40">
              <w:rPr>
                <w:rFonts w:ascii="Arial Narrow" w:hAnsi="Arial Narrow"/>
                <w:color w:val="000000"/>
                <w:szCs w:val="22"/>
              </w:rPr>
              <w:t>0</w:t>
            </w:r>
            <w:r>
              <w:rPr>
                <w:rFonts w:ascii="Arial Narrow" w:hAnsi="Arial Narrow"/>
                <w:color w:val="000000"/>
                <w:szCs w:val="22"/>
              </w:rPr>
              <w:t>)</w:t>
            </w:r>
          </w:p>
        </w:tc>
        <w:tc>
          <w:tcPr>
            <w:tcW w:w="1294" w:type="dxa"/>
          </w:tcPr>
          <w:p w14:paraId="7DFCEA2E" w14:textId="77777777"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r>
      <w:tr w:rsidR="00940550" w14:paraId="18965F6F" w14:textId="77777777" w:rsidTr="007639F0">
        <w:tc>
          <w:tcPr>
            <w:cnfStyle w:val="001000000000" w:firstRow="0" w:lastRow="0" w:firstColumn="1" w:lastColumn="0" w:oddVBand="0" w:evenVBand="0" w:oddHBand="0" w:evenHBand="0" w:firstRowFirstColumn="0" w:firstRowLastColumn="0" w:lastRowFirstColumn="0" w:lastRowLastColumn="0"/>
            <w:tcW w:w="2093" w:type="dxa"/>
          </w:tcPr>
          <w:p w14:paraId="1F60D324" w14:textId="77777777" w:rsidR="00940550" w:rsidRPr="00981D40" w:rsidRDefault="00940550" w:rsidP="00D562BA">
            <w:pPr>
              <w:spacing w:before="0" w:after="0" w:line="360" w:lineRule="auto"/>
              <w:rPr>
                <w:rFonts w:ascii="Arial Narrow" w:hAnsi="Arial Narrow"/>
                <w:color w:val="000000"/>
                <w:szCs w:val="22"/>
              </w:rPr>
            </w:pPr>
            <w:r w:rsidRPr="00981D40">
              <w:rPr>
                <w:rFonts w:ascii="Arial Narrow" w:hAnsi="Arial Narrow"/>
                <w:szCs w:val="22"/>
              </w:rPr>
              <w:t>-Private: FBO/NGO</w:t>
            </w:r>
          </w:p>
        </w:tc>
        <w:tc>
          <w:tcPr>
            <w:tcW w:w="1293" w:type="dxa"/>
            <w:shd w:val="clear" w:color="auto" w:fill="F2F2F2" w:themeFill="background1" w:themeFillShade="F2"/>
          </w:tcPr>
          <w:p w14:paraId="6090C0AD" w14:textId="0EE30D4E"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3,058</w:t>
            </w:r>
          </w:p>
        </w:tc>
        <w:tc>
          <w:tcPr>
            <w:tcW w:w="1294" w:type="dxa"/>
          </w:tcPr>
          <w:p w14:paraId="2C3C9A52" w14:textId="6125BA72"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1,168</w:t>
            </w:r>
          </w:p>
        </w:tc>
        <w:tc>
          <w:tcPr>
            <w:tcW w:w="1293" w:type="dxa"/>
            <w:shd w:val="clear" w:color="auto" w:fill="F2F2F2" w:themeFill="background1" w:themeFillShade="F2"/>
          </w:tcPr>
          <w:p w14:paraId="2BF8FDBA" w14:textId="108003AA"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3,302</w:t>
            </w:r>
          </w:p>
        </w:tc>
        <w:tc>
          <w:tcPr>
            <w:tcW w:w="1294" w:type="dxa"/>
          </w:tcPr>
          <w:p w14:paraId="0A2A9C6B" w14:textId="086DF6F0"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0.35</w:t>
            </w:r>
          </w:p>
        </w:tc>
        <w:tc>
          <w:tcPr>
            <w:tcW w:w="1293" w:type="dxa"/>
            <w:shd w:val="clear" w:color="auto" w:fill="F2F2F2" w:themeFill="background1" w:themeFillShade="F2"/>
          </w:tcPr>
          <w:p w14:paraId="1FBF722A" w14:textId="441D2B62" w:rsidR="00940550" w:rsidRPr="00981D40" w:rsidRDefault="00616A53"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Pr>
                <w:rFonts w:ascii="Arial Narrow" w:hAnsi="Arial Narrow"/>
                <w:color w:val="000000"/>
                <w:szCs w:val="22"/>
              </w:rPr>
              <w:t>4 (</w:t>
            </w:r>
            <w:r w:rsidR="00940550" w:rsidRPr="00981D40">
              <w:rPr>
                <w:rFonts w:ascii="Arial Narrow" w:hAnsi="Arial Narrow"/>
                <w:color w:val="000000"/>
                <w:szCs w:val="22"/>
              </w:rPr>
              <w:t>0</w:t>
            </w:r>
            <w:r>
              <w:rPr>
                <w:rFonts w:ascii="Arial Narrow" w:hAnsi="Arial Narrow"/>
                <w:color w:val="000000"/>
                <w:szCs w:val="22"/>
              </w:rPr>
              <w:t>)</w:t>
            </w:r>
          </w:p>
        </w:tc>
        <w:tc>
          <w:tcPr>
            <w:tcW w:w="1294" w:type="dxa"/>
          </w:tcPr>
          <w:p w14:paraId="0E8B7F11" w14:textId="0E23ADC6"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230%</w:t>
            </w:r>
          </w:p>
        </w:tc>
      </w:tr>
      <w:tr w:rsidR="00940550" w14:paraId="29D44C65" w14:textId="77777777" w:rsidTr="007639F0">
        <w:tc>
          <w:tcPr>
            <w:cnfStyle w:val="001000000000" w:firstRow="0" w:lastRow="0" w:firstColumn="1" w:lastColumn="0" w:oddVBand="0" w:evenVBand="0" w:oddHBand="0" w:evenHBand="0" w:firstRowFirstColumn="0" w:firstRowLastColumn="0" w:lastRowFirstColumn="0" w:lastRowLastColumn="0"/>
            <w:tcW w:w="2093" w:type="dxa"/>
          </w:tcPr>
          <w:p w14:paraId="5BD7D7E6" w14:textId="77777777" w:rsidR="00940550" w:rsidRPr="00981D40" w:rsidRDefault="00940550" w:rsidP="00D562BA">
            <w:pPr>
              <w:spacing w:before="0" w:after="0" w:line="360" w:lineRule="auto"/>
              <w:rPr>
                <w:rFonts w:ascii="Arial Narrow" w:hAnsi="Arial Narrow"/>
                <w:color w:val="000000"/>
                <w:szCs w:val="22"/>
              </w:rPr>
            </w:pPr>
            <w:r w:rsidRPr="00981D40">
              <w:rPr>
                <w:rFonts w:ascii="Arial Narrow" w:hAnsi="Arial Narrow"/>
                <w:szCs w:val="22"/>
              </w:rPr>
              <w:t>-Private: self-financed</w:t>
            </w:r>
          </w:p>
        </w:tc>
        <w:tc>
          <w:tcPr>
            <w:tcW w:w="1293" w:type="dxa"/>
            <w:shd w:val="clear" w:color="auto" w:fill="F2F2F2" w:themeFill="background1" w:themeFillShade="F2"/>
          </w:tcPr>
          <w:p w14:paraId="028283B3" w14:textId="37823038"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3,148</w:t>
            </w:r>
          </w:p>
        </w:tc>
        <w:tc>
          <w:tcPr>
            <w:tcW w:w="1294" w:type="dxa"/>
          </w:tcPr>
          <w:p w14:paraId="64032824" w14:textId="7F6E8658"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496</w:t>
            </w:r>
          </w:p>
        </w:tc>
        <w:tc>
          <w:tcPr>
            <w:tcW w:w="1293" w:type="dxa"/>
            <w:shd w:val="clear" w:color="auto" w:fill="F2F2F2" w:themeFill="background1" w:themeFillShade="F2"/>
          </w:tcPr>
          <w:p w14:paraId="6827DD2C" w14:textId="1A193CAB"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782</w:t>
            </w:r>
          </w:p>
        </w:tc>
        <w:tc>
          <w:tcPr>
            <w:tcW w:w="1294" w:type="dxa"/>
          </w:tcPr>
          <w:p w14:paraId="5C5CC7A2" w14:textId="7DA6F7E0"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1.36</w:t>
            </w:r>
          </w:p>
        </w:tc>
        <w:tc>
          <w:tcPr>
            <w:tcW w:w="1293" w:type="dxa"/>
            <w:shd w:val="clear" w:color="auto" w:fill="F2F2F2" w:themeFill="background1" w:themeFillShade="F2"/>
          </w:tcPr>
          <w:p w14:paraId="6E638C35" w14:textId="2E162299" w:rsidR="00940550" w:rsidRPr="00981D40" w:rsidRDefault="00616A53"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Pr>
                <w:rFonts w:ascii="Arial Narrow" w:hAnsi="Arial Narrow"/>
                <w:color w:val="000000"/>
                <w:szCs w:val="22"/>
              </w:rPr>
              <w:t>7 (</w:t>
            </w:r>
            <w:r w:rsidR="00940550" w:rsidRPr="00981D40">
              <w:rPr>
                <w:rFonts w:ascii="Arial Narrow" w:hAnsi="Arial Narrow"/>
                <w:color w:val="000000"/>
                <w:szCs w:val="22"/>
              </w:rPr>
              <w:t>5</w:t>
            </w:r>
            <w:r>
              <w:rPr>
                <w:rFonts w:ascii="Arial Narrow" w:hAnsi="Arial Narrow"/>
                <w:color w:val="000000"/>
                <w:szCs w:val="22"/>
              </w:rPr>
              <w:t>)</w:t>
            </w:r>
          </w:p>
        </w:tc>
        <w:tc>
          <w:tcPr>
            <w:tcW w:w="1294" w:type="dxa"/>
          </w:tcPr>
          <w:p w14:paraId="7C06BED8" w14:textId="09CE3DE1"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18%</w:t>
            </w:r>
          </w:p>
        </w:tc>
      </w:tr>
      <w:tr w:rsidR="00940550" w14:paraId="3AD80B06" w14:textId="77777777" w:rsidTr="007639F0">
        <w:tc>
          <w:tcPr>
            <w:cnfStyle w:val="001000000000" w:firstRow="0" w:lastRow="0" w:firstColumn="1" w:lastColumn="0" w:oddVBand="0" w:evenVBand="0" w:oddHBand="0" w:evenHBand="0" w:firstRowFirstColumn="0" w:firstRowLastColumn="0" w:lastRowFirstColumn="0" w:lastRowLastColumn="0"/>
            <w:tcW w:w="2093" w:type="dxa"/>
          </w:tcPr>
          <w:p w14:paraId="50839622" w14:textId="77777777" w:rsidR="00940550" w:rsidRPr="00981D40" w:rsidRDefault="00940550" w:rsidP="00D562BA">
            <w:pPr>
              <w:spacing w:before="0" w:after="0" w:line="360" w:lineRule="auto"/>
              <w:rPr>
                <w:rFonts w:ascii="Arial Narrow" w:hAnsi="Arial Narrow"/>
                <w:b/>
                <w:color w:val="000000"/>
                <w:szCs w:val="22"/>
              </w:rPr>
            </w:pPr>
            <w:r w:rsidRPr="00981D40">
              <w:rPr>
                <w:rFonts w:ascii="Arial Narrow" w:hAnsi="Arial Narrow"/>
                <w:b/>
                <w:szCs w:val="22"/>
              </w:rPr>
              <w:t>Health Centre</w:t>
            </w:r>
          </w:p>
        </w:tc>
        <w:tc>
          <w:tcPr>
            <w:tcW w:w="1293" w:type="dxa"/>
            <w:shd w:val="clear" w:color="auto" w:fill="F2F2F2" w:themeFill="background1" w:themeFillShade="F2"/>
          </w:tcPr>
          <w:p w14:paraId="63236F37" w14:textId="1880A7BE"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9,838</w:t>
            </w:r>
          </w:p>
        </w:tc>
        <w:tc>
          <w:tcPr>
            <w:tcW w:w="1294" w:type="dxa"/>
          </w:tcPr>
          <w:p w14:paraId="616E7B27" w14:textId="4E24E37E"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3,262</w:t>
            </w:r>
          </w:p>
        </w:tc>
        <w:tc>
          <w:tcPr>
            <w:tcW w:w="1293" w:type="dxa"/>
            <w:shd w:val="clear" w:color="auto" w:fill="F2F2F2" w:themeFill="background1" w:themeFillShade="F2"/>
          </w:tcPr>
          <w:p w14:paraId="66776FC4" w14:textId="55393088"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672</w:t>
            </w:r>
          </w:p>
        </w:tc>
        <w:tc>
          <w:tcPr>
            <w:tcW w:w="1294" w:type="dxa"/>
          </w:tcPr>
          <w:p w14:paraId="0F07A1ED" w14:textId="09805067"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3.02</w:t>
            </w:r>
          </w:p>
        </w:tc>
        <w:tc>
          <w:tcPr>
            <w:tcW w:w="1293" w:type="dxa"/>
            <w:shd w:val="clear" w:color="auto" w:fill="F2F2F2" w:themeFill="background1" w:themeFillShade="F2"/>
          </w:tcPr>
          <w:p w14:paraId="32DBADE8" w14:textId="0F985003" w:rsidR="00940550" w:rsidRPr="00981D40" w:rsidRDefault="00940550" w:rsidP="00616A53">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23</w:t>
            </w:r>
          </w:p>
        </w:tc>
        <w:tc>
          <w:tcPr>
            <w:tcW w:w="1294" w:type="dxa"/>
          </w:tcPr>
          <w:p w14:paraId="30AB6896" w14:textId="48289603"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25%</w:t>
            </w:r>
          </w:p>
        </w:tc>
      </w:tr>
      <w:tr w:rsidR="00940550" w14:paraId="7095F295" w14:textId="77777777" w:rsidTr="007639F0">
        <w:tc>
          <w:tcPr>
            <w:cnfStyle w:val="001000000000" w:firstRow="0" w:lastRow="0" w:firstColumn="1" w:lastColumn="0" w:oddVBand="0" w:evenVBand="0" w:oddHBand="0" w:evenHBand="0" w:firstRowFirstColumn="0" w:firstRowLastColumn="0" w:lastRowFirstColumn="0" w:lastRowLastColumn="0"/>
            <w:tcW w:w="2093" w:type="dxa"/>
          </w:tcPr>
          <w:p w14:paraId="0D2BB86E" w14:textId="77777777" w:rsidR="00940550" w:rsidRPr="00981D40" w:rsidRDefault="00940550" w:rsidP="00D562BA">
            <w:pPr>
              <w:spacing w:before="0" w:after="0" w:line="360" w:lineRule="auto"/>
              <w:rPr>
                <w:rFonts w:ascii="Arial Narrow" w:hAnsi="Arial Narrow"/>
                <w:color w:val="000000"/>
                <w:szCs w:val="22"/>
              </w:rPr>
            </w:pPr>
            <w:r w:rsidRPr="00981D40">
              <w:rPr>
                <w:rFonts w:ascii="Arial Narrow" w:hAnsi="Arial Narrow"/>
                <w:szCs w:val="22"/>
              </w:rPr>
              <w:t>-Public</w:t>
            </w:r>
          </w:p>
        </w:tc>
        <w:tc>
          <w:tcPr>
            <w:tcW w:w="1293" w:type="dxa"/>
            <w:shd w:val="clear" w:color="auto" w:fill="F2F2F2" w:themeFill="background1" w:themeFillShade="F2"/>
          </w:tcPr>
          <w:p w14:paraId="614EFFDE" w14:textId="1AAFDDDF"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9,920</w:t>
            </w:r>
          </w:p>
        </w:tc>
        <w:tc>
          <w:tcPr>
            <w:tcW w:w="1294" w:type="dxa"/>
          </w:tcPr>
          <w:p w14:paraId="2EBAD26C" w14:textId="78382679"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3,262</w:t>
            </w:r>
          </w:p>
        </w:tc>
        <w:tc>
          <w:tcPr>
            <w:tcW w:w="1293" w:type="dxa"/>
            <w:shd w:val="clear" w:color="auto" w:fill="F2F2F2" w:themeFill="background1" w:themeFillShade="F2"/>
          </w:tcPr>
          <w:p w14:paraId="50274CDB" w14:textId="0E07A508"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714</w:t>
            </w:r>
          </w:p>
        </w:tc>
        <w:tc>
          <w:tcPr>
            <w:tcW w:w="1294" w:type="dxa"/>
          </w:tcPr>
          <w:p w14:paraId="0EBC3C50" w14:textId="1A9934D8"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3.08</w:t>
            </w:r>
          </w:p>
        </w:tc>
        <w:tc>
          <w:tcPr>
            <w:tcW w:w="1293" w:type="dxa"/>
            <w:shd w:val="clear" w:color="auto" w:fill="F2F2F2" w:themeFill="background1" w:themeFillShade="F2"/>
          </w:tcPr>
          <w:p w14:paraId="666278DD" w14:textId="524C02B7"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25</w:t>
            </w:r>
          </w:p>
        </w:tc>
        <w:tc>
          <w:tcPr>
            <w:tcW w:w="1294" w:type="dxa"/>
          </w:tcPr>
          <w:p w14:paraId="6AC3B224" w14:textId="580FD08C"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22%</w:t>
            </w:r>
          </w:p>
        </w:tc>
      </w:tr>
      <w:tr w:rsidR="00940550" w14:paraId="6970144A" w14:textId="77777777" w:rsidTr="007639F0">
        <w:tc>
          <w:tcPr>
            <w:cnfStyle w:val="001000000000" w:firstRow="0" w:lastRow="0" w:firstColumn="1" w:lastColumn="0" w:oddVBand="0" w:evenVBand="0" w:oddHBand="0" w:evenHBand="0" w:firstRowFirstColumn="0" w:firstRowLastColumn="0" w:lastRowFirstColumn="0" w:lastRowLastColumn="0"/>
            <w:tcW w:w="2093" w:type="dxa"/>
          </w:tcPr>
          <w:p w14:paraId="4388205C" w14:textId="77777777" w:rsidR="00940550" w:rsidRPr="00981D40" w:rsidRDefault="00940550" w:rsidP="00D562BA">
            <w:pPr>
              <w:spacing w:before="0" w:after="0" w:line="360" w:lineRule="auto"/>
              <w:rPr>
                <w:rFonts w:ascii="Arial Narrow" w:hAnsi="Arial Narrow"/>
                <w:color w:val="000000"/>
                <w:szCs w:val="22"/>
              </w:rPr>
            </w:pPr>
            <w:r w:rsidRPr="00981D40">
              <w:rPr>
                <w:rFonts w:ascii="Arial Narrow" w:hAnsi="Arial Narrow"/>
                <w:szCs w:val="22"/>
              </w:rPr>
              <w:t>-Private: FBO/NGO</w:t>
            </w:r>
          </w:p>
        </w:tc>
        <w:tc>
          <w:tcPr>
            <w:tcW w:w="1293" w:type="dxa"/>
            <w:shd w:val="clear" w:color="auto" w:fill="F2F2F2" w:themeFill="background1" w:themeFillShade="F2"/>
          </w:tcPr>
          <w:p w14:paraId="584E485B" w14:textId="67DF702D"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7,077</w:t>
            </w:r>
          </w:p>
        </w:tc>
        <w:tc>
          <w:tcPr>
            <w:tcW w:w="1294" w:type="dxa"/>
          </w:tcPr>
          <w:p w14:paraId="4E3AAA38" w14:textId="1D28D7A9"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1,827</w:t>
            </w:r>
          </w:p>
        </w:tc>
        <w:tc>
          <w:tcPr>
            <w:tcW w:w="1293" w:type="dxa"/>
            <w:shd w:val="clear" w:color="auto" w:fill="F2F2F2" w:themeFill="background1" w:themeFillShade="F2"/>
          </w:tcPr>
          <w:p w14:paraId="3BA0F40C" w14:textId="5652CC4B"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528</w:t>
            </w:r>
          </w:p>
        </w:tc>
        <w:tc>
          <w:tcPr>
            <w:tcW w:w="1294" w:type="dxa"/>
          </w:tcPr>
          <w:p w14:paraId="28BF31B3" w14:textId="028D0981"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2.32</w:t>
            </w:r>
          </w:p>
        </w:tc>
        <w:tc>
          <w:tcPr>
            <w:tcW w:w="1293" w:type="dxa"/>
            <w:shd w:val="clear" w:color="auto" w:fill="F2F2F2" w:themeFill="background1" w:themeFillShade="F2"/>
          </w:tcPr>
          <w:p w14:paraId="49E2627D" w14:textId="49111407"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14</w:t>
            </w:r>
          </w:p>
        </w:tc>
        <w:tc>
          <w:tcPr>
            <w:tcW w:w="1294" w:type="dxa"/>
          </w:tcPr>
          <w:p w14:paraId="0CE933AC" w14:textId="71C0746E"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27%</w:t>
            </w:r>
          </w:p>
        </w:tc>
      </w:tr>
      <w:tr w:rsidR="00940550" w14:paraId="6B7086F9" w14:textId="77777777" w:rsidTr="007639F0">
        <w:tc>
          <w:tcPr>
            <w:cnfStyle w:val="001000000000" w:firstRow="0" w:lastRow="0" w:firstColumn="1" w:lastColumn="0" w:oddVBand="0" w:evenVBand="0" w:oddHBand="0" w:evenHBand="0" w:firstRowFirstColumn="0" w:firstRowLastColumn="0" w:lastRowFirstColumn="0" w:lastRowLastColumn="0"/>
            <w:tcW w:w="2093" w:type="dxa"/>
          </w:tcPr>
          <w:p w14:paraId="0BC74DAD" w14:textId="77777777" w:rsidR="00940550" w:rsidRPr="00981D40" w:rsidRDefault="00940550" w:rsidP="00D562BA">
            <w:pPr>
              <w:spacing w:before="0" w:after="0" w:line="360" w:lineRule="auto"/>
              <w:rPr>
                <w:rFonts w:ascii="Arial Narrow" w:hAnsi="Arial Narrow"/>
                <w:color w:val="000000"/>
                <w:szCs w:val="22"/>
              </w:rPr>
            </w:pPr>
            <w:r w:rsidRPr="00981D40">
              <w:rPr>
                <w:rFonts w:ascii="Arial Narrow" w:hAnsi="Arial Narrow"/>
                <w:szCs w:val="22"/>
              </w:rPr>
              <w:t>-Private: self-financed</w:t>
            </w:r>
          </w:p>
        </w:tc>
        <w:tc>
          <w:tcPr>
            <w:tcW w:w="1293" w:type="dxa"/>
            <w:shd w:val="clear" w:color="auto" w:fill="F2F2F2" w:themeFill="background1" w:themeFillShade="F2"/>
          </w:tcPr>
          <w:p w14:paraId="77FBA3CF" w14:textId="01DF6916"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8,287</w:t>
            </w:r>
          </w:p>
        </w:tc>
        <w:tc>
          <w:tcPr>
            <w:tcW w:w="1294" w:type="dxa"/>
          </w:tcPr>
          <w:p w14:paraId="0BC844B9" w14:textId="42E630DB"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6,892</w:t>
            </w:r>
          </w:p>
        </w:tc>
        <w:tc>
          <w:tcPr>
            <w:tcW w:w="1293" w:type="dxa"/>
            <w:shd w:val="clear" w:color="auto" w:fill="F2F2F2" w:themeFill="background1" w:themeFillShade="F2"/>
          </w:tcPr>
          <w:p w14:paraId="1D011EBD" w14:textId="41742F6A"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618</w:t>
            </w:r>
          </w:p>
        </w:tc>
        <w:tc>
          <w:tcPr>
            <w:tcW w:w="1294" w:type="dxa"/>
          </w:tcPr>
          <w:p w14:paraId="4F04EE9C" w14:textId="77B254D4"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6.60</w:t>
            </w:r>
          </w:p>
        </w:tc>
        <w:tc>
          <w:tcPr>
            <w:tcW w:w="1293" w:type="dxa"/>
            <w:shd w:val="clear" w:color="auto" w:fill="F2F2F2" w:themeFill="background1" w:themeFillShade="F2"/>
          </w:tcPr>
          <w:p w14:paraId="0B42A81F" w14:textId="2F3A1973"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19</w:t>
            </w:r>
          </w:p>
        </w:tc>
        <w:tc>
          <w:tcPr>
            <w:tcW w:w="1294" w:type="dxa"/>
          </w:tcPr>
          <w:p w14:paraId="173871C0" w14:textId="7F3F9D8A"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76%</w:t>
            </w:r>
          </w:p>
        </w:tc>
      </w:tr>
      <w:tr w:rsidR="00940550" w14:paraId="14DB18E2" w14:textId="77777777" w:rsidTr="007639F0">
        <w:tc>
          <w:tcPr>
            <w:cnfStyle w:val="001000000000" w:firstRow="0" w:lastRow="0" w:firstColumn="1" w:lastColumn="0" w:oddVBand="0" w:evenVBand="0" w:oddHBand="0" w:evenHBand="0" w:firstRowFirstColumn="0" w:firstRowLastColumn="0" w:lastRowFirstColumn="0" w:lastRowLastColumn="0"/>
            <w:tcW w:w="2093" w:type="dxa"/>
          </w:tcPr>
          <w:p w14:paraId="56F6EF73" w14:textId="77777777" w:rsidR="00940550" w:rsidRPr="00981D40" w:rsidRDefault="00940550" w:rsidP="00D562BA">
            <w:pPr>
              <w:spacing w:before="0" w:after="0" w:line="360" w:lineRule="auto"/>
              <w:rPr>
                <w:rFonts w:ascii="Arial Narrow" w:hAnsi="Arial Narrow"/>
                <w:b/>
                <w:color w:val="000000"/>
                <w:szCs w:val="22"/>
              </w:rPr>
            </w:pPr>
            <w:r w:rsidRPr="00981D40">
              <w:rPr>
                <w:rFonts w:ascii="Arial Narrow" w:hAnsi="Arial Narrow"/>
                <w:b/>
                <w:szCs w:val="22"/>
              </w:rPr>
              <w:t>Level 1 Hospital</w:t>
            </w:r>
          </w:p>
        </w:tc>
        <w:tc>
          <w:tcPr>
            <w:tcW w:w="1293" w:type="dxa"/>
            <w:shd w:val="clear" w:color="auto" w:fill="F2F2F2" w:themeFill="background1" w:themeFillShade="F2"/>
          </w:tcPr>
          <w:p w14:paraId="5A4CE551" w14:textId="72CF1255"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29,428</w:t>
            </w:r>
          </w:p>
        </w:tc>
        <w:tc>
          <w:tcPr>
            <w:tcW w:w="1294" w:type="dxa"/>
          </w:tcPr>
          <w:p w14:paraId="53064CC3" w14:textId="13ED1FD2"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19,390</w:t>
            </w:r>
          </w:p>
        </w:tc>
        <w:tc>
          <w:tcPr>
            <w:tcW w:w="1293" w:type="dxa"/>
            <w:shd w:val="clear" w:color="auto" w:fill="F2F2F2" w:themeFill="background1" w:themeFillShade="F2"/>
          </w:tcPr>
          <w:p w14:paraId="33BBA3BE" w14:textId="214BCB01"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4,264</w:t>
            </w:r>
          </w:p>
        </w:tc>
        <w:tc>
          <w:tcPr>
            <w:tcW w:w="1294" w:type="dxa"/>
          </w:tcPr>
          <w:p w14:paraId="40856DC4" w14:textId="0F6D475A"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3.84</w:t>
            </w:r>
          </w:p>
        </w:tc>
        <w:tc>
          <w:tcPr>
            <w:tcW w:w="1293" w:type="dxa"/>
            <w:shd w:val="clear" w:color="auto" w:fill="F2F2F2" w:themeFill="background1" w:themeFillShade="F2"/>
          </w:tcPr>
          <w:p w14:paraId="59D0C574" w14:textId="62EF2080"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119</w:t>
            </w:r>
          </w:p>
        </w:tc>
        <w:tc>
          <w:tcPr>
            <w:tcW w:w="1294" w:type="dxa"/>
          </w:tcPr>
          <w:p w14:paraId="3933D765" w14:textId="468BA175"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46%</w:t>
            </w:r>
          </w:p>
        </w:tc>
      </w:tr>
      <w:tr w:rsidR="00940550" w14:paraId="447F7951" w14:textId="77777777" w:rsidTr="007639F0">
        <w:tc>
          <w:tcPr>
            <w:cnfStyle w:val="001000000000" w:firstRow="0" w:lastRow="0" w:firstColumn="1" w:lastColumn="0" w:oddVBand="0" w:evenVBand="0" w:oddHBand="0" w:evenHBand="0" w:firstRowFirstColumn="0" w:firstRowLastColumn="0" w:lastRowFirstColumn="0" w:lastRowLastColumn="0"/>
            <w:tcW w:w="2093" w:type="dxa"/>
          </w:tcPr>
          <w:p w14:paraId="34564BC0" w14:textId="77777777" w:rsidR="00940550" w:rsidRPr="00981D40" w:rsidRDefault="00940550" w:rsidP="00D562BA">
            <w:pPr>
              <w:spacing w:before="0" w:after="0" w:line="360" w:lineRule="auto"/>
              <w:rPr>
                <w:rFonts w:ascii="Arial Narrow" w:hAnsi="Arial Narrow"/>
                <w:color w:val="000000"/>
                <w:szCs w:val="22"/>
              </w:rPr>
            </w:pPr>
            <w:r w:rsidRPr="00981D40">
              <w:rPr>
                <w:rFonts w:ascii="Arial Narrow" w:hAnsi="Arial Narrow"/>
                <w:szCs w:val="22"/>
              </w:rPr>
              <w:t>-Public</w:t>
            </w:r>
          </w:p>
        </w:tc>
        <w:tc>
          <w:tcPr>
            <w:tcW w:w="1293" w:type="dxa"/>
            <w:shd w:val="clear" w:color="auto" w:fill="F2F2F2" w:themeFill="background1" w:themeFillShade="F2"/>
          </w:tcPr>
          <w:p w14:paraId="6DA4E0AF" w14:textId="0CFF4091"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38,755</w:t>
            </w:r>
          </w:p>
        </w:tc>
        <w:tc>
          <w:tcPr>
            <w:tcW w:w="1294" w:type="dxa"/>
          </w:tcPr>
          <w:p w14:paraId="694C94E7" w14:textId="0AEA821A"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24,128</w:t>
            </w:r>
          </w:p>
        </w:tc>
        <w:tc>
          <w:tcPr>
            <w:tcW w:w="1293" w:type="dxa"/>
            <w:shd w:val="clear" w:color="auto" w:fill="F2F2F2" w:themeFill="background1" w:themeFillShade="F2"/>
          </w:tcPr>
          <w:p w14:paraId="39F9615F" w14:textId="73B7A280"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5,215</w:t>
            </w:r>
          </w:p>
        </w:tc>
        <w:tc>
          <w:tcPr>
            <w:tcW w:w="1294" w:type="dxa"/>
          </w:tcPr>
          <w:p w14:paraId="2F19523A" w14:textId="6E56F52D"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3.47</w:t>
            </w:r>
          </w:p>
        </w:tc>
        <w:tc>
          <w:tcPr>
            <w:tcW w:w="1293" w:type="dxa"/>
            <w:shd w:val="clear" w:color="auto" w:fill="F2F2F2" w:themeFill="background1" w:themeFillShade="F2"/>
          </w:tcPr>
          <w:p w14:paraId="7974574E" w14:textId="0ABEB288"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107</w:t>
            </w:r>
          </w:p>
        </w:tc>
        <w:tc>
          <w:tcPr>
            <w:tcW w:w="1294" w:type="dxa"/>
          </w:tcPr>
          <w:p w14:paraId="7F463C2D" w14:textId="75BDD5C0"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57%</w:t>
            </w:r>
          </w:p>
        </w:tc>
      </w:tr>
      <w:tr w:rsidR="00940550" w14:paraId="44C61686" w14:textId="77777777" w:rsidTr="007639F0">
        <w:tc>
          <w:tcPr>
            <w:cnfStyle w:val="001000000000" w:firstRow="0" w:lastRow="0" w:firstColumn="1" w:lastColumn="0" w:oddVBand="0" w:evenVBand="0" w:oddHBand="0" w:evenHBand="0" w:firstRowFirstColumn="0" w:firstRowLastColumn="0" w:lastRowFirstColumn="0" w:lastRowLastColumn="0"/>
            <w:tcW w:w="2093" w:type="dxa"/>
          </w:tcPr>
          <w:p w14:paraId="695DF2B6" w14:textId="77777777" w:rsidR="00940550" w:rsidRPr="00981D40" w:rsidRDefault="00940550" w:rsidP="00D562BA">
            <w:pPr>
              <w:spacing w:before="0" w:after="0" w:line="360" w:lineRule="auto"/>
              <w:rPr>
                <w:rFonts w:ascii="Arial Narrow" w:hAnsi="Arial Narrow"/>
                <w:color w:val="000000"/>
                <w:szCs w:val="22"/>
              </w:rPr>
            </w:pPr>
            <w:r w:rsidRPr="00981D40">
              <w:rPr>
                <w:rFonts w:ascii="Arial Narrow" w:hAnsi="Arial Narrow"/>
                <w:szCs w:val="22"/>
              </w:rPr>
              <w:t>-Private: FBO/NGO</w:t>
            </w:r>
          </w:p>
        </w:tc>
        <w:tc>
          <w:tcPr>
            <w:tcW w:w="1293" w:type="dxa"/>
            <w:shd w:val="clear" w:color="auto" w:fill="F2F2F2" w:themeFill="background1" w:themeFillShade="F2"/>
          </w:tcPr>
          <w:p w14:paraId="54352B99" w14:textId="375CC47B"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28,885</w:t>
            </w:r>
          </w:p>
        </w:tc>
        <w:tc>
          <w:tcPr>
            <w:tcW w:w="1294" w:type="dxa"/>
          </w:tcPr>
          <w:p w14:paraId="16D6739C" w14:textId="618DC582"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19,494</w:t>
            </w:r>
          </w:p>
        </w:tc>
        <w:tc>
          <w:tcPr>
            <w:tcW w:w="1293" w:type="dxa"/>
            <w:shd w:val="clear" w:color="auto" w:fill="F2F2F2" w:themeFill="background1" w:themeFillShade="F2"/>
          </w:tcPr>
          <w:p w14:paraId="3C1DF825" w14:textId="66E21118"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4,530</w:t>
            </w:r>
          </w:p>
        </w:tc>
        <w:tc>
          <w:tcPr>
            <w:tcW w:w="1294" w:type="dxa"/>
          </w:tcPr>
          <w:p w14:paraId="64C5806D" w14:textId="1908A301"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4.53</w:t>
            </w:r>
          </w:p>
        </w:tc>
        <w:tc>
          <w:tcPr>
            <w:tcW w:w="1293" w:type="dxa"/>
            <w:shd w:val="clear" w:color="auto" w:fill="F2F2F2" w:themeFill="background1" w:themeFillShade="F2"/>
          </w:tcPr>
          <w:p w14:paraId="07DCBF66" w14:textId="50D3D1B0"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145</w:t>
            </w:r>
          </w:p>
        </w:tc>
        <w:tc>
          <w:tcPr>
            <w:tcW w:w="1294" w:type="dxa"/>
          </w:tcPr>
          <w:p w14:paraId="3AA771D0" w14:textId="0EBE1533"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43%</w:t>
            </w:r>
          </w:p>
        </w:tc>
      </w:tr>
      <w:tr w:rsidR="00940550" w14:paraId="6F887573" w14:textId="77777777" w:rsidTr="007639F0">
        <w:tc>
          <w:tcPr>
            <w:cnfStyle w:val="001000000000" w:firstRow="0" w:lastRow="0" w:firstColumn="1" w:lastColumn="0" w:oddVBand="0" w:evenVBand="0" w:oddHBand="0" w:evenHBand="0" w:firstRowFirstColumn="0" w:firstRowLastColumn="0" w:lastRowFirstColumn="0" w:lastRowLastColumn="0"/>
            <w:tcW w:w="2093" w:type="dxa"/>
          </w:tcPr>
          <w:p w14:paraId="7E5AE3F9" w14:textId="77777777" w:rsidR="00940550" w:rsidRPr="00981D40" w:rsidRDefault="00940550" w:rsidP="00D562BA">
            <w:pPr>
              <w:spacing w:before="0" w:after="0" w:line="360" w:lineRule="auto"/>
              <w:rPr>
                <w:rFonts w:ascii="Arial Narrow" w:hAnsi="Arial Narrow"/>
                <w:color w:val="000000"/>
                <w:szCs w:val="22"/>
              </w:rPr>
            </w:pPr>
            <w:r w:rsidRPr="00981D40">
              <w:rPr>
                <w:rFonts w:ascii="Arial Narrow" w:hAnsi="Arial Narrow"/>
                <w:szCs w:val="22"/>
              </w:rPr>
              <w:t>-Private: self-financed</w:t>
            </w:r>
          </w:p>
        </w:tc>
        <w:tc>
          <w:tcPr>
            <w:tcW w:w="1293" w:type="dxa"/>
            <w:shd w:val="clear" w:color="auto" w:fill="F2F2F2" w:themeFill="background1" w:themeFillShade="F2"/>
          </w:tcPr>
          <w:p w14:paraId="7FE8CABA" w14:textId="7CEA794C"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10,812</w:t>
            </w:r>
          </w:p>
        </w:tc>
        <w:tc>
          <w:tcPr>
            <w:tcW w:w="1294" w:type="dxa"/>
          </w:tcPr>
          <w:p w14:paraId="20B64AC4" w14:textId="16DEF08F"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3,264</w:t>
            </w:r>
          </w:p>
        </w:tc>
        <w:tc>
          <w:tcPr>
            <w:tcW w:w="1293" w:type="dxa"/>
            <w:shd w:val="clear" w:color="auto" w:fill="F2F2F2" w:themeFill="background1" w:themeFillShade="F2"/>
          </w:tcPr>
          <w:p w14:paraId="0C5F0B29" w14:textId="09B6A4A8"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1,184</w:t>
            </w:r>
          </w:p>
        </w:tc>
        <w:tc>
          <w:tcPr>
            <w:tcW w:w="1294" w:type="dxa"/>
          </w:tcPr>
          <w:p w14:paraId="353BE216" w14:textId="7B62272A"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2.60</w:t>
            </w:r>
          </w:p>
        </w:tc>
        <w:tc>
          <w:tcPr>
            <w:tcW w:w="1293" w:type="dxa"/>
            <w:shd w:val="clear" w:color="auto" w:fill="F2F2F2" w:themeFill="background1" w:themeFillShade="F2"/>
          </w:tcPr>
          <w:p w14:paraId="555D36B0" w14:textId="6920354F"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45</w:t>
            </w:r>
          </w:p>
        </w:tc>
        <w:tc>
          <w:tcPr>
            <w:tcW w:w="1294" w:type="dxa"/>
          </w:tcPr>
          <w:p w14:paraId="7407EFD3" w14:textId="2D3FEEF7"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21%</w:t>
            </w:r>
          </w:p>
        </w:tc>
      </w:tr>
      <w:tr w:rsidR="00940550" w14:paraId="24A08A7A" w14:textId="77777777" w:rsidTr="007639F0">
        <w:tc>
          <w:tcPr>
            <w:cnfStyle w:val="001000000000" w:firstRow="0" w:lastRow="0" w:firstColumn="1" w:lastColumn="0" w:oddVBand="0" w:evenVBand="0" w:oddHBand="0" w:evenHBand="0" w:firstRowFirstColumn="0" w:firstRowLastColumn="0" w:lastRowFirstColumn="0" w:lastRowLastColumn="0"/>
            <w:tcW w:w="2093" w:type="dxa"/>
          </w:tcPr>
          <w:p w14:paraId="610EAA19" w14:textId="77777777" w:rsidR="00940550" w:rsidRPr="00981D40" w:rsidRDefault="00940550" w:rsidP="00D562BA">
            <w:pPr>
              <w:spacing w:before="0" w:after="0" w:line="360" w:lineRule="auto"/>
              <w:rPr>
                <w:rFonts w:ascii="Arial Narrow" w:hAnsi="Arial Narrow"/>
                <w:b/>
                <w:color w:val="000000"/>
                <w:szCs w:val="22"/>
              </w:rPr>
            </w:pPr>
            <w:r w:rsidRPr="00981D40">
              <w:rPr>
                <w:rFonts w:ascii="Arial Narrow" w:hAnsi="Arial Narrow"/>
                <w:b/>
                <w:szCs w:val="22"/>
              </w:rPr>
              <w:t>Regional Hospital</w:t>
            </w:r>
          </w:p>
        </w:tc>
        <w:tc>
          <w:tcPr>
            <w:tcW w:w="1293" w:type="dxa"/>
            <w:shd w:val="clear" w:color="auto" w:fill="F2F2F2" w:themeFill="background1" w:themeFillShade="F2"/>
          </w:tcPr>
          <w:p w14:paraId="0AA05B86" w14:textId="4A3C57EA"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68,240</w:t>
            </w:r>
          </w:p>
        </w:tc>
        <w:tc>
          <w:tcPr>
            <w:tcW w:w="1294" w:type="dxa"/>
          </w:tcPr>
          <w:p w14:paraId="44E3E05F" w14:textId="01BF59BF"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77,190</w:t>
            </w:r>
          </w:p>
        </w:tc>
        <w:tc>
          <w:tcPr>
            <w:tcW w:w="1293" w:type="dxa"/>
            <w:shd w:val="clear" w:color="auto" w:fill="F2F2F2" w:themeFill="background1" w:themeFillShade="F2"/>
          </w:tcPr>
          <w:p w14:paraId="75237B4B" w14:textId="3ED779D4"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16,720</w:t>
            </w:r>
          </w:p>
        </w:tc>
        <w:tc>
          <w:tcPr>
            <w:tcW w:w="1294" w:type="dxa"/>
          </w:tcPr>
          <w:p w14:paraId="6D3DE3D4" w14:textId="7F85733C"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4.82</w:t>
            </w:r>
          </w:p>
        </w:tc>
        <w:tc>
          <w:tcPr>
            <w:tcW w:w="1293" w:type="dxa"/>
            <w:shd w:val="clear" w:color="auto" w:fill="F2F2F2" w:themeFill="background1" w:themeFillShade="F2"/>
          </w:tcPr>
          <w:p w14:paraId="7A5A3852" w14:textId="13AA18E1"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315</w:t>
            </w:r>
          </w:p>
        </w:tc>
        <w:tc>
          <w:tcPr>
            <w:tcW w:w="1294" w:type="dxa"/>
          </w:tcPr>
          <w:p w14:paraId="722F88D0" w14:textId="08BF3E5E"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64%</w:t>
            </w:r>
          </w:p>
        </w:tc>
      </w:tr>
      <w:tr w:rsidR="00940550" w14:paraId="0CE970B0" w14:textId="77777777" w:rsidTr="007639F0">
        <w:tc>
          <w:tcPr>
            <w:cnfStyle w:val="001000000000" w:firstRow="0" w:lastRow="0" w:firstColumn="1" w:lastColumn="0" w:oddVBand="0" w:evenVBand="0" w:oddHBand="0" w:evenHBand="0" w:firstRowFirstColumn="0" w:firstRowLastColumn="0" w:lastRowFirstColumn="0" w:lastRowLastColumn="0"/>
            <w:tcW w:w="2093" w:type="dxa"/>
          </w:tcPr>
          <w:p w14:paraId="3DED27FD" w14:textId="77777777" w:rsidR="00940550" w:rsidRPr="00981D40" w:rsidRDefault="00940550" w:rsidP="00D562BA">
            <w:pPr>
              <w:spacing w:before="0" w:after="0" w:line="360" w:lineRule="auto"/>
              <w:rPr>
                <w:rFonts w:ascii="Arial Narrow" w:hAnsi="Arial Narrow"/>
                <w:b/>
                <w:color w:val="000000"/>
                <w:szCs w:val="22"/>
              </w:rPr>
            </w:pPr>
            <w:r w:rsidRPr="00981D40">
              <w:rPr>
                <w:rFonts w:ascii="Arial Narrow" w:hAnsi="Arial Narrow"/>
                <w:b/>
                <w:szCs w:val="22"/>
              </w:rPr>
              <w:t>Nat'l/Specialty Hosp.</w:t>
            </w:r>
          </w:p>
        </w:tc>
        <w:tc>
          <w:tcPr>
            <w:tcW w:w="1293" w:type="dxa"/>
            <w:shd w:val="clear" w:color="auto" w:fill="F2F2F2" w:themeFill="background1" w:themeFillShade="F2"/>
          </w:tcPr>
          <w:p w14:paraId="4E23DB31" w14:textId="080576DD"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235,820</w:t>
            </w:r>
          </w:p>
        </w:tc>
        <w:tc>
          <w:tcPr>
            <w:tcW w:w="1294" w:type="dxa"/>
          </w:tcPr>
          <w:p w14:paraId="509CCF2D" w14:textId="24E2A5EB"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112,152</w:t>
            </w:r>
          </w:p>
        </w:tc>
        <w:tc>
          <w:tcPr>
            <w:tcW w:w="1293" w:type="dxa"/>
            <w:shd w:val="clear" w:color="auto" w:fill="F2F2F2" w:themeFill="background1" w:themeFillShade="F2"/>
          </w:tcPr>
          <w:p w14:paraId="2AC4CC2A" w14:textId="6B6987B7"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20,608</w:t>
            </w:r>
          </w:p>
        </w:tc>
        <w:tc>
          <w:tcPr>
            <w:tcW w:w="1294" w:type="dxa"/>
          </w:tcPr>
          <w:p w14:paraId="5AD9206D" w14:textId="3DA2C41A"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8.62</w:t>
            </w:r>
          </w:p>
        </w:tc>
        <w:tc>
          <w:tcPr>
            <w:tcW w:w="1293" w:type="dxa"/>
            <w:shd w:val="clear" w:color="auto" w:fill="F2F2F2" w:themeFill="background1" w:themeFillShade="F2"/>
          </w:tcPr>
          <w:p w14:paraId="56BDE624" w14:textId="7F8928E8"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477</w:t>
            </w:r>
          </w:p>
        </w:tc>
        <w:tc>
          <w:tcPr>
            <w:tcW w:w="1294" w:type="dxa"/>
          </w:tcPr>
          <w:p w14:paraId="4E32C62C" w14:textId="2BC85E50" w:rsidR="00940550" w:rsidRPr="00981D40" w:rsidRDefault="00940550"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b/>
                <w:szCs w:val="22"/>
              </w:rPr>
            </w:pPr>
            <w:r w:rsidRPr="00981D40">
              <w:rPr>
                <w:rFonts w:ascii="Arial Narrow" w:hAnsi="Arial Narrow"/>
                <w:b/>
                <w:color w:val="000000"/>
                <w:szCs w:val="22"/>
              </w:rPr>
              <w:t>97%</w:t>
            </w:r>
          </w:p>
        </w:tc>
      </w:tr>
    </w:tbl>
    <w:p w14:paraId="294767A8" w14:textId="4C177C43" w:rsidR="00D562BA" w:rsidRPr="00D562BA" w:rsidRDefault="00940550" w:rsidP="00D562BA">
      <w:pPr>
        <w:pStyle w:val="BodyText1"/>
        <w:spacing w:after="0" w:line="240" w:lineRule="auto"/>
        <w:rPr>
          <w:rFonts w:ascii="Arial Narrow" w:hAnsi="Arial Narrow"/>
          <w:sz w:val="18"/>
          <w:szCs w:val="24"/>
        </w:rPr>
      </w:pPr>
      <w:r w:rsidRPr="00D562BA">
        <w:rPr>
          <w:rFonts w:ascii="Arial Narrow" w:hAnsi="Arial Narrow"/>
          <w:sz w:val="18"/>
          <w:szCs w:val="24"/>
        </w:rPr>
        <w:t>Except for number of beds, median</w:t>
      </w:r>
      <w:r w:rsidR="00D562BA">
        <w:rPr>
          <w:rFonts w:ascii="Arial Narrow" w:hAnsi="Arial Narrow"/>
          <w:sz w:val="18"/>
          <w:szCs w:val="24"/>
        </w:rPr>
        <w:t>s</w:t>
      </w:r>
      <w:r w:rsidRPr="00D562BA">
        <w:rPr>
          <w:rFonts w:ascii="Arial Narrow" w:hAnsi="Arial Narrow"/>
          <w:sz w:val="18"/>
          <w:szCs w:val="24"/>
        </w:rPr>
        <w:t xml:space="preserve"> are the median of values greater than zero. For example,</w:t>
      </w:r>
      <w:r w:rsidR="00981D40">
        <w:rPr>
          <w:rFonts w:ascii="Arial Narrow" w:hAnsi="Arial Narrow"/>
          <w:sz w:val="18"/>
          <w:szCs w:val="24"/>
        </w:rPr>
        <w:t xml:space="preserve"> a</w:t>
      </w:r>
      <w:r w:rsidRPr="00D562BA">
        <w:rPr>
          <w:rFonts w:ascii="Arial Narrow" w:hAnsi="Arial Narrow"/>
          <w:sz w:val="18"/>
          <w:szCs w:val="24"/>
        </w:rPr>
        <w:t xml:space="preserve"> median ALOS (average length of stay) of 1.36 for private self-financed dispensary is the median value of the (very few) dispensaries that offer such inpatient services.</w:t>
      </w:r>
      <w:r w:rsidR="00616A53">
        <w:rPr>
          <w:rFonts w:ascii="Arial Narrow" w:hAnsi="Arial Narrow"/>
          <w:sz w:val="18"/>
          <w:szCs w:val="24"/>
        </w:rPr>
        <w:t xml:space="preserve"> For number of beds, values in parentheses are median values </w:t>
      </w:r>
      <w:r w:rsidR="00616A53" w:rsidRPr="00616A53">
        <w:rPr>
          <w:rFonts w:ascii="Arial Narrow" w:hAnsi="Arial Narrow"/>
          <w:i/>
          <w:sz w:val="18"/>
          <w:szCs w:val="24"/>
        </w:rPr>
        <w:t>including</w:t>
      </w:r>
      <w:r w:rsidR="00616A53">
        <w:rPr>
          <w:rFonts w:ascii="Arial Narrow" w:hAnsi="Arial Narrow"/>
          <w:sz w:val="18"/>
          <w:szCs w:val="24"/>
        </w:rPr>
        <w:t xml:space="preserve"> facilities that have zero beds; other values exclude facilities that have zero beds.</w:t>
      </w:r>
    </w:p>
    <w:p w14:paraId="4984F1E6" w14:textId="33606655" w:rsidR="00D562BA" w:rsidRPr="00D562BA" w:rsidRDefault="00D562BA" w:rsidP="00D562BA">
      <w:pPr>
        <w:pStyle w:val="BodyText1"/>
        <w:spacing w:after="0" w:line="240" w:lineRule="auto"/>
        <w:rPr>
          <w:rFonts w:ascii="Arial Narrow" w:hAnsi="Arial Narrow"/>
          <w:sz w:val="18"/>
          <w:szCs w:val="24"/>
        </w:rPr>
      </w:pPr>
      <w:r w:rsidRPr="00D562BA">
        <w:rPr>
          <w:rFonts w:ascii="Arial Narrow" w:hAnsi="Arial Narrow"/>
          <w:sz w:val="18"/>
          <w:szCs w:val="24"/>
        </w:rPr>
        <w:t>Bed occupancy = number of annual bed-days divided by beds available in a year</w:t>
      </w:r>
    </w:p>
    <w:p w14:paraId="7FE83CAB" w14:textId="77777777" w:rsidR="00981D40" w:rsidRDefault="00981D40" w:rsidP="001612DC"/>
    <w:p w14:paraId="6DF28F7E" w14:textId="522420FB" w:rsidR="00D562BA" w:rsidRDefault="00D562BA" w:rsidP="00D562BA">
      <w:pPr>
        <w:pStyle w:val="Caption"/>
      </w:pPr>
      <w:bookmarkStart w:id="187" w:name="_Toc350348964"/>
      <w:r>
        <w:t>Table A2. Detailed workload indicators (median values)</w:t>
      </w:r>
      <w:bookmarkEnd w:id="187"/>
    </w:p>
    <w:tbl>
      <w:tblPr>
        <w:tblStyle w:val="OPMtableNOTOTAL"/>
        <w:tblW w:w="0" w:type="auto"/>
        <w:tblLook w:val="04A0" w:firstRow="1" w:lastRow="0" w:firstColumn="1" w:lastColumn="0" w:noHBand="0" w:noVBand="1"/>
      </w:tblPr>
      <w:tblGrid>
        <w:gridCol w:w="2089"/>
        <w:gridCol w:w="944"/>
        <w:gridCol w:w="786"/>
        <w:gridCol w:w="863"/>
        <w:gridCol w:w="862"/>
        <w:gridCol w:w="862"/>
        <w:gridCol w:w="863"/>
        <w:gridCol w:w="861"/>
        <w:gridCol w:w="861"/>
        <w:gridCol w:w="863"/>
      </w:tblGrid>
      <w:tr w:rsidR="00D562BA" w14:paraId="135A496E" w14:textId="77777777" w:rsidTr="007639F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089" w:type="dxa"/>
          </w:tcPr>
          <w:p w14:paraId="66DC92CB" w14:textId="77777777" w:rsidR="00D562BA" w:rsidRPr="00981D40" w:rsidRDefault="00D562BA" w:rsidP="00D562BA">
            <w:pPr>
              <w:pStyle w:val="BodyText1"/>
              <w:spacing w:before="0" w:after="0" w:line="360" w:lineRule="auto"/>
              <w:rPr>
                <w:rFonts w:ascii="Arial Narrow" w:hAnsi="Arial Narrow"/>
                <w:szCs w:val="22"/>
              </w:rPr>
            </w:pPr>
          </w:p>
        </w:tc>
        <w:tc>
          <w:tcPr>
            <w:tcW w:w="2593" w:type="dxa"/>
            <w:gridSpan w:val="3"/>
            <w:shd w:val="clear" w:color="auto" w:fill="F2F2F2" w:themeFill="background1" w:themeFillShade="F2"/>
          </w:tcPr>
          <w:p w14:paraId="2D69ACC6" w14:textId="3C72CC43" w:rsidR="00D562BA" w:rsidRPr="00981D40" w:rsidRDefault="00D562BA" w:rsidP="00981D40">
            <w:pPr>
              <w:pStyle w:val="BodyText1"/>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szCs w:val="22"/>
              </w:rPr>
              <w:t>Outpatient visits</w:t>
            </w:r>
          </w:p>
        </w:tc>
        <w:tc>
          <w:tcPr>
            <w:tcW w:w="2587" w:type="dxa"/>
            <w:gridSpan w:val="3"/>
          </w:tcPr>
          <w:p w14:paraId="34329E0D" w14:textId="1B12F7A4" w:rsidR="00D562BA" w:rsidRPr="00981D40" w:rsidRDefault="00D562BA" w:rsidP="00981D40">
            <w:pPr>
              <w:pStyle w:val="BodyText1"/>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szCs w:val="22"/>
              </w:rPr>
              <w:t>Inpatient bed-days</w:t>
            </w:r>
          </w:p>
        </w:tc>
        <w:tc>
          <w:tcPr>
            <w:tcW w:w="2585" w:type="dxa"/>
            <w:gridSpan w:val="3"/>
            <w:shd w:val="clear" w:color="auto" w:fill="F2F2F2" w:themeFill="background1" w:themeFillShade="F2"/>
          </w:tcPr>
          <w:p w14:paraId="62B6A163" w14:textId="41B30520" w:rsidR="00D562BA" w:rsidRPr="00981D40" w:rsidRDefault="00D562BA" w:rsidP="00981D40">
            <w:pPr>
              <w:pStyle w:val="BodyText1"/>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szCs w:val="22"/>
              </w:rPr>
              <w:t>Inpatient admissions</w:t>
            </w:r>
          </w:p>
        </w:tc>
      </w:tr>
      <w:tr w:rsidR="00D562BA" w14:paraId="5864B27D" w14:textId="77777777" w:rsidTr="007639F0">
        <w:tc>
          <w:tcPr>
            <w:cnfStyle w:val="001000000000" w:firstRow="0" w:lastRow="0" w:firstColumn="1" w:lastColumn="0" w:oddVBand="0" w:evenVBand="0" w:oddHBand="0" w:evenHBand="0" w:firstRowFirstColumn="0" w:firstRowLastColumn="0" w:lastRowFirstColumn="0" w:lastRowLastColumn="0"/>
            <w:tcW w:w="2089" w:type="dxa"/>
          </w:tcPr>
          <w:p w14:paraId="59CDC98A" w14:textId="77777777" w:rsidR="00D562BA" w:rsidRPr="00981D40" w:rsidRDefault="00D562BA" w:rsidP="00D562BA">
            <w:pPr>
              <w:pStyle w:val="BodyText1"/>
              <w:spacing w:before="0" w:after="0" w:line="360" w:lineRule="auto"/>
              <w:rPr>
                <w:rFonts w:ascii="Arial Narrow" w:hAnsi="Arial Narrow"/>
                <w:szCs w:val="22"/>
              </w:rPr>
            </w:pPr>
          </w:p>
        </w:tc>
        <w:tc>
          <w:tcPr>
            <w:tcW w:w="944" w:type="dxa"/>
            <w:shd w:val="clear" w:color="auto" w:fill="F2F2F2" w:themeFill="background1" w:themeFillShade="F2"/>
          </w:tcPr>
          <w:p w14:paraId="2AAC5FEA" w14:textId="3A04AEDB"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szCs w:val="22"/>
              </w:rPr>
              <w:t>Gen+</w:t>
            </w:r>
          </w:p>
        </w:tc>
        <w:tc>
          <w:tcPr>
            <w:tcW w:w="786" w:type="dxa"/>
            <w:shd w:val="clear" w:color="auto" w:fill="F2F2F2" w:themeFill="background1" w:themeFillShade="F2"/>
          </w:tcPr>
          <w:p w14:paraId="31E84ED4" w14:textId="60B4EB83"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szCs w:val="22"/>
              </w:rPr>
              <w:t>RCH</w:t>
            </w:r>
          </w:p>
        </w:tc>
        <w:tc>
          <w:tcPr>
            <w:tcW w:w="863" w:type="dxa"/>
            <w:shd w:val="clear" w:color="auto" w:fill="F2F2F2" w:themeFill="background1" w:themeFillShade="F2"/>
          </w:tcPr>
          <w:p w14:paraId="3824E50C" w14:textId="17BBE645"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szCs w:val="22"/>
              </w:rPr>
              <w:t>Dental</w:t>
            </w:r>
          </w:p>
        </w:tc>
        <w:tc>
          <w:tcPr>
            <w:tcW w:w="862" w:type="dxa"/>
          </w:tcPr>
          <w:p w14:paraId="7A73C284" w14:textId="159FDFBD"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szCs w:val="22"/>
              </w:rPr>
              <w:t>Gen+</w:t>
            </w:r>
          </w:p>
        </w:tc>
        <w:tc>
          <w:tcPr>
            <w:tcW w:w="862" w:type="dxa"/>
          </w:tcPr>
          <w:p w14:paraId="45FA34E5" w14:textId="5E9ED3FE"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szCs w:val="22"/>
              </w:rPr>
              <w:t>Paed.</w:t>
            </w:r>
          </w:p>
        </w:tc>
        <w:tc>
          <w:tcPr>
            <w:tcW w:w="863" w:type="dxa"/>
          </w:tcPr>
          <w:p w14:paraId="2ACC0118" w14:textId="0E37AC77"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szCs w:val="22"/>
              </w:rPr>
              <w:t>Matern</w:t>
            </w:r>
          </w:p>
        </w:tc>
        <w:tc>
          <w:tcPr>
            <w:tcW w:w="861" w:type="dxa"/>
            <w:shd w:val="clear" w:color="auto" w:fill="F2F2F2" w:themeFill="background1" w:themeFillShade="F2"/>
          </w:tcPr>
          <w:p w14:paraId="6F52CFA1" w14:textId="4A754088"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szCs w:val="22"/>
              </w:rPr>
              <w:t>Gen+</w:t>
            </w:r>
          </w:p>
        </w:tc>
        <w:tc>
          <w:tcPr>
            <w:tcW w:w="861" w:type="dxa"/>
            <w:shd w:val="clear" w:color="auto" w:fill="F2F2F2" w:themeFill="background1" w:themeFillShade="F2"/>
          </w:tcPr>
          <w:p w14:paraId="56F4527E" w14:textId="0F398165"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szCs w:val="22"/>
              </w:rPr>
              <w:t>Paed.</w:t>
            </w:r>
          </w:p>
        </w:tc>
        <w:tc>
          <w:tcPr>
            <w:tcW w:w="863" w:type="dxa"/>
            <w:shd w:val="clear" w:color="auto" w:fill="F2F2F2" w:themeFill="background1" w:themeFillShade="F2"/>
          </w:tcPr>
          <w:p w14:paraId="46B993B7" w14:textId="2C25A6F5"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szCs w:val="22"/>
              </w:rPr>
              <w:t>Matern</w:t>
            </w:r>
          </w:p>
        </w:tc>
      </w:tr>
      <w:tr w:rsidR="00D562BA" w14:paraId="0F58D1A0" w14:textId="77777777" w:rsidTr="007639F0">
        <w:tc>
          <w:tcPr>
            <w:cnfStyle w:val="001000000000" w:firstRow="0" w:lastRow="0" w:firstColumn="1" w:lastColumn="0" w:oddVBand="0" w:evenVBand="0" w:oddHBand="0" w:evenHBand="0" w:firstRowFirstColumn="0" w:firstRowLastColumn="0" w:lastRowFirstColumn="0" w:lastRowLastColumn="0"/>
            <w:tcW w:w="2089" w:type="dxa"/>
          </w:tcPr>
          <w:p w14:paraId="40FED24A" w14:textId="04C4AF08" w:rsidR="00D562BA" w:rsidRPr="00981D40" w:rsidRDefault="00D562BA" w:rsidP="00D562BA">
            <w:pPr>
              <w:pStyle w:val="BodyText1"/>
              <w:spacing w:before="0" w:after="0" w:line="360" w:lineRule="auto"/>
              <w:rPr>
                <w:rFonts w:ascii="Arial Narrow" w:hAnsi="Arial Narrow"/>
                <w:szCs w:val="22"/>
              </w:rPr>
            </w:pPr>
            <w:r w:rsidRPr="00981D40">
              <w:rPr>
                <w:rFonts w:ascii="Arial Narrow" w:hAnsi="Arial Narrow"/>
                <w:color w:val="000000"/>
                <w:szCs w:val="22"/>
              </w:rPr>
              <w:t>Dispensary</w:t>
            </w:r>
          </w:p>
        </w:tc>
        <w:tc>
          <w:tcPr>
            <w:tcW w:w="944" w:type="dxa"/>
            <w:shd w:val="clear" w:color="auto" w:fill="F2F2F2" w:themeFill="background1" w:themeFillShade="F2"/>
          </w:tcPr>
          <w:p w14:paraId="0AD635C8" w14:textId="087B8A05"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3,348</w:t>
            </w:r>
          </w:p>
        </w:tc>
        <w:tc>
          <w:tcPr>
            <w:tcW w:w="786" w:type="dxa"/>
            <w:shd w:val="clear" w:color="auto" w:fill="F2F2F2" w:themeFill="background1" w:themeFillShade="F2"/>
          </w:tcPr>
          <w:p w14:paraId="56D9E56A" w14:textId="066A9991"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1,501</w:t>
            </w:r>
          </w:p>
        </w:tc>
        <w:tc>
          <w:tcPr>
            <w:tcW w:w="863" w:type="dxa"/>
            <w:shd w:val="clear" w:color="auto" w:fill="F2F2F2" w:themeFill="background1" w:themeFillShade="F2"/>
          </w:tcPr>
          <w:p w14:paraId="0042F059" w14:textId="77777777"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862" w:type="dxa"/>
          </w:tcPr>
          <w:p w14:paraId="230B3BD5" w14:textId="4292088C"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656</w:t>
            </w:r>
          </w:p>
        </w:tc>
        <w:tc>
          <w:tcPr>
            <w:tcW w:w="862" w:type="dxa"/>
          </w:tcPr>
          <w:p w14:paraId="01032863" w14:textId="77777777"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p>
        </w:tc>
        <w:tc>
          <w:tcPr>
            <w:tcW w:w="863" w:type="dxa"/>
          </w:tcPr>
          <w:p w14:paraId="7130FCD5" w14:textId="775EB786"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176</w:t>
            </w:r>
          </w:p>
        </w:tc>
        <w:tc>
          <w:tcPr>
            <w:tcW w:w="861" w:type="dxa"/>
            <w:shd w:val="clear" w:color="auto" w:fill="F2F2F2" w:themeFill="background1" w:themeFillShade="F2"/>
          </w:tcPr>
          <w:p w14:paraId="7F607149" w14:textId="07B399A0"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630</w:t>
            </w:r>
          </w:p>
        </w:tc>
        <w:tc>
          <w:tcPr>
            <w:tcW w:w="861" w:type="dxa"/>
            <w:shd w:val="clear" w:color="auto" w:fill="F2F2F2" w:themeFill="background1" w:themeFillShade="F2"/>
          </w:tcPr>
          <w:p w14:paraId="31E6F721" w14:textId="1019520A"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1,260</w:t>
            </w:r>
          </w:p>
        </w:tc>
        <w:tc>
          <w:tcPr>
            <w:tcW w:w="863" w:type="dxa"/>
            <w:shd w:val="clear" w:color="auto" w:fill="F2F2F2" w:themeFill="background1" w:themeFillShade="F2"/>
          </w:tcPr>
          <w:p w14:paraId="04A37F57" w14:textId="366D04FA"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140</w:t>
            </w:r>
          </w:p>
        </w:tc>
      </w:tr>
      <w:tr w:rsidR="00D562BA" w14:paraId="02139E32" w14:textId="77777777" w:rsidTr="007639F0">
        <w:tc>
          <w:tcPr>
            <w:cnfStyle w:val="001000000000" w:firstRow="0" w:lastRow="0" w:firstColumn="1" w:lastColumn="0" w:oddVBand="0" w:evenVBand="0" w:oddHBand="0" w:evenHBand="0" w:firstRowFirstColumn="0" w:firstRowLastColumn="0" w:lastRowFirstColumn="0" w:lastRowLastColumn="0"/>
            <w:tcW w:w="2089" w:type="dxa"/>
          </w:tcPr>
          <w:p w14:paraId="36929414" w14:textId="0F64BF45" w:rsidR="00D562BA" w:rsidRPr="00981D40" w:rsidRDefault="00D562BA" w:rsidP="00D562BA">
            <w:pPr>
              <w:pStyle w:val="BodyText1"/>
              <w:spacing w:before="0" w:after="0" w:line="360" w:lineRule="auto"/>
              <w:rPr>
                <w:rFonts w:ascii="Arial Narrow" w:hAnsi="Arial Narrow"/>
                <w:szCs w:val="22"/>
              </w:rPr>
            </w:pPr>
            <w:r w:rsidRPr="00981D40">
              <w:rPr>
                <w:rFonts w:ascii="Arial Narrow" w:hAnsi="Arial Narrow"/>
                <w:color w:val="000000"/>
                <w:szCs w:val="22"/>
              </w:rPr>
              <w:t>Health Centre</w:t>
            </w:r>
          </w:p>
        </w:tc>
        <w:tc>
          <w:tcPr>
            <w:tcW w:w="944" w:type="dxa"/>
            <w:shd w:val="clear" w:color="auto" w:fill="F2F2F2" w:themeFill="background1" w:themeFillShade="F2"/>
          </w:tcPr>
          <w:p w14:paraId="304789A0" w14:textId="270A6261"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6,965</w:t>
            </w:r>
          </w:p>
        </w:tc>
        <w:tc>
          <w:tcPr>
            <w:tcW w:w="786" w:type="dxa"/>
            <w:shd w:val="clear" w:color="auto" w:fill="F2F2F2" w:themeFill="background1" w:themeFillShade="F2"/>
          </w:tcPr>
          <w:p w14:paraId="43779392" w14:textId="546CF270"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1,980</w:t>
            </w:r>
          </w:p>
        </w:tc>
        <w:tc>
          <w:tcPr>
            <w:tcW w:w="863" w:type="dxa"/>
            <w:shd w:val="clear" w:color="auto" w:fill="F2F2F2" w:themeFill="background1" w:themeFillShade="F2"/>
          </w:tcPr>
          <w:p w14:paraId="5D6516B6" w14:textId="729D8C4D"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158</w:t>
            </w:r>
          </w:p>
        </w:tc>
        <w:tc>
          <w:tcPr>
            <w:tcW w:w="862" w:type="dxa"/>
          </w:tcPr>
          <w:p w14:paraId="0A2539AF" w14:textId="211C491B"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1,400</w:t>
            </w:r>
          </w:p>
        </w:tc>
        <w:tc>
          <w:tcPr>
            <w:tcW w:w="862" w:type="dxa"/>
          </w:tcPr>
          <w:p w14:paraId="5122A1D3" w14:textId="552D5046"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1,705</w:t>
            </w:r>
          </w:p>
        </w:tc>
        <w:tc>
          <w:tcPr>
            <w:tcW w:w="863" w:type="dxa"/>
          </w:tcPr>
          <w:p w14:paraId="38A6FEC9" w14:textId="466D6180"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912</w:t>
            </w:r>
          </w:p>
        </w:tc>
        <w:tc>
          <w:tcPr>
            <w:tcW w:w="861" w:type="dxa"/>
            <w:shd w:val="clear" w:color="auto" w:fill="F2F2F2" w:themeFill="background1" w:themeFillShade="F2"/>
          </w:tcPr>
          <w:p w14:paraId="79892468" w14:textId="6D423DB2"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389</w:t>
            </w:r>
          </w:p>
        </w:tc>
        <w:tc>
          <w:tcPr>
            <w:tcW w:w="861" w:type="dxa"/>
            <w:shd w:val="clear" w:color="auto" w:fill="F2F2F2" w:themeFill="background1" w:themeFillShade="F2"/>
          </w:tcPr>
          <w:p w14:paraId="1D469D40" w14:textId="2145B979"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368</w:t>
            </w:r>
          </w:p>
        </w:tc>
        <w:tc>
          <w:tcPr>
            <w:tcW w:w="863" w:type="dxa"/>
            <w:shd w:val="clear" w:color="auto" w:fill="F2F2F2" w:themeFill="background1" w:themeFillShade="F2"/>
          </w:tcPr>
          <w:p w14:paraId="390B5048" w14:textId="0AE90857"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375</w:t>
            </w:r>
          </w:p>
        </w:tc>
      </w:tr>
      <w:tr w:rsidR="00D562BA" w14:paraId="1324C7AD" w14:textId="77777777" w:rsidTr="007639F0">
        <w:tc>
          <w:tcPr>
            <w:cnfStyle w:val="001000000000" w:firstRow="0" w:lastRow="0" w:firstColumn="1" w:lastColumn="0" w:oddVBand="0" w:evenVBand="0" w:oddHBand="0" w:evenHBand="0" w:firstRowFirstColumn="0" w:firstRowLastColumn="0" w:lastRowFirstColumn="0" w:lastRowLastColumn="0"/>
            <w:tcW w:w="2089" w:type="dxa"/>
          </w:tcPr>
          <w:p w14:paraId="704938D0" w14:textId="28F1999E" w:rsidR="00D562BA" w:rsidRPr="00981D40" w:rsidRDefault="00D562BA" w:rsidP="00D562BA">
            <w:pPr>
              <w:pStyle w:val="BodyText1"/>
              <w:spacing w:before="0" w:after="0" w:line="360" w:lineRule="auto"/>
              <w:rPr>
                <w:rFonts w:ascii="Arial Narrow" w:hAnsi="Arial Narrow"/>
                <w:szCs w:val="22"/>
              </w:rPr>
            </w:pPr>
            <w:r w:rsidRPr="00981D40">
              <w:rPr>
                <w:rFonts w:ascii="Arial Narrow" w:hAnsi="Arial Narrow"/>
                <w:color w:val="000000"/>
                <w:szCs w:val="22"/>
              </w:rPr>
              <w:t>Level 1 Hospital</w:t>
            </w:r>
          </w:p>
        </w:tc>
        <w:tc>
          <w:tcPr>
            <w:tcW w:w="944" w:type="dxa"/>
            <w:shd w:val="clear" w:color="auto" w:fill="F2F2F2" w:themeFill="background1" w:themeFillShade="F2"/>
          </w:tcPr>
          <w:p w14:paraId="44157095" w14:textId="579F1C16"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20,172</w:t>
            </w:r>
          </w:p>
        </w:tc>
        <w:tc>
          <w:tcPr>
            <w:tcW w:w="786" w:type="dxa"/>
            <w:shd w:val="clear" w:color="auto" w:fill="F2F2F2" w:themeFill="background1" w:themeFillShade="F2"/>
          </w:tcPr>
          <w:p w14:paraId="058CE910" w14:textId="0E056218"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4,080</w:t>
            </w:r>
          </w:p>
        </w:tc>
        <w:tc>
          <w:tcPr>
            <w:tcW w:w="863" w:type="dxa"/>
            <w:shd w:val="clear" w:color="auto" w:fill="F2F2F2" w:themeFill="background1" w:themeFillShade="F2"/>
          </w:tcPr>
          <w:p w14:paraId="09D5B1A1" w14:textId="7F90EDFC"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1,072</w:t>
            </w:r>
          </w:p>
        </w:tc>
        <w:tc>
          <w:tcPr>
            <w:tcW w:w="862" w:type="dxa"/>
          </w:tcPr>
          <w:p w14:paraId="660C2469" w14:textId="7606D062"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9,182</w:t>
            </w:r>
          </w:p>
        </w:tc>
        <w:tc>
          <w:tcPr>
            <w:tcW w:w="862" w:type="dxa"/>
          </w:tcPr>
          <w:p w14:paraId="7ADDAF73" w14:textId="7E7538C2"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3,852</w:t>
            </w:r>
          </w:p>
        </w:tc>
        <w:tc>
          <w:tcPr>
            <w:tcW w:w="863" w:type="dxa"/>
          </w:tcPr>
          <w:p w14:paraId="25A0D0C8" w14:textId="720F5FBD"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3,534</w:t>
            </w:r>
          </w:p>
        </w:tc>
        <w:tc>
          <w:tcPr>
            <w:tcW w:w="861" w:type="dxa"/>
            <w:shd w:val="clear" w:color="auto" w:fill="F2F2F2" w:themeFill="background1" w:themeFillShade="F2"/>
          </w:tcPr>
          <w:p w14:paraId="257641D4" w14:textId="52D8B9D7"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2,196</w:t>
            </w:r>
          </w:p>
        </w:tc>
        <w:tc>
          <w:tcPr>
            <w:tcW w:w="861" w:type="dxa"/>
            <w:shd w:val="clear" w:color="auto" w:fill="F2F2F2" w:themeFill="background1" w:themeFillShade="F2"/>
          </w:tcPr>
          <w:p w14:paraId="44C82C32" w14:textId="5F5E4166"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908</w:t>
            </w:r>
          </w:p>
        </w:tc>
        <w:tc>
          <w:tcPr>
            <w:tcW w:w="863" w:type="dxa"/>
            <w:shd w:val="clear" w:color="auto" w:fill="F2F2F2" w:themeFill="background1" w:themeFillShade="F2"/>
          </w:tcPr>
          <w:p w14:paraId="4E544D42" w14:textId="3DFFCD28"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1,036</w:t>
            </w:r>
          </w:p>
        </w:tc>
      </w:tr>
      <w:tr w:rsidR="00D562BA" w14:paraId="65D92D0B" w14:textId="77777777" w:rsidTr="007639F0">
        <w:tc>
          <w:tcPr>
            <w:cnfStyle w:val="001000000000" w:firstRow="0" w:lastRow="0" w:firstColumn="1" w:lastColumn="0" w:oddVBand="0" w:evenVBand="0" w:oddHBand="0" w:evenHBand="0" w:firstRowFirstColumn="0" w:firstRowLastColumn="0" w:lastRowFirstColumn="0" w:lastRowLastColumn="0"/>
            <w:tcW w:w="2089" w:type="dxa"/>
          </w:tcPr>
          <w:p w14:paraId="6E3FF200" w14:textId="196E4EFA" w:rsidR="00D562BA" w:rsidRPr="00981D40" w:rsidRDefault="00D562BA" w:rsidP="00D562BA">
            <w:pPr>
              <w:pStyle w:val="BodyText1"/>
              <w:spacing w:before="0" w:after="0" w:line="360" w:lineRule="auto"/>
              <w:rPr>
                <w:rFonts w:ascii="Arial Narrow" w:hAnsi="Arial Narrow"/>
                <w:szCs w:val="22"/>
              </w:rPr>
            </w:pPr>
            <w:r w:rsidRPr="00981D40">
              <w:rPr>
                <w:rFonts w:ascii="Arial Narrow" w:hAnsi="Arial Narrow"/>
                <w:color w:val="000000"/>
                <w:szCs w:val="22"/>
              </w:rPr>
              <w:t>Regional Hospital</w:t>
            </w:r>
          </w:p>
        </w:tc>
        <w:tc>
          <w:tcPr>
            <w:tcW w:w="944" w:type="dxa"/>
            <w:shd w:val="clear" w:color="auto" w:fill="F2F2F2" w:themeFill="background1" w:themeFillShade="F2"/>
          </w:tcPr>
          <w:p w14:paraId="2633E209" w14:textId="37D87F53"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59,332</w:t>
            </w:r>
          </w:p>
        </w:tc>
        <w:tc>
          <w:tcPr>
            <w:tcW w:w="786" w:type="dxa"/>
            <w:shd w:val="clear" w:color="auto" w:fill="F2F2F2" w:themeFill="background1" w:themeFillShade="F2"/>
          </w:tcPr>
          <w:p w14:paraId="2F734CA9" w14:textId="079956F7"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4,266</w:t>
            </w:r>
          </w:p>
        </w:tc>
        <w:tc>
          <w:tcPr>
            <w:tcW w:w="863" w:type="dxa"/>
            <w:shd w:val="clear" w:color="auto" w:fill="F2F2F2" w:themeFill="background1" w:themeFillShade="F2"/>
          </w:tcPr>
          <w:p w14:paraId="7550BD9E" w14:textId="20AA03F8"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5,578</w:t>
            </w:r>
          </w:p>
        </w:tc>
        <w:tc>
          <w:tcPr>
            <w:tcW w:w="862" w:type="dxa"/>
          </w:tcPr>
          <w:p w14:paraId="35874884" w14:textId="35670A73"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35,644</w:t>
            </w:r>
          </w:p>
        </w:tc>
        <w:tc>
          <w:tcPr>
            <w:tcW w:w="862" w:type="dxa"/>
          </w:tcPr>
          <w:p w14:paraId="21F5BC02" w14:textId="4D08B0F3"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13,576</w:t>
            </w:r>
          </w:p>
        </w:tc>
        <w:tc>
          <w:tcPr>
            <w:tcW w:w="863" w:type="dxa"/>
          </w:tcPr>
          <w:p w14:paraId="6B3A5A36" w14:textId="61792594"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18,108</w:t>
            </w:r>
          </w:p>
        </w:tc>
        <w:tc>
          <w:tcPr>
            <w:tcW w:w="861" w:type="dxa"/>
            <w:shd w:val="clear" w:color="auto" w:fill="F2F2F2" w:themeFill="background1" w:themeFillShade="F2"/>
          </w:tcPr>
          <w:p w14:paraId="38A3C061" w14:textId="7FA38DA8"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7,766</w:t>
            </w:r>
          </w:p>
        </w:tc>
        <w:tc>
          <w:tcPr>
            <w:tcW w:w="861" w:type="dxa"/>
            <w:shd w:val="clear" w:color="auto" w:fill="F2F2F2" w:themeFill="background1" w:themeFillShade="F2"/>
          </w:tcPr>
          <w:p w14:paraId="7D181F54" w14:textId="407E5FA4"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3,324</w:t>
            </w:r>
          </w:p>
        </w:tc>
        <w:tc>
          <w:tcPr>
            <w:tcW w:w="863" w:type="dxa"/>
            <w:shd w:val="clear" w:color="auto" w:fill="F2F2F2" w:themeFill="background1" w:themeFillShade="F2"/>
          </w:tcPr>
          <w:p w14:paraId="2176CE68" w14:textId="4B27E8ED"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6,340</w:t>
            </w:r>
          </w:p>
        </w:tc>
      </w:tr>
      <w:tr w:rsidR="00D562BA" w14:paraId="5D9B9FBA" w14:textId="77777777" w:rsidTr="007639F0">
        <w:tc>
          <w:tcPr>
            <w:cnfStyle w:val="001000000000" w:firstRow="0" w:lastRow="0" w:firstColumn="1" w:lastColumn="0" w:oddVBand="0" w:evenVBand="0" w:oddHBand="0" w:evenHBand="0" w:firstRowFirstColumn="0" w:firstRowLastColumn="0" w:lastRowFirstColumn="0" w:lastRowLastColumn="0"/>
            <w:tcW w:w="2089" w:type="dxa"/>
          </w:tcPr>
          <w:p w14:paraId="0A5E9045" w14:textId="551F9779" w:rsidR="00D562BA" w:rsidRPr="00981D40" w:rsidRDefault="00D562BA" w:rsidP="00D562BA">
            <w:pPr>
              <w:pStyle w:val="BodyText1"/>
              <w:spacing w:before="0" w:after="0" w:line="360" w:lineRule="auto"/>
              <w:rPr>
                <w:rFonts w:ascii="Arial Narrow" w:hAnsi="Arial Narrow"/>
                <w:szCs w:val="22"/>
              </w:rPr>
            </w:pPr>
            <w:r w:rsidRPr="00981D40">
              <w:rPr>
                <w:rFonts w:ascii="Arial Narrow" w:hAnsi="Arial Narrow"/>
                <w:color w:val="000000"/>
                <w:szCs w:val="22"/>
              </w:rPr>
              <w:t>Nat'l/Specialty Hosp.</w:t>
            </w:r>
          </w:p>
        </w:tc>
        <w:tc>
          <w:tcPr>
            <w:tcW w:w="944" w:type="dxa"/>
            <w:shd w:val="clear" w:color="auto" w:fill="F2F2F2" w:themeFill="background1" w:themeFillShade="F2"/>
          </w:tcPr>
          <w:p w14:paraId="68D1693A" w14:textId="3802F2D2"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203,064</w:t>
            </w:r>
          </w:p>
        </w:tc>
        <w:tc>
          <w:tcPr>
            <w:tcW w:w="786" w:type="dxa"/>
            <w:shd w:val="clear" w:color="auto" w:fill="F2F2F2" w:themeFill="background1" w:themeFillShade="F2"/>
          </w:tcPr>
          <w:p w14:paraId="44BEBED2" w14:textId="642A3169"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21,014</w:t>
            </w:r>
          </w:p>
        </w:tc>
        <w:tc>
          <w:tcPr>
            <w:tcW w:w="863" w:type="dxa"/>
            <w:shd w:val="clear" w:color="auto" w:fill="F2F2F2" w:themeFill="background1" w:themeFillShade="F2"/>
          </w:tcPr>
          <w:p w14:paraId="64AB5594" w14:textId="41B68227"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12,976</w:t>
            </w:r>
          </w:p>
        </w:tc>
        <w:tc>
          <w:tcPr>
            <w:tcW w:w="862" w:type="dxa"/>
          </w:tcPr>
          <w:p w14:paraId="1BFF000F" w14:textId="11ABF96C"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58,384</w:t>
            </w:r>
          </w:p>
        </w:tc>
        <w:tc>
          <w:tcPr>
            <w:tcW w:w="862" w:type="dxa"/>
          </w:tcPr>
          <w:p w14:paraId="20B20B81" w14:textId="0D8C6341"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31,590</w:t>
            </w:r>
          </w:p>
        </w:tc>
        <w:tc>
          <w:tcPr>
            <w:tcW w:w="863" w:type="dxa"/>
          </w:tcPr>
          <w:p w14:paraId="69701559" w14:textId="5DC85EDF"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76,840</w:t>
            </w:r>
          </w:p>
        </w:tc>
        <w:tc>
          <w:tcPr>
            <w:tcW w:w="861" w:type="dxa"/>
            <w:shd w:val="clear" w:color="auto" w:fill="F2F2F2" w:themeFill="background1" w:themeFillShade="F2"/>
          </w:tcPr>
          <w:p w14:paraId="0BEFEE19" w14:textId="6AEC7BEF"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7,920</w:t>
            </w:r>
          </w:p>
        </w:tc>
        <w:tc>
          <w:tcPr>
            <w:tcW w:w="861" w:type="dxa"/>
            <w:shd w:val="clear" w:color="auto" w:fill="F2F2F2" w:themeFill="background1" w:themeFillShade="F2"/>
          </w:tcPr>
          <w:p w14:paraId="0E8DE4BD" w14:textId="0D5B6162"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3,220</w:t>
            </w:r>
          </w:p>
        </w:tc>
        <w:tc>
          <w:tcPr>
            <w:tcW w:w="863" w:type="dxa"/>
            <w:shd w:val="clear" w:color="auto" w:fill="F2F2F2" w:themeFill="background1" w:themeFillShade="F2"/>
          </w:tcPr>
          <w:p w14:paraId="748CEE37" w14:textId="05B3B31D" w:rsidR="00D562BA" w:rsidRPr="00981D40" w:rsidRDefault="00D562BA" w:rsidP="00981D40">
            <w:pPr>
              <w:pStyle w:val="BodyText1"/>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szCs w:val="22"/>
              </w:rPr>
            </w:pPr>
            <w:r w:rsidRPr="00981D40">
              <w:rPr>
                <w:rFonts w:ascii="Arial Narrow" w:hAnsi="Arial Narrow"/>
                <w:color w:val="000000"/>
                <w:szCs w:val="22"/>
              </w:rPr>
              <w:t>10,864</w:t>
            </w:r>
          </w:p>
        </w:tc>
      </w:tr>
    </w:tbl>
    <w:p w14:paraId="14429D9A" w14:textId="77777777" w:rsidR="00D562BA" w:rsidRDefault="00D562BA" w:rsidP="0036046A">
      <w:pPr>
        <w:pStyle w:val="BodyText1"/>
        <w:spacing w:line="360" w:lineRule="auto"/>
      </w:pPr>
    </w:p>
    <w:p w14:paraId="71DC878B" w14:textId="3A8E3721" w:rsidR="008D0EC4" w:rsidRDefault="007701B5" w:rsidP="008D0EC4">
      <w:pPr>
        <w:pStyle w:val="Annextitle"/>
        <w:spacing w:line="360" w:lineRule="auto"/>
      </w:pPr>
      <w:bookmarkStart w:id="188" w:name="_Toc350348965"/>
      <w:r>
        <w:lastRenderedPageBreak/>
        <w:t>Comparison of unit cost results with other results</w:t>
      </w:r>
      <w:bookmarkEnd w:id="188"/>
    </w:p>
    <w:p w14:paraId="51915523" w14:textId="6DE6A77B" w:rsidR="00687779" w:rsidRDefault="00591455" w:rsidP="00687779">
      <w:pPr>
        <w:spacing w:line="360" w:lineRule="auto"/>
      </w:pPr>
      <w:r>
        <w:t xml:space="preserve">Table </w:t>
      </w:r>
      <w:r w:rsidR="00233279">
        <w:t>B</w:t>
      </w:r>
      <w:r>
        <w:t>1</w:t>
      </w:r>
      <w:r w:rsidR="00233279">
        <w:t xml:space="preserve"> reports cost from other sources of costing information and from a costing review of previous a</w:t>
      </w:r>
      <w:r w:rsidR="00266E62">
        <w:t xml:space="preserve">nalyses undertaken in </w:t>
      </w:r>
      <w:r w:rsidR="00266E62" w:rsidRPr="00EA451C">
        <w:t>Tanzania (Makawia et al., 2010).</w:t>
      </w:r>
    </w:p>
    <w:p w14:paraId="659126AF" w14:textId="77777777" w:rsidR="00687779" w:rsidRDefault="00687779" w:rsidP="00687779">
      <w:pPr>
        <w:spacing w:line="360" w:lineRule="auto"/>
      </w:pPr>
    </w:p>
    <w:p w14:paraId="40EA0648" w14:textId="79764D90" w:rsidR="00687779" w:rsidRDefault="00687779" w:rsidP="00E47D9B">
      <w:pPr>
        <w:spacing w:line="360" w:lineRule="auto"/>
      </w:pPr>
      <w:r>
        <w:t xml:space="preserve">From this table, it is </w:t>
      </w:r>
      <w:r w:rsidR="00233279">
        <w:t>immediately apparent</w:t>
      </w:r>
      <w:r>
        <w:t xml:space="preserve"> that </w:t>
      </w:r>
      <w:r w:rsidR="00233279" w:rsidRPr="00687779">
        <w:t xml:space="preserve">this study has substantially higher unit cost estimates for outpatient visits </w:t>
      </w:r>
      <w:r w:rsidRPr="00687779">
        <w:rPr>
          <w:i/>
        </w:rPr>
        <w:t>but</w:t>
      </w:r>
      <w:r w:rsidRPr="00687779">
        <w:t xml:space="preserve"> slightly lower </w:t>
      </w:r>
      <w:r>
        <w:t xml:space="preserve">unit cost estimates for inpatient bed days </w:t>
      </w:r>
      <w:r w:rsidR="00233279">
        <w:t>than data from the NHIF</w:t>
      </w:r>
      <w:r>
        <w:t xml:space="preserve"> and</w:t>
      </w:r>
      <w:r w:rsidR="00233279">
        <w:t xml:space="preserve"> the National Health Accounts / Health Management Information System (NHA/HMIS)</w:t>
      </w:r>
      <w:r>
        <w:t>. However, compared with previous costing analyses, this study’s unit cost estimates are higher for both outpatient visits and inpatient bed days (though the difference is a little less marked because nominal figures are reported).</w:t>
      </w:r>
    </w:p>
    <w:p w14:paraId="4E1A6DAE" w14:textId="77777777" w:rsidR="00591455" w:rsidRDefault="00591455" w:rsidP="00687779">
      <w:pPr>
        <w:spacing w:line="360" w:lineRule="auto"/>
      </w:pPr>
    </w:p>
    <w:p w14:paraId="3348FBB2" w14:textId="77777777" w:rsidR="005B3761" w:rsidRDefault="005B3761" w:rsidP="00687779">
      <w:pPr>
        <w:spacing w:line="360" w:lineRule="auto"/>
      </w:pPr>
    </w:p>
    <w:p w14:paraId="720E57CE" w14:textId="2EC6B247" w:rsidR="00687779" w:rsidRDefault="00687779" w:rsidP="00687779">
      <w:pPr>
        <w:pStyle w:val="Caption"/>
      </w:pPr>
      <w:bookmarkStart w:id="189" w:name="_Toc350334720"/>
      <w:bookmarkStart w:id="190" w:name="_Toc350348966"/>
      <w:r>
        <w:t>Table B1. Cost comparisons with other results</w:t>
      </w:r>
      <w:bookmarkEnd w:id="189"/>
      <w:bookmarkEnd w:id="190"/>
    </w:p>
    <w:tbl>
      <w:tblPr>
        <w:tblW w:w="9100" w:type="dxa"/>
        <w:tblInd w:w="93" w:type="dxa"/>
        <w:tblLook w:val="04A0" w:firstRow="1" w:lastRow="0" w:firstColumn="1" w:lastColumn="0" w:noHBand="0" w:noVBand="1"/>
      </w:tblPr>
      <w:tblGrid>
        <w:gridCol w:w="1355"/>
        <w:gridCol w:w="914"/>
        <w:gridCol w:w="1012"/>
        <w:gridCol w:w="914"/>
        <w:gridCol w:w="1012"/>
        <w:gridCol w:w="931"/>
        <w:gridCol w:w="1036"/>
        <w:gridCol w:w="914"/>
        <w:gridCol w:w="1012"/>
      </w:tblGrid>
      <w:tr w:rsidR="00EA451C" w:rsidRPr="00EA451C" w14:paraId="11D1E255" w14:textId="77777777" w:rsidTr="00EA451C">
        <w:trPr>
          <w:trHeight w:val="330"/>
        </w:trPr>
        <w:tc>
          <w:tcPr>
            <w:tcW w:w="1355" w:type="dxa"/>
            <w:vMerge w:val="restart"/>
            <w:tcBorders>
              <w:top w:val="single" w:sz="12" w:space="0" w:color="auto"/>
              <w:left w:val="nil"/>
              <w:bottom w:val="dotted" w:sz="4" w:space="0" w:color="000000"/>
              <w:right w:val="nil"/>
            </w:tcBorders>
            <w:shd w:val="clear" w:color="auto" w:fill="auto"/>
            <w:vAlign w:val="center"/>
            <w:hideMark/>
          </w:tcPr>
          <w:p w14:paraId="6CB04B12" w14:textId="77777777" w:rsidR="00EA451C" w:rsidRPr="00EA451C" w:rsidRDefault="00EA451C" w:rsidP="00EA451C">
            <w:pPr>
              <w:rPr>
                <w:rFonts w:cs="Arial"/>
                <w:b/>
                <w:bCs/>
                <w:color w:val="000000"/>
                <w:szCs w:val="22"/>
                <w:lang w:eastAsia="en-GB"/>
              </w:rPr>
            </w:pPr>
            <w:r w:rsidRPr="00EA451C">
              <w:rPr>
                <w:rFonts w:cs="Arial"/>
                <w:b/>
                <w:bCs/>
                <w:color w:val="000000"/>
                <w:szCs w:val="22"/>
                <w:lang w:val="en-US" w:eastAsia="en-GB"/>
              </w:rPr>
              <w:t>Provider types</w:t>
            </w:r>
          </w:p>
        </w:tc>
        <w:tc>
          <w:tcPr>
            <w:tcW w:w="1926" w:type="dxa"/>
            <w:gridSpan w:val="2"/>
            <w:tcBorders>
              <w:top w:val="single" w:sz="12" w:space="0" w:color="auto"/>
              <w:left w:val="nil"/>
              <w:bottom w:val="single" w:sz="8" w:space="0" w:color="auto"/>
              <w:right w:val="nil"/>
            </w:tcBorders>
            <w:shd w:val="clear" w:color="auto" w:fill="auto"/>
            <w:vAlign w:val="center"/>
            <w:hideMark/>
          </w:tcPr>
          <w:p w14:paraId="423CD1BF" w14:textId="77777777" w:rsidR="00EA451C" w:rsidRPr="00EA451C" w:rsidRDefault="00EA451C" w:rsidP="00EA451C">
            <w:pPr>
              <w:rPr>
                <w:rFonts w:cs="Arial"/>
                <w:b/>
                <w:bCs/>
                <w:color w:val="000000"/>
                <w:szCs w:val="22"/>
                <w:lang w:eastAsia="en-GB"/>
              </w:rPr>
            </w:pPr>
            <w:r w:rsidRPr="00EA451C">
              <w:rPr>
                <w:rFonts w:cs="Arial"/>
                <w:b/>
                <w:bCs/>
                <w:color w:val="000000"/>
                <w:szCs w:val="22"/>
                <w:lang w:val="en-US" w:eastAsia="en-GB"/>
              </w:rPr>
              <w:t>NHIF</w:t>
            </w:r>
          </w:p>
        </w:tc>
        <w:tc>
          <w:tcPr>
            <w:tcW w:w="1926" w:type="dxa"/>
            <w:gridSpan w:val="2"/>
            <w:tcBorders>
              <w:top w:val="single" w:sz="12" w:space="0" w:color="auto"/>
              <w:left w:val="nil"/>
              <w:bottom w:val="single" w:sz="8" w:space="0" w:color="auto"/>
              <w:right w:val="nil"/>
            </w:tcBorders>
            <w:shd w:val="clear" w:color="auto" w:fill="auto"/>
            <w:vAlign w:val="center"/>
            <w:hideMark/>
          </w:tcPr>
          <w:p w14:paraId="32476EEB" w14:textId="77777777" w:rsidR="00EA451C" w:rsidRPr="00EA451C" w:rsidRDefault="00EA451C" w:rsidP="00EA451C">
            <w:pPr>
              <w:rPr>
                <w:rFonts w:cs="Arial"/>
                <w:b/>
                <w:bCs/>
                <w:color w:val="000000"/>
                <w:szCs w:val="22"/>
                <w:lang w:eastAsia="en-GB"/>
              </w:rPr>
            </w:pPr>
            <w:r w:rsidRPr="00EA451C">
              <w:rPr>
                <w:rFonts w:cs="Arial"/>
                <w:b/>
                <w:bCs/>
                <w:color w:val="000000"/>
                <w:szCs w:val="22"/>
                <w:lang w:val="en-US" w:eastAsia="en-GB"/>
              </w:rPr>
              <w:t>NHA/HMIS</w:t>
            </w:r>
          </w:p>
        </w:tc>
        <w:tc>
          <w:tcPr>
            <w:tcW w:w="1967" w:type="dxa"/>
            <w:gridSpan w:val="2"/>
            <w:tcBorders>
              <w:top w:val="single" w:sz="12" w:space="0" w:color="auto"/>
              <w:left w:val="nil"/>
              <w:bottom w:val="single" w:sz="8" w:space="0" w:color="auto"/>
              <w:right w:val="nil"/>
            </w:tcBorders>
            <w:shd w:val="clear" w:color="auto" w:fill="auto"/>
            <w:vAlign w:val="center"/>
            <w:hideMark/>
          </w:tcPr>
          <w:p w14:paraId="797701BD" w14:textId="77777777" w:rsidR="00EA451C" w:rsidRPr="00EA451C" w:rsidRDefault="00EA451C" w:rsidP="00EA451C">
            <w:pPr>
              <w:rPr>
                <w:rFonts w:cs="Arial"/>
                <w:b/>
                <w:bCs/>
                <w:color w:val="000000"/>
                <w:szCs w:val="22"/>
                <w:lang w:eastAsia="en-GB"/>
              </w:rPr>
            </w:pPr>
            <w:r w:rsidRPr="00EA451C">
              <w:rPr>
                <w:rFonts w:cs="Arial"/>
                <w:b/>
                <w:bCs/>
                <w:color w:val="000000"/>
                <w:szCs w:val="22"/>
                <w:lang w:val="en-US" w:eastAsia="en-GB"/>
              </w:rPr>
              <w:t>Costing review*</w:t>
            </w:r>
          </w:p>
        </w:tc>
        <w:tc>
          <w:tcPr>
            <w:tcW w:w="1926" w:type="dxa"/>
            <w:gridSpan w:val="2"/>
            <w:tcBorders>
              <w:top w:val="single" w:sz="12" w:space="0" w:color="auto"/>
              <w:left w:val="nil"/>
              <w:bottom w:val="single" w:sz="8" w:space="0" w:color="auto"/>
              <w:right w:val="nil"/>
            </w:tcBorders>
            <w:shd w:val="clear" w:color="000000" w:fill="DBE5F1"/>
            <w:vAlign w:val="center"/>
            <w:hideMark/>
          </w:tcPr>
          <w:p w14:paraId="658A9DBA" w14:textId="77777777" w:rsidR="00EA451C" w:rsidRPr="00EA451C" w:rsidRDefault="00EA451C" w:rsidP="00EA451C">
            <w:pPr>
              <w:rPr>
                <w:rFonts w:cs="Arial"/>
                <w:b/>
                <w:bCs/>
                <w:color w:val="000000"/>
                <w:szCs w:val="22"/>
                <w:lang w:eastAsia="en-GB"/>
              </w:rPr>
            </w:pPr>
            <w:r w:rsidRPr="00EA451C">
              <w:rPr>
                <w:rFonts w:cs="Arial"/>
                <w:b/>
                <w:bCs/>
                <w:color w:val="000000"/>
                <w:szCs w:val="22"/>
                <w:lang w:eastAsia="en-GB"/>
              </w:rPr>
              <w:t>This study</w:t>
            </w:r>
          </w:p>
        </w:tc>
      </w:tr>
      <w:tr w:rsidR="00EA451C" w:rsidRPr="00EA451C" w14:paraId="5459164C" w14:textId="77777777" w:rsidTr="00EA451C">
        <w:trPr>
          <w:trHeight w:val="300"/>
        </w:trPr>
        <w:tc>
          <w:tcPr>
            <w:tcW w:w="1355" w:type="dxa"/>
            <w:vMerge/>
            <w:tcBorders>
              <w:top w:val="single" w:sz="12" w:space="0" w:color="auto"/>
              <w:left w:val="nil"/>
              <w:bottom w:val="dotted" w:sz="4" w:space="0" w:color="000000"/>
              <w:right w:val="nil"/>
            </w:tcBorders>
            <w:vAlign w:val="center"/>
            <w:hideMark/>
          </w:tcPr>
          <w:p w14:paraId="3BE490B9" w14:textId="77777777" w:rsidR="00EA451C" w:rsidRPr="00EA451C" w:rsidRDefault="00EA451C" w:rsidP="00EA451C">
            <w:pPr>
              <w:rPr>
                <w:rFonts w:cs="Arial"/>
                <w:b/>
                <w:bCs/>
                <w:color w:val="000000"/>
                <w:szCs w:val="22"/>
                <w:lang w:eastAsia="en-GB"/>
              </w:rPr>
            </w:pPr>
          </w:p>
        </w:tc>
        <w:tc>
          <w:tcPr>
            <w:tcW w:w="1926" w:type="dxa"/>
            <w:gridSpan w:val="2"/>
            <w:tcBorders>
              <w:top w:val="single" w:sz="8" w:space="0" w:color="auto"/>
              <w:left w:val="nil"/>
              <w:bottom w:val="dotted" w:sz="4" w:space="0" w:color="auto"/>
              <w:right w:val="nil"/>
            </w:tcBorders>
            <w:shd w:val="clear" w:color="auto" w:fill="auto"/>
            <w:vAlign w:val="center"/>
            <w:hideMark/>
          </w:tcPr>
          <w:p w14:paraId="4A90EBBD" w14:textId="77777777" w:rsidR="00EA451C" w:rsidRPr="00EA451C" w:rsidRDefault="00EA451C" w:rsidP="00EA451C">
            <w:pPr>
              <w:jc w:val="center"/>
              <w:rPr>
                <w:rFonts w:cs="Arial"/>
                <w:b/>
                <w:bCs/>
                <w:color w:val="000000"/>
                <w:szCs w:val="22"/>
                <w:lang w:eastAsia="en-GB"/>
              </w:rPr>
            </w:pPr>
            <w:r w:rsidRPr="00EA451C">
              <w:rPr>
                <w:rFonts w:cs="Arial"/>
                <w:b/>
                <w:bCs/>
                <w:color w:val="000000"/>
                <w:szCs w:val="22"/>
                <w:lang w:val="en-US" w:eastAsia="en-GB"/>
              </w:rPr>
              <w:t>inflated to 2012</w:t>
            </w:r>
          </w:p>
        </w:tc>
        <w:tc>
          <w:tcPr>
            <w:tcW w:w="1926" w:type="dxa"/>
            <w:gridSpan w:val="2"/>
            <w:tcBorders>
              <w:top w:val="single" w:sz="8" w:space="0" w:color="auto"/>
              <w:left w:val="nil"/>
              <w:bottom w:val="dotted" w:sz="4" w:space="0" w:color="auto"/>
              <w:right w:val="nil"/>
            </w:tcBorders>
            <w:shd w:val="clear" w:color="auto" w:fill="auto"/>
            <w:vAlign w:val="center"/>
            <w:hideMark/>
          </w:tcPr>
          <w:p w14:paraId="34B08608" w14:textId="77777777" w:rsidR="00EA451C" w:rsidRPr="00EA451C" w:rsidRDefault="00EA451C" w:rsidP="00EA451C">
            <w:pPr>
              <w:jc w:val="center"/>
              <w:rPr>
                <w:rFonts w:cs="Arial"/>
                <w:b/>
                <w:bCs/>
                <w:color w:val="000000"/>
                <w:szCs w:val="22"/>
                <w:lang w:eastAsia="en-GB"/>
              </w:rPr>
            </w:pPr>
            <w:r w:rsidRPr="00EA451C">
              <w:rPr>
                <w:rFonts w:cs="Arial"/>
                <w:b/>
                <w:bCs/>
                <w:color w:val="000000"/>
                <w:szCs w:val="22"/>
                <w:lang w:val="en-US" w:eastAsia="en-GB"/>
              </w:rPr>
              <w:t>inflated to 2012</w:t>
            </w:r>
          </w:p>
        </w:tc>
        <w:tc>
          <w:tcPr>
            <w:tcW w:w="1967" w:type="dxa"/>
            <w:gridSpan w:val="2"/>
            <w:tcBorders>
              <w:top w:val="single" w:sz="8" w:space="0" w:color="auto"/>
              <w:left w:val="nil"/>
              <w:bottom w:val="dotted" w:sz="4" w:space="0" w:color="auto"/>
              <w:right w:val="nil"/>
            </w:tcBorders>
            <w:shd w:val="clear" w:color="auto" w:fill="auto"/>
            <w:vAlign w:val="center"/>
            <w:hideMark/>
          </w:tcPr>
          <w:p w14:paraId="7312A89C" w14:textId="77777777" w:rsidR="00EA451C" w:rsidRPr="00EA451C" w:rsidRDefault="00EA451C" w:rsidP="00EA451C">
            <w:pPr>
              <w:jc w:val="center"/>
              <w:rPr>
                <w:rFonts w:cs="Arial"/>
                <w:b/>
                <w:bCs/>
                <w:color w:val="000000"/>
                <w:szCs w:val="22"/>
                <w:lang w:eastAsia="en-GB"/>
              </w:rPr>
            </w:pPr>
            <w:r w:rsidRPr="00EA451C">
              <w:rPr>
                <w:rFonts w:cs="Arial"/>
                <w:b/>
                <w:bCs/>
                <w:color w:val="000000"/>
                <w:szCs w:val="22"/>
                <w:lang w:val="en-US" w:eastAsia="en-GB"/>
              </w:rPr>
              <w:t>inflated to 2012</w:t>
            </w:r>
          </w:p>
        </w:tc>
        <w:tc>
          <w:tcPr>
            <w:tcW w:w="1926" w:type="dxa"/>
            <w:gridSpan w:val="2"/>
            <w:tcBorders>
              <w:top w:val="single" w:sz="8" w:space="0" w:color="auto"/>
              <w:left w:val="nil"/>
              <w:bottom w:val="dotted" w:sz="4" w:space="0" w:color="auto"/>
              <w:right w:val="nil"/>
            </w:tcBorders>
            <w:shd w:val="clear" w:color="000000" w:fill="DBE5F1"/>
            <w:vAlign w:val="center"/>
            <w:hideMark/>
          </w:tcPr>
          <w:p w14:paraId="2DDB625B" w14:textId="77777777" w:rsidR="00EA451C" w:rsidRPr="00EA451C" w:rsidRDefault="00EA451C" w:rsidP="00EA451C">
            <w:pPr>
              <w:jc w:val="center"/>
              <w:rPr>
                <w:rFonts w:cs="Arial"/>
                <w:b/>
                <w:bCs/>
                <w:color w:val="000000"/>
                <w:szCs w:val="22"/>
                <w:lang w:eastAsia="en-GB"/>
              </w:rPr>
            </w:pPr>
            <w:r w:rsidRPr="00EA451C">
              <w:rPr>
                <w:rFonts w:cs="Arial"/>
                <w:b/>
                <w:bCs/>
                <w:color w:val="000000"/>
                <w:szCs w:val="22"/>
                <w:lang w:val="en-US" w:eastAsia="en-GB"/>
              </w:rPr>
              <w:t>2012</w:t>
            </w:r>
          </w:p>
        </w:tc>
      </w:tr>
      <w:tr w:rsidR="00EA451C" w:rsidRPr="00EA451C" w14:paraId="36952CD6" w14:textId="77777777" w:rsidTr="00EA451C">
        <w:trPr>
          <w:trHeight w:val="300"/>
        </w:trPr>
        <w:tc>
          <w:tcPr>
            <w:tcW w:w="1355" w:type="dxa"/>
            <w:vMerge/>
            <w:tcBorders>
              <w:top w:val="single" w:sz="12" w:space="0" w:color="auto"/>
              <w:left w:val="nil"/>
              <w:bottom w:val="dotted" w:sz="4" w:space="0" w:color="000000"/>
              <w:right w:val="nil"/>
            </w:tcBorders>
            <w:vAlign w:val="center"/>
            <w:hideMark/>
          </w:tcPr>
          <w:p w14:paraId="78B94842" w14:textId="77777777" w:rsidR="00EA451C" w:rsidRPr="00EA451C" w:rsidRDefault="00EA451C" w:rsidP="00EA451C">
            <w:pPr>
              <w:rPr>
                <w:rFonts w:cs="Arial"/>
                <w:b/>
                <w:bCs/>
                <w:color w:val="000000"/>
                <w:szCs w:val="22"/>
                <w:lang w:eastAsia="en-GB"/>
              </w:rPr>
            </w:pPr>
          </w:p>
        </w:tc>
        <w:tc>
          <w:tcPr>
            <w:tcW w:w="914" w:type="dxa"/>
            <w:tcBorders>
              <w:top w:val="nil"/>
              <w:left w:val="nil"/>
              <w:bottom w:val="dotted" w:sz="4" w:space="0" w:color="auto"/>
              <w:right w:val="nil"/>
            </w:tcBorders>
            <w:shd w:val="clear" w:color="auto" w:fill="auto"/>
            <w:vAlign w:val="center"/>
            <w:hideMark/>
          </w:tcPr>
          <w:p w14:paraId="77160655"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OPD</w:t>
            </w:r>
          </w:p>
        </w:tc>
        <w:tc>
          <w:tcPr>
            <w:tcW w:w="1012" w:type="dxa"/>
            <w:tcBorders>
              <w:top w:val="nil"/>
              <w:left w:val="nil"/>
              <w:bottom w:val="dotted" w:sz="4" w:space="0" w:color="auto"/>
              <w:right w:val="nil"/>
            </w:tcBorders>
            <w:shd w:val="clear" w:color="auto" w:fill="auto"/>
            <w:vAlign w:val="center"/>
            <w:hideMark/>
          </w:tcPr>
          <w:p w14:paraId="22FDDC8C"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IPD</w:t>
            </w:r>
          </w:p>
        </w:tc>
        <w:tc>
          <w:tcPr>
            <w:tcW w:w="914" w:type="dxa"/>
            <w:tcBorders>
              <w:top w:val="nil"/>
              <w:left w:val="nil"/>
              <w:bottom w:val="dotted" w:sz="4" w:space="0" w:color="auto"/>
              <w:right w:val="nil"/>
            </w:tcBorders>
            <w:shd w:val="clear" w:color="auto" w:fill="auto"/>
            <w:vAlign w:val="center"/>
            <w:hideMark/>
          </w:tcPr>
          <w:p w14:paraId="0002AF78"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OPD</w:t>
            </w:r>
          </w:p>
        </w:tc>
        <w:tc>
          <w:tcPr>
            <w:tcW w:w="1012" w:type="dxa"/>
            <w:tcBorders>
              <w:top w:val="nil"/>
              <w:left w:val="nil"/>
              <w:bottom w:val="dotted" w:sz="4" w:space="0" w:color="auto"/>
              <w:right w:val="nil"/>
            </w:tcBorders>
            <w:shd w:val="clear" w:color="auto" w:fill="auto"/>
            <w:vAlign w:val="center"/>
            <w:hideMark/>
          </w:tcPr>
          <w:p w14:paraId="02124273"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IPD</w:t>
            </w:r>
          </w:p>
        </w:tc>
        <w:tc>
          <w:tcPr>
            <w:tcW w:w="931" w:type="dxa"/>
            <w:tcBorders>
              <w:top w:val="nil"/>
              <w:left w:val="nil"/>
              <w:bottom w:val="dotted" w:sz="4" w:space="0" w:color="auto"/>
              <w:right w:val="nil"/>
            </w:tcBorders>
            <w:shd w:val="clear" w:color="auto" w:fill="auto"/>
            <w:vAlign w:val="center"/>
            <w:hideMark/>
          </w:tcPr>
          <w:p w14:paraId="118BDD92"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OPD</w:t>
            </w:r>
          </w:p>
        </w:tc>
        <w:tc>
          <w:tcPr>
            <w:tcW w:w="1036" w:type="dxa"/>
            <w:tcBorders>
              <w:top w:val="nil"/>
              <w:left w:val="nil"/>
              <w:bottom w:val="dotted" w:sz="4" w:space="0" w:color="auto"/>
              <w:right w:val="nil"/>
            </w:tcBorders>
            <w:shd w:val="clear" w:color="auto" w:fill="auto"/>
            <w:vAlign w:val="center"/>
            <w:hideMark/>
          </w:tcPr>
          <w:p w14:paraId="3DBFD64C"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IPD</w:t>
            </w:r>
          </w:p>
        </w:tc>
        <w:tc>
          <w:tcPr>
            <w:tcW w:w="914" w:type="dxa"/>
            <w:tcBorders>
              <w:top w:val="nil"/>
              <w:left w:val="nil"/>
              <w:bottom w:val="dotted" w:sz="4" w:space="0" w:color="auto"/>
              <w:right w:val="nil"/>
            </w:tcBorders>
            <w:shd w:val="clear" w:color="000000" w:fill="DBE5F1"/>
            <w:vAlign w:val="center"/>
            <w:hideMark/>
          </w:tcPr>
          <w:p w14:paraId="038CF216"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OPD</w:t>
            </w:r>
          </w:p>
        </w:tc>
        <w:tc>
          <w:tcPr>
            <w:tcW w:w="1012" w:type="dxa"/>
            <w:tcBorders>
              <w:top w:val="nil"/>
              <w:left w:val="nil"/>
              <w:bottom w:val="dotted" w:sz="4" w:space="0" w:color="auto"/>
              <w:right w:val="nil"/>
            </w:tcBorders>
            <w:shd w:val="clear" w:color="000000" w:fill="DBE5F1"/>
            <w:vAlign w:val="center"/>
            <w:hideMark/>
          </w:tcPr>
          <w:p w14:paraId="512FEC9D"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IPD</w:t>
            </w:r>
          </w:p>
        </w:tc>
      </w:tr>
      <w:tr w:rsidR="00EA451C" w:rsidRPr="00EA451C" w14:paraId="3E82333F" w14:textId="77777777" w:rsidTr="00EA451C">
        <w:trPr>
          <w:trHeight w:val="300"/>
        </w:trPr>
        <w:tc>
          <w:tcPr>
            <w:tcW w:w="7174" w:type="dxa"/>
            <w:gridSpan w:val="7"/>
            <w:tcBorders>
              <w:top w:val="dotted" w:sz="4" w:space="0" w:color="auto"/>
              <w:left w:val="nil"/>
              <w:bottom w:val="dotted" w:sz="4" w:space="0" w:color="auto"/>
              <w:right w:val="nil"/>
            </w:tcBorders>
            <w:shd w:val="clear" w:color="auto" w:fill="auto"/>
            <w:vAlign w:val="center"/>
            <w:hideMark/>
          </w:tcPr>
          <w:p w14:paraId="13E5D381" w14:textId="77777777" w:rsidR="00EA451C" w:rsidRPr="00EA451C" w:rsidRDefault="00EA451C" w:rsidP="00EA451C">
            <w:pPr>
              <w:rPr>
                <w:rFonts w:cs="Arial"/>
                <w:b/>
                <w:bCs/>
                <w:color w:val="000000"/>
                <w:szCs w:val="22"/>
                <w:lang w:eastAsia="en-GB"/>
              </w:rPr>
            </w:pPr>
            <w:r w:rsidRPr="00EA451C">
              <w:rPr>
                <w:rFonts w:cs="Arial"/>
                <w:b/>
                <w:bCs/>
                <w:color w:val="000000"/>
                <w:szCs w:val="22"/>
                <w:lang w:val="en-US" w:eastAsia="en-GB"/>
              </w:rPr>
              <w:t>Public</w:t>
            </w:r>
          </w:p>
        </w:tc>
        <w:tc>
          <w:tcPr>
            <w:tcW w:w="914" w:type="dxa"/>
            <w:tcBorders>
              <w:top w:val="nil"/>
              <w:left w:val="nil"/>
              <w:bottom w:val="dotted" w:sz="4" w:space="0" w:color="auto"/>
              <w:right w:val="nil"/>
            </w:tcBorders>
            <w:shd w:val="clear" w:color="000000" w:fill="DBE5F1"/>
            <w:hideMark/>
          </w:tcPr>
          <w:p w14:paraId="72EFB375" w14:textId="77777777" w:rsidR="00EA451C" w:rsidRPr="00EA451C" w:rsidRDefault="00EA451C" w:rsidP="00EA451C">
            <w:pPr>
              <w:rPr>
                <w:rFonts w:cs="Arial"/>
                <w:color w:val="000000"/>
                <w:sz w:val="20"/>
                <w:lang w:eastAsia="en-GB"/>
              </w:rPr>
            </w:pPr>
            <w:r w:rsidRPr="00EA451C">
              <w:rPr>
                <w:rFonts w:cs="Arial"/>
                <w:color w:val="000000"/>
                <w:sz w:val="20"/>
                <w:lang w:eastAsia="en-GB"/>
              </w:rPr>
              <w:t> </w:t>
            </w:r>
          </w:p>
        </w:tc>
        <w:tc>
          <w:tcPr>
            <w:tcW w:w="1012" w:type="dxa"/>
            <w:tcBorders>
              <w:top w:val="nil"/>
              <w:left w:val="nil"/>
              <w:bottom w:val="dotted" w:sz="4" w:space="0" w:color="auto"/>
              <w:right w:val="nil"/>
            </w:tcBorders>
            <w:shd w:val="clear" w:color="000000" w:fill="DBE5F1"/>
            <w:hideMark/>
          </w:tcPr>
          <w:p w14:paraId="70C48729" w14:textId="77777777" w:rsidR="00EA451C" w:rsidRPr="00EA451C" w:rsidRDefault="00EA451C" w:rsidP="00EA451C">
            <w:pPr>
              <w:rPr>
                <w:rFonts w:cs="Arial"/>
                <w:color w:val="000000"/>
                <w:sz w:val="20"/>
                <w:lang w:eastAsia="en-GB"/>
              </w:rPr>
            </w:pPr>
            <w:r w:rsidRPr="00EA451C">
              <w:rPr>
                <w:rFonts w:cs="Arial"/>
                <w:color w:val="000000"/>
                <w:sz w:val="20"/>
                <w:lang w:eastAsia="en-GB"/>
              </w:rPr>
              <w:t> </w:t>
            </w:r>
          </w:p>
        </w:tc>
      </w:tr>
      <w:tr w:rsidR="00EA451C" w:rsidRPr="00EA451C" w14:paraId="0EE5E6FB" w14:textId="77777777" w:rsidTr="00EA451C">
        <w:trPr>
          <w:trHeight w:val="570"/>
        </w:trPr>
        <w:tc>
          <w:tcPr>
            <w:tcW w:w="1355" w:type="dxa"/>
            <w:tcBorders>
              <w:top w:val="nil"/>
              <w:left w:val="nil"/>
              <w:bottom w:val="nil"/>
              <w:right w:val="nil"/>
            </w:tcBorders>
            <w:shd w:val="clear" w:color="auto" w:fill="auto"/>
            <w:vAlign w:val="center"/>
            <w:hideMark/>
          </w:tcPr>
          <w:p w14:paraId="23F4BB66"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Dispensary</w:t>
            </w:r>
          </w:p>
        </w:tc>
        <w:tc>
          <w:tcPr>
            <w:tcW w:w="914" w:type="dxa"/>
            <w:tcBorders>
              <w:top w:val="nil"/>
              <w:left w:val="nil"/>
              <w:bottom w:val="nil"/>
              <w:right w:val="nil"/>
            </w:tcBorders>
            <w:shd w:val="clear" w:color="auto" w:fill="auto"/>
            <w:vAlign w:val="center"/>
            <w:hideMark/>
          </w:tcPr>
          <w:p w14:paraId="7EC604C7"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2,524</w:t>
            </w:r>
          </w:p>
        </w:tc>
        <w:tc>
          <w:tcPr>
            <w:tcW w:w="1012" w:type="dxa"/>
            <w:tcBorders>
              <w:top w:val="nil"/>
              <w:left w:val="nil"/>
              <w:bottom w:val="nil"/>
              <w:right w:val="nil"/>
            </w:tcBorders>
            <w:shd w:val="clear" w:color="auto" w:fill="auto"/>
            <w:vAlign w:val="center"/>
            <w:hideMark/>
          </w:tcPr>
          <w:p w14:paraId="0DB24680"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w:t>
            </w:r>
          </w:p>
        </w:tc>
        <w:tc>
          <w:tcPr>
            <w:tcW w:w="914" w:type="dxa"/>
            <w:tcBorders>
              <w:top w:val="nil"/>
              <w:left w:val="nil"/>
              <w:bottom w:val="nil"/>
              <w:right w:val="nil"/>
            </w:tcBorders>
            <w:shd w:val="clear" w:color="auto" w:fill="auto"/>
            <w:vAlign w:val="center"/>
            <w:hideMark/>
          </w:tcPr>
          <w:p w14:paraId="0B4747E3"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3,496</w:t>
            </w:r>
          </w:p>
        </w:tc>
        <w:tc>
          <w:tcPr>
            <w:tcW w:w="1012" w:type="dxa"/>
            <w:tcBorders>
              <w:top w:val="nil"/>
              <w:left w:val="nil"/>
              <w:bottom w:val="nil"/>
              <w:right w:val="nil"/>
            </w:tcBorders>
            <w:shd w:val="clear" w:color="auto" w:fill="auto"/>
            <w:vAlign w:val="center"/>
            <w:hideMark/>
          </w:tcPr>
          <w:p w14:paraId="489D8976"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w:t>
            </w:r>
          </w:p>
        </w:tc>
        <w:tc>
          <w:tcPr>
            <w:tcW w:w="931" w:type="dxa"/>
            <w:tcBorders>
              <w:top w:val="nil"/>
              <w:left w:val="nil"/>
              <w:bottom w:val="nil"/>
              <w:right w:val="nil"/>
            </w:tcBorders>
            <w:shd w:val="clear" w:color="auto" w:fill="auto"/>
            <w:vAlign w:val="center"/>
            <w:hideMark/>
          </w:tcPr>
          <w:p w14:paraId="5EAF3DF8"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3,928</w:t>
            </w:r>
          </w:p>
        </w:tc>
        <w:tc>
          <w:tcPr>
            <w:tcW w:w="1036" w:type="dxa"/>
            <w:tcBorders>
              <w:top w:val="nil"/>
              <w:left w:val="nil"/>
              <w:bottom w:val="nil"/>
              <w:right w:val="nil"/>
            </w:tcBorders>
            <w:shd w:val="clear" w:color="auto" w:fill="auto"/>
            <w:vAlign w:val="center"/>
            <w:hideMark/>
          </w:tcPr>
          <w:p w14:paraId="03E94597"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w:t>
            </w:r>
          </w:p>
        </w:tc>
        <w:tc>
          <w:tcPr>
            <w:tcW w:w="914" w:type="dxa"/>
            <w:tcBorders>
              <w:top w:val="nil"/>
              <w:left w:val="nil"/>
              <w:bottom w:val="nil"/>
              <w:right w:val="nil"/>
            </w:tcBorders>
            <w:shd w:val="clear" w:color="000000" w:fill="DBE5F1"/>
            <w:vAlign w:val="center"/>
            <w:hideMark/>
          </w:tcPr>
          <w:p w14:paraId="271F53F3" w14:textId="77777777" w:rsidR="00EA451C" w:rsidRPr="00EA451C" w:rsidRDefault="00EA451C" w:rsidP="00EA451C">
            <w:pPr>
              <w:rPr>
                <w:rFonts w:cs="Arial"/>
                <w:color w:val="000000"/>
                <w:szCs w:val="22"/>
                <w:lang w:eastAsia="en-GB"/>
              </w:rPr>
            </w:pPr>
            <w:r w:rsidRPr="00EA451C">
              <w:rPr>
                <w:rFonts w:cs="Arial"/>
                <w:bCs/>
                <w:color w:val="000000"/>
                <w:szCs w:val="22"/>
                <w:lang w:eastAsia="en-GB"/>
              </w:rPr>
              <w:t>8,805</w:t>
            </w:r>
          </w:p>
        </w:tc>
        <w:tc>
          <w:tcPr>
            <w:tcW w:w="1012" w:type="dxa"/>
            <w:tcBorders>
              <w:top w:val="nil"/>
              <w:left w:val="nil"/>
              <w:bottom w:val="nil"/>
              <w:right w:val="nil"/>
            </w:tcBorders>
            <w:shd w:val="clear" w:color="000000" w:fill="DBE5F1"/>
            <w:hideMark/>
          </w:tcPr>
          <w:p w14:paraId="77E45D8D" w14:textId="77777777" w:rsidR="00EA451C" w:rsidRPr="00EA451C" w:rsidRDefault="00EA451C" w:rsidP="00EA451C">
            <w:pPr>
              <w:rPr>
                <w:rFonts w:cs="Arial"/>
                <w:color w:val="000000"/>
                <w:sz w:val="20"/>
                <w:lang w:eastAsia="en-GB"/>
              </w:rPr>
            </w:pPr>
            <w:r w:rsidRPr="00EA451C">
              <w:rPr>
                <w:rFonts w:cs="Arial"/>
                <w:color w:val="000000"/>
                <w:sz w:val="20"/>
                <w:lang w:eastAsia="en-GB"/>
              </w:rPr>
              <w:t> </w:t>
            </w:r>
          </w:p>
        </w:tc>
      </w:tr>
      <w:tr w:rsidR="00EA451C" w:rsidRPr="00EA451C" w14:paraId="65E476E4" w14:textId="77777777" w:rsidTr="00EA451C">
        <w:trPr>
          <w:trHeight w:val="570"/>
        </w:trPr>
        <w:tc>
          <w:tcPr>
            <w:tcW w:w="1355" w:type="dxa"/>
            <w:tcBorders>
              <w:top w:val="nil"/>
              <w:left w:val="nil"/>
              <w:bottom w:val="nil"/>
              <w:right w:val="nil"/>
            </w:tcBorders>
            <w:shd w:val="clear" w:color="auto" w:fill="auto"/>
            <w:vAlign w:val="center"/>
            <w:hideMark/>
          </w:tcPr>
          <w:p w14:paraId="24DAEF4C"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Health centre</w:t>
            </w:r>
          </w:p>
        </w:tc>
        <w:tc>
          <w:tcPr>
            <w:tcW w:w="914" w:type="dxa"/>
            <w:tcBorders>
              <w:top w:val="nil"/>
              <w:left w:val="nil"/>
              <w:bottom w:val="nil"/>
              <w:right w:val="nil"/>
            </w:tcBorders>
            <w:shd w:val="clear" w:color="auto" w:fill="auto"/>
            <w:vAlign w:val="center"/>
            <w:hideMark/>
          </w:tcPr>
          <w:p w14:paraId="7E1AEE5A"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2,958</w:t>
            </w:r>
          </w:p>
        </w:tc>
        <w:tc>
          <w:tcPr>
            <w:tcW w:w="1012" w:type="dxa"/>
            <w:tcBorders>
              <w:top w:val="nil"/>
              <w:left w:val="nil"/>
              <w:bottom w:val="nil"/>
              <w:right w:val="nil"/>
            </w:tcBorders>
            <w:shd w:val="clear" w:color="auto" w:fill="auto"/>
            <w:vAlign w:val="center"/>
            <w:hideMark/>
          </w:tcPr>
          <w:p w14:paraId="6A36F84A"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25,308</w:t>
            </w:r>
          </w:p>
        </w:tc>
        <w:tc>
          <w:tcPr>
            <w:tcW w:w="914" w:type="dxa"/>
            <w:tcBorders>
              <w:top w:val="nil"/>
              <w:left w:val="nil"/>
              <w:bottom w:val="nil"/>
              <w:right w:val="nil"/>
            </w:tcBorders>
            <w:shd w:val="clear" w:color="auto" w:fill="auto"/>
            <w:vAlign w:val="center"/>
            <w:hideMark/>
          </w:tcPr>
          <w:p w14:paraId="59E029FD"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5,104</w:t>
            </w:r>
          </w:p>
        </w:tc>
        <w:tc>
          <w:tcPr>
            <w:tcW w:w="1012" w:type="dxa"/>
            <w:tcBorders>
              <w:top w:val="nil"/>
              <w:left w:val="nil"/>
              <w:bottom w:val="nil"/>
              <w:right w:val="nil"/>
            </w:tcBorders>
            <w:shd w:val="clear" w:color="auto" w:fill="auto"/>
            <w:vAlign w:val="center"/>
            <w:hideMark/>
          </w:tcPr>
          <w:p w14:paraId="07B7B976"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25,519</w:t>
            </w:r>
          </w:p>
        </w:tc>
        <w:tc>
          <w:tcPr>
            <w:tcW w:w="931" w:type="dxa"/>
            <w:tcBorders>
              <w:top w:val="nil"/>
              <w:left w:val="nil"/>
              <w:bottom w:val="nil"/>
              <w:right w:val="nil"/>
            </w:tcBorders>
            <w:shd w:val="clear" w:color="auto" w:fill="auto"/>
            <w:vAlign w:val="center"/>
            <w:hideMark/>
          </w:tcPr>
          <w:p w14:paraId="2E52A295"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4,278</w:t>
            </w:r>
          </w:p>
        </w:tc>
        <w:tc>
          <w:tcPr>
            <w:tcW w:w="1036" w:type="dxa"/>
            <w:tcBorders>
              <w:top w:val="nil"/>
              <w:left w:val="nil"/>
              <w:bottom w:val="nil"/>
              <w:right w:val="nil"/>
            </w:tcBorders>
            <w:shd w:val="clear" w:color="auto" w:fill="auto"/>
            <w:vAlign w:val="center"/>
            <w:hideMark/>
          </w:tcPr>
          <w:p w14:paraId="3334093E"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12,598</w:t>
            </w:r>
          </w:p>
        </w:tc>
        <w:tc>
          <w:tcPr>
            <w:tcW w:w="914" w:type="dxa"/>
            <w:tcBorders>
              <w:top w:val="nil"/>
              <w:left w:val="nil"/>
              <w:bottom w:val="nil"/>
              <w:right w:val="nil"/>
            </w:tcBorders>
            <w:shd w:val="clear" w:color="000000" w:fill="DBE5F1"/>
            <w:vAlign w:val="center"/>
            <w:hideMark/>
          </w:tcPr>
          <w:p w14:paraId="6E536491" w14:textId="77777777" w:rsidR="00EA451C" w:rsidRPr="00EA451C" w:rsidRDefault="00EA451C" w:rsidP="00EA451C">
            <w:pPr>
              <w:rPr>
                <w:rFonts w:cs="Arial"/>
                <w:color w:val="000000"/>
                <w:szCs w:val="22"/>
                <w:lang w:eastAsia="en-GB"/>
              </w:rPr>
            </w:pPr>
            <w:r w:rsidRPr="00EA451C">
              <w:rPr>
                <w:rFonts w:cs="Arial"/>
                <w:bCs/>
                <w:color w:val="000000"/>
                <w:szCs w:val="22"/>
                <w:lang w:eastAsia="en-GB"/>
              </w:rPr>
              <w:t>12,344</w:t>
            </w:r>
          </w:p>
        </w:tc>
        <w:tc>
          <w:tcPr>
            <w:tcW w:w="1012" w:type="dxa"/>
            <w:tcBorders>
              <w:top w:val="nil"/>
              <w:left w:val="nil"/>
              <w:bottom w:val="nil"/>
              <w:right w:val="nil"/>
            </w:tcBorders>
            <w:shd w:val="clear" w:color="000000" w:fill="DBE5F1"/>
            <w:vAlign w:val="center"/>
            <w:hideMark/>
          </w:tcPr>
          <w:p w14:paraId="1045EEBD" w14:textId="77777777" w:rsidR="00EA451C" w:rsidRPr="00EA451C" w:rsidRDefault="00EA451C" w:rsidP="00EA451C">
            <w:pPr>
              <w:rPr>
                <w:rFonts w:cs="Arial"/>
                <w:color w:val="000000"/>
                <w:szCs w:val="22"/>
                <w:lang w:eastAsia="en-GB"/>
              </w:rPr>
            </w:pPr>
            <w:r w:rsidRPr="00EA451C">
              <w:rPr>
                <w:rFonts w:cs="Arial"/>
                <w:bCs/>
                <w:color w:val="000000"/>
                <w:szCs w:val="22"/>
                <w:lang w:eastAsia="en-GB"/>
              </w:rPr>
              <w:t>26,511</w:t>
            </w:r>
          </w:p>
        </w:tc>
      </w:tr>
      <w:tr w:rsidR="00EA451C" w:rsidRPr="00EA451C" w14:paraId="7C7FD1DA" w14:textId="77777777" w:rsidTr="00EA451C">
        <w:trPr>
          <w:trHeight w:val="570"/>
        </w:trPr>
        <w:tc>
          <w:tcPr>
            <w:tcW w:w="1355" w:type="dxa"/>
            <w:tcBorders>
              <w:top w:val="nil"/>
              <w:left w:val="nil"/>
              <w:bottom w:val="nil"/>
              <w:right w:val="nil"/>
            </w:tcBorders>
            <w:shd w:val="clear" w:color="auto" w:fill="auto"/>
            <w:vAlign w:val="center"/>
            <w:hideMark/>
          </w:tcPr>
          <w:p w14:paraId="08B1E571"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District H</w:t>
            </w:r>
          </w:p>
        </w:tc>
        <w:tc>
          <w:tcPr>
            <w:tcW w:w="914" w:type="dxa"/>
            <w:tcBorders>
              <w:top w:val="nil"/>
              <w:left w:val="nil"/>
              <w:bottom w:val="nil"/>
              <w:right w:val="nil"/>
            </w:tcBorders>
            <w:shd w:val="clear" w:color="auto" w:fill="auto"/>
            <w:vAlign w:val="center"/>
            <w:hideMark/>
          </w:tcPr>
          <w:p w14:paraId="2BBBE702"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4,596</w:t>
            </w:r>
          </w:p>
        </w:tc>
        <w:tc>
          <w:tcPr>
            <w:tcW w:w="1012" w:type="dxa"/>
            <w:tcBorders>
              <w:top w:val="nil"/>
              <w:left w:val="nil"/>
              <w:bottom w:val="nil"/>
              <w:right w:val="nil"/>
            </w:tcBorders>
            <w:shd w:val="clear" w:color="auto" w:fill="auto"/>
            <w:vAlign w:val="center"/>
            <w:hideMark/>
          </w:tcPr>
          <w:p w14:paraId="629A1217"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55,154</w:t>
            </w:r>
          </w:p>
        </w:tc>
        <w:tc>
          <w:tcPr>
            <w:tcW w:w="914" w:type="dxa"/>
            <w:tcBorders>
              <w:top w:val="nil"/>
              <w:left w:val="nil"/>
              <w:bottom w:val="nil"/>
              <w:right w:val="nil"/>
            </w:tcBorders>
            <w:shd w:val="clear" w:color="auto" w:fill="auto"/>
            <w:vAlign w:val="center"/>
            <w:hideMark/>
          </w:tcPr>
          <w:p w14:paraId="4BB4D871"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6,388</w:t>
            </w:r>
          </w:p>
        </w:tc>
        <w:tc>
          <w:tcPr>
            <w:tcW w:w="1012" w:type="dxa"/>
            <w:tcBorders>
              <w:top w:val="nil"/>
              <w:left w:val="nil"/>
              <w:bottom w:val="nil"/>
              <w:right w:val="nil"/>
            </w:tcBorders>
            <w:shd w:val="clear" w:color="auto" w:fill="auto"/>
            <w:vAlign w:val="center"/>
            <w:hideMark/>
          </w:tcPr>
          <w:p w14:paraId="73E049F4"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31,940</w:t>
            </w:r>
          </w:p>
        </w:tc>
        <w:tc>
          <w:tcPr>
            <w:tcW w:w="931" w:type="dxa"/>
            <w:tcBorders>
              <w:top w:val="nil"/>
              <w:left w:val="nil"/>
              <w:bottom w:val="nil"/>
              <w:right w:val="nil"/>
            </w:tcBorders>
            <w:shd w:val="clear" w:color="auto" w:fill="auto"/>
            <w:vAlign w:val="center"/>
            <w:hideMark/>
          </w:tcPr>
          <w:p w14:paraId="7E820CD9"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2,970</w:t>
            </w:r>
          </w:p>
        </w:tc>
        <w:tc>
          <w:tcPr>
            <w:tcW w:w="1036" w:type="dxa"/>
            <w:tcBorders>
              <w:top w:val="nil"/>
              <w:left w:val="nil"/>
              <w:bottom w:val="nil"/>
              <w:right w:val="nil"/>
            </w:tcBorders>
            <w:shd w:val="clear" w:color="auto" w:fill="auto"/>
            <w:vAlign w:val="center"/>
            <w:hideMark/>
          </w:tcPr>
          <w:p w14:paraId="5E33E0BC"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12,598</w:t>
            </w:r>
          </w:p>
        </w:tc>
        <w:tc>
          <w:tcPr>
            <w:tcW w:w="914" w:type="dxa"/>
            <w:tcBorders>
              <w:top w:val="nil"/>
              <w:left w:val="nil"/>
              <w:bottom w:val="nil"/>
              <w:right w:val="nil"/>
            </w:tcBorders>
            <w:shd w:val="clear" w:color="000000" w:fill="DBE5F1"/>
            <w:vAlign w:val="center"/>
            <w:hideMark/>
          </w:tcPr>
          <w:p w14:paraId="0741688A" w14:textId="77777777" w:rsidR="00EA451C" w:rsidRPr="00EA451C" w:rsidRDefault="00EA451C" w:rsidP="00EA451C">
            <w:pPr>
              <w:rPr>
                <w:rFonts w:cs="Arial"/>
                <w:color w:val="000000"/>
                <w:szCs w:val="22"/>
                <w:lang w:eastAsia="en-GB"/>
              </w:rPr>
            </w:pPr>
            <w:r w:rsidRPr="00EA451C">
              <w:rPr>
                <w:rFonts w:cs="Arial"/>
                <w:bCs/>
                <w:color w:val="000000"/>
                <w:szCs w:val="22"/>
                <w:lang w:eastAsia="en-GB"/>
              </w:rPr>
              <w:t>20,769</w:t>
            </w:r>
          </w:p>
        </w:tc>
        <w:tc>
          <w:tcPr>
            <w:tcW w:w="1012" w:type="dxa"/>
            <w:tcBorders>
              <w:top w:val="nil"/>
              <w:left w:val="nil"/>
              <w:bottom w:val="nil"/>
              <w:right w:val="nil"/>
            </w:tcBorders>
            <w:shd w:val="clear" w:color="000000" w:fill="DBE5F1"/>
            <w:vAlign w:val="center"/>
            <w:hideMark/>
          </w:tcPr>
          <w:p w14:paraId="73541A3F" w14:textId="77777777" w:rsidR="00EA451C" w:rsidRPr="00EA451C" w:rsidRDefault="00EA451C" w:rsidP="00EA451C">
            <w:pPr>
              <w:rPr>
                <w:rFonts w:cs="Arial"/>
                <w:color w:val="000000"/>
                <w:szCs w:val="22"/>
                <w:lang w:eastAsia="en-GB"/>
              </w:rPr>
            </w:pPr>
            <w:r w:rsidRPr="00EA451C">
              <w:rPr>
                <w:rFonts w:cs="Arial"/>
                <w:bCs/>
                <w:color w:val="000000"/>
                <w:szCs w:val="22"/>
                <w:lang w:eastAsia="en-GB"/>
              </w:rPr>
              <w:t>32,632</w:t>
            </w:r>
          </w:p>
        </w:tc>
      </w:tr>
      <w:tr w:rsidR="00EA451C" w:rsidRPr="00EA451C" w14:paraId="1C64FF22" w14:textId="77777777" w:rsidTr="00EA451C">
        <w:trPr>
          <w:trHeight w:val="570"/>
        </w:trPr>
        <w:tc>
          <w:tcPr>
            <w:tcW w:w="1355" w:type="dxa"/>
            <w:tcBorders>
              <w:top w:val="nil"/>
              <w:left w:val="nil"/>
              <w:bottom w:val="nil"/>
              <w:right w:val="nil"/>
            </w:tcBorders>
            <w:shd w:val="clear" w:color="auto" w:fill="auto"/>
            <w:vAlign w:val="center"/>
            <w:hideMark/>
          </w:tcPr>
          <w:p w14:paraId="4EA298D9"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Regional H</w:t>
            </w:r>
          </w:p>
        </w:tc>
        <w:tc>
          <w:tcPr>
            <w:tcW w:w="914" w:type="dxa"/>
            <w:tcBorders>
              <w:top w:val="nil"/>
              <w:left w:val="nil"/>
              <w:bottom w:val="nil"/>
              <w:right w:val="nil"/>
            </w:tcBorders>
            <w:shd w:val="clear" w:color="auto" w:fill="auto"/>
            <w:vAlign w:val="center"/>
            <w:hideMark/>
          </w:tcPr>
          <w:p w14:paraId="4ECE9206"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5,013</w:t>
            </w:r>
          </w:p>
        </w:tc>
        <w:tc>
          <w:tcPr>
            <w:tcW w:w="1012" w:type="dxa"/>
            <w:tcBorders>
              <w:top w:val="nil"/>
              <w:left w:val="nil"/>
              <w:bottom w:val="nil"/>
              <w:right w:val="nil"/>
            </w:tcBorders>
            <w:shd w:val="clear" w:color="auto" w:fill="auto"/>
            <w:vAlign w:val="center"/>
            <w:hideMark/>
          </w:tcPr>
          <w:p w14:paraId="65C4DE2C"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75,015</w:t>
            </w:r>
          </w:p>
        </w:tc>
        <w:tc>
          <w:tcPr>
            <w:tcW w:w="914" w:type="dxa"/>
            <w:tcBorders>
              <w:top w:val="nil"/>
              <w:left w:val="nil"/>
              <w:bottom w:val="nil"/>
              <w:right w:val="nil"/>
            </w:tcBorders>
            <w:shd w:val="clear" w:color="auto" w:fill="auto"/>
            <w:vAlign w:val="center"/>
            <w:hideMark/>
          </w:tcPr>
          <w:p w14:paraId="4C8C30B3"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7,665</w:t>
            </w:r>
          </w:p>
        </w:tc>
        <w:tc>
          <w:tcPr>
            <w:tcW w:w="1012" w:type="dxa"/>
            <w:tcBorders>
              <w:top w:val="nil"/>
              <w:left w:val="nil"/>
              <w:bottom w:val="nil"/>
              <w:right w:val="nil"/>
            </w:tcBorders>
            <w:shd w:val="clear" w:color="auto" w:fill="auto"/>
            <w:vAlign w:val="center"/>
            <w:hideMark/>
          </w:tcPr>
          <w:p w14:paraId="39352064"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38,328</w:t>
            </w:r>
          </w:p>
        </w:tc>
        <w:tc>
          <w:tcPr>
            <w:tcW w:w="931" w:type="dxa"/>
            <w:tcBorders>
              <w:top w:val="nil"/>
              <w:left w:val="nil"/>
              <w:bottom w:val="nil"/>
              <w:right w:val="nil"/>
            </w:tcBorders>
            <w:shd w:val="clear" w:color="auto" w:fill="auto"/>
            <w:vAlign w:val="center"/>
            <w:hideMark/>
          </w:tcPr>
          <w:p w14:paraId="46285C3E"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2,676</w:t>
            </w:r>
          </w:p>
        </w:tc>
        <w:tc>
          <w:tcPr>
            <w:tcW w:w="1036" w:type="dxa"/>
            <w:tcBorders>
              <w:top w:val="nil"/>
              <w:left w:val="nil"/>
              <w:bottom w:val="nil"/>
              <w:right w:val="nil"/>
            </w:tcBorders>
            <w:shd w:val="clear" w:color="auto" w:fill="auto"/>
            <w:vAlign w:val="center"/>
            <w:hideMark/>
          </w:tcPr>
          <w:p w14:paraId="15678E0B"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12,598</w:t>
            </w:r>
          </w:p>
        </w:tc>
        <w:tc>
          <w:tcPr>
            <w:tcW w:w="914" w:type="dxa"/>
            <w:tcBorders>
              <w:top w:val="nil"/>
              <w:left w:val="nil"/>
              <w:bottom w:val="nil"/>
              <w:right w:val="nil"/>
            </w:tcBorders>
            <w:shd w:val="clear" w:color="000000" w:fill="DBE5F1"/>
            <w:vAlign w:val="center"/>
            <w:hideMark/>
          </w:tcPr>
          <w:p w14:paraId="40C0F577" w14:textId="77777777" w:rsidR="00EA451C" w:rsidRPr="00EA451C" w:rsidRDefault="00EA451C" w:rsidP="00EA451C">
            <w:pPr>
              <w:rPr>
                <w:rFonts w:cs="Arial"/>
                <w:color w:val="000000"/>
                <w:szCs w:val="22"/>
                <w:lang w:eastAsia="en-GB"/>
              </w:rPr>
            </w:pPr>
            <w:r w:rsidRPr="00EA451C">
              <w:rPr>
                <w:rFonts w:cs="Arial"/>
                <w:bCs/>
                <w:color w:val="000000"/>
                <w:szCs w:val="22"/>
                <w:lang w:eastAsia="en-GB"/>
              </w:rPr>
              <w:t>33,312</w:t>
            </w:r>
          </w:p>
        </w:tc>
        <w:tc>
          <w:tcPr>
            <w:tcW w:w="1012" w:type="dxa"/>
            <w:tcBorders>
              <w:top w:val="nil"/>
              <w:left w:val="nil"/>
              <w:bottom w:val="nil"/>
              <w:right w:val="nil"/>
            </w:tcBorders>
            <w:shd w:val="clear" w:color="000000" w:fill="DBE5F1"/>
            <w:vAlign w:val="center"/>
            <w:hideMark/>
          </w:tcPr>
          <w:p w14:paraId="4595BC48" w14:textId="77777777" w:rsidR="00EA451C" w:rsidRPr="00EA451C" w:rsidRDefault="00EA451C" w:rsidP="00EA451C">
            <w:pPr>
              <w:rPr>
                <w:rFonts w:cs="Arial"/>
                <w:color w:val="000000"/>
                <w:szCs w:val="22"/>
                <w:lang w:eastAsia="en-GB"/>
              </w:rPr>
            </w:pPr>
            <w:r w:rsidRPr="00EA451C">
              <w:rPr>
                <w:rFonts w:cs="Arial"/>
                <w:bCs/>
                <w:color w:val="000000"/>
                <w:szCs w:val="22"/>
                <w:lang w:eastAsia="en-GB"/>
              </w:rPr>
              <w:t>34,942</w:t>
            </w:r>
          </w:p>
        </w:tc>
      </w:tr>
      <w:tr w:rsidR="00EA451C" w:rsidRPr="00EA451C" w14:paraId="08C502AC" w14:textId="77777777" w:rsidTr="00EA451C">
        <w:trPr>
          <w:trHeight w:val="570"/>
        </w:trPr>
        <w:tc>
          <w:tcPr>
            <w:tcW w:w="1355" w:type="dxa"/>
            <w:tcBorders>
              <w:top w:val="nil"/>
              <w:left w:val="nil"/>
              <w:bottom w:val="dotted" w:sz="4" w:space="0" w:color="auto"/>
              <w:right w:val="nil"/>
            </w:tcBorders>
            <w:shd w:val="clear" w:color="auto" w:fill="auto"/>
            <w:vAlign w:val="center"/>
            <w:hideMark/>
          </w:tcPr>
          <w:p w14:paraId="699C812F"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Referral H</w:t>
            </w:r>
          </w:p>
        </w:tc>
        <w:tc>
          <w:tcPr>
            <w:tcW w:w="914" w:type="dxa"/>
            <w:tcBorders>
              <w:top w:val="nil"/>
              <w:left w:val="nil"/>
              <w:bottom w:val="nil"/>
              <w:right w:val="nil"/>
            </w:tcBorders>
            <w:shd w:val="clear" w:color="auto" w:fill="auto"/>
            <w:vAlign w:val="center"/>
            <w:hideMark/>
          </w:tcPr>
          <w:p w14:paraId="3414CD01"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19,199</w:t>
            </w:r>
          </w:p>
        </w:tc>
        <w:tc>
          <w:tcPr>
            <w:tcW w:w="1012" w:type="dxa"/>
            <w:tcBorders>
              <w:top w:val="nil"/>
              <w:left w:val="nil"/>
              <w:bottom w:val="nil"/>
              <w:right w:val="nil"/>
            </w:tcBorders>
            <w:shd w:val="clear" w:color="auto" w:fill="auto"/>
            <w:vAlign w:val="center"/>
            <w:hideMark/>
          </w:tcPr>
          <w:p w14:paraId="1D096C8B"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111,464</w:t>
            </w:r>
          </w:p>
        </w:tc>
        <w:tc>
          <w:tcPr>
            <w:tcW w:w="914" w:type="dxa"/>
            <w:tcBorders>
              <w:top w:val="nil"/>
              <w:left w:val="nil"/>
              <w:bottom w:val="nil"/>
              <w:right w:val="nil"/>
            </w:tcBorders>
            <w:shd w:val="clear" w:color="auto" w:fill="auto"/>
            <w:vAlign w:val="center"/>
            <w:hideMark/>
          </w:tcPr>
          <w:p w14:paraId="0D95C76C"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41,767</w:t>
            </w:r>
          </w:p>
        </w:tc>
        <w:tc>
          <w:tcPr>
            <w:tcW w:w="1012" w:type="dxa"/>
            <w:tcBorders>
              <w:top w:val="nil"/>
              <w:left w:val="nil"/>
              <w:bottom w:val="nil"/>
              <w:right w:val="nil"/>
            </w:tcBorders>
            <w:shd w:val="clear" w:color="auto" w:fill="auto"/>
            <w:vAlign w:val="center"/>
            <w:hideMark/>
          </w:tcPr>
          <w:p w14:paraId="4610332E"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208,833</w:t>
            </w:r>
          </w:p>
        </w:tc>
        <w:tc>
          <w:tcPr>
            <w:tcW w:w="931" w:type="dxa"/>
            <w:tcBorders>
              <w:top w:val="nil"/>
              <w:left w:val="nil"/>
              <w:bottom w:val="nil"/>
              <w:right w:val="nil"/>
            </w:tcBorders>
            <w:shd w:val="clear" w:color="auto" w:fill="auto"/>
            <w:vAlign w:val="center"/>
            <w:hideMark/>
          </w:tcPr>
          <w:p w14:paraId="76884758"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3,958</w:t>
            </w:r>
          </w:p>
        </w:tc>
        <w:tc>
          <w:tcPr>
            <w:tcW w:w="1036" w:type="dxa"/>
            <w:tcBorders>
              <w:top w:val="nil"/>
              <w:left w:val="nil"/>
              <w:bottom w:val="nil"/>
              <w:right w:val="nil"/>
            </w:tcBorders>
            <w:shd w:val="clear" w:color="auto" w:fill="auto"/>
            <w:vAlign w:val="center"/>
            <w:hideMark/>
          </w:tcPr>
          <w:p w14:paraId="652600CA"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13,552</w:t>
            </w:r>
          </w:p>
        </w:tc>
        <w:tc>
          <w:tcPr>
            <w:tcW w:w="914" w:type="dxa"/>
            <w:tcBorders>
              <w:top w:val="nil"/>
              <w:left w:val="nil"/>
              <w:bottom w:val="dotted" w:sz="4" w:space="0" w:color="auto"/>
              <w:right w:val="nil"/>
            </w:tcBorders>
            <w:shd w:val="clear" w:color="000000" w:fill="DBE5F1"/>
            <w:hideMark/>
          </w:tcPr>
          <w:p w14:paraId="7DF92EF4" w14:textId="77777777" w:rsidR="00EA451C" w:rsidRPr="00EA451C" w:rsidRDefault="00EA451C" w:rsidP="00EA451C">
            <w:pPr>
              <w:rPr>
                <w:rFonts w:cs="Arial"/>
                <w:color w:val="000000"/>
                <w:sz w:val="20"/>
                <w:lang w:eastAsia="en-GB"/>
              </w:rPr>
            </w:pPr>
            <w:r w:rsidRPr="00EA451C">
              <w:rPr>
                <w:rFonts w:cs="Arial"/>
                <w:color w:val="000000"/>
                <w:sz w:val="20"/>
                <w:lang w:eastAsia="en-GB"/>
              </w:rPr>
              <w:t> </w:t>
            </w:r>
          </w:p>
        </w:tc>
        <w:tc>
          <w:tcPr>
            <w:tcW w:w="1012" w:type="dxa"/>
            <w:tcBorders>
              <w:top w:val="nil"/>
              <w:left w:val="nil"/>
              <w:bottom w:val="dotted" w:sz="4" w:space="0" w:color="auto"/>
              <w:right w:val="nil"/>
            </w:tcBorders>
            <w:shd w:val="clear" w:color="000000" w:fill="DBE5F1"/>
            <w:hideMark/>
          </w:tcPr>
          <w:p w14:paraId="5B8B4438" w14:textId="77777777" w:rsidR="00EA451C" w:rsidRPr="00EA451C" w:rsidRDefault="00EA451C" w:rsidP="00EA451C">
            <w:pPr>
              <w:rPr>
                <w:rFonts w:cs="Arial"/>
                <w:color w:val="000000"/>
                <w:sz w:val="20"/>
                <w:lang w:eastAsia="en-GB"/>
              </w:rPr>
            </w:pPr>
            <w:r w:rsidRPr="00EA451C">
              <w:rPr>
                <w:rFonts w:cs="Arial"/>
                <w:color w:val="000000"/>
                <w:sz w:val="20"/>
                <w:lang w:eastAsia="en-GB"/>
              </w:rPr>
              <w:t> </w:t>
            </w:r>
          </w:p>
        </w:tc>
      </w:tr>
      <w:tr w:rsidR="00EA451C" w:rsidRPr="00EA451C" w14:paraId="7E28053F" w14:textId="77777777" w:rsidTr="00EA451C">
        <w:trPr>
          <w:trHeight w:val="300"/>
        </w:trPr>
        <w:tc>
          <w:tcPr>
            <w:tcW w:w="7174" w:type="dxa"/>
            <w:gridSpan w:val="7"/>
            <w:tcBorders>
              <w:top w:val="dotted" w:sz="4" w:space="0" w:color="auto"/>
              <w:left w:val="nil"/>
              <w:bottom w:val="dotted" w:sz="4" w:space="0" w:color="auto"/>
              <w:right w:val="nil"/>
            </w:tcBorders>
            <w:shd w:val="clear" w:color="auto" w:fill="auto"/>
            <w:vAlign w:val="center"/>
            <w:hideMark/>
          </w:tcPr>
          <w:p w14:paraId="09042A4C" w14:textId="77777777" w:rsidR="00EA451C" w:rsidRPr="00EA451C" w:rsidRDefault="00EA451C" w:rsidP="00EA451C">
            <w:pPr>
              <w:rPr>
                <w:rFonts w:cs="Arial"/>
                <w:b/>
                <w:bCs/>
                <w:color w:val="000000"/>
                <w:szCs w:val="22"/>
                <w:lang w:eastAsia="en-GB"/>
              </w:rPr>
            </w:pPr>
            <w:r w:rsidRPr="00EA451C">
              <w:rPr>
                <w:rFonts w:cs="Arial"/>
                <w:b/>
                <w:bCs/>
                <w:color w:val="000000"/>
                <w:szCs w:val="22"/>
                <w:lang w:val="en-US" w:eastAsia="en-GB"/>
              </w:rPr>
              <w:t>Faith-based</w:t>
            </w:r>
          </w:p>
        </w:tc>
        <w:tc>
          <w:tcPr>
            <w:tcW w:w="914" w:type="dxa"/>
            <w:tcBorders>
              <w:top w:val="nil"/>
              <w:left w:val="nil"/>
              <w:bottom w:val="dotted" w:sz="4" w:space="0" w:color="auto"/>
              <w:right w:val="nil"/>
            </w:tcBorders>
            <w:shd w:val="clear" w:color="000000" w:fill="DBE5F1"/>
            <w:hideMark/>
          </w:tcPr>
          <w:p w14:paraId="7FD766B8" w14:textId="77777777" w:rsidR="00EA451C" w:rsidRPr="00EA451C" w:rsidRDefault="00EA451C" w:rsidP="00EA451C">
            <w:pPr>
              <w:rPr>
                <w:rFonts w:cs="Arial"/>
                <w:color w:val="000000"/>
                <w:sz w:val="20"/>
                <w:lang w:eastAsia="en-GB"/>
              </w:rPr>
            </w:pPr>
            <w:r w:rsidRPr="00EA451C">
              <w:rPr>
                <w:rFonts w:cs="Arial"/>
                <w:color w:val="000000"/>
                <w:sz w:val="20"/>
                <w:lang w:eastAsia="en-GB"/>
              </w:rPr>
              <w:t> </w:t>
            </w:r>
          </w:p>
        </w:tc>
        <w:tc>
          <w:tcPr>
            <w:tcW w:w="1012" w:type="dxa"/>
            <w:tcBorders>
              <w:top w:val="nil"/>
              <w:left w:val="nil"/>
              <w:bottom w:val="dotted" w:sz="4" w:space="0" w:color="auto"/>
              <w:right w:val="nil"/>
            </w:tcBorders>
            <w:shd w:val="clear" w:color="000000" w:fill="DBE5F1"/>
            <w:hideMark/>
          </w:tcPr>
          <w:p w14:paraId="058C9B21" w14:textId="77777777" w:rsidR="00EA451C" w:rsidRPr="00EA451C" w:rsidRDefault="00EA451C" w:rsidP="00EA451C">
            <w:pPr>
              <w:rPr>
                <w:rFonts w:cs="Arial"/>
                <w:color w:val="000000"/>
                <w:sz w:val="20"/>
                <w:lang w:eastAsia="en-GB"/>
              </w:rPr>
            </w:pPr>
            <w:r w:rsidRPr="00EA451C">
              <w:rPr>
                <w:rFonts w:cs="Arial"/>
                <w:color w:val="000000"/>
                <w:sz w:val="20"/>
                <w:lang w:eastAsia="en-GB"/>
              </w:rPr>
              <w:t> </w:t>
            </w:r>
          </w:p>
        </w:tc>
      </w:tr>
      <w:tr w:rsidR="00EA451C" w:rsidRPr="00EA451C" w14:paraId="5BB3602A" w14:textId="77777777" w:rsidTr="00EA451C">
        <w:trPr>
          <w:trHeight w:val="570"/>
        </w:trPr>
        <w:tc>
          <w:tcPr>
            <w:tcW w:w="1355" w:type="dxa"/>
            <w:tcBorders>
              <w:top w:val="nil"/>
              <w:left w:val="nil"/>
              <w:bottom w:val="nil"/>
              <w:right w:val="nil"/>
            </w:tcBorders>
            <w:shd w:val="clear" w:color="auto" w:fill="auto"/>
            <w:vAlign w:val="center"/>
            <w:hideMark/>
          </w:tcPr>
          <w:p w14:paraId="605E2DEF"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Dispensary</w:t>
            </w:r>
          </w:p>
        </w:tc>
        <w:tc>
          <w:tcPr>
            <w:tcW w:w="914" w:type="dxa"/>
            <w:tcBorders>
              <w:top w:val="nil"/>
              <w:left w:val="nil"/>
              <w:bottom w:val="nil"/>
              <w:right w:val="nil"/>
            </w:tcBorders>
            <w:shd w:val="clear" w:color="auto" w:fill="auto"/>
            <w:vAlign w:val="center"/>
            <w:hideMark/>
          </w:tcPr>
          <w:p w14:paraId="181500D2"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5,098</w:t>
            </w:r>
          </w:p>
        </w:tc>
        <w:tc>
          <w:tcPr>
            <w:tcW w:w="1012" w:type="dxa"/>
            <w:tcBorders>
              <w:top w:val="nil"/>
              <w:left w:val="nil"/>
              <w:bottom w:val="nil"/>
              <w:right w:val="nil"/>
            </w:tcBorders>
            <w:shd w:val="clear" w:color="auto" w:fill="auto"/>
            <w:vAlign w:val="center"/>
            <w:hideMark/>
          </w:tcPr>
          <w:p w14:paraId="78CD2757"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w:t>
            </w:r>
          </w:p>
        </w:tc>
        <w:tc>
          <w:tcPr>
            <w:tcW w:w="914" w:type="dxa"/>
            <w:tcBorders>
              <w:top w:val="nil"/>
              <w:left w:val="nil"/>
              <w:bottom w:val="nil"/>
              <w:right w:val="nil"/>
            </w:tcBorders>
            <w:shd w:val="clear" w:color="auto" w:fill="auto"/>
            <w:vAlign w:val="center"/>
            <w:hideMark/>
          </w:tcPr>
          <w:p w14:paraId="716B3781"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3,853</w:t>
            </w:r>
          </w:p>
        </w:tc>
        <w:tc>
          <w:tcPr>
            <w:tcW w:w="1012" w:type="dxa"/>
            <w:tcBorders>
              <w:top w:val="nil"/>
              <w:left w:val="nil"/>
              <w:bottom w:val="nil"/>
              <w:right w:val="nil"/>
            </w:tcBorders>
            <w:shd w:val="clear" w:color="auto" w:fill="auto"/>
            <w:vAlign w:val="center"/>
            <w:hideMark/>
          </w:tcPr>
          <w:p w14:paraId="393D364A"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w:t>
            </w:r>
          </w:p>
        </w:tc>
        <w:tc>
          <w:tcPr>
            <w:tcW w:w="931" w:type="dxa"/>
            <w:tcBorders>
              <w:top w:val="nil"/>
              <w:left w:val="nil"/>
              <w:bottom w:val="nil"/>
              <w:right w:val="nil"/>
            </w:tcBorders>
            <w:shd w:val="clear" w:color="auto" w:fill="auto"/>
            <w:vAlign w:val="center"/>
            <w:hideMark/>
          </w:tcPr>
          <w:p w14:paraId="7C589A68"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3,597</w:t>
            </w:r>
          </w:p>
        </w:tc>
        <w:tc>
          <w:tcPr>
            <w:tcW w:w="1036" w:type="dxa"/>
            <w:tcBorders>
              <w:top w:val="nil"/>
              <w:left w:val="nil"/>
              <w:bottom w:val="nil"/>
              <w:right w:val="nil"/>
            </w:tcBorders>
            <w:shd w:val="clear" w:color="auto" w:fill="auto"/>
            <w:vAlign w:val="center"/>
            <w:hideMark/>
          </w:tcPr>
          <w:p w14:paraId="6E288CB4"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w:t>
            </w:r>
          </w:p>
        </w:tc>
        <w:tc>
          <w:tcPr>
            <w:tcW w:w="914" w:type="dxa"/>
            <w:tcBorders>
              <w:top w:val="nil"/>
              <w:left w:val="nil"/>
              <w:bottom w:val="nil"/>
              <w:right w:val="nil"/>
            </w:tcBorders>
            <w:shd w:val="clear" w:color="000000" w:fill="DBE5F1"/>
            <w:vAlign w:val="center"/>
            <w:hideMark/>
          </w:tcPr>
          <w:p w14:paraId="24AAB813" w14:textId="77777777" w:rsidR="00EA451C" w:rsidRPr="00EA451C" w:rsidRDefault="00EA451C" w:rsidP="00EA451C">
            <w:pPr>
              <w:rPr>
                <w:rFonts w:cs="Arial"/>
                <w:color w:val="000000"/>
                <w:szCs w:val="22"/>
                <w:lang w:eastAsia="en-GB"/>
              </w:rPr>
            </w:pPr>
            <w:r w:rsidRPr="00EA451C">
              <w:rPr>
                <w:rFonts w:cs="Arial"/>
                <w:bCs/>
                <w:color w:val="000000"/>
                <w:szCs w:val="22"/>
                <w:lang w:eastAsia="en-GB"/>
              </w:rPr>
              <w:t>10,998</w:t>
            </w:r>
          </w:p>
        </w:tc>
        <w:tc>
          <w:tcPr>
            <w:tcW w:w="1012" w:type="dxa"/>
            <w:tcBorders>
              <w:top w:val="nil"/>
              <w:left w:val="nil"/>
              <w:bottom w:val="nil"/>
              <w:right w:val="nil"/>
            </w:tcBorders>
            <w:shd w:val="clear" w:color="000000" w:fill="DBE5F1"/>
            <w:hideMark/>
          </w:tcPr>
          <w:p w14:paraId="44646CEC" w14:textId="77777777" w:rsidR="00EA451C" w:rsidRPr="00EA451C" w:rsidRDefault="00EA451C" w:rsidP="00EA451C">
            <w:pPr>
              <w:rPr>
                <w:rFonts w:cs="Arial"/>
                <w:color w:val="000000"/>
                <w:sz w:val="20"/>
                <w:lang w:eastAsia="en-GB"/>
              </w:rPr>
            </w:pPr>
            <w:r w:rsidRPr="00EA451C">
              <w:rPr>
                <w:rFonts w:cs="Arial"/>
                <w:color w:val="000000"/>
                <w:sz w:val="20"/>
                <w:lang w:eastAsia="en-GB"/>
              </w:rPr>
              <w:t> </w:t>
            </w:r>
          </w:p>
        </w:tc>
      </w:tr>
      <w:tr w:rsidR="00EA451C" w:rsidRPr="00EA451C" w14:paraId="158945B4" w14:textId="77777777" w:rsidTr="00EA451C">
        <w:trPr>
          <w:trHeight w:val="570"/>
        </w:trPr>
        <w:tc>
          <w:tcPr>
            <w:tcW w:w="1355" w:type="dxa"/>
            <w:tcBorders>
              <w:top w:val="nil"/>
              <w:left w:val="nil"/>
              <w:bottom w:val="nil"/>
              <w:right w:val="nil"/>
            </w:tcBorders>
            <w:shd w:val="clear" w:color="auto" w:fill="auto"/>
            <w:vAlign w:val="center"/>
            <w:hideMark/>
          </w:tcPr>
          <w:p w14:paraId="0B7D2193"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Health centre</w:t>
            </w:r>
          </w:p>
        </w:tc>
        <w:tc>
          <w:tcPr>
            <w:tcW w:w="914" w:type="dxa"/>
            <w:tcBorders>
              <w:top w:val="nil"/>
              <w:left w:val="nil"/>
              <w:bottom w:val="nil"/>
              <w:right w:val="nil"/>
            </w:tcBorders>
            <w:shd w:val="clear" w:color="auto" w:fill="auto"/>
            <w:vAlign w:val="center"/>
            <w:hideMark/>
          </w:tcPr>
          <w:p w14:paraId="5A7DB09C"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4,990</w:t>
            </w:r>
          </w:p>
        </w:tc>
        <w:tc>
          <w:tcPr>
            <w:tcW w:w="1012" w:type="dxa"/>
            <w:tcBorders>
              <w:top w:val="nil"/>
              <w:left w:val="nil"/>
              <w:bottom w:val="nil"/>
              <w:right w:val="nil"/>
            </w:tcBorders>
            <w:shd w:val="clear" w:color="auto" w:fill="auto"/>
            <w:vAlign w:val="center"/>
            <w:hideMark/>
          </w:tcPr>
          <w:p w14:paraId="22ED30F5"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40,909</w:t>
            </w:r>
          </w:p>
        </w:tc>
        <w:tc>
          <w:tcPr>
            <w:tcW w:w="914" w:type="dxa"/>
            <w:tcBorders>
              <w:top w:val="nil"/>
              <w:left w:val="nil"/>
              <w:bottom w:val="nil"/>
              <w:right w:val="nil"/>
            </w:tcBorders>
            <w:shd w:val="clear" w:color="auto" w:fill="auto"/>
            <w:vAlign w:val="center"/>
            <w:hideMark/>
          </w:tcPr>
          <w:p w14:paraId="007BEA25"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5,626</w:t>
            </w:r>
          </w:p>
        </w:tc>
        <w:tc>
          <w:tcPr>
            <w:tcW w:w="1012" w:type="dxa"/>
            <w:tcBorders>
              <w:top w:val="nil"/>
              <w:left w:val="nil"/>
              <w:bottom w:val="nil"/>
              <w:right w:val="nil"/>
            </w:tcBorders>
            <w:shd w:val="clear" w:color="auto" w:fill="auto"/>
            <w:vAlign w:val="center"/>
            <w:hideMark/>
          </w:tcPr>
          <w:p w14:paraId="2CD23754"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25,570</w:t>
            </w:r>
          </w:p>
        </w:tc>
        <w:tc>
          <w:tcPr>
            <w:tcW w:w="931" w:type="dxa"/>
            <w:tcBorders>
              <w:top w:val="nil"/>
              <w:left w:val="nil"/>
              <w:bottom w:val="nil"/>
              <w:right w:val="nil"/>
            </w:tcBorders>
            <w:shd w:val="clear" w:color="auto" w:fill="auto"/>
            <w:vAlign w:val="center"/>
            <w:hideMark/>
          </w:tcPr>
          <w:p w14:paraId="17A1599A"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3,597</w:t>
            </w:r>
          </w:p>
        </w:tc>
        <w:tc>
          <w:tcPr>
            <w:tcW w:w="1036" w:type="dxa"/>
            <w:tcBorders>
              <w:top w:val="nil"/>
              <w:left w:val="nil"/>
              <w:bottom w:val="nil"/>
              <w:right w:val="nil"/>
            </w:tcBorders>
            <w:shd w:val="clear" w:color="auto" w:fill="auto"/>
            <w:vAlign w:val="center"/>
            <w:hideMark/>
          </w:tcPr>
          <w:p w14:paraId="23F71DE2"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17,984</w:t>
            </w:r>
          </w:p>
        </w:tc>
        <w:tc>
          <w:tcPr>
            <w:tcW w:w="914" w:type="dxa"/>
            <w:tcBorders>
              <w:top w:val="nil"/>
              <w:left w:val="nil"/>
              <w:bottom w:val="nil"/>
              <w:right w:val="nil"/>
            </w:tcBorders>
            <w:shd w:val="clear" w:color="000000" w:fill="DBE5F1"/>
            <w:vAlign w:val="center"/>
            <w:hideMark/>
          </w:tcPr>
          <w:p w14:paraId="5A423A62" w14:textId="77777777" w:rsidR="00EA451C" w:rsidRPr="00EA451C" w:rsidRDefault="00EA451C" w:rsidP="00EA451C">
            <w:pPr>
              <w:rPr>
                <w:rFonts w:cs="Arial"/>
                <w:color w:val="000000"/>
                <w:szCs w:val="22"/>
                <w:lang w:eastAsia="en-GB"/>
              </w:rPr>
            </w:pPr>
            <w:r w:rsidRPr="00EA451C">
              <w:rPr>
                <w:rFonts w:cs="Arial"/>
                <w:bCs/>
                <w:color w:val="000000"/>
                <w:szCs w:val="22"/>
                <w:lang w:eastAsia="en-GB"/>
              </w:rPr>
              <w:t>15,684</w:t>
            </w:r>
          </w:p>
        </w:tc>
        <w:tc>
          <w:tcPr>
            <w:tcW w:w="1012" w:type="dxa"/>
            <w:tcBorders>
              <w:top w:val="nil"/>
              <w:left w:val="nil"/>
              <w:bottom w:val="nil"/>
              <w:right w:val="nil"/>
            </w:tcBorders>
            <w:shd w:val="clear" w:color="000000" w:fill="DBE5F1"/>
            <w:vAlign w:val="center"/>
            <w:hideMark/>
          </w:tcPr>
          <w:p w14:paraId="39C6AA8A" w14:textId="77777777" w:rsidR="00EA451C" w:rsidRPr="00EA451C" w:rsidRDefault="00EA451C" w:rsidP="00EA451C">
            <w:pPr>
              <w:rPr>
                <w:rFonts w:cs="Arial"/>
                <w:color w:val="000000"/>
                <w:szCs w:val="22"/>
                <w:lang w:eastAsia="en-GB"/>
              </w:rPr>
            </w:pPr>
            <w:r w:rsidRPr="00EA451C">
              <w:rPr>
                <w:rFonts w:cs="Arial"/>
                <w:bCs/>
                <w:color w:val="000000"/>
                <w:szCs w:val="22"/>
                <w:lang w:eastAsia="en-GB"/>
              </w:rPr>
              <w:t>31,805</w:t>
            </w:r>
          </w:p>
        </w:tc>
      </w:tr>
      <w:tr w:rsidR="00EA451C" w:rsidRPr="00EA451C" w14:paraId="1BA874E4" w14:textId="77777777" w:rsidTr="00EA451C">
        <w:trPr>
          <w:trHeight w:val="300"/>
        </w:trPr>
        <w:tc>
          <w:tcPr>
            <w:tcW w:w="1355" w:type="dxa"/>
            <w:vMerge w:val="restart"/>
            <w:tcBorders>
              <w:top w:val="nil"/>
              <w:left w:val="nil"/>
              <w:bottom w:val="dotted" w:sz="4" w:space="0" w:color="000000"/>
              <w:right w:val="nil"/>
            </w:tcBorders>
            <w:shd w:val="clear" w:color="auto" w:fill="auto"/>
            <w:vAlign w:val="center"/>
            <w:hideMark/>
          </w:tcPr>
          <w:p w14:paraId="4E43CE80"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L1 Hospital</w:t>
            </w:r>
          </w:p>
        </w:tc>
        <w:tc>
          <w:tcPr>
            <w:tcW w:w="914" w:type="dxa"/>
            <w:vMerge w:val="restart"/>
            <w:tcBorders>
              <w:top w:val="nil"/>
              <w:left w:val="nil"/>
              <w:bottom w:val="dotted" w:sz="4" w:space="0" w:color="000000"/>
              <w:right w:val="nil"/>
            </w:tcBorders>
            <w:shd w:val="clear" w:color="auto" w:fill="auto"/>
            <w:vAlign w:val="center"/>
            <w:hideMark/>
          </w:tcPr>
          <w:p w14:paraId="1A55E29D" w14:textId="77777777" w:rsidR="00EA451C" w:rsidRPr="00EA451C" w:rsidRDefault="00EA451C" w:rsidP="00EA451C">
            <w:pPr>
              <w:jc w:val="center"/>
              <w:rPr>
                <w:rFonts w:cs="Arial"/>
                <w:color w:val="000000"/>
                <w:szCs w:val="22"/>
                <w:lang w:eastAsia="en-GB"/>
              </w:rPr>
            </w:pPr>
            <w:r w:rsidRPr="00EA451C">
              <w:rPr>
                <w:rFonts w:cs="Arial"/>
                <w:bCs/>
                <w:color w:val="000000"/>
                <w:szCs w:val="22"/>
                <w:lang w:val="en-US" w:eastAsia="en-GB"/>
              </w:rPr>
              <w:t>8,552</w:t>
            </w:r>
          </w:p>
        </w:tc>
        <w:tc>
          <w:tcPr>
            <w:tcW w:w="1012" w:type="dxa"/>
            <w:vMerge w:val="restart"/>
            <w:tcBorders>
              <w:top w:val="nil"/>
              <w:left w:val="nil"/>
              <w:bottom w:val="dotted" w:sz="4" w:space="0" w:color="000000"/>
              <w:right w:val="nil"/>
            </w:tcBorders>
            <w:shd w:val="clear" w:color="auto" w:fill="auto"/>
            <w:vAlign w:val="center"/>
            <w:hideMark/>
          </w:tcPr>
          <w:p w14:paraId="6BE359E7" w14:textId="77777777" w:rsidR="00EA451C" w:rsidRPr="00EA451C" w:rsidRDefault="00EA451C" w:rsidP="00EA451C">
            <w:pPr>
              <w:jc w:val="center"/>
              <w:rPr>
                <w:rFonts w:cs="Arial"/>
                <w:color w:val="000000"/>
                <w:szCs w:val="22"/>
                <w:lang w:eastAsia="en-GB"/>
              </w:rPr>
            </w:pPr>
            <w:r w:rsidRPr="00EA451C">
              <w:rPr>
                <w:rFonts w:cs="Arial"/>
                <w:bCs/>
                <w:color w:val="000000"/>
                <w:szCs w:val="22"/>
                <w:lang w:val="en-US" w:eastAsia="en-GB"/>
              </w:rPr>
              <w:t>123,910</w:t>
            </w:r>
          </w:p>
        </w:tc>
        <w:tc>
          <w:tcPr>
            <w:tcW w:w="914" w:type="dxa"/>
            <w:vMerge w:val="restart"/>
            <w:tcBorders>
              <w:top w:val="nil"/>
              <w:left w:val="nil"/>
              <w:bottom w:val="dotted" w:sz="4" w:space="0" w:color="000000"/>
              <w:right w:val="nil"/>
            </w:tcBorders>
            <w:shd w:val="clear" w:color="auto" w:fill="auto"/>
            <w:vAlign w:val="center"/>
            <w:hideMark/>
          </w:tcPr>
          <w:p w14:paraId="0BFCEDF4" w14:textId="77777777" w:rsidR="00EA451C" w:rsidRPr="00EA451C" w:rsidRDefault="00EA451C" w:rsidP="00EA451C">
            <w:pPr>
              <w:jc w:val="center"/>
              <w:rPr>
                <w:rFonts w:cs="Arial"/>
                <w:color w:val="000000"/>
                <w:szCs w:val="22"/>
                <w:lang w:eastAsia="en-GB"/>
              </w:rPr>
            </w:pPr>
            <w:r w:rsidRPr="00EA451C">
              <w:rPr>
                <w:rFonts w:cs="Arial"/>
                <w:bCs/>
                <w:color w:val="000000"/>
                <w:szCs w:val="22"/>
                <w:lang w:val="en-US" w:eastAsia="en-GB"/>
              </w:rPr>
              <w:t>6,388</w:t>
            </w:r>
          </w:p>
        </w:tc>
        <w:tc>
          <w:tcPr>
            <w:tcW w:w="1012" w:type="dxa"/>
            <w:vMerge w:val="restart"/>
            <w:tcBorders>
              <w:top w:val="nil"/>
              <w:left w:val="nil"/>
              <w:bottom w:val="dotted" w:sz="4" w:space="0" w:color="000000"/>
              <w:right w:val="nil"/>
            </w:tcBorders>
            <w:shd w:val="clear" w:color="auto" w:fill="auto"/>
            <w:vAlign w:val="center"/>
            <w:hideMark/>
          </w:tcPr>
          <w:p w14:paraId="014166DC" w14:textId="77777777" w:rsidR="00EA451C" w:rsidRPr="00EA451C" w:rsidRDefault="00EA451C" w:rsidP="00EA451C">
            <w:pPr>
              <w:jc w:val="center"/>
              <w:rPr>
                <w:rFonts w:cs="Arial"/>
                <w:color w:val="000000"/>
                <w:szCs w:val="22"/>
                <w:lang w:eastAsia="en-GB"/>
              </w:rPr>
            </w:pPr>
            <w:r w:rsidRPr="00EA451C">
              <w:rPr>
                <w:rFonts w:cs="Arial"/>
                <w:bCs/>
                <w:color w:val="000000"/>
                <w:szCs w:val="22"/>
                <w:lang w:val="en-US" w:eastAsia="en-GB"/>
              </w:rPr>
              <w:t>31,940</w:t>
            </w:r>
          </w:p>
        </w:tc>
        <w:tc>
          <w:tcPr>
            <w:tcW w:w="931" w:type="dxa"/>
            <w:tcBorders>
              <w:top w:val="nil"/>
              <w:left w:val="nil"/>
              <w:bottom w:val="nil"/>
              <w:right w:val="nil"/>
            </w:tcBorders>
            <w:shd w:val="clear" w:color="auto" w:fill="auto"/>
            <w:vAlign w:val="center"/>
            <w:hideMark/>
          </w:tcPr>
          <w:p w14:paraId="4513C8C2"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5,236</w:t>
            </w:r>
          </w:p>
        </w:tc>
        <w:tc>
          <w:tcPr>
            <w:tcW w:w="1036" w:type="dxa"/>
            <w:tcBorders>
              <w:top w:val="nil"/>
              <w:left w:val="nil"/>
              <w:bottom w:val="nil"/>
              <w:right w:val="nil"/>
            </w:tcBorders>
            <w:shd w:val="clear" w:color="auto" w:fill="auto"/>
            <w:vAlign w:val="center"/>
            <w:hideMark/>
          </w:tcPr>
          <w:p w14:paraId="23099538"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15,677</w:t>
            </w:r>
          </w:p>
        </w:tc>
        <w:tc>
          <w:tcPr>
            <w:tcW w:w="914" w:type="dxa"/>
            <w:vMerge w:val="restart"/>
            <w:tcBorders>
              <w:top w:val="nil"/>
              <w:left w:val="nil"/>
              <w:bottom w:val="dotted" w:sz="4" w:space="0" w:color="000000"/>
              <w:right w:val="nil"/>
            </w:tcBorders>
            <w:shd w:val="clear" w:color="000000" w:fill="DBE5F1"/>
            <w:vAlign w:val="center"/>
            <w:hideMark/>
          </w:tcPr>
          <w:p w14:paraId="41AE4303" w14:textId="77777777" w:rsidR="00EA451C" w:rsidRPr="00EA451C" w:rsidRDefault="00EA451C" w:rsidP="00EA451C">
            <w:pPr>
              <w:rPr>
                <w:rFonts w:cs="Arial"/>
                <w:color w:val="000000"/>
                <w:szCs w:val="22"/>
                <w:lang w:eastAsia="en-GB"/>
              </w:rPr>
            </w:pPr>
            <w:r w:rsidRPr="00EA451C">
              <w:rPr>
                <w:rFonts w:cs="Arial"/>
                <w:bCs/>
                <w:color w:val="000000"/>
                <w:szCs w:val="22"/>
                <w:lang w:eastAsia="en-GB"/>
              </w:rPr>
              <w:t>19,678</w:t>
            </w:r>
          </w:p>
        </w:tc>
        <w:tc>
          <w:tcPr>
            <w:tcW w:w="1012" w:type="dxa"/>
            <w:vMerge w:val="restart"/>
            <w:tcBorders>
              <w:top w:val="nil"/>
              <w:left w:val="nil"/>
              <w:bottom w:val="dotted" w:sz="4" w:space="0" w:color="000000"/>
              <w:right w:val="nil"/>
            </w:tcBorders>
            <w:shd w:val="clear" w:color="000000" w:fill="DBE5F1"/>
            <w:vAlign w:val="center"/>
            <w:hideMark/>
          </w:tcPr>
          <w:p w14:paraId="554D905F" w14:textId="77777777" w:rsidR="00EA451C" w:rsidRPr="00EA451C" w:rsidRDefault="00EA451C" w:rsidP="00EA451C">
            <w:pPr>
              <w:rPr>
                <w:rFonts w:cs="Arial"/>
                <w:color w:val="000000"/>
                <w:szCs w:val="22"/>
                <w:lang w:eastAsia="en-GB"/>
              </w:rPr>
            </w:pPr>
            <w:r w:rsidRPr="00EA451C">
              <w:rPr>
                <w:rFonts w:cs="Arial"/>
                <w:bCs/>
                <w:color w:val="000000"/>
                <w:szCs w:val="22"/>
                <w:lang w:eastAsia="en-GB"/>
              </w:rPr>
              <w:t>33,174</w:t>
            </w:r>
          </w:p>
        </w:tc>
      </w:tr>
      <w:tr w:rsidR="00EA451C" w:rsidRPr="00EA451C" w14:paraId="61827725" w14:textId="77777777" w:rsidTr="00EA451C">
        <w:trPr>
          <w:trHeight w:val="300"/>
        </w:trPr>
        <w:tc>
          <w:tcPr>
            <w:tcW w:w="1355" w:type="dxa"/>
            <w:vMerge/>
            <w:tcBorders>
              <w:top w:val="nil"/>
              <w:left w:val="nil"/>
              <w:bottom w:val="dotted" w:sz="4" w:space="0" w:color="000000"/>
              <w:right w:val="nil"/>
            </w:tcBorders>
            <w:vAlign w:val="center"/>
            <w:hideMark/>
          </w:tcPr>
          <w:p w14:paraId="28990348" w14:textId="77777777" w:rsidR="00EA451C" w:rsidRPr="00EA451C" w:rsidRDefault="00EA451C" w:rsidP="00EA451C">
            <w:pPr>
              <w:rPr>
                <w:rFonts w:cs="Arial"/>
                <w:color w:val="000000"/>
                <w:szCs w:val="22"/>
                <w:lang w:eastAsia="en-GB"/>
              </w:rPr>
            </w:pPr>
          </w:p>
        </w:tc>
        <w:tc>
          <w:tcPr>
            <w:tcW w:w="914" w:type="dxa"/>
            <w:vMerge/>
            <w:tcBorders>
              <w:top w:val="nil"/>
              <w:left w:val="nil"/>
              <w:bottom w:val="dotted" w:sz="4" w:space="0" w:color="000000"/>
              <w:right w:val="nil"/>
            </w:tcBorders>
            <w:vAlign w:val="center"/>
            <w:hideMark/>
          </w:tcPr>
          <w:p w14:paraId="111F9A54" w14:textId="77777777" w:rsidR="00EA451C" w:rsidRPr="00EA451C" w:rsidRDefault="00EA451C" w:rsidP="00EA451C">
            <w:pPr>
              <w:rPr>
                <w:rFonts w:cs="Arial"/>
                <w:color w:val="000000"/>
                <w:szCs w:val="22"/>
                <w:lang w:eastAsia="en-GB"/>
              </w:rPr>
            </w:pPr>
          </w:p>
        </w:tc>
        <w:tc>
          <w:tcPr>
            <w:tcW w:w="1012" w:type="dxa"/>
            <w:vMerge/>
            <w:tcBorders>
              <w:top w:val="nil"/>
              <w:left w:val="nil"/>
              <w:bottom w:val="dotted" w:sz="4" w:space="0" w:color="000000"/>
              <w:right w:val="nil"/>
            </w:tcBorders>
            <w:vAlign w:val="center"/>
            <w:hideMark/>
          </w:tcPr>
          <w:p w14:paraId="047052B3" w14:textId="77777777" w:rsidR="00EA451C" w:rsidRPr="00EA451C" w:rsidRDefault="00EA451C" w:rsidP="00EA451C">
            <w:pPr>
              <w:rPr>
                <w:rFonts w:cs="Arial"/>
                <w:color w:val="000000"/>
                <w:szCs w:val="22"/>
                <w:lang w:eastAsia="en-GB"/>
              </w:rPr>
            </w:pPr>
          </w:p>
        </w:tc>
        <w:tc>
          <w:tcPr>
            <w:tcW w:w="914" w:type="dxa"/>
            <w:vMerge/>
            <w:tcBorders>
              <w:top w:val="nil"/>
              <w:left w:val="nil"/>
              <w:bottom w:val="dotted" w:sz="4" w:space="0" w:color="000000"/>
              <w:right w:val="nil"/>
            </w:tcBorders>
            <w:vAlign w:val="center"/>
            <w:hideMark/>
          </w:tcPr>
          <w:p w14:paraId="642149C2" w14:textId="77777777" w:rsidR="00EA451C" w:rsidRPr="00EA451C" w:rsidRDefault="00EA451C" w:rsidP="00EA451C">
            <w:pPr>
              <w:rPr>
                <w:rFonts w:cs="Arial"/>
                <w:color w:val="000000"/>
                <w:szCs w:val="22"/>
                <w:lang w:eastAsia="en-GB"/>
              </w:rPr>
            </w:pPr>
          </w:p>
        </w:tc>
        <w:tc>
          <w:tcPr>
            <w:tcW w:w="1012" w:type="dxa"/>
            <w:vMerge/>
            <w:tcBorders>
              <w:top w:val="nil"/>
              <w:left w:val="nil"/>
              <w:bottom w:val="dotted" w:sz="4" w:space="0" w:color="000000"/>
              <w:right w:val="nil"/>
            </w:tcBorders>
            <w:vAlign w:val="center"/>
            <w:hideMark/>
          </w:tcPr>
          <w:p w14:paraId="6C17822C" w14:textId="77777777" w:rsidR="00EA451C" w:rsidRPr="00EA451C" w:rsidRDefault="00EA451C" w:rsidP="00EA451C">
            <w:pPr>
              <w:rPr>
                <w:rFonts w:cs="Arial"/>
                <w:color w:val="000000"/>
                <w:szCs w:val="22"/>
                <w:lang w:eastAsia="en-GB"/>
              </w:rPr>
            </w:pPr>
          </w:p>
        </w:tc>
        <w:tc>
          <w:tcPr>
            <w:tcW w:w="931" w:type="dxa"/>
            <w:tcBorders>
              <w:top w:val="nil"/>
              <w:left w:val="nil"/>
              <w:bottom w:val="dotted" w:sz="4" w:space="0" w:color="auto"/>
              <w:right w:val="nil"/>
            </w:tcBorders>
            <w:shd w:val="clear" w:color="auto" w:fill="auto"/>
            <w:vAlign w:val="center"/>
            <w:hideMark/>
          </w:tcPr>
          <w:p w14:paraId="5CE9C4FF"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(9,700)</w:t>
            </w:r>
          </w:p>
        </w:tc>
        <w:tc>
          <w:tcPr>
            <w:tcW w:w="1036" w:type="dxa"/>
            <w:tcBorders>
              <w:top w:val="nil"/>
              <w:left w:val="nil"/>
              <w:bottom w:val="dotted" w:sz="4" w:space="0" w:color="auto"/>
              <w:right w:val="nil"/>
            </w:tcBorders>
            <w:shd w:val="clear" w:color="auto" w:fill="auto"/>
            <w:vAlign w:val="center"/>
            <w:hideMark/>
          </w:tcPr>
          <w:p w14:paraId="0F3763F3"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(14,100)</w:t>
            </w:r>
          </w:p>
        </w:tc>
        <w:tc>
          <w:tcPr>
            <w:tcW w:w="914" w:type="dxa"/>
            <w:vMerge/>
            <w:tcBorders>
              <w:top w:val="nil"/>
              <w:left w:val="nil"/>
              <w:bottom w:val="dotted" w:sz="4" w:space="0" w:color="000000"/>
              <w:right w:val="nil"/>
            </w:tcBorders>
            <w:vAlign w:val="center"/>
            <w:hideMark/>
          </w:tcPr>
          <w:p w14:paraId="5B0217AD" w14:textId="77777777" w:rsidR="00EA451C" w:rsidRPr="00EA451C" w:rsidRDefault="00EA451C" w:rsidP="00EA451C">
            <w:pPr>
              <w:rPr>
                <w:rFonts w:cs="Arial"/>
                <w:color w:val="000000"/>
                <w:szCs w:val="22"/>
                <w:lang w:eastAsia="en-GB"/>
              </w:rPr>
            </w:pPr>
          </w:p>
        </w:tc>
        <w:tc>
          <w:tcPr>
            <w:tcW w:w="1012" w:type="dxa"/>
            <w:vMerge/>
            <w:tcBorders>
              <w:top w:val="nil"/>
              <w:left w:val="nil"/>
              <w:bottom w:val="dotted" w:sz="4" w:space="0" w:color="000000"/>
              <w:right w:val="nil"/>
            </w:tcBorders>
            <w:vAlign w:val="center"/>
            <w:hideMark/>
          </w:tcPr>
          <w:p w14:paraId="7A531CBD" w14:textId="77777777" w:rsidR="00EA451C" w:rsidRPr="00EA451C" w:rsidRDefault="00EA451C" w:rsidP="00EA451C">
            <w:pPr>
              <w:rPr>
                <w:rFonts w:cs="Arial"/>
                <w:color w:val="000000"/>
                <w:szCs w:val="22"/>
                <w:lang w:eastAsia="en-GB"/>
              </w:rPr>
            </w:pPr>
          </w:p>
        </w:tc>
      </w:tr>
      <w:tr w:rsidR="00EA451C" w:rsidRPr="00EA451C" w14:paraId="1452251F" w14:textId="77777777" w:rsidTr="00EA451C">
        <w:trPr>
          <w:trHeight w:val="300"/>
        </w:trPr>
        <w:tc>
          <w:tcPr>
            <w:tcW w:w="7174" w:type="dxa"/>
            <w:gridSpan w:val="7"/>
            <w:tcBorders>
              <w:top w:val="dotted" w:sz="4" w:space="0" w:color="auto"/>
              <w:left w:val="nil"/>
              <w:bottom w:val="dotted" w:sz="4" w:space="0" w:color="auto"/>
              <w:right w:val="nil"/>
            </w:tcBorders>
            <w:shd w:val="clear" w:color="auto" w:fill="auto"/>
            <w:vAlign w:val="center"/>
            <w:hideMark/>
          </w:tcPr>
          <w:p w14:paraId="6521A347" w14:textId="77777777" w:rsidR="00EA451C" w:rsidRPr="00EA451C" w:rsidRDefault="00EA451C" w:rsidP="00EA451C">
            <w:pPr>
              <w:rPr>
                <w:rFonts w:cs="Arial"/>
                <w:b/>
                <w:bCs/>
                <w:color w:val="000000"/>
                <w:szCs w:val="22"/>
                <w:lang w:eastAsia="en-GB"/>
              </w:rPr>
            </w:pPr>
            <w:r w:rsidRPr="00EA451C">
              <w:rPr>
                <w:rFonts w:cs="Arial"/>
                <w:b/>
                <w:bCs/>
                <w:color w:val="000000"/>
                <w:szCs w:val="22"/>
                <w:lang w:val="en-US" w:eastAsia="en-GB"/>
              </w:rPr>
              <w:t>Private for profit</w:t>
            </w:r>
          </w:p>
        </w:tc>
        <w:tc>
          <w:tcPr>
            <w:tcW w:w="914" w:type="dxa"/>
            <w:tcBorders>
              <w:top w:val="nil"/>
              <w:left w:val="nil"/>
              <w:bottom w:val="dotted" w:sz="4" w:space="0" w:color="auto"/>
              <w:right w:val="nil"/>
            </w:tcBorders>
            <w:shd w:val="clear" w:color="000000" w:fill="DBE5F1"/>
            <w:hideMark/>
          </w:tcPr>
          <w:p w14:paraId="5681B6A7" w14:textId="77777777" w:rsidR="00EA451C" w:rsidRPr="00EA451C" w:rsidRDefault="00EA451C" w:rsidP="00EA451C">
            <w:pPr>
              <w:rPr>
                <w:rFonts w:cs="Arial"/>
                <w:color w:val="000000"/>
                <w:sz w:val="20"/>
                <w:lang w:eastAsia="en-GB"/>
              </w:rPr>
            </w:pPr>
            <w:r w:rsidRPr="00EA451C">
              <w:rPr>
                <w:rFonts w:cs="Arial"/>
                <w:color w:val="000000"/>
                <w:sz w:val="20"/>
                <w:lang w:eastAsia="en-GB"/>
              </w:rPr>
              <w:t> </w:t>
            </w:r>
          </w:p>
        </w:tc>
        <w:tc>
          <w:tcPr>
            <w:tcW w:w="1012" w:type="dxa"/>
            <w:tcBorders>
              <w:top w:val="nil"/>
              <w:left w:val="nil"/>
              <w:bottom w:val="dotted" w:sz="4" w:space="0" w:color="auto"/>
              <w:right w:val="nil"/>
            </w:tcBorders>
            <w:shd w:val="clear" w:color="000000" w:fill="DBE5F1"/>
            <w:hideMark/>
          </w:tcPr>
          <w:p w14:paraId="49491908" w14:textId="77777777" w:rsidR="00EA451C" w:rsidRPr="00EA451C" w:rsidRDefault="00EA451C" w:rsidP="00EA451C">
            <w:pPr>
              <w:rPr>
                <w:rFonts w:cs="Arial"/>
                <w:color w:val="000000"/>
                <w:sz w:val="20"/>
                <w:lang w:eastAsia="en-GB"/>
              </w:rPr>
            </w:pPr>
            <w:r w:rsidRPr="00EA451C">
              <w:rPr>
                <w:rFonts w:cs="Arial"/>
                <w:color w:val="000000"/>
                <w:sz w:val="20"/>
                <w:lang w:eastAsia="en-GB"/>
              </w:rPr>
              <w:t> </w:t>
            </w:r>
          </w:p>
        </w:tc>
      </w:tr>
      <w:tr w:rsidR="00EA451C" w:rsidRPr="00EA451C" w14:paraId="256AEBD3" w14:textId="77777777" w:rsidTr="00EA451C">
        <w:trPr>
          <w:trHeight w:val="570"/>
        </w:trPr>
        <w:tc>
          <w:tcPr>
            <w:tcW w:w="1355" w:type="dxa"/>
            <w:tcBorders>
              <w:top w:val="nil"/>
              <w:left w:val="nil"/>
              <w:bottom w:val="nil"/>
              <w:right w:val="nil"/>
            </w:tcBorders>
            <w:shd w:val="clear" w:color="auto" w:fill="auto"/>
            <w:vAlign w:val="center"/>
            <w:hideMark/>
          </w:tcPr>
          <w:p w14:paraId="2E66C83E"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Dispensary</w:t>
            </w:r>
          </w:p>
        </w:tc>
        <w:tc>
          <w:tcPr>
            <w:tcW w:w="914" w:type="dxa"/>
            <w:tcBorders>
              <w:top w:val="nil"/>
              <w:left w:val="nil"/>
              <w:bottom w:val="nil"/>
              <w:right w:val="nil"/>
            </w:tcBorders>
            <w:shd w:val="clear" w:color="auto" w:fill="auto"/>
            <w:vAlign w:val="center"/>
            <w:hideMark/>
          </w:tcPr>
          <w:p w14:paraId="381CABEB"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9,243</w:t>
            </w:r>
          </w:p>
        </w:tc>
        <w:tc>
          <w:tcPr>
            <w:tcW w:w="1012" w:type="dxa"/>
            <w:tcBorders>
              <w:top w:val="nil"/>
              <w:left w:val="nil"/>
              <w:bottom w:val="nil"/>
              <w:right w:val="nil"/>
            </w:tcBorders>
            <w:shd w:val="clear" w:color="auto" w:fill="auto"/>
            <w:vAlign w:val="center"/>
            <w:hideMark/>
          </w:tcPr>
          <w:p w14:paraId="3EFC3575"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w:t>
            </w:r>
          </w:p>
        </w:tc>
        <w:tc>
          <w:tcPr>
            <w:tcW w:w="914" w:type="dxa"/>
            <w:tcBorders>
              <w:top w:val="nil"/>
              <w:left w:val="nil"/>
              <w:bottom w:val="nil"/>
              <w:right w:val="nil"/>
            </w:tcBorders>
            <w:shd w:val="clear" w:color="auto" w:fill="auto"/>
            <w:vAlign w:val="center"/>
            <w:hideMark/>
          </w:tcPr>
          <w:p w14:paraId="6C9B903C"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2,383</w:t>
            </w:r>
          </w:p>
        </w:tc>
        <w:tc>
          <w:tcPr>
            <w:tcW w:w="1012" w:type="dxa"/>
            <w:tcBorders>
              <w:top w:val="nil"/>
              <w:left w:val="nil"/>
              <w:bottom w:val="nil"/>
              <w:right w:val="nil"/>
            </w:tcBorders>
            <w:shd w:val="clear" w:color="auto" w:fill="auto"/>
            <w:vAlign w:val="center"/>
            <w:hideMark/>
          </w:tcPr>
          <w:p w14:paraId="26F9399F"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w:t>
            </w:r>
          </w:p>
        </w:tc>
        <w:tc>
          <w:tcPr>
            <w:tcW w:w="931" w:type="dxa"/>
            <w:tcBorders>
              <w:top w:val="nil"/>
              <w:left w:val="nil"/>
              <w:bottom w:val="nil"/>
              <w:right w:val="nil"/>
            </w:tcBorders>
            <w:shd w:val="clear" w:color="auto" w:fill="auto"/>
            <w:vAlign w:val="center"/>
            <w:hideMark/>
          </w:tcPr>
          <w:p w14:paraId="42244AEC"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3,674</w:t>
            </w:r>
          </w:p>
        </w:tc>
        <w:tc>
          <w:tcPr>
            <w:tcW w:w="1036" w:type="dxa"/>
            <w:tcBorders>
              <w:top w:val="nil"/>
              <w:left w:val="nil"/>
              <w:bottom w:val="nil"/>
              <w:right w:val="nil"/>
            </w:tcBorders>
            <w:shd w:val="clear" w:color="auto" w:fill="auto"/>
            <w:vAlign w:val="center"/>
            <w:hideMark/>
          </w:tcPr>
          <w:p w14:paraId="055B287D"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w:t>
            </w:r>
          </w:p>
        </w:tc>
        <w:tc>
          <w:tcPr>
            <w:tcW w:w="914" w:type="dxa"/>
            <w:tcBorders>
              <w:top w:val="nil"/>
              <w:left w:val="nil"/>
              <w:bottom w:val="nil"/>
              <w:right w:val="nil"/>
            </w:tcBorders>
            <w:shd w:val="clear" w:color="000000" w:fill="DBE5F1"/>
            <w:vAlign w:val="center"/>
            <w:hideMark/>
          </w:tcPr>
          <w:p w14:paraId="152CF457" w14:textId="77777777" w:rsidR="00EA451C" w:rsidRPr="00EA451C" w:rsidRDefault="00EA451C" w:rsidP="00EA451C">
            <w:pPr>
              <w:rPr>
                <w:rFonts w:cs="Arial"/>
                <w:color w:val="000000"/>
                <w:szCs w:val="22"/>
                <w:lang w:eastAsia="en-GB"/>
              </w:rPr>
            </w:pPr>
            <w:r w:rsidRPr="00EA451C">
              <w:rPr>
                <w:rFonts w:cs="Arial"/>
                <w:bCs/>
                <w:color w:val="000000"/>
                <w:szCs w:val="22"/>
                <w:lang w:eastAsia="en-GB"/>
              </w:rPr>
              <w:t>20,169</w:t>
            </w:r>
          </w:p>
        </w:tc>
        <w:tc>
          <w:tcPr>
            <w:tcW w:w="1012" w:type="dxa"/>
            <w:tcBorders>
              <w:top w:val="nil"/>
              <w:left w:val="nil"/>
              <w:bottom w:val="nil"/>
              <w:right w:val="nil"/>
            </w:tcBorders>
            <w:shd w:val="clear" w:color="000000" w:fill="DBE5F1"/>
            <w:hideMark/>
          </w:tcPr>
          <w:p w14:paraId="78A67888" w14:textId="77777777" w:rsidR="00EA451C" w:rsidRPr="00EA451C" w:rsidRDefault="00EA451C" w:rsidP="00EA451C">
            <w:pPr>
              <w:rPr>
                <w:rFonts w:cs="Arial"/>
                <w:color w:val="000000"/>
                <w:sz w:val="20"/>
                <w:lang w:eastAsia="en-GB"/>
              </w:rPr>
            </w:pPr>
            <w:r w:rsidRPr="00EA451C">
              <w:rPr>
                <w:rFonts w:cs="Arial"/>
                <w:color w:val="000000"/>
                <w:sz w:val="20"/>
                <w:lang w:eastAsia="en-GB"/>
              </w:rPr>
              <w:t> </w:t>
            </w:r>
          </w:p>
        </w:tc>
      </w:tr>
      <w:tr w:rsidR="00EA451C" w:rsidRPr="00EA451C" w14:paraId="7006932A" w14:textId="77777777" w:rsidTr="00EA451C">
        <w:trPr>
          <w:trHeight w:val="570"/>
        </w:trPr>
        <w:tc>
          <w:tcPr>
            <w:tcW w:w="1355" w:type="dxa"/>
            <w:tcBorders>
              <w:top w:val="nil"/>
              <w:left w:val="nil"/>
              <w:bottom w:val="nil"/>
              <w:right w:val="nil"/>
            </w:tcBorders>
            <w:shd w:val="clear" w:color="auto" w:fill="auto"/>
            <w:vAlign w:val="center"/>
            <w:hideMark/>
          </w:tcPr>
          <w:p w14:paraId="11E5BF38"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Health centre</w:t>
            </w:r>
          </w:p>
        </w:tc>
        <w:tc>
          <w:tcPr>
            <w:tcW w:w="914" w:type="dxa"/>
            <w:tcBorders>
              <w:top w:val="nil"/>
              <w:left w:val="nil"/>
              <w:bottom w:val="nil"/>
              <w:right w:val="nil"/>
            </w:tcBorders>
            <w:shd w:val="clear" w:color="auto" w:fill="auto"/>
            <w:vAlign w:val="center"/>
            <w:hideMark/>
          </w:tcPr>
          <w:p w14:paraId="35E57859"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6,651</w:t>
            </w:r>
          </w:p>
        </w:tc>
        <w:tc>
          <w:tcPr>
            <w:tcW w:w="1012" w:type="dxa"/>
            <w:tcBorders>
              <w:top w:val="nil"/>
              <w:left w:val="nil"/>
              <w:bottom w:val="nil"/>
              <w:right w:val="nil"/>
            </w:tcBorders>
            <w:shd w:val="clear" w:color="auto" w:fill="auto"/>
            <w:vAlign w:val="center"/>
            <w:hideMark/>
          </w:tcPr>
          <w:p w14:paraId="3F46C03B"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33,528</w:t>
            </w:r>
          </w:p>
        </w:tc>
        <w:tc>
          <w:tcPr>
            <w:tcW w:w="914" w:type="dxa"/>
            <w:tcBorders>
              <w:top w:val="nil"/>
              <w:left w:val="nil"/>
              <w:bottom w:val="nil"/>
              <w:right w:val="nil"/>
            </w:tcBorders>
            <w:shd w:val="clear" w:color="auto" w:fill="auto"/>
            <w:vAlign w:val="center"/>
            <w:hideMark/>
          </w:tcPr>
          <w:p w14:paraId="18495F5E"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3,479</w:t>
            </w:r>
          </w:p>
        </w:tc>
        <w:tc>
          <w:tcPr>
            <w:tcW w:w="1012" w:type="dxa"/>
            <w:tcBorders>
              <w:top w:val="nil"/>
              <w:left w:val="nil"/>
              <w:bottom w:val="nil"/>
              <w:right w:val="nil"/>
            </w:tcBorders>
            <w:shd w:val="clear" w:color="auto" w:fill="auto"/>
            <w:vAlign w:val="center"/>
            <w:hideMark/>
          </w:tcPr>
          <w:p w14:paraId="51DC5B02"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19,133</w:t>
            </w:r>
          </w:p>
        </w:tc>
        <w:tc>
          <w:tcPr>
            <w:tcW w:w="931" w:type="dxa"/>
            <w:tcBorders>
              <w:top w:val="nil"/>
              <w:left w:val="nil"/>
              <w:bottom w:val="nil"/>
              <w:right w:val="nil"/>
            </w:tcBorders>
            <w:shd w:val="clear" w:color="auto" w:fill="auto"/>
            <w:vAlign w:val="center"/>
            <w:hideMark/>
          </w:tcPr>
          <w:p w14:paraId="0D9C4EF8"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7,060</w:t>
            </w:r>
          </w:p>
        </w:tc>
        <w:tc>
          <w:tcPr>
            <w:tcW w:w="1036" w:type="dxa"/>
            <w:tcBorders>
              <w:top w:val="nil"/>
              <w:left w:val="nil"/>
              <w:bottom w:val="nil"/>
              <w:right w:val="nil"/>
            </w:tcBorders>
            <w:shd w:val="clear" w:color="auto" w:fill="auto"/>
            <w:vAlign w:val="center"/>
            <w:hideMark/>
          </w:tcPr>
          <w:p w14:paraId="408E4182"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5,810</w:t>
            </w:r>
          </w:p>
        </w:tc>
        <w:tc>
          <w:tcPr>
            <w:tcW w:w="914" w:type="dxa"/>
            <w:tcBorders>
              <w:top w:val="nil"/>
              <w:left w:val="nil"/>
              <w:bottom w:val="nil"/>
              <w:right w:val="nil"/>
            </w:tcBorders>
            <w:shd w:val="clear" w:color="000000" w:fill="DBE5F1"/>
            <w:vAlign w:val="center"/>
            <w:hideMark/>
          </w:tcPr>
          <w:p w14:paraId="2C73E1A8" w14:textId="77777777" w:rsidR="00EA451C" w:rsidRPr="00EA451C" w:rsidRDefault="00EA451C" w:rsidP="00EA451C">
            <w:pPr>
              <w:rPr>
                <w:rFonts w:cs="Arial"/>
                <w:color w:val="000000"/>
                <w:szCs w:val="22"/>
                <w:lang w:eastAsia="en-GB"/>
              </w:rPr>
            </w:pPr>
            <w:r w:rsidRPr="00EA451C">
              <w:rPr>
                <w:rFonts w:cs="Arial"/>
                <w:bCs/>
                <w:color w:val="000000"/>
                <w:szCs w:val="22"/>
                <w:lang w:eastAsia="en-GB"/>
              </w:rPr>
              <w:t>n/a</w:t>
            </w:r>
          </w:p>
        </w:tc>
        <w:tc>
          <w:tcPr>
            <w:tcW w:w="1012" w:type="dxa"/>
            <w:tcBorders>
              <w:top w:val="nil"/>
              <w:left w:val="nil"/>
              <w:bottom w:val="nil"/>
              <w:right w:val="nil"/>
            </w:tcBorders>
            <w:shd w:val="clear" w:color="000000" w:fill="DBE5F1"/>
            <w:hideMark/>
          </w:tcPr>
          <w:p w14:paraId="74A4C42B" w14:textId="77777777" w:rsidR="00EA451C" w:rsidRPr="00EA451C" w:rsidRDefault="00EA451C" w:rsidP="00EA451C">
            <w:pPr>
              <w:rPr>
                <w:rFonts w:cs="Arial"/>
                <w:color w:val="000000"/>
                <w:sz w:val="20"/>
                <w:lang w:eastAsia="en-GB"/>
              </w:rPr>
            </w:pPr>
            <w:r w:rsidRPr="00EA451C">
              <w:rPr>
                <w:rFonts w:cs="Arial"/>
                <w:color w:val="000000"/>
                <w:sz w:val="20"/>
                <w:lang w:eastAsia="en-GB"/>
              </w:rPr>
              <w:t> </w:t>
            </w:r>
          </w:p>
        </w:tc>
      </w:tr>
      <w:tr w:rsidR="00EA451C" w:rsidRPr="00EA451C" w14:paraId="6077EAA5" w14:textId="77777777" w:rsidTr="00EA451C">
        <w:trPr>
          <w:trHeight w:val="315"/>
        </w:trPr>
        <w:tc>
          <w:tcPr>
            <w:tcW w:w="1355" w:type="dxa"/>
            <w:tcBorders>
              <w:top w:val="nil"/>
              <w:left w:val="nil"/>
              <w:bottom w:val="single" w:sz="12" w:space="0" w:color="auto"/>
              <w:right w:val="nil"/>
            </w:tcBorders>
            <w:shd w:val="clear" w:color="auto" w:fill="auto"/>
            <w:vAlign w:val="center"/>
            <w:hideMark/>
          </w:tcPr>
          <w:p w14:paraId="4748A187"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Hospital</w:t>
            </w:r>
          </w:p>
        </w:tc>
        <w:tc>
          <w:tcPr>
            <w:tcW w:w="914" w:type="dxa"/>
            <w:tcBorders>
              <w:top w:val="nil"/>
              <w:left w:val="nil"/>
              <w:bottom w:val="single" w:sz="12" w:space="0" w:color="auto"/>
              <w:right w:val="nil"/>
            </w:tcBorders>
            <w:shd w:val="clear" w:color="auto" w:fill="auto"/>
            <w:vAlign w:val="center"/>
            <w:hideMark/>
          </w:tcPr>
          <w:p w14:paraId="486987D7"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5,721</w:t>
            </w:r>
          </w:p>
        </w:tc>
        <w:tc>
          <w:tcPr>
            <w:tcW w:w="1012" w:type="dxa"/>
            <w:tcBorders>
              <w:top w:val="nil"/>
              <w:left w:val="nil"/>
              <w:bottom w:val="single" w:sz="12" w:space="0" w:color="auto"/>
              <w:right w:val="nil"/>
            </w:tcBorders>
            <w:shd w:val="clear" w:color="auto" w:fill="auto"/>
            <w:vAlign w:val="center"/>
            <w:hideMark/>
          </w:tcPr>
          <w:p w14:paraId="138D2E1B"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132,316</w:t>
            </w:r>
          </w:p>
        </w:tc>
        <w:tc>
          <w:tcPr>
            <w:tcW w:w="914" w:type="dxa"/>
            <w:tcBorders>
              <w:top w:val="nil"/>
              <w:left w:val="nil"/>
              <w:bottom w:val="single" w:sz="12" w:space="0" w:color="auto"/>
              <w:right w:val="nil"/>
            </w:tcBorders>
            <w:shd w:val="clear" w:color="auto" w:fill="auto"/>
            <w:vAlign w:val="center"/>
            <w:hideMark/>
          </w:tcPr>
          <w:p w14:paraId="2A2E83F9"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18,759</w:t>
            </w:r>
          </w:p>
        </w:tc>
        <w:tc>
          <w:tcPr>
            <w:tcW w:w="1012" w:type="dxa"/>
            <w:tcBorders>
              <w:top w:val="nil"/>
              <w:left w:val="nil"/>
              <w:bottom w:val="single" w:sz="12" w:space="0" w:color="auto"/>
              <w:right w:val="nil"/>
            </w:tcBorders>
            <w:shd w:val="clear" w:color="auto" w:fill="auto"/>
            <w:vAlign w:val="center"/>
            <w:hideMark/>
          </w:tcPr>
          <w:p w14:paraId="5589A9D8"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93,794</w:t>
            </w:r>
          </w:p>
        </w:tc>
        <w:tc>
          <w:tcPr>
            <w:tcW w:w="931" w:type="dxa"/>
            <w:tcBorders>
              <w:top w:val="nil"/>
              <w:left w:val="nil"/>
              <w:bottom w:val="single" w:sz="12" w:space="0" w:color="auto"/>
              <w:right w:val="nil"/>
            </w:tcBorders>
            <w:shd w:val="clear" w:color="auto" w:fill="auto"/>
            <w:vAlign w:val="center"/>
            <w:hideMark/>
          </w:tcPr>
          <w:p w14:paraId="1D459AC3"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7,060</w:t>
            </w:r>
          </w:p>
        </w:tc>
        <w:tc>
          <w:tcPr>
            <w:tcW w:w="1036" w:type="dxa"/>
            <w:tcBorders>
              <w:top w:val="nil"/>
              <w:left w:val="nil"/>
              <w:bottom w:val="single" w:sz="12" w:space="0" w:color="auto"/>
              <w:right w:val="nil"/>
            </w:tcBorders>
            <w:shd w:val="clear" w:color="auto" w:fill="auto"/>
            <w:vAlign w:val="center"/>
            <w:hideMark/>
          </w:tcPr>
          <w:p w14:paraId="124EF5C5" w14:textId="77777777" w:rsidR="00EA451C" w:rsidRPr="00EA451C" w:rsidRDefault="00EA451C" w:rsidP="00EA451C">
            <w:pPr>
              <w:rPr>
                <w:rFonts w:cs="Arial"/>
                <w:color w:val="000000"/>
                <w:szCs w:val="22"/>
                <w:lang w:eastAsia="en-GB"/>
              </w:rPr>
            </w:pPr>
            <w:r w:rsidRPr="00EA451C">
              <w:rPr>
                <w:rFonts w:cs="Arial"/>
                <w:bCs/>
                <w:color w:val="000000"/>
                <w:szCs w:val="22"/>
                <w:lang w:val="en-US" w:eastAsia="en-GB"/>
              </w:rPr>
              <w:t>20,942</w:t>
            </w:r>
          </w:p>
        </w:tc>
        <w:tc>
          <w:tcPr>
            <w:tcW w:w="914" w:type="dxa"/>
            <w:tcBorders>
              <w:top w:val="nil"/>
              <w:left w:val="nil"/>
              <w:bottom w:val="single" w:sz="12" w:space="0" w:color="auto"/>
              <w:right w:val="nil"/>
            </w:tcBorders>
            <w:shd w:val="clear" w:color="000000" w:fill="DBE5F1"/>
            <w:vAlign w:val="center"/>
            <w:hideMark/>
          </w:tcPr>
          <w:p w14:paraId="7A37529E" w14:textId="77777777" w:rsidR="00EA451C" w:rsidRPr="00EA451C" w:rsidRDefault="00EA451C" w:rsidP="00EA451C">
            <w:pPr>
              <w:rPr>
                <w:rFonts w:cs="Arial"/>
                <w:color w:val="000000"/>
                <w:szCs w:val="22"/>
                <w:lang w:eastAsia="en-GB"/>
              </w:rPr>
            </w:pPr>
            <w:r w:rsidRPr="00EA451C">
              <w:rPr>
                <w:rFonts w:cs="Arial"/>
                <w:bCs/>
                <w:color w:val="000000"/>
                <w:szCs w:val="22"/>
                <w:lang w:eastAsia="en-GB"/>
              </w:rPr>
              <w:t>37,865</w:t>
            </w:r>
          </w:p>
        </w:tc>
        <w:tc>
          <w:tcPr>
            <w:tcW w:w="1012" w:type="dxa"/>
            <w:tcBorders>
              <w:top w:val="nil"/>
              <w:left w:val="nil"/>
              <w:bottom w:val="single" w:sz="12" w:space="0" w:color="auto"/>
              <w:right w:val="nil"/>
            </w:tcBorders>
            <w:shd w:val="clear" w:color="000000" w:fill="DBE5F1"/>
            <w:vAlign w:val="center"/>
            <w:hideMark/>
          </w:tcPr>
          <w:p w14:paraId="37695F40" w14:textId="77777777" w:rsidR="00EA451C" w:rsidRPr="00EA451C" w:rsidRDefault="00EA451C" w:rsidP="00EA451C">
            <w:pPr>
              <w:rPr>
                <w:rFonts w:cs="Arial"/>
                <w:color w:val="000000"/>
                <w:szCs w:val="22"/>
                <w:lang w:eastAsia="en-GB"/>
              </w:rPr>
            </w:pPr>
            <w:r w:rsidRPr="00EA451C">
              <w:rPr>
                <w:rFonts w:cs="Arial"/>
                <w:bCs/>
                <w:color w:val="000000"/>
                <w:szCs w:val="22"/>
                <w:lang w:eastAsia="en-GB"/>
              </w:rPr>
              <w:t>117,990</w:t>
            </w:r>
          </w:p>
        </w:tc>
      </w:tr>
    </w:tbl>
    <w:p w14:paraId="100E7FDC" w14:textId="2E60AEB0" w:rsidR="007701B5" w:rsidRPr="00591455" w:rsidRDefault="00591455" w:rsidP="00687779">
      <w:pPr>
        <w:spacing w:line="360" w:lineRule="auto"/>
        <w:rPr>
          <w:sz w:val="18"/>
        </w:rPr>
      </w:pPr>
      <w:r w:rsidRPr="00591455">
        <w:rPr>
          <w:sz w:val="18"/>
        </w:rPr>
        <w:t>*Includes CSSC 2009 study – shown in parentheses.</w:t>
      </w:r>
    </w:p>
    <w:p w14:paraId="406C7181" w14:textId="77777777" w:rsidR="00B54625" w:rsidRDefault="007701B5" w:rsidP="003E1EE2">
      <w:pPr>
        <w:pStyle w:val="Annextitle"/>
        <w:spacing w:after="240" w:line="360" w:lineRule="auto"/>
      </w:pPr>
      <w:bookmarkStart w:id="191" w:name="_Toc350348967"/>
      <w:r>
        <w:lastRenderedPageBreak/>
        <w:t>‘</w:t>
      </w:r>
      <w:r w:rsidR="00D12BED">
        <w:t>B</w:t>
      </w:r>
      <w:r>
        <w:t>est practice’ cost</w:t>
      </w:r>
      <w:r w:rsidR="00D12BED">
        <w:t xml:space="preserve"> estimate</w:t>
      </w:r>
      <w:r>
        <w:t>s</w:t>
      </w:r>
      <w:r w:rsidR="00D12BED">
        <w:t>: list of participants</w:t>
      </w:r>
      <w:bookmarkEnd w:id="191"/>
    </w:p>
    <w:tbl>
      <w:tblPr>
        <w:tblW w:w="5000" w:type="pct"/>
        <w:tblLook w:val="04A0" w:firstRow="1" w:lastRow="0" w:firstColumn="1" w:lastColumn="0" w:noHBand="0" w:noVBand="1"/>
      </w:tblPr>
      <w:tblGrid>
        <w:gridCol w:w="629"/>
        <w:gridCol w:w="3754"/>
        <w:gridCol w:w="2806"/>
        <w:gridCol w:w="2665"/>
      </w:tblGrid>
      <w:tr w:rsidR="00E47D9B" w:rsidRPr="00E47D9B" w14:paraId="5DAF20EA" w14:textId="77777777" w:rsidTr="00E47D9B">
        <w:trPr>
          <w:trHeight w:val="300"/>
        </w:trPr>
        <w:tc>
          <w:tcPr>
            <w:tcW w:w="3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A3F0E1" w14:textId="77777777" w:rsidR="00E47D9B" w:rsidRPr="00E47D9B" w:rsidRDefault="00E47D9B" w:rsidP="00E47D9B">
            <w:pPr>
              <w:spacing w:line="360" w:lineRule="auto"/>
              <w:rPr>
                <w:rFonts w:cs="Arial"/>
                <w:b/>
                <w:color w:val="000000"/>
                <w:szCs w:val="22"/>
                <w:lang w:eastAsia="en-GB"/>
              </w:rPr>
            </w:pPr>
            <w:r w:rsidRPr="00E47D9B">
              <w:rPr>
                <w:rFonts w:cs="Arial"/>
                <w:b/>
                <w:color w:val="000000"/>
                <w:szCs w:val="22"/>
                <w:lang w:eastAsia="en-GB"/>
              </w:rPr>
              <w:t>No.</w:t>
            </w:r>
          </w:p>
        </w:tc>
        <w:tc>
          <w:tcPr>
            <w:tcW w:w="1905" w:type="pct"/>
            <w:tcBorders>
              <w:top w:val="single" w:sz="4" w:space="0" w:color="auto"/>
              <w:left w:val="nil"/>
              <w:bottom w:val="single" w:sz="4" w:space="0" w:color="auto"/>
              <w:right w:val="single" w:sz="4" w:space="0" w:color="auto"/>
            </w:tcBorders>
            <w:shd w:val="clear" w:color="auto" w:fill="auto"/>
            <w:vAlign w:val="center"/>
            <w:hideMark/>
          </w:tcPr>
          <w:p w14:paraId="345CBB5C" w14:textId="3B16E26E" w:rsidR="00E47D9B" w:rsidRPr="00E47D9B" w:rsidRDefault="00E47D9B" w:rsidP="00E47D9B">
            <w:pPr>
              <w:spacing w:line="360" w:lineRule="auto"/>
              <w:rPr>
                <w:rFonts w:cs="Arial"/>
                <w:b/>
                <w:color w:val="000000"/>
                <w:szCs w:val="22"/>
                <w:lang w:eastAsia="en-GB"/>
              </w:rPr>
            </w:pPr>
            <w:r w:rsidRPr="00E47D9B">
              <w:rPr>
                <w:rFonts w:cs="Arial"/>
                <w:b/>
                <w:color w:val="000000"/>
                <w:szCs w:val="22"/>
                <w:lang w:eastAsia="en-GB"/>
              </w:rPr>
              <w:t>Participants</w:t>
            </w:r>
          </w:p>
        </w:tc>
        <w:tc>
          <w:tcPr>
            <w:tcW w:w="1424" w:type="pct"/>
            <w:tcBorders>
              <w:top w:val="single" w:sz="4" w:space="0" w:color="auto"/>
              <w:left w:val="nil"/>
              <w:bottom w:val="single" w:sz="4" w:space="0" w:color="auto"/>
              <w:right w:val="single" w:sz="4" w:space="0" w:color="auto"/>
            </w:tcBorders>
            <w:shd w:val="clear" w:color="auto" w:fill="auto"/>
            <w:vAlign w:val="center"/>
            <w:hideMark/>
          </w:tcPr>
          <w:p w14:paraId="648C92AC" w14:textId="77777777" w:rsidR="00E47D9B" w:rsidRPr="00E47D9B" w:rsidRDefault="00E47D9B" w:rsidP="00E47D9B">
            <w:pPr>
              <w:spacing w:line="360" w:lineRule="auto"/>
              <w:rPr>
                <w:rFonts w:cs="Arial"/>
                <w:b/>
                <w:color w:val="000000"/>
                <w:szCs w:val="22"/>
                <w:lang w:eastAsia="en-GB"/>
              </w:rPr>
            </w:pPr>
            <w:r w:rsidRPr="00E47D9B">
              <w:rPr>
                <w:rFonts w:cs="Arial"/>
                <w:b/>
                <w:color w:val="000000"/>
                <w:szCs w:val="22"/>
                <w:lang w:eastAsia="en-GB"/>
              </w:rPr>
              <w:t>Name</w:t>
            </w:r>
          </w:p>
        </w:tc>
        <w:tc>
          <w:tcPr>
            <w:tcW w:w="1353" w:type="pct"/>
            <w:tcBorders>
              <w:top w:val="single" w:sz="4" w:space="0" w:color="auto"/>
              <w:left w:val="nil"/>
              <w:bottom w:val="single" w:sz="4" w:space="0" w:color="auto"/>
              <w:right w:val="single" w:sz="4" w:space="0" w:color="auto"/>
            </w:tcBorders>
            <w:shd w:val="clear" w:color="auto" w:fill="auto"/>
            <w:vAlign w:val="center"/>
            <w:hideMark/>
          </w:tcPr>
          <w:p w14:paraId="7FE3B54C" w14:textId="77777777" w:rsidR="00E47D9B" w:rsidRPr="00E47D9B" w:rsidRDefault="00E47D9B" w:rsidP="00E47D9B">
            <w:pPr>
              <w:spacing w:line="360" w:lineRule="auto"/>
              <w:rPr>
                <w:rFonts w:cs="Arial"/>
                <w:b/>
                <w:color w:val="000000"/>
                <w:szCs w:val="22"/>
                <w:lang w:eastAsia="en-GB"/>
              </w:rPr>
            </w:pPr>
            <w:r w:rsidRPr="00E47D9B">
              <w:rPr>
                <w:rFonts w:cs="Arial"/>
                <w:b/>
                <w:color w:val="000000"/>
                <w:szCs w:val="22"/>
                <w:lang w:eastAsia="en-GB"/>
              </w:rPr>
              <w:t>Area of Expertise</w:t>
            </w:r>
          </w:p>
        </w:tc>
      </w:tr>
      <w:tr w:rsidR="00E47D9B" w:rsidRPr="00E47D9B" w14:paraId="5EC509CD"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228E9809"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1</w:t>
            </w:r>
          </w:p>
        </w:tc>
        <w:tc>
          <w:tcPr>
            <w:tcW w:w="1905" w:type="pct"/>
            <w:tcBorders>
              <w:top w:val="nil"/>
              <w:left w:val="nil"/>
              <w:bottom w:val="single" w:sz="4" w:space="0" w:color="auto"/>
              <w:right w:val="single" w:sz="4" w:space="0" w:color="auto"/>
            </w:tcBorders>
            <w:shd w:val="clear" w:color="auto" w:fill="auto"/>
            <w:vAlign w:val="center"/>
            <w:hideMark/>
          </w:tcPr>
          <w:p w14:paraId="536B61BE"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Muhimbili National Hospital</w:t>
            </w:r>
          </w:p>
        </w:tc>
        <w:tc>
          <w:tcPr>
            <w:tcW w:w="1424" w:type="pct"/>
            <w:tcBorders>
              <w:top w:val="nil"/>
              <w:left w:val="nil"/>
              <w:bottom w:val="single" w:sz="4" w:space="0" w:color="auto"/>
              <w:right w:val="single" w:sz="4" w:space="0" w:color="auto"/>
            </w:tcBorders>
            <w:shd w:val="clear" w:color="auto" w:fill="auto"/>
            <w:vAlign w:val="center"/>
            <w:hideMark/>
          </w:tcPr>
          <w:p w14:paraId="59919302" w14:textId="77F96CBA"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Dr. Namala Mkopi</w:t>
            </w:r>
          </w:p>
        </w:tc>
        <w:tc>
          <w:tcPr>
            <w:tcW w:w="1353" w:type="pct"/>
            <w:tcBorders>
              <w:top w:val="nil"/>
              <w:left w:val="nil"/>
              <w:bottom w:val="single" w:sz="4" w:space="0" w:color="auto"/>
              <w:right w:val="single" w:sz="4" w:space="0" w:color="auto"/>
            </w:tcBorders>
            <w:shd w:val="clear" w:color="auto" w:fill="auto"/>
            <w:vAlign w:val="center"/>
            <w:hideMark/>
          </w:tcPr>
          <w:p w14:paraId="40C19D87" w14:textId="7C4A6A5F" w:rsidR="00E47D9B" w:rsidRPr="00E47D9B" w:rsidRDefault="00266E62" w:rsidP="00E47D9B">
            <w:pPr>
              <w:spacing w:line="360" w:lineRule="auto"/>
              <w:rPr>
                <w:rFonts w:cs="Arial"/>
                <w:color w:val="000000"/>
                <w:szCs w:val="22"/>
                <w:lang w:eastAsia="en-GB"/>
              </w:rPr>
            </w:pPr>
            <w:r w:rsidRPr="00E47D9B">
              <w:rPr>
                <w:rFonts w:cs="Arial"/>
                <w:color w:val="000000"/>
                <w:szCs w:val="22"/>
                <w:lang w:eastAsia="en-GB"/>
              </w:rPr>
              <w:t>Paediatrician</w:t>
            </w:r>
          </w:p>
        </w:tc>
      </w:tr>
      <w:tr w:rsidR="00E47D9B" w:rsidRPr="00E47D9B" w14:paraId="42588C61"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4815DB6F"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2</w:t>
            </w:r>
          </w:p>
        </w:tc>
        <w:tc>
          <w:tcPr>
            <w:tcW w:w="1905" w:type="pct"/>
            <w:tcBorders>
              <w:top w:val="nil"/>
              <w:left w:val="nil"/>
              <w:bottom w:val="single" w:sz="4" w:space="0" w:color="auto"/>
              <w:right w:val="single" w:sz="4" w:space="0" w:color="auto"/>
            </w:tcBorders>
            <w:shd w:val="clear" w:color="auto" w:fill="auto"/>
            <w:vAlign w:val="center"/>
            <w:hideMark/>
          </w:tcPr>
          <w:p w14:paraId="099002A0"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Muhimbili National Hospital</w:t>
            </w:r>
          </w:p>
        </w:tc>
        <w:tc>
          <w:tcPr>
            <w:tcW w:w="1424" w:type="pct"/>
            <w:tcBorders>
              <w:top w:val="nil"/>
              <w:left w:val="nil"/>
              <w:bottom w:val="single" w:sz="4" w:space="0" w:color="auto"/>
              <w:right w:val="single" w:sz="4" w:space="0" w:color="auto"/>
            </w:tcBorders>
            <w:shd w:val="clear" w:color="auto" w:fill="auto"/>
            <w:vAlign w:val="center"/>
            <w:hideMark/>
          </w:tcPr>
          <w:p w14:paraId="74C16AAB"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Dr. Edna Majaliwa</w:t>
            </w:r>
          </w:p>
        </w:tc>
        <w:tc>
          <w:tcPr>
            <w:tcW w:w="1353" w:type="pct"/>
            <w:tcBorders>
              <w:top w:val="nil"/>
              <w:left w:val="nil"/>
              <w:bottom w:val="single" w:sz="4" w:space="0" w:color="auto"/>
              <w:right w:val="single" w:sz="4" w:space="0" w:color="auto"/>
            </w:tcBorders>
            <w:shd w:val="clear" w:color="auto" w:fill="auto"/>
            <w:vAlign w:val="center"/>
            <w:hideMark/>
          </w:tcPr>
          <w:p w14:paraId="3B262B51" w14:textId="17AA179B" w:rsidR="00E47D9B" w:rsidRPr="00E47D9B" w:rsidRDefault="00266E62" w:rsidP="00E47D9B">
            <w:pPr>
              <w:spacing w:line="360" w:lineRule="auto"/>
              <w:rPr>
                <w:rFonts w:cs="Arial"/>
                <w:color w:val="000000"/>
                <w:szCs w:val="22"/>
                <w:lang w:eastAsia="en-GB"/>
              </w:rPr>
            </w:pPr>
            <w:r w:rsidRPr="00E47D9B">
              <w:rPr>
                <w:rFonts w:cs="Arial"/>
                <w:color w:val="000000"/>
                <w:szCs w:val="22"/>
                <w:lang w:eastAsia="en-GB"/>
              </w:rPr>
              <w:t>Paediatrician</w:t>
            </w:r>
          </w:p>
        </w:tc>
      </w:tr>
      <w:tr w:rsidR="00E47D9B" w:rsidRPr="00E47D9B" w14:paraId="61AF27CA"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5A0E49CA"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3</w:t>
            </w:r>
          </w:p>
        </w:tc>
        <w:tc>
          <w:tcPr>
            <w:tcW w:w="1905" w:type="pct"/>
            <w:tcBorders>
              <w:top w:val="nil"/>
              <w:left w:val="nil"/>
              <w:bottom w:val="single" w:sz="4" w:space="0" w:color="auto"/>
              <w:right w:val="single" w:sz="4" w:space="0" w:color="auto"/>
            </w:tcBorders>
            <w:shd w:val="clear" w:color="auto" w:fill="auto"/>
            <w:vAlign w:val="center"/>
            <w:hideMark/>
          </w:tcPr>
          <w:p w14:paraId="7131C171"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Muhimbili National Hospital</w:t>
            </w:r>
          </w:p>
        </w:tc>
        <w:tc>
          <w:tcPr>
            <w:tcW w:w="1424" w:type="pct"/>
            <w:tcBorders>
              <w:top w:val="nil"/>
              <w:left w:val="nil"/>
              <w:bottom w:val="single" w:sz="4" w:space="0" w:color="auto"/>
              <w:right w:val="single" w:sz="4" w:space="0" w:color="auto"/>
            </w:tcBorders>
            <w:shd w:val="clear" w:color="auto" w:fill="auto"/>
            <w:vAlign w:val="center"/>
            <w:hideMark/>
          </w:tcPr>
          <w:p w14:paraId="1CD6FDF2"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Dr. Efrahim Mrema</w:t>
            </w:r>
          </w:p>
        </w:tc>
        <w:tc>
          <w:tcPr>
            <w:tcW w:w="1353" w:type="pct"/>
            <w:tcBorders>
              <w:top w:val="nil"/>
              <w:left w:val="nil"/>
              <w:bottom w:val="single" w:sz="4" w:space="0" w:color="auto"/>
              <w:right w:val="single" w:sz="4" w:space="0" w:color="auto"/>
            </w:tcBorders>
            <w:shd w:val="clear" w:color="auto" w:fill="auto"/>
            <w:vAlign w:val="center"/>
            <w:hideMark/>
          </w:tcPr>
          <w:p w14:paraId="7ED8E3FC"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Gynaecologist</w:t>
            </w:r>
          </w:p>
        </w:tc>
      </w:tr>
      <w:tr w:rsidR="00E47D9B" w:rsidRPr="00E47D9B" w14:paraId="1D2A44E4"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17966A25"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4</w:t>
            </w:r>
          </w:p>
        </w:tc>
        <w:tc>
          <w:tcPr>
            <w:tcW w:w="1905" w:type="pct"/>
            <w:tcBorders>
              <w:top w:val="nil"/>
              <w:left w:val="nil"/>
              <w:bottom w:val="single" w:sz="4" w:space="0" w:color="auto"/>
              <w:right w:val="single" w:sz="4" w:space="0" w:color="auto"/>
            </w:tcBorders>
            <w:shd w:val="clear" w:color="auto" w:fill="auto"/>
            <w:vAlign w:val="center"/>
            <w:hideMark/>
          </w:tcPr>
          <w:p w14:paraId="0072C74A"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Muhimbili National Hospital</w:t>
            </w:r>
          </w:p>
        </w:tc>
        <w:tc>
          <w:tcPr>
            <w:tcW w:w="1424" w:type="pct"/>
            <w:tcBorders>
              <w:top w:val="nil"/>
              <w:left w:val="nil"/>
              <w:bottom w:val="single" w:sz="4" w:space="0" w:color="auto"/>
              <w:right w:val="single" w:sz="4" w:space="0" w:color="auto"/>
            </w:tcBorders>
            <w:shd w:val="clear" w:color="auto" w:fill="auto"/>
            <w:vAlign w:val="center"/>
            <w:hideMark/>
          </w:tcPr>
          <w:p w14:paraId="4E541E0D"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Dr. Vicent Tarimo</w:t>
            </w:r>
          </w:p>
        </w:tc>
        <w:tc>
          <w:tcPr>
            <w:tcW w:w="1353" w:type="pct"/>
            <w:tcBorders>
              <w:top w:val="nil"/>
              <w:left w:val="nil"/>
              <w:bottom w:val="single" w:sz="4" w:space="0" w:color="auto"/>
              <w:right w:val="single" w:sz="4" w:space="0" w:color="auto"/>
            </w:tcBorders>
            <w:shd w:val="clear" w:color="auto" w:fill="auto"/>
            <w:vAlign w:val="center"/>
            <w:hideMark/>
          </w:tcPr>
          <w:p w14:paraId="0C11AD19"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Gynaecologist</w:t>
            </w:r>
          </w:p>
        </w:tc>
      </w:tr>
      <w:tr w:rsidR="00E47D9B" w:rsidRPr="00E47D9B" w14:paraId="6BA5A9B7"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79A1AA21"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5</w:t>
            </w:r>
          </w:p>
        </w:tc>
        <w:tc>
          <w:tcPr>
            <w:tcW w:w="1905" w:type="pct"/>
            <w:tcBorders>
              <w:top w:val="nil"/>
              <w:left w:val="nil"/>
              <w:bottom w:val="single" w:sz="4" w:space="0" w:color="auto"/>
              <w:right w:val="single" w:sz="4" w:space="0" w:color="auto"/>
            </w:tcBorders>
            <w:shd w:val="clear" w:color="auto" w:fill="auto"/>
            <w:vAlign w:val="center"/>
            <w:hideMark/>
          </w:tcPr>
          <w:p w14:paraId="4A08A2E2"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Muhimbili National Hospital</w:t>
            </w:r>
          </w:p>
        </w:tc>
        <w:tc>
          <w:tcPr>
            <w:tcW w:w="1424" w:type="pct"/>
            <w:tcBorders>
              <w:top w:val="nil"/>
              <w:left w:val="nil"/>
              <w:bottom w:val="single" w:sz="4" w:space="0" w:color="auto"/>
              <w:right w:val="single" w:sz="4" w:space="0" w:color="auto"/>
            </w:tcBorders>
            <w:shd w:val="clear" w:color="auto" w:fill="auto"/>
            <w:vAlign w:val="center"/>
            <w:hideMark/>
          </w:tcPr>
          <w:p w14:paraId="485D8B59"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Dr. Judith Mwende</w:t>
            </w:r>
          </w:p>
        </w:tc>
        <w:tc>
          <w:tcPr>
            <w:tcW w:w="1353" w:type="pct"/>
            <w:tcBorders>
              <w:top w:val="nil"/>
              <w:left w:val="nil"/>
              <w:bottom w:val="single" w:sz="4" w:space="0" w:color="auto"/>
              <w:right w:val="single" w:sz="4" w:space="0" w:color="auto"/>
            </w:tcBorders>
            <w:shd w:val="clear" w:color="auto" w:fill="auto"/>
            <w:vAlign w:val="center"/>
            <w:hideMark/>
          </w:tcPr>
          <w:p w14:paraId="47B7A79A"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Eye Specialist</w:t>
            </w:r>
          </w:p>
        </w:tc>
      </w:tr>
      <w:tr w:rsidR="00E47D9B" w:rsidRPr="00E47D9B" w14:paraId="6DC313F1"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4D6CCB77"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6</w:t>
            </w:r>
          </w:p>
        </w:tc>
        <w:tc>
          <w:tcPr>
            <w:tcW w:w="1905" w:type="pct"/>
            <w:tcBorders>
              <w:top w:val="nil"/>
              <w:left w:val="nil"/>
              <w:bottom w:val="single" w:sz="4" w:space="0" w:color="auto"/>
              <w:right w:val="single" w:sz="4" w:space="0" w:color="auto"/>
            </w:tcBorders>
            <w:shd w:val="clear" w:color="auto" w:fill="auto"/>
            <w:vAlign w:val="center"/>
            <w:hideMark/>
          </w:tcPr>
          <w:p w14:paraId="61C662FA" w14:textId="6AB41AD7" w:rsidR="00E47D9B" w:rsidRPr="00E47D9B" w:rsidRDefault="00E47D9B" w:rsidP="00E47D9B">
            <w:pPr>
              <w:spacing w:line="360" w:lineRule="auto"/>
              <w:rPr>
                <w:rFonts w:cs="Arial"/>
                <w:color w:val="000000"/>
                <w:szCs w:val="22"/>
                <w:lang w:eastAsia="en-GB"/>
              </w:rPr>
            </w:pPr>
            <w:r>
              <w:rPr>
                <w:rFonts w:cs="Arial"/>
                <w:color w:val="000000"/>
                <w:szCs w:val="22"/>
                <w:lang w:eastAsia="en-GB"/>
              </w:rPr>
              <w:t>Muhimbili Orthopa</w:t>
            </w:r>
            <w:r w:rsidRPr="00E47D9B">
              <w:rPr>
                <w:rFonts w:cs="Arial"/>
                <w:color w:val="000000"/>
                <w:szCs w:val="22"/>
                <w:lang w:eastAsia="en-GB"/>
              </w:rPr>
              <w:t>edic Institute</w:t>
            </w:r>
          </w:p>
        </w:tc>
        <w:tc>
          <w:tcPr>
            <w:tcW w:w="1424" w:type="pct"/>
            <w:tcBorders>
              <w:top w:val="nil"/>
              <w:left w:val="nil"/>
              <w:bottom w:val="single" w:sz="4" w:space="0" w:color="auto"/>
              <w:right w:val="single" w:sz="4" w:space="0" w:color="auto"/>
            </w:tcBorders>
            <w:shd w:val="clear" w:color="auto" w:fill="auto"/>
            <w:vAlign w:val="center"/>
            <w:hideMark/>
          </w:tcPr>
          <w:p w14:paraId="12D00D5B"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Dr. Edmund Ndalama</w:t>
            </w:r>
          </w:p>
        </w:tc>
        <w:tc>
          <w:tcPr>
            <w:tcW w:w="1353" w:type="pct"/>
            <w:tcBorders>
              <w:top w:val="nil"/>
              <w:left w:val="nil"/>
              <w:bottom w:val="single" w:sz="4" w:space="0" w:color="auto"/>
              <w:right w:val="single" w:sz="4" w:space="0" w:color="auto"/>
            </w:tcBorders>
            <w:shd w:val="clear" w:color="auto" w:fill="auto"/>
            <w:vAlign w:val="center"/>
            <w:hideMark/>
          </w:tcPr>
          <w:p w14:paraId="529D0B30" w14:textId="66283CE2" w:rsidR="00E47D9B" w:rsidRPr="00E47D9B" w:rsidRDefault="00266E62" w:rsidP="00E47D9B">
            <w:pPr>
              <w:spacing w:line="360" w:lineRule="auto"/>
              <w:rPr>
                <w:rFonts w:cs="Arial"/>
                <w:color w:val="000000"/>
                <w:szCs w:val="22"/>
                <w:lang w:eastAsia="en-GB"/>
              </w:rPr>
            </w:pPr>
            <w:r w:rsidRPr="00E47D9B">
              <w:rPr>
                <w:rFonts w:cs="Arial"/>
                <w:color w:val="000000"/>
                <w:szCs w:val="22"/>
                <w:lang w:eastAsia="en-GB"/>
              </w:rPr>
              <w:t>Orthopaedic</w:t>
            </w:r>
            <w:r w:rsidR="00E47D9B" w:rsidRPr="00E47D9B">
              <w:rPr>
                <w:rFonts w:cs="Arial"/>
                <w:color w:val="000000"/>
                <w:szCs w:val="22"/>
                <w:lang w:eastAsia="en-GB"/>
              </w:rPr>
              <w:t xml:space="preserve"> Surgeon</w:t>
            </w:r>
          </w:p>
        </w:tc>
      </w:tr>
      <w:tr w:rsidR="00E47D9B" w:rsidRPr="00E47D9B" w14:paraId="26D50DC3"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6FE0E6C7"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7</w:t>
            </w:r>
          </w:p>
        </w:tc>
        <w:tc>
          <w:tcPr>
            <w:tcW w:w="1905" w:type="pct"/>
            <w:tcBorders>
              <w:top w:val="nil"/>
              <w:left w:val="nil"/>
              <w:bottom w:val="single" w:sz="4" w:space="0" w:color="auto"/>
              <w:right w:val="single" w:sz="4" w:space="0" w:color="auto"/>
            </w:tcBorders>
            <w:shd w:val="clear" w:color="auto" w:fill="auto"/>
            <w:vAlign w:val="center"/>
            <w:hideMark/>
          </w:tcPr>
          <w:p w14:paraId="22026598"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Bugando Medical college</w:t>
            </w:r>
          </w:p>
        </w:tc>
        <w:tc>
          <w:tcPr>
            <w:tcW w:w="1424" w:type="pct"/>
            <w:tcBorders>
              <w:top w:val="nil"/>
              <w:left w:val="nil"/>
              <w:bottom w:val="single" w:sz="4" w:space="0" w:color="auto"/>
              <w:right w:val="single" w:sz="4" w:space="0" w:color="auto"/>
            </w:tcBorders>
            <w:shd w:val="clear" w:color="auto" w:fill="auto"/>
            <w:vAlign w:val="center"/>
            <w:hideMark/>
          </w:tcPr>
          <w:p w14:paraId="51003117"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Dr. Rodrick Kabangila</w:t>
            </w:r>
          </w:p>
        </w:tc>
        <w:tc>
          <w:tcPr>
            <w:tcW w:w="1353" w:type="pct"/>
            <w:tcBorders>
              <w:top w:val="nil"/>
              <w:left w:val="nil"/>
              <w:bottom w:val="single" w:sz="4" w:space="0" w:color="auto"/>
              <w:right w:val="single" w:sz="4" w:space="0" w:color="auto"/>
            </w:tcBorders>
            <w:shd w:val="clear" w:color="auto" w:fill="auto"/>
            <w:vAlign w:val="center"/>
            <w:hideMark/>
          </w:tcPr>
          <w:p w14:paraId="0F681407"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Physician</w:t>
            </w:r>
          </w:p>
        </w:tc>
      </w:tr>
      <w:tr w:rsidR="00E47D9B" w:rsidRPr="00E47D9B" w14:paraId="03D8537A"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567DB4AD"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8</w:t>
            </w:r>
          </w:p>
        </w:tc>
        <w:tc>
          <w:tcPr>
            <w:tcW w:w="1905" w:type="pct"/>
            <w:tcBorders>
              <w:top w:val="nil"/>
              <w:left w:val="nil"/>
              <w:bottom w:val="single" w:sz="4" w:space="0" w:color="auto"/>
              <w:right w:val="single" w:sz="4" w:space="0" w:color="auto"/>
            </w:tcBorders>
            <w:shd w:val="clear" w:color="auto" w:fill="auto"/>
            <w:vAlign w:val="center"/>
            <w:hideMark/>
          </w:tcPr>
          <w:p w14:paraId="2F892B96"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Tumaini Hospital</w:t>
            </w:r>
          </w:p>
        </w:tc>
        <w:tc>
          <w:tcPr>
            <w:tcW w:w="1424" w:type="pct"/>
            <w:tcBorders>
              <w:top w:val="nil"/>
              <w:left w:val="nil"/>
              <w:bottom w:val="single" w:sz="4" w:space="0" w:color="auto"/>
              <w:right w:val="single" w:sz="4" w:space="0" w:color="auto"/>
            </w:tcBorders>
            <w:shd w:val="clear" w:color="auto" w:fill="auto"/>
            <w:vAlign w:val="center"/>
            <w:hideMark/>
          </w:tcPr>
          <w:p w14:paraId="3C59F20F"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Prof. Yongolo</w:t>
            </w:r>
          </w:p>
        </w:tc>
        <w:tc>
          <w:tcPr>
            <w:tcW w:w="1353" w:type="pct"/>
            <w:tcBorders>
              <w:top w:val="nil"/>
              <w:left w:val="nil"/>
              <w:bottom w:val="single" w:sz="4" w:space="0" w:color="auto"/>
              <w:right w:val="single" w:sz="4" w:space="0" w:color="auto"/>
            </w:tcBorders>
            <w:shd w:val="clear" w:color="auto" w:fill="auto"/>
            <w:vAlign w:val="center"/>
            <w:hideMark/>
          </w:tcPr>
          <w:p w14:paraId="61A7F7BF"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Surgeon</w:t>
            </w:r>
          </w:p>
        </w:tc>
      </w:tr>
      <w:tr w:rsidR="00E47D9B" w:rsidRPr="00E47D9B" w14:paraId="5ADDE2AF"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1D0710D1"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9</w:t>
            </w:r>
          </w:p>
        </w:tc>
        <w:tc>
          <w:tcPr>
            <w:tcW w:w="1905" w:type="pct"/>
            <w:tcBorders>
              <w:top w:val="nil"/>
              <w:left w:val="nil"/>
              <w:bottom w:val="single" w:sz="4" w:space="0" w:color="auto"/>
              <w:right w:val="single" w:sz="4" w:space="0" w:color="auto"/>
            </w:tcBorders>
            <w:shd w:val="clear" w:color="auto" w:fill="auto"/>
            <w:vAlign w:val="center"/>
            <w:hideMark/>
          </w:tcPr>
          <w:p w14:paraId="331CDCD2"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Tumaini Hospital</w:t>
            </w:r>
          </w:p>
        </w:tc>
        <w:tc>
          <w:tcPr>
            <w:tcW w:w="1424" w:type="pct"/>
            <w:tcBorders>
              <w:top w:val="nil"/>
              <w:left w:val="nil"/>
              <w:bottom w:val="single" w:sz="4" w:space="0" w:color="auto"/>
              <w:right w:val="single" w:sz="4" w:space="0" w:color="auto"/>
            </w:tcBorders>
            <w:shd w:val="clear" w:color="auto" w:fill="auto"/>
            <w:vAlign w:val="center"/>
            <w:hideMark/>
          </w:tcPr>
          <w:p w14:paraId="75503549"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Dr. Mabula Mchembe</w:t>
            </w:r>
          </w:p>
        </w:tc>
        <w:tc>
          <w:tcPr>
            <w:tcW w:w="1353" w:type="pct"/>
            <w:tcBorders>
              <w:top w:val="nil"/>
              <w:left w:val="nil"/>
              <w:bottom w:val="single" w:sz="4" w:space="0" w:color="auto"/>
              <w:right w:val="single" w:sz="4" w:space="0" w:color="auto"/>
            </w:tcBorders>
            <w:shd w:val="clear" w:color="auto" w:fill="auto"/>
            <w:vAlign w:val="center"/>
            <w:hideMark/>
          </w:tcPr>
          <w:p w14:paraId="211918EC"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Surgeon</w:t>
            </w:r>
          </w:p>
        </w:tc>
      </w:tr>
      <w:tr w:rsidR="00E47D9B" w:rsidRPr="00E47D9B" w14:paraId="7CF7C02F"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0D4E4252"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10</w:t>
            </w:r>
          </w:p>
        </w:tc>
        <w:tc>
          <w:tcPr>
            <w:tcW w:w="1905" w:type="pct"/>
            <w:tcBorders>
              <w:top w:val="nil"/>
              <w:left w:val="nil"/>
              <w:bottom w:val="single" w:sz="4" w:space="0" w:color="auto"/>
              <w:right w:val="single" w:sz="4" w:space="0" w:color="auto"/>
            </w:tcBorders>
            <w:shd w:val="clear" w:color="auto" w:fill="auto"/>
            <w:vAlign w:val="center"/>
            <w:hideMark/>
          </w:tcPr>
          <w:p w14:paraId="0E53091A"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Muhimbili National Hospital</w:t>
            </w:r>
          </w:p>
        </w:tc>
        <w:tc>
          <w:tcPr>
            <w:tcW w:w="1424" w:type="pct"/>
            <w:tcBorders>
              <w:top w:val="nil"/>
              <w:left w:val="nil"/>
              <w:bottom w:val="single" w:sz="4" w:space="0" w:color="auto"/>
              <w:right w:val="single" w:sz="4" w:space="0" w:color="auto"/>
            </w:tcBorders>
            <w:shd w:val="clear" w:color="auto" w:fill="auto"/>
            <w:vAlign w:val="center"/>
            <w:hideMark/>
          </w:tcPr>
          <w:p w14:paraId="2290DE99"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Dr. Kisa Mwambene</w:t>
            </w:r>
          </w:p>
        </w:tc>
        <w:tc>
          <w:tcPr>
            <w:tcW w:w="1353" w:type="pct"/>
            <w:tcBorders>
              <w:top w:val="nil"/>
              <w:left w:val="nil"/>
              <w:bottom w:val="single" w:sz="4" w:space="0" w:color="auto"/>
              <w:right w:val="single" w:sz="4" w:space="0" w:color="auto"/>
            </w:tcBorders>
            <w:shd w:val="clear" w:color="auto" w:fill="auto"/>
            <w:vAlign w:val="center"/>
            <w:hideMark/>
          </w:tcPr>
          <w:p w14:paraId="2AB8573E"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Psychiatrist</w:t>
            </w:r>
          </w:p>
        </w:tc>
      </w:tr>
      <w:tr w:rsidR="00E47D9B" w:rsidRPr="00E47D9B" w14:paraId="4D279A47"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4794C309"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11</w:t>
            </w:r>
          </w:p>
        </w:tc>
        <w:tc>
          <w:tcPr>
            <w:tcW w:w="1905" w:type="pct"/>
            <w:tcBorders>
              <w:top w:val="nil"/>
              <w:left w:val="nil"/>
              <w:bottom w:val="single" w:sz="4" w:space="0" w:color="auto"/>
              <w:right w:val="single" w:sz="4" w:space="0" w:color="auto"/>
            </w:tcBorders>
            <w:shd w:val="clear" w:color="auto" w:fill="auto"/>
            <w:vAlign w:val="center"/>
            <w:hideMark/>
          </w:tcPr>
          <w:p w14:paraId="310B02C4"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Muhimbili National Hospital</w:t>
            </w:r>
          </w:p>
        </w:tc>
        <w:tc>
          <w:tcPr>
            <w:tcW w:w="1424" w:type="pct"/>
            <w:tcBorders>
              <w:top w:val="nil"/>
              <w:left w:val="nil"/>
              <w:bottom w:val="single" w:sz="4" w:space="0" w:color="auto"/>
              <w:right w:val="single" w:sz="4" w:space="0" w:color="auto"/>
            </w:tcBorders>
            <w:shd w:val="clear" w:color="auto" w:fill="auto"/>
            <w:vAlign w:val="center"/>
            <w:hideMark/>
          </w:tcPr>
          <w:p w14:paraId="0E75F285"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Dr. Victor Ringo</w:t>
            </w:r>
          </w:p>
        </w:tc>
        <w:tc>
          <w:tcPr>
            <w:tcW w:w="1353" w:type="pct"/>
            <w:tcBorders>
              <w:top w:val="nil"/>
              <w:left w:val="nil"/>
              <w:bottom w:val="single" w:sz="4" w:space="0" w:color="auto"/>
              <w:right w:val="single" w:sz="4" w:space="0" w:color="auto"/>
            </w:tcBorders>
            <w:shd w:val="clear" w:color="auto" w:fill="auto"/>
            <w:vAlign w:val="center"/>
            <w:hideMark/>
          </w:tcPr>
          <w:p w14:paraId="5DE59F92" w14:textId="1C8ED9CE" w:rsidR="00E47D9B" w:rsidRPr="00E47D9B" w:rsidRDefault="00266E62" w:rsidP="00266E62">
            <w:pPr>
              <w:spacing w:line="360" w:lineRule="auto"/>
              <w:rPr>
                <w:rFonts w:cs="Arial"/>
                <w:color w:val="000000"/>
                <w:szCs w:val="22"/>
                <w:lang w:eastAsia="en-GB"/>
              </w:rPr>
            </w:pPr>
            <w:r>
              <w:rPr>
                <w:rFonts w:cs="Arial"/>
                <w:color w:val="000000"/>
                <w:szCs w:val="22"/>
                <w:lang w:eastAsia="en-GB"/>
              </w:rPr>
              <w:t>Anae</w:t>
            </w:r>
            <w:r w:rsidRPr="00E47D9B">
              <w:rPr>
                <w:rFonts w:cs="Arial"/>
                <w:color w:val="000000"/>
                <w:szCs w:val="22"/>
                <w:lang w:eastAsia="en-GB"/>
              </w:rPr>
              <w:t>st</w:t>
            </w:r>
            <w:r>
              <w:rPr>
                <w:rFonts w:cs="Arial"/>
                <w:color w:val="000000"/>
                <w:szCs w:val="22"/>
                <w:lang w:eastAsia="en-GB"/>
              </w:rPr>
              <w:t>h</w:t>
            </w:r>
            <w:r w:rsidRPr="00E47D9B">
              <w:rPr>
                <w:rFonts w:cs="Arial"/>
                <w:color w:val="000000"/>
                <w:szCs w:val="22"/>
                <w:lang w:eastAsia="en-GB"/>
              </w:rPr>
              <w:t>e</w:t>
            </w:r>
            <w:r>
              <w:rPr>
                <w:rFonts w:cs="Arial"/>
                <w:color w:val="000000"/>
                <w:szCs w:val="22"/>
                <w:lang w:eastAsia="en-GB"/>
              </w:rPr>
              <w:t>tist</w:t>
            </w:r>
          </w:p>
        </w:tc>
      </w:tr>
      <w:tr w:rsidR="00E47D9B" w:rsidRPr="00E47D9B" w14:paraId="2AAFC7D9"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03566166"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12</w:t>
            </w:r>
          </w:p>
        </w:tc>
        <w:tc>
          <w:tcPr>
            <w:tcW w:w="1905" w:type="pct"/>
            <w:tcBorders>
              <w:top w:val="nil"/>
              <w:left w:val="nil"/>
              <w:bottom w:val="single" w:sz="4" w:space="0" w:color="auto"/>
              <w:right w:val="single" w:sz="4" w:space="0" w:color="auto"/>
            </w:tcBorders>
            <w:shd w:val="clear" w:color="auto" w:fill="auto"/>
            <w:vAlign w:val="center"/>
            <w:hideMark/>
          </w:tcPr>
          <w:p w14:paraId="23E34419"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Muhimbili National Hospital</w:t>
            </w:r>
          </w:p>
        </w:tc>
        <w:tc>
          <w:tcPr>
            <w:tcW w:w="1424" w:type="pct"/>
            <w:tcBorders>
              <w:top w:val="nil"/>
              <w:left w:val="nil"/>
              <w:bottom w:val="single" w:sz="4" w:space="0" w:color="auto"/>
              <w:right w:val="single" w:sz="4" w:space="0" w:color="auto"/>
            </w:tcBorders>
            <w:shd w:val="clear" w:color="auto" w:fill="auto"/>
            <w:vAlign w:val="center"/>
            <w:hideMark/>
          </w:tcPr>
          <w:p w14:paraId="60B835D7"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Sr. Agnes Mtaki</w:t>
            </w:r>
          </w:p>
        </w:tc>
        <w:tc>
          <w:tcPr>
            <w:tcW w:w="1353" w:type="pct"/>
            <w:tcBorders>
              <w:top w:val="nil"/>
              <w:left w:val="nil"/>
              <w:bottom w:val="single" w:sz="4" w:space="0" w:color="auto"/>
              <w:right w:val="single" w:sz="4" w:space="0" w:color="auto"/>
            </w:tcBorders>
            <w:shd w:val="clear" w:color="auto" w:fill="auto"/>
            <w:vAlign w:val="center"/>
            <w:hideMark/>
          </w:tcPr>
          <w:p w14:paraId="15F6733E"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Nursing Officer</w:t>
            </w:r>
          </w:p>
        </w:tc>
      </w:tr>
      <w:tr w:rsidR="00E47D9B" w:rsidRPr="00E47D9B" w14:paraId="1BEF4474"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34929DC2"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13</w:t>
            </w:r>
          </w:p>
        </w:tc>
        <w:tc>
          <w:tcPr>
            <w:tcW w:w="1905" w:type="pct"/>
            <w:tcBorders>
              <w:top w:val="nil"/>
              <w:left w:val="nil"/>
              <w:bottom w:val="single" w:sz="4" w:space="0" w:color="auto"/>
              <w:right w:val="single" w:sz="4" w:space="0" w:color="auto"/>
            </w:tcBorders>
            <w:shd w:val="clear" w:color="auto" w:fill="auto"/>
            <w:vAlign w:val="center"/>
            <w:hideMark/>
          </w:tcPr>
          <w:p w14:paraId="77BAF1B7"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MoHSW</w:t>
            </w:r>
          </w:p>
        </w:tc>
        <w:tc>
          <w:tcPr>
            <w:tcW w:w="1424" w:type="pct"/>
            <w:tcBorders>
              <w:top w:val="nil"/>
              <w:left w:val="nil"/>
              <w:bottom w:val="single" w:sz="4" w:space="0" w:color="auto"/>
              <w:right w:val="single" w:sz="4" w:space="0" w:color="auto"/>
            </w:tcBorders>
            <w:shd w:val="clear" w:color="auto" w:fill="auto"/>
            <w:vAlign w:val="center"/>
            <w:hideMark/>
          </w:tcPr>
          <w:p w14:paraId="59D7FC4E"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Dr.  Joseph Mbatia</w:t>
            </w:r>
          </w:p>
        </w:tc>
        <w:tc>
          <w:tcPr>
            <w:tcW w:w="1353" w:type="pct"/>
            <w:tcBorders>
              <w:top w:val="nil"/>
              <w:left w:val="nil"/>
              <w:bottom w:val="single" w:sz="4" w:space="0" w:color="auto"/>
              <w:right w:val="single" w:sz="4" w:space="0" w:color="auto"/>
            </w:tcBorders>
            <w:shd w:val="clear" w:color="auto" w:fill="auto"/>
            <w:vAlign w:val="center"/>
            <w:hideMark/>
          </w:tcPr>
          <w:p w14:paraId="4DF71BB8"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Psychiatrist</w:t>
            </w:r>
          </w:p>
        </w:tc>
      </w:tr>
      <w:tr w:rsidR="00E47D9B" w:rsidRPr="00E47D9B" w14:paraId="00594E13"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4521CB1D"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14</w:t>
            </w:r>
          </w:p>
        </w:tc>
        <w:tc>
          <w:tcPr>
            <w:tcW w:w="1905" w:type="pct"/>
            <w:tcBorders>
              <w:top w:val="nil"/>
              <w:left w:val="nil"/>
              <w:bottom w:val="single" w:sz="4" w:space="0" w:color="auto"/>
              <w:right w:val="single" w:sz="4" w:space="0" w:color="auto"/>
            </w:tcBorders>
            <w:shd w:val="clear" w:color="auto" w:fill="auto"/>
            <w:vAlign w:val="center"/>
            <w:hideMark/>
          </w:tcPr>
          <w:p w14:paraId="3C7A017C"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Muhimbili National Hospital</w:t>
            </w:r>
          </w:p>
        </w:tc>
        <w:tc>
          <w:tcPr>
            <w:tcW w:w="1424" w:type="pct"/>
            <w:tcBorders>
              <w:top w:val="nil"/>
              <w:left w:val="nil"/>
              <w:bottom w:val="single" w:sz="4" w:space="0" w:color="auto"/>
              <w:right w:val="single" w:sz="4" w:space="0" w:color="auto"/>
            </w:tcBorders>
            <w:shd w:val="clear" w:color="auto" w:fill="auto"/>
            <w:vAlign w:val="center"/>
            <w:hideMark/>
          </w:tcPr>
          <w:p w14:paraId="2F97C5BE"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Dr. John Kimario</w:t>
            </w:r>
          </w:p>
        </w:tc>
        <w:tc>
          <w:tcPr>
            <w:tcW w:w="1353" w:type="pct"/>
            <w:tcBorders>
              <w:top w:val="nil"/>
              <w:left w:val="nil"/>
              <w:bottom w:val="single" w:sz="4" w:space="0" w:color="auto"/>
              <w:right w:val="single" w:sz="4" w:space="0" w:color="auto"/>
            </w:tcBorders>
            <w:shd w:val="clear" w:color="auto" w:fill="auto"/>
            <w:vAlign w:val="center"/>
            <w:hideMark/>
          </w:tcPr>
          <w:p w14:paraId="6C89DFBD"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ENT Surgeon</w:t>
            </w:r>
          </w:p>
        </w:tc>
      </w:tr>
      <w:tr w:rsidR="00E47D9B" w:rsidRPr="00E47D9B" w14:paraId="1639D2B6"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7D14DE7A" w14:textId="53F4FB71"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1</w:t>
            </w:r>
            <w:r>
              <w:rPr>
                <w:rFonts w:cs="Arial"/>
                <w:color w:val="000000"/>
                <w:szCs w:val="22"/>
                <w:lang w:eastAsia="en-GB"/>
              </w:rPr>
              <w:t>5</w:t>
            </w:r>
          </w:p>
        </w:tc>
        <w:tc>
          <w:tcPr>
            <w:tcW w:w="1905" w:type="pct"/>
            <w:tcBorders>
              <w:top w:val="nil"/>
              <w:left w:val="nil"/>
              <w:bottom w:val="single" w:sz="4" w:space="0" w:color="auto"/>
              <w:right w:val="single" w:sz="4" w:space="0" w:color="auto"/>
            </w:tcBorders>
            <w:shd w:val="clear" w:color="auto" w:fill="auto"/>
            <w:vAlign w:val="center"/>
            <w:hideMark/>
          </w:tcPr>
          <w:p w14:paraId="24A7FBA3"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Mbeya Referral Hospital</w:t>
            </w:r>
          </w:p>
        </w:tc>
        <w:tc>
          <w:tcPr>
            <w:tcW w:w="1424" w:type="pct"/>
            <w:tcBorders>
              <w:top w:val="nil"/>
              <w:left w:val="nil"/>
              <w:bottom w:val="single" w:sz="4" w:space="0" w:color="auto"/>
              <w:right w:val="single" w:sz="4" w:space="0" w:color="auto"/>
            </w:tcBorders>
            <w:shd w:val="clear" w:color="auto" w:fill="auto"/>
            <w:vAlign w:val="center"/>
            <w:hideMark/>
          </w:tcPr>
          <w:p w14:paraId="5B6D741B"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Dr. M. Mabula</w:t>
            </w:r>
          </w:p>
        </w:tc>
        <w:tc>
          <w:tcPr>
            <w:tcW w:w="1353" w:type="pct"/>
            <w:tcBorders>
              <w:top w:val="nil"/>
              <w:left w:val="nil"/>
              <w:bottom w:val="single" w:sz="4" w:space="0" w:color="auto"/>
              <w:right w:val="single" w:sz="4" w:space="0" w:color="auto"/>
            </w:tcBorders>
            <w:shd w:val="clear" w:color="auto" w:fill="auto"/>
            <w:vAlign w:val="center"/>
            <w:hideMark/>
          </w:tcPr>
          <w:p w14:paraId="110C0C20" w14:textId="1F89A38D" w:rsidR="00E47D9B" w:rsidRPr="00E47D9B" w:rsidRDefault="00266E62" w:rsidP="00E47D9B">
            <w:pPr>
              <w:spacing w:line="360" w:lineRule="auto"/>
              <w:rPr>
                <w:rFonts w:cs="Arial"/>
                <w:color w:val="000000"/>
                <w:szCs w:val="22"/>
                <w:lang w:eastAsia="en-GB"/>
              </w:rPr>
            </w:pPr>
            <w:r w:rsidRPr="00E47D9B">
              <w:rPr>
                <w:rFonts w:cs="Arial"/>
                <w:color w:val="000000"/>
                <w:szCs w:val="22"/>
                <w:lang w:eastAsia="en-GB"/>
              </w:rPr>
              <w:t>Physician</w:t>
            </w:r>
          </w:p>
        </w:tc>
      </w:tr>
      <w:tr w:rsidR="00E47D9B" w:rsidRPr="00E47D9B" w14:paraId="46C19E8E"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4355549A" w14:textId="682C157C" w:rsidR="00E47D9B" w:rsidRPr="00E47D9B" w:rsidRDefault="00E47D9B" w:rsidP="00E47D9B">
            <w:pPr>
              <w:spacing w:line="360" w:lineRule="auto"/>
              <w:rPr>
                <w:rFonts w:cs="Arial"/>
                <w:color w:val="000000"/>
                <w:szCs w:val="22"/>
                <w:lang w:eastAsia="en-GB"/>
              </w:rPr>
            </w:pPr>
            <w:r>
              <w:rPr>
                <w:rFonts w:cs="Arial"/>
                <w:color w:val="000000"/>
                <w:szCs w:val="22"/>
                <w:lang w:eastAsia="en-GB"/>
              </w:rPr>
              <w:t>16</w:t>
            </w:r>
          </w:p>
        </w:tc>
        <w:tc>
          <w:tcPr>
            <w:tcW w:w="1905" w:type="pct"/>
            <w:tcBorders>
              <w:top w:val="nil"/>
              <w:left w:val="nil"/>
              <w:bottom w:val="single" w:sz="4" w:space="0" w:color="auto"/>
              <w:right w:val="single" w:sz="4" w:space="0" w:color="auto"/>
            </w:tcBorders>
            <w:shd w:val="clear" w:color="auto" w:fill="auto"/>
            <w:vAlign w:val="center"/>
            <w:hideMark/>
          </w:tcPr>
          <w:p w14:paraId="3B9B7289"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TMJ</w:t>
            </w:r>
          </w:p>
        </w:tc>
        <w:tc>
          <w:tcPr>
            <w:tcW w:w="1424" w:type="pct"/>
            <w:tcBorders>
              <w:top w:val="nil"/>
              <w:left w:val="nil"/>
              <w:bottom w:val="single" w:sz="4" w:space="0" w:color="auto"/>
              <w:right w:val="single" w:sz="4" w:space="0" w:color="auto"/>
            </w:tcBorders>
            <w:shd w:val="clear" w:color="auto" w:fill="auto"/>
            <w:vAlign w:val="center"/>
            <w:hideMark/>
          </w:tcPr>
          <w:p w14:paraId="5585BC66"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Dr. Charles Stanley</w:t>
            </w:r>
          </w:p>
        </w:tc>
        <w:tc>
          <w:tcPr>
            <w:tcW w:w="1353" w:type="pct"/>
            <w:tcBorders>
              <w:top w:val="nil"/>
              <w:left w:val="nil"/>
              <w:bottom w:val="single" w:sz="4" w:space="0" w:color="auto"/>
              <w:right w:val="single" w:sz="4" w:space="0" w:color="auto"/>
            </w:tcBorders>
            <w:shd w:val="clear" w:color="auto" w:fill="auto"/>
            <w:vAlign w:val="center"/>
            <w:hideMark/>
          </w:tcPr>
          <w:p w14:paraId="06996B9A" w14:textId="6C5D182F" w:rsidR="00E47D9B" w:rsidRPr="00E47D9B" w:rsidRDefault="00266E62" w:rsidP="00E47D9B">
            <w:pPr>
              <w:spacing w:line="360" w:lineRule="auto"/>
              <w:rPr>
                <w:rFonts w:cs="Arial"/>
                <w:color w:val="000000"/>
                <w:szCs w:val="22"/>
                <w:lang w:eastAsia="en-GB"/>
              </w:rPr>
            </w:pPr>
            <w:r w:rsidRPr="00E47D9B">
              <w:rPr>
                <w:rFonts w:cs="Arial"/>
                <w:color w:val="000000"/>
                <w:szCs w:val="22"/>
                <w:lang w:eastAsia="en-GB"/>
              </w:rPr>
              <w:t>Gynaecologist</w:t>
            </w:r>
          </w:p>
        </w:tc>
      </w:tr>
      <w:tr w:rsidR="00E47D9B" w:rsidRPr="00E47D9B" w14:paraId="6C50E5CF"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0CEC7C7D" w14:textId="2CEBC6EE" w:rsidR="00E47D9B" w:rsidRPr="00E47D9B" w:rsidRDefault="00E47D9B" w:rsidP="00E47D9B">
            <w:pPr>
              <w:spacing w:line="360" w:lineRule="auto"/>
              <w:rPr>
                <w:rFonts w:cs="Arial"/>
                <w:color w:val="000000"/>
                <w:szCs w:val="22"/>
                <w:lang w:eastAsia="en-GB"/>
              </w:rPr>
            </w:pPr>
            <w:r>
              <w:rPr>
                <w:rFonts w:cs="Arial"/>
                <w:color w:val="000000"/>
                <w:szCs w:val="22"/>
                <w:lang w:eastAsia="en-GB"/>
              </w:rPr>
              <w:t>17</w:t>
            </w:r>
          </w:p>
        </w:tc>
        <w:tc>
          <w:tcPr>
            <w:tcW w:w="1905" w:type="pct"/>
            <w:tcBorders>
              <w:top w:val="nil"/>
              <w:left w:val="nil"/>
              <w:bottom w:val="single" w:sz="4" w:space="0" w:color="auto"/>
              <w:right w:val="single" w:sz="4" w:space="0" w:color="auto"/>
            </w:tcBorders>
            <w:shd w:val="clear" w:color="auto" w:fill="auto"/>
            <w:vAlign w:val="center"/>
            <w:hideMark/>
          </w:tcPr>
          <w:p w14:paraId="67708526"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IMTU/ Agakhan</w:t>
            </w:r>
          </w:p>
        </w:tc>
        <w:tc>
          <w:tcPr>
            <w:tcW w:w="1424" w:type="pct"/>
            <w:tcBorders>
              <w:top w:val="nil"/>
              <w:left w:val="nil"/>
              <w:bottom w:val="single" w:sz="4" w:space="0" w:color="auto"/>
              <w:right w:val="single" w:sz="4" w:space="0" w:color="auto"/>
            </w:tcBorders>
            <w:shd w:val="clear" w:color="auto" w:fill="auto"/>
            <w:vAlign w:val="center"/>
            <w:hideMark/>
          </w:tcPr>
          <w:p w14:paraId="62B0F66B"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Prof. Y. Mgonda</w:t>
            </w:r>
          </w:p>
        </w:tc>
        <w:tc>
          <w:tcPr>
            <w:tcW w:w="1353" w:type="pct"/>
            <w:tcBorders>
              <w:top w:val="nil"/>
              <w:left w:val="nil"/>
              <w:bottom w:val="single" w:sz="4" w:space="0" w:color="auto"/>
              <w:right w:val="single" w:sz="4" w:space="0" w:color="auto"/>
            </w:tcBorders>
            <w:shd w:val="clear" w:color="auto" w:fill="auto"/>
            <w:vAlign w:val="center"/>
            <w:hideMark/>
          </w:tcPr>
          <w:p w14:paraId="39EA4B20"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Dermatologist</w:t>
            </w:r>
          </w:p>
        </w:tc>
      </w:tr>
      <w:tr w:rsidR="00E47D9B" w:rsidRPr="00E47D9B" w14:paraId="115FF962"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768D3892" w14:textId="34670FEA" w:rsidR="00E47D9B" w:rsidRPr="00E47D9B" w:rsidRDefault="00E47D9B" w:rsidP="00E47D9B">
            <w:pPr>
              <w:spacing w:line="360" w:lineRule="auto"/>
              <w:rPr>
                <w:rFonts w:cs="Arial"/>
                <w:color w:val="000000"/>
                <w:szCs w:val="22"/>
                <w:lang w:eastAsia="en-GB"/>
              </w:rPr>
            </w:pPr>
            <w:r>
              <w:rPr>
                <w:rFonts w:cs="Arial"/>
                <w:color w:val="000000"/>
                <w:szCs w:val="22"/>
                <w:lang w:eastAsia="en-GB"/>
              </w:rPr>
              <w:t>18</w:t>
            </w:r>
          </w:p>
        </w:tc>
        <w:tc>
          <w:tcPr>
            <w:tcW w:w="1905" w:type="pct"/>
            <w:tcBorders>
              <w:top w:val="nil"/>
              <w:left w:val="nil"/>
              <w:bottom w:val="single" w:sz="4" w:space="0" w:color="auto"/>
              <w:right w:val="single" w:sz="4" w:space="0" w:color="auto"/>
            </w:tcBorders>
            <w:shd w:val="clear" w:color="auto" w:fill="auto"/>
            <w:vAlign w:val="center"/>
            <w:hideMark/>
          </w:tcPr>
          <w:p w14:paraId="22C03B57"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Muhimbili National Hospital</w:t>
            </w:r>
          </w:p>
        </w:tc>
        <w:tc>
          <w:tcPr>
            <w:tcW w:w="1424" w:type="pct"/>
            <w:tcBorders>
              <w:top w:val="nil"/>
              <w:left w:val="nil"/>
              <w:bottom w:val="single" w:sz="4" w:space="0" w:color="auto"/>
              <w:right w:val="single" w:sz="4" w:space="0" w:color="auto"/>
            </w:tcBorders>
            <w:shd w:val="clear" w:color="auto" w:fill="auto"/>
            <w:vAlign w:val="center"/>
            <w:hideMark/>
          </w:tcPr>
          <w:p w14:paraId="43B14DA6"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Dr.  Primus Saidia</w:t>
            </w:r>
          </w:p>
        </w:tc>
        <w:tc>
          <w:tcPr>
            <w:tcW w:w="1353" w:type="pct"/>
            <w:tcBorders>
              <w:top w:val="nil"/>
              <w:left w:val="nil"/>
              <w:bottom w:val="single" w:sz="4" w:space="0" w:color="auto"/>
              <w:right w:val="single" w:sz="4" w:space="0" w:color="auto"/>
            </w:tcBorders>
            <w:shd w:val="clear" w:color="auto" w:fill="auto"/>
            <w:vAlign w:val="center"/>
            <w:hideMark/>
          </w:tcPr>
          <w:p w14:paraId="03FCB95E" w14:textId="715BF3B2" w:rsidR="00E47D9B" w:rsidRPr="00E47D9B" w:rsidRDefault="00266E62" w:rsidP="00E47D9B">
            <w:pPr>
              <w:spacing w:line="360" w:lineRule="auto"/>
              <w:rPr>
                <w:rFonts w:cs="Arial"/>
                <w:color w:val="000000"/>
                <w:szCs w:val="22"/>
                <w:lang w:eastAsia="en-GB"/>
              </w:rPr>
            </w:pPr>
            <w:r w:rsidRPr="00E47D9B">
              <w:rPr>
                <w:rFonts w:cs="Arial"/>
                <w:color w:val="000000"/>
                <w:szCs w:val="22"/>
                <w:lang w:eastAsia="en-GB"/>
              </w:rPr>
              <w:t>Physician</w:t>
            </w:r>
          </w:p>
        </w:tc>
      </w:tr>
      <w:tr w:rsidR="00E47D9B" w:rsidRPr="00E47D9B" w14:paraId="5701E3AD"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29EEDADA" w14:textId="26F1808C" w:rsidR="00E47D9B" w:rsidRPr="00E47D9B" w:rsidRDefault="00E47D9B" w:rsidP="00E47D9B">
            <w:pPr>
              <w:spacing w:line="360" w:lineRule="auto"/>
              <w:rPr>
                <w:rFonts w:cs="Arial"/>
                <w:color w:val="000000"/>
                <w:szCs w:val="22"/>
                <w:lang w:eastAsia="en-GB"/>
              </w:rPr>
            </w:pPr>
            <w:r>
              <w:rPr>
                <w:rFonts w:cs="Arial"/>
                <w:color w:val="000000"/>
                <w:szCs w:val="22"/>
                <w:lang w:eastAsia="en-GB"/>
              </w:rPr>
              <w:t>19</w:t>
            </w:r>
          </w:p>
        </w:tc>
        <w:tc>
          <w:tcPr>
            <w:tcW w:w="1905" w:type="pct"/>
            <w:tcBorders>
              <w:top w:val="nil"/>
              <w:left w:val="nil"/>
              <w:bottom w:val="single" w:sz="4" w:space="0" w:color="auto"/>
              <w:right w:val="single" w:sz="4" w:space="0" w:color="auto"/>
            </w:tcBorders>
            <w:shd w:val="clear" w:color="auto" w:fill="auto"/>
            <w:vAlign w:val="center"/>
            <w:hideMark/>
          </w:tcPr>
          <w:p w14:paraId="4B4EA427"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Muhimbili National Hospital</w:t>
            </w:r>
          </w:p>
        </w:tc>
        <w:tc>
          <w:tcPr>
            <w:tcW w:w="1424" w:type="pct"/>
            <w:tcBorders>
              <w:top w:val="nil"/>
              <w:left w:val="nil"/>
              <w:bottom w:val="single" w:sz="4" w:space="0" w:color="auto"/>
              <w:right w:val="single" w:sz="4" w:space="0" w:color="auto"/>
            </w:tcBorders>
            <w:shd w:val="clear" w:color="auto" w:fill="auto"/>
            <w:vAlign w:val="center"/>
            <w:hideMark/>
          </w:tcPr>
          <w:p w14:paraId="22FC4689"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Dr. Rachel Muhavile</w:t>
            </w:r>
          </w:p>
        </w:tc>
        <w:tc>
          <w:tcPr>
            <w:tcW w:w="1353" w:type="pct"/>
            <w:tcBorders>
              <w:top w:val="nil"/>
              <w:left w:val="nil"/>
              <w:bottom w:val="single" w:sz="4" w:space="0" w:color="auto"/>
              <w:right w:val="single" w:sz="4" w:space="0" w:color="auto"/>
            </w:tcBorders>
            <w:shd w:val="clear" w:color="auto" w:fill="auto"/>
            <w:vAlign w:val="center"/>
            <w:hideMark/>
          </w:tcPr>
          <w:p w14:paraId="432AAB7E" w14:textId="13C4AE85" w:rsidR="00E47D9B" w:rsidRPr="00E47D9B" w:rsidRDefault="0086498D" w:rsidP="00E47D9B">
            <w:pPr>
              <w:spacing w:line="360" w:lineRule="auto"/>
              <w:rPr>
                <w:rFonts w:cs="Arial"/>
                <w:color w:val="000000"/>
                <w:szCs w:val="22"/>
                <w:lang w:eastAsia="en-GB"/>
              </w:rPr>
            </w:pPr>
            <w:r w:rsidRPr="00E47D9B">
              <w:rPr>
                <w:rFonts w:cs="Arial"/>
                <w:color w:val="000000"/>
                <w:szCs w:val="22"/>
                <w:lang w:eastAsia="en-GB"/>
              </w:rPr>
              <w:t>Dentist</w:t>
            </w:r>
          </w:p>
        </w:tc>
      </w:tr>
      <w:tr w:rsidR="00E47D9B" w:rsidRPr="00E47D9B" w14:paraId="72AA4407"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7E885B0E" w14:textId="50A38249" w:rsidR="00E47D9B" w:rsidRPr="00E47D9B" w:rsidRDefault="00E47D9B" w:rsidP="00E47D9B">
            <w:pPr>
              <w:spacing w:line="360" w:lineRule="auto"/>
              <w:rPr>
                <w:rFonts w:cs="Arial"/>
                <w:color w:val="000000"/>
                <w:szCs w:val="22"/>
                <w:lang w:eastAsia="en-GB"/>
              </w:rPr>
            </w:pPr>
            <w:r>
              <w:rPr>
                <w:rFonts w:cs="Arial"/>
                <w:color w:val="000000"/>
                <w:szCs w:val="22"/>
                <w:lang w:eastAsia="en-GB"/>
              </w:rPr>
              <w:t>20</w:t>
            </w:r>
          </w:p>
        </w:tc>
        <w:tc>
          <w:tcPr>
            <w:tcW w:w="1905" w:type="pct"/>
            <w:tcBorders>
              <w:top w:val="nil"/>
              <w:left w:val="nil"/>
              <w:bottom w:val="single" w:sz="4" w:space="0" w:color="auto"/>
              <w:right w:val="single" w:sz="4" w:space="0" w:color="auto"/>
            </w:tcBorders>
            <w:shd w:val="clear" w:color="auto" w:fill="auto"/>
            <w:vAlign w:val="center"/>
            <w:hideMark/>
          </w:tcPr>
          <w:p w14:paraId="501A27EA"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MoHSW</w:t>
            </w:r>
          </w:p>
        </w:tc>
        <w:tc>
          <w:tcPr>
            <w:tcW w:w="1424" w:type="pct"/>
            <w:tcBorders>
              <w:top w:val="nil"/>
              <w:left w:val="nil"/>
              <w:bottom w:val="single" w:sz="4" w:space="0" w:color="auto"/>
              <w:right w:val="single" w:sz="4" w:space="0" w:color="auto"/>
            </w:tcBorders>
            <w:shd w:val="clear" w:color="auto" w:fill="auto"/>
            <w:vAlign w:val="center"/>
            <w:hideMark/>
          </w:tcPr>
          <w:p w14:paraId="167A1134"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Dr. Andres Nshala</w:t>
            </w:r>
          </w:p>
        </w:tc>
        <w:tc>
          <w:tcPr>
            <w:tcW w:w="1353" w:type="pct"/>
            <w:tcBorders>
              <w:top w:val="nil"/>
              <w:left w:val="nil"/>
              <w:bottom w:val="single" w:sz="4" w:space="0" w:color="auto"/>
              <w:right w:val="single" w:sz="4" w:space="0" w:color="auto"/>
            </w:tcBorders>
            <w:shd w:val="clear" w:color="auto" w:fill="auto"/>
            <w:vAlign w:val="center"/>
            <w:hideMark/>
          </w:tcPr>
          <w:p w14:paraId="63F2BF85"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MPH</w:t>
            </w:r>
          </w:p>
        </w:tc>
      </w:tr>
      <w:tr w:rsidR="00E47D9B" w:rsidRPr="00E47D9B" w14:paraId="5E660DF9" w14:textId="77777777" w:rsidTr="00E47D9B">
        <w:trPr>
          <w:trHeight w:val="300"/>
        </w:trPr>
        <w:tc>
          <w:tcPr>
            <w:tcW w:w="319" w:type="pct"/>
            <w:tcBorders>
              <w:top w:val="nil"/>
              <w:left w:val="single" w:sz="4" w:space="0" w:color="auto"/>
              <w:bottom w:val="single" w:sz="4" w:space="0" w:color="auto"/>
              <w:right w:val="single" w:sz="4" w:space="0" w:color="auto"/>
            </w:tcBorders>
            <w:shd w:val="clear" w:color="auto" w:fill="auto"/>
            <w:vAlign w:val="center"/>
            <w:hideMark/>
          </w:tcPr>
          <w:p w14:paraId="0900C445" w14:textId="16BFFA14" w:rsidR="00E47D9B" w:rsidRPr="00E47D9B" w:rsidRDefault="00E47D9B" w:rsidP="00E47D9B">
            <w:pPr>
              <w:spacing w:line="360" w:lineRule="auto"/>
              <w:rPr>
                <w:rFonts w:cs="Arial"/>
                <w:color w:val="000000"/>
                <w:szCs w:val="22"/>
                <w:lang w:eastAsia="en-GB"/>
              </w:rPr>
            </w:pPr>
            <w:r>
              <w:rPr>
                <w:rFonts w:cs="Arial"/>
                <w:color w:val="000000"/>
                <w:szCs w:val="22"/>
                <w:lang w:eastAsia="en-GB"/>
              </w:rPr>
              <w:t>21</w:t>
            </w:r>
          </w:p>
        </w:tc>
        <w:tc>
          <w:tcPr>
            <w:tcW w:w="1905" w:type="pct"/>
            <w:tcBorders>
              <w:top w:val="nil"/>
              <w:left w:val="nil"/>
              <w:bottom w:val="single" w:sz="4" w:space="0" w:color="auto"/>
              <w:right w:val="single" w:sz="4" w:space="0" w:color="auto"/>
            </w:tcBorders>
            <w:shd w:val="clear" w:color="auto" w:fill="auto"/>
            <w:vAlign w:val="center"/>
            <w:hideMark/>
          </w:tcPr>
          <w:p w14:paraId="7D764AFA"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IMTU</w:t>
            </w:r>
          </w:p>
        </w:tc>
        <w:tc>
          <w:tcPr>
            <w:tcW w:w="1424" w:type="pct"/>
            <w:tcBorders>
              <w:top w:val="nil"/>
              <w:left w:val="nil"/>
              <w:bottom w:val="single" w:sz="4" w:space="0" w:color="auto"/>
              <w:right w:val="single" w:sz="4" w:space="0" w:color="auto"/>
            </w:tcBorders>
            <w:shd w:val="clear" w:color="auto" w:fill="auto"/>
            <w:vAlign w:val="center"/>
            <w:hideMark/>
          </w:tcPr>
          <w:p w14:paraId="3E2756B3" w14:textId="77777777" w:rsidR="00E47D9B" w:rsidRPr="00E47D9B" w:rsidRDefault="00E47D9B" w:rsidP="00E47D9B">
            <w:pPr>
              <w:spacing w:line="360" w:lineRule="auto"/>
              <w:rPr>
                <w:rFonts w:cs="Arial"/>
                <w:color w:val="000000"/>
                <w:szCs w:val="22"/>
                <w:lang w:eastAsia="en-GB"/>
              </w:rPr>
            </w:pPr>
            <w:r w:rsidRPr="00E47D9B">
              <w:rPr>
                <w:rFonts w:cs="Arial"/>
                <w:color w:val="000000"/>
                <w:szCs w:val="22"/>
                <w:lang w:eastAsia="en-GB"/>
              </w:rPr>
              <w:t>Dr. Valentino Mwinuka</w:t>
            </w:r>
          </w:p>
        </w:tc>
        <w:tc>
          <w:tcPr>
            <w:tcW w:w="1353" w:type="pct"/>
            <w:tcBorders>
              <w:top w:val="nil"/>
              <w:left w:val="nil"/>
              <w:bottom w:val="single" w:sz="4" w:space="0" w:color="auto"/>
              <w:right w:val="single" w:sz="4" w:space="0" w:color="auto"/>
            </w:tcBorders>
            <w:shd w:val="clear" w:color="auto" w:fill="auto"/>
            <w:vAlign w:val="center"/>
            <w:hideMark/>
          </w:tcPr>
          <w:p w14:paraId="0635F0DD" w14:textId="36CD0273" w:rsidR="00E47D9B" w:rsidRPr="00E47D9B" w:rsidRDefault="00E47D9B" w:rsidP="00E47D9B">
            <w:pPr>
              <w:spacing w:line="360" w:lineRule="auto"/>
              <w:rPr>
                <w:rFonts w:cs="Arial"/>
                <w:color w:val="000000"/>
                <w:szCs w:val="22"/>
                <w:lang w:eastAsia="en-GB"/>
              </w:rPr>
            </w:pPr>
          </w:p>
        </w:tc>
      </w:tr>
    </w:tbl>
    <w:p w14:paraId="3CD39EBF" w14:textId="77777777" w:rsidR="00D51666" w:rsidRDefault="00D51666" w:rsidP="00B54625">
      <w:pPr>
        <w:rPr>
          <w:b/>
        </w:rPr>
        <w:sectPr w:rsidR="00D51666" w:rsidSect="002A20F4">
          <w:pgSz w:w="11906" w:h="16838" w:code="9"/>
          <w:pgMar w:top="1247" w:right="1134" w:bottom="1134" w:left="1134" w:header="709" w:footer="709" w:gutter="0"/>
          <w:pgNumType w:start="1"/>
          <w:cols w:space="708"/>
          <w:docGrid w:linePitch="360"/>
        </w:sectPr>
      </w:pPr>
    </w:p>
    <w:p w14:paraId="15512BB0" w14:textId="772A1CCD" w:rsidR="00B54625" w:rsidRPr="00B54625" w:rsidRDefault="004F4DCD" w:rsidP="00B54625">
      <w:pPr>
        <w:rPr>
          <w:b/>
        </w:rPr>
      </w:pPr>
      <w:r w:rsidRPr="004F4DCD">
        <w:rPr>
          <w:b/>
          <w:noProof/>
          <w:lang w:val="de-DE" w:eastAsia="de-DE"/>
        </w:rPr>
        <w:lastRenderedPageBreak/>
        <mc:AlternateContent>
          <mc:Choice Requires="wps">
            <w:drawing>
              <wp:anchor distT="0" distB="0" distL="114300" distR="114300" simplePos="0" relativeHeight="251707392" behindDoc="0" locked="0" layoutInCell="1" allowOverlap="1" wp14:anchorId="7C042A64" wp14:editId="65EF635D">
                <wp:simplePos x="0" y="0"/>
                <wp:positionH relativeFrom="column">
                  <wp:posOffset>-720090</wp:posOffset>
                </wp:positionH>
                <wp:positionV relativeFrom="paragraph">
                  <wp:posOffset>8474075</wp:posOffset>
                </wp:positionV>
                <wp:extent cx="7543800" cy="1403985"/>
                <wp:effectExtent l="0" t="0" r="0" b="4445"/>
                <wp:wrapNone/>
                <wp:docPr id="3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43800" cy="1403985"/>
                        </a:xfrm>
                        <a:prstGeom prst="rect">
                          <a:avLst/>
                        </a:prstGeom>
                        <a:noFill/>
                        <a:ln w="9525">
                          <a:noFill/>
                          <a:miter lim="800000"/>
                          <a:headEnd/>
                          <a:tailEnd/>
                        </a:ln>
                      </wps:spPr>
                      <wps:txbx>
                        <w:txbxContent>
                          <w:p w14:paraId="709D5E6B" w14:textId="181AFC3A" w:rsidR="004F4DCD" w:rsidRDefault="004F4DCD" w:rsidP="00057B27">
                            <w:pPr>
                              <w:pBdr>
                                <w:bottom w:val="single" w:sz="4" w:space="1" w:color="auto"/>
                              </w:pBdr>
                              <w:spacing w:after="120"/>
                              <w:jc w:val="center"/>
                            </w:pPr>
                            <w:r>
                              <w:t>Cooperating partners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5" type="#_x0000_t202" style="position:absolute;margin-left:-56.7pt;margin-top:667.25pt;width:594pt;height:110.55pt;z-index:2517073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" filled="f" stroked="f">
                <v:textbox style="mso-fit-shape-to-text:t">
                  <w:txbxContent>
                    <w:p w14:paraId="709D5E6B" w14:textId="181AFC3A" w:rsidR="004F4DCD" w:rsidRDefault="004F4DCD" w:rsidP="00057B27">
                      <w:pPr>
                        <w:pBdr>
                          <w:bottom w:val="single" w:sz="4" w:space="1" w:color="auto"/>
                        </w:pBdr>
                        <w:spacing w:after="120"/>
                        <w:jc w:val="center"/>
                      </w:pPr>
                      <w:r>
                        <w:t>Cooperating partners</w:t>
                      </w:r>
                    </w:p>
                  </w:txbxContent>
                </v:textbox>
              </v:shape>
            </w:pict>
          </mc:Fallback>
        </mc:AlternateContent>
      </w:r>
      <w:r w:rsidRPr="00D51666">
        <w:rPr>
          <w:b/>
          <w:noProof/>
          <w:lang w:val="de-DE" w:eastAsia="de-DE"/>
        </w:rPr>
        <w:drawing>
          <wp:anchor distT="0" distB="0" distL="114300" distR="114300" simplePos="0" relativeHeight="251697152" behindDoc="0" locked="0" layoutInCell="1" allowOverlap="1" wp14:anchorId="2BCFC6DF" wp14:editId="2FE2D77A">
            <wp:simplePos x="0" y="0"/>
            <wp:positionH relativeFrom="column">
              <wp:posOffset>5795010</wp:posOffset>
            </wp:positionH>
            <wp:positionV relativeFrom="paragraph">
              <wp:posOffset>8917940</wp:posOffset>
            </wp:positionV>
            <wp:extent cx="638175" cy="638175"/>
            <wp:effectExtent l="0" t="0" r="9525" b="9525"/>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ssf_tz.jpg"/>
                    <pic:cNvPicPr/>
                  </pic:nvPicPr>
                  <pic:blipFill>
                    <a:blip r:embed="rId37">
                      <a:extLst>
                        <a:ext uri="{28A0092B-C50C-407E-A947-70E740481C1C}">
                          <a14:useLocalDpi xmlns:a14="http://schemas.microsoft.com/office/drawing/2010/main" val="0"/>
                        </a:ext>
                      </a:extLst>
                    </a:blip>
                    <a:stretch>
                      <a:fillRect/>
                    </a:stretch>
                  </pic:blipFill>
                  <pic:spPr>
                    <a:xfrm>
                      <a:off x="0" y="0"/>
                      <a:ext cx="638175" cy="638175"/>
                    </a:xfrm>
                    <a:prstGeom prst="rect">
                      <a:avLst/>
                    </a:prstGeom>
                  </pic:spPr>
                </pic:pic>
              </a:graphicData>
            </a:graphic>
            <wp14:sizeRelH relativeFrom="page">
              <wp14:pctWidth>0</wp14:pctWidth>
            </wp14:sizeRelH>
            <wp14:sizeRelV relativeFrom="page">
              <wp14:pctHeight>0</wp14:pctHeight>
            </wp14:sizeRelV>
          </wp:anchor>
        </w:drawing>
      </w:r>
      <w:r w:rsidRPr="00D51666">
        <w:rPr>
          <w:b/>
          <w:noProof/>
          <w:lang w:val="de-DE" w:eastAsia="de-DE"/>
        </w:rPr>
        <w:drawing>
          <wp:anchor distT="0" distB="0" distL="114300" distR="114300" simplePos="0" relativeHeight="251695104" behindDoc="0" locked="0" layoutInCell="1" allowOverlap="1" wp14:anchorId="70EC1B70" wp14:editId="2E94BD7B">
            <wp:simplePos x="0" y="0"/>
            <wp:positionH relativeFrom="column">
              <wp:posOffset>2038350</wp:posOffset>
            </wp:positionH>
            <wp:positionV relativeFrom="paragraph">
              <wp:posOffset>8894445</wp:posOffset>
            </wp:positionV>
            <wp:extent cx="695325" cy="657225"/>
            <wp:effectExtent l="0" t="0" r="9525" b="9525"/>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hfta2.png"/>
                    <pic:cNvPicPr/>
                  </pic:nvPicPr>
                  <pic:blipFill>
                    <a:blip r:embed="rId38">
                      <a:extLst>
                        <a:ext uri="{28A0092B-C50C-407E-A947-70E740481C1C}">
                          <a14:useLocalDpi xmlns:a14="http://schemas.microsoft.com/office/drawing/2010/main" val="0"/>
                        </a:ext>
                      </a:extLst>
                    </a:blip>
                    <a:stretch>
                      <a:fillRect/>
                    </a:stretch>
                  </pic:blipFill>
                  <pic:spPr>
                    <a:xfrm>
                      <a:off x="0" y="0"/>
                      <a:ext cx="695325" cy="657225"/>
                    </a:xfrm>
                    <a:prstGeom prst="rect">
                      <a:avLst/>
                    </a:prstGeom>
                  </pic:spPr>
                </pic:pic>
              </a:graphicData>
            </a:graphic>
            <wp14:sizeRelH relativeFrom="page">
              <wp14:pctWidth>0</wp14:pctWidth>
            </wp14:sizeRelH>
            <wp14:sizeRelV relativeFrom="page">
              <wp14:pctHeight>0</wp14:pctHeight>
            </wp14:sizeRelV>
          </wp:anchor>
        </w:drawing>
      </w:r>
      <w:r w:rsidRPr="00D51666">
        <w:rPr>
          <w:b/>
          <w:noProof/>
          <w:lang w:val="de-DE" w:eastAsia="de-DE"/>
        </w:rPr>
        <w:drawing>
          <wp:anchor distT="0" distB="0" distL="114300" distR="114300" simplePos="0" relativeHeight="251698176" behindDoc="0" locked="0" layoutInCell="1" allowOverlap="1" wp14:anchorId="5AE98EF5" wp14:editId="429A2546">
            <wp:simplePos x="0" y="0"/>
            <wp:positionH relativeFrom="column">
              <wp:posOffset>4090035</wp:posOffset>
            </wp:positionH>
            <wp:positionV relativeFrom="paragraph">
              <wp:posOffset>8933180</wp:posOffset>
            </wp:positionV>
            <wp:extent cx="752475" cy="638175"/>
            <wp:effectExtent l="0" t="0" r="9525" b="9525"/>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IF.png"/>
                    <pic:cNvPicPr/>
                  </pic:nvPicPr>
                  <pic:blipFill>
                    <a:blip r:embed="rId39">
                      <a:extLst>
                        <a:ext uri="{28A0092B-C50C-407E-A947-70E740481C1C}">
                          <a14:useLocalDpi xmlns:a14="http://schemas.microsoft.com/office/drawing/2010/main" val="0"/>
                        </a:ext>
                      </a:extLst>
                    </a:blip>
                    <a:stretch>
                      <a:fillRect/>
                    </a:stretch>
                  </pic:blipFill>
                  <pic:spPr>
                    <a:xfrm>
                      <a:off x="0" y="0"/>
                      <a:ext cx="752475" cy="638175"/>
                    </a:xfrm>
                    <a:prstGeom prst="rect">
                      <a:avLst/>
                    </a:prstGeom>
                  </pic:spPr>
                </pic:pic>
              </a:graphicData>
            </a:graphic>
            <wp14:sizeRelH relativeFrom="page">
              <wp14:pctWidth>0</wp14:pctWidth>
            </wp14:sizeRelH>
            <wp14:sizeRelV relativeFrom="page">
              <wp14:pctHeight>0</wp14:pctHeight>
            </wp14:sizeRelV>
          </wp:anchor>
        </w:drawing>
      </w:r>
      <w:r w:rsidRPr="00D51666">
        <w:rPr>
          <w:b/>
          <w:noProof/>
          <w:lang w:val="de-DE" w:eastAsia="de-DE"/>
        </w:rPr>
        <w:drawing>
          <wp:anchor distT="0" distB="0" distL="114300" distR="114300" simplePos="0" relativeHeight="251696128" behindDoc="0" locked="0" layoutInCell="1" allowOverlap="1" wp14:anchorId="7D714979" wp14:editId="259FD8EA">
            <wp:simplePos x="0" y="0"/>
            <wp:positionH relativeFrom="column">
              <wp:posOffset>66675</wp:posOffset>
            </wp:positionH>
            <wp:positionV relativeFrom="paragraph">
              <wp:posOffset>8935085</wp:posOffset>
            </wp:positionV>
            <wp:extent cx="641350" cy="619125"/>
            <wp:effectExtent l="0" t="0" r="6350" b="9525"/>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SSC.png"/>
                    <pic:cNvPicPr/>
                  </pic:nvPicPr>
                  <pic:blipFill>
                    <a:blip r:embed="rId40">
                      <a:extLst>
                        <a:ext uri="{28A0092B-C50C-407E-A947-70E740481C1C}">
                          <a14:useLocalDpi xmlns:a14="http://schemas.microsoft.com/office/drawing/2010/main" val="0"/>
                        </a:ext>
                      </a:extLst>
                    </a:blip>
                    <a:stretch>
                      <a:fillRect/>
                    </a:stretch>
                  </pic:blipFill>
                  <pic:spPr>
                    <a:xfrm>
                      <a:off x="0" y="0"/>
                      <a:ext cx="641350" cy="619125"/>
                    </a:xfrm>
                    <a:prstGeom prst="rect">
                      <a:avLst/>
                    </a:prstGeom>
                  </pic:spPr>
                </pic:pic>
              </a:graphicData>
            </a:graphic>
            <wp14:sizeRelH relativeFrom="page">
              <wp14:pctWidth>0</wp14:pctWidth>
            </wp14:sizeRelH>
            <wp14:sizeRelV relativeFrom="page">
              <wp14:pctHeight>0</wp14:pctHeight>
            </wp14:sizeRelV>
          </wp:anchor>
        </w:drawing>
      </w:r>
      <w:r w:rsidR="00D51666" w:rsidRPr="00D51666">
        <w:rPr>
          <w:b/>
          <w:noProof/>
          <w:lang w:val="de-DE" w:eastAsia="de-DE"/>
        </w:rPr>
        <mc:AlternateContent>
          <mc:Choice Requires="wps">
            <w:drawing>
              <wp:anchor distT="0" distB="0" distL="114300" distR="114300" simplePos="0" relativeHeight="251689984" behindDoc="0" locked="0" layoutInCell="1" allowOverlap="1" wp14:anchorId="04A581EC" wp14:editId="0F0EBFA7">
                <wp:simplePos x="0" y="0"/>
                <wp:positionH relativeFrom="column">
                  <wp:posOffset>-824865</wp:posOffset>
                </wp:positionH>
                <wp:positionV relativeFrom="paragraph">
                  <wp:posOffset>3770630</wp:posOffset>
                </wp:positionV>
                <wp:extent cx="7715250" cy="390525"/>
                <wp:effectExtent l="0" t="0" r="0" b="9525"/>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0" cy="390525"/>
                        </a:xfrm>
                        <a:prstGeom prst="rect">
                          <a:avLst/>
                        </a:prstGeom>
                        <a:solidFill>
                          <a:schemeClr val="accent1">
                            <a:lumMod val="20000"/>
                            <a:lumOff val="80000"/>
                          </a:schemeClr>
                        </a:solidFill>
                        <a:ln w="9525">
                          <a:noFill/>
                          <a:miter lim="800000"/>
                          <a:headEnd/>
                          <a:tailEnd/>
                        </a:ln>
                      </wps:spPr>
                      <wps:txbx>
                        <w:txbxContent>
                          <w:p w14:paraId="527E7462" w14:textId="77777777" w:rsidR="00D51666" w:rsidRDefault="00D51666" w:rsidP="00D5166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64.95pt;margin-top:296.9pt;width:607.5pt;height:30.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" fillcolor="#dbe5f1 [660]" stroked="f">
                <v:textbox>
                  <w:txbxContent>
                    <w:p w14:paraId="527E7462" w14:textId="77777777" w:rsidR="00D51666" w:rsidRDefault="00D51666" w:rsidP="00D51666"/>
                  </w:txbxContent>
                </v:textbox>
              </v:shape>
            </w:pict>
          </mc:Fallback>
        </mc:AlternateContent>
      </w:r>
      <w:r w:rsidR="00D51666" w:rsidRPr="00D51666">
        <w:rPr>
          <w:b/>
          <w:noProof/>
          <w:lang w:val="de-DE" w:eastAsia="de-DE"/>
        </w:rPr>
        <mc:AlternateContent>
          <mc:Choice Requires="wps">
            <w:drawing>
              <wp:anchor distT="0" distB="0" distL="114300" distR="114300" simplePos="0" relativeHeight="251691008" behindDoc="0" locked="0" layoutInCell="1" allowOverlap="1" wp14:anchorId="33AD9A60" wp14:editId="0ECB8AFD">
                <wp:simplePos x="0" y="0"/>
                <wp:positionH relativeFrom="column">
                  <wp:posOffset>-824865</wp:posOffset>
                </wp:positionH>
                <wp:positionV relativeFrom="paragraph">
                  <wp:posOffset>-791845</wp:posOffset>
                </wp:positionV>
                <wp:extent cx="7715250" cy="4562475"/>
                <wp:effectExtent l="0" t="0" r="0" b="9525"/>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0" cy="4562475"/>
                        </a:xfrm>
                        <a:prstGeom prst="rect">
                          <a:avLst/>
                        </a:prstGeom>
                        <a:solidFill>
                          <a:schemeClr val="accent1"/>
                        </a:solidFill>
                        <a:ln w="9525">
                          <a:noFill/>
                          <a:miter lim="800000"/>
                          <a:headEnd/>
                          <a:tailEnd/>
                        </a:ln>
                      </wps:spPr>
                      <wps:txbx>
                        <w:txbxContent>
                          <w:p w14:paraId="3A587795" w14:textId="77777777" w:rsidR="00D51666" w:rsidRDefault="00D51666" w:rsidP="00D51666">
                            <w:pPr>
                              <w:ind w:left="284" w:right="323"/>
                              <w:jc w:val="right"/>
                              <w:rPr>
                                <w:rFonts w:ascii="Georgia" w:hAnsi="Georgia"/>
                                <w:b/>
                                <w:color w:val="FFFFFF" w:themeColor="background1"/>
                                <w:sz w:val="72"/>
                                <w:szCs w:val="7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64.95pt;margin-top:-62.35pt;width:607.5pt;height:359.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" fillcolor="#4f81bd [3204]" stroked="f">
                <v:textbox>
                  <w:txbxContent>
                    <w:p w14:paraId="3A587795" w14:textId="77777777" w:rsidR="00D51666" w:rsidRDefault="00D51666" w:rsidP="00D51666">
                      <w:pPr>
                        <w:ind w:left="284" w:right="323"/>
                        <w:jc w:val="right"/>
                        <w:rPr>
                          <w:rFonts w:ascii="Georgia" w:hAnsi="Georgia"/>
                          <w:b/>
                          <w:color w:val="FFFFFF" w:themeColor="background1"/>
                          <w:sz w:val="72"/>
                          <w:szCs w:val="72"/>
                        </w:rPr>
                      </w:pPr>
                    </w:p>
                  </w:txbxContent>
                </v:textbox>
              </v:shape>
            </w:pict>
          </mc:Fallback>
        </mc:AlternateContent>
      </w:r>
    </w:p>
    <w:sectPr w:rsidR="00B54625" w:rsidRPr="00B54625" w:rsidSect="002A20F4">
      <w:headerReference w:type="default" r:id="rId41"/>
      <w:footerReference w:type="default" r:id="rId42"/>
      <w:pgSz w:w="11906" w:h="16838" w:code="9"/>
      <w:pgMar w:top="1247" w:right="1134" w:bottom="1134" w:left="1134"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2FE134" w14:textId="77777777" w:rsidR="00CA62DB" w:rsidRDefault="00CA62DB" w:rsidP="004A1FC3">
      <w:r>
        <w:separator/>
      </w:r>
    </w:p>
  </w:endnote>
  <w:endnote w:type="continuationSeparator" w:id="0">
    <w:p w14:paraId="6E0BD341" w14:textId="77777777" w:rsidR="00CA62DB" w:rsidRDefault="00CA62DB" w:rsidP="004A1F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20002A87" w:usb1="00000000" w:usb2="00000000"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73AF44" w14:textId="77777777" w:rsidR="00D51666" w:rsidRDefault="00D51666" w:rsidP="00DF3CF9">
    <w:pPr>
      <w:pStyle w:val="Footer"/>
    </w:pPr>
    <w:r w:rsidRPr="00DF3CF9">
      <w:rPr>
        <w:rStyle w:val="PageNumber"/>
        <w:b/>
        <w:color w:val="333399"/>
        <w:sz w:val="16"/>
      </w:rPr>
      <w:fldChar w:fldCharType="begin"/>
    </w:r>
    <w:r w:rsidRPr="00DF3CF9">
      <w:rPr>
        <w:rStyle w:val="PageNumber"/>
        <w:color w:val="333399"/>
        <w:sz w:val="16"/>
      </w:rPr>
      <w:instrText xml:space="preserve">PAGE  </w:instrText>
    </w:r>
    <w:r w:rsidRPr="00DF3CF9">
      <w:rPr>
        <w:rStyle w:val="PageNumber"/>
        <w:b/>
        <w:color w:val="333399"/>
        <w:sz w:val="16"/>
      </w:rPr>
      <w:fldChar w:fldCharType="separate"/>
    </w:r>
    <w:r>
      <w:rPr>
        <w:rStyle w:val="PageNumber"/>
        <w:noProof/>
        <w:color w:val="333399"/>
        <w:sz w:val="16"/>
      </w:rPr>
      <w:t>2</w:t>
    </w:r>
    <w:r w:rsidRPr="00DF3CF9">
      <w:rPr>
        <w:rStyle w:val="PageNumber"/>
        <w:b/>
        <w:color w:val="333399"/>
        <w:sz w:val="16"/>
      </w:rPr>
      <w:fldChar w:fldCharType="end"/>
    </w:r>
    <w:r>
      <w:tab/>
      <w:t>© Oxford Policy Management</w:t>
    </w: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28BDB7" w14:textId="54648710" w:rsidR="00D51666" w:rsidRDefault="00D51666" w:rsidP="005741EC">
    <w:pPr>
      <w:pStyle w:val="Footer"/>
      <w:tabs>
        <w:tab w:val="clear" w:pos="4536"/>
        <w:tab w:val="clear" w:pos="9680"/>
        <w:tab w:val="right" w:pos="9072"/>
      </w:tabs>
      <w:ind w:firstLine="0"/>
    </w:pPr>
    <w:r>
      <w:tab/>
    </w:r>
    <w:r w:rsidRPr="005741EC">
      <w:rPr>
        <w:sz w:val="20"/>
        <w:szCs w:val="20"/>
      </w:rPr>
      <w:fldChar w:fldCharType="begin"/>
    </w:r>
    <w:r w:rsidRPr="005741EC">
      <w:rPr>
        <w:sz w:val="20"/>
        <w:szCs w:val="20"/>
      </w:rPr>
      <w:instrText xml:space="preserve"> PAGE  \* roman  \* MERGEFORMAT </w:instrText>
    </w:r>
    <w:r w:rsidRPr="005741EC">
      <w:rPr>
        <w:sz w:val="20"/>
        <w:szCs w:val="20"/>
      </w:rPr>
      <w:fldChar w:fldCharType="separate"/>
    </w:r>
    <w:r w:rsidR="0019505C">
      <w:rPr>
        <w:noProof/>
        <w:sz w:val="20"/>
        <w:szCs w:val="20"/>
      </w:rPr>
      <w:t>i</w:t>
    </w:r>
    <w:r w:rsidRPr="005741EC">
      <w:rPr>
        <w:sz w:val="20"/>
        <w:szCs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E5931D" w14:textId="77777777" w:rsidR="00D51666" w:rsidRPr="00DF3CF9" w:rsidRDefault="00D51666" w:rsidP="00DF3CF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BA265D" w14:textId="77777777" w:rsidR="00FC1CDB" w:rsidRPr="009B5DAF" w:rsidRDefault="00FC1CDB" w:rsidP="002067F5">
    <w:pPr>
      <w:spacing w:after="240"/>
      <w:rPr>
        <w:sz w:val="20"/>
      </w:rPr>
    </w:pPr>
    <w:r w:rsidRPr="009B5DAF">
      <w:rPr>
        <w:sz w:val="20"/>
      </w:rPr>
      <w:t xml:space="preserve">This assessment </w:t>
    </w:r>
    <w:r>
      <w:rPr>
        <w:sz w:val="20"/>
      </w:rPr>
      <w:t>was</w:t>
    </w:r>
    <w:r w:rsidRPr="009B5DAF">
      <w:rPr>
        <w:sz w:val="20"/>
      </w:rPr>
      <w:t xml:space="preserve"> carried out by Oxford Policy Management</w:t>
    </w:r>
    <w:r>
      <w:rPr>
        <w:sz w:val="20"/>
      </w:rPr>
      <w:t>.</w:t>
    </w:r>
    <w:r w:rsidRPr="009B5DAF">
      <w:rPr>
        <w:sz w:val="20"/>
      </w:rPr>
      <w:t xml:space="preserve"> The project manager is </w:t>
    </w:r>
    <w:r>
      <w:rPr>
        <w:sz w:val="20"/>
      </w:rPr>
      <w:t>Chris James.</w:t>
    </w:r>
    <w:r w:rsidRPr="009B5DAF">
      <w:rPr>
        <w:sz w:val="20"/>
      </w:rPr>
      <w:t xml:space="preserve"> The remaining team members are </w:t>
    </w:r>
    <w:r>
      <w:rPr>
        <w:sz w:val="20"/>
      </w:rPr>
      <w:t xml:space="preserve">Mark Bura, Sourovi De, Sarah Fox and Tim Ensor. </w:t>
    </w:r>
    <w:r w:rsidRPr="009B5DAF">
      <w:rPr>
        <w:sz w:val="20"/>
      </w:rPr>
      <w:t xml:space="preserve">For further information contact </w:t>
    </w:r>
    <w:hyperlink r:id="rId1" w:history="1">
      <w:r w:rsidRPr="003D140C">
        <w:rPr>
          <w:rStyle w:val="Hyperlink"/>
          <w:sz w:val="20"/>
        </w:rPr>
        <w:t>chris.james@opml.co.uk</w:t>
      </w:r>
    </w:hyperlink>
  </w:p>
  <w:p w14:paraId="4F5E8D22" w14:textId="77777777" w:rsidR="00FC1CDB" w:rsidRDefault="00FC1CDB" w:rsidP="00367E71">
    <w:pPr>
      <w:pBdr>
        <w:top w:val="single" w:sz="4" w:space="1" w:color="auto"/>
      </w:pBdr>
      <w:tabs>
        <w:tab w:val="left" w:pos="3686"/>
        <w:tab w:val="left" w:pos="6663"/>
        <w:tab w:val="left" w:pos="7371"/>
      </w:tabs>
      <w:spacing w:line="220" w:lineRule="exact"/>
      <w:rPr>
        <w:sz w:val="18"/>
      </w:rPr>
    </w:pPr>
    <w:r>
      <w:rPr>
        <w:sz w:val="18"/>
      </w:rPr>
      <w:t>Oxford Policy Management Limited</w:t>
    </w:r>
    <w:r>
      <w:rPr>
        <w:sz w:val="18"/>
      </w:rPr>
      <w:tab/>
      <w:t>6 St Aldates Courtyard</w:t>
    </w:r>
    <w:r>
      <w:rPr>
        <w:sz w:val="18"/>
      </w:rPr>
      <w:tab/>
      <w:t xml:space="preserve">Tel </w:t>
    </w:r>
    <w:r>
      <w:rPr>
        <w:sz w:val="18"/>
      </w:rPr>
      <w:tab/>
      <w:t>+44 (0) 1865 207300</w:t>
    </w:r>
    <w:r>
      <w:rPr>
        <w:sz w:val="18"/>
      </w:rPr>
      <w:tab/>
    </w:r>
  </w:p>
  <w:p w14:paraId="795938E6" w14:textId="77777777" w:rsidR="00FC1CDB" w:rsidRDefault="00FC1CDB" w:rsidP="00367E71">
    <w:pPr>
      <w:tabs>
        <w:tab w:val="left" w:pos="3686"/>
        <w:tab w:val="left" w:pos="6663"/>
        <w:tab w:val="left" w:pos="7371"/>
      </w:tabs>
      <w:spacing w:line="220" w:lineRule="exact"/>
      <w:rPr>
        <w:sz w:val="18"/>
      </w:rPr>
    </w:pPr>
    <w:r>
      <w:rPr>
        <w:sz w:val="18"/>
      </w:rPr>
      <w:tab/>
      <w:t>38 St Aldates</w:t>
    </w:r>
    <w:r>
      <w:rPr>
        <w:sz w:val="18"/>
      </w:rPr>
      <w:tab/>
      <w:t>Fax</w:t>
    </w:r>
    <w:r>
      <w:rPr>
        <w:sz w:val="18"/>
      </w:rPr>
      <w:tab/>
      <w:t>+44 (0) 1865 207301</w:t>
    </w:r>
  </w:p>
  <w:p w14:paraId="6EE8D0CE" w14:textId="77777777" w:rsidR="00FC1CDB" w:rsidRDefault="00FC1CDB" w:rsidP="00367E71">
    <w:pPr>
      <w:tabs>
        <w:tab w:val="left" w:pos="3686"/>
        <w:tab w:val="left" w:pos="6663"/>
        <w:tab w:val="left" w:pos="7371"/>
      </w:tabs>
      <w:spacing w:line="220" w:lineRule="exact"/>
      <w:rPr>
        <w:sz w:val="18"/>
      </w:rPr>
    </w:pPr>
    <w:r>
      <w:rPr>
        <w:sz w:val="18"/>
      </w:rPr>
      <w:tab/>
      <w:t>Oxford OX1 1BN</w:t>
    </w:r>
    <w:r>
      <w:rPr>
        <w:sz w:val="18"/>
      </w:rPr>
      <w:tab/>
      <w:t>Email</w:t>
    </w:r>
    <w:r>
      <w:rPr>
        <w:sz w:val="18"/>
      </w:rPr>
      <w:tab/>
      <w:t>admin@opml.co.uk</w:t>
    </w:r>
  </w:p>
  <w:p w14:paraId="749F5569" w14:textId="77777777" w:rsidR="00FC1CDB" w:rsidRDefault="00FC1CDB" w:rsidP="00367E71">
    <w:pPr>
      <w:tabs>
        <w:tab w:val="left" w:pos="3686"/>
        <w:tab w:val="left" w:pos="6663"/>
        <w:tab w:val="left" w:pos="7371"/>
      </w:tabs>
      <w:spacing w:line="220" w:lineRule="exact"/>
      <w:rPr>
        <w:sz w:val="18"/>
      </w:rPr>
    </w:pPr>
    <w:r>
      <w:rPr>
        <w:sz w:val="18"/>
      </w:rPr>
      <w:t>Registered in England: 3122495</w:t>
    </w:r>
    <w:r>
      <w:rPr>
        <w:sz w:val="18"/>
      </w:rPr>
      <w:tab/>
      <w:t>United Kingdom</w:t>
    </w:r>
    <w:r>
      <w:rPr>
        <w:sz w:val="18"/>
      </w:rPr>
      <w:tab/>
      <w:t>Website</w:t>
    </w:r>
    <w:r>
      <w:rPr>
        <w:sz w:val="18"/>
      </w:rPr>
      <w:tab/>
      <w:t xml:space="preserve">www.opml.co.uk </w:t>
    </w:r>
  </w:p>
  <w:p w14:paraId="1F9C909D" w14:textId="77777777" w:rsidR="00FC1CDB" w:rsidRDefault="00FC1CDB" w:rsidP="005741EC">
    <w:pPr>
      <w:pStyle w:val="Footer"/>
      <w:tabs>
        <w:tab w:val="clear" w:pos="4536"/>
        <w:tab w:val="clear" w:pos="9680"/>
        <w:tab w:val="right" w:pos="9072"/>
      </w:tabs>
      <w:ind w:firstLine="0"/>
    </w:pPr>
    <w:r w:rsidRPr="00EC3E17">
      <w:t>© Oxford Policy Management</w:t>
    </w:r>
    <w:r>
      <w:tab/>
    </w:r>
    <w:r w:rsidRPr="005741EC">
      <w:rPr>
        <w:sz w:val="20"/>
        <w:szCs w:val="20"/>
      </w:rPr>
      <w:fldChar w:fldCharType="begin"/>
    </w:r>
    <w:r w:rsidRPr="005741EC">
      <w:rPr>
        <w:sz w:val="20"/>
        <w:szCs w:val="20"/>
      </w:rPr>
      <w:instrText xml:space="preserve"> PAGE  \* roman  \* MERGEFORMAT </w:instrText>
    </w:r>
    <w:r w:rsidRPr="005741EC">
      <w:rPr>
        <w:sz w:val="20"/>
        <w:szCs w:val="20"/>
      </w:rPr>
      <w:fldChar w:fldCharType="separate"/>
    </w:r>
    <w:r w:rsidR="0019505C">
      <w:rPr>
        <w:noProof/>
        <w:sz w:val="20"/>
        <w:szCs w:val="20"/>
      </w:rPr>
      <w:t>i</w:t>
    </w:r>
    <w:r w:rsidRPr="005741EC">
      <w:rPr>
        <w:sz w:val="20"/>
        <w:szCs w:val="20"/>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7C8A53" w14:textId="6CE22614" w:rsidR="00D51666" w:rsidRPr="00D31EC3" w:rsidRDefault="00D51666" w:rsidP="009842DA">
    <w:pPr>
      <w:pStyle w:val="Footer"/>
      <w:tabs>
        <w:tab w:val="clear" w:pos="4536"/>
        <w:tab w:val="clear" w:pos="9680"/>
        <w:tab w:val="right" w:pos="9072"/>
      </w:tabs>
      <w:ind w:right="-2" w:firstLine="0"/>
    </w:pPr>
    <w:r w:rsidRPr="00EC3E17">
      <w:tab/>
    </w:r>
    <w:r w:rsidRPr="000D6797">
      <w:rPr>
        <w:rStyle w:val="PageNumber"/>
      </w:rPr>
      <w:fldChar w:fldCharType="begin"/>
    </w:r>
    <w:r w:rsidRPr="000D6797">
      <w:rPr>
        <w:rStyle w:val="PageNumber"/>
      </w:rPr>
      <w:instrText xml:space="preserve">PAGE  </w:instrText>
    </w:r>
    <w:r w:rsidRPr="000D6797">
      <w:rPr>
        <w:rStyle w:val="PageNumber"/>
      </w:rPr>
      <w:fldChar w:fldCharType="separate"/>
    </w:r>
    <w:r w:rsidR="0019505C">
      <w:rPr>
        <w:rStyle w:val="PageNumber"/>
        <w:noProof/>
      </w:rPr>
      <w:t>vii</w:t>
    </w:r>
    <w:r w:rsidRPr="000D6797">
      <w:rPr>
        <w:rStyle w:val="PageNumber"/>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813324" w14:textId="5A93CA90" w:rsidR="00D51666" w:rsidRPr="00D51666" w:rsidRDefault="00D51666" w:rsidP="00D51666">
    <w:pPr>
      <w:pStyle w:val="Footer"/>
      <w:pBdr>
        <w:top w:val="none" w:sz="0" w:space="0" w:color="auto"/>
      </w:pBd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CA8572" w14:textId="77777777" w:rsidR="00CA62DB" w:rsidRDefault="00CA62DB" w:rsidP="004A1FC3">
      <w:r>
        <w:separator/>
      </w:r>
    </w:p>
  </w:footnote>
  <w:footnote w:type="continuationSeparator" w:id="0">
    <w:p w14:paraId="048CFBD5" w14:textId="77777777" w:rsidR="00CA62DB" w:rsidRDefault="00CA62DB" w:rsidP="004A1FC3">
      <w:r>
        <w:continuationSeparator/>
      </w:r>
    </w:p>
  </w:footnote>
  <w:footnote w:id="1">
    <w:p w14:paraId="04737D3A" w14:textId="278B3B35" w:rsidR="00D51666" w:rsidRDefault="00D51666">
      <w:pPr>
        <w:pStyle w:val="FootnoteText"/>
      </w:pPr>
      <w:r>
        <w:rPr>
          <w:rStyle w:val="FootnoteReference"/>
        </w:rPr>
        <w:footnoteRef/>
      </w:r>
      <w:r>
        <w:t xml:space="preserve"> Median results for national hospitals are not reported because 40% of this sub-sample had insufficient cost data.</w:t>
      </w:r>
    </w:p>
  </w:footnote>
  <w:footnote w:id="2">
    <w:p w14:paraId="050481B3" w14:textId="77777777" w:rsidR="00D51666" w:rsidRDefault="00D51666" w:rsidP="0082095E">
      <w:pPr>
        <w:pStyle w:val="FootnoteText"/>
      </w:pPr>
      <w:r>
        <w:rPr>
          <w:rStyle w:val="FootnoteReference"/>
        </w:rPr>
        <w:footnoteRef/>
      </w:r>
      <w:r>
        <w:t xml:space="preserve"> The government bond figure was obtained from the World Bank database: </w:t>
      </w:r>
      <w:hyperlink r:id="rId1" w:history="1">
        <w:r w:rsidRPr="00F14A8B">
          <w:rPr>
            <w:rStyle w:val="Hyperlink"/>
          </w:rPr>
          <w:t>http://data.worldbank.org/</w:t>
        </w:r>
      </w:hyperlink>
      <w:r>
        <w:t xml:space="preserve"> </w:t>
      </w:r>
    </w:p>
  </w:footnote>
  <w:footnote w:id="3">
    <w:p w14:paraId="18F054BF" w14:textId="77777777" w:rsidR="00D51666" w:rsidRDefault="00D51666">
      <w:pPr>
        <w:pStyle w:val="FootnoteText"/>
      </w:pPr>
      <w:r>
        <w:rPr>
          <w:rStyle w:val="FootnoteReference"/>
        </w:rPr>
        <w:footnoteRef/>
      </w:r>
      <w:r>
        <w:t xml:space="preserve"> Data analysis for Instrument 1 was done using Stata 12. For Instruments 2, 3 and 4, data analysis was done using both Stata 12 and Microsoft Excel.</w:t>
      </w:r>
    </w:p>
  </w:footnote>
  <w:footnote w:id="4">
    <w:p w14:paraId="56EFD703" w14:textId="77777777" w:rsidR="00D51666" w:rsidRDefault="00D51666" w:rsidP="00822D0F">
      <w:pPr>
        <w:pStyle w:val="FootnoteText"/>
      </w:pPr>
      <w:r>
        <w:rPr>
          <w:rStyle w:val="FootnoteReference"/>
        </w:rPr>
        <w:footnoteRef/>
      </w:r>
      <w:r>
        <w:t xml:space="preserve"> </w:t>
      </w:r>
      <w:r w:rsidRPr="00FF1344">
        <w:t xml:space="preserve">More precisely, an </w:t>
      </w:r>
      <w:r w:rsidRPr="00FF1344">
        <w:rPr>
          <w:i/>
        </w:rPr>
        <w:t>x</w:t>
      </w:r>
      <w:r w:rsidRPr="00FF1344">
        <w:t xml:space="preserve"> value is defined as a ‘severe outlier’ if </w:t>
      </w:r>
      <w:r w:rsidRPr="00FF1344">
        <w:rPr>
          <w:i/>
        </w:rPr>
        <w:t>x</w:t>
      </w:r>
      <w:r w:rsidRPr="00FF1344">
        <w:t xml:space="preserve"> &lt; </w:t>
      </w:r>
      <w:r w:rsidRPr="00FF1344">
        <w:rPr>
          <w:i/>
        </w:rPr>
        <w:t>F</w:t>
      </w:r>
      <w:r w:rsidRPr="00FF1344">
        <w:rPr>
          <w:vertAlign w:val="subscript"/>
        </w:rPr>
        <w:t>1</w:t>
      </w:r>
      <w:r w:rsidRPr="00FF1344">
        <w:t xml:space="preserve"> – 3</w:t>
      </w:r>
      <w:r w:rsidRPr="00FF1344">
        <w:rPr>
          <w:i/>
        </w:rPr>
        <w:t>IQR</w:t>
      </w:r>
      <w:r w:rsidRPr="00FF1344">
        <w:t xml:space="preserve"> or </w:t>
      </w:r>
      <w:r w:rsidRPr="00FF1344">
        <w:rPr>
          <w:i/>
        </w:rPr>
        <w:t>x</w:t>
      </w:r>
      <w:r w:rsidRPr="00FF1344">
        <w:t xml:space="preserve"> &gt; </w:t>
      </w:r>
      <w:r w:rsidRPr="00FF1344">
        <w:rPr>
          <w:i/>
        </w:rPr>
        <w:t>F</w:t>
      </w:r>
      <w:r>
        <w:rPr>
          <w:vertAlign w:val="subscript"/>
        </w:rPr>
        <w:t>3</w:t>
      </w:r>
      <w:r>
        <w:t xml:space="preserve"> </w:t>
      </w:r>
      <w:r w:rsidRPr="00FF1344">
        <w:t>+ 3</w:t>
      </w:r>
      <w:r w:rsidRPr="00FF1344">
        <w:rPr>
          <w:i/>
        </w:rPr>
        <w:t>IQR</w:t>
      </w:r>
      <w:r w:rsidRPr="00FF1344">
        <w:t xml:space="preserve">, where </w:t>
      </w:r>
      <w:r w:rsidRPr="00FF1344">
        <w:rPr>
          <w:i/>
        </w:rPr>
        <w:t>F</w:t>
      </w:r>
      <w:r>
        <w:rPr>
          <w:vertAlign w:val="subscript"/>
        </w:rPr>
        <w:t>1</w:t>
      </w:r>
      <w:r w:rsidRPr="00FF1344">
        <w:t xml:space="preserve"> and </w:t>
      </w:r>
      <w:r w:rsidRPr="00FF1344">
        <w:rPr>
          <w:i/>
        </w:rPr>
        <w:t>F</w:t>
      </w:r>
      <w:r>
        <w:rPr>
          <w:vertAlign w:val="subscript"/>
        </w:rPr>
        <w:t>3</w:t>
      </w:r>
      <w:r w:rsidRPr="00FF1344">
        <w:t xml:space="preserve"> denote first and third fourths in the</w:t>
      </w:r>
      <w:r>
        <w:t xml:space="preserve"> variable distribution, and </w:t>
      </w:r>
      <w:r w:rsidRPr="00FF1344">
        <w:rPr>
          <w:i/>
        </w:rPr>
        <w:t>IQR</w:t>
      </w:r>
      <w:r>
        <w:t xml:space="preserve"> is the interquartile range: </w:t>
      </w:r>
      <w:r w:rsidRPr="00FF1344">
        <w:rPr>
          <w:i/>
        </w:rPr>
        <w:t>F</w:t>
      </w:r>
      <w:r>
        <w:rPr>
          <w:vertAlign w:val="subscript"/>
        </w:rPr>
        <w:t>3</w:t>
      </w:r>
      <w:r>
        <w:t>-</w:t>
      </w:r>
      <w:r w:rsidRPr="00FF1344">
        <w:rPr>
          <w:i/>
        </w:rPr>
        <w:t>F</w:t>
      </w:r>
      <w:r>
        <w:rPr>
          <w:vertAlign w:val="subscript"/>
        </w:rPr>
        <w:t>1</w:t>
      </w:r>
      <w:r>
        <w:t>.</w:t>
      </w:r>
    </w:p>
  </w:footnote>
  <w:footnote w:id="5">
    <w:p w14:paraId="4A186DB3" w14:textId="77777777" w:rsidR="00D51666" w:rsidRDefault="00D51666">
      <w:pPr>
        <w:pStyle w:val="FootnoteText"/>
      </w:pPr>
      <w:r>
        <w:rPr>
          <w:rStyle w:val="FootnoteReference"/>
        </w:rPr>
        <w:footnoteRef/>
      </w:r>
      <w:r>
        <w:t xml:space="preserve"> These were not always captured by letter-value displays, since many facilities reported very low values for this variable.</w:t>
      </w:r>
    </w:p>
  </w:footnote>
  <w:footnote w:id="6">
    <w:p w14:paraId="26353D2D" w14:textId="77777777" w:rsidR="00D51666" w:rsidRDefault="00D51666" w:rsidP="001B0871">
      <w:pPr>
        <w:pStyle w:val="FootnoteText"/>
      </w:pPr>
      <w:r>
        <w:rPr>
          <w:rStyle w:val="FootnoteReference"/>
        </w:rPr>
        <w:footnoteRef/>
      </w:r>
      <w:r>
        <w:t xml:space="preserve"> As discussed in Section 2.2.3, median rather than mean values are used as the primary measure of central tendency for all cost data (mean values are also reported in tables, in smaller font).</w:t>
      </w:r>
    </w:p>
  </w:footnote>
  <w:footnote w:id="7">
    <w:p w14:paraId="01A3BB57" w14:textId="53C736AF" w:rsidR="00D51666" w:rsidRDefault="00D51666">
      <w:pPr>
        <w:pStyle w:val="FootnoteText"/>
      </w:pPr>
      <w:r>
        <w:rPr>
          <w:rStyle w:val="FootnoteReference"/>
        </w:rPr>
        <w:footnoteRef/>
      </w:r>
      <w:r>
        <w:t xml:space="preserve"> Insufficient cost data available for Aga Khan hospital and Kilimanjaro Medical Centre.</w:t>
      </w:r>
    </w:p>
  </w:footnote>
  <w:footnote w:id="8">
    <w:p w14:paraId="6378B652" w14:textId="77777777" w:rsidR="00D51666" w:rsidRDefault="00D51666" w:rsidP="003C00B4">
      <w:pPr>
        <w:pStyle w:val="FootnoteText"/>
      </w:pPr>
      <w:r>
        <w:rPr>
          <w:rStyle w:val="FootnoteReference"/>
        </w:rPr>
        <w:footnoteRef/>
      </w:r>
      <w:r>
        <w:t xml:space="preserve"> The box within these box plots shows the interquartile range, IQR (the line in the box represents the median value). Observations (facilities) individually plotted outside the ‘whiskers’ of the box plots show values greater than 1.5IQR.</w:t>
      </w:r>
    </w:p>
  </w:footnote>
  <w:footnote w:id="9">
    <w:p w14:paraId="37F855B3" w14:textId="599B4C74" w:rsidR="00D51666" w:rsidRDefault="00D51666">
      <w:pPr>
        <w:pStyle w:val="FootnoteText"/>
      </w:pPr>
      <w:r>
        <w:rPr>
          <w:rStyle w:val="FootnoteReference"/>
        </w:rPr>
        <w:footnoteRef/>
      </w:r>
      <w:r>
        <w:t xml:space="preserve"> An econometric analysis would have been needed to fully assess the relative importance of region, ownership modality and other factors in explaining unit cost variations.</w:t>
      </w:r>
    </w:p>
  </w:footnote>
  <w:footnote w:id="10">
    <w:p w14:paraId="28F752DD" w14:textId="77777777" w:rsidR="00D51666" w:rsidRDefault="00D51666" w:rsidP="004634DA">
      <w:pPr>
        <w:pStyle w:val="FootnoteText"/>
      </w:pPr>
      <w:r>
        <w:rPr>
          <w:rStyle w:val="FootnoteReference"/>
        </w:rPr>
        <w:footnoteRef/>
      </w:r>
      <w:r>
        <w:t xml:space="preserve"> Decisions on the actual </w:t>
      </w:r>
      <w:r w:rsidRPr="00174EEB">
        <w:rPr>
          <w:i/>
        </w:rPr>
        <w:t>content</w:t>
      </w:r>
      <w:r>
        <w:t xml:space="preserve"> of a benefit package require more than cost information, including details on intervention effectiveness and severity of disease.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3C63AF" w14:textId="77777777" w:rsidR="00D51666" w:rsidRPr="004E3AE1" w:rsidRDefault="00D51666" w:rsidP="004E3AE1">
    <w:pPr>
      <w:pStyle w:val="Header"/>
    </w:pPr>
    <w:r>
      <w:t>The cost of delivering health services in Tanzania: findings from a comprehensive costing analysis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0B5305" w14:textId="233E12AF" w:rsidR="00D51666" w:rsidRDefault="00D51666" w:rsidP="002A07C3">
    <w:pPr>
      <w:pStyle w:val="Header"/>
      <w:pBdr>
        <w:bottom w:val="none" w:sz="0" w:space="0" w:color="auto"/>
      </w:pBdr>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EF84A7" w14:textId="77777777" w:rsidR="00D51666" w:rsidRDefault="00D51666" w:rsidP="004A1FC3"/>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2F0DAA" w14:textId="72CED206" w:rsidR="00D51666" w:rsidRPr="00D51666" w:rsidRDefault="00D51666" w:rsidP="00D51666">
    <w:pPr>
      <w:pStyle w:val="Header"/>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00577"/>
    <w:multiLevelType w:val="hybridMultilevel"/>
    <w:tmpl w:val="96522C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3910909"/>
    <w:multiLevelType w:val="hybridMultilevel"/>
    <w:tmpl w:val="88E8C7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05621DDA"/>
    <w:multiLevelType w:val="multilevel"/>
    <w:tmpl w:val="37AACCFE"/>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713"/>
        </w:tabs>
        <w:ind w:left="1713"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440"/>
        </w:tabs>
        <w:ind w:left="1440" w:hanging="1440"/>
      </w:pPr>
      <w:rPr>
        <w:rFonts w:hint="default"/>
      </w:rPr>
    </w:lvl>
    <w:lvl w:ilvl="4">
      <w:start w:val="1"/>
      <w:numFmt w:val="decimal"/>
      <w:lvlRestart w:val="1"/>
      <w:lvlText w:val="Table %1.%5"/>
      <w:lvlJc w:val="left"/>
      <w:pPr>
        <w:tabs>
          <w:tab w:val="num" w:pos="1440"/>
        </w:tabs>
        <w:ind w:left="1440" w:hanging="1440"/>
      </w:pPr>
      <w:rPr>
        <w:rFonts w:hint="default"/>
      </w:rPr>
    </w:lvl>
    <w:lvl w:ilvl="5">
      <w:start w:val="1"/>
      <w:numFmt w:val="decimal"/>
      <w:lvlRestart w:val="1"/>
      <w:lvlText w:val="Figure %1.%6"/>
      <w:lvlJc w:val="left"/>
      <w:pPr>
        <w:tabs>
          <w:tab w:val="num" w:pos="1440"/>
        </w:tabs>
        <w:ind w:left="1440" w:hanging="1440"/>
      </w:pPr>
      <w:rPr>
        <w:rFonts w:hint="default"/>
      </w:rPr>
    </w:lvl>
    <w:lvl w:ilvl="6">
      <w:start w:val="1"/>
      <w:numFmt w:val="decimal"/>
      <w:lvlRestart w:val="1"/>
      <w:lvlText w:val="Box %1.%7"/>
      <w:lvlJc w:val="left"/>
      <w:pPr>
        <w:tabs>
          <w:tab w:val="num" w:pos="1440"/>
        </w:tabs>
        <w:ind w:left="1440" w:hanging="144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nsid w:val="08100DCB"/>
    <w:multiLevelType w:val="hybridMultilevel"/>
    <w:tmpl w:val="C56695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141D5D12"/>
    <w:multiLevelType w:val="hybridMultilevel"/>
    <w:tmpl w:val="8640E1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16C83A36"/>
    <w:multiLevelType w:val="hybridMultilevel"/>
    <w:tmpl w:val="0C4AD6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F390DBB"/>
    <w:multiLevelType w:val="hybridMultilevel"/>
    <w:tmpl w:val="D9C8877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21F14CBD"/>
    <w:multiLevelType w:val="hybridMultilevel"/>
    <w:tmpl w:val="8082681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nsid w:val="23151531"/>
    <w:multiLevelType w:val="hybridMultilevel"/>
    <w:tmpl w:val="4314E766"/>
    <w:lvl w:ilvl="0" w:tplc="CFAA2870">
      <w:start w:val="1"/>
      <w:numFmt w:val="decimal"/>
      <w:pStyle w:val="ListNumber1"/>
      <w:lvlText w:val="%1."/>
      <w:lvlJc w:val="left"/>
      <w:pPr>
        <w:tabs>
          <w:tab w:val="num" w:pos="357"/>
        </w:tabs>
        <w:ind w:left="357" w:hanging="35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nsid w:val="26431D7D"/>
    <w:multiLevelType w:val="multilevel"/>
    <w:tmpl w:val="7B82CB2A"/>
    <w:styleLink w:val="ListBullets"/>
    <w:lvl w:ilvl="0">
      <w:start w:val="1"/>
      <w:numFmt w:val="bullet"/>
      <w:pStyle w:val="ListBullet"/>
      <w:lvlText w:val=""/>
      <w:lvlJc w:val="left"/>
      <w:pPr>
        <w:ind w:left="357" w:hanging="357"/>
      </w:pPr>
      <w:rPr>
        <w:rFonts w:ascii="Symbol" w:hAnsi="Symbol" w:hint="default"/>
      </w:rPr>
    </w:lvl>
    <w:lvl w:ilvl="1">
      <w:start w:val="1"/>
      <w:numFmt w:val="bullet"/>
      <w:pStyle w:val="ListBullet2"/>
      <w:lvlText w:val=""/>
      <w:lvlJc w:val="left"/>
      <w:pPr>
        <w:ind w:left="714" w:hanging="357"/>
      </w:pPr>
      <w:rPr>
        <w:rFonts w:ascii="Symbol" w:hAnsi="Symbol" w:hint="default"/>
      </w:rPr>
    </w:lvl>
    <w:lvl w:ilvl="2">
      <w:start w:val="1"/>
      <w:numFmt w:val="bullet"/>
      <w:pStyle w:val="ListBullet3"/>
      <w:lvlText w:val="-"/>
      <w:lvlJc w:val="left"/>
      <w:pPr>
        <w:ind w:left="1071" w:hanging="357"/>
      </w:pPr>
      <w:rPr>
        <w:rFonts w:ascii="Arial" w:hAnsi="Arial" w:hint="default"/>
      </w:rPr>
    </w:lvl>
    <w:lvl w:ilvl="3">
      <w:start w:val="1"/>
      <w:numFmt w:val="bullet"/>
      <w:pStyle w:val="ListBullet4"/>
      <w:lvlText w:val="."/>
      <w:lvlJc w:val="left"/>
      <w:pPr>
        <w:ind w:left="1428" w:hanging="357"/>
      </w:pPr>
      <w:rPr>
        <w:rFonts w:ascii="Arial" w:hAnsi="Arial" w:hint="default"/>
      </w:rPr>
    </w:lvl>
    <w:lvl w:ilvl="4">
      <w:start w:val="1"/>
      <w:numFmt w:val="bullet"/>
      <w:pStyle w:val="ListBullet5"/>
      <w:lvlText w:val=""/>
      <w:lvlJc w:val="left"/>
      <w:pPr>
        <w:ind w:left="1785" w:hanging="357"/>
      </w:pPr>
      <w:rPr>
        <w:rFonts w:ascii="Symbol" w:hAnsi="Symbol" w:hint="default"/>
      </w:rPr>
    </w:lvl>
    <w:lvl w:ilvl="5">
      <w:start w:val="1"/>
      <w:numFmt w:val="lowerRoman"/>
      <w:lvlText w:val="(%6)"/>
      <w:lvlJc w:val="left"/>
      <w:pPr>
        <w:ind w:left="2142" w:hanging="357"/>
      </w:pPr>
      <w:rPr>
        <w:rFonts w:hint="default"/>
      </w:rPr>
    </w:lvl>
    <w:lvl w:ilvl="6">
      <w:start w:val="1"/>
      <w:numFmt w:val="decimal"/>
      <w:lvlText w:val="%7."/>
      <w:lvlJc w:val="left"/>
      <w:pPr>
        <w:ind w:left="2499" w:hanging="357"/>
      </w:pPr>
      <w:rPr>
        <w:rFonts w:hint="default"/>
      </w:rPr>
    </w:lvl>
    <w:lvl w:ilvl="7">
      <w:start w:val="1"/>
      <w:numFmt w:val="lowerLetter"/>
      <w:lvlText w:val="%8."/>
      <w:lvlJc w:val="left"/>
      <w:pPr>
        <w:ind w:left="2856" w:hanging="357"/>
      </w:pPr>
      <w:rPr>
        <w:rFonts w:hint="default"/>
      </w:rPr>
    </w:lvl>
    <w:lvl w:ilvl="8">
      <w:start w:val="1"/>
      <w:numFmt w:val="lowerRoman"/>
      <w:lvlText w:val="%9."/>
      <w:lvlJc w:val="left"/>
      <w:pPr>
        <w:ind w:left="3213" w:hanging="357"/>
      </w:pPr>
      <w:rPr>
        <w:rFonts w:hint="default"/>
      </w:rPr>
    </w:lvl>
  </w:abstractNum>
  <w:abstractNum w:abstractNumId="10">
    <w:nsid w:val="27995828"/>
    <w:multiLevelType w:val="hybridMultilevel"/>
    <w:tmpl w:val="5EF2F36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2DC34081"/>
    <w:multiLevelType w:val="hybridMultilevel"/>
    <w:tmpl w:val="B51ED3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32BC2016"/>
    <w:multiLevelType w:val="hybridMultilevel"/>
    <w:tmpl w:val="23F24A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nsid w:val="43514940"/>
    <w:multiLevelType w:val="hybridMultilevel"/>
    <w:tmpl w:val="2320F166"/>
    <w:lvl w:ilvl="0" w:tplc="863894EC">
      <w:start w:val="1"/>
      <w:numFmt w:val="bullet"/>
      <w:pStyle w:val="Listbulletfinal"/>
      <w:lvlText w:val=""/>
      <w:lvlJc w:val="left"/>
      <w:pPr>
        <w:tabs>
          <w:tab w:val="num" w:pos="357"/>
        </w:tabs>
        <w:ind w:left="357"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4F762E2E"/>
    <w:multiLevelType w:val="hybridMultilevel"/>
    <w:tmpl w:val="A8D6B5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550741EE"/>
    <w:multiLevelType w:val="hybridMultilevel"/>
    <w:tmpl w:val="2C342D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nsid w:val="55C77482"/>
    <w:multiLevelType w:val="hybridMultilevel"/>
    <w:tmpl w:val="C54EE6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5D5849B0"/>
    <w:multiLevelType w:val="hybridMultilevel"/>
    <w:tmpl w:val="66B25884"/>
    <w:lvl w:ilvl="0" w:tplc="4538FC0A">
      <w:start w:val="1"/>
      <w:numFmt w:val="decimal"/>
      <w:pStyle w:val="Numberedparagraph"/>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5FFF02BB"/>
    <w:multiLevelType w:val="hybridMultilevel"/>
    <w:tmpl w:val="ED0EC3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nsid w:val="616C48BB"/>
    <w:multiLevelType w:val="hybridMultilevel"/>
    <w:tmpl w:val="6F4E69F6"/>
    <w:lvl w:ilvl="0" w:tplc="08090001">
      <w:start w:val="1"/>
      <w:numFmt w:val="bullet"/>
      <w:lvlText w:val=""/>
      <w:lvlJc w:val="left"/>
      <w:pPr>
        <w:ind w:left="360" w:hanging="360"/>
      </w:pPr>
      <w:rPr>
        <w:rFonts w:ascii="Symbol" w:hAnsi="Symbol" w:hint="default"/>
      </w:rPr>
    </w:lvl>
    <w:lvl w:ilvl="1" w:tplc="B9FA4F58">
      <w:start w:val="1"/>
      <w:numFmt w:val="bullet"/>
      <w:lvlText w:val=""/>
      <w:lvlJc w:val="left"/>
      <w:pPr>
        <w:ind w:left="1080" w:hanging="360"/>
      </w:pPr>
      <w:rPr>
        <w:rFonts w:ascii="Wingdings" w:hAnsi="Wingdings"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nsid w:val="66D36EE4"/>
    <w:multiLevelType w:val="hybridMultilevel"/>
    <w:tmpl w:val="7924FCB6"/>
    <w:lvl w:ilvl="0" w:tplc="B9FA4F58">
      <w:start w:val="1"/>
      <w:numFmt w:val="bullet"/>
      <w:lvlText w:val=""/>
      <w:lvlJc w:val="left"/>
      <w:pPr>
        <w:ind w:left="360" w:hanging="360"/>
      </w:pPr>
      <w:rPr>
        <w:rFonts w:ascii="Wingdings" w:hAnsi="Wingdings" w:hint="default"/>
      </w:rPr>
    </w:lvl>
    <w:lvl w:ilvl="1" w:tplc="88523118">
      <w:numFmt w:val="bullet"/>
      <w:lvlText w:val="-"/>
      <w:lvlJc w:val="left"/>
      <w:pPr>
        <w:ind w:left="720" w:hanging="360"/>
      </w:pPr>
      <w:rPr>
        <w:rFonts w:ascii="Arial" w:eastAsia="Times New Roman" w:hAnsi="Arial" w:cs="Arial"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21">
    <w:nsid w:val="6DB45AFE"/>
    <w:multiLevelType w:val="hybridMultilevel"/>
    <w:tmpl w:val="B43A9D3E"/>
    <w:lvl w:ilvl="0" w:tplc="B9FA4F58">
      <w:start w:val="1"/>
      <w:numFmt w:val="bullet"/>
      <w:lvlText w:val=""/>
      <w:lvlJc w:val="left"/>
      <w:pPr>
        <w:ind w:left="360" w:hanging="360"/>
      </w:pPr>
      <w:rPr>
        <w:rFonts w:ascii="Wingdings" w:hAnsi="Wingdings" w:hint="default"/>
      </w:rPr>
    </w:lvl>
    <w:lvl w:ilvl="1" w:tplc="88523118">
      <w:numFmt w:val="bullet"/>
      <w:lvlText w:val="-"/>
      <w:lvlJc w:val="left"/>
      <w:pPr>
        <w:ind w:left="720" w:hanging="360"/>
      </w:pPr>
      <w:rPr>
        <w:rFonts w:ascii="Arial" w:eastAsia="Times New Roman" w:hAnsi="Arial" w:cs="Arial"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22">
    <w:nsid w:val="6ED23F77"/>
    <w:multiLevelType w:val="hybridMultilevel"/>
    <w:tmpl w:val="0F92CC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nsid w:val="6F100EC6"/>
    <w:multiLevelType w:val="hybridMultilevel"/>
    <w:tmpl w:val="ACDC0548"/>
    <w:lvl w:ilvl="0" w:tplc="08CCCEA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72F85424"/>
    <w:multiLevelType w:val="multilevel"/>
    <w:tmpl w:val="6FDE0756"/>
    <w:lvl w:ilvl="0">
      <w:start w:val="1"/>
      <w:numFmt w:val="upperLetter"/>
      <w:pStyle w:val="Annextitle"/>
      <w:lvlText w:val="Annex %1"/>
      <w:lvlJc w:val="left"/>
      <w:pPr>
        <w:tabs>
          <w:tab w:val="num" w:pos="360"/>
        </w:tabs>
        <w:ind w:left="360" w:hanging="360"/>
      </w:pPr>
      <w:rPr>
        <w:rFonts w:hint="default"/>
      </w:rPr>
    </w:lvl>
    <w:lvl w:ilvl="1">
      <w:start w:val="1"/>
      <w:numFmt w:val="decimal"/>
      <w:pStyle w:val="Annexheading1"/>
      <w:lvlText w:val="%1.%2"/>
      <w:lvlJc w:val="left"/>
      <w:pPr>
        <w:tabs>
          <w:tab w:val="num" w:pos="720"/>
        </w:tabs>
        <w:ind w:left="720" w:hanging="720"/>
      </w:pPr>
      <w:rPr>
        <w:rFonts w:hint="default"/>
      </w:rPr>
    </w:lvl>
    <w:lvl w:ilvl="2">
      <w:start w:val="1"/>
      <w:numFmt w:val="decimal"/>
      <w:pStyle w:val="Annexheading2"/>
      <w:lvlText w:val="%1.%2.%3"/>
      <w:lvlJc w:val="left"/>
      <w:pPr>
        <w:tabs>
          <w:tab w:val="num" w:pos="720"/>
        </w:tabs>
        <w:ind w:left="720" w:hanging="720"/>
      </w:pPr>
      <w:rPr>
        <w:rFonts w:hint="default"/>
      </w:rPr>
    </w:lvl>
    <w:lvl w:ilvl="3">
      <w:start w:val="1"/>
      <w:numFmt w:val="decimal"/>
      <w:pStyle w:val="Annexheading3"/>
      <w:lvlText w:val="%1.%2.%3.%4"/>
      <w:lvlJc w:val="left"/>
      <w:pPr>
        <w:tabs>
          <w:tab w:val="num" w:pos="1440"/>
        </w:tabs>
        <w:ind w:left="1440" w:hanging="1440"/>
      </w:pPr>
      <w:rPr>
        <w:rFonts w:hint="default"/>
      </w:rPr>
    </w:lvl>
    <w:lvl w:ilvl="4">
      <w:start w:val="1"/>
      <w:numFmt w:val="decimal"/>
      <w:lvlRestart w:val="1"/>
      <w:lvlText w:val="Table %1.%5"/>
      <w:lvlJc w:val="left"/>
      <w:pPr>
        <w:tabs>
          <w:tab w:val="num" w:pos="1440"/>
        </w:tabs>
        <w:ind w:left="1440" w:hanging="1440"/>
      </w:pPr>
      <w:rPr>
        <w:rFonts w:hint="default"/>
      </w:rPr>
    </w:lvl>
    <w:lvl w:ilvl="5">
      <w:start w:val="1"/>
      <w:numFmt w:val="decimal"/>
      <w:lvlRestart w:val="1"/>
      <w:lvlText w:val="Figure %1.%6"/>
      <w:lvlJc w:val="left"/>
      <w:pPr>
        <w:tabs>
          <w:tab w:val="num" w:pos="1440"/>
        </w:tabs>
        <w:ind w:left="1440" w:hanging="1440"/>
      </w:pPr>
      <w:rPr>
        <w:rFonts w:hint="default"/>
      </w:rPr>
    </w:lvl>
    <w:lvl w:ilvl="6">
      <w:start w:val="1"/>
      <w:numFmt w:val="decimal"/>
      <w:lvlRestart w:val="1"/>
      <w:lvlText w:val="Box %1.%7"/>
      <w:lvlJc w:val="left"/>
      <w:pPr>
        <w:tabs>
          <w:tab w:val="num" w:pos="1440"/>
        </w:tabs>
        <w:ind w:left="1440" w:hanging="144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
    <w:nsid w:val="76254B72"/>
    <w:multiLevelType w:val="multilevel"/>
    <w:tmpl w:val="7B82CB2A"/>
    <w:numStyleLink w:val="ListBullets"/>
  </w:abstractNum>
  <w:abstractNum w:abstractNumId="26">
    <w:nsid w:val="78855E72"/>
    <w:multiLevelType w:val="multilevel"/>
    <w:tmpl w:val="201C5904"/>
    <w:lvl w:ilvl="0">
      <w:start w:val="1"/>
      <w:numFmt w:val="decimal"/>
      <w:pStyle w:val="Heading1"/>
      <w:lvlText w:val="%1"/>
      <w:lvlJc w:val="left"/>
      <w:pPr>
        <w:tabs>
          <w:tab w:val="num" w:pos="851"/>
        </w:tabs>
        <w:ind w:left="851" w:hanging="851"/>
      </w:pPr>
      <w:rPr>
        <w:rFonts w:hint="default"/>
      </w:rPr>
    </w:lvl>
    <w:lvl w:ilvl="1">
      <w:start w:val="1"/>
      <w:numFmt w:val="decimal"/>
      <w:pStyle w:val="Heading2"/>
      <w:isLgl/>
      <w:lvlText w:val="%1.%2"/>
      <w:lvlJc w:val="left"/>
      <w:pPr>
        <w:tabs>
          <w:tab w:val="num" w:pos="851"/>
        </w:tabs>
        <w:ind w:left="851" w:hanging="851"/>
      </w:pPr>
      <w:rPr>
        <w:rFonts w:hint="default"/>
      </w:rPr>
    </w:lvl>
    <w:lvl w:ilvl="2">
      <w:start w:val="1"/>
      <w:numFmt w:val="decimal"/>
      <w:pStyle w:val="Heading3"/>
      <w:lvlText w:val="%1.%2.%3"/>
      <w:lvlJc w:val="left"/>
      <w:pPr>
        <w:tabs>
          <w:tab w:val="num" w:pos="851"/>
        </w:tabs>
        <w:ind w:left="851" w:hanging="851"/>
      </w:pPr>
      <w:rPr>
        <w:rFonts w:hint="default"/>
      </w:rPr>
    </w:lvl>
    <w:lvl w:ilvl="3">
      <w:start w:val="1"/>
      <w:numFmt w:val="decimal"/>
      <w:pStyle w:val="Heading4"/>
      <w:lvlText w:val="%1.%2.%3.%4"/>
      <w:lvlJc w:val="left"/>
      <w:pPr>
        <w:tabs>
          <w:tab w:val="num" w:pos="851"/>
        </w:tabs>
        <w:ind w:left="851" w:hanging="851"/>
      </w:pPr>
      <w:rPr>
        <w:rFonts w:hint="default"/>
      </w:rPr>
    </w:lvl>
    <w:lvl w:ilvl="4">
      <w:start w:val="1"/>
      <w:numFmt w:val="decimal"/>
      <w:pStyle w:val="Heading5"/>
      <w:lvlText w:val="%1.%2.%3.%4.%5"/>
      <w:lvlJc w:val="left"/>
      <w:pPr>
        <w:tabs>
          <w:tab w:val="num" w:pos="851"/>
        </w:tabs>
        <w:ind w:left="851" w:hanging="851"/>
      </w:pPr>
      <w:rPr>
        <w:rFonts w:hint="default"/>
      </w:rPr>
    </w:lvl>
    <w:lvl w:ilvl="5">
      <w:start w:val="1"/>
      <w:numFmt w:val="decimal"/>
      <w:pStyle w:val="Heading6"/>
      <w:lvlText w:val="%1.%2.%3.%4.%5.%6"/>
      <w:lvlJc w:val="left"/>
      <w:pPr>
        <w:tabs>
          <w:tab w:val="num" w:pos="851"/>
        </w:tabs>
        <w:ind w:left="851" w:hanging="851"/>
      </w:pPr>
      <w:rPr>
        <w:rFonts w:hint="default"/>
      </w:rPr>
    </w:lvl>
    <w:lvl w:ilvl="6">
      <w:start w:val="1"/>
      <w:numFmt w:val="decimal"/>
      <w:pStyle w:val="Heading7"/>
      <w:lvlText w:val="%1.%2.%3.%4.%5.%6.%7"/>
      <w:lvlJc w:val="left"/>
      <w:pPr>
        <w:tabs>
          <w:tab w:val="num" w:pos="851"/>
        </w:tabs>
        <w:ind w:left="851" w:hanging="851"/>
      </w:pPr>
      <w:rPr>
        <w:rFonts w:hint="default"/>
      </w:rPr>
    </w:lvl>
    <w:lvl w:ilvl="7">
      <w:start w:val="1"/>
      <w:numFmt w:val="decimal"/>
      <w:pStyle w:val="Heading8"/>
      <w:lvlText w:val="%1.%2.%3.%4.%5.%6.%7.%8"/>
      <w:lvlJc w:val="left"/>
      <w:pPr>
        <w:tabs>
          <w:tab w:val="num" w:pos="851"/>
        </w:tabs>
        <w:ind w:left="851" w:hanging="851"/>
      </w:pPr>
      <w:rPr>
        <w:rFonts w:hint="default"/>
      </w:rPr>
    </w:lvl>
    <w:lvl w:ilvl="8">
      <w:start w:val="1"/>
      <w:numFmt w:val="decimal"/>
      <w:pStyle w:val="Heading9"/>
      <w:lvlText w:val="%1.%2.%3.%4.%5.%6.%7.%8.%9"/>
      <w:lvlJc w:val="left"/>
      <w:pPr>
        <w:tabs>
          <w:tab w:val="num" w:pos="851"/>
        </w:tabs>
        <w:ind w:left="851" w:hanging="851"/>
      </w:pPr>
      <w:rPr>
        <w:rFonts w:hint="default"/>
      </w:rPr>
    </w:lvl>
  </w:abstractNum>
  <w:abstractNum w:abstractNumId="27">
    <w:nsid w:val="7FBE6AF8"/>
    <w:multiLevelType w:val="hybridMultilevel"/>
    <w:tmpl w:val="E436735E"/>
    <w:lvl w:ilvl="0" w:tplc="6FF47204">
      <w:start w:val="1"/>
      <w:numFmt w:val="lowerLetter"/>
      <w:pStyle w:val="Listletter"/>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24"/>
  </w:num>
  <w:num w:numId="2">
    <w:abstractNumId w:val="13"/>
  </w:num>
  <w:num w:numId="3">
    <w:abstractNumId w:val="27"/>
  </w:num>
  <w:num w:numId="4">
    <w:abstractNumId w:val="17"/>
  </w:num>
  <w:num w:numId="5">
    <w:abstractNumId w:val="8"/>
    <w:lvlOverride w:ilvl="0">
      <w:startOverride w:val="1"/>
    </w:lvlOverride>
  </w:num>
  <w:num w:numId="6">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26"/>
  </w:num>
  <w:num w:numId="9">
    <w:abstractNumId w:val="25"/>
  </w:num>
  <w:num w:numId="10">
    <w:abstractNumId w:val="3"/>
  </w:num>
  <w:num w:numId="11">
    <w:abstractNumId w:val="8"/>
  </w:num>
  <w:num w:numId="12">
    <w:abstractNumId w:val="6"/>
  </w:num>
  <w:num w:numId="13">
    <w:abstractNumId w:val="7"/>
  </w:num>
  <w:num w:numId="14">
    <w:abstractNumId w:val="2"/>
  </w:num>
  <w:num w:numId="15">
    <w:abstractNumId w:val="16"/>
  </w:num>
  <w:num w:numId="16">
    <w:abstractNumId w:val="12"/>
  </w:num>
  <w:num w:numId="17">
    <w:abstractNumId w:val="1"/>
  </w:num>
  <w:num w:numId="18">
    <w:abstractNumId w:val="18"/>
  </w:num>
  <w:num w:numId="19">
    <w:abstractNumId w:val="10"/>
  </w:num>
  <w:num w:numId="20">
    <w:abstractNumId w:val="14"/>
  </w:num>
  <w:num w:numId="21">
    <w:abstractNumId w:val="4"/>
  </w:num>
  <w:num w:numId="22">
    <w:abstractNumId w:val="23"/>
  </w:num>
  <w:num w:numId="23">
    <w:abstractNumId w:val="11"/>
  </w:num>
  <w:num w:numId="24">
    <w:abstractNumId w:val="0"/>
  </w:num>
  <w:num w:numId="25">
    <w:abstractNumId w:val="22"/>
  </w:num>
  <w:num w:numId="26">
    <w:abstractNumId w:val="15"/>
  </w:num>
  <w:num w:numId="27">
    <w:abstractNumId w:val="19"/>
  </w:num>
  <w:num w:numId="28">
    <w:abstractNumId w:val="20"/>
  </w:num>
  <w:num w:numId="29">
    <w:abstractNumId w:val="21"/>
  </w:num>
  <w:num w:numId="30">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stylePaneSortMethod w:val="0000"/>
  <w:defaultTabStop w:val="720"/>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C39"/>
    <w:rsid w:val="00010A0B"/>
    <w:rsid w:val="00010B51"/>
    <w:rsid w:val="00014867"/>
    <w:rsid w:val="00022C65"/>
    <w:rsid w:val="00026853"/>
    <w:rsid w:val="0003036B"/>
    <w:rsid w:val="00031CEC"/>
    <w:rsid w:val="00034E75"/>
    <w:rsid w:val="000359A6"/>
    <w:rsid w:val="00035F8E"/>
    <w:rsid w:val="0003694F"/>
    <w:rsid w:val="00042E2A"/>
    <w:rsid w:val="00044173"/>
    <w:rsid w:val="000443D2"/>
    <w:rsid w:val="00045881"/>
    <w:rsid w:val="000458F1"/>
    <w:rsid w:val="00045D1B"/>
    <w:rsid w:val="00050E44"/>
    <w:rsid w:val="000518DC"/>
    <w:rsid w:val="00055CEF"/>
    <w:rsid w:val="00055D7A"/>
    <w:rsid w:val="00057B27"/>
    <w:rsid w:val="00060B3D"/>
    <w:rsid w:val="00061560"/>
    <w:rsid w:val="0006157C"/>
    <w:rsid w:val="00064C85"/>
    <w:rsid w:val="00064DDE"/>
    <w:rsid w:val="00066A3D"/>
    <w:rsid w:val="0007264E"/>
    <w:rsid w:val="00074EE5"/>
    <w:rsid w:val="00075E66"/>
    <w:rsid w:val="00082A8C"/>
    <w:rsid w:val="00082FC2"/>
    <w:rsid w:val="00090A24"/>
    <w:rsid w:val="000920F8"/>
    <w:rsid w:val="00092AE6"/>
    <w:rsid w:val="00093268"/>
    <w:rsid w:val="0009400C"/>
    <w:rsid w:val="000942C7"/>
    <w:rsid w:val="00094710"/>
    <w:rsid w:val="00094777"/>
    <w:rsid w:val="00097030"/>
    <w:rsid w:val="000A69CA"/>
    <w:rsid w:val="000A6B72"/>
    <w:rsid w:val="000B3065"/>
    <w:rsid w:val="000C1A97"/>
    <w:rsid w:val="000C53D8"/>
    <w:rsid w:val="000C614D"/>
    <w:rsid w:val="000C7CC1"/>
    <w:rsid w:val="000D1963"/>
    <w:rsid w:val="000D3950"/>
    <w:rsid w:val="000D512A"/>
    <w:rsid w:val="000D6797"/>
    <w:rsid w:val="000E158B"/>
    <w:rsid w:val="000E32D4"/>
    <w:rsid w:val="000E4FC1"/>
    <w:rsid w:val="000E6D64"/>
    <w:rsid w:val="000E7AE7"/>
    <w:rsid w:val="000F1032"/>
    <w:rsid w:val="000F1980"/>
    <w:rsid w:val="000F24EC"/>
    <w:rsid w:val="00100BD0"/>
    <w:rsid w:val="00101E08"/>
    <w:rsid w:val="00105339"/>
    <w:rsid w:val="001150C3"/>
    <w:rsid w:val="00115E59"/>
    <w:rsid w:val="001179B7"/>
    <w:rsid w:val="00117C12"/>
    <w:rsid w:val="00122038"/>
    <w:rsid w:val="00125F53"/>
    <w:rsid w:val="00126468"/>
    <w:rsid w:val="00144A06"/>
    <w:rsid w:val="0014575B"/>
    <w:rsid w:val="00145F4A"/>
    <w:rsid w:val="00147A04"/>
    <w:rsid w:val="0015182D"/>
    <w:rsid w:val="001524D1"/>
    <w:rsid w:val="0015438B"/>
    <w:rsid w:val="00154612"/>
    <w:rsid w:val="0015596F"/>
    <w:rsid w:val="0015763F"/>
    <w:rsid w:val="001612DC"/>
    <w:rsid w:val="00163513"/>
    <w:rsid w:val="00165A84"/>
    <w:rsid w:val="001733DC"/>
    <w:rsid w:val="00174EEB"/>
    <w:rsid w:val="00177E35"/>
    <w:rsid w:val="001837D8"/>
    <w:rsid w:val="0018517D"/>
    <w:rsid w:val="001854CE"/>
    <w:rsid w:val="00186D03"/>
    <w:rsid w:val="0019074D"/>
    <w:rsid w:val="00192D06"/>
    <w:rsid w:val="0019323A"/>
    <w:rsid w:val="00193603"/>
    <w:rsid w:val="0019505C"/>
    <w:rsid w:val="00195C1D"/>
    <w:rsid w:val="001976AE"/>
    <w:rsid w:val="001A2A9F"/>
    <w:rsid w:val="001A36CB"/>
    <w:rsid w:val="001B0871"/>
    <w:rsid w:val="001B35F1"/>
    <w:rsid w:val="001C1AE2"/>
    <w:rsid w:val="001C1DC6"/>
    <w:rsid w:val="001C2B44"/>
    <w:rsid w:val="001C4BCD"/>
    <w:rsid w:val="001C544A"/>
    <w:rsid w:val="001C68CE"/>
    <w:rsid w:val="001D5082"/>
    <w:rsid w:val="001D67AB"/>
    <w:rsid w:val="001E139E"/>
    <w:rsid w:val="001E7AF8"/>
    <w:rsid w:val="001E7C34"/>
    <w:rsid w:val="001F2322"/>
    <w:rsid w:val="001F2A0C"/>
    <w:rsid w:val="001F46EF"/>
    <w:rsid w:val="00200BF3"/>
    <w:rsid w:val="00202C5C"/>
    <w:rsid w:val="002067F5"/>
    <w:rsid w:val="00211D91"/>
    <w:rsid w:val="00213732"/>
    <w:rsid w:val="002218E2"/>
    <w:rsid w:val="00223F38"/>
    <w:rsid w:val="00224B0C"/>
    <w:rsid w:val="00225411"/>
    <w:rsid w:val="00227C7F"/>
    <w:rsid w:val="002310AB"/>
    <w:rsid w:val="0023110F"/>
    <w:rsid w:val="00233279"/>
    <w:rsid w:val="00234AAE"/>
    <w:rsid w:val="00236175"/>
    <w:rsid w:val="00236880"/>
    <w:rsid w:val="00241678"/>
    <w:rsid w:val="00243936"/>
    <w:rsid w:val="00245D4A"/>
    <w:rsid w:val="002461A7"/>
    <w:rsid w:val="00250980"/>
    <w:rsid w:val="00253600"/>
    <w:rsid w:val="00254364"/>
    <w:rsid w:val="00255D71"/>
    <w:rsid w:val="00257CBE"/>
    <w:rsid w:val="0026359F"/>
    <w:rsid w:val="00266E62"/>
    <w:rsid w:val="00270156"/>
    <w:rsid w:val="00271FD0"/>
    <w:rsid w:val="00274A5F"/>
    <w:rsid w:val="002811EB"/>
    <w:rsid w:val="0029152C"/>
    <w:rsid w:val="00294811"/>
    <w:rsid w:val="00294CD8"/>
    <w:rsid w:val="00295175"/>
    <w:rsid w:val="002954BD"/>
    <w:rsid w:val="00295A3B"/>
    <w:rsid w:val="00295EFE"/>
    <w:rsid w:val="002974C2"/>
    <w:rsid w:val="002A07C3"/>
    <w:rsid w:val="002A20F4"/>
    <w:rsid w:val="002B1293"/>
    <w:rsid w:val="002C2013"/>
    <w:rsid w:val="002C4633"/>
    <w:rsid w:val="002C4CB7"/>
    <w:rsid w:val="002D236C"/>
    <w:rsid w:val="002D313F"/>
    <w:rsid w:val="002D36D6"/>
    <w:rsid w:val="002D70DF"/>
    <w:rsid w:val="002E6DC7"/>
    <w:rsid w:val="002F3D76"/>
    <w:rsid w:val="002F7D14"/>
    <w:rsid w:val="00300240"/>
    <w:rsid w:val="00302DCA"/>
    <w:rsid w:val="00305A51"/>
    <w:rsid w:val="00307CD3"/>
    <w:rsid w:val="00310593"/>
    <w:rsid w:val="003106AC"/>
    <w:rsid w:val="003114BA"/>
    <w:rsid w:val="00316DC9"/>
    <w:rsid w:val="00325E46"/>
    <w:rsid w:val="00327FBB"/>
    <w:rsid w:val="003309E9"/>
    <w:rsid w:val="00332F78"/>
    <w:rsid w:val="0033734C"/>
    <w:rsid w:val="0034234E"/>
    <w:rsid w:val="003426D6"/>
    <w:rsid w:val="00344994"/>
    <w:rsid w:val="003518E3"/>
    <w:rsid w:val="00351DA4"/>
    <w:rsid w:val="0035498E"/>
    <w:rsid w:val="003550D1"/>
    <w:rsid w:val="00356C32"/>
    <w:rsid w:val="0036046A"/>
    <w:rsid w:val="003624F2"/>
    <w:rsid w:val="00363FBA"/>
    <w:rsid w:val="003642D4"/>
    <w:rsid w:val="00367E71"/>
    <w:rsid w:val="00373E67"/>
    <w:rsid w:val="00376049"/>
    <w:rsid w:val="00380607"/>
    <w:rsid w:val="0038145A"/>
    <w:rsid w:val="0038451F"/>
    <w:rsid w:val="003849FC"/>
    <w:rsid w:val="00386782"/>
    <w:rsid w:val="003A57EE"/>
    <w:rsid w:val="003A75AA"/>
    <w:rsid w:val="003A784C"/>
    <w:rsid w:val="003B17AF"/>
    <w:rsid w:val="003B214A"/>
    <w:rsid w:val="003B259C"/>
    <w:rsid w:val="003B2784"/>
    <w:rsid w:val="003C00B4"/>
    <w:rsid w:val="003C10C6"/>
    <w:rsid w:val="003C4264"/>
    <w:rsid w:val="003C6EE6"/>
    <w:rsid w:val="003C7A1E"/>
    <w:rsid w:val="003D195C"/>
    <w:rsid w:val="003D6759"/>
    <w:rsid w:val="003D7663"/>
    <w:rsid w:val="003E1338"/>
    <w:rsid w:val="003E16AF"/>
    <w:rsid w:val="003E1EE2"/>
    <w:rsid w:val="003E3167"/>
    <w:rsid w:val="003E3C77"/>
    <w:rsid w:val="003E5858"/>
    <w:rsid w:val="003E79BB"/>
    <w:rsid w:val="003E7EDC"/>
    <w:rsid w:val="003F79EE"/>
    <w:rsid w:val="00402FA0"/>
    <w:rsid w:val="0040555E"/>
    <w:rsid w:val="00411E45"/>
    <w:rsid w:val="004133B3"/>
    <w:rsid w:val="00414618"/>
    <w:rsid w:val="00420124"/>
    <w:rsid w:val="00420A72"/>
    <w:rsid w:val="00423338"/>
    <w:rsid w:val="0042764B"/>
    <w:rsid w:val="00432829"/>
    <w:rsid w:val="004344B9"/>
    <w:rsid w:val="00440F21"/>
    <w:rsid w:val="00442C7F"/>
    <w:rsid w:val="004439EB"/>
    <w:rsid w:val="00444DAE"/>
    <w:rsid w:val="004463DD"/>
    <w:rsid w:val="0044762F"/>
    <w:rsid w:val="0045440B"/>
    <w:rsid w:val="00462E1A"/>
    <w:rsid w:val="004634DA"/>
    <w:rsid w:val="00474E45"/>
    <w:rsid w:val="00480ECB"/>
    <w:rsid w:val="00482B59"/>
    <w:rsid w:val="004925B3"/>
    <w:rsid w:val="00492DEB"/>
    <w:rsid w:val="00494895"/>
    <w:rsid w:val="00495F27"/>
    <w:rsid w:val="00496BD8"/>
    <w:rsid w:val="004A1FC3"/>
    <w:rsid w:val="004A3263"/>
    <w:rsid w:val="004B2EF5"/>
    <w:rsid w:val="004B335C"/>
    <w:rsid w:val="004B68E9"/>
    <w:rsid w:val="004C2506"/>
    <w:rsid w:val="004C2EBA"/>
    <w:rsid w:val="004C5856"/>
    <w:rsid w:val="004C7076"/>
    <w:rsid w:val="004D3F03"/>
    <w:rsid w:val="004E0D68"/>
    <w:rsid w:val="004E346C"/>
    <w:rsid w:val="004E3AE1"/>
    <w:rsid w:val="004E42F4"/>
    <w:rsid w:val="004F1DA2"/>
    <w:rsid w:val="004F4543"/>
    <w:rsid w:val="004F4DCD"/>
    <w:rsid w:val="004F6BE7"/>
    <w:rsid w:val="005029A2"/>
    <w:rsid w:val="00505477"/>
    <w:rsid w:val="00507449"/>
    <w:rsid w:val="005125F0"/>
    <w:rsid w:val="00514062"/>
    <w:rsid w:val="00516BD4"/>
    <w:rsid w:val="0051730E"/>
    <w:rsid w:val="0052042E"/>
    <w:rsid w:val="00522FD0"/>
    <w:rsid w:val="005273BF"/>
    <w:rsid w:val="005277BC"/>
    <w:rsid w:val="00530BF5"/>
    <w:rsid w:val="00534C97"/>
    <w:rsid w:val="00535533"/>
    <w:rsid w:val="005374D8"/>
    <w:rsid w:val="00542074"/>
    <w:rsid w:val="00543F2F"/>
    <w:rsid w:val="00544E8B"/>
    <w:rsid w:val="00545087"/>
    <w:rsid w:val="00552C64"/>
    <w:rsid w:val="00556752"/>
    <w:rsid w:val="0055786B"/>
    <w:rsid w:val="005615F9"/>
    <w:rsid w:val="00564040"/>
    <w:rsid w:val="0056432A"/>
    <w:rsid w:val="00565F14"/>
    <w:rsid w:val="00572422"/>
    <w:rsid w:val="005725F2"/>
    <w:rsid w:val="0057267E"/>
    <w:rsid w:val="005739AA"/>
    <w:rsid w:val="005741EC"/>
    <w:rsid w:val="005754AE"/>
    <w:rsid w:val="005803B5"/>
    <w:rsid w:val="00590BFA"/>
    <w:rsid w:val="00591455"/>
    <w:rsid w:val="00592664"/>
    <w:rsid w:val="00592A88"/>
    <w:rsid w:val="00597437"/>
    <w:rsid w:val="00597C60"/>
    <w:rsid w:val="005A2AD1"/>
    <w:rsid w:val="005A5911"/>
    <w:rsid w:val="005B3761"/>
    <w:rsid w:val="005B44ED"/>
    <w:rsid w:val="005B528B"/>
    <w:rsid w:val="005C05DC"/>
    <w:rsid w:val="005C5206"/>
    <w:rsid w:val="005C541B"/>
    <w:rsid w:val="005C6703"/>
    <w:rsid w:val="005D26BA"/>
    <w:rsid w:val="005D39BE"/>
    <w:rsid w:val="005E06F1"/>
    <w:rsid w:val="005F19E5"/>
    <w:rsid w:val="006016B3"/>
    <w:rsid w:val="00602CAB"/>
    <w:rsid w:val="006162A2"/>
    <w:rsid w:val="00616A53"/>
    <w:rsid w:val="00626274"/>
    <w:rsid w:val="00634BD8"/>
    <w:rsid w:val="006379A4"/>
    <w:rsid w:val="006416B3"/>
    <w:rsid w:val="006430A0"/>
    <w:rsid w:val="00643865"/>
    <w:rsid w:val="0064719C"/>
    <w:rsid w:val="00655663"/>
    <w:rsid w:val="00657543"/>
    <w:rsid w:val="00661E96"/>
    <w:rsid w:val="00663F7F"/>
    <w:rsid w:val="00672FFB"/>
    <w:rsid w:val="006751EC"/>
    <w:rsid w:val="0068254A"/>
    <w:rsid w:val="00682A83"/>
    <w:rsid w:val="00683535"/>
    <w:rsid w:val="00687779"/>
    <w:rsid w:val="006926EB"/>
    <w:rsid w:val="0069270D"/>
    <w:rsid w:val="00693ED3"/>
    <w:rsid w:val="00694A12"/>
    <w:rsid w:val="00697587"/>
    <w:rsid w:val="006A1744"/>
    <w:rsid w:val="006A6F20"/>
    <w:rsid w:val="006A6FA4"/>
    <w:rsid w:val="006B2D16"/>
    <w:rsid w:val="006C02B7"/>
    <w:rsid w:val="006C55E7"/>
    <w:rsid w:val="006D0323"/>
    <w:rsid w:val="006D3A5E"/>
    <w:rsid w:val="006D5295"/>
    <w:rsid w:val="006E322E"/>
    <w:rsid w:val="006E4E04"/>
    <w:rsid w:val="006E5942"/>
    <w:rsid w:val="006F0C05"/>
    <w:rsid w:val="006F3D16"/>
    <w:rsid w:val="006F6570"/>
    <w:rsid w:val="00701010"/>
    <w:rsid w:val="00701B84"/>
    <w:rsid w:val="00702C43"/>
    <w:rsid w:val="00702F10"/>
    <w:rsid w:val="0070394A"/>
    <w:rsid w:val="00706236"/>
    <w:rsid w:val="00717023"/>
    <w:rsid w:val="00721971"/>
    <w:rsid w:val="00725613"/>
    <w:rsid w:val="00726F08"/>
    <w:rsid w:val="00727D69"/>
    <w:rsid w:val="00731415"/>
    <w:rsid w:val="00740C82"/>
    <w:rsid w:val="00742239"/>
    <w:rsid w:val="00745D3F"/>
    <w:rsid w:val="007639F0"/>
    <w:rsid w:val="007645DD"/>
    <w:rsid w:val="007701B5"/>
    <w:rsid w:val="00775223"/>
    <w:rsid w:val="007775A1"/>
    <w:rsid w:val="00784B1D"/>
    <w:rsid w:val="00792B00"/>
    <w:rsid w:val="00792FBF"/>
    <w:rsid w:val="007940DF"/>
    <w:rsid w:val="007A1B7E"/>
    <w:rsid w:val="007A4D55"/>
    <w:rsid w:val="007A58A9"/>
    <w:rsid w:val="007B2B97"/>
    <w:rsid w:val="007B4F96"/>
    <w:rsid w:val="007B55A8"/>
    <w:rsid w:val="007B642A"/>
    <w:rsid w:val="007B696C"/>
    <w:rsid w:val="007B6BE7"/>
    <w:rsid w:val="007B756D"/>
    <w:rsid w:val="007C4041"/>
    <w:rsid w:val="007C7071"/>
    <w:rsid w:val="007D25F9"/>
    <w:rsid w:val="007E24D6"/>
    <w:rsid w:val="007E3CA8"/>
    <w:rsid w:val="007F325B"/>
    <w:rsid w:val="007F4219"/>
    <w:rsid w:val="007F70FE"/>
    <w:rsid w:val="00800F1B"/>
    <w:rsid w:val="00801141"/>
    <w:rsid w:val="00815A31"/>
    <w:rsid w:val="00817DA7"/>
    <w:rsid w:val="0082095E"/>
    <w:rsid w:val="00821238"/>
    <w:rsid w:val="00822B96"/>
    <w:rsid w:val="00822D0F"/>
    <w:rsid w:val="008336A6"/>
    <w:rsid w:val="00836E2B"/>
    <w:rsid w:val="00842C61"/>
    <w:rsid w:val="00843773"/>
    <w:rsid w:val="00852620"/>
    <w:rsid w:val="0085439A"/>
    <w:rsid w:val="00861B56"/>
    <w:rsid w:val="00861FCD"/>
    <w:rsid w:val="00863703"/>
    <w:rsid w:val="0086498D"/>
    <w:rsid w:val="008749BE"/>
    <w:rsid w:val="00880365"/>
    <w:rsid w:val="00885661"/>
    <w:rsid w:val="00886146"/>
    <w:rsid w:val="008951F0"/>
    <w:rsid w:val="0089617D"/>
    <w:rsid w:val="008A2355"/>
    <w:rsid w:val="008A25AD"/>
    <w:rsid w:val="008A26DB"/>
    <w:rsid w:val="008A2952"/>
    <w:rsid w:val="008A705D"/>
    <w:rsid w:val="008A7B18"/>
    <w:rsid w:val="008B1210"/>
    <w:rsid w:val="008B16AB"/>
    <w:rsid w:val="008B1778"/>
    <w:rsid w:val="008B3795"/>
    <w:rsid w:val="008B4914"/>
    <w:rsid w:val="008B4EA5"/>
    <w:rsid w:val="008B737E"/>
    <w:rsid w:val="008C082A"/>
    <w:rsid w:val="008C1C39"/>
    <w:rsid w:val="008C335A"/>
    <w:rsid w:val="008C59A6"/>
    <w:rsid w:val="008C7033"/>
    <w:rsid w:val="008C7475"/>
    <w:rsid w:val="008D0EC4"/>
    <w:rsid w:val="008D3A76"/>
    <w:rsid w:val="008D3F96"/>
    <w:rsid w:val="008D591D"/>
    <w:rsid w:val="008E0222"/>
    <w:rsid w:val="008E029E"/>
    <w:rsid w:val="008E1B99"/>
    <w:rsid w:val="008E2638"/>
    <w:rsid w:val="008E4373"/>
    <w:rsid w:val="008E438B"/>
    <w:rsid w:val="008E5810"/>
    <w:rsid w:val="008E7E4D"/>
    <w:rsid w:val="008F04CF"/>
    <w:rsid w:val="008F0FD9"/>
    <w:rsid w:val="008F5AAD"/>
    <w:rsid w:val="008F5D05"/>
    <w:rsid w:val="008F5E42"/>
    <w:rsid w:val="00900B33"/>
    <w:rsid w:val="00911D31"/>
    <w:rsid w:val="00916EE5"/>
    <w:rsid w:val="00921B6F"/>
    <w:rsid w:val="00924DE1"/>
    <w:rsid w:val="009334E6"/>
    <w:rsid w:val="0093567A"/>
    <w:rsid w:val="00940550"/>
    <w:rsid w:val="00940ED6"/>
    <w:rsid w:val="00946E00"/>
    <w:rsid w:val="00947E81"/>
    <w:rsid w:val="00950AC9"/>
    <w:rsid w:val="009522EF"/>
    <w:rsid w:val="009543CE"/>
    <w:rsid w:val="00960EA3"/>
    <w:rsid w:val="00962FC5"/>
    <w:rsid w:val="00963770"/>
    <w:rsid w:val="00976CF7"/>
    <w:rsid w:val="00981D40"/>
    <w:rsid w:val="00982260"/>
    <w:rsid w:val="009831C8"/>
    <w:rsid w:val="009842DA"/>
    <w:rsid w:val="00986F50"/>
    <w:rsid w:val="00992FE3"/>
    <w:rsid w:val="00994703"/>
    <w:rsid w:val="00994A8E"/>
    <w:rsid w:val="00995E07"/>
    <w:rsid w:val="00997066"/>
    <w:rsid w:val="009A00E2"/>
    <w:rsid w:val="009A4A7F"/>
    <w:rsid w:val="009A5317"/>
    <w:rsid w:val="009A7BB5"/>
    <w:rsid w:val="009B44E5"/>
    <w:rsid w:val="009B55CD"/>
    <w:rsid w:val="009B66AB"/>
    <w:rsid w:val="009C0388"/>
    <w:rsid w:val="009D165C"/>
    <w:rsid w:val="009D23A0"/>
    <w:rsid w:val="009D3792"/>
    <w:rsid w:val="009D423C"/>
    <w:rsid w:val="009E484C"/>
    <w:rsid w:val="009F49F7"/>
    <w:rsid w:val="00A023A5"/>
    <w:rsid w:val="00A02832"/>
    <w:rsid w:val="00A06E7E"/>
    <w:rsid w:val="00A07F8A"/>
    <w:rsid w:val="00A12427"/>
    <w:rsid w:val="00A12AFB"/>
    <w:rsid w:val="00A145A2"/>
    <w:rsid w:val="00A20503"/>
    <w:rsid w:val="00A27B8F"/>
    <w:rsid w:val="00A3257C"/>
    <w:rsid w:val="00A37DDB"/>
    <w:rsid w:val="00A41416"/>
    <w:rsid w:val="00A44674"/>
    <w:rsid w:val="00A44E84"/>
    <w:rsid w:val="00A46A97"/>
    <w:rsid w:val="00A50307"/>
    <w:rsid w:val="00A50E60"/>
    <w:rsid w:val="00A553CC"/>
    <w:rsid w:val="00A56E32"/>
    <w:rsid w:val="00A66CFD"/>
    <w:rsid w:val="00A72A4F"/>
    <w:rsid w:val="00A73691"/>
    <w:rsid w:val="00A7597F"/>
    <w:rsid w:val="00A90BAB"/>
    <w:rsid w:val="00A97A3E"/>
    <w:rsid w:val="00AA1CF7"/>
    <w:rsid w:val="00AA6887"/>
    <w:rsid w:val="00AA7055"/>
    <w:rsid w:val="00AA7AC4"/>
    <w:rsid w:val="00AB04A9"/>
    <w:rsid w:val="00AB0FC9"/>
    <w:rsid w:val="00AB45D6"/>
    <w:rsid w:val="00AB5499"/>
    <w:rsid w:val="00AB735B"/>
    <w:rsid w:val="00AC064A"/>
    <w:rsid w:val="00AC2246"/>
    <w:rsid w:val="00AE4090"/>
    <w:rsid w:val="00AE7309"/>
    <w:rsid w:val="00AF6724"/>
    <w:rsid w:val="00AF6DFB"/>
    <w:rsid w:val="00B01378"/>
    <w:rsid w:val="00B032BF"/>
    <w:rsid w:val="00B069AD"/>
    <w:rsid w:val="00B07694"/>
    <w:rsid w:val="00B114C8"/>
    <w:rsid w:val="00B15952"/>
    <w:rsid w:val="00B216F8"/>
    <w:rsid w:val="00B22FF3"/>
    <w:rsid w:val="00B23FF0"/>
    <w:rsid w:val="00B249E1"/>
    <w:rsid w:val="00B31002"/>
    <w:rsid w:val="00B32236"/>
    <w:rsid w:val="00B348BC"/>
    <w:rsid w:val="00B36766"/>
    <w:rsid w:val="00B42049"/>
    <w:rsid w:val="00B45316"/>
    <w:rsid w:val="00B54625"/>
    <w:rsid w:val="00B61A42"/>
    <w:rsid w:val="00B66EED"/>
    <w:rsid w:val="00B67FDF"/>
    <w:rsid w:val="00B70422"/>
    <w:rsid w:val="00B71A72"/>
    <w:rsid w:val="00B72E45"/>
    <w:rsid w:val="00B7438E"/>
    <w:rsid w:val="00B808BB"/>
    <w:rsid w:val="00B80A60"/>
    <w:rsid w:val="00B82C2F"/>
    <w:rsid w:val="00B86974"/>
    <w:rsid w:val="00B94874"/>
    <w:rsid w:val="00B96341"/>
    <w:rsid w:val="00BA02C7"/>
    <w:rsid w:val="00BA3089"/>
    <w:rsid w:val="00BA5B21"/>
    <w:rsid w:val="00BA5CC1"/>
    <w:rsid w:val="00BA6A4F"/>
    <w:rsid w:val="00BA6FEF"/>
    <w:rsid w:val="00BB70CC"/>
    <w:rsid w:val="00BC09F2"/>
    <w:rsid w:val="00BC16A1"/>
    <w:rsid w:val="00BC22A9"/>
    <w:rsid w:val="00BD06E2"/>
    <w:rsid w:val="00BD4217"/>
    <w:rsid w:val="00BD7721"/>
    <w:rsid w:val="00BE07B4"/>
    <w:rsid w:val="00BE4DCA"/>
    <w:rsid w:val="00BE634E"/>
    <w:rsid w:val="00BF5ED0"/>
    <w:rsid w:val="00BF7F02"/>
    <w:rsid w:val="00C06588"/>
    <w:rsid w:val="00C07108"/>
    <w:rsid w:val="00C10593"/>
    <w:rsid w:val="00C11EEF"/>
    <w:rsid w:val="00C13BDA"/>
    <w:rsid w:val="00C21D9A"/>
    <w:rsid w:val="00C23795"/>
    <w:rsid w:val="00C26F9B"/>
    <w:rsid w:val="00C3263F"/>
    <w:rsid w:val="00C34748"/>
    <w:rsid w:val="00C36A0B"/>
    <w:rsid w:val="00C36F58"/>
    <w:rsid w:val="00C4210A"/>
    <w:rsid w:val="00C44DEF"/>
    <w:rsid w:val="00C575BD"/>
    <w:rsid w:val="00C66E36"/>
    <w:rsid w:val="00C71BC5"/>
    <w:rsid w:val="00C71EE7"/>
    <w:rsid w:val="00C73902"/>
    <w:rsid w:val="00C83C41"/>
    <w:rsid w:val="00C86227"/>
    <w:rsid w:val="00C8718B"/>
    <w:rsid w:val="00C93B31"/>
    <w:rsid w:val="00C93DC2"/>
    <w:rsid w:val="00CA4C7C"/>
    <w:rsid w:val="00CA62DB"/>
    <w:rsid w:val="00CB4FA3"/>
    <w:rsid w:val="00CB6CB9"/>
    <w:rsid w:val="00CC165B"/>
    <w:rsid w:val="00CC2E44"/>
    <w:rsid w:val="00CC3073"/>
    <w:rsid w:val="00CD4BEB"/>
    <w:rsid w:val="00CD7127"/>
    <w:rsid w:val="00CE33BF"/>
    <w:rsid w:val="00CE36FF"/>
    <w:rsid w:val="00CE48D4"/>
    <w:rsid w:val="00CF3D6C"/>
    <w:rsid w:val="00CF4453"/>
    <w:rsid w:val="00CF7FB8"/>
    <w:rsid w:val="00D05643"/>
    <w:rsid w:val="00D12BED"/>
    <w:rsid w:val="00D17A1B"/>
    <w:rsid w:val="00D17E83"/>
    <w:rsid w:val="00D20556"/>
    <w:rsid w:val="00D21EE1"/>
    <w:rsid w:val="00D250E6"/>
    <w:rsid w:val="00D31EC3"/>
    <w:rsid w:val="00D32A3E"/>
    <w:rsid w:val="00D3359A"/>
    <w:rsid w:val="00D3394D"/>
    <w:rsid w:val="00D36A65"/>
    <w:rsid w:val="00D3742F"/>
    <w:rsid w:val="00D40DD9"/>
    <w:rsid w:val="00D42042"/>
    <w:rsid w:val="00D42244"/>
    <w:rsid w:val="00D471B8"/>
    <w:rsid w:val="00D47237"/>
    <w:rsid w:val="00D4774D"/>
    <w:rsid w:val="00D513D1"/>
    <w:rsid w:val="00D51666"/>
    <w:rsid w:val="00D52B6E"/>
    <w:rsid w:val="00D52DFD"/>
    <w:rsid w:val="00D556B8"/>
    <w:rsid w:val="00D55878"/>
    <w:rsid w:val="00D562BA"/>
    <w:rsid w:val="00D7026E"/>
    <w:rsid w:val="00D74173"/>
    <w:rsid w:val="00D761FF"/>
    <w:rsid w:val="00D776F3"/>
    <w:rsid w:val="00D80257"/>
    <w:rsid w:val="00D80EA9"/>
    <w:rsid w:val="00D82373"/>
    <w:rsid w:val="00D82CC1"/>
    <w:rsid w:val="00D865BF"/>
    <w:rsid w:val="00D872AE"/>
    <w:rsid w:val="00D874A9"/>
    <w:rsid w:val="00D87BD9"/>
    <w:rsid w:val="00D90C20"/>
    <w:rsid w:val="00D90EAE"/>
    <w:rsid w:val="00D90F7C"/>
    <w:rsid w:val="00D9105F"/>
    <w:rsid w:val="00D9151B"/>
    <w:rsid w:val="00D91701"/>
    <w:rsid w:val="00D922D3"/>
    <w:rsid w:val="00D93D0A"/>
    <w:rsid w:val="00D94D03"/>
    <w:rsid w:val="00D975CB"/>
    <w:rsid w:val="00DA2646"/>
    <w:rsid w:val="00DB08C0"/>
    <w:rsid w:val="00DB4072"/>
    <w:rsid w:val="00DB7C25"/>
    <w:rsid w:val="00DC10ED"/>
    <w:rsid w:val="00DC62DB"/>
    <w:rsid w:val="00DD24AD"/>
    <w:rsid w:val="00DD3481"/>
    <w:rsid w:val="00DD3EC7"/>
    <w:rsid w:val="00DD5918"/>
    <w:rsid w:val="00DD6BC7"/>
    <w:rsid w:val="00DE0DA3"/>
    <w:rsid w:val="00DE24B5"/>
    <w:rsid w:val="00DE25F2"/>
    <w:rsid w:val="00DF3CF9"/>
    <w:rsid w:val="00DF7C45"/>
    <w:rsid w:val="00E02CED"/>
    <w:rsid w:val="00E13B8E"/>
    <w:rsid w:val="00E14AB1"/>
    <w:rsid w:val="00E30F84"/>
    <w:rsid w:val="00E35080"/>
    <w:rsid w:val="00E46E6B"/>
    <w:rsid w:val="00E47D9B"/>
    <w:rsid w:val="00E51BE8"/>
    <w:rsid w:val="00E52125"/>
    <w:rsid w:val="00E52C71"/>
    <w:rsid w:val="00E542ED"/>
    <w:rsid w:val="00E5442C"/>
    <w:rsid w:val="00E548F2"/>
    <w:rsid w:val="00E579A2"/>
    <w:rsid w:val="00E64ADC"/>
    <w:rsid w:val="00E76997"/>
    <w:rsid w:val="00E82A4B"/>
    <w:rsid w:val="00E835D5"/>
    <w:rsid w:val="00E837B1"/>
    <w:rsid w:val="00E84441"/>
    <w:rsid w:val="00E91C9C"/>
    <w:rsid w:val="00E920E6"/>
    <w:rsid w:val="00E9260F"/>
    <w:rsid w:val="00E9377B"/>
    <w:rsid w:val="00E93992"/>
    <w:rsid w:val="00E95E27"/>
    <w:rsid w:val="00EA27FB"/>
    <w:rsid w:val="00EA2BD1"/>
    <w:rsid w:val="00EA451C"/>
    <w:rsid w:val="00EB1FC3"/>
    <w:rsid w:val="00EB3722"/>
    <w:rsid w:val="00EB5A1E"/>
    <w:rsid w:val="00EB71E1"/>
    <w:rsid w:val="00ED429B"/>
    <w:rsid w:val="00ED4C2B"/>
    <w:rsid w:val="00ED5837"/>
    <w:rsid w:val="00EE2B3B"/>
    <w:rsid w:val="00EE5E86"/>
    <w:rsid w:val="00EE76AD"/>
    <w:rsid w:val="00EF3D09"/>
    <w:rsid w:val="00EF5FC1"/>
    <w:rsid w:val="00F0043C"/>
    <w:rsid w:val="00F007B2"/>
    <w:rsid w:val="00F01DEC"/>
    <w:rsid w:val="00F02300"/>
    <w:rsid w:val="00F03CD1"/>
    <w:rsid w:val="00F05465"/>
    <w:rsid w:val="00F11CC6"/>
    <w:rsid w:val="00F24DEB"/>
    <w:rsid w:val="00F271AA"/>
    <w:rsid w:val="00F3077C"/>
    <w:rsid w:val="00F44B4F"/>
    <w:rsid w:val="00F56A54"/>
    <w:rsid w:val="00F57BC4"/>
    <w:rsid w:val="00F6131E"/>
    <w:rsid w:val="00F63CBE"/>
    <w:rsid w:val="00F67884"/>
    <w:rsid w:val="00F709D8"/>
    <w:rsid w:val="00F730FE"/>
    <w:rsid w:val="00F824B9"/>
    <w:rsid w:val="00F830FA"/>
    <w:rsid w:val="00F8399B"/>
    <w:rsid w:val="00F87624"/>
    <w:rsid w:val="00F87EAB"/>
    <w:rsid w:val="00F919FD"/>
    <w:rsid w:val="00FA35EA"/>
    <w:rsid w:val="00FA7426"/>
    <w:rsid w:val="00FB34CF"/>
    <w:rsid w:val="00FB36D8"/>
    <w:rsid w:val="00FB677F"/>
    <w:rsid w:val="00FC0E98"/>
    <w:rsid w:val="00FC1CDB"/>
    <w:rsid w:val="00FC4DE8"/>
    <w:rsid w:val="00FC5425"/>
    <w:rsid w:val="00FD49C3"/>
    <w:rsid w:val="00FD5EE9"/>
    <w:rsid w:val="00FE32D8"/>
    <w:rsid w:val="00FE750A"/>
    <w:rsid w:val="00FF1344"/>
    <w:rsid w:val="00FF1875"/>
    <w:rsid w:val="00FF3762"/>
    <w:rsid w:val="00FF46A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D2D4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GB" w:eastAsia="en-GB"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lsdException w:name="heading 5" w:semiHidden="0" w:uiPriority="0"/>
    <w:lsdException w:name="heading 6" w:semiHidden="0" w:uiPriority="0"/>
    <w:lsdException w:name="heading 7" w:semiHidden="0" w:uiPriority="0"/>
    <w:lsdException w:name="heading 8" w:semiHidden="0" w:uiPriority="0"/>
    <w:lsdException w:name="heading 9" w:semiHidden="0" w:uiPriority="0"/>
    <w:lsdException w:name="toc 1" w:uiPriority="39" w:unhideWhenUsed="1" w:qFormat="1"/>
    <w:lsdException w:name="toc 2" w:uiPriority="39" w:unhideWhenUsed="1" w:qFormat="1"/>
    <w:lsdException w:name="toc 3" w:uiPriority="39" w:unhideWhenUsed="1" w:qFormat="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footnote text" w:uiPriority="0" w:unhideWhenUsed="1"/>
    <w:lsdException w:name="header" w:uiPriority="0" w:unhideWhenUsed="1"/>
    <w:lsdException w:name="footer" w:uiPriority="0" w:unhideWhenUsed="1"/>
    <w:lsdException w:name="caption" w:uiPriority="35" w:unhideWhenUsed="1" w:qFormat="1"/>
    <w:lsdException w:name="table of figures" w:unhideWhenUsed="1"/>
    <w:lsdException w:name="footnote reference" w:uiPriority="0" w:unhideWhenUsed="1"/>
    <w:lsdException w:name="page number" w:uiPriority="0" w:unhideWhenUsed="1"/>
    <w:lsdException w:name="List Bullet" w:qFormat="1"/>
    <w:lsdException w:name="List Bullet 2" w:qFormat="1"/>
    <w:lsdException w:name="List Bullet 3" w:qFormat="1"/>
    <w:lsdException w:name="List Bullet 4" w:qFormat="1"/>
    <w:lsdException w:name="List Bullet 5" w:qFormat="1"/>
    <w:lsdException w:name="Title" w:semiHidden="0" w:uiPriority="0" w:qFormat="1"/>
    <w:lsdException w:name="Default Paragraph Font" w:uiPriority="1" w:unhideWhenUsed="1"/>
    <w:lsdException w:name="Body Text" w:uiPriority="0" w:unhideWhenUsed="1"/>
    <w:lsdException w:name="Subtitle" w:semiHidden="0" w:uiPriority="11" w:qFormat="1"/>
    <w:lsdException w:name="Hyperlink" w:unhideWhenUsed="1"/>
    <w:lsdException w:name="FollowedHyperlink" w:uiPriority="0" w:unhideWhenUsed="1"/>
    <w:lsdException w:name="Strong" w:semiHidden="0" w:uiPriority="22" w:qFormat="1"/>
    <w:lsdException w:name="Emphasis" w:semiHidden="0" w:uiPriority="20" w:qFormat="1"/>
    <w:lsdException w:name="Document Map" w:uiPriority="0"/>
    <w:lsdException w:name="HTML Top of Form" w:unhideWhenUsed="1"/>
    <w:lsdException w:name="HTML Bottom of Form"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15182D"/>
    <w:rPr>
      <w:rFonts w:ascii="Arial" w:hAnsi="Arial"/>
      <w:sz w:val="22"/>
      <w:lang w:eastAsia="en-US"/>
    </w:rPr>
  </w:style>
  <w:style w:type="paragraph" w:styleId="Heading1">
    <w:name w:val="heading 1"/>
    <w:basedOn w:val="Normal"/>
    <w:next w:val="BodyText1"/>
    <w:link w:val="Heading1Char"/>
    <w:qFormat/>
    <w:rsid w:val="009842DA"/>
    <w:pPr>
      <w:keepNext/>
      <w:pageBreakBefore/>
      <w:numPr>
        <w:numId w:val="8"/>
      </w:numPr>
      <w:spacing w:after="240"/>
      <w:outlineLvl w:val="0"/>
    </w:pPr>
    <w:rPr>
      <w:b/>
      <w:color w:val="002147"/>
      <w:kern w:val="32"/>
      <w:sz w:val="32"/>
    </w:rPr>
  </w:style>
  <w:style w:type="paragraph" w:styleId="Heading2">
    <w:name w:val="heading 2"/>
    <w:basedOn w:val="Heading1"/>
    <w:next w:val="BodyText1"/>
    <w:link w:val="Heading2Char"/>
    <w:qFormat/>
    <w:rsid w:val="009842DA"/>
    <w:pPr>
      <w:pageBreakBefore w:val="0"/>
      <w:numPr>
        <w:ilvl w:val="1"/>
      </w:numPr>
      <w:spacing w:before="360"/>
      <w:outlineLvl w:val="1"/>
    </w:pPr>
    <w:rPr>
      <w:sz w:val="28"/>
      <w:szCs w:val="28"/>
    </w:rPr>
  </w:style>
  <w:style w:type="paragraph" w:styleId="Heading3">
    <w:name w:val="heading 3"/>
    <w:basedOn w:val="Heading2"/>
    <w:next w:val="BodyText1"/>
    <w:link w:val="Heading3Char"/>
    <w:qFormat/>
    <w:rsid w:val="009842DA"/>
    <w:pPr>
      <w:numPr>
        <w:ilvl w:val="2"/>
      </w:numPr>
      <w:outlineLvl w:val="2"/>
    </w:pPr>
    <w:rPr>
      <w:sz w:val="24"/>
      <w:szCs w:val="24"/>
    </w:rPr>
  </w:style>
  <w:style w:type="paragraph" w:styleId="Heading4">
    <w:name w:val="heading 4"/>
    <w:basedOn w:val="Heading2"/>
    <w:next w:val="Normal"/>
    <w:link w:val="Heading4Char"/>
    <w:rsid w:val="00792B00"/>
    <w:pPr>
      <w:numPr>
        <w:ilvl w:val="3"/>
      </w:numPr>
      <w:outlineLvl w:val="3"/>
    </w:pPr>
    <w:rPr>
      <w:sz w:val="20"/>
    </w:rPr>
  </w:style>
  <w:style w:type="paragraph" w:styleId="Heading5">
    <w:name w:val="heading 5"/>
    <w:basedOn w:val="Heading2"/>
    <w:next w:val="Normal"/>
    <w:link w:val="Heading5Char"/>
    <w:rsid w:val="00792B00"/>
    <w:pPr>
      <w:numPr>
        <w:ilvl w:val="4"/>
      </w:numPr>
      <w:outlineLvl w:val="4"/>
    </w:pPr>
    <w:rPr>
      <w:i/>
      <w:sz w:val="20"/>
    </w:rPr>
  </w:style>
  <w:style w:type="paragraph" w:styleId="Heading6">
    <w:name w:val="heading 6"/>
    <w:basedOn w:val="Heading2"/>
    <w:next w:val="Normal"/>
    <w:link w:val="Heading6Char"/>
    <w:rsid w:val="00792B00"/>
    <w:pPr>
      <w:numPr>
        <w:ilvl w:val="5"/>
      </w:numPr>
      <w:outlineLvl w:val="5"/>
    </w:pPr>
    <w:rPr>
      <w:b w:val="0"/>
      <w:sz w:val="20"/>
    </w:rPr>
  </w:style>
  <w:style w:type="paragraph" w:styleId="Heading7">
    <w:name w:val="heading 7"/>
    <w:basedOn w:val="Heading2"/>
    <w:next w:val="Normal"/>
    <w:link w:val="Heading7Char"/>
    <w:rsid w:val="00792B00"/>
    <w:pPr>
      <w:numPr>
        <w:ilvl w:val="6"/>
      </w:numPr>
      <w:outlineLvl w:val="6"/>
    </w:pPr>
    <w:rPr>
      <w:b w:val="0"/>
      <w:sz w:val="18"/>
    </w:rPr>
  </w:style>
  <w:style w:type="paragraph" w:styleId="Heading8">
    <w:name w:val="heading 8"/>
    <w:basedOn w:val="Heading2"/>
    <w:next w:val="Normal"/>
    <w:link w:val="Heading8Char"/>
    <w:rsid w:val="00792B00"/>
    <w:pPr>
      <w:numPr>
        <w:ilvl w:val="7"/>
      </w:numPr>
      <w:outlineLvl w:val="7"/>
    </w:pPr>
    <w:rPr>
      <w:b w:val="0"/>
      <w:sz w:val="18"/>
    </w:rPr>
  </w:style>
  <w:style w:type="paragraph" w:styleId="Heading9">
    <w:name w:val="heading 9"/>
    <w:basedOn w:val="Heading2"/>
    <w:next w:val="Normal"/>
    <w:link w:val="Heading9Char"/>
    <w:rsid w:val="00792B00"/>
    <w:pPr>
      <w:numPr>
        <w:ilvl w:val="8"/>
      </w:numPr>
      <w:outlineLvl w:val="8"/>
    </w:pPr>
    <w:rPr>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842DA"/>
    <w:rPr>
      <w:rFonts w:ascii="Arial" w:hAnsi="Arial"/>
      <w:b/>
      <w:color w:val="002147"/>
      <w:kern w:val="32"/>
      <w:sz w:val="32"/>
      <w:lang w:eastAsia="en-US"/>
    </w:rPr>
  </w:style>
  <w:style w:type="character" w:customStyle="1" w:styleId="Heading2Char">
    <w:name w:val="Heading 2 Char"/>
    <w:basedOn w:val="DefaultParagraphFont"/>
    <w:link w:val="Heading2"/>
    <w:rsid w:val="009842DA"/>
    <w:rPr>
      <w:rFonts w:ascii="Arial" w:hAnsi="Arial"/>
      <w:b/>
      <w:color w:val="002147"/>
      <w:kern w:val="32"/>
      <w:sz w:val="28"/>
      <w:szCs w:val="28"/>
      <w:lang w:eastAsia="en-US"/>
    </w:rPr>
  </w:style>
  <w:style w:type="character" w:customStyle="1" w:styleId="Heading3Char">
    <w:name w:val="Heading 3 Char"/>
    <w:basedOn w:val="DefaultParagraphFont"/>
    <w:link w:val="Heading3"/>
    <w:rsid w:val="009842DA"/>
    <w:rPr>
      <w:rFonts w:ascii="Arial" w:hAnsi="Arial"/>
      <w:b/>
      <w:color w:val="002147"/>
      <w:kern w:val="32"/>
      <w:sz w:val="24"/>
      <w:szCs w:val="24"/>
      <w:lang w:eastAsia="en-US"/>
    </w:rPr>
  </w:style>
  <w:style w:type="character" w:customStyle="1" w:styleId="Heading4Char">
    <w:name w:val="Heading 4 Char"/>
    <w:basedOn w:val="DefaultParagraphFont"/>
    <w:link w:val="Heading4"/>
    <w:rsid w:val="006A6F20"/>
    <w:rPr>
      <w:rFonts w:ascii="Arial" w:hAnsi="Arial"/>
      <w:b/>
      <w:color w:val="002147"/>
      <w:kern w:val="32"/>
      <w:szCs w:val="28"/>
      <w:lang w:eastAsia="en-US"/>
    </w:rPr>
  </w:style>
  <w:style w:type="character" w:customStyle="1" w:styleId="Heading5Char">
    <w:name w:val="Heading 5 Char"/>
    <w:basedOn w:val="DefaultParagraphFont"/>
    <w:link w:val="Heading5"/>
    <w:rsid w:val="006A6F20"/>
    <w:rPr>
      <w:rFonts w:ascii="Arial" w:hAnsi="Arial"/>
      <w:b/>
      <w:i/>
      <w:color w:val="002147"/>
      <w:kern w:val="32"/>
      <w:szCs w:val="28"/>
      <w:lang w:eastAsia="en-US"/>
    </w:rPr>
  </w:style>
  <w:style w:type="character" w:customStyle="1" w:styleId="Heading6Char">
    <w:name w:val="Heading 6 Char"/>
    <w:basedOn w:val="DefaultParagraphFont"/>
    <w:link w:val="Heading6"/>
    <w:rsid w:val="006A6F20"/>
    <w:rPr>
      <w:rFonts w:ascii="Arial" w:hAnsi="Arial"/>
      <w:color w:val="002147"/>
      <w:kern w:val="32"/>
      <w:szCs w:val="28"/>
      <w:lang w:eastAsia="en-US"/>
    </w:rPr>
  </w:style>
  <w:style w:type="character" w:customStyle="1" w:styleId="Heading7Char">
    <w:name w:val="Heading 7 Char"/>
    <w:basedOn w:val="DefaultParagraphFont"/>
    <w:link w:val="Heading7"/>
    <w:rsid w:val="006A6F20"/>
    <w:rPr>
      <w:rFonts w:ascii="Arial" w:hAnsi="Arial"/>
      <w:color w:val="002147"/>
      <w:kern w:val="32"/>
      <w:sz w:val="18"/>
      <w:szCs w:val="28"/>
      <w:lang w:eastAsia="en-US"/>
    </w:rPr>
  </w:style>
  <w:style w:type="character" w:customStyle="1" w:styleId="Heading8Char">
    <w:name w:val="Heading 8 Char"/>
    <w:basedOn w:val="DefaultParagraphFont"/>
    <w:link w:val="Heading8"/>
    <w:rsid w:val="006A6F20"/>
    <w:rPr>
      <w:rFonts w:ascii="Arial" w:hAnsi="Arial"/>
      <w:color w:val="002147"/>
      <w:kern w:val="32"/>
      <w:sz w:val="18"/>
      <w:szCs w:val="28"/>
      <w:lang w:eastAsia="en-US"/>
    </w:rPr>
  </w:style>
  <w:style w:type="character" w:customStyle="1" w:styleId="Heading9Char">
    <w:name w:val="Heading 9 Char"/>
    <w:basedOn w:val="DefaultParagraphFont"/>
    <w:link w:val="Heading9"/>
    <w:rsid w:val="006A6F20"/>
    <w:rPr>
      <w:rFonts w:ascii="Arial" w:hAnsi="Arial"/>
      <w:b/>
      <w:color w:val="002147"/>
      <w:kern w:val="32"/>
      <w:sz w:val="18"/>
      <w:szCs w:val="28"/>
      <w:lang w:eastAsia="en-US"/>
    </w:rPr>
  </w:style>
  <w:style w:type="paragraph" w:styleId="TOC1">
    <w:name w:val="toc 1"/>
    <w:basedOn w:val="Normal"/>
    <w:next w:val="Normal"/>
    <w:autoRedefine/>
    <w:uiPriority w:val="39"/>
    <w:qFormat/>
    <w:rsid w:val="006A6F20"/>
    <w:pPr>
      <w:tabs>
        <w:tab w:val="right" w:pos="9066"/>
      </w:tabs>
      <w:spacing w:before="120" w:after="60"/>
      <w:ind w:left="720" w:hanging="720"/>
    </w:pPr>
  </w:style>
  <w:style w:type="paragraph" w:styleId="TOC2">
    <w:name w:val="toc 2"/>
    <w:basedOn w:val="TOC1"/>
    <w:next w:val="Normal"/>
    <w:autoRedefine/>
    <w:uiPriority w:val="39"/>
    <w:qFormat/>
    <w:rsid w:val="006A6F20"/>
    <w:pPr>
      <w:spacing w:before="0"/>
      <w:ind w:left="1077"/>
    </w:pPr>
  </w:style>
  <w:style w:type="paragraph" w:styleId="TOC3">
    <w:name w:val="toc 3"/>
    <w:basedOn w:val="TOC1"/>
    <w:next w:val="Normal"/>
    <w:autoRedefine/>
    <w:uiPriority w:val="39"/>
    <w:qFormat/>
    <w:rsid w:val="006A6F20"/>
    <w:pPr>
      <w:spacing w:before="0"/>
      <w:ind w:left="1440"/>
      <w:contextualSpacing/>
    </w:pPr>
    <w:rPr>
      <w:noProof/>
      <w:szCs w:val="28"/>
    </w:rPr>
  </w:style>
  <w:style w:type="paragraph" w:styleId="TOC4">
    <w:name w:val="toc 4"/>
    <w:basedOn w:val="Normal"/>
    <w:next w:val="Normal"/>
    <w:autoRedefine/>
    <w:semiHidden/>
    <w:rsid w:val="006A6F20"/>
    <w:pPr>
      <w:tabs>
        <w:tab w:val="left" w:pos="2880"/>
        <w:tab w:val="right" w:pos="9628"/>
      </w:tabs>
      <w:spacing w:after="60"/>
      <w:ind w:left="2880" w:hanging="720"/>
      <w:contextualSpacing/>
    </w:pPr>
  </w:style>
  <w:style w:type="paragraph" w:styleId="TOC5">
    <w:name w:val="toc 5"/>
    <w:basedOn w:val="Normal"/>
    <w:next w:val="Normal"/>
    <w:autoRedefine/>
    <w:semiHidden/>
    <w:rsid w:val="006A6F20"/>
    <w:pPr>
      <w:ind w:left="880"/>
    </w:pPr>
  </w:style>
  <w:style w:type="paragraph" w:styleId="TOC6">
    <w:name w:val="toc 6"/>
    <w:basedOn w:val="Normal"/>
    <w:next w:val="Normal"/>
    <w:autoRedefine/>
    <w:semiHidden/>
    <w:rsid w:val="006A6F20"/>
    <w:pPr>
      <w:ind w:left="1100"/>
    </w:pPr>
  </w:style>
  <w:style w:type="paragraph" w:styleId="TOC7">
    <w:name w:val="toc 7"/>
    <w:basedOn w:val="Normal"/>
    <w:next w:val="Normal"/>
    <w:autoRedefine/>
    <w:semiHidden/>
    <w:rsid w:val="006A6F20"/>
    <w:pPr>
      <w:ind w:left="1320"/>
    </w:pPr>
  </w:style>
  <w:style w:type="paragraph" w:styleId="TOC8">
    <w:name w:val="toc 8"/>
    <w:basedOn w:val="Normal"/>
    <w:autoRedefine/>
    <w:semiHidden/>
    <w:rsid w:val="006A6F20"/>
    <w:pPr>
      <w:tabs>
        <w:tab w:val="right" w:pos="9066"/>
      </w:tabs>
      <w:spacing w:before="60" w:after="60"/>
      <w:ind w:left="1440" w:hanging="1440"/>
    </w:pPr>
  </w:style>
  <w:style w:type="paragraph" w:styleId="TOC9">
    <w:name w:val="toc 9"/>
    <w:basedOn w:val="Normal"/>
    <w:autoRedefine/>
    <w:semiHidden/>
    <w:rsid w:val="006A6F20"/>
    <w:pPr>
      <w:tabs>
        <w:tab w:val="right" w:pos="9066"/>
      </w:tabs>
      <w:spacing w:before="120" w:after="60"/>
      <w:ind w:left="1440" w:hanging="1440"/>
    </w:pPr>
  </w:style>
  <w:style w:type="paragraph" w:styleId="FootnoteText">
    <w:name w:val="footnote text"/>
    <w:basedOn w:val="Normal"/>
    <w:link w:val="FootnoteTextChar"/>
    <w:rsid w:val="00A7597F"/>
    <w:rPr>
      <w:sz w:val="18"/>
    </w:rPr>
  </w:style>
  <w:style w:type="character" w:customStyle="1" w:styleId="FootnoteTextChar">
    <w:name w:val="Footnote Text Char"/>
    <w:basedOn w:val="DefaultParagraphFont"/>
    <w:link w:val="FootnoteText"/>
    <w:rsid w:val="00A7597F"/>
    <w:rPr>
      <w:rFonts w:ascii="Arial" w:hAnsi="Arial"/>
      <w:sz w:val="18"/>
      <w:lang w:eastAsia="en-US"/>
    </w:rPr>
  </w:style>
  <w:style w:type="paragraph" w:styleId="Header">
    <w:name w:val="header"/>
    <w:basedOn w:val="Normal"/>
    <w:link w:val="HeaderChar"/>
    <w:rsid w:val="004A1FC3"/>
    <w:pPr>
      <w:pBdr>
        <w:bottom w:val="single" w:sz="4" w:space="1" w:color="auto"/>
      </w:pBdr>
      <w:jc w:val="center"/>
    </w:pPr>
    <w:rPr>
      <w:rFonts w:eastAsia="Times"/>
      <w:color w:val="333399"/>
      <w:sz w:val="16"/>
      <w:szCs w:val="16"/>
    </w:rPr>
  </w:style>
  <w:style w:type="character" w:customStyle="1" w:styleId="HeaderChar">
    <w:name w:val="Header Char"/>
    <w:link w:val="Header"/>
    <w:rsid w:val="004A1FC3"/>
    <w:rPr>
      <w:rFonts w:ascii="Arial" w:eastAsia="Times" w:hAnsi="Arial"/>
      <w:color w:val="333399"/>
      <w:sz w:val="16"/>
      <w:szCs w:val="16"/>
      <w:lang w:eastAsia="en-US"/>
    </w:rPr>
  </w:style>
  <w:style w:type="paragraph" w:styleId="Footer">
    <w:name w:val="footer"/>
    <w:basedOn w:val="Normal"/>
    <w:link w:val="FooterChar"/>
    <w:rsid w:val="00DF3CF9"/>
    <w:pPr>
      <w:pBdr>
        <w:top w:val="single" w:sz="4" w:space="1" w:color="auto"/>
      </w:pBdr>
      <w:tabs>
        <w:tab w:val="center" w:pos="4536"/>
        <w:tab w:val="right" w:pos="9680"/>
      </w:tabs>
      <w:ind w:right="-41" w:firstLine="360"/>
    </w:pPr>
    <w:rPr>
      <w:rFonts w:eastAsia="Times" w:cs="Arial"/>
      <w:color w:val="333399"/>
      <w:sz w:val="16"/>
      <w:szCs w:val="16"/>
    </w:rPr>
  </w:style>
  <w:style w:type="character" w:customStyle="1" w:styleId="FooterChar">
    <w:name w:val="Footer Char"/>
    <w:link w:val="Footer"/>
    <w:rsid w:val="00DF3CF9"/>
    <w:rPr>
      <w:rFonts w:ascii="Arial" w:eastAsia="Times" w:hAnsi="Arial" w:cs="Arial"/>
      <w:color w:val="333399"/>
      <w:sz w:val="16"/>
      <w:szCs w:val="16"/>
      <w:lang w:eastAsia="en-US"/>
    </w:rPr>
  </w:style>
  <w:style w:type="paragraph" w:styleId="TableofFigures">
    <w:name w:val="table of figures"/>
    <w:basedOn w:val="Normal"/>
    <w:next w:val="Normal"/>
    <w:uiPriority w:val="99"/>
    <w:rsid w:val="006A6F20"/>
    <w:pPr>
      <w:tabs>
        <w:tab w:val="left" w:pos="1440"/>
        <w:tab w:val="right" w:pos="9619"/>
      </w:tabs>
      <w:ind w:left="1440" w:hanging="1440"/>
    </w:pPr>
  </w:style>
  <w:style w:type="character" w:styleId="FootnoteReference">
    <w:name w:val="footnote reference"/>
    <w:basedOn w:val="DefaultParagraphFont"/>
    <w:rsid w:val="006A6F20"/>
    <w:rPr>
      <w:vertAlign w:val="superscript"/>
    </w:rPr>
  </w:style>
  <w:style w:type="character" w:styleId="PageNumber">
    <w:name w:val="page number"/>
    <w:basedOn w:val="DefaultParagraphFont"/>
    <w:rsid w:val="000D6797"/>
    <w:rPr>
      <w:color w:val="000000"/>
      <w:sz w:val="20"/>
      <w:szCs w:val="20"/>
    </w:rPr>
  </w:style>
  <w:style w:type="paragraph" w:styleId="Title">
    <w:name w:val="Title"/>
    <w:basedOn w:val="Normal"/>
    <w:next w:val="Secondarytext"/>
    <w:link w:val="TitleChar"/>
    <w:qFormat/>
    <w:rsid w:val="006A6F20"/>
    <w:pPr>
      <w:spacing w:line="360" w:lineRule="auto"/>
    </w:pPr>
    <w:rPr>
      <w:b/>
      <w:caps/>
      <w:kern w:val="28"/>
      <w:sz w:val="32"/>
    </w:rPr>
  </w:style>
  <w:style w:type="character" w:customStyle="1" w:styleId="TitleChar">
    <w:name w:val="Title Char"/>
    <w:basedOn w:val="DefaultParagraphFont"/>
    <w:link w:val="Title"/>
    <w:rsid w:val="006A6F20"/>
    <w:rPr>
      <w:rFonts w:ascii="Arial" w:hAnsi="Arial"/>
      <w:b/>
      <w:caps/>
      <w:kern w:val="28"/>
      <w:sz w:val="32"/>
      <w:lang w:eastAsia="en-US"/>
    </w:rPr>
  </w:style>
  <w:style w:type="paragraph" w:customStyle="1" w:styleId="BodyText1">
    <w:name w:val="Body Text1"/>
    <w:aliases w:val="OPM,Body text,OPM Char1 Char Char,Body text Char Char,OPM + Bold,OPMi,OPM + Bold + Bold,Italic + Bold + Bold,Italic + Bold,...,Body text Char Char + (Complex) 13.5 pt,Body text Char Char + B...,OPM Char1 Char"/>
    <w:basedOn w:val="Normal"/>
    <w:link w:val="BodyText1Char"/>
    <w:qFormat/>
    <w:rsid w:val="00A7597F"/>
    <w:pPr>
      <w:spacing w:after="240" w:line="276" w:lineRule="atLeast"/>
    </w:pPr>
  </w:style>
  <w:style w:type="character" w:customStyle="1" w:styleId="BodyText1Char">
    <w:name w:val="Body Text1 Char"/>
    <w:aliases w:val="OPM Char,Body text Char,OPM Char1,Body text Char Char Char,Body Text Char2,Body Text 12 Char,bt Char,Body Text Char3,OPM + Bold + Bold Char,Italic + Bold + Bold Char,Italic + Bold Char,... Char,OPM + Bold Char Char,... Char Char"/>
    <w:basedOn w:val="DefaultParagraphFont"/>
    <w:link w:val="BodyText1"/>
    <w:rsid w:val="00A7597F"/>
    <w:rPr>
      <w:rFonts w:ascii="Arial" w:hAnsi="Arial"/>
      <w:sz w:val="22"/>
      <w:lang w:eastAsia="en-US"/>
    </w:rPr>
  </w:style>
  <w:style w:type="character" w:styleId="Hyperlink">
    <w:name w:val="Hyperlink"/>
    <w:basedOn w:val="DefaultParagraphFont"/>
    <w:uiPriority w:val="99"/>
    <w:rsid w:val="006A6F20"/>
    <w:rPr>
      <w:color w:val="0000FF"/>
      <w:u w:val="single"/>
    </w:rPr>
  </w:style>
  <w:style w:type="character" w:styleId="FollowedHyperlink">
    <w:name w:val="FollowedHyperlink"/>
    <w:basedOn w:val="DefaultParagraphFont"/>
    <w:semiHidden/>
    <w:rsid w:val="006A6F20"/>
    <w:rPr>
      <w:color w:val="800080"/>
      <w:u w:val="single"/>
    </w:rPr>
  </w:style>
  <w:style w:type="table" w:styleId="TableGrid">
    <w:name w:val="Table Grid"/>
    <w:basedOn w:val="TableNormal"/>
    <w:rsid w:val="006A6F20"/>
    <w:pPr>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bbreviation">
    <w:name w:val="Abbreviation"/>
    <w:basedOn w:val="Normal"/>
    <w:rsid w:val="006A6F20"/>
    <w:pPr>
      <w:tabs>
        <w:tab w:val="left" w:pos="1701"/>
      </w:tabs>
      <w:spacing w:after="240"/>
      <w:ind w:left="1701" w:hanging="1701"/>
      <w:jc w:val="both"/>
    </w:pPr>
  </w:style>
  <w:style w:type="paragraph" w:customStyle="1" w:styleId="Annexheading1">
    <w:name w:val="Annex heading 1"/>
    <w:basedOn w:val="Normal"/>
    <w:next w:val="Normal"/>
    <w:rsid w:val="009842DA"/>
    <w:pPr>
      <w:keepNext/>
      <w:numPr>
        <w:ilvl w:val="1"/>
        <w:numId w:val="1"/>
      </w:numPr>
      <w:spacing w:before="240" w:after="240"/>
      <w:outlineLvl w:val="1"/>
    </w:pPr>
    <w:rPr>
      <w:b/>
      <w:color w:val="002147"/>
      <w:sz w:val="28"/>
    </w:rPr>
  </w:style>
  <w:style w:type="paragraph" w:customStyle="1" w:styleId="Annexheading2">
    <w:name w:val="Annex heading 2"/>
    <w:basedOn w:val="Normal"/>
    <w:next w:val="Normal"/>
    <w:rsid w:val="006A6F20"/>
    <w:pPr>
      <w:keepNext/>
      <w:numPr>
        <w:ilvl w:val="2"/>
        <w:numId w:val="1"/>
      </w:numPr>
      <w:spacing w:before="160" w:after="240"/>
      <w:outlineLvl w:val="2"/>
    </w:pPr>
    <w:rPr>
      <w:b/>
      <w:kern w:val="32"/>
      <w:sz w:val="24"/>
    </w:rPr>
  </w:style>
  <w:style w:type="paragraph" w:customStyle="1" w:styleId="Annexheading3">
    <w:name w:val="Annex heading 3"/>
    <w:basedOn w:val="Normal"/>
    <w:next w:val="Normal"/>
    <w:rsid w:val="006A6F20"/>
    <w:pPr>
      <w:keepNext/>
      <w:numPr>
        <w:ilvl w:val="3"/>
        <w:numId w:val="1"/>
      </w:numPr>
      <w:spacing w:after="60"/>
      <w:outlineLvl w:val="3"/>
    </w:pPr>
    <w:rPr>
      <w:b/>
    </w:rPr>
  </w:style>
  <w:style w:type="paragraph" w:customStyle="1" w:styleId="Annextitle">
    <w:name w:val="Annex title"/>
    <w:basedOn w:val="Normal"/>
    <w:next w:val="Annexheading1"/>
    <w:rsid w:val="009842DA"/>
    <w:pPr>
      <w:keepNext/>
      <w:pageBreakBefore/>
      <w:numPr>
        <w:numId w:val="1"/>
      </w:numPr>
      <w:tabs>
        <w:tab w:val="clear" w:pos="360"/>
        <w:tab w:val="left" w:pos="1701"/>
      </w:tabs>
      <w:spacing w:after="400"/>
      <w:ind w:left="1701" w:hanging="1701"/>
      <w:outlineLvl w:val="0"/>
    </w:pPr>
    <w:rPr>
      <w:b/>
      <w:color w:val="002147"/>
      <w:kern w:val="32"/>
      <w:sz w:val="32"/>
    </w:rPr>
  </w:style>
  <w:style w:type="paragraph" w:styleId="BodyText">
    <w:name w:val="Body Text"/>
    <w:basedOn w:val="Normal"/>
    <w:link w:val="BodyTextChar"/>
    <w:semiHidden/>
    <w:unhideWhenUsed/>
    <w:rsid w:val="00420A72"/>
    <w:pPr>
      <w:spacing w:after="120"/>
    </w:pPr>
  </w:style>
  <w:style w:type="character" w:customStyle="1" w:styleId="BodyTextChar">
    <w:name w:val="Body Text Char"/>
    <w:basedOn w:val="DefaultParagraphFont"/>
    <w:link w:val="BodyText"/>
    <w:semiHidden/>
    <w:rsid w:val="00420A72"/>
    <w:rPr>
      <w:rFonts w:ascii="Arial" w:hAnsi="Arial"/>
      <w:sz w:val="22"/>
      <w:lang w:eastAsia="en-US"/>
    </w:rPr>
  </w:style>
  <w:style w:type="paragraph" w:customStyle="1" w:styleId="Boxtext">
    <w:name w:val="Box text"/>
    <w:basedOn w:val="Normal"/>
    <w:rsid w:val="00420A72"/>
    <w:pPr>
      <w:keepNext/>
      <w:spacing w:after="200"/>
      <w:ind w:left="170" w:right="170"/>
      <w:jc w:val="both"/>
    </w:pPr>
    <w:rPr>
      <w:sz w:val="20"/>
    </w:rPr>
  </w:style>
  <w:style w:type="paragraph" w:customStyle="1" w:styleId="CVTitle">
    <w:name w:val="CV_Title"/>
    <w:basedOn w:val="Normal"/>
    <w:next w:val="Normal"/>
    <w:rsid w:val="006A6F20"/>
    <w:pPr>
      <w:keepNext/>
      <w:pageBreakBefore/>
      <w:spacing w:after="400"/>
      <w:outlineLvl w:val="2"/>
    </w:pPr>
    <w:rPr>
      <w:b/>
      <w:color w:val="003366"/>
      <w:sz w:val="28"/>
    </w:rPr>
  </w:style>
  <w:style w:type="paragraph" w:customStyle="1" w:styleId="Heading1NONUM">
    <w:name w:val="Heading 1 NO NUM"/>
    <w:basedOn w:val="Heading1"/>
    <w:next w:val="BodyText1"/>
    <w:qFormat/>
    <w:rsid w:val="004344B9"/>
    <w:pPr>
      <w:numPr>
        <w:numId w:val="0"/>
      </w:numPr>
    </w:pPr>
  </w:style>
  <w:style w:type="paragraph" w:customStyle="1" w:styleId="Heading2NONUM">
    <w:name w:val="Heading 2 NO NUM"/>
    <w:basedOn w:val="Heading2"/>
    <w:next w:val="BodyText1"/>
    <w:qFormat/>
    <w:rsid w:val="00060B3D"/>
    <w:pPr>
      <w:numPr>
        <w:ilvl w:val="0"/>
        <w:numId w:val="0"/>
      </w:numPr>
    </w:pPr>
  </w:style>
  <w:style w:type="paragraph" w:customStyle="1" w:styleId="Heading3NONUM">
    <w:name w:val="Heading 3 NO NUM"/>
    <w:basedOn w:val="Heading3"/>
    <w:next w:val="BodyText1"/>
    <w:qFormat/>
    <w:rsid w:val="00DB08C0"/>
    <w:pPr>
      <w:numPr>
        <w:ilvl w:val="0"/>
        <w:numId w:val="0"/>
      </w:numPr>
    </w:pPr>
  </w:style>
  <w:style w:type="paragraph" w:customStyle="1" w:styleId="Listbulletfinal">
    <w:name w:val="List bullet final"/>
    <w:basedOn w:val="Normal"/>
    <w:next w:val="Normal"/>
    <w:rsid w:val="00A7597F"/>
    <w:pPr>
      <w:numPr>
        <w:numId w:val="2"/>
      </w:numPr>
      <w:spacing w:after="240" w:line="276" w:lineRule="atLeast"/>
      <w:jc w:val="both"/>
    </w:pPr>
  </w:style>
  <w:style w:type="paragraph" w:customStyle="1" w:styleId="Listletter">
    <w:name w:val="List letter"/>
    <w:basedOn w:val="Normal"/>
    <w:rsid w:val="006A6F20"/>
    <w:pPr>
      <w:numPr>
        <w:numId w:val="3"/>
      </w:numPr>
      <w:spacing w:after="60"/>
      <w:jc w:val="both"/>
    </w:pPr>
  </w:style>
  <w:style w:type="paragraph" w:customStyle="1" w:styleId="Listletterfinal">
    <w:name w:val="List letter final"/>
    <w:basedOn w:val="Listletter"/>
    <w:next w:val="Normal"/>
    <w:rsid w:val="006A6F20"/>
    <w:pPr>
      <w:spacing w:after="240"/>
      <w:ind w:left="357" w:hanging="357"/>
    </w:pPr>
  </w:style>
  <w:style w:type="paragraph" w:customStyle="1" w:styleId="ListNumber1">
    <w:name w:val="List Number1"/>
    <w:basedOn w:val="Normal"/>
    <w:rsid w:val="006A6F20"/>
    <w:pPr>
      <w:numPr>
        <w:numId w:val="5"/>
      </w:numPr>
      <w:spacing w:after="60"/>
      <w:jc w:val="both"/>
    </w:pPr>
  </w:style>
  <w:style w:type="paragraph" w:customStyle="1" w:styleId="Listnumberfinal">
    <w:name w:val="List number final"/>
    <w:basedOn w:val="ListNumber1"/>
    <w:next w:val="Normal"/>
    <w:rsid w:val="006A6F20"/>
    <w:pPr>
      <w:spacing w:after="240"/>
    </w:pPr>
  </w:style>
  <w:style w:type="table" w:customStyle="1" w:styleId="OPMtable">
    <w:name w:val="OPM table"/>
    <w:basedOn w:val="TableNormal"/>
    <w:rsid w:val="0015182D"/>
    <w:pPr>
      <w:jc w:val="right"/>
    </w:pPr>
    <w:rPr>
      <w:rFonts w:ascii="Arial" w:hAnsi="Arial"/>
    </w:rPr>
    <w:tblPr>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BFBFBF" w:themeFill="background1" w:themeFillShade="BF"/>
    </w:tcPr>
    <w:tblStylePr w:type="firstRow">
      <w:rPr>
        <w:rFonts w:ascii="Arial" w:hAnsi="Arial"/>
        <w:b/>
        <w:color w:val="FFFFFF" w:themeColor="background1"/>
        <w:sz w:val="20"/>
      </w:rPr>
      <w:tblPr/>
      <w:tcPr>
        <w:shd w:val="clear" w:color="auto" w:fill="002147"/>
      </w:tcPr>
    </w:tblStylePr>
    <w:tblStylePr w:type="lastRow">
      <w:rPr>
        <w:b/>
      </w:rPr>
      <w:tblPr/>
      <w:tcPr>
        <w:tcBorders>
          <w:top w:val="single" w:sz="8" w:space="0" w:color="auto"/>
        </w:tcBorders>
      </w:tcPr>
    </w:tblStylePr>
    <w:tblStylePr w:type="firstCol">
      <w:pPr>
        <w:jc w:val="left"/>
      </w:pPr>
    </w:tblStylePr>
  </w:style>
  <w:style w:type="table" w:customStyle="1" w:styleId="OPMtableNOTOTAL">
    <w:name w:val="OPM table NO TOTAL"/>
    <w:basedOn w:val="TableNormal"/>
    <w:rsid w:val="006A6F20"/>
    <w:pPr>
      <w:keepNext/>
      <w:spacing w:before="40" w:after="40"/>
      <w:jc w:val="both"/>
    </w:pPr>
    <w:rPr>
      <w:rFonts w:ascii="Arial" w:hAnsi="Arial"/>
    </w:rPr>
    <w:tblPr>
      <w:tblInd w:w="0" w:type="dxa"/>
      <w:tblBorders>
        <w:top w:val="single" w:sz="12" w:space="0" w:color="auto"/>
        <w:bottom w:val="single" w:sz="12" w:space="0" w:color="auto"/>
      </w:tblBorders>
      <w:tblCellMar>
        <w:top w:w="0" w:type="dxa"/>
        <w:left w:w="108" w:type="dxa"/>
        <w:bottom w:w="0" w:type="dxa"/>
        <w:right w:w="108" w:type="dxa"/>
      </w:tblCellMar>
    </w:tblPr>
    <w:tblStylePr w:type="firstRow">
      <w:pPr>
        <w:wordWrap/>
        <w:jc w:val="left"/>
      </w:pPr>
      <w:rPr>
        <w:b/>
      </w:rPr>
      <w:tblPr/>
      <w:tcPr>
        <w:tcBorders>
          <w:top w:val="single" w:sz="12" w:space="0" w:color="auto"/>
          <w:left w:val="nil"/>
          <w:bottom w:val="single" w:sz="8" w:space="0" w:color="auto"/>
          <w:right w:val="nil"/>
          <w:insideH w:val="nil"/>
          <w:insideV w:val="nil"/>
          <w:tl2br w:val="nil"/>
          <w:tr2bl w:val="nil"/>
        </w:tcBorders>
      </w:tcPr>
    </w:tblStylePr>
    <w:tblStylePr w:type="lastRow">
      <w:tblPr/>
      <w:tcPr>
        <w:tcBorders>
          <w:top w:val="nil"/>
          <w:left w:val="nil"/>
          <w:bottom w:val="single" w:sz="12" w:space="0" w:color="auto"/>
          <w:right w:val="nil"/>
          <w:insideH w:val="nil"/>
          <w:insideV w:val="nil"/>
          <w:tl2br w:val="nil"/>
          <w:tr2bl w:val="nil"/>
        </w:tcBorders>
      </w:tcPr>
    </w:tblStylePr>
    <w:tblStylePr w:type="firstCol">
      <w:pPr>
        <w:wordWrap/>
        <w:jc w:val="left"/>
      </w:pPr>
    </w:tblStylePr>
    <w:tblStylePr w:type="nwCell">
      <w:pPr>
        <w:jc w:val="left"/>
      </w:pPr>
    </w:tblStylePr>
  </w:style>
  <w:style w:type="paragraph" w:customStyle="1" w:styleId="Secondarytext">
    <w:name w:val="Secondary text"/>
    <w:basedOn w:val="Normal"/>
    <w:rsid w:val="004A1FC3"/>
    <w:rPr>
      <w:sz w:val="24"/>
      <w:szCs w:val="24"/>
    </w:rPr>
  </w:style>
  <w:style w:type="paragraph" w:customStyle="1" w:styleId="Tablenotes">
    <w:name w:val="Table notes"/>
    <w:basedOn w:val="Normal"/>
    <w:next w:val="Normal"/>
    <w:rsid w:val="006A6F20"/>
    <w:pPr>
      <w:spacing w:after="240"/>
      <w:jc w:val="both"/>
    </w:pPr>
    <w:rPr>
      <w:sz w:val="18"/>
    </w:rPr>
  </w:style>
  <w:style w:type="paragraph" w:customStyle="1" w:styleId="Tabletext">
    <w:name w:val="Table text"/>
    <w:basedOn w:val="Normal"/>
    <w:rsid w:val="006A6F20"/>
    <w:pPr>
      <w:keepNext/>
      <w:spacing w:before="40" w:after="40"/>
    </w:pPr>
    <w:rPr>
      <w:sz w:val="20"/>
    </w:rPr>
  </w:style>
  <w:style w:type="paragraph" w:customStyle="1" w:styleId="Tabletitle">
    <w:name w:val="Table title"/>
    <w:basedOn w:val="Tabletext"/>
    <w:rsid w:val="006A6F20"/>
    <w:rPr>
      <w:b/>
    </w:rPr>
  </w:style>
  <w:style w:type="paragraph" w:customStyle="1" w:styleId="Numberedparagraph">
    <w:name w:val="Numbered paragraph"/>
    <w:basedOn w:val="Normal"/>
    <w:rsid w:val="006A6F20"/>
    <w:pPr>
      <w:numPr>
        <w:numId w:val="4"/>
      </w:numPr>
      <w:tabs>
        <w:tab w:val="left" w:pos="1077"/>
      </w:tabs>
      <w:spacing w:after="240"/>
      <w:ind w:left="0" w:firstLine="0"/>
      <w:jc w:val="both"/>
    </w:pPr>
  </w:style>
  <w:style w:type="paragraph" w:customStyle="1" w:styleId="Reference">
    <w:name w:val="Reference"/>
    <w:basedOn w:val="Normal"/>
    <w:rsid w:val="006A6F20"/>
    <w:pPr>
      <w:tabs>
        <w:tab w:val="left" w:pos="357"/>
      </w:tabs>
      <w:spacing w:after="240"/>
      <w:ind w:left="357" w:hanging="357"/>
      <w:jc w:val="both"/>
    </w:pPr>
  </w:style>
  <w:style w:type="paragraph" w:styleId="DocumentMap">
    <w:name w:val="Document Map"/>
    <w:basedOn w:val="Normal"/>
    <w:link w:val="DocumentMapChar"/>
    <w:semiHidden/>
    <w:rsid w:val="006A6F20"/>
    <w:rPr>
      <w:rFonts w:ascii="Tahoma" w:hAnsi="Tahoma" w:cs="Tahoma"/>
      <w:sz w:val="16"/>
      <w:szCs w:val="16"/>
    </w:rPr>
  </w:style>
  <w:style w:type="character" w:customStyle="1" w:styleId="DocumentMapChar">
    <w:name w:val="Document Map Char"/>
    <w:basedOn w:val="DefaultParagraphFont"/>
    <w:link w:val="DocumentMap"/>
    <w:semiHidden/>
    <w:rsid w:val="006A6F20"/>
    <w:rPr>
      <w:rFonts w:ascii="Tahoma" w:hAnsi="Tahoma" w:cs="Tahoma"/>
      <w:sz w:val="16"/>
      <w:szCs w:val="16"/>
      <w:lang w:eastAsia="en-US"/>
    </w:rPr>
  </w:style>
  <w:style w:type="paragraph" w:styleId="ListParagraph">
    <w:name w:val="List Paragraph"/>
    <w:basedOn w:val="Normal"/>
    <w:uiPriority w:val="34"/>
    <w:qFormat/>
    <w:rsid w:val="00682A83"/>
    <w:pPr>
      <w:ind w:left="720"/>
      <w:contextualSpacing/>
    </w:pPr>
  </w:style>
  <w:style w:type="paragraph" w:styleId="BalloonText">
    <w:name w:val="Balloon Text"/>
    <w:basedOn w:val="Normal"/>
    <w:link w:val="BalloonTextChar"/>
    <w:uiPriority w:val="99"/>
    <w:semiHidden/>
    <w:rsid w:val="004A1FC3"/>
    <w:rPr>
      <w:rFonts w:ascii="Tahoma" w:hAnsi="Tahoma" w:cs="Tahoma"/>
      <w:sz w:val="16"/>
      <w:szCs w:val="16"/>
    </w:rPr>
  </w:style>
  <w:style w:type="character" w:customStyle="1" w:styleId="BalloonTextChar">
    <w:name w:val="Balloon Text Char"/>
    <w:basedOn w:val="DefaultParagraphFont"/>
    <w:link w:val="BalloonText"/>
    <w:uiPriority w:val="99"/>
    <w:semiHidden/>
    <w:rsid w:val="004A1FC3"/>
    <w:rPr>
      <w:rFonts w:ascii="Tahoma" w:hAnsi="Tahoma" w:cs="Tahoma"/>
      <w:sz w:val="16"/>
      <w:szCs w:val="16"/>
      <w:lang w:eastAsia="en-US"/>
    </w:rPr>
  </w:style>
  <w:style w:type="paragraph" w:customStyle="1" w:styleId="Secondarytitle">
    <w:name w:val="Secondary title"/>
    <w:basedOn w:val="Secondarytext"/>
    <w:rsid w:val="00DF3CF9"/>
    <w:pPr>
      <w:spacing w:line="360" w:lineRule="auto"/>
    </w:pPr>
    <w:rPr>
      <w:rFonts w:ascii="Georgia" w:hAnsi="Georgia"/>
      <w:sz w:val="40"/>
      <w:szCs w:val="40"/>
    </w:rPr>
  </w:style>
  <w:style w:type="numbering" w:customStyle="1" w:styleId="ListBullets">
    <w:name w:val="ListBullets"/>
    <w:uiPriority w:val="99"/>
    <w:rsid w:val="0068254A"/>
    <w:pPr>
      <w:numPr>
        <w:numId w:val="7"/>
      </w:numPr>
    </w:pPr>
  </w:style>
  <w:style w:type="paragraph" w:styleId="ListBullet">
    <w:name w:val="List Bullet"/>
    <w:basedOn w:val="Normal"/>
    <w:uiPriority w:val="99"/>
    <w:qFormat/>
    <w:rsid w:val="00A7597F"/>
    <w:pPr>
      <w:numPr>
        <w:numId w:val="9"/>
      </w:numPr>
      <w:spacing w:after="60" w:line="276" w:lineRule="atLeast"/>
      <w:jc w:val="both"/>
    </w:pPr>
  </w:style>
  <w:style w:type="paragraph" w:styleId="ListBullet2">
    <w:name w:val="List Bullet 2"/>
    <w:basedOn w:val="Normal"/>
    <w:autoRedefine/>
    <w:uiPriority w:val="99"/>
    <w:qFormat/>
    <w:rsid w:val="00A7597F"/>
    <w:pPr>
      <w:numPr>
        <w:ilvl w:val="1"/>
        <w:numId w:val="9"/>
      </w:numPr>
      <w:spacing w:after="60" w:line="276" w:lineRule="atLeast"/>
      <w:jc w:val="both"/>
    </w:pPr>
  </w:style>
  <w:style w:type="paragraph" w:styleId="ListBullet3">
    <w:name w:val="List Bullet 3"/>
    <w:basedOn w:val="Normal"/>
    <w:autoRedefine/>
    <w:uiPriority w:val="99"/>
    <w:qFormat/>
    <w:rsid w:val="00A7597F"/>
    <w:pPr>
      <w:numPr>
        <w:ilvl w:val="2"/>
        <w:numId w:val="9"/>
      </w:numPr>
      <w:spacing w:after="60" w:line="276" w:lineRule="atLeast"/>
      <w:jc w:val="both"/>
    </w:pPr>
  </w:style>
  <w:style w:type="paragraph" w:styleId="ListBullet4">
    <w:name w:val="List Bullet 4"/>
    <w:basedOn w:val="Normal"/>
    <w:autoRedefine/>
    <w:uiPriority w:val="99"/>
    <w:qFormat/>
    <w:rsid w:val="00A7597F"/>
    <w:pPr>
      <w:numPr>
        <w:ilvl w:val="3"/>
        <w:numId w:val="9"/>
      </w:numPr>
      <w:spacing w:after="60" w:line="276" w:lineRule="atLeast"/>
      <w:ind w:left="1429"/>
      <w:jc w:val="both"/>
    </w:pPr>
  </w:style>
  <w:style w:type="paragraph" w:styleId="ListBullet5">
    <w:name w:val="List Bullet 5"/>
    <w:basedOn w:val="Normal"/>
    <w:autoRedefine/>
    <w:uiPriority w:val="99"/>
    <w:qFormat/>
    <w:rsid w:val="00A7597F"/>
    <w:pPr>
      <w:numPr>
        <w:ilvl w:val="4"/>
        <w:numId w:val="9"/>
      </w:numPr>
      <w:spacing w:after="60" w:line="276" w:lineRule="atLeast"/>
      <w:ind w:left="1786"/>
    </w:pPr>
  </w:style>
  <w:style w:type="paragraph" w:styleId="NormalIndent">
    <w:name w:val="Normal Indent"/>
    <w:basedOn w:val="Normal"/>
    <w:uiPriority w:val="99"/>
    <w:semiHidden/>
    <w:rsid w:val="003E1338"/>
    <w:pPr>
      <w:ind w:left="284"/>
    </w:pPr>
  </w:style>
  <w:style w:type="paragraph" w:styleId="Caption">
    <w:name w:val="caption"/>
    <w:basedOn w:val="Normal"/>
    <w:next w:val="BodyText1"/>
    <w:uiPriority w:val="35"/>
    <w:unhideWhenUsed/>
    <w:qFormat/>
    <w:rsid w:val="003D7663"/>
    <w:pPr>
      <w:keepNext/>
      <w:spacing w:after="120"/>
      <w:outlineLvl w:val="0"/>
    </w:pPr>
    <w:rPr>
      <w:b/>
      <w:bCs/>
      <w:color w:val="333399"/>
      <w:szCs w:val="22"/>
    </w:rPr>
  </w:style>
  <w:style w:type="paragraph" w:customStyle="1" w:styleId="Projtitle">
    <w:name w:val="Projtitle"/>
    <w:basedOn w:val="Title"/>
    <w:qFormat/>
    <w:rsid w:val="009842DA"/>
    <w:pPr>
      <w:spacing w:before="4000"/>
    </w:pPr>
    <w:rPr>
      <w:rFonts w:ascii="Georgia" w:hAnsi="Georgia"/>
      <w:caps w:val="0"/>
      <w:color w:val="002147"/>
      <w:sz w:val="48"/>
    </w:rPr>
  </w:style>
  <w:style w:type="paragraph" w:customStyle="1" w:styleId="TOCtitle">
    <w:name w:val="TOCtitle"/>
    <w:basedOn w:val="Secondarytext"/>
    <w:qFormat/>
    <w:rsid w:val="009842DA"/>
    <w:pPr>
      <w:spacing w:after="400"/>
    </w:pPr>
    <w:rPr>
      <w:b/>
      <w:color w:val="002147"/>
      <w:sz w:val="28"/>
      <w:szCs w:val="28"/>
    </w:rPr>
  </w:style>
  <w:style w:type="character" w:styleId="PlaceholderText">
    <w:name w:val="Placeholder Text"/>
    <w:basedOn w:val="DefaultParagraphFont"/>
    <w:uiPriority w:val="99"/>
    <w:semiHidden/>
    <w:rsid w:val="00462E1A"/>
    <w:rPr>
      <w:color w:val="808080"/>
    </w:rPr>
  </w:style>
  <w:style w:type="paragraph" w:customStyle="1" w:styleId="Figure">
    <w:name w:val="Figure"/>
    <w:basedOn w:val="Normal"/>
    <w:next w:val="BodyText1"/>
    <w:rsid w:val="00045881"/>
    <w:pPr>
      <w:keepNext/>
      <w:tabs>
        <w:tab w:val="num" w:pos="1440"/>
      </w:tabs>
      <w:spacing w:after="240"/>
      <w:ind w:left="1440" w:hanging="1440"/>
      <w:outlineLvl w:val="1"/>
    </w:pPr>
    <w:rPr>
      <w:b/>
      <w:sz w:val="24"/>
    </w:rPr>
  </w:style>
  <w:style w:type="paragraph" w:customStyle="1" w:styleId="Table">
    <w:name w:val="Table"/>
    <w:basedOn w:val="Normal"/>
    <w:next w:val="BodyText1"/>
    <w:qFormat/>
    <w:rsid w:val="00045881"/>
    <w:pPr>
      <w:keepNext/>
      <w:tabs>
        <w:tab w:val="num" w:pos="1440"/>
      </w:tabs>
      <w:spacing w:after="240"/>
      <w:ind w:left="1440" w:hanging="1440"/>
      <w:outlineLvl w:val="1"/>
    </w:pPr>
    <w:rPr>
      <w:b/>
      <w:sz w:val="24"/>
    </w:rPr>
  </w:style>
  <w:style w:type="paragraph" w:customStyle="1" w:styleId="Boxtitle">
    <w:name w:val="Box title"/>
    <w:basedOn w:val="Normal"/>
    <w:next w:val="Boxtext"/>
    <w:rsid w:val="00045881"/>
    <w:pPr>
      <w:keepNext/>
      <w:tabs>
        <w:tab w:val="num" w:pos="1440"/>
      </w:tabs>
      <w:spacing w:before="160" w:after="240"/>
      <w:ind w:left="1440" w:right="170" w:hanging="1270"/>
      <w:outlineLvl w:val="1"/>
    </w:pPr>
    <w:rPr>
      <w:b/>
      <w:sz w:val="24"/>
    </w:rPr>
  </w:style>
  <w:style w:type="paragraph" w:customStyle="1" w:styleId="Section">
    <w:name w:val="Section"/>
    <w:basedOn w:val="Normal"/>
    <w:next w:val="Heading1"/>
    <w:qFormat/>
    <w:rsid w:val="00045881"/>
    <w:pPr>
      <w:keepNext/>
      <w:pageBreakBefore/>
      <w:tabs>
        <w:tab w:val="num" w:pos="720"/>
      </w:tabs>
      <w:spacing w:after="400"/>
      <w:ind w:left="720" w:hanging="720"/>
      <w:outlineLvl w:val="0"/>
    </w:pPr>
    <w:rPr>
      <w:b/>
      <w:color w:val="333399"/>
      <w:kern w:val="32"/>
      <w:sz w:val="32"/>
    </w:rPr>
  </w:style>
  <w:style w:type="table" w:styleId="LightShading">
    <w:name w:val="Light Shading"/>
    <w:basedOn w:val="TableNormal"/>
    <w:uiPriority w:val="60"/>
    <w:rsid w:val="00223F38"/>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CommentReference">
    <w:name w:val="annotation reference"/>
    <w:basedOn w:val="DefaultParagraphFont"/>
    <w:uiPriority w:val="99"/>
    <w:semiHidden/>
    <w:rsid w:val="00F57BC4"/>
    <w:rPr>
      <w:sz w:val="16"/>
      <w:szCs w:val="16"/>
    </w:rPr>
  </w:style>
  <w:style w:type="paragraph" w:styleId="CommentText">
    <w:name w:val="annotation text"/>
    <w:basedOn w:val="Normal"/>
    <w:link w:val="CommentTextChar"/>
    <w:uiPriority w:val="99"/>
    <w:semiHidden/>
    <w:rsid w:val="00F57BC4"/>
    <w:rPr>
      <w:sz w:val="20"/>
    </w:rPr>
  </w:style>
  <w:style w:type="character" w:customStyle="1" w:styleId="CommentTextChar">
    <w:name w:val="Comment Text Char"/>
    <w:basedOn w:val="DefaultParagraphFont"/>
    <w:link w:val="CommentText"/>
    <w:uiPriority w:val="99"/>
    <w:semiHidden/>
    <w:rsid w:val="00F57BC4"/>
    <w:rPr>
      <w:rFonts w:ascii="Arial" w:hAnsi="Arial"/>
      <w:lang w:eastAsia="en-US"/>
    </w:rPr>
  </w:style>
  <w:style w:type="paragraph" w:styleId="CommentSubject">
    <w:name w:val="annotation subject"/>
    <w:basedOn w:val="CommentText"/>
    <w:next w:val="CommentText"/>
    <w:link w:val="CommentSubjectChar"/>
    <w:uiPriority w:val="99"/>
    <w:semiHidden/>
    <w:rsid w:val="00F57BC4"/>
    <w:rPr>
      <w:b/>
      <w:bCs/>
    </w:rPr>
  </w:style>
  <w:style w:type="character" w:customStyle="1" w:styleId="CommentSubjectChar">
    <w:name w:val="Comment Subject Char"/>
    <w:basedOn w:val="CommentTextChar"/>
    <w:link w:val="CommentSubject"/>
    <w:uiPriority w:val="99"/>
    <w:semiHidden/>
    <w:rsid w:val="00F57BC4"/>
    <w:rPr>
      <w:rFonts w:ascii="Arial" w:hAnsi="Arial"/>
      <w:b/>
      <w:bCs/>
      <w:lang w:eastAsia="en-US"/>
    </w:rPr>
  </w:style>
  <w:style w:type="paragraph" w:styleId="TOCHeading">
    <w:name w:val="TOC Heading"/>
    <w:basedOn w:val="Heading1"/>
    <w:next w:val="Normal"/>
    <w:uiPriority w:val="39"/>
    <w:semiHidden/>
    <w:unhideWhenUsed/>
    <w:qFormat/>
    <w:rsid w:val="006416B3"/>
    <w:pPr>
      <w:keepLines/>
      <w:pageBreakBefore w:val="0"/>
      <w:numPr>
        <w:numId w:val="0"/>
      </w:numPr>
      <w:spacing w:before="480" w:after="0" w:line="276" w:lineRule="auto"/>
      <w:outlineLvl w:val="9"/>
    </w:pPr>
    <w:rPr>
      <w:rFonts w:asciiTheme="majorHAnsi" w:eastAsiaTheme="majorEastAsia" w:hAnsiTheme="majorHAnsi" w:cstheme="majorBidi"/>
      <w:bCs/>
      <w:color w:val="365F91" w:themeColor="accent1" w:themeShade="BF"/>
      <w:kern w:val="0"/>
      <w:sz w:val="28"/>
      <w:szCs w:val="28"/>
      <w:lang w:val="en-US" w:eastAsia="ja-JP"/>
    </w:rPr>
  </w:style>
  <w:style w:type="paragraph" w:styleId="Revision">
    <w:name w:val="Revision"/>
    <w:hidden/>
    <w:uiPriority w:val="99"/>
    <w:semiHidden/>
    <w:rsid w:val="003E3167"/>
    <w:rPr>
      <w:rFonts w:ascii="Arial" w:hAnsi="Arial"/>
      <w:sz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GB" w:eastAsia="en-GB"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lsdException w:name="heading 5" w:semiHidden="0" w:uiPriority="0"/>
    <w:lsdException w:name="heading 6" w:semiHidden="0" w:uiPriority="0"/>
    <w:lsdException w:name="heading 7" w:semiHidden="0" w:uiPriority="0"/>
    <w:lsdException w:name="heading 8" w:semiHidden="0" w:uiPriority="0"/>
    <w:lsdException w:name="heading 9" w:semiHidden="0" w:uiPriority="0"/>
    <w:lsdException w:name="toc 1" w:uiPriority="39" w:unhideWhenUsed="1" w:qFormat="1"/>
    <w:lsdException w:name="toc 2" w:uiPriority="39" w:unhideWhenUsed="1" w:qFormat="1"/>
    <w:lsdException w:name="toc 3" w:uiPriority="39" w:unhideWhenUsed="1" w:qFormat="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footnote text" w:uiPriority="0" w:unhideWhenUsed="1"/>
    <w:lsdException w:name="header" w:uiPriority="0" w:unhideWhenUsed="1"/>
    <w:lsdException w:name="footer" w:uiPriority="0" w:unhideWhenUsed="1"/>
    <w:lsdException w:name="caption" w:uiPriority="35" w:unhideWhenUsed="1" w:qFormat="1"/>
    <w:lsdException w:name="table of figures" w:unhideWhenUsed="1"/>
    <w:lsdException w:name="footnote reference" w:uiPriority="0" w:unhideWhenUsed="1"/>
    <w:lsdException w:name="page number" w:uiPriority="0" w:unhideWhenUsed="1"/>
    <w:lsdException w:name="List Bullet" w:qFormat="1"/>
    <w:lsdException w:name="List Bullet 2" w:qFormat="1"/>
    <w:lsdException w:name="List Bullet 3" w:qFormat="1"/>
    <w:lsdException w:name="List Bullet 4" w:qFormat="1"/>
    <w:lsdException w:name="List Bullet 5" w:qFormat="1"/>
    <w:lsdException w:name="Title" w:semiHidden="0" w:uiPriority="0" w:qFormat="1"/>
    <w:lsdException w:name="Default Paragraph Font" w:uiPriority="1" w:unhideWhenUsed="1"/>
    <w:lsdException w:name="Body Text" w:uiPriority="0" w:unhideWhenUsed="1"/>
    <w:lsdException w:name="Subtitle" w:semiHidden="0" w:uiPriority="11" w:qFormat="1"/>
    <w:lsdException w:name="Hyperlink" w:unhideWhenUsed="1"/>
    <w:lsdException w:name="FollowedHyperlink" w:uiPriority="0" w:unhideWhenUsed="1"/>
    <w:lsdException w:name="Strong" w:semiHidden="0" w:uiPriority="22" w:qFormat="1"/>
    <w:lsdException w:name="Emphasis" w:semiHidden="0" w:uiPriority="20" w:qFormat="1"/>
    <w:lsdException w:name="Document Map" w:uiPriority="0"/>
    <w:lsdException w:name="HTML Top of Form" w:unhideWhenUsed="1"/>
    <w:lsdException w:name="HTML Bottom of Form"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15182D"/>
    <w:rPr>
      <w:rFonts w:ascii="Arial" w:hAnsi="Arial"/>
      <w:sz w:val="22"/>
      <w:lang w:eastAsia="en-US"/>
    </w:rPr>
  </w:style>
  <w:style w:type="paragraph" w:styleId="Heading1">
    <w:name w:val="heading 1"/>
    <w:basedOn w:val="Normal"/>
    <w:next w:val="BodyText1"/>
    <w:link w:val="Heading1Char"/>
    <w:qFormat/>
    <w:rsid w:val="009842DA"/>
    <w:pPr>
      <w:keepNext/>
      <w:pageBreakBefore/>
      <w:numPr>
        <w:numId w:val="8"/>
      </w:numPr>
      <w:spacing w:after="240"/>
      <w:outlineLvl w:val="0"/>
    </w:pPr>
    <w:rPr>
      <w:b/>
      <w:color w:val="002147"/>
      <w:kern w:val="32"/>
      <w:sz w:val="32"/>
    </w:rPr>
  </w:style>
  <w:style w:type="paragraph" w:styleId="Heading2">
    <w:name w:val="heading 2"/>
    <w:basedOn w:val="Heading1"/>
    <w:next w:val="BodyText1"/>
    <w:link w:val="Heading2Char"/>
    <w:qFormat/>
    <w:rsid w:val="009842DA"/>
    <w:pPr>
      <w:pageBreakBefore w:val="0"/>
      <w:numPr>
        <w:ilvl w:val="1"/>
      </w:numPr>
      <w:spacing w:before="360"/>
      <w:outlineLvl w:val="1"/>
    </w:pPr>
    <w:rPr>
      <w:sz w:val="28"/>
      <w:szCs w:val="28"/>
    </w:rPr>
  </w:style>
  <w:style w:type="paragraph" w:styleId="Heading3">
    <w:name w:val="heading 3"/>
    <w:basedOn w:val="Heading2"/>
    <w:next w:val="BodyText1"/>
    <w:link w:val="Heading3Char"/>
    <w:qFormat/>
    <w:rsid w:val="009842DA"/>
    <w:pPr>
      <w:numPr>
        <w:ilvl w:val="2"/>
      </w:numPr>
      <w:outlineLvl w:val="2"/>
    </w:pPr>
    <w:rPr>
      <w:sz w:val="24"/>
      <w:szCs w:val="24"/>
    </w:rPr>
  </w:style>
  <w:style w:type="paragraph" w:styleId="Heading4">
    <w:name w:val="heading 4"/>
    <w:basedOn w:val="Heading2"/>
    <w:next w:val="Normal"/>
    <w:link w:val="Heading4Char"/>
    <w:rsid w:val="00792B00"/>
    <w:pPr>
      <w:numPr>
        <w:ilvl w:val="3"/>
      </w:numPr>
      <w:outlineLvl w:val="3"/>
    </w:pPr>
    <w:rPr>
      <w:sz w:val="20"/>
    </w:rPr>
  </w:style>
  <w:style w:type="paragraph" w:styleId="Heading5">
    <w:name w:val="heading 5"/>
    <w:basedOn w:val="Heading2"/>
    <w:next w:val="Normal"/>
    <w:link w:val="Heading5Char"/>
    <w:rsid w:val="00792B00"/>
    <w:pPr>
      <w:numPr>
        <w:ilvl w:val="4"/>
      </w:numPr>
      <w:outlineLvl w:val="4"/>
    </w:pPr>
    <w:rPr>
      <w:i/>
      <w:sz w:val="20"/>
    </w:rPr>
  </w:style>
  <w:style w:type="paragraph" w:styleId="Heading6">
    <w:name w:val="heading 6"/>
    <w:basedOn w:val="Heading2"/>
    <w:next w:val="Normal"/>
    <w:link w:val="Heading6Char"/>
    <w:rsid w:val="00792B00"/>
    <w:pPr>
      <w:numPr>
        <w:ilvl w:val="5"/>
      </w:numPr>
      <w:outlineLvl w:val="5"/>
    </w:pPr>
    <w:rPr>
      <w:b w:val="0"/>
      <w:sz w:val="20"/>
    </w:rPr>
  </w:style>
  <w:style w:type="paragraph" w:styleId="Heading7">
    <w:name w:val="heading 7"/>
    <w:basedOn w:val="Heading2"/>
    <w:next w:val="Normal"/>
    <w:link w:val="Heading7Char"/>
    <w:rsid w:val="00792B00"/>
    <w:pPr>
      <w:numPr>
        <w:ilvl w:val="6"/>
      </w:numPr>
      <w:outlineLvl w:val="6"/>
    </w:pPr>
    <w:rPr>
      <w:b w:val="0"/>
      <w:sz w:val="18"/>
    </w:rPr>
  </w:style>
  <w:style w:type="paragraph" w:styleId="Heading8">
    <w:name w:val="heading 8"/>
    <w:basedOn w:val="Heading2"/>
    <w:next w:val="Normal"/>
    <w:link w:val="Heading8Char"/>
    <w:rsid w:val="00792B00"/>
    <w:pPr>
      <w:numPr>
        <w:ilvl w:val="7"/>
      </w:numPr>
      <w:outlineLvl w:val="7"/>
    </w:pPr>
    <w:rPr>
      <w:b w:val="0"/>
      <w:sz w:val="18"/>
    </w:rPr>
  </w:style>
  <w:style w:type="paragraph" w:styleId="Heading9">
    <w:name w:val="heading 9"/>
    <w:basedOn w:val="Heading2"/>
    <w:next w:val="Normal"/>
    <w:link w:val="Heading9Char"/>
    <w:rsid w:val="00792B00"/>
    <w:pPr>
      <w:numPr>
        <w:ilvl w:val="8"/>
      </w:numPr>
      <w:outlineLvl w:val="8"/>
    </w:pPr>
    <w:rPr>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842DA"/>
    <w:rPr>
      <w:rFonts w:ascii="Arial" w:hAnsi="Arial"/>
      <w:b/>
      <w:color w:val="002147"/>
      <w:kern w:val="32"/>
      <w:sz w:val="32"/>
      <w:lang w:eastAsia="en-US"/>
    </w:rPr>
  </w:style>
  <w:style w:type="character" w:customStyle="1" w:styleId="Heading2Char">
    <w:name w:val="Heading 2 Char"/>
    <w:basedOn w:val="DefaultParagraphFont"/>
    <w:link w:val="Heading2"/>
    <w:rsid w:val="009842DA"/>
    <w:rPr>
      <w:rFonts w:ascii="Arial" w:hAnsi="Arial"/>
      <w:b/>
      <w:color w:val="002147"/>
      <w:kern w:val="32"/>
      <w:sz w:val="28"/>
      <w:szCs w:val="28"/>
      <w:lang w:eastAsia="en-US"/>
    </w:rPr>
  </w:style>
  <w:style w:type="character" w:customStyle="1" w:styleId="Heading3Char">
    <w:name w:val="Heading 3 Char"/>
    <w:basedOn w:val="DefaultParagraphFont"/>
    <w:link w:val="Heading3"/>
    <w:rsid w:val="009842DA"/>
    <w:rPr>
      <w:rFonts w:ascii="Arial" w:hAnsi="Arial"/>
      <w:b/>
      <w:color w:val="002147"/>
      <w:kern w:val="32"/>
      <w:sz w:val="24"/>
      <w:szCs w:val="24"/>
      <w:lang w:eastAsia="en-US"/>
    </w:rPr>
  </w:style>
  <w:style w:type="character" w:customStyle="1" w:styleId="Heading4Char">
    <w:name w:val="Heading 4 Char"/>
    <w:basedOn w:val="DefaultParagraphFont"/>
    <w:link w:val="Heading4"/>
    <w:rsid w:val="006A6F20"/>
    <w:rPr>
      <w:rFonts w:ascii="Arial" w:hAnsi="Arial"/>
      <w:b/>
      <w:color w:val="002147"/>
      <w:kern w:val="32"/>
      <w:szCs w:val="28"/>
      <w:lang w:eastAsia="en-US"/>
    </w:rPr>
  </w:style>
  <w:style w:type="character" w:customStyle="1" w:styleId="Heading5Char">
    <w:name w:val="Heading 5 Char"/>
    <w:basedOn w:val="DefaultParagraphFont"/>
    <w:link w:val="Heading5"/>
    <w:rsid w:val="006A6F20"/>
    <w:rPr>
      <w:rFonts w:ascii="Arial" w:hAnsi="Arial"/>
      <w:b/>
      <w:i/>
      <w:color w:val="002147"/>
      <w:kern w:val="32"/>
      <w:szCs w:val="28"/>
      <w:lang w:eastAsia="en-US"/>
    </w:rPr>
  </w:style>
  <w:style w:type="character" w:customStyle="1" w:styleId="Heading6Char">
    <w:name w:val="Heading 6 Char"/>
    <w:basedOn w:val="DefaultParagraphFont"/>
    <w:link w:val="Heading6"/>
    <w:rsid w:val="006A6F20"/>
    <w:rPr>
      <w:rFonts w:ascii="Arial" w:hAnsi="Arial"/>
      <w:color w:val="002147"/>
      <w:kern w:val="32"/>
      <w:szCs w:val="28"/>
      <w:lang w:eastAsia="en-US"/>
    </w:rPr>
  </w:style>
  <w:style w:type="character" w:customStyle="1" w:styleId="Heading7Char">
    <w:name w:val="Heading 7 Char"/>
    <w:basedOn w:val="DefaultParagraphFont"/>
    <w:link w:val="Heading7"/>
    <w:rsid w:val="006A6F20"/>
    <w:rPr>
      <w:rFonts w:ascii="Arial" w:hAnsi="Arial"/>
      <w:color w:val="002147"/>
      <w:kern w:val="32"/>
      <w:sz w:val="18"/>
      <w:szCs w:val="28"/>
      <w:lang w:eastAsia="en-US"/>
    </w:rPr>
  </w:style>
  <w:style w:type="character" w:customStyle="1" w:styleId="Heading8Char">
    <w:name w:val="Heading 8 Char"/>
    <w:basedOn w:val="DefaultParagraphFont"/>
    <w:link w:val="Heading8"/>
    <w:rsid w:val="006A6F20"/>
    <w:rPr>
      <w:rFonts w:ascii="Arial" w:hAnsi="Arial"/>
      <w:color w:val="002147"/>
      <w:kern w:val="32"/>
      <w:sz w:val="18"/>
      <w:szCs w:val="28"/>
      <w:lang w:eastAsia="en-US"/>
    </w:rPr>
  </w:style>
  <w:style w:type="character" w:customStyle="1" w:styleId="Heading9Char">
    <w:name w:val="Heading 9 Char"/>
    <w:basedOn w:val="DefaultParagraphFont"/>
    <w:link w:val="Heading9"/>
    <w:rsid w:val="006A6F20"/>
    <w:rPr>
      <w:rFonts w:ascii="Arial" w:hAnsi="Arial"/>
      <w:b/>
      <w:color w:val="002147"/>
      <w:kern w:val="32"/>
      <w:sz w:val="18"/>
      <w:szCs w:val="28"/>
      <w:lang w:eastAsia="en-US"/>
    </w:rPr>
  </w:style>
  <w:style w:type="paragraph" w:styleId="TOC1">
    <w:name w:val="toc 1"/>
    <w:basedOn w:val="Normal"/>
    <w:next w:val="Normal"/>
    <w:autoRedefine/>
    <w:uiPriority w:val="39"/>
    <w:qFormat/>
    <w:rsid w:val="006A6F20"/>
    <w:pPr>
      <w:tabs>
        <w:tab w:val="right" w:pos="9066"/>
      </w:tabs>
      <w:spacing w:before="120" w:after="60"/>
      <w:ind w:left="720" w:hanging="720"/>
    </w:pPr>
  </w:style>
  <w:style w:type="paragraph" w:styleId="TOC2">
    <w:name w:val="toc 2"/>
    <w:basedOn w:val="TOC1"/>
    <w:next w:val="Normal"/>
    <w:autoRedefine/>
    <w:uiPriority w:val="39"/>
    <w:qFormat/>
    <w:rsid w:val="006A6F20"/>
    <w:pPr>
      <w:spacing w:before="0"/>
      <w:ind w:left="1077"/>
    </w:pPr>
  </w:style>
  <w:style w:type="paragraph" w:styleId="TOC3">
    <w:name w:val="toc 3"/>
    <w:basedOn w:val="TOC1"/>
    <w:next w:val="Normal"/>
    <w:autoRedefine/>
    <w:uiPriority w:val="39"/>
    <w:qFormat/>
    <w:rsid w:val="006A6F20"/>
    <w:pPr>
      <w:spacing w:before="0"/>
      <w:ind w:left="1440"/>
      <w:contextualSpacing/>
    </w:pPr>
    <w:rPr>
      <w:noProof/>
      <w:szCs w:val="28"/>
    </w:rPr>
  </w:style>
  <w:style w:type="paragraph" w:styleId="TOC4">
    <w:name w:val="toc 4"/>
    <w:basedOn w:val="Normal"/>
    <w:next w:val="Normal"/>
    <w:autoRedefine/>
    <w:semiHidden/>
    <w:rsid w:val="006A6F20"/>
    <w:pPr>
      <w:tabs>
        <w:tab w:val="left" w:pos="2880"/>
        <w:tab w:val="right" w:pos="9628"/>
      </w:tabs>
      <w:spacing w:after="60"/>
      <w:ind w:left="2880" w:hanging="720"/>
      <w:contextualSpacing/>
    </w:pPr>
  </w:style>
  <w:style w:type="paragraph" w:styleId="TOC5">
    <w:name w:val="toc 5"/>
    <w:basedOn w:val="Normal"/>
    <w:next w:val="Normal"/>
    <w:autoRedefine/>
    <w:semiHidden/>
    <w:rsid w:val="006A6F20"/>
    <w:pPr>
      <w:ind w:left="880"/>
    </w:pPr>
  </w:style>
  <w:style w:type="paragraph" w:styleId="TOC6">
    <w:name w:val="toc 6"/>
    <w:basedOn w:val="Normal"/>
    <w:next w:val="Normal"/>
    <w:autoRedefine/>
    <w:semiHidden/>
    <w:rsid w:val="006A6F20"/>
    <w:pPr>
      <w:ind w:left="1100"/>
    </w:pPr>
  </w:style>
  <w:style w:type="paragraph" w:styleId="TOC7">
    <w:name w:val="toc 7"/>
    <w:basedOn w:val="Normal"/>
    <w:next w:val="Normal"/>
    <w:autoRedefine/>
    <w:semiHidden/>
    <w:rsid w:val="006A6F20"/>
    <w:pPr>
      <w:ind w:left="1320"/>
    </w:pPr>
  </w:style>
  <w:style w:type="paragraph" w:styleId="TOC8">
    <w:name w:val="toc 8"/>
    <w:basedOn w:val="Normal"/>
    <w:autoRedefine/>
    <w:semiHidden/>
    <w:rsid w:val="006A6F20"/>
    <w:pPr>
      <w:tabs>
        <w:tab w:val="right" w:pos="9066"/>
      </w:tabs>
      <w:spacing w:before="60" w:after="60"/>
      <w:ind w:left="1440" w:hanging="1440"/>
    </w:pPr>
  </w:style>
  <w:style w:type="paragraph" w:styleId="TOC9">
    <w:name w:val="toc 9"/>
    <w:basedOn w:val="Normal"/>
    <w:autoRedefine/>
    <w:semiHidden/>
    <w:rsid w:val="006A6F20"/>
    <w:pPr>
      <w:tabs>
        <w:tab w:val="right" w:pos="9066"/>
      </w:tabs>
      <w:spacing w:before="120" w:after="60"/>
      <w:ind w:left="1440" w:hanging="1440"/>
    </w:pPr>
  </w:style>
  <w:style w:type="paragraph" w:styleId="FootnoteText">
    <w:name w:val="footnote text"/>
    <w:basedOn w:val="Normal"/>
    <w:link w:val="FootnoteTextChar"/>
    <w:rsid w:val="00A7597F"/>
    <w:rPr>
      <w:sz w:val="18"/>
    </w:rPr>
  </w:style>
  <w:style w:type="character" w:customStyle="1" w:styleId="FootnoteTextChar">
    <w:name w:val="Footnote Text Char"/>
    <w:basedOn w:val="DefaultParagraphFont"/>
    <w:link w:val="FootnoteText"/>
    <w:rsid w:val="00A7597F"/>
    <w:rPr>
      <w:rFonts w:ascii="Arial" w:hAnsi="Arial"/>
      <w:sz w:val="18"/>
      <w:lang w:eastAsia="en-US"/>
    </w:rPr>
  </w:style>
  <w:style w:type="paragraph" w:styleId="Header">
    <w:name w:val="header"/>
    <w:basedOn w:val="Normal"/>
    <w:link w:val="HeaderChar"/>
    <w:rsid w:val="004A1FC3"/>
    <w:pPr>
      <w:pBdr>
        <w:bottom w:val="single" w:sz="4" w:space="1" w:color="auto"/>
      </w:pBdr>
      <w:jc w:val="center"/>
    </w:pPr>
    <w:rPr>
      <w:rFonts w:eastAsia="Times"/>
      <w:color w:val="333399"/>
      <w:sz w:val="16"/>
      <w:szCs w:val="16"/>
    </w:rPr>
  </w:style>
  <w:style w:type="character" w:customStyle="1" w:styleId="HeaderChar">
    <w:name w:val="Header Char"/>
    <w:link w:val="Header"/>
    <w:rsid w:val="004A1FC3"/>
    <w:rPr>
      <w:rFonts w:ascii="Arial" w:eastAsia="Times" w:hAnsi="Arial"/>
      <w:color w:val="333399"/>
      <w:sz w:val="16"/>
      <w:szCs w:val="16"/>
      <w:lang w:eastAsia="en-US"/>
    </w:rPr>
  </w:style>
  <w:style w:type="paragraph" w:styleId="Footer">
    <w:name w:val="footer"/>
    <w:basedOn w:val="Normal"/>
    <w:link w:val="FooterChar"/>
    <w:rsid w:val="00DF3CF9"/>
    <w:pPr>
      <w:pBdr>
        <w:top w:val="single" w:sz="4" w:space="1" w:color="auto"/>
      </w:pBdr>
      <w:tabs>
        <w:tab w:val="center" w:pos="4536"/>
        <w:tab w:val="right" w:pos="9680"/>
      </w:tabs>
      <w:ind w:right="-41" w:firstLine="360"/>
    </w:pPr>
    <w:rPr>
      <w:rFonts w:eastAsia="Times" w:cs="Arial"/>
      <w:color w:val="333399"/>
      <w:sz w:val="16"/>
      <w:szCs w:val="16"/>
    </w:rPr>
  </w:style>
  <w:style w:type="character" w:customStyle="1" w:styleId="FooterChar">
    <w:name w:val="Footer Char"/>
    <w:link w:val="Footer"/>
    <w:rsid w:val="00DF3CF9"/>
    <w:rPr>
      <w:rFonts w:ascii="Arial" w:eastAsia="Times" w:hAnsi="Arial" w:cs="Arial"/>
      <w:color w:val="333399"/>
      <w:sz w:val="16"/>
      <w:szCs w:val="16"/>
      <w:lang w:eastAsia="en-US"/>
    </w:rPr>
  </w:style>
  <w:style w:type="paragraph" w:styleId="TableofFigures">
    <w:name w:val="table of figures"/>
    <w:basedOn w:val="Normal"/>
    <w:next w:val="Normal"/>
    <w:uiPriority w:val="99"/>
    <w:rsid w:val="006A6F20"/>
    <w:pPr>
      <w:tabs>
        <w:tab w:val="left" w:pos="1440"/>
        <w:tab w:val="right" w:pos="9619"/>
      </w:tabs>
      <w:ind w:left="1440" w:hanging="1440"/>
    </w:pPr>
  </w:style>
  <w:style w:type="character" w:styleId="FootnoteReference">
    <w:name w:val="footnote reference"/>
    <w:basedOn w:val="DefaultParagraphFont"/>
    <w:rsid w:val="006A6F20"/>
    <w:rPr>
      <w:vertAlign w:val="superscript"/>
    </w:rPr>
  </w:style>
  <w:style w:type="character" w:styleId="PageNumber">
    <w:name w:val="page number"/>
    <w:basedOn w:val="DefaultParagraphFont"/>
    <w:rsid w:val="000D6797"/>
    <w:rPr>
      <w:color w:val="000000"/>
      <w:sz w:val="20"/>
      <w:szCs w:val="20"/>
    </w:rPr>
  </w:style>
  <w:style w:type="paragraph" w:styleId="Title">
    <w:name w:val="Title"/>
    <w:basedOn w:val="Normal"/>
    <w:next w:val="Secondarytext"/>
    <w:link w:val="TitleChar"/>
    <w:qFormat/>
    <w:rsid w:val="006A6F20"/>
    <w:pPr>
      <w:spacing w:line="360" w:lineRule="auto"/>
    </w:pPr>
    <w:rPr>
      <w:b/>
      <w:caps/>
      <w:kern w:val="28"/>
      <w:sz w:val="32"/>
    </w:rPr>
  </w:style>
  <w:style w:type="character" w:customStyle="1" w:styleId="TitleChar">
    <w:name w:val="Title Char"/>
    <w:basedOn w:val="DefaultParagraphFont"/>
    <w:link w:val="Title"/>
    <w:rsid w:val="006A6F20"/>
    <w:rPr>
      <w:rFonts w:ascii="Arial" w:hAnsi="Arial"/>
      <w:b/>
      <w:caps/>
      <w:kern w:val="28"/>
      <w:sz w:val="32"/>
      <w:lang w:eastAsia="en-US"/>
    </w:rPr>
  </w:style>
  <w:style w:type="paragraph" w:customStyle="1" w:styleId="BodyText1">
    <w:name w:val="Body Text1"/>
    <w:aliases w:val="OPM,Body text,OPM Char1 Char Char,Body text Char Char,OPM + Bold,OPMi,OPM + Bold + Bold,Italic + Bold + Bold,Italic + Bold,...,Body text Char Char + (Complex) 13.5 pt,Body text Char Char + B...,OPM Char1 Char"/>
    <w:basedOn w:val="Normal"/>
    <w:link w:val="BodyText1Char"/>
    <w:qFormat/>
    <w:rsid w:val="00A7597F"/>
    <w:pPr>
      <w:spacing w:after="240" w:line="276" w:lineRule="atLeast"/>
    </w:pPr>
  </w:style>
  <w:style w:type="character" w:customStyle="1" w:styleId="BodyText1Char">
    <w:name w:val="Body Text1 Char"/>
    <w:aliases w:val="OPM Char,Body text Char,OPM Char1,Body text Char Char Char,Body Text Char2,Body Text 12 Char,bt Char,Body Text Char3,OPM + Bold + Bold Char,Italic + Bold + Bold Char,Italic + Bold Char,... Char,OPM + Bold Char Char,... Char Char"/>
    <w:basedOn w:val="DefaultParagraphFont"/>
    <w:link w:val="BodyText1"/>
    <w:rsid w:val="00A7597F"/>
    <w:rPr>
      <w:rFonts w:ascii="Arial" w:hAnsi="Arial"/>
      <w:sz w:val="22"/>
      <w:lang w:eastAsia="en-US"/>
    </w:rPr>
  </w:style>
  <w:style w:type="character" w:styleId="Hyperlink">
    <w:name w:val="Hyperlink"/>
    <w:basedOn w:val="DefaultParagraphFont"/>
    <w:uiPriority w:val="99"/>
    <w:rsid w:val="006A6F20"/>
    <w:rPr>
      <w:color w:val="0000FF"/>
      <w:u w:val="single"/>
    </w:rPr>
  </w:style>
  <w:style w:type="character" w:styleId="FollowedHyperlink">
    <w:name w:val="FollowedHyperlink"/>
    <w:basedOn w:val="DefaultParagraphFont"/>
    <w:semiHidden/>
    <w:rsid w:val="006A6F20"/>
    <w:rPr>
      <w:color w:val="800080"/>
      <w:u w:val="single"/>
    </w:rPr>
  </w:style>
  <w:style w:type="table" w:styleId="TableGrid">
    <w:name w:val="Table Grid"/>
    <w:basedOn w:val="TableNormal"/>
    <w:rsid w:val="006A6F20"/>
    <w:pPr>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bbreviation">
    <w:name w:val="Abbreviation"/>
    <w:basedOn w:val="Normal"/>
    <w:rsid w:val="006A6F20"/>
    <w:pPr>
      <w:tabs>
        <w:tab w:val="left" w:pos="1701"/>
      </w:tabs>
      <w:spacing w:after="240"/>
      <w:ind w:left="1701" w:hanging="1701"/>
      <w:jc w:val="both"/>
    </w:pPr>
  </w:style>
  <w:style w:type="paragraph" w:customStyle="1" w:styleId="Annexheading1">
    <w:name w:val="Annex heading 1"/>
    <w:basedOn w:val="Normal"/>
    <w:next w:val="Normal"/>
    <w:rsid w:val="009842DA"/>
    <w:pPr>
      <w:keepNext/>
      <w:numPr>
        <w:ilvl w:val="1"/>
        <w:numId w:val="1"/>
      </w:numPr>
      <w:spacing w:before="240" w:after="240"/>
      <w:outlineLvl w:val="1"/>
    </w:pPr>
    <w:rPr>
      <w:b/>
      <w:color w:val="002147"/>
      <w:sz w:val="28"/>
    </w:rPr>
  </w:style>
  <w:style w:type="paragraph" w:customStyle="1" w:styleId="Annexheading2">
    <w:name w:val="Annex heading 2"/>
    <w:basedOn w:val="Normal"/>
    <w:next w:val="Normal"/>
    <w:rsid w:val="006A6F20"/>
    <w:pPr>
      <w:keepNext/>
      <w:numPr>
        <w:ilvl w:val="2"/>
        <w:numId w:val="1"/>
      </w:numPr>
      <w:spacing w:before="160" w:after="240"/>
      <w:outlineLvl w:val="2"/>
    </w:pPr>
    <w:rPr>
      <w:b/>
      <w:kern w:val="32"/>
      <w:sz w:val="24"/>
    </w:rPr>
  </w:style>
  <w:style w:type="paragraph" w:customStyle="1" w:styleId="Annexheading3">
    <w:name w:val="Annex heading 3"/>
    <w:basedOn w:val="Normal"/>
    <w:next w:val="Normal"/>
    <w:rsid w:val="006A6F20"/>
    <w:pPr>
      <w:keepNext/>
      <w:numPr>
        <w:ilvl w:val="3"/>
        <w:numId w:val="1"/>
      </w:numPr>
      <w:spacing w:after="60"/>
      <w:outlineLvl w:val="3"/>
    </w:pPr>
    <w:rPr>
      <w:b/>
    </w:rPr>
  </w:style>
  <w:style w:type="paragraph" w:customStyle="1" w:styleId="Annextitle">
    <w:name w:val="Annex title"/>
    <w:basedOn w:val="Normal"/>
    <w:next w:val="Annexheading1"/>
    <w:rsid w:val="009842DA"/>
    <w:pPr>
      <w:keepNext/>
      <w:pageBreakBefore/>
      <w:numPr>
        <w:numId w:val="1"/>
      </w:numPr>
      <w:tabs>
        <w:tab w:val="clear" w:pos="360"/>
        <w:tab w:val="left" w:pos="1701"/>
      </w:tabs>
      <w:spacing w:after="400"/>
      <w:ind w:left="1701" w:hanging="1701"/>
      <w:outlineLvl w:val="0"/>
    </w:pPr>
    <w:rPr>
      <w:b/>
      <w:color w:val="002147"/>
      <w:kern w:val="32"/>
      <w:sz w:val="32"/>
    </w:rPr>
  </w:style>
  <w:style w:type="paragraph" w:styleId="BodyText">
    <w:name w:val="Body Text"/>
    <w:basedOn w:val="Normal"/>
    <w:link w:val="BodyTextChar"/>
    <w:semiHidden/>
    <w:unhideWhenUsed/>
    <w:rsid w:val="00420A72"/>
    <w:pPr>
      <w:spacing w:after="120"/>
    </w:pPr>
  </w:style>
  <w:style w:type="character" w:customStyle="1" w:styleId="BodyTextChar">
    <w:name w:val="Body Text Char"/>
    <w:basedOn w:val="DefaultParagraphFont"/>
    <w:link w:val="BodyText"/>
    <w:semiHidden/>
    <w:rsid w:val="00420A72"/>
    <w:rPr>
      <w:rFonts w:ascii="Arial" w:hAnsi="Arial"/>
      <w:sz w:val="22"/>
      <w:lang w:eastAsia="en-US"/>
    </w:rPr>
  </w:style>
  <w:style w:type="paragraph" w:customStyle="1" w:styleId="Boxtext">
    <w:name w:val="Box text"/>
    <w:basedOn w:val="Normal"/>
    <w:rsid w:val="00420A72"/>
    <w:pPr>
      <w:keepNext/>
      <w:spacing w:after="200"/>
      <w:ind w:left="170" w:right="170"/>
      <w:jc w:val="both"/>
    </w:pPr>
    <w:rPr>
      <w:sz w:val="20"/>
    </w:rPr>
  </w:style>
  <w:style w:type="paragraph" w:customStyle="1" w:styleId="CVTitle">
    <w:name w:val="CV_Title"/>
    <w:basedOn w:val="Normal"/>
    <w:next w:val="Normal"/>
    <w:rsid w:val="006A6F20"/>
    <w:pPr>
      <w:keepNext/>
      <w:pageBreakBefore/>
      <w:spacing w:after="400"/>
      <w:outlineLvl w:val="2"/>
    </w:pPr>
    <w:rPr>
      <w:b/>
      <w:color w:val="003366"/>
      <w:sz w:val="28"/>
    </w:rPr>
  </w:style>
  <w:style w:type="paragraph" w:customStyle="1" w:styleId="Heading1NONUM">
    <w:name w:val="Heading 1 NO NUM"/>
    <w:basedOn w:val="Heading1"/>
    <w:next w:val="BodyText1"/>
    <w:qFormat/>
    <w:rsid w:val="004344B9"/>
    <w:pPr>
      <w:numPr>
        <w:numId w:val="0"/>
      </w:numPr>
    </w:pPr>
  </w:style>
  <w:style w:type="paragraph" w:customStyle="1" w:styleId="Heading2NONUM">
    <w:name w:val="Heading 2 NO NUM"/>
    <w:basedOn w:val="Heading2"/>
    <w:next w:val="BodyText1"/>
    <w:qFormat/>
    <w:rsid w:val="00060B3D"/>
    <w:pPr>
      <w:numPr>
        <w:ilvl w:val="0"/>
        <w:numId w:val="0"/>
      </w:numPr>
    </w:pPr>
  </w:style>
  <w:style w:type="paragraph" w:customStyle="1" w:styleId="Heading3NONUM">
    <w:name w:val="Heading 3 NO NUM"/>
    <w:basedOn w:val="Heading3"/>
    <w:next w:val="BodyText1"/>
    <w:qFormat/>
    <w:rsid w:val="00DB08C0"/>
    <w:pPr>
      <w:numPr>
        <w:ilvl w:val="0"/>
        <w:numId w:val="0"/>
      </w:numPr>
    </w:pPr>
  </w:style>
  <w:style w:type="paragraph" w:customStyle="1" w:styleId="Listbulletfinal">
    <w:name w:val="List bullet final"/>
    <w:basedOn w:val="Normal"/>
    <w:next w:val="Normal"/>
    <w:rsid w:val="00A7597F"/>
    <w:pPr>
      <w:numPr>
        <w:numId w:val="2"/>
      </w:numPr>
      <w:spacing w:after="240" w:line="276" w:lineRule="atLeast"/>
      <w:jc w:val="both"/>
    </w:pPr>
  </w:style>
  <w:style w:type="paragraph" w:customStyle="1" w:styleId="Listletter">
    <w:name w:val="List letter"/>
    <w:basedOn w:val="Normal"/>
    <w:rsid w:val="006A6F20"/>
    <w:pPr>
      <w:numPr>
        <w:numId w:val="3"/>
      </w:numPr>
      <w:spacing w:after="60"/>
      <w:jc w:val="both"/>
    </w:pPr>
  </w:style>
  <w:style w:type="paragraph" w:customStyle="1" w:styleId="Listletterfinal">
    <w:name w:val="List letter final"/>
    <w:basedOn w:val="Listletter"/>
    <w:next w:val="Normal"/>
    <w:rsid w:val="006A6F20"/>
    <w:pPr>
      <w:spacing w:after="240"/>
      <w:ind w:left="357" w:hanging="357"/>
    </w:pPr>
  </w:style>
  <w:style w:type="paragraph" w:customStyle="1" w:styleId="ListNumber1">
    <w:name w:val="List Number1"/>
    <w:basedOn w:val="Normal"/>
    <w:rsid w:val="006A6F20"/>
    <w:pPr>
      <w:numPr>
        <w:numId w:val="5"/>
      </w:numPr>
      <w:spacing w:after="60"/>
      <w:jc w:val="both"/>
    </w:pPr>
  </w:style>
  <w:style w:type="paragraph" w:customStyle="1" w:styleId="Listnumberfinal">
    <w:name w:val="List number final"/>
    <w:basedOn w:val="ListNumber1"/>
    <w:next w:val="Normal"/>
    <w:rsid w:val="006A6F20"/>
    <w:pPr>
      <w:spacing w:after="240"/>
    </w:pPr>
  </w:style>
  <w:style w:type="table" w:customStyle="1" w:styleId="OPMtable">
    <w:name w:val="OPM table"/>
    <w:basedOn w:val="TableNormal"/>
    <w:rsid w:val="0015182D"/>
    <w:pPr>
      <w:jc w:val="right"/>
    </w:pPr>
    <w:rPr>
      <w:rFonts w:ascii="Arial" w:hAnsi="Arial"/>
    </w:rPr>
    <w:tblPr>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BFBFBF" w:themeFill="background1" w:themeFillShade="BF"/>
    </w:tcPr>
    <w:tblStylePr w:type="firstRow">
      <w:rPr>
        <w:rFonts w:ascii="Arial" w:hAnsi="Arial"/>
        <w:b/>
        <w:color w:val="FFFFFF" w:themeColor="background1"/>
        <w:sz w:val="20"/>
      </w:rPr>
      <w:tblPr/>
      <w:tcPr>
        <w:shd w:val="clear" w:color="auto" w:fill="002147"/>
      </w:tcPr>
    </w:tblStylePr>
    <w:tblStylePr w:type="lastRow">
      <w:rPr>
        <w:b/>
      </w:rPr>
      <w:tblPr/>
      <w:tcPr>
        <w:tcBorders>
          <w:top w:val="single" w:sz="8" w:space="0" w:color="auto"/>
        </w:tcBorders>
      </w:tcPr>
    </w:tblStylePr>
    <w:tblStylePr w:type="firstCol">
      <w:pPr>
        <w:jc w:val="left"/>
      </w:pPr>
    </w:tblStylePr>
  </w:style>
  <w:style w:type="table" w:customStyle="1" w:styleId="OPMtableNOTOTAL">
    <w:name w:val="OPM table NO TOTAL"/>
    <w:basedOn w:val="TableNormal"/>
    <w:rsid w:val="006A6F20"/>
    <w:pPr>
      <w:keepNext/>
      <w:spacing w:before="40" w:after="40"/>
      <w:jc w:val="both"/>
    </w:pPr>
    <w:rPr>
      <w:rFonts w:ascii="Arial" w:hAnsi="Arial"/>
    </w:rPr>
    <w:tblPr>
      <w:tblInd w:w="0" w:type="dxa"/>
      <w:tblBorders>
        <w:top w:val="single" w:sz="12" w:space="0" w:color="auto"/>
        <w:bottom w:val="single" w:sz="12" w:space="0" w:color="auto"/>
      </w:tblBorders>
      <w:tblCellMar>
        <w:top w:w="0" w:type="dxa"/>
        <w:left w:w="108" w:type="dxa"/>
        <w:bottom w:w="0" w:type="dxa"/>
        <w:right w:w="108" w:type="dxa"/>
      </w:tblCellMar>
    </w:tblPr>
    <w:tblStylePr w:type="firstRow">
      <w:pPr>
        <w:wordWrap/>
        <w:jc w:val="left"/>
      </w:pPr>
      <w:rPr>
        <w:b/>
      </w:rPr>
      <w:tblPr/>
      <w:tcPr>
        <w:tcBorders>
          <w:top w:val="single" w:sz="12" w:space="0" w:color="auto"/>
          <w:left w:val="nil"/>
          <w:bottom w:val="single" w:sz="8" w:space="0" w:color="auto"/>
          <w:right w:val="nil"/>
          <w:insideH w:val="nil"/>
          <w:insideV w:val="nil"/>
          <w:tl2br w:val="nil"/>
          <w:tr2bl w:val="nil"/>
        </w:tcBorders>
      </w:tcPr>
    </w:tblStylePr>
    <w:tblStylePr w:type="lastRow">
      <w:tblPr/>
      <w:tcPr>
        <w:tcBorders>
          <w:top w:val="nil"/>
          <w:left w:val="nil"/>
          <w:bottom w:val="single" w:sz="12" w:space="0" w:color="auto"/>
          <w:right w:val="nil"/>
          <w:insideH w:val="nil"/>
          <w:insideV w:val="nil"/>
          <w:tl2br w:val="nil"/>
          <w:tr2bl w:val="nil"/>
        </w:tcBorders>
      </w:tcPr>
    </w:tblStylePr>
    <w:tblStylePr w:type="firstCol">
      <w:pPr>
        <w:wordWrap/>
        <w:jc w:val="left"/>
      </w:pPr>
    </w:tblStylePr>
    <w:tblStylePr w:type="nwCell">
      <w:pPr>
        <w:jc w:val="left"/>
      </w:pPr>
    </w:tblStylePr>
  </w:style>
  <w:style w:type="paragraph" w:customStyle="1" w:styleId="Secondarytext">
    <w:name w:val="Secondary text"/>
    <w:basedOn w:val="Normal"/>
    <w:rsid w:val="004A1FC3"/>
    <w:rPr>
      <w:sz w:val="24"/>
      <w:szCs w:val="24"/>
    </w:rPr>
  </w:style>
  <w:style w:type="paragraph" w:customStyle="1" w:styleId="Tablenotes">
    <w:name w:val="Table notes"/>
    <w:basedOn w:val="Normal"/>
    <w:next w:val="Normal"/>
    <w:rsid w:val="006A6F20"/>
    <w:pPr>
      <w:spacing w:after="240"/>
      <w:jc w:val="both"/>
    </w:pPr>
    <w:rPr>
      <w:sz w:val="18"/>
    </w:rPr>
  </w:style>
  <w:style w:type="paragraph" w:customStyle="1" w:styleId="Tabletext">
    <w:name w:val="Table text"/>
    <w:basedOn w:val="Normal"/>
    <w:rsid w:val="006A6F20"/>
    <w:pPr>
      <w:keepNext/>
      <w:spacing w:before="40" w:after="40"/>
    </w:pPr>
    <w:rPr>
      <w:sz w:val="20"/>
    </w:rPr>
  </w:style>
  <w:style w:type="paragraph" w:customStyle="1" w:styleId="Tabletitle">
    <w:name w:val="Table title"/>
    <w:basedOn w:val="Tabletext"/>
    <w:rsid w:val="006A6F20"/>
    <w:rPr>
      <w:b/>
    </w:rPr>
  </w:style>
  <w:style w:type="paragraph" w:customStyle="1" w:styleId="Numberedparagraph">
    <w:name w:val="Numbered paragraph"/>
    <w:basedOn w:val="Normal"/>
    <w:rsid w:val="006A6F20"/>
    <w:pPr>
      <w:numPr>
        <w:numId w:val="4"/>
      </w:numPr>
      <w:tabs>
        <w:tab w:val="left" w:pos="1077"/>
      </w:tabs>
      <w:spacing w:after="240"/>
      <w:ind w:left="0" w:firstLine="0"/>
      <w:jc w:val="both"/>
    </w:pPr>
  </w:style>
  <w:style w:type="paragraph" w:customStyle="1" w:styleId="Reference">
    <w:name w:val="Reference"/>
    <w:basedOn w:val="Normal"/>
    <w:rsid w:val="006A6F20"/>
    <w:pPr>
      <w:tabs>
        <w:tab w:val="left" w:pos="357"/>
      </w:tabs>
      <w:spacing w:after="240"/>
      <w:ind w:left="357" w:hanging="357"/>
      <w:jc w:val="both"/>
    </w:pPr>
  </w:style>
  <w:style w:type="paragraph" w:styleId="DocumentMap">
    <w:name w:val="Document Map"/>
    <w:basedOn w:val="Normal"/>
    <w:link w:val="DocumentMapChar"/>
    <w:semiHidden/>
    <w:rsid w:val="006A6F20"/>
    <w:rPr>
      <w:rFonts w:ascii="Tahoma" w:hAnsi="Tahoma" w:cs="Tahoma"/>
      <w:sz w:val="16"/>
      <w:szCs w:val="16"/>
    </w:rPr>
  </w:style>
  <w:style w:type="character" w:customStyle="1" w:styleId="DocumentMapChar">
    <w:name w:val="Document Map Char"/>
    <w:basedOn w:val="DefaultParagraphFont"/>
    <w:link w:val="DocumentMap"/>
    <w:semiHidden/>
    <w:rsid w:val="006A6F20"/>
    <w:rPr>
      <w:rFonts w:ascii="Tahoma" w:hAnsi="Tahoma" w:cs="Tahoma"/>
      <w:sz w:val="16"/>
      <w:szCs w:val="16"/>
      <w:lang w:eastAsia="en-US"/>
    </w:rPr>
  </w:style>
  <w:style w:type="paragraph" w:styleId="ListParagraph">
    <w:name w:val="List Paragraph"/>
    <w:basedOn w:val="Normal"/>
    <w:uiPriority w:val="34"/>
    <w:qFormat/>
    <w:rsid w:val="00682A83"/>
    <w:pPr>
      <w:ind w:left="720"/>
      <w:contextualSpacing/>
    </w:pPr>
  </w:style>
  <w:style w:type="paragraph" w:styleId="BalloonText">
    <w:name w:val="Balloon Text"/>
    <w:basedOn w:val="Normal"/>
    <w:link w:val="BalloonTextChar"/>
    <w:uiPriority w:val="99"/>
    <w:semiHidden/>
    <w:rsid w:val="004A1FC3"/>
    <w:rPr>
      <w:rFonts w:ascii="Tahoma" w:hAnsi="Tahoma" w:cs="Tahoma"/>
      <w:sz w:val="16"/>
      <w:szCs w:val="16"/>
    </w:rPr>
  </w:style>
  <w:style w:type="character" w:customStyle="1" w:styleId="BalloonTextChar">
    <w:name w:val="Balloon Text Char"/>
    <w:basedOn w:val="DefaultParagraphFont"/>
    <w:link w:val="BalloonText"/>
    <w:uiPriority w:val="99"/>
    <w:semiHidden/>
    <w:rsid w:val="004A1FC3"/>
    <w:rPr>
      <w:rFonts w:ascii="Tahoma" w:hAnsi="Tahoma" w:cs="Tahoma"/>
      <w:sz w:val="16"/>
      <w:szCs w:val="16"/>
      <w:lang w:eastAsia="en-US"/>
    </w:rPr>
  </w:style>
  <w:style w:type="paragraph" w:customStyle="1" w:styleId="Secondarytitle">
    <w:name w:val="Secondary title"/>
    <w:basedOn w:val="Secondarytext"/>
    <w:rsid w:val="00DF3CF9"/>
    <w:pPr>
      <w:spacing w:line="360" w:lineRule="auto"/>
    </w:pPr>
    <w:rPr>
      <w:rFonts w:ascii="Georgia" w:hAnsi="Georgia"/>
      <w:sz w:val="40"/>
      <w:szCs w:val="40"/>
    </w:rPr>
  </w:style>
  <w:style w:type="numbering" w:customStyle="1" w:styleId="ListBullets">
    <w:name w:val="ListBullets"/>
    <w:uiPriority w:val="99"/>
    <w:rsid w:val="0068254A"/>
    <w:pPr>
      <w:numPr>
        <w:numId w:val="7"/>
      </w:numPr>
    </w:pPr>
  </w:style>
  <w:style w:type="paragraph" w:styleId="ListBullet">
    <w:name w:val="List Bullet"/>
    <w:basedOn w:val="Normal"/>
    <w:uiPriority w:val="99"/>
    <w:qFormat/>
    <w:rsid w:val="00A7597F"/>
    <w:pPr>
      <w:numPr>
        <w:numId w:val="9"/>
      </w:numPr>
      <w:spacing w:after="60" w:line="276" w:lineRule="atLeast"/>
      <w:jc w:val="both"/>
    </w:pPr>
  </w:style>
  <w:style w:type="paragraph" w:styleId="ListBullet2">
    <w:name w:val="List Bullet 2"/>
    <w:basedOn w:val="Normal"/>
    <w:autoRedefine/>
    <w:uiPriority w:val="99"/>
    <w:qFormat/>
    <w:rsid w:val="00A7597F"/>
    <w:pPr>
      <w:numPr>
        <w:ilvl w:val="1"/>
        <w:numId w:val="9"/>
      </w:numPr>
      <w:spacing w:after="60" w:line="276" w:lineRule="atLeast"/>
      <w:jc w:val="both"/>
    </w:pPr>
  </w:style>
  <w:style w:type="paragraph" w:styleId="ListBullet3">
    <w:name w:val="List Bullet 3"/>
    <w:basedOn w:val="Normal"/>
    <w:autoRedefine/>
    <w:uiPriority w:val="99"/>
    <w:qFormat/>
    <w:rsid w:val="00A7597F"/>
    <w:pPr>
      <w:numPr>
        <w:ilvl w:val="2"/>
        <w:numId w:val="9"/>
      </w:numPr>
      <w:spacing w:after="60" w:line="276" w:lineRule="atLeast"/>
      <w:jc w:val="both"/>
    </w:pPr>
  </w:style>
  <w:style w:type="paragraph" w:styleId="ListBullet4">
    <w:name w:val="List Bullet 4"/>
    <w:basedOn w:val="Normal"/>
    <w:autoRedefine/>
    <w:uiPriority w:val="99"/>
    <w:qFormat/>
    <w:rsid w:val="00A7597F"/>
    <w:pPr>
      <w:numPr>
        <w:ilvl w:val="3"/>
        <w:numId w:val="9"/>
      </w:numPr>
      <w:spacing w:after="60" w:line="276" w:lineRule="atLeast"/>
      <w:ind w:left="1429"/>
      <w:jc w:val="both"/>
    </w:pPr>
  </w:style>
  <w:style w:type="paragraph" w:styleId="ListBullet5">
    <w:name w:val="List Bullet 5"/>
    <w:basedOn w:val="Normal"/>
    <w:autoRedefine/>
    <w:uiPriority w:val="99"/>
    <w:qFormat/>
    <w:rsid w:val="00A7597F"/>
    <w:pPr>
      <w:numPr>
        <w:ilvl w:val="4"/>
        <w:numId w:val="9"/>
      </w:numPr>
      <w:spacing w:after="60" w:line="276" w:lineRule="atLeast"/>
      <w:ind w:left="1786"/>
    </w:pPr>
  </w:style>
  <w:style w:type="paragraph" w:styleId="NormalIndent">
    <w:name w:val="Normal Indent"/>
    <w:basedOn w:val="Normal"/>
    <w:uiPriority w:val="99"/>
    <w:semiHidden/>
    <w:rsid w:val="003E1338"/>
    <w:pPr>
      <w:ind w:left="284"/>
    </w:pPr>
  </w:style>
  <w:style w:type="paragraph" w:styleId="Caption">
    <w:name w:val="caption"/>
    <w:basedOn w:val="Normal"/>
    <w:next w:val="BodyText1"/>
    <w:uiPriority w:val="35"/>
    <w:unhideWhenUsed/>
    <w:qFormat/>
    <w:rsid w:val="003D7663"/>
    <w:pPr>
      <w:keepNext/>
      <w:spacing w:after="120"/>
      <w:outlineLvl w:val="0"/>
    </w:pPr>
    <w:rPr>
      <w:b/>
      <w:bCs/>
      <w:color w:val="333399"/>
      <w:szCs w:val="22"/>
    </w:rPr>
  </w:style>
  <w:style w:type="paragraph" w:customStyle="1" w:styleId="Projtitle">
    <w:name w:val="Projtitle"/>
    <w:basedOn w:val="Title"/>
    <w:qFormat/>
    <w:rsid w:val="009842DA"/>
    <w:pPr>
      <w:spacing w:before="4000"/>
    </w:pPr>
    <w:rPr>
      <w:rFonts w:ascii="Georgia" w:hAnsi="Georgia"/>
      <w:caps w:val="0"/>
      <w:color w:val="002147"/>
      <w:sz w:val="48"/>
    </w:rPr>
  </w:style>
  <w:style w:type="paragraph" w:customStyle="1" w:styleId="TOCtitle">
    <w:name w:val="TOCtitle"/>
    <w:basedOn w:val="Secondarytext"/>
    <w:qFormat/>
    <w:rsid w:val="009842DA"/>
    <w:pPr>
      <w:spacing w:after="400"/>
    </w:pPr>
    <w:rPr>
      <w:b/>
      <w:color w:val="002147"/>
      <w:sz w:val="28"/>
      <w:szCs w:val="28"/>
    </w:rPr>
  </w:style>
  <w:style w:type="character" w:styleId="PlaceholderText">
    <w:name w:val="Placeholder Text"/>
    <w:basedOn w:val="DefaultParagraphFont"/>
    <w:uiPriority w:val="99"/>
    <w:semiHidden/>
    <w:rsid w:val="00462E1A"/>
    <w:rPr>
      <w:color w:val="808080"/>
    </w:rPr>
  </w:style>
  <w:style w:type="paragraph" w:customStyle="1" w:styleId="Figure">
    <w:name w:val="Figure"/>
    <w:basedOn w:val="Normal"/>
    <w:next w:val="BodyText1"/>
    <w:rsid w:val="00045881"/>
    <w:pPr>
      <w:keepNext/>
      <w:tabs>
        <w:tab w:val="num" w:pos="1440"/>
      </w:tabs>
      <w:spacing w:after="240"/>
      <w:ind w:left="1440" w:hanging="1440"/>
      <w:outlineLvl w:val="1"/>
    </w:pPr>
    <w:rPr>
      <w:b/>
      <w:sz w:val="24"/>
    </w:rPr>
  </w:style>
  <w:style w:type="paragraph" w:customStyle="1" w:styleId="Table">
    <w:name w:val="Table"/>
    <w:basedOn w:val="Normal"/>
    <w:next w:val="BodyText1"/>
    <w:qFormat/>
    <w:rsid w:val="00045881"/>
    <w:pPr>
      <w:keepNext/>
      <w:tabs>
        <w:tab w:val="num" w:pos="1440"/>
      </w:tabs>
      <w:spacing w:after="240"/>
      <w:ind w:left="1440" w:hanging="1440"/>
      <w:outlineLvl w:val="1"/>
    </w:pPr>
    <w:rPr>
      <w:b/>
      <w:sz w:val="24"/>
    </w:rPr>
  </w:style>
  <w:style w:type="paragraph" w:customStyle="1" w:styleId="Boxtitle">
    <w:name w:val="Box title"/>
    <w:basedOn w:val="Normal"/>
    <w:next w:val="Boxtext"/>
    <w:rsid w:val="00045881"/>
    <w:pPr>
      <w:keepNext/>
      <w:tabs>
        <w:tab w:val="num" w:pos="1440"/>
      </w:tabs>
      <w:spacing w:before="160" w:after="240"/>
      <w:ind w:left="1440" w:right="170" w:hanging="1270"/>
      <w:outlineLvl w:val="1"/>
    </w:pPr>
    <w:rPr>
      <w:b/>
      <w:sz w:val="24"/>
    </w:rPr>
  </w:style>
  <w:style w:type="paragraph" w:customStyle="1" w:styleId="Section">
    <w:name w:val="Section"/>
    <w:basedOn w:val="Normal"/>
    <w:next w:val="Heading1"/>
    <w:qFormat/>
    <w:rsid w:val="00045881"/>
    <w:pPr>
      <w:keepNext/>
      <w:pageBreakBefore/>
      <w:tabs>
        <w:tab w:val="num" w:pos="720"/>
      </w:tabs>
      <w:spacing w:after="400"/>
      <w:ind w:left="720" w:hanging="720"/>
      <w:outlineLvl w:val="0"/>
    </w:pPr>
    <w:rPr>
      <w:b/>
      <w:color w:val="333399"/>
      <w:kern w:val="32"/>
      <w:sz w:val="32"/>
    </w:rPr>
  </w:style>
  <w:style w:type="table" w:styleId="LightShading">
    <w:name w:val="Light Shading"/>
    <w:basedOn w:val="TableNormal"/>
    <w:uiPriority w:val="60"/>
    <w:rsid w:val="00223F38"/>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CommentReference">
    <w:name w:val="annotation reference"/>
    <w:basedOn w:val="DefaultParagraphFont"/>
    <w:uiPriority w:val="99"/>
    <w:semiHidden/>
    <w:rsid w:val="00F57BC4"/>
    <w:rPr>
      <w:sz w:val="16"/>
      <w:szCs w:val="16"/>
    </w:rPr>
  </w:style>
  <w:style w:type="paragraph" w:styleId="CommentText">
    <w:name w:val="annotation text"/>
    <w:basedOn w:val="Normal"/>
    <w:link w:val="CommentTextChar"/>
    <w:uiPriority w:val="99"/>
    <w:semiHidden/>
    <w:rsid w:val="00F57BC4"/>
    <w:rPr>
      <w:sz w:val="20"/>
    </w:rPr>
  </w:style>
  <w:style w:type="character" w:customStyle="1" w:styleId="CommentTextChar">
    <w:name w:val="Comment Text Char"/>
    <w:basedOn w:val="DefaultParagraphFont"/>
    <w:link w:val="CommentText"/>
    <w:uiPriority w:val="99"/>
    <w:semiHidden/>
    <w:rsid w:val="00F57BC4"/>
    <w:rPr>
      <w:rFonts w:ascii="Arial" w:hAnsi="Arial"/>
      <w:lang w:eastAsia="en-US"/>
    </w:rPr>
  </w:style>
  <w:style w:type="paragraph" w:styleId="CommentSubject">
    <w:name w:val="annotation subject"/>
    <w:basedOn w:val="CommentText"/>
    <w:next w:val="CommentText"/>
    <w:link w:val="CommentSubjectChar"/>
    <w:uiPriority w:val="99"/>
    <w:semiHidden/>
    <w:rsid w:val="00F57BC4"/>
    <w:rPr>
      <w:b/>
      <w:bCs/>
    </w:rPr>
  </w:style>
  <w:style w:type="character" w:customStyle="1" w:styleId="CommentSubjectChar">
    <w:name w:val="Comment Subject Char"/>
    <w:basedOn w:val="CommentTextChar"/>
    <w:link w:val="CommentSubject"/>
    <w:uiPriority w:val="99"/>
    <w:semiHidden/>
    <w:rsid w:val="00F57BC4"/>
    <w:rPr>
      <w:rFonts w:ascii="Arial" w:hAnsi="Arial"/>
      <w:b/>
      <w:bCs/>
      <w:lang w:eastAsia="en-US"/>
    </w:rPr>
  </w:style>
  <w:style w:type="paragraph" w:styleId="TOCHeading">
    <w:name w:val="TOC Heading"/>
    <w:basedOn w:val="Heading1"/>
    <w:next w:val="Normal"/>
    <w:uiPriority w:val="39"/>
    <w:semiHidden/>
    <w:unhideWhenUsed/>
    <w:qFormat/>
    <w:rsid w:val="006416B3"/>
    <w:pPr>
      <w:keepLines/>
      <w:pageBreakBefore w:val="0"/>
      <w:numPr>
        <w:numId w:val="0"/>
      </w:numPr>
      <w:spacing w:before="480" w:after="0" w:line="276" w:lineRule="auto"/>
      <w:outlineLvl w:val="9"/>
    </w:pPr>
    <w:rPr>
      <w:rFonts w:asciiTheme="majorHAnsi" w:eastAsiaTheme="majorEastAsia" w:hAnsiTheme="majorHAnsi" w:cstheme="majorBidi"/>
      <w:bCs/>
      <w:color w:val="365F91" w:themeColor="accent1" w:themeShade="BF"/>
      <w:kern w:val="0"/>
      <w:sz w:val="28"/>
      <w:szCs w:val="28"/>
      <w:lang w:val="en-US" w:eastAsia="ja-JP"/>
    </w:rPr>
  </w:style>
  <w:style w:type="paragraph" w:styleId="Revision">
    <w:name w:val="Revision"/>
    <w:hidden/>
    <w:uiPriority w:val="99"/>
    <w:semiHidden/>
    <w:rsid w:val="003E3167"/>
    <w:rPr>
      <w:rFonts w:ascii="Arial" w:hAnsi="Arial"/>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34039">
      <w:bodyDiv w:val="1"/>
      <w:marLeft w:val="0"/>
      <w:marRight w:val="0"/>
      <w:marTop w:val="0"/>
      <w:marBottom w:val="0"/>
      <w:divBdr>
        <w:top w:val="none" w:sz="0" w:space="0" w:color="auto"/>
        <w:left w:val="none" w:sz="0" w:space="0" w:color="auto"/>
        <w:bottom w:val="none" w:sz="0" w:space="0" w:color="auto"/>
        <w:right w:val="none" w:sz="0" w:space="0" w:color="auto"/>
      </w:divBdr>
    </w:div>
    <w:div w:id="117917413">
      <w:bodyDiv w:val="1"/>
      <w:marLeft w:val="0"/>
      <w:marRight w:val="0"/>
      <w:marTop w:val="0"/>
      <w:marBottom w:val="0"/>
      <w:divBdr>
        <w:top w:val="none" w:sz="0" w:space="0" w:color="auto"/>
        <w:left w:val="none" w:sz="0" w:space="0" w:color="auto"/>
        <w:bottom w:val="none" w:sz="0" w:space="0" w:color="auto"/>
        <w:right w:val="none" w:sz="0" w:space="0" w:color="auto"/>
      </w:divBdr>
    </w:div>
    <w:div w:id="134110406">
      <w:bodyDiv w:val="1"/>
      <w:marLeft w:val="0"/>
      <w:marRight w:val="0"/>
      <w:marTop w:val="0"/>
      <w:marBottom w:val="0"/>
      <w:divBdr>
        <w:top w:val="none" w:sz="0" w:space="0" w:color="auto"/>
        <w:left w:val="none" w:sz="0" w:space="0" w:color="auto"/>
        <w:bottom w:val="none" w:sz="0" w:space="0" w:color="auto"/>
        <w:right w:val="none" w:sz="0" w:space="0" w:color="auto"/>
      </w:divBdr>
    </w:div>
    <w:div w:id="330182051">
      <w:bodyDiv w:val="1"/>
      <w:marLeft w:val="0"/>
      <w:marRight w:val="0"/>
      <w:marTop w:val="0"/>
      <w:marBottom w:val="0"/>
      <w:divBdr>
        <w:top w:val="none" w:sz="0" w:space="0" w:color="auto"/>
        <w:left w:val="none" w:sz="0" w:space="0" w:color="auto"/>
        <w:bottom w:val="none" w:sz="0" w:space="0" w:color="auto"/>
        <w:right w:val="none" w:sz="0" w:space="0" w:color="auto"/>
      </w:divBdr>
    </w:div>
    <w:div w:id="332875771">
      <w:bodyDiv w:val="1"/>
      <w:marLeft w:val="0"/>
      <w:marRight w:val="0"/>
      <w:marTop w:val="0"/>
      <w:marBottom w:val="0"/>
      <w:divBdr>
        <w:top w:val="none" w:sz="0" w:space="0" w:color="auto"/>
        <w:left w:val="none" w:sz="0" w:space="0" w:color="auto"/>
        <w:bottom w:val="none" w:sz="0" w:space="0" w:color="auto"/>
        <w:right w:val="none" w:sz="0" w:space="0" w:color="auto"/>
      </w:divBdr>
    </w:div>
    <w:div w:id="368534750">
      <w:bodyDiv w:val="1"/>
      <w:marLeft w:val="0"/>
      <w:marRight w:val="0"/>
      <w:marTop w:val="0"/>
      <w:marBottom w:val="0"/>
      <w:divBdr>
        <w:top w:val="none" w:sz="0" w:space="0" w:color="auto"/>
        <w:left w:val="none" w:sz="0" w:space="0" w:color="auto"/>
        <w:bottom w:val="none" w:sz="0" w:space="0" w:color="auto"/>
        <w:right w:val="none" w:sz="0" w:space="0" w:color="auto"/>
      </w:divBdr>
    </w:div>
    <w:div w:id="404114102">
      <w:bodyDiv w:val="1"/>
      <w:marLeft w:val="0"/>
      <w:marRight w:val="0"/>
      <w:marTop w:val="0"/>
      <w:marBottom w:val="0"/>
      <w:divBdr>
        <w:top w:val="none" w:sz="0" w:space="0" w:color="auto"/>
        <w:left w:val="none" w:sz="0" w:space="0" w:color="auto"/>
        <w:bottom w:val="none" w:sz="0" w:space="0" w:color="auto"/>
        <w:right w:val="none" w:sz="0" w:space="0" w:color="auto"/>
      </w:divBdr>
    </w:div>
    <w:div w:id="419984145">
      <w:bodyDiv w:val="1"/>
      <w:marLeft w:val="0"/>
      <w:marRight w:val="0"/>
      <w:marTop w:val="0"/>
      <w:marBottom w:val="0"/>
      <w:divBdr>
        <w:top w:val="none" w:sz="0" w:space="0" w:color="auto"/>
        <w:left w:val="none" w:sz="0" w:space="0" w:color="auto"/>
        <w:bottom w:val="none" w:sz="0" w:space="0" w:color="auto"/>
        <w:right w:val="none" w:sz="0" w:space="0" w:color="auto"/>
      </w:divBdr>
    </w:div>
    <w:div w:id="454564200">
      <w:bodyDiv w:val="1"/>
      <w:marLeft w:val="0"/>
      <w:marRight w:val="0"/>
      <w:marTop w:val="0"/>
      <w:marBottom w:val="0"/>
      <w:divBdr>
        <w:top w:val="none" w:sz="0" w:space="0" w:color="auto"/>
        <w:left w:val="none" w:sz="0" w:space="0" w:color="auto"/>
        <w:bottom w:val="none" w:sz="0" w:space="0" w:color="auto"/>
        <w:right w:val="none" w:sz="0" w:space="0" w:color="auto"/>
      </w:divBdr>
    </w:div>
    <w:div w:id="522282752">
      <w:bodyDiv w:val="1"/>
      <w:marLeft w:val="0"/>
      <w:marRight w:val="0"/>
      <w:marTop w:val="0"/>
      <w:marBottom w:val="0"/>
      <w:divBdr>
        <w:top w:val="none" w:sz="0" w:space="0" w:color="auto"/>
        <w:left w:val="none" w:sz="0" w:space="0" w:color="auto"/>
        <w:bottom w:val="none" w:sz="0" w:space="0" w:color="auto"/>
        <w:right w:val="none" w:sz="0" w:space="0" w:color="auto"/>
      </w:divBdr>
    </w:div>
    <w:div w:id="775364568">
      <w:bodyDiv w:val="1"/>
      <w:marLeft w:val="0"/>
      <w:marRight w:val="0"/>
      <w:marTop w:val="0"/>
      <w:marBottom w:val="0"/>
      <w:divBdr>
        <w:top w:val="none" w:sz="0" w:space="0" w:color="auto"/>
        <w:left w:val="none" w:sz="0" w:space="0" w:color="auto"/>
        <w:bottom w:val="none" w:sz="0" w:space="0" w:color="auto"/>
        <w:right w:val="none" w:sz="0" w:space="0" w:color="auto"/>
      </w:divBdr>
    </w:div>
    <w:div w:id="932543849">
      <w:bodyDiv w:val="1"/>
      <w:marLeft w:val="0"/>
      <w:marRight w:val="0"/>
      <w:marTop w:val="0"/>
      <w:marBottom w:val="0"/>
      <w:divBdr>
        <w:top w:val="none" w:sz="0" w:space="0" w:color="auto"/>
        <w:left w:val="none" w:sz="0" w:space="0" w:color="auto"/>
        <w:bottom w:val="none" w:sz="0" w:space="0" w:color="auto"/>
        <w:right w:val="none" w:sz="0" w:space="0" w:color="auto"/>
      </w:divBdr>
    </w:div>
    <w:div w:id="956109324">
      <w:bodyDiv w:val="1"/>
      <w:marLeft w:val="0"/>
      <w:marRight w:val="0"/>
      <w:marTop w:val="0"/>
      <w:marBottom w:val="0"/>
      <w:divBdr>
        <w:top w:val="none" w:sz="0" w:space="0" w:color="auto"/>
        <w:left w:val="none" w:sz="0" w:space="0" w:color="auto"/>
        <w:bottom w:val="none" w:sz="0" w:space="0" w:color="auto"/>
        <w:right w:val="none" w:sz="0" w:space="0" w:color="auto"/>
      </w:divBdr>
    </w:div>
    <w:div w:id="976177835">
      <w:bodyDiv w:val="1"/>
      <w:marLeft w:val="0"/>
      <w:marRight w:val="0"/>
      <w:marTop w:val="0"/>
      <w:marBottom w:val="0"/>
      <w:divBdr>
        <w:top w:val="none" w:sz="0" w:space="0" w:color="auto"/>
        <w:left w:val="none" w:sz="0" w:space="0" w:color="auto"/>
        <w:bottom w:val="none" w:sz="0" w:space="0" w:color="auto"/>
        <w:right w:val="none" w:sz="0" w:space="0" w:color="auto"/>
      </w:divBdr>
    </w:div>
    <w:div w:id="984436773">
      <w:bodyDiv w:val="1"/>
      <w:marLeft w:val="0"/>
      <w:marRight w:val="0"/>
      <w:marTop w:val="0"/>
      <w:marBottom w:val="0"/>
      <w:divBdr>
        <w:top w:val="none" w:sz="0" w:space="0" w:color="auto"/>
        <w:left w:val="none" w:sz="0" w:space="0" w:color="auto"/>
        <w:bottom w:val="none" w:sz="0" w:space="0" w:color="auto"/>
        <w:right w:val="none" w:sz="0" w:space="0" w:color="auto"/>
      </w:divBdr>
    </w:div>
    <w:div w:id="1110006864">
      <w:bodyDiv w:val="1"/>
      <w:marLeft w:val="0"/>
      <w:marRight w:val="0"/>
      <w:marTop w:val="0"/>
      <w:marBottom w:val="0"/>
      <w:divBdr>
        <w:top w:val="none" w:sz="0" w:space="0" w:color="auto"/>
        <w:left w:val="none" w:sz="0" w:space="0" w:color="auto"/>
        <w:bottom w:val="none" w:sz="0" w:space="0" w:color="auto"/>
        <w:right w:val="none" w:sz="0" w:space="0" w:color="auto"/>
      </w:divBdr>
    </w:div>
    <w:div w:id="1322079180">
      <w:bodyDiv w:val="1"/>
      <w:marLeft w:val="0"/>
      <w:marRight w:val="0"/>
      <w:marTop w:val="0"/>
      <w:marBottom w:val="0"/>
      <w:divBdr>
        <w:top w:val="none" w:sz="0" w:space="0" w:color="auto"/>
        <w:left w:val="none" w:sz="0" w:space="0" w:color="auto"/>
        <w:bottom w:val="none" w:sz="0" w:space="0" w:color="auto"/>
        <w:right w:val="none" w:sz="0" w:space="0" w:color="auto"/>
      </w:divBdr>
    </w:div>
    <w:div w:id="1435125921">
      <w:bodyDiv w:val="1"/>
      <w:marLeft w:val="0"/>
      <w:marRight w:val="0"/>
      <w:marTop w:val="0"/>
      <w:marBottom w:val="0"/>
      <w:divBdr>
        <w:top w:val="none" w:sz="0" w:space="0" w:color="auto"/>
        <w:left w:val="none" w:sz="0" w:space="0" w:color="auto"/>
        <w:bottom w:val="none" w:sz="0" w:space="0" w:color="auto"/>
        <w:right w:val="none" w:sz="0" w:space="0" w:color="auto"/>
      </w:divBdr>
    </w:div>
    <w:div w:id="1462773267">
      <w:bodyDiv w:val="1"/>
      <w:marLeft w:val="0"/>
      <w:marRight w:val="0"/>
      <w:marTop w:val="0"/>
      <w:marBottom w:val="0"/>
      <w:divBdr>
        <w:top w:val="none" w:sz="0" w:space="0" w:color="auto"/>
        <w:left w:val="none" w:sz="0" w:space="0" w:color="auto"/>
        <w:bottom w:val="none" w:sz="0" w:space="0" w:color="auto"/>
        <w:right w:val="none" w:sz="0" w:space="0" w:color="auto"/>
      </w:divBdr>
    </w:div>
    <w:div w:id="1502430713">
      <w:bodyDiv w:val="1"/>
      <w:marLeft w:val="0"/>
      <w:marRight w:val="0"/>
      <w:marTop w:val="0"/>
      <w:marBottom w:val="0"/>
      <w:divBdr>
        <w:top w:val="none" w:sz="0" w:space="0" w:color="auto"/>
        <w:left w:val="none" w:sz="0" w:space="0" w:color="auto"/>
        <w:bottom w:val="none" w:sz="0" w:space="0" w:color="auto"/>
        <w:right w:val="none" w:sz="0" w:space="0" w:color="auto"/>
      </w:divBdr>
    </w:div>
    <w:div w:id="1753966890">
      <w:bodyDiv w:val="1"/>
      <w:marLeft w:val="0"/>
      <w:marRight w:val="0"/>
      <w:marTop w:val="0"/>
      <w:marBottom w:val="0"/>
      <w:divBdr>
        <w:top w:val="none" w:sz="0" w:space="0" w:color="auto"/>
        <w:left w:val="none" w:sz="0" w:space="0" w:color="auto"/>
        <w:bottom w:val="none" w:sz="0" w:space="0" w:color="auto"/>
        <w:right w:val="none" w:sz="0" w:space="0" w:color="auto"/>
      </w:divBdr>
    </w:div>
    <w:div w:id="1798529377">
      <w:bodyDiv w:val="1"/>
      <w:marLeft w:val="0"/>
      <w:marRight w:val="0"/>
      <w:marTop w:val="0"/>
      <w:marBottom w:val="0"/>
      <w:divBdr>
        <w:top w:val="none" w:sz="0" w:space="0" w:color="auto"/>
        <w:left w:val="none" w:sz="0" w:space="0" w:color="auto"/>
        <w:bottom w:val="none" w:sz="0" w:space="0" w:color="auto"/>
        <w:right w:val="none" w:sz="0" w:space="0" w:color="auto"/>
      </w:divBdr>
    </w:div>
    <w:div w:id="1935821906">
      <w:bodyDiv w:val="1"/>
      <w:marLeft w:val="0"/>
      <w:marRight w:val="0"/>
      <w:marTop w:val="0"/>
      <w:marBottom w:val="0"/>
      <w:divBdr>
        <w:top w:val="none" w:sz="0" w:space="0" w:color="auto"/>
        <w:left w:val="none" w:sz="0" w:space="0" w:color="auto"/>
        <w:bottom w:val="none" w:sz="0" w:space="0" w:color="auto"/>
        <w:right w:val="none" w:sz="0" w:space="0" w:color="auto"/>
      </w:divBdr>
    </w:div>
    <w:div w:id="1962028801">
      <w:bodyDiv w:val="1"/>
      <w:marLeft w:val="0"/>
      <w:marRight w:val="0"/>
      <w:marTop w:val="0"/>
      <w:marBottom w:val="0"/>
      <w:divBdr>
        <w:top w:val="none" w:sz="0" w:space="0" w:color="auto"/>
        <w:left w:val="none" w:sz="0" w:space="0" w:color="auto"/>
        <w:bottom w:val="none" w:sz="0" w:space="0" w:color="auto"/>
        <w:right w:val="none" w:sz="0" w:space="0" w:color="auto"/>
      </w:divBdr>
    </w:div>
    <w:div w:id="2054380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header" Target="header3.xml"/><Relationship Id="rId26" Type="http://schemas.openxmlformats.org/officeDocument/2006/relationships/chart" Target="charts/chart4.xml"/><Relationship Id="rId39"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footer" Target="footer5.xml"/><Relationship Id="rId34" Type="http://schemas.openxmlformats.org/officeDocument/2006/relationships/image" Target="media/image12.emf"/><Relationship Id="rId42"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oter" Target="footer2.xml"/><Relationship Id="rId25" Type="http://schemas.openxmlformats.org/officeDocument/2006/relationships/chart" Target="charts/chart3.xml"/><Relationship Id="rId33" Type="http://schemas.openxmlformats.org/officeDocument/2006/relationships/image" Target="media/image11.emf"/><Relationship Id="rId38"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footer" Target="footer4.xml"/><Relationship Id="rId29" Type="http://schemas.openxmlformats.org/officeDocument/2006/relationships/image" Target="media/image7.emf"/><Relationship Id="rId41"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24" Type="http://schemas.openxmlformats.org/officeDocument/2006/relationships/chart" Target="charts/chart2.xml"/><Relationship Id="rId32" Type="http://schemas.openxmlformats.org/officeDocument/2006/relationships/image" Target="media/image10.emf"/><Relationship Id="rId37" Type="http://schemas.openxmlformats.org/officeDocument/2006/relationships/image" Target="media/image14.jpg"/><Relationship Id="rId40" Type="http://schemas.openxmlformats.org/officeDocument/2006/relationships/image" Target="media/image17.png"/><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chart" Target="charts/chart1.xml"/><Relationship Id="rId28" Type="http://schemas.openxmlformats.org/officeDocument/2006/relationships/chart" Target="charts/chart6.xml"/><Relationship Id="rId36" Type="http://schemas.openxmlformats.org/officeDocument/2006/relationships/image" Target="media/image13.emf"/><Relationship Id="rId10" Type="http://schemas.openxmlformats.org/officeDocument/2006/relationships/image" Target="media/image2.png"/><Relationship Id="rId19" Type="http://schemas.openxmlformats.org/officeDocument/2006/relationships/footer" Target="footer3.xml"/><Relationship Id="rId31" Type="http://schemas.openxmlformats.org/officeDocument/2006/relationships/image" Target="media/image9.emf"/><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oter" Target="footer1.xml"/><Relationship Id="rId22" Type="http://schemas.openxmlformats.org/officeDocument/2006/relationships/image" Target="media/image6.emf"/><Relationship Id="rId27" Type="http://schemas.openxmlformats.org/officeDocument/2006/relationships/chart" Target="charts/chart5.xml"/><Relationship Id="rId30" Type="http://schemas.openxmlformats.org/officeDocument/2006/relationships/image" Target="media/image8.emf"/><Relationship Id="rId35" Type="http://schemas.openxmlformats.org/officeDocument/2006/relationships/chart" Target="charts/chart7.xml"/><Relationship Id="rId43" Type="http://schemas.openxmlformats.org/officeDocument/2006/relationships/fontTable" Target="fontTable.xml"/></Relationships>
</file>

<file path=word/_rels/footer4.xml.rels><?xml version="1.0" encoding="UTF-8" standalone="yes"?>
<Relationships xmlns="http://schemas.openxmlformats.org/package/2006/relationships"><Relationship Id="rId1" Type="http://schemas.openxmlformats.org/officeDocument/2006/relationships/hyperlink" Target="mailto:chris.james@opml.co.uk"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data.worldbank.org/"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opmfs1\rff$\cjames\My%20Documents\Projects%20(1234)\7408%20Tanzania\_Report%20PPTs%20Key%20Results\_results\Inst1_Main%20Results%20130114.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opmfs1\rff$\cjames\My%20Documents\Projects%20(1234)\7408%20Tanzania\_Report%20PPTs%20Key%20Results\_results\Inst1_Main%20Results%20130114.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opmfs1\rff$\cjames\My%20Documents\Projects%20(1234)\7408%20Tanzania\_Report%20PPTs%20Key%20Results\_results\Inst1_Main%20Results%20130114.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opmfs1\rff$\cjames\My%20Documents\Projects%20(1234)\7408%20Tanzania\_Report%20PPTs%20Key%20Results\_results\Inst1_Main%20Results%20130114.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opmfs1\rff$\cjames\My%20Documents\Projects%20(1234)\7408%20Tanzania\_Report%20PPTs%20Key%20Results\_results\Inst1_Main%20Results%20130114.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opmfs1\rff$\cjames\My%20Documents\Projects%20(1234)\7408%20Tanzania\_Report%20PPTs%20Key%20Results\_results\Inst1_Main%20Results%20130114.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opmfs1\rff$\cjames\My%20Documents\Projects%20(1234)\7408%20Tanzania\Data\instrument%20234%20sum%20result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DescStats2!$A$29</c:f>
              <c:strCache>
                <c:ptCount val="1"/>
                <c:pt idx="0">
                  <c:v>Inpatient Services?</c:v>
                </c:pt>
              </c:strCache>
            </c:strRef>
          </c:tx>
          <c:invertIfNegative val="0"/>
          <c:cat>
            <c:strRef>
              <c:f>DescStats2!$B$28:$F$28</c:f>
              <c:strCache>
                <c:ptCount val="5"/>
                <c:pt idx="0">
                  <c:v>Dispensary</c:v>
                </c:pt>
                <c:pt idx="1">
                  <c:v>Health Centre</c:v>
                </c:pt>
                <c:pt idx="2">
                  <c:v>Level 1 Hosp</c:v>
                </c:pt>
                <c:pt idx="3">
                  <c:v>Regional Hosp</c:v>
                </c:pt>
                <c:pt idx="4">
                  <c:v>Nat'l Hosp</c:v>
                </c:pt>
              </c:strCache>
            </c:strRef>
          </c:cat>
          <c:val>
            <c:numRef>
              <c:f>DescStats2!$B$29:$F$29</c:f>
              <c:numCache>
                <c:formatCode>0%</c:formatCode>
                <c:ptCount val="5"/>
                <c:pt idx="0">
                  <c:v>4.2857142857142899E-2</c:v>
                </c:pt>
                <c:pt idx="1">
                  <c:v>0.87096774193548399</c:v>
                </c:pt>
                <c:pt idx="2">
                  <c:v>1</c:v>
                </c:pt>
                <c:pt idx="3">
                  <c:v>1</c:v>
                </c:pt>
                <c:pt idx="4">
                  <c:v>1</c:v>
                </c:pt>
              </c:numCache>
            </c:numRef>
          </c:val>
        </c:ser>
        <c:ser>
          <c:idx val="1"/>
          <c:order val="1"/>
          <c:tx>
            <c:strRef>
              <c:f>DescStats2!$A$30</c:f>
              <c:strCache>
                <c:ptCount val="1"/>
                <c:pt idx="0">
                  <c:v>Performs Lab tests?</c:v>
                </c:pt>
              </c:strCache>
            </c:strRef>
          </c:tx>
          <c:invertIfNegative val="0"/>
          <c:cat>
            <c:strRef>
              <c:f>DescStats2!$B$28:$F$28</c:f>
              <c:strCache>
                <c:ptCount val="5"/>
                <c:pt idx="0">
                  <c:v>Dispensary</c:v>
                </c:pt>
                <c:pt idx="1">
                  <c:v>Health Centre</c:v>
                </c:pt>
                <c:pt idx="2">
                  <c:v>Level 1 Hosp</c:v>
                </c:pt>
                <c:pt idx="3">
                  <c:v>Regional Hosp</c:v>
                </c:pt>
                <c:pt idx="4">
                  <c:v>Nat'l Hosp</c:v>
                </c:pt>
              </c:strCache>
            </c:strRef>
          </c:cat>
          <c:val>
            <c:numRef>
              <c:f>DescStats2!$B$30:$F$30</c:f>
              <c:numCache>
                <c:formatCode>0%</c:formatCode>
                <c:ptCount val="5"/>
                <c:pt idx="0">
                  <c:v>0.55714285714285705</c:v>
                </c:pt>
                <c:pt idx="1">
                  <c:v>1</c:v>
                </c:pt>
                <c:pt idx="2">
                  <c:v>1</c:v>
                </c:pt>
                <c:pt idx="3">
                  <c:v>1</c:v>
                </c:pt>
                <c:pt idx="4">
                  <c:v>1</c:v>
                </c:pt>
              </c:numCache>
            </c:numRef>
          </c:val>
        </c:ser>
        <c:ser>
          <c:idx val="2"/>
          <c:order val="2"/>
          <c:tx>
            <c:strRef>
              <c:f>DescStats2!$A$31</c:f>
              <c:strCache>
                <c:ptCount val="1"/>
                <c:pt idx="0">
                  <c:v>Has Operating Theatre?</c:v>
                </c:pt>
              </c:strCache>
            </c:strRef>
          </c:tx>
          <c:invertIfNegative val="0"/>
          <c:cat>
            <c:strRef>
              <c:f>DescStats2!$B$28:$F$28</c:f>
              <c:strCache>
                <c:ptCount val="5"/>
                <c:pt idx="0">
                  <c:v>Dispensary</c:v>
                </c:pt>
                <c:pt idx="1">
                  <c:v>Health Centre</c:v>
                </c:pt>
                <c:pt idx="2">
                  <c:v>Level 1 Hosp</c:v>
                </c:pt>
                <c:pt idx="3">
                  <c:v>Regional Hosp</c:v>
                </c:pt>
                <c:pt idx="4">
                  <c:v>Nat'l Hosp</c:v>
                </c:pt>
              </c:strCache>
            </c:strRef>
          </c:cat>
          <c:val>
            <c:numRef>
              <c:f>DescStats2!$B$31:$F$31</c:f>
              <c:numCache>
                <c:formatCode>0%</c:formatCode>
                <c:ptCount val="5"/>
                <c:pt idx="0">
                  <c:v>0.32857142857142901</c:v>
                </c:pt>
                <c:pt idx="1">
                  <c:v>0.38709677419354899</c:v>
                </c:pt>
                <c:pt idx="2">
                  <c:v>1</c:v>
                </c:pt>
                <c:pt idx="3">
                  <c:v>1</c:v>
                </c:pt>
                <c:pt idx="4">
                  <c:v>0.8</c:v>
                </c:pt>
              </c:numCache>
            </c:numRef>
          </c:val>
        </c:ser>
        <c:ser>
          <c:idx val="5"/>
          <c:order val="3"/>
          <c:tx>
            <c:strRef>
              <c:f>DescStats2!$A$33</c:f>
              <c:strCache>
                <c:ptCount val="1"/>
                <c:pt idx="0">
                  <c:v>Has Imaging/Radiology Services?</c:v>
                </c:pt>
              </c:strCache>
            </c:strRef>
          </c:tx>
          <c:invertIfNegative val="0"/>
          <c:cat>
            <c:strRef>
              <c:f>DescStats2!$B$28:$F$28</c:f>
              <c:strCache>
                <c:ptCount val="5"/>
                <c:pt idx="0">
                  <c:v>Dispensary</c:v>
                </c:pt>
                <c:pt idx="1">
                  <c:v>Health Centre</c:v>
                </c:pt>
                <c:pt idx="2">
                  <c:v>Level 1 Hosp</c:v>
                </c:pt>
                <c:pt idx="3">
                  <c:v>Regional Hosp</c:v>
                </c:pt>
                <c:pt idx="4">
                  <c:v>Nat'l Hosp</c:v>
                </c:pt>
              </c:strCache>
            </c:strRef>
          </c:cat>
          <c:val>
            <c:numRef>
              <c:f>DescStats2!$B$33:$F$33</c:f>
              <c:numCache>
                <c:formatCode>0%</c:formatCode>
                <c:ptCount val="5"/>
                <c:pt idx="0">
                  <c:v>2.8571428571428598E-2</c:v>
                </c:pt>
                <c:pt idx="1">
                  <c:v>9.6774193548387205E-2</c:v>
                </c:pt>
                <c:pt idx="2">
                  <c:v>0.86046511627906996</c:v>
                </c:pt>
                <c:pt idx="3">
                  <c:v>1</c:v>
                </c:pt>
                <c:pt idx="4">
                  <c:v>1</c:v>
                </c:pt>
              </c:numCache>
            </c:numRef>
          </c:val>
        </c:ser>
        <c:ser>
          <c:idx val="4"/>
          <c:order val="4"/>
          <c:tx>
            <c:strRef>
              <c:f>DescStats2!$A$34</c:f>
              <c:strCache>
                <c:ptCount val="1"/>
                <c:pt idx="0">
                  <c:v>Has Blood Bank?</c:v>
                </c:pt>
              </c:strCache>
            </c:strRef>
          </c:tx>
          <c:invertIfNegative val="0"/>
          <c:cat>
            <c:strRef>
              <c:f>DescStats2!$B$28:$F$28</c:f>
              <c:strCache>
                <c:ptCount val="5"/>
                <c:pt idx="0">
                  <c:v>Dispensary</c:v>
                </c:pt>
                <c:pt idx="1">
                  <c:v>Health Centre</c:v>
                </c:pt>
                <c:pt idx="2">
                  <c:v>Level 1 Hosp</c:v>
                </c:pt>
                <c:pt idx="3">
                  <c:v>Regional Hosp</c:v>
                </c:pt>
                <c:pt idx="4">
                  <c:v>Nat'l Hosp</c:v>
                </c:pt>
              </c:strCache>
            </c:strRef>
          </c:cat>
          <c:val>
            <c:numRef>
              <c:f>DescStats2!$B$34:$F$34</c:f>
              <c:numCache>
                <c:formatCode>0%</c:formatCode>
                <c:ptCount val="5"/>
                <c:pt idx="0">
                  <c:v>0</c:v>
                </c:pt>
                <c:pt idx="1">
                  <c:v>0</c:v>
                </c:pt>
                <c:pt idx="2">
                  <c:v>0.62790697674418705</c:v>
                </c:pt>
                <c:pt idx="3">
                  <c:v>1</c:v>
                </c:pt>
                <c:pt idx="4">
                  <c:v>1</c:v>
                </c:pt>
              </c:numCache>
            </c:numRef>
          </c:val>
        </c:ser>
        <c:ser>
          <c:idx val="7"/>
          <c:order val="5"/>
          <c:tx>
            <c:strRef>
              <c:f>DescStats2!$A$35</c:f>
              <c:strCache>
                <c:ptCount val="1"/>
                <c:pt idx="0">
                  <c:v>Has Intensive Care Unit?</c:v>
                </c:pt>
              </c:strCache>
            </c:strRef>
          </c:tx>
          <c:invertIfNegative val="0"/>
          <c:cat>
            <c:strRef>
              <c:f>DescStats2!$B$28:$F$28</c:f>
              <c:strCache>
                <c:ptCount val="5"/>
                <c:pt idx="0">
                  <c:v>Dispensary</c:v>
                </c:pt>
                <c:pt idx="1">
                  <c:v>Health Centre</c:v>
                </c:pt>
                <c:pt idx="2">
                  <c:v>Level 1 Hosp</c:v>
                </c:pt>
                <c:pt idx="3">
                  <c:v>Regional Hosp</c:v>
                </c:pt>
                <c:pt idx="4">
                  <c:v>Nat'l Hosp</c:v>
                </c:pt>
              </c:strCache>
            </c:strRef>
          </c:cat>
          <c:val>
            <c:numRef>
              <c:f>DescStats2!$B$35:$F$35</c:f>
              <c:numCache>
                <c:formatCode>0%</c:formatCode>
                <c:ptCount val="5"/>
                <c:pt idx="0">
                  <c:v>0</c:v>
                </c:pt>
                <c:pt idx="1">
                  <c:v>0</c:v>
                </c:pt>
                <c:pt idx="2">
                  <c:v>0.162790697674419</c:v>
                </c:pt>
                <c:pt idx="3">
                  <c:v>0.33333333333333298</c:v>
                </c:pt>
                <c:pt idx="4">
                  <c:v>0.8</c:v>
                </c:pt>
              </c:numCache>
            </c:numRef>
          </c:val>
        </c:ser>
        <c:dLbls>
          <c:showLegendKey val="0"/>
          <c:showVal val="0"/>
          <c:showCatName val="0"/>
          <c:showSerName val="0"/>
          <c:showPercent val="0"/>
          <c:showBubbleSize val="0"/>
        </c:dLbls>
        <c:gapWidth val="75"/>
        <c:overlap val="-25"/>
        <c:axId val="97703808"/>
        <c:axId val="97705344"/>
      </c:barChart>
      <c:catAx>
        <c:axId val="97703808"/>
        <c:scaling>
          <c:orientation val="minMax"/>
        </c:scaling>
        <c:delete val="0"/>
        <c:axPos val="b"/>
        <c:majorTickMark val="none"/>
        <c:minorTickMark val="none"/>
        <c:tickLblPos val="nextTo"/>
        <c:crossAx val="97705344"/>
        <c:crosses val="autoZero"/>
        <c:auto val="1"/>
        <c:lblAlgn val="ctr"/>
        <c:lblOffset val="100"/>
        <c:noMultiLvlLbl val="0"/>
      </c:catAx>
      <c:valAx>
        <c:axId val="97705344"/>
        <c:scaling>
          <c:orientation val="minMax"/>
          <c:max val="1"/>
        </c:scaling>
        <c:delete val="0"/>
        <c:axPos val="l"/>
        <c:majorGridlines/>
        <c:numFmt formatCode="0%" sourceLinked="1"/>
        <c:majorTickMark val="none"/>
        <c:minorTickMark val="none"/>
        <c:tickLblPos val="nextTo"/>
        <c:spPr>
          <a:ln w="9525">
            <a:noFill/>
          </a:ln>
        </c:spPr>
        <c:crossAx val="97703808"/>
        <c:crosses val="autoZero"/>
        <c:crossBetween val="between"/>
        <c:majorUnit val="0.2"/>
      </c:valAx>
    </c:plotArea>
    <c:legend>
      <c:legendPos val="b"/>
      <c:overlay val="0"/>
      <c:txPr>
        <a:bodyPr/>
        <a:lstStyle/>
        <a:p>
          <a:pPr>
            <a:defRPr sz="800"/>
          </a:pPr>
          <a:endParaRPr lang="de-DE"/>
        </a:p>
      </c:txPr>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barChart>
        <c:barDir val="col"/>
        <c:grouping val="stacked"/>
        <c:varyColors val="0"/>
        <c:ser>
          <c:idx val="0"/>
          <c:order val="0"/>
          <c:tx>
            <c:v>Recurrent Costs</c:v>
          </c:tx>
          <c:invertIfNegative val="0"/>
          <c:dLbls>
            <c:spPr>
              <a:solidFill>
                <a:schemeClr val="bg2"/>
              </a:solidFill>
              <a:ln>
                <a:solidFill>
                  <a:schemeClr val="tx2"/>
                </a:solidFill>
              </a:ln>
            </c:spPr>
            <c:showLegendKey val="0"/>
            <c:showVal val="1"/>
            <c:showCatName val="0"/>
            <c:showSerName val="0"/>
            <c:showPercent val="0"/>
            <c:showBubbleSize val="0"/>
            <c:showLeaderLines val="0"/>
          </c:dLbls>
          <c:cat>
            <c:strRef>
              <c:f>(TC_econ!$B$1,TC_econ!$E$1,TC_econ!$H$1,TC_econ!$K$1)</c:f>
              <c:strCache>
                <c:ptCount val="4"/>
                <c:pt idx="0">
                  <c:v>Dispensary</c:v>
                </c:pt>
                <c:pt idx="1">
                  <c:v>Health Centre</c:v>
                </c:pt>
                <c:pt idx="2">
                  <c:v>Level 1 Hospital</c:v>
                </c:pt>
                <c:pt idx="3">
                  <c:v>Regional Hospital</c:v>
                </c:pt>
              </c:strCache>
            </c:strRef>
          </c:cat>
          <c:val>
            <c:numRef>
              <c:f>(TC_econ!$D$4,TC_econ!$G$4,TC_econ!$J$4,TC_econ!$M$4)</c:f>
              <c:numCache>
                <c:formatCode>0%</c:formatCode>
                <c:ptCount val="4"/>
                <c:pt idx="0">
                  <c:v>0.78895463510848196</c:v>
                </c:pt>
                <c:pt idx="1">
                  <c:v>0.78125</c:v>
                </c:pt>
                <c:pt idx="2">
                  <c:v>0.81679389312977202</c:v>
                </c:pt>
                <c:pt idx="3">
                  <c:v>0.84749455337690704</c:v>
                </c:pt>
              </c:numCache>
            </c:numRef>
          </c:val>
        </c:ser>
        <c:ser>
          <c:idx val="1"/>
          <c:order val="1"/>
          <c:tx>
            <c:v>Capital Costs (annualised)</c:v>
          </c:tx>
          <c:invertIfNegative val="0"/>
          <c:dLbls>
            <c:spPr>
              <a:solidFill>
                <a:schemeClr val="bg2"/>
              </a:solidFill>
              <a:ln>
                <a:solidFill>
                  <a:schemeClr val="tx2"/>
                </a:solidFill>
              </a:ln>
            </c:spPr>
            <c:showLegendKey val="0"/>
            <c:showVal val="1"/>
            <c:showCatName val="0"/>
            <c:showSerName val="0"/>
            <c:showPercent val="0"/>
            <c:showBubbleSize val="0"/>
            <c:showLeaderLines val="0"/>
          </c:dLbls>
          <c:cat>
            <c:strRef>
              <c:f>(TC_econ!$B$1,TC_econ!$E$1,TC_econ!$H$1,TC_econ!$K$1)</c:f>
              <c:strCache>
                <c:ptCount val="4"/>
                <c:pt idx="0">
                  <c:v>Dispensary</c:v>
                </c:pt>
                <c:pt idx="1">
                  <c:v>Health Centre</c:v>
                </c:pt>
                <c:pt idx="2">
                  <c:v>Level 1 Hospital</c:v>
                </c:pt>
                <c:pt idx="3">
                  <c:v>Regional Hospital</c:v>
                </c:pt>
              </c:strCache>
            </c:strRef>
          </c:cat>
          <c:val>
            <c:numRef>
              <c:f>(TC_econ!$D$8,TC_econ!$G$8,TC_econ!$J$8,TC_econ!$M$8)</c:f>
              <c:numCache>
                <c:formatCode>0%</c:formatCode>
                <c:ptCount val="4"/>
                <c:pt idx="0">
                  <c:v>0.21104536489151901</c:v>
                </c:pt>
                <c:pt idx="1">
                  <c:v>0.21666666666666701</c:v>
                </c:pt>
                <c:pt idx="2">
                  <c:v>0.181679389312977</c:v>
                </c:pt>
                <c:pt idx="3">
                  <c:v>0.15119825708060999</c:v>
                </c:pt>
              </c:numCache>
            </c:numRef>
          </c:val>
        </c:ser>
        <c:dLbls>
          <c:showLegendKey val="0"/>
          <c:showVal val="0"/>
          <c:showCatName val="0"/>
          <c:showSerName val="0"/>
          <c:showPercent val="0"/>
          <c:showBubbleSize val="0"/>
        </c:dLbls>
        <c:gapWidth val="75"/>
        <c:overlap val="100"/>
        <c:axId val="104174336"/>
        <c:axId val="104175872"/>
      </c:barChart>
      <c:catAx>
        <c:axId val="104174336"/>
        <c:scaling>
          <c:orientation val="minMax"/>
        </c:scaling>
        <c:delete val="0"/>
        <c:axPos val="b"/>
        <c:majorTickMark val="none"/>
        <c:minorTickMark val="none"/>
        <c:tickLblPos val="nextTo"/>
        <c:crossAx val="104175872"/>
        <c:crosses val="autoZero"/>
        <c:auto val="1"/>
        <c:lblAlgn val="ctr"/>
        <c:lblOffset val="100"/>
        <c:noMultiLvlLbl val="0"/>
      </c:catAx>
      <c:valAx>
        <c:axId val="104175872"/>
        <c:scaling>
          <c:orientation val="minMax"/>
          <c:max val="1"/>
        </c:scaling>
        <c:delete val="0"/>
        <c:axPos val="l"/>
        <c:majorGridlines/>
        <c:numFmt formatCode="0%" sourceLinked="1"/>
        <c:majorTickMark val="none"/>
        <c:minorTickMark val="none"/>
        <c:tickLblPos val="nextTo"/>
        <c:crossAx val="104174336"/>
        <c:crosses val="autoZero"/>
        <c:crossBetween val="between"/>
        <c:majorUnit val="0.2"/>
      </c:valAx>
    </c:plotArea>
    <c:legend>
      <c:legendPos val="b"/>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TC_econ!$A$5</c:f>
              <c:strCache>
                <c:ptCount val="1"/>
                <c:pt idx="0">
                  <c:v>Personnel</c:v>
                </c:pt>
              </c:strCache>
            </c:strRef>
          </c:tx>
          <c:invertIfNegative val="0"/>
          <c:dLbls>
            <c:spPr>
              <a:solidFill>
                <a:schemeClr val="bg2"/>
              </a:solidFill>
              <a:ln>
                <a:solidFill>
                  <a:schemeClr val="tx2"/>
                </a:solidFill>
              </a:ln>
            </c:spPr>
            <c:txPr>
              <a:bodyPr/>
              <a:lstStyle/>
              <a:p>
                <a:pPr>
                  <a:defRPr sz="900"/>
                </a:pPr>
                <a:endParaRPr lang="de-DE"/>
              </a:p>
            </c:txPr>
            <c:showLegendKey val="0"/>
            <c:showVal val="1"/>
            <c:showCatName val="0"/>
            <c:showSerName val="0"/>
            <c:showPercent val="0"/>
            <c:showBubbleSize val="0"/>
            <c:showLeaderLines val="0"/>
          </c:dLbls>
          <c:cat>
            <c:strRef>
              <c:f>(TC_econ!$B$1,TC_econ!$E$1,TC_econ!$H$1,TC_econ!$K$1)</c:f>
              <c:strCache>
                <c:ptCount val="4"/>
                <c:pt idx="0">
                  <c:v>Dispensary</c:v>
                </c:pt>
                <c:pt idx="1">
                  <c:v>Health Centre</c:v>
                </c:pt>
                <c:pt idx="2">
                  <c:v>Level 1 Hospital</c:v>
                </c:pt>
                <c:pt idx="3">
                  <c:v>Regional Hospital</c:v>
                </c:pt>
              </c:strCache>
            </c:strRef>
          </c:cat>
          <c:val>
            <c:numRef>
              <c:f>(TC_econ!$D$5,TC_econ!$G$5,TC_econ!$J$5,TC_econ!$M$5)</c:f>
              <c:numCache>
                <c:formatCode>0%</c:formatCode>
                <c:ptCount val="4"/>
                <c:pt idx="0">
                  <c:v>0.54240631163708097</c:v>
                </c:pt>
                <c:pt idx="1">
                  <c:v>0.51197916666666698</c:v>
                </c:pt>
                <c:pt idx="2">
                  <c:v>0.60229007633587905</c:v>
                </c:pt>
                <c:pt idx="3">
                  <c:v>0.66666666666666696</c:v>
                </c:pt>
              </c:numCache>
            </c:numRef>
          </c:val>
        </c:ser>
        <c:ser>
          <c:idx val="1"/>
          <c:order val="1"/>
          <c:tx>
            <c:strRef>
              <c:f>TC_econ!$A$6</c:f>
              <c:strCache>
                <c:ptCount val="1"/>
                <c:pt idx="0">
                  <c:v>Medical Commodities</c:v>
                </c:pt>
              </c:strCache>
            </c:strRef>
          </c:tx>
          <c:invertIfNegative val="0"/>
          <c:dLbls>
            <c:spPr>
              <a:solidFill>
                <a:schemeClr val="bg2"/>
              </a:solidFill>
              <a:ln>
                <a:solidFill>
                  <a:schemeClr val="tx2"/>
                </a:solidFill>
              </a:ln>
            </c:spPr>
            <c:txPr>
              <a:bodyPr/>
              <a:lstStyle/>
              <a:p>
                <a:pPr>
                  <a:defRPr sz="900"/>
                </a:pPr>
                <a:endParaRPr lang="de-DE"/>
              </a:p>
            </c:txPr>
            <c:showLegendKey val="0"/>
            <c:showVal val="1"/>
            <c:showCatName val="0"/>
            <c:showSerName val="0"/>
            <c:showPercent val="0"/>
            <c:showBubbleSize val="0"/>
            <c:showLeaderLines val="0"/>
          </c:dLbls>
          <c:cat>
            <c:strRef>
              <c:f>(TC_econ!$B$1,TC_econ!$E$1,TC_econ!$H$1,TC_econ!$K$1)</c:f>
              <c:strCache>
                <c:ptCount val="4"/>
                <c:pt idx="0">
                  <c:v>Dispensary</c:v>
                </c:pt>
                <c:pt idx="1">
                  <c:v>Health Centre</c:v>
                </c:pt>
                <c:pt idx="2">
                  <c:v>Level 1 Hospital</c:v>
                </c:pt>
                <c:pt idx="3">
                  <c:v>Regional Hospital</c:v>
                </c:pt>
              </c:strCache>
            </c:strRef>
          </c:cat>
          <c:val>
            <c:numRef>
              <c:f>(TC_econ!$D$6,TC_econ!$G$6,TC_econ!$J$6,TC_econ!$M$6)</c:f>
              <c:numCache>
                <c:formatCode>0%</c:formatCode>
                <c:ptCount val="4"/>
                <c:pt idx="0">
                  <c:v>0.14257934911242601</c:v>
                </c:pt>
                <c:pt idx="1">
                  <c:v>0.10781250000000001</c:v>
                </c:pt>
                <c:pt idx="2">
                  <c:v>0.101526717557252</c:v>
                </c:pt>
                <c:pt idx="3">
                  <c:v>7.8213507625272294E-2</c:v>
                </c:pt>
              </c:numCache>
            </c:numRef>
          </c:val>
        </c:ser>
        <c:ser>
          <c:idx val="2"/>
          <c:order val="2"/>
          <c:tx>
            <c:strRef>
              <c:f>TC_econ!$A$7</c:f>
              <c:strCache>
                <c:ptCount val="1"/>
                <c:pt idx="0">
                  <c:v>Other Recurrent Expenditure</c:v>
                </c:pt>
              </c:strCache>
            </c:strRef>
          </c:tx>
          <c:invertIfNegative val="0"/>
          <c:dLbls>
            <c:spPr>
              <a:solidFill>
                <a:schemeClr val="bg2"/>
              </a:solidFill>
              <a:ln>
                <a:solidFill>
                  <a:schemeClr val="tx2"/>
                </a:solidFill>
              </a:ln>
            </c:spPr>
            <c:txPr>
              <a:bodyPr/>
              <a:lstStyle/>
              <a:p>
                <a:pPr>
                  <a:defRPr sz="900"/>
                </a:pPr>
                <a:endParaRPr lang="de-DE"/>
              </a:p>
            </c:txPr>
            <c:showLegendKey val="0"/>
            <c:showVal val="1"/>
            <c:showCatName val="0"/>
            <c:showSerName val="0"/>
            <c:showPercent val="0"/>
            <c:showBubbleSize val="0"/>
            <c:showLeaderLines val="0"/>
          </c:dLbls>
          <c:cat>
            <c:strRef>
              <c:f>(TC_econ!$B$1,TC_econ!$E$1,TC_econ!$H$1,TC_econ!$K$1)</c:f>
              <c:strCache>
                <c:ptCount val="4"/>
                <c:pt idx="0">
                  <c:v>Dispensary</c:v>
                </c:pt>
                <c:pt idx="1">
                  <c:v>Health Centre</c:v>
                </c:pt>
                <c:pt idx="2">
                  <c:v>Level 1 Hospital</c:v>
                </c:pt>
                <c:pt idx="3">
                  <c:v>Regional Hospital</c:v>
                </c:pt>
              </c:strCache>
            </c:strRef>
          </c:cat>
          <c:val>
            <c:numRef>
              <c:f>(TC_econ!$D$7,TC_econ!$G$7,TC_econ!$J$7,TC_econ!$M$7)</c:f>
              <c:numCache>
                <c:formatCode>0%</c:formatCode>
                <c:ptCount val="4"/>
                <c:pt idx="0">
                  <c:v>0.10414773175542399</c:v>
                </c:pt>
                <c:pt idx="1">
                  <c:v>0.16250000000000001</c:v>
                </c:pt>
                <c:pt idx="2">
                  <c:v>0.115267175572519</c:v>
                </c:pt>
                <c:pt idx="3">
                  <c:v>0.103050108932462</c:v>
                </c:pt>
              </c:numCache>
            </c:numRef>
          </c:val>
        </c:ser>
        <c:ser>
          <c:idx val="3"/>
          <c:order val="3"/>
          <c:tx>
            <c:strRef>
              <c:f>TC_econ!$A$9</c:f>
              <c:strCache>
                <c:ptCount val="1"/>
                <c:pt idx="0">
                  <c:v>Building</c:v>
                </c:pt>
              </c:strCache>
            </c:strRef>
          </c:tx>
          <c:invertIfNegative val="0"/>
          <c:dLbls>
            <c:spPr>
              <a:solidFill>
                <a:schemeClr val="bg2"/>
              </a:solidFill>
              <a:ln>
                <a:solidFill>
                  <a:schemeClr val="tx2"/>
                </a:solidFill>
              </a:ln>
            </c:spPr>
            <c:txPr>
              <a:bodyPr/>
              <a:lstStyle/>
              <a:p>
                <a:pPr>
                  <a:defRPr sz="900"/>
                </a:pPr>
                <a:endParaRPr lang="de-DE"/>
              </a:p>
            </c:txPr>
            <c:showLegendKey val="0"/>
            <c:showVal val="1"/>
            <c:showCatName val="0"/>
            <c:showSerName val="0"/>
            <c:showPercent val="0"/>
            <c:showBubbleSize val="0"/>
            <c:showLeaderLines val="0"/>
          </c:dLbls>
          <c:cat>
            <c:strRef>
              <c:f>(TC_econ!$B$1,TC_econ!$E$1,TC_econ!$H$1,TC_econ!$K$1)</c:f>
              <c:strCache>
                <c:ptCount val="4"/>
                <c:pt idx="0">
                  <c:v>Dispensary</c:v>
                </c:pt>
                <c:pt idx="1">
                  <c:v>Health Centre</c:v>
                </c:pt>
                <c:pt idx="2">
                  <c:v>Level 1 Hospital</c:v>
                </c:pt>
                <c:pt idx="3">
                  <c:v>Regional Hospital</c:v>
                </c:pt>
              </c:strCache>
            </c:strRef>
          </c:cat>
          <c:val>
            <c:numRef>
              <c:f>(TC_econ!$D$9,TC_econ!$G$9,TC_econ!$J$9,TC_econ!$M$9)</c:f>
              <c:numCache>
                <c:formatCode>0%</c:formatCode>
                <c:ptCount val="4"/>
                <c:pt idx="0">
                  <c:v>0.101660710059172</c:v>
                </c:pt>
                <c:pt idx="1">
                  <c:v>8.1250000000000003E-2</c:v>
                </c:pt>
                <c:pt idx="2">
                  <c:v>4.8702290076335898E-2</c:v>
                </c:pt>
                <c:pt idx="3">
                  <c:v>7.3856209150326799E-2</c:v>
                </c:pt>
              </c:numCache>
            </c:numRef>
          </c:val>
        </c:ser>
        <c:ser>
          <c:idx val="4"/>
          <c:order val="4"/>
          <c:tx>
            <c:strRef>
              <c:f>TC_econ!$A$10</c:f>
              <c:strCache>
                <c:ptCount val="1"/>
                <c:pt idx="0">
                  <c:v>Medical Equipment</c:v>
                </c:pt>
              </c:strCache>
            </c:strRef>
          </c:tx>
          <c:invertIfNegative val="0"/>
          <c:dLbls>
            <c:dLbl>
              <c:idx val="3"/>
              <c:layout>
                <c:manualLayout>
                  <c:x val="3.3333333333333437E-2"/>
                  <c:y val="0"/>
                </c:manualLayout>
              </c:layout>
              <c:showLegendKey val="0"/>
              <c:showVal val="1"/>
              <c:showCatName val="0"/>
              <c:showSerName val="0"/>
              <c:showPercent val="0"/>
              <c:showBubbleSize val="0"/>
            </c:dLbl>
            <c:spPr>
              <a:solidFill>
                <a:schemeClr val="bg2"/>
              </a:solidFill>
              <a:ln>
                <a:solidFill>
                  <a:schemeClr val="tx1"/>
                </a:solidFill>
              </a:ln>
            </c:spPr>
            <c:txPr>
              <a:bodyPr/>
              <a:lstStyle/>
              <a:p>
                <a:pPr>
                  <a:defRPr sz="900"/>
                </a:pPr>
                <a:endParaRPr lang="de-DE"/>
              </a:p>
            </c:txPr>
            <c:showLegendKey val="0"/>
            <c:showVal val="1"/>
            <c:showCatName val="0"/>
            <c:showSerName val="0"/>
            <c:showPercent val="0"/>
            <c:showBubbleSize val="0"/>
            <c:showLeaderLines val="0"/>
          </c:dLbls>
          <c:cat>
            <c:strRef>
              <c:f>(TC_econ!$B$1,TC_econ!$E$1,TC_econ!$H$1,TC_econ!$K$1)</c:f>
              <c:strCache>
                <c:ptCount val="4"/>
                <c:pt idx="0">
                  <c:v>Dispensary</c:v>
                </c:pt>
                <c:pt idx="1">
                  <c:v>Health Centre</c:v>
                </c:pt>
                <c:pt idx="2">
                  <c:v>Level 1 Hospital</c:v>
                </c:pt>
                <c:pt idx="3">
                  <c:v>Regional Hospital</c:v>
                </c:pt>
              </c:strCache>
            </c:strRef>
          </c:cat>
          <c:val>
            <c:numRef>
              <c:f>(TC_econ!$D$10,TC_econ!$G$10,TC_econ!$J$10,TC_econ!$M$10)</c:f>
              <c:numCache>
                <c:formatCode>0%</c:formatCode>
                <c:ptCount val="4"/>
                <c:pt idx="0">
                  <c:v>8.8535167652860097E-2</c:v>
                </c:pt>
                <c:pt idx="1">
                  <c:v>6.3020833333333304E-2</c:v>
                </c:pt>
                <c:pt idx="2">
                  <c:v>6.4656488549618404E-2</c:v>
                </c:pt>
                <c:pt idx="3">
                  <c:v>3.0718954248366001E-2</c:v>
                </c:pt>
              </c:numCache>
            </c:numRef>
          </c:val>
        </c:ser>
        <c:ser>
          <c:idx val="5"/>
          <c:order val="5"/>
          <c:tx>
            <c:strRef>
              <c:f>TC_econ!$A$11</c:f>
              <c:strCache>
                <c:ptCount val="1"/>
                <c:pt idx="0">
                  <c:v>Non-medical equipment</c:v>
                </c:pt>
              </c:strCache>
            </c:strRef>
          </c:tx>
          <c:invertIfNegative val="0"/>
          <c:dLbls>
            <c:dLbl>
              <c:idx val="3"/>
              <c:layout>
                <c:manualLayout>
                  <c:x val="-2.7777777777777676E-2"/>
                  <c:y val="0"/>
                </c:manualLayout>
              </c:layout>
              <c:showLegendKey val="0"/>
              <c:showVal val="1"/>
              <c:showCatName val="0"/>
              <c:showSerName val="0"/>
              <c:showPercent val="0"/>
              <c:showBubbleSize val="0"/>
            </c:dLbl>
            <c:spPr>
              <a:solidFill>
                <a:schemeClr val="bg2"/>
              </a:solidFill>
              <a:ln>
                <a:solidFill>
                  <a:schemeClr val="tx1"/>
                </a:solidFill>
              </a:ln>
            </c:spPr>
            <c:txPr>
              <a:bodyPr/>
              <a:lstStyle/>
              <a:p>
                <a:pPr>
                  <a:defRPr sz="900"/>
                </a:pPr>
                <a:endParaRPr lang="de-DE"/>
              </a:p>
            </c:txPr>
            <c:showLegendKey val="0"/>
            <c:showVal val="1"/>
            <c:showCatName val="0"/>
            <c:showSerName val="0"/>
            <c:showPercent val="0"/>
            <c:showBubbleSize val="0"/>
            <c:showLeaderLines val="0"/>
          </c:dLbls>
          <c:cat>
            <c:strRef>
              <c:f>(TC_econ!$B$1,TC_econ!$E$1,TC_econ!$H$1,TC_econ!$K$1)</c:f>
              <c:strCache>
                <c:ptCount val="4"/>
                <c:pt idx="0">
                  <c:v>Dispensary</c:v>
                </c:pt>
                <c:pt idx="1">
                  <c:v>Health Centre</c:v>
                </c:pt>
                <c:pt idx="2">
                  <c:v>Level 1 Hospital</c:v>
                </c:pt>
                <c:pt idx="3">
                  <c:v>Regional Hospital</c:v>
                </c:pt>
              </c:strCache>
            </c:strRef>
          </c:cat>
          <c:val>
            <c:numRef>
              <c:f>(TC_econ!$D$11,TC_econ!$G$11,TC_econ!$J$11,TC_econ!$M$11)</c:f>
              <c:numCache>
                <c:formatCode>0%</c:formatCode>
                <c:ptCount val="4"/>
                <c:pt idx="0">
                  <c:v>2.01663510848126E-2</c:v>
                </c:pt>
                <c:pt idx="1">
                  <c:v>7.2916666666666699E-2</c:v>
                </c:pt>
                <c:pt idx="2">
                  <c:v>6.8015267175572505E-2</c:v>
                </c:pt>
                <c:pt idx="3">
                  <c:v>4.6623093681917201E-2</c:v>
                </c:pt>
              </c:numCache>
            </c:numRef>
          </c:val>
        </c:ser>
        <c:dLbls>
          <c:showLegendKey val="0"/>
          <c:showVal val="0"/>
          <c:showCatName val="0"/>
          <c:showSerName val="0"/>
          <c:showPercent val="0"/>
          <c:showBubbleSize val="0"/>
        </c:dLbls>
        <c:gapWidth val="75"/>
        <c:overlap val="100"/>
        <c:axId val="117637504"/>
        <c:axId val="117639040"/>
      </c:barChart>
      <c:catAx>
        <c:axId val="117637504"/>
        <c:scaling>
          <c:orientation val="minMax"/>
        </c:scaling>
        <c:delete val="0"/>
        <c:axPos val="b"/>
        <c:majorTickMark val="none"/>
        <c:minorTickMark val="none"/>
        <c:tickLblPos val="nextTo"/>
        <c:crossAx val="117639040"/>
        <c:crosses val="autoZero"/>
        <c:auto val="1"/>
        <c:lblAlgn val="ctr"/>
        <c:lblOffset val="100"/>
        <c:noMultiLvlLbl val="0"/>
      </c:catAx>
      <c:valAx>
        <c:axId val="117639040"/>
        <c:scaling>
          <c:orientation val="minMax"/>
          <c:max val="1"/>
        </c:scaling>
        <c:delete val="0"/>
        <c:axPos val="l"/>
        <c:majorGridlines/>
        <c:numFmt formatCode="0%" sourceLinked="1"/>
        <c:majorTickMark val="none"/>
        <c:minorTickMark val="none"/>
        <c:tickLblPos val="nextTo"/>
        <c:spPr>
          <a:ln w="9525">
            <a:noFill/>
          </a:ln>
        </c:spPr>
        <c:crossAx val="117637504"/>
        <c:crosses val="autoZero"/>
        <c:crossBetween val="between"/>
        <c:majorUnit val="0.2"/>
      </c:valAx>
    </c:plotArea>
    <c:legend>
      <c:legendPos val="b"/>
      <c:overlay val="0"/>
      <c:txPr>
        <a:bodyPr/>
        <a:lstStyle/>
        <a:p>
          <a:pPr>
            <a:defRPr sz="800"/>
          </a:pPr>
          <a:endParaRPr lang="de-DE"/>
        </a:p>
      </c:txPr>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0"/>
    <c:plotArea>
      <c:layout/>
      <c:barChart>
        <c:barDir val="col"/>
        <c:grouping val="stacked"/>
        <c:varyColors val="0"/>
        <c:ser>
          <c:idx val="0"/>
          <c:order val="0"/>
          <c:tx>
            <c:v>Outpatient</c:v>
          </c:tx>
          <c:invertIfNegative val="0"/>
          <c:dLbls>
            <c:spPr>
              <a:solidFill>
                <a:schemeClr val="bg2"/>
              </a:solidFill>
              <a:ln>
                <a:solidFill>
                  <a:schemeClr val="tx2"/>
                </a:solidFill>
              </a:ln>
            </c:spPr>
            <c:txPr>
              <a:bodyPr/>
              <a:lstStyle/>
              <a:p>
                <a:pPr>
                  <a:defRPr b="0"/>
                </a:pPr>
                <a:endParaRPr lang="de-DE"/>
              </a:p>
            </c:txPr>
            <c:showLegendKey val="0"/>
            <c:showVal val="1"/>
            <c:showCatName val="0"/>
            <c:showSerName val="0"/>
            <c:showPercent val="0"/>
            <c:showBubbleSize val="0"/>
            <c:showLeaderLines val="0"/>
          </c:dLbls>
          <c:cat>
            <c:strRef>
              <c:f>(TC_CCs!$B$1,TC_CCs!$E$1,TC_CCs!$H$1,TC_CCs!$K$1)</c:f>
              <c:strCache>
                <c:ptCount val="4"/>
                <c:pt idx="0">
                  <c:v>Dispensary</c:v>
                </c:pt>
                <c:pt idx="1">
                  <c:v>Health Centre</c:v>
                </c:pt>
                <c:pt idx="2">
                  <c:v>Level 1 Hospital</c:v>
                </c:pt>
                <c:pt idx="3">
                  <c:v>Regional Hospital</c:v>
                </c:pt>
              </c:strCache>
            </c:strRef>
          </c:cat>
          <c:val>
            <c:numRef>
              <c:f>(TC_CCs!$D$4,TC_CCs!$G$4,TC_CCs!$J$4,TC_CCs!$M$4)</c:f>
              <c:numCache>
                <c:formatCode>0%</c:formatCode>
                <c:ptCount val="4"/>
                <c:pt idx="0">
                  <c:v>0.98224852071005897</c:v>
                </c:pt>
                <c:pt idx="1">
                  <c:v>0.625</c:v>
                </c:pt>
                <c:pt idx="2">
                  <c:v>0.49541984732824501</c:v>
                </c:pt>
                <c:pt idx="3">
                  <c:v>0.54248366013071903</c:v>
                </c:pt>
              </c:numCache>
            </c:numRef>
          </c:val>
        </c:ser>
        <c:ser>
          <c:idx val="1"/>
          <c:order val="1"/>
          <c:tx>
            <c:v>Inpatient</c:v>
          </c:tx>
          <c:invertIfNegative val="0"/>
          <c:dLbls>
            <c:spPr>
              <a:solidFill>
                <a:schemeClr val="bg2"/>
              </a:solidFill>
              <a:ln>
                <a:solidFill>
                  <a:schemeClr val="tx2"/>
                </a:solidFill>
              </a:ln>
            </c:spPr>
            <c:txPr>
              <a:bodyPr/>
              <a:lstStyle/>
              <a:p>
                <a:pPr>
                  <a:defRPr b="0"/>
                </a:pPr>
                <a:endParaRPr lang="de-DE"/>
              </a:p>
            </c:txPr>
            <c:showLegendKey val="0"/>
            <c:showVal val="1"/>
            <c:showCatName val="0"/>
            <c:showSerName val="0"/>
            <c:showPercent val="0"/>
            <c:showBubbleSize val="0"/>
            <c:showLeaderLines val="0"/>
          </c:dLbls>
          <c:cat>
            <c:strRef>
              <c:f>(TC_CCs!$B$1,TC_CCs!$E$1,TC_CCs!$H$1,TC_CCs!$K$1)</c:f>
              <c:strCache>
                <c:ptCount val="4"/>
                <c:pt idx="0">
                  <c:v>Dispensary</c:v>
                </c:pt>
                <c:pt idx="1">
                  <c:v>Health Centre</c:v>
                </c:pt>
                <c:pt idx="2">
                  <c:v>Level 1 Hospital</c:v>
                </c:pt>
                <c:pt idx="3">
                  <c:v>Regional Hospital</c:v>
                </c:pt>
              </c:strCache>
            </c:strRef>
          </c:cat>
          <c:val>
            <c:numRef>
              <c:f>(TC_CCs!$D$8,TC_CCs!$G$8,TC_CCs!$J$8,TC_CCs!$M$8)</c:f>
              <c:numCache>
                <c:formatCode>0%</c:formatCode>
                <c:ptCount val="4"/>
                <c:pt idx="0">
                  <c:v>1.7174968441814601E-2</c:v>
                </c:pt>
                <c:pt idx="1">
                  <c:v>0.375</c:v>
                </c:pt>
                <c:pt idx="2">
                  <c:v>0.50458015267175504</c:v>
                </c:pt>
                <c:pt idx="3">
                  <c:v>0.45751633986928097</c:v>
                </c:pt>
              </c:numCache>
            </c:numRef>
          </c:val>
        </c:ser>
        <c:dLbls>
          <c:showLegendKey val="0"/>
          <c:showVal val="0"/>
          <c:showCatName val="0"/>
          <c:showSerName val="0"/>
          <c:showPercent val="0"/>
          <c:showBubbleSize val="0"/>
        </c:dLbls>
        <c:gapWidth val="150"/>
        <c:overlap val="100"/>
        <c:axId val="117656576"/>
        <c:axId val="117666560"/>
      </c:barChart>
      <c:catAx>
        <c:axId val="117656576"/>
        <c:scaling>
          <c:orientation val="minMax"/>
        </c:scaling>
        <c:delete val="0"/>
        <c:axPos val="b"/>
        <c:majorTickMark val="out"/>
        <c:minorTickMark val="none"/>
        <c:tickLblPos val="nextTo"/>
        <c:crossAx val="117666560"/>
        <c:crosses val="autoZero"/>
        <c:auto val="1"/>
        <c:lblAlgn val="ctr"/>
        <c:lblOffset val="100"/>
        <c:noMultiLvlLbl val="0"/>
      </c:catAx>
      <c:valAx>
        <c:axId val="117666560"/>
        <c:scaling>
          <c:orientation val="minMax"/>
          <c:max val="1"/>
        </c:scaling>
        <c:delete val="0"/>
        <c:axPos val="l"/>
        <c:majorGridlines/>
        <c:numFmt formatCode="0%" sourceLinked="1"/>
        <c:majorTickMark val="out"/>
        <c:minorTickMark val="none"/>
        <c:tickLblPos val="nextTo"/>
        <c:crossAx val="117656576"/>
        <c:crosses val="autoZero"/>
        <c:crossBetween val="between"/>
        <c:majorUnit val="0.2"/>
      </c:valAx>
    </c:plotArea>
    <c:legend>
      <c:legendPos val="b"/>
      <c:overlay val="0"/>
      <c:txPr>
        <a:bodyPr/>
        <a:lstStyle/>
        <a:p>
          <a:pPr>
            <a:defRPr sz="900"/>
          </a:pPr>
          <a:endParaRPr lang="de-DE"/>
        </a:p>
      </c:txPr>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stacked"/>
        <c:varyColors val="0"/>
        <c:ser>
          <c:idx val="0"/>
          <c:order val="0"/>
          <c:tx>
            <c:strRef>
              <c:f>TC_CCs!$A$5</c:f>
              <c:strCache>
                <c:ptCount val="1"/>
                <c:pt idx="0">
                  <c:v>OP_General+</c:v>
                </c:pt>
              </c:strCache>
            </c:strRef>
          </c:tx>
          <c:invertIfNegative val="0"/>
          <c:dLbls>
            <c:spPr>
              <a:solidFill>
                <a:schemeClr val="bg2"/>
              </a:solidFill>
              <a:ln>
                <a:solidFill>
                  <a:schemeClr val="tx2"/>
                </a:solidFill>
              </a:ln>
            </c:spPr>
            <c:txPr>
              <a:bodyPr/>
              <a:lstStyle/>
              <a:p>
                <a:pPr>
                  <a:defRPr sz="900"/>
                </a:pPr>
                <a:endParaRPr lang="de-DE"/>
              </a:p>
            </c:txPr>
            <c:showLegendKey val="0"/>
            <c:showVal val="1"/>
            <c:showCatName val="0"/>
            <c:showSerName val="0"/>
            <c:showPercent val="0"/>
            <c:showBubbleSize val="0"/>
            <c:showLeaderLines val="0"/>
          </c:dLbls>
          <c:cat>
            <c:strRef>
              <c:f>(TC_CCs!$B$1,TC_CCs!$E$1,TC_CCs!$H$1,TC_CCs!$K$1)</c:f>
              <c:strCache>
                <c:ptCount val="4"/>
                <c:pt idx="0">
                  <c:v>Dispensary</c:v>
                </c:pt>
                <c:pt idx="1">
                  <c:v>Health Centre</c:v>
                </c:pt>
                <c:pt idx="2">
                  <c:v>Level 1 Hospital</c:v>
                </c:pt>
                <c:pt idx="3">
                  <c:v>Regional Hospital</c:v>
                </c:pt>
              </c:strCache>
            </c:strRef>
          </c:cat>
          <c:val>
            <c:numRef>
              <c:f>(TC_CCs!$D$5,TC_CCs!$G$5,TC_CCs!$J$5,TC_CCs!$M$5)</c:f>
              <c:numCache>
                <c:formatCode>0%</c:formatCode>
                <c:ptCount val="4"/>
                <c:pt idx="0">
                  <c:v>0.781065088757396</c:v>
                </c:pt>
                <c:pt idx="1">
                  <c:v>0.467708333333333</c:v>
                </c:pt>
                <c:pt idx="2">
                  <c:v>0.36870229007633598</c:v>
                </c:pt>
                <c:pt idx="3">
                  <c:v>0.47276688453158999</c:v>
                </c:pt>
              </c:numCache>
            </c:numRef>
          </c:val>
        </c:ser>
        <c:ser>
          <c:idx val="1"/>
          <c:order val="1"/>
          <c:tx>
            <c:strRef>
              <c:f>TC_CCs!$A$6</c:f>
              <c:strCache>
                <c:ptCount val="1"/>
                <c:pt idx="0">
                  <c:v>OP_RCH</c:v>
                </c:pt>
              </c:strCache>
            </c:strRef>
          </c:tx>
          <c:invertIfNegative val="0"/>
          <c:dLbls>
            <c:dLbl>
              <c:idx val="3"/>
              <c:layout>
                <c:manualLayout>
                  <c:x val="1.0185067526415994E-16"/>
                  <c:y val="2.7777777777777776E-2"/>
                </c:manualLayout>
              </c:layout>
              <c:showLegendKey val="0"/>
              <c:showVal val="1"/>
              <c:showCatName val="0"/>
              <c:showSerName val="0"/>
              <c:showPercent val="0"/>
              <c:showBubbleSize val="0"/>
            </c:dLbl>
            <c:spPr>
              <a:solidFill>
                <a:schemeClr val="bg2"/>
              </a:solidFill>
              <a:ln>
                <a:solidFill>
                  <a:schemeClr val="tx2"/>
                </a:solidFill>
              </a:ln>
            </c:spPr>
            <c:txPr>
              <a:bodyPr/>
              <a:lstStyle/>
              <a:p>
                <a:pPr>
                  <a:defRPr sz="900"/>
                </a:pPr>
                <a:endParaRPr lang="de-DE"/>
              </a:p>
            </c:txPr>
            <c:showLegendKey val="0"/>
            <c:showVal val="1"/>
            <c:showCatName val="0"/>
            <c:showSerName val="0"/>
            <c:showPercent val="0"/>
            <c:showBubbleSize val="0"/>
            <c:showLeaderLines val="0"/>
          </c:dLbls>
          <c:cat>
            <c:strRef>
              <c:f>(TC_CCs!$B$1,TC_CCs!$E$1,TC_CCs!$H$1,TC_CCs!$K$1)</c:f>
              <c:strCache>
                <c:ptCount val="4"/>
                <c:pt idx="0">
                  <c:v>Dispensary</c:v>
                </c:pt>
                <c:pt idx="1">
                  <c:v>Health Centre</c:v>
                </c:pt>
                <c:pt idx="2">
                  <c:v>Level 1 Hospital</c:v>
                </c:pt>
                <c:pt idx="3">
                  <c:v>Regional Hospital</c:v>
                </c:pt>
              </c:strCache>
            </c:strRef>
          </c:cat>
          <c:val>
            <c:numRef>
              <c:f>(TC_CCs!$D$6,TC_CCs!$G$6,TC_CCs!$J$6,TC_CCs!$M$6)</c:f>
              <c:numCache>
                <c:formatCode>0%</c:formatCode>
                <c:ptCount val="4"/>
                <c:pt idx="0">
                  <c:v>0.19391165680473399</c:v>
                </c:pt>
                <c:pt idx="1">
                  <c:v>0.140104166666667</c:v>
                </c:pt>
                <c:pt idx="2">
                  <c:v>8.7786259541984699E-2</c:v>
                </c:pt>
                <c:pt idx="3">
                  <c:v>3.9869281045751603E-2</c:v>
                </c:pt>
              </c:numCache>
            </c:numRef>
          </c:val>
        </c:ser>
        <c:ser>
          <c:idx val="2"/>
          <c:order val="2"/>
          <c:tx>
            <c:strRef>
              <c:f>TC_CCs!$A$7</c:f>
              <c:strCache>
                <c:ptCount val="1"/>
                <c:pt idx="0">
                  <c:v>OP_Dental</c:v>
                </c:pt>
              </c:strCache>
            </c:strRef>
          </c:tx>
          <c:invertIfNegative val="0"/>
          <c:dLbls>
            <c:dLbl>
              <c:idx val="0"/>
              <c:delete val="1"/>
            </c:dLbl>
            <c:dLbl>
              <c:idx val="2"/>
              <c:layout>
                <c:manualLayout>
                  <c:x val="0"/>
                  <c:y val="-1.8518518518518517E-2"/>
                </c:manualLayout>
              </c:layout>
              <c:showLegendKey val="0"/>
              <c:showVal val="1"/>
              <c:showCatName val="0"/>
              <c:showSerName val="0"/>
              <c:showPercent val="0"/>
              <c:showBubbleSize val="0"/>
            </c:dLbl>
            <c:dLbl>
              <c:idx val="3"/>
              <c:layout>
                <c:manualLayout>
                  <c:x val="1.0185067526415994E-16"/>
                  <c:y val="-1.3888888888888846E-2"/>
                </c:manualLayout>
              </c:layout>
              <c:showLegendKey val="0"/>
              <c:showVal val="1"/>
              <c:showCatName val="0"/>
              <c:showSerName val="0"/>
              <c:showPercent val="0"/>
              <c:showBubbleSize val="0"/>
            </c:dLbl>
            <c:spPr>
              <a:solidFill>
                <a:schemeClr val="bg2"/>
              </a:solidFill>
              <a:ln>
                <a:solidFill>
                  <a:schemeClr val="tx2"/>
                </a:solidFill>
              </a:ln>
            </c:spPr>
            <c:txPr>
              <a:bodyPr/>
              <a:lstStyle/>
              <a:p>
                <a:pPr>
                  <a:defRPr sz="900"/>
                </a:pPr>
                <a:endParaRPr lang="de-DE"/>
              </a:p>
            </c:txPr>
            <c:showLegendKey val="0"/>
            <c:showVal val="1"/>
            <c:showCatName val="0"/>
            <c:showSerName val="0"/>
            <c:showPercent val="0"/>
            <c:showBubbleSize val="0"/>
            <c:showLeaderLines val="0"/>
          </c:dLbls>
          <c:cat>
            <c:strRef>
              <c:f>(TC_CCs!$B$1,TC_CCs!$E$1,TC_CCs!$H$1,TC_CCs!$K$1)</c:f>
              <c:strCache>
                <c:ptCount val="4"/>
                <c:pt idx="0">
                  <c:v>Dispensary</c:v>
                </c:pt>
                <c:pt idx="1">
                  <c:v>Health Centre</c:v>
                </c:pt>
                <c:pt idx="2">
                  <c:v>Level 1 Hospital</c:v>
                </c:pt>
                <c:pt idx="3">
                  <c:v>Regional Hospital</c:v>
                </c:pt>
              </c:strCache>
            </c:strRef>
          </c:cat>
          <c:val>
            <c:numRef>
              <c:f>(TC_CCs!$D$7,TC_CCs!$G$7,TC_CCs!$J$7,TC_CCs!$M$7)</c:f>
              <c:numCache>
                <c:formatCode>0%</c:formatCode>
                <c:ptCount val="4"/>
                <c:pt idx="0">
                  <c:v>8.03206903353057E-3</c:v>
                </c:pt>
                <c:pt idx="1">
                  <c:v>1.6393796875000002E-2</c:v>
                </c:pt>
                <c:pt idx="2">
                  <c:v>3.8702290076335903E-2</c:v>
                </c:pt>
                <c:pt idx="3">
                  <c:v>2.89760348583878E-2</c:v>
                </c:pt>
              </c:numCache>
            </c:numRef>
          </c:val>
        </c:ser>
        <c:ser>
          <c:idx val="3"/>
          <c:order val="3"/>
          <c:tx>
            <c:strRef>
              <c:f>TC_CCs!$A$9</c:f>
              <c:strCache>
                <c:ptCount val="1"/>
                <c:pt idx="0">
                  <c:v>IP_General+</c:v>
                </c:pt>
              </c:strCache>
            </c:strRef>
          </c:tx>
          <c:invertIfNegative val="0"/>
          <c:dLbls>
            <c:dLbl>
              <c:idx val="0"/>
              <c:delete val="1"/>
            </c:dLbl>
            <c:spPr>
              <a:solidFill>
                <a:schemeClr val="bg2"/>
              </a:solidFill>
              <a:ln>
                <a:solidFill>
                  <a:schemeClr val="tx2"/>
                </a:solidFill>
              </a:ln>
            </c:spPr>
            <c:txPr>
              <a:bodyPr/>
              <a:lstStyle/>
              <a:p>
                <a:pPr>
                  <a:defRPr sz="900"/>
                </a:pPr>
                <a:endParaRPr lang="de-DE"/>
              </a:p>
            </c:txPr>
            <c:showLegendKey val="0"/>
            <c:showVal val="1"/>
            <c:showCatName val="0"/>
            <c:showSerName val="0"/>
            <c:showPercent val="0"/>
            <c:showBubbleSize val="0"/>
            <c:showLeaderLines val="0"/>
          </c:dLbls>
          <c:cat>
            <c:strRef>
              <c:f>(TC_CCs!$B$1,TC_CCs!$E$1,TC_CCs!$H$1,TC_CCs!$K$1)</c:f>
              <c:strCache>
                <c:ptCount val="4"/>
                <c:pt idx="0">
                  <c:v>Dispensary</c:v>
                </c:pt>
                <c:pt idx="1">
                  <c:v>Health Centre</c:v>
                </c:pt>
                <c:pt idx="2">
                  <c:v>Level 1 Hospital</c:v>
                </c:pt>
                <c:pt idx="3">
                  <c:v>Regional Hospital</c:v>
                </c:pt>
              </c:strCache>
            </c:strRef>
          </c:cat>
          <c:val>
            <c:numRef>
              <c:f>(TC_CCs!$D$9,TC_CCs!$G$9,TC_CCs!$J$9,TC_CCs!$M$9)</c:f>
              <c:numCache>
                <c:formatCode>0%</c:formatCode>
                <c:ptCount val="4"/>
                <c:pt idx="0">
                  <c:v>1.35160216962525E-2</c:v>
                </c:pt>
                <c:pt idx="1">
                  <c:v>0.22447916666666701</c:v>
                </c:pt>
                <c:pt idx="2">
                  <c:v>0.28320610687022901</c:v>
                </c:pt>
                <c:pt idx="3">
                  <c:v>0.200435729847495</c:v>
                </c:pt>
              </c:numCache>
            </c:numRef>
          </c:val>
        </c:ser>
        <c:ser>
          <c:idx val="4"/>
          <c:order val="4"/>
          <c:tx>
            <c:strRef>
              <c:f>TC_CCs!$A$10</c:f>
              <c:strCache>
                <c:ptCount val="1"/>
                <c:pt idx="0">
                  <c:v>IP_Paediatric</c:v>
                </c:pt>
              </c:strCache>
            </c:strRef>
          </c:tx>
          <c:invertIfNegative val="0"/>
          <c:dLbls>
            <c:dLbl>
              <c:idx val="0"/>
              <c:delete val="1"/>
            </c:dLbl>
            <c:spPr>
              <a:solidFill>
                <a:schemeClr val="bg2"/>
              </a:solidFill>
              <a:ln>
                <a:solidFill>
                  <a:schemeClr val="tx2"/>
                </a:solidFill>
              </a:ln>
            </c:spPr>
            <c:txPr>
              <a:bodyPr/>
              <a:lstStyle/>
              <a:p>
                <a:pPr>
                  <a:defRPr sz="900"/>
                </a:pPr>
                <a:endParaRPr lang="de-DE"/>
              </a:p>
            </c:txPr>
            <c:showLegendKey val="0"/>
            <c:showVal val="1"/>
            <c:showCatName val="0"/>
            <c:showSerName val="0"/>
            <c:showPercent val="0"/>
            <c:showBubbleSize val="0"/>
            <c:showLeaderLines val="0"/>
          </c:dLbls>
          <c:cat>
            <c:strRef>
              <c:f>(TC_CCs!$B$1,TC_CCs!$E$1,TC_CCs!$H$1,TC_CCs!$K$1)</c:f>
              <c:strCache>
                <c:ptCount val="4"/>
                <c:pt idx="0">
                  <c:v>Dispensary</c:v>
                </c:pt>
                <c:pt idx="1">
                  <c:v>Health Centre</c:v>
                </c:pt>
                <c:pt idx="2">
                  <c:v>Level 1 Hospital</c:v>
                </c:pt>
                <c:pt idx="3">
                  <c:v>Regional Hospital</c:v>
                </c:pt>
              </c:strCache>
            </c:strRef>
          </c:cat>
          <c:val>
            <c:numRef>
              <c:f>(TC_CCs!$D$10,TC_CCs!$G$10,TC_CCs!$J$10,TC_CCs!$M$10)</c:f>
              <c:numCache>
                <c:formatCode>0%</c:formatCode>
                <c:ptCount val="4"/>
                <c:pt idx="0">
                  <c:v>9.9681873767258492E-4</c:v>
                </c:pt>
                <c:pt idx="1">
                  <c:v>5.7812500000000003E-2</c:v>
                </c:pt>
                <c:pt idx="2">
                  <c:v>8.1679389312977094E-2</c:v>
                </c:pt>
                <c:pt idx="3">
                  <c:v>8.1699346405228801E-2</c:v>
                </c:pt>
              </c:numCache>
            </c:numRef>
          </c:val>
        </c:ser>
        <c:ser>
          <c:idx val="5"/>
          <c:order val="5"/>
          <c:tx>
            <c:strRef>
              <c:f>TC_CCs!$A$11</c:f>
              <c:strCache>
                <c:ptCount val="1"/>
                <c:pt idx="0">
                  <c:v>IP_Maternity</c:v>
                </c:pt>
              </c:strCache>
            </c:strRef>
          </c:tx>
          <c:invertIfNegative val="0"/>
          <c:dLbls>
            <c:dLbl>
              <c:idx val="0"/>
              <c:delete val="1"/>
            </c:dLbl>
            <c:spPr>
              <a:solidFill>
                <a:schemeClr val="bg2"/>
              </a:solidFill>
              <a:ln>
                <a:solidFill>
                  <a:schemeClr val="tx2"/>
                </a:solidFill>
              </a:ln>
            </c:spPr>
            <c:txPr>
              <a:bodyPr/>
              <a:lstStyle/>
              <a:p>
                <a:pPr>
                  <a:defRPr sz="900"/>
                </a:pPr>
                <a:endParaRPr lang="de-DE"/>
              </a:p>
            </c:txPr>
            <c:showLegendKey val="0"/>
            <c:showVal val="1"/>
            <c:showCatName val="0"/>
            <c:showSerName val="0"/>
            <c:showPercent val="0"/>
            <c:showBubbleSize val="0"/>
            <c:showLeaderLines val="0"/>
          </c:dLbls>
          <c:cat>
            <c:strRef>
              <c:f>(TC_CCs!$B$1,TC_CCs!$E$1,TC_CCs!$H$1,TC_CCs!$K$1)</c:f>
              <c:strCache>
                <c:ptCount val="4"/>
                <c:pt idx="0">
                  <c:v>Dispensary</c:v>
                </c:pt>
                <c:pt idx="1">
                  <c:v>Health Centre</c:v>
                </c:pt>
                <c:pt idx="2">
                  <c:v>Level 1 Hospital</c:v>
                </c:pt>
                <c:pt idx="3">
                  <c:v>Regional Hospital</c:v>
                </c:pt>
              </c:strCache>
            </c:strRef>
          </c:cat>
          <c:val>
            <c:numRef>
              <c:f>(TC_CCs!$D$11,TC_CCs!$G$11,TC_CCs!$J$11,TC_CCs!$M$11)</c:f>
              <c:numCache>
                <c:formatCode>0%</c:formatCode>
                <c:ptCount val="4"/>
                <c:pt idx="0">
                  <c:v>2.6621282051282002E-3</c:v>
                </c:pt>
                <c:pt idx="1">
                  <c:v>9.2187500000000006E-2</c:v>
                </c:pt>
                <c:pt idx="2">
                  <c:v>0.13969465648855001</c:v>
                </c:pt>
                <c:pt idx="3">
                  <c:v>0.17538126361655801</c:v>
                </c:pt>
              </c:numCache>
            </c:numRef>
          </c:val>
        </c:ser>
        <c:dLbls>
          <c:showLegendKey val="0"/>
          <c:showVal val="0"/>
          <c:showCatName val="0"/>
          <c:showSerName val="0"/>
          <c:showPercent val="0"/>
          <c:showBubbleSize val="0"/>
        </c:dLbls>
        <c:gapWidth val="150"/>
        <c:overlap val="100"/>
        <c:axId val="117701248"/>
        <c:axId val="118108544"/>
      </c:barChart>
      <c:catAx>
        <c:axId val="117701248"/>
        <c:scaling>
          <c:orientation val="minMax"/>
        </c:scaling>
        <c:delete val="0"/>
        <c:axPos val="b"/>
        <c:majorTickMark val="out"/>
        <c:minorTickMark val="none"/>
        <c:tickLblPos val="nextTo"/>
        <c:crossAx val="118108544"/>
        <c:crosses val="autoZero"/>
        <c:auto val="1"/>
        <c:lblAlgn val="ctr"/>
        <c:lblOffset val="100"/>
        <c:noMultiLvlLbl val="0"/>
      </c:catAx>
      <c:valAx>
        <c:axId val="118108544"/>
        <c:scaling>
          <c:orientation val="minMax"/>
          <c:max val="1"/>
        </c:scaling>
        <c:delete val="0"/>
        <c:axPos val="l"/>
        <c:majorGridlines/>
        <c:numFmt formatCode="0%" sourceLinked="1"/>
        <c:majorTickMark val="out"/>
        <c:minorTickMark val="none"/>
        <c:tickLblPos val="nextTo"/>
        <c:crossAx val="117701248"/>
        <c:crosses val="autoZero"/>
        <c:crossBetween val="between"/>
        <c:majorUnit val="0.2"/>
      </c:valAx>
    </c:plotArea>
    <c:legend>
      <c:legendPos val="b"/>
      <c:overlay val="0"/>
      <c:txPr>
        <a:bodyPr/>
        <a:lstStyle/>
        <a:p>
          <a:pPr>
            <a:defRPr sz="900"/>
          </a:pPr>
          <a:endParaRPr lang="de-DE"/>
        </a:p>
      </c:txPr>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UnitCosts2!$A$19</c:f>
              <c:strCache>
                <c:ptCount val="1"/>
                <c:pt idx="0">
                  <c:v>OP visit</c:v>
                </c:pt>
              </c:strCache>
            </c:strRef>
          </c:tx>
          <c:invertIfNegative val="0"/>
          <c:cat>
            <c:strRef>
              <c:f>(UnitCosts2!$B$1,UnitCosts2!$E$1,UnitCosts2!$H$1,UnitCosts2!$K$1)</c:f>
              <c:strCache>
                <c:ptCount val="4"/>
                <c:pt idx="0">
                  <c:v>Dispensary</c:v>
                </c:pt>
                <c:pt idx="1">
                  <c:v>Health Centre</c:v>
                </c:pt>
                <c:pt idx="2">
                  <c:v>Level 1 Hospital</c:v>
                </c:pt>
                <c:pt idx="3">
                  <c:v>Regional Hospital</c:v>
                </c:pt>
              </c:strCache>
            </c:strRef>
          </c:cat>
          <c:val>
            <c:numRef>
              <c:f>(UnitCosts2!$B$19,UnitCosts2!$E$19,UnitCosts2!$H$19,UnitCosts2!$K$19)</c:f>
              <c:numCache>
                <c:formatCode>#,##0</c:formatCode>
                <c:ptCount val="4"/>
                <c:pt idx="0">
                  <c:v>9899.098</c:v>
                </c:pt>
                <c:pt idx="1">
                  <c:v>12609.22</c:v>
                </c:pt>
                <c:pt idx="2">
                  <c:v>21728.37</c:v>
                </c:pt>
                <c:pt idx="3">
                  <c:v>33311.870000000003</c:v>
                </c:pt>
              </c:numCache>
            </c:numRef>
          </c:val>
        </c:ser>
        <c:ser>
          <c:idx val="1"/>
          <c:order val="1"/>
          <c:tx>
            <c:strRef>
              <c:f>UnitCosts2!$A$20</c:f>
              <c:strCache>
                <c:ptCount val="1"/>
                <c:pt idx="0">
                  <c:v>IP bed day</c:v>
                </c:pt>
              </c:strCache>
            </c:strRef>
          </c:tx>
          <c:invertIfNegative val="0"/>
          <c:cat>
            <c:strRef>
              <c:f>(UnitCosts2!$B$1,UnitCosts2!$E$1,UnitCosts2!$H$1,UnitCosts2!$K$1)</c:f>
              <c:strCache>
                <c:ptCount val="4"/>
                <c:pt idx="0">
                  <c:v>Dispensary</c:v>
                </c:pt>
                <c:pt idx="1">
                  <c:v>Health Centre</c:v>
                </c:pt>
                <c:pt idx="2">
                  <c:v>Level 1 Hospital</c:v>
                </c:pt>
                <c:pt idx="3">
                  <c:v>Regional Hospital</c:v>
                </c:pt>
              </c:strCache>
            </c:strRef>
          </c:cat>
          <c:val>
            <c:numRef>
              <c:f>(UnitCosts2!$B$20,UnitCosts2!$E$20,UnitCosts2!$H$20,UnitCosts2!$K$20)</c:f>
              <c:numCache>
                <c:formatCode>#,##0</c:formatCode>
                <c:ptCount val="4"/>
                <c:pt idx="0">
                  <c:v>21292.720000000001</c:v>
                </c:pt>
                <c:pt idx="1">
                  <c:v>26510.94000000001</c:v>
                </c:pt>
                <c:pt idx="2">
                  <c:v>36395.9</c:v>
                </c:pt>
                <c:pt idx="3">
                  <c:v>34941.699999999997</c:v>
                </c:pt>
              </c:numCache>
            </c:numRef>
          </c:val>
        </c:ser>
        <c:ser>
          <c:idx val="2"/>
          <c:order val="2"/>
          <c:tx>
            <c:strRef>
              <c:f>UnitCosts2!$A$21</c:f>
              <c:strCache>
                <c:ptCount val="1"/>
                <c:pt idx="0">
                  <c:v>IP admission</c:v>
                </c:pt>
              </c:strCache>
            </c:strRef>
          </c:tx>
          <c:invertIfNegative val="0"/>
          <c:cat>
            <c:strRef>
              <c:f>(UnitCosts2!$B$1,UnitCosts2!$E$1,UnitCosts2!$H$1,UnitCosts2!$K$1)</c:f>
              <c:strCache>
                <c:ptCount val="4"/>
                <c:pt idx="0">
                  <c:v>Dispensary</c:v>
                </c:pt>
                <c:pt idx="1">
                  <c:v>Health Centre</c:v>
                </c:pt>
                <c:pt idx="2">
                  <c:v>Level 1 Hospital</c:v>
                </c:pt>
                <c:pt idx="3">
                  <c:v>Regional Hospital</c:v>
                </c:pt>
              </c:strCache>
            </c:strRef>
          </c:cat>
          <c:val>
            <c:numRef>
              <c:f>(UnitCosts2!$B$21,UnitCosts2!$E$21,UnitCosts2!$H$21,UnitCosts2!$K$21)</c:f>
              <c:numCache>
                <c:formatCode>#,##0</c:formatCode>
                <c:ptCount val="4"/>
                <c:pt idx="0">
                  <c:v>23524.73</c:v>
                </c:pt>
                <c:pt idx="1">
                  <c:v>85741.21</c:v>
                </c:pt>
                <c:pt idx="2">
                  <c:v>164159</c:v>
                </c:pt>
                <c:pt idx="3">
                  <c:v>140031</c:v>
                </c:pt>
              </c:numCache>
            </c:numRef>
          </c:val>
        </c:ser>
        <c:dLbls>
          <c:showLegendKey val="0"/>
          <c:showVal val="0"/>
          <c:showCatName val="0"/>
          <c:showSerName val="0"/>
          <c:showPercent val="0"/>
          <c:showBubbleSize val="0"/>
        </c:dLbls>
        <c:gapWidth val="150"/>
        <c:axId val="118117888"/>
        <c:axId val="118119424"/>
      </c:barChart>
      <c:catAx>
        <c:axId val="118117888"/>
        <c:scaling>
          <c:orientation val="minMax"/>
        </c:scaling>
        <c:delete val="0"/>
        <c:axPos val="b"/>
        <c:majorTickMark val="out"/>
        <c:minorTickMark val="none"/>
        <c:tickLblPos val="nextTo"/>
        <c:crossAx val="118119424"/>
        <c:crosses val="autoZero"/>
        <c:auto val="1"/>
        <c:lblAlgn val="ctr"/>
        <c:lblOffset val="100"/>
        <c:noMultiLvlLbl val="0"/>
      </c:catAx>
      <c:valAx>
        <c:axId val="118119424"/>
        <c:scaling>
          <c:orientation val="minMax"/>
          <c:max val="165000"/>
          <c:min val="0"/>
        </c:scaling>
        <c:delete val="0"/>
        <c:axPos val="l"/>
        <c:majorGridlines/>
        <c:numFmt formatCode="#,##0" sourceLinked="1"/>
        <c:majorTickMark val="out"/>
        <c:minorTickMark val="none"/>
        <c:tickLblPos val="nextTo"/>
        <c:crossAx val="118117888"/>
        <c:crosses val="autoZero"/>
        <c:crossBetween val="between"/>
        <c:majorUnit val="20000"/>
      </c:valAx>
    </c:plotArea>
    <c:legend>
      <c:legendPos val="b"/>
      <c:overlay val="0"/>
      <c:txPr>
        <a:bodyPr/>
        <a:lstStyle/>
        <a:p>
          <a:pPr>
            <a:defRPr sz="1000"/>
          </a:pPr>
          <a:endParaRPr lang="de-DE"/>
        </a:p>
      </c:txPr>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en-GB" sz="1200"/>
              <a:t>Relative</a:t>
            </a:r>
            <a:r>
              <a:rPr lang="en-GB" sz="1200" baseline="0"/>
              <a:t> cost ratio (public = 1)</a:t>
            </a:r>
            <a:endParaRPr lang="en-GB" sz="1200"/>
          </a:p>
        </c:rich>
      </c:tx>
      <c:overlay val="0"/>
    </c:title>
    <c:autoTitleDeleted val="0"/>
    <c:plotArea>
      <c:layout/>
      <c:barChart>
        <c:barDir val="bar"/>
        <c:grouping val="stacked"/>
        <c:varyColors val="0"/>
        <c:ser>
          <c:idx val="0"/>
          <c:order val="0"/>
          <c:tx>
            <c:v>Public</c:v>
          </c:tx>
          <c:invertIfNegative val="0"/>
          <c:val>
            <c:numRef>
              <c:f>ownership!$C$68</c:f>
              <c:numCache>
                <c:formatCode>General</c:formatCode>
                <c:ptCount val="1"/>
                <c:pt idx="0">
                  <c:v>1</c:v>
                </c:pt>
              </c:numCache>
            </c:numRef>
          </c:val>
        </c:ser>
        <c:ser>
          <c:idx val="1"/>
          <c:order val="1"/>
          <c:tx>
            <c:v>Private: FBO/NGO</c:v>
          </c:tx>
          <c:invertIfNegative val="0"/>
          <c:val>
            <c:numRef>
              <c:f>ownership!$D$68</c:f>
              <c:numCache>
                <c:formatCode>0.00</c:formatCode>
                <c:ptCount val="1"/>
                <c:pt idx="0">
                  <c:v>0.218777055291972</c:v>
                </c:pt>
              </c:numCache>
            </c:numRef>
          </c:val>
        </c:ser>
        <c:ser>
          <c:idx val="2"/>
          <c:order val="2"/>
          <c:tx>
            <c:v>Private: self-financed</c:v>
          </c:tx>
          <c:invertIfNegative val="0"/>
          <c:val>
            <c:numRef>
              <c:f>ownership!$E$68</c:f>
              <c:numCache>
                <c:formatCode>0.00</c:formatCode>
                <c:ptCount val="1"/>
                <c:pt idx="0">
                  <c:v>0.66189590382054697</c:v>
                </c:pt>
              </c:numCache>
            </c:numRef>
          </c:val>
        </c:ser>
        <c:dLbls>
          <c:showLegendKey val="0"/>
          <c:showVal val="0"/>
          <c:showCatName val="0"/>
          <c:showSerName val="0"/>
          <c:showPercent val="0"/>
          <c:showBubbleSize val="0"/>
        </c:dLbls>
        <c:gapWidth val="75"/>
        <c:overlap val="100"/>
        <c:axId val="118149888"/>
        <c:axId val="118151424"/>
      </c:barChart>
      <c:catAx>
        <c:axId val="118149888"/>
        <c:scaling>
          <c:orientation val="minMax"/>
        </c:scaling>
        <c:delete val="1"/>
        <c:axPos val="l"/>
        <c:majorTickMark val="none"/>
        <c:minorTickMark val="none"/>
        <c:tickLblPos val="none"/>
        <c:crossAx val="118151424"/>
        <c:crosses val="autoZero"/>
        <c:auto val="1"/>
        <c:lblAlgn val="ctr"/>
        <c:lblOffset val="100"/>
        <c:noMultiLvlLbl val="0"/>
      </c:catAx>
      <c:valAx>
        <c:axId val="118151424"/>
        <c:scaling>
          <c:orientation val="minMax"/>
          <c:max val="2"/>
          <c:min val="0"/>
        </c:scaling>
        <c:delete val="0"/>
        <c:axPos val="b"/>
        <c:majorGridlines/>
        <c:numFmt formatCode="General" sourceLinked="1"/>
        <c:majorTickMark val="none"/>
        <c:minorTickMark val="none"/>
        <c:tickLblPos val="nextTo"/>
        <c:spPr>
          <a:ln w="9525">
            <a:noFill/>
          </a:ln>
        </c:spPr>
        <c:crossAx val="118149888"/>
        <c:crosses val="autoZero"/>
        <c:crossBetween val="between"/>
        <c:majorUnit val="0.2"/>
        <c:minorUnit val="0.1"/>
      </c:valAx>
    </c:plotArea>
    <c:legend>
      <c:legendPos val="b"/>
      <c:overlay val="0"/>
    </c:legend>
    <c:plotVisOnly val="1"/>
    <c:dispBlanksAs val="gap"/>
    <c:showDLblsOverMax val="0"/>
  </c:chart>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0.02292</cdr:x>
      <cdr:y>0.80208</cdr:y>
    </cdr:from>
    <cdr:to>
      <cdr:x>0.44167</cdr:x>
      <cdr:y>0.86111</cdr:y>
    </cdr:to>
    <cdr:sp macro="" textlink="">
      <cdr:nvSpPr>
        <cdr:cNvPr id="2" name="Rectangle 1"/>
        <cdr:cNvSpPr/>
      </cdr:nvSpPr>
      <cdr:spPr>
        <a:xfrm xmlns:a="http://schemas.openxmlformats.org/drawingml/2006/main">
          <a:off x="104775" y="2200275"/>
          <a:ext cx="1914525" cy="161925"/>
        </a:xfrm>
        <a:prstGeom xmlns:a="http://schemas.openxmlformats.org/drawingml/2006/main" prst="rect">
          <a:avLst/>
        </a:prstGeom>
        <a:solidFill xmlns:a="http://schemas.openxmlformats.org/drawingml/2006/main">
          <a:schemeClr val="bg1"/>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C32EC2-2D71-43EF-BF4C-B98D83A436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13802</Words>
  <Characters>86958</Characters>
  <Application>Microsoft Office Word</Application>
  <DocSecurity>0</DocSecurity>
  <Lines>724</Lines>
  <Paragraphs>201</Paragraphs>
  <ScaleCrop>false</ScaleCrop>
  <HeadingPairs>
    <vt:vector size="2" baseType="variant">
      <vt:variant>
        <vt:lpstr>Title</vt:lpstr>
      </vt:variant>
      <vt:variant>
        <vt:i4>1</vt:i4>
      </vt:variant>
    </vt:vector>
  </HeadingPairs>
  <TitlesOfParts>
    <vt:vector size="1" baseType="lpstr">
      <vt:lpstr/>
    </vt:vector>
  </TitlesOfParts>
  <Company>Oxford Policy Management</Company>
  <LinksUpToDate>false</LinksUpToDate>
  <CharactersWithSpaces>100559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James</dc:creator>
  <cp:lastModifiedBy>sieger_nin1</cp:lastModifiedBy>
  <cp:revision>2</cp:revision>
  <cp:lastPrinted>2013-01-25T17:08:00Z</cp:lastPrinted>
  <dcterms:created xsi:type="dcterms:W3CDTF">2013-07-05T07:56:00Z</dcterms:created>
  <dcterms:modified xsi:type="dcterms:W3CDTF">2013-07-05T07:56:00Z</dcterms:modified>
</cp:coreProperties>
</file>