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8F9" w:rsidRPr="005B4589" w:rsidRDefault="009278F9" w:rsidP="009278F9">
      <w:pPr>
        <w:spacing w:after="0" w:line="240" w:lineRule="auto"/>
        <w:contextualSpacing/>
        <w:jc w:val="center"/>
        <w:rPr>
          <w:rFonts w:ascii="Times New Roman" w:hAnsi="Times New Roman"/>
          <w:b/>
          <w:bCs/>
          <w:sz w:val="40"/>
          <w:szCs w:val="40"/>
        </w:rPr>
      </w:pPr>
      <w:bookmarkStart w:id="0" w:name="_GoBack"/>
      <w:bookmarkEnd w:id="0"/>
      <w:r w:rsidRPr="005B4589">
        <w:rPr>
          <w:rFonts w:ascii="Times New Roman" w:hAnsi="Times New Roman"/>
          <w:b/>
          <w:bCs/>
          <w:sz w:val="40"/>
          <w:szCs w:val="40"/>
        </w:rPr>
        <w:t>INCEPTION REPORT</w:t>
      </w:r>
    </w:p>
    <w:p w:rsidR="009278F9" w:rsidRPr="005B4589" w:rsidRDefault="009278F9" w:rsidP="009278F9">
      <w:pPr>
        <w:spacing w:after="0" w:line="240" w:lineRule="auto"/>
        <w:contextualSpacing/>
        <w:jc w:val="center"/>
        <w:rPr>
          <w:rFonts w:ascii="Times New Roman" w:hAnsi="Times New Roman"/>
          <w:b/>
          <w:sz w:val="36"/>
          <w:szCs w:val="36"/>
        </w:rPr>
      </w:pPr>
      <w:r w:rsidRPr="005B4589">
        <w:rPr>
          <w:rFonts w:ascii="Times New Roman" w:hAnsi="Times New Roman"/>
          <w:b/>
          <w:bCs/>
          <w:sz w:val="36"/>
          <w:szCs w:val="36"/>
        </w:rPr>
        <w:t xml:space="preserve">Review of </w:t>
      </w:r>
      <w:r w:rsidRPr="005B4589">
        <w:rPr>
          <w:rFonts w:ascii="Times New Roman" w:hAnsi="Times New Roman"/>
          <w:b/>
          <w:sz w:val="36"/>
          <w:szCs w:val="36"/>
        </w:rPr>
        <w:t>On-going Efforts in the Implementation of the Health Financing Functions and Proposal for Feasible Financing Options</w:t>
      </w:r>
    </w:p>
    <w:p w:rsidR="009278F9" w:rsidRPr="005B4589" w:rsidRDefault="009278F9" w:rsidP="009278F9">
      <w:pPr>
        <w:spacing w:after="0" w:line="240" w:lineRule="auto"/>
        <w:contextualSpacing/>
        <w:jc w:val="center"/>
        <w:rPr>
          <w:rFonts w:ascii="Times New Roman" w:hAnsi="Times New Roman"/>
          <w:b/>
          <w:sz w:val="36"/>
          <w:szCs w:val="36"/>
        </w:rPr>
      </w:pPr>
    </w:p>
    <w:p w:rsidR="009278F9" w:rsidRDefault="009278F9" w:rsidP="009278F9">
      <w:pPr>
        <w:spacing w:after="0" w:line="240" w:lineRule="auto"/>
        <w:contextualSpacing/>
        <w:jc w:val="center"/>
        <w:rPr>
          <w:rFonts w:ascii="Times New Roman" w:hAnsi="Times New Roman"/>
          <w:b/>
          <w:sz w:val="36"/>
          <w:szCs w:val="36"/>
        </w:rPr>
      </w:pPr>
    </w:p>
    <w:p w:rsidR="005B4589" w:rsidRDefault="005B4589" w:rsidP="009278F9">
      <w:pPr>
        <w:spacing w:after="0" w:line="240" w:lineRule="auto"/>
        <w:contextualSpacing/>
        <w:jc w:val="center"/>
        <w:rPr>
          <w:rFonts w:ascii="Times New Roman" w:hAnsi="Times New Roman"/>
          <w:b/>
          <w:sz w:val="36"/>
          <w:szCs w:val="36"/>
        </w:rPr>
      </w:pPr>
    </w:p>
    <w:p w:rsidR="005B4589" w:rsidRPr="005B4589" w:rsidRDefault="005B4589" w:rsidP="009278F9">
      <w:pPr>
        <w:spacing w:after="0" w:line="240" w:lineRule="auto"/>
        <w:contextualSpacing/>
        <w:jc w:val="center"/>
        <w:rPr>
          <w:rFonts w:ascii="Times New Roman" w:hAnsi="Times New Roman"/>
          <w:b/>
          <w:sz w:val="36"/>
          <w:szCs w:val="36"/>
        </w:rPr>
      </w:pPr>
    </w:p>
    <w:p w:rsidR="009278F9" w:rsidRDefault="009278F9" w:rsidP="009278F9">
      <w:pPr>
        <w:spacing w:after="0" w:line="240" w:lineRule="auto"/>
        <w:contextualSpacing/>
        <w:jc w:val="center"/>
        <w:rPr>
          <w:rFonts w:ascii="Times New Roman" w:hAnsi="Times New Roman"/>
          <w:b/>
          <w:sz w:val="36"/>
          <w:szCs w:val="36"/>
        </w:rPr>
      </w:pPr>
      <w:r w:rsidRPr="005B4589">
        <w:rPr>
          <w:rFonts w:ascii="Times New Roman" w:hAnsi="Times New Roman"/>
          <w:b/>
          <w:sz w:val="36"/>
          <w:szCs w:val="36"/>
        </w:rPr>
        <w:t>By</w:t>
      </w:r>
    </w:p>
    <w:p w:rsidR="004C3576" w:rsidRPr="005B4589" w:rsidRDefault="004C3576" w:rsidP="009278F9">
      <w:pPr>
        <w:spacing w:after="0" w:line="240" w:lineRule="auto"/>
        <w:contextualSpacing/>
        <w:jc w:val="center"/>
        <w:rPr>
          <w:rFonts w:ascii="Times New Roman" w:hAnsi="Times New Roman"/>
          <w:b/>
          <w:sz w:val="36"/>
          <w:szCs w:val="36"/>
        </w:rPr>
      </w:pPr>
    </w:p>
    <w:p w:rsidR="009278F9" w:rsidRPr="005B4589" w:rsidRDefault="009278F9" w:rsidP="009278F9">
      <w:pPr>
        <w:spacing w:after="0" w:line="240" w:lineRule="auto"/>
        <w:contextualSpacing/>
        <w:jc w:val="center"/>
        <w:rPr>
          <w:rFonts w:ascii="Times New Roman" w:hAnsi="Times New Roman"/>
          <w:b/>
          <w:sz w:val="36"/>
          <w:szCs w:val="36"/>
        </w:rPr>
      </w:pPr>
      <w:r w:rsidRPr="005B4589">
        <w:rPr>
          <w:rFonts w:ascii="Times New Roman" w:hAnsi="Times New Roman"/>
          <w:b/>
          <w:sz w:val="36"/>
          <w:szCs w:val="36"/>
        </w:rPr>
        <w:t>Okech C. Timothy</w:t>
      </w:r>
    </w:p>
    <w:p w:rsidR="009278F9" w:rsidRPr="005B4589" w:rsidRDefault="009278F9" w:rsidP="009278F9">
      <w:pPr>
        <w:spacing w:after="0" w:line="240" w:lineRule="auto"/>
        <w:contextualSpacing/>
        <w:jc w:val="center"/>
        <w:rPr>
          <w:rFonts w:ascii="Times New Roman" w:hAnsi="Times New Roman"/>
          <w:b/>
          <w:sz w:val="36"/>
          <w:szCs w:val="36"/>
        </w:rPr>
      </w:pPr>
    </w:p>
    <w:p w:rsidR="009278F9" w:rsidRPr="005B4589" w:rsidRDefault="009278F9" w:rsidP="009278F9">
      <w:pPr>
        <w:rPr>
          <w:rFonts w:ascii="Times New Roman" w:hAnsi="Times New Roman"/>
          <w:b/>
          <w:sz w:val="36"/>
          <w:szCs w:val="36"/>
        </w:rPr>
      </w:pPr>
    </w:p>
    <w:p w:rsidR="009278F9" w:rsidRDefault="009278F9" w:rsidP="009278F9">
      <w:pPr>
        <w:rPr>
          <w:rFonts w:ascii="Times New Roman" w:hAnsi="Times New Roman"/>
          <w:b/>
          <w:sz w:val="36"/>
          <w:szCs w:val="36"/>
        </w:rPr>
      </w:pPr>
    </w:p>
    <w:p w:rsidR="005B4589" w:rsidRDefault="005B4589" w:rsidP="009278F9">
      <w:pPr>
        <w:rPr>
          <w:rFonts w:ascii="Times New Roman" w:hAnsi="Times New Roman"/>
          <w:b/>
          <w:sz w:val="36"/>
          <w:szCs w:val="36"/>
        </w:rPr>
      </w:pPr>
    </w:p>
    <w:p w:rsidR="005B4589" w:rsidRDefault="005B4589" w:rsidP="009278F9">
      <w:pPr>
        <w:rPr>
          <w:rFonts w:ascii="Times New Roman" w:hAnsi="Times New Roman"/>
          <w:b/>
          <w:sz w:val="36"/>
          <w:szCs w:val="36"/>
        </w:rPr>
      </w:pPr>
    </w:p>
    <w:p w:rsidR="005B4589" w:rsidRPr="005B4589" w:rsidRDefault="005B4589" w:rsidP="009278F9">
      <w:pPr>
        <w:rPr>
          <w:rFonts w:ascii="Times New Roman" w:hAnsi="Times New Roman"/>
          <w:b/>
          <w:sz w:val="36"/>
          <w:szCs w:val="36"/>
        </w:rPr>
      </w:pPr>
    </w:p>
    <w:p w:rsidR="009278F9" w:rsidRPr="005B4589" w:rsidRDefault="009278F9" w:rsidP="009278F9">
      <w:pPr>
        <w:jc w:val="center"/>
        <w:rPr>
          <w:rFonts w:ascii="Times New Roman" w:hAnsi="Times New Roman"/>
          <w:b/>
          <w:sz w:val="36"/>
          <w:szCs w:val="36"/>
        </w:rPr>
      </w:pPr>
      <w:r w:rsidRPr="005B4589">
        <w:rPr>
          <w:rFonts w:ascii="Times New Roman" w:hAnsi="Times New Roman"/>
          <w:b/>
          <w:sz w:val="36"/>
          <w:szCs w:val="36"/>
        </w:rPr>
        <w:t>Submitted to Health Policy Initiative, Futures Group</w:t>
      </w:r>
    </w:p>
    <w:p w:rsidR="002E5EFB" w:rsidRPr="005B4589" w:rsidRDefault="002E5EFB">
      <w:pPr>
        <w:rPr>
          <w:rFonts w:ascii="Times New Roman" w:hAnsi="Times New Roman"/>
        </w:rPr>
      </w:pPr>
    </w:p>
    <w:p w:rsidR="009278F9" w:rsidRPr="005B4589" w:rsidRDefault="009278F9">
      <w:pPr>
        <w:rPr>
          <w:rFonts w:ascii="Times New Roman" w:hAnsi="Times New Roman"/>
        </w:rPr>
      </w:pPr>
    </w:p>
    <w:p w:rsidR="009278F9" w:rsidRPr="005B4589" w:rsidRDefault="009278F9">
      <w:pPr>
        <w:rPr>
          <w:rFonts w:ascii="Times New Roman" w:hAnsi="Times New Roman"/>
        </w:rPr>
      </w:pPr>
    </w:p>
    <w:p w:rsidR="009278F9" w:rsidRPr="005B4589" w:rsidRDefault="009278F9">
      <w:pPr>
        <w:rPr>
          <w:rFonts w:ascii="Times New Roman" w:hAnsi="Times New Roman"/>
        </w:rPr>
      </w:pPr>
    </w:p>
    <w:p w:rsidR="005B4589" w:rsidRDefault="005B4589" w:rsidP="007249F3">
      <w:pPr>
        <w:jc w:val="center"/>
        <w:rPr>
          <w:rFonts w:ascii="Times New Roman" w:hAnsi="Times New Roman"/>
          <w:b/>
          <w:sz w:val="28"/>
          <w:szCs w:val="28"/>
        </w:rPr>
      </w:pPr>
    </w:p>
    <w:p w:rsidR="009278F9" w:rsidRPr="005B4589" w:rsidRDefault="009278F9" w:rsidP="007249F3">
      <w:pPr>
        <w:jc w:val="center"/>
        <w:rPr>
          <w:rFonts w:ascii="Times New Roman" w:hAnsi="Times New Roman"/>
          <w:b/>
          <w:sz w:val="28"/>
          <w:szCs w:val="28"/>
        </w:rPr>
      </w:pPr>
      <w:r w:rsidRPr="005B4589">
        <w:rPr>
          <w:rFonts w:ascii="Times New Roman" w:hAnsi="Times New Roman"/>
          <w:b/>
          <w:sz w:val="28"/>
          <w:szCs w:val="28"/>
        </w:rPr>
        <w:t>September, 2013</w:t>
      </w:r>
    </w:p>
    <w:p w:rsidR="009278F9" w:rsidRDefault="009278F9"/>
    <w:p w:rsidR="005B4589" w:rsidRPr="005B4589" w:rsidRDefault="005B4589" w:rsidP="00DC2871">
      <w:pPr>
        <w:pStyle w:val="Heading1"/>
      </w:pPr>
      <w:bookmarkStart w:id="1" w:name="_Toc368127931"/>
      <w:r w:rsidRPr="005B4589">
        <w:lastRenderedPageBreak/>
        <w:t>Table of Contents</w:t>
      </w:r>
      <w:bookmarkEnd w:id="1"/>
    </w:p>
    <w:sdt>
      <w:sdtPr>
        <w:rPr>
          <w:rFonts w:ascii="Calibri" w:eastAsia="Calibri" w:hAnsi="Calibri" w:cs="Times New Roman"/>
          <w:b w:val="0"/>
          <w:bCs w:val="0"/>
          <w:color w:val="auto"/>
          <w:sz w:val="22"/>
          <w:szCs w:val="22"/>
        </w:rPr>
        <w:id w:val="6050893"/>
        <w:docPartObj>
          <w:docPartGallery w:val="Table of Contents"/>
          <w:docPartUnique/>
        </w:docPartObj>
      </w:sdtPr>
      <w:sdtEndPr/>
      <w:sdtContent>
        <w:p w:rsidR="003A59C0" w:rsidRDefault="003A59C0">
          <w:pPr>
            <w:pStyle w:val="TOCHeading"/>
          </w:pPr>
        </w:p>
        <w:p w:rsidR="003A59C0" w:rsidRPr="003A59C0" w:rsidRDefault="00367338" w:rsidP="003A59C0">
          <w:pPr>
            <w:pStyle w:val="TOC1"/>
            <w:tabs>
              <w:tab w:val="right" w:leader="dot" w:pos="9350"/>
            </w:tabs>
            <w:spacing w:line="480" w:lineRule="auto"/>
            <w:jc w:val="both"/>
            <w:rPr>
              <w:rFonts w:ascii="Times New Roman" w:hAnsi="Times New Roman"/>
              <w:noProof/>
              <w:sz w:val="24"/>
              <w:szCs w:val="24"/>
            </w:rPr>
          </w:pPr>
          <w:r>
            <w:fldChar w:fldCharType="begin"/>
          </w:r>
          <w:r w:rsidR="003A59C0">
            <w:instrText xml:space="preserve"> TOC \o "1-3" \h \z \u </w:instrText>
          </w:r>
          <w:r>
            <w:fldChar w:fldCharType="separate"/>
          </w:r>
          <w:hyperlink w:anchor="_Toc368127931" w:history="1">
            <w:r w:rsidR="003A59C0" w:rsidRPr="003A59C0">
              <w:rPr>
                <w:rStyle w:val="Hyperlink"/>
                <w:rFonts w:ascii="Times New Roman" w:hAnsi="Times New Roman"/>
                <w:noProof/>
                <w:sz w:val="24"/>
                <w:szCs w:val="24"/>
              </w:rPr>
              <w:t>Table of Contents</w:t>
            </w:r>
            <w:r w:rsidR="003A59C0" w:rsidRPr="003A59C0">
              <w:rPr>
                <w:rFonts w:ascii="Times New Roman" w:hAnsi="Times New Roman"/>
                <w:noProof/>
                <w:webHidden/>
                <w:sz w:val="24"/>
                <w:szCs w:val="24"/>
              </w:rPr>
              <w:tab/>
            </w:r>
            <w:r w:rsidRPr="003A59C0">
              <w:rPr>
                <w:rFonts w:ascii="Times New Roman" w:hAnsi="Times New Roman"/>
                <w:noProof/>
                <w:webHidden/>
                <w:sz w:val="24"/>
                <w:szCs w:val="24"/>
              </w:rPr>
              <w:fldChar w:fldCharType="begin"/>
            </w:r>
            <w:r w:rsidR="003A59C0" w:rsidRPr="003A59C0">
              <w:rPr>
                <w:rFonts w:ascii="Times New Roman" w:hAnsi="Times New Roman"/>
                <w:noProof/>
                <w:webHidden/>
                <w:sz w:val="24"/>
                <w:szCs w:val="24"/>
              </w:rPr>
              <w:instrText xml:space="preserve"> PAGEREF _Toc368127931 \h </w:instrText>
            </w:r>
            <w:r w:rsidRPr="003A59C0">
              <w:rPr>
                <w:rFonts w:ascii="Times New Roman" w:hAnsi="Times New Roman"/>
                <w:noProof/>
                <w:webHidden/>
                <w:sz w:val="24"/>
                <w:szCs w:val="24"/>
              </w:rPr>
            </w:r>
            <w:r w:rsidRPr="003A59C0">
              <w:rPr>
                <w:rFonts w:ascii="Times New Roman" w:hAnsi="Times New Roman"/>
                <w:noProof/>
                <w:webHidden/>
                <w:sz w:val="24"/>
                <w:szCs w:val="24"/>
              </w:rPr>
              <w:fldChar w:fldCharType="separate"/>
            </w:r>
            <w:r w:rsidR="003A59C0" w:rsidRPr="003A59C0">
              <w:rPr>
                <w:rFonts w:ascii="Times New Roman" w:hAnsi="Times New Roman"/>
                <w:noProof/>
                <w:webHidden/>
                <w:sz w:val="24"/>
                <w:szCs w:val="24"/>
              </w:rPr>
              <w:t>1</w:t>
            </w:r>
            <w:r w:rsidRPr="003A59C0">
              <w:rPr>
                <w:rFonts w:ascii="Times New Roman" w:hAnsi="Times New Roman"/>
                <w:noProof/>
                <w:webHidden/>
                <w:sz w:val="24"/>
                <w:szCs w:val="24"/>
              </w:rPr>
              <w:fldChar w:fldCharType="end"/>
            </w:r>
          </w:hyperlink>
        </w:p>
        <w:p w:rsidR="003A59C0" w:rsidRPr="003A59C0" w:rsidRDefault="0022309A" w:rsidP="003A59C0">
          <w:pPr>
            <w:pStyle w:val="TOC1"/>
            <w:tabs>
              <w:tab w:val="right" w:leader="dot" w:pos="9350"/>
            </w:tabs>
            <w:spacing w:line="480" w:lineRule="auto"/>
            <w:jc w:val="both"/>
            <w:rPr>
              <w:rFonts w:ascii="Times New Roman" w:hAnsi="Times New Roman"/>
              <w:noProof/>
              <w:sz w:val="24"/>
              <w:szCs w:val="24"/>
            </w:rPr>
          </w:pPr>
          <w:hyperlink w:anchor="_Toc368127932" w:history="1">
            <w:r w:rsidR="003A59C0" w:rsidRPr="003A59C0">
              <w:rPr>
                <w:rStyle w:val="Hyperlink"/>
                <w:rFonts w:ascii="Times New Roman" w:hAnsi="Times New Roman"/>
                <w:noProof/>
                <w:sz w:val="24"/>
                <w:szCs w:val="24"/>
              </w:rPr>
              <w:t>Abbreviations and Acronyms</w:t>
            </w:r>
            <w:r w:rsidR="003A59C0" w:rsidRPr="003A59C0">
              <w:rPr>
                <w:rFonts w:ascii="Times New Roman" w:hAnsi="Times New Roman"/>
                <w:noProof/>
                <w:webHidden/>
                <w:sz w:val="24"/>
                <w:szCs w:val="24"/>
              </w:rPr>
              <w:tab/>
            </w:r>
            <w:r w:rsidR="00367338" w:rsidRPr="003A59C0">
              <w:rPr>
                <w:rFonts w:ascii="Times New Roman" w:hAnsi="Times New Roman"/>
                <w:noProof/>
                <w:webHidden/>
                <w:sz w:val="24"/>
                <w:szCs w:val="24"/>
              </w:rPr>
              <w:fldChar w:fldCharType="begin"/>
            </w:r>
            <w:r w:rsidR="003A59C0" w:rsidRPr="003A59C0">
              <w:rPr>
                <w:rFonts w:ascii="Times New Roman" w:hAnsi="Times New Roman"/>
                <w:noProof/>
                <w:webHidden/>
                <w:sz w:val="24"/>
                <w:szCs w:val="24"/>
              </w:rPr>
              <w:instrText xml:space="preserve"> PAGEREF _Toc368127932 \h </w:instrText>
            </w:r>
            <w:r w:rsidR="00367338" w:rsidRPr="003A59C0">
              <w:rPr>
                <w:rFonts w:ascii="Times New Roman" w:hAnsi="Times New Roman"/>
                <w:noProof/>
                <w:webHidden/>
                <w:sz w:val="24"/>
                <w:szCs w:val="24"/>
              </w:rPr>
            </w:r>
            <w:r w:rsidR="00367338" w:rsidRPr="003A59C0">
              <w:rPr>
                <w:rFonts w:ascii="Times New Roman" w:hAnsi="Times New Roman"/>
                <w:noProof/>
                <w:webHidden/>
                <w:sz w:val="24"/>
                <w:szCs w:val="24"/>
              </w:rPr>
              <w:fldChar w:fldCharType="separate"/>
            </w:r>
            <w:r w:rsidR="003A59C0" w:rsidRPr="003A59C0">
              <w:rPr>
                <w:rFonts w:ascii="Times New Roman" w:hAnsi="Times New Roman"/>
                <w:noProof/>
                <w:webHidden/>
                <w:sz w:val="24"/>
                <w:szCs w:val="24"/>
              </w:rPr>
              <w:t>2</w:t>
            </w:r>
            <w:r w:rsidR="00367338" w:rsidRPr="003A59C0">
              <w:rPr>
                <w:rFonts w:ascii="Times New Roman" w:hAnsi="Times New Roman"/>
                <w:noProof/>
                <w:webHidden/>
                <w:sz w:val="24"/>
                <w:szCs w:val="24"/>
              </w:rPr>
              <w:fldChar w:fldCharType="end"/>
            </w:r>
          </w:hyperlink>
        </w:p>
        <w:p w:rsidR="003A59C0" w:rsidRPr="003A59C0" w:rsidRDefault="0022309A" w:rsidP="003A59C0">
          <w:pPr>
            <w:pStyle w:val="TOC1"/>
            <w:tabs>
              <w:tab w:val="right" w:leader="dot" w:pos="9350"/>
            </w:tabs>
            <w:spacing w:line="480" w:lineRule="auto"/>
            <w:jc w:val="both"/>
            <w:rPr>
              <w:rFonts w:ascii="Times New Roman" w:hAnsi="Times New Roman"/>
              <w:noProof/>
              <w:sz w:val="24"/>
              <w:szCs w:val="24"/>
            </w:rPr>
          </w:pPr>
          <w:hyperlink w:anchor="_Toc368127933" w:history="1">
            <w:r w:rsidR="003A59C0" w:rsidRPr="003A59C0">
              <w:rPr>
                <w:rStyle w:val="Hyperlink"/>
                <w:rFonts w:ascii="Times New Roman" w:hAnsi="Times New Roman"/>
                <w:noProof/>
                <w:sz w:val="24"/>
                <w:szCs w:val="24"/>
              </w:rPr>
              <w:t>1.0 Introduction</w:t>
            </w:r>
            <w:r w:rsidR="003A59C0" w:rsidRPr="003A59C0">
              <w:rPr>
                <w:rFonts w:ascii="Times New Roman" w:hAnsi="Times New Roman"/>
                <w:noProof/>
                <w:webHidden/>
                <w:sz w:val="24"/>
                <w:szCs w:val="24"/>
              </w:rPr>
              <w:tab/>
            </w:r>
            <w:r w:rsidR="00367338" w:rsidRPr="003A59C0">
              <w:rPr>
                <w:rFonts w:ascii="Times New Roman" w:hAnsi="Times New Roman"/>
                <w:noProof/>
                <w:webHidden/>
                <w:sz w:val="24"/>
                <w:szCs w:val="24"/>
              </w:rPr>
              <w:fldChar w:fldCharType="begin"/>
            </w:r>
            <w:r w:rsidR="003A59C0" w:rsidRPr="003A59C0">
              <w:rPr>
                <w:rFonts w:ascii="Times New Roman" w:hAnsi="Times New Roman"/>
                <w:noProof/>
                <w:webHidden/>
                <w:sz w:val="24"/>
                <w:szCs w:val="24"/>
              </w:rPr>
              <w:instrText xml:space="preserve"> PAGEREF _Toc368127933 \h </w:instrText>
            </w:r>
            <w:r w:rsidR="00367338" w:rsidRPr="003A59C0">
              <w:rPr>
                <w:rFonts w:ascii="Times New Roman" w:hAnsi="Times New Roman"/>
                <w:noProof/>
                <w:webHidden/>
                <w:sz w:val="24"/>
                <w:szCs w:val="24"/>
              </w:rPr>
            </w:r>
            <w:r w:rsidR="00367338" w:rsidRPr="003A59C0">
              <w:rPr>
                <w:rFonts w:ascii="Times New Roman" w:hAnsi="Times New Roman"/>
                <w:noProof/>
                <w:webHidden/>
                <w:sz w:val="24"/>
                <w:szCs w:val="24"/>
              </w:rPr>
              <w:fldChar w:fldCharType="separate"/>
            </w:r>
            <w:r w:rsidR="003A59C0" w:rsidRPr="003A59C0">
              <w:rPr>
                <w:rFonts w:ascii="Times New Roman" w:hAnsi="Times New Roman"/>
                <w:noProof/>
                <w:webHidden/>
                <w:sz w:val="24"/>
                <w:szCs w:val="24"/>
              </w:rPr>
              <w:t>3</w:t>
            </w:r>
            <w:r w:rsidR="00367338" w:rsidRPr="003A59C0">
              <w:rPr>
                <w:rFonts w:ascii="Times New Roman" w:hAnsi="Times New Roman"/>
                <w:noProof/>
                <w:webHidden/>
                <w:sz w:val="24"/>
                <w:szCs w:val="24"/>
              </w:rPr>
              <w:fldChar w:fldCharType="end"/>
            </w:r>
          </w:hyperlink>
        </w:p>
        <w:p w:rsidR="003A59C0" w:rsidRPr="003A59C0" w:rsidRDefault="0022309A" w:rsidP="003A59C0">
          <w:pPr>
            <w:pStyle w:val="TOC1"/>
            <w:tabs>
              <w:tab w:val="right" w:leader="dot" w:pos="9350"/>
            </w:tabs>
            <w:spacing w:line="480" w:lineRule="auto"/>
            <w:jc w:val="both"/>
            <w:rPr>
              <w:rFonts w:ascii="Times New Roman" w:hAnsi="Times New Roman"/>
              <w:noProof/>
              <w:sz w:val="24"/>
              <w:szCs w:val="24"/>
            </w:rPr>
          </w:pPr>
          <w:hyperlink w:anchor="_Toc368127934" w:history="1">
            <w:r w:rsidR="003A59C0" w:rsidRPr="003A59C0">
              <w:rPr>
                <w:rStyle w:val="Hyperlink"/>
                <w:rFonts w:ascii="Times New Roman" w:hAnsi="Times New Roman"/>
                <w:noProof/>
                <w:sz w:val="24"/>
                <w:szCs w:val="24"/>
              </w:rPr>
              <w:t>1.1 Background</w:t>
            </w:r>
            <w:r w:rsidR="003A59C0" w:rsidRPr="003A59C0">
              <w:rPr>
                <w:rFonts w:ascii="Times New Roman" w:hAnsi="Times New Roman"/>
                <w:noProof/>
                <w:webHidden/>
                <w:sz w:val="24"/>
                <w:szCs w:val="24"/>
              </w:rPr>
              <w:tab/>
            </w:r>
            <w:r w:rsidR="00367338" w:rsidRPr="003A59C0">
              <w:rPr>
                <w:rFonts w:ascii="Times New Roman" w:hAnsi="Times New Roman"/>
                <w:noProof/>
                <w:webHidden/>
                <w:sz w:val="24"/>
                <w:szCs w:val="24"/>
              </w:rPr>
              <w:fldChar w:fldCharType="begin"/>
            </w:r>
            <w:r w:rsidR="003A59C0" w:rsidRPr="003A59C0">
              <w:rPr>
                <w:rFonts w:ascii="Times New Roman" w:hAnsi="Times New Roman"/>
                <w:noProof/>
                <w:webHidden/>
                <w:sz w:val="24"/>
                <w:szCs w:val="24"/>
              </w:rPr>
              <w:instrText xml:space="preserve"> PAGEREF _Toc368127934 \h </w:instrText>
            </w:r>
            <w:r w:rsidR="00367338" w:rsidRPr="003A59C0">
              <w:rPr>
                <w:rFonts w:ascii="Times New Roman" w:hAnsi="Times New Roman"/>
                <w:noProof/>
                <w:webHidden/>
                <w:sz w:val="24"/>
                <w:szCs w:val="24"/>
              </w:rPr>
            </w:r>
            <w:r w:rsidR="00367338" w:rsidRPr="003A59C0">
              <w:rPr>
                <w:rFonts w:ascii="Times New Roman" w:hAnsi="Times New Roman"/>
                <w:noProof/>
                <w:webHidden/>
                <w:sz w:val="24"/>
                <w:szCs w:val="24"/>
              </w:rPr>
              <w:fldChar w:fldCharType="separate"/>
            </w:r>
            <w:r w:rsidR="003A59C0" w:rsidRPr="003A59C0">
              <w:rPr>
                <w:rFonts w:ascii="Times New Roman" w:hAnsi="Times New Roman"/>
                <w:noProof/>
                <w:webHidden/>
                <w:sz w:val="24"/>
                <w:szCs w:val="24"/>
              </w:rPr>
              <w:t>3</w:t>
            </w:r>
            <w:r w:rsidR="00367338" w:rsidRPr="003A59C0">
              <w:rPr>
                <w:rFonts w:ascii="Times New Roman" w:hAnsi="Times New Roman"/>
                <w:noProof/>
                <w:webHidden/>
                <w:sz w:val="24"/>
                <w:szCs w:val="24"/>
              </w:rPr>
              <w:fldChar w:fldCharType="end"/>
            </w:r>
          </w:hyperlink>
        </w:p>
        <w:p w:rsidR="003A59C0" w:rsidRPr="003A59C0" w:rsidRDefault="0022309A" w:rsidP="003A59C0">
          <w:pPr>
            <w:pStyle w:val="TOC1"/>
            <w:tabs>
              <w:tab w:val="right" w:leader="dot" w:pos="9350"/>
            </w:tabs>
            <w:spacing w:line="480" w:lineRule="auto"/>
            <w:jc w:val="both"/>
            <w:rPr>
              <w:rFonts w:ascii="Times New Roman" w:hAnsi="Times New Roman"/>
              <w:noProof/>
              <w:sz w:val="24"/>
              <w:szCs w:val="24"/>
            </w:rPr>
          </w:pPr>
          <w:hyperlink w:anchor="_Toc368127935" w:history="1">
            <w:r w:rsidR="003A59C0" w:rsidRPr="003A59C0">
              <w:rPr>
                <w:rStyle w:val="Hyperlink"/>
                <w:rFonts w:ascii="Times New Roman" w:hAnsi="Times New Roman"/>
                <w:noProof/>
                <w:sz w:val="24"/>
                <w:szCs w:val="24"/>
              </w:rPr>
              <w:t>1.2 Objectives of the Assignment</w:t>
            </w:r>
            <w:r w:rsidR="003A59C0" w:rsidRPr="003A59C0">
              <w:rPr>
                <w:rFonts w:ascii="Times New Roman" w:hAnsi="Times New Roman"/>
                <w:noProof/>
                <w:webHidden/>
                <w:sz w:val="24"/>
                <w:szCs w:val="24"/>
              </w:rPr>
              <w:tab/>
            </w:r>
            <w:r w:rsidR="00367338" w:rsidRPr="003A59C0">
              <w:rPr>
                <w:rFonts w:ascii="Times New Roman" w:hAnsi="Times New Roman"/>
                <w:noProof/>
                <w:webHidden/>
                <w:sz w:val="24"/>
                <w:szCs w:val="24"/>
              </w:rPr>
              <w:fldChar w:fldCharType="begin"/>
            </w:r>
            <w:r w:rsidR="003A59C0" w:rsidRPr="003A59C0">
              <w:rPr>
                <w:rFonts w:ascii="Times New Roman" w:hAnsi="Times New Roman"/>
                <w:noProof/>
                <w:webHidden/>
                <w:sz w:val="24"/>
                <w:szCs w:val="24"/>
              </w:rPr>
              <w:instrText xml:space="preserve"> PAGEREF _Toc368127935 \h </w:instrText>
            </w:r>
            <w:r w:rsidR="00367338" w:rsidRPr="003A59C0">
              <w:rPr>
                <w:rFonts w:ascii="Times New Roman" w:hAnsi="Times New Roman"/>
                <w:noProof/>
                <w:webHidden/>
                <w:sz w:val="24"/>
                <w:szCs w:val="24"/>
              </w:rPr>
            </w:r>
            <w:r w:rsidR="00367338" w:rsidRPr="003A59C0">
              <w:rPr>
                <w:rFonts w:ascii="Times New Roman" w:hAnsi="Times New Roman"/>
                <w:noProof/>
                <w:webHidden/>
                <w:sz w:val="24"/>
                <w:szCs w:val="24"/>
              </w:rPr>
              <w:fldChar w:fldCharType="separate"/>
            </w:r>
            <w:r w:rsidR="003A59C0" w:rsidRPr="003A59C0">
              <w:rPr>
                <w:rFonts w:ascii="Times New Roman" w:hAnsi="Times New Roman"/>
                <w:noProof/>
                <w:webHidden/>
                <w:sz w:val="24"/>
                <w:szCs w:val="24"/>
              </w:rPr>
              <w:t>5</w:t>
            </w:r>
            <w:r w:rsidR="00367338" w:rsidRPr="003A59C0">
              <w:rPr>
                <w:rFonts w:ascii="Times New Roman" w:hAnsi="Times New Roman"/>
                <w:noProof/>
                <w:webHidden/>
                <w:sz w:val="24"/>
                <w:szCs w:val="24"/>
              </w:rPr>
              <w:fldChar w:fldCharType="end"/>
            </w:r>
          </w:hyperlink>
        </w:p>
        <w:p w:rsidR="003A59C0" w:rsidRPr="003A59C0" w:rsidRDefault="0022309A" w:rsidP="003A59C0">
          <w:pPr>
            <w:pStyle w:val="TOC1"/>
            <w:tabs>
              <w:tab w:val="right" w:leader="dot" w:pos="9350"/>
            </w:tabs>
            <w:spacing w:line="480" w:lineRule="auto"/>
            <w:jc w:val="both"/>
            <w:rPr>
              <w:rFonts w:ascii="Times New Roman" w:hAnsi="Times New Roman"/>
              <w:noProof/>
              <w:sz w:val="24"/>
              <w:szCs w:val="24"/>
            </w:rPr>
          </w:pPr>
          <w:hyperlink w:anchor="_Toc368127936" w:history="1">
            <w:r w:rsidR="003A59C0" w:rsidRPr="003A59C0">
              <w:rPr>
                <w:rStyle w:val="Hyperlink"/>
                <w:rFonts w:ascii="Times New Roman" w:hAnsi="Times New Roman"/>
                <w:noProof/>
                <w:sz w:val="24"/>
                <w:szCs w:val="24"/>
              </w:rPr>
              <w:t>1.3 Rationale for Analysis</w:t>
            </w:r>
            <w:r w:rsidR="003A59C0" w:rsidRPr="003A59C0">
              <w:rPr>
                <w:rFonts w:ascii="Times New Roman" w:hAnsi="Times New Roman"/>
                <w:noProof/>
                <w:webHidden/>
                <w:sz w:val="24"/>
                <w:szCs w:val="24"/>
              </w:rPr>
              <w:tab/>
            </w:r>
            <w:r w:rsidR="00367338" w:rsidRPr="003A59C0">
              <w:rPr>
                <w:rFonts w:ascii="Times New Roman" w:hAnsi="Times New Roman"/>
                <w:noProof/>
                <w:webHidden/>
                <w:sz w:val="24"/>
                <w:szCs w:val="24"/>
              </w:rPr>
              <w:fldChar w:fldCharType="begin"/>
            </w:r>
            <w:r w:rsidR="003A59C0" w:rsidRPr="003A59C0">
              <w:rPr>
                <w:rFonts w:ascii="Times New Roman" w:hAnsi="Times New Roman"/>
                <w:noProof/>
                <w:webHidden/>
                <w:sz w:val="24"/>
                <w:szCs w:val="24"/>
              </w:rPr>
              <w:instrText xml:space="preserve"> PAGEREF _Toc368127936 \h </w:instrText>
            </w:r>
            <w:r w:rsidR="00367338" w:rsidRPr="003A59C0">
              <w:rPr>
                <w:rFonts w:ascii="Times New Roman" w:hAnsi="Times New Roman"/>
                <w:noProof/>
                <w:webHidden/>
                <w:sz w:val="24"/>
                <w:szCs w:val="24"/>
              </w:rPr>
            </w:r>
            <w:r w:rsidR="00367338" w:rsidRPr="003A59C0">
              <w:rPr>
                <w:rFonts w:ascii="Times New Roman" w:hAnsi="Times New Roman"/>
                <w:noProof/>
                <w:webHidden/>
                <w:sz w:val="24"/>
                <w:szCs w:val="24"/>
              </w:rPr>
              <w:fldChar w:fldCharType="separate"/>
            </w:r>
            <w:r w:rsidR="003A59C0" w:rsidRPr="003A59C0">
              <w:rPr>
                <w:rFonts w:ascii="Times New Roman" w:hAnsi="Times New Roman"/>
                <w:noProof/>
                <w:webHidden/>
                <w:sz w:val="24"/>
                <w:szCs w:val="24"/>
              </w:rPr>
              <w:t>6</w:t>
            </w:r>
            <w:r w:rsidR="00367338" w:rsidRPr="003A59C0">
              <w:rPr>
                <w:rFonts w:ascii="Times New Roman" w:hAnsi="Times New Roman"/>
                <w:noProof/>
                <w:webHidden/>
                <w:sz w:val="24"/>
                <w:szCs w:val="24"/>
              </w:rPr>
              <w:fldChar w:fldCharType="end"/>
            </w:r>
          </w:hyperlink>
        </w:p>
        <w:p w:rsidR="003A59C0" w:rsidRPr="003A59C0" w:rsidRDefault="0022309A" w:rsidP="003A59C0">
          <w:pPr>
            <w:pStyle w:val="TOC1"/>
            <w:tabs>
              <w:tab w:val="right" w:leader="dot" w:pos="9350"/>
            </w:tabs>
            <w:spacing w:line="480" w:lineRule="auto"/>
            <w:jc w:val="both"/>
            <w:rPr>
              <w:rFonts w:ascii="Times New Roman" w:hAnsi="Times New Roman"/>
              <w:noProof/>
              <w:sz w:val="24"/>
              <w:szCs w:val="24"/>
            </w:rPr>
          </w:pPr>
          <w:hyperlink w:anchor="_Toc368127937" w:history="1">
            <w:r w:rsidR="003A59C0" w:rsidRPr="003A59C0">
              <w:rPr>
                <w:rStyle w:val="Hyperlink"/>
                <w:rFonts w:ascii="Times New Roman" w:hAnsi="Times New Roman"/>
                <w:noProof/>
                <w:sz w:val="24"/>
                <w:szCs w:val="24"/>
              </w:rPr>
              <w:t>2.0 METHODOLOGY APPROACHES</w:t>
            </w:r>
            <w:r w:rsidR="003A59C0" w:rsidRPr="003A59C0">
              <w:rPr>
                <w:rFonts w:ascii="Times New Roman" w:hAnsi="Times New Roman"/>
                <w:noProof/>
                <w:webHidden/>
                <w:sz w:val="24"/>
                <w:szCs w:val="24"/>
              </w:rPr>
              <w:tab/>
            </w:r>
            <w:r w:rsidR="00367338" w:rsidRPr="003A59C0">
              <w:rPr>
                <w:rFonts w:ascii="Times New Roman" w:hAnsi="Times New Roman"/>
                <w:noProof/>
                <w:webHidden/>
                <w:sz w:val="24"/>
                <w:szCs w:val="24"/>
              </w:rPr>
              <w:fldChar w:fldCharType="begin"/>
            </w:r>
            <w:r w:rsidR="003A59C0" w:rsidRPr="003A59C0">
              <w:rPr>
                <w:rFonts w:ascii="Times New Roman" w:hAnsi="Times New Roman"/>
                <w:noProof/>
                <w:webHidden/>
                <w:sz w:val="24"/>
                <w:szCs w:val="24"/>
              </w:rPr>
              <w:instrText xml:space="preserve"> PAGEREF _Toc368127937 \h </w:instrText>
            </w:r>
            <w:r w:rsidR="00367338" w:rsidRPr="003A59C0">
              <w:rPr>
                <w:rFonts w:ascii="Times New Roman" w:hAnsi="Times New Roman"/>
                <w:noProof/>
                <w:webHidden/>
                <w:sz w:val="24"/>
                <w:szCs w:val="24"/>
              </w:rPr>
            </w:r>
            <w:r w:rsidR="00367338" w:rsidRPr="003A59C0">
              <w:rPr>
                <w:rFonts w:ascii="Times New Roman" w:hAnsi="Times New Roman"/>
                <w:noProof/>
                <w:webHidden/>
                <w:sz w:val="24"/>
                <w:szCs w:val="24"/>
              </w:rPr>
              <w:fldChar w:fldCharType="separate"/>
            </w:r>
            <w:r w:rsidR="003A59C0" w:rsidRPr="003A59C0">
              <w:rPr>
                <w:rFonts w:ascii="Times New Roman" w:hAnsi="Times New Roman"/>
                <w:noProof/>
                <w:webHidden/>
                <w:sz w:val="24"/>
                <w:szCs w:val="24"/>
              </w:rPr>
              <w:t>10</w:t>
            </w:r>
            <w:r w:rsidR="00367338" w:rsidRPr="003A59C0">
              <w:rPr>
                <w:rFonts w:ascii="Times New Roman" w:hAnsi="Times New Roman"/>
                <w:noProof/>
                <w:webHidden/>
                <w:sz w:val="24"/>
                <w:szCs w:val="24"/>
              </w:rPr>
              <w:fldChar w:fldCharType="end"/>
            </w:r>
          </w:hyperlink>
        </w:p>
        <w:p w:rsidR="003A59C0" w:rsidRPr="003A59C0" w:rsidRDefault="0022309A" w:rsidP="003A59C0">
          <w:pPr>
            <w:pStyle w:val="TOC1"/>
            <w:tabs>
              <w:tab w:val="right" w:leader="dot" w:pos="9350"/>
            </w:tabs>
            <w:spacing w:line="480" w:lineRule="auto"/>
            <w:jc w:val="both"/>
            <w:rPr>
              <w:rFonts w:ascii="Times New Roman" w:hAnsi="Times New Roman"/>
              <w:noProof/>
              <w:sz w:val="24"/>
              <w:szCs w:val="24"/>
            </w:rPr>
          </w:pPr>
          <w:hyperlink w:anchor="_Toc368127938" w:history="1">
            <w:r w:rsidR="003A59C0" w:rsidRPr="003A59C0">
              <w:rPr>
                <w:rStyle w:val="Hyperlink"/>
                <w:rFonts w:ascii="Times New Roman" w:hAnsi="Times New Roman"/>
                <w:noProof/>
                <w:sz w:val="24"/>
                <w:szCs w:val="24"/>
              </w:rPr>
              <w:t>2.1 Data Sources</w:t>
            </w:r>
            <w:r w:rsidR="003A59C0" w:rsidRPr="003A59C0">
              <w:rPr>
                <w:rFonts w:ascii="Times New Roman" w:hAnsi="Times New Roman"/>
                <w:noProof/>
                <w:webHidden/>
                <w:sz w:val="24"/>
                <w:szCs w:val="24"/>
              </w:rPr>
              <w:tab/>
            </w:r>
            <w:r w:rsidR="00367338" w:rsidRPr="003A59C0">
              <w:rPr>
                <w:rFonts w:ascii="Times New Roman" w:hAnsi="Times New Roman"/>
                <w:noProof/>
                <w:webHidden/>
                <w:sz w:val="24"/>
                <w:szCs w:val="24"/>
              </w:rPr>
              <w:fldChar w:fldCharType="begin"/>
            </w:r>
            <w:r w:rsidR="003A59C0" w:rsidRPr="003A59C0">
              <w:rPr>
                <w:rFonts w:ascii="Times New Roman" w:hAnsi="Times New Roman"/>
                <w:noProof/>
                <w:webHidden/>
                <w:sz w:val="24"/>
                <w:szCs w:val="24"/>
              </w:rPr>
              <w:instrText xml:space="preserve"> PAGEREF _Toc368127938 \h </w:instrText>
            </w:r>
            <w:r w:rsidR="00367338" w:rsidRPr="003A59C0">
              <w:rPr>
                <w:rFonts w:ascii="Times New Roman" w:hAnsi="Times New Roman"/>
                <w:noProof/>
                <w:webHidden/>
                <w:sz w:val="24"/>
                <w:szCs w:val="24"/>
              </w:rPr>
            </w:r>
            <w:r w:rsidR="00367338" w:rsidRPr="003A59C0">
              <w:rPr>
                <w:rFonts w:ascii="Times New Roman" w:hAnsi="Times New Roman"/>
                <w:noProof/>
                <w:webHidden/>
                <w:sz w:val="24"/>
                <w:szCs w:val="24"/>
              </w:rPr>
              <w:fldChar w:fldCharType="separate"/>
            </w:r>
            <w:r w:rsidR="003A59C0" w:rsidRPr="003A59C0">
              <w:rPr>
                <w:rFonts w:ascii="Times New Roman" w:hAnsi="Times New Roman"/>
                <w:noProof/>
                <w:webHidden/>
                <w:sz w:val="24"/>
                <w:szCs w:val="24"/>
              </w:rPr>
              <w:t>10</w:t>
            </w:r>
            <w:r w:rsidR="00367338" w:rsidRPr="003A59C0">
              <w:rPr>
                <w:rFonts w:ascii="Times New Roman" w:hAnsi="Times New Roman"/>
                <w:noProof/>
                <w:webHidden/>
                <w:sz w:val="24"/>
                <w:szCs w:val="24"/>
              </w:rPr>
              <w:fldChar w:fldCharType="end"/>
            </w:r>
          </w:hyperlink>
        </w:p>
        <w:p w:rsidR="003A59C0" w:rsidRPr="003A59C0" w:rsidRDefault="0022309A" w:rsidP="003A59C0">
          <w:pPr>
            <w:pStyle w:val="TOC1"/>
            <w:tabs>
              <w:tab w:val="right" w:leader="dot" w:pos="9350"/>
            </w:tabs>
            <w:spacing w:line="480" w:lineRule="auto"/>
            <w:jc w:val="both"/>
            <w:rPr>
              <w:rFonts w:ascii="Times New Roman" w:hAnsi="Times New Roman"/>
              <w:noProof/>
              <w:sz w:val="24"/>
              <w:szCs w:val="24"/>
            </w:rPr>
          </w:pPr>
          <w:hyperlink w:anchor="_Toc368127939" w:history="1">
            <w:r w:rsidR="003A59C0" w:rsidRPr="003A59C0">
              <w:rPr>
                <w:rStyle w:val="Hyperlink"/>
                <w:rFonts w:ascii="Times New Roman" w:hAnsi="Times New Roman"/>
                <w:noProof/>
                <w:sz w:val="24"/>
                <w:szCs w:val="24"/>
              </w:rPr>
              <w:t>2.2 Analytical framework</w:t>
            </w:r>
            <w:r w:rsidR="003A59C0" w:rsidRPr="003A59C0">
              <w:rPr>
                <w:rFonts w:ascii="Times New Roman" w:hAnsi="Times New Roman"/>
                <w:noProof/>
                <w:webHidden/>
                <w:sz w:val="24"/>
                <w:szCs w:val="24"/>
              </w:rPr>
              <w:tab/>
            </w:r>
            <w:r w:rsidR="00367338" w:rsidRPr="003A59C0">
              <w:rPr>
                <w:rFonts w:ascii="Times New Roman" w:hAnsi="Times New Roman"/>
                <w:noProof/>
                <w:webHidden/>
                <w:sz w:val="24"/>
                <w:szCs w:val="24"/>
              </w:rPr>
              <w:fldChar w:fldCharType="begin"/>
            </w:r>
            <w:r w:rsidR="003A59C0" w:rsidRPr="003A59C0">
              <w:rPr>
                <w:rFonts w:ascii="Times New Roman" w:hAnsi="Times New Roman"/>
                <w:noProof/>
                <w:webHidden/>
                <w:sz w:val="24"/>
                <w:szCs w:val="24"/>
              </w:rPr>
              <w:instrText xml:space="preserve"> PAGEREF _Toc368127939 \h </w:instrText>
            </w:r>
            <w:r w:rsidR="00367338" w:rsidRPr="003A59C0">
              <w:rPr>
                <w:rFonts w:ascii="Times New Roman" w:hAnsi="Times New Roman"/>
                <w:noProof/>
                <w:webHidden/>
                <w:sz w:val="24"/>
                <w:szCs w:val="24"/>
              </w:rPr>
            </w:r>
            <w:r w:rsidR="00367338" w:rsidRPr="003A59C0">
              <w:rPr>
                <w:rFonts w:ascii="Times New Roman" w:hAnsi="Times New Roman"/>
                <w:noProof/>
                <w:webHidden/>
                <w:sz w:val="24"/>
                <w:szCs w:val="24"/>
              </w:rPr>
              <w:fldChar w:fldCharType="separate"/>
            </w:r>
            <w:r w:rsidR="003A59C0" w:rsidRPr="003A59C0">
              <w:rPr>
                <w:rFonts w:ascii="Times New Roman" w:hAnsi="Times New Roman"/>
                <w:noProof/>
                <w:webHidden/>
                <w:sz w:val="24"/>
                <w:szCs w:val="24"/>
              </w:rPr>
              <w:t>11</w:t>
            </w:r>
            <w:r w:rsidR="00367338" w:rsidRPr="003A59C0">
              <w:rPr>
                <w:rFonts w:ascii="Times New Roman" w:hAnsi="Times New Roman"/>
                <w:noProof/>
                <w:webHidden/>
                <w:sz w:val="24"/>
                <w:szCs w:val="24"/>
              </w:rPr>
              <w:fldChar w:fldCharType="end"/>
            </w:r>
          </w:hyperlink>
        </w:p>
        <w:p w:rsidR="003A59C0" w:rsidRPr="003A59C0" w:rsidRDefault="0022309A" w:rsidP="003A59C0">
          <w:pPr>
            <w:pStyle w:val="TOC1"/>
            <w:tabs>
              <w:tab w:val="right" w:leader="dot" w:pos="9350"/>
            </w:tabs>
            <w:spacing w:line="480" w:lineRule="auto"/>
            <w:jc w:val="both"/>
            <w:rPr>
              <w:rFonts w:ascii="Times New Roman" w:hAnsi="Times New Roman"/>
              <w:noProof/>
              <w:sz w:val="24"/>
              <w:szCs w:val="24"/>
            </w:rPr>
          </w:pPr>
          <w:hyperlink w:anchor="_Toc368127940" w:history="1">
            <w:r w:rsidR="003A59C0" w:rsidRPr="003A59C0">
              <w:rPr>
                <w:rStyle w:val="Hyperlink"/>
                <w:rFonts w:ascii="Times New Roman" w:hAnsi="Times New Roman"/>
                <w:noProof/>
                <w:sz w:val="24"/>
                <w:szCs w:val="24"/>
              </w:rPr>
              <w:t>2.3 Desk Review</w:t>
            </w:r>
            <w:r w:rsidR="003A59C0" w:rsidRPr="003A59C0">
              <w:rPr>
                <w:rFonts w:ascii="Times New Roman" w:hAnsi="Times New Roman"/>
                <w:noProof/>
                <w:webHidden/>
                <w:sz w:val="24"/>
                <w:szCs w:val="24"/>
              </w:rPr>
              <w:tab/>
            </w:r>
            <w:r w:rsidR="00367338" w:rsidRPr="003A59C0">
              <w:rPr>
                <w:rFonts w:ascii="Times New Roman" w:hAnsi="Times New Roman"/>
                <w:noProof/>
                <w:webHidden/>
                <w:sz w:val="24"/>
                <w:szCs w:val="24"/>
              </w:rPr>
              <w:fldChar w:fldCharType="begin"/>
            </w:r>
            <w:r w:rsidR="003A59C0" w:rsidRPr="003A59C0">
              <w:rPr>
                <w:rFonts w:ascii="Times New Roman" w:hAnsi="Times New Roman"/>
                <w:noProof/>
                <w:webHidden/>
                <w:sz w:val="24"/>
                <w:szCs w:val="24"/>
              </w:rPr>
              <w:instrText xml:space="preserve"> PAGEREF _Toc368127940 \h </w:instrText>
            </w:r>
            <w:r w:rsidR="00367338" w:rsidRPr="003A59C0">
              <w:rPr>
                <w:rFonts w:ascii="Times New Roman" w:hAnsi="Times New Roman"/>
                <w:noProof/>
                <w:webHidden/>
                <w:sz w:val="24"/>
                <w:szCs w:val="24"/>
              </w:rPr>
            </w:r>
            <w:r w:rsidR="00367338" w:rsidRPr="003A59C0">
              <w:rPr>
                <w:rFonts w:ascii="Times New Roman" w:hAnsi="Times New Roman"/>
                <w:noProof/>
                <w:webHidden/>
                <w:sz w:val="24"/>
                <w:szCs w:val="24"/>
              </w:rPr>
              <w:fldChar w:fldCharType="separate"/>
            </w:r>
            <w:r w:rsidR="003A59C0" w:rsidRPr="003A59C0">
              <w:rPr>
                <w:rFonts w:ascii="Times New Roman" w:hAnsi="Times New Roman"/>
                <w:noProof/>
                <w:webHidden/>
                <w:sz w:val="24"/>
                <w:szCs w:val="24"/>
              </w:rPr>
              <w:t>14</w:t>
            </w:r>
            <w:r w:rsidR="00367338" w:rsidRPr="003A59C0">
              <w:rPr>
                <w:rFonts w:ascii="Times New Roman" w:hAnsi="Times New Roman"/>
                <w:noProof/>
                <w:webHidden/>
                <w:sz w:val="24"/>
                <w:szCs w:val="24"/>
              </w:rPr>
              <w:fldChar w:fldCharType="end"/>
            </w:r>
          </w:hyperlink>
        </w:p>
        <w:p w:rsidR="003A59C0" w:rsidRPr="003A59C0" w:rsidRDefault="0022309A" w:rsidP="003A59C0">
          <w:pPr>
            <w:pStyle w:val="TOC1"/>
            <w:tabs>
              <w:tab w:val="right" w:leader="dot" w:pos="9350"/>
            </w:tabs>
            <w:spacing w:line="480" w:lineRule="auto"/>
            <w:jc w:val="both"/>
            <w:rPr>
              <w:rFonts w:ascii="Times New Roman" w:hAnsi="Times New Roman"/>
              <w:noProof/>
              <w:sz w:val="24"/>
              <w:szCs w:val="24"/>
            </w:rPr>
          </w:pPr>
          <w:hyperlink w:anchor="_Toc368127941" w:history="1">
            <w:r w:rsidR="003A59C0" w:rsidRPr="003A59C0">
              <w:rPr>
                <w:rStyle w:val="Hyperlink"/>
                <w:rFonts w:ascii="Times New Roman" w:hAnsi="Times New Roman"/>
                <w:noProof/>
                <w:sz w:val="24"/>
                <w:szCs w:val="24"/>
              </w:rPr>
              <w:t>2.3 Key Informant Interviews</w:t>
            </w:r>
            <w:r w:rsidR="003A59C0" w:rsidRPr="003A59C0">
              <w:rPr>
                <w:rFonts w:ascii="Times New Roman" w:hAnsi="Times New Roman"/>
                <w:noProof/>
                <w:webHidden/>
                <w:sz w:val="24"/>
                <w:szCs w:val="24"/>
              </w:rPr>
              <w:tab/>
            </w:r>
            <w:r w:rsidR="00367338" w:rsidRPr="003A59C0">
              <w:rPr>
                <w:rFonts w:ascii="Times New Roman" w:hAnsi="Times New Roman"/>
                <w:noProof/>
                <w:webHidden/>
                <w:sz w:val="24"/>
                <w:szCs w:val="24"/>
              </w:rPr>
              <w:fldChar w:fldCharType="begin"/>
            </w:r>
            <w:r w:rsidR="003A59C0" w:rsidRPr="003A59C0">
              <w:rPr>
                <w:rFonts w:ascii="Times New Roman" w:hAnsi="Times New Roman"/>
                <w:noProof/>
                <w:webHidden/>
                <w:sz w:val="24"/>
                <w:szCs w:val="24"/>
              </w:rPr>
              <w:instrText xml:space="preserve"> PAGEREF _Toc368127941 \h </w:instrText>
            </w:r>
            <w:r w:rsidR="00367338" w:rsidRPr="003A59C0">
              <w:rPr>
                <w:rFonts w:ascii="Times New Roman" w:hAnsi="Times New Roman"/>
                <w:noProof/>
                <w:webHidden/>
                <w:sz w:val="24"/>
                <w:szCs w:val="24"/>
              </w:rPr>
            </w:r>
            <w:r w:rsidR="00367338" w:rsidRPr="003A59C0">
              <w:rPr>
                <w:rFonts w:ascii="Times New Roman" w:hAnsi="Times New Roman"/>
                <w:noProof/>
                <w:webHidden/>
                <w:sz w:val="24"/>
                <w:szCs w:val="24"/>
              </w:rPr>
              <w:fldChar w:fldCharType="separate"/>
            </w:r>
            <w:r w:rsidR="003A59C0" w:rsidRPr="003A59C0">
              <w:rPr>
                <w:rFonts w:ascii="Times New Roman" w:hAnsi="Times New Roman"/>
                <w:noProof/>
                <w:webHidden/>
                <w:sz w:val="24"/>
                <w:szCs w:val="24"/>
              </w:rPr>
              <w:t>15</w:t>
            </w:r>
            <w:r w:rsidR="00367338" w:rsidRPr="003A59C0">
              <w:rPr>
                <w:rFonts w:ascii="Times New Roman" w:hAnsi="Times New Roman"/>
                <w:noProof/>
                <w:webHidden/>
                <w:sz w:val="24"/>
                <w:szCs w:val="24"/>
              </w:rPr>
              <w:fldChar w:fldCharType="end"/>
            </w:r>
          </w:hyperlink>
        </w:p>
        <w:p w:rsidR="003A59C0" w:rsidRPr="003A59C0" w:rsidRDefault="0022309A" w:rsidP="003A59C0">
          <w:pPr>
            <w:pStyle w:val="TOC1"/>
            <w:tabs>
              <w:tab w:val="right" w:leader="dot" w:pos="9350"/>
            </w:tabs>
            <w:spacing w:line="480" w:lineRule="auto"/>
            <w:jc w:val="both"/>
            <w:rPr>
              <w:rFonts w:ascii="Times New Roman" w:hAnsi="Times New Roman"/>
              <w:noProof/>
              <w:sz w:val="24"/>
              <w:szCs w:val="24"/>
            </w:rPr>
          </w:pPr>
          <w:hyperlink w:anchor="_Toc368127942" w:history="1">
            <w:r w:rsidR="003A59C0" w:rsidRPr="003A59C0">
              <w:rPr>
                <w:rStyle w:val="Hyperlink"/>
                <w:rFonts w:ascii="Times New Roman" w:hAnsi="Times New Roman"/>
                <w:noProof/>
                <w:sz w:val="24"/>
                <w:szCs w:val="24"/>
              </w:rPr>
              <w:t>2.5 Data Analysis and Stakeholder Validation</w:t>
            </w:r>
            <w:r w:rsidR="003A59C0" w:rsidRPr="003A59C0">
              <w:rPr>
                <w:rFonts w:ascii="Times New Roman" w:hAnsi="Times New Roman"/>
                <w:noProof/>
                <w:webHidden/>
                <w:sz w:val="24"/>
                <w:szCs w:val="24"/>
              </w:rPr>
              <w:tab/>
            </w:r>
            <w:r w:rsidR="00367338" w:rsidRPr="003A59C0">
              <w:rPr>
                <w:rFonts w:ascii="Times New Roman" w:hAnsi="Times New Roman"/>
                <w:noProof/>
                <w:webHidden/>
                <w:sz w:val="24"/>
                <w:szCs w:val="24"/>
              </w:rPr>
              <w:fldChar w:fldCharType="begin"/>
            </w:r>
            <w:r w:rsidR="003A59C0" w:rsidRPr="003A59C0">
              <w:rPr>
                <w:rFonts w:ascii="Times New Roman" w:hAnsi="Times New Roman"/>
                <w:noProof/>
                <w:webHidden/>
                <w:sz w:val="24"/>
                <w:szCs w:val="24"/>
              </w:rPr>
              <w:instrText xml:space="preserve"> PAGEREF _Toc368127942 \h </w:instrText>
            </w:r>
            <w:r w:rsidR="00367338" w:rsidRPr="003A59C0">
              <w:rPr>
                <w:rFonts w:ascii="Times New Roman" w:hAnsi="Times New Roman"/>
                <w:noProof/>
                <w:webHidden/>
                <w:sz w:val="24"/>
                <w:szCs w:val="24"/>
              </w:rPr>
            </w:r>
            <w:r w:rsidR="00367338" w:rsidRPr="003A59C0">
              <w:rPr>
                <w:rFonts w:ascii="Times New Roman" w:hAnsi="Times New Roman"/>
                <w:noProof/>
                <w:webHidden/>
                <w:sz w:val="24"/>
                <w:szCs w:val="24"/>
              </w:rPr>
              <w:fldChar w:fldCharType="separate"/>
            </w:r>
            <w:r w:rsidR="003A59C0" w:rsidRPr="003A59C0">
              <w:rPr>
                <w:rFonts w:ascii="Times New Roman" w:hAnsi="Times New Roman"/>
                <w:noProof/>
                <w:webHidden/>
                <w:sz w:val="24"/>
                <w:szCs w:val="24"/>
              </w:rPr>
              <w:t>15</w:t>
            </w:r>
            <w:r w:rsidR="00367338" w:rsidRPr="003A59C0">
              <w:rPr>
                <w:rFonts w:ascii="Times New Roman" w:hAnsi="Times New Roman"/>
                <w:noProof/>
                <w:webHidden/>
                <w:sz w:val="24"/>
                <w:szCs w:val="24"/>
              </w:rPr>
              <w:fldChar w:fldCharType="end"/>
            </w:r>
          </w:hyperlink>
        </w:p>
        <w:p w:rsidR="003A59C0" w:rsidRDefault="00367338">
          <w:r>
            <w:fldChar w:fldCharType="end"/>
          </w:r>
        </w:p>
      </w:sdtContent>
    </w:sdt>
    <w:p w:rsidR="009278F9" w:rsidRDefault="005B4589" w:rsidP="005533B1">
      <w:pPr>
        <w:pStyle w:val="Heading1"/>
      </w:pPr>
      <w:r>
        <w:br w:type="page"/>
      </w:r>
    </w:p>
    <w:p w:rsidR="009278F9" w:rsidRPr="00CE27A3" w:rsidRDefault="009278F9" w:rsidP="009278F9">
      <w:pPr>
        <w:pStyle w:val="Heading1"/>
        <w:rPr>
          <w:szCs w:val="24"/>
        </w:rPr>
      </w:pPr>
      <w:bookmarkStart w:id="2" w:name="_Toc332836485"/>
      <w:bookmarkStart w:id="3" w:name="_Toc368127933"/>
      <w:r w:rsidRPr="00CE27A3">
        <w:rPr>
          <w:szCs w:val="24"/>
        </w:rPr>
        <w:lastRenderedPageBreak/>
        <w:t>1.0 Introduction</w:t>
      </w:r>
      <w:bookmarkEnd w:id="2"/>
      <w:bookmarkEnd w:id="3"/>
    </w:p>
    <w:p w:rsidR="009278F9" w:rsidRDefault="009278F9" w:rsidP="009278F9">
      <w:pPr>
        <w:tabs>
          <w:tab w:val="num" w:pos="720"/>
        </w:tabs>
        <w:spacing w:after="0" w:line="240" w:lineRule="auto"/>
        <w:contextualSpacing/>
        <w:jc w:val="both"/>
        <w:rPr>
          <w:rFonts w:ascii="Times New Roman" w:hAnsi="Times New Roman"/>
          <w:sz w:val="24"/>
          <w:szCs w:val="24"/>
        </w:rPr>
      </w:pPr>
    </w:p>
    <w:p w:rsidR="009278F9" w:rsidRDefault="009278F9" w:rsidP="001B2E53">
      <w:pPr>
        <w:tabs>
          <w:tab w:val="num" w:pos="720"/>
        </w:tabs>
        <w:spacing w:after="0" w:line="360" w:lineRule="auto"/>
        <w:contextualSpacing/>
        <w:jc w:val="both"/>
        <w:rPr>
          <w:rFonts w:ascii="Times New Roman" w:hAnsi="Times New Roman"/>
          <w:sz w:val="24"/>
          <w:szCs w:val="24"/>
        </w:rPr>
      </w:pPr>
      <w:r w:rsidRPr="00003D2F">
        <w:rPr>
          <w:rFonts w:ascii="Times New Roman" w:hAnsi="Times New Roman"/>
          <w:sz w:val="24"/>
          <w:szCs w:val="24"/>
        </w:rPr>
        <w:t xml:space="preserve">This report constitutes the first </w:t>
      </w:r>
      <w:r w:rsidR="008B53FF">
        <w:rPr>
          <w:rFonts w:ascii="Times New Roman" w:hAnsi="Times New Roman"/>
          <w:sz w:val="24"/>
          <w:szCs w:val="24"/>
        </w:rPr>
        <w:t xml:space="preserve">deliverable of the </w:t>
      </w:r>
      <w:r w:rsidRPr="00003D2F">
        <w:rPr>
          <w:rFonts w:ascii="Times New Roman" w:hAnsi="Times New Roman"/>
          <w:sz w:val="24"/>
          <w:szCs w:val="24"/>
        </w:rPr>
        <w:t>assignment</w:t>
      </w:r>
      <w:r>
        <w:rPr>
          <w:rFonts w:ascii="Times New Roman" w:hAnsi="Times New Roman"/>
          <w:sz w:val="24"/>
          <w:szCs w:val="24"/>
        </w:rPr>
        <w:t xml:space="preserve"> </w:t>
      </w:r>
      <w:r w:rsidR="008B53FF">
        <w:rPr>
          <w:rFonts w:ascii="Times New Roman" w:hAnsi="Times New Roman"/>
          <w:sz w:val="24"/>
          <w:szCs w:val="24"/>
        </w:rPr>
        <w:t xml:space="preserve">and </w:t>
      </w:r>
      <w:r>
        <w:rPr>
          <w:rFonts w:ascii="Times New Roman" w:hAnsi="Times New Roman"/>
          <w:sz w:val="24"/>
          <w:szCs w:val="24"/>
        </w:rPr>
        <w:t>provid</w:t>
      </w:r>
      <w:r w:rsidR="008B53FF">
        <w:rPr>
          <w:rFonts w:ascii="Times New Roman" w:hAnsi="Times New Roman"/>
          <w:sz w:val="24"/>
          <w:szCs w:val="24"/>
        </w:rPr>
        <w:t xml:space="preserve">es </w:t>
      </w:r>
      <w:r>
        <w:rPr>
          <w:rFonts w:ascii="Times New Roman" w:hAnsi="Times New Roman"/>
          <w:sz w:val="24"/>
          <w:szCs w:val="24"/>
        </w:rPr>
        <w:t xml:space="preserve">details </w:t>
      </w:r>
      <w:r w:rsidR="007D0356">
        <w:rPr>
          <w:rFonts w:ascii="Times New Roman" w:hAnsi="Times New Roman"/>
          <w:sz w:val="24"/>
          <w:szCs w:val="24"/>
        </w:rPr>
        <w:t>of the</w:t>
      </w:r>
      <w:r w:rsidRPr="00003D2F">
        <w:rPr>
          <w:rFonts w:ascii="Times New Roman" w:hAnsi="Times New Roman"/>
          <w:sz w:val="24"/>
          <w:szCs w:val="24"/>
        </w:rPr>
        <w:t xml:space="preserve"> </w:t>
      </w:r>
      <w:r w:rsidR="008B53FF">
        <w:rPr>
          <w:rFonts w:ascii="Times New Roman" w:hAnsi="Times New Roman"/>
          <w:sz w:val="24"/>
          <w:szCs w:val="24"/>
        </w:rPr>
        <w:t xml:space="preserve">assignment </w:t>
      </w:r>
      <w:r w:rsidRPr="00003D2F">
        <w:rPr>
          <w:rFonts w:ascii="Times New Roman" w:hAnsi="Times New Roman"/>
          <w:sz w:val="24"/>
          <w:szCs w:val="24"/>
        </w:rPr>
        <w:t xml:space="preserve">implementation </w:t>
      </w:r>
      <w:r w:rsidR="007D0356">
        <w:rPr>
          <w:rFonts w:ascii="Times New Roman" w:hAnsi="Times New Roman"/>
          <w:sz w:val="24"/>
          <w:szCs w:val="24"/>
        </w:rPr>
        <w:t xml:space="preserve">process </w:t>
      </w:r>
      <w:r w:rsidR="008B53FF">
        <w:rPr>
          <w:rFonts w:ascii="Times New Roman" w:hAnsi="Times New Roman"/>
          <w:sz w:val="24"/>
          <w:szCs w:val="24"/>
        </w:rPr>
        <w:t xml:space="preserve">and approach </w:t>
      </w:r>
      <w:r>
        <w:rPr>
          <w:rFonts w:ascii="Times New Roman" w:hAnsi="Times New Roman"/>
          <w:sz w:val="24"/>
          <w:szCs w:val="24"/>
        </w:rPr>
        <w:t xml:space="preserve">and </w:t>
      </w:r>
      <w:r w:rsidRPr="00003D2F">
        <w:rPr>
          <w:rFonts w:ascii="Times New Roman" w:hAnsi="Times New Roman"/>
          <w:sz w:val="24"/>
          <w:szCs w:val="24"/>
        </w:rPr>
        <w:t>the expected out</w:t>
      </w:r>
      <w:r w:rsidR="008B53FF">
        <w:rPr>
          <w:rFonts w:ascii="Times New Roman" w:hAnsi="Times New Roman"/>
          <w:sz w:val="24"/>
          <w:szCs w:val="24"/>
        </w:rPr>
        <w:t>puts</w:t>
      </w:r>
      <w:r w:rsidRPr="00003D2F">
        <w:rPr>
          <w:rFonts w:ascii="Times New Roman" w:hAnsi="Times New Roman"/>
          <w:sz w:val="24"/>
          <w:szCs w:val="24"/>
        </w:rPr>
        <w:t>.</w:t>
      </w:r>
      <w:r w:rsidR="005B4589">
        <w:rPr>
          <w:rFonts w:ascii="Times New Roman" w:hAnsi="Times New Roman"/>
          <w:sz w:val="24"/>
          <w:szCs w:val="24"/>
        </w:rPr>
        <w:t xml:space="preserve"> </w:t>
      </w:r>
      <w:r w:rsidRPr="00003D2F">
        <w:rPr>
          <w:rFonts w:ascii="Times New Roman" w:hAnsi="Times New Roman"/>
          <w:sz w:val="24"/>
          <w:szCs w:val="24"/>
        </w:rPr>
        <w:t>In addition, the report details the methodolog</w:t>
      </w:r>
      <w:r w:rsidR="008B53FF">
        <w:rPr>
          <w:rFonts w:ascii="Times New Roman" w:hAnsi="Times New Roman"/>
          <w:sz w:val="24"/>
          <w:szCs w:val="24"/>
        </w:rPr>
        <w:t>ical approach</w:t>
      </w:r>
      <w:r w:rsidRPr="00003D2F">
        <w:rPr>
          <w:rFonts w:ascii="Times New Roman" w:hAnsi="Times New Roman"/>
          <w:sz w:val="24"/>
          <w:szCs w:val="24"/>
        </w:rPr>
        <w:t xml:space="preserve">, tools and techniques to be applied </w:t>
      </w:r>
      <w:r w:rsidR="00C440B5">
        <w:rPr>
          <w:rFonts w:ascii="Times New Roman" w:hAnsi="Times New Roman"/>
          <w:sz w:val="24"/>
          <w:szCs w:val="24"/>
        </w:rPr>
        <w:t>in the process of undertaking the study</w:t>
      </w:r>
      <w:r w:rsidRPr="00003D2F">
        <w:rPr>
          <w:rFonts w:ascii="Times New Roman" w:hAnsi="Times New Roman"/>
          <w:sz w:val="24"/>
          <w:szCs w:val="24"/>
        </w:rPr>
        <w:t>.</w:t>
      </w:r>
      <w:r>
        <w:rPr>
          <w:rFonts w:ascii="Times New Roman" w:hAnsi="Times New Roman"/>
          <w:sz w:val="24"/>
          <w:szCs w:val="24"/>
        </w:rPr>
        <w:t xml:space="preserve"> It also provides the w</w:t>
      </w:r>
      <w:r w:rsidRPr="00003D2F">
        <w:rPr>
          <w:rFonts w:ascii="Times New Roman" w:hAnsi="Times New Roman"/>
          <w:sz w:val="24"/>
          <w:szCs w:val="24"/>
        </w:rPr>
        <w:t>ork</w:t>
      </w:r>
      <w:r w:rsidR="00C440B5">
        <w:rPr>
          <w:rFonts w:ascii="Times New Roman" w:hAnsi="Times New Roman"/>
          <w:sz w:val="24"/>
          <w:szCs w:val="24"/>
        </w:rPr>
        <w:t>-</w:t>
      </w:r>
      <w:r w:rsidRPr="00003D2F">
        <w:rPr>
          <w:rFonts w:ascii="Times New Roman" w:hAnsi="Times New Roman"/>
          <w:sz w:val="24"/>
          <w:szCs w:val="24"/>
        </w:rPr>
        <w:t xml:space="preserve">plan of the activities </w:t>
      </w:r>
      <w:r>
        <w:rPr>
          <w:rFonts w:ascii="Times New Roman" w:hAnsi="Times New Roman"/>
          <w:sz w:val="24"/>
          <w:szCs w:val="24"/>
        </w:rPr>
        <w:t xml:space="preserve">and </w:t>
      </w:r>
      <w:r w:rsidR="00C440B5">
        <w:rPr>
          <w:rFonts w:ascii="Times New Roman" w:hAnsi="Times New Roman"/>
          <w:sz w:val="24"/>
          <w:szCs w:val="24"/>
        </w:rPr>
        <w:t>respective timeframe</w:t>
      </w:r>
      <w:r w:rsidR="008B53FF">
        <w:rPr>
          <w:rFonts w:ascii="Times New Roman" w:hAnsi="Times New Roman"/>
          <w:sz w:val="24"/>
          <w:szCs w:val="24"/>
        </w:rPr>
        <w:t>.</w:t>
      </w:r>
    </w:p>
    <w:p w:rsidR="009278F9" w:rsidRPr="0087006E" w:rsidRDefault="00DC2871" w:rsidP="00DC2871">
      <w:pPr>
        <w:pStyle w:val="Heading1"/>
      </w:pPr>
      <w:bookmarkStart w:id="4" w:name="_Toc368127934"/>
      <w:r>
        <w:t xml:space="preserve">1.1 </w:t>
      </w:r>
      <w:r w:rsidR="009278F9" w:rsidRPr="0087006E">
        <w:t>Background</w:t>
      </w:r>
      <w:bookmarkEnd w:id="4"/>
    </w:p>
    <w:p w:rsidR="009278F9" w:rsidRPr="0087006E" w:rsidRDefault="009278F9" w:rsidP="001B2E53">
      <w:pPr>
        <w:pStyle w:val="ListParagraph"/>
        <w:tabs>
          <w:tab w:val="num" w:pos="1440"/>
        </w:tabs>
        <w:autoSpaceDE w:val="0"/>
        <w:autoSpaceDN w:val="0"/>
        <w:adjustRightInd w:val="0"/>
        <w:spacing w:line="360" w:lineRule="auto"/>
        <w:ind w:left="0"/>
        <w:contextualSpacing/>
        <w:jc w:val="both"/>
      </w:pPr>
    </w:p>
    <w:p w:rsidR="003B17BA" w:rsidRDefault="003B17BA" w:rsidP="001B2E53">
      <w:pPr>
        <w:autoSpaceDE w:val="0"/>
        <w:autoSpaceDN w:val="0"/>
        <w:adjustRightInd w:val="0"/>
        <w:spacing w:after="0" w:line="360" w:lineRule="auto"/>
        <w:jc w:val="both"/>
        <w:rPr>
          <w:rFonts w:eastAsia="Times New Roman" w:cs="Calibri"/>
          <w:sz w:val="24"/>
          <w:szCs w:val="24"/>
        </w:rPr>
      </w:pPr>
      <w:r w:rsidRPr="003B17BA">
        <w:rPr>
          <w:rFonts w:ascii="Times New Roman" w:hAnsi="Times New Roman"/>
          <w:sz w:val="24"/>
          <w:szCs w:val="24"/>
        </w:rPr>
        <w:t>There is world-wide growing focus on the goal of universal coverage in health systems with h</w:t>
      </w:r>
      <w:r w:rsidR="009278F9" w:rsidRPr="003B17BA">
        <w:rPr>
          <w:rFonts w:ascii="Times New Roman" w:hAnsi="Times New Roman"/>
          <w:sz w:val="24"/>
          <w:szCs w:val="24"/>
        </w:rPr>
        <w:t>ealth care</w:t>
      </w:r>
      <w:r w:rsidR="009278F9" w:rsidRPr="0087006E">
        <w:rPr>
          <w:rFonts w:ascii="Times New Roman" w:hAnsi="Times New Roman"/>
          <w:sz w:val="24"/>
          <w:szCs w:val="24"/>
        </w:rPr>
        <w:t xml:space="preserve"> financing and equity dominat</w:t>
      </w:r>
      <w:r>
        <w:rPr>
          <w:rFonts w:ascii="Times New Roman" w:hAnsi="Times New Roman"/>
          <w:sz w:val="24"/>
          <w:szCs w:val="24"/>
        </w:rPr>
        <w:t xml:space="preserve">ing </w:t>
      </w:r>
      <w:r w:rsidR="009278F9" w:rsidRPr="0087006E">
        <w:rPr>
          <w:rFonts w:ascii="Times New Roman" w:hAnsi="Times New Roman"/>
          <w:sz w:val="24"/>
          <w:szCs w:val="24"/>
        </w:rPr>
        <w:t xml:space="preserve">policy agendas </w:t>
      </w:r>
      <w:r w:rsidR="009278F9">
        <w:rPr>
          <w:rFonts w:ascii="Times New Roman" w:hAnsi="Times New Roman"/>
          <w:sz w:val="24"/>
          <w:szCs w:val="24"/>
        </w:rPr>
        <w:t>(</w:t>
      </w:r>
      <w:r w:rsidR="009278F9" w:rsidRPr="0087006E">
        <w:rPr>
          <w:rFonts w:ascii="Times New Roman" w:hAnsi="Times New Roman"/>
          <w:sz w:val="24"/>
          <w:szCs w:val="24"/>
        </w:rPr>
        <w:t xml:space="preserve">WHO, 2005; Freedman </w:t>
      </w:r>
      <w:r w:rsidR="009278F9" w:rsidRPr="0087006E">
        <w:rPr>
          <w:rFonts w:ascii="Times New Roman" w:hAnsi="Times New Roman"/>
          <w:i/>
          <w:sz w:val="24"/>
          <w:szCs w:val="24"/>
        </w:rPr>
        <w:t>et al</w:t>
      </w:r>
      <w:r w:rsidR="009278F9" w:rsidRPr="0087006E">
        <w:rPr>
          <w:rFonts w:ascii="Times New Roman" w:hAnsi="Times New Roman"/>
          <w:sz w:val="24"/>
          <w:szCs w:val="24"/>
        </w:rPr>
        <w:t>., 2005). Governments and international</w:t>
      </w:r>
      <w:r w:rsidR="009278F9">
        <w:rPr>
          <w:rFonts w:ascii="Times New Roman" w:hAnsi="Times New Roman"/>
          <w:sz w:val="24"/>
          <w:szCs w:val="24"/>
        </w:rPr>
        <w:t xml:space="preserve"> </w:t>
      </w:r>
      <w:r w:rsidR="009278F9" w:rsidRPr="0087006E">
        <w:rPr>
          <w:rFonts w:ascii="Times New Roman" w:hAnsi="Times New Roman"/>
          <w:sz w:val="24"/>
          <w:szCs w:val="24"/>
        </w:rPr>
        <w:t>organizations are recognizing that equitable</w:t>
      </w:r>
      <w:r w:rsidR="009278F9">
        <w:rPr>
          <w:rFonts w:ascii="Times New Roman" w:hAnsi="Times New Roman"/>
          <w:sz w:val="24"/>
          <w:szCs w:val="24"/>
        </w:rPr>
        <w:t xml:space="preserve"> </w:t>
      </w:r>
      <w:r w:rsidR="009278F9" w:rsidRPr="0087006E">
        <w:rPr>
          <w:rFonts w:ascii="Times New Roman" w:hAnsi="Times New Roman"/>
          <w:sz w:val="24"/>
          <w:szCs w:val="24"/>
        </w:rPr>
        <w:t>health systems are essential to achieving health related</w:t>
      </w:r>
      <w:r w:rsidR="009278F9">
        <w:rPr>
          <w:rFonts w:ascii="Times New Roman" w:hAnsi="Times New Roman"/>
          <w:sz w:val="24"/>
          <w:szCs w:val="24"/>
        </w:rPr>
        <w:t xml:space="preserve"> </w:t>
      </w:r>
      <w:r w:rsidR="009278F9" w:rsidRPr="0087006E">
        <w:rPr>
          <w:rFonts w:ascii="Times New Roman" w:hAnsi="Times New Roman"/>
          <w:sz w:val="24"/>
          <w:szCs w:val="24"/>
        </w:rPr>
        <w:t>millennium development goals</w:t>
      </w:r>
      <w:r w:rsidR="008B53FF">
        <w:rPr>
          <w:rFonts w:ascii="Times New Roman" w:hAnsi="Times New Roman"/>
          <w:sz w:val="24"/>
          <w:szCs w:val="24"/>
        </w:rPr>
        <w:t xml:space="preserve"> and </w:t>
      </w:r>
      <w:r w:rsidR="009278F9" w:rsidRPr="0087006E">
        <w:rPr>
          <w:rFonts w:ascii="Times New Roman" w:hAnsi="Times New Roman"/>
          <w:sz w:val="24"/>
          <w:szCs w:val="24"/>
        </w:rPr>
        <w:t>that financing</w:t>
      </w:r>
      <w:r w:rsidR="009278F9">
        <w:rPr>
          <w:rFonts w:ascii="Times New Roman" w:hAnsi="Times New Roman"/>
          <w:sz w:val="24"/>
          <w:szCs w:val="24"/>
        </w:rPr>
        <w:t xml:space="preserve"> </w:t>
      </w:r>
      <w:r w:rsidR="009278F9" w:rsidRPr="0087006E">
        <w:rPr>
          <w:rFonts w:ascii="Times New Roman" w:hAnsi="Times New Roman"/>
          <w:sz w:val="24"/>
          <w:szCs w:val="24"/>
        </w:rPr>
        <w:t>approaches are critical for the performance of any health</w:t>
      </w:r>
      <w:r w:rsidR="009278F9">
        <w:rPr>
          <w:rFonts w:ascii="Times New Roman" w:hAnsi="Times New Roman"/>
          <w:sz w:val="24"/>
          <w:szCs w:val="24"/>
        </w:rPr>
        <w:t xml:space="preserve"> </w:t>
      </w:r>
      <w:r w:rsidR="009278F9" w:rsidRPr="0087006E">
        <w:rPr>
          <w:rFonts w:ascii="Times New Roman" w:hAnsi="Times New Roman"/>
          <w:sz w:val="24"/>
          <w:szCs w:val="24"/>
        </w:rPr>
        <w:t>system and for achieving universal coverage (WHO, 2005; McIntyre, 200</w:t>
      </w:r>
      <w:r w:rsidR="009278F9">
        <w:rPr>
          <w:rFonts w:ascii="Times New Roman" w:hAnsi="Times New Roman"/>
          <w:sz w:val="24"/>
          <w:szCs w:val="24"/>
        </w:rPr>
        <w:t>7)</w:t>
      </w:r>
      <w:r w:rsidR="009278F9" w:rsidRPr="0087006E">
        <w:rPr>
          <w:rFonts w:ascii="Times New Roman" w:hAnsi="Times New Roman"/>
          <w:sz w:val="24"/>
          <w:szCs w:val="24"/>
        </w:rPr>
        <w:t>. Consequently,</w:t>
      </w:r>
      <w:r w:rsidR="009278F9">
        <w:rPr>
          <w:rFonts w:ascii="Times New Roman" w:hAnsi="Times New Roman"/>
          <w:sz w:val="24"/>
          <w:szCs w:val="24"/>
        </w:rPr>
        <w:t xml:space="preserve"> </w:t>
      </w:r>
      <w:r w:rsidR="009278F9" w:rsidRPr="0087006E">
        <w:rPr>
          <w:rFonts w:ascii="Times New Roman" w:hAnsi="Times New Roman"/>
          <w:sz w:val="24"/>
          <w:szCs w:val="24"/>
        </w:rPr>
        <w:t>many low income countries, including Kenya are considering how to reform their health financing</w:t>
      </w:r>
      <w:r w:rsidR="009278F9">
        <w:rPr>
          <w:rFonts w:ascii="Times New Roman" w:hAnsi="Times New Roman"/>
          <w:sz w:val="24"/>
          <w:szCs w:val="24"/>
        </w:rPr>
        <w:t xml:space="preserve"> </w:t>
      </w:r>
      <w:r w:rsidR="009278F9" w:rsidRPr="0087006E">
        <w:rPr>
          <w:rFonts w:ascii="Times New Roman" w:hAnsi="Times New Roman"/>
          <w:sz w:val="24"/>
          <w:szCs w:val="24"/>
        </w:rPr>
        <w:t>systems in a way that promotes equity and efficiency</w:t>
      </w:r>
      <w:r w:rsidR="009278F9">
        <w:rPr>
          <w:rFonts w:ascii="Times New Roman" w:hAnsi="Times New Roman"/>
          <w:sz w:val="24"/>
          <w:szCs w:val="24"/>
        </w:rPr>
        <w:t xml:space="preserve"> necessary for universal coverage (UC)</w:t>
      </w:r>
      <w:r w:rsidR="009278F9" w:rsidRPr="0087006E">
        <w:rPr>
          <w:rFonts w:ascii="Times New Roman" w:hAnsi="Times New Roman"/>
          <w:sz w:val="24"/>
          <w:szCs w:val="24"/>
        </w:rPr>
        <w:t xml:space="preserve">. </w:t>
      </w:r>
      <w:r w:rsidR="009278F9">
        <w:rPr>
          <w:rFonts w:ascii="Times New Roman" w:hAnsi="Times New Roman"/>
          <w:sz w:val="24"/>
          <w:szCs w:val="24"/>
          <w:lang w:eastAsia="en-GB"/>
        </w:rPr>
        <w:t>T</w:t>
      </w:r>
      <w:r w:rsidR="009278F9" w:rsidRPr="0087006E">
        <w:rPr>
          <w:rFonts w:ascii="Times New Roman" w:hAnsi="Times New Roman"/>
          <w:sz w:val="24"/>
          <w:szCs w:val="24"/>
        </w:rPr>
        <w:t>he World Health Report of 2010 on universal coverage of health care and the declaration of the 58</w:t>
      </w:r>
      <w:r w:rsidR="009278F9" w:rsidRPr="0087006E">
        <w:rPr>
          <w:rFonts w:ascii="Times New Roman" w:hAnsi="Times New Roman"/>
          <w:sz w:val="24"/>
          <w:szCs w:val="24"/>
          <w:vertAlign w:val="superscript"/>
        </w:rPr>
        <w:t>th</w:t>
      </w:r>
      <w:r w:rsidR="009278F9" w:rsidRPr="0087006E">
        <w:rPr>
          <w:rFonts w:ascii="Times New Roman" w:hAnsi="Times New Roman"/>
          <w:sz w:val="24"/>
          <w:szCs w:val="24"/>
        </w:rPr>
        <w:t xml:space="preserve"> World Health Assembly of 2005 encouraged member countries to aim at providing affordable universal coverage and access for all citizens on the basis of equity and solidarity. Equitable health financing requires that health care payments</w:t>
      </w:r>
      <w:r w:rsidR="009278F9">
        <w:rPr>
          <w:rFonts w:ascii="Times New Roman" w:hAnsi="Times New Roman"/>
          <w:sz w:val="24"/>
          <w:szCs w:val="24"/>
        </w:rPr>
        <w:t xml:space="preserve"> </w:t>
      </w:r>
      <w:r w:rsidR="009278F9" w:rsidRPr="0087006E">
        <w:rPr>
          <w:rFonts w:ascii="Times New Roman" w:hAnsi="Times New Roman"/>
          <w:sz w:val="24"/>
          <w:szCs w:val="24"/>
        </w:rPr>
        <w:t>are on the basis of ability to pay; that there exists</w:t>
      </w:r>
      <w:r w:rsidR="009278F9">
        <w:rPr>
          <w:rFonts w:ascii="Times New Roman" w:hAnsi="Times New Roman"/>
          <w:sz w:val="24"/>
          <w:szCs w:val="24"/>
        </w:rPr>
        <w:t xml:space="preserve"> </w:t>
      </w:r>
      <w:r w:rsidR="009278F9" w:rsidRPr="0087006E">
        <w:rPr>
          <w:rFonts w:ascii="Times New Roman" w:hAnsi="Times New Roman"/>
          <w:sz w:val="24"/>
          <w:szCs w:val="24"/>
        </w:rPr>
        <w:t>financial protection to ensure that everyone in need of</w:t>
      </w:r>
      <w:r w:rsidR="009278F9">
        <w:rPr>
          <w:rFonts w:ascii="Times New Roman" w:hAnsi="Times New Roman"/>
          <w:sz w:val="24"/>
          <w:szCs w:val="24"/>
        </w:rPr>
        <w:t xml:space="preserve"> </w:t>
      </w:r>
      <w:r w:rsidR="009278F9" w:rsidRPr="0087006E">
        <w:rPr>
          <w:rFonts w:ascii="Times New Roman" w:hAnsi="Times New Roman"/>
          <w:sz w:val="24"/>
          <w:szCs w:val="24"/>
        </w:rPr>
        <w:t>health services is able to access them without putting</w:t>
      </w:r>
      <w:r w:rsidR="009278F9">
        <w:rPr>
          <w:rFonts w:ascii="Times New Roman" w:hAnsi="Times New Roman"/>
          <w:sz w:val="24"/>
          <w:szCs w:val="24"/>
        </w:rPr>
        <w:t xml:space="preserve"> </w:t>
      </w:r>
      <w:r w:rsidR="009278F9" w:rsidRPr="0087006E">
        <w:rPr>
          <w:rFonts w:ascii="Times New Roman" w:hAnsi="Times New Roman"/>
          <w:sz w:val="24"/>
          <w:szCs w:val="24"/>
        </w:rPr>
        <w:t>people at risk of a financial catastrophe and that there</w:t>
      </w:r>
      <w:r w:rsidR="009278F9">
        <w:rPr>
          <w:rFonts w:ascii="Times New Roman" w:hAnsi="Times New Roman"/>
          <w:sz w:val="24"/>
          <w:szCs w:val="24"/>
        </w:rPr>
        <w:t xml:space="preserve"> </w:t>
      </w:r>
      <w:r w:rsidR="009278F9" w:rsidRPr="0087006E">
        <w:rPr>
          <w:rFonts w:ascii="Times New Roman" w:hAnsi="Times New Roman"/>
          <w:sz w:val="24"/>
          <w:szCs w:val="24"/>
        </w:rPr>
        <w:t xml:space="preserve">are risk and income cross-subsidies (WHO, 2006; McIntyre, 2005). </w:t>
      </w:r>
    </w:p>
    <w:p w:rsidR="00B35E13" w:rsidRDefault="00B35E13" w:rsidP="001B2E53">
      <w:pPr>
        <w:spacing w:line="360" w:lineRule="auto"/>
        <w:jc w:val="both"/>
        <w:rPr>
          <w:rFonts w:ascii="Times New Roman" w:hAnsi="Times New Roman"/>
          <w:sz w:val="24"/>
          <w:szCs w:val="24"/>
        </w:rPr>
      </w:pPr>
    </w:p>
    <w:p w:rsidR="00C66A90" w:rsidRPr="0087006E" w:rsidRDefault="009278F9" w:rsidP="00B35E13">
      <w:pPr>
        <w:spacing w:after="0" w:line="360" w:lineRule="auto"/>
        <w:jc w:val="both"/>
        <w:rPr>
          <w:rFonts w:ascii="Times New Roman" w:hAnsi="Times New Roman"/>
          <w:sz w:val="24"/>
          <w:szCs w:val="24"/>
          <w:lang w:eastAsia="en-GB"/>
        </w:rPr>
      </w:pPr>
      <w:r w:rsidRPr="0087006E">
        <w:rPr>
          <w:rFonts w:ascii="Times New Roman" w:hAnsi="Times New Roman"/>
          <w:sz w:val="24"/>
          <w:szCs w:val="24"/>
        </w:rPr>
        <w:t>Responding to the WHO call, the 56th session of</w:t>
      </w:r>
      <w:r>
        <w:rPr>
          <w:rFonts w:ascii="Times New Roman" w:hAnsi="Times New Roman"/>
          <w:sz w:val="24"/>
          <w:szCs w:val="24"/>
        </w:rPr>
        <w:t xml:space="preserve"> </w:t>
      </w:r>
      <w:r w:rsidRPr="0087006E">
        <w:rPr>
          <w:rFonts w:ascii="Times New Roman" w:hAnsi="Times New Roman"/>
          <w:sz w:val="24"/>
          <w:szCs w:val="24"/>
        </w:rPr>
        <w:t>the regional committee for health in Africa urged member</w:t>
      </w:r>
      <w:r>
        <w:rPr>
          <w:rFonts w:ascii="Times New Roman" w:hAnsi="Times New Roman"/>
          <w:sz w:val="24"/>
          <w:szCs w:val="24"/>
        </w:rPr>
        <w:t xml:space="preserve"> </w:t>
      </w:r>
      <w:r w:rsidRPr="0087006E">
        <w:rPr>
          <w:rFonts w:ascii="Times New Roman" w:hAnsi="Times New Roman"/>
          <w:sz w:val="24"/>
          <w:szCs w:val="24"/>
        </w:rPr>
        <w:t>states to strengthen their national prepaid health</w:t>
      </w:r>
      <w:r>
        <w:rPr>
          <w:rFonts w:ascii="Times New Roman" w:hAnsi="Times New Roman"/>
          <w:sz w:val="24"/>
          <w:szCs w:val="24"/>
        </w:rPr>
        <w:t xml:space="preserve"> </w:t>
      </w:r>
      <w:r w:rsidRPr="0087006E">
        <w:rPr>
          <w:rFonts w:ascii="Times New Roman" w:hAnsi="Times New Roman"/>
          <w:sz w:val="24"/>
          <w:szCs w:val="24"/>
        </w:rPr>
        <w:t>financing systems, develop comprehensive health</w:t>
      </w:r>
      <w:r>
        <w:rPr>
          <w:rFonts w:ascii="Times New Roman" w:hAnsi="Times New Roman"/>
          <w:sz w:val="24"/>
          <w:szCs w:val="24"/>
        </w:rPr>
        <w:t xml:space="preserve"> </w:t>
      </w:r>
      <w:r w:rsidRPr="0087006E">
        <w:rPr>
          <w:rFonts w:ascii="Times New Roman" w:hAnsi="Times New Roman"/>
          <w:sz w:val="24"/>
          <w:szCs w:val="24"/>
        </w:rPr>
        <w:t>financing policies and strategic plans and build capacity</w:t>
      </w:r>
      <w:r>
        <w:rPr>
          <w:rFonts w:ascii="Times New Roman" w:hAnsi="Times New Roman"/>
          <w:sz w:val="24"/>
          <w:szCs w:val="24"/>
        </w:rPr>
        <w:t xml:space="preserve"> </w:t>
      </w:r>
      <w:r w:rsidRPr="0087006E">
        <w:rPr>
          <w:rFonts w:ascii="Times New Roman" w:hAnsi="Times New Roman"/>
          <w:sz w:val="24"/>
          <w:szCs w:val="24"/>
        </w:rPr>
        <w:t>for generating, disseminating and using evidence</w:t>
      </w:r>
      <w:r>
        <w:rPr>
          <w:rFonts w:ascii="Times New Roman" w:hAnsi="Times New Roman"/>
          <w:sz w:val="24"/>
          <w:szCs w:val="24"/>
        </w:rPr>
        <w:t xml:space="preserve"> </w:t>
      </w:r>
      <w:r w:rsidRPr="0087006E">
        <w:rPr>
          <w:rFonts w:ascii="Times New Roman" w:hAnsi="Times New Roman"/>
          <w:sz w:val="24"/>
          <w:szCs w:val="24"/>
        </w:rPr>
        <w:t>from health financing in decision making. They also</w:t>
      </w:r>
      <w:r>
        <w:rPr>
          <w:rFonts w:ascii="Times New Roman" w:hAnsi="Times New Roman"/>
          <w:sz w:val="24"/>
          <w:szCs w:val="24"/>
        </w:rPr>
        <w:t xml:space="preserve"> </w:t>
      </w:r>
      <w:r w:rsidRPr="0087006E">
        <w:rPr>
          <w:rFonts w:ascii="Times New Roman" w:hAnsi="Times New Roman"/>
          <w:sz w:val="24"/>
          <w:szCs w:val="24"/>
        </w:rPr>
        <w:t>called on the W</w:t>
      </w:r>
      <w:r w:rsidR="003B17BA">
        <w:rPr>
          <w:rFonts w:ascii="Times New Roman" w:hAnsi="Times New Roman"/>
          <w:sz w:val="24"/>
          <w:szCs w:val="24"/>
        </w:rPr>
        <w:t>HO</w:t>
      </w:r>
      <w:r w:rsidRPr="0087006E">
        <w:rPr>
          <w:rFonts w:ascii="Times New Roman" w:hAnsi="Times New Roman"/>
          <w:sz w:val="24"/>
          <w:szCs w:val="24"/>
        </w:rPr>
        <w:t xml:space="preserve"> to</w:t>
      </w:r>
      <w:r>
        <w:rPr>
          <w:rFonts w:ascii="Times New Roman" w:hAnsi="Times New Roman"/>
          <w:sz w:val="24"/>
          <w:szCs w:val="24"/>
        </w:rPr>
        <w:t xml:space="preserve"> </w:t>
      </w:r>
      <w:r w:rsidRPr="0087006E">
        <w:rPr>
          <w:rFonts w:ascii="Times New Roman" w:hAnsi="Times New Roman"/>
          <w:sz w:val="24"/>
          <w:szCs w:val="24"/>
        </w:rPr>
        <w:t>provide support to fair and sustainable financing and to</w:t>
      </w:r>
      <w:r>
        <w:rPr>
          <w:rFonts w:ascii="Times New Roman" w:hAnsi="Times New Roman"/>
          <w:sz w:val="24"/>
          <w:szCs w:val="24"/>
        </w:rPr>
        <w:t xml:space="preserve"> </w:t>
      </w:r>
      <w:r w:rsidRPr="0087006E">
        <w:rPr>
          <w:rFonts w:ascii="Times New Roman" w:hAnsi="Times New Roman"/>
          <w:sz w:val="24"/>
          <w:szCs w:val="24"/>
        </w:rPr>
        <w:t>identify financing approaches most suitable for the African</w:t>
      </w:r>
      <w:r>
        <w:rPr>
          <w:rFonts w:ascii="Times New Roman" w:hAnsi="Times New Roman"/>
          <w:sz w:val="24"/>
          <w:szCs w:val="24"/>
        </w:rPr>
        <w:t xml:space="preserve"> </w:t>
      </w:r>
      <w:r w:rsidRPr="0087006E">
        <w:rPr>
          <w:rFonts w:ascii="Times New Roman" w:hAnsi="Times New Roman"/>
          <w:sz w:val="24"/>
          <w:szCs w:val="24"/>
        </w:rPr>
        <w:t>region</w:t>
      </w:r>
      <w:r w:rsidRPr="0087006E">
        <w:rPr>
          <w:rFonts w:ascii="Times New Roman" w:hAnsi="Times New Roman"/>
          <w:sz w:val="24"/>
          <w:szCs w:val="24"/>
          <w:lang w:eastAsia="en-GB"/>
        </w:rPr>
        <w:t xml:space="preserve"> (WHO, 2006). </w:t>
      </w:r>
      <w:r w:rsidR="00E21265">
        <w:rPr>
          <w:rFonts w:ascii="Times New Roman" w:hAnsi="Times New Roman"/>
          <w:sz w:val="24"/>
          <w:szCs w:val="24"/>
          <w:lang w:eastAsia="en-GB"/>
        </w:rPr>
        <w:t xml:space="preserve"> </w:t>
      </w:r>
      <w:r w:rsidR="00C66A90">
        <w:rPr>
          <w:rFonts w:ascii="Times New Roman" w:hAnsi="Times New Roman"/>
          <w:sz w:val="24"/>
          <w:szCs w:val="24"/>
        </w:rPr>
        <w:t xml:space="preserve">As part of the effort to fast track </w:t>
      </w:r>
      <w:r w:rsidR="00C66A90">
        <w:rPr>
          <w:rFonts w:ascii="Times New Roman" w:hAnsi="Times New Roman"/>
          <w:sz w:val="24"/>
          <w:szCs w:val="24"/>
        </w:rPr>
        <w:lastRenderedPageBreak/>
        <w:t xml:space="preserve">the realization of universal coverage, the </w:t>
      </w:r>
      <w:r w:rsidR="00C66A90" w:rsidRPr="0087006E">
        <w:rPr>
          <w:rFonts w:ascii="Times New Roman" w:hAnsi="Times New Roman"/>
          <w:sz w:val="24"/>
          <w:szCs w:val="24"/>
        </w:rPr>
        <w:t>Kenya</w:t>
      </w:r>
      <w:r w:rsidR="00C66A90">
        <w:rPr>
          <w:rFonts w:ascii="Times New Roman" w:hAnsi="Times New Roman"/>
          <w:sz w:val="24"/>
          <w:szCs w:val="24"/>
        </w:rPr>
        <w:t xml:space="preserve">n government with support from key stakeholders has continued to reform the </w:t>
      </w:r>
      <w:r w:rsidR="00C66A90" w:rsidRPr="0087006E">
        <w:rPr>
          <w:rFonts w:ascii="Times New Roman" w:hAnsi="Times New Roman"/>
          <w:sz w:val="24"/>
          <w:szCs w:val="24"/>
        </w:rPr>
        <w:t xml:space="preserve">health system so that the population has access to essential health services </w:t>
      </w:r>
      <w:r w:rsidR="00C66A90">
        <w:rPr>
          <w:rFonts w:ascii="Times New Roman" w:hAnsi="Times New Roman"/>
          <w:sz w:val="24"/>
          <w:szCs w:val="24"/>
        </w:rPr>
        <w:t>while minimizing impoverishment of the poor.</w:t>
      </w:r>
      <w:r w:rsidR="00C66A90" w:rsidRPr="0087006E">
        <w:rPr>
          <w:rFonts w:ascii="Times New Roman" w:hAnsi="Times New Roman"/>
          <w:sz w:val="24"/>
          <w:szCs w:val="24"/>
        </w:rPr>
        <w:t xml:space="preserve"> These reforms have been reinforced in recent years with the launch of the Kenyan Vision 2030 which aims at ensuring access to quality health care to all Kenyans and Kenya Constitution 2010 that provides for the right to health, including reproductive health, emergency treatment and social protection for all Kenyans.</w:t>
      </w:r>
      <w:r w:rsidR="00C66A90">
        <w:rPr>
          <w:rFonts w:ascii="Times New Roman" w:hAnsi="Times New Roman"/>
          <w:sz w:val="24"/>
          <w:szCs w:val="24"/>
        </w:rPr>
        <w:t xml:space="preserve"> </w:t>
      </w:r>
      <w:r w:rsidR="00C66A90" w:rsidRPr="0087006E">
        <w:rPr>
          <w:rFonts w:ascii="Times New Roman" w:hAnsi="Times New Roman"/>
          <w:sz w:val="24"/>
          <w:szCs w:val="24"/>
        </w:rPr>
        <w:t xml:space="preserve">The progressive realization of </w:t>
      </w:r>
      <w:r w:rsidR="00C66A90">
        <w:rPr>
          <w:rFonts w:ascii="Times New Roman" w:hAnsi="Times New Roman"/>
          <w:sz w:val="24"/>
          <w:szCs w:val="24"/>
        </w:rPr>
        <w:t>U</w:t>
      </w:r>
      <w:r w:rsidR="007D0356">
        <w:rPr>
          <w:rFonts w:ascii="Times New Roman" w:hAnsi="Times New Roman"/>
          <w:sz w:val="24"/>
          <w:szCs w:val="24"/>
        </w:rPr>
        <w:t>H</w:t>
      </w:r>
      <w:r w:rsidR="00C66A90">
        <w:rPr>
          <w:rFonts w:ascii="Times New Roman" w:hAnsi="Times New Roman"/>
          <w:sz w:val="24"/>
          <w:szCs w:val="24"/>
        </w:rPr>
        <w:t xml:space="preserve">C </w:t>
      </w:r>
      <w:r w:rsidR="00C66A90" w:rsidRPr="0087006E">
        <w:rPr>
          <w:rFonts w:ascii="Times New Roman" w:hAnsi="Times New Roman"/>
          <w:sz w:val="24"/>
          <w:szCs w:val="24"/>
        </w:rPr>
        <w:t xml:space="preserve">calls for a process that the sector is able to plan and monitor over time so as to ensure it prioritizes investments and actions that will guide it in this path. </w:t>
      </w:r>
      <w:r w:rsidR="00C66A90">
        <w:rPr>
          <w:rFonts w:ascii="Times New Roman" w:hAnsi="Times New Roman"/>
          <w:sz w:val="24"/>
          <w:szCs w:val="24"/>
        </w:rPr>
        <w:t xml:space="preserve">In this regard, the government has proposed the development of a </w:t>
      </w:r>
      <w:r w:rsidR="008B53FF">
        <w:rPr>
          <w:rFonts w:ascii="Times New Roman" w:hAnsi="Times New Roman"/>
          <w:sz w:val="24"/>
          <w:szCs w:val="24"/>
        </w:rPr>
        <w:t xml:space="preserve">road map </w:t>
      </w:r>
      <w:r w:rsidR="00C66A90">
        <w:rPr>
          <w:rFonts w:ascii="Times New Roman" w:hAnsi="Times New Roman"/>
          <w:sz w:val="24"/>
          <w:szCs w:val="24"/>
        </w:rPr>
        <w:t xml:space="preserve">that would guide </w:t>
      </w:r>
      <w:r w:rsidR="00C66A90" w:rsidRPr="0087006E">
        <w:rPr>
          <w:rFonts w:ascii="Times New Roman" w:hAnsi="Times New Roman"/>
          <w:sz w:val="24"/>
          <w:szCs w:val="24"/>
        </w:rPr>
        <w:t xml:space="preserve">the </w:t>
      </w:r>
      <w:r w:rsidR="00C66A90">
        <w:rPr>
          <w:rFonts w:ascii="Times New Roman" w:hAnsi="Times New Roman"/>
          <w:sz w:val="24"/>
          <w:szCs w:val="24"/>
        </w:rPr>
        <w:t>c</w:t>
      </w:r>
      <w:r w:rsidR="00C66A90" w:rsidRPr="0087006E">
        <w:rPr>
          <w:rFonts w:ascii="Times New Roman" w:hAnsi="Times New Roman"/>
          <w:sz w:val="24"/>
          <w:szCs w:val="24"/>
        </w:rPr>
        <w:t xml:space="preserve">ountry towards assuring services are available to the population, in a manner that reduces their direct costs to the clients. </w:t>
      </w:r>
    </w:p>
    <w:p w:rsidR="00B35E13" w:rsidRDefault="00B35E13" w:rsidP="001B2E53">
      <w:pPr>
        <w:spacing w:after="0" w:line="360" w:lineRule="auto"/>
        <w:contextualSpacing/>
        <w:jc w:val="both"/>
        <w:rPr>
          <w:rFonts w:ascii="Times New Roman" w:hAnsi="Times New Roman"/>
          <w:sz w:val="24"/>
          <w:szCs w:val="24"/>
        </w:rPr>
      </w:pPr>
    </w:p>
    <w:p w:rsidR="003C3FEE" w:rsidRPr="003C3FEE" w:rsidRDefault="003C3FEE" w:rsidP="001B2E53">
      <w:pPr>
        <w:spacing w:after="0" w:line="360" w:lineRule="auto"/>
        <w:contextualSpacing/>
        <w:jc w:val="both"/>
        <w:rPr>
          <w:rFonts w:ascii="Times New Roman" w:hAnsi="Times New Roman"/>
          <w:sz w:val="24"/>
          <w:szCs w:val="24"/>
        </w:rPr>
      </w:pPr>
      <w:r w:rsidRPr="003C3FEE">
        <w:rPr>
          <w:rFonts w:ascii="Times New Roman" w:hAnsi="Times New Roman"/>
          <w:sz w:val="24"/>
          <w:szCs w:val="24"/>
        </w:rPr>
        <w:t xml:space="preserve">The current Health Sector </w:t>
      </w:r>
      <w:r w:rsidR="00C440B5">
        <w:rPr>
          <w:rFonts w:ascii="Times New Roman" w:hAnsi="Times New Roman"/>
          <w:sz w:val="24"/>
          <w:szCs w:val="24"/>
        </w:rPr>
        <w:t>P</w:t>
      </w:r>
      <w:r w:rsidRPr="003C3FEE">
        <w:rPr>
          <w:rFonts w:ascii="Times New Roman" w:hAnsi="Times New Roman"/>
          <w:sz w:val="24"/>
          <w:szCs w:val="24"/>
        </w:rPr>
        <w:t xml:space="preserve">olicy and the draft Kenya Health Sector Strategic Plan III (KHSSP) define targets that the sector will strive to achieve across the </w:t>
      </w:r>
      <w:r w:rsidR="00C440B5">
        <w:rPr>
          <w:rFonts w:ascii="Times New Roman" w:hAnsi="Times New Roman"/>
          <w:sz w:val="24"/>
          <w:szCs w:val="24"/>
        </w:rPr>
        <w:t xml:space="preserve">three </w:t>
      </w:r>
      <w:r w:rsidRPr="003C3FEE">
        <w:rPr>
          <w:rFonts w:ascii="Times New Roman" w:hAnsi="Times New Roman"/>
          <w:sz w:val="24"/>
          <w:szCs w:val="24"/>
        </w:rPr>
        <w:t>dimensions of Universal Coverage. With reference to the three dimensions, the cur</w:t>
      </w:r>
      <w:r w:rsidR="00C440B5">
        <w:rPr>
          <w:rFonts w:ascii="Times New Roman" w:hAnsi="Times New Roman"/>
          <w:sz w:val="24"/>
          <w:szCs w:val="24"/>
        </w:rPr>
        <w:t>rent health policy elaborates three key areas namely:</w:t>
      </w:r>
    </w:p>
    <w:p w:rsidR="00C440B5" w:rsidRDefault="00C440B5" w:rsidP="001B2E53">
      <w:pPr>
        <w:numPr>
          <w:ilvl w:val="0"/>
          <w:numId w:val="14"/>
        </w:numPr>
        <w:spacing w:after="0" w:line="360" w:lineRule="auto"/>
        <w:ind w:left="720" w:hanging="360"/>
        <w:contextualSpacing/>
        <w:jc w:val="both"/>
        <w:rPr>
          <w:rFonts w:ascii="Times New Roman" w:hAnsi="Times New Roman"/>
          <w:sz w:val="24"/>
          <w:szCs w:val="24"/>
        </w:rPr>
      </w:pPr>
      <w:r>
        <w:rPr>
          <w:rFonts w:ascii="Times New Roman" w:hAnsi="Times New Roman"/>
          <w:sz w:val="24"/>
          <w:szCs w:val="24"/>
        </w:rPr>
        <w:t>Service Provision</w:t>
      </w:r>
      <w:r w:rsidR="003C3FEE" w:rsidRPr="003C3FEE">
        <w:rPr>
          <w:rFonts w:ascii="Times New Roman" w:hAnsi="Times New Roman"/>
          <w:sz w:val="24"/>
          <w:szCs w:val="24"/>
        </w:rPr>
        <w:t>: A Kenya Essential Package for Health has been defined, which specifies health services, and interventions the health sector will work towards availing to all Kenyans</w:t>
      </w:r>
      <w:r>
        <w:rPr>
          <w:rFonts w:ascii="Times New Roman" w:hAnsi="Times New Roman"/>
          <w:sz w:val="24"/>
          <w:szCs w:val="24"/>
        </w:rPr>
        <w:t>;</w:t>
      </w:r>
    </w:p>
    <w:p w:rsidR="00C440B5" w:rsidRDefault="00C440B5" w:rsidP="001B2E53">
      <w:pPr>
        <w:spacing w:after="0" w:line="360" w:lineRule="auto"/>
        <w:ind w:left="720"/>
        <w:contextualSpacing/>
        <w:jc w:val="both"/>
        <w:rPr>
          <w:rFonts w:ascii="Times New Roman" w:hAnsi="Times New Roman"/>
          <w:sz w:val="24"/>
          <w:szCs w:val="24"/>
        </w:rPr>
      </w:pPr>
    </w:p>
    <w:p w:rsidR="00C440B5" w:rsidRDefault="00C440B5" w:rsidP="001B2E53">
      <w:pPr>
        <w:numPr>
          <w:ilvl w:val="0"/>
          <w:numId w:val="14"/>
        </w:numPr>
        <w:spacing w:after="0" w:line="360" w:lineRule="auto"/>
        <w:ind w:left="720" w:hanging="360"/>
        <w:contextualSpacing/>
        <w:jc w:val="both"/>
        <w:rPr>
          <w:rFonts w:ascii="Times New Roman" w:hAnsi="Times New Roman"/>
          <w:sz w:val="24"/>
          <w:szCs w:val="24"/>
        </w:rPr>
      </w:pPr>
      <w:r>
        <w:rPr>
          <w:rFonts w:ascii="Times New Roman" w:hAnsi="Times New Roman"/>
          <w:sz w:val="24"/>
          <w:szCs w:val="24"/>
        </w:rPr>
        <w:t>P</w:t>
      </w:r>
      <w:r w:rsidR="003C3FEE" w:rsidRPr="00C440B5">
        <w:rPr>
          <w:rFonts w:ascii="Times New Roman" w:hAnsi="Times New Roman"/>
          <w:sz w:val="24"/>
          <w:szCs w:val="24"/>
        </w:rPr>
        <w:t>opulation cover</w:t>
      </w:r>
      <w:r>
        <w:rPr>
          <w:rFonts w:ascii="Times New Roman" w:hAnsi="Times New Roman"/>
          <w:sz w:val="24"/>
          <w:szCs w:val="24"/>
        </w:rPr>
        <w:t>age</w:t>
      </w:r>
      <w:r w:rsidR="003C3FEE" w:rsidRPr="00C440B5">
        <w:rPr>
          <w:rFonts w:ascii="Times New Roman" w:hAnsi="Times New Roman"/>
          <w:sz w:val="24"/>
          <w:szCs w:val="24"/>
        </w:rPr>
        <w:t>: The Country has elaborated targets for specific KEPH interventions to be attained in the coming medium term – as the country progressively moves towards universal coverage with the KEPH in the long term</w:t>
      </w:r>
    </w:p>
    <w:p w:rsidR="00C440B5" w:rsidRDefault="00C440B5" w:rsidP="001B2E53">
      <w:pPr>
        <w:spacing w:after="0" w:line="360" w:lineRule="auto"/>
        <w:ind w:left="720"/>
        <w:contextualSpacing/>
        <w:jc w:val="both"/>
        <w:rPr>
          <w:rFonts w:ascii="Times New Roman" w:hAnsi="Times New Roman"/>
          <w:sz w:val="24"/>
          <w:szCs w:val="24"/>
        </w:rPr>
      </w:pPr>
    </w:p>
    <w:p w:rsidR="003C3FEE" w:rsidRPr="00C440B5" w:rsidRDefault="00C440B5" w:rsidP="001B2E53">
      <w:pPr>
        <w:numPr>
          <w:ilvl w:val="0"/>
          <w:numId w:val="14"/>
        </w:numPr>
        <w:spacing w:after="0" w:line="360" w:lineRule="auto"/>
        <w:ind w:left="720" w:hanging="360"/>
        <w:contextualSpacing/>
        <w:jc w:val="both"/>
        <w:rPr>
          <w:rFonts w:ascii="Times New Roman" w:hAnsi="Times New Roman"/>
          <w:sz w:val="24"/>
          <w:szCs w:val="24"/>
        </w:rPr>
      </w:pPr>
      <w:r>
        <w:rPr>
          <w:rFonts w:ascii="Times New Roman" w:hAnsi="Times New Roman"/>
          <w:sz w:val="24"/>
          <w:szCs w:val="24"/>
        </w:rPr>
        <w:t>Proportion of costs coverage</w:t>
      </w:r>
      <w:r w:rsidR="003C3FEE" w:rsidRPr="00C440B5">
        <w:rPr>
          <w:rFonts w:ascii="Times New Roman" w:hAnsi="Times New Roman"/>
          <w:sz w:val="24"/>
          <w:szCs w:val="24"/>
        </w:rPr>
        <w:t xml:space="preserve">: The Country has elaborated costs for different services, ranging from free at point of use (maternity, HIV/TB/Malaria, and primary care services), user fees (most KEPH services provided at County hospitals), to cost recovery (most highly specialized referral services). </w:t>
      </w:r>
    </w:p>
    <w:p w:rsidR="003C3FEE" w:rsidRPr="003C3FEE" w:rsidRDefault="003C3FEE" w:rsidP="001B2E53">
      <w:pPr>
        <w:spacing w:after="0" w:line="360" w:lineRule="auto"/>
        <w:contextualSpacing/>
        <w:jc w:val="both"/>
        <w:rPr>
          <w:rFonts w:ascii="Times New Roman" w:hAnsi="Times New Roman"/>
          <w:sz w:val="24"/>
          <w:szCs w:val="24"/>
        </w:rPr>
      </w:pPr>
    </w:p>
    <w:p w:rsidR="003C3FEE" w:rsidRPr="003C3FEE" w:rsidRDefault="003C3FEE" w:rsidP="001B2E53">
      <w:pPr>
        <w:spacing w:after="0" w:line="360" w:lineRule="auto"/>
        <w:contextualSpacing/>
        <w:jc w:val="both"/>
        <w:rPr>
          <w:rFonts w:ascii="Times New Roman" w:hAnsi="Times New Roman"/>
          <w:sz w:val="24"/>
          <w:szCs w:val="24"/>
        </w:rPr>
      </w:pPr>
      <w:r w:rsidRPr="003C3FEE">
        <w:rPr>
          <w:rFonts w:ascii="Times New Roman" w:hAnsi="Times New Roman"/>
          <w:sz w:val="24"/>
          <w:szCs w:val="24"/>
        </w:rPr>
        <w:lastRenderedPageBreak/>
        <w:t>In the context of restricted financial resources, a number of KEPH services will be prioritized and taken to scale in the first phase of implementation. The progressive realization of Universal Coverage for the KEPH calls for a process that the sector is able to plan and monitor over time so as to ensure it prioritizes investments and actions that will guide it in this path. Such a strategy paper would guide the Country movement towards assuring all KEPH services are available to the population, in a manner that reduces their direct costs to the clients. A Country Universal Health Coverage Strategy Paper is therefore being elaborated, to provide this overall guidance and focus.</w:t>
      </w:r>
    </w:p>
    <w:p w:rsidR="003C3FEE" w:rsidRPr="00E11C72" w:rsidRDefault="003C3FEE" w:rsidP="001B2E53">
      <w:pPr>
        <w:spacing w:after="0" w:line="360" w:lineRule="auto"/>
        <w:contextualSpacing/>
        <w:jc w:val="both"/>
        <w:rPr>
          <w:rFonts w:cs="Calibri"/>
          <w:sz w:val="24"/>
          <w:szCs w:val="24"/>
        </w:rPr>
      </w:pPr>
    </w:p>
    <w:p w:rsidR="00C66A90" w:rsidRDefault="00C66A90" w:rsidP="001B2E53">
      <w:pPr>
        <w:spacing w:after="0" w:line="360" w:lineRule="auto"/>
        <w:jc w:val="both"/>
        <w:rPr>
          <w:rFonts w:ascii="Times New Roman" w:hAnsi="Times New Roman"/>
          <w:sz w:val="24"/>
          <w:szCs w:val="24"/>
        </w:rPr>
      </w:pPr>
      <w:r w:rsidRPr="0087006E">
        <w:rPr>
          <w:rFonts w:ascii="Times New Roman" w:hAnsi="Times New Roman"/>
          <w:sz w:val="24"/>
          <w:szCs w:val="24"/>
        </w:rPr>
        <w:t>To facilitate the drafting and finalization of the Universal Coverage Strategy paper, a Technical Working Group (TWG) of the Health Financing ICC was created in May 2013. A series of analytical assignments have subsequently been proposed to inform the process of developing the strategy paper.</w:t>
      </w:r>
      <w:r>
        <w:rPr>
          <w:rFonts w:ascii="Times New Roman" w:hAnsi="Times New Roman"/>
          <w:sz w:val="24"/>
          <w:szCs w:val="24"/>
        </w:rPr>
        <w:t xml:space="preserve"> </w:t>
      </w:r>
      <w:r w:rsidRPr="0087006E">
        <w:rPr>
          <w:rFonts w:ascii="Times New Roman" w:hAnsi="Times New Roman"/>
          <w:sz w:val="24"/>
          <w:szCs w:val="24"/>
        </w:rPr>
        <w:t xml:space="preserve">A critical analysis of health financing functions is required in order to propose feasible options that will align the Kenyan health financing system with the goals of UHC. </w:t>
      </w:r>
      <w:r>
        <w:rPr>
          <w:rFonts w:ascii="Times New Roman" w:hAnsi="Times New Roman"/>
          <w:sz w:val="24"/>
          <w:szCs w:val="24"/>
        </w:rPr>
        <w:t xml:space="preserve">As part of the process, the government through the Ministry of Health and </w:t>
      </w:r>
      <w:r w:rsidR="007D0356">
        <w:rPr>
          <w:rFonts w:ascii="Times New Roman" w:hAnsi="Times New Roman"/>
          <w:sz w:val="24"/>
          <w:szCs w:val="24"/>
        </w:rPr>
        <w:t xml:space="preserve">with </w:t>
      </w:r>
      <w:r>
        <w:rPr>
          <w:rFonts w:ascii="Times New Roman" w:hAnsi="Times New Roman"/>
          <w:sz w:val="24"/>
          <w:szCs w:val="24"/>
        </w:rPr>
        <w:t xml:space="preserve">support from Health Policy Project (HPP) commissioned a study </w:t>
      </w:r>
      <w:r w:rsidRPr="0087006E">
        <w:rPr>
          <w:rFonts w:ascii="Times New Roman" w:hAnsi="Times New Roman"/>
          <w:sz w:val="24"/>
          <w:szCs w:val="24"/>
        </w:rPr>
        <w:t>to provide a critical analysis of the health financing functions: revenue collection, risk pooling and purchasing by various financing institutions in the country and propose feasible health financing options that will further the country’s goal of achieving</w:t>
      </w:r>
      <w:r>
        <w:rPr>
          <w:rFonts w:ascii="Times New Roman" w:hAnsi="Times New Roman"/>
          <w:sz w:val="24"/>
          <w:szCs w:val="24"/>
        </w:rPr>
        <w:t xml:space="preserve"> universal health coverage</w:t>
      </w:r>
      <w:r w:rsidRPr="0087006E">
        <w:rPr>
          <w:rFonts w:ascii="Times New Roman" w:hAnsi="Times New Roman"/>
          <w:sz w:val="24"/>
          <w:szCs w:val="24"/>
        </w:rPr>
        <w:t xml:space="preserve">. </w:t>
      </w:r>
    </w:p>
    <w:p w:rsidR="00B84B20" w:rsidRPr="002B28DD" w:rsidRDefault="00DC2871" w:rsidP="00DC2871">
      <w:pPr>
        <w:pStyle w:val="Heading1"/>
      </w:pPr>
      <w:bookmarkStart w:id="5" w:name="_Toc368127935"/>
      <w:r>
        <w:t xml:space="preserve">1.2 </w:t>
      </w:r>
      <w:r w:rsidR="00B84B20" w:rsidRPr="002B28DD">
        <w:t>Objectives of the Assignment</w:t>
      </w:r>
      <w:bookmarkEnd w:id="5"/>
      <w:r w:rsidR="00B84B20" w:rsidRPr="002B28DD">
        <w:t xml:space="preserve"> </w:t>
      </w:r>
    </w:p>
    <w:p w:rsidR="00B84B20" w:rsidRDefault="00B84B20" w:rsidP="00B84B20">
      <w:pPr>
        <w:spacing w:after="0" w:line="240" w:lineRule="auto"/>
        <w:contextualSpacing/>
        <w:jc w:val="both"/>
      </w:pPr>
    </w:p>
    <w:p w:rsidR="00B84B20" w:rsidRDefault="00B84B20" w:rsidP="001B2E53">
      <w:pPr>
        <w:spacing w:after="0" w:line="360" w:lineRule="auto"/>
        <w:contextualSpacing/>
        <w:jc w:val="both"/>
        <w:rPr>
          <w:rFonts w:ascii="Times New Roman" w:hAnsi="Times New Roman"/>
          <w:sz w:val="24"/>
          <w:szCs w:val="24"/>
        </w:rPr>
      </w:pPr>
      <w:r w:rsidRPr="00797CDF">
        <w:rPr>
          <w:rFonts w:ascii="Times New Roman" w:hAnsi="Times New Roman"/>
          <w:sz w:val="24"/>
          <w:szCs w:val="24"/>
        </w:rPr>
        <w:t xml:space="preserve">The purpose of this </w:t>
      </w:r>
      <w:r>
        <w:rPr>
          <w:rFonts w:ascii="Times New Roman" w:hAnsi="Times New Roman"/>
          <w:sz w:val="24"/>
          <w:szCs w:val="24"/>
        </w:rPr>
        <w:t xml:space="preserve">assignment </w:t>
      </w:r>
      <w:r w:rsidR="00CA2C4F">
        <w:rPr>
          <w:rFonts w:ascii="Times New Roman" w:hAnsi="Times New Roman"/>
          <w:sz w:val="24"/>
          <w:szCs w:val="24"/>
        </w:rPr>
        <w:t xml:space="preserve">is </w:t>
      </w:r>
      <w:r w:rsidRPr="00797CDF">
        <w:rPr>
          <w:rFonts w:ascii="Times New Roman" w:hAnsi="Times New Roman"/>
          <w:sz w:val="24"/>
          <w:szCs w:val="24"/>
        </w:rPr>
        <w:t xml:space="preserve">to </w:t>
      </w:r>
      <w:r w:rsidRPr="00797CDF">
        <w:rPr>
          <w:rFonts w:ascii="Times New Roman" w:hAnsi="Times New Roman"/>
          <w:sz w:val="24"/>
          <w:szCs w:val="24"/>
          <w:lang w:val="en-GB"/>
        </w:rPr>
        <w:t xml:space="preserve">identify and document current on-going efforts in the health sector to implement the health financing functions of revenue generation, risk pooling, and purchasing of services and propose </w:t>
      </w:r>
      <w:r w:rsidRPr="00797CDF">
        <w:rPr>
          <w:rFonts w:ascii="Times New Roman" w:hAnsi="Times New Roman"/>
          <w:sz w:val="24"/>
          <w:szCs w:val="24"/>
        </w:rPr>
        <w:t xml:space="preserve">feasible options under each function that will align the country with UHC goals. Specifically the following activities </w:t>
      </w:r>
      <w:r>
        <w:rPr>
          <w:rFonts w:ascii="Times New Roman" w:hAnsi="Times New Roman"/>
          <w:sz w:val="24"/>
          <w:szCs w:val="24"/>
        </w:rPr>
        <w:t>w</w:t>
      </w:r>
      <w:r w:rsidR="007D0356">
        <w:rPr>
          <w:rFonts w:ascii="Times New Roman" w:hAnsi="Times New Roman"/>
          <w:sz w:val="24"/>
          <w:szCs w:val="24"/>
        </w:rPr>
        <w:t xml:space="preserve">ill be </w:t>
      </w:r>
      <w:r>
        <w:rPr>
          <w:rFonts w:ascii="Times New Roman" w:hAnsi="Times New Roman"/>
          <w:sz w:val="24"/>
          <w:szCs w:val="24"/>
        </w:rPr>
        <w:t>undertaken</w:t>
      </w:r>
      <w:r w:rsidR="007D0356">
        <w:rPr>
          <w:rFonts w:ascii="Times New Roman" w:hAnsi="Times New Roman"/>
          <w:sz w:val="24"/>
          <w:szCs w:val="24"/>
        </w:rPr>
        <w:t>:</w:t>
      </w:r>
    </w:p>
    <w:p w:rsidR="007D0356" w:rsidRPr="00797CDF" w:rsidRDefault="007D0356" w:rsidP="001B2E53">
      <w:pPr>
        <w:spacing w:after="0" w:line="360" w:lineRule="auto"/>
        <w:contextualSpacing/>
        <w:jc w:val="both"/>
        <w:rPr>
          <w:rFonts w:ascii="Times New Roman" w:hAnsi="Times New Roman"/>
          <w:sz w:val="24"/>
          <w:szCs w:val="24"/>
        </w:rPr>
      </w:pPr>
    </w:p>
    <w:p w:rsidR="00B84B20" w:rsidRPr="0087006E" w:rsidRDefault="00B84B20" w:rsidP="001B2E53">
      <w:pPr>
        <w:pStyle w:val="ListParagraph"/>
        <w:numPr>
          <w:ilvl w:val="0"/>
          <w:numId w:val="2"/>
        </w:numPr>
        <w:autoSpaceDE w:val="0"/>
        <w:autoSpaceDN w:val="0"/>
        <w:adjustRightInd w:val="0"/>
        <w:spacing w:line="360" w:lineRule="auto"/>
        <w:contextualSpacing/>
        <w:jc w:val="both"/>
      </w:pPr>
      <w:r w:rsidRPr="0087006E">
        <w:t>A critical analysis of the existing options for revenue collection with specific focus on the sources of funds, contribution mechanisms, and types of collecting organizations</w:t>
      </w:r>
    </w:p>
    <w:p w:rsidR="00B84B20" w:rsidRPr="0087006E" w:rsidRDefault="00B84B20" w:rsidP="001B2E53">
      <w:pPr>
        <w:pStyle w:val="ListParagraph"/>
        <w:numPr>
          <w:ilvl w:val="0"/>
          <w:numId w:val="2"/>
        </w:numPr>
        <w:autoSpaceDE w:val="0"/>
        <w:autoSpaceDN w:val="0"/>
        <w:adjustRightInd w:val="0"/>
        <w:spacing w:line="360" w:lineRule="auto"/>
        <w:contextualSpacing/>
        <w:jc w:val="both"/>
      </w:pPr>
      <w:r w:rsidRPr="0087006E">
        <w:t>A critical analysis of the existing options for pooling of funds with specific focus on the number of risk pools, coverage and composition of risk pools and allocation mechanisms</w:t>
      </w:r>
    </w:p>
    <w:p w:rsidR="00B84B20" w:rsidRPr="0087006E" w:rsidRDefault="00B84B20" w:rsidP="001B2E53">
      <w:pPr>
        <w:pStyle w:val="ListParagraph"/>
        <w:numPr>
          <w:ilvl w:val="0"/>
          <w:numId w:val="2"/>
        </w:numPr>
        <w:autoSpaceDE w:val="0"/>
        <w:autoSpaceDN w:val="0"/>
        <w:adjustRightInd w:val="0"/>
        <w:spacing w:line="360" w:lineRule="auto"/>
        <w:contextualSpacing/>
        <w:jc w:val="both"/>
        <w:rPr>
          <w:lang w:val="en-GB"/>
        </w:rPr>
      </w:pPr>
      <w:r w:rsidRPr="0087006E">
        <w:lastRenderedPageBreak/>
        <w:t>A critical analysis of available options for purchasing, with specific focus on the benefit package, purchasing organizations and provider payment mechanisms</w:t>
      </w:r>
    </w:p>
    <w:p w:rsidR="00B84B20" w:rsidRPr="0087006E" w:rsidRDefault="00B84B20" w:rsidP="001B2E53">
      <w:pPr>
        <w:pStyle w:val="ListParagraph"/>
        <w:numPr>
          <w:ilvl w:val="0"/>
          <w:numId w:val="2"/>
        </w:numPr>
        <w:autoSpaceDE w:val="0"/>
        <w:autoSpaceDN w:val="0"/>
        <w:adjustRightInd w:val="0"/>
        <w:spacing w:line="360" w:lineRule="auto"/>
        <w:contextualSpacing/>
        <w:jc w:val="both"/>
      </w:pPr>
      <w:r w:rsidRPr="0087006E">
        <w:rPr>
          <w:lang w:val="en-GB"/>
        </w:rPr>
        <w:t>A critical analysis of the prevailing provider payment mechanisms in the country (capitation, fee for service, per diem, case based payment, global budget and line items etc.) in relation to efficiency, quality, accessibility and choice</w:t>
      </w:r>
    </w:p>
    <w:p w:rsidR="00B84B20" w:rsidRPr="00CA2C4F" w:rsidRDefault="00B84B20" w:rsidP="001B2E53">
      <w:pPr>
        <w:pStyle w:val="ListParagraph"/>
        <w:numPr>
          <w:ilvl w:val="0"/>
          <w:numId w:val="2"/>
        </w:numPr>
        <w:autoSpaceDE w:val="0"/>
        <w:autoSpaceDN w:val="0"/>
        <w:adjustRightInd w:val="0"/>
        <w:spacing w:line="360" w:lineRule="auto"/>
        <w:contextualSpacing/>
        <w:jc w:val="both"/>
      </w:pPr>
      <w:r w:rsidRPr="0087006E">
        <w:rPr>
          <w:lang w:val="en-GB"/>
        </w:rPr>
        <w:t xml:space="preserve">Propose, under each </w:t>
      </w:r>
      <w:r w:rsidR="00B35E13" w:rsidRPr="0087006E">
        <w:rPr>
          <w:lang w:val="en-GB"/>
        </w:rPr>
        <w:t>function</w:t>
      </w:r>
      <w:r w:rsidRPr="0087006E">
        <w:rPr>
          <w:lang w:val="en-GB"/>
        </w:rPr>
        <w:t>, feasible options that align the country with the country’s UHC goals as stipulated by the draft health care financing strategy</w:t>
      </w:r>
      <w:r w:rsidR="00CA2C4F">
        <w:rPr>
          <w:lang w:val="en-GB"/>
        </w:rPr>
        <w:t>.</w:t>
      </w:r>
    </w:p>
    <w:p w:rsidR="00CA2C4F" w:rsidRPr="00CA2C4F" w:rsidRDefault="00CA2C4F" w:rsidP="00DC2871">
      <w:pPr>
        <w:pStyle w:val="Heading1"/>
      </w:pPr>
      <w:bookmarkStart w:id="6" w:name="_Toc368127936"/>
      <w:r w:rsidRPr="00CA2C4F">
        <w:t xml:space="preserve">1.3 Rationale for </w:t>
      </w:r>
      <w:r w:rsidR="007A7FC1">
        <w:t>A</w:t>
      </w:r>
      <w:r w:rsidRPr="00CA2C4F">
        <w:t>nalysis</w:t>
      </w:r>
      <w:bookmarkEnd w:id="6"/>
    </w:p>
    <w:p w:rsidR="00CA2C4F" w:rsidRDefault="00CA2C4F" w:rsidP="00CA2C4F">
      <w:pPr>
        <w:spacing w:after="0" w:line="240" w:lineRule="auto"/>
        <w:jc w:val="both"/>
        <w:rPr>
          <w:rFonts w:cs="Calibri"/>
          <w:sz w:val="24"/>
          <w:szCs w:val="24"/>
          <w:lang w:val="en-GB"/>
        </w:rPr>
      </w:pPr>
    </w:p>
    <w:p w:rsidR="00CA2C4F" w:rsidRPr="00CA2C4F" w:rsidRDefault="00236C27" w:rsidP="001B2E53">
      <w:pPr>
        <w:spacing w:after="0" w:line="360" w:lineRule="auto"/>
        <w:jc w:val="both"/>
        <w:rPr>
          <w:rFonts w:ascii="Times New Roman" w:hAnsi="Times New Roman"/>
          <w:sz w:val="24"/>
          <w:szCs w:val="24"/>
          <w:lang w:val="en-GB"/>
        </w:rPr>
      </w:pPr>
      <w:r>
        <w:rPr>
          <w:rFonts w:ascii="Times New Roman" w:hAnsi="Times New Roman"/>
          <w:sz w:val="24"/>
          <w:szCs w:val="24"/>
          <w:lang w:val="en-GB"/>
        </w:rPr>
        <w:t>As noted in the r</w:t>
      </w:r>
      <w:r w:rsidR="00CA2C4F" w:rsidRPr="00CA2C4F">
        <w:rPr>
          <w:rFonts w:ascii="Times New Roman" w:hAnsi="Times New Roman"/>
          <w:sz w:val="24"/>
          <w:szCs w:val="24"/>
          <w:lang w:val="en-GB"/>
        </w:rPr>
        <w:t xml:space="preserve">eport of an </w:t>
      </w:r>
      <w:r>
        <w:rPr>
          <w:rFonts w:ascii="Times New Roman" w:hAnsi="Times New Roman"/>
          <w:sz w:val="24"/>
          <w:szCs w:val="24"/>
          <w:lang w:val="en-GB"/>
        </w:rPr>
        <w:t>e</w:t>
      </w:r>
      <w:r w:rsidR="00CA2C4F" w:rsidRPr="00CA2C4F">
        <w:rPr>
          <w:rFonts w:ascii="Times New Roman" w:hAnsi="Times New Roman"/>
          <w:sz w:val="24"/>
          <w:szCs w:val="24"/>
          <w:lang w:val="en-GB"/>
        </w:rPr>
        <w:t xml:space="preserve">xternal </w:t>
      </w:r>
      <w:r>
        <w:rPr>
          <w:rFonts w:ascii="Times New Roman" w:hAnsi="Times New Roman"/>
          <w:sz w:val="24"/>
          <w:szCs w:val="24"/>
          <w:lang w:val="en-GB"/>
        </w:rPr>
        <w:t>r</w:t>
      </w:r>
      <w:r w:rsidR="00CA2C4F" w:rsidRPr="00CA2C4F">
        <w:rPr>
          <w:rFonts w:ascii="Times New Roman" w:hAnsi="Times New Roman"/>
          <w:sz w:val="24"/>
          <w:szCs w:val="24"/>
          <w:lang w:val="en-GB"/>
        </w:rPr>
        <w:t>eview of the draft healthcare financing strategy</w:t>
      </w:r>
      <w:r>
        <w:rPr>
          <w:rFonts w:ascii="Times New Roman" w:hAnsi="Times New Roman"/>
          <w:sz w:val="24"/>
          <w:szCs w:val="24"/>
          <w:lang w:val="en-GB"/>
        </w:rPr>
        <w:t xml:space="preserve">, </w:t>
      </w:r>
      <w:r w:rsidR="00CA2C4F" w:rsidRPr="00CA2C4F">
        <w:rPr>
          <w:rFonts w:ascii="Times New Roman" w:hAnsi="Times New Roman"/>
          <w:sz w:val="24"/>
          <w:szCs w:val="24"/>
          <w:lang w:val="en-GB"/>
        </w:rPr>
        <w:t xml:space="preserve">one of the factors which hindered the finalisation of the strategy was disagreement on how to organize revenue collection, pooling and purchasing functions of healthcare financing. In this regard, there </w:t>
      </w:r>
      <w:r>
        <w:rPr>
          <w:rFonts w:ascii="Times New Roman" w:hAnsi="Times New Roman"/>
          <w:sz w:val="24"/>
          <w:szCs w:val="24"/>
          <w:lang w:val="en-GB"/>
        </w:rPr>
        <w:t xml:space="preserve">has and there continues to be a </w:t>
      </w:r>
      <w:r w:rsidR="00CA2C4F" w:rsidRPr="00CA2C4F">
        <w:rPr>
          <w:rFonts w:ascii="Times New Roman" w:hAnsi="Times New Roman"/>
          <w:sz w:val="24"/>
          <w:szCs w:val="24"/>
          <w:lang w:val="en-GB"/>
        </w:rPr>
        <w:t>disagreement on using a single pool for all revenues, establishing a single purchaser model and introducing mandatory employer contributions, for example. The draft healthcare financing strategy does not cover importan</w:t>
      </w:r>
      <w:r>
        <w:rPr>
          <w:rFonts w:ascii="Times New Roman" w:hAnsi="Times New Roman"/>
          <w:sz w:val="24"/>
          <w:szCs w:val="24"/>
          <w:lang w:val="en-GB"/>
        </w:rPr>
        <w:t>t areas of the above-mentioned health financing f</w:t>
      </w:r>
      <w:r w:rsidR="00CA2C4F" w:rsidRPr="00CA2C4F">
        <w:rPr>
          <w:rFonts w:ascii="Times New Roman" w:hAnsi="Times New Roman"/>
          <w:sz w:val="24"/>
          <w:szCs w:val="24"/>
          <w:lang w:val="en-GB"/>
        </w:rPr>
        <w:t>unctions</w:t>
      </w:r>
      <w:r>
        <w:rPr>
          <w:rFonts w:ascii="Times New Roman" w:hAnsi="Times New Roman"/>
          <w:sz w:val="24"/>
          <w:szCs w:val="24"/>
          <w:lang w:val="en-GB"/>
        </w:rPr>
        <w:t xml:space="preserve"> especially</w:t>
      </w:r>
      <w:r w:rsidR="00CA2C4F" w:rsidRPr="00CA2C4F">
        <w:rPr>
          <w:rFonts w:ascii="Times New Roman" w:hAnsi="Times New Roman"/>
          <w:sz w:val="24"/>
          <w:szCs w:val="24"/>
          <w:lang w:val="en-GB"/>
        </w:rPr>
        <w:t>:</w:t>
      </w:r>
    </w:p>
    <w:p w:rsidR="00CA2C4F" w:rsidRPr="00CA2C4F" w:rsidRDefault="00CA2C4F" w:rsidP="001B2E53">
      <w:pPr>
        <w:spacing w:after="0" w:line="360" w:lineRule="auto"/>
        <w:jc w:val="both"/>
        <w:rPr>
          <w:rFonts w:ascii="Times New Roman" w:hAnsi="Times New Roman"/>
          <w:sz w:val="24"/>
          <w:szCs w:val="24"/>
          <w:lang w:val="en-GB"/>
        </w:rPr>
      </w:pPr>
    </w:p>
    <w:p w:rsidR="00CA2C4F" w:rsidRPr="00236C27" w:rsidRDefault="00CA2C4F" w:rsidP="001B2E53">
      <w:pPr>
        <w:pStyle w:val="ListParagraph"/>
        <w:numPr>
          <w:ilvl w:val="0"/>
          <w:numId w:val="9"/>
        </w:numPr>
        <w:spacing w:line="360" w:lineRule="auto"/>
        <w:jc w:val="both"/>
        <w:rPr>
          <w:lang w:val="en-GB"/>
        </w:rPr>
      </w:pPr>
      <w:r w:rsidRPr="00236C27">
        <w:rPr>
          <w:bCs/>
          <w:lang w:val="en-GB"/>
        </w:rPr>
        <w:t>Purchaser models</w:t>
      </w:r>
      <w:r w:rsidR="00236C27">
        <w:rPr>
          <w:bCs/>
          <w:lang w:val="en-GB"/>
        </w:rPr>
        <w:t xml:space="preserve">: For example whether to pursue </w:t>
      </w:r>
      <w:r w:rsidRPr="00236C27">
        <w:rPr>
          <w:lang w:val="en-GB"/>
        </w:rPr>
        <w:t>a single vs. multiple purchaser model in a geographically demarcated organization or working nationally as competitors? (e.g. all offering the basic package; qualification criteria for registration as a UHC financier; public insurer or public/private?; competition among providers?</w:t>
      </w:r>
    </w:p>
    <w:p w:rsidR="00CA2C4F" w:rsidRPr="00CA2C4F" w:rsidRDefault="00CA2C4F" w:rsidP="001B2E53">
      <w:pPr>
        <w:numPr>
          <w:ilvl w:val="0"/>
          <w:numId w:val="9"/>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Need to define what is expected from any mechanism for revenue collection, pooling and purchasing in terms of governance &amp; management, accountability and transparency, technical and administrative capacity and efficiency. Help existing players to adapt to new requirements, provide guidance for possible new entities </w:t>
      </w:r>
      <w:r w:rsidRPr="00CA2C4F">
        <w:rPr>
          <w:rFonts w:ascii="Times New Roman" w:hAnsi="Times New Roman"/>
          <w:sz w:val="24"/>
          <w:szCs w:val="24"/>
        </w:rPr>
        <w:sym w:font="Wingdings" w:char="00E0"/>
      </w:r>
      <w:r w:rsidRPr="00CA2C4F">
        <w:rPr>
          <w:rFonts w:ascii="Times New Roman" w:hAnsi="Times New Roman"/>
          <w:sz w:val="24"/>
          <w:szCs w:val="24"/>
          <w:lang w:val="en-GB"/>
        </w:rPr>
        <w:t xml:space="preserve"> creates a level playing field and a unified national system</w:t>
      </w:r>
      <w:r w:rsidR="004C1F6E">
        <w:rPr>
          <w:rFonts w:ascii="Times New Roman" w:hAnsi="Times New Roman"/>
          <w:sz w:val="24"/>
          <w:szCs w:val="24"/>
          <w:lang w:val="en-GB"/>
        </w:rPr>
        <w:t>?</w:t>
      </w:r>
    </w:p>
    <w:p w:rsidR="00CA2C4F" w:rsidRPr="007A7FC1" w:rsidRDefault="00CA2C4F" w:rsidP="001B2E53">
      <w:pPr>
        <w:numPr>
          <w:ilvl w:val="0"/>
          <w:numId w:val="9"/>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Need to define </w:t>
      </w:r>
      <w:r w:rsidRPr="007A7FC1">
        <w:rPr>
          <w:rFonts w:ascii="Times New Roman" w:hAnsi="Times New Roman"/>
          <w:sz w:val="24"/>
          <w:szCs w:val="24"/>
          <w:lang w:val="en-GB"/>
        </w:rPr>
        <w:t>purchaser mandates: selective vs. mandatory contracting; provider performance review tools, quality?; agreed volumes/prices/fees</w:t>
      </w:r>
    </w:p>
    <w:p w:rsidR="00CA2C4F" w:rsidRPr="007A7FC1" w:rsidRDefault="00CA2C4F" w:rsidP="001B2E53">
      <w:pPr>
        <w:numPr>
          <w:ilvl w:val="0"/>
          <w:numId w:val="9"/>
        </w:numPr>
        <w:spacing w:after="0" w:line="360" w:lineRule="auto"/>
        <w:jc w:val="both"/>
        <w:rPr>
          <w:rFonts w:ascii="Times New Roman" w:hAnsi="Times New Roman"/>
          <w:sz w:val="24"/>
          <w:szCs w:val="24"/>
          <w:lang w:val="en-GB"/>
        </w:rPr>
      </w:pPr>
      <w:r w:rsidRPr="007A7FC1">
        <w:rPr>
          <w:rFonts w:ascii="Times New Roman" w:hAnsi="Times New Roman"/>
          <w:sz w:val="24"/>
          <w:szCs w:val="24"/>
          <w:lang w:val="en-GB"/>
        </w:rPr>
        <w:t xml:space="preserve">Purchasing should be </w:t>
      </w:r>
      <w:r w:rsidRPr="007A7FC1">
        <w:rPr>
          <w:rFonts w:ascii="Times New Roman" w:hAnsi="Times New Roman"/>
          <w:bCs/>
          <w:sz w:val="24"/>
          <w:szCs w:val="24"/>
          <w:lang w:val="en-GB"/>
        </w:rPr>
        <w:t>linked to quality improvement</w:t>
      </w:r>
      <w:r w:rsidRPr="007A7FC1">
        <w:rPr>
          <w:rFonts w:ascii="Times New Roman" w:hAnsi="Times New Roman"/>
          <w:sz w:val="24"/>
          <w:szCs w:val="24"/>
          <w:lang w:val="en-GB"/>
        </w:rPr>
        <w:t>.</w:t>
      </w:r>
    </w:p>
    <w:p w:rsidR="00CA2C4F" w:rsidRPr="007A7FC1" w:rsidRDefault="00CA2C4F" w:rsidP="001B2E53">
      <w:pPr>
        <w:numPr>
          <w:ilvl w:val="0"/>
          <w:numId w:val="9"/>
        </w:numPr>
        <w:spacing w:after="0" w:line="360" w:lineRule="auto"/>
        <w:jc w:val="both"/>
        <w:rPr>
          <w:rFonts w:ascii="Times New Roman" w:hAnsi="Times New Roman"/>
          <w:sz w:val="24"/>
          <w:szCs w:val="24"/>
          <w:lang w:val="en-GB"/>
        </w:rPr>
      </w:pPr>
      <w:r w:rsidRPr="007A7FC1">
        <w:rPr>
          <w:rFonts w:ascii="Times New Roman" w:hAnsi="Times New Roman"/>
          <w:sz w:val="24"/>
          <w:szCs w:val="24"/>
          <w:lang w:val="en-GB"/>
        </w:rPr>
        <w:t>Who will do the pooling – GoK or commercial banks?</w:t>
      </w:r>
    </w:p>
    <w:p w:rsidR="00CA2C4F" w:rsidRPr="00CA2C4F" w:rsidRDefault="00CA2C4F" w:rsidP="001B2E53">
      <w:pPr>
        <w:spacing w:after="0" w:line="360" w:lineRule="auto"/>
        <w:jc w:val="both"/>
        <w:rPr>
          <w:rFonts w:ascii="Times New Roman" w:hAnsi="Times New Roman"/>
          <w:sz w:val="24"/>
          <w:szCs w:val="24"/>
          <w:lang w:val="en-GB"/>
        </w:rPr>
      </w:pPr>
    </w:p>
    <w:p w:rsidR="009E5688" w:rsidRDefault="00CA2C4F" w:rsidP="001B2E53">
      <w:p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These </w:t>
      </w:r>
      <w:r w:rsidR="00236C27">
        <w:rPr>
          <w:rFonts w:ascii="Times New Roman" w:hAnsi="Times New Roman"/>
          <w:sz w:val="24"/>
          <w:szCs w:val="24"/>
          <w:lang w:val="en-GB"/>
        </w:rPr>
        <w:t xml:space="preserve">three </w:t>
      </w:r>
      <w:r w:rsidRPr="00CA2C4F">
        <w:rPr>
          <w:rFonts w:ascii="Times New Roman" w:hAnsi="Times New Roman"/>
          <w:sz w:val="24"/>
          <w:szCs w:val="24"/>
          <w:lang w:val="en-GB"/>
        </w:rPr>
        <w:t xml:space="preserve">functions are also among the </w:t>
      </w:r>
      <w:r w:rsidR="00236C27">
        <w:rPr>
          <w:rFonts w:ascii="Times New Roman" w:hAnsi="Times New Roman"/>
          <w:sz w:val="24"/>
          <w:szCs w:val="24"/>
          <w:lang w:val="en-GB"/>
        </w:rPr>
        <w:t xml:space="preserve">seven </w:t>
      </w:r>
      <w:r w:rsidRPr="00CA2C4F">
        <w:rPr>
          <w:rFonts w:ascii="Times New Roman" w:hAnsi="Times New Roman"/>
          <w:sz w:val="24"/>
          <w:szCs w:val="24"/>
          <w:lang w:val="en-GB"/>
        </w:rPr>
        <w:t xml:space="preserve">key pillars of the strategy. The </w:t>
      </w:r>
      <w:r w:rsidR="00236C27">
        <w:rPr>
          <w:rFonts w:ascii="Times New Roman" w:hAnsi="Times New Roman"/>
          <w:sz w:val="24"/>
          <w:szCs w:val="24"/>
          <w:lang w:val="en-GB"/>
        </w:rPr>
        <w:t>e</w:t>
      </w:r>
      <w:r w:rsidRPr="00CA2C4F">
        <w:rPr>
          <w:rFonts w:ascii="Times New Roman" w:hAnsi="Times New Roman"/>
          <w:sz w:val="24"/>
          <w:szCs w:val="24"/>
          <w:lang w:val="en-GB"/>
        </w:rPr>
        <w:t xml:space="preserve">xternal </w:t>
      </w:r>
      <w:r w:rsidR="00236C27">
        <w:rPr>
          <w:rFonts w:ascii="Times New Roman" w:hAnsi="Times New Roman"/>
          <w:sz w:val="24"/>
          <w:szCs w:val="24"/>
          <w:lang w:val="en-GB"/>
        </w:rPr>
        <w:t>r</w:t>
      </w:r>
      <w:r w:rsidRPr="00CA2C4F">
        <w:rPr>
          <w:rFonts w:ascii="Times New Roman" w:hAnsi="Times New Roman"/>
          <w:sz w:val="24"/>
          <w:szCs w:val="24"/>
          <w:lang w:val="en-GB"/>
        </w:rPr>
        <w:t xml:space="preserve">eview </w:t>
      </w:r>
      <w:r w:rsidR="00236C27">
        <w:rPr>
          <w:rFonts w:ascii="Times New Roman" w:hAnsi="Times New Roman"/>
          <w:sz w:val="24"/>
          <w:szCs w:val="24"/>
          <w:lang w:val="en-GB"/>
        </w:rPr>
        <w:t xml:space="preserve">for instance </w:t>
      </w:r>
      <w:r w:rsidRPr="00CA2C4F">
        <w:rPr>
          <w:rFonts w:ascii="Times New Roman" w:hAnsi="Times New Roman"/>
          <w:sz w:val="24"/>
          <w:szCs w:val="24"/>
          <w:lang w:val="en-GB"/>
        </w:rPr>
        <w:t xml:space="preserve">made recommendations to explicitly discuss and have consensus among stakeholders on these </w:t>
      </w:r>
      <w:r w:rsidR="00236C27">
        <w:rPr>
          <w:rFonts w:ascii="Times New Roman" w:hAnsi="Times New Roman"/>
          <w:sz w:val="24"/>
          <w:szCs w:val="24"/>
          <w:lang w:val="en-GB"/>
        </w:rPr>
        <w:t xml:space="preserve">three </w:t>
      </w:r>
      <w:r w:rsidRPr="00CA2C4F">
        <w:rPr>
          <w:rFonts w:ascii="Times New Roman" w:hAnsi="Times New Roman"/>
          <w:sz w:val="24"/>
          <w:szCs w:val="24"/>
          <w:lang w:val="en-GB"/>
        </w:rPr>
        <w:t>controversial issues including the creatio</w:t>
      </w:r>
      <w:r w:rsidR="007A7FC1">
        <w:rPr>
          <w:rFonts w:ascii="Times New Roman" w:hAnsi="Times New Roman"/>
          <w:sz w:val="24"/>
          <w:szCs w:val="24"/>
          <w:lang w:val="en-GB"/>
        </w:rPr>
        <w:t xml:space="preserve">n of single funding/ risk pool; </w:t>
      </w:r>
      <w:r w:rsidRPr="00CA2C4F">
        <w:rPr>
          <w:rFonts w:ascii="Times New Roman" w:hAnsi="Times New Roman"/>
          <w:sz w:val="24"/>
          <w:szCs w:val="24"/>
          <w:lang w:val="en-GB"/>
        </w:rPr>
        <w:t>establishment of single purchaser</w:t>
      </w:r>
      <w:r w:rsidR="007A7FC1">
        <w:rPr>
          <w:rFonts w:ascii="Times New Roman" w:hAnsi="Times New Roman"/>
          <w:sz w:val="24"/>
          <w:szCs w:val="24"/>
          <w:lang w:val="en-GB"/>
        </w:rPr>
        <w:t>;</w:t>
      </w:r>
      <w:r w:rsidRPr="00CA2C4F">
        <w:rPr>
          <w:rFonts w:ascii="Times New Roman" w:hAnsi="Times New Roman"/>
          <w:sz w:val="24"/>
          <w:szCs w:val="24"/>
          <w:lang w:val="en-GB"/>
        </w:rPr>
        <w:t xml:space="preserve"> and employer contribution.</w:t>
      </w:r>
      <w:r w:rsidR="00236C27">
        <w:rPr>
          <w:rFonts w:ascii="Times New Roman" w:hAnsi="Times New Roman"/>
          <w:sz w:val="24"/>
          <w:szCs w:val="24"/>
          <w:lang w:val="en-GB"/>
        </w:rPr>
        <w:t xml:space="preserve"> </w:t>
      </w:r>
    </w:p>
    <w:p w:rsidR="009E5688" w:rsidRDefault="009E5688" w:rsidP="001B2E53">
      <w:pPr>
        <w:spacing w:after="0" w:line="360" w:lineRule="auto"/>
        <w:jc w:val="both"/>
        <w:rPr>
          <w:rFonts w:ascii="Times New Roman" w:hAnsi="Times New Roman"/>
          <w:sz w:val="24"/>
          <w:szCs w:val="24"/>
          <w:lang w:val="en-GB"/>
        </w:rPr>
      </w:pPr>
    </w:p>
    <w:p w:rsidR="00CA2C4F" w:rsidRPr="00CA2C4F" w:rsidRDefault="009E5688" w:rsidP="001B2E53">
      <w:pPr>
        <w:spacing w:after="0" w:line="360" w:lineRule="auto"/>
        <w:jc w:val="both"/>
        <w:rPr>
          <w:rFonts w:ascii="Times New Roman" w:hAnsi="Times New Roman"/>
          <w:sz w:val="24"/>
          <w:szCs w:val="24"/>
          <w:lang w:val="en-GB"/>
        </w:rPr>
      </w:pPr>
      <w:r>
        <w:rPr>
          <w:rFonts w:ascii="Times New Roman" w:hAnsi="Times New Roman"/>
          <w:sz w:val="24"/>
          <w:szCs w:val="24"/>
          <w:lang w:val="en-GB"/>
        </w:rPr>
        <w:t xml:space="preserve">In order to address the specified objectives, various questions organized under four thematic areas namely revenue generation, </w:t>
      </w:r>
      <w:r w:rsidR="003839DA">
        <w:rPr>
          <w:rFonts w:ascii="Times New Roman" w:hAnsi="Times New Roman"/>
          <w:sz w:val="24"/>
          <w:szCs w:val="24"/>
          <w:lang w:val="en-GB"/>
        </w:rPr>
        <w:t>pooling, purchasing and provider payments will b</w:t>
      </w:r>
      <w:r w:rsidR="009C5E19">
        <w:rPr>
          <w:rFonts w:ascii="Times New Roman" w:hAnsi="Times New Roman"/>
          <w:sz w:val="24"/>
          <w:szCs w:val="24"/>
          <w:lang w:val="en-GB"/>
        </w:rPr>
        <w:t>e</w:t>
      </w:r>
      <w:r w:rsidR="003839DA">
        <w:rPr>
          <w:rFonts w:ascii="Times New Roman" w:hAnsi="Times New Roman"/>
          <w:sz w:val="24"/>
          <w:szCs w:val="24"/>
          <w:lang w:val="en-GB"/>
        </w:rPr>
        <w:t xml:space="preserve"> addressed. These will include: </w:t>
      </w:r>
    </w:p>
    <w:p w:rsidR="00CA2C4F" w:rsidRPr="00CA2C4F" w:rsidRDefault="00CA2C4F" w:rsidP="001B2E53">
      <w:pPr>
        <w:spacing w:after="0" w:line="360" w:lineRule="auto"/>
        <w:jc w:val="both"/>
        <w:rPr>
          <w:rFonts w:ascii="Times New Roman" w:hAnsi="Times New Roman"/>
          <w:sz w:val="24"/>
          <w:szCs w:val="24"/>
          <w:lang w:val="en-GB"/>
        </w:rPr>
      </w:pPr>
    </w:p>
    <w:p w:rsidR="00CA2C4F" w:rsidRPr="00CA2C4F" w:rsidRDefault="00CA2C4F" w:rsidP="001B2E53">
      <w:pPr>
        <w:numPr>
          <w:ilvl w:val="0"/>
          <w:numId w:val="8"/>
        </w:numPr>
        <w:spacing w:after="0" w:line="360" w:lineRule="auto"/>
        <w:jc w:val="both"/>
        <w:rPr>
          <w:rFonts w:ascii="Times New Roman" w:hAnsi="Times New Roman"/>
          <w:b/>
          <w:sz w:val="24"/>
          <w:szCs w:val="24"/>
          <w:lang w:val="en-GB"/>
        </w:rPr>
      </w:pPr>
      <w:r w:rsidRPr="00CA2C4F">
        <w:rPr>
          <w:rFonts w:ascii="Times New Roman" w:hAnsi="Times New Roman"/>
          <w:b/>
          <w:sz w:val="24"/>
          <w:szCs w:val="24"/>
          <w:lang w:val="en-GB"/>
        </w:rPr>
        <w:t>Resource generation:</w:t>
      </w:r>
    </w:p>
    <w:p w:rsidR="00CA2C4F" w:rsidRPr="00236C27" w:rsidRDefault="00CA2C4F" w:rsidP="001B2E53">
      <w:pPr>
        <w:pStyle w:val="ListParagraph"/>
        <w:numPr>
          <w:ilvl w:val="1"/>
          <w:numId w:val="8"/>
        </w:numPr>
        <w:spacing w:line="360" w:lineRule="auto"/>
        <w:jc w:val="both"/>
        <w:rPr>
          <w:lang w:val="en-GB"/>
        </w:rPr>
      </w:pPr>
      <w:r w:rsidRPr="00236C27">
        <w:rPr>
          <w:lang w:val="en-GB"/>
        </w:rPr>
        <w:t>What are the sources of funding (including public, private, households, donors, etc.)</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What is the current funding envelope and where does the funding come from? </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What is required? </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What is the funding gap in terms of provision of KEPH in full or in part?</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Scenarios could be: if full KEPH were provided to all; if minimum KEPH were provided to all; if full KEPH were provide to a section of the population</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 Revenue collection mechanism:</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What is/are the mechanism(s) of revenue collection? at</w:t>
      </w:r>
    </w:p>
    <w:p w:rsidR="00CA2C4F" w:rsidRPr="00CA2C4F" w:rsidRDefault="00C440B5" w:rsidP="001B2E53">
      <w:pPr>
        <w:numPr>
          <w:ilvl w:val="3"/>
          <w:numId w:val="8"/>
        </w:numPr>
        <w:spacing w:after="0" w:line="360" w:lineRule="auto"/>
        <w:jc w:val="both"/>
        <w:rPr>
          <w:rFonts w:ascii="Times New Roman" w:hAnsi="Times New Roman"/>
          <w:sz w:val="24"/>
          <w:szCs w:val="24"/>
          <w:lang w:val="en-GB"/>
        </w:rPr>
      </w:pPr>
      <w:r>
        <w:rPr>
          <w:rFonts w:ascii="Times New Roman" w:hAnsi="Times New Roman"/>
          <w:sz w:val="24"/>
          <w:szCs w:val="24"/>
          <w:lang w:val="en-GB"/>
        </w:rPr>
        <w:t>Public (Treasury, HSSF, HMSF,)</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Parastatals (NHIF)</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Private (MFIs, SACCOs, private insurance)</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Household contribution </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Donor (on-and off budget)</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How transparent is the revenue collection mechanism?</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What measures are taken to ensure transparency?</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Are there external independent audits?</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lastRenderedPageBreak/>
        <w:t>Are there monitoring mechanisms, and how do they work?</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How efficiently and effectively does the revenue collection mechanism work?</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Collection rate (measuring efficiency of collection)</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How long does it take to disburse money?</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How much is disbursed against budget?</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What is the reporting mechanism?</w:t>
      </w:r>
    </w:p>
    <w:p w:rsidR="00CA2C4F" w:rsidRPr="00CA2C4F" w:rsidRDefault="00CA2C4F" w:rsidP="001B2E53">
      <w:pPr>
        <w:spacing w:after="0" w:line="360" w:lineRule="auto"/>
        <w:ind w:left="2880"/>
        <w:jc w:val="both"/>
        <w:rPr>
          <w:rFonts w:ascii="Times New Roman" w:hAnsi="Times New Roman"/>
          <w:sz w:val="24"/>
          <w:szCs w:val="24"/>
          <w:lang w:val="en-GB"/>
        </w:rPr>
      </w:pPr>
    </w:p>
    <w:p w:rsidR="00CA2C4F" w:rsidRPr="00CA2C4F" w:rsidRDefault="003839DA" w:rsidP="001B2E53">
      <w:pPr>
        <w:numPr>
          <w:ilvl w:val="0"/>
          <w:numId w:val="8"/>
        </w:numPr>
        <w:spacing w:after="0" w:line="360" w:lineRule="auto"/>
        <w:jc w:val="both"/>
        <w:rPr>
          <w:rFonts w:ascii="Times New Roman" w:hAnsi="Times New Roman"/>
          <w:b/>
          <w:sz w:val="24"/>
          <w:szCs w:val="24"/>
          <w:lang w:val="en-GB"/>
        </w:rPr>
      </w:pPr>
      <w:r>
        <w:rPr>
          <w:rFonts w:ascii="Times New Roman" w:hAnsi="Times New Roman"/>
          <w:b/>
          <w:sz w:val="24"/>
          <w:szCs w:val="24"/>
          <w:lang w:val="en-GB"/>
        </w:rPr>
        <w:t xml:space="preserve">Pooling of funds </w:t>
      </w:r>
      <w:r w:rsidR="00CA2C4F" w:rsidRPr="00CA2C4F">
        <w:rPr>
          <w:rFonts w:ascii="Times New Roman" w:hAnsi="Times New Roman"/>
          <w:b/>
          <w:sz w:val="24"/>
          <w:szCs w:val="24"/>
          <w:lang w:val="en-GB"/>
        </w:rPr>
        <w:t xml:space="preserve"> </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Is it by single/multiple/ cross-subsidization between multiple schemes, pooling at commercial banks or government treasury...)?</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How does each of the systems work? </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How do private insurers mitigate the risk of having small risk pools? </w:t>
      </w:r>
      <w:r w:rsidR="00236C27">
        <w:rPr>
          <w:rFonts w:ascii="Times New Roman" w:hAnsi="Times New Roman"/>
          <w:sz w:val="24"/>
          <w:szCs w:val="24"/>
          <w:lang w:val="en-GB"/>
        </w:rPr>
        <w:t>e</w:t>
      </w:r>
      <w:r w:rsidRPr="00CA2C4F">
        <w:rPr>
          <w:rFonts w:ascii="Times New Roman" w:hAnsi="Times New Roman"/>
          <w:sz w:val="24"/>
          <w:szCs w:val="24"/>
          <w:lang w:val="en-GB"/>
        </w:rPr>
        <w:t>.g</w:t>
      </w:r>
      <w:r w:rsidR="000C1265">
        <w:rPr>
          <w:rFonts w:ascii="Times New Roman" w:hAnsi="Times New Roman"/>
          <w:sz w:val="24"/>
          <w:szCs w:val="24"/>
          <w:lang w:val="en-GB"/>
        </w:rPr>
        <w:t>.</w:t>
      </w:r>
      <w:r w:rsidRPr="00CA2C4F">
        <w:rPr>
          <w:rFonts w:ascii="Times New Roman" w:hAnsi="Times New Roman"/>
          <w:sz w:val="24"/>
          <w:szCs w:val="24"/>
          <w:lang w:val="en-GB"/>
        </w:rPr>
        <w:t xml:space="preserve"> re-insurance? How do private insurers mitigate the risk of adverse selection of high-risk voluntary members?</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Are all of these pooling systems backed-up/supported by any Union/Association/Fund/Law?</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How does one pooling mechanism benefit its beneficiaries?</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What is the fund flow mechanism?</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Is there regular monitoring and reporting mechanism?</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How efficient is the funds flow? (Claims rejection rates, claims ratios, time to pay claims, transparency on reimbursements to providers etc.)</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How are the funds distributed? Based on what criteria? (E.g. population, income group)</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Is the use of funds analysed? </w:t>
      </w:r>
      <w:r w:rsidRPr="00CA2C4F">
        <w:rPr>
          <w:rFonts w:ascii="Times New Roman" w:hAnsi="Times New Roman"/>
          <w:sz w:val="24"/>
          <w:szCs w:val="24"/>
          <w:lang w:val="en-GB"/>
        </w:rPr>
        <w:tab/>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How are the funding requirements/resource planning for next year projected?</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Investment planning, financing versus operational costs</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Adequacy of planning vs. actual spending (comparison between AOPs and actual expenditures)</w:t>
      </w:r>
    </w:p>
    <w:p w:rsidR="00CA2C4F" w:rsidRPr="00CA2C4F" w:rsidRDefault="00CA2C4F" w:rsidP="001B2E53">
      <w:pPr>
        <w:numPr>
          <w:ilvl w:val="3"/>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lastRenderedPageBreak/>
        <w:t xml:space="preserve">Utilization of un-earmarked user fees – what are they invested in, why are they so important to facilities’ day-to-day operation? </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Description of the standard budgeting process on facility/district/county level. How many facilities comply with the standard procedure? How is it actually done? What are challenges? Are there any gaps/room for improvement? How practicable is the process for facilities?</w:t>
      </w:r>
    </w:p>
    <w:p w:rsidR="00CA2C4F" w:rsidRPr="00CA2C4F" w:rsidRDefault="00C440B5" w:rsidP="001B2E53">
      <w:pPr>
        <w:numPr>
          <w:ilvl w:val="0"/>
          <w:numId w:val="8"/>
        </w:numPr>
        <w:spacing w:after="0" w:line="360" w:lineRule="auto"/>
        <w:jc w:val="both"/>
        <w:rPr>
          <w:rFonts w:ascii="Times New Roman" w:hAnsi="Times New Roman"/>
          <w:b/>
          <w:sz w:val="24"/>
          <w:szCs w:val="24"/>
          <w:lang w:val="en-GB"/>
        </w:rPr>
      </w:pPr>
      <w:r>
        <w:rPr>
          <w:rFonts w:ascii="Times New Roman" w:hAnsi="Times New Roman"/>
          <w:b/>
          <w:sz w:val="24"/>
          <w:szCs w:val="24"/>
          <w:lang w:val="en-GB"/>
        </w:rPr>
        <w:t>Purchasing</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By whom? (Public, private, single/multiple, individual, sponsorship</w:t>
      </w:r>
      <w:r w:rsidR="000C1265">
        <w:rPr>
          <w:rFonts w:ascii="Times New Roman" w:hAnsi="Times New Roman"/>
          <w:sz w:val="24"/>
          <w:szCs w:val="24"/>
          <w:lang w:val="en-GB"/>
        </w:rPr>
        <w:t>)</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What are the mandates and institutional framework/conditionalities in terms of </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Selection of providers (public, private, FBO,</w:t>
      </w:r>
      <w:r w:rsidR="000C1265">
        <w:rPr>
          <w:rFonts w:ascii="Times New Roman" w:hAnsi="Times New Roman"/>
          <w:sz w:val="24"/>
          <w:szCs w:val="24"/>
          <w:lang w:val="en-GB"/>
        </w:rPr>
        <w:t>)</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Selection of services/volumes by providers</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Procurement of drugs, supplies, equipment, staff (casual, non-paid)</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Mandatory provision versus voluntary…</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What are the instruments used for purchasing </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Contracts </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Price/fee setting (aiming at cost containment, performance or both)</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Reimbursement mechanism</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Performance review</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Reward/incentives and penalty </w:t>
      </w:r>
    </w:p>
    <w:p w:rsidR="00CA2C4F" w:rsidRPr="00CA2C4F" w:rsidRDefault="00CA2C4F" w:rsidP="001B2E53">
      <w:pPr>
        <w:numPr>
          <w:ilvl w:val="2"/>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Conflict resolution </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Who ensures value for money? What measures are taken?</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What mechanism(s) exist in terms of implementation of regulatory framework? </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Assess private health insurance schemes that have failed with regard to the purchasing arrangements.</w:t>
      </w:r>
    </w:p>
    <w:p w:rsidR="00CA2C4F" w:rsidRPr="00CA2C4F" w:rsidRDefault="00CA2C4F" w:rsidP="001B2E53">
      <w:pPr>
        <w:spacing w:after="0" w:line="360" w:lineRule="auto"/>
        <w:ind w:left="1080"/>
        <w:jc w:val="both"/>
        <w:rPr>
          <w:rFonts w:ascii="Times New Roman" w:hAnsi="Times New Roman"/>
          <w:sz w:val="24"/>
          <w:szCs w:val="24"/>
          <w:lang w:val="en-GB"/>
        </w:rPr>
      </w:pPr>
    </w:p>
    <w:p w:rsidR="00CA2C4F" w:rsidRPr="00CA2C4F" w:rsidRDefault="00CA2C4F" w:rsidP="001B2E53">
      <w:pPr>
        <w:numPr>
          <w:ilvl w:val="0"/>
          <w:numId w:val="8"/>
        </w:numPr>
        <w:spacing w:after="0" w:line="360" w:lineRule="auto"/>
        <w:jc w:val="both"/>
        <w:rPr>
          <w:rFonts w:ascii="Times New Roman" w:hAnsi="Times New Roman"/>
          <w:b/>
          <w:sz w:val="24"/>
          <w:szCs w:val="24"/>
          <w:lang w:val="en-GB"/>
        </w:rPr>
      </w:pPr>
      <w:r w:rsidRPr="00CA2C4F">
        <w:rPr>
          <w:rFonts w:ascii="Times New Roman" w:hAnsi="Times New Roman"/>
          <w:b/>
          <w:sz w:val="24"/>
          <w:szCs w:val="24"/>
          <w:lang w:val="en-GB"/>
        </w:rPr>
        <w:t xml:space="preserve">Provider </w:t>
      </w:r>
      <w:r w:rsidR="00236C27">
        <w:rPr>
          <w:rFonts w:ascii="Times New Roman" w:hAnsi="Times New Roman"/>
          <w:b/>
          <w:sz w:val="24"/>
          <w:szCs w:val="24"/>
          <w:lang w:val="en-GB"/>
        </w:rPr>
        <w:t>P</w:t>
      </w:r>
      <w:r w:rsidRPr="00CA2C4F">
        <w:rPr>
          <w:rFonts w:ascii="Times New Roman" w:hAnsi="Times New Roman"/>
          <w:b/>
          <w:sz w:val="24"/>
          <w:szCs w:val="24"/>
          <w:lang w:val="en-GB"/>
        </w:rPr>
        <w:t xml:space="preserve">ayment </w:t>
      </w:r>
      <w:r w:rsidR="00236C27">
        <w:rPr>
          <w:rFonts w:ascii="Times New Roman" w:hAnsi="Times New Roman"/>
          <w:b/>
          <w:sz w:val="24"/>
          <w:szCs w:val="24"/>
          <w:lang w:val="en-GB"/>
        </w:rPr>
        <w:t>M</w:t>
      </w:r>
      <w:r w:rsidRPr="00CA2C4F">
        <w:rPr>
          <w:rFonts w:ascii="Times New Roman" w:hAnsi="Times New Roman"/>
          <w:b/>
          <w:sz w:val="24"/>
          <w:szCs w:val="24"/>
          <w:lang w:val="en-GB"/>
        </w:rPr>
        <w:t>echanisms:</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Analysis of provider payment mechanisms for different purchasers, by level and provider type (public, private, faith-based)</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What are the Unit of services paid for Cost of reimbursement</w:t>
      </w:r>
    </w:p>
    <w:p w:rsidR="00CA2C4F" w:rsidRPr="00CA2C4F" w:rsidRDefault="00CA2C4F" w:rsidP="001B2E53">
      <w:pPr>
        <w:spacing w:after="0" w:line="360" w:lineRule="auto"/>
        <w:ind w:left="1440"/>
        <w:jc w:val="both"/>
        <w:rPr>
          <w:rFonts w:ascii="Times New Roman" w:hAnsi="Times New Roman"/>
          <w:sz w:val="24"/>
          <w:szCs w:val="24"/>
          <w:lang w:val="en-GB"/>
        </w:rPr>
      </w:pPr>
      <w:r w:rsidRPr="00CA2C4F">
        <w:rPr>
          <w:rFonts w:ascii="Times New Roman" w:hAnsi="Times New Roman"/>
          <w:sz w:val="24"/>
          <w:szCs w:val="24"/>
          <w:lang w:val="en-GB"/>
        </w:rPr>
        <w:t>Payment rates (prospective/retrospective)</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lastRenderedPageBreak/>
        <w:t>What are the agreements used i.e. contracts</w:t>
      </w:r>
    </w:p>
    <w:p w:rsidR="00CA2C4F" w:rsidRPr="00CA2C4F" w:rsidRDefault="00CA2C4F" w:rsidP="001B2E53">
      <w:pPr>
        <w:numPr>
          <w:ilvl w:val="1"/>
          <w:numId w:val="8"/>
        </w:numPr>
        <w:spacing w:after="0" w:line="360" w:lineRule="auto"/>
        <w:jc w:val="both"/>
        <w:rPr>
          <w:rFonts w:ascii="Times New Roman" w:hAnsi="Times New Roman"/>
          <w:sz w:val="24"/>
          <w:szCs w:val="24"/>
          <w:lang w:val="en-GB"/>
        </w:rPr>
      </w:pPr>
      <w:r w:rsidRPr="00CA2C4F">
        <w:rPr>
          <w:rFonts w:ascii="Times New Roman" w:hAnsi="Times New Roman"/>
          <w:sz w:val="24"/>
          <w:szCs w:val="24"/>
          <w:lang w:val="en-GB"/>
        </w:rPr>
        <w:t xml:space="preserve">Methods and measures and incentives for each mechanism in relation to efficiency, quality, accessibility and choice </w:t>
      </w:r>
    </w:p>
    <w:p w:rsidR="00FB4DB7" w:rsidRDefault="00FB4DB7" w:rsidP="00FB4DB7">
      <w:pPr>
        <w:pStyle w:val="BodyText"/>
        <w:spacing w:before="56"/>
        <w:rPr>
          <w:b w:val="0"/>
          <w:spacing w:val="-2"/>
        </w:rPr>
      </w:pPr>
    </w:p>
    <w:p w:rsidR="00FB4DB7" w:rsidRPr="00CA2B53" w:rsidRDefault="00FB4DB7" w:rsidP="00FB4DB7">
      <w:pPr>
        <w:pStyle w:val="BodyText"/>
        <w:spacing w:before="56"/>
        <w:rPr>
          <w:b w:val="0"/>
        </w:rPr>
      </w:pPr>
      <w:r w:rsidRPr="00CA2B53">
        <w:rPr>
          <w:b w:val="0"/>
          <w:spacing w:val="-2"/>
        </w:rPr>
        <w:t>Specific tasks</w:t>
      </w:r>
      <w:r>
        <w:rPr>
          <w:b w:val="0"/>
          <w:spacing w:val="-2"/>
        </w:rPr>
        <w:t xml:space="preserve"> to be undertaken include</w:t>
      </w:r>
      <w:r w:rsidRPr="00CA2B53">
        <w:rPr>
          <w:b w:val="0"/>
          <w:spacing w:val="-2"/>
        </w:rPr>
        <w:t>:</w:t>
      </w:r>
    </w:p>
    <w:p w:rsidR="00FB4DB7" w:rsidRPr="00FB4DB7" w:rsidRDefault="00FB4DB7" w:rsidP="00FB4DB7">
      <w:pPr>
        <w:pStyle w:val="BodyText"/>
        <w:widowControl w:val="0"/>
        <w:numPr>
          <w:ilvl w:val="0"/>
          <w:numId w:val="18"/>
        </w:numPr>
        <w:tabs>
          <w:tab w:val="left" w:pos="820"/>
        </w:tabs>
        <w:ind w:left="820" w:right="415"/>
        <w:jc w:val="both"/>
        <w:rPr>
          <w:b w:val="0"/>
        </w:rPr>
      </w:pPr>
      <w:r w:rsidRPr="00CA2B53">
        <w:rPr>
          <w:b w:val="0"/>
          <w:spacing w:val="-1"/>
        </w:rPr>
        <w:t>Conduct</w:t>
      </w:r>
      <w:r>
        <w:rPr>
          <w:b w:val="0"/>
          <w:spacing w:val="-1"/>
        </w:rPr>
        <w:t xml:space="preserve"> </w:t>
      </w:r>
      <w:r w:rsidRPr="00CA2B53">
        <w:rPr>
          <w:b w:val="0"/>
        </w:rPr>
        <w:t>a</w:t>
      </w:r>
      <w:r>
        <w:rPr>
          <w:b w:val="0"/>
        </w:rPr>
        <w:t xml:space="preserve"> </w:t>
      </w:r>
      <w:r w:rsidRPr="00CA2B53">
        <w:rPr>
          <w:b w:val="0"/>
          <w:spacing w:val="-1"/>
        </w:rPr>
        <w:t>literature</w:t>
      </w:r>
      <w:r>
        <w:rPr>
          <w:b w:val="0"/>
          <w:spacing w:val="-1"/>
        </w:rPr>
        <w:t xml:space="preserve"> </w:t>
      </w:r>
      <w:r w:rsidRPr="00CA2B53">
        <w:rPr>
          <w:b w:val="0"/>
          <w:spacing w:val="-2"/>
        </w:rPr>
        <w:t>review</w:t>
      </w:r>
      <w:r>
        <w:rPr>
          <w:b w:val="0"/>
          <w:spacing w:val="-2"/>
        </w:rPr>
        <w:t xml:space="preserve"> </w:t>
      </w:r>
      <w:r w:rsidRPr="00CA2B53">
        <w:rPr>
          <w:b w:val="0"/>
          <w:spacing w:val="-1"/>
        </w:rPr>
        <w:t>including</w:t>
      </w:r>
      <w:r>
        <w:rPr>
          <w:b w:val="0"/>
          <w:spacing w:val="-1"/>
        </w:rPr>
        <w:t xml:space="preserve"> </w:t>
      </w:r>
      <w:r w:rsidRPr="00CA2B53">
        <w:rPr>
          <w:b w:val="0"/>
        </w:rPr>
        <w:t>both</w:t>
      </w:r>
      <w:r>
        <w:rPr>
          <w:b w:val="0"/>
        </w:rPr>
        <w:t xml:space="preserve"> </w:t>
      </w:r>
      <w:r w:rsidRPr="00CA2B53">
        <w:rPr>
          <w:b w:val="0"/>
        </w:rPr>
        <w:t>the</w:t>
      </w:r>
      <w:r>
        <w:rPr>
          <w:b w:val="0"/>
        </w:rPr>
        <w:t xml:space="preserve"> </w:t>
      </w:r>
      <w:r w:rsidRPr="00CA2B53">
        <w:rPr>
          <w:b w:val="0"/>
          <w:spacing w:val="-1"/>
        </w:rPr>
        <w:t>local</w:t>
      </w:r>
      <w:r>
        <w:rPr>
          <w:b w:val="0"/>
          <w:spacing w:val="-1"/>
        </w:rPr>
        <w:t xml:space="preserve"> </w:t>
      </w:r>
      <w:r w:rsidRPr="00CA2B53">
        <w:rPr>
          <w:b w:val="0"/>
          <w:spacing w:val="-1"/>
        </w:rPr>
        <w:t>context</w:t>
      </w:r>
      <w:r>
        <w:rPr>
          <w:b w:val="0"/>
          <w:spacing w:val="-1"/>
        </w:rPr>
        <w:t xml:space="preserve"> in terms of the health financing functions given the specified objectives </w:t>
      </w:r>
    </w:p>
    <w:p w:rsidR="00FB4DB7" w:rsidRDefault="00FB4DB7" w:rsidP="00FB4DB7">
      <w:pPr>
        <w:pStyle w:val="BodyText"/>
        <w:widowControl w:val="0"/>
        <w:numPr>
          <w:ilvl w:val="0"/>
          <w:numId w:val="18"/>
        </w:numPr>
        <w:tabs>
          <w:tab w:val="left" w:pos="820"/>
        </w:tabs>
        <w:spacing w:before="4"/>
        <w:ind w:left="820" w:right="416"/>
        <w:jc w:val="both"/>
        <w:rPr>
          <w:b w:val="0"/>
        </w:rPr>
      </w:pPr>
      <w:r w:rsidRPr="00CA2B53">
        <w:rPr>
          <w:b w:val="0"/>
          <w:spacing w:val="-1"/>
        </w:rPr>
        <w:t>Conduct</w:t>
      </w:r>
      <w:r>
        <w:rPr>
          <w:b w:val="0"/>
          <w:spacing w:val="-1"/>
        </w:rPr>
        <w:t xml:space="preserve"> </w:t>
      </w:r>
      <w:r w:rsidRPr="00CA2B53">
        <w:rPr>
          <w:b w:val="0"/>
          <w:spacing w:val="-1"/>
        </w:rPr>
        <w:t>key</w:t>
      </w:r>
      <w:r>
        <w:rPr>
          <w:b w:val="0"/>
          <w:spacing w:val="-1"/>
        </w:rPr>
        <w:t xml:space="preserve"> </w:t>
      </w:r>
      <w:r w:rsidRPr="00CA2B53">
        <w:rPr>
          <w:b w:val="0"/>
          <w:spacing w:val="-1"/>
        </w:rPr>
        <w:t>informant</w:t>
      </w:r>
      <w:r>
        <w:rPr>
          <w:b w:val="0"/>
          <w:spacing w:val="-1"/>
        </w:rPr>
        <w:t xml:space="preserve"> </w:t>
      </w:r>
      <w:r w:rsidRPr="00CA2B53">
        <w:rPr>
          <w:b w:val="0"/>
          <w:spacing w:val="-1"/>
        </w:rPr>
        <w:t>interviews</w:t>
      </w:r>
      <w:r>
        <w:rPr>
          <w:b w:val="0"/>
          <w:spacing w:val="-1"/>
        </w:rPr>
        <w:t xml:space="preserve"> </w:t>
      </w:r>
      <w:r w:rsidRPr="00CA2B53">
        <w:rPr>
          <w:b w:val="0"/>
        </w:rPr>
        <w:t>with</w:t>
      </w:r>
      <w:r>
        <w:rPr>
          <w:b w:val="0"/>
        </w:rPr>
        <w:t xml:space="preserve"> key health financing stakeholders in the country</w:t>
      </w:r>
    </w:p>
    <w:p w:rsidR="00FB4DB7" w:rsidRPr="00CA2B53" w:rsidRDefault="00FB4DB7" w:rsidP="00FB4DB7">
      <w:pPr>
        <w:pStyle w:val="BodyText"/>
        <w:widowControl w:val="0"/>
        <w:numPr>
          <w:ilvl w:val="0"/>
          <w:numId w:val="18"/>
        </w:numPr>
        <w:tabs>
          <w:tab w:val="left" w:pos="820"/>
        </w:tabs>
        <w:spacing w:before="6"/>
        <w:ind w:left="820" w:right="418"/>
        <w:jc w:val="both"/>
        <w:rPr>
          <w:b w:val="0"/>
        </w:rPr>
      </w:pPr>
      <w:r>
        <w:rPr>
          <w:b w:val="0"/>
        </w:rPr>
        <w:t>Provide l</w:t>
      </w:r>
      <w:r w:rsidRPr="00CA2B53">
        <w:rPr>
          <w:b w:val="0"/>
        </w:rPr>
        <w:t>ead</w:t>
      </w:r>
      <w:r>
        <w:rPr>
          <w:b w:val="0"/>
        </w:rPr>
        <w:t xml:space="preserve"> in the </w:t>
      </w:r>
      <w:r w:rsidRPr="00CA2B53">
        <w:rPr>
          <w:b w:val="0"/>
          <w:spacing w:val="-1"/>
        </w:rPr>
        <w:t>technical</w:t>
      </w:r>
      <w:r>
        <w:rPr>
          <w:b w:val="0"/>
          <w:spacing w:val="-1"/>
        </w:rPr>
        <w:t xml:space="preserve"> </w:t>
      </w:r>
      <w:r w:rsidRPr="00CA2B53">
        <w:rPr>
          <w:b w:val="0"/>
          <w:spacing w:val="-1"/>
        </w:rPr>
        <w:t>writing</w:t>
      </w:r>
      <w:r>
        <w:rPr>
          <w:b w:val="0"/>
          <w:spacing w:val="-1"/>
        </w:rPr>
        <w:t xml:space="preserve"> </w:t>
      </w:r>
      <w:r w:rsidRPr="00CA2B53">
        <w:rPr>
          <w:b w:val="0"/>
        </w:rPr>
        <w:t>of</w:t>
      </w:r>
      <w:r>
        <w:rPr>
          <w:b w:val="0"/>
        </w:rPr>
        <w:t xml:space="preserve"> </w:t>
      </w:r>
      <w:r w:rsidRPr="00CA2B53">
        <w:rPr>
          <w:b w:val="0"/>
          <w:spacing w:val="-1"/>
        </w:rPr>
        <w:t>drafts</w:t>
      </w:r>
      <w:r>
        <w:rPr>
          <w:b w:val="0"/>
          <w:spacing w:val="-1"/>
        </w:rPr>
        <w:t xml:space="preserve"> </w:t>
      </w:r>
      <w:r w:rsidRPr="00CA2B53">
        <w:rPr>
          <w:b w:val="0"/>
          <w:spacing w:val="-1"/>
        </w:rPr>
        <w:t>and</w:t>
      </w:r>
      <w:r>
        <w:rPr>
          <w:b w:val="0"/>
          <w:spacing w:val="-1"/>
        </w:rPr>
        <w:t xml:space="preserve"> </w:t>
      </w:r>
      <w:r w:rsidRPr="00CA2B53">
        <w:rPr>
          <w:b w:val="0"/>
          <w:spacing w:val="-1"/>
        </w:rPr>
        <w:t>represent</w:t>
      </w:r>
      <w:r>
        <w:rPr>
          <w:b w:val="0"/>
          <w:spacing w:val="-1"/>
        </w:rPr>
        <w:t xml:space="preserve"> HPP </w:t>
      </w:r>
      <w:r w:rsidRPr="00CA2B53">
        <w:rPr>
          <w:b w:val="0"/>
        </w:rPr>
        <w:t>in</w:t>
      </w:r>
      <w:r>
        <w:rPr>
          <w:b w:val="0"/>
        </w:rPr>
        <w:t xml:space="preserve"> </w:t>
      </w:r>
      <w:r w:rsidRPr="00CA2B53">
        <w:rPr>
          <w:b w:val="0"/>
        </w:rPr>
        <w:t>the</w:t>
      </w:r>
      <w:r>
        <w:rPr>
          <w:b w:val="0"/>
        </w:rPr>
        <w:t xml:space="preserve"> </w:t>
      </w:r>
      <w:r w:rsidRPr="00CA2B53">
        <w:rPr>
          <w:b w:val="0"/>
          <w:spacing w:val="-1"/>
        </w:rPr>
        <w:t>compilation</w:t>
      </w:r>
      <w:r>
        <w:rPr>
          <w:b w:val="0"/>
          <w:spacing w:val="-1"/>
        </w:rPr>
        <w:t xml:space="preserve"> </w:t>
      </w:r>
      <w:r w:rsidRPr="00CA2B53">
        <w:rPr>
          <w:b w:val="0"/>
        </w:rPr>
        <w:t>of</w:t>
      </w:r>
      <w:r>
        <w:rPr>
          <w:b w:val="0"/>
        </w:rPr>
        <w:t xml:space="preserve"> </w:t>
      </w:r>
      <w:r w:rsidRPr="00CA2B53">
        <w:rPr>
          <w:b w:val="0"/>
          <w:spacing w:val="-1"/>
        </w:rPr>
        <w:t>the</w:t>
      </w:r>
      <w:r>
        <w:rPr>
          <w:b w:val="0"/>
          <w:spacing w:val="-1"/>
        </w:rPr>
        <w:t xml:space="preserve"> </w:t>
      </w:r>
      <w:r w:rsidRPr="00CA2B53">
        <w:rPr>
          <w:b w:val="0"/>
          <w:spacing w:val="-1"/>
        </w:rPr>
        <w:t>final</w:t>
      </w:r>
      <w:r>
        <w:rPr>
          <w:b w:val="0"/>
          <w:spacing w:val="-1"/>
        </w:rPr>
        <w:t xml:space="preserve"> </w:t>
      </w:r>
      <w:r w:rsidRPr="00CA2B53">
        <w:rPr>
          <w:b w:val="0"/>
        </w:rPr>
        <w:t>report</w:t>
      </w:r>
    </w:p>
    <w:p w:rsidR="00FB4DB7" w:rsidRPr="00CA2B53" w:rsidRDefault="00FB4DB7" w:rsidP="00FB4DB7">
      <w:pPr>
        <w:pStyle w:val="BodyText"/>
        <w:widowControl w:val="0"/>
        <w:numPr>
          <w:ilvl w:val="0"/>
          <w:numId w:val="18"/>
        </w:numPr>
        <w:tabs>
          <w:tab w:val="left" w:pos="820"/>
        </w:tabs>
        <w:spacing w:before="9"/>
        <w:ind w:left="820" w:right="420"/>
        <w:jc w:val="both"/>
        <w:rPr>
          <w:b w:val="0"/>
        </w:rPr>
      </w:pPr>
      <w:r w:rsidRPr="00CA2B53">
        <w:rPr>
          <w:b w:val="0"/>
          <w:spacing w:val="-1"/>
        </w:rPr>
        <w:t>Prepare</w:t>
      </w:r>
      <w:r>
        <w:rPr>
          <w:b w:val="0"/>
          <w:spacing w:val="-1"/>
        </w:rPr>
        <w:t xml:space="preserve"> </w:t>
      </w:r>
      <w:r w:rsidRPr="00CA2B53">
        <w:rPr>
          <w:b w:val="0"/>
          <w:spacing w:val="-1"/>
        </w:rPr>
        <w:t>and</w:t>
      </w:r>
      <w:r>
        <w:rPr>
          <w:b w:val="0"/>
          <w:spacing w:val="-1"/>
        </w:rPr>
        <w:t xml:space="preserve"> </w:t>
      </w:r>
      <w:r w:rsidRPr="00CA2B53">
        <w:rPr>
          <w:b w:val="0"/>
          <w:spacing w:val="-1"/>
        </w:rPr>
        <w:t>make</w:t>
      </w:r>
      <w:r>
        <w:rPr>
          <w:b w:val="0"/>
          <w:spacing w:val="-1"/>
        </w:rPr>
        <w:t xml:space="preserve"> </w:t>
      </w:r>
      <w:r w:rsidRPr="00CA2B53">
        <w:rPr>
          <w:b w:val="0"/>
          <w:spacing w:val="-1"/>
        </w:rPr>
        <w:t>presentations</w:t>
      </w:r>
      <w:r>
        <w:rPr>
          <w:b w:val="0"/>
          <w:spacing w:val="-1"/>
        </w:rPr>
        <w:t xml:space="preserve"> </w:t>
      </w:r>
      <w:r w:rsidRPr="00CA2B53">
        <w:rPr>
          <w:b w:val="0"/>
        </w:rPr>
        <w:t>as</w:t>
      </w:r>
      <w:r>
        <w:rPr>
          <w:b w:val="0"/>
        </w:rPr>
        <w:t xml:space="preserve"> </w:t>
      </w:r>
      <w:r w:rsidRPr="00CA2B53">
        <w:rPr>
          <w:b w:val="0"/>
        </w:rPr>
        <w:t>is</w:t>
      </w:r>
      <w:r w:rsidR="00B35E13">
        <w:rPr>
          <w:b w:val="0"/>
        </w:rPr>
        <w:t xml:space="preserve"> </w:t>
      </w:r>
      <w:r w:rsidRPr="00CA2B53">
        <w:rPr>
          <w:b w:val="0"/>
          <w:spacing w:val="-1"/>
        </w:rPr>
        <w:t>required</w:t>
      </w:r>
      <w:r>
        <w:rPr>
          <w:b w:val="0"/>
          <w:spacing w:val="-1"/>
        </w:rPr>
        <w:t xml:space="preserve"> </w:t>
      </w:r>
      <w:r w:rsidRPr="00CA2B53">
        <w:rPr>
          <w:b w:val="0"/>
        </w:rPr>
        <w:t>to</w:t>
      </w:r>
      <w:r>
        <w:rPr>
          <w:b w:val="0"/>
        </w:rPr>
        <w:t xml:space="preserve"> </w:t>
      </w:r>
      <w:r w:rsidRPr="00CA2B53">
        <w:rPr>
          <w:b w:val="0"/>
        </w:rPr>
        <w:t>the</w:t>
      </w:r>
      <w:r>
        <w:rPr>
          <w:b w:val="0"/>
        </w:rPr>
        <w:t xml:space="preserve"> </w:t>
      </w:r>
      <w:r w:rsidRPr="00CA2B53">
        <w:rPr>
          <w:b w:val="0"/>
          <w:spacing w:val="-1"/>
        </w:rPr>
        <w:t>UHC</w:t>
      </w:r>
      <w:r>
        <w:rPr>
          <w:b w:val="0"/>
          <w:spacing w:val="-1"/>
        </w:rPr>
        <w:t>-</w:t>
      </w:r>
      <w:r w:rsidRPr="00CA2B53">
        <w:rPr>
          <w:b w:val="0"/>
        </w:rPr>
        <w:t>TWG</w:t>
      </w:r>
      <w:r>
        <w:rPr>
          <w:b w:val="0"/>
        </w:rPr>
        <w:t xml:space="preserve"> </w:t>
      </w:r>
      <w:r w:rsidRPr="00CA2B53">
        <w:rPr>
          <w:b w:val="0"/>
          <w:spacing w:val="-1"/>
        </w:rPr>
        <w:t>including</w:t>
      </w:r>
      <w:r>
        <w:rPr>
          <w:b w:val="0"/>
          <w:spacing w:val="-1"/>
        </w:rPr>
        <w:t xml:space="preserve"> </w:t>
      </w:r>
      <w:r w:rsidRPr="00CA2B53">
        <w:rPr>
          <w:b w:val="0"/>
        </w:rPr>
        <w:t>but</w:t>
      </w:r>
      <w:r>
        <w:rPr>
          <w:b w:val="0"/>
        </w:rPr>
        <w:t xml:space="preserve"> </w:t>
      </w:r>
      <w:r w:rsidRPr="00CA2B53">
        <w:rPr>
          <w:b w:val="0"/>
        </w:rPr>
        <w:t>not</w:t>
      </w:r>
      <w:r>
        <w:rPr>
          <w:b w:val="0"/>
        </w:rPr>
        <w:t xml:space="preserve"> </w:t>
      </w:r>
      <w:r w:rsidRPr="00CA2B53">
        <w:rPr>
          <w:b w:val="0"/>
          <w:spacing w:val="-1"/>
        </w:rPr>
        <w:t>limited</w:t>
      </w:r>
      <w:r>
        <w:rPr>
          <w:b w:val="0"/>
          <w:spacing w:val="-1"/>
        </w:rPr>
        <w:t xml:space="preserve"> </w:t>
      </w:r>
      <w:r w:rsidRPr="00CA2B53">
        <w:rPr>
          <w:b w:val="0"/>
          <w:spacing w:val="-1"/>
        </w:rPr>
        <w:t>to</w:t>
      </w:r>
      <w:r>
        <w:rPr>
          <w:b w:val="0"/>
          <w:spacing w:val="-1"/>
        </w:rPr>
        <w:t xml:space="preserve"> </w:t>
      </w:r>
      <w:r w:rsidRPr="00CA2B53">
        <w:rPr>
          <w:b w:val="0"/>
        </w:rPr>
        <w:t>the</w:t>
      </w:r>
      <w:r>
        <w:rPr>
          <w:b w:val="0"/>
        </w:rPr>
        <w:t xml:space="preserve"> </w:t>
      </w:r>
      <w:r w:rsidRPr="00CA2B53">
        <w:rPr>
          <w:b w:val="0"/>
          <w:spacing w:val="-1"/>
        </w:rPr>
        <w:t>methodology,</w:t>
      </w:r>
      <w:r>
        <w:rPr>
          <w:b w:val="0"/>
          <w:spacing w:val="-1"/>
        </w:rPr>
        <w:t xml:space="preserve"> </w:t>
      </w:r>
      <w:r w:rsidRPr="00CA2B53">
        <w:rPr>
          <w:b w:val="0"/>
          <w:spacing w:val="-1"/>
        </w:rPr>
        <w:t>drafts</w:t>
      </w:r>
      <w:r>
        <w:rPr>
          <w:b w:val="0"/>
          <w:spacing w:val="-1"/>
        </w:rPr>
        <w:t xml:space="preserve"> </w:t>
      </w:r>
      <w:r w:rsidRPr="00CA2B53">
        <w:rPr>
          <w:b w:val="0"/>
        </w:rPr>
        <w:t>of</w:t>
      </w:r>
      <w:r>
        <w:rPr>
          <w:b w:val="0"/>
        </w:rPr>
        <w:t xml:space="preserve"> </w:t>
      </w:r>
      <w:r w:rsidRPr="00CA2B53">
        <w:rPr>
          <w:b w:val="0"/>
        </w:rPr>
        <w:t xml:space="preserve">the </w:t>
      </w:r>
      <w:r w:rsidRPr="00CA2B53">
        <w:rPr>
          <w:b w:val="0"/>
          <w:spacing w:val="-1"/>
        </w:rPr>
        <w:t>document</w:t>
      </w:r>
      <w:r w:rsidRPr="00CA2B53">
        <w:rPr>
          <w:b w:val="0"/>
        </w:rPr>
        <w:t xml:space="preserve"> and</w:t>
      </w:r>
      <w:r w:rsidRPr="00CA2B53">
        <w:rPr>
          <w:b w:val="0"/>
          <w:spacing w:val="-1"/>
        </w:rPr>
        <w:t xml:space="preserve"> the</w:t>
      </w:r>
      <w:r>
        <w:rPr>
          <w:b w:val="0"/>
          <w:spacing w:val="-1"/>
        </w:rPr>
        <w:t xml:space="preserve"> </w:t>
      </w:r>
      <w:r w:rsidRPr="00CA2B53">
        <w:rPr>
          <w:b w:val="0"/>
          <w:spacing w:val="-1"/>
        </w:rPr>
        <w:t>final</w:t>
      </w:r>
      <w:r>
        <w:rPr>
          <w:b w:val="0"/>
          <w:spacing w:val="-1"/>
        </w:rPr>
        <w:t xml:space="preserve"> </w:t>
      </w:r>
      <w:r w:rsidRPr="00CA2B53">
        <w:rPr>
          <w:b w:val="0"/>
          <w:spacing w:val="-1"/>
        </w:rPr>
        <w:t>report.</w:t>
      </w:r>
    </w:p>
    <w:p w:rsidR="00FB4DB7" w:rsidRPr="00CA2B53" w:rsidRDefault="00FB4DB7" w:rsidP="00FB4DB7">
      <w:pPr>
        <w:pStyle w:val="BodyText"/>
        <w:widowControl w:val="0"/>
        <w:numPr>
          <w:ilvl w:val="0"/>
          <w:numId w:val="18"/>
        </w:numPr>
        <w:tabs>
          <w:tab w:val="left" w:pos="820"/>
        </w:tabs>
        <w:spacing w:before="6"/>
        <w:ind w:left="820" w:right="417"/>
        <w:jc w:val="both"/>
        <w:rPr>
          <w:b w:val="0"/>
        </w:rPr>
      </w:pPr>
      <w:r>
        <w:rPr>
          <w:b w:val="0"/>
          <w:spacing w:val="-1"/>
        </w:rPr>
        <w:t xml:space="preserve">Regularly consult with other </w:t>
      </w:r>
      <w:r w:rsidRPr="00CA2B53">
        <w:rPr>
          <w:b w:val="0"/>
          <w:spacing w:val="-1"/>
        </w:rPr>
        <w:t>consultants</w:t>
      </w:r>
      <w:r>
        <w:rPr>
          <w:b w:val="0"/>
          <w:spacing w:val="-1"/>
        </w:rPr>
        <w:t xml:space="preserve"> </w:t>
      </w:r>
      <w:r w:rsidRPr="00CA2B53">
        <w:rPr>
          <w:b w:val="0"/>
          <w:spacing w:val="-1"/>
        </w:rPr>
        <w:t>implementing</w:t>
      </w:r>
      <w:r>
        <w:rPr>
          <w:b w:val="0"/>
          <w:spacing w:val="-1"/>
        </w:rPr>
        <w:t xml:space="preserve"> </w:t>
      </w:r>
      <w:r w:rsidRPr="00CA2B53">
        <w:rPr>
          <w:b w:val="0"/>
        </w:rPr>
        <w:t>the</w:t>
      </w:r>
      <w:r>
        <w:rPr>
          <w:b w:val="0"/>
        </w:rPr>
        <w:t xml:space="preserve"> </w:t>
      </w:r>
      <w:r w:rsidRPr="00CA2B53">
        <w:rPr>
          <w:b w:val="0"/>
          <w:spacing w:val="-1"/>
        </w:rPr>
        <w:t>different</w:t>
      </w:r>
      <w:r>
        <w:rPr>
          <w:b w:val="0"/>
          <w:spacing w:val="-1"/>
        </w:rPr>
        <w:t xml:space="preserve"> </w:t>
      </w:r>
      <w:r w:rsidRPr="00CA2B53">
        <w:rPr>
          <w:b w:val="0"/>
          <w:spacing w:val="-1"/>
        </w:rPr>
        <w:t>subcomponents</w:t>
      </w:r>
      <w:r>
        <w:rPr>
          <w:b w:val="0"/>
          <w:spacing w:val="-1"/>
        </w:rPr>
        <w:t xml:space="preserve"> </w:t>
      </w:r>
      <w:r w:rsidRPr="00CA2B53">
        <w:rPr>
          <w:b w:val="0"/>
        </w:rPr>
        <w:t>of</w:t>
      </w:r>
      <w:r>
        <w:rPr>
          <w:b w:val="0"/>
        </w:rPr>
        <w:t xml:space="preserve"> </w:t>
      </w:r>
      <w:r w:rsidRPr="00CA2B53">
        <w:rPr>
          <w:b w:val="0"/>
          <w:spacing w:val="-1"/>
        </w:rPr>
        <w:t>this</w:t>
      </w:r>
      <w:r>
        <w:rPr>
          <w:b w:val="0"/>
          <w:spacing w:val="-1"/>
        </w:rPr>
        <w:t xml:space="preserve"> </w:t>
      </w:r>
      <w:r w:rsidRPr="00CA2B53">
        <w:rPr>
          <w:b w:val="0"/>
          <w:spacing w:val="-1"/>
        </w:rPr>
        <w:t>assignment</w:t>
      </w:r>
      <w:r w:rsidRPr="00CA2B53">
        <w:rPr>
          <w:b w:val="0"/>
        </w:rPr>
        <w:t xml:space="preserve"> to</w:t>
      </w:r>
      <w:r w:rsidRPr="00CA2B53">
        <w:rPr>
          <w:b w:val="0"/>
          <w:spacing w:val="-1"/>
        </w:rPr>
        <w:t xml:space="preserve"> ensure</w:t>
      </w:r>
      <w:r w:rsidRPr="00CA2B53">
        <w:rPr>
          <w:b w:val="0"/>
        </w:rPr>
        <w:t xml:space="preserve"> a</w:t>
      </w:r>
      <w:r>
        <w:rPr>
          <w:b w:val="0"/>
        </w:rPr>
        <w:t xml:space="preserve"> </w:t>
      </w:r>
      <w:r w:rsidRPr="00CA2B53">
        <w:rPr>
          <w:b w:val="0"/>
          <w:spacing w:val="-1"/>
        </w:rPr>
        <w:t>coherent</w:t>
      </w:r>
      <w:r>
        <w:rPr>
          <w:b w:val="0"/>
          <w:spacing w:val="-1"/>
        </w:rPr>
        <w:t xml:space="preserve"> </w:t>
      </w:r>
      <w:r w:rsidRPr="00CA2B53">
        <w:rPr>
          <w:b w:val="0"/>
          <w:spacing w:val="-1"/>
        </w:rPr>
        <w:t>final</w:t>
      </w:r>
      <w:r>
        <w:rPr>
          <w:b w:val="0"/>
          <w:spacing w:val="-1"/>
        </w:rPr>
        <w:t xml:space="preserve"> </w:t>
      </w:r>
      <w:r w:rsidRPr="00CA2B53">
        <w:rPr>
          <w:b w:val="0"/>
          <w:spacing w:val="-1"/>
        </w:rPr>
        <w:t>deliverable</w:t>
      </w:r>
    </w:p>
    <w:p w:rsidR="00FB4DB7" w:rsidRPr="00CA2B53" w:rsidRDefault="00FB4DB7" w:rsidP="00FB4DB7">
      <w:pPr>
        <w:pStyle w:val="BodyText"/>
        <w:widowControl w:val="0"/>
        <w:numPr>
          <w:ilvl w:val="0"/>
          <w:numId w:val="18"/>
        </w:numPr>
        <w:tabs>
          <w:tab w:val="left" w:pos="820"/>
        </w:tabs>
        <w:ind w:left="820"/>
        <w:rPr>
          <w:b w:val="0"/>
        </w:rPr>
      </w:pPr>
      <w:r w:rsidRPr="00CA2B53">
        <w:rPr>
          <w:b w:val="0"/>
          <w:spacing w:val="-1"/>
        </w:rPr>
        <w:t>Participate</w:t>
      </w:r>
      <w:r w:rsidRPr="00CA2B53">
        <w:rPr>
          <w:b w:val="0"/>
        </w:rPr>
        <w:t xml:space="preserve"> in</w:t>
      </w:r>
      <w:r>
        <w:rPr>
          <w:b w:val="0"/>
        </w:rPr>
        <w:t xml:space="preserve"> </w:t>
      </w:r>
      <w:r w:rsidRPr="00CA2B53">
        <w:rPr>
          <w:b w:val="0"/>
          <w:spacing w:val="-2"/>
        </w:rPr>
        <w:t>the</w:t>
      </w:r>
      <w:r>
        <w:rPr>
          <w:b w:val="0"/>
          <w:spacing w:val="-2"/>
        </w:rPr>
        <w:t xml:space="preserve"> </w:t>
      </w:r>
      <w:r w:rsidRPr="00CA2B53">
        <w:rPr>
          <w:b w:val="0"/>
          <w:spacing w:val="-1"/>
        </w:rPr>
        <w:t>dissemination</w:t>
      </w:r>
      <w:r>
        <w:rPr>
          <w:b w:val="0"/>
          <w:spacing w:val="-1"/>
        </w:rPr>
        <w:t xml:space="preserve"> </w:t>
      </w:r>
      <w:r w:rsidRPr="00CA2B53">
        <w:rPr>
          <w:b w:val="0"/>
        </w:rPr>
        <w:t xml:space="preserve">of </w:t>
      </w:r>
      <w:r w:rsidRPr="00CA2B53">
        <w:rPr>
          <w:b w:val="0"/>
          <w:spacing w:val="-2"/>
        </w:rPr>
        <w:t>the</w:t>
      </w:r>
      <w:r>
        <w:rPr>
          <w:b w:val="0"/>
          <w:spacing w:val="-2"/>
        </w:rPr>
        <w:t xml:space="preserve"> </w:t>
      </w:r>
      <w:r w:rsidRPr="00CA2B53">
        <w:rPr>
          <w:b w:val="0"/>
          <w:spacing w:val="-1"/>
        </w:rPr>
        <w:t>final</w:t>
      </w:r>
      <w:r>
        <w:rPr>
          <w:b w:val="0"/>
          <w:spacing w:val="-1"/>
        </w:rPr>
        <w:t xml:space="preserve"> </w:t>
      </w:r>
      <w:r w:rsidRPr="00CA2B53">
        <w:rPr>
          <w:b w:val="0"/>
          <w:spacing w:val="-1"/>
        </w:rPr>
        <w:t>report</w:t>
      </w:r>
    </w:p>
    <w:p w:rsidR="00B84B20" w:rsidRPr="0087006E" w:rsidRDefault="00B84B20" w:rsidP="00DC2871">
      <w:pPr>
        <w:pStyle w:val="Heading1"/>
      </w:pPr>
      <w:bookmarkStart w:id="7" w:name="_Toc368127937"/>
      <w:r w:rsidRPr="0087006E">
        <w:t xml:space="preserve">2.0 METHODOLOGY </w:t>
      </w:r>
      <w:r w:rsidR="001612F4">
        <w:t>APPROACHES</w:t>
      </w:r>
      <w:bookmarkEnd w:id="7"/>
    </w:p>
    <w:p w:rsidR="00B84B20" w:rsidRPr="006C0E9E" w:rsidRDefault="00B84B20" w:rsidP="00DC2871">
      <w:pPr>
        <w:pStyle w:val="Heading1"/>
      </w:pPr>
      <w:bookmarkStart w:id="8" w:name="_Toc368127938"/>
      <w:r w:rsidRPr="006C0E9E">
        <w:t xml:space="preserve">2.1 </w:t>
      </w:r>
      <w:r w:rsidR="006B159D">
        <w:t>Data Sources</w:t>
      </w:r>
      <w:bookmarkEnd w:id="8"/>
      <w:r w:rsidR="006B159D">
        <w:t xml:space="preserve"> </w:t>
      </w:r>
    </w:p>
    <w:p w:rsidR="00806262" w:rsidRPr="00F1310D" w:rsidRDefault="00806262" w:rsidP="001B2E53">
      <w:pPr>
        <w:spacing w:after="0" w:line="360" w:lineRule="auto"/>
        <w:jc w:val="both"/>
        <w:rPr>
          <w:rFonts w:ascii="Times New Roman" w:hAnsi="Times New Roman"/>
          <w:bCs/>
          <w:iCs/>
          <w:sz w:val="24"/>
        </w:rPr>
      </w:pPr>
      <w:r w:rsidRPr="00F1310D">
        <w:rPr>
          <w:rFonts w:ascii="Times New Roman" w:hAnsi="Times New Roman"/>
          <w:sz w:val="24"/>
        </w:rPr>
        <w:t>To address the specific objectives</w:t>
      </w:r>
      <w:r>
        <w:rPr>
          <w:rFonts w:ascii="Times New Roman" w:hAnsi="Times New Roman"/>
          <w:sz w:val="24"/>
        </w:rPr>
        <w:t>,</w:t>
      </w:r>
      <w:r w:rsidRPr="00F1310D">
        <w:rPr>
          <w:rFonts w:ascii="Times New Roman" w:hAnsi="Times New Roman"/>
          <w:sz w:val="24"/>
        </w:rPr>
        <w:t xml:space="preserve"> this </w:t>
      </w:r>
      <w:r>
        <w:rPr>
          <w:rFonts w:ascii="Times New Roman" w:hAnsi="Times New Roman"/>
          <w:sz w:val="24"/>
        </w:rPr>
        <w:t xml:space="preserve">study will adopt </w:t>
      </w:r>
      <w:r w:rsidRPr="0087006E">
        <w:rPr>
          <w:rFonts w:ascii="Times New Roman" w:hAnsi="Times New Roman"/>
          <w:sz w:val="24"/>
          <w:szCs w:val="24"/>
        </w:rPr>
        <w:t>multi-faceted approach</w:t>
      </w:r>
      <w:r w:rsidRPr="00F1310D">
        <w:rPr>
          <w:rFonts w:ascii="Times New Roman" w:hAnsi="Times New Roman"/>
          <w:sz w:val="24"/>
        </w:rPr>
        <w:t xml:space="preserve">, combining both quantitative and qualitative methods. The application of multiple methods is </w:t>
      </w:r>
      <w:r w:rsidRPr="00F1310D">
        <w:rPr>
          <w:rFonts w:ascii="Times New Roman" w:hAnsi="Times New Roman"/>
          <w:bCs/>
          <w:iCs/>
          <w:sz w:val="24"/>
        </w:rPr>
        <w:t xml:space="preserve">essential to understanding the </w:t>
      </w:r>
      <w:r>
        <w:rPr>
          <w:rFonts w:ascii="Times New Roman" w:hAnsi="Times New Roman"/>
          <w:bCs/>
          <w:iCs/>
          <w:sz w:val="24"/>
        </w:rPr>
        <w:t>financing functions</w:t>
      </w:r>
      <w:r w:rsidRPr="00F1310D">
        <w:rPr>
          <w:rFonts w:ascii="Times New Roman" w:hAnsi="Times New Roman"/>
          <w:bCs/>
          <w:iCs/>
          <w:sz w:val="24"/>
        </w:rPr>
        <w:t xml:space="preserve"> of the Kenyan health financing system and their implication for progress towards UHC; weaknesses associated with a particular methodological approach are corrected by others to ensure valid and comprehensive data analysis and interpretation. The analytical framework, data collection and analysis methods are briefly described below:</w:t>
      </w:r>
    </w:p>
    <w:p w:rsidR="00E21265" w:rsidRPr="00806262" w:rsidRDefault="00B84B20" w:rsidP="00DC2871">
      <w:pPr>
        <w:pStyle w:val="Heading1"/>
      </w:pPr>
      <w:bookmarkStart w:id="9" w:name="_Toc368127939"/>
      <w:r w:rsidRPr="006C0E9E">
        <w:lastRenderedPageBreak/>
        <w:t xml:space="preserve">2.2 </w:t>
      </w:r>
      <w:r w:rsidR="00E21265" w:rsidRPr="00806262">
        <w:t>Analytical framework</w:t>
      </w:r>
      <w:bookmarkEnd w:id="9"/>
    </w:p>
    <w:p w:rsidR="00C845DB" w:rsidRDefault="00E21265" w:rsidP="001B2E53">
      <w:pPr>
        <w:spacing w:after="0" w:line="360" w:lineRule="auto"/>
        <w:contextualSpacing/>
        <w:jc w:val="both"/>
        <w:rPr>
          <w:rFonts w:ascii="Times New Roman" w:hAnsi="Times New Roman"/>
          <w:sz w:val="24"/>
          <w:szCs w:val="24"/>
        </w:rPr>
      </w:pPr>
      <w:r w:rsidRPr="00F1310D">
        <w:rPr>
          <w:rFonts w:ascii="Times New Roman" w:hAnsi="Times New Roman"/>
          <w:sz w:val="24"/>
          <w:szCs w:val="24"/>
        </w:rPr>
        <w:t>This work draws heavily on a combination of conceptual and analytical frameworks (Kutzin 2001; WHO 2010)</w:t>
      </w:r>
      <w:r>
        <w:rPr>
          <w:rFonts w:ascii="Times New Roman" w:hAnsi="Times New Roman"/>
          <w:sz w:val="24"/>
          <w:szCs w:val="24"/>
        </w:rPr>
        <w:t xml:space="preserve">. The main analytical framework draws from the </w:t>
      </w:r>
      <w:r w:rsidR="009C5E19">
        <w:rPr>
          <w:rFonts w:ascii="Times New Roman" w:hAnsi="Times New Roman"/>
          <w:sz w:val="24"/>
          <w:szCs w:val="24"/>
        </w:rPr>
        <w:t>Organizational</w:t>
      </w:r>
      <w:r>
        <w:rPr>
          <w:rFonts w:ascii="Times New Roman" w:hAnsi="Times New Roman"/>
          <w:sz w:val="24"/>
          <w:szCs w:val="24"/>
        </w:rPr>
        <w:t xml:space="preserve"> Assessment for Improving and Strengthening Health Financing (OASIS)</w:t>
      </w:r>
      <w:r w:rsidRPr="00F1310D">
        <w:rPr>
          <w:rFonts w:ascii="Times New Roman" w:hAnsi="Times New Roman"/>
          <w:sz w:val="24"/>
          <w:szCs w:val="24"/>
        </w:rPr>
        <w:t xml:space="preserve"> developed by Mathauer and Carrin 2010, to </w:t>
      </w:r>
      <w:r w:rsidR="009C5E19" w:rsidRPr="00F1310D">
        <w:rPr>
          <w:rFonts w:ascii="Times New Roman" w:hAnsi="Times New Roman"/>
          <w:sz w:val="24"/>
          <w:szCs w:val="24"/>
        </w:rPr>
        <w:t>analyze</w:t>
      </w:r>
      <w:r w:rsidRPr="00F1310D">
        <w:rPr>
          <w:rFonts w:ascii="Times New Roman" w:hAnsi="Times New Roman"/>
          <w:sz w:val="24"/>
          <w:szCs w:val="24"/>
        </w:rPr>
        <w:t xml:space="preserve"> the health financing in Kenya. </w:t>
      </w:r>
      <w:r>
        <w:rPr>
          <w:rFonts w:ascii="Times New Roman" w:hAnsi="Times New Roman"/>
          <w:sz w:val="24"/>
          <w:szCs w:val="24"/>
        </w:rPr>
        <w:t xml:space="preserve">The OASIS approach (Figure 1) analyses the performance of a health financing system along performance indicators related to revenue collection, pooling and purchasing. The OASIS approach </w:t>
      </w:r>
      <w:r w:rsidRPr="00F1310D">
        <w:rPr>
          <w:rFonts w:ascii="Times New Roman" w:hAnsi="Times New Roman"/>
          <w:sz w:val="24"/>
          <w:szCs w:val="24"/>
        </w:rPr>
        <w:t xml:space="preserve">was built upon institutional analysis literature and tool kits in the social sectors and applied in various countries to assess their institutional arrangements for UHC. </w:t>
      </w:r>
      <w:r w:rsidR="00C055E8">
        <w:rPr>
          <w:rFonts w:ascii="Times New Roman" w:hAnsi="Times New Roman"/>
          <w:sz w:val="24"/>
          <w:szCs w:val="24"/>
        </w:rPr>
        <w:t xml:space="preserve">The model </w:t>
      </w:r>
      <w:r>
        <w:rPr>
          <w:rFonts w:ascii="Times New Roman" w:hAnsi="Times New Roman"/>
          <w:sz w:val="24"/>
          <w:szCs w:val="24"/>
        </w:rPr>
        <w:t>differs from other health financing frameworks due to its particular attention to institutional design issues, including rules and regulations that specify and determine health financing functions.</w:t>
      </w:r>
      <w:r w:rsidRPr="00F1310D">
        <w:rPr>
          <w:rFonts w:ascii="Times New Roman" w:hAnsi="Times New Roman"/>
          <w:sz w:val="24"/>
          <w:szCs w:val="24"/>
        </w:rPr>
        <w:t xml:space="preserve"> </w:t>
      </w:r>
      <w:r>
        <w:rPr>
          <w:rFonts w:ascii="Times New Roman" w:hAnsi="Times New Roman"/>
          <w:sz w:val="24"/>
          <w:szCs w:val="24"/>
        </w:rPr>
        <w:t xml:space="preserve">The framework </w:t>
      </w:r>
      <w:r w:rsidRPr="00F1310D">
        <w:rPr>
          <w:rFonts w:ascii="Times New Roman" w:hAnsi="Times New Roman"/>
          <w:sz w:val="24"/>
          <w:szCs w:val="24"/>
        </w:rPr>
        <w:t xml:space="preserve">argues that weak health financing performance can be attributed to various drawbacks in institutional design and </w:t>
      </w:r>
      <w:r w:rsidR="00C845DB" w:rsidRPr="00F1310D">
        <w:rPr>
          <w:rFonts w:ascii="Times New Roman" w:hAnsi="Times New Roman"/>
          <w:sz w:val="24"/>
          <w:szCs w:val="24"/>
        </w:rPr>
        <w:t>organization</w:t>
      </w:r>
      <w:r w:rsidRPr="00F1310D">
        <w:rPr>
          <w:rFonts w:ascii="Times New Roman" w:hAnsi="Times New Roman"/>
          <w:sz w:val="24"/>
          <w:szCs w:val="24"/>
        </w:rPr>
        <w:t xml:space="preserve"> practice.</w:t>
      </w:r>
      <w:r>
        <w:rPr>
          <w:rFonts w:ascii="Times New Roman" w:hAnsi="Times New Roman"/>
          <w:sz w:val="24"/>
          <w:szCs w:val="24"/>
        </w:rPr>
        <w:t xml:space="preserve"> Such an analysis allows for the identification of </w:t>
      </w:r>
      <w:r w:rsidR="00C055E8">
        <w:rPr>
          <w:rFonts w:ascii="Times New Roman" w:hAnsi="Times New Roman"/>
          <w:sz w:val="24"/>
          <w:szCs w:val="24"/>
        </w:rPr>
        <w:t>the functioning of health care financing and its link to universal coverage. The model is summarized in figure 1.</w:t>
      </w:r>
    </w:p>
    <w:p w:rsidR="00C845DB" w:rsidRDefault="00C845DB">
      <w:pPr>
        <w:spacing w:after="0" w:line="240" w:lineRule="auto"/>
        <w:rPr>
          <w:rFonts w:ascii="Times New Roman" w:hAnsi="Times New Roman"/>
          <w:sz w:val="24"/>
          <w:szCs w:val="24"/>
        </w:rPr>
      </w:pPr>
      <w:r>
        <w:rPr>
          <w:rFonts w:ascii="Times New Roman" w:hAnsi="Times New Roman"/>
          <w:sz w:val="24"/>
          <w:szCs w:val="24"/>
        </w:rPr>
        <w:br w:type="page"/>
      </w:r>
    </w:p>
    <w:p w:rsidR="00E21265" w:rsidRDefault="00495D8E" w:rsidP="001B2E53">
      <w:pPr>
        <w:spacing w:line="360" w:lineRule="auto"/>
        <w:jc w:val="both"/>
        <w:rPr>
          <w:rFonts w:ascii="Times New Roman" w:hAnsi="Times New Roman"/>
          <w:sz w:val="24"/>
          <w:szCs w:val="24"/>
        </w:rPr>
      </w:pPr>
      <w:r>
        <w:rPr>
          <w:rFonts w:ascii="Times New Roman" w:hAnsi="Times New Roman"/>
          <w:noProof/>
          <w:sz w:val="24"/>
          <w:szCs w:val="24"/>
        </w:rPr>
        <w:lastRenderedPageBreak/>
        <w:drawing>
          <wp:inline distT="0" distB="0" distL="0" distR="0">
            <wp:extent cx="6705599" cy="4676775"/>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719855" cy="4686717"/>
                    </a:xfrm>
                    <a:prstGeom prst="rect">
                      <a:avLst/>
                    </a:prstGeom>
                    <a:noFill/>
                    <a:ln w="9525">
                      <a:noFill/>
                      <a:miter lim="800000"/>
                      <a:headEnd/>
                      <a:tailEnd/>
                    </a:ln>
                  </pic:spPr>
                </pic:pic>
              </a:graphicData>
            </a:graphic>
          </wp:inline>
        </w:drawing>
      </w:r>
    </w:p>
    <w:p w:rsidR="00E21265" w:rsidRPr="00CC46FF" w:rsidRDefault="00E21265" w:rsidP="00E21265">
      <w:pPr>
        <w:autoSpaceDE w:val="0"/>
        <w:autoSpaceDN w:val="0"/>
        <w:adjustRightInd w:val="0"/>
        <w:spacing w:after="0" w:line="240" w:lineRule="auto"/>
        <w:contextualSpacing/>
        <w:jc w:val="both"/>
        <w:rPr>
          <w:rFonts w:ascii="Times New Roman" w:hAnsi="Times New Roman"/>
          <w:sz w:val="24"/>
          <w:szCs w:val="24"/>
        </w:rPr>
      </w:pPr>
      <w:r w:rsidRPr="00CC46FF">
        <w:rPr>
          <w:rFonts w:ascii="Times New Roman" w:hAnsi="Times New Roman"/>
          <w:b/>
          <w:bCs/>
          <w:sz w:val="24"/>
          <w:szCs w:val="24"/>
        </w:rPr>
        <w:t>Figure 1: Summary overview of the OASIS analytical framework</w:t>
      </w:r>
    </w:p>
    <w:p w:rsidR="00E21265" w:rsidRDefault="00E21265" w:rsidP="00B35E13">
      <w:pPr>
        <w:spacing w:after="0" w:line="360" w:lineRule="auto"/>
      </w:pPr>
    </w:p>
    <w:p w:rsidR="003839DA" w:rsidRDefault="003839DA" w:rsidP="00B35E13">
      <w:pPr>
        <w:spacing w:after="0" w:line="360" w:lineRule="auto"/>
        <w:contextualSpacing/>
        <w:jc w:val="both"/>
        <w:rPr>
          <w:rFonts w:ascii="Times New Roman" w:hAnsi="Times New Roman"/>
          <w:sz w:val="24"/>
          <w:szCs w:val="24"/>
        </w:rPr>
      </w:pPr>
      <w:r>
        <w:rPr>
          <w:rFonts w:ascii="Times New Roman" w:hAnsi="Times New Roman"/>
          <w:sz w:val="24"/>
          <w:szCs w:val="24"/>
        </w:rPr>
        <w:t>H</w:t>
      </w:r>
      <w:r w:rsidRPr="00F1310D">
        <w:rPr>
          <w:rFonts w:ascii="Times New Roman" w:hAnsi="Times New Roman"/>
          <w:sz w:val="24"/>
          <w:szCs w:val="24"/>
        </w:rPr>
        <w:t xml:space="preserve">ealth financing has three interrelated functions namely: </w:t>
      </w:r>
    </w:p>
    <w:p w:rsidR="003839DA" w:rsidRPr="007B200E" w:rsidRDefault="003839DA" w:rsidP="00B35E13">
      <w:pPr>
        <w:pStyle w:val="ListParagraph"/>
        <w:numPr>
          <w:ilvl w:val="0"/>
          <w:numId w:val="15"/>
        </w:numPr>
        <w:spacing w:line="360" w:lineRule="auto"/>
        <w:contextualSpacing/>
        <w:jc w:val="both"/>
      </w:pPr>
      <w:r w:rsidRPr="007B200E">
        <w:t>Revenue collection</w:t>
      </w:r>
      <w:r>
        <w:t>: R</w:t>
      </w:r>
      <w:r w:rsidRPr="007B200E">
        <w:t xml:space="preserve">efers to the process by which health systems receive money from households and organizations; </w:t>
      </w:r>
    </w:p>
    <w:p w:rsidR="003839DA" w:rsidRPr="007B200E" w:rsidRDefault="003839DA" w:rsidP="00B35E13">
      <w:pPr>
        <w:pStyle w:val="ListParagraph"/>
        <w:numPr>
          <w:ilvl w:val="0"/>
          <w:numId w:val="15"/>
        </w:numPr>
        <w:spacing w:line="360" w:lineRule="auto"/>
        <w:contextualSpacing/>
        <w:jc w:val="both"/>
      </w:pPr>
      <w:r w:rsidRPr="007B200E">
        <w:t>Pooling</w:t>
      </w:r>
      <w:r>
        <w:t>: I</w:t>
      </w:r>
      <w:r w:rsidRPr="007B200E">
        <w:t xml:space="preserve">nvolves the accumulation and management of revenues to ensure that the risk of paying for health care is borne by all the members of the pool and not by each contributor individually and; </w:t>
      </w:r>
    </w:p>
    <w:p w:rsidR="003839DA" w:rsidRPr="007B200E" w:rsidRDefault="003839DA" w:rsidP="00B35E13">
      <w:pPr>
        <w:pStyle w:val="ListParagraph"/>
        <w:numPr>
          <w:ilvl w:val="0"/>
          <w:numId w:val="15"/>
        </w:numPr>
        <w:spacing w:line="360" w:lineRule="auto"/>
        <w:contextualSpacing/>
        <w:jc w:val="both"/>
      </w:pPr>
      <w:r w:rsidRPr="007B200E">
        <w:t>Purchasing</w:t>
      </w:r>
      <w:r>
        <w:t>: The</w:t>
      </w:r>
      <w:r w:rsidRPr="007B200E">
        <w:t xml:space="preserve"> process by which pooled funds are paid to providers in order to deliver a set of health care interventions. </w:t>
      </w:r>
    </w:p>
    <w:p w:rsidR="003839DA" w:rsidRDefault="003839DA" w:rsidP="00B35E13">
      <w:pPr>
        <w:spacing w:after="0" w:line="360" w:lineRule="auto"/>
        <w:contextualSpacing/>
        <w:rPr>
          <w:rFonts w:ascii="Times New Roman" w:hAnsi="Times New Roman"/>
          <w:sz w:val="24"/>
          <w:szCs w:val="24"/>
        </w:rPr>
      </w:pPr>
      <w:r w:rsidRPr="00F1310D">
        <w:rPr>
          <w:rFonts w:ascii="Times New Roman" w:hAnsi="Times New Roman"/>
          <w:sz w:val="24"/>
          <w:szCs w:val="24"/>
        </w:rPr>
        <w:t>Achieving U</w:t>
      </w:r>
      <w:r>
        <w:rPr>
          <w:rFonts w:ascii="Times New Roman" w:hAnsi="Times New Roman"/>
          <w:sz w:val="24"/>
          <w:szCs w:val="24"/>
        </w:rPr>
        <w:t>H</w:t>
      </w:r>
      <w:r w:rsidRPr="00F1310D">
        <w:rPr>
          <w:rFonts w:ascii="Times New Roman" w:hAnsi="Times New Roman"/>
          <w:sz w:val="24"/>
          <w:szCs w:val="24"/>
        </w:rPr>
        <w:t xml:space="preserve">C will depend on the extent to which countries combine these functions to ensure there is equitable and efficient revenue generation, the extent to which financing systems </w:t>
      </w:r>
      <w:r w:rsidRPr="00F1310D">
        <w:rPr>
          <w:rFonts w:ascii="Times New Roman" w:hAnsi="Times New Roman"/>
          <w:sz w:val="24"/>
          <w:szCs w:val="24"/>
        </w:rPr>
        <w:lastRenderedPageBreak/>
        <w:t>encourage cross-subsidization and the degree in which health systems provide or purchase effective health services</w:t>
      </w:r>
      <w:r>
        <w:rPr>
          <w:rFonts w:ascii="Times New Roman" w:hAnsi="Times New Roman"/>
          <w:sz w:val="24"/>
          <w:szCs w:val="24"/>
        </w:rPr>
        <w:t>.</w:t>
      </w:r>
    </w:p>
    <w:p w:rsidR="00C845DB" w:rsidRDefault="00C845DB" w:rsidP="001B2E53">
      <w:pPr>
        <w:spacing w:after="0" w:line="360" w:lineRule="auto"/>
        <w:contextualSpacing/>
        <w:jc w:val="both"/>
        <w:rPr>
          <w:rFonts w:ascii="Times New Roman" w:hAnsi="Times New Roman"/>
          <w:sz w:val="24"/>
          <w:szCs w:val="24"/>
        </w:rPr>
      </w:pPr>
    </w:p>
    <w:p w:rsidR="003839DA" w:rsidRPr="003839DA" w:rsidRDefault="003839DA" w:rsidP="001B2E53">
      <w:pPr>
        <w:spacing w:after="0" w:line="360" w:lineRule="auto"/>
        <w:contextualSpacing/>
        <w:jc w:val="both"/>
        <w:rPr>
          <w:rFonts w:ascii="Times New Roman" w:hAnsi="Times New Roman"/>
          <w:sz w:val="24"/>
          <w:szCs w:val="24"/>
        </w:rPr>
      </w:pPr>
      <w:r w:rsidRPr="00F1310D">
        <w:rPr>
          <w:rFonts w:ascii="Times New Roman" w:hAnsi="Times New Roman"/>
          <w:sz w:val="24"/>
          <w:szCs w:val="24"/>
        </w:rPr>
        <w:t>According to the</w:t>
      </w:r>
      <w:r>
        <w:rPr>
          <w:rFonts w:ascii="Times New Roman" w:hAnsi="Times New Roman"/>
          <w:sz w:val="24"/>
          <w:szCs w:val="24"/>
        </w:rPr>
        <w:t xml:space="preserve"> OASIS</w:t>
      </w:r>
      <w:r w:rsidRPr="00F1310D">
        <w:rPr>
          <w:rFonts w:ascii="Times New Roman" w:hAnsi="Times New Roman"/>
          <w:sz w:val="24"/>
          <w:szCs w:val="24"/>
        </w:rPr>
        <w:t xml:space="preserve"> framework, achievement of UHC and health performance indicators depends largely on</w:t>
      </w:r>
      <w:r>
        <w:rPr>
          <w:rFonts w:ascii="Times New Roman" w:hAnsi="Times New Roman"/>
          <w:sz w:val="24"/>
          <w:szCs w:val="24"/>
        </w:rPr>
        <w:t xml:space="preserve"> </w:t>
      </w:r>
      <w:r w:rsidR="00864997">
        <w:rPr>
          <w:rFonts w:ascii="Times New Roman" w:hAnsi="Times New Roman"/>
          <w:sz w:val="24"/>
          <w:szCs w:val="24"/>
        </w:rPr>
        <w:t>one, the u</w:t>
      </w:r>
      <w:r w:rsidRPr="00F1310D">
        <w:rPr>
          <w:rFonts w:ascii="Times New Roman" w:hAnsi="Times New Roman"/>
          <w:sz w:val="24"/>
          <w:szCs w:val="24"/>
        </w:rPr>
        <w:t xml:space="preserve">nderlying institutional design of the three health financing functions; the set of rules that make up the health financing system including the formal rules related to the health </w:t>
      </w:r>
      <w:r w:rsidRPr="00864997">
        <w:rPr>
          <w:rFonts w:ascii="Times New Roman" w:hAnsi="Times New Roman"/>
          <w:sz w:val="24"/>
          <w:szCs w:val="24"/>
        </w:rPr>
        <w:t xml:space="preserve">financing functions (revenue collection, pooling, purchasing). These rules should be formulated and designed in a way that contributes towards achieving health financing objectives and performance indicators.  </w:t>
      </w:r>
      <w:r w:rsidR="00864997" w:rsidRPr="00864997">
        <w:rPr>
          <w:rFonts w:ascii="Times New Roman" w:hAnsi="Times New Roman"/>
          <w:sz w:val="24"/>
          <w:szCs w:val="24"/>
        </w:rPr>
        <w:t>Secondly, o</w:t>
      </w:r>
      <w:r w:rsidRPr="00864997">
        <w:rPr>
          <w:rFonts w:ascii="Times New Roman" w:hAnsi="Times New Roman"/>
          <w:sz w:val="24"/>
          <w:szCs w:val="24"/>
        </w:rPr>
        <w:t>rganizations involved in health financing operate within rules and regulations. These include political and regulatory bodies, ministries, purchasers, health care providers, civil society and membership organizations. Key focus in this work is the roles undertaken by different organizations with regard to the health financing functions.  Table 1 provides a summary of examples of health financing functions that will be addressed in the study.</w:t>
      </w:r>
    </w:p>
    <w:p w:rsidR="003839DA" w:rsidRPr="00C440B5" w:rsidRDefault="003839DA" w:rsidP="003839DA">
      <w:pPr>
        <w:spacing w:after="0" w:line="240" w:lineRule="auto"/>
        <w:ind w:left="360"/>
        <w:contextualSpacing/>
        <w:jc w:val="both"/>
        <w:rPr>
          <w:rFonts w:ascii="Times New Roman" w:hAnsi="Times New Roman"/>
          <w:sz w:val="24"/>
          <w:szCs w:val="24"/>
        </w:rPr>
      </w:pPr>
    </w:p>
    <w:p w:rsidR="00952215" w:rsidRDefault="00952215">
      <w:pPr>
        <w:spacing w:after="0" w:line="240" w:lineRule="auto"/>
        <w:rPr>
          <w:rFonts w:ascii="Times New Roman" w:hAnsi="Times New Roman"/>
          <w:b/>
          <w:sz w:val="24"/>
          <w:szCs w:val="24"/>
        </w:rPr>
      </w:pPr>
      <w:r>
        <w:rPr>
          <w:rFonts w:ascii="Times New Roman" w:hAnsi="Times New Roman"/>
          <w:b/>
          <w:sz w:val="24"/>
          <w:szCs w:val="24"/>
        </w:rPr>
        <w:br w:type="page"/>
      </w:r>
    </w:p>
    <w:p w:rsidR="003839DA" w:rsidRPr="00C440B5" w:rsidRDefault="003839DA" w:rsidP="003839DA">
      <w:pPr>
        <w:spacing w:after="0" w:line="240" w:lineRule="auto"/>
        <w:contextualSpacing/>
        <w:jc w:val="both"/>
        <w:rPr>
          <w:rFonts w:ascii="Times New Roman" w:hAnsi="Times New Roman"/>
          <w:b/>
          <w:sz w:val="24"/>
          <w:szCs w:val="24"/>
        </w:rPr>
      </w:pPr>
      <w:r w:rsidRPr="00C440B5">
        <w:rPr>
          <w:rFonts w:ascii="Times New Roman" w:hAnsi="Times New Roman"/>
          <w:b/>
          <w:sz w:val="24"/>
          <w:szCs w:val="24"/>
        </w:rPr>
        <w:lastRenderedPageBreak/>
        <w:t xml:space="preserve">Table 1: Health </w:t>
      </w:r>
      <w:r w:rsidR="00864997">
        <w:rPr>
          <w:rFonts w:ascii="Times New Roman" w:hAnsi="Times New Roman"/>
          <w:b/>
          <w:sz w:val="24"/>
          <w:szCs w:val="24"/>
        </w:rPr>
        <w:t>F</w:t>
      </w:r>
      <w:r w:rsidRPr="00C440B5">
        <w:rPr>
          <w:rFonts w:ascii="Times New Roman" w:hAnsi="Times New Roman"/>
          <w:b/>
          <w:sz w:val="24"/>
          <w:szCs w:val="24"/>
        </w:rPr>
        <w:t xml:space="preserve">inancing </w:t>
      </w:r>
      <w:r w:rsidR="00864997">
        <w:rPr>
          <w:rFonts w:ascii="Times New Roman" w:hAnsi="Times New Roman"/>
          <w:b/>
          <w:sz w:val="24"/>
          <w:szCs w:val="24"/>
        </w:rPr>
        <w:t>R</w:t>
      </w:r>
      <w:r w:rsidRPr="00C440B5">
        <w:rPr>
          <w:rFonts w:ascii="Times New Roman" w:hAnsi="Times New Roman"/>
          <w:b/>
          <w:sz w:val="24"/>
          <w:szCs w:val="24"/>
        </w:rPr>
        <w:t>ules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3690"/>
        <w:gridCol w:w="3284"/>
      </w:tblGrid>
      <w:tr w:rsidR="003839DA" w:rsidRPr="00C440B5" w:rsidTr="003839DA">
        <w:tc>
          <w:tcPr>
            <w:tcW w:w="2268" w:type="dxa"/>
            <w:shd w:val="clear" w:color="auto" w:fill="auto"/>
          </w:tcPr>
          <w:p w:rsidR="003839DA" w:rsidRPr="00C440B5" w:rsidRDefault="003839DA" w:rsidP="00DE6428">
            <w:pPr>
              <w:spacing w:after="0" w:line="240" w:lineRule="auto"/>
              <w:contextualSpacing/>
              <w:jc w:val="both"/>
              <w:rPr>
                <w:rFonts w:ascii="Times New Roman" w:hAnsi="Times New Roman"/>
                <w:b/>
                <w:sz w:val="24"/>
                <w:szCs w:val="24"/>
              </w:rPr>
            </w:pPr>
            <w:r w:rsidRPr="00C440B5">
              <w:rPr>
                <w:rFonts w:ascii="Times New Roman" w:hAnsi="Times New Roman"/>
                <w:b/>
                <w:sz w:val="24"/>
                <w:szCs w:val="24"/>
              </w:rPr>
              <w:t xml:space="preserve">HF Function </w:t>
            </w:r>
          </w:p>
        </w:tc>
        <w:tc>
          <w:tcPr>
            <w:tcW w:w="3690" w:type="dxa"/>
            <w:shd w:val="clear" w:color="auto" w:fill="auto"/>
          </w:tcPr>
          <w:p w:rsidR="003839DA" w:rsidRPr="00C440B5" w:rsidRDefault="003839DA" w:rsidP="00DE6428">
            <w:pPr>
              <w:spacing w:after="0" w:line="240" w:lineRule="auto"/>
              <w:contextualSpacing/>
              <w:jc w:val="both"/>
              <w:rPr>
                <w:rFonts w:ascii="Times New Roman" w:hAnsi="Times New Roman"/>
                <w:b/>
                <w:sz w:val="24"/>
                <w:szCs w:val="24"/>
              </w:rPr>
            </w:pPr>
            <w:r w:rsidRPr="00C440B5">
              <w:rPr>
                <w:rFonts w:ascii="Times New Roman" w:hAnsi="Times New Roman"/>
                <w:b/>
                <w:sz w:val="24"/>
                <w:szCs w:val="24"/>
              </w:rPr>
              <w:t>Legislation and other regulatory provisions of rules</w:t>
            </w:r>
          </w:p>
        </w:tc>
        <w:tc>
          <w:tcPr>
            <w:tcW w:w="3284" w:type="dxa"/>
            <w:shd w:val="clear" w:color="auto" w:fill="auto"/>
          </w:tcPr>
          <w:p w:rsidR="003839DA" w:rsidRPr="00C440B5" w:rsidRDefault="003839DA" w:rsidP="00DE6428">
            <w:pPr>
              <w:spacing w:after="0" w:line="240" w:lineRule="auto"/>
              <w:contextualSpacing/>
              <w:jc w:val="both"/>
              <w:rPr>
                <w:rFonts w:ascii="Times New Roman" w:hAnsi="Times New Roman"/>
                <w:b/>
                <w:sz w:val="24"/>
                <w:szCs w:val="24"/>
              </w:rPr>
            </w:pPr>
            <w:r w:rsidRPr="00C440B5">
              <w:rPr>
                <w:rFonts w:ascii="Times New Roman" w:hAnsi="Times New Roman"/>
                <w:b/>
                <w:sz w:val="24"/>
                <w:szCs w:val="24"/>
              </w:rPr>
              <w:t xml:space="preserve">Organizations </w:t>
            </w:r>
          </w:p>
        </w:tc>
      </w:tr>
      <w:tr w:rsidR="003839DA" w:rsidRPr="00F1310D" w:rsidTr="00952215">
        <w:trPr>
          <w:trHeight w:val="3653"/>
        </w:trPr>
        <w:tc>
          <w:tcPr>
            <w:tcW w:w="2268" w:type="dxa"/>
            <w:shd w:val="clear" w:color="auto" w:fill="auto"/>
          </w:tcPr>
          <w:p w:rsidR="003839DA" w:rsidRPr="003611D6" w:rsidRDefault="003839DA" w:rsidP="00DF3A05">
            <w:pPr>
              <w:autoSpaceDE w:val="0"/>
              <w:autoSpaceDN w:val="0"/>
              <w:adjustRightInd w:val="0"/>
              <w:spacing w:after="0" w:line="240" w:lineRule="auto"/>
              <w:contextualSpacing/>
              <w:jc w:val="both"/>
              <w:rPr>
                <w:rFonts w:ascii="Times New Roman" w:hAnsi="Times New Roman"/>
                <w:b/>
                <w:sz w:val="20"/>
                <w:szCs w:val="24"/>
              </w:rPr>
            </w:pPr>
            <w:r w:rsidRPr="003611D6">
              <w:rPr>
                <w:rFonts w:ascii="Times New Roman" w:hAnsi="Times New Roman"/>
                <w:b/>
                <w:sz w:val="20"/>
                <w:szCs w:val="24"/>
              </w:rPr>
              <w:t>Revenue collection</w:t>
            </w: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Taxation rules</w:t>
            </w:r>
          </w:p>
          <w:p w:rsidR="003839DA" w:rsidRPr="003611D6" w:rsidRDefault="003839DA" w:rsidP="00DF3A05">
            <w:pPr>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SHI contribution rules</w:t>
            </w: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spacing w:after="0" w:line="240" w:lineRule="auto"/>
              <w:contextualSpacing/>
              <w:jc w:val="both"/>
              <w:rPr>
                <w:rFonts w:ascii="Times New Roman" w:hAnsi="Times New Roman"/>
                <w:sz w:val="20"/>
                <w:szCs w:val="24"/>
              </w:rPr>
            </w:pPr>
            <w:r w:rsidRPr="003611D6">
              <w:rPr>
                <w:rFonts w:ascii="Times New Roman" w:hAnsi="Times New Roman"/>
                <w:sz w:val="20"/>
                <w:szCs w:val="24"/>
              </w:rPr>
              <w:t>Membership/registration rules.</w:t>
            </w:r>
          </w:p>
          <w:p w:rsidR="003839DA" w:rsidRPr="003611D6" w:rsidRDefault="003839DA" w:rsidP="00DF3A05">
            <w:pPr>
              <w:spacing w:after="0" w:line="240" w:lineRule="auto"/>
              <w:contextualSpacing/>
              <w:jc w:val="both"/>
              <w:rPr>
                <w:rFonts w:ascii="Times New Roman" w:hAnsi="Times New Roman"/>
                <w:sz w:val="20"/>
                <w:szCs w:val="24"/>
              </w:rPr>
            </w:pPr>
          </w:p>
          <w:p w:rsidR="003839DA" w:rsidRPr="003611D6" w:rsidRDefault="003839DA" w:rsidP="00DF3A05">
            <w:pPr>
              <w:spacing w:after="0" w:line="240" w:lineRule="auto"/>
              <w:contextualSpacing/>
              <w:jc w:val="both"/>
              <w:rPr>
                <w:rFonts w:ascii="Times New Roman" w:hAnsi="Times New Roman"/>
                <w:sz w:val="20"/>
                <w:szCs w:val="24"/>
              </w:rPr>
            </w:pPr>
          </w:p>
          <w:p w:rsidR="003839DA" w:rsidRPr="003611D6" w:rsidRDefault="003839DA" w:rsidP="00DF3A05">
            <w:pPr>
              <w:spacing w:after="0" w:line="240" w:lineRule="auto"/>
              <w:contextualSpacing/>
              <w:jc w:val="both"/>
              <w:rPr>
                <w:rFonts w:ascii="Times New Roman" w:hAnsi="Times New Roman"/>
                <w:sz w:val="20"/>
                <w:szCs w:val="24"/>
              </w:rPr>
            </w:pPr>
            <w:r w:rsidRPr="003611D6">
              <w:rPr>
                <w:rFonts w:ascii="Times New Roman" w:hAnsi="Times New Roman"/>
                <w:sz w:val="20"/>
                <w:szCs w:val="24"/>
              </w:rPr>
              <w:t xml:space="preserve">Provider schedule of user fees </w:t>
            </w:r>
          </w:p>
        </w:tc>
        <w:tc>
          <w:tcPr>
            <w:tcW w:w="3690" w:type="dxa"/>
            <w:shd w:val="clear" w:color="auto" w:fill="auto"/>
          </w:tcPr>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 xml:space="preserve">Income tax rates </w:t>
            </w: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Contribution rates (employer/employee); informal sector workers contribution rates; contributions for the poor.</w:t>
            </w: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 xml:space="preserve">Mandatory or voluntary </w:t>
            </w: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Who pays user fees at public and private health facilities</w:t>
            </w:r>
          </w:p>
        </w:tc>
        <w:tc>
          <w:tcPr>
            <w:tcW w:w="3284" w:type="dxa"/>
            <w:shd w:val="clear" w:color="auto" w:fill="auto"/>
          </w:tcPr>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MoF or revenue collection authority</w:t>
            </w:r>
          </w:p>
          <w:p w:rsidR="003839DA" w:rsidRPr="003611D6" w:rsidRDefault="003839DA" w:rsidP="00DF3A05">
            <w:pPr>
              <w:spacing w:after="0" w:line="240" w:lineRule="auto"/>
              <w:contextualSpacing/>
              <w:jc w:val="both"/>
              <w:rPr>
                <w:rFonts w:ascii="Times New Roman" w:hAnsi="Times New Roman"/>
                <w:sz w:val="20"/>
                <w:szCs w:val="24"/>
              </w:rPr>
            </w:pPr>
          </w:p>
          <w:p w:rsidR="00C845DB" w:rsidRDefault="00C845DB"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For payroll deductions: health insurance fund and MoF; for informal sector: NGOs, district authorities, microfinance institutions</w:t>
            </w: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Health insurance fund/registration department; NGOs involved in outreach activities</w:t>
            </w: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F3A05">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Public and private health providers</w:t>
            </w:r>
          </w:p>
        </w:tc>
      </w:tr>
      <w:tr w:rsidR="003839DA" w:rsidRPr="00F1310D" w:rsidTr="003839DA">
        <w:trPr>
          <w:trHeight w:val="558"/>
        </w:trPr>
        <w:tc>
          <w:tcPr>
            <w:tcW w:w="2268" w:type="dxa"/>
            <w:shd w:val="clear" w:color="auto" w:fill="auto"/>
          </w:tcPr>
          <w:p w:rsidR="003839DA" w:rsidRPr="003611D6" w:rsidRDefault="003839DA" w:rsidP="00DE6428">
            <w:pPr>
              <w:autoSpaceDE w:val="0"/>
              <w:autoSpaceDN w:val="0"/>
              <w:adjustRightInd w:val="0"/>
              <w:spacing w:after="0" w:line="240" w:lineRule="auto"/>
              <w:contextualSpacing/>
              <w:jc w:val="both"/>
              <w:rPr>
                <w:rFonts w:ascii="Times New Roman" w:hAnsi="Times New Roman"/>
                <w:b/>
                <w:sz w:val="20"/>
                <w:szCs w:val="24"/>
              </w:rPr>
            </w:pPr>
            <w:r w:rsidRPr="003611D6">
              <w:rPr>
                <w:rFonts w:ascii="Times New Roman" w:hAnsi="Times New Roman"/>
                <w:b/>
                <w:sz w:val="20"/>
                <w:szCs w:val="24"/>
              </w:rPr>
              <w:t>Pooling</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Pooling across MOH and health insurance</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Risk equalization rules among SHI funds</w:t>
            </w:r>
          </w:p>
          <w:p w:rsidR="003839DA" w:rsidRPr="003611D6" w:rsidRDefault="003839DA" w:rsidP="00DE6428">
            <w:pPr>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Pooling within the health insurance scheme</w:t>
            </w:r>
          </w:p>
          <w:p w:rsidR="003839DA" w:rsidRPr="003611D6" w:rsidRDefault="003839DA" w:rsidP="00DE6428">
            <w:pPr>
              <w:spacing w:after="0" w:line="240" w:lineRule="auto"/>
              <w:contextualSpacing/>
              <w:jc w:val="both"/>
              <w:rPr>
                <w:rFonts w:ascii="Times New Roman" w:hAnsi="Times New Roman"/>
                <w:sz w:val="20"/>
                <w:szCs w:val="24"/>
              </w:rPr>
            </w:pPr>
          </w:p>
        </w:tc>
        <w:tc>
          <w:tcPr>
            <w:tcW w:w="3690" w:type="dxa"/>
            <w:shd w:val="clear" w:color="auto" w:fill="auto"/>
          </w:tcPr>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Are health insurance funds transferred to the MoH to subsidize services rendered to the non-insured?</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Presence of any risk equalization mechanisms across pools.</w:t>
            </w:r>
          </w:p>
          <w:p w:rsidR="003839DA" w:rsidRPr="003611D6" w:rsidRDefault="003839DA" w:rsidP="00DE6428">
            <w:pPr>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Structure of contribution rates (income-related and not risk-related); access is based on need.</w:t>
            </w:r>
          </w:p>
        </w:tc>
        <w:tc>
          <w:tcPr>
            <w:tcW w:w="3284" w:type="dxa"/>
            <w:shd w:val="clear" w:color="auto" w:fill="auto"/>
          </w:tcPr>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MoH, MoF, health insurance fund</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Risk equalization agency</w:t>
            </w:r>
          </w:p>
          <w:p w:rsidR="003839DA" w:rsidRPr="003611D6" w:rsidRDefault="003839DA" w:rsidP="00DE6428">
            <w:pPr>
              <w:spacing w:after="0" w:line="240" w:lineRule="auto"/>
              <w:contextualSpacing/>
              <w:jc w:val="both"/>
              <w:rPr>
                <w:rFonts w:ascii="Times New Roman" w:hAnsi="Times New Roman"/>
                <w:sz w:val="20"/>
                <w:szCs w:val="24"/>
              </w:rPr>
            </w:pPr>
          </w:p>
          <w:p w:rsidR="003839DA" w:rsidRPr="003611D6" w:rsidRDefault="003839DA" w:rsidP="00DE6428">
            <w:pPr>
              <w:spacing w:after="0" w:line="240" w:lineRule="auto"/>
              <w:contextualSpacing/>
              <w:jc w:val="both"/>
              <w:rPr>
                <w:rFonts w:ascii="Times New Roman" w:hAnsi="Times New Roman"/>
                <w:sz w:val="20"/>
                <w:szCs w:val="24"/>
              </w:rPr>
            </w:pPr>
          </w:p>
          <w:p w:rsidR="003839DA" w:rsidRPr="003611D6" w:rsidRDefault="003839DA" w:rsidP="00DE6428">
            <w:pPr>
              <w:spacing w:after="0" w:line="240" w:lineRule="auto"/>
              <w:contextualSpacing/>
              <w:jc w:val="both"/>
              <w:rPr>
                <w:rFonts w:ascii="Times New Roman" w:hAnsi="Times New Roman"/>
                <w:sz w:val="20"/>
                <w:szCs w:val="24"/>
              </w:rPr>
            </w:pPr>
            <w:r w:rsidRPr="003611D6">
              <w:rPr>
                <w:rFonts w:ascii="Times New Roman" w:hAnsi="Times New Roman"/>
                <w:sz w:val="20"/>
                <w:szCs w:val="24"/>
              </w:rPr>
              <w:t>Health Insurance fund</w:t>
            </w:r>
          </w:p>
        </w:tc>
      </w:tr>
      <w:tr w:rsidR="003839DA" w:rsidRPr="00F1310D" w:rsidTr="003839DA">
        <w:tc>
          <w:tcPr>
            <w:tcW w:w="2268" w:type="dxa"/>
            <w:shd w:val="clear" w:color="auto" w:fill="auto"/>
          </w:tcPr>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Health Insurance rules on purchasing</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C845DB" w:rsidRDefault="00C845DB"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HI rules on type and rate of provider remuneration</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MoH rules on type and rate of provider remuneration</w:t>
            </w:r>
          </w:p>
          <w:p w:rsidR="003839DA" w:rsidRPr="003611D6" w:rsidRDefault="003839DA" w:rsidP="00DE6428">
            <w:pPr>
              <w:spacing w:after="0" w:line="240" w:lineRule="auto"/>
              <w:contextualSpacing/>
              <w:jc w:val="both"/>
              <w:rPr>
                <w:rFonts w:ascii="Times New Roman" w:hAnsi="Times New Roman"/>
                <w:sz w:val="20"/>
                <w:szCs w:val="24"/>
              </w:rPr>
            </w:pPr>
          </w:p>
          <w:p w:rsidR="003839DA" w:rsidRPr="003611D6" w:rsidRDefault="003839DA" w:rsidP="00DE6428">
            <w:pPr>
              <w:spacing w:after="0" w:line="240" w:lineRule="auto"/>
              <w:contextualSpacing/>
              <w:jc w:val="both"/>
              <w:rPr>
                <w:rFonts w:ascii="Times New Roman" w:hAnsi="Times New Roman"/>
                <w:sz w:val="20"/>
                <w:szCs w:val="24"/>
              </w:rPr>
            </w:pPr>
          </w:p>
          <w:p w:rsidR="003839DA" w:rsidRPr="003611D6" w:rsidRDefault="003839DA" w:rsidP="00DE6428">
            <w:pPr>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Rule on MoH benefit package</w:t>
            </w:r>
          </w:p>
          <w:p w:rsidR="003839DA" w:rsidRPr="003611D6" w:rsidRDefault="003839DA" w:rsidP="00DE6428">
            <w:pPr>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Rule on benefit package definition of MoH</w:t>
            </w:r>
          </w:p>
          <w:p w:rsidR="003839DA" w:rsidRPr="003611D6" w:rsidRDefault="003839DA" w:rsidP="00DE6428">
            <w:pPr>
              <w:spacing w:after="0" w:line="240" w:lineRule="auto"/>
              <w:contextualSpacing/>
              <w:jc w:val="both"/>
              <w:rPr>
                <w:rFonts w:ascii="Times New Roman" w:hAnsi="Times New Roman"/>
                <w:sz w:val="20"/>
                <w:szCs w:val="24"/>
              </w:rPr>
            </w:pPr>
          </w:p>
        </w:tc>
        <w:tc>
          <w:tcPr>
            <w:tcW w:w="3690" w:type="dxa"/>
            <w:shd w:val="clear" w:color="auto" w:fill="auto"/>
          </w:tcPr>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Purchase arrangements (from both public and private facilities); contracting and accreditation arrangements.</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C845DB" w:rsidRDefault="00C845DB"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Provider payment mechanism; rates and how they differ between public and private facilities.</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MoH processes of allocating budgets to sub-national levels based on rational criteria (population characteristics, epidemiological profile, and poverty rates within that sub-national unit).</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Range of services provided by MoH provides at all levels of care</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 xml:space="preserve">Criteria for setting benefit packages (e.g.  </w:t>
            </w:r>
            <w:r w:rsidR="00C845DB" w:rsidRPr="003611D6">
              <w:rPr>
                <w:rFonts w:ascii="Times New Roman" w:hAnsi="Times New Roman"/>
                <w:sz w:val="20"/>
                <w:szCs w:val="24"/>
              </w:rPr>
              <w:t>Cost-effectiveness</w:t>
            </w:r>
            <w:r w:rsidRPr="003611D6">
              <w:rPr>
                <w:rFonts w:ascii="Times New Roman" w:hAnsi="Times New Roman"/>
                <w:sz w:val="20"/>
                <w:szCs w:val="24"/>
              </w:rPr>
              <w:t>, analysis results and considerations of equity of the disease burden; the benefit package is reviewed every 2 years.</w:t>
            </w:r>
          </w:p>
        </w:tc>
        <w:tc>
          <w:tcPr>
            <w:tcW w:w="3284" w:type="dxa"/>
            <w:shd w:val="clear" w:color="auto" w:fill="auto"/>
          </w:tcPr>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Health Insurance fund/contracts department, health providers associations or health providers, accreditation agency</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Health insurance</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fund/remuneration department, health providers</w:t>
            </w: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p>
          <w:p w:rsidR="003839DA" w:rsidRPr="003611D6" w:rsidRDefault="003839DA" w:rsidP="00DE6428">
            <w:pPr>
              <w:autoSpaceDE w:val="0"/>
              <w:autoSpaceDN w:val="0"/>
              <w:adjustRightInd w:val="0"/>
              <w:spacing w:after="0" w:line="240" w:lineRule="auto"/>
              <w:contextualSpacing/>
              <w:jc w:val="both"/>
              <w:rPr>
                <w:rFonts w:ascii="Times New Roman" w:hAnsi="Times New Roman"/>
                <w:sz w:val="20"/>
                <w:szCs w:val="24"/>
              </w:rPr>
            </w:pPr>
            <w:r w:rsidRPr="003611D6">
              <w:rPr>
                <w:rFonts w:ascii="Times New Roman" w:hAnsi="Times New Roman"/>
                <w:sz w:val="20"/>
                <w:szCs w:val="24"/>
              </w:rPr>
              <w:t>MoH, subnational MoH units such as health districts, MoF</w:t>
            </w:r>
          </w:p>
          <w:p w:rsidR="003839DA" w:rsidRPr="003611D6" w:rsidRDefault="003839DA" w:rsidP="00DE6428">
            <w:pPr>
              <w:spacing w:after="0" w:line="240" w:lineRule="auto"/>
              <w:contextualSpacing/>
              <w:jc w:val="both"/>
              <w:rPr>
                <w:rFonts w:ascii="Times New Roman" w:hAnsi="Times New Roman"/>
                <w:sz w:val="20"/>
                <w:szCs w:val="24"/>
              </w:rPr>
            </w:pPr>
          </w:p>
          <w:p w:rsidR="003839DA" w:rsidRPr="003611D6" w:rsidRDefault="003839DA" w:rsidP="00DE6428">
            <w:pPr>
              <w:spacing w:after="0" w:line="240" w:lineRule="auto"/>
              <w:contextualSpacing/>
              <w:jc w:val="both"/>
              <w:rPr>
                <w:rFonts w:ascii="Times New Roman" w:hAnsi="Times New Roman"/>
                <w:sz w:val="20"/>
                <w:szCs w:val="24"/>
              </w:rPr>
            </w:pPr>
          </w:p>
          <w:p w:rsidR="003839DA" w:rsidRPr="003611D6" w:rsidRDefault="003839DA" w:rsidP="00DE6428">
            <w:pPr>
              <w:spacing w:after="0" w:line="240" w:lineRule="auto"/>
              <w:contextualSpacing/>
              <w:jc w:val="both"/>
              <w:rPr>
                <w:rFonts w:ascii="Times New Roman" w:hAnsi="Times New Roman"/>
                <w:sz w:val="20"/>
                <w:szCs w:val="24"/>
              </w:rPr>
            </w:pPr>
          </w:p>
          <w:p w:rsidR="00C845DB" w:rsidRDefault="00C845DB" w:rsidP="00DE6428">
            <w:pPr>
              <w:spacing w:after="0" w:line="240" w:lineRule="auto"/>
              <w:contextualSpacing/>
              <w:jc w:val="both"/>
              <w:rPr>
                <w:rFonts w:ascii="Times New Roman" w:hAnsi="Times New Roman"/>
                <w:sz w:val="20"/>
                <w:szCs w:val="24"/>
              </w:rPr>
            </w:pPr>
          </w:p>
          <w:p w:rsidR="003839DA" w:rsidRPr="003611D6" w:rsidRDefault="003839DA" w:rsidP="00DE6428">
            <w:pPr>
              <w:spacing w:after="0" w:line="240" w:lineRule="auto"/>
              <w:contextualSpacing/>
              <w:jc w:val="both"/>
              <w:rPr>
                <w:rFonts w:ascii="Times New Roman" w:hAnsi="Times New Roman"/>
                <w:sz w:val="20"/>
                <w:szCs w:val="24"/>
              </w:rPr>
            </w:pPr>
            <w:r w:rsidRPr="003611D6">
              <w:rPr>
                <w:rFonts w:ascii="Times New Roman" w:hAnsi="Times New Roman"/>
                <w:sz w:val="20"/>
                <w:szCs w:val="24"/>
              </w:rPr>
              <w:t>MOH</w:t>
            </w:r>
          </w:p>
          <w:p w:rsidR="003839DA" w:rsidRPr="003611D6" w:rsidRDefault="003839DA" w:rsidP="00DE6428">
            <w:pPr>
              <w:spacing w:after="0" w:line="240" w:lineRule="auto"/>
              <w:contextualSpacing/>
              <w:jc w:val="both"/>
              <w:rPr>
                <w:rFonts w:ascii="Times New Roman" w:hAnsi="Times New Roman"/>
                <w:sz w:val="20"/>
                <w:szCs w:val="24"/>
              </w:rPr>
            </w:pPr>
          </w:p>
          <w:p w:rsidR="003839DA" w:rsidRPr="003611D6" w:rsidRDefault="003839DA" w:rsidP="00DE6428">
            <w:pPr>
              <w:spacing w:after="0" w:line="240" w:lineRule="auto"/>
              <w:contextualSpacing/>
              <w:jc w:val="both"/>
              <w:rPr>
                <w:rFonts w:ascii="Times New Roman" w:hAnsi="Times New Roman"/>
                <w:sz w:val="20"/>
                <w:szCs w:val="24"/>
              </w:rPr>
            </w:pPr>
          </w:p>
          <w:p w:rsidR="003839DA" w:rsidRPr="003611D6" w:rsidRDefault="003839DA" w:rsidP="00DE6428">
            <w:pPr>
              <w:spacing w:after="0" w:line="240" w:lineRule="auto"/>
              <w:contextualSpacing/>
              <w:jc w:val="both"/>
              <w:rPr>
                <w:rFonts w:ascii="Times New Roman" w:hAnsi="Times New Roman"/>
                <w:sz w:val="20"/>
                <w:szCs w:val="24"/>
              </w:rPr>
            </w:pPr>
            <w:r w:rsidRPr="003611D6">
              <w:rPr>
                <w:rFonts w:ascii="Times New Roman" w:hAnsi="Times New Roman"/>
                <w:sz w:val="20"/>
                <w:szCs w:val="24"/>
              </w:rPr>
              <w:t>MoH or a national benefit package committee</w:t>
            </w:r>
          </w:p>
          <w:p w:rsidR="003839DA" w:rsidRPr="003611D6" w:rsidRDefault="003839DA" w:rsidP="00DE6428">
            <w:pPr>
              <w:spacing w:after="0" w:line="240" w:lineRule="auto"/>
              <w:contextualSpacing/>
              <w:jc w:val="both"/>
              <w:rPr>
                <w:rFonts w:ascii="Times New Roman" w:hAnsi="Times New Roman"/>
                <w:sz w:val="20"/>
                <w:szCs w:val="24"/>
              </w:rPr>
            </w:pPr>
          </w:p>
        </w:tc>
      </w:tr>
    </w:tbl>
    <w:p w:rsidR="003839DA" w:rsidRPr="003611D6" w:rsidRDefault="003839DA" w:rsidP="003839DA">
      <w:pPr>
        <w:autoSpaceDE w:val="0"/>
        <w:autoSpaceDN w:val="0"/>
        <w:adjustRightInd w:val="0"/>
        <w:ind w:left="360"/>
        <w:contextualSpacing/>
        <w:jc w:val="both"/>
        <w:rPr>
          <w:rFonts w:ascii="Arial" w:hAnsi="Arial" w:cs="Arial"/>
          <w:b/>
          <w:bCs/>
          <w:i/>
          <w:iCs/>
          <w:sz w:val="28"/>
          <w:szCs w:val="28"/>
        </w:rPr>
      </w:pPr>
    </w:p>
    <w:p w:rsidR="003839DA" w:rsidRDefault="003839DA" w:rsidP="001B2E53">
      <w:pPr>
        <w:spacing w:after="0" w:line="360" w:lineRule="auto"/>
        <w:jc w:val="both"/>
        <w:rPr>
          <w:rFonts w:ascii="Times New Roman" w:hAnsi="Times New Roman"/>
          <w:sz w:val="24"/>
          <w:szCs w:val="24"/>
        </w:rPr>
      </w:pPr>
      <w:r w:rsidRPr="0036102E">
        <w:rPr>
          <w:rFonts w:ascii="Times New Roman" w:hAnsi="Times New Roman"/>
          <w:sz w:val="24"/>
          <w:szCs w:val="24"/>
        </w:rPr>
        <w:t>The OASIS approach consists of three steps</w:t>
      </w:r>
      <w:r w:rsidR="00864997">
        <w:rPr>
          <w:rFonts w:ascii="Times New Roman" w:hAnsi="Times New Roman"/>
          <w:sz w:val="24"/>
          <w:szCs w:val="24"/>
        </w:rPr>
        <w:t xml:space="preserve"> namely i) r</w:t>
      </w:r>
      <w:r>
        <w:rPr>
          <w:rFonts w:ascii="Times New Roman" w:hAnsi="Times New Roman"/>
          <w:sz w:val="24"/>
          <w:szCs w:val="24"/>
        </w:rPr>
        <w:t>eviewing the health financing system and assessing health financing performance</w:t>
      </w:r>
      <w:r w:rsidR="00864997">
        <w:rPr>
          <w:rFonts w:ascii="Times New Roman" w:hAnsi="Times New Roman"/>
          <w:sz w:val="24"/>
          <w:szCs w:val="24"/>
        </w:rPr>
        <w:t>; ii) d</w:t>
      </w:r>
      <w:r>
        <w:rPr>
          <w:rFonts w:ascii="Times New Roman" w:hAnsi="Times New Roman"/>
          <w:sz w:val="24"/>
          <w:szCs w:val="24"/>
        </w:rPr>
        <w:t xml:space="preserve">etailed institutional and </w:t>
      </w:r>
      <w:r w:rsidR="00864997">
        <w:rPr>
          <w:rFonts w:ascii="Times New Roman" w:hAnsi="Times New Roman"/>
          <w:sz w:val="24"/>
          <w:szCs w:val="24"/>
        </w:rPr>
        <w:t>organizational</w:t>
      </w:r>
      <w:r>
        <w:rPr>
          <w:rFonts w:ascii="Times New Roman" w:hAnsi="Times New Roman"/>
          <w:sz w:val="24"/>
          <w:szCs w:val="24"/>
        </w:rPr>
        <w:t xml:space="preserve"> analysis of rules and how they are implemented</w:t>
      </w:r>
      <w:r w:rsidR="00864997">
        <w:rPr>
          <w:rFonts w:ascii="Times New Roman" w:hAnsi="Times New Roman"/>
          <w:sz w:val="24"/>
          <w:szCs w:val="24"/>
        </w:rPr>
        <w:t>; and iii) r</w:t>
      </w:r>
      <w:r>
        <w:rPr>
          <w:rFonts w:ascii="Times New Roman" w:hAnsi="Times New Roman"/>
          <w:sz w:val="24"/>
          <w:szCs w:val="24"/>
        </w:rPr>
        <w:t xml:space="preserve">ecommendation to improve health financing performance through strengthening institutional and </w:t>
      </w:r>
      <w:r w:rsidR="00864997">
        <w:rPr>
          <w:rFonts w:ascii="Times New Roman" w:hAnsi="Times New Roman"/>
          <w:sz w:val="24"/>
          <w:szCs w:val="24"/>
        </w:rPr>
        <w:t>organization</w:t>
      </w:r>
      <w:r>
        <w:rPr>
          <w:rFonts w:ascii="Times New Roman" w:hAnsi="Times New Roman"/>
          <w:sz w:val="24"/>
          <w:szCs w:val="24"/>
        </w:rPr>
        <w:t xml:space="preserve"> arrangements.</w:t>
      </w:r>
      <w:r w:rsidR="00864997">
        <w:rPr>
          <w:rFonts w:ascii="Times New Roman" w:hAnsi="Times New Roman"/>
          <w:sz w:val="24"/>
          <w:szCs w:val="24"/>
        </w:rPr>
        <w:t xml:space="preserve"> For purposes of this assignment, only i) and iii) will be addressed.</w:t>
      </w:r>
    </w:p>
    <w:p w:rsidR="00B84B20" w:rsidRPr="006C0E9E" w:rsidRDefault="00E21265" w:rsidP="00DC2871">
      <w:pPr>
        <w:pStyle w:val="Heading1"/>
      </w:pPr>
      <w:bookmarkStart w:id="10" w:name="_Toc368127940"/>
      <w:r>
        <w:t xml:space="preserve">2.3 </w:t>
      </w:r>
      <w:r w:rsidR="00B84B20" w:rsidRPr="006C0E9E">
        <w:t>Desk Review</w:t>
      </w:r>
      <w:bookmarkEnd w:id="10"/>
    </w:p>
    <w:p w:rsidR="00B84B20" w:rsidRDefault="00B84B20" w:rsidP="001B2E53">
      <w:pPr>
        <w:spacing w:after="0" w:line="360" w:lineRule="auto"/>
        <w:contextualSpacing/>
        <w:jc w:val="both"/>
        <w:rPr>
          <w:rFonts w:ascii="Times New Roman" w:hAnsi="Times New Roman"/>
          <w:sz w:val="24"/>
          <w:szCs w:val="24"/>
        </w:rPr>
      </w:pPr>
    </w:p>
    <w:p w:rsidR="00B84B20" w:rsidRPr="0087006E" w:rsidRDefault="006B159D" w:rsidP="001B2E53">
      <w:pPr>
        <w:pStyle w:val="ListParagraph"/>
        <w:spacing w:line="360" w:lineRule="auto"/>
        <w:ind w:left="0"/>
        <w:jc w:val="both"/>
      </w:pPr>
      <w:r>
        <w:t xml:space="preserve">This will constitute the first phase which will </w:t>
      </w:r>
      <w:r w:rsidRPr="00F1310D">
        <w:t xml:space="preserve">entail </w:t>
      </w:r>
      <w:r>
        <w:t xml:space="preserve">a </w:t>
      </w:r>
      <w:r w:rsidRPr="00F1310D">
        <w:t xml:space="preserve">detailed </w:t>
      </w:r>
      <w:r w:rsidRPr="00F1310D">
        <w:rPr>
          <w:bCs/>
        </w:rPr>
        <w:t>review of</w:t>
      </w:r>
      <w:r>
        <w:rPr>
          <w:bCs/>
        </w:rPr>
        <w:t xml:space="preserve"> </w:t>
      </w:r>
      <w:r w:rsidRPr="00F1310D">
        <w:rPr>
          <w:bCs/>
        </w:rPr>
        <w:t xml:space="preserve">policy documents, Public Expenditure reports, </w:t>
      </w:r>
      <w:r>
        <w:rPr>
          <w:bCs/>
        </w:rPr>
        <w:t xml:space="preserve">journal articles, </w:t>
      </w:r>
      <w:r w:rsidRPr="00F1310D">
        <w:rPr>
          <w:bCs/>
        </w:rPr>
        <w:t>Annual report</w:t>
      </w:r>
      <w:r>
        <w:rPr>
          <w:bCs/>
        </w:rPr>
        <w:t xml:space="preserve">s as well as </w:t>
      </w:r>
      <w:r w:rsidRPr="00F1310D">
        <w:rPr>
          <w:bCs/>
        </w:rPr>
        <w:t xml:space="preserve">national health accounts, </w:t>
      </w:r>
      <w:r>
        <w:rPr>
          <w:bCs/>
        </w:rPr>
        <w:t>commissioned studies</w:t>
      </w:r>
      <w:r w:rsidR="00864997">
        <w:rPr>
          <w:bCs/>
        </w:rPr>
        <w:t>,</w:t>
      </w:r>
      <w:r>
        <w:rPr>
          <w:bCs/>
        </w:rPr>
        <w:t xml:space="preserve"> </w:t>
      </w:r>
      <w:r w:rsidRPr="00F1310D">
        <w:rPr>
          <w:bCs/>
        </w:rPr>
        <w:t>among other documents</w:t>
      </w:r>
      <w:r>
        <w:rPr>
          <w:bCs/>
        </w:rPr>
        <w:t xml:space="preserve"> related</w:t>
      </w:r>
      <w:r w:rsidRPr="00F1310D">
        <w:rPr>
          <w:bCs/>
        </w:rPr>
        <w:t xml:space="preserve"> to </w:t>
      </w:r>
      <w:r w:rsidR="00864997">
        <w:rPr>
          <w:bCs/>
        </w:rPr>
        <w:t>health care financing not only in Kenya but also other parts of the world</w:t>
      </w:r>
      <w:r>
        <w:rPr>
          <w:bCs/>
        </w:rPr>
        <w:t xml:space="preserve">. </w:t>
      </w:r>
      <w:r w:rsidRPr="00F1310D">
        <w:t xml:space="preserve">The document review </w:t>
      </w:r>
      <w:r>
        <w:t xml:space="preserve">will be </w:t>
      </w:r>
      <w:r w:rsidRPr="00F1310D">
        <w:t xml:space="preserve">guided by a review template highlighting the key </w:t>
      </w:r>
      <w:r>
        <w:t xml:space="preserve">functions of health care financing </w:t>
      </w:r>
      <w:r w:rsidRPr="00F1310D">
        <w:t>in a systematic way. In addition to synthesizing information, the document review aims to identify information gaps and key issues to explore in detail through key informant interviews</w:t>
      </w:r>
      <w:r>
        <w:t xml:space="preserve"> (KII)</w:t>
      </w:r>
      <w:r w:rsidRPr="00F1310D">
        <w:t>.</w:t>
      </w:r>
      <w:r w:rsidR="003227B4">
        <w:t xml:space="preserve"> </w:t>
      </w:r>
    </w:p>
    <w:p w:rsidR="00B84B20" w:rsidRPr="006C0E9E" w:rsidRDefault="00B84B20" w:rsidP="00DC2871">
      <w:pPr>
        <w:pStyle w:val="Heading1"/>
      </w:pPr>
      <w:bookmarkStart w:id="11" w:name="_Toc368127941"/>
      <w:r w:rsidRPr="006C0E9E">
        <w:t>2.3 Key Informant Interviews</w:t>
      </w:r>
      <w:bookmarkEnd w:id="11"/>
    </w:p>
    <w:p w:rsidR="00B84B20" w:rsidRDefault="00B84B20" w:rsidP="001B2E53">
      <w:pPr>
        <w:spacing w:after="0" w:line="360" w:lineRule="auto"/>
        <w:contextualSpacing/>
        <w:jc w:val="both"/>
        <w:rPr>
          <w:rFonts w:ascii="Times New Roman" w:hAnsi="Times New Roman"/>
          <w:sz w:val="24"/>
          <w:szCs w:val="24"/>
        </w:rPr>
      </w:pPr>
    </w:p>
    <w:p w:rsidR="00F535AE" w:rsidRDefault="001612F4" w:rsidP="001B2E53">
      <w:pPr>
        <w:autoSpaceDE w:val="0"/>
        <w:autoSpaceDN w:val="0"/>
        <w:adjustRightInd w:val="0"/>
        <w:spacing w:line="360" w:lineRule="auto"/>
        <w:contextualSpacing/>
        <w:jc w:val="both"/>
        <w:rPr>
          <w:rFonts w:ascii="Times New Roman" w:hAnsi="Times New Roman"/>
          <w:sz w:val="24"/>
          <w:szCs w:val="24"/>
        </w:rPr>
      </w:pPr>
      <w:r>
        <w:rPr>
          <w:rFonts w:ascii="Times New Roman" w:hAnsi="Times New Roman"/>
          <w:sz w:val="24"/>
          <w:szCs w:val="24"/>
        </w:rPr>
        <w:t xml:space="preserve">As mentioned earlier, in the process of reviewing pertinent literature, the consultant will endeavor to identify various gap(s) relating to the three key </w:t>
      </w:r>
      <w:r w:rsidR="003227B4">
        <w:rPr>
          <w:rFonts w:ascii="Times New Roman" w:hAnsi="Times New Roman"/>
          <w:sz w:val="24"/>
          <w:szCs w:val="24"/>
        </w:rPr>
        <w:t xml:space="preserve">health financing </w:t>
      </w:r>
      <w:r>
        <w:rPr>
          <w:rFonts w:ascii="Times New Roman" w:hAnsi="Times New Roman"/>
          <w:sz w:val="24"/>
          <w:szCs w:val="24"/>
        </w:rPr>
        <w:t xml:space="preserve">functions. Thereafter </w:t>
      </w:r>
      <w:r w:rsidR="003227B4">
        <w:rPr>
          <w:rFonts w:ascii="Times New Roman" w:hAnsi="Times New Roman"/>
          <w:sz w:val="24"/>
          <w:szCs w:val="24"/>
        </w:rPr>
        <w:t xml:space="preserve">KII </w:t>
      </w:r>
      <w:r>
        <w:rPr>
          <w:rFonts w:ascii="Times New Roman" w:hAnsi="Times New Roman"/>
          <w:sz w:val="24"/>
          <w:szCs w:val="24"/>
        </w:rPr>
        <w:t xml:space="preserve">tools will be developed </w:t>
      </w:r>
      <w:r w:rsidR="00F0016A">
        <w:rPr>
          <w:rFonts w:ascii="Times New Roman" w:hAnsi="Times New Roman"/>
          <w:sz w:val="24"/>
          <w:szCs w:val="24"/>
        </w:rPr>
        <w:t xml:space="preserve">and shared with TWG members for their input before being used in </w:t>
      </w:r>
      <w:r w:rsidR="00F535AE">
        <w:rPr>
          <w:rFonts w:ascii="Times New Roman" w:hAnsi="Times New Roman"/>
          <w:sz w:val="24"/>
          <w:szCs w:val="24"/>
        </w:rPr>
        <w:t xml:space="preserve">conducting key </w:t>
      </w:r>
      <w:r w:rsidR="00B84B20">
        <w:rPr>
          <w:rFonts w:ascii="Times New Roman" w:hAnsi="Times New Roman"/>
          <w:sz w:val="24"/>
          <w:szCs w:val="24"/>
        </w:rPr>
        <w:t xml:space="preserve">informant interviews with key </w:t>
      </w:r>
      <w:r w:rsidR="00B84B20" w:rsidRPr="0087006E">
        <w:rPr>
          <w:rFonts w:ascii="Times New Roman" w:hAnsi="Times New Roman"/>
          <w:sz w:val="24"/>
          <w:szCs w:val="24"/>
        </w:rPr>
        <w:t>stakeholders</w:t>
      </w:r>
      <w:r w:rsidR="003227B4">
        <w:rPr>
          <w:rFonts w:ascii="Times New Roman" w:hAnsi="Times New Roman"/>
          <w:sz w:val="24"/>
          <w:szCs w:val="24"/>
        </w:rPr>
        <w:t xml:space="preserve"> in health care financing and social protection in Kenya</w:t>
      </w:r>
      <w:r w:rsidR="00B84B20">
        <w:rPr>
          <w:rFonts w:ascii="Times New Roman" w:hAnsi="Times New Roman"/>
          <w:sz w:val="24"/>
          <w:szCs w:val="24"/>
        </w:rPr>
        <w:t xml:space="preserve">. The key stakeholders included </w:t>
      </w:r>
      <w:r w:rsidR="00B84B20" w:rsidRPr="0087006E">
        <w:rPr>
          <w:rFonts w:ascii="Times New Roman" w:hAnsi="Times New Roman"/>
          <w:sz w:val="24"/>
          <w:szCs w:val="24"/>
        </w:rPr>
        <w:t xml:space="preserve">technical officers </w:t>
      </w:r>
      <w:r w:rsidR="00F535AE">
        <w:rPr>
          <w:rFonts w:ascii="Times New Roman" w:hAnsi="Times New Roman"/>
          <w:sz w:val="24"/>
          <w:szCs w:val="24"/>
        </w:rPr>
        <w:t>in the</w:t>
      </w:r>
    </w:p>
    <w:p w:rsidR="00F535AE" w:rsidRDefault="00F535AE" w:rsidP="001B2E53">
      <w:pPr>
        <w:pStyle w:val="ListParagraph"/>
        <w:numPr>
          <w:ilvl w:val="0"/>
          <w:numId w:val="12"/>
        </w:numPr>
        <w:autoSpaceDE w:val="0"/>
        <w:autoSpaceDN w:val="0"/>
        <w:adjustRightInd w:val="0"/>
        <w:spacing w:line="360" w:lineRule="auto"/>
        <w:contextualSpacing/>
        <w:jc w:val="both"/>
      </w:pPr>
      <w:r>
        <w:t>M</w:t>
      </w:r>
      <w:r w:rsidR="00B84B20" w:rsidRPr="00F535AE">
        <w:t xml:space="preserve">inistries of Health, Finance and Labor; </w:t>
      </w:r>
    </w:p>
    <w:p w:rsidR="00F535AE" w:rsidRDefault="00B84B20" w:rsidP="001B2E53">
      <w:pPr>
        <w:pStyle w:val="ListParagraph"/>
        <w:numPr>
          <w:ilvl w:val="0"/>
          <w:numId w:val="12"/>
        </w:numPr>
        <w:autoSpaceDE w:val="0"/>
        <w:autoSpaceDN w:val="0"/>
        <w:adjustRightInd w:val="0"/>
        <w:spacing w:line="360" w:lineRule="auto"/>
        <w:contextualSpacing/>
        <w:jc w:val="both"/>
      </w:pPr>
      <w:r w:rsidRPr="00F535AE">
        <w:t>Nation</w:t>
      </w:r>
      <w:r w:rsidR="003227B4">
        <w:t>al Health Insurance Fund (NHIF);</w:t>
      </w:r>
      <w:r w:rsidRPr="00F535AE">
        <w:t xml:space="preserve"> </w:t>
      </w:r>
    </w:p>
    <w:p w:rsidR="00F535AE" w:rsidRDefault="00B84B20" w:rsidP="001B2E53">
      <w:pPr>
        <w:pStyle w:val="ListParagraph"/>
        <w:numPr>
          <w:ilvl w:val="0"/>
          <w:numId w:val="12"/>
        </w:numPr>
        <w:autoSpaceDE w:val="0"/>
        <w:autoSpaceDN w:val="0"/>
        <w:adjustRightInd w:val="0"/>
        <w:spacing w:line="360" w:lineRule="auto"/>
        <w:contextualSpacing/>
        <w:jc w:val="both"/>
      </w:pPr>
      <w:r w:rsidRPr="00F535AE">
        <w:t>Insur</w:t>
      </w:r>
      <w:r w:rsidR="003227B4">
        <w:t>ance regulatory Authority (IRA);</w:t>
      </w:r>
      <w:r w:rsidRPr="00F535AE">
        <w:t xml:space="preserve">  </w:t>
      </w:r>
    </w:p>
    <w:p w:rsidR="00F535AE" w:rsidRDefault="00B84B20" w:rsidP="001B2E53">
      <w:pPr>
        <w:pStyle w:val="ListParagraph"/>
        <w:numPr>
          <w:ilvl w:val="0"/>
          <w:numId w:val="12"/>
        </w:numPr>
        <w:autoSpaceDE w:val="0"/>
        <w:autoSpaceDN w:val="0"/>
        <w:adjustRightInd w:val="0"/>
        <w:spacing w:line="360" w:lineRule="auto"/>
        <w:contextualSpacing/>
        <w:jc w:val="both"/>
      </w:pPr>
      <w:r w:rsidRPr="00F535AE">
        <w:t xml:space="preserve">Social </w:t>
      </w:r>
      <w:r w:rsidR="00F535AE">
        <w:t>P</w:t>
      </w:r>
      <w:r w:rsidRPr="00F535AE">
        <w:t>rotection</w:t>
      </w:r>
      <w:r w:rsidR="00F535AE">
        <w:t xml:space="preserve"> Secretariat</w:t>
      </w:r>
      <w:r w:rsidR="003227B4">
        <w:t>;</w:t>
      </w:r>
    </w:p>
    <w:p w:rsidR="00F535AE" w:rsidRDefault="00F535AE" w:rsidP="001B2E53">
      <w:pPr>
        <w:pStyle w:val="ListParagraph"/>
        <w:numPr>
          <w:ilvl w:val="0"/>
          <w:numId w:val="12"/>
        </w:numPr>
        <w:autoSpaceDE w:val="0"/>
        <w:autoSpaceDN w:val="0"/>
        <w:adjustRightInd w:val="0"/>
        <w:spacing w:line="360" w:lineRule="auto"/>
        <w:contextualSpacing/>
        <w:jc w:val="both"/>
      </w:pPr>
      <w:r>
        <w:t xml:space="preserve">Religious institutions such as </w:t>
      </w:r>
      <w:r w:rsidR="00B84B20" w:rsidRPr="00F535AE">
        <w:t xml:space="preserve">SUPKEM, </w:t>
      </w:r>
      <w:r>
        <w:t>CHAK</w:t>
      </w:r>
    </w:p>
    <w:p w:rsidR="00F535AE" w:rsidRDefault="00B84B20" w:rsidP="001B2E53">
      <w:pPr>
        <w:pStyle w:val="ListParagraph"/>
        <w:numPr>
          <w:ilvl w:val="0"/>
          <w:numId w:val="12"/>
        </w:numPr>
        <w:autoSpaceDE w:val="0"/>
        <w:autoSpaceDN w:val="0"/>
        <w:adjustRightInd w:val="0"/>
        <w:spacing w:line="360" w:lineRule="auto"/>
        <w:contextualSpacing/>
        <w:jc w:val="both"/>
      </w:pPr>
      <w:r w:rsidRPr="00F535AE">
        <w:t xml:space="preserve">Association of Insurance of Kenya (AKI), </w:t>
      </w:r>
    </w:p>
    <w:p w:rsidR="003227B4" w:rsidRPr="003227B4" w:rsidRDefault="00F0016A" w:rsidP="001B2E53">
      <w:pPr>
        <w:pStyle w:val="ListParagraph"/>
        <w:numPr>
          <w:ilvl w:val="0"/>
          <w:numId w:val="12"/>
        </w:numPr>
        <w:autoSpaceDE w:val="0"/>
        <w:autoSpaceDN w:val="0"/>
        <w:adjustRightInd w:val="0"/>
        <w:spacing w:line="360" w:lineRule="auto"/>
        <w:contextualSpacing/>
        <w:jc w:val="both"/>
      </w:pPr>
      <w:r>
        <w:lastRenderedPageBreak/>
        <w:t>Technical experts from NGOs, donors including P4H</w:t>
      </w:r>
      <w:r w:rsidR="003227B4">
        <w:t xml:space="preserve">; </w:t>
      </w:r>
    </w:p>
    <w:p w:rsidR="003227B4" w:rsidRPr="003227B4" w:rsidRDefault="003227B4" w:rsidP="001B2E53">
      <w:pPr>
        <w:pStyle w:val="ListParagraph"/>
        <w:numPr>
          <w:ilvl w:val="0"/>
          <w:numId w:val="12"/>
        </w:numPr>
        <w:autoSpaceDE w:val="0"/>
        <w:autoSpaceDN w:val="0"/>
        <w:adjustRightInd w:val="0"/>
        <w:spacing w:line="360" w:lineRule="auto"/>
        <w:contextualSpacing/>
        <w:jc w:val="both"/>
      </w:pPr>
      <w:r>
        <w:rPr>
          <w:spacing w:val="-1"/>
        </w:rPr>
        <w:t xml:space="preserve">Pharmacy and Poisons board; </w:t>
      </w:r>
    </w:p>
    <w:p w:rsidR="00F0016A" w:rsidRDefault="003227B4" w:rsidP="001B2E53">
      <w:pPr>
        <w:pStyle w:val="ListParagraph"/>
        <w:numPr>
          <w:ilvl w:val="0"/>
          <w:numId w:val="12"/>
        </w:numPr>
        <w:autoSpaceDE w:val="0"/>
        <w:autoSpaceDN w:val="0"/>
        <w:adjustRightInd w:val="0"/>
        <w:spacing w:line="360" w:lineRule="auto"/>
        <w:contextualSpacing/>
        <w:jc w:val="both"/>
      </w:pPr>
      <w:r>
        <w:t>among others</w:t>
      </w:r>
    </w:p>
    <w:p w:rsidR="00CC46FF" w:rsidRPr="003227B4" w:rsidRDefault="00F0016A" w:rsidP="00DC2871">
      <w:pPr>
        <w:pStyle w:val="Heading1"/>
      </w:pPr>
      <w:r w:rsidRPr="006B159D">
        <w:t xml:space="preserve"> </w:t>
      </w:r>
      <w:bookmarkStart w:id="12" w:name="_Toc368127942"/>
      <w:r w:rsidR="00CC46FF">
        <w:t>2.5</w:t>
      </w:r>
      <w:r w:rsidR="00CC46FF" w:rsidRPr="003227B4">
        <w:t xml:space="preserve"> Data Analysis and Stakeholder Validation</w:t>
      </w:r>
      <w:bookmarkEnd w:id="12"/>
    </w:p>
    <w:p w:rsidR="00CC46FF" w:rsidRDefault="00CC46FF" w:rsidP="001B2E53">
      <w:pPr>
        <w:spacing w:after="0" w:line="360" w:lineRule="auto"/>
        <w:contextualSpacing/>
        <w:jc w:val="both"/>
        <w:rPr>
          <w:rFonts w:ascii="Times New Roman" w:hAnsi="Times New Roman"/>
          <w:sz w:val="24"/>
          <w:szCs w:val="24"/>
        </w:rPr>
      </w:pPr>
      <w:r w:rsidRPr="006B159D">
        <w:rPr>
          <w:rFonts w:ascii="Times New Roman" w:hAnsi="Times New Roman"/>
          <w:sz w:val="24"/>
          <w:szCs w:val="24"/>
        </w:rPr>
        <w:t>Data collected will be analyzed to complement secondary and existing data based on the objectives. Recommendations based on the functions will be developed before the report is submitted to the TWG for their input and comments. The comments will be incorporated in the report before the final report is submitted to the client for dissemination</w:t>
      </w:r>
      <w:r>
        <w:rPr>
          <w:rFonts w:ascii="Times New Roman" w:hAnsi="Times New Roman"/>
          <w:sz w:val="24"/>
          <w:szCs w:val="24"/>
        </w:rPr>
        <w:t xml:space="preserve"> to health financing stakeholders</w:t>
      </w:r>
      <w:r w:rsidRPr="006B159D">
        <w:rPr>
          <w:rFonts w:ascii="Times New Roman" w:hAnsi="Times New Roman"/>
          <w:sz w:val="24"/>
          <w:szCs w:val="24"/>
        </w:rPr>
        <w:t>.</w:t>
      </w:r>
    </w:p>
    <w:p w:rsidR="00DC2871" w:rsidRDefault="00DC2871" w:rsidP="001B2E53">
      <w:pPr>
        <w:spacing w:after="0" w:line="360" w:lineRule="auto"/>
        <w:contextualSpacing/>
        <w:jc w:val="both"/>
        <w:rPr>
          <w:rFonts w:ascii="Times New Roman" w:hAnsi="Times New Roman"/>
          <w:sz w:val="24"/>
          <w:szCs w:val="24"/>
        </w:rPr>
      </w:pPr>
    </w:p>
    <w:p w:rsidR="00495F20" w:rsidRPr="003227B4" w:rsidRDefault="003227B4" w:rsidP="00C845DB">
      <w:pPr>
        <w:spacing w:after="0" w:line="240" w:lineRule="auto"/>
        <w:jc w:val="both"/>
        <w:rPr>
          <w:rFonts w:ascii="Times New Roman" w:hAnsi="Times New Roman"/>
          <w:b/>
          <w:sz w:val="24"/>
          <w:szCs w:val="24"/>
        </w:rPr>
      </w:pPr>
      <w:r w:rsidRPr="003227B4">
        <w:rPr>
          <w:rFonts w:ascii="Times New Roman" w:hAnsi="Times New Roman"/>
          <w:b/>
          <w:sz w:val="24"/>
          <w:szCs w:val="24"/>
        </w:rPr>
        <w:t>WORK PLAN</w:t>
      </w:r>
    </w:p>
    <w:p w:rsidR="00495F20" w:rsidRPr="003227B4" w:rsidRDefault="00495F20" w:rsidP="00C845DB">
      <w:pPr>
        <w:spacing w:after="0" w:line="240" w:lineRule="auto"/>
        <w:jc w:val="both"/>
        <w:rPr>
          <w:rFonts w:ascii="Times New Roman" w:hAnsi="Times New Roman"/>
          <w:sz w:val="24"/>
          <w:szCs w:val="24"/>
        </w:rPr>
      </w:pPr>
      <w:r w:rsidRPr="003227B4">
        <w:rPr>
          <w:rFonts w:ascii="Times New Roman" w:hAnsi="Times New Roman"/>
          <w:sz w:val="24"/>
          <w:szCs w:val="24"/>
        </w:rPr>
        <w:t>The work plan is guided by the MOH main milestones identified following a discussion with representative from the ministry and the consultant. These milestones are presented in Table 2.</w:t>
      </w:r>
    </w:p>
    <w:p w:rsidR="00C845DB" w:rsidRDefault="00C845DB" w:rsidP="00C845DB">
      <w:pPr>
        <w:spacing w:after="0" w:line="240" w:lineRule="auto"/>
        <w:jc w:val="both"/>
        <w:rPr>
          <w:rFonts w:ascii="Times New Roman" w:hAnsi="Times New Roman"/>
          <w:b/>
          <w:sz w:val="24"/>
          <w:szCs w:val="24"/>
        </w:rPr>
      </w:pPr>
    </w:p>
    <w:p w:rsidR="00495F20" w:rsidRPr="003227B4" w:rsidRDefault="00CC46FF" w:rsidP="00C845DB">
      <w:pPr>
        <w:spacing w:after="0" w:line="240" w:lineRule="auto"/>
        <w:jc w:val="both"/>
        <w:rPr>
          <w:rFonts w:ascii="Times New Roman" w:hAnsi="Times New Roman"/>
          <w:b/>
          <w:sz w:val="24"/>
          <w:szCs w:val="24"/>
        </w:rPr>
      </w:pPr>
      <w:r>
        <w:rPr>
          <w:rFonts w:ascii="Times New Roman" w:hAnsi="Times New Roman"/>
          <w:b/>
          <w:sz w:val="24"/>
          <w:szCs w:val="24"/>
        </w:rPr>
        <w:t xml:space="preserve">Table 2: </w:t>
      </w:r>
      <w:r w:rsidR="00495F20" w:rsidRPr="003227B4">
        <w:rPr>
          <w:rFonts w:ascii="Times New Roman" w:hAnsi="Times New Roman"/>
          <w:b/>
          <w:sz w:val="24"/>
          <w:szCs w:val="24"/>
        </w:rPr>
        <w:t>Work plan</w:t>
      </w:r>
    </w:p>
    <w:tbl>
      <w:tblPr>
        <w:tblW w:w="5000" w:type="pct"/>
        <w:shd w:val="clear" w:color="auto" w:fill="FFFFFF"/>
        <w:tblCellMar>
          <w:left w:w="0" w:type="dxa"/>
          <w:right w:w="0" w:type="dxa"/>
        </w:tblCellMar>
        <w:tblLook w:val="04A0" w:firstRow="1" w:lastRow="0" w:firstColumn="1" w:lastColumn="0" w:noHBand="0" w:noVBand="1"/>
      </w:tblPr>
      <w:tblGrid>
        <w:gridCol w:w="4398"/>
        <w:gridCol w:w="1740"/>
        <w:gridCol w:w="1710"/>
        <w:gridCol w:w="1728"/>
      </w:tblGrid>
      <w:tr w:rsidR="00495F20" w:rsidRPr="003227B4" w:rsidTr="00C845DB">
        <w:tc>
          <w:tcPr>
            <w:tcW w:w="2296"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b/>
                <w:bCs/>
                <w:color w:val="222222"/>
                <w:sz w:val="24"/>
                <w:szCs w:val="24"/>
                <w:lang w:eastAsia="en-GB"/>
              </w:rPr>
              <w:t>Action</w:t>
            </w:r>
          </w:p>
        </w:tc>
        <w:tc>
          <w:tcPr>
            <w:tcW w:w="908"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b/>
                <w:bCs/>
                <w:color w:val="222222"/>
                <w:sz w:val="24"/>
                <w:szCs w:val="24"/>
                <w:lang w:eastAsia="en-GB"/>
              </w:rPr>
              <w:t>Responsibility</w:t>
            </w:r>
          </w:p>
        </w:tc>
        <w:tc>
          <w:tcPr>
            <w:tcW w:w="893"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b/>
                <w:bCs/>
                <w:color w:val="222222"/>
                <w:sz w:val="24"/>
                <w:szCs w:val="24"/>
                <w:lang w:eastAsia="en-GB"/>
              </w:rPr>
              <w:t>Recipient</w:t>
            </w:r>
          </w:p>
        </w:tc>
        <w:tc>
          <w:tcPr>
            <w:tcW w:w="902"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b/>
                <w:bCs/>
                <w:color w:val="222222"/>
                <w:sz w:val="24"/>
                <w:szCs w:val="24"/>
                <w:lang w:eastAsia="en-GB"/>
              </w:rPr>
              <w:t>Deadline</w:t>
            </w:r>
          </w:p>
        </w:tc>
      </w:tr>
      <w:tr w:rsidR="005C4C16" w:rsidRPr="003227B4" w:rsidTr="00C845DB">
        <w:tc>
          <w:tcPr>
            <w:tcW w:w="2296" w:type="pct"/>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hideMark/>
          </w:tcPr>
          <w:p w:rsidR="005C4C16" w:rsidRPr="003227B4" w:rsidRDefault="005C4C16" w:rsidP="00C845DB">
            <w:pPr>
              <w:spacing w:after="0" w:line="240" w:lineRule="auto"/>
              <w:rPr>
                <w:rFonts w:ascii="Times New Roman" w:eastAsia="Times New Roman" w:hAnsi="Times New Roman"/>
                <w:color w:val="222222"/>
                <w:sz w:val="24"/>
                <w:szCs w:val="24"/>
                <w:lang w:eastAsia="en-GB"/>
              </w:rPr>
            </w:pPr>
            <w:r>
              <w:rPr>
                <w:rFonts w:ascii="Times New Roman" w:eastAsia="Times New Roman" w:hAnsi="Times New Roman"/>
                <w:color w:val="222222"/>
                <w:sz w:val="24"/>
                <w:szCs w:val="24"/>
                <w:lang w:eastAsia="en-GB"/>
              </w:rPr>
              <w:t>Inception Report</w:t>
            </w:r>
          </w:p>
        </w:tc>
        <w:tc>
          <w:tcPr>
            <w:tcW w:w="908" w:type="pct"/>
            <w:tcBorders>
              <w:top w:val="nil"/>
              <w:left w:val="nil"/>
              <w:bottom w:val="single" w:sz="4" w:space="0" w:color="auto"/>
              <w:right w:val="single" w:sz="8" w:space="0" w:color="auto"/>
            </w:tcBorders>
            <w:shd w:val="clear" w:color="auto" w:fill="FFFFFF"/>
            <w:tcMar>
              <w:top w:w="0" w:type="dxa"/>
              <w:left w:w="108" w:type="dxa"/>
              <w:bottom w:w="0" w:type="dxa"/>
              <w:right w:w="108" w:type="dxa"/>
            </w:tcMar>
            <w:hideMark/>
          </w:tcPr>
          <w:p w:rsidR="005C4C16" w:rsidRPr="003227B4" w:rsidRDefault="005C4C16" w:rsidP="00C845DB">
            <w:pPr>
              <w:spacing w:after="0" w:line="240" w:lineRule="auto"/>
              <w:rPr>
                <w:rFonts w:ascii="Times New Roman" w:eastAsia="Times New Roman" w:hAnsi="Times New Roman"/>
                <w:color w:val="222222"/>
                <w:sz w:val="24"/>
                <w:szCs w:val="24"/>
                <w:lang w:eastAsia="en-GB"/>
              </w:rPr>
            </w:pPr>
            <w:r>
              <w:rPr>
                <w:rFonts w:ascii="Times New Roman" w:eastAsia="Times New Roman" w:hAnsi="Times New Roman"/>
                <w:color w:val="222222"/>
                <w:sz w:val="24"/>
                <w:szCs w:val="24"/>
                <w:lang w:eastAsia="en-GB"/>
              </w:rPr>
              <w:t>Consultant</w:t>
            </w:r>
          </w:p>
        </w:tc>
        <w:tc>
          <w:tcPr>
            <w:tcW w:w="893" w:type="pct"/>
            <w:tcBorders>
              <w:top w:val="nil"/>
              <w:left w:val="nil"/>
              <w:bottom w:val="single" w:sz="4" w:space="0" w:color="auto"/>
              <w:right w:val="single" w:sz="8" w:space="0" w:color="auto"/>
            </w:tcBorders>
            <w:shd w:val="clear" w:color="auto" w:fill="FFFFFF"/>
            <w:tcMar>
              <w:top w:w="0" w:type="dxa"/>
              <w:left w:w="108" w:type="dxa"/>
              <w:bottom w:w="0" w:type="dxa"/>
              <w:right w:w="108" w:type="dxa"/>
            </w:tcMar>
            <w:hideMark/>
          </w:tcPr>
          <w:p w:rsidR="005C4C16" w:rsidRPr="003227B4" w:rsidRDefault="005C4C16" w:rsidP="00C845DB">
            <w:pPr>
              <w:spacing w:after="0" w:line="240" w:lineRule="auto"/>
              <w:rPr>
                <w:rFonts w:ascii="Times New Roman" w:eastAsia="Times New Roman" w:hAnsi="Times New Roman"/>
                <w:color w:val="222222"/>
                <w:sz w:val="24"/>
                <w:szCs w:val="24"/>
                <w:lang w:eastAsia="en-GB"/>
              </w:rPr>
            </w:pPr>
            <w:r>
              <w:rPr>
                <w:rFonts w:ascii="Times New Roman" w:eastAsia="Times New Roman" w:hAnsi="Times New Roman"/>
                <w:color w:val="222222"/>
                <w:sz w:val="24"/>
                <w:szCs w:val="24"/>
                <w:lang w:eastAsia="en-GB"/>
              </w:rPr>
              <w:t>Chair</w:t>
            </w:r>
          </w:p>
        </w:tc>
        <w:tc>
          <w:tcPr>
            <w:tcW w:w="902" w:type="pct"/>
            <w:tcBorders>
              <w:top w:val="nil"/>
              <w:left w:val="nil"/>
              <w:bottom w:val="single" w:sz="4" w:space="0" w:color="auto"/>
              <w:right w:val="single" w:sz="8" w:space="0" w:color="auto"/>
            </w:tcBorders>
            <w:shd w:val="clear" w:color="auto" w:fill="FFFFFF"/>
            <w:tcMar>
              <w:top w:w="0" w:type="dxa"/>
              <w:left w:w="108" w:type="dxa"/>
              <w:bottom w:w="0" w:type="dxa"/>
              <w:right w:w="108" w:type="dxa"/>
            </w:tcMar>
            <w:hideMark/>
          </w:tcPr>
          <w:p w:rsidR="005C4C16" w:rsidRPr="003227B4" w:rsidRDefault="005C4C16" w:rsidP="00C845DB">
            <w:pPr>
              <w:spacing w:after="0" w:line="240" w:lineRule="auto"/>
              <w:rPr>
                <w:rFonts w:ascii="Times New Roman" w:eastAsia="Times New Roman" w:hAnsi="Times New Roman"/>
                <w:color w:val="222222"/>
                <w:sz w:val="24"/>
                <w:szCs w:val="24"/>
                <w:lang w:eastAsia="en-GB"/>
              </w:rPr>
            </w:pPr>
            <w:r>
              <w:rPr>
                <w:rFonts w:ascii="Times New Roman" w:eastAsia="Times New Roman" w:hAnsi="Times New Roman"/>
                <w:color w:val="222222"/>
                <w:sz w:val="24"/>
                <w:szCs w:val="24"/>
                <w:lang w:eastAsia="en-GB"/>
              </w:rPr>
              <w:t>27</w:t>
            </w:r>
            <w:r w:rsidRPr="005C4C16">
              <w:rPr>
                <w:rFonts w:ascii="Times New Roman" w:eastAsia="Times New Roman" w:hAnsi="Times New Roman"/>
                <w:color w:val="222222"/>
                <w:sz w:val="24"/>
                <w:szCs w:val="24"/>
                <w:vertAlign w:val="superscript"/>
                <w:lang w:eastAsia="en-GB"/>
              </w:rPr>
              <w:t>th</w:t>
            </w:r>
            <w:r>
              <w:rPr>
                <w:rFonts w:ascii="Times New Roman" w:eastAsia="Times New Roman" w:hAnsi="Times New Roman"/>
                <w:color w:val="222222"/>
                <w:sz w:val="24"/>
                <w:szCs w:val="24"/>
                <w:lang w:eastAsia="en-GB"/>
              </w:rPr>
              <w:t xml:space="preserve"> September</w:t>
            </w:r>
          </w:p>
        </w:tc>
      </w:tr>
      <w:tr w:rsidR="00495F20" w:rsidRPr="00C845DB" w:rsidTr="00C845DB">
        <w:tc>
          <w:tcPr>
            <w:tcW w:w="2296"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495F20" w:rsidRPr="00C845DB" w:rsidRDefault="00495F20" w:rsidP="00C845DB">
            <w:pPr>
              <w:spacing w:after="0" w:line="240" w:lineRule="auto"/>
              <w:rPr>
                <w:rFonts w:ascii="Times New Roman" w:eastAsia="Times New Roman" w:hAnsi="Times New Roman"/>
                <w:color w:val="222222"/>
                <w:sz w:val="24"/>
                <w:szCs w:val="24"/>
                <w:lang w:eastAsia="en-GB"/>
              </w:rPr>
            </w:pPr>
            <w:r w:rsidRPr="00C845DB">
              <w:rPr>
                <w:rFonts w:ascii="Times New Roman" w:eastAsia="Times New Roman" w:hAnsi="Times New Roman"/>
                <w:color w:val="222222"/>
                <w:sz w:val="24"/>
                <w:szCs w:val="24"/>
                <w:lang w:eastAsia="en-GB"/>
              </w:rPr>
              <w:t>Literature review, methodology and draft tools</w:t>
            </w:r>
          </w:p>
        </w:tc>
        <w:tc>
          <w:tcPr>
            <w:tcW w:w="90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495F20" w:rsidRPr="00C845DB" w:rsidRDefault="00495F20" w:rsidP="00C845DB">
            <w:pPr>
              <w:spacing w:after="0" w:line="240" w:lineRule="auto"/>
              <w:rPr>
                <w:rFonts w:ascii="Times New Roman" w:eastAsia="Times New Roman" w:hAnsi="Times New Roman"/>
                <w:color w:val="222222"/>
                <w:sz w:val="24"/>
                <w:szCs w:val="24"/>
                <w:lang w:eastAsia="en-GB"/>
              </w:rPr>
            </w:pPr>
            <w:r w:rsidRPr="00C845DB">
              <w:rPr>
                <w:rFonts w:ascii="Times New Roman" w:eastAsia="Times New Roman" w:hAnsi="Times New Roman"/>
                <w:color w:val="222222"/>
                <w:sz w:val="24"/>
                <w:szCs w:val="24"/>
                <w:lang w:eastAsia="en-GB"/>
              </w:rPr>
              <w:t>Consultant</w:t>
            </w:r>
          </w:p>
        </w:tc>
        <w:tc>
          <w:tcPr>
            <w:tcW w:w="893"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495F20" w:rsidRPr="00C845DB" w:rsidRDefault="00495F20" w:rsidP="00C845DB">
            <w:pPr>
              <w:spacing w:after="0" w:line="240" w:lineRule="auto"/>
              <w:rPr>
                <w:rFonts w:ascii="Times New Roman" w:eastAsia="Times New Roman" w:hAnsi="Times New Roman"/>
                <w:color w:val="222222"/>
                <w:sz w:val="24"/>
                <w:szCs w:val="24"/>
                <w:lang w:eastAsia="en-GB"/>
              </w:rPr>
            </w:pPr>
            <w:r w:rsidRPr="00C845DB">
              <w:rPr>
                <w:rFonts w:ascii="Times New Roman" w:eastAsia="Times New Roman" w:hAnsi="Times New Roman"/>
                <w:color w:val="222222"/>
                <w:sz w:val="24"/>
                <w:szCs w:val="24"/>
                <w:lang w:eastAsia="en-GB"/>
              </w:rPr>
              <w:t>Chair</w:t>
            </w:r>
          </w:p>
        </w:tc>
        <w:tc>
          <w:tcPr>
            <w:tcW w:w="902"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495F20" w:rsidRPr="00C845DB" w:rsidRDefault="00495F20" w:rsidP="00C845DB">
            <w:pPr>
              <w:spacing w:after="0" w:line="240" w:lineRule="auto"/>
              <w:rPr>
                <w:rFonts w:ascii="Times New Roman" w:eastAsia="Times New Roman" w:hAnsi="Times New Roman"/>
                <w:color w:val="222222"/>
                <w:sz w:val="24"/>
                <w:szCs w:val="24"/>
                <w:lang w:eastAsia="en-GB"/>
              </w:rPr>
            </w:pPr>
            <w:r w:rsidRPr="00C845DB">
              <w:rPr>
                <w:rFonts w:ascii="Times New Roman" w:eastAsia="Times New Roman" w:hAnsi="Times New Roman"/>
                <w:color w:val="222222"/>
                <w:sz w:val="24"/>
                <w:szCs w:val="24"/>
                <w:lang w:eastAsia="en-GB"/>
              </w:rPr>
              <w:t>8th October</w:t>
            </w:r>
          </w:p>
        </w:tc>
      </w:tr>
      <w:tr w:rsidR="005C4C16" w:rsidRPr="00C845DB" w:rsidTr="00C845DB">
        <w:tc>
          <w:tcPr>
            <w:tcW w:w="2296"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5C4C16" w:rsidRPr="00C845DB" w:rsidRDefault="005C4C16" w:rsidP="00C845DB">
            <w:pPr>
              <w:spacing w:after="0" w:line="240" w:lineRule="auto"/>
              <w:rPr>
                <w:rFonts w:ascii="Times New Roman" w:eastAsia="Times New Roman" w:hAnsi="Times New Roman"/>
                <w:color w:val="222222"/>
                <w:sz w:val="24"/>
                <w:szCs w:val="24"/>
                <w:lang w:eastAsia="en-GB"/>
              </w:rPr>
            </w:pPr>
          </w:p>
        </w:tc>
        <w:tc>
          <w:tcPr>
            <w:tcW w:w="90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5C4C16" w:rsidRPr="00C845DB" w:rsidRDefault="005C4C16" w:rsidP="00C845DB">
            <w:pPr>
              <w:spacing w:after="0" w:line="240" w:lineRule="auto"/>
              <w:rPr>
                <w:rFonts w:ascii="Times New Roman" w:eastAsia="Times New Roman" w:hAnsi="Times New Roman"/>
                <w:color w:val="222222"/>
                <w:sz w:val="24"/>
                <w:szCs w:val="24"/>
                <w:lang w:eastAsia="en-GB"/>
              </w:rPr>
            </w:pPr>
          </w:p>
        </w:tc>
        <w:tc>
          <w:tcPr>
            <w:tcW w:w="893"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5C4C16" w:rsidRPr="00C845DB" w:rsidRDefault="005C4C16" w:rsidP="00C845DB">
            <w:pPr>
              <w:spacing w:after="0" w:line="240" w:lineRule="auto"/>
              <w:rPr>
                <w:rFonts w:ascii="Times New Roman" w:eastAsia="Times New Roman" w:hAnsi="Times New Roman"/>
                <w:color w:val="222222"/>
                <w:sz w:val="24"/>
                <w:szCs w:val="24"/>
                <w:lang w:eastAsia="en-GB"/>
              </w:rPr>
            </w:pPr>
          </w:p>
        </w:tc>
        <w:tc>
          <w:tcPr>
            <w:tcW w:w="902"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5C4C16" w:rsidRPr="00C845DB" w:rsidRDefault="005C4C16" w:rsidP="00C845DB">
            <w:pPr>
              <w:spacing w:after="0" w:line="240" w:lineRule="auto"/>
              <w:rPr>
                <w:rFonts w:ascii="Times New Roman" w:eastAsia="Times New Roman" w:hAnsi="Times New Roman"/>
                <w:color w:val="222222"/>
                <w:sz w:val="24"/>
                <w:szCs w:val="24"/>
                <w:lang w:eastAsia="en-GB"/>
              </w:rPr>
            </w:pPr>
          </w:p>
        </w:tc>
      </w:tr>
      <w:tr w:rsidR="00495F20" w:rsidRPr="00C845DB" w:rsidTr="00C845DB">
        <w:tc>
          <w:tcPr>
            <w:tcW w:w="2296"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495F20" w:rsidRPr="00C845DB" w:rsidRDefault="00495F20" w:rsidP="00C845DB">
            <w:pPr>
              <w:spacing w:after="0" w:line="240" w:lineRule="auto"/>
              <w:rPr>
                <w:rFonts w:ascii="Times New Roman" w:eastAsia="Times New Roman" w:hAnsi="Times New Roman"/>
                <w:color w:val="222222"/>
                <w:sz w:val="24"/>
                <w:szCs w:val="24"/>
                <w:lang w:eastAsia="en-GB"/>
              </w:rPr>
            </w:pPr>
            <w:r w:rsidRPr="00C845DB">
              <w:rPr>
                <w:rFonts w:ascii="Times New Roman" w:eastAsia="Times New Roman" w:hAnsi="Times New Roman"/>
                <w:color w:val="222222"/>
                <w:sz w:val="24"/>
                <w:szCs w:val="24"/>
                <w:lang w:eastAsia="en-GB"/>
              </w:rPr>
              <w:t>Circulation of the above for comments</w:t>
            </w:r>
          </w:p>
        </w:tc>
        <w:tc>
          <w:tcPr>
            <w:tcW w:w="908"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495F20" w:rsidRPr="00C845DB" w:rsidRDefault="00495F20" w:rsidP="00C845DB">
            <w:pPr>
              <w:spacing w:after="0" w:line="240" w:lineRule="auto"/>
              <w:rPr>
                <w:rFonts w:ascii="Times New Roman" w:eastAsia="Times New Roman" w:hAnsi="Times New Roman"/>
                <w:color w:val="222222"/>
                <w:sz w:val="24"/>
                <w:szCs w:val="24"/>
                <w:lang w:eastAsia="en-GB"/>
              </w:rPr>
            </w:pPr>
            <w:r w:rsidRPr="00C845DB">
              <w:rPr>
                <w:rFonts w:ascii="Times New Roman" w:eastAsia="Times New Roman" w:hAnsi="Times New Roman"/>
                <w:color w:val="222222"/>
                <w:sz w:val="24"/>
                <w:szCs w:val="24"/>
                <w:lang w:eastAsia="en-GB"/>
              </w:rPr>
              <w:t>Chair</w:t>
            </w:r>
            <w:r w:rsidR="003227B4" w:rsidRPr="00C845DB">
              <w:rPr>
                <w:rFonts w:ascii="Times New Roman" w:eastAsia="Times New Roman" w:hAnsi="Times New Roman"/>
                <w:color w:val="222222"/>
                <w:sz w:val="24"/>
                <w:szCs w:val="24"/>
                <w:lang w:eastAsia="en-GB"/>
              </w:rPr>
              <w:t>, TWG</w:t>
            </w:r>
          </w:p>
        </w:tc>
        <w:tc>
          <w:tcPr>
            <w:tcW w:w="893"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495F20" w:rsidRPr="00C845DB" w:rsidRDefault="00495F20" w:rsidP="00C845DB">
            <w:pPr>
              <w:spacing w:after="0" w:line="240" w:lineRule="auto"/>
              <w:rPr>
                <w:rFonts w:ascii="Times New Roman" w:eastAsia="Times New Roman" w:hAnsi="Times New Roman"/>
                <w:color w:val="222222"/>
                <w:sz w:val="24"/>
                <w:szCs w:val="24"/>
                <w:lang w:eastAsia="en-GB"/>
              </w:rPr>
            </w:pPr>
            <w:r w:rsidRPr="00C845DB">
              <w:rPr>
                <w:rFonts w:ascii="Times New Roman" w:eastAsia="Times New Roman" w:hAnsi="Times New Roman"/>
                <w:color w:val="222222"/>
                <w:sz w:val="24"/>
                <w:szCs w:val="24"/>
                <w:lang w:eastAsia="en-GB"/>
              </w:rPr>
              <w:t>TWG and P4H</w:t>
            </w:r>
          </w:p>
        </w:tc>
        <w:tc>
          <w:tcPr>
            <w:tcW w:w="902"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495F20" w:rsidRPr="00C845DB" w:rsidRDefault="00495F20" w:rsidP="00C845DB">
            <w:pPr>
              <w:spacing w:after="0" w:line="240" w:lineRule="auto"/>
              <w:rPr>
                <w:rFonts w:ascii="Times New Roman" w:eastAsia="Times New Roman" w:hAnsi="Times New Roman"/>
                <w:color w:val="222222"/>
                <w:sz w:val="24"/>
                <w:szCs w:val="24"/>
                <w:lang w:eastAsia="en-GB"/>
              </w:rPr>
            </w:pPr>
            <w:r w:rsidRPr="00C845DB">
              <w:rPr>
                <w:rFonts w:ascii="Times New Roman" w:eastAsia="Times New Roman" w:hAnsi="Times New Roman"/>
                <w:color w:val="222222"/>
                <w:sz w:val="24"/>
                <w:szCs w:val="24"/>
                <w:lang w:eastAsia="en-GB"/>
              </w:rPr>
              <w:t>8th October</w:t>
            </w:r>
          </w:p>
        </w:tc>
      </w:tr>
      <w:tr w:rsidR="00495F20" w:rsidRPr="003227B4" w:rsidTr="00C845DB">
        <w:tc>
          <w:tcPr>
            <w:tcW w:w="2296" w:type="pct"/>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Comments from TWG and P4H</w:t>
            </w:r>
          </w:p>
        </w:tc>
        <w:tc>
          <w:tcPr>
            <w:tcW w:w="908" w:type="pct"/>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TWG and P4H</w:t>
            </w:r>
          </w:p>
        </w:tc>
        <w:tc>
          <w:tcPr>
            <w:tcW w:w="893" w:type="pct"/>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Secretariat</w:t>
            </w:r>
          </w:p>
        </w:tc>
        <w:tc>
          <w:tcPr>
            <w:tcW w:w="902" w:type="pct"/>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11th October</w:t>
            </w:r>
          </w:p>
        </w:tc>
      </w:tr>
      <w:tr w:rsidR="00495F20" w:rsidRPr="003227B4" w:rsidTr="00C845DB">
        <w:tc>
          <w:tcPr>
            <w:tcW w:w="22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Meeting to agree and incorporate  comments</w:t>
            </w:r>
          </w:p>
        </w:tc>
        <w:tc>
          <w:tcPr>
            <w:tcW w:w="90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Chair</w:t>
            </w:r>
            <w:r w:rsidR="003227B4">
              <w:rPr>
                <w:rFonts w:ascii="Times New Roman" w:eastAsia="Times New Roman" w:hAnsi="Times New Roman"/>
                <w:color w:val="222222"/>
                <w:sz w:val="24"/>
                <w:szCs w:val="24"/>
                <w:lang w:eastAsia="en-GB"/>
              </w:rPr>
              <w:t>, TWG</w:t>
            </w:r>
          </w:p>
        </w:tc>
        <w:tc>
          <w:tcPr>
            <w:tcW w:w="89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TWG</w:t>
            </w:r>
          </w:p>
        </w:tc>
        <w:tc>
          <w:tcPr>
            <w:tcW w:w="90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18th October</w:t>
            </w:r>
          </w:p>
        </w:tc>
      </w:tr>
      <w:tr w:rsidR="00495F20" w:rsidRPr="003227B4" w:rsidTr="00C845DB">
        <w:tc>
          <w:tcPr>
            <w:tcW w:w="22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Presentation of final Literature review and tools</w:t>
            </w:r>
          </w:p>
        </w:tc>
        <w:tc>
          <w:tcPr>
            <w:tcW w:w="90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Consultant</w:t>
            </w:r>
          </w:p>
        </w:tc>
        <w:tc>
          <w:tcPr>
            <w:tcW w:w="89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TWG and P4H</w:t>
            </w:r>
          </w:p>
        </w:tc>
        <w:tc>
          <w:tcPr>
            <w:tcW w:w="90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23rd October</w:t>
            </w:r>
          </w:p>
        </w:tc>
      </w:tr>
      <w:tr w:rsidR="00495F20" w:rsidRPr="003227B4" w:rsidTr="00C845DB">
        <w:tc>
          <w:tcPr>
            <w:tcW w:w="22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Key informants interviews</w:t>
            </w:r>
          </w:p>
        </w:tc>
        <w:tc>
          <w:tcPr>
            <w:tcW w:w="90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Consultant</w:t>
            </w:r>
          </w:p>
        </w:tc>
        <w:tc>
          <w:tcPr>
            <w:tcW w:w="89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w:t>
            </w:r>
          </w:p>
        </w:tc>
        <w:tc>
          <w:tcPr>
            <w:tcW w:w="90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1st November</w:t>
            </w:r>
          </w:p>
        </w:tc>
      </w:tr>
      <w:tr w:rsidR="00495F20" w:rsidRPr="003227B4" w:rsidTr="00C845DB">
        <w:tc>
          <w:tcPr>
            <w:tcW w:w="22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Drafting of first report</w:t>
            </w:r>
          </w:p>
        </w:tc>
        <w:tc>
          <w:tcPr>
            <w:tcW w:w="90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Consultant</w:t>
            </w:r>
          </w:p>
        </w:tc>
        <w:tc>
          <w:tcPr>
            <w:tcW w:w="89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w:t>
            </w:r>
          </w:p>
        </w:tc>
        <w:tc>
          <w:tcPr>
            <w:tcW w:w="90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11th November</w:t>
            </w:r>
          </w:p>
        </w:tc>
      </w:tr>
      <w:tr w:rsidR="00495F20" w:rsidRPr="003227B4" w:rsidTr="00C845DB">
        <w:tc>
          <w:tcPr>
            <w:tcW w:w="22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Sharing of first draft report</w:t>
            </w:r>
          </w:p>
        </w:tc>
        <w:tc>
          <w:tcPr>
            <w:tcW w:w="90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Consultant</w:t>
            </w:r>
          </w:p>
        </w:tc>
        <w:tc>
          <w:tcPr>
            <w:tcW w:w="89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Chair</w:t>
            </w:r>
          </w:p>
        </w:tc>
        <w:tc>
          <w:tcPr>
            <w:tcW w:w="90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11th November</w:t>
            </w:r>
          </w:p>
        </w:tc>
      </w:tr>
      <w:tr w:rsidR="00495F20" w:rsidRPr="003227B4" w:rsidTr="00C845DB">
        <w:tc>
          <w:tcPr>
            <w:tcW w:w="22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Circulation of the above for comments</w:t>
            </w:r>
          </w:p>
        </w:tc>
        <w:tc>
          <w:tcPr>
            <w:tcW w:w="90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Chair</w:t>
            </w:r>
          </w:p>
        </w:tc>
        <w:tc>
          <w:tcPr>
            <w:tcW w:w="89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TWG and P4H</w:t>
            </w:r>
          </w:p>
        </w:tc>
        <w:tc>
          <w:tcPr>
            <w:tcW w:w="90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11th November</w:t>
            </w:r>
          </w:p>
        </w:tc>
      </w:tr>
      <w:tr w:rsidR="00495F20" w:rsidRPr="003227B4" w:rsidTr="00C845DB">
        <w:tc>
          <w:tcPr>
            <w:tcW w:w="22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compiling comments from TWG and P4H</w:t>
            </w:r>
          </w:p>
        </w:tc>
        <w:tc>
          <w:tcPr>
            <w:tcW w:w="90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Secretariat</w:t>
            </w:r>
          </w:p>
        </w:tc>
        <w:tc>
          <w:tcPr>
            <w:tcW w:w="89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Chair</w:t>
            </w:r>
          </w:p>
        </w:tc>
        <w:tc>
          <w:tcPr>
            <w:tcW w:w="90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18th November</w:t>
            </w:r>
          </w:p>
        </w:tc>
      </w:tr>
      <w:tr w:rsidR="00495F20" w:rsidRPr="003227B4" w:rsidTr="00C845DB">
        <w:tc>
          <w:tcPr>
            <w:tcW w:w="22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Meeting to agree and incorporate comments</w:t>
            </w:r>
          </w:p>
        </w:tc>
        <w:tc>
          <w:tcPr>
            <w:tcW w:w="90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Chair</w:t>
            </w:r>
            <w:r w:rsidR="003227B4">
              <w:rPr>
                <w:rFonts w:ascii="Times New Roman" w:eastAsia="Times New Roman" w:hAnsi="Times New Roman"/>
                <w:color w:val="222222"/>
                <w:sz w:val="24"/>
                <w:szCs w:val="24"/>
                <w:lang w:eastAsia="en-GB"/>
              </w:rPr>
              <w:t>, TWG</w:t>
            </w:r>
          </w:p>
        </w:tc>
        <w:tc>
          <w:tcPr>
            <w:tcW w:w="89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TWG and P4H</w:t>
            </w:r>
          </w:p>
        </w:tc>
        <w:tc>
          <w:tcPr>
            <w:tcW w:w="90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19th November</w:t>
            </w:r>
          </w:p>
        </w:tc>
      </w:tr>
      <w:tr w:rsidR="00495F20" w:rsidRPr="003227B4" w:rsidTr="00C845DB">
        <w:tc>
          <w:tcPr>
            <w:tcW w:w="22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Incorporate  of agreed comments (2nd draft report)</w:t>
            </w:r>
          </w:p>
        </w:tc>
        <w:tc>
          <w:tcPr>
            <w:tcW w:w="90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Consultant</w:t>
            </w:r>
          </w:p>
        </w:tc>
        <w:tc>
          <w:tcPr>
            <w:tcW w:w="89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Chair</w:t>
            </w:r>
          </w:p>
        </w:tc>
        <w:tc>
          <w:tcPr>
            <w:tcW w:w="90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2nd December</w:t>
            </w:r>
          </w:p>
        </w:tc>
      </w:tr>
      <w:tr w:rsidR="00495F20" w:rsidRPr="003227B4" w:rsidTr="00C845DB">
        <w:tc>
          <w:tcPr>
            <w:tcW w:w="22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DF3A05" w:rsidP="00C845DB">
            <w:pPr>
              <w:spacing w:after="0" w:line="240" w:lineRule="auto"/>
              <w:rPr>
                <w:rFonts w:ascii="Times New Roman" w:eastAsia="Times New Roman" w:hAnsi="Times New Roman"/>
                <w:color w:val="222222"/>
                <w:sz w:val="24"/>
                <w:szCs w:val="24"/>
                <w:lang w:eastAsia="en-GB"/>
              </w:rPr>
            </w:pPr>
            <w:r>
              <w:rPr>
                <w:rFonts w:ascii="Times New Roman" w:eastAsia="Times New Roman" w:hAnsi="Times New Roman"/>
                <w:color w:val="222222"/>
                <w:sz w:val="24"/>
                <w:szCs w:val="24"/>
                <w:lang w:eastAsia="en-GB"/>
              </w:rPr>
              <w:t>Submission of seco</w:t>
            </w:r>
            <w:r w:rsidR="00495F20" w:rsidRPr="003227B4">
              <w:rPr>
                <w:rFonts w:ascii="Times New Roman" w:eastAsia="Times New Roman" w:hAnsi="Times New Roman"/>
                <w:color w:val="222222"/>
                <w:sz w:val="24"/>
                <w:szCs w:val="24"/>
                <w:lang w:eastAsia="en-GB"/>
              </w:rPr>
              <w:t>nd draft report</w:t>
            </w:r>
          </w:p>
        </w:tc>
        <w:tc>
          <w:tcPr>
            <w:tcW w:w="90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Consultant</w:t>
            </w:r>
          </w:p>
        </w:tc>
        <w:tc>
          <w:tcPr>
            <w:tcW w:w="89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Chair</w:t>
            </w:r>
          </w:p>
        </w:tc>
        <w:tc>
          <w:tcPr>
            <w:tcW w:w="90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2nd December</w:t>
            </w:r>
          </w:p>
        </w:tc>
      </w:tr>
      <w:tr w:rsidR="00495F20" w:rsidRPr="003227B4" w:rsidTr="00C845DB">
        <w:tc>
          <w:tcPr>
            <w:tcW w:w="2296"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Stakeholder dissemination and discussions</w:t>
            </w:r>
          </w:p>
        </w:tc>
        <w:tc>
          <w:tcPr>
            <w:tcW w:w="90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3227B4" w:rsidP="00C845DB">
            <w:pPr>
              <w:spacing w:after="0" w:line="240" w:lineRule="auto"/>
              <w:rPr>
                <w:rFonts w:ascii="Times New Roman" w:eastAsia="Times New Roman" w:hAnsi="Times New Roman"/>
                <w:color w:val="222222"/>
                <w:sz w:val="24"/>
                <w:szCs w:val="24"/>
                <w:lang w:eastAsia="en-GB"/>
              </w:rPr>
            </w:pPr>
            <w:r>
              <w:rPr>
                <w:rFonts w:ascii="Times New Roman" w:eastAsia="Times New Roman" w:hAnsi="Times New Roman"/>
                <w:color w:val="222222"/>
                <w:sz w:val="24"/>
                <w:szCs w:val="24"/>
                <w:lang w:eastAsia="en-GB"/>
              </w:rPr>
              <w:t xml:space="preserve">Chair, TWH &amp; </w:t>
            </w:r>
            <w:r w:rsidR="00495F20" w:rsidRPr="003227B4">
              <w:rPr>
                <w:rFonts w:ascii="Times New Roman" w:eastAsia="Times New Roman" w:hAnsi="Times New Roman"/>
                <w:color w:val="222222"/>
                <w:sz w:val="24"/>
                <w:szCs w:val="24"/>
                <w:lang w:eastAsia="en-GB"/>
              </w:rPr>
              <w:t xml:space="preserve"> MOH</w:t>
            </w:r>
          </w:p>
        </w:tc>
        <w:tc>
          <w:tcPr>
            <w:tcW w:w="89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Health Sector</w:t>
            </w:r>
          </w:p>
        </w:tc>
        <w:tc>
          <w:tcPr>
            <w:tcW w:w="90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95F20" w:rsidRPr="003227B4" w:rsidRDefault="00495F20" w:rsidP="00C845DB">
            <w:pPr>
              <w:spacing w:after="0" w:line="240" w:lineRule="auto"/>
              <w:rPr>
                <w:rFonts w:ascii="Times New Roman" w:eastAsia="Times New Roman" w:hAnsi="Times New Roman"/>
                <w:color w:val="222222"/>
                <w:sz w:val="24"/>
                <w:szCs w:val="24"/>
                <w:lang w:eastAsia="en-GB"/>
              </w:rPr>
            </w:pPr>
            <w:r w:rsidRPr="003227B4">
              <w:rPr>
                <w:rFonts w:ascii="Times New Roman" w:eastAsia="Times New Roman" w:hAnsi="Times New Roman"/>
                <w:color w:val="222222"/>
                <w:sz w:val="24"/>
                <w:szCs w:val="24"/>
                <w:lang w:eastAsia="en-GB"/>
              </w:rPr>
              <w:t>5th December</w:t>
            </w:r>
          </w:p>
        </w:tc>
      </w:tr>
    </w:tbl>
    <w:p w:rsidR="00495F20" w:rsidRPr="003227B4" w:rsidRDefault="00495F20" w:rsidP="00DF3A05">
      <w:pPr>
        <w:jc w:val="both"/>
        <w:rPr>
          <w:rFonts w:ascii="Times New Roman" w:hAnsi="Times New Roman"/>
          <w:sz w:val="24"/>
          <w:szCs w:val="24"/>
        </w:rPr>
      </w:pPr>
    </w:p>
    <w:sectPr w:rsidR="00495F20" w:rsidRPr="003227B4" w:rsidSect="00C440B5">
      <w:footerReference w:type="default" r:id="rId10"/>
      <w:pgSz w:w="12240" w:h="15840"/>
      <w:pgMar w:top="1440" w:right="1440" w:bottom="1440" w:left="1440" w:header="720" w:footer="720" w:gutter="0"/>
      <w:pgNumType w:start="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34D8" w:rsidRDefault="004334D8" w:rsidP="00C440B5">
      <w:pPr>
        <w:spacing w:after="0" w:line="240" w:lineRule="auto"/>
      </w:pPr>
      <w:r>
        <w:separator/>
      </w:r>
    </w:p>
  </w:endnote>
  <w:endnote w:type="continuationSeparator" w:id="0">
    <w:p w:rsidR="004334D8" w:rsidRDefault="004334D8" w:rsidP="00C44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SimSun">
    <w:altName w:val="FZShuTi"/>
    <w:panose1 w:val="00000000000000000000"/>
    <w:charset w:val="86"/>
    <w:family w:val="auto"/>
    <w:notTrueType/>
    <w:pitch w:val="variable"/>
    <w:sig w:usb0="00000001" w:usb1="080E0000" w:usb2="00000010" w:usb3="00000000" w:csb0="00040000"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40B5" w:rsidRDefault="00E5184B">
    <w:pPr>
      <w:pStyle w:val="Footer"/>
      <w:jc w:val="center"/>
    </w:pPr>
    <w:r>
      <w:fldChar w:fldCharType="begin"/>
    </w:r>
    <w:r>
      <w:instrText xml:space="preserve"> PAGE   \* MERGEFORMAT </w:instrText>
    </w:r>
    <w:r>
      <w:fldChar w:fldCharType="separate"/>
    </w:r>
    <w:r w:rsidR="0022309A">
      <w:rPr>
        <w:noProof/>
      </w:rPr>
      <w:t>0</w:t>
    </w:r>
    <w:r>
      <w:rPr>
        <w:noProof/>
      </w:rPr>
      <w:fldChar w:fldCharType="end"/>
    </w:r>
  </w:p>
  <w:p w:rsidR="00C440B5" w:rsidRDefault="00C440B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34D8" w:rsidRDefault="004334D8" w:rsidP="00C440B5">
      <w:pPr>
        <w:spacing w:after="0" w:line="240" w:lineRule="auto"/>
      </w:pPr>
      <w:r>
        <w:separator/>
      </w:r>
    </w:p>
  </w:footnote>
  <w:footnote w:type="continuationSeparator" w:id="0">
    <w:p w:rsidR="004334D8" w:rsidRDefault="004334D8" w:rsidP="00C440B5">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5578B"/>
    <w:multiLevelType w:val="hybridMultilevel"/>
    <w:tmpl w:val="6DAAB3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BC70721"/>
    <w:multiLevelType w:val="hybridMultilevel"/>
    <w:tmpl w:val="44D2C2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D245C66"/>
    <w:multiLevelType w:val="hybridMultilevel"/>
    <w:tmpl w:val="1D80F9B2"/>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25017C"/>
    <w:multiLevelType w:val="hybridMultilevel"/>
    <w:tmpl w:val="4686D65E"/>
    <w:lvl w:ilvl="0" w:tplc="04090001">
      <w:start w:val="1"/>
      <w:numFmt w:val="bullet"/>
      <w:lvlText w:val=""/>
      <w:lvlJc w:val="left"/>
      <w:pPr>
        <w:ind w:left="720" w:hanging="360"/>
      </w:pPr>
      <w:rPr>
        <w:rFonts w:ascii="Symbol" w:hAnsi="Symbol" w:hint="default"/>
      </w:rPr>
    </w:lvl>
    <w:lvl w:ilvl="1" w:tplc="6A98E292">
      <w:numFmt w:val="bullet"/>
      <w:lvlText w:val="•"/>
      <w:lvlJc w:val="left"/>
      <w:pPr>
        <w:ind w:left="1440" w:hanging="360"/>
      </w:pPr>
      <w:rPr>
        <w:rFonts w:ascii="Times New Roman" w:eastAsia="Calibri" w:hAnsi="Times New Roman" w:cs="Times New Roman" w:hint="default"/>
      </w:rPr>
    </w:lvl>
    <w:lvl w:ilvl="2" w:tplc="92287ECA">
      <w:numFmt w:val="bullet"/>
      <w:lvlText w:val="-"/>
      <w:lvlJc w:val="left"/>
      <w:pPr>
        <w:ind w:left="2160" w:hanging="360"/>
      </w:pPr>
      <w:rPr>
        <w:rFonts w:ascii="Times New Roman" w:eastAsia="Calibri"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FA06A44"/>
    <w:multiLevelType w:val="hybridMultilevel"/>
    <w:tmpl w:val="7DE66F4A"/>
    <w:lvl w:ilvl="0" w:tplc="E9448284">
      <w:start w:val="1"/>
      <w:numFmt w:val="lowerRoman"/>
      <w:lvlText w:val="%1)"/>
      <w:lvlJc w:val="left"/>
      <w:pPr>
        <w:tabs>
          <w:tab w:val="num" w:pos="720"/>
        </w:tabs>
        <w:ind w:left="720" w:hanging="360"/>
      </w:pPr>
      <w:rPr>
        <w:rFonts w:ascii="Times New Roman" w:eastAsia="Calibri" w:hAnsi="Times New Roman" w:cs="Times New Roman"/>
        <w:b/>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nsid w:val="2F0B0811"/>
    <w:multiLevelType w:val="multilevel"/>
    <w:tmpl w:val="5612590C"/>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nsid w:val="3D9A0AD5"/>
    <w:multiLevelType w:val="multilevel"/>
    <w:tmpl w:val="62969FD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3F9C72FF"/>
    <w:multiLevelType w:val="hybridMultilevel"/>
    <w:tmpl w:val="8B220D1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5550748"/>
    <w:multiLevelType w:val="hybridMultilevel"/>
    <w:tmpl w:val="259ACA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486D46BB"/>
    <w:multiLevelType w:val="hybridMultilevel"/>
    <w:tmpl w:val="37E00154"/>
    <w:lvl w:ilvl="0" w:tplc="0409000F">
      <w:start w:val="1"/>
      <w:numFmt w:val="decimal"/>
      <w:lvlText w:val="%1."/>
      <w:lvlJc w:val="left"/>
      <w:pPr>
        <w:ind w:left="720" w:hanging="360"/>
      </w:pPr>
      <w:rPr>
        <w:rFonts w:hint="default"/>
      </w:rPr>
    </w:lvl>
    <w:lvl w:ilvl="1" w:tplc="60AC1F1A">
      <w:start w:val="1"/>
      <w:numFmt w:val="lowerLetter"/>
      <w:lvlText w:val="%2)"/>
      <w:lvlJc w:val="left"/>
      <w:pPr>
        <w:ind w:left="1440" w:hanging="360"/>
      </w:pPr>
      <w:rPr>
        <w:rFonts w:ascii="Times New Roman" w:eastAsia="Calibri" w:hAnsi="Times New Roman" w:cs="Times New Roman"/>
      </w:rPr>
    </w:lvl>
    <w:lvl w:ilvl="2" w:tplc="0409001B">
      <w:start w:val="1"/>
      <w:numFmt w:val="lowerRoman"/>
      <w:lvlText w:val="%3."/>
      <w:lvlJc w:val="right"/>
      <w:pPr>
        <w:ind w:left="2160" w:hanging="180"/>
      </w:pPr>
    </w:lvl>
    <w:lvl w:ilvl="3" w:tplc="23109FBA">
      <w:start w:val="1"/>
      <w:numFmt w:val="lowerLetter"/>
      <w:lvlText w:val="%4."/>
      <w:lvlJc w:val="left"/>
      <w:pPr>
        <w:ind w:left="2880" w:hanging="360"/>
      </w:pPr>
      <w:rPr>
        <w:rFonts w:ascii="Arial" w:eastAsia="SimSun" w:hAnsi="Arial" w:cs="Arial"/>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05F0BBB"/>
    <w:multiLevelType w:val="hybridMultilevel"/>
    <w:tmpl w:val="6F92BACA"/>
    <w:lvl w:ilvl="0" w:tplc="7B805B96">
      <w:start w:val="1"/>
      <w:numFmt w:val="bullet"/>
      <w:lvlText w:val=""/>
      <w:lvlJc w:val="left"/>
      <w:pPr>
        <w:ind w:hanging="360"/>
      </w:pPr>
      <w:rPr>
        <w:rFonts w:ascii="Symbol" w:eastAsia="Symbol" w:hAnsi="Symbol" w:hint="default"/>
        <w:sz w:val="22"/>
        <w:szCs w:val="22"/>
      </w:rPr>
    </w:lvl>
    <w:lvl w:ilvl="1" w:tplc="DE760588">
      <w:start w:val="1"/>
      <w:numFmt w:val="bullet"/>
      <w:lvlText w:val="•"/>
      <w:lvlJc w:val="left"/>
      <w:rPr>
        <w:rFonts w:hint="default"/>
      </w:rPr>
    </w:lvl>
    <w:lvl w:ilvl="2" w:tplc="6E2036CE">
      <w:start w:val="1"/>
      <w:numFmt w:val="bullet"/>
      <w:lvlText w:val="•"/>
      <w:lvlJc w:val="left"/>
      <w:rPr>
        <w:rFonts w:hint="default"/>
      </w:rPr>
    </w:lvl>
    <w:lvl w:ilvl="3" w:tplc="D5B4E598">
      <w:start w:val="1"/>
      <w:numFmt w:val="bullet"/>
      <w:lvlText w:val="•"/>
      <w:lvlJc w:val="left"/>
      <w:rPr>
        <w:rFonts w:hint="default"/>
      </w:rPr>
    </w:lvl>
    <w:lvl w:ilvl="4" w:tplc="AC7474CE">
      <w:start w:val="1"/>
      <w:numFmt w:val="bullet"/>
      <w:lvlText w:val="•"/>
      <w:lvlJc w:val="left"/>
      <w:rPr>
        <w:rFonts w:hint="default"/>
      </w:rPr>
    </w:lvl>
    <w:lvl w:ilvl="5" w:tplc="5F06FBA2">
      <w:start w:val="1"/>
      <w:numFmt w:val="bullet"/>
      <w:lvlText w:val="•"/>
      <w:lvlJc w:val="left"/>
      <w:rPr>
        <w:rFonts w:hint="default"/>
      </w:rPr>
    </w:lvl>
    <w:lvl w:ilvl="6" w:tplc="2D149F0C">
      <w:start w:val="1"/>
      <w:numFmt w:val="bullet"/>
      <w:lvlText w:val="•"/>
      <w:lvlJc w:val="left"/>
      <w:rPr>
        <w:rFonts w:hint="default"/>
      </w:rPr>
    </w:lvl>
    <w:lvl w:ilvl="7" w:tplc="1AD008D0">
      <w:start w:val="1"/>
      <w:numFmt w:val="bullet"/>
      <w:lvlText w:val="•"/>
      <w:lvlJc w:val="left"/>
      <w:rPr>
        <w:rFonts w:hint="default"/>
      </w:rPr>
    </w:lvl>
    <w:lvl w:ilvl="8" w:tplc="735A9E88">
      <w:start w:val="1"/>
      <w:numFmt w:val="bullet"/>
      <w:lvlText w:val="•"/>
      <w:lvlJc w:val="left"/>
      <w:rPr>
        <w:rFonts w:hint="default"/>
      </w:rPr>
    </w:lvl>
  </w:abstractNum>
  <w:abstractNum w:abstractNumId="11">
    <w:nsid w:val="5228214A"/>
    <w:multiLevelType w:val="hybridMultilevel"/>
    <w:tmpl w:val="940061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64E4692"/>
    <w:multiLevelType w:val="hybridMultilevel"/>
    <w:tmpl w:val="E71475A4"/>
    <w:lvl w:ilvl="0" w:tplc="C0F8A5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F1B640D"/>
    <w:multiLevelType w:val="hybridMultilevel"/>
    <w:tmpl w:val="D6C49F7C"/>
    <w:lvl w:ilvl="0" w:tplc="4538EF3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60A4C58"/>
    <w:multiLevelType w:val="hybridMultilevel"/>
    <w:tmpl w:val="52F260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75D2CDF"/>
    <w:multiLevelType w:val="multilevel"/>
    <w:tmpl w:val="5F8C0AE6"/>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nsid w:val="691C1E5D"/>
    <w:multiLevelType w:val="multilevel"/>
    <w:tmpl w:val="2CBC9258"/>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78505A0B"/>
    <w:multiLevelType w:val="hybridMultilevel"/>
    <w:tmpl w:val="3D1480A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2"/>
  </w:num>
  <w:num w:numId="3">
    <w:abstractNumId w:val="3"/>
  </w:num>
  <w:num w:numId="4">
    <w:abstractNumId w:val="15"/>
  </w:num>
  <w:num w:numId="5">
    <w:abstractNumId w:val="16"/>
  </w:num>
  <w:num w:numId="6">
    <w:abstractNumId w:val="14"/>
  </w:num>
  <w:num w:numId="7">
    <w:abstractNumId w:val="7"/>
  </w:num>
  <w:num w:numId="8">
    <w:abstractNumId w:val="9"/>
  </w:num>
  <w:num w:numId="9">
    <w:abstractNumId w:val="4"/>
  </w:num>
  <w:num w:numId="10">
    <w:abstractNumId w:val="17"/>
  </w:num>
  <w:num w:numId="11">
    <w:abstractNumId w:val="0"/>
  </w:num>
  <w:num w:numId="12">
    <w:abstractNumId w:val="12"/>
  </w:num>
  <w:num w:numId="13">
    <w:abstractNumId w:val="6"/>
  </w:num>
  <w:num w:numId="14">
    <w:abstractNumId w:val="13"/>
  </w:num>
  <w:num w:numId="15">
    <w:abstractNumId w:val="1"/>
  </w:num>
  <w:num w:numId="16">
    <w:abstractNumId w:val="8"/>
  </w:num>
  <w:num w:numId="17">
    <w:abstractNumId w:val="11"/>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8F9"/>
    <w:rsid w:val="000C1265"/>
    <w:rsid w:val="000D20C0"/>
    <w:rsid w:val="000F03D4"/>
    <w:rsid w:val="001612F4"/>
    <w:rsid w:val="001B2E53"/>
    <w:rsid w:val="001D25E9"/>
    <w:rsid w:val="0022309A"/>
    <w:rsid w:val="00236C27"/>
    <w:rsid w:val="00241EC9"/>
    <w:rsid w:val="00283C53"/>
    <w:rsid w:val="002E5EFB"/>
    <w:rsid w:val="003227B4"/>
    <w:rsid w:val="003611D6"/>
    <w:rsid w:val="00367338"/>
    <w:rsid w:val="003839DA"/>
    <w:rsid w:val="003A59C0"/>
    <w:rsid w:val="003B17BA"/>
    <w:rsid w:val="003C3FEE"/>
    <w:rsid w:val="004334D8"/>
    <w:rsid w:val="00495D8E"/>
    <w:rsid w:val="00495F20"/>
    <w:rsid w:val="004C1F6E"/>
    <w:rsid w:val="004C3576"/>
    <w:rsid w:val="00552434"/>
    <w:rsid w:val="005533B1"/>
    <w:rsid w:val="005B4589"/>
    <w:rsid w:val="005C4C16"/>
    <w:rsid w:val="006B159D"/>
    <w:rsid w:val="006B3F54"/>
    <w:rsid w:val="006F70F1"/>
    <w:rsid w:val="007249F3"/>
    <w:rsid w:val="00730BD9"/>
    <w:rsid w:val="007461CB"/>
    <w:rsid w:val="007A7FC1"/>
    <w:rsid w:val="007D0356"/>
    <w:rsid w:val="00806262"/>
    <w:rsid w:val="008214F3"/>
    <w:rsid w:val="00862183"/>
    <w:rsid w:val="00864997"/>
    <w:rsid w:val="00886535"/>
    <w:rsid w:val="008B53FF"/>
    <w:rsid w:val="008E0700"/>
    <w:rsid w:val="009012FE"/>
    <w:rsid w:val="009278F9"/>
    <w:rsid w:val="00952215"/>
    <w:rsid w:val="00972B0A"/>
    <w:rsid w:val="00973108"/>
    <w:rsid w:val="009C5E19"/>
    <w:rsid w:val="009E5688"/>
    <w:rsid w:val="00A440C5"/>
    <w:rsid w:val="00A708FC"/>
    <w:rsid w:val="00A73904"/>
    <w:rsid w:val="00AA3037"/>
    <w:rsid w:val="00B35E13"/>
    <w:rsid w:val="00B368C2"/>
    <w:rsid w:val="00B84B20"/>
    <w:rsid w:val="00C055E8"/>
    <w:rsid w:val="00C440B5"/>
    <w:rsid w:val="00C66363"/>
    <w:rsid w:val="00C66A90"/>
    <w:rsid w:val="00C845DB"/>
    <w:rsid w:val="00CA2C4F"/>
    <w:rsid w:val="00CC46FF"/>
    <w:rsid w:val="00DC2871"/>
    <w:rsid w:val="00DE6428"/>
    <w:rsid w:val="00DF3A05"/>
    <w:rsid w:val="00E21265"/>
    <w:rsid w:val="00E5184B"/>
    <w:rsid w:val="00F0016A"/>
    <w:rsid w:val="00F035EA"/>
    <w:rsid w:val="00F535AE"/>
    <w:rsid w:val="00FA1721"/>
    <w:rsid w:val="00FB4D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78F9"/>
    <w:pPr>
      <w:spacing w:after="200" w:line="276" w:lineRule="auto"/>
    </w:pPr>
    <w:rPr>
      <w:sz w:val="22"/>
      <w:szCs w:val="22"/>
    </w:rPr>
  </w:style>
  <w:style w:type="paragraph" w:styleId="Heading1">
    <w:name w:val="heading 1"/>
    <w:basedOn w:val="Normal"/>
    <w:next w:val="Normal"/>
    <w:link w:val="Heading1Char"/>
    <w:uiPriority w:val="9"/>
    <w:qFormat/>
    <w:rsid w:val="00DC2871"/>
    <w:pPr>
      <w:keepNext/>
      <w:keepLines/>
      <w:spacing w:before="480" w:after="0"/>
      <w:outlineLvl w:val="0"/>
    </w:pPr>
    <w:rPr>
      <w:rFonts w:ascii="Times New Roman" w:eastAsia="Times New Roman" w:hAnsi="Times New Roman"/>
      <w:b/>
      <w:bCs/>
      <w:sz w:val="24"/>
      <w:szCs w:val="2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DC2871"/>
    <w:rPr>
      <w:rFonts w:ascii="Times New Roman" w:eastAsia="Times New Roman" w:hAnsi="Times New Roman"/>
      <w:b/>
      <w:bCs/>
      <w:sz w:val="24"/>
      <w:szCs w:val="28"/>
      <w:lang w:val="en-GB" w:eastAsia="en-GB"/>
    </w:rPr>
  </w:style>
  <w:style w:type="paragraph" w:styleId="ListParagraph">
    <w:name w:val="List Paragraph"/>
    <w:basedOn w:val="Normal"/>
    <w:link w:val="ListParagraphChar"/>
    <w:uiPriority w:val="34"/>
    <w:qFormat/>
    <w:rsid w:val="009278F9"/>
    <w:pPr>
      <w:spacing w:after="0" w:line="240" w:lineRule="auto"/>
      <w:ind w:left="720"/>
    </w:pPr>
    <w:rPr>
      <w:rFonts w:ascii="Times New Roman" w:eastAsia="Times New Roman" w:hAnsi="Times New Roman"/>
      <w:sz w:val="24"/>
      <w:szCs w:val="24"/>
    </w:rPr>
  </w:style>
  <w:style w:type="character" w:customStyle="1" w:styleId="ListParagraphChar">
    <w:name w:val="List Paragraph Char"/>
    <w:link w:val="ListParagraph"/>
    <w:uiPriority w:val="34"/>
    <w:locked/>
    <w:rsid w:val="009278F9"/>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278F9"/>
    <w:pPr>
      <w:spacing w:after="0" w:line="240" w:lineRule="auto"/>
    </w:pPr>
    <w:rPr>
      <w:rFonts w:ascii="Tahoma" w:hAnsi="Tahoma"/>
      <w:sz w:val="16"/>
      <w:szCs w:val="16"/>
    </w:rPr>
  </w:style>
  <w:style w:type="character" w:customStyle="1" w:styleId="BalloonTextChar">
    <w:name w:val="Balloon Text Char"/>
    <w:link w:val="BalloonText"/>
    <w:uiPriority w:val="99"/>
    <w:semiHidden/>
    <w:rsid w:val="009278F9"/>
    <w:rPr>
      <w:rFonts w:ascii="Tahoma" w:eastAsia="Calibri" w:hAnsi="Tahoma" w:cs="Tahoma"/>
      <w:sz w:val="16"/>
      <w:szCs w:val="16"/>
    </w:rPr>
  </w:style>
  <w:style w:type="paragraph" w:customStyle="1" w:styleId="Default">
    <w:name w:val="Default"/>
    <w:rsid w:val="00B84B20"/>
    <w:pPr>
      <w:autoSpaceDE w:val="0"/>
      <w:autoSpaceDN w:val="0"/>
      <w:adjustRightInd w:val="0"/>
    </w:pPr>
    <w:rPr>
      <w:rFonts w:cs="Calibri"/>
      <w:color w:val="000000"/>
      <w:sz w:val="24"/>
      <w:szCs w:val="24"/>
    </w:rPr>
  </w:style>
  <w:style w:type="table" w:styleId="TableGrid">
    <w:name w:val="Table Grid"/>
    <w:basedOn w:val="TableNormal"/>
    <w:uiPriority w:val="59"/>
    <w:rsid w:val="006B3F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C440B5"/>
    <w:pPr>
      <w:tabs>
        <w:tab w:val="center" w:pos="4680"/>
        <w:tab w:val="right" w:pos="9360"/>
      </w:tabs>
    </w:pPr>
  </w:style>
  <w:style w:type="character" w:customStyle="1" w:styleId="HeaderChar">
    <w:name w:val="Header Char"/>
    <w:link w:val="Header"/>
    <w:uiPriority w:val="99"/>
    <w:semiHidden/>
    <w:rsid w:val="00C440B5"/>
    <w:rPr>
      <w:sz w:val="22"/>
      <w:szCs w:val="22"/>
    </w:rPr>
  </w:style>
  <w:style w:type="paragraph" w:styleId="Footer">
    <w:name w:val="footer"/>
    <w:basedOn w:val="Normal"/>
    <w:link w:val="FooterChar"/>
    <w:uiPriority w:val="99"/>
    <w:unhideWhenUsed/>
    <w:rsid w:val="00C440B5"/>
    <w:pPr>
      <w:tabs>
        <w:tab w:val="center" w:pos="4680"/>
        <w:tab w:val="right" w:pos="9360"/>
      </w:tabs>
    </w:pPr>
  </w:style>
  <w:style w:type="character" w:customStyle="1" w:styleId="FooterChar">
    <w:name w:val="Footer Char"/>
    <w:link w:val="Footer"/>
    <w:uiPriority w:val="99"/>
    <w:rsid w:val="00C440B5"/>
    <w:rPr>
      <w:sz w:val="22"/>
      <w:szCs w:val="22"/>
    </w:rPr>
  </w:style>
  <w:style w:type="paragraph" w:styleId="BodyText">
    <w:name w:val="Body Text"/>
    <w:basedOn w:val="Normal"/>
    <w:link w:val="BodyTextChar"/>
    <w:rsid w:val="00FB4DB7"/>
    <w:pPr>
      <w:spacing w:after="0" w:line="360" w:lineRule="auto"/>
    </w:pPr>
    <w:rPr>
      <w:rFonts w:ascii="Times New Roman" w:eastAsia="Times New Roman" w:hAnsi="Times New Roman"/>
      <w:b/>
      <w:bCs/>
      <w:iCs/>
      <w:sz w:val="24"/>
      <w:szCs w:val="24"/>
    </w:rPr>
  </w:style>
  <w:style w:type="character" w:customStyle="1" w:styleId="BodyTextChar">
    <w:name w:val="Body Text Char"/>
    <w:basedOn w:val="DefaultParagraphFont"/>
    <w:link w:val="BodyText"/>
    <w:rsid w:val="00FB4DB7"/>
    <w:rPr>
      <w:rFonts w:ascii="Times New Roman" w:eastAsia="Times New Roman" w:hAnsi="Times New Roman"/>
      <w:b/>
      <w:bCs/>
      <w:iCs/>
      <w:sz w:val="24"/>
      <w:szCs w:val="24"/>
    </w:rPr>
  </w:style>
  <w:style w:type="paragraph" w:styleId="TOCHeading">
    <w:name w:val="TOC Heading"/>
    <w:basedOn w:val="Heading1"/>
    <w:next w:val="Normal"/>
    <w:uiPriority w:val="39"/>
    <w:semiHidden/>
    <w:unhideWhenUsed/>
    <w:qFormat/>
    <w:rsid w:val="003A59C0"/>
    <w:pPr>
      <w:outlineLvl w:val="9"/>
    </w:pPr>
    <w:rPr>
      <w:rFonts w:asciiTheme="majorHAnsi" w:eastAsiaTheme="majorEastAsia" w:hAnsiTheme="majorHAnsi" w:cstheme="majorBidi"/>
      <w:color w:val="365F91" w:themeColor="accent1" w:themeShade="BF"/>
      <w:sz w:val="28"/>
      <w:lang w:val="en-US" w:eastAsia="en-US"/>
    </w:rPr>
  </w:style>
  <w:style w:type="paragraph" w:styleId="TOC1">
    <w:name w:val="toc 1"/>
    <w:basedOn w:val="Normal"/>
    <w:next w:val="Normal"/>
    <w:autoRedefine/>
    <w:uiPriority w:val="39"/>
    <w:unhideWhenUsed/>
    <w:rsid w:val="003A59C0"/>
    <w:pPr>
      <w:spacing w:after="100"/>
    </w:pPr>
  </w:style>
  <w:style w:type="character" w:styleId="Hyperlink">
    <w:name w:val="Hyperlink"/>
    <w:basedOn w:val="DefaultParagraphFont"/>
    <w:uiPriority w:val="99"/>
    <w:unhideWhenUsed/>
    <w:rsid w:val="003A59C0"/>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78F9"/>
    <w:pPr>
      <w:spacing w:after="200" w:line="276" w:lineRule="auto"/>
    </w:pPr>
    <w:rPr>
      <w:sz w:val="22"/>
      <w:szCs w:val="22"/>
    </w:rPr>
  </w:style>
  <w:style w:type="paragraph" w:styleId="Heading1">
    <w:name w:val="heading 1"/>
    <w:basedOn w:val="Normal"/>
    <w:next w:val="Normal"/>
    <w:link w:val="Heading1Char"/>
    <w:uiPriority w:val="9"/>
    <w:qFormat/>
    <w:rsid w:val="00DC2871"/>
    <w:pPr>
      <w:keepNext/>
      <w:keepLines/>
      <w:spacing w:before="480" w:after="0"/>
      <w:outlineLvl w:val="0"/>
    </w:pPr>
    <w:rPr>
      <w:rFonts w:ascii="Times New Roman" w:eastAsia="Times New Roman" w:hAnsi="Times New Roman"/>
      <w:b/>
      <w:bCs/>
      <w:sz w:val="24"/>
      <w:szCs w:val="2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DC2871"/>
    <w:rPr>
      <w:rFonts w:ascii="Times New Roman" w:eastAsia="Times New Roman" w:hAnsi="Times New Roman"/>
      <w:b/>
      <w:bCs/>
      <w:sz w:val="24"/>
      <w:szCs w:val="28"/>
      <w:lang w:val="en-GB" w:eastAsia="en-GB"/>
    </w:rPr>
  </w:style>
  <w:style w:type="paragraph" w:styleId="ListParagraph">
    <w:name w:val="List Paragraph"/>
    <w:basedOn w:val="Normal"/>
    <w:link w:val="ListParagraphChar"/>
    <w:uiPriority w:val="34"/>
    <w:qFormat/>
    <w:rsid w:val="009278F9"/>
    <w:pPr>
      <w:spacing w:after="0" w:line="240" w:lineRule="auto"/>
      <w:ind w:left="720"/>
    </w:pPr>
    <w:rPr>
      <w:rFonts w:ascii="Times New Roman" w:eastAsia="Times New Roman" w:hAnsi="Times New Roman"/>
      <w:sz w:val="24"/>
      <w:szCs w:val="24"/>
    </w:rPr>
  </w:style>
  <w:style w:type="character" w:customStyle="1" w:styleId="ListParagraphChar">
    <w:name w:val="List Paragraph Char"/>
    <w:link w:val="ListParagraph"/>
    <w:uiPriority w:val="34"/>
    <w:locked/>
    <w:rsid w:val="009278F9"/>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278F9"/>
    <w:pPr>
      <w:spacing w:after="0" w:line="240" w:lineRule="auto"/>
    </w:pPr>
    <w:rPr>
      <w:rFonts w:ascii="Tahoma" w:hAnsi="Tahoma"/>
      <w:sz w:val="16"/>
      <w:szCs w:val="16"/>
    </w:rPr>
  </w:style>
  <w:style w:type="character" w:customStyle="1" w:styleId="BalloonTextChar">
    <w:name w:val="Balloon Text Char"/>
    <w:link w:val="BalloonText"/>
    <w:uiPriority w:val="99"/>
    <w:semiHidden/>
    <w:rsid w:val="009278F9"/>
    <w:rPr>
      <w:rFonts w:ascii="Tahoma" w:eastAsia="Calibri" w:hAnsi="Tahoma" w:cs="Tahoma"/>
      <w:sz w:val="16"/>
      <w:szCs w:val="16"/>
    </w:rPr>
  </w:style>
  <w:style w:type="paragraph" w:customStyle="1" w:styleId="Default">
    <w:name w:val="Default"/>
    <w:rsid w:val="00B84B20"/>
    <w:pPr>
      <w:autoSpaceDE w:val="0"/>
      <w:autoSpaceDN w:val="0"/>
      <w:adjustRightInd w:val="0"/>
    </w:pPr>
    <w:rPr>
      <w:rFonts w:cs="Calibri"/>
      <w:color w:val="000000"/>
      <w:sz w:val="24"/>
      <w:szCs w:val="24"/>
    </w:rPr>
  </w:style>
  <w:style w:type="table" w:styleId="TableGrid">
    <w:name w:val="Table Grid"/>
    <w:basedOn w:val="TableNormal"/>
    <w:uiPriority w:val="59"/>
    <w:rsid w:val="006B3F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C440B5"/>
    <w:pPr>
      <w:tabs>
        <w:tab w:val="center" w:pos="4680"/>
        <w:tab w:val="right" w:pos="9360"/>
      </w:tabs>
    </w:pPr>
  </w:style>
  <w:style w:type="character" w:customStyle="1" w:styleId="HeaderChar">
    <w:name w:val="Header Char"/>
    <w:link w:val="Header"/>
    <w:uiPriority w:val="99"/>
    <w:semiHidden/>
    <w:rsid w:val="00C440B5"/>
    <w:rPr>
      <w:sz w:val="22"/>
      <w:szCs w:val="22"/>
    </w:rPr>
  </w:style>
  <w:style w:type="paragraph" w:styleId="Footer">
    <w:name w:val="footer"/>
    <w:basedOn w:val="Normal"/>
    <w:link w:val="FooterChar"/>
    <w:uiPriority w:val="99"/>
    <w:unhideWhenUsed/>
    <w:rsid w:val="00C440B5"/>
    <w:pPr>
      <w:tabs>
        <w:tab w:val="center" w:pos="4680"/>
        <w:tab w:val="right" w:pos="9360"/>
      </w:tabs>
    </w:pPr>
  </w:style>
  <w:style w:type="character" w:customStyle="1" w:styleId="FooterChar">
    <w:name w:val="Footer Char"/>
    <w:link w:val="Footer"/>
    <w:uiPriority w:val="99"/>
    <w:rsid w:val="00C440B5"/>
    <w:rPr>
      <w:sz w:val="22"/>
      <w:szCs w:val="22"/>
    </w:rPr>
  </w:style>
  <w:style w:type="paragraph" w:styleId="BodyText">
    <w:name w:val="Body Text"/>
    <w:basedOn w:val="Normal"/>
    <w:link w:val="BodyTextChar"/>
    <w:rsid w:val="00FB4DB7"/>
    <w:pPr>
      <w:spacing w:after="0" w:line="360" w:lineRule="auto"/>
    </w:pPr>
    <w:rPr>
      <w:rFonts w:ascii="Times New Roman" w:eastAsia="Times New Roman" w:hAnsi="Times New Roman"/>
      <w:b/>
      <w:bCs/>
      <w:iCs/>
      <w:sz w:val="24"/>
      <w:szCs w:val="24"/>
    </w:rPr>
  </w:style>
  <w:style w:type="character" w:customStyle="1" w:styleId="BodyTextChar">
    <w:name w:val="Body Text Char"/>
    <w:basedOn w:val="DefaultParagraphFont"/>
    <w:link w:val="BodyText"/>
    <w:rsid w:val="00FB4DB7"/>
    <w:rPr>
      <w:rFonts w:ascii="Times New Roman" w:eastAsia="Times New Roman" w:hAnsi="Times New Roman"/>
      <w:b/>
      <w:bCs/>
      <w:iCs/>
      <w:sz w:val="24"/>
      <w:szCs w:val="24"/>
    </w:rPr>
  </w:style>
  <w:style w:type="paragraph" w:styleId="TOCHeading">
    <w:name w:val="TOC Heading"/>
    <w:basedOn w:val="Heading1"/>
    <w:next w:val="Normal"/>
    <w:uiPriority w:val="39"/>
    <w:semiHidden/>
    <w:unhideWhenUsed/>
    <w:qFormat/>
    <w:rsid w:val="003A59C0"/>
    <w:pPr>
      <w:outlineLvl w:val="9"/>
    </w:pPr>
    <w:rPr>
      <w:rFonts w:asciiTheme="majorHAnsi" w:eastAsiaTheme="majorEastAsia" w:hAnsiTheme="majorHAnsi" w:cstheme="majorBidi"/>
      <w:color w:val="365F91" w:themeColor="accent1" w:themeShade="BF"/>
      <w:sz w:val="28"/>
      <w:lang w:val="en-US" w:eastAsia="en-US"/>
    </w:rPr>
  </w:style>
  <w:style w:type="paragraph" w:styleId="TOC1">
    <w:name w:val="toc 1"/>
    <w:basedOn w:val="Normal"/>
    <w:next w:val="Normal"/>
    <w:autoRedefine/>
    <w:uiPriority w:val="39"/>
    <w:unhideWhenUsed/>
    <w:rsid w:val="003A59C0"/>
    <w:pPr>
      <w:spacing w:after="100"/>
    </w:pPr>
  </w:style>
  <w:style w:type="character" w:styleId="Hyperlink">
    <w:name w:val="Hyperlink"/>
    <w:basedOn w:val="DefaultParagraphFont"/>
    <w:uiPriority w:val="99"/>
    <w:unhideWhenUsed/>
    <w:rsid w:val="003A59C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emf"/><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16FEC4-E395-D747-B983-1CE4DF6B0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3679</Words>
  <Characters>21232</Characters>
  <Application>Microsoft Macintosh Word</Application>
  <DocSecurity>4</DocSecurity>
  <Lines>326</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Okech</dc:creator>
  <cp:lastModifiedBy>P4H CD MA</cp:lastModifiedBy>
  <cp:revision>2</cp:revision>
  <dcterms:created xsi:type="dcterms:W3CDTF">2013-10-08T10:12:00Z</dcterms:created>
  <dcterms:modified xsi:type="dcterms:W3CDTF">2013-10-08T10:12:00Z</dcterms:modified>
</cp:coreProperties>
</file>