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chart2.xml" ContentType="application/vnd.openxmlformats-officedocument.drawingml.chart+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5" Type="http://schemas.openxmlformats.org/officeDocument/2006/relationships/custom-properties" Target="docProps/custom.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44E7159" w14:textId="7D2900D9" w:rsidR="006C52F7" w:rsidRPr="001438E3" w:rsidRDefault="006C52F7" w:rsidP="000E2D72">
      <w:pPr>
        <w:pStyle w:val="Title"/>
        <w:rPr>
          <w:lang w:val="en-GB"/>
        </w:rPr>
      </w:pPr>
      <w:r w:rsidRPr="001438E3">
        <w:rPr>
          <w:lang w:val="en-GB"/>
        </w:rPr>
        <w:t>INCEPTION REPORT UNIVERSAL HEALTH COVERAGE (UHC): STATUS AND OPTIONS REVIEW</w:t>
      </w:r>
    </w:p>
    <w:p w14:paraId="79A23DDA" w14:textId="37AA1E05" w:rsidR="00C53E77" w:rsidRPr="001438E3" w:rsidRDefault="00C53E77" w:rsidP="00C53E77">
      <w:pPr>
        <w:rPr>
          <w:lang w:val="en-GB"/>
        </w:rPr>
      </w:pPr>
    </w:p>
    <w:p w14:paraId="126B8599" w14:textId="77777777" w:rsidR="00E245B2" w:rsidRPr="001438E3" w:rsidRDefault="00E245B2" w:rsidP="00C53E77">
      <w:pPr>
        <w:rPr>
          <w:lang w:val="en-GB"/>
        </w:rPr>
      </w:pPr>
    </w:p>
    <w:p w14:paraId="120F6B98" w14:textId="77777777" w:rsidR="001136C7" w:rsidRDefault="001136C7">
      <w:pPr>
        <w:rPr>
          <w:rFonts w:asciiTheme="majorHAnsi" w:eastAsiaTheme="majorEastAsia" w:hAnsiTheme="majorHAnsi" w:cstheme="majorBidi"/>
          <w:b/>
          <w:bCs/>
          <w:sz w:val="28"/>
          <w:szCs w:val="28"/>
          <w:lang w:val="en-GB"/>
        </w:rPr>
      </w:pPr>
      <w:bookmarkStart w:id="0" w:name="_Toc242549885"/>
      <w:r>
        <w:rPr>
          <w:lang w:val="en-GB"/>
        </w:rPr>
        <w:br w:type="page"/>
      </w:r>
    </w:p>
    <w:p w14:paraId="602BBB85" w14:textId="2BFCC171" w:rsidR="00C53E77" w:rsidRPr="001438E3" w:rsidRDefault="00C53E77" w:rsidP="00A364E7">
      <w:pPr>
        <w:pStyle w:val="Heading1"/>
        <w:rPr>
          <w:lang w:val="en-GB"/>
        </w:rPr>
      </w:pPr>
      <w:r w:rsidRPr="001438E3">
        <w:rPr>
          <w:lang w:val="en-GB"/>
        </w:rPr>
        <w:lastRenderedPageBreak/>
        <w:t>Tabl</w:t>
      </w:r>
      <w:r w:rsidR="004C3F4F" w:rsidRPr="001438E3">
        <w:rPr>
          <w:lang w:val="en-GB"/>
        </w:rPr>
        <w:t>e of Content</w:t>
      </w:r>
      <w:bookmarkEnd w:id="0"/>
    </w:p>
    <w:p w14:paraId="0E3D27AE" w14:textId="77777777" w:rsidR="00FC09E8" w:rsidRDefault="002505AF">
      <w:pPr>
        <w:pStyle w:val="TOC1"/>
        <w:tabs>
          <w:tab w:val="right" w:leader="dot" w:pos="8630"/>
        </w:tabs>
        <w:rPr>
          <w:b w:val="0"/>
          <w:caps w:val="0"/>
          <w:noProof/>
          <w:sz w:val="24"/>
          <w:szCs w:val="24"/>
          <w:lang w:eastAsia="ja-JP"/>
        </w:rPr>
      </w:pPr>
      <w:r w:rsidRPr="001438E3">
        <w:rPr>
          <w:lang w:val="en-GB"/>
        </w:rPr>
        <w:fldChar w:fldCharType="begin"/>
      </w:r>
      <w:r w:rsidRPr="001438E3">
        <w:rPr>
          <w:lang w:val="en-GB"/>
        </w:rPr>
        <w:instrText xml:space="preserve"> TOC \o "1-3" </w:instrText>
      </w:r>
      <w:r w:rsidRPr="001438E3">
        <w:rPr>
          <w:lang w:val="en-GB"/>
        </w:rPr>
        <w:fldChar w:fldCharType="separate"/>
      </w:r>
      <w:r w:rsidR="00FC09E8" w:rsidRPr="001061B1">
        <w:rPr>
          <w:noProof/>
          <w:lang w:val="en-GB"/>
        </w:rPr>
        <w:t>Table of Content</w:t>
      </w:r>
      <w:r w:rsidR="00FC09E8">
        <w:rPr>
          <w:noProof/>
        </w:rPr>
        <w:tab/>
      </w:r>
      <w:r w:rsidR="00FC09E8">
        <w:rPr>
          <w:noProof/>
        </w:rPr>
        <w:fldChar w:fldCharType="begin"/>
      </w:r>
      <w:r w:rsidR="00FC09E8">
        <w:rPr>
          <w:noProof/>
        </w:rPr>
        <w:instrText xml:space="preserve"> PAGEREF _Toc242549885 \h </w:instrText>
      </w:r>
      <w:r w:rsidR="00FC09E8">
        <w:rPr>
          <w:noProof/>
        </w:rPr>
      </w:r>
      <w:r w:rsidR="00FC09E8">
        <w:rPr>
          <w:noProof/>
        </w:rPr>
        <w:fldChar w:fldCharType="separate"/>
      </w:r>
      <w:r w:rsidR="00FC09E8">
        <w:rPr>
          <w:noProof/>
        </w:rPr>
        <w:t>1</w:t>
      </w:r>
      <w:r w:rsidR="00FC09E8">
        <w:rPr>
          <w:noProof/>
        </w:rPr>
        <w:fldChar w:fldCharType="end"/>
      </w:r>
    </w:p>
    <w:p w14:paraId="5B27EA58" w14:textId="77777777" w:rsidR="00FC09E8" w:rsidRDefault="00FC09E8">
      <w:pPr>
        <w:pStyle w:val="TOC1"/>
        <w:tabs>
          <w:tab w:val="right" w:leader="dot" w:pos="8630"/>
        </w:tabs>
        <w:rPr>
          <w:b w:val="0"/>
          <w:caps w:val="0"/>
          <w:noProof/>
          <w:sz w:val="24"/>
          <w:szCs w:val="24"/>
          <w:lang w:eastAsia="ja-JP"/>
        </w:rPr>
      </w:pPr>
      <w:r w:rsidRPr="001061B1">
        <w:rPr>
          <w:noProof/>
          <w:lang w:val="en-GB"/>
        </w:rPr>
        <w:t>Acronyms</w:t>
      </w:r>
      <w:r>
        <w:rPr>
          <w:noProof/>
        </w:rPr>
        <w:tab/>
      </w:r>
      <w:r>
        <w:rPr>
          <w:noProof/>
        </w:rPr>
        <w:fldChar w:fldCharType="begin"/>
      </w:r>
      <w:r>
        <w:rPr>
          <w:noProof/>
        </w:rPr>
        <w:instrText xml:space="preserve"> PAGEREF _Toc242549886 \h </w:instrText>
      </w:r>
      <w:r>
        <w:rPr>
          <w:noProof/>
        </w:rPr>
      </w:r>
      <w:r>
        <w:rPr>
          <w:noProof/>
        </w:rPr>
        <w:fldChar w:fldCharType="separate"/>
      </w:r>
      <w:r>
        <w:rPr>
          <w:noProof/>
        </w:rPr>
        <w:t>2</w:t>
      </w:r>
      <w:r>
        <w:rPr>
          <w:noProof/>
        </w:rPr>
        <w:fldChar w:fldCharType="end"/>
      </w:r>
    </w:p>
    <w:p w14:paraId="25560B49" w14:textId="77777777" w:rsidR="00FC09E8" w:rsidRDefault="00FC09E8">
      <w:pPr>
        <w:pStyle w:val="TOC1"/>
        <w:tabs>
          <w:tab w:val="right" w:leader="dot" w:pos="8630"/>
        </w:tabs>
        <w:rPr>
          <w:b w:val="0"/>
          <w:caps w:val="0"/>
          <w:noProof/>
          <w:sz w:val="24"/>
          <w:szCs w:val="24"/>
          <w:lang w:eastAsia="ja-JP"/>
        </w:rPr>
      </w:pPr>
      <w:r w:rsidRPr="001061B1">
        <w:rPr>
          <w:noProof/>
          <w:lang w:val="en-GB"/>
        </w:rPr>
        <w:t>Introduction</w:t>
      </w:r>
      <w:r>
        <w:rPr>
          <w:noProof/>
        </w:rPr>
        <w:tab/>
      </w:r>
      <w:r>
        <w:rPr>
          <w:noProof/>
        </w:rPr>
        <w:fldChar w:fldCharType="begin"/>
      </w:r>
      <w:r>
        <w:rPr>
          <w:noProof/>
        </w:rPr>
        <w:instrText xml:space="preserve"> PAGEREF _Toc242549887 \h </w:instrText>
      </w:r>
      <w:r>
        <w:rPr>
          <w:noProof/>
        </w:rPr>
      </w:r>
      <w:r>
        <w:rPr>
          <w:noProof/>
        </w:rPr>
        <w:fldChar w:fldCharType="separate"/>
      </w:r>
      <w:r>
        <w:rPr>
          <w:noProof/>
        </w:rPr>
        <w:t>3</w:t>
      </w:r>
      <w:r>
        <w:rPr>
          <w:noProof/>
        </w:rPr>
        <w:fldChar w:fldCharType="end"/>
      </w:r>
    </w:p>
    <w:p w14:paraId="70FBB6C6" w14:textId="77777777" w:rsidR="00FC09E8" w:rsidRDefault="00FC09E8">
      <w:pPr>
        <w:pStyle w:val="TOC1"/>
        <w:tabs>
          <w:tab w:val="right" w:leader="dot" w:pos="8630"/>
        </w:tabs>
        <w:rPr>
          <w:b w:val="0"/>
          <w:caps w:val="0"/>
          <w:noProof/>
          <w:sz w:val="24"/>
          <w:szCs w:val="24"/>
          <w:lang w:eastAsia="ja-JP"/>
        </w:rPr>
      </w:pPr>
      <w:r w:rsidRPr="001061B1">
        <w:rPr>
          <w:noProof/>
          <w:lang w:val="en-GB"/>
        </w:rPr>
        <w:t>Background</w:t>
      </w:r>
      <w:r>
        <w:rPr>
          <w:noProof/>
        </w:rPr>
        <w:tab/>
      </w:r>
      <w:r>
        <w:rPr>
          <w:noProof/>
        </w:rPr>
        <w:fldChar w:fldCharType="begin"/>
      </w:r>
      <w:r>
        <w:rPr>
          <w:noProof/>
        </w:rPr>
        <w:instrText xml:space="preserve"> PAGEREF _Toc242549888 \h </w:instrText>
      </w:r>
      <w:r>
        <w:rPr>
          <w:noProof/>
        </w:rPr>
      </w:r>
      <w:r>
        <w:rPr>
          <w:noProof/>
        </w:rPr>
        <w:fldChar w:fldCharType="separate"/>
      </w:r>
      <w:r>
        <w:rPr>
          <w:noProof/>
        </w:rPr>
        <w:t>3</w:t>
      </w:r>
      <w:r>
        <w:rPr>
          <w:noProof/>
        </w:rPr>
        <w:fldChar w:fldCharType="end"/>
      </w:r>
    </w:p>
    <w:p w14:paraId="039FC02C" w14:textId="77777777" w:rsidR="00FC09E8" w:rsidRDefault="00FC09E8">
      <w:pPr>
        <w:pStyle w:val="TOC1"/>
        <w:tabs>
          <w:tab w:val="right" w:leader="dot" w:pos="8630"/>
        </w:tabs>
        <w:rPr>
          <w:b w:val="0"/>
          <w:caps w:val="0"/>
          <w:noProof/>
          <w:sz w:val="24"/>
          <w:szCs w:val="24"/>
          <w:lang w:eastAsia="ja-JP"/>
        </w:rPr>
      </w:pPr>
      <w:r w:rsidRPr="001061B1">
        <w:rPr>
          <w:noProof/>
          <w:lang w:val="en-GB"/>
        </w:rPr>
        <w:t>Broad Objectives of Assignment</w:t>
      </w:r>
      <w:r>
        <w:rPr>
          <w:noProof/>
        </w:rPr>
        <w:tab/>
      </w:r>
      <w:r>
        <w:rPr>
          <w:noProof/>
        </w:rPr>
        <w:fldChar w:fldCharType="begin"/>
      </w:r>
      <w:r>
        <w:rPr>
          <w:noProof/>
        </w:rPr>
        <w:instrText xml:space="preserve"> PAGEREF _Toc242549889 \h </w:instrText>
      </w:r>
      <w:r>
        <w:rPr>
          <w:noProof/>
        </w:rPr>
      </w:r>
      <w:r>
        <w:rPr>
          <w:noProof/>
        </w:rPr>
        <w:fldChar w:fldCharType="separate"/>
      </w:r>
      <w:r>
        <w:rPr>
          <w:noProof/>
        </w:rPr>
        <w:t>3</w:t>
      </w:r>
      <w:r>
        <w:rPr>
          <w:noProof/>
        </w:rPr>
        <w:fldChar w:fldCharType="end"/>
      </w:r>
    </w:p>
    <w:p w14:paraId="229BFD60" w14:textId="77777777" w:rsidR="00FC09E8" w:rsidRDefault="00FC09E8">
      <w:pPr>
        <w:pStyle w:val="TOC2"/>
        <w:tabs>
          <w:tab w:val="right" w:leader="dot" w:pos="8630"/>
        </w:tabs>
        <w:rPr>
          <w:smallCaps w:val="0"/>
          <w:noProof/>
          <w:sz w:val="24"/>
          <w:szCs w:val="24"/>
          <w:lang w:eastAsia="ja-JP"/>
        </w:rPr>
      </w:pPr>
      <w:r w:rsidRPr="001061B1">
        <w:rPr>
          <w:noProof/>
          <w:lang w:val="en-GB"/>
        </w:rPr>
        <w:t>Specific Objectives</w:t>
      </w:r>
      <w:r>
        <w:rPr>
          <w:noProof/>
        </w:rPr>
        <w:tab/>
      </w:r>
      <w:r>
        <w:rPr>
          <w:noProof/>
        </w:rPr>
        <w:fldChar w:fldCharType="begin"/>
      </w:r>
      <w:r>
        <w:rPr>
          <w:noProof/>
        </w:rPr>
        <w:instrText xml:space="preserve"> PAGEREF _Toc242549890 \h </w:instrText>
      </w:r>
      <w:r>
        <w:rPr>
          <w:noProof/>
        </w:rPr>
      </w:r>
      <w:r>
        <w:rPr>
          <w:noProof/>
        </w:rPr>
        <w:fldChar w:fldCharType="separate"/>
      </w:r>
      <w:r>
        <w:rPr>
          <w:noProof/>
        </w:rPr>
        <w:t>4</w:t>
      </w:r>
      <w:r>
        <w:rPr>
          <w:noProof/>
        </w:rPr>
        <w:fldChar w:fldCharType="end"/>
      </w:r>
    </w:p>
    <w:p w14:paraId="555417DA" w14:textId="77777777" w:rsidR="00FC09E8" w:rsidRDefault="00FC09E8">
      <w:pPr>
        <w:pStyle w:val="TOC1"/>
        <w:tabs>
          <w:tab w:val="right" w:leader="dot" w:pos="8630"/>
        </w:tabs>
        <w:rPr>
          <w:b w:val="0"/>
          <w:caps w:val="0"/>
          <w:noProof/>
          <w:sz w:val="24"/>
          <w:szCs w:val="24"/>
          <w:lang w:eastAsia="ja-JP"/>
        </w:rPr>
      </w:pPr>
      <w:r w:rsidRPr="001061B1">
        <w:rPr>
          <w:noProof/>
          <w:lang w:val="en-GB"/>
        </w:rPr>
        <w:t>Methodology (Proposed Approach)</w:t>
      </w:r>
      <w:r>
        <w:rPr>
          <w:noProof/>
        </w:rPr>
        <w:tab/>
      </w:r>
      <w:r>
        <w:rPr>
          <w:noProof/>
        </w:rPr>
        <w:fldChar w:fldCharType="begin"/>
      </w:r>
      <w:r>
        <w:rPr>
          <w:noProof/>
        </w:rPr>
        <w:instrText xml:space="preserve"> PAGEREF _Toc242549891 \h </w:instrText>
      </w:r>
      <w:r>
        <w:rPr>
          <w:noProof/>
        </w:rPr>
      </w:r>
      <w:r>
        <w:rPr>
          <w:noProof/>
        </w:rPr>
        <w:fldChar w:fldCharType="separate"/>
      </w:r>
      <w:r>
        <w:rPr>
          <w:noProof/>
        </w:rPr>
        <w:t>4</w:t>
      </w:r>
      <w:r>
        <w:rPr>
          <w:noProof/>
        </w:rPr>
        <w:fldChar w:fldCharType="end"/>
      </w:r>
    </w:p>
    <w:p w14:paraId="1623E715" w14:textId="77777777" w:rsidR="00FC09E8" w:rsidRDefault="00FC09E8">
      <w:pPr>
        <w:pStyle w:val="TOC1"/>
        <w:tabs>
          <w:tab w:val="right" w:leader="dot" w:pos="8630"/>
        </w:tabs>
        <w:rPr>
          <w:b w:val="0"/>
          <w:caps w:val="0"/>
          <w:noProof/>
          <w:sz w:val="24"/>
          <w:szCs w:val="24"/>
          <w:lang w:eastAsia="ja-JP"/>
        </w:rPr>
      </w:pPr>
      <w:r w:rsidRPr="001061B1">
        <w:rPr>
          <w:noProof/>
          <w:lang w:val="en-GB"/>
        </w:rPr>
        <w:t>Expected deliverables of the assignment</w:t>
      </w:r>
      <w:r>
        <w:rPr>
          <w:noProof/>
        </w:rPr>
        <w:tab/>
      </w:r>
      <w:r>
        <w:rPr>
          <w:noProof/>
        </w:rPr>
        <w:fldChar w:fldCharType="begin"/>
      </w:r>
      <w:r>
        <w:rPr>
          <w:noProof/>
        </w:rPr>
        <w:instrText xml:space="preserve"> PAGEREF _Toc242549892 \h </w:instrText>
      </w:r>
      <w:r>
        <w:rPr>
          <w:noProof/>
        </w:rPr>
      </w:r>
      <w:r>
        <w:rPr>
          <w:noProof/>
        </w:rPr>
        <w:fldChar w:fldCharType="separate"/>
      </w:r>
      <w:r>
        <w:rPr>
          <w:noProof/>
        </w:rPr>
        <w:t>4</w:t>
      </w:r>
      <w:r>
        <w:rPr>
          <w:noProof/>
        </w:rPr>
        <w:fldChar w:fldCharType="end"/>
      </w:r>
    </w:p>
    <w:p w14:paraId="7A64BEC8" w14:textId="77777777" w:rsidR="00FC09E8" w:rsidRDefault="00FC09E8">
      <w:pPr>
        <w:pStyle w:val="TOC3"/>
        <w:tabs>
          <w:tab w:val="right" w:leader="dot" w:pos="8630"/>
        </w:tabs>
        <w:rPr>
          <w:i w:val="0"/>
          <w:noProof/>
          <w:sz w:val="24"/>
          <w:szCs w:val="24"/>
          <w:lang w:eastAsia="ja-JP"/>
        </w:rPr>
      </w:pPr>
      <w:r w:rsidRPr="001061B1">
        <w:rPr>
          <w:noProof/>
          <w:lang w:val="en-GB"/>
        </w:rPr>
        <w:t>Sampling Strategy and data collection</w:t>
      </w:r>
      <w:r>
        <w:rPr>
          <w:noProof/>
        </w:rPr>
        <w:tab/>
      </w:r>
      <w:r>
        <w:rPr>
          <w:noProof/>
        </w:rPr>
        <w:fldChar w:fldCharType="begin"/>
      </w:r>
      <w:r>
        <w:rPr>
          <w:noProof/>
        </w:rPr>
        <w:instrText xml:space="preserve"> PAGEREF _Toc242549893 \h </w:instrText>
      </w:r>
      <w:r>
        <w:rPr>
          <w:noProof/>
        </w:rPr>
      </w:r>
      <w:r>
        <w:rPr>
          <w:noProof/>
        </w:rPr>
        <w:fldChar w:fldCharType="separate"/>
      </w:r>
      <w:r>
        <w:rPr>
          <w:noProof/>
        </w:rPr>
        <w:t>5</w:t>
      </w:r>
      <w:r>
        <w:rPr>
          <w:noProof/>
        </w:rPr>
        <w:fldChar w:fldCharType="end"/>
      </w:r>
    </w:p>
    <w:p w14:paraId="05F7FAAB" w14:textId="77777777" w:rsidR="00FC09E8" w:rsidRDefault="00FC09E8">
      <w:pPr>
        <w:pStyle w:val="TOC3"/>
        <w:tabs>
          <w:tab w:val="right" w:leader="dot" w:pos="8630"/>
        </w:tabs>
        <w:rPr>
          <w:i w:val="0"/>
          <w:noProof/>
          <w:sz w:val="24"/>
          <w:szCs w:val="24"/>
          <w:lang w:eastAsia="ja-JP"/>
        </w:rPr>
      </w:pPr>
      <w:r w:rsidRPr="001061B1">
        <w:rPr>
          <w:noProof/>
          <w:lang w:val="en-GB"/>
        </w:rPr>
        <w:t>Data Analysis</w:t>
      </w:r>
      <w:r>
        <w:rPr>
          <w:noProof/>
        </w:rPr>
        <w:tab/>
      </w:r>
      <w:r>
        <w:rPr>
          <w:noProof/>
        </w:rPr>
        <w:fldChar w:fldCharType="begin"/>
      </w:r>
      <w:r>
        <w:rPr>
          <w:noProof/>
        </w:rPr>
        <w:instrText xml:space="preserve"> PAGEREF _Toc242549894 \h </w:instrText>
      </w:r>
      <w:r>
        <w:rPr>
          <w:noProof/>
        </w:rPr>
      </w:r>
      <w:r>
        <w:rPr>
          <w:noProof/>
        </w:rPr>
        <w:fldChar w:fldCharType="separate"/>
      </w:r>
      <w:r>
        <w:rPr>
          <w:noProof/>
        </w:rPr>
        <w:t>5</w:t>
      </w:r>
      <w:r>
        <w:rPr>
          <w:noProof/>
        </w:rPr>
        <w:fldChar w:fldCharType="end"/>
      </w:r>
    </w:p>
    <w:p w14:paraId="155816EA" w14:textId="77777777" w:rsidR="00FC09E8" w:rsidRDefault="00FC09E8">
      <w:pPr>
        <w:pStyle w:val="TOC1"/>
        <w:tabs>
          <w:tab w:val="right" w:leader="dot" w:pos="8630"/>
        </w:tabs>
        <w:rPr>
          <w:b w:val="0"/>
          <w:caps w:val="0"/>
          <w:noProof/>
          <w:sz w:val="24"/>
          <w:szCs w:val="24"/>
          <w:lang w:eastAsia="ja-JP"/>
        </w:rPr>
      </w:pPr>
      <w:r w:rsidRPr="001061B1">
        <w:rPr>
          <w:noProof/>
          <w:lang w:val="en-GB"/>
        </w:rPr>
        <w:t>Preliminary Findings of the Desk Review</w:t>
      </w:r>
      <w:r>
        <w:rPr>
          <w:noProof/>
        </w:rPr>
        <w:tab/>
      </w:r>
      <w:r>
        <w:rPr>
          <w:noProof/>
        </w:rPr>
        <w:fldChar w:fldCharType="begin"/>
      </w:r>
      <w:r>
        <w:rPr>
          <w:noProof/>
        </w:rPr>
        <w:instrText xml:space="preserve"> PAGEREF _Toc242549895 \h </w:instrText>
      </w:r>
      <w:r>
        <w:rPr>
          <w:noProof/>
        </w:rPr>
      </w:r>
      <w:r>
        <w:rPr>
          <w:noProof/>
        </w:rPr>
        <w:fldChar w:fldCharType="separate"/>
      </w:r>
      <w:r>
        <w:rPr>
          <w:noProof/>
        </w:rPr>
        <w:t>6</w:t>
      </w:r>
      <w:r>
        <w:rPr>
          <w:noProof/>
        </w:rPr>
        <w:fldChar w:fldCharType="end"/>
      </w:r>
    </w:p>
    <w:p w14:paraId="6F73C999" w14:textId="77777777" w:rsidR="00FC09E8" w:rsidRDefault="00FC09E8">
      <w:pPr>
        <w:pStyle w:val="TOC2"/>
        <w:tabs>
          <w:tab w:val="right" w:leader="dot" w:pos="8630"/>
        </w:tabs>
        <w:rPr>
          <w:smallCaps w:val="0"/>
          <w:noProof/>
          <w:sz w:val="24"/>
          <w:szCs w:val="24"/>
          <w:lang w:eastAsia="ja-JP"/>
        </w:rPr>
      </w:pPr>
      <w:r w:rsidRPr="001061B1">
        <w:rPr>
          <w:noProof/>
          <w:lang w:val="en-GB"/>
        </w:rPr>
        <w:t>Background</w:t>
      </w:r>
      <w:r>
        <w:rPr>
          <w:noProof/>
        </w:rPr>
        <w:tab/>
      </w:r>
      <w:r>
        <w:rPr>
          <w:noProof/>
        </w:rPr>
        <w:fldChar w:fldCharType="begin"/>
      </w:r>
      <w:r>
        <w:rPr>
          <w:noProof/>
        </w:rPr>
        <w:instrText xml:space="preserve"> PAGEREF _Toc242549896 \h </w:instrText>
      </w:r>
      <w:r>
        <w:rPr>
          <w:noProof/>
        </w:rPr>
      </w:r>
      <w:r>
        <w:rPr>
          <w:noProof/>
        </w:rPr>
        <w:fldChar w:fldCharType="separate"/>
      </w:r>
      <w:r>
        <w:rPr>
          <w:noProof/>
        </w:rPr>
        <w:t>6</w:t>
      </w:r>
      <w:r>
        <w:rPr>
          <w:noProof/>
        </w:rPr>
        <w:fldChar w:fldCharType="end"/>
      </w:r>
    </w:p>
    <w:p w14:paraId="4809F46F" w14:textId="77777777" w:rsidR="00FC09E8" w:rsidRDefault="00FC09E8">
      <w:pPr>
        <w:pStyle w:val="TOC2"/>
        <w:tabs>
          <w:tab w:val="right" w:leader="dot" w:pos="8630"/>
        </w:tabs>
        <w:rPr>
          <w:smallCaps w:val="0"/>
          <w:noProof/>
          <w:sz w:val="24"/>
          <w:szCs w:val="24"/>
          <w:lang w:eastAsia="ja-JP"/>
        </w:rPr>
      </w:pPr>
      <w:r w:rsidRPr="001061B1">
        <w:rPr>
          <w:noProof/>
          <w:lang w:val="en-GB"/>
        </w:rPr>
        <w:t>Equity in access to health services</w:t>
      </w:r>
      <w:r>
        <w:rPr>
          <w:noProof/>
        </w:rPr>
        <w:tab/>
      </w:r>
      <w:r>
        <w:rPr>
          <w:noProof/>
        </w:rPr>
        <w:fldChar w:fldCharType="begin"/>
      </w:r>
      <w:r>
        <w:rPr>
          <w:noProof/>
        </w:rPr>
        <w:instrText xml:space="preserve"> PAGEREF _Toc242549897 \h </w:instrText>
      </w:r>
      <w:r>
        <w:rPr>
          <w:noProof/>
        </w:rPr>
      </w:r>
      <w:r>
        <w:rPr>
          <w:noProof/>
        </w:rPr>
        <w:fldChar w:fldCharType="separate"/>
      </w:r>
      <w:r>
        <w:rPr>
          <w:noProof/>
        </w:rPr>
        <w:t>8</w:t>
      </w:r>
      <w:r>
        <w:rPr>
          <w:noProof/>
        </w:rPr>
        <w:fldChar w:fldCharType="end"/>
      </w:r>
    </w:p>
    <w:p w14:paraId="40F317EC" w14:textId="77777777" w:rsidR="00FC09E8" w:rsidRDefault="00FC09E8">
      <w:pPr>
        <w:pStyle w:val="TOC2"/>
        <w:tabs>
          <w:tab w:val="right" w:leader="dot" w:pos="8630"/>
        </w:tabs>
        <w:rPr>
          <w:smallCaps w:val="0"/>
          <w:noProof/>
          <w:sz w:val="24"/>
          <w:szCs w:val="24"/>
          <w:lang w:eastAsia="ja-JP"/>
        </w:rPr>
      </w:pPr>
      <w:r w:rsidRPr="001061B1">
        <w:rPr>
          <w:noProof/>
          <w:lang w:val="en-GB"/>
        </w:rPr>
        <w:t>Financial-risk protection</w:t>
      </w:r>
      <w:r>
        <w:rPr>
          <w:noProof/>
        </w:rPr>
        <w:tab/>
      </w:r>
      <w:r>
        <w:rPr>
          <w:noProof/>
        </w:rPr>
        <w:fldChar w:fldCharType="begin"/>
      </w:r>
      <w:r>
        <w:rPr>
          <w:noProof/>
        </w:rPr>
        <w:instrText xml:space="preserve"> PAGEREF _Toc242549898 \h </w:instrText>
      </w:r>
      <w:r>
        <w:rPr>
          <w:noProof/>
        </w:rPr>
      </w:r>
      <w:r>
        <w:rPr>
          <w:noProof/>
        </w:rPr>
        <w:fldChar w:fldCharType="separate"/>
      </w:r>
      <w:r>
        <w:rPr>
          <w:noProof/>
        </w:rPr>
        <w:t>10</w:t>
      </w:r>
      <w:r>
        <w:rPr>
          <w:noProof/>
        </w:rPr>
        <w:fldChar w:fldCharType="end"/>
      </w:r>
    </w:p>
    <w:p w14:paraId="48E98B28" w14:textId="77777777" w:rsidR="00FC09E8" w:rsidRDefault="00FC09E8">
      <w:pPr>
        <w:pStyle w:val="TOC2"/>
        <w:tabs>
          <w:tab w:val="right" w:leader="dot" w:pos="8630"/>
        </w:tabs>
        <w:rPr>
          <w:smallCaps w:val="0"/>
          <w:noProof/>
          <w:sz w:val="24"/>
          <w:szCs w:val="24"/>
          <w:lang w:eastAsia="ja-JP"/>
        </w:rPr>
      </w:pPr>
      <w:r w:rsidRPr="001061B1">
        <w:rPr>
          <w:noProof/>
          <w:lang w:val="en-GB"/>
        </w:rPr>
        <w:t>Limitations</w:t>
      </w:r>
      <w:r>
        <w:rPr>
          <w:noProof/>
        </w:rPr>
        <w:tab/>
      </w:r>
      <w:r>
        <w:rPr>
          <w:noProof/>
        </w:rPr>
        <w:fldChar w:fldCharType="begin"/>
      </w:r>
      <w:r>
        <w:rPr>
          <w:noProof/>
        </w:rPr>
        <w:instrText xml:space="preserve"> PAGEREF _Toc242549899 \h </w:instrText>
      </w:r>
      <w:r>
        <w:rPr>
          <w:noProof/>
        </w:rPr>
      </w:r>
      <w:r>
        <w:rPr>
          <w:noProof/>
        </w:rPr>
        <w:fldChar w:fldCharType="separate"/>
      </w:r>
      <w:r>
        <w:rPr>
          <w:noProof/>
        </w:rPr>
        <w:t>13</w:t>
      </w:r>
      <w:r>
        <w:rPr>
          <w:noProof/>
        </w:rPr>
        <w:fldChar w:fldCharType="end"/>
      </w:r>
    </w:p>
    <w:p w14:paraId="428C4FE1" w14:textId="77777777" w:rsidR="00FC09E8" w:rsidRDefault="00FC09E8">
      <w:pPr>
        <w:pStyle w:val="TOC1"/>
        <w:tabs>
          <w:tab w:val="right" w:leader="dot" w:pos="8630"/>
        </w:tabs>
        <w:rPr>
          <w:b w:val="0"/>
          <w:caps w:val="0"/>
          <w:noProof/>
          <w:sz w:val="24"/>
          <w:szCs w:val="24"/>
          <w:lang w:eastAsia="ja-JP"/>
        </w:rPr>
      </w:pPr>
      <w:r w:rsidRPr="001061B1">
        <w:rPr>
          <w:noProof/>
          <w:lang w:val="en-GB"/>
        </w:rPr>
        <w:t>Appendix 1: Bibliography</w:t>
      </w:r>
      <w:r>
        <w:rPr>
          <w:noProof/>
        </w:rPr>
        <w:tab/>
      </w:r>
      <w:r>
        <w:rPr>
          <w:noProof/>
        </w:rPr>
        <w:fldChar w:fldCharType="begin"/>
      </w:r>
      <w:r>
        <w:rPr>
          <w:noProof/>
        </w:rPr>
        <w:instrText xml:space="preserve"> PAGEREF _Toc242549900 \h </w:instrText>
      </w:r>
      <w:r>
        <w:rPr>
          <w:noProof/>
        </w:rPr>
      </w:r>
      <w:r>
        <w:rPr>
          <w:noProof/>
        </w:rPr>
        <w:fldChar w:fldCharType="separate"/>
      </w:r>
      <w:r>
        <w:rPr>
          <w:noProof/>
        </w:rPr>
        <w:t>14</w:t>
      </w:r>
      <w:r>
        <w:rPr>
          <w:noProof/>
        </w:rPr>
        <w:fldChar w:fldCharType="end"/>
      </w:r>
    </w:p>
    <w:p w14:paraId="1BE1361E" w14:textId="77777777" w:rsidR="00FC09E8" w:rsidRDefault="00FC09E8">
      <w:pPr>
        <w:pStyle w:val="TOC1"/>
        <w:tabs>
          <w:tab w:val="right" w:leader="dot" w:pos="8630"/>
        </w:tabs>
        <w:rPr>
          <w:b w:val="0"/>
          <w:caps w:val="0"/>
          <w:noProof/>
          <w:sz w:val="24"/>
          <w:szCs w:val="24"/>
          <w:lang w:eastAsia="ja-JP"/>
        </w:rPr>
      </w:pPr>
      <w:r w:rsidRPr="001061B1">
        <w:rPr>
          <w:noProof/>
          <w:lang w:val="en-GB"/>
        </w:rPr>
        <w:t>Appendix 2: Proposed Key Informant Interviewees</w:t>
      </w:r>
      <w:r>
        <w:rPr>
          <w:noProof/>
        </w:rPr>
        <w:tab/>
      </w:r>
      <w:r>
        <w:rPr>
          <w:noProof/>
        </w:rPr>
        <w:fldChar w:fldCharType="begin"/>
      </w:r>
      <w:r>
        <w:rPr>
          <w:noProof/>
        </w:rPr>
        <w:instrText xml:space="preserve"> PAGEREF _Toc242549901 \h </w:instrText>
      </w:r>
      <w:r>
        <w:rPr>
          <w:noProof/>
        </w:rPr>
      </w:r>
      <w:r>
        <w:rPr>
          <w:noProof/>
        </w:rPr>
        <w:fldChar w:fldCharType="separate"/>
      </w:r>
      <w:r>
        <w:rPr>
          <w:noProof/>
        </w:rPr>
        <w:t>16</w:t>
      </w:r>
      <w:r>
        <w:rPr>
          <w:noProof/>
        </w:rPr>
        <w:fldChar w:fldCharType="end"/>
      </w:r>
    </w:p>
    <w:p w14:paraId="29E5EC66" w14:textId="77777777" w:rsidR="00FC09E8" w:rsidRDefault="00FC09E8">
      <w:pPr>
        <w:pStyle w:val="TOC2"/>
        <w:tabs>
          <w:tab w:val="right" w:leader="dot" w:pos="8630"/>
        </w:tabs>
        <w:rPr>
          <w:smallCaps w:val="0"/>
          <w:noProof/>
          <w:sz w:val="24"/>
          <w:szCs w:val="24"/>
          <w:lang w:eastAsia="ja-JP"/>
        </w:rPr>
      </w:pPr>
      <w:r w:rsidRPr="001061B1">
        <w:rPr>
          <w:noProof/>
          <w:lang w:val="en-GB"/>
        </w:rPr>
        <w:t>Work Plan</w:t>
      </w:r>
      <w:r>
        <w:rPr>
          <w:noProof/>
        </w:rPr>
        <w:tab/>
      </w:r>
      <w:r>
        <w:rPr>
          <w:noProof/>
        </w:rPr>
        <w:fldChar w:fldCharType="begin"/>
      </w:r>
      <w:r>
        <w:rPr>
          <w:noProof/>
        </w:rPr>
        <w:instrText xml:space="preserve"> PAGEREF _Toc242549902 \h </w:instrText>
      </w:r>
      <w:r>
        <w:rPr>
          <w:noProof/>
        </w:rPr>
      </w:r>
      <w:r>
        <w:rPr>
          <w:noProof/>
        </w:rPr>
        <w:fldChar w:fldCharType="separate"/>
      </w:r>
      <w:r>
        <w:rPr>
          <w:noProof/>
        </w:rPr>
        <w:t>17</w:t>
      </w:r>
      <w:r>
        <w:rPr>
          <w:noProof/>
        </w:rPr>
        <w:fldChar w:fldCharType="end"/>
      </w:r>
    </w:p>
    <w:p w14:paraId="45666664" w14:textId="77777777" w:rsidR="002505AF" w:rsidRPr="001438E3" w:rsidRDefault="002505AF" w:rsidP="002505AF">
      <w:pPr>
        <w:rPr>
          <w:lang w:val="en-GB"/>
        </w:rPr>
      </w:pPr>
      <w:r w:rsidRPr="001438E3">
        <w:rPr>
          <w:lang w:val="en-GB"/>
        </w:rPr>
        <w:fldChar w:fldCharType="end"/>
      </w:r>
    </w:p>
    <w:p w14:paraId="0472D8BD" w14:textId="77777777" w:rsidR="002505AF" w:rsidRPr="001438E3" w:rsidRDefault="002505AF" w:rsidP="002505AF">
      <w:pPr>
        <w:rPr>
          <w:lang w:val="en-GB"/>
        </w:rPr>
      </w:pPr>
    </w:p>
    <w:p w14:paraId="5F66C273" w14:textId="77777777" w:rsidR="004613DD" w:rsidRPr="001438E3" w:rsidRDefault="004613DD">
      <w:pPr>
        <w:rPr>
          <w:rFonts w:asciiTheme="majorHAnsi" w:eastAsiaTheme="majorEastAsia" w:hAnsiTheme="majorHAnsi" w:cstheme="majorBidi"/>
          <w:b/>
          <w:bCs/>
          <w:sz w:val="28"/>
          <w:szCs w:val="28"/>
          <w:lang w:val="en-GB"/>
        </w:rPr>
      </w:pPr>
      <w:r w:rsidRPr="001438E3">
        <w:rPr>
          <w:lang w:val="en-GB"/>
        </w:rPr>
        <w:br w:type="page"/>
      </w:r>
    </w:p>
    <w:p w14:paraId="1CEBC7CF" w14:textId="3DF44779" w:rsidR="004C3F4F" w:rsidRPr="001438E3" w:rsidRDefault="004C3F4F" w:rsidP="00A364E7">
      <w:pPr>
        <w:pStyle w:val="Heading1"/>
        <w:rPr>
          <w:lang w:val="en-GB"/>
        </w:rPr>
      </w:pPr>
      <w:bookmarkStart w:id="1" w:name="_Toc242549886"/>
      <w:r w:rsidRPr="001438E3">
        <w:rPr>
          <w:lang w:val="en-GB"/>
        </w:rPr>
        <w:t>Acronyms</w:t>
      </w:r>
      <w:bookmarkEnd w:id="1"/>
    </w:p>
    <w:p w14:paraId="08C5C9BE" w14:textId="77777777" w:rsidR="00C53E77" w:rsidRPr="001438E3" w:rsidRDefault="00C53E77" w:rsidP="00C53E77">
      <w:pPr>
        <w:rPr>
          <w:lang w:val="en-GB"/>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28"/>
        <w:gridCol w:w="4428"/>
      </w:tblGrid>
      <w:tr w:rsidR="001C404E" w:rsidRPr="000D20B3" w14:paraId="768052DE" w14:textId="77777777" w:rsidTr="00236BE0">
        <w:tc>
          <w:tcPr>
            <w:tcW w:w="4428" w:type="dxa"/>
          </w:tcPr>
          <w:p w14:paraId="21C7E46C" w14:textId="77777777" w:rsidR="001C404E" w:rsidRPr="000D20B3" w:rsidRDefault="001C404E" w:rsidP="004960B3">
            <w:pPr>
              <w:rPr>
                <w:lang w:val="en-GB"/>
              </w:rPr>
            </w:pPr>
            <w:r w:rsidRPr="000D20B3">
              <w:rPr>
                <w:lang w:val="en-GB"/>
              </w:rPr>
              <w:t>ANC</w:t>
            </w:r>
          </w:p>
        </w:tc>
        <w:tc>
          <w:tcPr>
            <w:tcW w:w="4428" w:type="dxa"/>
          </w:tcPr>
          <w:p w14:paraId="0C92CAF2" w14:textId="77777777" w:rsidR="001C404E" w:rsidRPr="000D20B3" w:rsidRDefault="001C404E">
            <w:pPr>
              <w:rPr>
                <w:lang w:val="en-GB"/>
              </w:rPr>
            </w:pPr>
            <w:r w:rsidRPr="000D20B3">
              <w:rPr>
                <w:lang w:val="en-GB"/>
              </w:rPr>
              <w:t>Ante Natal Care</w:t>
            </w:r>
          </w:p>
        </w:tc>
      </w:tr>
      <w:tr w:rsidR="001C404E" w:rsidRPr="000D20B3" w14:paraId="2B04B8C9" w14:textId="77777777" w:rsidTr="00236BE0">
        <w:tc>
          <w:tcPr>
            <w:tcW w:w="4428" w:type="dxa"/>
          </w:tcPr>
          <w:p w14:paraId="33F80E41" w14:textId="77777777" w:rsidR="001C404E" w:rsidRPr="000D20B3" w:rsidRDefault="001C404E" w:rsidP="004960B3">
            <w:pPr>
              <w:rPr>
                <w:lang w:val="en-GB"/>
              </w:rPr>
            </w:pPr>
            <w:r w:rsidRPr="000D20B3">
              <w:rPr>
                <w:lang w:val="en-GB"/>
              </w:rPr>
              <w:t>CBHF</w:t>
            </w:r>
          </w:p>
        </w:tc>
        <w:tc>
          <w:tcPr>
            <w:tcW w:w="4428" w:type="dxa"/>
          </w:tcPr>
          <w:p w14:paraId="4E4793FA" w14:textId="77777777" w:rsidR="001C404E" w:rsidRPr="000D20B3" w:rsidRDefault="001C404E">
            <w:pPr>
              <w:rPr>
                <w:lang w:val="en-GB"/>
              </w:rPr>
            </w:pPr>
            <w:r w:rsidRPr="000D20B3">
              <w:rPr>
                <w:lang w:val="en-GB"/>
              </w:rPr>
              <w:t xml:space="preserve">Community Based Health Fund </w:t>
            </w:r>
          </w:p>
        </w:tc>
      </w:tr>
      <w:tr w:rsidR="001C404E" w:rsidRPr="000D20B3" w14:paraId="5A848CF1" w14:textId="77777777" w:rsidTr="00236BE0">
        <w:tc>
          <w:tcPr>
            <w:tcW w:w="4428" w:type="dxa"/>
          </w:tcPr>
          <w:p w14:paraId="6F31BE20" w14:textId="77777777" w:rsidR="001C404E" w:rsidRPr="000D20B3" w:rsidRDefault="001C404E" w:rsidP="004960B3">
            <w:pPr>
              <w:rPr>
                <w:lang w:val="en-GB"/>
              </w:rPr>
            </w:pPr>
            <w:r w:rsidRPr="000D20B3">
              <w:rPr>
                <w:lang w:val="en-GB"/>
              </w:rPr>
              <w:t>FY</w:t>
            </w:r>
          </w:p>
        </w:tc>
        <w:tc>
          <w:tcPr>
            <w:tcW w:w="4428" w:type="dxa"/>
          </w:tcPr>
          <w:p w14:paraId="6257B9EC" w14:textId="77777777" w:rsidR="001C404E" w:rsidRPr="000D20B3" w:rsidRDefault="001C404E">
            <w:pPr>
              <w:rPr>
                <w:lang w:val="en-GB"/>
              </w:rPr>
            </w:pPr>
            <w:r w:rsidRPr="000D20B3">
              <w:rPr>
                <w:lang w:val="en-GB"/>
              </w:rPr>
              <w:t>Financial Year</w:t>
            </w:r>
          </w:p>
        </w:tc>
      </w:tr>
      <w:tr w:rsidR="001C404E" w:rsidRPr="000D20B3" w14:paraId="01868A12" w14:textId="77777777" w:rsidTr="00236BE0">
        <w:tc>
          <w:tcPr>
            <w:tcW w:w="4428" w:type="dxa"/>
          </w:tcPr>
          <w:p w14:paraId="2A1FDD35" w14:textId="77777777" w:rsidR="001C404E" w:rsidRPr="000D20B3" w:rsidRDefault="001C404E" w:rsidP="004960B3">
            <w:pPr>
              <w:rPr>
                <w:lang w:val="en-GB"/>
              </w:rPr>
            </w:pPr>
            <w:r w:rsidRPr="000D20B3">
              <w:rPr>
                <w:lang w:val="en-GB"/>
              </w:rPr>
              <w:t>GDP</w:t>
            </w:r>
          </w:p>
        </w:tc>
        <w:tc>
          <w:tcPr>
            <w:tcW w:w="4428" w:type="dxa"/>
          </w:tcPr>
          <w:p w14:paraId="2376040F" w14:textId="77777777" w:rsidR="001C404E" w:rsidRPr="000D20B3" w:rsidRDefault="001C404E">
            <w:pPr>
              <w:rPr>
                <w:lang w:val="en-GB"/>
              </w:rPr>
            </w:pPr>
            <w:r w:rsidRPr="000D20B3">
              <w:rPr>
                <w:lang w:val="en-GB"/>
              </w:rPr>
              <w:t xml:space="preserve">Gross Domestic Product </w:t>
            </w:r>
          </w:p>
        </w:tc>
      </w:tr>
      <w:tr w:rsidR="001C404E" w:rsidRPr="000D20B3" w14:paraId="5A5C60D4" w14:textId="77777777" w:rsidTr="00236BE0">
        <w:tc>
          <w:tcPr>
            <w:tcW w:w="4428" w:type="dxa"/>
          </w:tcPr>
          <w:p w14:paraId="216B871E" w14:textId="77777777" w:rsidR="001C404E" w:rsidRPr="000D20B3" w:rsidRDefault="001C404E" w:rsidP="004960B3">
            <w:pPr>
              <w:rPr>
                <w:lang w:val="en-GB"/>
              </w:rPr>
            </w:pPr>
            <w:r w:rsidRPr="000D20B3">
              <w:rPr>
                <w:rFonts w:cs="Calibri"/>
                <w:lang w:val="en-GB"/>
              </w:rPr>
              <w:t>KEPH</w:t>
            </w:r>
          </w:p>
        </w:tc>
        <w:tc>
          <w:tcPr>
            <w:tcW w:w="4428" w:type="dxa"/>
          </w:tcPr>
          <w:p w14:paraId="352B54AE" w14:textId="77777777" w:rsidR="001C404E" w:rsidRPr="000D20B3" w:rsidRDefault="001C404E">
            <w:pPr>
              <w:rPr>
                <w:lang w:val="en-GB"/>
              </w:rPr>
            </w:pPr>
            <w:r w:rsidRPr="000D20B3">
              <w:rPr>
                <w:lang w:val="en-GB"/>
              </w:rPr>
              <w:t>Kenya Essential Package for Health</w:t>
            </w:r>
          </w:p>
        </w:tc>
      </w:tr>
      <w:tr w:rsidR="001C404E" w:rsidRPr="000D20B3" w14:paraId="11F95506" w14:textId="77777777" w:rsidTr="00236BE0">
        <w:tc>
          <w:tcPr>
            <w:tcW w:w="4428" w:type="dxa"/>
          </w:tcPr>
          <w:p w14:paraId="24FB7D65" w14:textId="77777777" w:rsidR="001C404E" w:rsidRPr="000D20B3" w:rsidRDefault="001C404E" w:rsidP="004960B3">
            <w:pPr>
              <w:rPr>
                <w:lang w:val="en-GB"/>
              </w:rPr>
            </w:pPr>
            <w:r w:rsidRPr="000D20B3">
              <w:rPr>
                <w:lang w:val="en-GB"/>
              </w:rPr>
              <w:t>KES</w:t>
            </w:r>
          </w:p>
        </w:tc>
        <w:tc>
          <w:tcPr>
            <w:tcW w:w="4428" w:type="dxa"/>
          </w:tcPr>
          <w:p w14:paraId="5F065BB7" w14:textId="77777777" w:rsidR="001C404E" w:rsidRPr="000D20B3" w:rsidRDefault="001C404E">
            <w:pPr>
              <w:rPr>
                <w:lang w:val="en-GB"/>
              </w:rPr>
            </w:pPr>
            <w:r w:rsidRPr="000D20B3">
              <w:rPr>
                <w:lang w:val="en-GB"/>
              </w:rPr>
              <w:t xml:space="preserve">Kenya Shillings </w:t>
            </w:r>
          </w:p>
        </w:tc>
      </w:tr>
      <w:tr w:rsidR="001C404E" w:rsidRPr="000D20B3" w14:paraId="1818B565" w14:textId="77777777" w:rsidTr="00236BE0">
        <w:tc>
          <w:tcPr>
            <w:tcW w:w="4428" w:type="dxa"/>
          </w:tcPr>
          <w:p w14:paraId="253F7CFB" w14:textId="77777777" w:rsidR="001C404E" w:rsidRPr="000D20B3" w:rsidRDefault="001C404E" w:rsidP="004960B3">
            <w:pPr>
              <w:rPr>
                <w:lang w:val="en-GB"/>
              </w:rPr>
            </w:pPr>
            <w:r w:rsidRPr="000D20B3">
              <w:rPr>
                <w:lang w:val="en-GB"/>
              </w:rPr>
              <w:t>KHP</w:t>
            </w:r>
          </w:p>
        </w:tc>
        <w:tc>
          <w:tcPr>
            <w:tcW w:w="4428" w:type="dxa"/>
          </w:tcPr>
          <w:p w14:paraId="0FAA6CB2" w14:textId="77777777" w:rsidR="001C404E" w:rsidRPr="000D20B3" w:rsidRDefault="001C404E">
            <w:pPr>
              <w:rPr>
                <w:lang w:val="en-GB"/>
              </w:rPr>
            </w:pPr>
            <w:r w:rsidRPr="000D20B3">
              <w:rPr>
                <w:lang w:val="en-GB"/>
              </w:rPr>
              <w:t>Kenya Health Policy</w:t>
            </w:r>
          </w:p>
        </w:tc>
      </w:tr>
      <w:tr w:rsidR="001C404E" w:rsidRPr="000D20B3" w14:paraId="41C5FCA3" w14:textId="77777777" w:rsidTr="00236BE0">
        <w:tc>
          <w:tcPr>
            <w:tcW w:w="4428" w:type="dxa"/>
          </w:tcPr>
          <w:p w14:paraId="06F3972C" w14:textId="77777777" w:rsidR="001C404E" w:rsidRPr="000D20B3" w:rsidRDefault="001C404E" w:rsidP="004960B3">
            <w:pPr>
              <w:rPr>
                <w:lang w:val="en-GB"/>
              </w:rPr>
            </w:pPr>
            <w:r w:rsidRPr="000D20B3">
              <w:rPr>
                <w:lang w:val="en-GB"/>
              </w:rPr>
              <w:t>KHPF</w:t>
            </w:r>
          </w:p>
        </w:tc>
        <w:tc>
          <w:tcPr>
            <w:tcW w:w="4428" w:type="dxa"/>
          </w:tcPr>
          <w:p w14:paraId="49FB1E4B" w14:textId="77777777" w:rsidR="001C404E" w:rsidRPr="000D20B3" w:rsidRDefault="001C404E">
            <w:pPr>
              <w:rPr>
                <w:lang w:val="en-GB"/>
              </w:rPr>
            </w:pPr>
            <w:r w:rsidRPr="000D20B3">
              <w:rPr>
                <w:lang w:val="en-GB"/>
              </w:rPr>
              <w:t>Kenya Health Policy Framework</w:t>
            </w:r>
          </w:p>
        </w:tc>
      </w:tr>
      <w:tr w:rsidR="001C404E" w:rsidRPr="000D20B3" w14:paraId="5A1C7BD0" w14:textId="77777777" w:rsidTr="00236BE0">
        <w:tc>
          <w:tcPr>
            <w:tcW w:w="4428" w:type="dxa"/>
          </w:tcPr>
          <w:p w14:paraId="6379C770" w14:textId="77777777" w:rsidR="001C404E" w:rsidRPr="000D20B3" w:rsidRDefault="001C404E" w:rsidP="004960B3">
            <w:pPr>
              <w:rPr>
                <w:lang w:val="en-GB"/>
              </w:rPr>
            </w:pPr>
            <w:r w:rsidRPr="000D20B3">
              <w:rPr>
                <w:lang w:val="en-GB"/>
              </w:rPr>
              <w:t>MIP</w:t>
            </w:r>
          </w:p>
        </w:tc>
        <w:tc>
          <w:tcPr>
            <w:tcW w:w="4428" w:type="dxa"/>
          </w:tcPr>
          <w:p w14:paraId="51E505CD" w14:textId="77777777" w:rsidR="001C404E" w:rsidRPr="000D20B3" w:rsidRDefault="001C404E">
            <w:pPr>
              <w:rPr>
                <w:lang w:val="en-GB"/>
              </w:rPr>
            </w:pPr>
            <w:r w:rsidRPr="000D20B3">
              <w:rPr>
                <w:rFonts w:ascii="Times New Roman" w:hAnsi="Times New Roman" w:cs="Times New Roman"/>
                <w:lang w:val="en-GB"/>
              </w:rPr>
              <w:t xml:space="preserve">Medical Insurance Providers </w:t>
            </w:r>
          </w:p>
        </w:tc>
      </w:tr>
      <w:tr w:rsidR="001C404E" w:rsidRPr="000D20B3" w14:paraId="17BC1E78" w14:textId="77777777" w:rsidTr="00236BE0">
        <w:tc>
          <w:tcPr>
            <w:tcW w:w="4428" w:type="dxa"/>
          </w:tcPr>
          <w:p w14:paraId="11C6BB73" w14:textId="77777777" w:rsidR="001C404E" w:rsidRPr="000D20B3" w:rsidRDefault="001C404E" w:rsidP="004960B3">
            <w:pPr>
              <w:rPr>
                <w:lang w:val="en-GB"/>
              </w:rPr>
            </w:pPr>
            <w:r w:rsidRPr="000D20B3">
              <w:rPr>
                <w:lang w:val="en-GB"/>
              </w:rPr>
              <w:t>MOH</w:t>
            </w:r>
          </w:p>
        </w:tc>
        <w:tc>
          <w:tcPr>
            <w:tcW w:w="4428" w:type="dxa"/>
          </w:tcPr>
          <w:p w14:paraId="1011D8F0" w14:textId="77777777" w:rsidR="001C404E" w:rsidRPr="000D20B3" w:rsidRDefault="001C404E">
            <w:pPr>
              <w:rPr>
                <w:lang w:val="en-GB"/>
              </w:rPr>
            </w:pPr>
            <w:r w:rsidRPr="000D20B3">
              <w:rPr>
                <w:lang w:val="en-GB"/>
              </w:rPr>
              <w:t>Ministry of Health</w:t>
            </w:r>
          </w:p>
        </w:tc>
      </w:tr>
      <w:tr w:rsidR="001C404E" w:rsidRPr="000D20B3" w14:paraId="195B2D91" w14:textId="77777777" w:rsidTr="00236BE0">
        <w:tc>
          <w:tcPr>
            <w:tcW w:w="4428" w:type="dxa"/>
          </w:tcPr>
          <w:p w14:paraId="26E9ACAC" w14:textId="77777777" w:rsidR="001C404E" w:rsidRPr="000D20B3" w:rsidRDefault="001C404E" w:rsidP="004960B3">
            <w:pPr>
              <w:rPr>
                <w:lang w:val="en-GB"/>
              </w:rPr>
            </w:pPr>
            <w:r w:rsidRPr="000D20B3">
              <w:rPr>
                <w:lang w:val="en-GB"/>
              </w:rPr>
              <w:t>NHIF</w:t>
            </w:r>
          </w:p>
        </w:tc>
        <w:tc>
          <w:tcPr>
            <w:tcW w:w="4428" w:type="dxa"/>
          </w:tcPr>
          <w:p w14:paraId="6D921C79" w14:textId="77777777" w:rsidR="001C404E" w:rsidRPr="000D20B3" w:rsidRDefault="001C404E">
            <w:pPr>
              <w:rPr>
                <w:lang w:val="en-GB"/>
              </w:rPr>
            </w:pPr>
            <w:r w:rsidRPr="000D20B3">
              <w:rPr>
                <w:lang w:val="en-GB"/>
              </w:rPr>
              <w:t>National Hospital Insurance Fund</w:t>
            </w:r>
          </w:p>
        </w:tc>
      </w:tr>
      <w:tr w:rsidR="001C404E" w:rsidRPr="000D20B3" w14:paraId="67248232" w14:textId="77777777" w:rsidTr="00236BE0">
        <w:tc>
          <w:tcPr>
            <w:tcW w:w="4428" w:type="dxa"/>
          </w:tcPr>
          <w:p w14:paraId="59EFE4D2" w14:textId="77777777" w:rsidR="001C404E" w:rsidRPr="000D20B3" w:rsidRDefault="001C404E" w:rsidP="004960B3">
            <w:pPr>
              <w:rPr>
                <w:lang w:val="en-GB"/>
              </w:rPr>
            </w:pPr>
            <w:r w:rsidRPr="000D20B3">
              <w:rPr>
                <w:lang w:val="en-GB"/>
              </w:rPr>
              <w:t>OOP</w:t>
            </w:r>
          </w:p>
        </w:tc>
        <w:tc>
          <w:tcPr>
            <w:tcW w:w="4428" w:type="dxa"/>
          </w:tcPr>
          <w:p w14:paraId="632A41A0" w14:textId="77777777" w:rsidR="001C404E" w:rsidRPr="000D20B3" w:rsidRDefault="001C404E">
            <w:pPr>
              <w:rPr>
                <w:lang w:val="en-GB"/>
              </w:rPr>
            </w:pPr>
            <w:r w:rsidRPr="000D20B3">
              <w:rPr>
                <w:lang w:val="en-GB"/>
              </w:rPr>
              <w:t>Out-of-Pocket Expenditure</w:t>
            </w:r>
          </w:p>
        </w:tc>
      </w:tr>
      <w:tr w:rsidR="001C404E" w:rsidRPr="000D20B3" w14:paraId="78497722" w14:textId="77777777" w:rsidTr="00236BE0">
        <w:tc>
          <w:tcPr>
            <w:tcW w:w="4428" w:type="dxa"/>
          </w:tcPr>
          <w:p w14:paraId="7EA3A7A7" w14:textId="77777777" w:rsidR="001C404E" w:rsidRPr="000D20B3" w:rsidRDefault="001C404E" w:rsidP="004960B3">
            <w:pPr>
              <w:rPr>
                <w:lang w:val="en-GB"/>
              </w:rPr>
            </w:pPr>
            <w:r w:rsidRPr="000D20B3">
              <w:rPr>
                <w:lang w:val="en-GB"/>
              </w:rPr>
              <w:t>SHI</w:t>
            </w:r>
          </w:p>
        </w:tc>
        <w:tc>
          <w:tcPr>
            <w:tcW w:w="4428" w:type="dxa"/>
          </w:tcPr>
          <w:p w14:paraId="6763BCA8" w14:textId="77777777" w:rsidR="001C404E" w:rsidRPr="000D20B3" w:rsidRDefault="001C404E">
            <w:pPr>
              <w:rPr>
                <w:lang w:val="en-GB"/>
              </w:rPr>
            </w:pPr>
            <w:r w:rsidRPr="000D20B3">
              <w:rPr>
                <w:lang w:val="en-GB"/>
              </w:rPr>
              <w:t>Social Health Insurance</w:t>
            </w:r>
          </w:p>
        </w:tc>
      </w:tr>
      <w:tr w:rsidR="001C404E" w:rsidRPr="000D20B3" w14:paraId="767473D5" w14:textId="77777777" w:rsidTr="00236BE0">
        <w:tc>
          <w:tcPr>
            <w:tcW w:w="4428" w:type="dxa"/>
          </w:tcPr>
          <w:p w14:paraId="356C4817" w14:textId="77777777" w:rsidR="001C404E" w:rsidRPr="000D20B3" w:rsidRDefault="001C404E" w:rsidP="004960B3">
            <w:pPr>
              <w:rPr>
                <w:lang w:val="en-GB"/>
              </w:rPr>
            </w:pPr>
            <w:r w:rsidRPr="000D20B3">
              <w:rPr>
                <w:lang w:val="en-GB"/>
              </w:rPr>
              <w:t>THE</w:t>
            </w:r>
          </w:p>
        </w:tc>
        <w:tc>
          <w:tcPr>
            <w:tcW w:w="4428" w:type="dxa"/>
          </w:tcPr>
          <w:p w14:paraId="16167433" w14:textId="77777777" w:rsidR="001C404E" w:rsidRPr="000D20B3" w:rsidRDefault="001C404E">
            <w:pPr>
              <w:rPr>
                <w:lang w:val="en-GB"/>
              </w:rPr>
            </w:pPr>
            <w:r w:rsidRPr="000D20B3">
              <w:rPr>
                <w:lang w:val="en-GB"/>
              </w:rPr>
              <w:t>Total Health Expenditure</w:t>
            </w:r>
          </w:p>
        </w:tc>
      </w:tr>
      <w:tr w:rsidR="001C404E" w:rsidRPr="000D20B3" w14:paraId="00AC2978" w14:textId="77777777" w:rsidTr="00236BE0">
        <w:tc>
          <w:tcPr>
            <w:tcW w:w="4428" w:type="dxa"/>
          </w:tcPr>
          <w:p w14:paraId="6C8CB221" w14:textId="77777777" w:rsidR="001C404E" w:rsidRPr="000D20B3" w:rsidRDefault="001C404E" w:rsidP="004960B3">
            <w:pPr>
              <w:rPr>
                <w:lang w:val="en-GB"/>
              </w:rPr>
            </w:pPr>
            <w:r w:rsidRPr="000D20B3">
              <w:rPr>
                <w:lang w:val="en-GB"/>
              </w:rPr>
              <w:t>THE</w:t>
            </w:r>
            <w:r w:rsidRPr="005119C4">
              <w:rPr>
                <w:vertAlign w:val="subscript"/>
                <w:lang w:val="en-GB"/>
              </w:rPr>
              <w:t>HIV</w:t>
            </w:r>
          </w:p>
        </w:tc>
        <w:tc>
          <w:tcPr>
            <w:tcW w:w="4428" w:type="dxa"/>
          </w:tcPr>
          <w:p w14:paraId="6C9A90A6" w14:textId="77777777" w:rsidR="001C404E" w:rsidRPr="000D20B3" w:rsidRDefault="001C404E">
            <w:pPr>
              <w:rPr>
                <w:lang w:val="en-GB"/>
              </w:rPr>
            </w:pPr>
            <w:r w:rsidRPr="000D20B3">
              <w:rPr>
                <w:lang w:val="en-GB"/>
              </w:rPr>
              <w:t>Total Health Expenditure HIV/AIDS</w:t>
            </w:r>
          </w:p>
        </w:tc>
      </w:tr>
      <w:tr w:rsidR="001C404E" w:rsidRPr="000D20B3" w14:paraId="2AD6C06F" w14:textId="77777777" w:rsidTr="00236BE0">
        <w:tc>
          <w:tcPr>
            <w:tcW w:w="4428" w:type="dxa"/>
          </w:tcPr>
          <w:p w14:paraId="67BF8921" w14:textId="77777777" w:rsidR="001C404E" w:rsidRPr="000D20B3" w:rsidRDefault="001C404E" w:rsidP="004960B3">
            <w:pPr>
              <w:rPr>
                <w:lang w:val="en-GB"/>
              </w:rPr>
            </w:pPr>
            <w:r w:rsidRPr="000D20B3">
              <w:rPr>
                <w:lang w:val="en-GB"/>
              </w:rPr>
              <w:t>TWG</w:t>
            </w:r>
          </w:p>
        </w:tc>
        <w:tc>
          <w:tcPr>
            <w:tcW w:w="4428" w:type="dxa"/>
          </w:tcPr>
          <w:p w14:paraId="39FC9B18" w14:textId="77777777" w:rsidR="001C404E" w:rsidRPr="000D20B3" w:rsidRDefault="001C404E">
            <w:pPr>
              <w:rPr>
                <w:rFonts w:ascii="Times New Roman" w:hAnsi="Times New Roman" w:cs="Times New Roman"/>
                <w:lang w:val="en-GB"/>
              </w:rPr>
            </w:pPr>
            <w:r w:rsidRPr="000D20B3">
              <w:rPr>
                <w:rFonts w:ascii="Times New Roman" w:hAnsi="Times New Roman" w:cs="Times New Roman"/>
                <w:lang w:val="en-GB"/>
              </w:rPr>
              <w:t xml:space="preserve">Technical Working Group </w:t>
            </w:r>
          </w:p>
        </w:tc>
      </w:tr>
      <w:tr w:rsidR="001C404E" w:rsidRPr="000D20B3" w14:paraId="7EFB0859" w14:textId="77777777" w:rsidTr="00236BE0">
        <w:tc>
          <w:tcPr>
            <w:tcW w:w="4428" w:type="dxa"/>
          </w:tcPr>
          <w:p w14:paraId="0BA13E91" w14:textId="77777777" w:rsidR="001C404E" w:rsidRPr="000D20B3" w:rsidRDefault="001C404E" w:rsidP="004960B3">
            <w:pPr>
              <w:rPr>
                <w:lang w:val="en-GB"/>
              </w:rPr>
            </w:pPr>
            <w:r w:rsidRPr="000D20B3">
              <w:rPr>
                <w:lang w:val="en-GB"/>
              </w:rPr>
              <w:t>UHC</w:t>
            </w:r>
          </w:p>
        </w:tc>
        <w:tc>
          <w:tcPr>
            <w:tcW w:w="4428" w:type="dxa"/>
          </w:tcPr>
          <w:p w14:paraId="43E9E4CB" w14:textId="77777777" w:rsidR="001C404E" w:rsidRPr="000D20B3" w:rsidRDefault="001C404E">
            <w:pPr>
              <w:rPr>
                <w:lang w:val="en-GB"/>
              </w:rPr>
            </w:pPr>
            <w:r w:rsidRPr="000D20B3">
              <w:rPr>
                <w:lang w:val="en-GB"/>
              </w:rPr>
              <w:t xml:space="preserve">Universal Health Coverage </w:t>
            </w:r>
          </w:p>
        </w:tc>
      </w:tr>
    </w:tbl>
    <w:p w14:paraId="53333995" w14:textId="77777777" w:rsidR="00A364E7" w:rsidRPr="001438E3" w:rsidRDefault="00A364E7">
      <w:pPr>
        <w:rPr>
          <w:rFonts w:asciiTheme="majorHAnsi" w:eastAsiaTheme="majorEastAsia" w:hAnsiTheme="majorHAnsi" w:cstheme="majorBidi"/>
          <w:b/>
          <w:bCs/>
          <w:sz w:val="28"/>
          <w:szCs w:val="28"/>
          <w:lang w:val="en-GB"/>
        </w:rPr>
      </w:pPr>
      <w:r w:rsidRPr="001438E3">
        <w:rPr>
          <w:lang w:val="en-GB"/>
        </w:rPr>
        <w:br w:type="page"/>
      </w:r>
    </w:p>
    <w:p w14:paraId="12CADCE1" w14:textId="53C8A372" w:rsidR="00E245B2" w:rsidRPr="001438E3" w:rsidRDefault="00E245B2" w:rsidP="00A364E7">
      <w:pPr>
        <w:pStyle w:val="Heading1"/>
        <w:rPr>
          <w:lang w:val="en-GB"/>
        </w:rPr>
      </w:pPr>
      <w:bookmarkStart w:id="2" w:name="_Toc242549887"/>
      <w:r w:rsidRPr="001438E3">
        <w:rPr>
          <w:lang w:val="en-GB"/>
        </w:rPr>
        <w:t>Introduction</w:t>
      </w:r>
      <w:bookmarkEnd w:id="2"/>
    </w:p>
    <w:p w14:paraId="1E0DCC83" w14:textId="441E26F0" w:rsidR="00E245B2" w:rsidRPr="001438E3" w:rsidRDefault="00A364E7" w:rsidP="00C53E77">
      <w:pPr>
        <w:rPr>
          <w:lang w:val="en-GB"/>
        </w:rPr>
      </w:pPr>
      <w:r w:rsidRPr="001438E3">
        <w:rPr>
          <w:lang w:val="en-GB"/>
        </w:rPr>
        <w:t>The World Health Report of 2010 on universal coverage of health care and the declaration of the 58</w:t>
      </w:r>
      <w:r w:rsidRPr="001438E3">
        <w:rPr>
          <w:vertAlign w:val="superscript"/>
          <w:lang w:val="en-GB"/>
        </w:rPr>
        <w:t>th</w:t>
      </w:r>
      <w:r w:rsidRPr="001438E3">
        <w:rPr>
          <w:lang w:val="en-GB"/>
        </w:rPr>
        <w:t xml:space="preserve"> World Health Assembly of 2005 encouraged member countries to aim at providing affordable universal coverage and access for all citizens on the basis of equity and solidarity. Many countries are currently considering how to reform their health financing systems with the aim of achieving universal health coverage.</w:t>
      </w:r>
    </w:p>
    <w:p w14:paraId="06DFBC12" w14:textId="0E268D50" w:rsidR="00E245B2" w:rsidRPr="001438E3" w:rsidRDefault="00E245B2" w:rsidP="00A364E7">
      <w:pPr>
        <w:pStyle w:val="Heading1"/>
        <w:rPr>
          <w:lang w:val="en-GB"/>
        </w:rPr>
      </w:pPr>
      <w:bookmarkStart w:id="3" w:name="_Toc242549888"/>
      <w:r w:rsidRPr="001438E3">
        <w:rPr>
          <w:lang w:val="en-GB"/>
        </w:rPr>
        <w:t>Background</w:t>
      </w:r>
      <w:bookmarkEnd w:id="3"/>
    </w:p>
    <w:p w14:paraId="0BCF32EA" w14:textId="16C518AB" w:rsidR="004708B6" w:rsidRPr="001438E3" w:rsidRDefault="002E1D09" w:rsidP="004708B6">
      <w:pPr>
        <w:rPr>
          <w:lang w:val="en-GB"/>
        </w:rPr>
      </w:pPr>
      <w:r w:rsidRPr="001438E3">
        <w:rPr>
          <w:lang w:val="en-GB"/>
        </w:rPr>
        <w:t>The Kenya Vision 2030 aims at ensuring access to quality health care to all</w:t>
      </w:r>
      <w:r w:rsidR="008871FA" w:rsidRPr="001438E3">
        <w:rPr>
          <w:lang w:val="en-GB"/>
        </w:rPr>
        <w:t xml:space="preserve"> while the </w:t>
      </w:r>
      <w:r w:rsidRPr="001438E3">
        <w:rPr>
          <w:lang w:val="en-GB"/>
        </w:rPr>
        <w:t>Kenya Constitution 2010 pr</w:t>
      </w:r>
      <w:r w:rsidR="008871FA" w:rsidRPr="001438E3">
        <w:rPr>
          <w:lang w:val="en-GB"/>
        </w:rPr>
        <w:t xml:space="preserve">ovides for the right to </w:t>
      </w:r>
      <w:r w:rsidR="00056C80" w:rsidRPr="001438E3">
        <w:rPr>
          <w:lang w:val="en-GB"/>
        </w:rPr>
        <w:t>the highest attainable standard of health, which includes the right to health care services</w:t>
      </w:r>
      <w:r w:rsidR="00512100" w:rsidRPr="001438E3">
        <w:rPr>
          <w:lang w:val="en-GB"/>
        </w:rPr>
        <w:fldChar w:fldCharType="begin" w:fldLock="1"/>
      </w:r>
      <w:r w:rsidR="0007030C" w:rsidRPr="001438E3">
        <w:rPr>
          <w:lang w:val="en-GB"/>
        </w:rPr>
        <w:instrText>ADDIN CSL_CITATION { "citationItems" : [ { "id" : "ITEM-1", "itemData" : { "container-title" : "Human Rights", "id" : "ITEM-1", "issued" : { "date-parts" : [ [ "2010" ] ] }, "publisher-place" : "Kenya", "title" : "The Constitution of Kenya 2010", "type" : "legislation" }, "uris" : [ "http://www.mendeley.com/documents/?uuid=beb0c98c-4a19-47c3-a0ed-803cf6cc4fb0" ] } ], "mendeley" : { "previouslyFormattedCitation" : "(&lt;i&gt;The Constitution of Kenya 2010&lt;/i&gt;, 2010)" }, "properties" : { "noteIndex" : 0 }, "schema" : "https://github.com/citation-style-language/schema/raw/master/csl-citation.json" }</w:instrText>
      </w:r>
      <w:r w:rsidR="00512100" w:rsidRPr="001438E3">
        <w:rPr>
          <w:lang w:val="en-GB"/>
        </w:rPr>
        <w:fldChar w:fldCharType="separate"/>
      </w:r>
      <w:r w:rsidR="0007030C" w:rsidRPr="001438E3">
        <w:rPr>
          <w:noProof/>
          <w:lang w:val="en-GB"/>
        </w:rPr>
        <w:t>(</w:t>
      </w:r>
      <w:r w:rsidR="0007030C" w:rsidRPr="001438E3">
        <w:rPr>
          <w:i/>
          <w:noProof/>
          <w:lang w:val="en-GB"/>
        </w:rPr>
        <w:t>The Constitution of Kenya 2010</w:t>
      </w:r>
      <w:r w:rsidR="0007030C" w:rsidRPr="001438E3">
        <w:rPr>
          <w:noProof/>
          <w:lang w:val="en-GB"/>
        </w:rPr>
        <w:t>, 2010)</w:t>
      </w:r>
      <w:r w:rsidR="00512100" w:rsidRPr="001438E3">
        <w:rPr>
          <w:lang w:val="en-GB"/>
        </w:rPr>
        <w:fldChar w:fldCharType="end"/>
      </w:r>
      <w:r w:rsidR="008871FA" w:rsidRPr="001438E3">
        <w:rPr>
          <w:lang w:val="en-GB"/>
        </w:rPr>
        <w:t xml:space="preserve">. </w:t>
      </w:r>
      <w:r w:rsidR="008570CA" w:rsidRPr="001438E3">
        <w:rPr>
          <w:lang w:val="en-GB"/>
        </w:rPr>
        <w:t>Kenya is committed to reforming its health system by providing affordable and equitable, access by the population to essential health services thereby putting the country on the path to achieving universal health.</w:t>
      </w:r>
      <w:r w:rsidR="00C358C9" w:rsidRPr="001438E3">
        <w:rPr>
          <w:lang w:val="en-GB"/>
        </w:rPr>
        <w:t xml:space="preserve"> </w:t>
      </w:r>
      <w:r w:rsidR="004708B6" w:rsidRPr="001438E3">
        <w:rPr>
          <w:lang w:val="en-GB"/>
        </w:rPr>
        <w:t xml:space="preserve">The financing reforms that the country has been implementing are all geared towards expanding coverage in a financially sustainable way. </w:t>
      </w:r>
      <w:r w:rsidR="00EB5AB0" w:rsidRPr="001438E3">
        <w:rPr>
          <w:lang w:val="en-GB"/>
        </w:rPr>
        <w:t>Achieving the above goals requires timely access to health services. This cannot be achieved, except for a small minority of the population, without a well-fun</w:t>
      </w:r>
      <w:r w:rsidR="00D27661" w:rsidRPr="001438E3">
        <w:rPr>
          <w:lang w:val="en-GB"/>
        </w:rPr>
        <w:t>ctioning health financing system,</w:t>
      </w:r>
      <w:r w:rsidR="00EB5AB0" w:rsidRPr="001438E3">
        <w:rPr>
          <w:lang w:val="en-GB"/>
        </w:rPr>
        <w:t xml:space="preserve"> which determines whether people can afford to use health services when they need them</w:t>
      </w:r>
      <w:r w:rsidR="00D27661" w:rsidRPr="001438E3">
        <w:rPr>
          <w:lang w:val="en-GB"/>
        </w:rPr>
        <w:t xml:space="preserve">. Universal coverage </w:t>
      </w:r>
      <w:r w:rsidR="00294776" w:rsidRPr="001438E3">
        <w:rPr>
          <w:lang w:val="en-GB"/>
        </w:rPr>
        <w:t xml:space="preserve">can be </w:t>
      </w:r>
      <w:r w:rsidR="00D27661" w:rsidRPr="001438E3">
        <w:rPr>
          <w:lang w:val="en-GB"/>
        </w:rPr>
        <w:t xml:space="preserve">defined as </w:t>
      </w:r>
      <w:r w:rsidR="00E87BDE" w:rsidRPr="001438E3">
        <w:rPr>
          <w:lang w:val="en-GB"/>
        </w:rPr>
        <w:t>a health financing system where all people have access to services and do not suffer financial hardship paying for them</w:t>
      </w:r>
      <w:r w:rsidR="0047453F" w:rsidRPr="001438E3">
        <w:rPr>
          <w:lang w:val="en-GB"/>
        </w:rPr>
        <w:fldChar w:fldCharType="begin" w:fldLock="1"/>
      </w:r>
      <w:r w:rsidR="0007030C" w:rsidRPr="001438E3">
        <w:rPr>
          <w:lang w:val="en-GB"/>
        </w:rPr>
        <w:instrText>ADDIN CSL_CITATION { "citationItems" : [ { "id" : "ITEM-1", "itemData" : { "author" : [ { "dropping-particle" : "", "family" : "World Health Organization", "given" : "", "non-dropping-particle" : "", "parse-names" : false, "suffix" : "" } ], "container-title" : "58th World Health Assembly", "id" : "ITEM-1", "issue" : "4", "issued" : { "date-parts" : [ [ "2005" ] ] }, "page" : "139-140", "publisher" : "World Health Organization", "publisher-place" : "Geneva", "title" : "WHA58.33 Sustainable health financing , universal coverage and social health", "type" : "paper-conference" }, "uris" : [ "http://www.mendeley.com/documents/?uuid=62e92869-649b-45e6-a682-c6c33f6b9745" ] } ], "mendeley" : { "previouslyFormattedCitation" : "(World Health Organization, 2005)" }, "properties" : { "noteIndex" : 0 }, "schema" : "https://github.com/citation-style-language/schema/raw/master/csl-citation.json" }</w:instrText>
      </w:r>
      <w:r w:rsidR="0047453F" w:rsidRPr="001438E3">
        <w:rPr>
          <w:lang w:val="en-GB"/>
        </w:rPr>
        <w:fldChar w:fldCharType="separate"/>
      </w:r>
      <w:r w:rsidR="0047453F" w:rsidRPr="001438E3">
        <w:rPr>
          <w:noProof/>
          <w:lang w:val="en-GB"/>
        </w:rPr>
        <w:t>(World Health Organization, 2005)</w:t>
      </w:r>
      <w:r w:rsidR="0047453F" w:rsidRPr="001438E3">
        <w:rPr>
          <w:lang w:val="en-GB"/>
        </w:rPr>
        <w:fldChar w:fldCharType="end"/>
      </w:r>
      <w:r w:rsidR="0047453F" w:rsidRPr="001438E3">
        <w:rPr>
          <w:lang w:val="en-GB"/>
        </w:rPr>
        <w:t>.</w:t>
      </w:r>
    </w:p>
    <w:p w14:paraId="365EE853" w14:textId="77777777" w:rsidR="000A442E" w:rsidRPr="001438E3" w:rsidRDefault="000A442E" w:rsidP="000A442E">
      <w:pPr>
        <w:rPr>
          <w:lang w:val="en-GB"/>
        </w:rPr>
      </w:pPr>
    </w:p>
    <w:p w14:paraId="72038D58" w14:textId="1BB9E83A" w:rsidR="000A442E" w:rsidRPr="001438E3" w:rsidRDefault="00B94D7C" w:rsidP="000A442E">
      <w:pPr>
        <w:rPr>
          <w:bCs/>
          <w:lang w:val="en-GB"/>
        </w:rPr>
      </w:pPr>
      <w:r w:rsidRPr="001438E3">
        <w:rPr>
          <w:bCs/>
          <w:lang w:val="en-GB"/>
        </w:rPr>
        <w:t>The</w:t>
      </w:r>
      <w:r w:rsidR="000A442E" w:rsidRPr="001438E3">
        <w:rPr>
          <w:bCs/>
          <w:lang w:val="en-GB"/>
        </w:rPr>
        <w:t xml:space="preserve"> definition of universal health coverage embodies three related objectives:</w:t>
      </w:r>
    </w:p>
    <w:p w14:paraId="0D5256F8" w14:textId="7AB9938B" w:rsidR="000A442E" w:rsidRPr="001438E3" w:rsidRDefault="00914441" w:rsidP="00E55AC5">
      <w:pPr>
        <w:pStyle w:val="ListParagraph"/>
        <w:numPr>
          <w:ilvl w:val="0"/>
          <w:numId w:val="10"/>
        </w:numPr>
        <w:rPr>
          <w:bCs/>
          <w:lang w:val="en-GB"/>
        </w:rPr>
      </w:pPr>
      <w:r w:rsidRPr="001438E3">
        <w:rPr>
          <w:bCs/>
          <w:lang w:val="en-GB"/>
        </w:rPr>
        <w:t>Equity</w:t>
      </w:r>
      <w:r w:rsidR="000A442E" w:rsidRPr="001438E3">
        <w:rPr>
          <w:bCs/>
          <w:lang w:val="en-GB"/>
        </w:rPr>
        <w:t xml:space="preserve"> in access to health services - those who need the services should get them, not only those who can pay for them;</w:t>
      </w:r>
    </w:p>
    <w:p w14:paraId="2ADF0E16" w14:textId="06085512" w:rsidR="000A442E" w:rsidRPr="001438E3" w:rsidRDefault="00914441" w:rsidP="00E55AC5">
      <w:pPr>
        <w:pStyle w:val="ListParagraph"/>
        <w:numPr>
          <w:ilvl w:val="0"/>
          <w:numId w:val="10"/>
        </w:numPr>
        <w:rPr>
          <w:bCs/>
          <w:lang w:val="en-GB"/>
        </w:rPr>
      </w:pPr>
      <w:r w:rsidRPr="001438E3">
        <w:rPr>
          <w:bCs/>
          <w:lang w:val="en-GB"/>
        </w:rPr>
        <w:t>T</w:t>
      </w:r>
      <w:r w:rsidR="000A442E" w:rsidRPr="001438E3">
        <w:rPr>
          <w:bCs/>
          <w:lang w:val="en-GB"/>
        </w:rPr>
        <w:t xml:space="preserve">he quality of health services is good enough to improve the health of those receiving services; and </w:t>
      </w:r>
    </w:p>
    <w:p w14:paraId="4A2C18FD" w14:textId="276DBB45" w:rsidR="000A442E" w:rsidRPr="001438E3" w:rsidRDefault="00914441" w:rsidP="00E55AC5">
      <w:pPr>
        <w:pStyle w:val="ListParagraph"/>
        <w:numPr>
          <w:ilvl w:val="0"/>
          <w:numId w:val="10"/>
        </w:numPr>
        <w:rPr>
          <w:bCs/>
          <w:lang w:val="en-GB"/>
        </w:rPr>
      </w:pPr>
      <w:r w:rsidRPr="001438E3">
        <w:rPr>
          <w:bCs/>
          <w:lang w:val="en-GB"/>
        </w:rPr>
        <w:t>Financial</w:t>
      </w:r>
      <w:r w:rsidR="000A442E" w:rsidRPr="001438E3">
        <w:rPr>
          <w:bCs/>
          <w:lang w:val="en-GB"/>
        </w:rPr>
        <w:t>-risk protection - ensuring that the cost of using care does not put people at risk of financial hardship</w:t>
      </w:r>
      <w:r w:rsidR="00F040F8" w:rsidRPr="001438E3">
        <w:rPr>
          <w:bCs/>
          <w:lang w:val="en-GB"/>
        </w:rPr>
        <w:fldChar w:fldCharType="begin" w:fldLock="1"/>
      </w:r>
      <w:r w:rsidR="0007030C" w:rsidRPr="001438E3">
        <w:rPr>
          <w:bCs/>
          <w:lang w:val="en-GB"/>
        </w:rPr>
        <w:instrText>ADDIN CSL_CITATION { "citationItems" : [ { "id" : "ITEM-1", "itemData" : { "author" : [ { "dropping-particle" : "", "family" : "World Health Organization", "given" : "", "non-dropping-particle" : "", "parse-names" : false, "suffix" : "" } ], "id" : "ITEM-1", "issued" : { "date-parts" : [ [ "2010" ] ] }, "publisher-place" : "Geneva", "title" : "The World Health Report. HEALTH SYSTEMS FINANCING: the path to universal coverage", "type" : "report" }, "uris" : [ "http://www.mendeley.com/documents/?uuid=354916a5-43b2-447c-a760-3f23eb8b173e" ] } ], "mendeley" : { "previouslyFormattedCitation" : "(World Health Organization, 2010)" }, "properties" : { "noteIndex" : 0 }, "schema" : "https://github.com/citation-style-language/schema/raw/master/csl-citation.json" }</w:instrText>
      </w:r>
      <w:r w:rsidR="00F040F8" w:rsidRPr="001438E3">
        <w:rPr>
          <w:bCs/>
          <w:lang w:val="en-GB"/>
        </w:rPr>
        <w:fldChar w:fldCharType="separate"/>
      </w:r>
      <w:r w:rsidR="00F040F8" w:rsidRPr="001438E3">
        <w:rPr>
          <w:bCs/>
          <w:noProof/>
          <w:lang w:val="en-GB"/>
        </w:rPr>
        <w:t>(World Health Organization, 2010)</w:t>
      </w:r>
      <w:r w:rsidR="00F040F8" w:rsidRPr="001438E3">
        <w:rPr>
          <w:bCs/>
          <w:lang w:val="en-GB"/>
        </w:rPr>
        <w:fldChar w:fldCharType="end"/>
      </w:r>
      <w:r w:rsidR="000A442E" w:rsidRPr="001438E3">
        <w:rPr>
          <w:bCs/>
          <w:lang w:val="en-GB"/>
        </w:rPr>
        <w:t xml:space="preserve">. </w:t>
      </w:r>
    </w:p>
    <w:p w14:paraId="2C1AC3B0" w14:textId="77777777" w:rsidR="000F7CCA" w:rsidRPr="001438E3" w:rsidRDefault="000F7CCA" w:rsidP="000F7CCA">
      <w:pPr>
        <w:pStyle w:val="ListParagraph"/>
        <w:ind w:left="360"/>
        <w:rPr>
          <w:bCs/>
          <w:lang w:val="en-GB"/>
        </w:rPr>
      </w:pPr>
    </w:p>
    <w:p w14:paraId="06705231" w14:textId="34116EB5" w:rsidR="00E245B2" w:rsidRPr="001438E3" w:rsidRDefault="008D67B4" w:rsidP="00C53E77">
      <w:pPr>
        <w:rPr>
          <w:lang w:val="en-GB"/>
        </w:rPr>
      </w:pPr>
      <w:r w:rsidRPr="001438E3">
        <w:rPr>
          <w:lang w:val="en-GB"/>
        </w:rPr>
        <w:t xml:space="preserve">Universal coverage is analyzed in terms of breadth, depth, and height, with breadth indicating coverage in terms of population; depth indicating coverage in terms of services provided; and height indicating coverage in terms of the extent of financial protection. </w:t>
      </w:r>
    </w:p>
    <w:p w14:paraId="503EA401" w14:textId="63073FC2" w:rsidR="00E245B2" w:rsidRPr="001438E3" w:rsidRDefault="00E245B2" w:rsidP="00A364E7">
      <w:pPr>
        <w:pStyle w:val="Heading1"/>
        <w:rPr>
          <w:lang w:val="en-GB"/>
        </w:rPr>
      </w:pPr>
      <w:bookmarkStart w:id="4" w:name="_Toc242549889"/>
      <w:r w:rsidRPr="001438E3">
        <w:rPr>
          <w:lang w:val="en-GB"/>
        </w:rPr>
        <w:t>Broad Objectives of Assignment</w:t>
      </w:r>
      <w:bookmarkEnd w:id="4"/>
    </w:p>
    <w:p w14:paraId="6C330034" w14:textId="7F2B3CB6" w:rsidR="001A19F2" w:rsidRPr="001438E3" w:rsidRDefault="001A19F2" w:rsidP="001A19F2">
      <w:pPr>
        <w:rPr>
          <w:lang w:val="en-GB"/>
        </w:rPr>
      </w:pPr>
      <w:r w:rsidRPr="001438E3">
        <w:rPr>
          <w:lang w:val="en-GB"/>
        </w:rPr>
        <w:t>The overall aim of the proposed assignment is to collate and synthesize information on the current situation, and possible future alternatives relating to Universal Coverage framework for Kenya, which would then guide development of the strategy and road map for attaining Universal Coverage</w:t>
      </w:r>
      <w:r w:rsidR="00D96976" w:rsidRPr="001438E3">
        <w:rPr>
          <w:lang w:val="en-GB"/>
        </w:rPr>
        <w:t xml:space="preserve"> in its three dimensions of:</w:t>
      </w:r>
    </w:p>
    <w:p w14:paraId="7EAC374E" w14:textId="6D67A7BC" w:rsidR="001A19F2" w:rsidRPr="001438E3" w:rsidRDefault="001D730E" w:rsidP="001D730E">
      <w:pPr>
        <w:rPr>
          <w:lang w:val="en-GB"/>
        </w:rPr>
      </w:pPr>
      <w:r w:rsidRPr="001438E3">
        <w:rPr>
          <w:lang w:val="en-GB"/>
        </w:rPr>
        <w:t>1)</w:t>
      </w:r>
      <w:r w:rsidR="008447BD" w:rsidRPr="001438E3">
        <w:rPr>
          <w:lang w:val="en-GB"/>
        </w:rPr>
        <w:t xml:space="preserve"> </w:t>
      </w:r>
      <w:r w:rsidRPr="001438E3">
        <w:rPr>
          <w:lang w:val="en-GB"/>
        </w:rPr>
        <w:t>Population</w:t>
      </w:r>
      <w:r w:rsidR="001A19F2" w:rsidRPr="001438E3">
        <w:rPr>
          <w:lang w:val="en-GB"/>
        </w:rPr>
        <w:t xml:space="preserve"> coverage</w:t>
      </w:r>
      <w:r w:rsidRPr="001438E3">
        <w:rPr>
          <w:lang w:val="en-GB"/>
        </w:rPr>
        <w:t>; 2) Services and; 3) Direct</w:t>
      </w:r>
      <w:r w:rsidR="001A19F2" w:rsidRPr="001438E3">
        <w:rPr>
          <w:lang w:val="en-GB"/>
        </w:rPr>
        <w:t xml:space="preserve"> costs.</w:t>
      </w:r>
    </w:p>
    <w:p w14:paraId="2FD29E47" w14:textId="77777777" w:rsidR="001A19F2" w:rsidRPr="001438E3" w:rsidRDefault="001A19F2" w:rsidP="001A19F2">
      <w:pPr>
        <w:rPr>
          <w:lang w:val="en-GB"/>
        </w:rPr>
      </w:pPr>
    </w:p>
    <w:p w14:paraId="7807EC75" w14:textId="68D91E51" w:rsidR="00E245B2" w:rsidRPr="001438E3" w:rsidRDefault="00E245B2" w:rsidP="00A36E47">
      <w:pPr>
        <w:pStyle w:val="Heading2"/>
        <w:rPr>
          <w:lang w:val="en-GB"/>
        </w:rPr>
      </w:pPr>
      <w:bookmarkStart w:id="5" w:name="_Toc242549890"/>
      <w:r w:rsidRPr="001438E3">
        <w:rPr>
          <w:lang w:val="en-GB"/>
        </w:rPr>
        <w:t>Specific Objectives</w:t>
      </w:r>
      <w:bookmarkEnd w:id="5"/>
    </w:p>
    <w:p w14:paraId="69804445" w14:textId="24B20AB2" w:rsidR="00A36E47" w:rsidRPr="001438E3" w:rsidRDefault="00A36E47" w:rsidP="00A36E47">
      <w:pPr>
        <w:rPr>
          <w:lang w:val="en-GB"/>
        </w:rPr>
      </w:pPr>
      <w:r w:rsidRPr="001438E3">
        <w:rPr>
          <w:lang w:val="en-GB"/>
        </w:rPr>
        <w:t>The specific objectives of the assignment will be to:</w:t>
      </w:r>
    </w:p>
    <w:p w14:paraId="78C7EC78" w14:textId="659DC308" w:rsidR="00A36E47" w:rsidRPr="001438E3" w:rsidRDefault="00890DDE" w:rsidP="00A36E47">
      <w:pPr>
        <w:numPr>
          <w:ilvl w:val="0"/>
          <w:numId w:val="1"/>
        </w:numPr>
        <w:rPr>
          <w:lang w:val="en-GB"/>
        </w:rPr>
      </w:pPr>
      <w:r w:rsidRPr="001438E3">
        <w:rPr>
          <w:lang w:val="en-GB"/>
        </w:rPr>
        <w:t>Conduct a comprehensive situation a</w:t>
      </w:r>
      <w:r w:rsidR="00A36E47" w:rsidRPr="001438E3">
        <w:rPr>
          <w:lang w:val="en-GB"/>
        </w:rPr>
        <w:t xml:space="preserve">nalysis </w:t>
      </w:r>
      <w:r w:rsidRPr="001438E3">
        <w:rPr>
          <w:lang w:val="en-GB"/>
        </w:rPr>
        <w:t xml:space="preserve">of the status of universal coverage in Kenya with regard to aspects of equity, and access, and the scope of services under the Kenya essential package of health. </w:t>
      </w:r>
    </w:p>
    <w:p w14:paraId="7434C2F5" w14:textId="29C106D3" w:rsidR="00F542B9" w:rsidRPr="001438E3" w:rsidRDefault="00F542B9" w:rsidP="00A36E47">
      <w:pPr>
        <w:numPr>
          <w:ilvl w:val="0"/>
          <w:numId w:val="1"/>
        </w:numPr>
        <w:rPr>
          <w:lang w:val="en-GB"/>
        </w:rPr>
      </w:pPr>
      <w:r w:rsidRPr="001438E3">
        <w:rPr>
          <w:rFonts w:cs="Calibri"/>
          <w:lang w:val="en-GB"/>
        </w:rPr>
        <w:t>Assess different schemes currently offering the entire Kenya Essential Package of Health or a part of the defined KEPH services and assess which services of the KEPH are currently used by which share of the population</w:t>
      </w:r>
      <w:r w:rsidR="00507581" w:rsidRPr="001438E3">
        <w:rPr>
          <w:rFonts w:cs="Calibri"/>
          <w:lang w:val="en-GB"/>
        </w:rPr>
        <w:t>.</w:t>
      </w:r>
    </w:p>
    <w:p w14:paraId="0E336583" w14:textId="070DA929" w:rsidR="00B80550" w:rsidRPr="001438E3" w:rsidRDefault="001A19F2" w:rsidP="00B80550">
      <w:pPr>
        <w:numPr>
          <w:ilvl w:val="0"/>
          <w:numId w:val="4"/>
        </w:numPr>
        <w:rPr>
          <w:lang w:val="en-GB"/>
        </w:rPr>
      </w:pPr>
      <w:r w:rsidRPr="001438E3">
        <w:rPr>
          <w:lang w:val="en-GB"/>
        </w:rPr>
        <w:t>Propose a set of options the Country can apply across the different elements of the Universal Coverage Conceptual Framework to achieve the goal of UHC in the different aspects as defined by the Kenyan Health Financing Policy.</w:t>
      </w:r>
    </w:p>
    <w:p w14:paraId="27580910" w14:textId="77777777" w:rsidR="00B300BF" w:rsidRPr="001438E3" w:rsidRDefault="00B300BF" w:rsidP="00B300BF">
      <w:pPr>
        <w:rPr>
          <w:lang w:val="en-GB"/>
        </w:rPr>
      </w:pPr>
    </w:p>
    <w:p w14:paraId="62816EBE" w14:textId="517D3F73" w:rsidR="00E245B2" w:rsidRPr="001438E3" w:rsidRDefault="00E245B2" w:rsidP="00A364E7">
      <w:pPr>
        <w:pStyle w:val="Heading1"/>
        <w:rPr>
          <w:lang w:val="en-GB"/>
        </w:rPr>
      </w:pPr>
      <w:bookmarkStart w:id="6" w:name="_Toc242549891"/>
      <w:r w:rsidRPr="001438E3">
        <w:rPr>
          <w:lang w:val="en-GB"/>
        </w:rPr>
        <w:t>Methodology (Proposed Approach)</w:t>
      </w:r>
      <w:bookmarkEnd w:id="6"/>
    </w:p>
    <w:p w14:paraId="65E52F70" w14:textId="2CD56EF1" w:rsidR="00E80EBC" w:rsidRPr="001438E3" w:rsidRDefault="00E80EBC" w:rsidP="00314977">
      <w:pPr>
        <w:rPr>
          <w:lang w:val="en-GB"/>
        </w:rPr>
      </w:pPr>
      <w:r w:rsidRPr="001438E3">
        <w:rPr>
          <w:lang w:val="en-GB"/>
        </w:rPr>
        <w:t>In conducting the situational analysis two methods will be used; a review of existing literature and key informant interviews.</w:t>
      </w:r>
    </w:p>
    <w:p w14:paraId="2536186F" w14:textId="77777777" w:rsidR="00E80EBC" w:rsidRPr="001438E3" w:rsidRDefault="00E80EBC" w:rsidP="00314977">
      <w:pPr>
        <w:rPr>
          <w:lang w:val="en-GB"/>
        </w:rPr>
      </w:pPr>
    </w:p>
    <w:p w14:paraId="1B3ED1EE" w14:textId="3EACA038" w:rsidR="00F34174" w:rsidRPr="001438E3" w:rsidRDefault="000A2610" w:rsidP="00314977">
      <w:pPr>
        <w:rPr>
          <w:lang w:val="en-GB"/>
        </w:rPr>
      </w:pPr>
      <w:r w:rsidRPr="001438E3">
        <w:rPr>
          <w:lang w:val="en-GB"/>
        </w:rPr>
        <w:t>The r</w:t>
      </w:r>
      <w:r w:rsidR="009645BB" w:rsidRPr="001438E3">
        <w:rPr>
          <w:lang w:val="en-GB"/>
        </w:rPr>
        <w:t xml:space="preserve">eview of existing documents </w:t>
      </w:r>
      <w:r w:rsidRPr="001438E3">
        <w:rPr>
          <w:lang w:val="en-GB"/>
        </w:rPr>
        <w:t>will include both published and grey literature. For published literature a</w:t>
      </w:r>
      <w:r w:rsidR="00F34174" w:rsidRPr="001438E3">
        <w:rPr>
          <w:lang w:val="en-GB"/>
        </w:rPr>
        <w:t xml:space="preserve">n </w:t>
      </w:r>
      <w:r w:rsidR="001438E3" w:rsidRPr="001438E3">
        <w:rPr>
          <w:lang w:val="en-GB"/>
        </w:rPr>
        <w:t>Internet</w:t>
      </w:r>
      <w:r w:rsidR="00F34174" w:rsidRPr="001438E3">
        <w:rPr>
          <w:lang w:val="en-GB"/>
        </w:rPr>
        <w:t xml:space="preserve"> search of </w:t>
      </w:r>
      <w:r w:rsidR="001438E3" w:rsidRPr="001438E3">
        <w:rPr>
          <w:lang w:val="en-GB"/>
        </w:rPr>
        <w:t>PubMed</w:t>
      </w:r>
      <w:r w:rsidR="00F34174" w:rsidRPr="001438E3">
        <w:rPr>
          <w:lang w:val="en-GB"/>
        </w:rPr>
        <w:t xml:space="preserve"> and </w:t>
      </w:r>
      <w:r w:rsidR="001438E3" w:rsidRPr="001438E3">
        <w:rPr>
          <w:lang w:val="en-GB"/>
        </w:rPr>
        <w:t>Google</w:t>
      </w:r>
      <w:r w:rsidR="00F34174" w:rsidRPr="001438E3">
        <w:rPr>
          <w:lang w:val="en-GB"/>
        </w:rPr>
        <w:t xml:space="preserve"> search </w:t>
      </w:r>
      <w:r w:rsidRPr="001438E3">
        <w:rPr>
          <w:lang w:val="en-GB"/>
        </w:rPr>
        <w:t xml:space="preserve">will be conducted </w:t>
      </w:r>
      <w:r w:rsidR="00F34174" w:rsidRPr="001438E3">
        <w:rPr>
          <w:lang w:val="en-GB"/>
        </w:rPr>
        <w:t>using MESH Terms</w:t>
      </w:r>
      <w:r w:rsidRPr="001438E3">
        <w:rPr>
          <w:lang w:val="en-GB"/>
        </w:rPr>
        <w:t>.</w:t>
      </w:r>
      <w:r w:rsidR="00F34174" w:rsidRPr="001438E3">
        <w:rPr>
          <w:lang w:val="en-GB"/>
        </w:rPr>
        <w:t xml:space="preserve"> </w:t>
      </w:r>
      <w:r w:rsidR="00CE177F" w:rsidRPr="001438E3">
        <w:rPr>
          <w:lang w:val="en-GB"/>
        </w:rPr>
        <w:t>The</w:t>
      </w:r>
      <w:r w:rsidR="00F34174" w:rsidRPr="001438E3">
        <w:rPr>
          <w:lang w:val="en-GB"/>
        </w:rPr>
        <w:t xml:space="preserve"> review of grey literature including government and stakeholder reports, conference proceedings</w:t>
      </w:r>
      <w:r w:rsidR="00CE177F" w:rsidRPr="001438E3">
        <w:rPr>
          <w:lang w:val="en-GB"/>
        </w:rPr>
        <w:t>,</w:t>
      </w:r>
      <w:r w:rsidR="00F34174" w:rsidRPr="001438E3">
        <w:rPr>
          <w:lang w:val="en-GB"/>
        </w:rPr>
        <w:t xml:space="preserve"> evaluation reports, and university abstracts.</w:t>
      </w:r>
      <w:r w:rsidR="00CE177F" w:rsidRPr="001438E3">
        <w:rPr>
          <w:lang w:val="en-GB"/>
        </w:rPr>
        <w:t xml:space="preserve"> The consultant will rely on members of the UHC technical working group (TWG) to identify and provide grey literature</w:t>
      </w:r>
      <w:r w:rsidRPr="001438E3">
        <w:rPr>
          <w:lang w:val="en-GB"/>
        </w:rPr>
        <w:t>. The bibliography of review</w:t>
      </w:r>
      <w:r w:rsidR="00635460" w:rsidRPr="001438E3">
        <w:rPr>
          <w:lang w:val="en-GB"/>
        </w:rPr>
        <w:t>ed documents is found in</w:t>
      </w:r>
      <w:r w:rsidR="001438E3" w:rsidRPr="001438E3">
        <w:rPr>
          <w:lang w:val="en-GB"/>
        </w:rPr>
        <w:t xml:space="preserve"> appendix</w:t>
      </w:r>
      <w:r w:rsidR="00635460" w:rsidRPr="001438E3">
        <w:rPr>
          <w:lang w:val="en-GB"/>
        </w:rPr>
        <w:t>.</w:t>
      </w:r>
    </w:p>
    <w:p w14:paraId="4A3785F4" w14:textId="77777777" w:rsidR="00424192" w:rsidRPr="001438E3" w:rsidRDefault="00424192" w:rsidP="00505493">
      <w:pPr>
        <w:rPr>
          <w:lang w:val="en-GB"/>
        </w:rPr>
      </w:pPr>
    </w:p>
    <w:p w14:paraId="21FC412C" w14:textId="41D98295" w:rsidR="00192B81" w:rsidRPr="001438E3" w:rsidRDefault="00505493" w:rsidP="00192B81">
      <w:pPr>
        <w:rPr>
          <w:lang w:val="en-GB"/>
        </w:rPr>
      </w:pPr>
      <w:r w:rsidRPr="001438E3">
        <w:rPr>
          <w:lang w:val="en-GB"/>
        </w:rPr>
        <w:t>Key informant interviews will be done with the actors involved in healthcare financing, health care provision, health policy in Kenya</w:t>
      </w:r>
      <w:r w:rsidR="005D24E0" w:rsidRPr="001438E3">
        <w:rPr>
          <w:lang w:val="en-GB"/>
        </w:rPr>
        <w:t xml:space="preserve"> operating primarily at national level. </w:t>
      </w:r>
      <w:r w:rsidR="00E47C55" w:rsidRPr="001438E3">
        <w:rPr>
          <w:lang w:val="en-GB"/>
        </w:rPr>
        <w:t>Interviews will be carried out to capture informants’ views on; equity of access, quality of health services and financial risk protection at the national and program level</w:t>
      </w:r>
      <w:r w:rsidR="00553EBB" w:rsidRPr="001438E3">
        <w:rPr>
          <w:lang w:val="en-GB"/>
        </w:rPr>
        <w:t>.</w:t>
      </w:r>
      <w:r w:rsidR="00192B81" w:rsidRPr="001438E3">
        <w:rPr>
          <w:lang w:val="en-GB"/>
        </w:rPr>
        <w:t xml:space="preserve"> The primary objective </w:t>
      </w:r>
      <w:r w:rsidR="00714283" w:rsidRPr="001438E3">
        <w:rPr>
          <w:lang w:val="en-GB"/>
        </w:rPr>
        <w:t xml:space="preserve">will be </w:t>
      </w:r>
      <w:r w:rsidR="00192B81" w:rsidRPr="001438E3">
        <w:rPr>
          <w:lang w:val="en-GB"/>
        </w:rPr>
        <w:t xml:space="preserve">providing a sense of stakeholder concerns and interests concerning the broad policy direction of reforms </w:t>
      </w:r>
      <w:r w:rsidR="00AE25B3" w:rsidRPr="001438E3">
        <w:rPr>
          <w:lang w:val="en-GB"/>
        </w:rPr>
        <w:t xml:space="preserve">on UHC </w:t>
      </w:r>
      <w:r w:rsidR="00192B81" w:rsidRPr="001438E3">
        <w:rPr>
          <w:lang w:val="en-GB"/>
        </w:rPr>
        <w:t>that would promote health system equity</w:t>
      </w:r>
      <w:r w:rsidR="00AE25B3" w:rsidRPr="001438E3">
        <w:rPr>
          <w:lang w:val="en-GB"/>
        </w:rPr>
        <w:t>, quality of care and financial risk protection</w:t>
      </w:r>
      <w:r w:rsidR="00192B81" w:rsidRPr="001438E3">
        <w:rPr>
          <w:lang w:val="en-GB"/>
        </w:rPr>
        <w:t>.</w:t>
      </w:r>
    </w:p>
    <w:p w14:paraId="7C7BD893" w14:textId="696ABA93" w:rsidR="00505493" w:rsidRPr="001438E3" w:rsidRDefault="00505493" w:rsidP="00505493">
      <w:pPr>
        <w:rPr>
          <w:lang w:val="en-GB"/>
        </w:rPr>
      </w:pPr>
    </w:p>
    <w:p w14:paraId="632F4A5A" w14:textId="77777777" w:rsidR="00314977" w:rsidRPr="001438E3" w:rsidRDefault="00314977" w:rsidP="00314977">
      <w:pPr>
        <w:rPr>
          <w:lang w:val="en-GB"/>
        </w:rPr>
      </w:pPr>
    </w:p>
    <w:p w14:paraId="7F630BB4" w14:textId="6A0A14A1" w:rsidR="008F468A" w:rsidRPr="001438E3" w:rsidRDefault="00553EBB" w:rsidP="00314977">
      <w:pPr>
        <w:rPr>
          <w:lang w:val="en-GB"/>
        </w:rPr>
      </w:pPr>
      <w:r w:rsidRPr="001438E3">
        <w:rPr>
          <w:lang w:val="en-GB"/>
        </w:rPr>
        <w:t>The</w:t>
      </w:r>
      <w:r w:rsidR="00314977" w:rsidRPr="001438E3">
        <w:rPr>
          <w:lang w:val="en-GB"/>
        </w:rPr>
        <w:t xml:space="preserve"> situation</w:t>
      </w:r>
      <w:r w:rsidRPr="001438E3">
        <w:rPr>
          <w:lang w:val="en-GB"/>
        </w:rPr>
        <w:t xml:space="preserve"> analysis, will </w:t>
      </w:r>
      <w:r w:rsidR="000D20B3" w:rsidRPr="001438E3">
        <w:rPr>
          <w:lang w:val="en-GB"/>
        </w:rPr>
        <w:t>endeavour</w:t>
      </w:r>
      <w:r w:rsidRPr="001438E3">
        <w:rPr>
          <w:lang w:val="en-GB"/>
        </w:rPr>
        <w:t xml:space="preserve"> to define the current context, contextual factors and other direct or indirect factors that </w:t>
      </w:r>
      <w:r w:rsidR="008F4604" w:rsidRPr="001438E3">
        <w:rPr>
          <w:lang w:val="en-GB"/>
        </w:rPr>
        <w:t>have contributed;</w:t>
      </w:r>
      <w:r w:rsidRPr="001438E3">
        <w:rPr>
          <w:lang w:val="en-GB"/>
        </w:rPr>
        <w:t xml:space="preserve"> Define the current problem and the gap</w:t>
      </w:r>
      <w:r w:rsidR="008F4604" w:rsidRPr="001438E3">
        <w:rPr>
          <w:lang w:val="en-GB"/>
        </w:rPr>
        <w:t xml:space="preserve"> that exists and what is needed;</w:t>
      </w:r>
      <w:r w:rsidRPr="001438E3">
        <w:rPr>
          <w:lang w:val="en-GB"/>
        </w:rPr>
        <w:t xml:space="preserve"> Identify research that can identify significant features of the defined policy problem</w:t>
      </w:r>
      <w:r w:rsidR="00D3292D" w:rsidRPr="001438E3">
        <w:rPr>
          <w:lang w:val="en-GB"/>
        </w:rPr>
        <w:fldChar w:fldCharType="begin" w:fldLock="1"/>
      </w:r>
      <w:r w:rsidR="0007030C" w:rsidRPr="001438E3">
        <w:rPr>
          <w:lang w:val="en-GB"/>
        </w:rPr>
        <w:instrText>ADDIN CSL_CITATION { "citationItems" : [ { "id" : "ITEM-1", "itemData" : { "DOI" : "10.1016/j.puhe.2004.03.006", "author" : [ { "dropping-particle" : "", "family" : "Collins", "given" : "T", "non-dropping-particle" : "", "parse-names" : false, "suffix" : "" } ], "container-title" : "Health Policy", "id" : "ITEM-1", "issued" : { "date-parts" : [ [ "2005" ] ] }, "page" : "192-196", "title" : "Health policy analysis : a simple tool for policy makers", "type" : "article-journal" }, "uris" : [ "http://www.mendeley.com/documents/?uuid=f3c0b3df-de86-4055-8bf0-b3b35b849386" ] } ], "mendeley" : { "previouslyFormattedCitation" : "(Collins, 2005)" }, "properties" : { "noteIndex" : 0 }, "schema" : "https://github.com/citation-style-language/schema/raw/master/csl-citation.json" }</w:instrText>
      </w:r>
      <w:r w:rsidR="00D3292D" w:rsidRPr="001438E3">
        <w:rPr>
          <w:lang w:val="en-GB"/>
        </w:rPr>
        <w:fldChar w:fldCharType="separate"/>
      </w:r>
      <w:r w:rsidR="00D3292D" w:rsidRPr="001438E3">
        <w:rPr>
          <w:noProof/>
          <w:lang w:val="en-GB"/>
        </w:rPr>
        <w:t>(Collins, 2005)</w:t>
      </w:r>
      <w:r w:rsidR="00D3292D" w:rsidRPr="001438E3">
        <w:rPr>
          <w:lang w:val="en-GB"/>
        </w:rPr>
        <w:fldChar w:fldCharType="end"/>
      </w:r>
      <w:r w:rsidRPr="001438E3">
        <w:rPr>
          <w:lang w:val="en-GB"/>
        </w:rPr>
        <w:t xml:space="preserve">. </w:t>
      </w:r>
    </w:p>
    <w:p w14:paraId="45F8F89C" w14:textId="77777777" w:rsidR="00B56D60" w:rsidRPr="001438E3" w:rsidRDefault="00B56D60" w:rsidP="00C53E77">
      <w:pPr>
        <w:rPr>
          <w:lang w:val="en-GB"/>
        </w:rPr>
      </w:pPr>
    </w:p>
    <w:p w14:paraId="35BE5B5A" w14:textId="1F77C318" w:rsidR="009645BB" w:rsidRPr="001438E3" w:rsidRDefault="003B392A" w:rsidP="009645BB">
      <w:pPr>
        <w:pStyle w:val="Heading1"/>
        <w:rPr>
          <w:lang w:val="en-GB"/>
        </w:rPr>
      </w:pPr>
      <w:bookmarkStart w:id="7" w:name="_Toc242549892"/>
      <w:r w:rsidRPr="001438E3">
        <w:rPr>
          <w:lang w:val="en-GB"/>
        </w:rPr>
        <w:t>Expected d</w:t>
      </w:r>
      <w:r w:rsidR="009645BB" w:rsidRPr="001438E3">
        <w:rPr>
          <w:lang w:val="en-GB"/>
        </w:rPr>
        <w:t xml:space="preserve">eliverables </w:t>
      </w:r>
      <w:r w:rsidRPr="001438E3">
        <w:rPr>
          <w:lang w:val="en-GB"/>
        </w:rPr>
        <w:t>of the assignment</w:t>
      </w:r>
      <w:bookmarkEnd w:id="7"/>
      <w:r w:rsidRPr="001438E3">
        <w:rPr>
          <w:lang w:val="en-GB"/>
        </w:rPr>
        <w:t xml:space="preserve"> </w:t>
      </w:r>
    </w:p>
    <w:p w14:paraId="7A356BCE" w14:textId="2F819655" w:rsidR="009645BB" w:rsidRPr="001438E3" w:rsidRDefault="00963B6D" w:rsidP="00963B6D">
      <w:pPr>
        <w:pStyle w:val="ListParagraph"/>
        <w:numPr>
          <w:ilvl w:val="0"/>
          <w:numId w:val="4"/>
        </w:numPr>
        <w:rPr>
          <w:lang w:val="en-GB"/>
        </w:rPr>
      </w:pPr>
      <w:r w:rsidRPr="001438E3">
        <w:rPr>
          <w:lang w:val="en-GB"/>
        </w:rPr>
        <w:t>Inception Report</w:t>
      </w:r>
    </w:p>
    <w:p w14:paraId="243F67E6" w14:textId="33BB633B" w:rsidR="00963B6D" w:rsidRPr="001438E3" w:rsidRDefault="00963B6D" w:rsidP="00963B6D">
      <w:pPr>
        <w:pStyle w:val="ListParagraph"/>
        <w:numPr>
          <w:ilvl w:val="0"/>
          <w:numId w:val="4"/>
        </w:numPr>
        <w:rPr>
          <w:lang w:val="en-GB"/>
        </w:rPr>
      </w:pPr>
      <w:r w:rsidRPr="001438E3">
        <w:rPr>
          <w:lang w:val="en-GB"/>
        </w:rPr>
        <w:t xml:space="preserve">Draft </w:t>
      </w:r>
      <w:r w:rsidR="0020434A" w:rsidRPr="001438E3">
        <w:rPr>
          <w:lang w:val="en-GB"/>
        </w:rPr>
        <w:t>Report</w:t>
      </w:r>
    </w:p>
    <w:p w14:paraId="122BF6E8" w14:textId="2676ED27" w:rsidR="006F5E40" w:rsidRPr="001438E3" w:rsidRDefault="00963B6D" w:rsidP="00C53E77">
      <w:pPr>
        <w:pStyle w:val="ListParagraph"/>
        <w:numPr>
          <w:ilvl w:val="0"/>
          <w:numId w:val="4"/>
        </w:numPr>
        <w:rPr>
          <w:lang w:val="en-GB"/>
        </w:rPr>
      </w:pPr>
      <w:r w:rsidRPr="001438E3">
        <w:rPr>
          <w:lang w:val="en-GB"/>
        </w:rPr>
        <w:t>Final Report</w:t>
      </w:r>
    </w:p>
    <w:p w14:paraId="3BABCDBE" w14:textId="77777777" w:rsidR="006F5E40" w:rsidRPr="001438E3" w:rsidRDefault="006F5E40" w:rsidP="00C53E77">
      <w:pPr>
        <w:rPr>
          <w:lang w:val="en-GB"/>
        </w:rPr>
      </w:pPr>
    </w:p>
    <w:p w14:paraId="0106C1AC" w14:textId="2904441F" w:rsidR="00C53E77" w:rsidRPr="001438E3" w:rsidRDefault="00C53E77" w:rsidP="00794388">
      <w:pPr>
        <w:pStyle w:val="Heading3"/>
        <w:rPr>
          <w:lang w:val="en-GB"/>
        </w:rPr>
      </w:pPr>
      <w:bookmarkStart w:id="8" w:name="_Toc242549893"/>
      <w:r w:rsidRPr="001438E3">
        <w:rPr>
          <w:lang w:val="en-GB"/>
        </w:rPr>
        <w:t>Sampling Strategy</w:t>
      </w:r>
      <w:r w:rsidR="005179E7" w:rsidRPr="001438E3">
        <w:rPr>
          <w:lang w:val="en-GB"/>
        </w:rPr>
        <w:t xml:space="preserve"> and data collection</w:t>
      </w:r>
      <w:bookmarkEnd w:id="8"/>
    </w:p>
    <w:p w14:paraId="287C8BD0" w14:textId="01B49ED1" w:rsidR="007842BA" w:rsidRPr="001438E3" w:rsidRDefault="007842BA" w:rsidP="007842BA">
      <w:pPr>
        <w:rPr>
          <w:lang w:val="en-GB"/>
        </w:rPr>
      </w:pPr>
      <w:r w:rsidRPr="001438E3">
        <w:rPr>
          <w:lang w:val="en-GB"/>
        </w:rPr>
        <w:t xml:space="preserve">The sampling </w:t>
      </w:r>
      <w:r w:rsidR="00F2330E" w:rsidRPr="001438E3">
        <w:rPr>
          <w:lang w:val="en-GB"/>
        </w:rPr>
        <w:t>for the key informant interviews will be purposive</w:t>
      </w:r>
      <w:r w:rsidR="00E47C55" w:rsidRPr="001438E3">
        <w:rPr>
          <w:lang w:val="en-GB"/>
        </w:rPr>
        <w:t>.</w:t>
      </w:r>
      <w:r w:rsidR="009A379C" w:rsidRPr="001438E3">
        <w:rPr>
          <w:lang w:val="en-GB"/>
        </w:rPr>
        <w:t xml:space="preserve"> </w:t>
      </w:r>
      <w:r w:rsidR="0096274A" w:rsidRPr="001438E3">
        <w:rPr>
          <w:lang w:val="en-GB"/>
        </w:rPr>
        <w:t xml:space="preserve">Key informants will be persons who have unique skills or professional background related to the issue of universal coverage in healthcare. </w:t>
      </w:r>
      <w:r w:rsidR="004C6CF3" w:rsidRPr="001438E3">
        <w:rPr>
          <w:lang w:val="en-GB"/>
        </w:rPr>
        <w:t xml:space="preserve">It is expected that about 15 interviews will be conducted. </w:t>
      </w:r>
      <w:r w:rsidR="009A379C" w:rsidRPr="001438E3">
        <w:rPr>
          <w:lang w:val="en-GB"/>
        </w:rPr>
        <w:t>A list of proposed interviewees is included in appendix</w:t>
      </w:r>
      <w:r w:rsidR="00C346D1" w:rsidRPr="001438E3">
        <w:rPr>
          <w:lang w:val="en-GB"/>
        </w:rPr>
        <w:t>.</w:t>
      </w:r>
      <w:r w:rsidR="005179E7" w:rsidRPr="001438E3">
        <w:rPr>
          <w:lang w:val="en-GB"/>
        </w:rPr>
        <w:t xml:space="preserve"> Kenya informant interviewees will be contacted first by letter and phone and appointments set up. Interviews are expected to take no more than 30-45 minutes each. </w:t>
      </w:r>
    </w:p>
    <w:p w14:paraId="23B6228B" w14:textId="77777777" w:rsidR="005179E7" w:rsidRPr="001438E3" w:rsidRDefault="005179E7" w:rsidP="007842BA">
      <w:pPr>
        <w:rPr>
          <w:lang w:val="en-GB"/>
        </w:rPr>
      </w:pPr>
    </w:p>
    <w:p w14:paraId="1D57FAB3" w14:textId="3E099060" w:rsidR="005179E7" w:rsidRPr="001438E3" w:rsidRDefault="005179E7" w:rsidP="005179E7">
      <w:pPr>
        <w:pStyle w:val="Heading3"/>
        <w:rPr>
          <w:lang w:val="en-GB"/>
        </w:rPr>
      </w:pPr>
      <w:bookmarkStart w:id="9" w:name="_Toc242549894"/>
      <w:r w:rsidRPr="001438E3">
        <w:rPr>
          <w:lang w:val="en-GB"/>
        </w:rPr>
        <w:t>Data Analysis</w:t>
      </w:r>
      <w:bookmarkEnd w:id="9"/>
      <w:r w:rsidRPr="001438E3">
        <w:rPr>
          <w:lang w:val="en-GB"/>
        </w:rPr>
        <w:t xml:space="preserve"> </w:t>
      </w:r>
    </w:p>
    <w:p w14:paraId="0FF499C1" w14:textId="77777777" w:rsidR="005179E7" w:rsidRPr="001438E3" w:rsidRDefault="005179E7" w:rsidP="007842BA">
      <w:pPr>
        <w:rPr>
          <w:lang w:val="en-GB"/>
        </w:rPr>
      </w:pPr>
    </w:p>
    <w:p w14:paraId="79C142FF" w14:textId="1EA205B1" w:rsidR="000850B7" w:rsidRPr="001438E3" w:rsidRDefault="00712734">
      <w:pPr>
        <w:rPr>
          <w:rFonts w:asciiTheme="majorHAnsi" w:eastAsiaTheme="majorEastAsia" w:hAnsiTheme="majorHAnsi" w:cstheme="majorBidi"/>
          <w:b/>
          <w:bCs/>
          <w:sz w:val="28"/>
          <w:szCs w:val="28"/>
          <w:lang w:val="en-GB"/>
        </w:rPr>
      </w:pPr>
      <w:r w:rsidRPr="001438E3">
        <w:rPr>
          <w:lang w:val="en-GB"/>
        </w:rPr>
        <w:t>The resulting notes will be typed into Microsoft word and analyzed for emergent themes</w:t>
      </w:r>
      <w:r w:rsidR="00AA27E1" w:rsidRPr="001438E3">
        <w:rPr>
          <w:lang w:val="en-GB"/>
        </w:rPr>
        <w:t xml:space="preserve"> to enri</w:t>
      </w:r>
      <w:r w:rsidR="00B00D11" w:rsidRPr="001438E3">
        <w:rPr>
          <w:lang w:val="en-GB"/>
        </w:rPr>
        <w:t xml:space="preserve">ch, </w:t>
      </w:r>
      <w:r w:rsidR="00AA27E1" w:rsidRPr="001438E3">
        <w:rPr>
          <w:lang w:val="en-GB"/>
        </w:rPr>
        <w:t xml:space="preserve">fill the gaps of data from the </w:t>
      </w:r>
      <w:r w:rsidR="00B00D11" w:rsidRPr="001438E3">
        <w:rPr>
          <w:lang w:val="en-GB"/>
        </w:rPr>
        <w:t xml:space="preserve">desk review and prepare possible options and solutions to increasing universal coverage. </w:t>
      </w:r>
      <w:r w:rsidR="000850B7" w:rsidRPr="001438E3">
        <w:rPr>
          <w:lang w:val="en-GB"/>
        </w:rPr>
        <w:br w:type="page"/>
      </w:r>
    </w:p>
    <w:p w14:paraId="4CF7F52B" w14:textId="28EF273E" w:rsidR="00A2024A" w:rsidRPr="001438E3" w:rsidRDefault="00A2024A" w:rsidP="00573C47">
      <w:pPr>
        <w:pStyle w:val="Heading1"/>
        <w:rPr>
          <w:lang w:val="en-GB"/>
        </w:rPr>
      </w:pPr>
      <w:bookmarkStart w:id="10" w:name="_Toc242549895"/>
      <w:r w:rsidRPr="001438E3">
        <w:rPr>
          <w:lang w:val="en-GB"/>
        </w:rPr>
        <w:t>Preliminary Findings of the Desk Review</w:t>
      </w:r>
      <w:bookmarkEnd w:id="10"/>
    </w:p>
    <w:p w14:paraId="7AFFDC2A" w14:textId="600BCAD0" w:rsidR="00797643" w:rsidRPr="001438E3" w:rsidRDefault="003F69A3" w:rsidP="00A36E47">
      <w:pPr>
        <w:pStyle w:val="Heading2"/>
        <w:rPr>
          <w:lang w:val="en-GB"/>
        </w:rPr>
      </w:pPr>
      <w:bookmarkStart w:id="11" w:name="_Toc242549896"/>
      <w:r w:rsidRPr="001438E3">
        <w:rPr>
          <w:lang w:val="en-GB"/>
        </w:rPr>
        <w:t>Background</w:t>
      </w:r>
      <w:bookmarkEnd w:id="11"/>
    </w:p>
    <w:p w14:paraId="7F4069AA" w14:textId="77777777" w:rsidR="005B6DB4" w:rsidRPr="001438E3" w:rsidRDefault="005B6DB4" w:rsidP="00867EDD">
      <w:pPr>
        <w:rPr>
          <w:lang w:val="en-GB"/>
        </w:rPr>
      </w:pPr>
    </w:p>
    <w:p w14:paraId="0050CC0A" w14:textId="14F3015B" w:rsidR="00867EDD" w:rsidRPr="001438E3" w:rsidRDefault="00867EDD" w:rsidP="00867EDD">
      <w:pPr>
        <w:rPr>
          <w:lang w:val="en-GB"/>
        </w:rPr>
      </w:pPr>
      <w:r w:rsidRPr="001438E3">
        <w:rPr>
          <w:lang w:val="en-GB"/>
        </w:rPr>
        <w:t xml:space="preserve">A review of the current situation of universal health coverage requires an understanding of the context of Kenya’s health sector and how it compares to global trends and other contextual factors that influence the health policies and strategies existing. This section presents the background context. </w:t>
      </w:r>
    </w:p>
    <w:p w14:paraId="28A1D87A" w14:textId="77777777" w:rsidR="00BA4368" w:rsidRPr="001438E3" w:rsidRDefault="00BA4368" w:rsidP="00867EDD">
      <w:pPr>
        <w:rPr>
          <w:lang w:val="en-GB"/>
        </w:rPr>
      </w:pPr>
    </w:p>
    <w:p w14:paraId="63FA8AF2" w14:textId="314235FE" w:rsidR="00BA4368" w:rsidRPr="001438E3" w:rsidRDefault="00BA4368" w:rsidP="00867EDD">
      <w:pPr>
        <w:rPr>
          <w:lang w:val="en-GB"/>
        </w:rPr>
      </w:pPr>
      <w:r w:rsidRPr="001438E3">
        <w:rPr>
          <w:rFonts w:cs="Arial"/>
          <w:lang w:val="en-GB"/>
        </w:rPr>
        <w:t>A steady economic growth is important for increasing health financing coverage as it enhances the capacity of citizens to make contributions.</w:t>
      </w:r>
      <w:r w:rsidR="00073D59" w:rsidRPr="001438E3">
        <w:rPr>
          <w:rFonts w:cs="Arial"/>
          <w:lang w:val="en-GB"/>
        </w:rPr>
        <w:t xml:space="preserve"> In e</w:t>
      </w:r>
      <w:r w:rsidR="004F1B13">
        <w:rPr>
          <w:rFonts w:cs="Arial"/>
          <w:lang w:val="en-GB"/>
        </w:rPr>
        <w:t xml:space="preserve">conomic growth </w:t>
      </w:r>
      <w:r w:rsidR="004C4715" w:rsidRPr="001438E3">
        <w:rPr>
          <w:rFonts w:cs="Arial"/>
          <w:lang w:val="en-GB"/>
        </w:rPr>
        <w:t>Kenya</w:t>
      </w:r>
      <w:r w:rsidR="00073D59" w:rsidRPr="001438E3">
        <w:rPr>
          <w:rFonts w:cs="Arial"/>
          <w:lang w:val="en-GB"/>
        </w:rPr>
        <w:t xml:space="preserve"> lag</w:t>
      </w:r>
      <w:r w:rsidR="004C4715" w:rsidRPr="001438E3">
        <w:rPr>
          <w:rFonts w:cs="Arial"/>
          <w:lang w:val="en-GB"/>
        </w:rPr>
        <w:t>s</w:t>
      </w:r>
      <w:r w:rsidR="00073D59" w:rsidRPr="001438E3">
        <w:rPr>
          <w:rFonts w:cs="Arial"/>
          <w:lang w:val="en-GB"/>
        </w:rPr>
        <w:t xml:space="preserve"> behind its </w:t>
      </w:r>
      <w:r w:rsidR="000D20B3" w:rsidRPr="001438E3">
        <w:rPr>
          <w:rFonts w:cs="Arial"/>
          <w:lang w:val="en-GB"/>
        </w:rPr>
        <w:t>neighbours</w:t>
      </w:r>
      <w:r w:rsidR="00073D59" w:rsidRPr="001438E3">
        <w:rPr>
          <w:rFonts w:cs="Arial"/>
          <w:lang w:val="en-GB"/>
        </w:rPr>
        <w:t xml:space="preserve"> and is below average for East Africa</w:t>
      </w:r>
      <w:r w:rsidR="00EF42A7" w:rsidRPr="001438E3">
        <w:rPr>
          <w:rFonts w:cs="Arial"/>
          <w:lang w:val="en-GB"/>
        </w:rPr>
        <w:t xml:space="preserve"> (</w:t>
      </w:r>
      <w:r w:rsidR="00EF42A7" w:rsidRPr="001438E3">
        <w:rPr>
          <w:rFonts w:cs="Arial"/>
          <w:lang w:val="en-GB"/>
        </w:rPr>
        <w:fldChar w:fldCharType="begin"/>
      </w:r>
      <w:r w:rsidR="00EF42A7" w:rsidRPr="001438E3">
        <w:rPr>
          <w:rFonts w:cs="Arial"/>
          <w:lang w:val="en-GB"/>
        </w:rPr>
        <w:instrText xml:space="preserve"> REF _Ref242527649 \h </w:instrText>
      </w:r>
      <w:r w:rsidR="00EF42A7" w:rsidRPr="001438E3">
        <w:rPr>
          <w:rFonts w:cs="Arial"/>
          <w:lang w:val="en-GB"/>
        </w:rPr>
      </w:r>
      <w:r w:rsidR="00EF42A7" w:rsidRPr="001438E3">
        <w:rPr>
          <w:rFonts w:cs="Arial"/>
          <w:lang w:val="en-GB"/>
        </w:rPr>
        <w:fldChar w:fldCharType="separate"/>
      </w:r>
      <w:r w:rsidR="00EF42A7" w:rsidRPr="001438E3">
        <w:rPr>
          <w:lang w:val="en-GB"/>
        </w:rPr>
        <w:t xml:space="preserve">Figure </w:t>
      </w:r>
      <w:r w:rsidR="00EF42A7" w:rsidRPr="001438E3">
        <w:rPr>
          <w:noProof/>
          <w:lang w:val="en-GB"/>
        </w:rPr>
        <w:t>1</w:t>
      </w:r>
      <w:r w:rsidR="00EF42A7" w:rsidRPr="001438E3">
        <w:rPr>
          <w:rFonts w:cs="Arial"/>
          <w:lang w:val="en-GB"/>
        </w:rPr>
        <w:fldChar w:fldCharType="end"/>
      </w:r>
      <w:r w:rsidR="00EF42A7" w:rsidRPr="001438E3">
        <w:rPr>
          <w:rFonts w:cs="Arial"/>
          <w:lang w:val="en-GB"/>
        </w:rPr>
        <w:t>)</w:t>
      </w:r>
      <w:r w:rsidR="00073D59" w:rsidRPr="001438E3">
        <w:rPr>
          <w:rFonts w:cs="Arial"/>
          <w:lang w:val="en-GB"/>
        </w:rPr>
        <w:t xml:space="preserve">. </w:t>
      </w:r>
    </w:p>
    <w:p w14:paraId="3BB7AC40" w14:textId="77777777" w:rsidR="00C2666D" w:rsidRPr="001438E3" w:rsidRDefault="00C2666D" w:rsidP="00867EDD">
      <w:pPr>
        <w:rPr>
          <w:lang w:val="en-GB"/>
        </w:rPr>
      </w:pPr>
    </w:p>
    <w:p w14:paraId="74B5F95B" w14:textId="77777777" w:rsidR="00886FBE" w:rsidRPr="001438E3" w:rsidRDefault="00C2666D" w:rsidP="00886FBE">
      <w:pPr>
        <w:keepNext/>
        <w:jc w:val="center"/>
        <w:rPr>
          <w:lang w:val="en-GB"/>
        </w:rPr>
      </w:pPr>
      <w:r w:rsidRPr="001438E3">
        <w:rPr>
          <w:noProof/>
        </w:rPr>
        <w:drawing>
          <wp:inline distT="0" distB="0" distL="0" distR="0" wp14:anchorId="6C132C9C" wp14:editId="36A34533">
            <wp:extent cx="4851400" cy="3181350"/>
            <wp:effectExtent l="0" t="0" r="25400" b="19050"/>
            <wp:docPr id="1" name="Chart 1"/>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inline>
        </w:drawing>
      </w:r>
    </w:p>
    <w:p w14:paraId="1057D484" w14:textId="093AE3AF" w:rsidR="00C2666D" w:rsidRPr="001438E3" w:rsidRDefault="00886FBE" w:rsidP="00886FBE">
      <w:pPr>
        <w:pStyle w:val="Caption"/>
        <w:jc w:val="center"/>
        <w:rPr>
          <w:lang w:val="en-GB"/>
        </w:rPr>
      </w:pPr>
      <w:bookmarkStart w:id="12" w:name="_Ref242527649"/>
      <w:r w:rsidRPr="001438E3">
        <w:rPr>
          <w:lang w:val="en-GB"/>
        </w:rPr>
        <w:t xml:space="preserve">Figure </w:t>
      </w:r>
      <w:r w:rsidR="009B2FBE" w:rsidRPr="001438E3">
        <w:rPr>
          <w:lang w:val="en-GB"/>
        </w:rPr>
        <w:fldChar w:fldCharType="begin"/>
      </w:r>
      <w:r w:rsidR="009B2FBE" w:rsidRPr="001438E3">
        <w:rPr>
          <w:lang w:val="en-GB"/>
        </w:rPr>
        <w:instrText xml:space="preserve"> SEQ Figure \* ARABIC </w:instrText>
      </w:r>
      <w:r w:rsidR="009B2FBE" w:rsidRPr="001438E3">
        <w:rPr>
          <w:lang w:val="en-GB"/>
        </w:rPr>
        <w:fldChar w:fldCharType="separate"/>
      </w:r>
      <w:r w:rsidR="00E93CAB" w:rsidRPr="001438E3">
        <w:rPr>
          <w:noProof/>
          <w:lang w:val="en-GB"/>
        </w:rPr>
        <w:t>1</w:t>
      </w:r>
      <w:r w:rsidR="009B2FBE" w:rsidRPr="001438E3">
        <w:rPr>
          <w:noProof/>
          <w:lang w:val="en-GB"/>
        </w:rPr>
        <w:fldChar w:fldCharType="end"/>
      </w:r>
      <w:bookmarkEnd w:id="12"/>
      <w:r w:rsidRPr="001438E3">
        <w:rPr>
          <w:lang w:val="en-GB"/>
        </w:rPr>
        <w:t>: Economic Growth Rates-East Africa Countries 2010-2012</w:t>
      </w:r>
    </w:p>
    <w:p w14:paraId="56327835" w14:textId="77777777" w:rsidR="005B6DB4" w:rsidRPr="001438E3" w:rsidRDefault="005B6DB4" w:rsidP="00867EDD">
      <w:pPr>
        <w:rPr>
          <w:lang w:val="en-GB"/>
        </w:rPr>
      </w:pPr>
    </w:p>
    <w:p w14:paraId="2EEC478E" w14:textId="3DF726DA" w:rsidR="00D61AF7" w:rsidRPr="001438E3" w:rsidRDefault="00F133E5" w:rsidP="00867EDD">
      <w:pPr>
        <w:rPr>
          <w:lang w:val="en-GB"/>
        </w:rPr>
      </w:pPr>
      <w:r w:rsidRPr="001438E3">
        <w:rPr>
          <w:lang w:val="en-GB"/>
        </w:rPr>
        <w:t xml:space="preserve">Selected </w:t>
      </w:r>
      <w:r w:rsidR="00E04EB3" w:rsidRPr="001438E3">
        <w:rPr>
          <w:lang w:val="en-GB"/>
        </w:rPr>
        <w:t>economic</w:t>
      </w:r>
      <w:r w:rsidRPr="001438E3">
        <w:rPr>
          <w:lang w:val="en-GB"/>
        </w:rPr>
        <w:t xml:space="preserve"> indicators provide a picture of Kenya’s economy</w:t>
      </w:r>
      <w:r w:rsidR="00E04EB3" w:rsidRPr="001438E3">
        <w:rPr>
          <w:lang w:val="en-GB"/>
        </w:rPr>
        <w:t>,(</w:t>
      </w:r>
      <w:r w:rsidR="00E04EB3" w:rsidRPr="001438E3">
        <w:rPr>
          <w:lang w:val="en-GB"/>
        </w:rPr>
        <w:fldChar w:fldCharType="begin"/>
      </w:r>
      <w:r w:rsidR="00E04EB3" w:rsidRPr="001438E3">
        <w:rPr>
          <w:lang w:val="en-GB"/>
        </w:rPr>
        <w:instrText xml:space="preserve"> REF _Ref242528239 \h </w:instrText>
      </w:r>
      <w:r w:rsidR="00E04EB3" w:rsidRPr="001438E3">
        <w:rPr>
          <w:lang w:val="en-GB"/>
        </w:rPr>
      </w:r>
      <w:r w:rsidR="00E04EB3" w:rsidRPr="001438E3">
        <w:rPr>
          <w:lang w:val="en-GB"/>
        </w:rPr>
        <w:fldChar w:fldCharType="separate"/>
      </w:r>
      <w:r w:rsidR="00E04EB3" w:rsidRPr="001438E3">
        <w:rPr>
          <w:lang w:val="en-GB"/>
        </w:rPr>
        <w:t xml:space="preserve">Table </w:t>
      </w:r>
      <w:r w:rsidR="00E04EB3" w:rsidRPr="001438E3">
        <w:rPr>
          <w:noProof/>
          <w:lang w:val="en-GB"/>
        </w:rPr>
        <w:t>1</w:t>
      </w:r>
      <w:r w:rsidR="00E04EB3" w:rsidRPr="001438E3">
        <w:rPr>
          <w:lang w:val="en-GB"/>
        </w:rPr>
        <w:fldChar w:fldCharType="end"/>
      </w:r>
      <w:r w:rsidR="00E04EB3" w:rsidRPr="001438E3">
        <w:rPr>
          <w:lang w:val="en-GB"/>
        </w:rPr>
        <w:t>)</w:t>
      </w:r>
      <w:r w:rsidRPr="001438E3">
        <w:rPr>
          <w:lang w:val="en-GB"/>
        </w:rPr>
        <w:t xml:space="preserve">. </w:t>
      </w:r>
    </w:p>
    <w:p w14:paraId="44025530" w14:textId="77777777" w:rsidR="00D61AF7" w:rsidRPr="001438E3" w:rsidRDefault="00D61AF7" w:rsidP="00867EDD">
      <w:pPr>
        <w:rPr>
          <w:lang w:val="en-GB"/>
        </w:rPr>
      </w:pPr>
    </w:p>
    <w:p w14:paraId="25D67AD2" w14:textId="70488030" w:rsidR="00F133E5" w:rsidRPr="001438E3" w:rsidRDefault="00F133E5" w:rsidP="00F133E5">
      <w:pPr>
        <w:pStyle w:val="Caption"/>
        <w:rPr>
          <w:lang w:val="en-GB"/>
        </w:rPr>
      </w:pPr>
      <w:bookmarkStart w:id="13" w:name="_Ref242528239"/>
      <w:r w:rsidRPr="001438E3">
        <w:rPr>
          <w:lang w:val="en-GB"/>
        </w:rPr>
        <w:t xml:space="preserve">Table </w:t>
      </w:r>
      <w:r w:rsidR="009B2FBE" w:rsidRPr="001438E3">
        <w:rPr>
          <w:lang w:val="en-GB"/>
        </w:rPr>
        <w:fldChar w:fldCharType="begin"/>
      </w:r>
      <w:r w:rsidR="009B2FBE" w:rsidRPr="001438E3">
        <w:rPr>
          <w:lang w:val="en-GB"/>
        </w:rPr>
        <w:instrText xml:space="preserve"> SEQ Table \* ARABIC </w:instrText>
      </w:r>
      <w:r w:rsidR="009B2FBE" w:rsidRPr="001438E3">
        <w:rPr>
          <w:lang w:val="en-GB"/>
        </w:rPr>
        <w:fldChar w:fldCharType="separate"/>
      </w:r>
      <w:r w:rsidR="00CB004F" w:rsidRPr="001438E3">
        <w:rPr>
          <w:noProof/>
          <w:lang w:val="en-GB"/>
        </w:rPr>
        <w:t>1</w:t>
      </w:r>
      <w:r w:rsidR="009B2FBE" w:rsidRPr="001438E3">
        <w:rPr>
          <w:noProof/>
          <w:lang w:val="en-GB"/>
        </w:rPr>
        <w:fldChar w:fldCharType="end"/>
      </w:r>
      <w:bookmarkEnd w:id="13"/>
      <w:r w:rsidRPr="001438E3">
        <w:rPr>
          <w:lang w:val="en-GB"/>
        </w:rPr>
        <w:t xml:space="preserve">: Kenya. Selected economic indicators </w:t>
      </w:r>
    </w:p>
    <w:tbl>
      <w:tblPr>
        <w:tblStyle w:val="TableGrid"/>
        <w:tblW w:w="7139" w:type="dxa"/>
        <w:tblLook w:val="04A0" w:firstRow="1" w:lastRow="0" w:firstColumn="1" w:lastColumn="0" w:noHBand="0" w:noVBand="1"/>
      </w:tblPr>
      <w:tblGrid>
        <w:gridCol w:w="2854"/>
        <w:gridCol w:w="857"/>
        <w:gridCol w:w="857"/>
        <w:gridCol w:w="857"/>
        <w:gridCol w:w="857"/>
        <w:gridCol w:w="857"/>
      </w:tblGrid>
      <w:tr w:rsidR="00673A65" w:rsidRPr="001438E3" w14:paraId="4E5B0AE5" w14:textId="77777777" w:rsidTr="00C8743F">
        <w:trPr>
          <w:trHeight w:val="250"/>
        </w:trPr>
        <w:tc>
          <w:tcPr>
            <w:tcW w:w="2854" w:type="dxa"/>
          </w:tcPr>
          <w:p w14:paraId="0A3DAFEB" w14:textId="2B933838" w:rsidR="00673A65" w:rsidRPr="001438E3" w:rsidRDefault="00673A65" w:rsidP="00D61AF7">
            <w:pPr>
              <w:jc w:val="center"/>
              <w:rPr>
                <w:rFonts w:ascii="Times New Roman" w:hAnsi="Times New Roman" w:cs="Times New Roman"/>
                <w:b/>
                <w:sz w:val="20"/>
                <w:szCs w:val="20"/>
                <w:lang w:val="en-GB"/>
              </w:rPr>
            </w:pPr>
            <w:r w:rsidRPr="001438E3">
              <w:rPr>
                <w:rFonts w:ascii="Times New Roman" w:hAnsi="Times New Roman" w:cs="Times New Roman"/>
                <w:b/>
                <w:sz w:val="20"/>
                <w:szCs w:val="20"/>
                <w:lang w:val="en-GB"/>
              </w:rPr>
              <w:t xml:space="preserve">Selected </w:t>
            </w:r>
            <w:r w:rsidR="00C63750" w:rsidRPr="001438E3">
              <w:rPr>
                <w:rFonts w:ascii="Times New Roman" w:hAnsi="Times New Roman" w:cs="Times New Roman"/>
                <w:b/>
                <w:sz w:val="20"/>
                <w:szCs w:val="20"/>
                <w:lang w:val="en-GB"/>
              </w:rPr>
              <w:t>Socio-e</w:t>
            </w:r>
            <w:r w:rsidRPr="001438E3">
              <w:rPr>
                <w:rFonts w:ascii="Times New Roman" w:hAnsi="Times New Roman" w:cs="Times New Roman"/>
                <w:b/>
                <w:sz w:val="20"/>
                <w:szCs w:val="20"/>
                <w:lang w:val="en-GB"/>
              </w:rPr>
              <w:t xml:space="preserve">conomic Indicators </w:t>
            </w:r>
          </w:p>
        </w:tc>
        <w:tc>
          <w:tcPr>
            <w:tcW w:w="857" w:type="dxa"/>
          </w:tcPr>
          <w:p w14:paraId="7B927441" w14:textId="4A597306" w:rsidR="00673A65" w:rsidRPr="001438E3" w:rsidRDefault="00673A65" w:rsidP="00D61AF7">
            <w:pPr>
              <w:jc w:val="center"/>
              <w:rPr>
                <w:rFonts w:ascii="Times New Roman" w:hAnsi="Times New Roman" w:cs="Times New Roman"/>
                <w:b/>
                <w:sz w:val="20"/>
                <w:szCs w:val="20"/>
                <w:lang w:val="en-GB"/>
              </w:rPr>
            </w:pPr>
            <w:r w:rsidRPr="001438E3">
              <w:rPr>
                <w:rFonts w:ascii="Times New Roman" w:hAnsi="Times New Roman" w:cs="Times New Roman"/>
                <w:b/>
                <w:sz w:val="20"/>
                <w:szCs w:val="20"/>
                <w:lang w:val="en-GB"/>
              </w:rPr>
              <w:t>2007</w:t>
            </w:r>
          </w:p>
        </w:tc>
        <w:tc>
          <w:tcPr>
            <w:tcW w:w="857" w:type="dxa"/>
          </w:tcPr>
          <w:p w14:paraId="3C82D00F" w14:textId="649E8884" w:rsidR="00673A65" w:rsidRPr="001438E3" w:rsidRDefault="00673A65" w:rsidP="00D61AF7">
            <w:pPr>
              <w:jc w:val="center"/>
              <w:rPr>
                <w:rFonts w:ascii="Times New Roman" w:hAnsi="Times New Roman" w:cs="Times New Roman"/>
                <w:b/>
                <w:sz w:val="20"/>
                <w:szCs w:val="20"/>
                <w:lang w:val="en-GB"/>
              </w:rPr>
            </w:pPr>
            <w:r w:rsidRPr="001438E3">
              <w:rPr>
                <w:rFonts w:ascii="Times New Roman" w:hAnsi="Times New Roman" w:cs="Times New Roman"/>
                <w:b/>
                <w:sz w:val="20"/>
                <w:szCs w:val="20"/>
                <w:lang w:val="en-GB"/>
              </w:rPr>
              <w:t>2008</w:t>
            </w:r>
          </w:p>
        </w:tc>
        <w:tc>
          <w:tcPr>
            <w:tcW w:w="857" w:type="dxa"/>
          </w:tcPr>
          <w:p w14:paraId="01749F67" w14:textId="30E819E7" w:rsidR="00673A65" w:rsidRPr="001438E3" w:rsidRDefault="00673A65" w:rsidP="00D61AF7">
            <w:pPr>
              <w:jc w:val="center"/>
              <w:rPr>
                <w:rFonts w:ascii="Times New Roman" w:hAnsi="Times New Roman" w:cs="Times New Roman"/>
                <w:b/>
                <w:sz w:val="20"/>
                <w:szCs w:val="20"/>
                <w:lang w:val="en-GB"/>
              </w:rPr>
            </w:pPr>
            <w:r w:rsidRPr="001438E3">
              <w:rPr>
                <w:rFonts w:ascii="Times New Roman" w:hAnsi="Times New Roman" w:cs="Times New Roman"/>
                <w:b/>
                <w:sz w:val="20"/>
                <w:szCs w:val="20"/>
                <w:lang w:val="en-GB"/>
              </w:rPr>
              <w:t>2009</w:t>
            </w:r>
          </w:p>
        </w:tc>
        <w:tc>
          <w:tcPr>
            <w:tcW w:w="857" w:type="dxa"/>
          </w:tcPr>
          <w:p w14:paraId="7213DE9F" w14:textId="5336869D" w:rsidR="00673A65" w:rsidRPr="001438E3" w:rsidRDefault="00673A65" w:rsidP="00D61AF7">
            <w:pPr>
              <w:jc w:val="center"/>
              <w:rPr>
                <w:rFonts w:ascii="Times New Roman" w:hAnsi="Times New Roman" w:cs="Times New Roman"/>
                <w:b/>
                <w:sz w:val="20"/>
                <w:szCs w:val="20"/>
                <w:lang w:val="en-GB"/>
              </w:rPr>
            </w:pPr>
            <w:r w:rsidRPr="001438E3">
              <w:rPr>
                <w:rFonts w:ascii="Times New Roman" w:hAnsi="Times New Roman" w:cs="Times New Roman"/>
                <w:b/>
                <w:sz w:val="20"/>
                <w:szCs w:val="20"/>
                <w:lang w:val="en-GB"/>
              </w:rPr>
              <w:t>2010</w:t>
            </w:r>
          </w:p>
        </w:tc>
        <w:tc>
          <w:tcPr>
            <w:tcW w:w="857" w:type="dxa"/>
          </w:tcPr>
          <w:p w14:paraId="7F508068" w14:textId="6DD70AC0" w:rsidR="00673A65" w:rsidRPr="001438E3" w:rsidRDefault="00673A65" w:rsidP="00D61AF7">
            <w:pPr>
              <w:jc w:val="center"/>
              <w:rPr>
                <w:rFonts w:ascii="Times New Roman" w:hAnsi="Times New Roman" w:cs="Times New Roman"/>
                <w:b/>
                <w:sz w:val="20"/>
                <w:szCs w:val="20"/>
                <w:lang w:val="en-GB"/>
              </w:rPr>
            </w:pPr>
            <w:r w:rsidRPr="001438E3">
              <w:rPr>
                <w:rFonts w:ascii="Times New Roman" w:hAnsi="Times New Roman" w:cs="Times New Roman"/>
                <w:b/>
                <w:sz w:val="20"/>
                <w:szCs w:val="20"/>
                <w:lang w:val="en-GB"/>
              </w:rPr>
              <w:t>2011</w:t>
            </w:r>
          </w:p>
        </w:tc>
      </w:tr>
      <w:tr w:rsidR="00D61AF7" w:rsidRPr="001438E3" w14:paraId="24368D74" w14:textId="77777777" w:rsidTr="00C8743F">
        <w:trPr>
          <w:trHeight w:val="250"/>
        </w:trPr>
        <w:tc>
          <w:tcPr>
            <w:tcW w:w="2854" w:type="dxa"/>
          </w:tcPr>
          <w:p w14:paraId="1F1D3A00" w14:textId="77777777" w:rsidR="00D61AF7" w:rsidRPr="001438E3" w:rsidRDefault="00D61AF7" w:rsidP="00D61AF7">
            <w:pPr>
              <w:jc w:val="center"/>
              <w:rPr>
                <w:rFonts w:ascii="Times New Roman" w:hAnsi="Times New Roman" w:cs="Times New Roman"/>
                <w:sz w:val="20"/>
                <w:szCs w:val="20"/>
                <w:lang w:val="en-GB"/>
              </w:rPr>
            </w:pPr>
            <w:r w:rsidRPr="001438E3">
              <w:rPr>
                <w:rFonts w:ascii="Times New Roman" w:hAnsi="Times New Roman" w:cs="Times New Roman"/>
                <w:sz w:val="20"/>
                <w:szCs w:val="20"/>
                <w:lang w:val="en-GB"/>
              </w:rPr>
              <w:t xml:space="preserve">Real GDP Growth (%) </w:t>
            </w:r>
          </w:p>
        </w:tc>
        <w:tc>
          <w:tcPr>
            <w:tcW w:w="857" w:type="dxa"/>
          </w:tcPr>
          <w:p w14:paraId="3F46C6AD" w14:textId="77777777" w:rsidR="00D61AF7" w:rsidRPr="001438E3" w:rsidRDefault="00D61AF7" w:rsidP="00D61AF7">
            <w:pPr>
              <w:jc w:val="center"/>
              <w:rPr>
                <w:rFonts w:ascii="Times New Roman" w:hAnsi="Times New Roman" w:cs="Times New Roman"/>
                <w:sz w:val="20"/>
                <w:szCs w:val="20"/>
                <w:lang w:val="en-GB"/>
              </w:rPr>
            </w:pPr>
            <w:r w:rsidRPr="001438E3">
              <w:rPr>
                <w:rFonts w:ascii="Times New Roman" w:hAnsi="Times New Roman" w:cs="Times New Roman"/>
                <w:sz w:val="20"/>
                <w:szCs w:val="20"/>
                <w:lang w:val="en-GB"/>
              </w:rPr>
              <w:t xml:space="preserve">7.1 </w:t>
            </w:r>
          </w:p>
        </w:tc>
        <w:tc>
          <w:tcPr>
            <w:tcW w:w="857" w:type="dxa"/>
          </w:tcPr>
          <w:p w14:paraId="1940A8ED" w14:textId="77777777" w:rsidR="00D61AF7" w:rsidRPr="001438E3" w:rsidRDefault="00D61AF7" w:rsidP="00D61AF7">
            <w:pPr>
              <w:jc w:val="center"/>
              <w:rPr>
                <w:rFonts w:ascii="Times New Roman" w:hAnsi="Times New Roman" w:cs="Times New Roman"/>
                <w:sz w:val="20"/>
                <w:szCs w:val="20"/>
                <w:lang w:val="en-GB"/>
              </w:rPr>
            </w:pPr>
            <w:r w:rsidRPr="001438E3">
              <w:rPr>
                <w:rFonts w:ascii="Times New Roman" w:hAnsi="Times New Roman" w:cs="Times New Roman"/>
                <w:sz w:val="20"/>
                <w:szCs w:val="20"/>
                <w:lang w:val="en-GB"/>
              </w:rPr>
              <w:t xml:space="preserve">1.7 </w:t>
            </w:r>
          </w:p>
        </w:tc>
        <w:tc>
          <w:tcPr>
            <w:tcW w:w="857" w:type="dxa"/>
          </w:tcPr>
          <w:p w14:paraId="609D49E9" w14:textId="77777777" w:rsidR="00D61AF7" w:rsidRPr="001438E3" w:rsidRDefault="00D61AF7" w:rsidP="00D61AF7">
            <w:pPr>
              <w:jc w:val="center"/>
              <w:rPr>
                <w:rFonts w:ascii="Times New Roman" w:hAnsi="Times New Roman" w:cs="Times New Roman"/>
                <w:sz w:val="20"/>
                <w:szCs w:val="20"/>
                <w:lang w:val="en-GB"/>
              </w:rPr>
            </w:pPr>
            <w:r w:rsidRPr="001438E3">
              <w:rPr>
                <w:rFonts w:ascii="Times New Roman" w:hAnsi="Times New Roman" w:cs="Times New Roman"/>
                <w:sz w:val="20"/>
                <w:szCs w:val="20"/>
                <w:lang w:val="en-GB"/>
              </w:rPr>
              <w:t xml:space="preserve">3.1 </w:t>
            </w:r>
          </w:p>
        </w:tc>
        <w:tc>
          <w:tcPr>
            <w:tcW w:w="857" w:type="dxa"/>
          </w:tcPr>
          <w:p w14:paraId="0D296A3B" w14:textId="77777777" w:rsidR="00D61AF7" w:rsidRPr="001438E3" w:rsidRDefault="00D61AF7" w:rsidP="00D61AF7">
            <w:pPr>
              <w:jc w:val="center"/>
              <w:rPr>
                <w:rFonts w:ascii="Times New Roman" w:hAnsi="Times New Roman" w:cs="Times New Roman"/>
                <w:sz w:val="20"/>
                <w:szCs w:val="20"/>
                <w:lang w:val="en-GB"/>
              </w:rPr>
            </w:pPr>
            <w:r w:rsidRPr="001438E3">
              <w:rPr>
                <w:rFonts w:ascii="Times New Roman" w:hAnsi="Times New Roman" w:cs="Times New Roman"/>
                <w:sz w:val="20"/>
                <w:szCs w:val="20"/>
                <w:lang w:val="en-GB"/>
              </w:rPr>
              <w:t xml:space="preserve">5.2 </w:t>
            </w:r>
          </w:p>
        </w:tc>
        <w:tc>
          <w:tcPr>
            <w:tcW w:w="857" w:type="dxa"/>
          </w:tcPr>
          <w:p w14:paraId="08DD1335" w14:textId="77777777" w:rsidR="00D61AF7" w:rsidRPr="001438E3" w:rsidRDefault="00D61AF7" w:rsidP="00D61AF7">
            <w:pPr>
              <w:jc w:val="center"/>
              <w:rPr>
                <w:rFonts w:ascii="Times New Roman" w:hAnsi="Times New Roman" w:cs="Times New Roman"/>
                <w:sz w:val="20"/>
                <w:szCs w:val="20"/>
                <w:lang w:val="en-GB"/>
              </w:rPr>
            </w:pPr>
            <w:r w:rsidRPr="001438E3">
              <w:rPr>
                <w:rFonts w:ascii="Times New Roman" w:hAnsi="Times New Roman" w:cs="Times New Roman"/>
                <w:sz w:val="20"/>
                <w:szCs w:val="20"/>
                <w:lang w:val="en-GB"/>
              </w:rPr>
              <w:t xml:space="preserve">6.4 </w:t>
            </w:r>
          </w:p>
        </w:tc>
      </w:tr>
      <w:tr w:rsidR="00D61AF7" w:rsidRPr="001438E3" w14:paraId="3670E1FA" w14:textId="77777777" w:rsidTr="00C8743F">
        <w:trPr>
          <w:trHeight w:val="250"/>
        </w:trPr>
        <w:tc>
          <w:tcPr>
            <w:tcW w:w="2854" w:type="dxa"/>
          </w:tcPr>
          <w:p w14:paraId="5BDD73A1" w14:textId="77777777" w:rsidR="00D61AF7" w:rsidRPr="001438E3" w:rsidRDefault="00D61AF7" w:rsidP="00D61AF7">
            <w:pPr>
              <w:jc w:val="center"/>
              <w:rPr>
                <w:rFonts w:ascii="Times New Roman" w:hAnsi="Times New Roman" w:cs="Times New Roman"/>
                <w:sz w:val="20"/>
                <w:szCs w:val="20"/>
                <w:lang w:val="en-GB"/>
              </w:rPr>
            </w:pPr>
            <w:r w:rsidRPr="001438E3">
              <w:rPr>
                <w:rFonts w:ascii="Times New Roman" w:hAnsi="Times New Roman" w:cs="Times New Roman"/>
                <w:sz w:val="20"/>
                <w:szCs w:val="20"/>
                <w:lang w:val="en-GB"/>
              </w:rPr>
              <w:t xml:space="preserve">Inflation (%) </w:t>
            </w:r>
          </w:p>
        </w:tc>
        <w:tc>
          <w:tcPr>
            <w:tcW w:w="857" w:type="dxa"/>
          </w:tcPr>
          <w:p w14:paraId="59A9D52F" w14:textId="77777777" w:rsidR="00D61AF7" w:rsidRPr="001438E3" w:rsidRDefault="00D61AF7" w:rsidP="00D61AF7">
            <w:pPr>
              <w:jc w:val="center"/>
              <w:rPr>
                <w:rFonts w:ascii="Times New Roman" w:hAnsi="Times New Roman" w:cs="Times New Roman"/>
                <w:sz w:val="20"/>
                <w:szCs w:val="20"/>
                <w:lang w:val="en-GB"/>
              </w:rPr>
            </w:pPr>
            <w:r w:rsidRPr="001438E3">
              <w:rPr>
                <w:rFonts w:ascii="Times New Roman" w:hAnsi="Times New Roman" w:cs="Times New Roman"/>
                <w:sz w:val="20"/>
                <w:szCs w:val="20"/>
                <w:lang w:val="en-GB"/>
              </w:rPr>
              <w:t xml:space="preserve">9.8 </w:t>
            </w:r>
          </w:p>
        </w:tc>
        <w:tc>
          <w:tcPr>
            <w:tcW w:w="857" w:type="dxa"/>
          </w:tcPr>
          <w:p w14:paraId="636442EA" w14:textId="77777777" w:rsidR="00D61AF7" w:rsidRPr="001438E3" w:rsidRDefault="00D61AF7" w:rsidP="00D61AF7">
            <w:pPr>
              <w:jc w:val="center"/>
              <w:rPr>
                <w:rFonts w:ascii="Times New Roman" w:hAnsi="Times New Roman" w:cs="Times New Roman"/>
                <w:sz w:val="20"/>
                <w:szCs w:val="20"/>
                <w:lang w:val="en-GB"/>
              </w:rPr>
            </w:pPr>
            <w:r w:rsidRPr="001438E3">
              <w:rPr>
                <w:rFonts w:ascii="Times New Roman" w:hAnsi="Times New Roman" w:cs="Times New Roman"/>
                <w:sz w:val="20"/>
                <w:szCs w:val="20"/>
                <w:lang w:val="en-GB"/>
              </w:rPr>
              <w:t xml:space="preserve">26.2 </w:t>
            </w:r>
          </w:p>
        </w:tc>
        <w:tc>
          <w:tcPr>
            <w:tcW w:w="857" w:type="dxa"/>
          </w:tcPr>
          <w:p w14:paraId="1867F8DB" w14:textId="77777777" w:rsidR="00D61AF7" w:rsidRPr="001438E3" w:rsidRDefault="00D61AF7" w:rsidP="00D61AF7">
            <w:pPr>
              <w:jc w:val="center"/>
              <w:rPr>
                <w:rFonts w:ascii="Times New Roman" w:hAnsi="Times New Roman" w:cs="Times New Roman"/>
                <w:sz w:val="20"/>
                <w:szCs w:val="20"/>
                <w:lang w:val="en-GB"/>
              </w:rPr>
            </w:pPr>
            <w:r w:rsidRPr="001438E3">
              <w:rPr>
                <w:rFonts w:ascii="Times New Roman" w:hAnsi="Times New Roman" w:cs="Times New Roman"/>
                <w:sz w:val="20"/>
                <w:szCs w:val="20"/>
                <w:lang w:val="en-GB"/>
              </w:rPr>
              <w:t xml:space="preserve">10.1 </w:t>
            </w:r>
          </w:p>
        </w:tc>
        <w:tc>
          <w:tcPr>
            <w:tcW w:w="857" w:type="dxa"/>
          </w:tcPr>
          <w:p w14:paraId="67C2A7F9" w14:textId="77777777" w:rsidR="00D61AF7" w:rsidRPr="001438E3" w:rsidRDefault="00D61AF7" w:rsidP="00D61AF7">
            <w:pPr>
              <w:jc w:val="center"/>
              <w:rPr>
                <w:rFonts w:ascii="Times New Roman" w:hAnsi="Times New Roman" w:cs="Times New Roman"/>
                <w:sz w:val="20"/>
                <w:szCs w:val="20"/>
                <w:lang w:val="en-GB"/>
              </w:rPr>
            </w:pPr>
            <w:r w:rsidRPr="001438E3">
              <w:rPr>
                <w:rFonts w:ascii="Times New Roman" w:hAnsi="Times New Roman" w:cs="Times New Roman"/>
                <w:sz w:val="20"/>
                <w:szCs w:val="20"/>
                <w:lang w:val="en-GB"/>
              </w:rPr>
              <w:t xml:space="preserve">5.9 </w:t>
            </w:r>
          </w:p>
        </w:tc>
        <w:tc>
          <w:tcPr>
            <w:tcW w:w="857" w:type="dxa"/>
          </w:tcPr>
          <w:p w14:paraId="31B2E110" w14:textId="77777777" w:rsidR="00D61AF7" w:rsidRPr="001438E3" w:rsidRDefault="00D61AF7" w:rsidP="00D61AF7">
            <w:pPr>
              <w:jc w:val="center"/>
              <w:rPr>
                <w:rFonts w:ascii="Times New Roman" w:hAnsi="Times New Roman" w:cs="Times New Roman"/>
                <w:sz w:val="20"/>
                <w:szCs w:val="20"/>
                <w:lang w:val="en-GB"/>
              </w:rPr>
            </w:pPr>
            <w:r w:rsidRPr="001438E3">
              <w:rPr>
                <w:rFonts w:ascii="Times New Roman" w:hAnsi="Times New Roman" w:cs="Times New Roman"/>
                <w:sz w:val="20"/>
                <w:szCs w:val="20"/>
                <w:lang w:val="en-GB"/>
              </w:rPr>
              <w:t xml:space="preserve">5.0 </w:t>
            </w:r>
          </w:p>
        </w:tc>
      </w:tr>
      <w:tr w:rsidR="00D61AF7" w:rsidRPr="001438E3" w14:paraId="5FDFF77B" w14:textId="77777777" w:rsidTr="00C8743F">
        <w:trPr>
          <w:trHeight w:val="268"/>
        </w:trPr>
        <w:tc>
          <w:tcPr>
            <w:tcW w:w="2854" w:type="dxa"/>
          </w:tcPr>
          <w:p w14:paraId="239A1262" w14:textId="77777777" w:rsidR="00D61AF7" w:rsidRPr="001438E3" w:rsidRDefault="00D61AF7" w:rsidP="00D61AF7">
            <w:pPr>
              <w:jc w:val="center"/>
              <w:rPr>
                <w:rFonts w:ascii="Times New Roman" w:hAnsi="Times New Roman" w:cs="Times New Roman"/>
                <w:sz w:val="20"/>
                <w:szCs w:val="20"/>
                <w:lang w:val="en-GB"/>
              </w:rPr>
            </w:pPr>
            <w:r w:rsidRPr="001438E3">
              <w:rPr>
                <w:rFonts w:ascii="Times New Roman" w:hAnsi="Times New Roman" w:cs="Times New Roman"/>
                <w:sz w:val="20"/>
                <w:szCs w:val="20"/>
                <w:lang w:val="en-GB"/>
              </w:rPr>
              <w:t xml:space="preserve">Revenue and grants as % of GDP </w:t>
            </w:r>
          </w:p>
        </w:tc>
        <w:tc>
          <w:tcPr>
            <w:tcW w:w="857" w:type="dxa"/>
          </w:tcPr>
          <w:p w14:paraId="68BFF5EB" w14:textId="77777777" w:rsidR="00D61AF7" w:rsidRPr="001438E3" w:rsidRDefault="00D61AF7" w:rsidP="00D61AF7">
            <w:pPr>
              <w:jc w:val="center"/>
              <w:rPr>
                <w:rFonts w:ascii="Times New Roman" w:hAnsi="Times New Roman" w:cs="Times New Roman"/>
                <w:sz w:val="20"/>
                <w:szCs w:val="20"/>
                <w:lang w:val="en-GB"/>
              </w:rPr>
            </w:pPr>
            <w:r w:rsidRPr="001438E3">
              <w:rPr>
                <w:rFonts w:ascii="Times New Roman" w:hAnsi="Times New Roman" w:cs="Times New Roman"/>
                <w:sz w:val="20"/>
                <w:szCs w:val="20"/>
                <w:lang w:val="en-GB"/>
              </w:rPr>
              <w:t xml:space="preserve">22.3 </w:t>
            </w:r>
          </w:p>
        </w:tc>
        <w:tc>
          <w:tcPr>
            <w:tcW w:w="857" w:type="dxa"/>
          </w:tcPr>
          <w:p w14:paraId="274A1AAE" w14:textId="77777777" w:rsidR="00D61AF7" w:rsidRPr="001438E3" w:rsidRDefault="00D61AF7" w:rsidP="00D61AF7">
            <w:pPr>
              <w:jc w:val="center"/>
              <w:rPr>
                <w:rFonts w:ascii="Times New Roman" w:hAnsi="Times New Roman" w:cs="Times New Roman"/>
                <w:sz w:val="20"/>
                <w:szCs w:val="20"/>
                <w:lang w:val="en-GB"/>
              </w:rPr>
            </w:pPr>
            <w:r w:rsidRPr="001438E3">
              <w:rPr>
                <w:rFonts w:ascii="Times New Roman" w:hAnsi="Times New Roman" w:cs="Times New Roman"/>
                <w:sz w:val="20"/>
                <w:szCs w:val="20"/>
                <w:lang w:val="en-GB"/>
              </w:rPr>
              <w:t xml:space="preserve">24.4 </w:t>
            </w:r>
          </w:p>
        </w:tc>
        <w:tc>
          <w:tcPr>
            <w:tcW w:w="857" w:type="dxa"/>
          </w:tcPr>
          <w:p w14:paraId="60EE44AC" w14:textId="77777777" w:rsidR="00D61AF7" w:rsidRPr="001438E3" w:rsidRDefault="00D61AF7" w:rsidP="00D61AF7">
            <w:pPr>
              <w:jc w:val="center"/>
              <w:rPr>
                <w:rFonts w:ascii="Times New Roman" w:hAnsi="Times New Roman" w:cs="Times New Roman"/>
                <w:sz w:val="20"/>
                <w:szCs w:val="20"/>
                <w:lang w:val="en-GB"/>
              </w:rPr>
            </w:pPr>
            <w:r w:rsidRPr="001438E3">
              <w:rPr>
                <w:rFonts w:ascii="Times New Roman" w:hAnsi="Times New Roman" w:cs="Times New Roman"/>
                <w:sz w:val="20"/>
                <w:szCs w:val="20"/>
                <w:lang w:val="en-GB"/>
              </w:rPr>
              <w:t xml:space="preserve">22.3 </w:t>
            </w:r>
          </w:p>
        </w:tc>
        <w:tc>
          <w:tcPr>
            <w:tcW w:w="857" w:type="dxa"/>
          </w:tcPr>
          <w:p w14:paraId="2FCD74EB" w14:textId="77777777" w:rsidR="00D61AF7" w:rsidRPr="001438E3" w:rsidRDefault="00D61AF7" w:rsidP="00D61AF7">
            <w:pPr>
              <w:jc w:val="center"/>
              <w:rPr>
                <w:rFonts w:ascii="Times New Roman" w:hAnsi="Times New Roman" w:cs="Times New Roman"/>
                <w:sz w:val="20"/>
                <w:szCs w:val="20"/>
                <w:lang w:val="en-GB"/>
              </w:rPr>
            </w:pPr>
            <w:r w:rsidRPr="001438E3">
              <w:rPr>
                <w:rFonts w:ascii="Times New Roman" w:hAnsi="Times New Roman" w:cs="Times New Roman"/>
                <w:sz w:val="20"/>
                <w:szCs w:val="20"/>
                <w:lang w:val="en-GB"/>
              </w:rPr>
              <w:t xml:space="preserve">22.5 </w:t>
            </w:r>
          </w:p>
        </w:tc>
        <w:tc>
          <w:tcPr>
            <w:tcW w:w="857" w:type="dxa"/>
          </w:tcPr>
          <w:p w14:paraId="780B2D90" w14:textId="77777777" w:rsidR="00D61AF7" w:rsidRPr="001438E3" w:rsidRDefault="00D61AF7" w:rsidP="00D61AF7">
            <w:pPr>
              <w:jc w:val="center"/>
              <w:rPr>
                <w:rFonts w:ascii="Times New Roman" w:hAnsi="Times New Roman" w:cs="Times New Roman"/>
                <w:sz w:val="20"/>
                <w:szCs w:val="20"/>
                <w:lang w:val="en-GB"/>
              </w:rPr>
            </w:pPr>
            <w:r w:rsidRPr="001438E3">
              <w:rPr>
                <w:rFonts w:ascii="Times New Roman" w:hAnsi="Times New Roman" w:cs="Times New Roman"/>
                <w:sz w:val="20"/>
                <w:szCs w:val="20"/>
                <w:lang w:val="en-GB"/>
              </w:rPr>
              <w:t xml:space="preserve">22.6 </w:t>
            </w:r>
          </w:p>
        </w:tc>
      </w:tr>
      <w:tr w:rsidR="00D61AF7" w:rsidRPr="001438E3" w14:paraId="75303870" w14:textId="77777777" w:rsidTr="00C8743F">
        <w:trPr>
          <w:trHeight w:val="286"/>
        </w:trPr>
        <w:tc>
          <w:tcPr>
            <w:tcW w:w="2854" w:type="dxa"/>
          </w:tcPr>
          <w:p w14:paraId="2E26016D" w14:textId="77777777" w:rsidR="00D61AF7" w:rsidRPr="001438E3" w:rsidRDefault="00D61AF7" w:rsidP="00D61AF7">
            <w:pPr>
              <w:jc w:val="center"/>
              <w:rPr>
                <w:rFonts w:ascii="Times New Roman" w:hAnsi="Times New Roman" w:cs="Times New Roman"/>
                <w:sz w:val="20"/>
                <w:szCs w:val="20"/>
                <w:lang w:val="en-GB"/>
              </w:rPr>
            </w:pPr>
            <w:r w:rsidRPr="001438E3">
              <w:rPr>
                <w:rFonts w:ascii="Times New Roman" w:hAnsi="Times New Roman" w:cs="Times New Roman"/>
                <w:sz w:val="20"/>
                <w:szCs w:val="20"/>
                <w:lang w:val="en-GB"/>
              </w:rPr>
              <w:t xml:space="preserve">Expenditure as % of GDP </w:t>
            </w:r>
          </w:p>
        </w:tc>
        <w:tc>
          <w:tcPr>
            <w:tcW w:w="857" w:type="dxa"/>
          </w:tcPr>
          <w:p w14:paraId="031180FA" w14:textId="77777777" w:rsidR="00D61AF7" w:rsidRPr="001438E3" w:rsidRDefault="00D61AF7" w:rsidP="00D61AF7">
            <w:pPr>
              <w:jc w:val="center"/>
              <w:rPr>
                <w:rFonts w:ascii="Times New Roman" w:hAnsi="Times New Roman" w:cs="Times New Roman"/>
                <w:sz w:val="20"/>
                <w:szCs w:val="20"/>
                <w:lang w:val="en-GB"/>
              </w:rPr>
            </w:pPr>
            <w:r w:rsidRPr="001438E3">
              <w:rPr>
                <w:rFonts w:ascii="Times New Roman" w:hAnsi="Times New Roman" w:cs="Times New Roman"/>
                <w:sz w:val="20"/>
                <w:szCs w:val="20"/>
                <w:lang w:val="en-GB"/>
              </w:rPr>
              <w:t xml:space="preserve">29.3 </w:t>
            </w:r>
          </w:p>
        </w:tc>
        <w:tc>
          <w:tcPr>
            <w:tcW w:w="857" w:type="dxa"/>
          </w:tcPr>
          <w:p w14:paraId="518DAA25" w14:textId="77777777" w:rsidR="00D61AF7" w:rsidRPr="001438E3" w:rsidRDefault="00D61AF7" w:rsidP="00D61AF7">
            <w:pPr>
              <w:jc w:val="center"/>
              <w:rPr>
                <w:rFonts w:ascii="Times New Roman" w:hAnsi="Times New Roman" w:cs="Times New Roman"/>
                <w:sz w:val="20"/>
                <w:szCs w:val="20"/>
                <w:lang w:val="en-GB"/>
              </w:rPr>
            </w:pPr>
            <w:r w:rsidRPr="001438E3">
              <w:rPr>
                <w:rFonts w:ascii="Times New Roman" w:hAnsi="Times New Roman" w:cs="Times New Roman"/>
                <w:sz w:val="20"/>
                <w:szCs w:val="20"/>
                <w:lang w:val="en-GB"/>
              </w:rPr>
              <w:t xml:space="preserve">32.0 </w:t>
            </w:r>
          </w:p>
        </w:tc>
        <w:tc>
          <w:tcPr>
            <w:tcW w:w="857" w:type="dxa"/>
          </w:tcPr>
          <w:p w14:paraId="42C5378B" w14:textId="77777777" w:rsidR="00D61AF7" w:rsidRPr="001438E3" w:rsidRDefault="00D61AF7" w:rsidP="00D61AF7">
            <w:pPr>
              <w:jc w:val="center"/>
              <w:rPr>
                <w:rFonts w:ascii="Times New Roman" w:hAnsi="Times New Roman" w:cs="Times New Roman"/>
                <w:sz w:val="20"/>
                <w:szCs w:val="20"/>
                <w:lang w:val="en-GB"/>
              </w:rPr>
            </w:pPr>
            <w:r w:rsidRPr="001438E3">
              <w:rPr>
                <w:rFonts w:ascii="Times New Roman" w:hAnsi="Times New Roman" w:cs="Times New Roman"/>
                <w:sz w:val="20"/>
                <w:szCs w:val="20"/>
                <w:lang w:val="en-GB"/>
              </w:rPr>
              <w:t xml:space="preserve">30.3 </w:t>
            </w:r>
          </w:p>
        </w:tc>
        <w:tc>
          <w:tcPr>
            <w:tcW w:w="857" w:type="dxa"/>
          </w:tcPr>
          <w:p w14:paraId="22F0A1C5" w14:textId="77777777" w:rsidR="00D61AF7" w:rsidRPr="001438E3" w:rsidRDefault="00D61AF7" w:rsidP="00D61AF7">
            <w:pPr>
              <w:jc w:val="center"/>
              <w:rPr>
                <w:rFonts w:ascii="Times New Roman" w:hAnsi="Times New Roman" w:cs="Times New Roman"/>
                <w:sz w:val="20"/>
                <w:szCs w:val="20"/>
                <w:lang w:val="en-GB"/>
              </w:rPr>
            </w:pPr>
            <w:r w:rsidRPr="001438E3">
              <w:rPr>
                <w:rFonts w:ascii="Times New Roman" w:hAnsi="Times New Roman" w:cs="Times New Roman"/>
                <w:sz w:val="20"/>
                <w:szCs w:val="20"/>
                <w:lang w:val="en-GB"/>
              </w:rPr>
              <w:t xml:space="preserve">28.4 </w:t>
            </w:r>
          </w:p>
        </w:tc>
        <w:tc>
          <w:tcPr>
            <w:tcW w:w="857" w:type="dxa"/>
          </w:tcPr>
          <w:p w14:paraId="047AC6FB" w14:textId="77777777" w:rsidR="00D61AF7" w:rsidRPr="001438E3" w:rsidRDefault="00D61AF7" w:rsidP="00D61AF7">
            <w:pPr>
              <w:jc w:val="center"/>
              <w:rPr>
                <w:rFonts w:ascii="Times New Roman" w:hAnsi="Times New Roman" w:cs="Times New Roman"/>
                <w:sz w:val="20"/>
                <w:szCs w:val="20"/>
                <w:lang w:val="en-GB"/>
              </w:rPr>
            </w:pPr>
            <w:r w:rsidRPr="001438E3">
              <w:rPr>
                <w:rFonts w:ascii="Times New Roman" w:hAnsi="Times New Roman" w:cs="Times New Roman"/>
                <w:sz w:val="20"/>
                <w:szCs w:val="20"/>
                <w:lang w:val="en-GB"/>
              </w:rPr>
              <w:t xml:space="preserve">28.3 </w:t>
            </w:r>
          </w:p>
        </w:tc>
      </w:tr>
      <w:tr w:rsidR="00D61AF7" w:rsidRPr="001438E3" w14:paraId="320CAA8F" w14:textId="77777777" w:rsidTr="00C8743F">
        <w:trPr>
          <w:trHeight w:val="286"/>
        </w:trPr>
        <w:tc>
          <w:tcPr>
            <w:tcW w:w="2854" w:type="dxa"/>
          </w:tcPr>
          <w:p w14:paraId="55F215CD" w14:textId="77777777" w:rsidR="00D61AF7" w:rsidRPr="001438E3" w:rsidRDefault="00D61AF7" w:rsidP="00D61AF7">
            <w:pPr>
              <w:jc w:val="center"/>
              <w:rPr>
                <w:rFonts w:ascii="Times New Roman" w:hAnsi="Times New Roman" w:cs="Times New Roman"/>
                <w:sz w:val="20"/>
                <w:szCs w:val="20"/>
                <w:lang w:val="en-GB"/>
              </w:rPr>
            </w:pPr>
            <w:r w:rsidRPr="001438E3">
              <w:rPr>
                <w:rFonts w:ascii="Times New Roman" w:hAnsi="Times New Roman" w:cs="Times New Roman"/>
                <w:sz w:val="20"/>
                <w:szCs w:val="20"/>
                <w:lang w:val="en-GB"/>
              </w:rPr>
              <w:t xml:space="preserve">Budget deficit as % of GDP </w:t>
            </w:r>
          </w:p>
        </w:tc>
        <w:tc>
          <w:tcPr>
            <w:tcW w:w="857" w:type="dxa"/>
          </w:tcPr>
          <w:p w14:paraId="433B2FB7" w14:textId="77777777" w:rsidR="00D61AF7" w:rsidRPr="001438E3" w:rsidRDefault="00D61AF7" w:rsidP="00D61AF7">
            <w:pPr>
              <w:jc w:val="center"/>
              <w:rPr>
                <w:rFonts w:ascii="Times New Roman" w:hAnsi="Times New Roman" w:cs="Times New Roman"/>
                <w:sz w:val="20"/>
                <w:szCs w:val="20"/>
                <w:lang w:val="en-GB"/>
              </w:rPr>
            </w:pPr>
            <w:r w:rsidRPr="001438E3">
              <w:rPr>
                <w:rFonts w:ascii="Times New Roman" w:hAnsi="Times New Roman" w:cs="Times New Roman"/>
                <w:sz w:val="20"/>
                <w:szCs w:val="20"/>
                <w:lang w:val="en-GB"/>
              </w:rPr>
              <w:t xml:space="preserve">-4.2 </w:t>
            </w:r>
          </w:p>
        </w:tc>
        <w:tc>
          <w:tcPr>
            <w:tcW w:w="857" w:type="dxa"/>
          </w:tcPr>
          <w:p w14:paraId="50A25BF1" w14:textId="77777777" w:rsidR="00D61AF7" w:rsidRPr="001438E3" w:rsidRDefault="00D61AF7" w:rsidP="00D61AF7">
            <w:pPr>
              <w:jc w:val="center"/>
              <w:rPr>
                <w:rFonts w:ascii="Times New Roman" w:hAnsi="Times New Roman" w:cs="Times New Roman"/>
                <w:sz w:val="20"/>
                <w:szCs w:val="20"/>
                <w:lang w:val="en-GB"/>
              </w:rPr>
            </w:pPr>
            <w:r w:rsidRPr="001438E3">
              <w:rPr>
                <w:rFonts w:ascii="Times New Roman" w:hAnsi="Times New Roman" w:cs="Times New Roman"/>
                <w:sz w:val="20"/>
                <w:szCs w:val="20"/>
                <w:lang w:val="en-GB"/>
              </w:rPr>
              <w:t xml:space="preserve">-6.0 </w:t>
            </w:r>
          </w:p>
        </w:tc>
        <w:tc>
          <w:tcPr>
            <w:tcW w:w="857" w:type="dxa"/>
          </w:tcPr>
          <w:p w14:paraId="7FAE0BEE" w14:textId="77777777" w:rsidR="00D61AF7" w:rsidRPr="001438E3" w:rsidRDefault="00D61AF7" w:rsidP="00D61AF7">
            <w:pPr>
              <w:jc w:val="center"/>
              <w:rPr>
                <w:rFonts w:ascii="Times New Roman" w:hAnsi="Times New Roman" w:cs="Times New Roman"/>
                <w:sz w:val="20"/>
                <w:szCs w:val="20"/>
                <w:lang w:val="en-GB"/>
              </w:rPr>
            </w:pPr>
            <w:r w:rsidRPr="001438E3">
              <w:rPr>
                <w:rFonts w:ascii="Times New Roman" w:hAnsi="Times New Roman" w:cs="Times New Roman"/>
                <w:sz w:val="20"/>
                <w:szCs w:val="20"/>
                <w:lang w:val="en-GB"/>
              </w:rPr>
              <w:t xml:space="preserve">-6.6 </w:t>
            </w:r>
          </w:p>
        </w:tc>
        <w:tc>
          <w:tcPr>
            <w:tcW w:w="857" w:type="dxa"/>
          </w:tcPr>
          <w:p w14:paraId="530CB26E" w14:textId="77777777" w:rsidR="00D61AF7" w:rsidRPr="001438E3" w:rsidRDefault="00D61AF7" w:rsidP="00D61AF7">
            <w:pPr>
              <w:jc w:val="center"/>
              <w:rPr>
                <w:rFonts w:ascii="Times New Roman" w:hAnsi="Times New Roman" w:cs="Times New Roman"/>
                <w:sz w:val="20"/>
                <w:szCs w:val="20"/>
                <w:lang w:val="en-GB"/>
              </w:rPr>
            </w:pPr>
            <w:r w:rsidRPr="001438E3">
              <w:rPr>
                <w:rFonts w:ascii="Times New Roman" w:hAnsi="Times New Roman" w:cs="Times New Roman"/>
                <w:sz w:val="20"/>
                <w:szCs w:val="20"/>
                <w:lang w:val="en-GB"/>
              </w:rPr>
              <w:t xml:space="preserve">-4.5 </w:t>
            </w:r>
          </w:p>
        </w:tc>
        <w:tc>
          <w:tcPr>
            <w:tcW w:w="857" w:type="dxa"/>
          </w:tcPr>
          <w:p w14:paraId="2926014D" w14:textId="77777777" w:rsidR="00D61AF7" w:rsidRPr="001438E3" w:rsidRDefault="00D61AF7" w:rsidP="00D61AF7">
            <w:pPr>
              <w:jc w:val="center"/>
              <w:rPr>
                <w:rFonts w:ascii="Times New Roman" w:hAnsi="Times New Roman" w:cs="Times New Roman"/>
                <w:sz w:val="20"/>
                <w:szCs w:val="20"/>
                <w:lang w:val="en-GB"/>
              </w:rPr>
            </w:pPr>
            <w:r w:rsidRPr="001438E3">
              <w:rPr>
                <w:rFonts w:ascii="Times New Roman" w:hAnsi="Times New Roman" w:cs="Times New Roman"/>
                <w:sz w:val="20"/>
                <w:szCs w:val="20"/>
                <w:lang w:val="en-GB"/>
              </w:rPr>
              <w:t xml:space="preserve">-4.2 </w:t>
            </w:r>
          </w:p>
        </w:tc>
      </w:tr>
      <w:tr w:rsidR="00D61AF7" w:rsidRPr="001438E3" w14:paraId="074F7042" w14:textId="77777777" w:rsidTr="00C8743F">
        <w:trPr>
          <w:trHeight w:val="295"/>
        </w:trPr>
        <w:tc>
          <w:tcPr>
            <w:tcW w:w="2854" w:type="dxa"/>
          </w:tcPr>
          <w:p w14:paraId="2AF803A5" w14:textId="77777777" w:rsidR="00D61AF7" w:rsidRPr="001438E3" w:rsidRDefault="00D61AF7" w:rsidP="00D61AF7">
            <w:pPr>
              <w:jc w:val="center"/>
              <w:rPr>
                <w:rFonts w:ascii="Times New Roman" w:hAnsi="Times New Roman" w:cs="Times New Roman"/>
                <w:sz w:val="20"/>
                <w:szCs w:val="20"/>
                <w:lang w:val="en-GB"/>
              </w:rPr>
            </w:pPr>
            <w:r w:rsidRPr="001438E3">
              <w:rPr>
                <w:rFonts w:ascii="Times New Roman" w:hAnsi="Times New Roman" w:cs="Times New Roman"/>
                <w:sz w:val="20"/>
                <w:szCs w:val="20"/>
                <w:lang w:val="en-GB"/>
              </w:rPr>
              <w:t xml:space="preserve">Total public debt as % of GDP </w:t>
            </w:r>
          </w:p>
        </w:tc>
        <w:tc>
          <w:tcPr>
            <w:tcW w:w="857" w:type="dxa"/>
          </w:tcPr>
          <w:p w14:paraId="07B0A6AA" w14:textId="77777777" w:rsidR="00D61AF7" w:rsidRPr="001438E3" w:rsidRDefault="00D61AF7" w:rsidP="00D61AF7">
            <w:pPr>
              <w:jc w:val="center"/>
              <w:rPr>
                <w:rFonts w:ascii="Times New Roman" w:hAnsi="Times New Roman" w:cs="Times New Roman"/>
                <w:sz w:val="20"/>
                <w:szCs w:val="20"/>
                <w:lang w:val="en-GB"/>
              </w:rPr>
            </w:pPr>
            <w:r w:rsidRPr="001438E3">
              <w:rPr>
                <w:rFonts w:ascii="Times New Roman" w:hAnsi="Times New Roman" w:cs="Times New Roman"/>
                <w:sz w:val="20"/>
                <w:szCs w:val="20"/>
                <w:lang w:val="en-GB"/>
              </w:rPr>
              <w:t xml:space="preserve">41 </w:t>
            </w:r>
          </w:p>
        </w:tc>
        <w:tc>
          <w:tcPr>
            <w:tcW w:w="857" w:type="dxa"/>
          </w:tcPr>
          <w:p w14:paraId="1EF67371" w14:textId="77777777" w:rsidR="00D61AF7" w:rsidRPr="001438E3" w:rsidRDefault="00D61AF7" w:rsidP="00D61AF7">
            <w:pPr>
              <w:jc w:val="center"/>
              <w:rPr>
                <w:rFonts w:ascii="Times New Roman" w:hAnsi="Times New Roman" w:cs="Times New Roman"/>
                <w:sz w:val="20"/>
                <w:szCs w:val="20"/>
                <w:lang w:val="en-GB"/>
              </w:rPr>
            </w:pPr>
            <w:r w:rsidRPr="001438E3">
              <w:rPr>
                <w:rFonts w:ascii="Times New Roman" w:hAnsi="Times New Roman" w:cs="Times New Roman"/>
                <w:sz w:val="20"/>
                <w:szCs w:val="20"/>
                <w:lang w:val="en-GB"/>
              </w:rPr>
              <w:t xml:space="preserve">40 </w:t>
            </w:r>
          </w:p>
        </w:tc>
        <w:tc>
          <w:tcPr>
            <w:tcW w:w="857" w:type="dxa"/>
          </w:tcPr>
          <w:p w14:paraId="6FB78BEB" w14:textId="77777777" w:rsidR="00D61AF7" w:rsidRPr="001438E3" w:rsidRDefault="00D61AF7" w:rsidP="00D61AF7">
            <w:pPr>
              <w:jc w:val="center"/>
              <w:rPr>
                <w:rFonts w:ascii="Times New Roman" w:hAnsi="Times New Roman" w:cs="Times New Roman"/>
                <w:sz w:val="20"/>
                <w:szCs w:val="20"/>
                <w:lang w:val="en-GB"/>
              </w:rPr>
            </w:pPr>
            <w:r w:rsidRPr="001438E3">
              <w:rPr>
                <w:rFonts w:ascii="Times New Roman" w:hAnsi="Times New Roman" w:cs="Times New Roman"/>
                <w:sz w:val="20"/>
                <w:szCs w:val="20"/>
                <w:lang w:val="en-GB"/>
              </w:rPr>
              <w:t xml:space="preserve">45 </w:t>
            </w:r>
          </w:p>
        </w:tc>
        <w:tc>
          <w:tcPr>
            <w:tcW w:w="857" w:type="dxa"/>
          </w:tcPr>
          <w:p w14:paraId="6F7F965A" w14:textId="77777777" w:rsidR="00D61AF7" w:rsidRPr="001438E3" w:rsidRDefault="00D61AF7" w:rsidP="00D61AF7">
            <w:pPr>
              <w:jc w:val="center"/>
              <w:rPr>
                <w:rFonts w:ascii="Times New Roman" w:hAnsi="Times New Roman" w:cs="Times New Roman"/>
                <w:sz w:val="20"/>
                <w:szCs w:val="20"/>
                <w:lang w:val="en-GB"/>
              </w:rPr>
            </w:pPr>
            <w:r w:rsidRPr="001438E3">
              <w:rPr>
                <w:rFonts w:ascii="Times New Roman" w:hAnsi="Times New Roman" w:cs="Times New Roman"/>
                <w:sz w:val="20"/>
                <w:szCs w:val="20"/>
                <w:lang w:val="en-GB"/>
              </w:rPr>
              <w:t xml:space="preserve">44 </w:t>
            </w:r>
          </w:p>
        </w:tc>
        <w:tc>
          <w:tcPr>
            <w:tcW w:w="857" w:type="dxa"/>
          </w:tcPr>
          <w:p w14:paraId="0CB7EEC3" w14:textId="77777777" w:rsidR="00D61AF7" w:rsidRPr="001438E3" w:rsidRDefault="00D61AF7" w:rsidP="00D61AF7">
            <w:pPr>
              <w:jc w:val="center"/>
              <w:rPr>
                <w:rFonts w:ascii="Times New Roman" w:hAnsi="Times New Roman" w:cs="Times New Roman"/>
                <w:sz w:val="20"/>
                <w:szCs w:val="20"/>
                <w:lang w:val="en-GB"/>
              </w:rPr>
            </w:pPr>
            <w:r w:rsidRPr="001438E3">
              <w:rPr>
                <w:rFonts w:ascii="Times New Roman" w:hAnsi="Times New Roman" w:cs="Times New Roman"/>
                <w:sz w:val="20"/>
                <w:szCs w:val="20"/>
                <w:lang w:val="en-GB"/>
              </w:rPr>
              <w:t xml:space="preserve">44 </w:t>
            </w:r>
          </w:p>
        </w:tc>
      </w:tr>
      <w:tr w:rsidR="003D219E" w:rsidRPr="001438E3" w14:paraId="303D00AF" w14:textId="77777777" w:rsidTr="00C8743F">
        <w:trPr>
          <w:trHeight w:val="295"/>
        </w:trPr>
        <w:tc>
          <w:tcPr>
            <w:tcW w:w="7139" w:type="dxa"/>
            <w:gridSpan w:val="6"/>
          </w:tcPr>
          <w:p w14:paraId="07891025" w14:textId="096AAB4D" w:rsidR="003D219E" w:rsidRPr="001438E3" w:rsidRDefault="003D219E" w:rsidP="003D219E">
            <w:pPr>
              <w:pStyle w:val="Caption"/>
              <w:spacing w:line="360" w:lineRule="auto"/>
              <w:rPr>
                <w:b w:val="0"/>
                <w:i/>
                <w:lang w:val="en-GB"/>
              </w:rPr>
            </w:pPr>
            <w:r w:rsidRPr="001438E3">
              <w:rPr>
                <w:b w:val="0"/>
                <w:i/>
                <w:lang w:val="en-GB"/>
              </w:rPr>
              <w:t>(Source: 09/10 Kenya Budget Notes, Ministry of Finance)</w:t>
            </w:r>
          </w:p>
        </w:tc>
      </w:tr>
    </w:tbl>
    <w:p w14:paraId="77321375" w14:textId="77777777" w:rsidR="00D61AF7" w:rsidRPr="001438E3" w:rsidRDefault="00D61AF7" w:rsidP="00D61AF7">
      <w:pPr>
        <w:jc w:val="center"/>
        <w:rPr>
          <w:lang w:val="en-GB"/>
        </w:rPr>
      </w:pPr>
    </w:p>
    <w:p w14:paraId="4804CE98" w14:textId="038E0D05" w:rsidR="00E70249" w:rsidRPr="001438E3" w:rsidRDefault="005A72E7" w:rsidP="00E70249">
      <w:pPr>
        <w:rPr>
          <w:rFonts w:cs="Arial"/>
          <w:lang w:val="en-GB"/>
        </w:rPr>
      </w:pPr>
      <w:r w:rsidRPr="001438E3">
        <w:rPr>
          <w:rFonts w:cs="Arial"/>
          <w:lang w:val="en-GB"/>
        </w:rPr>
        <w:t xml:space="preserve">Kenya’s population was reported at 38.6 million by the Kenya Population and Housing Census of 2009, with a projected annual growth rate of 2.9 percent. Individuals under 20 years of age account for about 60 percent of the population. </w:t>
      </w:r>
      <w:r w:rsidR="00775A7C" w:rsidRPr="001438E3">
        <w:rPr>
          <w:rFonts w:cs="Arial"/>
          <w:lang w:val="en-GB"/>
        </w:rPr>
        <w:t xml:space="preserve">The average age in Kenya is just 19 years of age. </w:t>
      </w:r>
      <w:r w:rsidR="00E70249" w:rsidRPr="001438E3">
        <w:rPr>
          <w:rFonts w:cs="Arial"/>
          <w:lang w:val="en-GB"/>
        </w:rPr>
        <w:t>Kenya’s large share of youth population provides an opportunity for a demographic dividend provided the government invests in the human capital formation of its youth.</w:t>
      </w:r>
    </w:p>
    <w:p w14:paraId="611944A3" w14:textId="77777777" w:rsidR="00E70249" w:rsidRPr="001438E3" w:rsidRDefault="00E70249" w:rsidP="00867EDD">
      <w:pPr>
        <w:rPr>
          <w:rFonts w:cs="Arial"/>
          <w:lang w:val="en-GB"/>
        </w:rPr>
      </w:pPr>
    </w:p>
    <w:p w14:paraId="45C7705B" w14:textId="7985A2B1" w:rsidR="00952638" w:rsidRPr="001438E3" w:rsidRDefault="00C63750" w:rsidP="00867EDD">
      <w:pPr>
        <w:rPr>
          <w:rFonts w:cs="Arial"/>
          <w:lang w:val="en-GB"/>
        </w:rPr>
      </w:pPr>
      <w:r w:rsidRPr="001438E3">
        <w:rPr>
          <w:rFonts w:cs="Arial"/>
          <w:lang w:val="en-GB"/>
        </w:rPr>
        <w:t xml:space="preserve">Kenya had a per capita gross domestic product of </w:t>
      </w:r>
      <w:r w:rsidR="00F449C2" w:rsidRPr="001438E3">
        <w:rPr>
          <w:rFonts w:cs="Arial"/>
          <w:lang w:val="en-GB"/>
        </w:rPr>
        <w:t>Kenya shillings 38</w:t>
      </w:r>
      <w:r w:rsidR="005B1E6C" w:rsidRPr="001438E3">
        <w:rPr>
          <w:rFonts w:cs="Arial"/>
          <w:lang w:val="en-GB"/>
        </w:rPr>
        <w:t>,</w:t>
      </w:r>
      <w:r w:rsidR="00F449C2" w:rsidRPr="001438E3">
        <w:rPr>
          <w:rFonts w:cs="Arial"/>
          <w:lang w:val="en-GB"/>
        </w:rPr>
        <w:t>970 in 2011</w:t>
      </w:r>
      <w:r w:rsidR="00087AB6" w:rsidRPr="001438E3">
        <w:rPr>
          <w:rFonts w:cs="Arial"/>
          <w:lang w:val="en-GB"/>
        </w:rPr>
        <w:fldChar w:fldCharType="begin" w:fldLock="1"/>
      </w:r>
      <w:r w:rsidR="0007030C" w:rsidRPr="001438E3">
        <w:rPr>
          <w:rFonts w:cs="Arial"/>
          <w:lang w:val="en-GB"/>
        </w:rPr>
        <w:instrText>ADDIN CSL_CITATION { "citationItems" : [ { "id" : "ITEM-1", "itemData" : { "author" : [ { "dropping-particle" : "", "family" : "Kenya National Bureau of Statistics", "given" : "", "non-dropping-particle" : "", "parse-names" : false, "suffix" : "" } ], "id" : "ITEM-1", "issued" : { "date-parts" : [ [ "2012" ] ] }, "publisher-place" : "Nairobi", "title" : "Kenya facts and figures 2012", "type" : "report" }, "uris" : [ "http://www.mendeley.com/documents/?uuid=4aeeb2c5-09b6-45bc-870a-ae904b24c8f3" ] } ], "mendeley" : { "previouslyFormattedCitation" : "(Kenya National Bureau of Statistics, 2012)" }, "properties" : { "noteIndex" : 0 }, "schema" : "https://github.com/citation-style-language/schema/raw/master/csl-citation.json" }</w:instrText>
      </w:r>
      <w:r w:rsidR="00087AB6" w:rsidRPr="001438E3">
        <w:rPr>
          <w:rFonts w:cs="Arial"/>
          <w:lang w:val="en-GB"/>
        </w:rPr>
        <w:fldChar w:fldCharType="separate"/>
      </w:r>
      <w:r w:rsidR="00087AB6" w:rsidRPr="001438E3">
        <w:rPr>
          <w:rFonts w:cs="Arial"/>
          <w:noProof/>
          <w:lang w:val="en-GB"/>
        </w:rPr>
        <w:t>(Kenya National Bureau of Statistics, 2012)</w:t>
      </w:r>
      <w:r w:rsidR="00087AB6" w:rsidRPr="001438E3">
        <w:rPr>
          <w:rFonts w:cs="Arial"/>
          <w:lang w:val="en-GB"/>
        </w:rPr>
        <w:fldChar w:fldCharType="end"/>
      </w:r>
      <w:r w:rsidRPr="001438E3">
        <w:rPr>
          <w:rFonts w:cs="Arial"/>
          <w:lang w:val="en-GB"/>
        </w:rPr>
        <w:t xml:space="preserve">. Over 67% of the population lives in the rural areas and over 60% are dependent on rain-fed agriculture for survival. Kenya’s unemployment rate is estimated at 40%, which is catastrophically high for a country whose population is growing rapidly. 40% of Kenyans account for 13% of national economic output pointing to significant economic disparities in the Country. </w:t>
      </w:r>
      <w:r w:rsidR="00980B63" w:rsidRPr="001438E3">
        <w:rPr>
          <w:rFonts w:cs="Arial"/>
          <w:lang w:val="en-GB"/>
        </w:rPr>
        <w:t xml:space="preserve">Wealth in Kenya is also distributed inequitably, with the richest quintile earning 51.2 percent of national income while the poorest quintile earns only 5.6 percent of national income. </w:t>
      </w:r>
      <w:r w:rsidR="00F66A64" w:rsidRPr="001438E3">
        <w:rPr>
          <w:rFonts w:cs="Arial"/>
          <w:lang w:val="en-GB"/>
        </w:rPr>
        <w:t>The majority of the very poor lives primarily in rural areas (75 percent), but there are also large numbers of urban poor living in informal peri-urban settlements</w:t>
      </w:r>
      <w:r w:rsidR="002E41C9" w:rsidRPr="001438E3">
        <w:rPr>
          <w:rFonts w:cs="Arial"/>
          <w:lang w:val="en-GB"/>
        </w:rPr>
        <w:fldChar w:fldCharType="begin" w:fldLock="1"/>
      </w:r>
      <w:r w:rsidR="0007030C" w:rsidRPr="001438E3">
        <w:rPr>
          <w:rFonts w:cs="Arial"/>
          <w:lang w:val="en-GB"/>
        </w:rPr>
        <w:instrText>ADDIN CSL_CITATION { "citationItems" : [ { "id" : "ITEM-1", "itemData" : { "author" : [ { "dropping-particle" : "", "family" : "The World Bank", "given" : "", "non-dropping-particle" : "", "parse-names" : false, "suffix" : "" } ], "id" : "ITEM-1", "issued" : { "date-parts" : [ [ "2010" ] ] }, "number" : "193", "publisher-place" : "Washington DC", "title" : "Private Health Sector Assessment in Kenya Private Health Sector Assessment in Kenya", "type" : "article" }, "uris" : [ "http://www.mendeley.com/documents/?uuid=1af543fd-2640-45d9-8fa6-f8f77f9331e2" ] } ], "mendeley" : { "previouslyFormattedCitation" : "(The World Bank, 2010)" }, "properties" : { "noteIndex" : 0 }, "schema" : "https://github.com/citation-style-language/schema/raw/master/csl-citation.json" }</w:instrText>
      </w:r>
      <w:r w:rsidR="002E41C9" w:rsidRPr="001438E3">
        <w:rPr>
          <w:rFonts w:cs="Arial"/>
          <w:lang w:val="en-GB"/>
        </w:rPr>
        <w:fldChar w:fldCharType="separate"/>
      </w:r>
      <w:r w:rsidR="002E41C9" w:rsidRPr="001438E3">
        <w:rPr>
          <w:rFonts w:cs="Arial"/>
          <w:noProof/>
          <w:lang w:val="en-GB"/>
        </w:rPr>
        <w:t>(The World Bank, 2010)</w:t>
      </w:r>
      <w:r w:rsidR="002E41C9" w:rsidRPr="001438E3">
        <w:rPr>
          <w:rFonts w:cs="Arial"/>
          <w:lang w:val="en-GB"/>
        </w:rPr>
        <w:fldChar w:fldCharType="end"/>
      </w:r>
      <w:r w:rsidR="00F66A64" w:rsidRPr="001438E3">
        <w:rPr>
          <w:rFonts w:cs="Arial"/>
          <w:lang w:val="en-GB"/>
        </w:rPr>
        <w:t>.</w:t>
      </w:r>
    </w:p>
    <w:p w14:paraId="61DAF125" w14:textId="77777777" w:rsidR="00C63750" w:rsidRPr="001438E3" w:rsidRDefault="00C63750" w:rsidP="00867EDD">
      <w:pPr>
        <w:rPr>
          <w:lang w:val="en-GB"/>
        </w:rPr>
      </w:pPr>
    </w:p>
    <w:p w14:paraId="15D4663F" w14:textId="7F98D3C5" w:rsidR="00772FE2" w:rsidRPr="001438E3" w:rsidRDefault="00AA7034" w:rsidP="00867EDD">
      <w:pPr>
        <w:rPr>
          <w:lang w:val="en-GB"/>
        </w:rPr>
      </w:pPr>
      <w:r w:rsidRPr="001438E3">
        <w:rPr>
          <w:lang w:val="en-GB"/>
        </w:rPr>
        <w:t xml:space="preserve">Kenya’s health sector is currently guided by Kenya Heath Policy </w:t>
      </w:r>
      <w:r w:rsidR="00772FE2" w:rsidRPr="001438E3">
        <w:rPr>
          <w:lang w:val="en-GB"/>
        </w:rPr>
        <w:t xml:space="preserve">(KHP </w:t>
      </w:r>
      <w:r w:rsidRPr="001438E3">
        <w:rPr>
          <w:lang w:val="en-GB"/>
        </w:rPr>
        <w:t>2012-2030</w:t>
      </w:r>
      <w:r w:rsidR="00772FE2" w:rsidRPr="001438E3">
        <w:rPr>
          <w:lang w:val="en-GB"/>
        </w:rPr>
        <w:t>)</w:t>
      </w:r>
      <w:r w:rsidRPr="001438E3">
        <w:rPr>
          <w:lang w:val="en-GB"/>
        </w:rPr>
        <w:t xml:space="preserve">, the follow up to Kenya Health Policy Framework (KHPF 1994-2010). </w:t>
      </w:r>
      <w:r w:rsidR="00076F0D" w:rsidRPr="001438E3">
        <w:rPr>
          <w:lang w:val="en-GB"/>
        </w:rPr>
        <w:t xml:space="preserve">The current policy is guided by </w:t>
      </w:r>
      <w:r w:rsidRPr="001438E3">
        <w:rPr>
          <w:lang w:val="en-GB"/>
        </w:rPr>
        <w:t>Visio</w:t>
      </w:r>
      <w:r w:rsidR="00076F0D" w:rsidRPr="001438E3">
        <w:rPr>
          <w:lang w:val="en-GB"/>
        </w:rPr>
        <w:t xml:space="preserve">n 2030 and the new Constitution 2010. </w:t>
      </w:r>
      <w:r w:rsidR="003C64F9" w:rsidRPr="001438E3">
        <w:rPr>
          <w:lang w:val="en-GB"/>
        </w:rPr>
        <w:t xml:space="preserve">KHP 2012-2030 focuses on </w:t>
      </w:r>
      <w:r w:rsidR="007F1F34" w:rsidRPr="001438E3">
        <w:rPr>
          <w:lang w:val="en-GB"/>
        </w:rPr>
        <w:t>six objectives</w:t>
      </w:r>
      <w:r w:rsidR="00BB3A17" w:rsidRPr="001438E3">
        <w:rPr>
          <w:lang w:val="en-GB"/>
        </w:rPr>
        <w:t xml:space="preserve"> (</w:t>
      </w:r>
      <w:r w:rsidR="00E04B17" w:rsidRPr="001438E3">
        <w:rPr>
          <w:lang w:val="en-GB"/>
        </w:rPr>
        <w:fldChar w:fldCharType="begin"/>
      </w:r>
      <w:r w:rsidR="00E04B17" w:rsidRPr="001438E3">
        <w:rPr>
          <w:lang w:val="en-GB"/>
        </w:rPr>
        <w:instrText xml:space="preserve"> REF _Ref242450921 \h </w:instrText>
      </w:r>
      <w:r w:rsidR="00E04B17" w:rsidRPr="001438E3">
        <w:rPr>
          <w:lang w:val="en-GB"/>
        </w:rPr>
      </w:r>
      <w:r w:rsidR="00E04B17" w:rsidRPr="001438E3">
        <w:rPr>
          <w:lang w:val="en-GB"/>
        </w:rPr>
        <w:fldChar w:fldCharType="separate"/>
      </w:r>
      <w:r w:rsidR="00E04B17" w:rsidRPr="001438E3">
        <w:rPr>
          <w:lang w:val="en-GB"/>
        </w:rPr>
        <w:t>Table 1</w:t>
      </w:r>
      <w:r w:rsidR="00E04B17" w:rsidRPr="001438E3">
        <w:rPr>
          <w:lang w:val="en-GB"/>
        </w:rPr>
        <w:fldChar w:fldCharType="end"/>
      </w:r>
      <w:r w:rsidR="00BB3A17" w:rsidRPr="001438E3">
        <w:rPr>
          <w:lang w:val="en-GB"/>
        </w:rPr>
        <w:t>)</w:t>
      </w:r>
      <w:r w:rsidR="007F1F34" w:rsidRPr="001438E3">
        <w:rPr>
          <w:lang w:val="en-GB"/>
        </w:rPr>
        <w:t xml:space="preserve">, </w:t>
      </w:r>
      <w:r w:rsidR="00772FE2" w:rsidRPr="001438E3">
        <w:rPr>
          <w:lang w:val="en-GB"/>
        </w:rPr>
        <w:t>to attain the overall government’s goals i</w:t>
      </w:r>
      <w:r w:rsidR="003C64F9" w:rsidRPr="001438E3">
        <w:rPr>
          <w:lang w:val="en-GB"/>
        </w:rPr>
        <w:t>n health taking into account the different roles of county and national levels of government in health service delivery</w:t>
      </w:r>
      <w:r w:rsidR="00643EC6" w:rsidRPr="001438E3">
        <w:rPr>
          <w:lang w:val="en-GB"/>
        </w:rPr>
        <w:t xml:space="preserve"> </w:t>
      </w:r>
      <w:r w:rsidR="00643EC6" w:rsidRPr="001438E3">
        <w:rPr>
          <w:lang w:val="en-GB"/>
        </w:rPr>
        <w:fldChar w:fldCharType="begin" w:fldLock="1"/>
      </w:r>
      <w:r w:rsidR="0007030C" w:rsidRPr="001438E3">
        <w:rPr>
          <w:lang w:val="en-GB"/>
        </w:rPr>
        <w:instrText>ADDIN CSL_CITATION { "citationItems" : [ { "id" : "ITEM-1", "itemData" : { "author" : [ { "dropping-particle" : "", "family" : "Ministry of Medical Services Ministry of Public Health and Sanitation", "given" : "", "non-dropping-particle" : "", "parse-names" : false, "suffix" : "" } ], "id" : "ITEM-1", "issued" : { "date-parts" : [ [ "2012" ] ] }, "page" : "43", "publisher-place" : "Nairobi", "title" : "Kenya Health Policy 2012-2030", "type" : "report" }, "uris" : [ "http://www.mendeley.com/documents/?uuid=4a37ebe2-89c2-4ceb-aec0-5b88f3499b85" ] } ], "mendeley" : { "previouslyFormattedCitation" : "(Ministry of Medical Services Ministry of Public Health and Sanitation, 2012)" }, "properties" : { "noteIndex" : 0 }, "schema" : "https://github.com/citation-style-language/schema/raw/master/csl-citation.json" }</w:instrText>
      </w:r>
      <w:r w:rsidR="00643EC6" w:rsidRPr="001438E3">
        <w:rPr>
          <w:lang w:val="en-GB"/>
        </w:rPr>
        <w:fldChar w:fldCharType="separate"/>
      </w:r>
      <w:r w:rsidR="00643EC6" w:rsidRPr="001438E3">
        <w:rPr>
          <w:noProof/>
          <w:lang w:val="en-GB"/>
        </w:rPr>
        <w:t>(Ministry of Medical Services Ministry of Public Health and Sanitation, 2012)</w:t>
      </w:r>
      <w:r w:rsidR="00643EC6" w:rsidRPr="001438E3">
        <w:rPr>
          <w:lang w:val="en-GB"/>
        </w:rPr>
        <w:fldChar w:fldCharType="end"/>
      </w:r>
      <w:r w:rsidR="003C64F9" w:rsidRPr="001438E3">
        <w:rPr>
          <w:lang w:val="en-GB"/>
        </w:rPr>
        <w:t>.</w:t>
      </w:r>
      <w:r w:rsidR="00254D8A" w:rsidRPr="001438E3">
        <w:rPr>
          <w:lang w:val="en-GB"/>
        </w:rPr>
        <w:t xml:space="preserve"> </w:t>
      </w:r>
    </w:p>
    <w:p w14:paraId="693A5E4C" w14:textId="454E1B5D" w:rsidR="005B6DB4" w:rsidRPr="001438E3" w:rsidRDefault="005B6DB4" w:rsidP="00867EDD">
      <w:pPr>
        <w:rPr>
          <w:lang w:val="en-GB"/>
        </w:rPr>
      </w:pPr>
    </w:p>
    <w:p w14:paraId="45C37B79" w14:textId="7CABD0E4" w:rsidR="00C339A0" w:rsidRPr="001438E3" w:rsidRDefault="00C339A0" w:rsidP="00C339A0">
      <w:pPr>
        <w:pStyle w:val="Caption"/>
        <w:rPr>
          <w:lang w:val="en-GB"/>
        </w:rPr>
      </w:pPr>
      <w:bookmarkStart w:id="14" w:name="_Ref242450921"/>
      <w:r w:rsidRPr="001438E3">
        <w:rPr>
          <w:lang w:val="en-GB"/>
        </w:rPr>
        <w:t xml:space="preserve">Table </w:t>
      </w:r>
      <w:r w:rsidR="009B2FBE" w:rsidRPr="001438E3">
        <w:rPr>
          <w:lang w:val="en-GB"/>
        </w:rPr>
        <w:fldChar w:fldCharType="begin"/>
      </w:r>
      <w:r w:rsidR="009B2FBE" w:rsidRPr="001438E3">
        <w:rPr>
          <w:lang w:val="en-GB"/>
        </w:rPr>
        <w:instrText xml:space="preserve"> SEQ Table \* ARABIC </w:instrText>
      </w:r>
      <w:r w:rsidR="009B2FBE" w:rsidRPr="001438E3">
        <w:rPr>
          <w:lang w:val="en-GB"/>
        </w:rPr>
        <w:fldChar w:fldCharType="separate"/>
      </w:r>
      <w:r w:rsidR="00CB004F" w:rsidRPr="001438E3">
        <w:rPr>
          <w:noProof/>
          <w:lang w:val="en-GB"/>
        </w:rPr>
        <w:t>2</w:t>
      </w:r>
      <w:r w:rsidR="009B2FBE" w:rsidRPr="001438E3">
        <w:rPr>
          <w:noProof/>
          <w:lang w:val="en-GB"/>
        </w:rPr>
        <w:fldChar w:fldCharType="end"/>
      </w:r>
      <w:bookmarkEnd w:id="14"/>
      <w:r w:rsidRPr="001438E3">
        <w:rPr>
          <w:lang w:val="en-GB"/>
        </w:rPr>
        <w:t xml:space="preserve">: Six Policy Objectives of Kenya Health Policy 2012 – 2030 </w:t>
      </w:r>
    </w:p>
    <w:tbl>
      <w:tblPr>
        <w:tblStyle w:val="TableGrid"/>
        <w:tblW w:w="5000" w:type="pct"/>
        <w:tblLook w:val="04A0" w:firstRow="1" w:lastRow="0" w:firstColumn="1" w:lastColumn="0" w:noHBand="0" w:noVBand="1"/>
      </w:tblPr>
      <w:tblGrid>
        <w:gridCol w:w="2953"/>
        <w:gridCol w:w="5903"/>
      </w:tblGrid>
      <w:tr w:rsidR="007F1F34" w:rsidRPr="001438E3" w14:paraId="24EE4015" w14:textId="77777777" w:rsidTr="00A237C2">
        <w:tc>
          <w:tcPr>
            <w:tcW w:w="1667" w:type="pct"/>
          </w:tcPr>
          <w:p w14:paraId="2BAE45AD" w14:textId="77777777" w:rsidR="007F1F34" w:rsidRPr="001438E3" w:rsidRDefault="007F1F34" w:rsidP="00C339A0">
            <w:pPr>
              <w:pStyle w:val="Caption"/>
              <w:rPr>
                <w:lang w:val="en-GB"/>
              </w:rPr>
            </w:pPr>
            <w:r w:rsidRPr="001438E3">
              <w:rPr>
                <w:lang w:val="en-GB"/>
              </w:rPr>
              <w:t>Policy Objectives</w:t>
            </w:r>
          </w:p>
        </w:tc>
        <w:tc>
          <w:tcPr>
            <w:tcW w:w="3333" w:type="pct"/>
          </w:tcPr>
          <w:p w14:paraId="57B3B9DD" w14:textId="77777777" w:rsidR="007F1F34" w:rsidRPr="001438E3" w:rsidRDefault="007F1F34" w:rsidP="00C339A0">
            <w:pPr>
              <w:pStyle w:val="Caption"/>
              <w:rPr>
                <w:lang w:val="en-GB"/>
              </w:rPr>
            </w:pPr>
            <w:r w:rsidRPr="001438E3">
              <w:rPr>
                <w:lang w:val="en-GB"/>
              </w:rPr>
              <w:t>Select Strategies</w:t>
            </w:r>
          </w:p>
        </w:tc>
      </w:tr>
      <w:tr w:rsidR="007F1F34" w:rsidRPr="001438E3" w14:paraId="4FD23AD4" w14:textId="77777777" w:rsidTr="00A237C2">
        <w:tc>
          <w:tcPr>
            <w:tcW w:w="1667" w:type="pct"/>
          </w:tcPr>
          <w:p w14:paraId="631D3593" w14:textId="77777777" w:rsidR="007F1F34" w:rsidRPr="001438E3" w:rsidRDefault="007F1F34" w:rsidP="00490355">
            <w:pPr>
              <w:pStyle w:val="ListParagraph"/>
              <w:numPr>
                <w:ilvl w:val="0"/>
                <w:numId w:val="13"/>
              </w:numPr>
              <w:rPr>
                <w:rFonts w:ascii="Times New Roman" w:hAnsi="Times New Roman" w:cs="Times New Roman"/>
                <w:sz w:val="20"/>
                <w:szCs w:val="20"/>
                <w:lang w:val="en-GB"/>
              </w:rPr>
            </w:pPr>
            <w:r w:rsidRPr="001438E3">
              <w:rPr>
                <w:rFonts w:ascii="Times New Roman" w:hAnsi="Times New Roman" w:cs="Times New Roman"/>
                <w:sz w:val="20"/>
                <w:szCs w:val="20"/>
                <w:lang w:val="en-GB"/>
              </w:rPr>
              <w:t xml:space="preserve">Eliminate communicable conditions </w:t>
            </w:r>
          </w:p>
          <w:p w14:paraId="729D4155" w14:textId="77777777" w:rsidR="007F1F34" w:rsidRPr="001438E3" w:rsidRDefault="007F1F34" w:rsidP="00BE0823">
            <w:pPr>
              <w:rPr>
                <w:rFonts w:ascii="Times New Roman" w:hAnsi="Times New Roman" w:cs="Times New Roman"/>
                <w:sz w:val="20"/>
                <w:szCs w:val="20"/>
                <w:lang w:val="en-GB"/>
              </w:rPr>
            </w:pPr>
          </w:p>
        </w:tc>
        <w:tc>
          <w:tcPr>
            <w:tcW w:w="3333" w:type="pct"/>
          </w:tcPr>
          <w:p w14:paraId="15E06087" w14:textId="77777777" w:rsidR="007F1F34" w:rsidRPr="001438E3" w:rsidRDefault="007F1F34" w:rsidP="007F1F34">
            <w:pPr>
              <w:pStyle w:val="ListParagraph"/>
              <w:numPr>
                <w:ilvl w:val="0"/>
                <w:numId w:val="11"/>
              </w:numPr>
              <w:rPr>
                <w:rFonts w:ascii="Times New Roman" w:hAnsi="Times New Roman" w:cs="Times New Roman"/>
                <w:sz w:val="20"/>
                <w:szCs w:val="20"/>
                <w:lang w:val="en-GB"/>
              </w:rPr>
            </w:pPr>
            <w:r w:rsidRPr="001438E3">
              <w:rPr>
                <w:rFonts w:ascii="Times New Roman" w:hAnsi="Times New Roman" w:cs="Times New Roman"/>
                <w:sz w:val="20"/>
                <w:szCs w:val="20"/>
                <w:lang w:val="en-GB"/>
              </w:rPr>
              <w:t>Attain universal access to preventive health services addressing major causes of the disease burden due to communicable conditions;</w:t>
            </w:r>
          </w:p>
          <w:p w14:paraId="5BE3DE41" w14:textId="77777777" w:rsidR="007F1F34" w:rsidRPr="001438E3" w:rsidRDefault="007F1F34" w:rsidP="007F1F34">
            <w:pPr>
              <w:pStyle w:val="ListParagraph"/>
              <w:numPr>
                <w:ilvl w:val="0"/>
                <w:numId w:val="11"/>
              </w:numPr>
              <w:rPr>
                <w:rFonts w:ascii="Times New Roman" w:hAnsi="Times New Roman" w:cs="Times New Roman"/>
                <w:sz w:val="20"/>
                <w:szCs w:val="20"/>
                <w:lang w:val="en-GB"/>
              </w:rPr>
            </w:pPr>
            <w:r w:rsidRPr="001438E3">
              <w:rPr>
                <w:rFonts w:ascii="Times New Roman" w:hAnsi="Times New Roman" w:cs="Times New Roman"/>
                <w:sz w:val="20"/>
                <w:szCs w:val="20"/>
                <w:lang w:val="en-GB"/>
              </w:rPr>
              <w:t>Ensure quality of care in provision of the preventive and promotive services addressing major causes of the burden due to communicable conditions;</w:t>
            </w:r>
          </w:p>
        </w:tc>
      </w:tr>
      <w:tr w:rsidR="007F1F34" w:rsidRPr="001438E3" w14:paraId="487817C5" w14:textId="77777777" w:rsidTr="00A237C2">
        <w:tc>
          <w:tcPr>
            <w:tcW w:w="1667" w:type="pct"/>
          </w:tcPr>
          <w:p w14:paraId="4F27C157" w14:textId="77777777" w:rsidR="007F1F34" w:rsidRPr="001438E3" w:rsidRDefault="007F1F34" w:rsidP="00490355">
            <w:pPr>
              <w:pStyle w:val="ListParagraph"/>
              <w:numPr>
                <w:ilvl w:val="0"/>
                <w:numId w:val="13"/>
              </w:numPr>
              <w:rPr>
                <w:rFonts w:ascii="Times New Roman" w:hAnsi="Times New Roman" w:cs="Times New Roman"/>
                <w:sz w:val="20"/>
                <w:szCs w:val="20"/>
                <w:lang w:val="en-GB"/>
              </w:rPr>
            </w:pPr>
            <w:r w:rsidRPr="001438E3">
              <w:rPr>
                <w:rFonts w:ascii="Times New Roman" w:hAnsi="Times New Roman" w:cs="Times New Roman"/>
                <w:sz w:val="20"/>
                <w:szCs w:val="20"/>
                <w:lang w:val="en-GB"/>
              </w:rPr>
              <w:t xml:space="preserve">Halt and reverse the rising burden of non communicable conditions </w:t>
            </w:r>
          </w:p>
        </w:tc>
        <w:tc>
          <w:tcPr>
            <w:tcW w:w="3333" w:type="pct"/>
          </w:tcPr>
          <w:p w14:paraId="4330F6C7" w14:textId="77777777" w:rsidR="007F1F34" w:rsidRPr="001438E3" w:rsidRDefault="007F1F34" w:rsidP="007F1F34">
            <w:pPr>
              <w:pStyle w:val="ListParagraph"/>
              <w:numPr>
                <w:ilvl w:val="0"/>
                <w:numId w:val="11"/>
              </w:numPr>
              <w:rPr>
                <w:rFonts w:ascii="Times New Roman" w:hAnsi="Times New Roman" w:cs="Times New Roman"/>
                <w:sz w:val="20"/>
                <w:szCs w:val="20"/>
                <w:lang w:val="en-GB"/>
              </w:rPr>
            </w:pPr>
            <w:r w:rsidRPr="001438E3">
              <w:rPr>
                <w:rFonts w:ascii="Times New Roman" w:hAnsi="Times New Roman" w:cs="Times New Roman"/>
                <w:sz w:val="20"/>
                <w:szCs w:val="20"/>
                <w:lang w:val="en-GB"/>
              </w:rPr>
              <w:t>Ensure universal access to interventions addressing recognized non communicable conditions in the country</w:t>
            </w:r>
          </w:p>
        </w:tc>
      </w:tr>
      <w:tr w:rsidR="007F1F34" w:rsidRPr="001438E3" w14:paraId="52B7032B" w14:textId="77777777" w:rsidTr="00A237C2">
        <w:tc>
          <w:tcPr>
            <w:tcW w:w="1667" w:type="pct"/>
          </w:tcPr>
          <w:p w14:paraId="4234B47C" w14:textId="77777777" w:rsidR="007F1F34" w:rsidRPr="001438E3" w:rsidRDefault="007F1F34" w:rsidP="00490355">
            <w:pPr>
              <w:pStyle w:val="ListParagraph"/>
              <w:numPr>
                <w:ilvl w:val="0"/>
                <w:numId w:val="13"/>
              </w:numPr>
              <w:rPr>
                <w:rFonts w:ascii="Times New Roman" w:hAnsi="Times New Roman" w:cs="Times New Roman"/>
                <w:sz w:val="20"/>
                <w:szCs w:val="20"/>
                <w:lang w:val="en-GB"/>
              </w:rPr>
            </w:pPr>
            <w:r w:rsidRPr="001438E3">
              <w:rPr>
                <w:rFonts w:ascii="Times New Roman" w:hAnsi="Times New Roman" w:cs="Times New Roman"/>
                <w:sz w:val="20"/>
                <w:szCs w:val="20"/>
                <w:lang w:val="en-GB"/>
              </w:rPr>
              <w:t>Reduce the burden of violence and injuries</w:t>
            </w:r>
          </w:p>
        </w:tc>
        <w:tc>
          <w:tcPr>
            <w:tcW w:w="3333" w:type="pct"/>
          </w:tcPr>
          <w:p w14:paraId="7AFCE3AB" w14:textId="77777777" w:rsidR="007F1F34" w:rsidRPr="001438E3" w:rsidRDefault="007F1F34" w:rsidP="007F1F34">
            <w:pPr>
              <w:pStyle w:val="ListParagraph"/>
              <w:numPr>
                <w:ilvl w:val="0"/>
                <w:numId w:val="11"/>
              </w:numPr>
              <w:rPr>
                <w:rFonts w:ascii="Times New Roman" w:hAnsi="Times New Roman" w:cs="Times New Roman"/>
                <w:sz w:val="20"/>
                <w:szCs w:val="20"/>
                <w:lang w:val="en-GB"/>
              </w:rPr>
            </w:pPr>
            <w:r w:rsidRPr="001438E3">
              <w:rPr>
                <w:rFonts w:ascii="Times New Roman" w:hAnsi="Times New Roman" w:cs="Times New Roman"/>
                <w:sz w:val="20"/>
                <w:szCs w:val="20"/>
                <w:lang w:val="en-GB"/>
              </w:rPr>
              <w:t>Ensure universal access to quality emergency care (curative and rehabilitative)</w:t>
            </w:r>
          </w:p>
        </w:tc>
      </w:tr>
      <w:tr w:rsidR="007F1F34" w:rsidRPr="001438E3" w14:paraId="3DA7109B" w14:textId="77777777" w:rsidTr="00A237C2">
        <w:tc>
          <w:tcPr>
            <w:tcW w:w="1667" w:type="pct"/>
          </w:tcPr>
          <w:p w14:paraId="52015FC3" w14:textId="77777777" w:rsidR="007F1F34" w:rsidRPr="001438E3" w:rsidRDefault="007F1F34" w:rsidP="00490355">
            <w:pPr>
              <w:pStyle w:val="ListParagraph"/>
              <w:numPr>
                <w:ilvl w:val="0"/>
                <w:numId w:val="13"/>
              </w:numPr>
              <w:rPr>
                <w:rFonts w:ascii="Times New Roman" w:hAnsi="Times New Roman" w:cs="Times New Roman"/>
                <w:sz w:val="20"/>
                <w:szCs w:val="20"/>
                <w:lang w:val="en-GB"/>
              </w:rPr>
            </w:pPr>
            <w:r w:rsidRPr="001438E3">
              <w:rPr>
                <w:rFonts w:ascii="Times New Roman" w:hAnsi="Times New Roman" w:cs="Times New Roman"/>
                <w:sz w:val="20"/>
                <w:szCs w:val="20"/>
                <w:lang w:val="en-GB"/>
              </w:rPr>
              <w:t>Provide essential health care</w:t>
            </w:r>
          </w:p>
        </w:tc>
        <w:tc>
          <w:tcPr>
            <w:tcW w:w="3333" w:type="pct"/>
          </w:tcPr>
          <w:p w14:paraId="19C39F33" w14:textId="736D6C04" w:rsidR="007F1F34" w:rsidRPr="001438E3" w:rsidRDefault="007F1F34" w:rsidP="007F1F34">
            <w:pPr>
              <w:pStyle w:val="ListParagraph"/>
              <w:numPr>
                <w:ilvl w:val="0"/>
                <w:numId w:val="11"/>
              </w:numPr>
              <w:rPr>
                <w:rFonts w:ascii="Times New Roman" w:hAnsi="Times New Roman" w:cs="Times New Roman"/>
                <w:sz w:val="20"/>
                <w:szCs w:val="20"/>
                <w:lang w:val="en-GB"/>
              </w:rPr>
            </w:pPr>
            <w:r w:rsidRPr="001438E3">
              <w:rPr>
                <w:rFonts w:ascii="Times New Roman" w:hAnsi="Times New Roman" w:cs="Times New Roman"/>
                <w:sz w:val="20"/>
                <w:szCs w:val="20"/>
                <w:lang w:val="en-GB"/>
              </w:rPr>
              <w:t>Scale up physical access to person-</w:t>
            </w:r>
            <w:r w:rsidR="000D20B3" w:rsidRPr="001438E3">
              <w:rPr>
                <w:rFonts w:ascii="Times New Roman" w:hAnsi="Times New Roman" w:cs="Times New Roman"/>
                <w:sz w:val="20"/>
                <w:szCs w:val="20"/>
                <w:lang w:val="en-GB"/>
              </w:rPr>
              <w:t>centred</w:t>
            </w:r>
            <w:r w:rsidRPr="001438E3">
              <w:rPr>
                <w:rFonts w:ascii="Times New Roman" w:hAnsi="Times New Roman" w:cs="Times New Roman"/>
                <w:sz w:val="20"/>
                <w:szCs w:val="20"/>
                <w:lang w:val="en-GB"/>
              </w:rPr>
              <w:t xml:space="preserve"> health care by prioritizing solutions targeting hard to reach, or vulnerable populations;</w:t>
            </w:r>
          </w:p>
          <w:p w14:paraId="00BF1576" w14:textId="77777777" w:rsidR="007F1F34" w:rsidRPr="001438E3" w:rsidRDefault="007F1F34" w:rsidP="007F1F34">
            <w:pPr>
              <w:pStyle w:val="ListParagraph"/>
              <w:numPr>
                <w:ilvl w:val="0"/>
                <w:numId w:val="11"/>
              </w:numPr>
              <w:rPr>
                <w:rFonts w:ascii="Times New Roman" w:hAnsi="Times New Roman" w:cs="Times New Roman"/>
                <w:sz w:val="20"/>
                <w:szCs w:val="20"/>
                <w:lang w:val="en-GB"/>
              </w:rPr>
            </w:pPr>
            <w:r w:rsidRPr="001438E3">
              <w:rPr>
                <w:rFonts w:ascii="Times New Roman" w:hAnsi="Times New Roman" w:cs="Times New Roman"/>
                <w:sz w:val="20"/>
                <w:szCs w:val="20"/>
                <w:lang w:val="en-GB"/>
              </w:rPr>
              <w:t>Ensure provision of quality health care, as defined in the norms and standards and guidelines, and by users;</w:t>
            </w:r>
          </w:p>
        </w:tc>
      </w:tr>
      <w:tr w:rsidR="007F1F34" w:rsidRPr="001438E3" w14:paraId="30104C6C" w14:textId="77777777" w:rsidTr="00A237C2">
        <w:tc>
          <w:tcPr>
            <w:tcW w:w="1667" w:type="pct"/>
          </w:tcPr>
          <w:p w14:paraId="4D34E1C0" w14:textId="77777777" w:rsidR="007F1F34" w:rsidRPr="001438E3" w:rsidRDefault="007F1F34" w:rsidP="00490355">
            <w:pPr>
              <w:pStyle w:val="ListParagraph"/>
              <w:numPr>
                <w:ilvl w:val="0"/>
                <w:numId w:val="13"/>
              </w:numPr>
              <w:rPr>
                <w:rFonts w:ascii="Times New Roman" w:hAnsi="Times New Roman" w:cs="Times New Roman"/>
                <w:sz w:val="20"/>
                <w:szCs w:val="20"/>
                <w:lang w:val="en-GB"/>
              </w:rPr>
            </w:pPr>
            <w:r w:rsidRPr="001438E3">
              <w:rPr>
                <w:rFonts w:ascii="Times New Roman" w:hAnsi="Times New Roman" w:cs="Times New Roman"/>
                <w:sz w:val="20"/>
                <w:szCs w:val="20"/>
                <w:lang w:val="en-GB"/>
              </w:rPr>
              <w:t>Minimize exposure to health risk factors</w:t>
            </w:r>
          </w:p>
        </w:tc>
        <w:tc>
          <w:tcPr>
            <w:tcW w:w="3333" w:type="pct"/>
          </w:tcPr>
          <w:p w14:paraId="00C56715" w14:textId="77777777" w:rsidR="007F1F34" w:rsidRPr="001438E3" w:rsidRDefault="007F1F34" w:rsidP="007F1F34">
            <w:pPr>
              <w:pStyle w:val="ListParagraph"/>
              <w:numPr>
                <w:ilvl w:val="0"/>
                <w:numId w:val="11"/>
              </w:numPr>
              <w:rPr>
                <w:rFonts w:ascii="Times New Roman" w:hAnsi="Times New Roman" w:cs="Times New Roman"/>
                <w:sz w:val="20"/>
                <w:szCs w:val="20"/>
                <w:lang w:val="en-GB"/>
              </w:rPr>
            </w:pPr>
            <w:r w:rsidRPr="001438E3">
              <w:rPr>
                <w:rFonts w:ascii="Times New Roman" w:hAnsi="Times New Roman" w:cs="Times New Roman"/>
                <w:sz w:val="20"/>
                <w:szCs w:val="20"/>
                <w:lang w:val="en-GB"/>
              </w:rPr>
              <w:t>Strengthen mechanisms for screening and management of conditions arising from health risk factors at all levels;</w:t>
            </w:r>
          </w:p>
        </w:tc>
      </w:tr>
      <w:tr w:rsidR="007F1F34" w:rsidRPr="001438E3" w14:paraId="13DD3B46" w14:textId="77777777" w:rsidTr="00A237C2">
        <w:tc>
          <w:tcPr>
            <w:tcW w:w="1667" w:type="pct"/>
          </w:tcPr>
          <w:p w14:paraId="7C50A320" w14:textId="2D67AF5F" w:rsidR="007F1F34" w:rsidRPr="001438E3" w:rsidRDefault="007F1F34" w:rsidP="00490355">
            <w:pPr>
              <w:pStyle w:val="ListParagraph"/>
              <w:numPr>
                <w:ilvl w:val="0"/>
                <w:numId w:val="13"/>
              </w:numPr>
              <w:rPr>
                <w:rFonts w:ascii="Times New Roman" w:hAnsi="Times New Roman" w:cs="Times New Roman"/>
                <w:sz w:val="20"/>
                <w:szCs w:val="20"/>
                <w:lang w:val="en-GB"/>
              </w:rPr>
            </w:pPr>
            <w:r w:rsidRPr="001438E3">
              <w:rPr>
                <w:rFonts w:ascii="Times New Roman" w:hAnsi="Times New Roman" w:cs="Times New Roman"/>
                <w:sz w:val="20"/>
                <w:szCs w:val="20"/>
                <w:lang w:val="en-GB"/>
              </w:rPr>
              <w:t>Strengthen collaboration with other sectors t</w:t>
            </w:r>
            <w:r w:rsidR="00490355" w:rsidRPr="001438E3">
              <w:rPr>
                <w:rFonts w:ascii="Times New Roman" w:hAnsi="Times New Roman" w:cs="Times New Roman"/>
                <w:sz w:val="20"/>
                <w:szCs w:val="20"/>
                <w:lang w:val="en-GB"/>
              </w:rPr>
              <w:t>hat have an impact on health.</w:t>
            </w:r>
          </w:p>
        </w:tc>
        <w:tc>
          <w:tcPr>
            <w:tcW w:w="3333" w:type="pct"/>
          </w:tcPr>
          <w:p w14:paraId="3C8EEA70" w14:textId="77777777" w:rsidR="007F1F34" w:rsidRPr="001438E3" w:rsidRDefault="007F1F34" w:rsidP="007F1F34">
            <w:pPr>
              <w:pStyle w:val="ListParagraph"/>
              <w:numPr>
                <w:ilvl w:val="0"/>
                <w:numId w:val="11"/>
              </w:numPr>
              <w:rPr>
                <w:rFonts w:ascii="Times New Roman" w:hAnsi="Times New Roman" w:cs="Times New Roman"/>
                <w:sz w:val="20"/>
                <w:szCs w:val="20"/>
                <w:lang w:val="en-GB"/>
              </w:rPr>
            </w:pPr>
            <w:r w:rsidRPr="001438E3">
              <w:rPr>
                <w:rFonts w:ascii="Times New Roman" w:hAnsi="Times New Roman" w:cs="Times New Roman"/>
                <w:sz w:val="20"/>
                <w:szCs w:val="20"/>
                <w:lang w:val="en-GB"/>
              </w:rPr>
              <w:t xml:space="preserve">Security and justice: ensure enhanced security and fair justice system important in managing access to food, water and sanitation, housing, employment opportunities, and other determinants of wellbeing; </w:t>
            </w:r>
          </w:p>
          <w:p w14:paraId="51C4AAD2" w14:textId="77777777" w:rsidR="007F1F34" w:rsidRPr="001438E3" w:rsidRDefault="007F1F34" w:rsidP="007F1F34">
            <w:pPr>
              <w:pStyle w:val="ListParagraph"/>
              <w:numPr>
                <w:ilvl w:val="0"/>
                <w:numId w:val="11"/>
              </w:numPr>
              <w:rPr>
                <w:rFonts w:ascii="Times New Roman" w:hAnsi="Times New Roman" w:cs="Times New Roman"/>
                <w:sz w:val="20"/>
                <w:szCs w:val="20"/>
                <w:lang w:val="en-GB"/>
              </w:rPr>
            </w:pPr>
            <w:r w:rsidRPr="001438E3">
              <w:rPr>
                <w:rFonts w:ascii="Times New Roman" w:hAnsi="Times New Roman" w:cs="Times New Roman"/>
                <w:sz w:val="20"/>
                <w:szCs w:val="20"/>
                <w:lang w:val="en-GB"/>
              </w:rPr>
              <w:t>Education and early life: enhance education of both women and men to promote their abilities to address challenges relating to health;</w:t>
            </w:r>
          </w:p>
          <w:p w14:paraId="00DA15DB" w14:textId="77777777" w:rsidR="007F1F34" w:rsidRPr="001438E3" w:rsidRDefault="007F1F34" w:rsidP="007F1F34">
            <w:pPr>
              <w:pStyle w:val="ListParagraph"/>
              <w:numPr>
                <w:ilvl w:val="0"/>
                <w:numId w:val="11"/>
              </w:numPr>
              <w:rPr>
                <w:rFonts w:ascii="Times New Roman" w:hAnsi="Times New Roman" w:cs="Times New Roman"/>
                <w:sz w:val="20"/>
                <w:szCs w:val="20"/>
                <w:lang w:val="en-GB"/>
              </w:rPr>
            </w:pPr>
            <w:r w:rsidRPr="001438E3">
              <w:rPr>
                <w:rFonts w:ascii="Times New Roman" w:hAnsi="Times New Roman" w:cs="Times New Roman"/>
                <w:sz w:val="20"/>
                <w:szCs w:val="20"/>
                <w:lang w:val="en-GB"/>
              </w:rPr>
              <w:t>Agriculture and food: promote considerations of safety in food production systems, manufacturing, marketing and distribution;</w:t>
            </w:r>
          </w:p>
          <w:p w14:paraId="498524AF" w14:textId="77777777" w:rsidR="007F1F34" w:rsidRPr="001438E3" w:rsidRDefault="007F1F34" w:rsidP="007F1F34">
            <w:pPr>
              <w:pStyle w:val="ListParagraph"/>
              <w:numPr>
                <w:ilvl w:val="0"/>
                <w:numId w:val="11"/>
              </w:numPr>
              <w:rPr>
                <w:rFonts w:ascii="Times New Roman" w:hAnsi="Times New Roman" w:cs="Times New Roman"/>
                <w:sz w:val="20"/>
                <w:szCs w:val="20"/>
                <w:lang w:val="en-GB"/>
              </w:rPr>
            </w:pPr>
            <w:r w:rsidRPr="001438E3">
              <w:rPr>
                <w:rFonts w:ascii="Times New Roman" w:hAnsi="Times New Roman" w:cs="Times New Roman"/>
                <w:sz w:val="20"/>
                <w:szCs w:val="20"/>
                <w:lang w:val="en-GB"/>
              </w:rPr>
              <w:t>Nutrition: ensure adequate nutrition for the whole population through promotion of proper nutrition practices;</w:t>
            </w:r>
          </w:p>
        </w:tc>
      </w:tr>
    </w:tbl>
    <w:p w14:paraId="3B5F7E93" w14:textId="77777777" w:rsidR="007F1F34" w:rsidRPr="001438E3" w:rsidRDefault="007F1F34" w:rsidP="00384F9C">
      <w:pPr>
        <w:rPr>
          <w:lang w:val="en-GB"/>
        </w:rPr>
      </w:pPr>
    </w:p>
    <w:p w14:paraId="1D864996" w14:textId="6B4A81EF" w:rsidR="00384F9C" w:rsidRPr="001438E3" w:rsidRDefault="00384F9C" w:rsidP="00384F9C">
      <w:pPr>
        <w:rPr>
          <w:lang w:val="en-GB"/>
        </w:rPr>
      </w:pPr>
      <w:r w:rsidRPr="001438E3">
        <w:rPr>
          <w:lang w:val="en-GB"/>
        </w:rPr>
        <w:t xml:space="preserve">The theme running through the policy objectives is the need for universal coverage in achieving the required health status as envisioned in Vision 2030 </w:t>
      </w:r>
      <w:r w:rsidRPr="001438E3">
        <w:rPr>
          <w:lang w:val="en-GB"/>
        </w:rPr>
        <w:fldChar w:fldCharType="begin" w:fldLock="1"/>
      </w:r>
      <w:r w:rsidR="0007030C" w:rsidRPr="001438E3">
        <w:rPr>
          <w:lang w:val="en-GB"/>
        </w:rPr>
        <w:instrText>ADDIN CSL_CITATION { "citationItems" : [ { "id" : "ITEM-1", "itemData" : { "author" : [ { "dropping-particle" : "", "family" : "Ministry of Planning and National Development", "given" : "", "non-dropping-particle" : "", "parse-names" : false, "suffix" : "" } ], "id" : "ITEM-1", "issue" : "November", "issued" : { "date-parts" : [ [ "2007" ] ] }, "page" : "1-14", "publisher" : "The National Economic and Social Council of Kenya (NESC) Office of the President, Ministry of Planning and National Development", "publisher-place" : "Nairobi", "title" : "Kenya Vision 2030", "type" : "article" }, "uris" : [ "http://www.mendeley.com/documents/?uuid=734a6d71-0b7c-4e3b-9b3d-b3c8902ceedc" ] } ], "mendeley" : { "previouslyFormattedCitation" : "(Ministry of Planning and National Development, 2007)" }, "properties" : { "noteIndex" : 0 }, "schema" : "https://github.com/citation-style-language/schema/raw/master/csl-citation.json" }</w:instrText>
      </w:r>
      <w:r w:rsidRPr="001438E3">
        <w:rPr>
          <w:lang w:val="en-GB"/>
        </w:rPr>
        <w:fldChar w:fldCharType="separate"/>
      </w:r>
      <w:r w:rsidRPr="001438E3">
        <w:rPr>
          <w:noProof/>
          <w:lang w:val="en-GB"/>
        </w:rPr>
        <w:t>(Ministry of Planning and National Development, 2007)</w:t>
      </w:r>
      <w:r w:rsidRPr="001438E3">
        <w:rPr>
          <w:lang w:val="en-GB"/>
        </w:rPr>
        <w:fldChar w:fldCharType="end"/>
      </w:r>
      <w:r w:rsidRPr="001438E3">
        <w:rPr>
          <w:lang w:val="en-GB"/>
        </w:rPr>
        <w:t>.</w:t>
      </w:r>
    </w:p>
    <w:p w14:paraId="418EF57C" w14:textId="77777777" w:rsidR="00460C8D" w:rsidRPr="001438E3" w:rsidRDefault="00460C8D" w:rsidP="00384F9C">
      <w:pPr>
        <w:rPr>
          <w:lang w:val="en-GB"/>
        </w:rPr>
      </w:pPr>
    </w:p>
    <w:p w14:paraId="03E2F272" w14:textId="234F87DA" w:rsidR="00C12894" w:rsidRPr="001438E3" w:rsidRDefault="005B2AA4" w:rsidP="00C12894">
      <w:pPr>
        <w:rPr>
          <w:lang w:val="en-GB"/>
        </w:rPr>
      </w:pPr>
      <w:r w:rsidRPr="001438E3">
        <w:rPr>
          <w:lang w:val="en-GB"/>
        </w:rPr>
        <w:t xml:space="preserve">The KHP 2012-2030 is intended to build on the earlier </w:t>
      </w:r>
      <w:r w:rsidR="00AE28D3" w:rsidRPr="001438E3">
        <w:rPr>
          <w:lang w:val="en-GB"/>
        </w:rPr>
        <w:t>health policy framework</w:t>
      </w:r>
      <w:r w:rsidR="00AF6B53" w:rsidRPr="001438E3">
        <w:rPr>
          <w:lang w:val="en-GB"/>
        </w:rPr>
        <w:t>,</w:t>
      </w:r>
      <w:r w:rsidR="00AE28D3" w:rsidRPr="001438E3">
        <w:rPr>
          <w:lang w:val="en-GB"/>
        </w:rPr>
        <w:t xml:space="preserve"> a review of which brought out a number of weaknesses in its’ implementation. Key among these weaknesses were a lack of critical mass and other inputs at central MOH to develop and facilitate the implementation of health policy.</w:t>
      </w:r>
      <w:r w:rsidR="00BE0823" w:rsidRPr="001438E3">
        <w:rPr>
          <w:lang w:val="en-GB"/>
        </w:rPr>
        <w:t xml:space="preserve"> In addition</w:t>
      </w:r>
      <w:r w:rsidR="00920E8A" w:rsidRPr="001438E3">
        <w:rPr>
          <w:lang w:val="en-GB"/>
        </w:rPr>
        <w:t xml:space="preserve"> accountability and democratic participation in health policy dialogue was weak leading to poor dissemination and implementation of new policies and guidelines</w:t>
      </w:r>
      <w:r w:rsidR="0002248D" w:rsidRPr="001438E3">
        <w:rPr>
          <w:lang w:val="en-GB"/>
        </w:rPr>
        <w:t>,</w:t>
      </w:r>
      <w:r w:rsidR="0077781E" w:rsidRPr="001438E3">
        <w:rPr>
          <w:lang w:val="en-GB"/>
        </w:rPr>
        <w:fldChar w:fldCharType="begin" w:fldLock="1"/>
      </w:r>
      <w:r w:rsidR="0007030C" w:rsidRPr="001438E3">
        <w:rPr>
          <w:lang w:val="en-GB"/>
        </w:rPr>
        <w:instrText>ADDIN CSL_CITATION { "citationItems" : [ { "id" : "ITEM-1", "itemData" : { "author" : [ { "dropping-particle" : "", "family" : "Kenya Institute for Public Policy Research and Analysis", "given" : "", "non-dropping-particle" : "", "parse-names" : false, "suffix" : "" } ], "container-title" : "In Health", "id" : "ITEM-1", "issue" : "October", "issued" : { "date-parts" : [ [ "2010" ] ] }, "page" : "249keny", "publisher-place" : "Nairobi", "title" : "Review of the Kenya Health Policy Framework 1994 - 2010", "type" : "report" }, "uris" : [ "http://www.mendeley.com/documents/?uuid=4f12717f-dde8-4f66-899d-96337205ed8e" ] } ], "mendeley" : { "previouslyFormattedCitation" : "(Kenya Institute for Public Policy Research and Analysis, 2010)" }, "properties" : { "noteIndex" : 0 }, "schema" : "https://github.com/citation-style-language/schema/raw/master/csl-citation.json" }</w:instrText>
      </w:r>
      <w:r w:rsidR="0077781E" w:rsidRPr="001438E3">
        <w:rPr>
          <w:lang w:val="en-GB"/>
        </w:rPr>
        <w:fldChar w:fldCharType="separate"/>
      </w:r>
      <w:r w:rsidR="0077781E" w:rsidRPr="001438E3">
        <w:rPr>
          <w:noProof/>
          <w:lang w:val="en-GB"/>
        </w:rPr>
        <w:t>(Kenya Institute for Public Policy Research and Analysis, 2010)</w:t>
      </w:r>
      <w:r w:rsidR="0077781E" w:rsidRPr="001438E3">
        <w:rPr>
          <w:lang w:val="en-GB"/>
        </w:rPr>
        <w:fldChar w:fldCharType="end"/>
      </w:r>
      <w:r w:rsidR="00920E8A" w:rsidRPr="001438E3">
        <w:rPr>
          <w:lang w:val="en-GB"/>
        </w:rPr>
        <w:t xml:space="preserve">. </w:t>
      </w:r>
      <w:r w:rsidR="0027507C" w:rsidRPr="001438E3">
        <w:rPr>
          <w:lang w:val="en-GB"/>
        </w:rPr>
        <w:t xml:space="preserve">The KHPF 1994-2010 </w:t>
      </w:r>
      <w:r w:rsidR="00B9178E" w:rsidRPr="001438E3">
        <w:rPr>
          <w:lang w:val="en-GB"/>
        </w:rPr>
        <w:t xml:space="preserve">with a strategic theme of ‘investing in health’ </w:t>
      </w:r>
      <w:r w:rsidR="00C12894" w:rsidRPr="001438E3">
        <w:rPr>
          <w:lang w:val="en-GB"/>
        </w:rPr>
        <w:t>was implemented through three successive five-year strategic plans</w:t>
      </w:r>
      <w:r w:rsidR="001076B6" w:rsidRPr="001438E3">
        <w:rPr>
          <w:lang w:val="en-GB"/>
        </w:rPr>
        <w:t>, (</w:t>
      </w:r>
      <w:r w:rsidR="001076B6" w:rsidRPr="001438E3">
        <w:rPr>
          <w:lang w:val="en-GB"/>
        </w:rPr>
        <w:fldChar w:fldCharType="begin"/>
      </w:r>
      <w:r w:rsidR="001076B6" w:rsidRPr="001438E3">
        <w:rPr>
          <w:lang w:val="en-GB"/>
        </w:rPr>
        <w:instrText xml:space="preserve"> REF _Ref242525168 \h </w:instrText>
      </w:r>
      <w:r w:rsidR="001076B6" w:rsidRPr="001438E3">
        <w:rPr>
          <w:lang w:val="en-GB"/>
        </w:rPr>
      </w:r>
      <w:r w:rsidR="001076B6" w:rsidRPr="001438E3">
        <w:rPr>
          <w:lang w:val="en-GB"/>
        </w:rPr>
        <w:fldChar w:fldCharType="separate"/>
      </w:r>
      <w:r w:rsidR="001076B6" w:rsidRPr="001438E3">
        <w:rPr>
          <w:lang w:val="en-GB"/>
        </w:rPr>
        <w:t xml:space="preserve">Table </w:t>
      </w:r>
      <w:r w:rsidR="001076B6" w:rsidRPr="001438E3">
        <w:rPr>
          <w:noProof/>
          <w:lang w:val="en-GB"/>
        </w:rPr>
        <w:t>2</w:t>
      </w:r>
      <w:r w:rsidR="001076B6" w:rsidRPr="001438E3">
        <w:rPr>
          <w:lang w:val="en-GB"/>
        </w:rPr>
        <w:fldChar w:fldCharType="end"/>
      </w:r>
      <w:r w:rsidR="001076B6" w:rsidRPr="001438E3">
        <w:rPr>
          <w:lang w:val="en-GB"/>
        </w:rPr>
        <w:t>)</w:t>
      </w:r>
      <w:r w:rsidR="00C12894" w:rsidRPr="001438E3">
        <w:rPr>
          <w:lang w:val="en-GB"/>
        </w:rPr>
        <w:t>.</w:t>
      </w:r>
    </w:p>
    <w:p w14:paraId="5F8A9705" w14:textId="77777777" w:rsidR="00C12894" w:rsidRPr="001438E3" w:rsidRDefault="00C12894" w:rsidP="00C12894">
      <w:pPr>
        <w:rPr>
          <w:lang w:val="en-GB"/>
        </w:rPr>
      </w:pPr>
    </w:p>
    <w:p w14:paraId="10A106BE" w14:textId="2AB95679" w:rsidR="009D3767" w:rsidRPr="001438E3" w:rsidRDefault="009D3767" w:rsidP="009D3767">
      <w:pPr>
        <w:pStyle w:val="Caption"/>
        <w:rPr>
          <w:lang w:val="en-GB"/>
        </w:rPr>
      </w:pPr>
      <w:bookmarkStart w:id="15" w:name="_Ref242525168"/>
      <w:r w:rsidRPr="001438E3">
        <w:rPr>
          <w:lang w:val="en-GB"/>
        </w:rPr>
        <w:t xml:space="preserve">Table </w:t>
      </w:r>
      <w:r w:rsidR="009B2FBE" w:rsidRPr="001438E3">
        <w:rPr>
          <w:lang w:val="en-GB"/>
        </w:rPr>
        <w:fldChar w:fldCharType="begin"/>
      </w:r>
      <w:r w:rsidR="009B2FBE" w:rsidRPr="001438E3">
        <w:rPr>
          <w:lang w:val="en-GB"/>
        </w:rPr>
        <w:instrText xml:space="preserve"> SEQ Table \* ARABIC </w:instrText>
      </w:r>
      <w:r w:rsidR="009B2FBE" w:rsidRPr="001438E3">
        <w:rPr>
          <w:lang w:val="en-GB"/>
        </w:rPr>
        <w:fldChar w:fldCharType="separate"/>
      </w:r>
      <w:r w:rsidR="00CB004F" w:rsidRPr="001438E3">
        <w:rPr>
          <w:noProof/>
          <w:lang w:val="en-GB"/>
        </w:rPr>
        <w:t>3</w:t>
      </w:r>
      <w:r w:rsidR="009B2FBE" w:rsidRPr="001438E3">
        <w:rPr>
          <w:noProof/>
          <w:lang w:val="en-GB"/>
        </w:rPr>
        <w:fldChar w:fldCharType="end"/>
      </w:r>
      <w:bookmarkEnd w:id="15"/>
      <w:r w:rsidRPr="001438E3">
        <w:rPr>
          <w:lang w:val="en-GB"/>
        </w:rPr>
        <w:t>: Strategies in Implementing Kenya Health Policy Framework 1994 -2010</w:t>
      </w:r>
    </w:p>
    <w:tbl>
      <w:tblPr>
        <w:tblStyle w:val="TableGrid"/>
        <w:tblW w:w="5000" w:type="pct"/>
        <w:tblLook w:val="04A0" w:firstRow="1" w:lastRow="0" w:firstColumn="1" w:lastColumn="0" w:noHBand="0" w:noVBand="1"/>
      </w:tblPr>
      <w:tblGrid>
        <w:gridCol w:w="2123"/>
        <w:gridCol w:w="2487"/>
        <w:gridCol w:w="2124"/>
        <w:gridCol w:w="2122"/>
      </w:tblGrid>
      <w:tr w:rsidR="00200DD8" w:rsidRPr="001438E3" w14:paraId="297E1358" w14:textId="77777777" w:rsidTr="00D92DBC">
        <w:tc>
          <w:tcPr>
            <w:tcW w:w="1199" w:type="pct"/>
          </w:tcPr>
          <w:p w14:paraId="10941EB4" w14:textId="76727D10" w:rsidR="00200DD8" w:rsidRPr="001438E3" w:rsidRDefault="00200DD8" w:rsidP="00C12894">
            <w:pPr>
              <w:rPr>
                <w:rFonts w:ascii="Times New Roman" w:hAnsi="Times New Roman" w:cs="Times New Roman"/>
                <w:b/>
                <w:sz w:val="20"/>
                <w:szCs w:val="20"/>
                <w:lang w:val="en-GB"/>
              </w:rPr>
            </w:pPr>
            <w:r w:rsidRPr="001438E3">
              <w:rPr>
                <w:rFonts w:ascii="Times New Roman" w:hAnsi="Times New Roman" w:cs="Times New Roman"/>
                <w:b/>
                <w:sz w:val="20"/>
                <w:szCs w:val="20"/>
                <w:lang w:val="en-GB"/>
              </w:rPr>
              <w:t xml:space="preserve">Policy </w:t>
            </w:r>
          </w:p>
        </w:tc>
        <w:tc>
          <w:tcPr>
            <w:tcW w:w="3801" w:type="pct"/>
            <w:gridSpan w:val="3"/>
          </w:tcPr>
          <w:p w14:paraId="62170DEC" w14:textId="499B6441" w:rsidR="00200DD8" w:rsidRPr="001438E3" w:rsidRDefault="00200DD8" w:rsidP="00C12894">
            <w:pPr>
              <w:rPr>
                <w:rFonts w:ascii="Times New Roman" w:hAnsi="Times New Roman" w:cs="Times New Roman"/>
                <w:sz w:val="20"/>
                <w:szCs w:val="20"/>
                <w:lang w:val="en-GB"/>
              </w:rPr>
            </w:pPr>
            <w:r w:rsidRPr="001438E3">
              <w:rPr>
                <w:rFonts w:ascii="Times New Roman" w:hAnsi="Times New Roman" w:cs="Times New Roman"/>
                <w:sz w:val="20"/>
                <w:szCs w:val="20"/>
                <w:lang w:val="en-GB"/>
              </w:rPr>
              <w:t>Kenya Health Policy Framework 1994 2010</w:t>
            </w:r>
          </w:p>
        </w:tc>
      </w:tr>
      <w:tr w:rsidR="00C12894" w:rsidRPr="001438E3" w14:paraId="535736EC" w14:textId="77777777" w:rsidTr="00D92DBC">
        <w:tc>
          <w:tcPr>
            <w:tcW w:w="1199" w:type="pct"/>
          </w:tcPr>
          <w:p w14:paraId="1DA7F3C7" w14:textId="08711D02" w:rsidR="00C12894" w:rsidRPr="001438E3" w:rsidRDefault="00C12894" w:rsidP="00C12894">
            <w:pPr>
              <w:rPr>
                <w:rFonts w:ascii="Times New Roman" w:hAnsi="Times New Roman" w:cs="Times New Roman"/>
                <w:b/>
                <w:sz w:val="20"/>
                <w:szCs w:val="20"/>
                <w:lang w:val="en-GB"/>
              </w:rPr>
            </w:pPr>
            <w:r w:rsidRPr="001438E3">
              <w:rPr>
                <w:rFonts w:ascii="Times New Roman" w:hAnsi="Times New Roman" w:cs="Times New Roman"/>
                <w:b/>
                <w:sz w:val="20"/>
                <w:szCs w:val="20"/>
                <w:lang w:val="en-GB"/>
              </w:rPr>
              <w:t xml:space="preserve">Strategic Plan </w:t>
            </w:r>
          </w:p>
        </w:tc>
        <w:tc>
          <w:tcPr>
            <w:tcW w:w="1404" w:type="pct"/>
          </w:tcPr>
          <w:p w14:paraId="64B8CD11" w14:textId="06634440" w:rsidR="00C12894" w:rsidRPr="001438E3" w:rsidRDefault="00C12894" w:rsidP="00C12894">
            <w:pPr>
              <w:rPr>
                <w:rFonts w:ascii="Times New Roman" w:hAnsi="Times New Roman" w:cs="Times New Roman"/>
                <w:sz w:val="20"/>
                <w:szCs w:val="20"/>
                <w:lang w:val="en-GB"/>
              </w:rPr>
            </w:pPr>
            <w:r w:rsidRPr="001438E3">
              <w:rPr>
                <w:rFonts w:ascii="Times New Roman" w:hAnsi="Times New Roman" w:cs="Times New Roman"/>
                <w:sz w:val="20"/>
                <w:szCs w:val="20"/>
                <w:lang w:val="en-GB"/>
              </w:rPr>
              <w:t>KHPF Implementation Plan 1996 - 1999</w:t>
            </w:r>
          </w:p>
        </w:tc>
        <w:tc>
          <w:tcPr>
            <w:tcW w:w="1199" w:type="pct"/>
          </w:tcPr>
          <w:p w14:paraId="775C6AA7" w14:textId="77777777" w:rsidR="00583162" w:rsidRPr="001438E3" w:rsidRDefault="00583162" w:rsidP="00C12894">
            <w:pPr>
              <w:rPr>
                <w:rFonts w:ascii="Times New Roman" w:hAnsi="Times New Roman" w:cs="Times New Roman"/>
                <w:sz w:val="20"/>
                <w:szCs w:val="20"/>
                <w:lang w:val="en-GB"/>
              </w:rPr>
            </w:pPr>
            <w:r w:rsidRPr="001438E3">
              <w:rPr>
                <w:rFonts w:ascii="Times New Roman" w:hAnsi="Times New Roman" w:cs="Times New Roman"/>
                <w:sz w:val="20"/>
                <w:szCs w:val="20"/>
                <w:lang w:val="en-GB"/>
              </w:rPr>
              <w:t>National Health Sector Strategic Plan I</w:t>
            </w:r>
          </w:p>
          <w:p w14:paraId="209FE490" w14:textId="2F746EF2" w:rsidR="00C12894" w:rsidRPr="001438E3" w:rsidRDefault="00583162" w:rsidP="00C12894">
            <w:pPr>
              <w:rPr>
                <w:rFonts w:ascii="Times New Roman" w:hAnsi="Times New Roman" w:cs="Times New Roman"/>
                <w:sz w:val="20"/>
                <w:szCs w:val="20"/>
                <w:lang w:val="en-GB"/>
              </w:rPr>
            </w:pPr>
            <w:r w:rsidRPr="001438E3">
              <w:rPr>
                <w:rFonts w:ascii="Times New Roman" w:hAnsi="Times New Roman" w:cs="Times New Roman"/>
                <w:sz w:val="20"/>
                <w:szCs w:val="20"/>
                <w:lang w:val="en-GB"/>
              </w:rPr>
              <w:t>1999 - 2004</w:t>
            </w:r>
          </w:p>
        </w:tc>
        <w:tc>
          <w:tcPr>
            <w:tcW w:w="1198" w:type="pct"/>
          </w:tcPr>
          <w:p w14:paraId="0B5123B1" w14:textId="42D30049" w:rsidR="00583162" w:rsidRPr="001438E3" w:rsidRDefault="00583162" w:rsidP="00583162">
            <w:pPr>
              <w:rPr>
                <w:rFonts w:ascii="Times New Roman" w:hAnsi="Times New Roman" w:cs="Times New Roman"/>
                <w:sz w:val="20"/>
                <w:szCs w:val="20"/>
                <w:lang w:val="en-GB"/>
              </w:rPr>
            </w:pPr>
            <w:r w:rsidRPr="001438E3">
              <w:rPr>
                <w:rFonts w:ascii="Times New Roman" w:hAnsi="Times New Roman" w:cs="Times New Roman"/>
                <w:sz w:val="20"/>
                <w:szCs w:val="20"/>
                <w:lang w:val="en-GB"/>
              </w:rPr>
              <w:t>National Health Sector Strategic Plan II</w:t>
            </w:r>
          </w:p>
          <w:p w14:paraId="3110248E" w14:textId="74651A7A" w:rsidR="00C12894" w:rsidRPr="001438E3" w:rsidRDefault="00583162" w:rsidP="00C12894">
            <w:pPr>
              <w:rPr>
                <w:rFonts w:ascii="Times New Roman" w:hAnsi="Times New Roman" w:cs="Times New Roman"/>
                <w:sz w:val="20"/>
                <w:szCs w:val="20"/>
                <w:lang w:val="en-GB"/>
              </w:rPr>
            </w:pPr>
            <w:r w:rsidRPr="001438E3">
              <w:rPr>
                <w:rFonts w:ascii="Times New Roman" w:hAnsi="Times New Roman" w:cs="Times New Roman"/>
                <w:sz w:val="20"/>
                <w:szCs w:val="20"/>
                <w:lang w:val="en-GB"/>
              </w:rPr>
              <w:t>2005 - 2010</w:t>
            </w:r>
          </w:p>
        </w:tc>
      </w:tr>
      <w:tr w:rsidR="00B10840" w:rsidRPr="001438E3" w14:paraId="22693598" w14:textId="77777777" w:rsidTr="00D92DBC">
        <w:tc>
          <w:tcPr>
            <w:tcW w:w="1199" w:type="pct"/>
          </w:tcPr>
          <w:p w14:paraId="2DD20047" w14:textId="3939BD6B" w:rsidR="00B10840" w:rsidRPr="001438E3" w:rsidRDefault="00B10840" w:rsidP="00C12894">
            <w:pPr>
              <w:rPr>
                <w:rFonts w:ascii="Times New Roman" w:hAnsi="Times New Roman" w:cs="Times New Roman"/>
                <w:b/>
                <w:sz w:val="20"/>
                <w:szCs w:val="20"/>
                <w:lang w:val="en-GB"/>
              </w:rPr>
            </w:pPr>
            <w:r w:rsidRPr="001438E3">
              <w:rPr>
                <w:rFonts w:ascii="Times New Roman" w:hAnsi="Times New Roman" w:cs="Times New Roman"/>
                <w:b/>
                <w:sz w:val="20"/>
                <w:szCs w:val="20"/>
                <w:lang w:val="en-GB"/>
              </w:rPr>
              <w:t xml:space="preserve">Key Achievements </w:t>
            </w:r>
          </w:p>
        </w:tc>
        <w:tc>
          <w:tcPr>
            <w:tcW w:w="1404" w:type="pct"/>
          </w:tcPr>
          <w:p w14:paraId="6C617FCD" w14:textId="77777777" w:rsidR="00B10840" w:rsidRPr="001438E3" w:rsidRDefault="00B10840" w:rsidP="00C12894">
            <w:pPr>
              <w:rPr>
                <w:rFonts w:ascii="Times New Roman" w:hAnsi="Times New Roman" w:cs="Times New Roman"/>
                <w:sz w:val="20"/>
                <w:szCs w:val="20"/>
                <w:lang w:val="en-GB"/>
              </w:rPr>
            </w:pPr>
          </w:p>
        </w:tc>
        <w:tc>
          <w:tcPr>
            <w:tcW w:w="1199" w:type="pct"/>
          </w:tcPr>
          <w:p w14:paraId="7370DDC5" w14:textId="77777777" w:rsidR="00B10840" w:rsidRPr="001438E3" w:rsidRDefault="00B10840" w:rsidP="00C12894">
            <w:pPr>
              <w:rPr>
                <w:rFonts w:ascii="Times New Roman" w:hAnsi="Times New Roman" w:cs="Times New Roman"/>
                <w:sz w:val="20"/>
                <w:szCs w:val="20"/>
                <w:lang w:val="en-GB"/>
              </w:rPr>
            </w:pPr>
          </w:p>
        </w:tc>
        <w:tc>
          <w:tcPr>
            <w:tcW w:w="1198" w:type="pct"/>
          </w:tcPr>
          <w:p w14:paraId="4BF8C9F9" w14:textId="143EEC29" w:rsidR="00B10840" w:rsidRPr="001438E3" w:rsidRDefault="00812AAE" w:rsidP="00583162">
            <w:pPr>
              <w:rPr>
                <w:rFonts w:ascii="Times New Roman" w:hAnsi="Times New Roman" w:cs="Times New Roman"/>
                <w:sz w:val="20"/>
                <w:szCs w:val="20"/>
                <w:lang w:val="en-GB"/>
              </w:rPr>
            </w:pPr>
            <w:r w:rsidRPr="001438E3">
              <w:rPr>
                <w:rFonts w:ascii="Times New Roman" w:hAnsi="Times New Roman" w:cs="Times New Roman"/>
                <w:sz w:val="20"/>
                <w:szCs w:val="20"/>
                <w:lang w:val="en-GB"/>
              </w:rPr>
              <w:t>Development of Kenya Essential Package for Health (KEPH)</w:t>
            </w:r>
          </w:p>
        </w:tc>
      </w:tr>
    </w:tbl>
    <w:p w14:paraId="639BAE42" w14:textId="5CA01217" w:rsidR="00C12894" w:rsidRPr="001438E3" w:rsidRDefault="00C12894" w:rsidP="00384F9C">
      <w:pPr>
        <w:rPr>
          <w:lang w:val="en-GB"/>
        </w:rPr>
      </w:pPr>
    </w:p>
    <w:p w14:paraId="1275C8BF" w14:textId="54C380CF" w:rsidR="0027507C" w:rsidRPr="001438E3" w:rsidRDefault="00241118" w:rsidP="00384F9C">
      <w:pPr>
        <w:rPr>
          <w:lang w:val="en-GB"/>
        </w:rPr>
      </w:pPr>
      <w:r w:rsidRPr="001438E3">
        <w:rPr>
          <w:lang w:val="en-GB"/>
        </w:rPr>
        <w:t xml:space="preserve">The results of these plans have been a modest achievement in health goals as outlined in the Kenya demographic Health Survey 2009. </w:t>
      </w:r>
      <w:r w:rsidR="00C83548" w:rsidRPr="001438E3">
        <w:rPr>
          <w:lang w:val="en-GB"/>
        </w:rPr>
        <w:t xml:space="preserve">Mortality levels and trends provide good measures of the health status of a population. </w:t>
      </w:r>
      <w:r w:rsidR="00C038EA" w:rsidRPr="001438E3">
        <w:rPr>
          <w:lang w:val="en-GB"/>
        </w:rPr>
        <w:t>Under-five mortality</w:t>
      </w:r>
      <w:r w:rsidRPr="001438E3">
        <w:rPr>
          <w:lang w:val="en-GB"/>
        </w:rPr>
        <w:t xml:space="preserve"> dropped from 74 deaths per 1,000 births in 2003 to 52 deaths per 1,000 live births in 2009. HIV/AIDS </w:t>
      </w:r>
      <w:r w:rsidR="00C038EA" w:rsidRPr="001438E3">
        <w:rPr>
          <w:lang w:val="en-GB"/>
        </w:rPr>
        <w:t>remains</w:t>
      </w:r>
      <w:r w:rsidRPr="001438E3">
        <w:rPr>
          <w:lang w:val="en-GB"/>
        </w:rPr>
        <w:t xml:space="preserve"> the leading cause of death accounting for about 30% of all deaths reported</w:t>
      </w:r>
      <w:r w:rsidR="00CE49B4" w:rsidRPr="001438E3">
        <w:rPr>
          <w:lang w:val="en-GB"/>
        </w:rPr>
        <w:t>,</w:t>
      </w:r>
      <w:r w:rsidR="00AC27A6" w:rsidRPr="001438E3">
        <w:rPr>
          <w:lang w:val="en-GB"/>
        </w:rPr>
        <w:fldChar w:fldCharType="begin" w:fldLock="1"/>
      </w:r>
      <w:r w:rsidR="0007030C" w:rsidRPr="001438E3">
        <w:rPr>
          <w:lang w:val="en-GB"/>
        </w:rPr>
        <w:instrText>ADDIN CSL_CITATION { "citationItems" : [ { "id" : "ITEM-1", "itemData" : { "author" : [ { "dropping-particle" : "", "family" : "Kenya National Bureau of Statistics and ICF Macro", "given" : "", "non-dropping-particle" : "", "parse-names" : false, "suffix" : "" } ], "container-title" : "Health (San Francisco)", "id" : "ITEM-1", "issued" : { "date-parts" : [ [ "2010" ] ] }, "publisher-place" : "Nairobi", "title" : "Kenya Demographic and Health Survey 2008-9", "type" : "report" }, "uris" : [ "http://www.mendeley.com/documents/?uuid=4bd357bb-fadf-41e7-bf4b-337b1e177cf7" ] } ], "mendeley" : { "previouslyFormattedCitation" : "(Kenya National Bureau of Statistics and ICF Macro, 2010)" }, "properties" : { "noteIndex" : 0 }, "schema" : "https://github.com/citation-style-language/schema/raw/master/csl-citation.json" }</w:instrText>
      </w:r>
      <w:r w:rsidR="00AC27A6" w:rsidRPr="001438E3">
        <w:rPr>
          <w:lang w:val="en-GB"/>
        </w:rPr>
        <w:fldChar w:fldCharType="separate"/>
      </w:r>
      <w:r w:rsidR="00AC27A6" w:rsidRPr="001438E3">
        <w:rPr>
          <w:noProof/>
          <w:lang w:val="en-GB"/>
        </w:rPr>
        <w:t>(Kenya National Bureau of Statistics and ICF Macro, 2010)</w:t>
      </w:r>
      <w:r w:rsidR="00AC27A6" w:rsidRPr="001438E3">
        <w:rPr>
          <w:lang w:val="en-GB"/>
        </w:rPr>
        <w:fldChar w:fldCharType="end"/>
      </w:r>
      <w:r w:rsidRPr="001438E3">
        <w:rPr>
          <w:lang w:val="en-GB"/>
        </w:rPr>
        <w:t>.</w:t>
      </w:r>
    </w:p>
    <w:p w14:paraId="44AE30CB" w14:textId="77777777" w:rsidR="00797643" w:rsidRPr="001438E3" w:rsidRDefault="00797643" w:rsidP="00E33AB9">
      <w:pPr>
        <w:rPr>
          <w:lang w:val="en-GB"/>
        </w:rPr>
      </w:pPr>
    </w:p>
    <w:p w14:paraId="626E9ED4" w14:textId="327358F5" w:rsidR="000850B7" w:rsidRPr="001438E3" w:rsidRDefault="000850B7" w:rsidP="000850B7">
      <w:pPr>
        <w:pStyle w:val="Heading2"/>
        <w:rPr>
          <w:lang w:val="en-GB"/>
        </w:rPr>
      </w:pPr>
      <w:bookmarkStart w:id="16" w:name="_Toc242549897"/>
      <w:r w:rsidRPr="001438E3">
        <w:rPr>
          <w:lang w:val="en-GB"/>
        </w:rPr>
        <w:t>Equity in access to health services</w:t>
      </w:r>
      <w:bookmarkEnd w:id="16"/>
      <w:r w:rsidRPr="001438E3">
        <w:rPr>
          <w:lang w:val="en-GB"/>
        </w:rPr>
        <w:t xml:space="preserve"> </w:t>
      </w:r>
    </w:p>
    <w:p w14:paraId="5C72618A" w14:textId="77777777" w:rsidR="00A259A2" w:rsidRPr="001438E3" w:rsidRDefault="00A259A2" w:rsidP="000850B7">
      <w:pPr>
        <w:rPr>
          <w:bCs/>
          <w:lang w:val="en-GB"/>
        </w:rPr>
      </w:pPr>
    </w:p>
    <w:p w14:paraId="2B14CA12" w14:textId="32DE211D" w:rsidR="00A259A2" w:rsidRPr="001438E3" w:rsidRDefault="002C0C5A" w:rsidP="000850B7">
      <w:pPr>
        <w:rPr>
          <w:bCs/>
          <w:lang w:val="en-GB"/>
        </w:rPr>
      </w:pPr>
      <w:r w:rsidRPr="001438E3">
        <w:rPr>
          <w:bCs/>
          <w:lang w:val="en-GB"/>
        </w:rPr>
        <w:t xml:space="preserve">There is no single, universal theory of equity, but it is widely agreed that equity implies equality. </w:t>
      </w:r>
      <w:r w:rsidR="00FA416D" w:rsidRPr="001438E3">
        <w:rPr>
          <w:bCs/>
          <w:lang w:val="en-GB"/>
        </w:rPr>
        <w:t>Equity in health care requires that patients who are alike in relevant respects be treated in like fashion; and that patients who are unlike in relevant respects be treated in appropriately unlike fashion, horizontal and vertical equity respectively</w:t>
      </w:r>
      <w:r w:rsidR="0005521E" w:rsidRPr="001438E3">
        <w:rPr>
          <w:bCs/>
          <w:lang w:val="en-GB"/>
        </w:rPr>
        <w:fldChar w:fldCharType="begin" w:fldLock="1"/>
      </w:r>
      <w:r w:rsidR="0007030C" w:rsidRPr="001438E3">
        <w:rPr>
          <w:bCs/>
          <w:lang w:val="en-GB"/>
        </w:rPr>
        <w:instrText>ADDIN CSL_CITATION { "citationItems" : [ { "id" : "ITEM-1", "itemData" : { "author" : [ { "dropping-particle" : "", "family" : "Culyer", "given" : "Anthony J", "non-dropping-particle" : "", "parse-names" : false, "suffix" : "" } ], "container-title" : "Journal of Medical Ethics", "id" : "ITEM-1", "issued" : { "date-parts" : [ [ "2001" ] ] }, "page" : "275-283", "title" : "Equity - some theory and its policy implications", "type" : "article-journal" }, "uris" : [ "http://www.mendeley.com/documents/?uuid=c38a6efc-fb53-4ffa-891f-fb586f5b404e" ] } ], "mendeley" : { "previouslyFormattedCitation" : "(Culyer, 2001)" }, "properties" : { "noteIndex" : 0 }, "schema" : "https://github.com/citation-style-language/schema/raw/master/csl-citation.json" }</w:instrText>
      </w:r>
      <w:r w:rsidR="0005521E" w:rsidRPr="001438E3">
        <w:rPr>
          <w:bCs/>
          <w:lang w:val="en-GB"/>
        </w:rPr>
        <w:fldChar w:fldCharType="separate"/>
      </w:r>
      <w:r w:rsidR="0005521E" w:rsidRPr="001438E3">
        <w:rPr>
          <w:bCs/>
          <w:noProof/>
          <w:lang w:val="en-GB"/>
        </w:rPr>
        <w:t>(Culyer, 2001)</w:t>
      </w:r>
      <w:r w:rsidR="0005521E" w:rsidRPr="001438E3">
        <w:rPr>
          <w:bCs/>
          <w:lang w:val="en-GB"/>
        </w:rPr>
        <w:fldChar w:fldCharType="end"/>
      </w:r>
      <w:r w:rsidR="00FA416D" w:rsidRPr="001438E3">
        <w:rPr>
          <w:bCs/>
          <w:lang w:val="en-GB"/>
        </w:rPr>
        <w:t xml:space="preserve">. </w:t>
      </w:r>
      <w:r w:rsidR="00A50643" w:rsidRPr="001438E3">
        <w:rPr>
          <w:bCs/>
          <w:lang w:val="en-GB"/>
        </w:rPr>
        <w:t xml:space="preserve">Every person should be able to achieve his/her optimal health status, without discrimination. </w:t>
      </w:r>
      <w:r w:rsidR="00001558" w:rsidRPr="001438E3">
        <w:rPr>
          <w:bCs/>
          <w:lang w:val="en-GB"/>
        </w:rPr>
        <w:t>Disparities in health and its determinants are the metric for assessing health equity, the principle underlying a commitment to reducing disparities in health and its determinants; health equity is social justice in health</w:t>
      </w:r>
      <w:r w:rsidR="00F20F47" w:rsidRPr="001438E3">
        <w:rPr>
          <w:bCs/>
          <w:lang w:val="en-GB"/>
        </w:rPr>
        <w:fldChar w:fldCharType="begin" w:fldLock="1"/>
      </w:r>
      <w:r w:rsidR="0007030C" w:rsidRPr="001438E3">
        <w:rPr>
          <w:bCs/>
          <w:lang w:val="en-GB"/>
        </w:rPr>
        <w:instrText>ADDIN CSL_CITATION { "citationItems" : [ { "id" : "ITEM-1", "itemData" : { "DOI" : "10.2105/AJPH.2010.300062", "author" : [ { "dropping-particle" : "", "family" : "Braveman", "given" : "Paula A.", "non-dropping-particle" : "", "parse-names" : false, "suffix" : "" }, { "dropping-particle" : "", "family" : "Kumanyika", "given" : "Shiriki", "non-dropping-particle" : "", "parse-names" : false, "suffix" : "" }, { "dropping-particle" : "", "family" : "Fielding", "given" : "Jonathan", "non-dropping-particle" : "", "parse-names" : false, "suffix" : "" }, { "dropping-particle" : "", "family" : "LaVeist", "given" : "Thomas", "non-dropping-particle" : "", "parse-names" : false, "suffix" : "" }, { "dropping-particle" : "", "family" : "Borrell", "given" : "Luisa N", "non-dropping-particle" : "", "parse-names" : false, "suffix" : "" }, { "dropping-particle" : "", "family" : "Manderscheid", "given" : "Ron", "non-dropping-particle" : "", "parse-names" : false, "suffix" : "" }, { "dropping-particle" : "", "family" : "Troutman", "given" : "Adewale", "non-dropping-particle" : "", "parse-names" : false, "suffix" : "" } ], "container-title" : "American Journal of Public Health", "id" : "ITEM-1", "issue" : "51", "issued" : { "date-parts" : [ [ "2011" ] ] }, "page" : "149-155", "title" : "Health Disparities and Health Equity : The Issue Is Justice", "type" : "article-journal", "volume" : "101" }, "uris" : [ "http://www.mendeley.com/documents/?uuid=6455230f-df86-42e5-8cfc-cbfe62a45410" ] } ], "mendeley" : { "previouslyFormattedCitation" : "(Braveman et al., 2011)" }, "properties" : { "noteIndex" : 0 }, "schema" : "https://github.com/citation-style-language/schema/raw/master/csl-citation.json" }</w:instrText>
      </w:r>
      <w:r w:rsidR="00F20F47" w:rsidRPr="001438E3">
        <w:rPr>
          <w:bCs/>
          <w:lang w:val="en-GB"/>
        </w:rPr>
        <w:fldChar w:fldCharType="separate"/>
      </w:r>
      <w:r w:rsidR="00F20F47" w:rsidRPr="001438E3">
        <w:rPr>
          <w:bCs/>
          <w:noProof/>
          <w:lang w:val="en-GB"/>
        </w:rPr>
        <w:t>(Braveman et al., 2011)</w:t>
      </w:r>
      <w:r w:rsidR="00F20F47" w:rsidRPr="001438E3">
        <w:rPr>
          <w:bCs/>
          <w:lang w:val="en-GB"/>
        </w:rPr>
        <w:fldChar w:fldCharType="end"/>
      </w:r>
      <w:r w:rsidR="00001558" w:rsidRPr="001438E3">
        <w:rPr>
          <w:bCs/>
          <w:lang w:val="en-GB"/>
        </w:rPr>
        <w:t>.</w:t>
      </w:r>
    </w:p>
    <w:p w14:paraId="39BA9285" w14:textId="77777777" w:rsidR="003271DE" w:rsidRPr="001438E3" w:rsidRDefault="003271DE" w:rsidP="000850B7">
      <w:pPr>
        <w:rPr>
          <w:bCs/>
          <w:lang w:val="en-GB"/>
        </w:rPr>
      </w:pPr>
    </w:p>
    <w:p w14:paraId="44159929" w14:textId="1A0731A9" w:rsidR="00973722" w:rsidRPr="001438E3" w:rsidRDefault="003271DE" w:rsidP="000850B7">
      <w:pPr>
        <w:rPr>
          <w:bCs/>
          <w:lang w:val="en-GB"/>
        </w:rPr>
      </w:pPr>
      <w:r w:rsidRPr="001438E3">
        <w:rPr>
          <w:bCs/>
          <w:lang w:val="en-GB"/>
        </w:rPr>
        <w:t>The Constitution, in section 43 (Chapter 4 – Bill of Rights) is explicit on the requirement for every citizen to enjoy the right to economic and social rights as well as the Government’s responsibility in ensuring that these rights are protected</w:t>
      </w:r>
      <w:r w:rsidR="00057801" w:rsidRPr="001438E3">
        <w:rPr>
          <w:bCs/>
          <w:lang w:val="en-GB"/>
        </w:rPr>
        <w:fldChar w:fldCharType="begin" w:fldLock="1"/>
      </w:r>
      <w:r w:rsidR="0007030C" w:rsidRPr="001438E3">
        <w:rPr>
          <w:bCs/>
          <w:lang w:val="en-GB"/>
        </w:rPr>
        <w:instrText>ADDIN CSL_CITATION { "citationItems" : [ { "id" : "ITEM-1", "itemData" : { "container-title" : "Human Rights", "id" : "ITEM-1", "issued" : { "date-parts" : [ [ "2010" ] ] }, "publisher-place" : "Kenya", "title" : "The Constitution of Kenya 2010", "type" : "legislation" }, "uris" : [ "http://www.mendeley.com/documents/?uuid=beb0c98c-4a19-47c3-a0ed-803cf6cc4fb0" ] } ], "mendeley" : { "previouslyFormattedCitation" : "(&lt;i&gt;The Constitution of Kenya 2010&lt;/i&gt;, 2010)" }, "properties" : { "noteIndex" : 0 }, "schema" : "https://github.com/citation-style-language/schema/raw/master/csl-citation.json" }</w:instrText>
      </w:r>
      <w:r w:rsidR="00057801" w:rsidRPr="001438E3">
        <w:rPr>
          <w:bCs/>
          <w:lang w:val="en-GB"/>
        </w:rPr>
        <w:fldChar w:fldCharType="separate"/>
      </w:r>
      <w:r w:rsidR="0007030C" w:rsidRPr="001438E3">
        <w:rPr>
          <w:bCs/>
          <w:noProof/>
          <w:lang w:val="en-GB"/>
        </w:rPr>
        <w:t>(</w:t>
      </w:r>
      <w:r w:rsidR="0007030C" w:rsidRPr="001438E3">
        <w:rPr>
          <w:bCs/>
          <w:i/>
          <w:noProof/>
          <w:lang w:val="en-GB"/>
        </w:rPr>
        <w:t>The Constitution of Kenya 2010</w:t>
      </w:r>
      <w:r w:rsidR="0007030C" w:rsidRPr="001438E3">
        <w:rPr>
          <w:bCs/>
          <w:noProof/>
          <w:lang w:val="en-GB"/>
        </w:rPr>
        <w:t>, 2010)</w:t>
      </w:r>
      <w:r w:rsidR="00057801" w:rsidRPr="001438E3">
        <w:rPr>
          <w:bCs/>
          <w:lang w:val="en-GB"/>
        </w:rPr>
        <w:fldChar w:fldCharType="end"/>
      </w:r>
      <w:r w:rsidRPr="001438E3">
        <w:rPr>
          <w:bCs/>
          <w:lang w:val="en-GB"/>
        </w:rPr>
        <w:t>. Social health insurance may be considered as one of the means to achieving these economic and social rights. Currently, Kenya does not have a mechanism to fully protect these rights. For instance, the Country does not have an indigent scheme, nor is social security fully provided for. Consequently, future policies must be implemented to ensure that these rights are achieved</w:t>
      </w:r>
      <w:r w:rsidR="00973722" w:rsidRPr="001438E3">
        <w:rPr>
          <w:bCs/>
          <w:lang w:val="en-GB"/>
        </w:rPr>
        <w:fldChar w:fldCharType="begin" w:fldLock="1"/>
      </w:r>
      <w:r w:rsidR="0007030C" w:rsidRPr="001438E3">
        <w:rPr>
          <w:bCs/>
          <w:lang w:val="en-GB"/>
        </w:rPr>
        <w:instrText>ADDIN CSL_CITATION { "citationItems" : [ { "id" : "ITEM-1", "itemData" : { "author" : [ { "dropping-particle" : "", "family" : "Deloitte Consulting", "given" : "", "non-dropping-particle" : "", "parse-names" : false, "suffix" : "" } ], "id" : "ITEM-1", "issued" : { "date-parts" : [ [ "2011" ] ] }, "page" : "213", "publisher-place" : "Nairobi", "title" : "Strategic review of the National Hospital Insurance Fund-Kenya", "type" : "report" }, "uris" : [ "http://www.mendeley.com/documents/?uuid=43f17e03-901c-4819-9404-ea2cfeb7e50f" ] } ], "mendeley" : { "previouslyFormattedCitation" : "(Deloitte Consulting, 2011a)" }, "properties" : { "noteIndex" : 0 }, "schema" : "https://github.com/citation-style-language/schema/raw/master/csl-citation.json" }</w:instrText>
      </w:r>
      <w:r w:rsidR="00973722" w:rsidRPr="001438E3">
        <w:rPr>
          <w:bCs/>
          <w:lang w:val="en-GB"/>
        </w:rPr>
        <w:fldChar w:fldCharType="separate"/>
      </w:r>
      <w:r w:rsidR="002E41C9" w:rsidRPr="001438E3">
        <w:rPr>
          <w:bCs/>
          <w:noProof/>
          <w:lang w:val="en-GB"/>
        </w:rPr>
        <w:t>(Deloitte Consulting, 2011a)</w:t>
      </w:r>
      <w:r w:rsidR="00973722" w:rsidRPr="001438E3">
        <w:rPr>
          <w:bCs/>
          <w:lang w:val="en-GB"/>
        </w:rPr>
        <w:fldChar w:fldCharType="end"/>
      </w:r>
      <w:r w:rsidRPr="001438E3">
        <w:rPr>
          <w:bCs/>
          <w:lang w:val="en-GB"/>
        </w:rPr>
        <w:t xml:space="preserve">. </w:t>
      </w:r>
    </w:p>
    <w:p w14:paraId="5100C138" w14:textId="77777777" w:rsidR="00973722" w:rsidRPr="001438E3" w:rsidRDefault="00973722" w:rsidP="000850B7">
      <w:pPr>
        <w:rPr>
          <w:bCs/>
          <w:lang w:val="en-GB"/>
        </w:rPr>
      </w:pPr>
    </w:p>
    <w:p w14:paraId="54118D45" w14:textId="77AF9D22" w:rsidR="003271DE" w:rsidRPr="001438E3" w:rsidRDefault="003271DE" w:rsidP="000850B7">
      <w:pPr>
        <w:rPr>
          <w:bCs/>
          <w:lang w:val="en-GB"/>
        </w:rPr>
      </w:pPr>
      <w:r w:rsidRPr="001438E3">
        <w:rPr>
          <w:bCs/>
          <w:lang w:val="en-GB"/>
        </w:rPr>
        <w:t xml:space="preserve">Kenya’s Vision 2030 Kenya’s Vision 2030 is the country’s development blueprint that aims to transform Kenya into a newly industrialising, “middle-income country providing a high quality life to all its citizens by the year 2030”. The Vision is based on three “pillars”: the economic, the social and the political pillars. The health sector is included in the social pillar and aims to improve the overall livelihoods of Kenyans by providing an efficient and high quality healthcare system with the best standards. </w:t>
      </w:r>
      <w:r w:rsidR="007F30B8" w:rsidRPr="001438E3">
        <w:rPr>
          <w:bCs/>
          <w:lang w:val="en-GB"/>
        </w:rPr>
        <w:t>O</w:t>
      </w:r>
      <w:r w:rsidRPr="001438E3">
        <w:rPr>
          <w:bCs/>
          <w:lang w:val="en-GB"/>
        </w:rPr>
        <w:t>ne of the key strategic projects envisaged under the Vision 2030 is the implementation of a social health insurance scheme to promote equity and access to healthcare financing</w:t>
      </w:r>
      <w:r w:rsidR="007F30B8" w:rsidRPr="001438E3">
        <w:rPr>
          <w:bCs/>
          <w:lang w:val="en-GB"/>
        </w:rPr>
        <w:fldChar w:fldCharType="begin" w:fldLock="1"/>
      </w:r>
      <w:r w:rsidR="0007030C" w:rsidRPr="001438E3">
        <w:rPr>
          <w:bCs/>
          <w:lang w:val="en-GB"/>
        </w:rPr>
        <w:instrText>ADDIN CSL_CITATION { "citationItems" : [ { "id" : "ITEM-1", "itemData" : { "author" : [ { "dropping-particle" : "", "family" : "Ministry of Planning and National Development", "given" : "", "non-dropping-particle" : "", "parse-names" : false, "suffix" : "" } ], "id" : "ITEM-1", "issue" : "November", "issued" : { "date-parts" : [ [ "2007" ] ] }, "page" : "1-14", "publisher" : "The National Economic and Social Council of Kenya (NESC) Office of the President, Ministry of Planning and National Development", "publisher-place" : "Nairobi", "title" : "Kenya Vision 2030", "type" : "article" }, "uris" : [ "http://www.mendeley.com/documents/?uuid=734a6d71-0b7c-4e3b-9b3d-b3c8902ceedc" ] } ], "mendeley" : { "previouslyFormattedCitation" : "(Ministry of Planning and National Development, 2007)" }, "properties" : { "noteIndex" : 0 }, "schema" : "https://github.com/citation-style-language/schema/raw/master/csl-citation.json" }</w:instrText>
      </w:r>
      <w:r w:rsidR="007F30B8" w:rsidRPr="001438E3">
        <w:rPr>
          <w:bCs/>
          <w:lang w:val="en-GB"/>
        </w:rPr>
        <w:fldChar w:fldCharType="separate"/>
      </w:r>
      <w:r w:rsidR="007F30B8" w:rsidRPr="001438E3">
        <w:rPr>
          <w:bCs/>
          <w:noProof/>
          <w:lang w:val="en-GB"/>
        </w:rPr>
        <w:t>(Ministry of Planning and National Development, 2007)</w:t>
      </w:r>
      <w:r w:rsidR="007F30B8" w:rsidRPr="001438E3">
        <w:rPr>
          <w:bCs/>
          <w:lang w:val="en-GB"/>
        </w:rPr>
        <w:fldChar w:fldCharType="end"/>
      </w:r>
      <w:r w:rsidR="007F30B8" w:rsidRPr="001438E3">
        <w:rPr>
          <w:bCs/>
          <w:lang w:val="en-GB"/>
        </w:rPr>
        <w:t>.</w:t>
      </w:r>
    </w:p>
    <w:p w14:paraId="5A410891" w14:textId="77777777" w:rsidR="00B576E2" w:rsidRPr="001438E3" w:rsidRDefault="00B576E2" w:rsidP="000850B7">
      <w:pPr>
        <w:rPr>
          <w:bCs/>
          <w:lang w:val="en-GB"/>
        </w:rPr>
      </w:pPr>
    </w:p>
    <w:p w14:paraId="0BF29ADE" w14:textId="20ACB87C" w:rsidR="00B576E2" w:rsidRPr="001438E3" w:rsidRDefault="00B576E2" w:rsidP="000850B7">
      <w:pPr>
        <w:rPr>
          <w:bCs/>
          <w:lang w:val="en-GB"/>
        </w:rPr>
      </w:pPr>
      <w:r w:rsidRPr="001438E3">
        <w:rPr>
          <w:bCs/>
          <w:lang w:val="en-GB"/>
        </w:rPr>
        <w:t>Crucial issues are the equity implications of different financing mechanisms, and patterns of service use</w:t>
      </w:r>
      <w:r w:rsidR="008B423B" w:rsidRPr="001438E3">
        <w:rPr>
          <w:bCs/>
          <w:lang w:val="en-GB"/>
        </w:rPr>
        <w:t>. Physical and financial barriers to service access must be addressed if universal coverage is to become a reality</w:t>
      </w:r>
      <w:r w:rsidR="00C60495" w:rsidRPr="001438E3">
        <w:rPr>
          <w:bCs/>
          <w:lang w:val="en-GB"/>
        </w:rPr>
        <w:fldChar w:fldCharType="begin" w:fldLock="1"/>
      </w:r>
      <w:r w:rsidR="0007030C" w:rsidRPr="001438E3">
        <w:rPr>
          <w:bCs/>
          <w:lang w:val="en-GB"/>
        </w:rPr>
        <w:instrText>ADDIN CSL_CITATION { "citationItems" : [ { "id" : "ITEM-1", "itemData" : { "DOI" : "10.1016/S0140-6736(12)60357-2", "author" : [ { "dropping-particle" : "", "family" : "Mills", "given" : "Anne", "non-dropping-particle" : "", "parse-names" : false, "suffix" : "" }, { "dropping-particle" : "", "family" : "Ataguba", "given" : "John E", "non-dropping-particle" : "", "parse-names" : false, "suffix" : "" }, { "dropping-particle" : "", "family" : "Akazili", "given" : "James", "non-dropping-particle" : "", "parse-names" : false, "suffix" : "" }, { "dropping-particle" : "", "family" : "Borghi", "given" : "Jo", "non-dropping-particle" : "", "parse-names" : false, "suffix" : "" }, { "dropping-particle" : "", "family" : "Garshong", "given" : "Bertha", "non-dropping-particle" : "", "parse-names" : false, "suffix" : "" }, { "dropping-particle" : "", "family" : "Makawia", "given" : "Suzan", "non-dropping-particle" : "", "parse-names" : false, "suffix" : "" }, { "dropping-particle" : "", "family" : "Mtei", "given" : "Gemini", "non-dropping-particle" : "", "parse-names" : false, "suffix" : "" }, { "dropping-particle" : "", "family" : "Harris", "given" : "Bronwyn", "non-dropping-particle" : "", "parse-names" : false, "suffix" : "" }, { "dropping-particle" : "", "family" : "Macha", "given" : "Jane", "non-dropping-particle" : "", "parse-names" : false, "suffix" : "" }, { "dropping-particle" : "", "family" : "Meheus", "given" : "Filip", "non-dropping-particle" : "", "parse-names" : false, "suffix" : "" }, { "dropping-particle" : "", "family" : "Mcintyre", "given" : "Di", "non-dropping-particle" : "", "parse-names" : false, "suffix" : "" } ], "container-title" : "The Lancet", "id" : "ITEM-1", "issue" : "12", "issued" : { "date-parts" : [ [ "2012" ] ] }, "page" : "1-8", "title" : "Equity in financing and use of health care in Ghana, South Africa, and Tanzania : implications for paths to universal coverage", "type" : "article-journal", "volume" : "6736" }, "uris" : [ "http://www.mendeley.com/documents/?uuid=51e1bf87-aa3e-4ed8-a3c5-a911132e7dd9" ] } ], "mendeley" : { "previouslyFormattedCitation" : "(Mills et al., 2012)" }, "properties" : { "noteIndex" : 0 }, "schema" : "https://github.com/citation-style-language/schema/raw/master/csl-citation.json" }</w:instrText>
      </w:r>
      <w:r w:rsidR="00C60495" w:rsidRPr="001438E3">
        <w:rPr>
          <w:bCs/>
          <w:lang w:val="en-GB"/>
        </w:rPr>
        <w:fldChar w:fldCharType="separate"/>
      </w:r>
      <w:r w:rsidR="00C60495" w:rsidRPr="001438E3">
        <w:rPr>
          <w:bCs/>
          <w:noProof/>
          <w:lang w:val="en-GB"/>
        </w:rPr>
        <w:t>(Mills et al., 2012)</w:t>
      </w:r>
      <w:r w:rsidR="00C60495" w:rsidRPr="001438E3">
        <w:rPr>
          <w:bCs/>
          <w:lang w:val="en-GB"/>
        </w:rPr>
        <w:fldChar w:fldCharType="end"/>
      </w:r>
      <w:r w:rsidR="008B423B" w:rsidRPr="001438E3">
        <w:rPr>
          <w:bCs/>
          <w:lang w:val="en-GB"/>
        </w:rPr>
        <w:t>.</w:t>
      </w:r>
      <w:r w:rsidR="00296B30" w:rsidRPr="001438E3">
        <w:rPr>
          <w:bCs/>
          <w:lang w:val="en-GB"/>
        </w:rPr>
        <w:t xml:space="preserve"> An indicator of access to healthcare is antenatal care (ANC). Approximately 92 percent of women in Kenya receive antenatal care from a medical professional,</w:t>
      </w:r>
      <w:r w:rsidR="00946DC9" w:rsidRPr="001438E3">
        <w:rPr>
          <w:bCs/>
          <w:lang w:val="en-GB"/>
        </w:rPr>
        <w:t xml:space="preserve"> either from doctors (29 %</w:t>
      </w:r>
      <w:r w:rsidR="00296B30" w:rsidRPr="001438E3">
        <w:rPr>
          <w:bCs/>
          <w:lang w:val="en-GB"/>
        </w:rPr>
        <w:t>), or</w:t>
      </w:r>
      <w:r w:rsidR="00946DC9" w:rsidRPr="001438E3">
        <w:rPr>
          <w:bCs/>
          <w:lang w:val="en-GB"/>
        </w:rPr>
        <w:t xml:space="preserve"> nurses and midwives (63 %</w:t>
      </w:r>
      <w:r w:rsidR="00296B30" w:rsidRPr="001438E3">
        <w:rPr>
          <w:bCs/>
          <w:lang w:val="en-GB"/>
        </w:rPr>
        <w:t xml:space="preserve">). However </w:t>
      </w:r>
      <w:r w:rsidR="000E785F" w:rsidRPr="001438E3">
        <w:rPr>
          <w:bCs/>
          <w:lang w:val="en-GB"/>
        </w:rPr>
        <w:t xml:space="preserve">only 43% of births are attended by a skilled health provider. </w:t>
      </w:r>
      <w:r w:rsidR="00946DC9" w:rsidRPr="001438E3">
        <w:rPr>
          <w:bCs/>
          <w:lang w:val="en-GB"/>
        </w:rPr>
        <w:t>These averages mask consider</w:t>
      </w:r>
      <w:r w:rsidR="005B1ADE" w:rsidRPr="001438E3">
        <w:rPr>
          <w:bCs/>
          <w:lang w:val="en-GB"/>
        </w:rPr>
        <w:t xml:space="preserve">able differences geographically with births in Nairobi province three times more likely have a skilled health provider compared to western province. </w:t>
      </w:r>
      <w:r w:rsidR="005D0A80" w:rsidRPr="001438E3">
        <w:rPr>
          <w:bCs/>
          <w:lang w:val="en-GB"/>
        </w:rPr>
        <w:t>Quality of care as indicated by proportion of newborns that receive newborn interventions in health facilities indicate possible reasons for poor health status</w:t>
      </w:r>
      <w:r w:rsidR="001A16D3" w:rsidRPr="001438E3">
        <w:rPr>
          <w:bCs/>
          <w:lang w:val="en-GB"/>
        </w:rPr>
        <w:t xml:space="preserve"> (</w:t>
      </w:r>
      <w:r w:rsidR="001A16D3" w:rsidRPr="001438E3">
        <w:rPr>
          <w:bCs/>
          <w:lang w:val="en-GB"/>
        </w:rPr>
        <w:fldChar w:fldCharType="begin"/>
      </w:r>
      <w:r w:rsidR="001A16D3" w:rsidRPr="001438E3">
        <w:rPr>
          <w:bCs/>
          <w:lang w:val="en-GB"/>
        </w:rPr>
        <w:instrText xml:space="preserve"> REF _Ref242532922 \h </w:instrText>
      </w:r>
      <w:r w:rsidR="001A16D3" w:rsidRPr="001438E3">
        <w:rPr>
          <w:bCs/>
          <w:lang w:val="en-GB"/>
        </w:rPr>
      </w:r>
      <w:r w:rsidR="001A16D3" w:rsidRPr="001438E3">
        <w:rPr>
          <w:bCs/>
          <w:lang w:val="en-GB"/>
        </w:rPr>
        <w:fldChar w:fldCharType="separate"/>
      </w:r>
      <w:r w:rsidR="001A16D3" w:rsidRPr="001438E3">
        <w:rPr>
          <w:lang w:val="en-GB"/>
        </w:rPr>
        <w:t xml:space="preserve">Table </w:t>
      </w:r>
      <w:r w:rsidR="001A16D3" w:rsidRPr="001438E3">
        <w:rPr>
          <w:noProof/>
          <w:lang w:val="en-GB"/>
        </w:rPr>
        <w:t>4</w:t>
      </w:r>
      <w:r w:rsidR="001A16D3" w:rsidRPr="001438E3">
        <w:rPr>
          <w:bCs/>
          <w:lang w:val="en-GB"/>
        </w:rPr>
        <w:fldChar w:fldCharType="end"/>
      </w:r>
      <w:r w:rsidR="001A16D3" w:rsidRPr="001438E3">
        <w:rPr>
          <w:bCs/>
          <w:lang w:val="en-GB"/>
        </w:rPr>
        <w:t>)</w:t>
      </w:r>
      <w:r w:rsidR="005D0A80" w:rsidRPr="001438E3">
        <w:rPr>
          <w:bCs/>
          <w:lang w:val="en-GB"/>
        </w:rPr>
        <w:t xml:space="preserve">. </w:t>
      </w:r>
      <w:r w:rsidR="006133C8" w:rsidRPr="001438E3">
        <w:rPr>
          <w:bCs/>
          <w:lang w:val="en-GB"/>
        </w:rPr>
        <w:t>There is inequity not only in the overall health status indicator (mortality) but in heal</w:t>
      </w:r>
      <w:r w:rsidR="00983EB8" w:rsidRPr="001438E3">
        <w:rPr>
          <w:bCs/>
          <w:lang w:val="en-GB"/>
        </w:rPr>
        <w:t xml:space="preserve">th service delivery indicators as well. </w:t>
      </w:r>
    </w:p>
    <w:p w14:paraId="1D23DB88" w14:textId="77777777" w:rsidR="00475C95" w:rsidRDefault="00475C95" w:rsidP="000850B7">
      <w:pPr>
        <w:rPr>
          <w:bCs/>
          <w:lang w:val="en-GB"/>
        </w:rPr>
      </w:pPr>
    </w:p>
    <w:p w14:paraId="22AE3C55" w14:textId="77777777" w:rsidR="001476B0" w:rsidRDefault="001476B0" w:rsidP="000850B7">
      <w:pPr>
        <w:rPr>
          <w:bCs/>
          <w:lang w:val="en-GB"/>
        </w:rPr>
      </w:pPr>
    </w:p>
    <w:p w14:paraId="114D4E0A" w14:textId="77777777" w:rsidR="001476B0" w:rsidRDefault="001476B0" w:rsidP="000850B7">
      <w:pPr>
        <w:rPr>
          <w:bCs/>
          <w:lang w:val="en-GB"/>
        </w:rPr>
      </w:pPr>
    </w:p>
    <w:p w14:paraId="5DB7A235" w14:textId="77777777" w:rsidR="001476B0" w:rsidRDefault="001476B0" w:rsidP="000850B7">
      <w:pPr>
        <w:rPr>
          <w:bCs/>
          <w:lang w:val="en-GB"/>
        </w:rPr>
      </w:pPr>
    </w:p>
    <w:p w14:paraId="68D6BD84" w14:textId="77777777" w:rsidR="001476B0" w:rsidRDefault="001476B0" w:rsidP="000850B7">
      <w:pPr>
        <w:rPr>
          <w:bCs/>
          <w:lang w:val="en-GB"/>
        </w:rPr>
      </w:pPr>
    </w:p>
    <w:p w14:paraId="1131713C" w14:textId="77777777" w:rsidR="001476B0" w:rsidRPr="001438E3" w:rsidRDefault="001476B0" w:rsidP="000850B7">
      <w:pPr>
        <w:rPr>
          <w:bCs/>
          <w:lang w:val="en-GB"/>
        </w:rPr>
      </w:pPr>
    </w:p>
    <w:p w14:paraId="77132847" w14:textId="6881D785" w:rsidR="00223CDF" w:rsidRPr="001438E3" w:rsidRDefault="00223CDF" w:rsidP="00223CDF">
      <w:pPr>
        <w:pStyle w:val="Caption"/>
        <w:rPr>
          <w:lang w:val="en-GB"/>
        </w:rPr>
      </w:pPr>
      <w:bookmarkStart w:id="17" w:name="_Ref242532922"/>
      <w:r w:rsidRPr="001438E3">
        <w:rPr>
          <w:lang w:val="en-GB"/>
        </w:rPr>
        <w:t xml:space="preserve">Table </w:t>
      </w:r>
      <w:r w:rsidR="009B2FBE" w:rsidRPr="001438E3">
        <w:rPr>
          <w:lang w:val="en-GB"/>
        </w:rPr>
        <w:fldChar w:fldCharType="begin"/>
      </w:r>
      <w:r w:rsidR="009B2FBE" w:rsidRPr="001438E3">
        <w:rPr>
          <w:lang w:val="en-GB"/>
        </w:rPr>
        <w:instrText xml:space="preserve"> SEQ Table \* ARABIC </w:instrText>
      </w:r>
      <w:r w:rsidR="009B2FBE" w:rsidRPr="001438E3">
        <w:rPr>
          <w:lang w:val="en-GB"/>
        </w:rPr>
        <w:fldChar w:fldCharType="separate"/>
      </w:r>
      <w:r w:rsidR="00CB004F" w:rsidRPr="001438E3">
        <w:rPr>
          <w:noProof/>
          <w:lang w:val="en-GB"/>
        </w:rPr>
        <w:t>4</w:t>
      </w:r>
      <w:r w:rsidR="009B2FBE" w:rsidRPr="001438E3">
        <w:rPr>
          <w:noProof/>
          <w:lang w:val="en-GB"/>
        </w:rPr>
        <w:fldChar w:fldCharType="end"/>
      </w:r>
      <w:bookmarkEnd w:id="17"/>
      <w:r w:rsidRPr="001438E3">
        <w:rPr>
          <w:lang w:val="en-GB"/>
        </w:rPr>
        <w:t>: Select Health Service and health indicators by Province</w:t>
      </w:r>
    </w:p>
    <w:tbl>
      <w:tblPr>
        <w:tblStyle w:val="TableGrid"/>
        <w:tblW w:w="5000" w:type="pct"/>
        <w:jc w:val="center"/>
        <w:tblLook w:val="04A0" w:firstRow="1" w:lastRow="0" w:firstColumn="1" w:lastColumn="0" w:noHBand="0" w:noVBand="1"/>
      </w:tblPr>
      <w:tblGrid>
        <w:gridCol w:w="2214"/>
        <w:gridCol w:w="2214"/>
        <w:gridCol w:w="2214"/>
        <w:gridCol w:w="2214"/>
      </w:tblGrid>
      <w:tr w:rsidR="00874211" w:rsidRPr="001438E3" w14:paraId="57CBFE14" w14:textId="77777777" w:rsidTr="00223CDF">
        <w:trPr>
          <w:jc w:val="center"/>
        </w:trPr>
        <w:tc>
          <w:tcPr>
            <w:tcW w:w="1250" w:type="pct"/>
          </w:tcPr>
          <w:p w14:paraId="0B1009FC" w14:textId="79CD99F4" w:rsidR="00874211" w:rsidRPr="001438E3" w:rsidRDefault="00874211" w:rsidP="000850B7">
            <w:pPr>
              <w:rPr>
                <w:b/>
                <w:bCs/>
                <w:sz w:val="20"/>
                <w:szCs w:val="20"/>
                <w:lang w:val="en-GB"/>
              </w:rPr>
            </w:pPr>
            <w:r w:rsidRPr="001438E3">
              <w:rPr>
                <w:b/>
                <w:bCs/>
                <w:sz w:val="20"/>
                <w:szCs w:val="20"/>
                <w:lang w:val="en-GB"/>
              </w:rPr>
              <w:t>Province</w:t>
            </w:r>
          </w:p>
        </w:tc>
        <w:tc>
          <w:tcPr>
            <w:tcW w:w="1250" w:type="pct"/>
          </w:tcPr>
          <w:p w14:paraId="386B56CA" w14:textId="12592756" w:rsidR="00874211" w:rsidRPr="001438E3" w:rsidRDefault="00874211" w:rsidP="000850B7">
            <w:pPr>
              <w:rPr>
                <w:b/>
                <w:bCs/>
                <w:sz w:val="20"/>
                <w:szCs w:val="20"/>
                <w:lang w:val="en-GB"/>
              </w:rPr>
            </w:pPr>
            <w:r w:rsidRPr="001438E3">
              <w:rPr>
                <w:b/>
                <w:bCs/>
                <w:sz w:val="20"/>
                <w:szCs w:val="20"/>
                <w:lang w:val="en-GB"/>
              </w:rPr>
              <w:t xml:space="preserve">% Skilled Delivery </w:t>
            </w:r>
          </w:p>
        </w:tc>
        <w:tc>
          <w:tcPr>
            <w:tcW w:w="1250" w:type="pct"/>
          </w:tcPr>
          <w:p w14:paraId="08ED628C" w14:textId="4CB640D9" w:rsidR="00874211" w:rsidRPr="001438E3" w:rsidRDefault="00874211" w:rsidP="000850B7">
            <w:pPr>
              <w:rPr>
                <w:b/>
                <w:bCs/>
                <w:sz w:val="20"/>
                <w:szCs w:val="20"/>
                <w:lang w:val="en-GB"/>
              </w:rPr>
            </w:pPr>
            <w:r w:rsidRPr="001438E3">
              <w:rPr>
                <w:b/>
                <w:bCs/>
                <w:sz w:val="20"/>
                <w:szCs w:val="20"/>
                <w:lang w:val="en-GB"/>
              </w:rPr>
              <w:t xml:space="preserve">Health Facility Performed essential </w:t>
            </w:r>
            <w:r w:rsidR="005D0A80" w:rsidRPr="001438E3">
              <w:rPr>
                <w:b/>
                <w:bCs/>
                <w:sz w:val="20"/>
                <w:szCs w:val="20"/>
                <w:lang w:val="en-GB"/>
              </w:rPr>
              <w:t xml:space="preserve">elements of </w:t>
            </w:r>
            <w:r w:rsidRPr="001438E3">
              <w:rPr>
                <w:b/>
                <w:bCs/>
                <w:sz w:val="20"/>
                <w:szCs w:val="20"/>
                <w:lang w:val="en-GB"/>
              </w:rPr>
              <w:t>newborn care</w:t>
            </w:r>
          </w:p>
        </w:tc>
        <w:tc>
          <w:tcPr>
            <w:tcW w:w="1250" w:type="pct"/>
          </w:tcPr>
          <w:p w14:paraId="15EA47AA" w14:textId="0D86F58C" w:rsidR="00874211" w:rsidRPr="001438E3" w:rsidRDefault="00874211" w:rsidP="000850B7">
            <w:pPr>
              <w:rPr>
                <w:b/>
                <w:bCs/>
                <w:sz w:val="20"/>
                <w:szCs w:val="20"/>
                <w:lang w:val="en-GB"/>
              </w:rPr>
            </w:pPr>
            <w:r w:rsidRPr="001438E3">
              <w:rPr>
                <w:b/>
                <w:bCs/>
                <w:sz w:val="20"/>
                <w:szCs w:val="20"/>
                <w:lang w:val="en-GB"/>
              </w:rPr>
              <w:t>Under 5 Mortality Rate</w:t>
            </w:r>
          </w:p>
        </w:tc>
      </w:tr>
      <w:tr w:rsidR="00874211" w:rsidRPr="001438E3" w14:paraId="3FED9227" w14:textId="77777777" w:rsidTr="00223CDF">
        <w:trPr>
          <w:jc w:val="center"/>
        </w:trPr>
        <w:tc>
          <w:tcPr>
            <w:tcW w:w="1250" w:type="pct"/>
          </w:tcPr>
          <w:p w14:paraId="47DF1D62" w14:textId="1038D8A3" w:rsidR="00874211" w:rsidRPr="001438E3" w:rsidRDefault="00874211" w:rsidP="000850B7">
            <w:pPr>
              <w:rPr>
                <w:bCs/>
                <w:sz w:val="20"/>
                <w:szCs w:val="20"/>
                <w:lang w:val="en-GB"/>
              </w:rPr>
            </w:pPr>
            <w:r w:rsidRPr="001438E3">
              <w:rPr>
                <w:bCs/>
                <w:sz w:val="20"/>
                <w:szCs w:val="20"/>
                <w:lang w:val="en-GB"/>
              </w:rPr>
              <w:t>Nairobi</w:t>
            </w:r>
          </w:p>
        </w:tc>
        <w:tc>
          <w:tcPr>
            <w:tcW w:w="1250" w:type="pct"/>
          </w:tcPr>
          <w:p w14:paraId="51CC6496" w14:textId="485443BA" w:rsidR="00874211" w:rsidRPr="001438E3" w:rsidRDefault="006620BE" w:rsidP="00451409">
            <w:pPr>
              <w:jc w:val="center"/>
              <w:rPr>
                <w:bCs/>
                <w:sz w:val="20"/>
                <w:szCs w:val="20"/>
                <w:lang w:val="en-GB"/>
              </w:rPr>
            </w:pPr>
            <w:r w:rsidRPr="001438E3">
              <w:rPr>
                <w:bCs/>
                <w:sz w:val="20"/>
                <w:szCs w:val="20"/>
                <w:lang w:val="en-GB"/>
              </w:rPr>
              <w:t>89</w:t>
            </w:r>
          </w:p>
        </w:tc>
        <w:tc>
          <w:tcPr>
            <w:tcW w:w="1250" w:type="pct"/>
          </w:tcPr>
          <w:p w14:paraId="293BBA77" w14:textId="4F3F3201" w:rsidR="00874211" w:rsidRPr="001438E3" w:rsidRDefault="00D1431F" w:rsidP="00451409">
            <w:pPr>
              <w:jc w:val="center"/>
              <w:rPr>
                <w:bCs/>
                <w:sz w:val="20"/>
                <w:szCs w:val="20"/>
                <w:lang w:val="en-GB"/>
              </w:rPr>
            </w:pPr>
            <w:r w:rsidRPr="001438E3">
              <w:rPr>
                <w:bCs/>
                <w:sz w:val="20"/>
                <w:szCs w:val="20"/>
                <w:lang w:val="en-GB"/>
              </w:rPr>
              <w:t>69</w:t>
            </w:r>
          </w:p>
        </w:tc>
        <w:tc>
          <w:tcPr>
            <w:tcW w:w="1250" w:type="pct"/>
          </w:tcPr>
          <w:p w14:paraId="736D3740" w14:textId="016D1E71" w:rsidR="00874211" w:rsidRPr="001438E3" w:rsidRDefault="00D1431F" w:rsidP="00451409">
            <w:pPr>
              <w:jc w:val="center"/>
              <w:rPr>
                <w:bCs/>
                <w:sz w:val="20"/>
                <w:szCs w:val="20"/>
                <w:lang w:val="en-GB"/>
              </w:rPr>
            </w:pPr>
            <w:r w:rsidRPr="001438E3">
              <w:rPr>
                <w:bCs/>
                <w:sz w:val="20"/>
                <w:szCs w:val="20"/>
                <w:lang w:val="en-GB"/>
              </w:rPr>
              <w:t>64</w:t>
            </w:r>
          </w:p>
        </w:tc>
      </w:tr>
      <w:tr w:rsidR="00874211" w:rsidRPr="001438E3" w14:paraId="535BD7DD" w14:textId="77777777" w:rsidTr="00223CDF">
        <w:trPr>
          <w:jc w:val="center"/>
        </w:trPr>
        <w:tc>
          <w:tcPr>
            <w:tcW w:w="1250" w:type="pct"/>
          </w:tcPr>
          <w:p w14:paraId="180CBE68" w14:textId="00E2A49A" w:rsidR="00874211" w:rsidRPr="001438E3" w:rsidRDefault="00874211" w:rsidP="000850B7">
            <w:pPr>
              <w:rPr>
                <w:bCs/>
                <w:sz w:val="20"/>
                <w:szCs w:val="20"/>
                <w:lang w:val="en-GB"/>
              </w:rPr>
            </w:pPr>
            <w:r w:rsidRPr="001438E3">
              <w:rPr>
                <w:bCs/>
                <w:sz w:val="20"/>
                <w:szCs w:val="20"/>
                <w:lang w:val="en-GB"/>
              </w:rPr>
              <w:t xml:space="preserve">Central </w:t>
            </w:r>
          </w:p>
        </w:tc>
        <w:tc>
          <w:tcPr>
            <w:tcW w:w="1250" w:type="pct"/>
          </w:tcPr>
          <w:p w14:paraId="36ECE0F2" w14:textId="63B71EDE" w:rsidR="00874211" w:rsidRPr="001438E3" w:rsidRDefault="006620BE" w:rsidP="00451409">
            <w:pPr>
              <w:jc w:val="center"/>
              <w:rPr>
                <w:bCs/>
                <w:sz w:val="20"/>
                <w:szCs w:val="20"/>
                <w:lang w:val="en-GB"/>
              </w:rPr>
            </w:pPr>
            <w:r w:rsidRPr="001438E3">
              <w:rPr>
                <w:bCs/>
                <w:sz w:val="20"/>
                <w:szCs w:val="20"/>
                <w:lang w:val="en-GB"/>
              </w:rPr>
              <w:t>74</w:t>
            </w:r>
          </w:p>
        </w:tc>
        <w:tc>
          <w:tcPr>
            <w:tcW w:w="1250" w:type="pct"/>
          </w:tcPr>
          <w:p w14:paraId="387E7E21" w14:textId="466E1FB6" w:rsidR="00874211" w:rsidRPr="001438E3" w:rsidRDefault="00D1431F" w:rsidP="00451409">
            <w:pPr>
              <w:jc w:val="center"/>
              <w:rPr>
                <w:bCs/>
                <w:sz w:val="20"/>
                <w:szCs w:val="20"/>
                <w:lang w:val="en-GB"/>
              </w:rPr>
            </w:pPr>
            <w:r w:rsidRPr="001438E3">
              <w:rPr>
                <w:bCs/>
                <w:sz w:val="20"/>
                <w:szCs w:val="20"/>
                <w:lang w:val="en-GB"/>
              </w:rPr>
              <w:t>68</w:t>
            </w:r>
          </w:p>
        </w:tc>
        <w:tc>
          <w:tcPr>
            <w:tcW w:w="1250" w:type="pct"/>
          </w:tcPr>
          <w:p w14:paraId="67B98623" w14:textId="5235836E" w:rsidR="00874211" w:rsidRPr="001438E3" w:rsidRDefault="00D1431F" w:rsidP="00451409">
            <w:pPr>
              <w:jc w:val="center"/>
              <w:rPr>
                <w:bCs/>
                <w:sz w:val="20"/>
                <w:szCs w:val="20"/>
                <w:lang w:val="en-GB"/>
              </w:rPr>
            </w:pPr>
            <w:r w:rsidRPr="001438E3">
              <w:rPr>
                <w:bCs/>
                <w:sz w:val="20"/>
                <w:szCs w:val="20"/>
                <w:lang w:val="en-GB"/>
              </w:rPr>
              <w:t>51</w:t>
            </w:r>
          </w:p>
        </w:tc>
      </w:tr>
      <w:tr w:rsidR="00874211" w:rsidRPr="001438E3" w14:paraId="2EE579A1" w14:textId="77777777" w:rsidTr="00223CDF">
        <w:trPr>
          <w:jc w:val="center"/>
        </w:trPr>
        <w:tc>
          <w:tcPr>
            <w:tcW w:w="1250" w:type="pct"/>
          </w:tcPr>
          <w:p w14:paraId="05750963" w14:textId="11D16996" w:rsidR="00874211" w:rsidRPr="001438E3" w:rsidRDefault="00874211" w:rsidP="000850B7">
            <w:pPr>
              <w:rPr>
                <w:bCs/>
                <w:sz w:val="20"/>
                <w:szCs w:val="20"/>
                <w:lang w:val="en-GB"/>
              </w:rPr>
            </w:pPr>
            <w:r w:rsidRPr="001438E3">
              <w:rPr>
                <w:bCs/>
                <w:sz w:val="20"/>
                <w:szCs w:val="20"/>
                <w:lang w:val="en-GB"/>
              </w:rPr>
              <w:t>Coast</w:t>
            </w:r>
          </w:p>
        </w:tc>
        <w:tc>
          <w:tcPr>
            <w:tcW w:w="1250" w:type="pct"/>
          </w:tcPr>
          <w:p w14:paraId="72FD6B36" w14:textId="032824DC" w:rsidR="00874211" w:rsidRPr="001438E3" w:rsidRDefault="006620BE" w:rsidP="00451409">
            <w:pPr>
              <w:jc w:val="center"/>
              <w:rPr>
                <w:bCs/>
                <w:sz w:val="20"/>
                <w:szCs w:val="20"/>
                <w:lang w:val="en-GB"/>
              </w:rPr>
            </w:pPr>
            <w:r w:rsidRPr="001438E3">
              <w:rPr>
                <w:bCs/>
                <w:sz w:val="20"/>
                <w:szCs w:val="20"/>
                <w:lang w:val="en-GB"/>
              </w:rPr>
              <w:t>46</w:t>
            </w:r>
          </w:p>
        </w:tc>
        <w:tc>
          <w:tcPr>
            <w:tcW w:w="1250" w:type="pct"/>
          </w:tcPr>
          <w:p w14:paraId="7F06E0F0" w14:textId="09C370AC" w:rsidR="00874211" w:rsidRPr="001438E3" w:rsidRDefault="00D1431F" w:rsidP="00451409">
            <w:pPr>
              <w:jc w:val="center"/>
              <w:rPr>
                <w:bCs/>
                <w:sz w:val="20"/>
                <w:szCs w:val="20"/>
                <w:lang w:val="en-GB"/>
              </w:rPr>
            </w:pPr>
            <w:r w:rsidRPr="001438E3">
              <w:rPr>
                <w:bCs/>
                <w:sz w:val="20"/>
                <w:szCs w:val="20"/>
                <w:lang w:val="en-GB"/>
              </w:rPr>
              <w:t>28</w:t>
            </w:r>
          </w:p>
        </w:tc>
        <w:tc>
          <w:tcPr>
            <w:tcW w:w="1250" w:type="pct"/>
          </w:tcPr>
          <w:p w14:paraId="45F04DCD" w14:textId="69FFFD82" w:rsidR="00874211" w:rsidRPr="001438E3" w:rsidRDefault="00D1431F" w:rsidP="00451409">
            <w:pPr>
              <w:jc w:val="center"/>
              <w:rPr>
                <w:bCs/>
                <w:sz w:val="20"/>
                <w:szCs w:val="20"/>
                <w:lang w:val="en-GB"/>
              </w:rPr>
            </w:pPr>
            <w:r w:rsidRPr="001438E3">
              <w:rPr>
                <w:bCs/>
                <w:sz w:val="20"/>
                <w:szCs w:val="20"/>
                <w:lang w:val="en-GB"/>
              </w:rPr>
              <w:t>87</w:t>
            </w:r>
          </w:p>
        </w:tc>
      </w:tr>
      <w:tr w:rsidR="00874211" w:rsidRPr="001438E3" w14:paraId="6ADD7E9B" w14:textId="77777777" w:rsidTr="00223CDF">
        <w:trPr>
          <w:jc w:val="center"/>
        </w:trPr>
        <w:tc>
          <w:tcPr>
            <w:tcW w:w="1250" w:type="pct"/>
          </w:tcPr>
          <w:p w14:paraId="3477EC42" w14:textId="29CC5777" w:rsidR="00874211" w:rsidRPr="001438E3" w:rsidRDefault="00874211" w:rsidP="000850B7">
            <w:pPr>
              <w:rPr>
                <w:bCs/>
                <w:sz w:val="20"/>
                <w:szCs w:val="20"/>
                <w:lang w:val="en-GB"/>
              </w:rPr>
            </w:pPr>
            <w:r w:rsidRPr="001438E3">
              <w:rPr>
                <w:bCs/>
                <w:sz w:val="20"/>
                <w:szCs w:val="20"/>
                <w:lang w:val="en-GB"/>
              </w:rPr>
              <w:t>Eastern</w:t>
            </w:r>
          </w:p>
        </w:tc>
        <w:tc>
          <w:tcPr>
            <w:tcW w:w="1250" w:type="pct"/>
          </w:tcPr>
          <w:p w14:paraId="1E158450" w14:textId="361AC937" w:rsidR="00874211" w:rsidRPr="001438E3" w:rsidRDefault="006620BE" w:rsidP="00451409">
            <w:pPr>
              <w:jc w:val="center"/>
              <w:rPr>
                <w:bCs/>
                <w:sz w:val="20"/>
                <w:szCs w:val="20"/>
                <w:lang w:val="en-GB"/>
              </w:rPr>
            </w:pPr>
            <w:r w:rsidRPr="001438E3">
              <w:rPr>
                <w:bCs/>
                <w:sz w:val="20"/>
                <w:szCs w:val="20"/>
                <w:lang w:val="en-GB"/>
              </w:rPr>
              <w:t>43</w:t>
            </w:r>
          </w:p>
        </w:tc>
        <w:tc>
          <w:tcPr>
            <w:tcW w:w="1250" w:type="pct"/>
          </w:tcPr>
          <w:p w14:paraId="3A81AFEE" w14:textId="29C62B03" w:rsidR="00874211" w:rsidRPr="001438E3" w:rsidRDefault="00D1431F" w:rsidP="00451409">
            <w:pPr>
              <w:jc w:val="center"/>
              <w:rPr>
                <w:bCs/>
                <w:sz w:val="20"/>
                <w:szCs w:val="20"/>
                <w:lang w:val="en-GB"/>
              </w:rPr>
            </w:pPr>
            <w:r w:rsidRPr="001438E3">
              <w:rPr>
                <w:bCs/>
                <w:sz w:val="20"/>
                <w:szCs w:val="20"/>
                <w:lang w:val="en-GB"/>
              </w:rPr>
              <w:t>24</w:t>
            </w:r>
          </w:p>
        </w:tc>
        <w:tc>
          <w:tcPr>
            <w:tcW w:w="1250" w:type="pct"/>
          </w:tcPr>
          <w:p w14:paraId="1C470026" w14:textId="1CAD54C5" w:rsidR="00874211" w:rsidRPr="001438E3" w:rsidRDefault="00D1431F" w:rsidP="00451409">
            <w:pPr>
              <w:jc w:val="center"/>
              <w:rPr>
                <w:bCs/>
                <w:sz w:val="20"/>
                <w:szCs w:val="20"/>
                <w:lang w:val="en-GB"/>
              </w:rPr>
            </w:pPr>
            <w:r w:rsidRPr="001438E3">
              <w:rPr>
                <w:bCs/>
                <w:sz w:val="20"/>
                <w:szCs w:val="20"/>
                <w:lang w:val="en-GB"/>
              </w:rPr>
              <w:t>52</w:t>
            </w:r>
          </w:p>
        </w:tc>
      </w:tr>
      <w:tr w:rsidR="00AB16DA" w:rsidRPr="001438E3" w14:paraId="66E84D9E" w14:textId="77777777" w:rsidTr="00223CDF">
        <w:trPr>
          <w:jc w:val="center"/>
        </w:trPr>
        <w:tc>
          <w:tcPr>
            <w:tcW w:w="1250" w:type="pct"/>
          </w:tcPr>
          <w:p w14:paraId="4687BD69" w14:textId="78F69058" w:rsidR="00AB16DA" w:rsidRPr="001438E3" w:rsidRDefault="00AB16DA" w:rsidP="000850B7">
            <w:pPr>
              <w:rPr>
                <w:bCs/>
                <w:sz w:val="20"/>
                <w:szCs w:val="20"/>
                <w:lang w:val="en-GB"/>
              </w:rPr>
            </w:pPr>
            <w:r w:rsidRPr="001438E3">
              <w:rPr>
                <w:bCs/>
                <w:sz w:val="20"/>
                <w:szCs w:val="20"/>
                <w:lang w:val="en-GB"/>
              </w:rPr>
              <w:t>Nyanza</w:t>
            </w:r>
          </w:p>
        </w:tc>
        <w:tc>
          <w:tcPr>
            <w:tcW w:w="1250" w:type="pct"/>
          </w:tcPr>
          <w:p w14:paraId="607A419B" w14:textId="260C7A07" w:rsidR="00AB16DA" w:rsidRPr="001438E3" w:rsidRDefault="00AB16DA" w:rsidP="00451409">
            <w:pPr>
              <w:jc w:val="center"/>
              <w:rPr>
                <w:bCs/>
                <w:sz w:val="20"/>
                <w:szCs w:val="20"/>
                <w:lang w:val="en-GB"/>
              </w:rPr>
            </w:pPr>
            <w:r w:rsidRPr="001438E3">
              <w:rPr>
                <w:bCs/>
                <w:sz w:val="20"/>
                <w:szCs w:val="20"/>
                <w:lang w:val="en-GB"/>
              </w:rPr>
              <w:t>45</w:t>
            </w:r>
          </w:p>
        </w:tc>
        <w:tc>
          <w:tcPr>
            <w:tcW w:w="1250" w:type="pct"/>
          </w:tcPr>
          <w:p w14:paraId="4D33B6B1" w14:textId="326CD23B" w:rsidR="00AB16DA" w:rsidRPr="001438E3" w:rsidRDefault="00D1431F" w:rsidP="00451409">
            <w:pPr>
              <w:jc w:val="center"/>
              <w:rPr>
                <w:bCs/>
                <w:sz w:val="20"/>
                <w:szCs w:val="20"/>
                <w:lang w:val="en-GB"/>
              </w:rPr>
            </w:pPr>
            <w:r w:rsidRPr="001438E3">
              <w:rPr>
                <w:bCs/>
                <w:sz w:val="20"/>
                <w:szCs w:val="20"/>
                <w:lang w:val="en-GB"/>
              </w:rPr>
              <w:t>43</w:t>
            </w:r>
          </w:p>
        </w:tc>
        <w:tc>
          <w:tcPr>
            <w:tcW w:w="1250" w:type="pct"/>
          </w:tcPr>
          <w:p w14:paraId="53F486E8" w14:textId="4099DCAA" w:rsidR="00AB16DA" w:rsidRPr="001438E3" w:rsidRDefault="00D1431F" w:rsidP="00451409">
            <w:pPr>
              <w:jc w:val="center"/>
              <w:rPr>
                <w:bCs/>
                <w:sz w:val="20"/>
                <w:szCs w:val="20"/>
                <w:lang w:val="en-GB"/>
              </w:rPr>
            </w:pPr>
            <w:r w:rsidRPr="001438E3">
              <w:rPr>
                <w:bCs/>
                <w:sz w:val="20"/>
                <w:szCs w:val="20"/>
                <w:lang w:val="en-GB"/>
              </w:rPr>
              <w:t>149</w:t>
            </w:r>
          </w:p>
        </w:tc>
      </w:tr>
      <w:tr w:rsidR="00874211" w:rsidRPr="001438E3" w14:paraId="7D8A207B" w14:textId="77777777" w:rsidTr="00223CDF">
        <w:trPr>
          <w:jc w:val="center"/>
        </w:trPr>
        <w:tc>
          <w:tcPr>
            <w:tcW w:w="1250" w:type="pct"/>
          </w:tcPr>
          <w:p w14:paraId="4E4EE11E" w14:textId="4D63695B" w:rsidR="00874211" w:rsidRPr="001438E3" w:rsidRDefault="00874211" w:rsidP="000850B7">
            <w:pPr>
              <w:rPr>
                <w:bCs/>
                <w:sz w:val="20"/>
                <w:szCs w:val="20"/>
                <w:lang w:val="en-GB"/>
              </w:rPr>
            </w:pPr>
            <w:r w:rsidRPr="001438E3">
              <w:rPr>
                <w:bCs/>
                <w:sz w:val="20"/>
                <w:szCs w:val="20"/>
                <w:lang w:val="en-GB"/>
              </w:rPr>
              <w:t xml:space="preserve">Rift Valley </w:t>
            </w:r>
          </w:p>
        </w:tc>
        <w:tc>
          <w:tcPr>
            <w:tcW w:w="1250" w:type="pct"/>
          </w:tcPr>
          <w:p w14:paraId="18BA5A8B" w14:textId="6CA6D5B9" w:rsidR="00874211" w:rsidRPr="001438E3" w:rsidRDefault="00AB16DA" w:rsidP="00451409">
            <w:pPr>
              <w:jc w:val="center"/>
              <w:rPr>
                <w:bCs/>
                <w:sz w:val="20"/>
                <w:szCs w:val="20"/>
                <w:lang w:val="en-GB"/>
              </w:rPr>
            </w:pPr>
            <w:r w:rsidRPr="001438E3">
              <w:rPr>
                <w:bCs/>
                <w:sz w:val="20"/>
                <w:szCs w:val="20"/>
                <w:lang w:val="en-GB"/>
              </w:rPr>
              <w:t>34</w:t>
            </w:r>
          </w:p>
        </w:tc>
        <w:tc>
          <w:tcPr>
            <w:tcW w:w="1250" w:type="pct"/>
          </w:tcPr>
          <w:p w14:paraId="40305133" w14:textId="13C9E77F" w:rsidR="00874211" w:rsidRPr="001438E3" w:rsidRDefault="00D1431F" w:rsidP="00451409">
            <w:pPr>
              <w:jc w:val="center"/>
              <w:rPr>
                <w:bCs/>
                <w:sz w:val="20"/>
                <w:szCs w:val="20"/>
                <w:lang w:val="en-GB"/>
              </w:rPr>
            </w:pPr>
            <w:r w:rsidRPr="001438E3">
              <w:rPr>
                <w:bCs/>
                <w:sz w:val="20"/>
                <w:szCs w:val="20"/>
                <w:lang w:val="en-GB"/>
              </w:rPr>
              <w:t>65</w:t>
            </w:r>
          </w:p>
        </w:tc>
        <w:tc>
          <w:tcPr>
            <w:tcW w:w="1250" w:type="pct"/>
          </w:tcPr>
          <w:p w14:paraId="18A7EF0A" w14:textId="69B32A17" w:rsidR="00874211" w:rsidRPr="001438E3" w:rsidRDefault="00D1431F" w:rsidP="00451409">
            <w:pPr>
              <w:jc w:val="center"/>
              <w:rPr>
                <w:bCs/>
                <w:sz w:val="20"/>
                <w:szCs w:val="20"/>
                <w:lang w:val="en-GB"/>
              </w:rPr>
            </w:pPr>
            <w:r w:rsidRPr="001438E3">
              <w:rPr>
                <w:bCs/>
                <w:sz w:val="20"/>
                <w:szCs w:val="20"/>
                <w:lang w:val="en-GB"/>
              </w:rPr>
              <w:t>59</w:t>
            </w:r>
          </w:p>
        </w:tc>
      </w:tr>
      <w:tr w:rsidR="00874211" w:rsidRPr="001438E3" w14:paraId="599A5196" w14:textId="77777777" w:rsidTr="00223CDF">
        <w:trPr>
          <w:jc w:val="center"/>
        </w:trPr>
        <w:tc>
          <w:tcPr>
            <w:tcW w:w="1250" w:type="pct"/>
          </w:tcPr>
          <w:p w14:paraId="370D0452" w14:textId="19C4D72F" w:rsidR="00874211" w:rsidRPr="001438E3" w:rsidRDefault="00874211" w:rsidP="000850B7">
            <w:pPr>
              <w:rPr>
                <w:bCs/>
                <w:sz w:val="20"/>
                <w:szCs w:val="20"/>
                <w:lang w:val="en-GB"/>
              </w:rPr>
            </w:pPr>
            <w:r w:rsidRPr="001438E3">
              <w:rPr>
                <w:bCs/>
                <w:sz w:val="20"/>
                <w:szCs w:val="20"/>
                <w:lang w:val="en-GB"/>
              </w:rPr>
              <w:t>Western</w:t>
            </w:r>
          </w:p>
        </w:tc>
        <w:tc>
          <w:tcPr>
            <w:tcW w:w="1250" w:type="pct"/>
          </w:tcPr>
          <w:p w14:paraId="00AD4144" w14:textId="06CC2B75" w:rsidR="00874211" w:rsidRPr="001438E3" w:rsidRDefault="006620BE" w:rsidP="00451409">
            <w:pPr>
              <w:jc w:val="center"/>
              <w:rPr>
                <w:bCs/>
                <w:sz w:val="20"/>
                <w:szCs w:val="20"/>
                <w:lang w:val="en-GB"/>
              </w:rPr>
            </w:pPr>
            <w:r w:rsidRPr="001438E3">
              <w:rPr>
                <w:bCs/>
                <w:sz w:val="20"/>
                <w:szCs w:val="20"/>
                <w:lang w:val="en-GB"/>
              </w:rPr>
              <w:t>26</w:t>
            </w:r>
          </w:p>
        </w:tc>
        <w:tc>
          <w:tcPr>
            <w:tcW w:w="1250" w:type="pct"/>
          </w:tcPr>
          <w:p w14:paraId="11AD853A" w14:textId="43C2A03E" w:rsidR="00874211" w:rsidRPr="001438E3" w:rsidRDefault="00D1431F" w:rsidP="00451409">
            <w:pPr>
              <w:jc w:val="center"/>
              <w:rPr>
                <w:bCs/>
                <w:sz w:val="20"/>
                <w:szCs w:val="20"/>
                <w:lang w:val="en-GB"/>
              </w:rPr>
            </w:pPr>
            <w:r w:rsidRPr="001438E3">
              <w:rPr>
                <w:bCs/>
                <w:sz w:val="20"/>
                <w:szCs w:val="20"/>
                <w:lang w:val="en-GB"/>
              </w:rPr>
              <w:t>26</w:t>
            </w:r>
          </w:p>
        </w:tc>
        <w:tc>
          <w:tcPr>
            <w:tcW w:w="1250" w:type="pct"/>
          </w:tcPr>
          <w:p w14:paraId="48DCCC66" w14:textId="1962A760" w:rsidR="00874211" w:rsidRPr="001438E3" w:rsidRDefault="00D1431F" w:rsidP="00451409">
            <w:pPr>
              <w:jc w:val="center"/>
              <w:rPr>
                <w:bCs/>
                <w:sz w:val="20"/>
                <w:szCs w:val="20"/>
                <w:lang w:val="en-GB"/>
              </w:rPr>
            </w:pPr>
            <w:r w:rsidRPr="001438E3">
              <w:rPr>
                <w:bCs/>
                <w:sz w:val="20"/>
                <w:szCs w:val="20"/>
                <w:lang w:val="en-GB"/>
              </w:rPr>
              <w:t>121</w:t>
            </w:r>
          </w:p>
        </w:tc>
      </w:tr>
      <w:tr w:rsidR="00874211" w:rsidRPr="001438E3" w14:paraId="5DB8E850" w14:textId="77777777" w:rsidTr="00223CDF">
        <w:trPr>
          <w:jc w:val="center"/>
        </w:trPr>
        <w:tc>
          <w:tcPr>
            <w:tcW w:w="1250" w:type="pct"/>
          </w:tcPr>
          <w:p w14:paraId="3E4D0904" w14:textId="6253ADC4" w:rsidR="00874211" w:rsidRPr="001438E3" w:rsidRDefault="00874211" w:rsidP="000850B7">
            <w:pPr>
              <w:rPr>
                <w:bCs/>
                <w:sz w:val="20"/>
                <w:szCs w:val="20"/>
                <w:lang w:val="en-GB"/>
              </w:rPr>
            </w:pPr>
            <w:r w:rsidRPr="001438E3">
              <w:rPr>
                <w:bCs/>
                <w:sz w:val="20"/>
                <w:szCs w:val="20"/>
                <w:lang w:val="en-GB"/>
              </w:rPr>
              <w:t xml:space="preserve">North-Eastern </w:t>
            </w:r>
          </w:p>
        </w:tc>
        <w:tc>
          <w:tcPr>
            <w:tcW w:w="1250" w:type="pct"/>
          </w:tcPr>
          <w:p w14:paraId="6C7C05F4" w14:textId="494568A4" w:rsidR="00874211" w:rsidRPr="001438E3" w:rsidRDefault="006620BE" w:rsidP="00451409">
            <w:pPr>
              <w:jc w:val="center"/>
              <w:rPr>
                <w:bCs/>
                <w:sz w:val="20"/>
                <w:szCs w:val="20"/>
                <w:lang w:val="en-GB"/>
              </w:rPr>
            </w:pPr>
            <w:r w:rsidRPr="001438E3">
              <w:rPr>
                <w:bCs/>
                <w:sz w:val="20"/>
                <w:szCs w:val="20"/>
                <w:lang w:val="en-GB"/>
              </w:rPr>
              <w:t>32</w:t>
            </w:r>
          </w:p>
        </w:tc>
        <w:tc>
          <w:tcPr>
            <w:tcW w:w="1250" w:type="pct"/>
          </w:tcPr>
          <w:p w14:paraId="6CFD5900" w14:textId="1C8A51B4" w:rsidR="00874211" w:rsidRPr="001438E3" w:rsidRDefault="00D1431F" w:rsidP="00451409">
            <w:pPr>
              <w:jc w:val="center"/>
              <w:rPr>
                <w:bCs/>
                <w:sz w:val="20"/>
                <w:szCs w:val="20"/>
                <w:lang w:val="en-GB"/>
              </w:rPr>
            </w:pPr>
            <w:r w:rsidRPr="001438E3">
              <w:rPr>
                <w:bCs/>
                <w:sz w:val="20"/>
                <w:szCs w:val="20"/>
                <w:lang w:val="en-GB"/>
              </w:rPr>
              <w:t>32</w:t>
            </w:r>
          </w:p>
        </w:tc>
        <w:tc>
          <w:tcPr>
            <w:tcW w:w="1250" w:type="pct"/>
          </w:tcPr>
          <w:p w14:paraId="4E4C3C7A" w14:textId="78BBBA61" w:rsidR="00874211" w:rsidRPr="001438E3" w:rsidRDefault="00D1431F" w:rsidP="00451409">
            <w:pPr>
              <w:jc w:val="center"/>
              <w:rPr>
                <w:bCs/>
                <w:sz w:val="20"/>
                <w:szCs w:val="20"/>
                <w:lang w:val="en-GB"/>
              </w:rPr>
            </w:pPr>
            <w:r w:rsidRPr="001438E3">
              <w:rPr>
                <w:bCs/>
                <w:sz w:val="20"/>
                <w:szCs w:val="20"/>
                <w:lang w:val="en-GB"/>
              </w:rPr>
              <w:t>80</w:t>
            </w:r>
          </w:p>
        </w:tc>
      </w:tr>
    </w:tbl>
    <w:p w14:paraId="754A1BBD" w14:textId="77777777" w:rsidR="007C3FA2" w:rsidRPr="001438E3" w:rsidRDefault="007C3FA2" w:rsidP="000850B7">
      <w:pPr>
        <w:rPr>
          <w:bCs/>
          <w:lang w:val="en-GB"/>
        </w:rPr>
      </w:pPr>
    </w:p>
    <w:p w14:paraId="6BE418E4" w14:textId="54237C80" w:rsidR="001406D5" w:rsidRPr="001438E3" w:rsidRDefault="00B60A21" w:rsidP="00620518">
      <w:pPr>
        <w:rPr>
          <w:bCs/>
          <w:lang w:val="en-GB"/>
        </w:rPr>
      </w:pPr>
      <w:r w:rsidRPr="001438E3">
        <w:rPr>
          <w:bCs/>
          <w:lang w:val="en-GB"/>
        </w:rPr>
        <w:t>The adoption of the Kenya Essential Package for Health (KEPH) constitutes a paradigm shift in the delivery of health services.</w:t>
      </w:r>
      <w:r w:rsidR="00574FD6" w:rsidRPr="001438E3">
        <w:rPr>
          <w:bCs/>
          <w:lang w:val="en-GB"/>
        </w:rPr>
        <w:t xml:space="preserve"> </w:t>
      </w:r>
      <w:r w:rsidR="00A87302" w:rsidRPr="001438E3">
        <w:rPr>
          <w:bCs/>
          <w:lang w:val="en-GB"/>
        </w:rPr>
        <w:t>The KEPH appr</w:t>
      </w:r>
      <w:r w:rsidR="00D371C6" w:rsidRPr="001438E3">
        <w:rPr>
          <w:bCs/>
          <w:lang w:val="en-GB"/>
        </w:rPr>
        <w:t>oach integrates health program</w:t>
      </w:r>
      <w:r w:rsidR="00A87302" w:rsidRPr="001438E3">
        <w:rPr>
          <w:bCs/>
          <w:lang w:val="en-GB"/>
        </w:rPr>
        <w:t xml:space="preserve">s into a single package that focuses on interventions to improve health in each of six defined cohorts of the human development cycle, and to organize the </w:t>
      </w:r>
      <w:r w:rsidR="00B236F6" w:rsidRPr="001438E3">
        <w:rPr>
          <w:bCs/>
          <w:lang w:val="en-GB"/>
        </w:rPr>
        <w:t xml:space="preserve">delivery of services around </w:t>
      </w:r>
      <w:r w:rsidR="00A87302" w:rsidRPr="001438E3">
        <w:rPr>
          <w:bCs/>
          <w:lang w:val="en-GB"/>
        </w:rPr>
        <w:t>well-defined levels of care</w:t>
      </w:r>
      <w:r w:rsidR="00AE1F78" w:rsidRPr="001438E3">
        <w:rPr>
          <w:bCs/>
          <w:lang w:val="en-GB"/>
        </w:rPr>
        <w:t>,</w:t>
      </w:r>
      <w:r w:rsidR="00A87302" w:rsidRPr="001438E3">
        <w:rPr>
          <w:bCs/>
          <w:lang w:val="en-GB"/>
        </w:rPr>
        <w:fldChar w:fldCharType="begin" w:fldLock="1"/>
      </w:r>
      <w:r w:rsidR="0007030C" w:rsidRPr="001438E3">
        <w:rPr>
          <w:bCs/>
          <w:lang w:val="en-GB"/>
        </w:rPr>
        <w:instrText>ADDIN CSL_CITATION { "citationItems" : [ { "id" : "ITEM-1", "itemData" : { "author" : [ { "dropping-particle" : "", "family" : "Ministry of Public Health and Sanitation", "given" : "", "non-dropping-particle" : "", "parse-names" : false, "suffix" : "" } ], "id" : "ITEM-1", "issue" : "December 2008", "issued" : { "date-parts" : [ [ "2008" ] ] }, "note" : "        From Duplicate 2 (                           Reversing the trends The Second Strategic Plan of Kenya Annual Operational Plan 6 July 2010 \u2013 June 2011                         - Sector, National Health )\n                \n        \n        \n      ", "page" : "1-90", "publisher-place" : "Nairobi", "title" : "Ministry of Public Health and Sanitation Strategic plan 2008-2012", "type" : "report" }, "uris" : [ "http://www.mendeley.com/documents/?uuid=8d6cbaf1-6eb0-48c3-b3c8-ff0d62046c35" ] } ], "mendeley" : { "previouslyFormattedCitation" : "(Ministry of Public Health and Sanitation, 2008)" }, "properties" : { "noteIndex" : 0 }, "schema" : "https://github.com/citation-style-language/schema/raw/master/csl-citation.json" }</w:instrText>
      </w:r>
      <w:r w:rsidR="00A87302" w:rsidRPr="001438E3">
        <w:rPr>
          <w:bCs/>
          <w:lang w:val="en-GB"/>
        </w:rPr>
        <w:fldChar w:fldCharType="separate"/>
      </w:r>
      <w:r w:rsidR="00A87302" w:rsidRPr="001438E3">
        <w:rPr>
          <w:bCs/>
          <w:noProof/>
          <w:lang w:val="en-GB"/>
        </w:rPr>
        <w:t>(Ministry of Public Health and Sanitation, 2008)</w:t>
      </w:r>
      <w:r w:rsidR="00A87302" w:rsidRPr="001438E3">
        <w:rPr>
          <w:bCs/>
          <w:lang w:val="en-GB"/>
        </w:rPr>
        <w:fldChar w:fldCharType="end"/>
      </w:r>
      <w:r w:rsidR="00A87302" w:rsidRPr="001438E3">
        <w:rPr>
          <w:bCs/>
          <w:lang w:val="en-GB"/>
        </w:rPr>
        <w:t xml:space="preserve">. </w:t>
      </w:r>
      <w:r w:rsidR="00146989" w:rsidRPr="001438E3">
        <w:rPr>
          <w:bCs/>
          <w:lang w:val="en-GB"/>
        </w:rPr>
        <w:t xml:space="preserve">The challenge is overcoming geographical disparities. For example, </w:t>
      </w:r>
      <w:r w:rsidR="00AF29F8" w:rsidRPr="001438E3">
        <w:rPr>
          <w:bCs/>
          <w:lang w:val="en-GB"/>
        </w:rPr>
        <w:t>nationally, About 22.5 per cent of illnesses are diagnosed by a medical worker at a health facility, with self-diagnosis (36.1%) followed by diagnosis by other household member with no medical training (23.7%) being the leading forms of diagnosis of illnesses.</w:t>
      </w:r>
      <w:r w:rsidR="00914E11" w:rsidRPr="001438E3">
        <w:rPr>
          <w:bCs/>
          <w:lang w:val="en-GB"/>
        </w:rPr>
        <w:t xml:space="preserve"> Broken down by provinces, </w:t>
      </w:r>
      <w:r w:rsidR="00146989" w:rsidRPr="001438E3">
        <w:rPr>
          <w:bCs/>
          <w:lang w:val="en-GB"/>
        </w:rPr>
        <w:t>self- diagnosis is lowest in Central Province (30.9%) and highest in Western (45.8%) and Nyanza (39.6%) Provinces where, there is high prevalence of morbidity</w:t>
      </w:r>
      <w:r w:rsidR="005A6279" w:rsidRPr="001438E3">
        <w:rPr>
          <w:bCs/>
          <w:lang w:val="en-GB"/>
        </w:rPr>
        <w:t>,</w:t>
      </w:r>
      <w:r w:rsidR="005A6279" w:rsidRPr="001438E3">
        <w:rPr>
          <w:bCs/>
          <w:lang w:val="en-GB"/>
        </w:rPr>
        <w:fldChar w:fldCharType="begin" w:fldLock="1"/>
      </w:r>
      <w:r w:rsidR="0007030C" w:rsidRPr="001438E3">
        <w:rPr>
          <w:bCs/>
          <w:lang w:val="en-GB"/>
        </w:rPr>
        <w:instrText>ADDIN CSL_CITATION { "citationItems" : [ { "id" : "ITEM-1", "itemData" : { "ISBN" : "996676707X", "author" : [ { "dropping-particle" : "", "family" : "Kenya National Bureau of Statistics", "given" : "", "non-dropping-particle" : "", "parse-names" : false, "suffix" : "" } ], "id" : "ITEM-1", "issued" : { "date-parts" : [ [ "2006" ] ] }, "publisher-place" : "Nairobi", "title" : "KENYA INTEGRATED HOUSEHOLD BUDGET SURVEY ( KIHBS )", "type" : "report" }, "uris" : [ "http://www.mendeley.com/documents/?uuid=1a7f6670-0dc4-4f68-ae8f-32c6e0434463" ] } ], "mendeley" : { "previouslyFormattedCitation" : "(Kenya National Bureau of Statistics, 2006)" }, "properties" : { "noteIndex" : 0 }, "schema" : "https://github.com/citation-style-language/schema/raw/master/csl-citation.json" }</w:instrText>
      </w:r>
      <w:r w:rsidR="005A6279" w:rsidRPr="001438E3">
        <w:rPr>
          <w:bCs/>
          <w:lang w:val="en-GB"/>
        </w:rPr>
        <w:fldChar w:fldCharType="separate"/>
      </w:r>
      <w:r w:rsidR="0007030C" w:rsidRPr="001438E3">
        <w:rPr>
          <w:bCs/>
          <w:noProof/>
          <w:lang w:val="en-GB"/>
        </w:rPr>
        <w:t>(Kenya National Bureau of Statistics, 2006)</w:t>
      </w:r>
      <w:r w:rsidR="005A6279" w:rsidRPr="001438E3">
        <w:rPr>
          <w:bCs/>
          <w:lang w:val="en-GB"/>
        </w:rPr>
        <w:fldChar w:fldCharType="end"/>
      </w:r>
      <w:r w:rsidR="00146989" w:rsidRPr="001438E3">
        <w:rPr>
          <w:bCs/>
          <w:lang w:val="en-GB"/>
        </w:rPr>
        <w:t>.</w:t>
      </w:r>
    </w:p>
    <w:p w14:paraId="40C22683" w14:textId="77777777" w:rsidR="000850B7" w:rsidRPr="001438E3" w:rsidRDefault="000850B7" w:rsidP="000850B7">
      <w:pPr>
        <w:rPr>
          <w:bCs/>
          <w:lang w:val="en-GB"/>
        </w:rPr>
      </w:pPr>
    </w:p>
    <w:p w14:paraId="5BA77269" w14:textId="77777777" w:rsidR="00660EB2" w:rsidRPr="001438E3" w:rsidRDefault="000850B7" w:rsidP="000850B7">
      <w:pPr>
        <w:pStyle w:val="Heading2"/>
        <w:rPr>
          <w:lang w:val="en-GB"/>
        </w:rPr>
      </w:pPr>
      <w:bookmarkStart w:id="18" w:name="_Toc242549898"/>
      <w:r w:rsidRPr="001438E3">
        <w:rPr>
          <w:lang w:val="en-GB"/>
        </w:rPr>
        <w:t>Financial-risk protection</w:t>
      </w:r>
      <w:bookmarkEnd w:id="18"/>
      <w:r w:rsidRPr="001438E3">
        <w:rPr>
          <w:lang w:val="en-GB"/>
        </w:rPr>
        <w:t xml:space="preserve"> </w:t>
      </w:r>
    </w:p>
    <w:p w14:paraId="68A40068" w14:textId="77777777" w:rsidR="00752F95" w:rsidRPr="001438E3" w:rsidRDefault="00752F95" w:rsidP="00752F95">
      <w:pPr>
        <w:rPr>
          <w:lang w:val="en-GB"/>
        </w:rPr>
      </w:pPr>
    </w:p>
    <w:p w14:paraId="3BA51714" w14:textId="77777777" w:rsidR="003D1444" w:rsidRPr="001438E3" w:rsidRDefault="00A212D7" w:rsidP="003D1444">
      <w:pPr>
        <w:rPr>
          <w:bCs/>
          <w:lang w:val="en-GB"/>
        </w:rPr>
      </w:pPr>
      <w:r w:rsidRPr="001438E3">
        <w:rPr>
          <w:lang w:val="en-GB"/>
        </w:rPr>
        <w:t xml:space="preserve">Health financing approaches are central to universal coverage. </w:t>
      </w:r>
      <w:r w:rsidR="003D1444" w:rsidRPr="001438E3">
        <w:rPr>
          <w:bCs/>
          <w:lang w:val="en-GB"/>
        </w:rPr>
        <w:t xml:space="preserve">The goal of health financing is to raise sufficient financial resources to fund healthcare delivery, while ensuring equity and efficiency in resource mobilisation, allocation, and utilization. </w:t>
      </w:r>
    </w:p>
    <w:p w14:paraId="68D03FF4" w14:textId="3100F2BE" w:rsidR="002F1BA8" w:rsidRPr="001438E3" w:rsidRDefault="00A212D7" w:rsidP="00752F95">
      <w:pPr>
        <w:rPr>
          <w:lang w:val="en-GB"/>
        </w:rPr>
      </w:pPr>
      <w:r w:rsidRPr="001438E3">
        <w:rPr>
          <w:lang w:val="en-GB"/>
        </w:rPr>
        <w:t xml:space="preserve">The way funds are collected, pooled, and used to purchase or provide services should be carefully considered to ensure that population needs are addressed under a universal health system. </w:t>
      </w:r>
      <w:r w:rsidR="00960EC1" w:rsidRPr="001438E3">
        <w:rPr>
          <w:lang w:val="en-GB"/>
        </w:rPr>
        <w:t xml:space="preserve">Without proper health care financing strategies, no government can hope to successfully meet the health needs of its citizens. </w:t>
      </w:r>
      <w:r w:rsidR="00780E99" w:rsidRPr="001438E3">
        <w:rPr>
          <w:lang w:val="en-GB"/>
        </w:rPr>
        <w:t xml:space="preserve">Financial-risk protection is meant to protect households against catastrophic expenditure. </w:t>
      </w:r>
      <w:r w:rsidR="00C15E7B" w:rsidRPr="001438E3">
        <w:rPr>
          <w:lang w:val="en-GB"/>
        </w:rPr>
        <w:t>The widely used measure is de</w:t>
      </w:r>
      <w:r w:rsidR="00780E99" w:rsidRPr="001438E3">
        <w:rPr>
          <w:lang w:val="en-GB"/>
        </w:rPr>
        <w:t xml:space="preserve">fined as </w:t>
      </w:r>
      <w:r w:rsidR="00346E94" w:rsidRPr="001438E3">
        <w:rPr>
          <w:lang w:val="en-GB"/>
        </w:rPr>
        <w:t>out of pocket (</w:t>
      </w:r>
      <w:r w:rsidR="00780E99" w:rsidRPr="001438E3">
        <w:rPr>
          <w:lang w:val="en-GB"/>
        </w:rPr>
        <w:t>OOP</w:t>
      </w:r>
      <w:r w:rsidR="00346E94" w:rsidRPr="001438E3">
        <w:rPr>
          <w:lang w:val="en-GB"/>
        </w:rPr>
        <w:t>)</w:t>
      </w:r>
      <w:r w:rsidR="00780E99" w:rsidRPr="001438E3">
        <w:rPr>
          <w:lang w:val="en-GB"/>
        </w:rPr>
        <w:t xml:space="preserve"> exceeding 40% of household non-subsistence spending within a one-month period. </w:t>
      </w:r>
      <w:r w:rsidR="005A6279" w:rsidRPr="001438E3">
        <w:rPr>
          <w:lang w:val="en-GB"/>
        </w:rPr>
        <w:t>However,</w:t>
      </w:r>
      <w:r w:rsidR="00296833" w:rsidRPr="001438E3">
        <w:rPr>
          <w:lang w:val="en-GB"/>
        </w:rPr>
        <w:t xml:space="preserve"> </w:t>
      </w:r>
      <w:r w:rsidR="005A6279" w:rsidRPr="001438E3">
        <w:rPr>
          <w:lang w:val="en-GB"/>
        </w:rPr>
        <w:t xml:space="preserve">the Kenya integrated household survey does not capture health expenditures at household level. </w:t>
      </w:r>
    </w:p>
    <w:p w14:paraId="18327259" w14:textId="77777777" w:rsidR="002F1BA8" w:rsidRPr="001438E3" w:rsidRDefault="002F1BA8" w:rsidP="00752F95">
      <w:pPr>
        <w:rPr>
          <w:lang w:val="en-GB"/>
        </w:rPr>
      </w:pPr>
    </w:p>
    <w:p w14:paraId="707733B4" w14:textId="3A5F0ABD" w:rsidR="00450D79" w:rsidRPr="001438E3" w:rsidRDefault="005D0630" w:rsidP="00660EB2">
      <w:pPr>
        <w:rPr>
          <w:lang w:val="en-GB"/>
        </w:rPr>
      </w:pPr>
      <w:r w:rsidRPr="001438E3">
        <w:rPr>
          <w:lang w:val="en-GB"/>
        </w:rPr>
        <w:t>The Kenyan health sector relies heavily on out-of-pocket payments. Government funds are mainly allocated through historical incremental approach. The sector is largely underfunded and health care contributions are regressive (i.e. the poor contribute a larger proportion of their income to health care than the rich). Health financing in Kenya is fragmented and there is very limited risk and income cross-subsidisation</w:t>
      </w:r>
      <w:r w:rsidR="00BC16F8" w:rsidRPr="001438E3">
        <w:rPr>
          <w:lang w:val="en-GB"/>
        </w:rPr>
        <w:t>,</w:t>
      </w:r>
      <w:r w:rsidR="00723186" w:rsidRPr="001438E3">
        <w:rPr>
          <w:lang w:val="en-GB"/>
        </w:rPr>
        <w:fldChar w:fldCharType="begin" w:fldLock="1"/>
      </w:r>
      <w:r w:rsidR="0007030C" w:rsidRPr="001438E3">
        <w:rPr>
          <w:lang w:val="en-GB"/>
        </w:rPr>
        <w:instrText>ADDIN CSL_CITATION { "citationItems" : [ { "id" : "ITEM-1", "itemData" : { "DOI" : "10.1186/1475-9276-10-22", "ISSN" : "1475-9276", "PMID" : "21612669", "abstract" : "INTRODUCTION: Equity and universal coverage currently dominate policy debates worldwide. Health financing approaches are central to universal coverage. The way funds are collected, pooled, and used to purchase or provide services should be carefully considered to ensure that population needs are addressed under a universal health system. The aim of this paper is to assess the extent to which the Kenyan health financing system meets the key requirements for universal coverage, including income and risk cross-subsidisation. Recommendations on how to address existing equity challenges and progress towards universal coverage are made.\n\nMETHODS: An extensive review of published and gray literature was conducted to identify the sources of health care funds in Kenya. Documents were mainly sourced from the Ministry of Medical Services and the Ministry of Public Health and Sanitation. Country level documents were the main sources of data. In cases where data were not available at the country level, they were sought from the World Health Organisation website. Each financing mechanism was analysed in respect to key functions namely, revenue generation, pooling and purchasing.\n\nRESULTS: The Kenyan health sector relies heavily on out-of-pocket payments. Government funds are mainly allocated through historical incremental approach. The sector is largely underfunded and health care contributions are regressive (i.e. the poor contribute a larger proportion of their income to health care than the rich). Health financing in Kenya is fragmented and there is very limited risk and income cross-subsidisation. The country has made little progress towards achieving international benchmarks including the Abuja target of allocating 15% of government's budget to the health sector.\n\nCONCLUSIONS: The Kenyan health system is highly inequitable and policies aimed at promoting equity and addressing the needs of the poor and vulnerable have not been successful. Some progress has been made towards addressing equity challenges, but universal coverage will not be achieved unless the country adopts a systemic approach to health financing reforms. Such an approach should be informed by the wider health system goals of equity and efficiency.", "author" : [ { "dropping-particle" : "", "family" : "Chuma", "given" : "Jane", "non-dropping-particle" : "", "parse-names" : false, "suffix" : "" }, { "dropping-particle" : "", "family" : "Okungu", "given" : "Vincent", "non-dropping-particle" : "", "parse-names" : false, "suffix" : "" } ], "container-title" : "International journal for equity in health", "id" : "ITEM-1", "issued" : { "date-parts" : [ [ "2011", "1" ] ] }, "page" : "22", "title" : "Viewing the Kenyan health system through an equity lens: implications for universal coverage.", "type" : "article-journal", "volume" : "10" }, "uris" : [ "http://www.mendeley.com/documents/?uuid=29012e5e-7065-4ec5-a3fb-4793e7ebedf2" ] } ], "mendeley" : { "previouslyFormattedCitation" : "(Chuma &amp; Okungu, 2011)" }, "properties" : { "noteIndex" : 0 }, "schema" : "https://github.com/citation-style-language/schema/raw/master/csl-citation.json" }</w:instrText>
      </w:r>
      <w:r w:rsidR="00723186" w:rsidRPr="001438E3">
        <w:rPr>
          <w:lang w:val="en-GB"/>
        </w:rPr>
        <w:fldChar w:fldCharType="separate"/>
      </w:r>
      <w:r w:rsidR="00723186" w:rsidRPr="001438E3">
        <w:rPr>
          <w:noProof/>
          <w:lang w:val="en-GB"/>
        </w:rPr>
        <w:t>(Chuma &amp; Okungu, 2011)</w:t>
      </w:r>
      <w:r w:rsidR="00723186" w:rsidRPr="001438E3">
        <w:rPr>
          <w:lang w:val="en-GB"/>
        </w:rPr>
        <w:fldChar w:fldCharType="end"/>
      </w:r>
      <w:r w:rsidR="00660EB2" w:rsidRPr="001438E3">
        <w:rPr>
          <w:lang w:val="en-GB"/>
        </w:rPr>
        <w:t>.</w:t>
      </w:r>
    </w:p>
    <w:p w14:paraId="415BEA4C" w14:textId="77777777" w:rsidR="00450D79" w:rsidRPr="001438E3" w:rsidRDefault="00450D79" w:rsidP="00660EB2">
      <w:pPr>
        <w:rPr>
          <w:lang w:val="en-GB"/>
        </w:rPr>
      </w:pPr>
    </w:p>
    <w:p w14:paraId="7D4D079F" w14:textId="61E17E1E" w:rsidR="00EF6AD2" w:rsidRPr="001438E3" w:rsidRDefault="00D76F6F" w:rsidP="00EF6AD2">
      <w:pPr>
        <w:rPr>
          <w:lang w:val="en-GB"/>
        </w:rPr>
      </w:pPr>
      <w:r w:rsidRPr="001438E3">
        <w:rPr>
          <w:lang w:val="en-GB"/>
        </w:rPr>
        <w:t>Between 2001/02 and 2009/10, t</w:t>
      </w:r>
      <w:r w:rsidR="00450D79" w:rsidRPr="001438E3">
        <w:rPr>
          <w:lang w:val="en-GB"/>
        </w:rPr>
        <w:t xml:space="preserve">otal health expenditure (THE) increased </w:t>
      </w:r>
      <w:r w:rsidRPr="001438E3">
        <w:rPr>
          <w:lang w:val="en-GB"/>
        </w:rPr>
        <w:t xml:space="preserve">by 49% </w:t>
      </w:r>
      <w:r w:rsidR="00450D79" w:rsidRPr="001438E3">
        <w:rPr>
          <w:lang w:val="en-GB"/>
        </w:rPr>
        <w:t>from Ksh 82.2 billion (US$1,046 million) in 2001/02 to Ksh 1</w:t>
      </w:r>
      <w:r w:rsidRPr="001438E3">
        <w:rPr>
          <w:lang w:val="en-GB"/>
        </w:rPr>
        <w:t xml:space="preserve">22.9 billion (US$1,620 million). Despite population growth, </w:t>
      </w:r>
      <w:r w:rsidR="00450D79" w:rsidRPr="001438E3">
        <w:rPr>
          <w:lang w:val="en-GB"/>
        </w:rPr>
        <w:t>THE per cap</w:t>
      </w:r>
      <w:r w:rsidRPr="001438E3">
        <w:rPr>
          <w:lang w:val="en-GB"/>
        </w:rPr>
        <w:t xml:space="preserve">ita </w:t>
      </w:r>
      <w:r w:rsidR="00450D79" w:rsidRPr="001438E3">
        <w:rPr>
          <w:lang w:val="en-GB"/>
        </w:rPr>
        <w:t xml:space="preserve">also increased, from </w:t>
      </w:r>
      <w:r w:rsidRPr="001438E3">
        <w:rPr>
          <w:lang w:val="en-GB"/>
        </w:rPr>
        <w:t xml:space="preserve">$34 to $42 in the same period. However, </w:t>
      </w:r>
      <w:r w:rsidR="00450D79" w:rsidRPr="001438E3">
        <w:rPr>
          <w:lang w:val="en-GB"/>
        </w:rPr>
        <w:t>THE as a percentage of the Gross Domestic Product (GDP) has remain</w:t>
      </w:r>
      <w:r w:rsidRPr="001438E3">
        <w:rPr>
          <w:lang w:val="en-GB"/>
        </w:rPr>
        <w:t>ed nearly constant, at 5% with g</w:t>
      </w:r>
      <w:r w:rsidR="00450D79" w:rsidRPr="001438E3">
        <w:rPr>
          <w:lang w:val="en-GB"/>
        </w:rPr>
        <w:t xml:space="preserve">overnment health expenditures as a percentage of total </w:t>
      </w:r>
      <w:r w:rsidRPr="001438E3">
        <w:rPr>
          <w:lang w:val="en-GB"/>
        </w:rPr>
        <w:t>government expenditures declining</w:t>
      </w:r>
      <w:r w:rsidR="00450D79" w:rsidRPr="001438E3">
        <w:rPr>
          <w:lang w:val="en-GB"/>
        </w:rPr>
        <w:t xml:space="preserve"> from 8 </w:t>
      </w:r>
      <w:r w:rsidRPr="001438E3">
        <w:rPr>
          <w:lang w:val="en-GB"/>
        </w:rPr>
        <w:t xml:space="preserve">% </w:t>
      </w:r>
      <w:r w:rsidR="00450D79" w:rsidRPr="001438E3">
        <w:rPr>
          <w:lang w:val="en-GB"/>
        </w:rPr>
        <w:t>in 2001/02 to 4.6 percent in 2009/10.</w:t>
      </w:r>
      <w:r w:rsidR="00EF6AD2" w:rsidRPr="001438E3">
        <w:rPr>
          <w:lang w:val="en-GB"/>
        </w:rPr>
        <w:t xml:space="preserve"> Over the same period, donors contribution doubled from 16% to 35%</w:t>
      </w:r>
      <w:r w:rsidR="00E66FA9" w:rsidRPr="001438E3">
        <w:rPr>
          <w:lang w:val="en-GB"/>
        </w:rPr>
        <w:fldChar w:fldCharType="begin" w:fldLock="1"/>
      </w:r>
      <w:r w:rsidR="0007030C" w:rsidRPr="001438E3">
        <w:rPr>
          <w:lang w:val="en-GB"/>
        </w:rPr>
        <w:instrText>ADDIN CSL_CITATION { "citationItems" : [ { "id" : "ITEM-1", "itemData" : { "author" : [ { "dropping-particle" : "", "family" : "Ministry of Medical Services", "given" : "", "non-dropping-particle" : "", "parse-names" : false, "suffix" : "" }, { "dropping-particle" : "", "family" : "Ministry of Public Health and Sanitation", "given" : "", "non-dropping-particle" : "", "parse-names" : false, "suffix" : "" } ], "container-title" : "Health (San Francisco)", "id" : "ITEM-1", "issued" : { "date-parts" : [ [ "2010" ] ] }, "page" : "80", "publisher-place" : "Nairobi", "title" : "NATIONAL HEALTH ACCOUNTS 2009/10", "type" : "report" }, "uris" : [ "http://www.mendeley.com/documents/?uuid=fc0fd0b4-5266-417b-87e3-3a723074bd8b" ] } ], "mendeley" : { "previouslyFormattedCitation" : "(Ministry of Medical Services &amp; Ministry of Public Health and Sanitation, 2010)" }, "properties" : { "noteIndex" : 0 }, "schema" : "https://github.com/citation-style-language/schema/raw/master/csl-citation.json" }</w:instrText>
      </w:r>
      <w:r w:rsidR="00E66FA9" w:rsidRPr="001438E3">
        <w:rPr>
          <w:lang w:val="en-GB"/>
        </w:rPr>
        <w:fldChar w:fldCharType="separate"/>
      </w:r>
      <w:r w:rsidR="00E66FA9" w:rsidRPr="001438E3">
        <w:rPr>
          <w:noProof/>
          <w:lang w:val="en-GB"/>
        </w:rPr>
        <w:t>(Ministry of Medical Services &amp; Ministry of Public Health and Sanitation, 2010)</w:t>
      </w:r>
      <w:r w:rsidR="00E66FA9" w:rsidRPr="001438E3">
        <w:rPr>
          <w:lang w:val="en-GB"/>
        </w:rPr>
        <w:fldChar w:fldCharType="end"/>
      </w:r>
      <w:r w:rsidR="00EF6AD2" w:rsidRPr="001438E3">
        <w:rPr>
          <w:lang w:val="en-GB"/>
        </w:rPr>
        <w:t xml:space="preserve">. </w:t>
      </w:r>
      <w:r w:rsidR="00BE29BF" w:rsidRPr="001438E3">
        <w:rPr>
          <w:lang w:val="en-GB"/>
        </w:rPr>
        <w:t xml:space="preserve">The significance of donor funding is that it is concentrated in the priority diseases; HIV/AIDS, Malaria and Reproductive Health. </w:t>
      </w:r>
    </w:p>
    <w:p w14:paraId="051E62ED" w14:textId="77777777" w:rsidR="001542D1" w:rsidRPr="001438E3" w:rsidRDefault="001542D1" w:rsidP="00EF6AD2">
      <w:pPr>
        <w:rPr>
          <w:lang w:val="en-GB"/>
        </w:rPr>
      </w:pPr>
    </w:p>
    <w:p w14:paraId="3C3DFA45" w14:textId="77777777" w:rsidR="00E93CAB" w:rsidRPr="001438E3" w:rsidRDefault="001542D1" w:rsidP="00E93CAB">
      <w:pPr>
        <w:keepNext/>
        <w:jc w:val="center"/>
        <w:rPr>
          <w:lang w:val="en-GB"/>
        </w:rPr>
      </w:pPr>
      <w:r w:rsidRPr="001438E3">
        <w:rPr>
          <w:noProof/>
          <w:sz w:val="20"/>
          <w:szCs w:val="20"/>
        </w:rPr>
        <w:drawing>
          <wp:inline distT="0" distB="0" distL="0" distR="0" wp14:anchorId="707B467D" wp14:editId="2D5D6550">
            <wp:extent cx="4242871" cy="3086100"/>
            <wp:effectExtent l="0" t="0" r="24765" b="12700"/>
            <wp:docPr id="2" name="Chart 2"/>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14:paraId="79C5D099" w14:textId="25F6758A" w:rsidR="001542D1" w:rsidRPr="001438E3" w:rsidRDefault="00E93CAB" w:rsidP="00E93CAB">
      <w:pPr>
        <w:pStyle w:val="Caption"/>
        <w:jc w:val="center"/>
        <w:rPr>
          <w:lang w:val="en-GB"/>
        </w:rPr>
      </w:pPr>
      <w:r w:rsidRPr="001438E3">
        <w:rPr>
          <w:lang w:val="en-GB"/>
        </w:rPr>
        <w:t xml:space="preserve">Figure </w:t>
      </w:r>
      <w:r w:rsidRPr="001438E3">
        <w:rPr>
          <w:lang w:val="en-GB"/>
        </w:rPr>
        <w:fldChar w:fldCharType="begin"/>
      </w:r>
      <w:r w:rsidRPr="001438E3">
        <w:rPr>
          <w:lang w:val="en-GB"/>
        </w:rPr>
        <w:instrText xml:space="preserve"> SEQ Figure \* ARABIC </w:instrText>
      </w:r>
      <w:r w:rsidRPr="001438E3">
        <w:rPr>
          <w:lang w:val="en-GB"/>
        </w:rPr>
        <w:fldChar w:fldCharType="separate"/>
      </w:r>
      <w:r w:rsidRPr="001438E3">
        <w:rPr>
          <w:noProof/>
          <w:lang w:val="en-GB"/>
        </w:rPr>
        <w:t>2</w:t>
      </w:r>
      <w:r w:rsidRPr="001438E3">
        <w:rPr>
          <w:lang w:val="en-GB"/>
        </w:rPr>
        <w:fldChar w:fldCharType="end"/>
      </w:r>
      <w:r w:rsidRPr="001438E3">
        <w:rPr>
          <w:lang w:val="en-GB"/>
        </w:rPr>
        <w:t xml:space="preserve">: THE on Priority Expenditure Areas </w:t>
      </w:r>
      <w:r w:rsidR="00E4058A" w:rsidRPr="001438E3">
        <w:rPr>
          <w:lang w:val="en-GB"/>
        </w:rPr>
        <w:t>, NHA 2009/10</w:t>
      </w:r>
    </w:p>
    <w:p w14:paraId="05224882" w14:textId="77777777" w:rsidR="000F091E" w:rsidRPr="001438E3" w:rsidRDefault="000F091E" w:rsidP="00EF6AD2">
      <w:pPr>
        <w:rPr>
          <w:lang w:val="en-GB"/>
        </w:rPr>
      </w:pPr>
    </w:p>
    <w:p w14:paraId="0F444985" w14:textId="191A62C9" w:rsidR="000F091E" w:rsidRPr="001438E3" w:rsidRDefault="000F091E" w:rsidP="00EF6AD2">
      <w:pPr>
        <w:rPr>
          <w:lang w:val="en-GB"/>
        </w:rPr>
      </w:pPr>
      <w:r w:rsidRPr="001438E3">
        <w:rPr>
          <w:lang w:val="en-GB"/>
        </w:rPr>
        <w:t>Donors continue to finance the bulk of HIV/AIDS expenditures, although their contributions as a percentage of THE</w:t>
      </w:r>
      <w:r w:rsidRPr="001438E3">
        <w:rPr>
          <w:vertAlign w:val="subscript"/>
          <w:lang w:val="en-GB"/>
        </w:rPr>
        <w:t>HIV</w:t>
      </w:r>
      <w:r w:rsidRPr="001438E3">
        <w:rPr>
          <w:lang w:val="en-GB"/>
        </w:rPr>
        <w:t xml:space="preserve"> have declined from 70 percent in 2005/06 to 51 percent in 2009/10. The government’s contribution to HIV/AIDS expenditures has increased from 7 percent of THE in 2005/06 to 21 percent in 2009/10, due largely to increased expenditures in level 4-6 facilities, which were apportioned to obtain un-earmarked funding to HIV/AIDS</w:t>
      </w:r>
      <w:r w:rsidR="008B1A78" w:rsidRPr="001438E3">
        <w:rPr>
          <w:lang w:val="en-GB"/>
        </w:rPr>
        <w:fldChar w:fldCharType="begin" w:fldLock="1"/>
      </w:r>
      <w:r w:rsidR="0007030C" w:rsidRPr="001438E3">
        <w:rPr>
          <w:lang w:val="en-GB"/>
        </w:rPr>
        <w:instrText>ADDIN CSL_CITATION { "citationItems" : [ { "id" : "ITEM-1", "itemData" : { "author" : [ { "dropping-particle" : "", "family" : "Ministry of Medical Services", "given" : "", "non-dropping-particle" : "", "parse-names" : false, "suffix" : "" }, { "dropping-particle" : "", "family" : "Ministry of Public Health and Sanitation", "given" : "", "non-dropping-particle" : "", "parse-names" : false, "suffix" : "" } ], "container-title" : "Health (San Francisco)", "id" : "ITEM-1", "issued" : { "date-parts" : [ [ "2010" ] ] }, "page" : "80", "publisher-place" : "Nairobi", "title" : "NATIONAL HEALTH ACCOUNTS 2009/10", "type" : "report" }, "uris" : [ "http://www.mendeley.com/documents/?uuid=fc0fd0b4-5266-417b-87e3-3a723074bd8b" ] } ], "mendeley" : { "previouslyFormattedCitation" : "(Ministry of Medical Services &amp; Ministry of Public Health and Sanitation, 2010)" }, "properties" : { "noteIndex" : 0 }, "schema" : "https://github.com/citation-style-language/schema/raw/master/csl-citation.json" }</w:instrText>
      </w:r>
      <w:r w:rsidR="008B1A78" w:rsidRPr="001438E3">
        <w:rPr>
          <w:lang w:val="en-GB"/>
        </w:rPr>
        <w:fldChar w:fldCharType="separate"/>
      </w:r>
      <w:r w:rsidR="008B1A78" w:rsidRPr="001438E3">
        <w:rPr>
          <w:noProof/>
          <w:lang w:val="en-GB"/>
        </w:rPr>
        <w:t>(Ministry of Medical Services &amp; Ministry of Public Health and Sanitation, 2010)</w:t>
      </w:r>
      <w:r w:rsidR="008B1A78" w:rsidRPr="001438E3">
        <w:rPr>
          <w:lang w:val="en-GB"/>
        </w:rPr>
        <w:fldChar w:fldCharType="end"/>
      </w:r>
      <w:r w:rsidRPr="001438E3">
        <w:rPr>
          <w:lang w:val="en-GB"/>
        </w:rPr>
        <w:t>.</w:t>
      </w:r>
    </w:p>
    <w:p w14:paraId="231E762C" w14:textId="77777777" w:rsidR="00752F95" w:rsidRPr="001438E3" w:rsidRDefault="00752F95" w:rsidP="00450D79">
      <w:pPr>
        <w:rPr>
          <w:lang w:val="en-GB"/>
        </w:rPr>
      </w:pPr>
    </w:p>
    <w:p w14:paraId="08684056" w14:textId="367EE28B" w:rsidR="00043F3B" w:rsidRPr="001438E3" w:rsidRDefault="00ED4244" w:rsidP="00450D79">
      <w:pPr>
        <w:rPr>
          <w:lang w:val="en-GB"/>
        </w:rPr>
      </w:pPr>
      <w:r w:rsidRPr="001438E3">
        <w:rPr>
          <w:lang w:val="en-GB"/>
        </w:rPr>
        <w:t xml:space="preserve">Social health insurance is aimed at improving equity and access to healthcare. </w:t>
      </w:r>
      <w:r w:rsidR="007248B6" w:rsidRPr="001438E3">
        <w:rPr>
          <w:lang w:val="en-GB"/>
        </w:rPr>
        <w:t>Only a</w:t>
      </w:r>
      <w:r w:rsidR="00043F3B" w:rsidRPr="001438E3">
        <w:rPr>
          <w:lang w:val="en-GB"/>
        </w:rPr>
        <w:t>bout 12% of THE is pooled</w:t>
      </w:r>
      <w:r w:rsidR="007248B6" w:rsidRPr="001438E3">
        <w:rPr>
          <w:lang w:val="en-GB"/>
        </w:rPr>
        <w:t xml:space="preserve">, </w:t>
      </w:r>
      <w:r w:rsidR="00456D1C" w:rsidRPr="001438E3">
        <w:rPr>
          <w:lang w:val="en-GB"/>
        </w:rPr>
        <w:t>divided between the national hospital insurance fund (NHIF), private insurance companies and parastatals</w:t>
      </w:r>
      <w:r w:rsidR="0029286B" w:rsidRPr="001438E3">
        <w:rPr>
          <w:lang w:val="en-GB"/>
        </w:rPr>
        <w:t>, (</w:t>
      </w:r>
      <w:r w:rsidR="0029286B" w:rsidRPr="001438E3">
        <w:rPr>
          <w:lang w:val="en-GB"/>
        </w:rPr>
        <w:fldChar w:fldCharType="begin"/>
      </w:r>
      <w:r w:rsidR="0029286B" w:rsidRPr="001438E3">
        <w:rPr>
          <w:lang w:val="en-GB"/>
        </w:rPr>
        <w:instrText xml:space="preserve"> REF _Ref242536601 \h </w:instrText>
      </w:r>
      <w:r w:rsidR="0029286B" w:rsidRPr="001438E3">
        <w:rPr>
          <w:lang w:val="en-GB"/>
        </w:rPr>
      </w:r>
      <w:r w:rsidR="0029286B" w:rsidRPr="001438E3">
        <w:rPr>
          <w:lang w:val="en-GB"/>
        </w:rPr>
        <w:fldChar w:fldCharType="separate"/>
      </w:r>
      <w:r w:rsidR="0029286B" w:rsidRPr="001438E3">
        <w:rPr>
          <w:lang w:val="en-GB"/>
        </w:rPr>
        <w:t xml:space="preserve">Table </w:t>
      </w:r>
      <w:r w:rsidR="0029286B" w:rsidRPr="001438E3">
        <w:rPr>
          <w:noProof/>
          <w:lang w:val="en-GB"/>
        </w:rPr>
        <w:t>5</w:t>
      </w:r>
      <w:r w:rsidR="0029286B" w:rsidRPr="001438E3">
        <w:rPr>
          <w:lang w:val="en-GB"/>
        </w:rPr>
        <w:fldChar w:fldCharType="end"/>
      </w:r>
      <w:r w:rsidR="0029286B" w:rsidRPr="001438E3">
        <w:rPr>
          <w:lang w:val="en-GB"/>
        </w:rPr>
        <w:t>)</w:t>
      </w:r>
      <w:r w:rsidR="00456D1C" w:rsidRPr="001438E3">
        <w:rPr>
          <w:lang w:val="en-GB"/>
        </w:rPr>
        <w:t xml:space="preserve">. </w:t>
      </w:r>
    </w:p>
    <w:p w14:paraId="116A7BAA" w14:textId="77777777" w:rsidR="00043F3B" w:rsidRPr="001438E3" w:rsidRDefault="00043F3B" w:rsidP="00450D79">
      <w:pPr>
        <w:rPr>
          <w:lang w:val="en-GB"/>
        </w:rPr>
      </w:pPr>
    </w:p>
    <w:p w14:paraId="67CE83D3" w14:textId="4561256A" w:rsidR="00CB004F" w:rsidRPr="005E4CB8" w:rsidRDefault="00CB004F" w:rsidP="00CB004F">
      <w:pPr>
        <w:pStyle w:val="Caption"/>
      </w:pPr>
      <w:bookmarkStart w:id="19" w:name="_Ref242536601"/>
      <w:r w:rsidRPr="001438E3">
        <w:rPr>
          <w:lang w:val="en-GB"/>
        </w:rPr>
        <w:t xml:space="preserve">Table </w:t>
      </w:r>
      <w:r w:rsidRPr="001438E3">
        <w:rPr>
          <w:lang w:val="en-GB"/>
        </w:rPr>
        <w:fldChar w:fldCharType="begin"/>
      </w:r>
      <w:r w:rsidRPr="001438E3">
        <w:rPr>
          <w:lang w:val="en-GB"/>
        </w:rPr>
        <w:instrText xml:space="preserve"> SEQ Table \* ARABIC </w:instrText>
      </w:r>
      <w:r w:rsidRPr="001438E3">
        <w:rPr>
          <w:lang w:val="en-GB"/>
        </w:rPr>
        <w:fldChar w:fldCharType="separate"/>
      </w:r>
      <w:r w:rsidRPr="001438E3">
        <w:rPr>
          <w:noProof/>
          <w:lang w:val="en-GB"/>
        </w:rPr>
        <w:t>5</w:t>
      </w:r>
      <w:r w:rsidRPr="001438E3">
        <w:rPr>
          <w:lang w:val="en-GB"/>
        </w:rPr>
        <w:fldChar w:fldCharType="end"/>
      </w:r>
      <w:bookmarkEnd w:id="19"/>
      <w:r w:rsidRPr="001438E3">
        <w:rPr>
          <w:lang w:val="en-GB"/>
        </w:rPr>
        <w:t>: Pooled Funds by Agent 2001/02 – 2009/10</w:t>
      </w:r>
      <w:bookmarkStart w:id="20" w:name="_GoBack"/>
      <w:bookmarkEnd w:id="20"/>
    </w:p>
    <w:tbl>
      <w:tblPr>
        <w:tblStyle w:val="TableGrid"/>
        <w:tblW w:w="5000" w:type="pct"/>
        <w:tblLook w:val="04A0" w:firstRow="1" w:lastRow="0" w:firstColumn="1" w:lastColumn="0" w:noHBand="0" w:noVBand="1"/>
      </w:tblPr>
      <w:tblGrid>
        <w:gridCol w:w="2145"/>
        <w:gridCol w:w="2237"/>
        <w:gridCol w:w="2237"/>
        <w:gridCol w:w="2237"/>
      </w:tblGrid>
      <w:tr w:rsidR="00043F3B" w:rsidRPr="001438E3" w14:paraId="50215032" w14:textId="77777777" w:rsidTr="00CB004F">
        <w:tc>
          <w:tcPr>
            <w:tcW w:w="1211" w:type="pct"/>
          </w:tcPr>
          <w:p w14:paraId="3AD360CC" w14:textId="451D7C00" w:rsidR="00043F3B" w:rsidRPr="001438E3" w:rsidRDefault="00043F3B" w:rsidP="00450D79">
            <w:pPr>
              <w:rPr>
                <w:b/>
                <w:lang w:val="en-GB"/>
              </w:rPr>
            </w:pPr>
            <w:r w:rsidRPr="001438E3">
              <w:rPr>
                <w:b/>
                <w:lang w:val="en-GB"/>
              </w:rPr>
              <w:t>Agent</w:t>
            </w:r>
          </w:p>
        </w:tc>
        <w:tc>
          <w:tcPr>
            <w:tcW w:w="1263" w:type="pct"/>
          </w:tcPr>
          <w:p w14:paraId="5A355816" w14:textId="172AD2E3" w:rsidR="00043F3B" w:rsidRPr="001438E3" w:rsidRDefault="00043F3B" w:rsidP="005D7D83">
            <w:pPr>
              <w:jc w:val="center"/>
              <w:rPr>
                <w:b/>
                <w:lang w:val="en-GB"/>
              </w:rPr>
            </w:pPr>
            <w:r w:rsidRPr="001438E3">
              <w:rPr>
                <w:b/>
                <w:lang w:val="en-GB"/>
              </w:rPr>
              <w:t>2001/02</w:t>
            </w:r>
          </w:p>
        </w:tc>
        <w:tc>
          <w:tcPr>
            <w:tcW w:w="1263" w:type="pct"/>
          </w:tcPr>
          <w:p w14:paraId="4B8125FF" w14:textId="60E8FB7F" w:rsidR="00043F3B" w:rsidRPr="001438E3" w:rsidRDefault="00043F3B" w:rsidP="005D7D83">
            <w:pPr>
              <w:jc w:val="center"/>
              <w:rPr>
                <w:b/>
                <w:lang w:val="en-GB"/>
              </w:rPr>
            </w:pPr>
            <w:r w:rsidRPr="001438E3">
              <w:rPr>
                <w:b/>
                <w:lang w:val="en-GB"/>
              </w:rPr>
              <w:t>2005/06</w:t>
            </w:r>
          </w:p>
        </w:tc>
        <w:tc>
          <w:tcPr>
            <w:tcW w:w="1263" w:type="pct"/>
          </w:tcPr>
          <w:p w14:paraId="349B97F5" w14:textId="65051758" w:rsidR="00043F3B" w:rsidRPr="001438E3" w:rsidRDefault="00043F3B" w:rsidP="005D7D83">
            <w:pPr>
              <w:jc w:val="center"/>
              <w:rPr>
                <w:b/>
                <w:lang w:val="en-GB"/>
              </w:rPr>
            </w:pPr>
            <w:r w:rsidRPr="001438E3">
              <w:rPr>
                <w:b/>
                <w:lang w:val="en-GB"/>
              </w:rPr>
              <w:t>2009/10</w:t>
            </w:r>
          </w:p>
        </w:tc>
      </w:tr>
      <w:tr w:rsidR="00043F3B" w:rsidRPr="001438E3" w14:paraId="6B05C1B7" w14:textId="77777777" w:rsidTr="00CB004F">
        <w:tc>
          <w:tcPr>
            <w:tcW w:w="1211" w:type="pct"/>
          </w:tcPr>
          <w:p w14:paraId="208C8934" w14:textId="46EDB6B5" w:rsidR="00043F3B" w:rsidRPr="001438E3" w:rsidRDefault="00043F3B" w:rsidP="00450D79">
            <w:pPr>
              <w:rPr>
                <w:lang w:val="en-GB"/>
              </w:rPr>
            </w:pPr>
            <w:r w:rsidRPr="001438E3">
              <w:rPr>
                <w:lang w:val="en-GB"/>
              </w:rPr>
              <w:t>Private Insurance</w:t>
            </w:r>
          </w:p>
        </w:tc>
        <w:tc>
          <w:tcPr>
            <w:tcW w:w="1263" w:type="pct"/>
          </w:tcPr>
          <w:p w14:paraId="60F94866" w14:textId="0EE92065" w:rsidR="00043F3B" w:rsidRPr="001438E3" w:rsidRDefault="00043F3B" w:rsidP="005D7D83">
            <w:pPr>
              <w:jc w:val="center"/>
              <w:rPr>
                <w:lang w:val="en-GB"/>
              </w:rPr>
            </w:pPr>
            <w:r w:rsidRPr="001438E3">
              <w:rPr>
                <w:lang w:val="en-GB"/>
              </w:rPr>
              <w:t>3.8</w:t>
            </w:r>
          </w:p>
        </w:tc>
        <w:tc>
          <w:tcPr>
            <w:tcW w:w="1263" w:type="pct"/>
          </w:tcPr>
          <w:p w14:paraId="565B5F6C" w14:textId="73CF68B2" w:rsidR="00043F3B" w:rsidRPr="001438E3" w:rsidRDefault="00043F3B" w:rsidP="005D7D83">
            <w:pPr>
              <w:jc w:val="center"/>
              <w:rPr>
                <w:lang w:val="en-GB"/>
              </w:rPr>
            </w:pPr>
            <w:r w:rsidRPr="001438E3">
              <w:rPr>
                <w:lang w:val="en-GB"/>
              </w:rPr>
              <w:t>5.4</w:t>
            </w:r>
          </w:p>
        </w:tc>
        <w:tc>
          <w:tcPr>
            <w:tcW w:w="1263" w:type="pct"/>
          </w:tcPr>
          <w:p w14:paraId="0A68A16E" w14:textId="62A8764E" w:rsidR="00043F3B" w:rsidRPr="001438E3" w:rsidRDefault="00043F3B" w:rsidP="005D7D83">
            <w:pPr>
              <w:jc w:val="center"/>
              <w:rPr>
                <w:lang w:val="en-GB"/>
              </w:rPr>
            </w:pPr>
            <w:r w:rsidRPr="001438E3">
              <w:rPr>
                <w:lang w:val="en-GB"/>
              </w:rPr>
              <w:t>6.7</w:t>
            </w:r>
          </w:p>
        </w:tc>
      </w:tr>
      <w:tr w:rsidR="00043F3B" w:rsidRPr="001438E3" w14:paraId="4552E6B6" w14:textId="77777777" w:rsidTr="00CB004F">
        <w:tc>
          <w:tcPr>
            <w:tcW w:w="1211" w:type="pct"/>
          </w:tcPr>
          <w:p w14:paraId="024D23DE" w14:textId="54B88C5D" w:rsidR="00043F3B" w:rsidRPr="001438E3" w:rsidRDefault="00043F3B" w:rsidP="00450D79">
            <w:pPr>
              <w:rPr>
                <w:lang w:val="en-GB"/>
              </w:rPr>
            </w:pPr>
            <w:r w:rsidRPr="001438E3">
              <w:rPr>
                <w:lang w:val="en-GB"/>
              </w:rPr>
              <w:t>NHIF</w:t>
            </w:r>
          </w:p>
        </w:tc>
        <w:tc>
          <w:tcPr>
            <w:tcW w:w="1263" w:type="pct"/>
          </w:tcPr>
          <w:p w14:paraId="56E571A1" w14:textId="4A784072" w:rsidR="00043F3B" w:rsidRPr="001438E3" w:rsidRDefault="00043F3B" w:rsidP="005D7D83">
            <w:pPr>
              <w:jc w:val="center"/>
              <w:rPr>
                <w:lang w:val="en-GB"/>
              </w:rPr>
            </w:pPr>
            <w:r w:rsidRPr="001438E3">
              <w:rPr>
                <w:lang w:val="en-GB"/>
              </w:rPr>
              <w:t>3.9</w:t>
            </w:r>
          </w:p>
        </w:tc>
        <w:tc>
          <w:tcPr>
            <w:tcW w:w="1263" w:type="pct"/>
          </w:tcPr>
          <w:p w14:paraId="3B4519E9" w14:textId="76F0771C" w:rsidR="00043F3B" w:rsidRPr="001438E3" w:rsidRDefault="00043F3B" w:rsidP="005D7D83">
            <w:pPr>
              <w:jc w:val="center"/>
              <w:rPr>
                <w:lang w:val="en-GB"/>
              </w:rPr>
            </w:pPr>
            <w:r w:rsidRPr="001438E3">
              <w:rPr>
                <w:lang w:val="en-GB"/>
              </w:rPr>
              <w:t>3.7</w:t>
            </w:r>
          </w:p>
        </w:tc>
        <w:tc>
          <w:tcPr>
            <w:tcW w:w="1263" w:type="pct"/>
          </w:tcPr>
          <w:p w14:paraId="64FFD31D" w14:textId="6697A52C" w:rsidR="00043F3B" w:rsidRPr="001438E3" w:rsidRDefault="00043F3B" w:rsidP="005D7D83">
            <w:pPr>
              <w:jc w:val="center"/>
              <w:rPr>
                <w:lang w:val="en-GB"/>
              </w:rPr>
            </w:pPr>
            <w:r w:rsidRPr="001438E3">
              <w:rPr>
                <w:lang w:val="en-GB"/>
              </w:rPr>
              <w:t>4.7</w:t>
            </w:r>
          </w:p>
        </w:tc>
      </w:tr>
      <w:tr w:rsidR="00043F3B" w:rsidRPr="001438E3" w14:paraId="064325C2" w14:textId="77777777" w:rsidTr="00CB004F">
        <w:tc>
          <w:tcPr>
            <w:tcW w:w="1211" w:type="pct"/>
          </w:tcPr>
          <w:p w14:paraId="2D01C488" w14:textId="0E6BB2D7" w:rsidR="00043F3B" w:rsidRPr="001438E3" w:rsidRDefault="00043F3B" w:rsidP="00450D79">
            <w:pPr>
              <w:rPr>
                <w:lang w:val="en-GB"/>
              </w:rPr>
            </w:pPr>
            <w:r w:rsidRPr="001438E3">
              <w:rPr>
                <w:lang w:val="en-GB"/>
              </w:rPr>
              <w:t>Parastatals</w:t>
            </w:r>
          </w:p>
        </w:tc>
        <w:tc>
          <w:tcPr>
            <w:tcW w:w="1263" w:type="pct"/>
          </w:tcPr>
          <w:p w14:paraId="1869B288" w14:textId="6465B5F1" w:rsidR="00043F3B" w:rsidRPr="001438E3" w:rsidRDefault="00043F3B" w:rsidP="005D7D83">
            <w:pPr>
              <w:jc w:val="center"/>
              <w:rPr>
                <w:lang w:val="en-GB"/>
              </w:rPr>
            </w:pPr>
            <w:r w:rsidRPr="001438E3">
              <w:rPr>
                <w:lang w:val="en-GB"/>
              </w:rPr>
              <w:t>2.8</w:t>
            </w:r>
          </w:p>
        </w:tc>
        <w:tc>
          <w:tcPr>
            <w:tcW w:w="1263" w:type="pct"/>
          </w:tcPr>
          <w:p w14:paraId="29F2B9CA" w14:textId="508FBA9F" w:rsidR="00043F3B" w:rsidRPr="001438E3" w:rsidRDefault="00043F3B" w:rsidP="005D7D83">
            <w:pPr>
              <w:jc w:val="center"/>
              <w:rPr>
                <w:lang w:val="en-GB"/>
              </w:rPr>
            </w:pPr>
            <w:r w:rsidRPr="001438E3">
              <w:rPr>
                <w:lang w:val="en-GB"/>
              </w:rPr>
              <w:t>1.3</w:t>
            </w:r>
          </w:p>
        </w:tc>
        <w:tc>
          <w:tcPr>
            <w:tcW w:w="1263" w:type="pct"/>
          </w:tcPr>
          <w:p w14:paraId="5FCE3E91" w14:textId="34F73556" w:rsidR="00043F3B" w:rsidRPr="001438E3" w:rsidRDefault="00043F3B" w:rsidP="005D7D83">
            <w:pPr>
              <w:jc w:val="center"/>
              <w:rPr>
                <w:lang w:val="en-GB"/>
              </w:rPr>
            </w:pPr>
            <w:r w:rsidRPr="001438E3">
              <w:rPr>
                <w:lang w:val="en-GB"/>
              </w:rPr>
              <w:t>2.4</w:t>
            </w:r>
          </w:p>
        </w:tc>
      </w:tr>
    </w:tbl>
    <w:p w14:paraId="3D16E78C" w14:textId="77777777" w:rsidR="00043F3B" w:rsidRPr="001438E3" w:rsidRDefault="00043F3B" w:rsidP="00450D79">
      <w:pPr>
        <w:rPr>
          <w:lang w:val="en-GB"/>
        </w:rPr>
      </w:pPr>
    </w:p>
    <w:p w14:paraId="1CBE639A" w14:textId="239C71B7" w:rsidR="00FA799F" w:rsidRPr="001438E3" w:rsidRDefault="00803833" w:rsidP="00450D79">
      <w:pPr>
        <w:rPr>
          <w:lang w:val="en-GB"/>
        </w:rPr>
      </w:pPr>
      <w:r w:rsidRPr="001438E3">
        <w:rPr>
          <w:lang w:val="en-GB"/>
        </w:rPr>
        <w:t xml:space="preserve">The estimated population coverage of insurance in 2010 is about 7.77 million (20% of population). </w:t>
      </w:r>
      <w:r w:rsidR="00FF1546" w:rsidRPr="001438E3">
        <w:rPr>
          <w:lang w:val="en-GB"/>
        </w:rPr>
        <w:t xml:space="preserve">Established in 1966, </w:t>
      </w:r>
      <w:r w:rsidR="00FA799F" w:rsidRPr="001438E3">
        <w:rPr>
          <w:lang w:val="en-GB"/>
        </w:rPr>
        <w:t>NHIF currently covers 2.8 million principal members for an estimated total of 6.6 million (including dependents); this accounts for 18% of Kenya’s population. The membership has been growing at an average o</w:t>
      </w:r>
      <w:r w:rsidR="00D1719F" w:rsidRPr="001438E3">
        <w:rPr>
          <w:lang w:val="en-GB"/>
        </w:rPr>
        <w:t>f 13.5% per annum for the last few</w:t>
      </w:r>
      <w:r w:rsidR="00FA799F" w:rsidRPr="001438E3">
        <w:rPr>
          <w:lang w:val="en-GB"/>
        </w:rPr>
        <w:t xml:space="preserve"> years</w:t>
      </w:r>
      <w:r w:rsidR="009B2FBE" w:rsidRPr="001438E3">
        <w:rPr>
          <w:lang w:val="en-GB"/>
        </w:rPr>
        <w:t xml:space="preserve">. </w:t>
      </w:r>
      <w:r w:rsidR="00532DF8" w:rsidRPr="001438E3">
        <w:rPr>
          <w:lang w:val="en-GB"/>
        </w:rPr>
        <w:t xml:space="preserve">The membership has grown fastest in the informal sector though it still accounts for only 19% of the total membership of the Fund (i.e. as at FY </w:t>
      </w:r>
      <w:r w:rsidR="009B2FBE" w:rsidRPr="001438E3">
        <w:rPr>
          <w:lang w:val="en-GB"/>
        </w:rPr>
        <w:t>20</w:t>
      </w:r>
      <w:r w:rsidR="00532DF8" w:rsidRPr="001438E3">
        <w:rPr>
          <w:lang w:val="en-GB"/>
        </w:rPr>
        <w:t xml:space="preserve">10, 523,000 informal sector members out of 2,800,000 total members). The year-on-year growth for informal sector members has averaged 38% in the last 5 years and 10% for formal sector members. </w:t>
      </w:r>
      <w:r w:rsidR="001E67D7" w:rsidRPr="001438E3">
        <w:rPr>
          <w:lang w:val="en-GB"/>
        </w:rPr>
        <w:t>The</w:t>
      </w:r>
      <w:r w:rsidR="00532DF8" w:rsidRPr="001438E3">
        <w:rPr>
          <w:lang w:val="en-GB"/>
        </w:rPr>
        <w:t xml:space="preserve"> informal sector which constituted 79.8% of total employment continued to form the bulk of total jobs created (433.5 thousand jobs).The formal sector’s compliance rate is estimated by </w:t>
      </w:r>
      <w:r w:rsidR="001E67D7" w:rsidRPr="001438E3">
        <w:rPr>
          <w:lang w:val="en-GB"/>
        </w:rPr>
        <w:t>NHIF</w:t>
      </w:r>
      <w:r w:rsidR="00532DF8" w:rsidRPr="001438E3">
        <w:rPr>
          <w:lang w:val="en-GB"/>
        </w:rPr>
        <w:t xml:space="preserve"> to be close to 100% and therefore any additional growth is likely </w:t>
      </w:r>
      <w:r w:rsidR="001E67D7" w:rsidRPr="001438E3">
        <w:rPr>
          <w:lang w:val="en-GB"/>
        </w:rPr>
        <w:t xml:space="preserve">to be from the informal sector rather than the formal sector which in Kenya is stagnant with membership saturated and compliant,  </w:t>
      </w:r>
      <w:r w:rsidR="007E6159" w:rsidRPr="001438E3">
        <w:rPr>
          <w:lang w:val="en-GB"/>
        </w:rPr>
        <w:fldChar w:fldCharType="begin" w:fldLock="1"/>
      </w:r>
      <w:r w:rsidR="0007030C" w:rsidRPr="001438E3">
        <w:rPr>
          <w:lang w:val="en-GB"/>
        </w:rPr>
        <w:instrText>ADDIN CSL_CITATION { "citationItems" : [ { "id" : "ITEM-1", "itemData" : { "author" : [ { "dropping-particle" : "", "family" : "Deloitte Consulting", "given" : "", "non-dropping-particle" : "", "parse-names" : false, "suffix" : "" } ], "id" : "ITEM-1", "issued" : { "date-parts" : [ [ "2011" ] ] }, "page" : "213", "publisher-place" : "Nairobi", "title" : "Strategic review of the National Hospital Insurance Fund-Kenya", "type" : "report" }, "uris" : [ "http://www.mendeley.com/documents/?uuid=43f17e03-901c-4819-9404-ea2cfeb7e50f" ] } ], "mendeley" : { "previouslyFormattedCitation" : "(Deloitte Consulting, 2011a)" }, "properties" : { "noteIndex" : 0 }, "schema" : "https://github.com/citation-style-language/schema/raw/master/csl-citation.json" }</w:instrText>
      </w:r>
      <w:r w:rsidR="007E6159" w:rsidRPr="001438E3">
        <w:rPr>
          <w:lang w:val="en-GB"/>
        </w:rPr>
        <w:fldChar w:fldCharType="separate"/>
      </w:r>
      <w:r w:rsidR="002E41C9" w:rsidRPr="001438E3">
        <w:rPr>
          <w:noProof/>
          <w:lang w:val="en-GB"/>
        </w:rPr>
        <w:t>(Deloitte Consulting, 2011a)</w:t>
      </w:r>
      <w:r w:rsidR="007E6159" w:rsidRPr="001438E3">
        <w:rPr>
          <w:lang w:val="en-GB"/>
        </w:rPr>
        <w:fldChar w:fldCharType="end"/>
      </w:r>
      <w:r w:rsidR="00FA799F" w:rsidRPr="001438E3">
        <w:rPr>
          <w:lang w:val="en-GB"/>
        </w:rPr>
        <w:t xml:space="preserve">. </w:t>
      </w:r>
    </w:p>
    <w:p w14:paraId="4EFFC936" w14:textId="77777777" w:rsidR="00FA799F" w:rsidRPr="001438E3" w:rsidRDefault="00FA799F" w:rsidP="00450D79">
      <w:pPr>
        <w:rPr>
          <w:lang w:val="en-GB"/>
        </w:rPr>
      </w:pPr>
    </w:p>
    <w:p w14:paraId="7C7B6C52" w14:textId="3DBDA4D4" w:rsidR="00EA49E4" w:rsidRPr="001438E3" w:rsidRDefault="00803833" w:rsidP="00EA49E4">
      <w:pPr>
        <w:rPr>
          <w:lang w:val="en-GB"/>
        </w:rPr>
      </w:pPr>
      <w:r w:rsidRPr="001438E3">
        <w:rPr>
          <w:lang w:val="en-GB"/>
        </w:rPr>
        <w:t xml:space="preserve">Private health insurance schemes (excluding employer run </w:t>
      </w:r>
      <w:r w:rsidR="000126C5" w:rsidRPr="001438E3">
        <w:rPr>
          <w:lang w:val="en-GB"/>
        </w:rPr>
        <w:t>schemes) have</w:t>
      </w:r>
      <w:r w:rsidRPr="001438E3">
        <w:rPr>
          <w:lang w:val="en-GB"/>
        </w:rPr>
        <w:t xml:space="preserve"> about 700,000 lives  (9%) </w:t>
      </w:r>
      <w:r w:rsidR="00AE0674" w:rsidRPr="001438E3">
        <w:rPr>
          <w:lang w:val="en-GB"/>
        </w:rPr>
        <w:t xml:space="preserve">and the Community based health funds (CBHF) estimated to cover 470,000 lives (6%).  The majority of these lives like those of NHIF are people in the </w:t>
      </w:r>
      <w:r w:rsidRPr="001438E3">
        <w:rPr>
          <w:lang w:val="en-GB"/>
        </w:rPr>
        <w:t>formal sector</w:t>
      </w:r>
      <w:r w:rsidR="00C1696B" w:rsidRPr="001438E3">
        <w:rPr>
          <w:lang w:val="en-GB"/>
        </w:rPr>
        <w:fldChar w:fldCharType="begin" w:fldLock="1"/>
      </w:r>
      <w:r w:rsidR="0007030C" w:rsidRPr="001438E3">
        <w:rPr>
          <w:lang w:val="en-GB"/>
        </w:rPr>
        <w:instrText>ADDIN CSL_CITATION { "citationItems" : [ { "id" : "ITEM-1", "itemData" : { "author" : [ { "dropping-particle" : "", "family" : "Deloitte Consulting", "given" : "", "non-dropping-particle" : "", "parse-names" : false, "suffix" : "" } ], "id" : "ITEM-1", "issued" : { "date-parts" : [ [ "2011" ] ] }, "page" : "129", "publisher-place" : "Nairobi", "title" : "Market Assessment of Private Prepaid Schemes in Kenya", "type" : "report" }, "uris" : [ "http://www.mendeley.com/documents/?uuid=d246f8ca-425f-446d-a264-af6c59cc56ab" ] } ], "mendeley" : { "previouslyFormattedCitation" : "(Deloitte Consulting, 2011b)" }, "properties" : { "noteIndex" : 0 }, "schema" : "https://github.com/citation-style-language/schema/raw/master/csl-citation.json" }</w:instrText>
      </w:r>
      <w:r w:rsidR="00C1696B" w:rsidRPr="001438E3">
        <w:rPr>
          <w:lang w:val="en-GB"/>
        </w:rPr>
        <w:fldChar w:fldCharType="separate"/>
      </w:r>
      <w:r w:rsidR="002E41C9" w:rsidRPr="001438E3">
        <w:rPr>
          <w:noProof/>
          <w:lang w:val="en-GB"/>
        </w:rPr>
        <w:t>(Deloitte Consulting, 2011b)</w:t>
      </w:r>
      <w:r w:rsidR="00C1696B" w:rsidRPr="001438E3">
        <w:rPr>
          <w:lang w:val="en-GB"/>
        </w:rPr>
        <w:fldChar w:fldCharType="end"/>
      </w:r>
      <w:r w:rsidRPr="001438E3">
        <w:rPr>
          <w:lang w:val="en-GB"/>
        </w:rPr>
        <w:t xml:space="preserve">. </w:t>
      </w:r>
      <w:r w:rsidR="00AE0674" w:rsidRPr="001438E3">
        <w:rPr>
          <w:lang w:val="en-GB"/>
        </w:rPr>
        <w:t xml:space="preserve">NHIF therefore has about seven times the number of lives of other pooled funds despite only controlling a third of funds. </w:t>
      </w:r>
      <w:r w:rsidR="00EA49E4" w:rsidRPr="001438E3">
        <w:rPr>
          <w:lang w:val="en-GB"/>
        </w:rPr>
        <w:t xml:space="preserve">The total funds in 2009 (excluding Employer in-house schemes) are summarized in the </w:t>
      </w:r>
      <w:r w:rsidR="00A36C7B" w:rsidRPr="001438E3">
        <w:rPr>
          <w:lang w:val="en-GB"/>
        </w:rPr>
        <w:t>(</w:t>
      </w:r>
      <w:r w:rsidR="00A36C7B" w:rsidRPr="001438E3">
        <w:rPr>
          <w:lang w:val="en-GB"/>
        </w:rPr>
        <w:fldChar w:fldCharType="begin"/>
      </w:r>
      <w:r w:rsidR="00A36C7B" w:rsidRPr="001438E3">
        <w:rPr>
          <w:lang w:val="en-GB"/>
        </w:rPr>
        <w:instrText xml:space="preserve"> REF _Ref242536823 \h </w:instrText>
      </w:r>
      <w:r w:rsidR="00A36C7B" w:rsidRPr="001438E3">
        <w:rPr>
          <w:lang w:val="en-GB"/>
        </w:rPr>
      </w:r>
      <w:r w:rsidR="00A36C7B" w:rsidRPr="001438E3">
        <w:rPr>
          <w:lang w:val="en-GB"/>
        </w:rPr>
        <w:fldChar w:fldCharType="separate"/>
      </w:r>
      <w:r w:rsidR="00A36C7B" w:rsidRPr="001438E3">
        <w:rPr>
          <w:b/>
          <w:bCs/>
          <w:lang w:val="en-GB"/>
        </w:rPr>
        <w:t xml:space="preserve">Table </w:t>
      </w:r>
      <w:r w:rsidR="00A36C7B" w:rsidRPr="001438E3">
        <w:rPr>
          <w:b/>
          <w:bCs/>
          <w:noProof/>
          <w:lang w:val="en-GB"/>
        </w:rPr>
        <w:t>6</w:t>
      </w:r>
      <w:r w:rsidR="00A36C7B" w:rsidRPr="001438E3">
        <w:rPr>
          <w:lang w:val="en-GB"/>
        </w:rPr>
        <w:fldChar w:fldCharType="end"/>
      </w:r>
      <w:r w:rsidR="00A36C7B" w:rsidRPr="001438E3">
        <w:rPr>
          <w:lang w:val="en-GB"/>
        </w:rPr>
        <w:t>)</w:t>
      </w:r>
      <w:r w:rsidR="00EA49E4" w:rsidRPr="001438E3">
        <w:rPr>
          <w:lang w:val="en-GB"/>
        </w:rPr>
        <w:t>:</w:t>
      </w:r>
    </w:p>
    <w:p w14:paraId="25F78505" w14:textId="77777777" w:rsidR="00EA49E4" w:rsidRPr="001438E3" w:rsidRDefault="00EA49E4" w:rsidP="00EA49E4">
      <w:pPr>
        <w:rPr>
          <w:lang w:val="en-GB"/>
        </w:rPr>
      </w:pPr>
    </w:p>
    <w:p w14:paraId="23B6D4C7" w14:textId="77777777" w:rsidR="00EA49E4" w:rsidRPr="001438E3" w:rsidRDefault="00EA49E4" w:rsidP="00EA49E4">
      <w:pPr>
        <w:rPr>
          <w:b/>
          <w:bCs/>
          <w:lang w:val="en-GB"/>
        </w:rPr>
      </w:pPr>
      <w:bookmarkStart w:id="21" w:name="_Ref242536823"/>
      <w:bookmarkStart w:id="22" w:name="_Toc307401855"/>
      <w:r w:rsidRPr="001438E3">
        <w:rPr>
          <w:b/>
          <w:bCs/>
          <w:lang w:val="en-GB"/>
        </w:rPr>
        <w:t xml:space="preserve">Table </w:t>
      </w:r>
      <w:r w:rsidRPr="001438E3">
        <w:rPr>
          <w:b/>
          <w:bCs/>
          <w:lang w:val="en-GB"/>
        </w:rPr>
        <w:fldChar w:fldCharType="begin"/>
      </w:r>
      <w:r w:rsidRPr="001438E3">
        <w:rPr>
          <w:b/>
          <w:bCs/>
          <w:lang w:val="en-GB"/>
        </w:rPr>
        <w:instrText xml:space="preserve"> SEQ Table \* ARABIC </w:instrText>
      </w:r>
      <w:r w:rsidRPr="001438E3">
        <w:rPr>
          <w:b/>
          <w:bCs/>
          <w:lang w:val="en-GB"/>
        </w:rPr>
        <w:fldChar w:fldCharType="separate"/>
      </w:r>
      <w:r w:rsidR="00CB004F" w:rsidRPr="001438E3">
        <w:rPr>
          <w:b/>
          <w:bCs/>
          <w:noProof/>
          <w:lang w:val="en-GB"/>
        </w:rPr>
        <w:t>6</w:t>
      </w:r>
      <w:r w:rsidRPr="001438E3">
        <w:rPr>
          <w:lang w:val="en-GB"/>
        </w:rPr>
        <w:fldChar w:fldCharType="end"/>
      </w:r>
      <w:bookmarkEnd w:id="21"/>
      <w:r w:rsidRPr="001438E3">
        <w:rPr>
          <w:b/>
          <w:bCs/>
          <w:lang w:val="en-GB"/>
        </w:rPr>
        <w:t>: Gross premiums written in 2009 by risk pool vehicle</w:t>
      </w:r>
      <w:bookmarkEnd w:id="22"/>
    </w:p>
    <w:tbl>
      <w:tblPr>
        <w:tblStyle w:val="TableGrid"/>
        <w:tblW w:w="4380" w:type="pct"/>
        <w:tblLook w:val="04A0" w:firstRow="1" w:lastRow="0" w:firstColumn="1" w:lastColumn="0" w:noHBand="0" w:noVBand="1"/>
      </w:tblPr>
      <w:tblGrid>
        <w:gridCol w:w="3298"/>
        <w:gridCol w:w="3015"/>
        <w:gridCol w:w="1445"/>
      </w:tblGrid>
      <w:tr w:rsidR="00EA49E4" w:rsidRPr="001438E3" w14:paraId="3A9DD21C" w14:textId="77777777" w:rsidTr="002B3DF4">
        <w:tc>
          <w:tcPr>
            <w:tcW w:w="2126" w:type="pct"/>
          </w:tcPr>
          <w:p w14:paraId="380DA678" w14:textId="77777777" w:rsidR="00EA49E4" w:rsidRPr="001438E3" w:rsidRDefault="00EA49E4" w:rsidP="00EA49E4">
            <w:pPr>
              <w:rPr>
                <w:rFonts w:ascii="Times New Roman" w:hAnsi="Times New Roman" w:cs="Times New Roman"/>
                <w:b/>
                <w:sz w:val="20"/>
                <w:szCs w:val="20"/>
                <w:lang w:val="en-GB"/>
              </w:rPr>
            </w:pPr>
            <w:r w:rsidRPr="001438E3">
              <w:rPr>
                <w:rFonts w:ascii="Times New Roman" w:hAnsi="Times New Roman" w:cs="Times New Roman"/>
                <w:b/>
                <w:sz w:val="20"/>
                <w:szCs w:val="20"/>
                <w:lang w:val="en-GB"/>
              </w:rPr>
              <w:t>Risk Pooling Vehicle</w:t>
            </w:r>
          </w:p>
        </w:tc>
        <w:tc>
          <w:tcPr>
            <w:tcW w:w="1943" w:type="pct"/>
          </w:tcPr>
          <w:p w14:paraId="7EB80AB4" w14:textId="77777777" w:rsidR="00EA49E4" w:rsidRPr="001438E3" w:rsidRDefault="00EA49E4" w:rsidP="00EA49E4">
            <w:pPr>
              <w:rPr>
                <w:rFonts w:ascii="Times New Roman" w:hAnsi="Times New Roman" w:cs="Times New Roman"/>
                <w:b/>
                <w:sz w:val="20"/>
                <w:szCs w:val="20"/>
                <w:lang w:val="en-GB"/>
              </w:rPr>
            </w:pPr>
            <w:r w:rsidRPr="001438E3">
              <w:rPr>
                <w:rFonts w:ascii="Times New Roman" w:hAnsi="Times New Roman" w:cs="Times New Roman"/>
                <w:b/>
                <w:sz w:val="20"/>
                <w:szCs w:val="20"/>
                <w:lang w:val="en-GB"/>
              </w:rPr>
              <w:t>Total Contributions (2009 KES)</w:t>
            </w:r>
          </w:p>
        </w:tc>
        <w:tc>
          <w:tcPr>
            <w:tcW w:w="932" w:type="pct"/>
          </w:tcPr>
          <w:p w14:paraId="757F95AC" w14:textId="77777777" w:rsidR="00EA49E4" w:rsidRPr="001438E3" w:rsidRDefault="00EA49E4" w:rsidP="00EA49E4">
            <w:pPr>
              <w:rPr>
                <w:rFonts w:ascii="Times New Roman" w:hAnsi="Times New Roman" w:cs="Times New Roman"/>
                <w:b/>
                <w:sz w:val="20"/>
                <w:szCs w:val="20"/>
                <w:lang w:val="en-GB"/>
              </w:rPr>
            </w:pPr>
            <w:r w:rsidRPr="001438E3">
              <w:rPr>
                <w:rFonts w:ascii="Times New Roman" w:hAnsi="Times New Roman" w:cs="Times New Roman"/>
                <w:b/>
                <w:sz w:val="20"/>
                <w:szCs w:val="20"/>
                <w:lang w:val="en-GB"/>
              </w:rPr>
              <w:t>Proportion %</w:t>
            </w:r>
          </w:p>
        </w:tc>
      </w:tr>
      <w:tr w:rsidR="00EA49E4" w:rsidRPr="001438E3" w14:paraId="5FD04B51" w14:textId="77777777" w:rsidTr="002B3DF4">
        <w:trPr>
          <w:trHeight w:val="287"/>
        </w:trPr>
        <w:tc>
          <w:tcPr>
            <w:tcW w:w="2126" w:type="pct"/>
          </w:tcPr>
          <w:p w14:paraId="539241EE" w14:textId="77777777" w:rsidR="00EA49E4" w:rsidRPr="001438E3" w:rsidRDefault="00EA49E4" w:rsidP="00EA49E4">
            <w:pPr>
              <w:rPr>
                <w:rFonts w:ascii="Times New Roman" w:hAnsi="Times New Roman" w:cs="Times New Roman"/>
                <w:sz w:val="20"/>
                <w:szCs w:val="20"/>
                <w:lang w:val="en-GB"/>
              </w:rPr>
            </w:pPr>
            <w:r w:rsidRPr="001438E3">
              <w:rPr>
                <w:rFonts w:ascii="Times New Roman" w:hAnsi="Times New Roman" w:cs="Times New Roman"/>
                <w:sz w:val="20"/>
                <w:szCs w:val="20"/>
                <w:lang w:val="en-GB"/>
              </w:rPr>
              <w:t>NHIF</w:t>
            </w:r>
          </w:p>
        </w:tc>
        <w:tc>
          <w:tcPr>
            <w:tcW w:w="1943" w:type="pct"/>
          </w:tcPr>
          <w:p w14:paraId="2CF8256C" w14:textId="77777777" w:rsidR="00EA49E4" w:rsidRPr="001438E3" w:rsidRDefault="00EA49E4" w:rsidP="00EA49E4">
            <w:pPr>
              <w:rPr>
                <w:rFonts w:ascii="Times New Roman" w:hAnsi="Times New Roman" w:cs="Times New Roman"/>
                <w:sz w:val="20"/>
                <w:szCs w:val="20"/>
                <w:lang w:val="en-GB"/>
              </w:rPr>
            </w:pPr>
            <w:r w:rsidRPr="001438E3">
              <w:rPr>
                <w:rFonts w:ascii="Times New Roman" w:hAnsi="Times New Roman" w:cs="Times New Roman"/>
                <w:sz w:val="20"/>
                <w:szCs w:val="20"/>
                <w:lang w:val="en-GB"/>
              </w:rPr>
              <w:t>5,079,569,000</w:t>
            </w:r>
          </w:p>
        </w:tc>
        <w:tc>
          <w:tcPr>
            <w:tcW w:w="932" w:type="pct"/>
          </w:tcPr>
          <w:p w14:paraId="46C07188" w14:textId="77777777" w:rsidR="00EA49E4" w:rsidRPr="001438E3" w:rsidRDefault="00EA49E4" w:rsidP="00EA49E4">
            <w:pPr>
              <w:rPr>
                <w:rFonts w:ascii="Times New Roman" w:hAnsi="Times New Roman" w:cs="Times New Roman"/>
                <w:sz w:val="20"/>
                <w:szCs w:val="20"/>
                <w:lang w:val="en-GB"/>
              </w:rPr>
            </w:pPr>
            <w:r w:rsidRPr="001438E3">
              <w:rPr>
                <w:rFonts w:ascii="Times New Roman" w:hAnsi="Times New Roman" w:cs="Times New Roman"/>
                <w:sz w:val="20"/>
                <w:szCs w:val="20"/>
                <w:lang w:val="en-GB"/>
              </w:rPr>
              <w:t>36%</w:t>
            </w:r>
          </w:p>
        </w:tc>
      </w:tr>
      <w:tr w:rsidR="00EA49E4" w:rsidRPr="001438E3" w14:paraId="45932143" w14:textId="77777777" w:rsidTr="002B3DF4">
        <w:tc>
          <w:tcPr>
            <w:tcW w:w="2126" w:type="pct"/>
          </w:tcPr>
          <w:p w14:paraId="54E64541" w14:textId="77777777" w:rsidR="00EA49E4" w:rsidRPr="001438E3" w:rsidRDefault="00EA49E4" w:rsidP="00EA49E4">
            <w:pPr>
              <w:rPr>
                <w:rFonts w:ascii="Times New Roman" w:hAnsi="Times New Roman" w:cs="Times New Roman"/>
                <w:sz w:val="20"/>
                <w:szCs w:val="20"/>
                <w:lang w:val="en-GB"/>
              </w:rPr>
            </w:pPr>
            <w:r w:rsidRPr="001438E3">
              <w:rPr>
                <w:rFonts w:ascii="Times New Roman" w:hAnsi="Times New Roman" w:cs="Times New Roman"/>
                <w:sz w:val="20"/>
                <w:szCs w:val="20"/>
                <w:lang w:val="en-GB"/>
              </w:rPr>
              <w:t>Private Insurance Companies</w:t>
            </w:r>
          </w:p>
        </w:tc>
        <w:tc>
          <w:tcPr>
            <w:tcW w:w="1943" w:type="pct"/>
          </w:tcPr>
          <w:p w14:paraId="20FBBEDC" w14:textId="77777777" w:rsidR="00EA49E4" w:rsidRPr="001438E3" w:rsidRDefault="00EA49E4" w:rsidP="00EA49E4">
            <w:pPr>
              <w:rPr>
                <w:rFonts w:ascii="Times New Roman" w:hAnsi="Times New Roman" w:cs="Times New Roman"/>
                <w:sz w:val="20"/>
                <w:szCs w:val="20"/>
                <w:lang w:val="en-GB"/>
              </w:rPr>
            </w:pPr>
            <w:r w:rsidRPr="001438E3">
              <w:rPr>
                <w:rFonts w:ascii="Times New Roman" w:hAnsi="Times New Roman" w:cs="Times New Roman"/>
                <w:sz w:val="20"/>
                <w:szCs w:val="20"/>
                <w:lang w:val="en-GB"/>
              </w:rPr>
              <w:t>5,887,151,817</w:t>
            </w:r>
          </w:p>
        </w:tc>
        <w:tc>
          <w:tcPr>
            <w:tcW w:w="932" w:type="pct"/>
          </w:tcPr>
          <w:p w14:paraId="74D5B524" w14:textId="77777777" w:rsidR="00EA49E4" w:rsidRPr="001438E3" w:rsidRDefault="00EA49E4" w:rsidP="00EA49E4">
            <w:pPr>
              <w:rPr>
                <w:rFonts w:ascii="Times New Roman" w:hAnsi="Times New Roman" w:cs="Times New Roman"/>
                <w:sz w:val="20"/>
                <w:szCs w:val="20"/>
                <w:lang w:val="en-GB"/>
              </w:rPr>
            </w:pPr>
            <w:r w:rsidRPr="001438E3">
              <w:rPr>
                <w:rFonts w:ascii="Times New Roman" w:hAnsi="Times New Roman" w:cs="Times New Roman"/>
                <w:sz w:val="20"/>
                <w:szCs w:val="20"/>
                <w:lang w:val="en-GB"/>
              </w:rPr>
              <w:t>42%</w:t>
            </w:r>
          </w:p>
        </w:tc>
      </w:tr>
      <w:tr w:rsidR="00EA49E4" w:rsidRPr="001438E3" w14:paraId="12C529C2" w14:textId="77777777" w:rsidTr="002B3DF4">
        <w:tc>
          <w:tcPr>
            <w:tcW w:w="2126" w:type="pct"/>
          </w:tcPr>
          <w:p w14:paraId="386FD27E" w14:textId="77777777" w:rsidR="00EA49E4" w:rsidRPr="001438E3" w:rsidRDefault="00EA49E4" w:rsidP="00EA49E4">
            <w:pPr>
              <w:rPr>
                <w:rFonts w:ascii="Times New Roman" w:hAnsi="Times New Roman" w:cs="Times New Roman"/>
                <w:sz w:val="20"/>
                <w:szCs w:val="20"/>
                <w:lang w:val="en-GB"/>
              </w:rPr>
            </w:pPr>
            <w:r w:rsidRPr="001438E3">
              <w:rPr>
                <w:rFonts w:ascii="Times New Roman" w:hAnsi="Times New Roman" w:cs="Times New Roman"/>
                <w:sz w:val="20"/>
                <w:szCs w:val="20"/>
                <w:lang w:val="en-GB"/>
              </w:rPr>
              <w:t xml:space="preserve">Medical Insurance Providers (MIPs) </w:t>
            </w:r>
          </w:p>
        </w:tc>
        <w:tc>
          <w:tcPr>
            <w:tcW w:w="1943" w:type="pct"/>
          </w:tcPr>
          <w:p w14:paraId="34EB0CBB" w14:textId="77777777" w:rsidR="00EA49E4" w:rsidRPr="001438E3" w:rsidRDefault="00EA49E4" w:rsidP="00EA49E4">
            <w:pPr>
              <w:rPr>
                <w:rFonts w:ascii="Times New Roman" w:hAnsi="Times New Roman" w:cs="Times New Roman"/>
                <w:sz w:val="20"/>
                <w:szCs w:val="20"/>
                <w:lang w:val="en-GB"/>
              </w:rPr>
            </w:pPr>
            <w:r w:rsidRPr="001438E3">
              <w:rPr>
                <w:rFonts w:ascii="Times New Roman" w:hAnsi="Times New Roman" w:cs="Times New Roman"/>
                <w:sz w:val="20"/>
                <w:szCs w:val="20"/>
                <w:lang w:val="en-GB"/>
              </w:rPr>
              <w:t>2,000,000,000*</w:t>
            </w:r>
          </w:p>
        </w:tc>
        <w:tc>
          <w:tcPr>
            <w:tcW w:w="932" w:type="pct"/>
          </w:tcPr>
          <w:p w14:paraId="38543D6C" w14:textId="77777777" w:rsidR="00EA49E4" w:rsidRPr="001438E3" w:rsidRDefault="00EA49E4" w:rsidP="00EA49E4">
            <w:pPr>
              <w:rPr>
                <w:rFonts w:ascii="Times New Roman" w:hAnsi="Times New Roman" w:cs="Times New Roman"/>
                <w:sz w:val="20"/>
                <w:szCs w:val="20"/>
                <w:lang w:val="en-GB"/>
              </w:rPr>
            </w:pPr>
            <w:r w:rsidRPr="001438E3">
              <w:rPr>
                <w:rFonts w:ascii="Times New Roman" w:hAnsi="Times New Roman" w:cs="Times New Roman"/>
                <w:sz w:val="20"/>
                <w:szCs w:val="20"/>
                <w:lang w:val="en-GB"/>
              </w:rPr>
              <w:t>14%</w:t>
            </w:r>
          </w:p>
        </w:tc>
      </w:tr>
      <w:tr w:rsidR="00EA49E4" w:rsidRPr="001438E3" w14:paraId="7E9A733F" w14:textId="77777777" w:rsidTr="002B3DF4">
        <w:tc>
          <w:tcPr>
            <w:tcW w:w="2126" w:type="pct"/>
          </w:tcPr>
          <w:p w14:paraId="30DFC2EE" w14:textId="77777777" w:rsidR="00EA49E4" w:rsidRPr="001438E3" w:rsidRDefault="00EA49E4" w:rsidP="00EA49E4">
            <w:pPr>
              <w:rPr>
                <w:rFonts w:ascii="Times New Roman" w:hAnsi="Times New Roman" w:cs="Times New Roman"/>
                <w:sz w:val="20"/>
                <w:szCs w:val="20"/>
                <w:lang w:val="en-GB"/>
              </w:rPr>
            </w:pPr>
            <w:r w:rsidRPr="001438E3">
              <w:rPr>
                <w:rFonts w:ascii="Times New Roman" w:hAnsi="Times New Roman" w:cs="Times New Roman"/>
                <w:sz w:val="20"/>
                <w:szCs w:val="20"/>
                <w:lang w:val="en-GB"/>
              </w:rPr>
              <w:t>International Private  Insurance</w:t>
            </w:r>
          </w:p>
        </w:tc>
        <w:tc>
          <w:tcPr>
            <w:tcW w:w="1943" w:type="pct"/>
          </w:tcPr>
          <w:p w14:paraId="1345FAEE" w14:textId="77777777" w:rsidR="00EA49E4" w:rsidRPr="001438E3" w:rsidRDefault="00EA49E4" w:rsidP="00EA49E4">
            <w:pPr>
              <w:rPr>
                <w:rFonts w:ascii="Times New Roman" w:hAnsi="Times New Roman" w:cs="Times New Roman"/>
                <w:sz w:val="20"/>
                <w:szCs w:val="20"/>
                <w:lang w:val="en-GB"/>
              </w:rPr>
            </w:pPr>
            <w:r w:rsidRPr="001438E3">
              <w:rPr>
                <w:rFonts w:ascii="Times New Roman" w:hAnsi="Times New Roman" w:cs="Times New Roman"/>
                <w:sz w:val="20"/>
                <w:szCs w:val="20"/>
                <w:lang w:val="en-GB"/>
              </w:rPr>
              <w:t>1,000,000,000*</w:t>
            </w:r>
          </w:p>
        </w:tc>
        <w:tc>
          <w:tcPr>
            <w:tcW w:w="932" w:type="pct"/>
          </w:tcPr>
          <w:p w14:paraId="7EB84776" w14:textId="77777777" w:rsidR="00EA49E4" w:rsidRPr="001438E3" w:rsidRDefault="00EA49E4" w:rsidP="00EA49E4">
            <w:pPr>
              <w:rPr>
                <w:rFonts w:ascii="Times New Roman" w:hAnsi="Times New Roman" w:cs="Times New Roman"/>
                <w:sz w:val="20"/>
                <w:szCs w:val="20"/>
                <w:lang w:val="en-GB"/>
              </w:rPr>
            </w:pPr>
            <w:r w:rsidRPr="001438E3">
              <w:rPr>
                <w:rFonts w:ascii="Times New Roman" w:hAnsi="Times New Roman" w:cs="Times New Roman"/>
                <w:sz w:val="20"/>
                <w:szCs w:val="20"/>
                <w:lang w:val="en-GB"/>
              </w:rPr>
              <w:t>7%</w:t>
            </w:r>
          </w:p>
        </w:tc>
      </w:tr>
      <w:tr w:rsidR="00EA49E4" w:rsidRPr="001438E3" w14:paraId="31E910B5" w14:textId="77777777" w:rsidTr="002B3DF4">
        <w:tc>
          <w:tcPr>
            <w:tcW w:w="2126" w:type="pct"/>
          </w:tcPr>
          <w:p w14:paraId="064441FC" w14:textId="77777777" w:rsidR="00EA49E4" w:rsidRPr="001438E3" w:rsidRDefault="00EA49E4" w:rsidP="00EA49E4">
            <w:pPr>
              <w:rPr>
                <w:rFonts w:ascii="Times New Roman" w:hAnsi="Times New Roman" w:cs="Times New Roman"/>
                <w:sz w:val="20"/>
                <w:szCs w:val="20"/>
                <w:lang w:val="en-GB"/>
              </w:rPr>
            </w:pPr>
            <w:r w:rsidRPr="001438E3">
              <w:rPr>
                <w:rFonts w:ascii="Times New Roman" w:hAnsi="Times New Roman" w:cs="Times New Roman"/>
                <w:sz w:val="20"/>
                <w:szCs w:val="20"/>
                <w:lang w:val="en-GB"/>
              </w:rPr>
              <w:t>Community based health funds</w:t>
            </w:r>
          </w:p>
        </w:tc>
        <w:tc>
          <w:tcPr>
            <w:tcW w:w="1943" w:type="pct"/>
          </w:tcPr>
          <w:p w14:paraId="03A40B09" w14:textId="77777777" w:rsidR="00EA49E4" w:rsidRPr="001438E3" w:rsidRDefault="00EA49E4" w:rsidP="00EA49E4">
            <w:pPr>
              <w:rPr>
                <w:rFonts w:ascii="Times New Roman" w:hAnsi="Times New Roman" w:cs="Times New Roman"/>
                <w:sz w:val="20"/>
                <w:szCs w:val="20"/>
                <w:lang w:val="en-GB"/>
              </w:rPr>
            </w:pPr>
            <w:r w:rsidRPr="001438E3">
              <w:rPr>
                <w:rFonts w:ascii="Times New Roman" w:hAnsi="Times New Roman" w:cs="Times New Roman"/>
                <w:sz w:val="20"/>
                <w:szCs w:val="20"/>
                <w:lang w:val="en-GB"/>
              </w:rPr>
              <w:t>150,000,000*</w:t>
            </w:r>
          </w:p>
        </w:tc>
        <w:tc>
          <w:tcPr>
            <w:tcW w:w="932" w:type="pct"/>
          </w:tcPr>
          <w:p w14:paraId="47480B5F" w14:textId="77777777" w:rsidR="00EA49E4" w:rsidRPr="001438E3" w:rsidRDefault="00EA49E4" w:rsidP="00EA49E4">
            <w:pPr>
              <w:rPr>
                <w:rFonts w:ascii="Times New Roman" w:hAnsi="Times New Roman" w:cs="Times New Roman"/>
                <w:sz w:val="20"/>
                <w:szCs w:val="20"/>
                <w:lang w:val="en-GB"/>
              </w:rPr>
            </w:pPr>
            <w:r w:rsidRPr="001438E3">
              <w:rPr>
                <w:rFonts w:ascii="Times New Roman" w:hAnsi="Times New Roman" w:cs="Times New Roman"/>
                <w:sz w:val="20"/>
                <w:szCs w:val="20"/>
                <w:lang w:val="en-GB"/>
              </w:rPr>
              <w:t>1%</w:t>
            </w:r>
          </w:p>
        </w:tc>
      </w:tr>
      <w:tr w:rsidR="00EA49E4" w:rsidRPr="001438E3" w14:paraId="5481CA4C" w14:textId="77777777" w:rsidTr="002B3DF4">
        <w:tc>
          <w:tcPr>
            <w:tcW w:w="2126" w:type="pct"/>
          </w:tcPr>
          <w:p w14:paraId="5532B762" w14:textId="77777777" w:rsidR="00EA49E4" w:rsidRPr="001438E3" w:rsidRDefault="00EA49E4" w:rsidP="00EA49E4">
            <w:pPr>
              <w:rPr>
                <w:rFonts w:ascii="Times New Roman" w:hAnsi="Times New Roman" w:cs="Times New Roman"/>
                <w:b/>
                <w:sz w:val="20"/>
                <w:szCs w:val="20"/>
                <w:lang w:val="en-GB"/>
              </w:rPr>
            </w:pPr>
            <w:r w:rsidRPr="001438E3">
              <w:rPr>
                <w:rFonts w:ascii="Times New Roman" w:hAnsi="Times New Roman" w:cs="Times New Roman"/>
                <w:b/>
                <w:sz w:val="20"/>
                <w:szCs w:val="20"/>
                <w:lang w:val="en-GB"/>
              </w:rPr>
              <w:t>Total</w:t>
            </w:r>
          </w:p>
        </w:tc>
        <w:tc>
          <w:tcPr>
            <w:tcW w:w="1943" w:type="pct"/>
          </w:tcPr>
          <w:p w14:paraId="15B21D52" w14:textId="77777777" w:rsidR="00EA49E4" w:rsidRPr="001438E3" w:rsidRDefault="00EA49E4" w:rsidP="00EA49E4">
            <w:pPr>
              <w:rPr>
                <w:rFonts w:ascii="Times New Roman" w:hAnsi="Times New Roman" w:cs="Times New Roman"/>
                <w:b/>
                <w:sz w:val="20"/>
                <w:szCs w:val="20"/>
                <w:lang w:val="en-GB"/>
              </w:rPr>
            </w:pPr>
            <w:r w:rsidRPr="001438E3">
              <w:rPr>
                <w:rFonts w:ascii="Times New Roman" w:hAnsi="Times New Roman" w:cs="Times New Roman"/>
                <w:b/>
                <w:sz w:val="20"/>
                <w:szCs w:val="20"/>
                <w:lang w:val="en-GB"/>
              </w:rPr>
              <w:t>14,166,720,817</w:t>
            </w:r>
          </w:p>
        </w:tc>
        <w:tc>
          <w:tcPr>
            <w:tcW w:w="932" w:type="pct"/>
          </w:tcPr>
          <w:p w14:paraId="6D1B89C9" w14:textId="77777777" w:rsidR="00EA49E4" w:rsidRPr="001438E3" w:rsidRDefault="00EA49E4" w:rsidP="00EA49E4">
            <w:pPr>
              <w:rPr>
                <w:rFonts w:ascii="Times New Roman" w:hAnsi="Times New Roman" w:cs="Times New Roman"/>
                <w:b/>
                <w:sz w:val="20"/>
                <w:szCs w:val="20"/>
                <w:lang w:val="en-GB"/>
              </w:rPr>
            </w:pPr>
            <w:r w:rsidRPr="001438E3">
              <w:rPr>
                <w:rFonts w:ascii="Times New Roman" w:hAnsi="Times New Roman" w:cs="Times New Roman"/>
                <w:b/>
                <w:sz w:val="20"/>
                <w:szCs w:val="20"/>
                <w:lang w:val="en-GB"/>
              </w:rPr>
              <w:t>100%</w:t>
            </w:r>
          </w:p>
        </w:tc>
      </w:tr>
    </w:tbl>
    <w:p w14:paraId="4FF6E7E5" w14:textId="153ED4AF" w:rsidR="00777751" w:rsidRPr="001438E3" w:rsidRDefault="00EA49E4" w:rsidP="00777751">
      <w:pPr>
        <w:rPr>
          <w:i/>
          <w:lang w:val="en-GB"/>
        </w:rPr>
      </w:pPr>
      <w:r w:rsidRPr="001438E3">
        <w:rPr>
          <w:i/>
          <w:lang w:val="en-GB"/>
        </w:rPr>
        <w:t>(*Estimates for MIP’s, CBHF and international private insurance)</w:t>
      </w:r>
    </w:p>
    <w:p w14:paraId="4E2B1189" w14:textId="77777777" w:rsidR="00777751" w:rsidRPr="001438E3" w:rsidRDefault="00777751" w:rsidP="00777751">
      <w:pPr>
        <w:rPr>
          <w:lang w:val="en-GB"/>
        </w:rPr>
      </w:pPr>
    </w:p>
    <w:p w14:paraId="25CC9C2A" w14:textId="69A62644" w:rsidR="00777751" w:rsidRPr="001438E3" w:rsidRDefault="00B1594A" w:rsidP="00777751">
      <w:pPr>
        <w:rPr>
          <w:lang w:val="en-GB"/>
        </w:rPr>
      </w:pPr>
      <w:r w:rsidRPr="001438E3">
        <w:rPr>
          <w:lang w:val="en-GB"/>
        </w:rPr>
        <w:t>Strong evidence suggests that CBHF and SHI provide financial protection for their members in terms of reducing their OOPS, and that they improve utilization of inpatient and outpatient services</w:t>
      </w:r>
      <w:r w:rsidR="003865E0" w:rsidRPr="001438E3">
        <w:rPr>
          <w:lang w:val="en-GB"/>
        </w:rPr>
        <w:fldChar w:fldCharType="begin" w:fldLock="1"/>
      </w:r>
      <w:r w:rsidR="0007030C" w:rsidRPr="001438E3">
        <w:rPr>
          <w:lang w:val="en-GB"/>
        </w:rPr>
        <w:instrText>ADDIN CSL_CITATION { "citationItems" : [ { "id" : "ITEM-1", "itemData" : { "DOI" : "10.2471/BLT.12.102301", "author" : [ { "dropping-particle" : "", "family" : "Spaan", "given" : "Ernst", "non-dropping-particle" : "", "parse-names" : false, "suffix" : "" }, { "dropping-particle" : "", "family" : "Mathijssen", "given" : "Judith", "non-dropping-particle" : "", "parse-names" : false, "suffix" : "" }, { "dropping-particle" : "", "family" : "Tromp", "given" : "Noor", "non-dropping-particle" : "", "parse-names" : false, "suffix" : "" }, { "dropping-particle" : "", "family" : "Mcbain", "given" : "Florence", "non-dropping-particle" : "", "parse-names" : false, "suffix" : "" }, { "dropping-particle" : "", "family" : "Baltussen", "given" : "Rob", "non-dropping-particle" : "", "parse-names" : false, "suffix" : "" } ], "container-title" : "Bulletin of the World Health Organization", "id" : "ITEM-1", "issue" : "January", "issued" : { "date-parts" : [ [ "2012" ] ] }, "page" : "685-692", "title" : "The impact of health insurance in Africa and Asia : a systematic review", "type" : "article-journal", "volume" : "90" }, "uris" : [ "http://www.mendeley.com/documents/?uuid=62e0f725-807d-466c-9925-371b9f9b49ec" ] } ], "mendeley" : { "previouslyFormattedCitation" : "(Spaan, Mathijssen, Tromp, Mcbain, &amp; Baltussen, 2012)" }, "properties" : { "noteIndex" : 0 }, "schema" : "https://github.com/citation-style-language/schema/raw/master/csl-citation.json" }</w:instrText>
      </w:r>
      <w:r w:rsidR="003865E0" w:rsidRPr="001438E3">
        <w:rPr>
          <w:lang w:val="en-GB"/>
        </w:rPr>
        <w:fldChar w:fldCharType="separate"/>
      </w:r>
      <w:r w:rsidR="003865E0" w:rsidRPr="001438E3">
        <w:rPr>
          <w:noProof/>
          <w:lang w:val="en-GB"/>
        </w:rPr>
        <w:t>(Spaan, Mathijssen, Tromp, Mcbain, &amp; Baltussen, 2012)</w:t>
      </w:r>
      <w:r w:rsidR="003865E0" w:rsidRPr="001438E3">
        <w:rPr>
          <w:lang w:val="en-GB"/>
        </w:rPr>
        <w:fldChar w:fldCharType="end"/>
      </w:r>
      <w:r w:rsidRPr="001438E3">
        <w:rPr>
          <w:lang w:val="en-GB"/>
        </w:rPr>
        <w:t xml:space="preserve">. </w:t>
      </w:r>
      <w:r w:rsidR="00777751" w:rsidRPr="001438E3">
        <w:rPr>
          <w:lang w:val="en-GB"/>
        </w:rPr>
        <w:t xml:space="preserve">The stated goal of moving towards an SHI platform requires a shift from the 12% of pooled funds and covering the 80% of population </w:t>
      </w:r>
      <w:r w:rsidR="00EF3EAB" w:rsidRPr="001438E3">
        <w:rPr>
          <w:lang w:val="en-GB"/>
        </w:rPr>
        <w:t xml:space="preserve">not currently covered by pooled funds. </w:t>
      </w:r>
      <w:r w:rsidR="00C347AB" w:rsidRPr="001438E3">
        <w:rPr>
          <w:lang w:val="en-GB"/>
        </w:rPr>
        <w:t>The challenge is that t</w:t>
      </w:r>
      <w:r w:rsidR="00EF3EAB" w:rsidRPr="001438E3">
        <w:rPr>
          <w:lang w:val="en-GB"/>
        </w:rPr>
        <w:t>his population is found mainly in the informal sector and rural areas</w:t>
      </w:r>
      <w:r w:rsidR="00260E98" w:rsidRPr="001438E3">
        <w:rPr>
          <w:lang w:val="en-GB"/>
        </w:rPr>
        <w:t xml:space="preserve">. Membership to a health insurance scheme </w:t>
      </w:r>
      <w:r w:rsidR="003E2F13" w:rsidRPr="001438E3">
        <w:rPr>
          <w:lang w:val="en-GB"/>
        </w:rPr>
        <w:t xml:space="preserve">in Kenya </w:t>
      </w:r>
      <w:r w:rsidR="00260E98" w:rsidRPr="001438E3">
        <w:rPr>
          <w:lang w:val="en-GB"/>
        </w:rPr>
        <w:t>is related to level of education, level of income, whether one is in a rural or urban area and status of employment</w:t>
      </w:r>
      <w:r w:rsidR="007B1404" w:rsidRPr="001438E3">
        <w:rPr>
          <w:lang w:val="en-GB"/>
        </w:rPr>
        <w:fldChar w:fldCharType="begin" w:fldLock="1"/>
      </w:r>
      <w:r w:rsidR="0007030C" w:rsidRPr="001438E3">
        <w:rPr>
          <w:lang w:val="en-GB"/>
        </w:rPr>
        <w:instrText>ADDIN CSL_CITATION { "citationItems" : [ { "id" : "ITEM-1", "itemData" : { "author" : [ { "dropping-particle" : "", "family" : "Deloitte Consulting", "given" : "", "non-dropping-particle" : "", "parse-names" : false, "suffix" : "" } ], "id" : "ITEM-1", "issued" : { "date-parts" : [ [ "2011" ] ] }, "page" : "129", "publisher-place" : "Nairobi", "title" : "Market Assessment of Private Prepaid Schemes in Kenya", "type" : "report" }, "uris" : [ "http://www.mendeley.com/documents/?uuid=d246f8ca-425f-446d-a264-af6c59cc56ab" ] } ], "mendeley" : { "previouslyFormattedCitation" : "(Deloitte Consulting, 2011b)" }, "properties" : { "noteIndex" : 0 }, "schema" : "https://github.com/citation-style-language/schema/raw/master/csl-citation.json" }</w:instrText>
      </w:r>
      <w:r w:rsidR="007B1404" w:rsidRPr="001438E3">
        <w:rPr>
          <w:lang w:val="en-GB"/>
        </w:rPr>
        <w:fldChar w:fldCharType="separate"/>
      </w:r>
      <w:r w:rsidR="007B1404" w:rsidRPr="001438E3">
        <w:rPr>
          <w:noProof/>
          <w:lang w:val="en-GB"/>
        </w:rPr>
        <w:t>(Deloitte Consulting, 2011b)</w:t>
      </w:r>
      <w:r w:rsidR="007B1404" w:rsidRPr="001438E3">
        <w:rPr>
          <w:lang w:val="en-GB"/>
        </w:rPr>
        <w:fldChar w:fldCharType="end"/>
      </w:r>
      <w:r w:rsidR="00260E98" w:rsidRPr="001438E3">
        <w:rPr>
          <w:lang w:val="en-GB"/>
        </w:rPr>
        <w:t>.</w:t>
      </w:r>
      <w:r w:rsidRPr="001438E3">
        <w:rPr>
          <w:lang w:val="en-GB"/>
        </w:rPr>
        <w:t xml:space="preserve"> </w:t>
      </w:r>
      <w:r w:rsidR="004E251F" w:rsidRPr="001438E3">
        <w:rPr>
          <w:lang w:val="en-GB"/>
        </w:rPr>
        <w:t>Therefore</w:t>
      </w:r>
      <w:r w:rsidR="00C04A0D" w:rsidRPr="001438E3">
        <w:rPr>
          <w:lang w:val="en-GB"/>
        </w:rPr>
        <w:t xml:space="preserve"> moving towards universal coverage through SHI and CBHF requires strategies that can capture the poor and relatively less educated Kenyans.</w:t>
      </w:r>
      <w:r w:rsidR="00592CCC" w:rsidRPr="001438E3">
        <w:rPr>
          <w:lang w:val="en-GB"/>
        </w:rPr>
        <w:t xml:space="preserve"> Further no SHI system these days is financed entirely by payroll deductions anymore. Kenya has to follow examples of governments that have extended coverage to people who cannot pay, such as the poor and the unemployed, meeting or subsidizing their contributions from government tax or non-tax revenues</w:t>
      </w:r>
      <w:r w:rsidR="00592CCC" w:rsidRPr="001438E3">
        <w:rPr>
          <w:lang w:val="en-GB"/>
        </w:rPr>
        <w:fldChar w:fldCharType="begin" w:fldLock="1"/>
      </w:r>
      <w:r w:rsidR="0007030C" w:rsidRPr="001438E3">
        <w:rPr>
          <w:lang w:val="en-GB"/>
        </w:rPr>
        <w:instrText>ADDIN CSL_CITATION { "citationItems" : [ { "id" : "ITEM-1", "itemData" : { "author" : [ { "dropping-particle" : "", "family" : "Doetinchem", "given" : "Ole", "non-dropping-particle" : "", "parse-names" : false, "suffix" : "" }, { "dropping-particle" : "", "family" : "Carrin", "given" : "Guy", "non-dropping-particle" : "", "parse-names" : false, "suffix" : "" }, { "dropping-particle" : "", "family" : "Evans", "given" : "David", "non-dropping-particle" : "", "parse-names" : false, "suffix" : "" } ], "id" : "ITEM-1", "issued" : { "date-parts" : [ [ "2010" ] ] }, "number" : "Background Paper, 26", "publisher-place" : "Geneva", "title" : "Thinking of introducing social health insurance ? Ten questions", "type" : "article" }, "uris" : [ "http://www.mendeley.com/documents/?uuid=009e1076-9410-4e3a-afb7-463e7b85f59f" ] } ], "mendeley" : { "previouslyFormattedCitation" : "(Doetinchem, Carrin, &amp; Evans, 2010)" }, "properties" : { "noteIndex" : 0 }, "schema" : "https://github.com/citation-style-language/schema/raw/master/csl-citation.json" }</w:instrText>
      </w:r>
      <w:r w:rsidR="00592CCC" w:rsidRPr="001438E3">
        <w:rPr>
          <w:lang w:val="en-GB"/>
        </w:rPr>
        <w:fldChar w:fldCharType="separate"/>
      </w:r>
      <w:r w:rsidR="00592CCC" w:rsidRPr="001438E3">
        <w:rPr>
          <w:noProof/>
          <w:lang w:val="en-GB"/>
        </w:rPr>
        <w:t>(Doetinchem, Carrin, &amp; Evans, 2010)</w:t>
      </w:r>
      <w:r w:rsidR="00592CCC" w:rsidRPr="001438E3">
        <w:rPr>
          <w:lang w:val="en-GB"/>
        </w:rPr>
        <w:fldChar w:fldCharType="end"/>
      </w:r>
      <w:r w:rsidR="00592CCC" w:rsidRPr="001438E3">
        <w:rPr>
          <w:lang w:val="en-GB"/>
        </w:rPr>
        <w:t>.</w:t>
      </w:r>
    </w:p>
    <w:p w14:paraId="4C122F3E" w14:textId="77777777" w:rsidR="00E97503" w:rsidRPr="001438E3" w:rsidRDefault="00E97503" w:rsidP="00777751">
      <w:pPr>
        <w:rPr>
          <w:lang w:val="en-GB"/>
        </w:rPr>
      </w:pPr>
    </w:p>
    <w:p w14:paraId="70AB3842" w14:textId="18C932EA" w:rsidR="00E97503" w:rsidRPr="001438E3" w:rsidRDefault="00992297" w:rsidP="00777751">
      <w:pPr>
        <w:rPr>
          <w:lang w:val="en-GB"/>
        </w:rPr>
      </w:pPr>
      <w:r w:rsidRPr="001438E3">
        <w:rPr>
          <w:lang w:val="en-GB"/>
        </w:rPr>
        <w:t xml:space="preserve">Further there </w:t>
      </w:r>
      <w:r w:rsidR="009F4F4F" w:rsidRPr="001438E3">
        <w:rPr>
          <w:lang w:val="en-GB"/>
        </w:rPr>
        <w:t>is weak</w:t>
      </w:r>
      <w:r w:rsidR="000F4142" w:rsidRPr="001438E3">
        <w:rPr>
          <w:lang w:val="en-GB"/>
        </w:rPr>
        <w:t xml:space="preserve"> evidence that both SHI and CBHF</w:t>
      </w:r>
      <w:r w:rsidR="009F4F4F" w:rsidRPr="001438E3">
        <w:rPr>
          <w:lang w:val="en-GB"/>
        </w:rPr>
        <w:t xml:space="preserve"> have a positive impact on social inclusion as indicated by enrolment and utilization patterns among vulnerable groups</w:t>
      </w:r>
      <w:r w:rsidR="001B120D" w:rsidRPr="001438E3">
        <w:rPr>
          <w:lang w:val="en-GB"/>
        </w:rPr>
        <w:fldChar w:fldCharType="begin" w:fldLock="1"/>
      </w:r>
      <w:r w:rsidR="0007030C" w:rsidRPr="001438E3">
        <w:rPr>
          <w:lang w:val="en-GB"/>
        </w:rPr>
        <w:instrText>ADDIN CSL_CITATION { "citationItems" : [ { "id" : "ITEM-1", "itemData" : { "DOI" : "10.2471/BLT.12.102301", "author" : [ { "dropping-particle" : "", "family" : "Spaan", "given" : "Ernst", "non-dropping-particle" : "", "parse-names" : false, "suffix" : "" }, { "dropping-particle" : "", "family" : "Mathijssen", "given" : "Judith", "non-dropping-particle" : "", "parse-names" : false, "suffix" : "" }, { "dropping-particle" : "", "family" : "Tromp", "given" : "Noor", "non-dropping-particle" : "", "parse-names" : false, "suffix" : "" }, { "dropping-particle" : "", "family" : "Mcbain", "given" : "Florence", "non-dropping-particle" : "", "parse-names" : false, "suffix" : "" }, { "dropping-particle" : "", "family" : "Baltussen", "given" : "Rob", "non-dropping-particle" : "", "parse-names" : false, "suffix" : "" } ], "container-title" : "Bulletin of the World Health Organization", "id" : "ITEM-1", "issue" : "January", "issued" : { "date-parts" : [ [ "2012" ] ] }, "page" : "685-692", "title" : "The impact of health insurance in Africa and Asia : a systematic review", "type" : "article-journal", "volume" : "90" }, "uris" : [ "http://www.mendeley.com/documents/?uuid=62e0f725-807d-466c-9925-371b9f9b49ec" ] } ], "mendeley" : { "previouslyFormattedCitation" : "(Spaan et al., 2012)" }, "properties" : { "noteIndex" : 0 }, "schema" : "https://github.com/citation-style-language/schema/raw/master/csl-citation.json" }</w:instrText>
      </w:r>
      <w:r w:rsidR="001B120D" w:rsidRPr="001438E3">
        <w:rPr>
          <w:lang w:val="en-GB"/>
        </w:rPr>
        <w:fldChar w:fldCharType="separate"/>
      </w:r>
      <w:r w:rsidR="001B120D" w:rsidRPr="001438E3">
        <w:rPr>
          <w:noProof/>
          <w:lang w:val="en-GB"/>
        </w:rPr>
        <w:t>(Spaan et al., 2012)</w:t>
      </w:r>
      <w:r w:rsidR="001B120D" w:rsidRPr="001438E3">
        <w:rPr>
          <w:lang w:val="en-GB"/>
        </w:rPr>
        <w:fldChar w:fldCharType="end"/>
      </w:r>
      <w:r w:rsidR="009F4F4F" w:rsidRPr="001438E3">
        <w:rPr>
          <w:lang w:val="en-GB"/>
        </w:rPr>
        <w:t>.</w:t>
      </w:r>
      <w:r w:rsidR="00F40123" w:rsidRPr="001438E3">
        <w:rPr>
          <w:lang w:val="en-GB"/>
        </w:rPr>
        <w:t xml:space="preserve"> </w:t>
      </w:r>
      <w:r w:rsidR="0037080C" w:rsidRPr="001438E3">
        <w:rPr>
          <w:lang w:val="en-GB"/>
        </w:rPr>
        <w:t>Comparing Kenya with countries such as Rwanda (91% coverage) and Ghana (60% coverage) some of the enabling factors for increasing coverage rapidly include a strong pre-existing community-based healthcare financing system, strong solidarity concept, legal, regulatory and institutional reforms to mandate cover, government subsidies and donor support</w:t>
      </w:r>
      <w:r w:rsidR="00C16386" w:rsidRPr="001438E3">
        <w:rPr>
          <w:lang w:val="en-GB"/>
        </w:rPr>
        <w:t>,</w:t>
      </w:r>
      <w:r w:rsidR="00C16386" w:rsidRPr="001438E3">
        <w:rPr>
          <w:lang w:val="en-GB"/>
        </w:rPr>
        <w:fldChar w:fldCharType="begin" w:fldLock="1"/>
      </w:r>
      <w:r w:rsidR="0007030C" w:rsidRPr="001438E3">
        <w:rPr>
          <w:lang w:val="en-GB"/>
        </w:rPr>
        <w:instrText>ADDIN CSL_CITATION { "citationItems" : [ { "id" : "ITEM-1", "itemData" : { "author" : [ { "dropping-particle" : "", "family" : "Deloitte Consulting", "given" : "", "non-dropping-particle" : "", "parse-names" : false, "suffix" : "" } ], "id" : "ITEM-1", "issued" : { "date-parts" : [ [ "2011" ] ] }, "page" : "129", "publisher-place" : "Nairobi", "title" : "Market Assessment of Private Prepaid Schemes in Kenya", "type" : "report" }, "uris" : [ "http://www.mendeley.com/documents/?uuid=d246f8ca-425f-446d-a264-af6c59cc56ab" ] } ], "mendeley" : { "previouslyFormattedCitation" : "(Deloitte Consulting, 2011b)" }, "properties" : { "noteIndex" : 0 }, "schema" : "https://github.com/citation-style-language/schema/raw/master/csl-citation.json" }</w:instrText>
      </w:r>
      <w:r w:rsidR="00C16386" w:rsidRPr="001438E3">
        <w:rPr>
          <w:lang w:val="en-GB"/>
        </w:rPr>
        <w:fldChar w:fldCharType="separate"/>
      </w:r>
      <w:r w:rsidR="00C16386" w:rsidRPr="001438E3">
        <w:rPr>
          <w:noProof/>
          <w:lang w:val="en-GB"/>
        </w:rPr>
        <w:t>(Deloitte Consulting, 2011b)</w:t>
      </w:r>
      <w:r w:rsidR="00C16386" w:rsidRPr="001438E3">
        <w:rPr>
          <w:lang w:val="en-GB"/>
        </w:rPr>
        <w:fldChar w:fldCharType="end"/>
      </w:r>
      <w:r w:rsidR="0037080C" w:rsidRPr="001438E3">
        <w:rPr>
          <w:lang w:val="en-GB"/>
        </w:rPr>
        <w:t xml:space="preserve">. </w:t>
      </w:r>
      <w:r w:rsidR="003920D9" w:rsidRPr="001438E3">
        <w:rPr>
          <w:lang w:val="en-GB"/>
        </w:rPr>
        <w:t xml:space="preserve">For Kenya given the weak leadership, relatively low donor dependency, weak social cohesion, </w:t>
      </w:r>
      <w:r w:rsidR="00F40123" w:rsidRPr="001438E3">
        <w:rPr>
          <w:lang w:val="en-GB"/>
        </w:rPr>
        <w:t>and the devolution of government as envisaged under the constituti</w:t>
      </w:r>
      <w:r w:rsidR="003920D9" w:rsidRPr="001438E3">
        <w:rPr>
          <w:lang w:val="en-GB"/>
        </w:rPr>
        <w:t xml:space="preserve">on SHI and CBHF require considering social engineering in order to work well. </w:t>
      </w:r>
      <w:r w:rsidR="00F40123" w:rsidRPr="001438E3">
        <w:rPr>
          <w:lang w:val="en-GB"/>
        </w:rPr>
        <w:t xml:space="preserve"> </w:t>
      </w:r>
    </w:p>
    <w:p w14:paraId="235F9185" w14:textId="77777777" w:rsidR="005C209F" w:rsidRPr="001438E3" w:rsidRDefault="005C209F" w:rsidP="00777751">
      <w:pPr>
        <w:rPr>
          <w:lang w:val="en-GB"/>
        </w:rPr>
      </w:pPr>
    </w:p>
    <w:p w14:paraId="7728B5D5" w14:textId="063429CD" w:rsidR="00C53E77" w:rsidRPr="001438E3" w:rsidRDefault="00C53E77" w:rsidP="00A36E47">
      <w:pPr>
        <w:pStyle w:val="Heading2"/>
        <w:rPr>
          <w:lang w:val="en-GB"/>
        </w:rPr>
      </w:pPr>
      <w:bookmarkStart w:id="23" w:name="_Toc242549899"/>
      <w:r w:rsidRPr="001438E3">
        <w:rPr>
          <w:lang w:val="en-GB"/>
        </w:rPr>
        <w:t>Limitations</w:t>
      </w:r>
      <w:bookmarkEnd w:id="23"/>
    </w:p>
    <w:p w14:paraId="745B1DE2" w14:textId="77777777" w:rsidR="00267399" w:rsidRPr="001438E3" w:rsidRDefault="00267399" w:rsidP="002B3825">
      <w:pPr>
        <w:rPr>
          <w:lang w:val="en-GB"/>
        </w:rPr>
      </w:pPr>
    </w:p>
    <w:p w14:paraId="46108AD1" w14:textId="1A2EC709" w:rsidR="002B3825" w:rsidRPr="001438E3" w:rsidRDefault="002B3825" w:rsidP="00267399">
      <w:pPr>
        <w:pStyle w:val="ListParagraph"/>
        <w:numPr>
          <w:ilvl w:val="0"/>
          <w:numId w:val="14"/>
        </w:numPr>
        <w:rPr>
          <w:lang w:val="en-GB"/>
        </w:rPr>
      </w:pPr>
      <w:r w:rsidRPr="001438E3">
        <w:rPr>
          <w:lang w:val="en-GB"/>
        </w:rPr>
        <w:t>Given the time</w:t>
      </w:r>
      <w:r w:rsidR="00275B80" w:rsidRPr="001438E3">
        <w:rPr>
          <w:lang w:val="en-GB"/>
        </w:rPr>
        <w:t xml:space="preserve"> frame</w:t>
      </w:r>
      <w:r w:rsidRPr="001438E3">
        <w:rPr>
          <w:lang w:val="en-GB"/>
        </w:rPr>
        <w:t xml:space="preserve"> for the assignment it will not be possible to contact various authors considered to be experts in the field to provide possible elaboration and any unpublished literature that might have been useful for this exercise. </w:t>
      </w:r>
    </w:p>
    <w:p w14:paraId="6CEC6BE8" w14:textId="7024F6BC" w:rsidR="005B0B15" w:rsidRPr="001438E3" w:rsidRDefault="005B0B15" w:rsidP="00C54865">
      <w:pPr>
        <w:pStyle w:val="ListParagraph"/>
        <w:numPr>
          <w:ilvl w:val="0"/>
          <w:numId w:val="4"/>
        </w:numPr>
        <w:rPr>
          <w:rFonts w:asciiTheme="majorHAnsi" w:eastAsiaTheme="majorEastAsia" w:hAnsiTheme="majorHAnsi" w:cstheme="majorBidi"/>
          <w:b/>
          <w:bCs/>
          <w:sz w:val="28"/>
          <w:szCs w:val="28"/>
          <w:lang w:val="en-GB"/>
        </w:rPr>
      </w:pPr>
      <w:r w:rsidRPr="001438E3">
        <w:rPr>
          <w:lang w:val="en-GB"/>
        </w:rPr>
        <w:br w:type="page"/>
      </w:r>
    </w:p>
    <w:p w14:paraId="31AE0F3D" w14:textId="70353937" w:rsidR="006D6D55" w:rsidRPr="001438E3" w:rsidRDefault="00C53E77" w:rsidP="005726BE">
      <w:pPr>
        <w:pStyle w:val="Heading1"/>
        <w:rPr>
          <w:lang w:val="en-GB"/>
        </w:rPr>
      </w:pPr>
      <w:bookmarkStart w:id="24" w:name="_Toc242549900"/>
      <w:r w:rsidRPr="001438E3">
        <w:rPr>
          <w:lang w:val="en-GB"/>
        </w:rPr>
        <w:t>A</w:t>
      </w:r>
      <w:r w:rsidR="00D83144" w:rsidRPr="001438E3">
        <w:rPr>
          <w:lang w:val="en-GB"/>
        </w:rPr>
        <w:t>ppendix</w:t>
      </w:r>
      <w:r w:rsidR="00A41DA1" w:rsidRPr="001438E3">
        <w:rPr>
          <w:lang w:val="en-GB"/>
        </w:rPr>
        <w:t xml:space="preserve"> 1: </w:t>
      </w:r>
      <w:r w:rsidR="006D6D55" w:rsidRPr="001438E3">
        <w:rPr>
          <w:lang w:val="en-GB"/>
        </w:rPr>
        <w:t>Bibliography</w:t>
      </w:r>
      <w:bookmarkEnd w:id="24"/>
    </w:p>
    <w:p w14:paraId="0C9551FD" w14:textId="3963D094" w:rsidR="0007030C" w:rsidRPr="001438E3" w:rsidRDefault="0007030C">
      <w:pPr>
        <w:pStyle w:val="NormalWeb"/>
        <w:ind w:left="480" w:hanging="480"/>
        <w:divId w:val="2041733460"/>
        <w:rPr>
          <w:rFonts w:ascii="Cambria" w:hAnsi="Cambria"/>
          <w:noProof/>
          <w:sz w:val="24"/>
          <w:lang w:val="en-GB"/>
        </w:rPr>
      </w:pPr>
      <w:r w:rsidRPr="001438E3">
        <w:rPr>
          <w:lang w:val="en-GB"/>
        </w:rPr>
        <w:fldChar w:fldCharType="begin" w:fldLock="1"/>
      </w:r>
      <w:r w:rsidRPr="001438E3">
        <w:rPr>
          <w:lang w:val="en-GB"/>
        </w:rPr>
        <w:instrText xml:space="preserve">ADDIN Mendeley Bibliography CSL_BIBLIOGRAPHY </w:instrText>
      </w:r>
      <w:r w:rsidRPr="001438E3">
        <w:rPr>
          <w:lang w:val="en-GB"/>
        </w:rPr>
        <w:fldChar w:fldCharType="separate"/>
      </w:r>
      <w:r w:rsidRPr="001438E3">
        <w:rPr>
          <w:rFonts w:ascii="Cambria" w:hAnsi="Cambria"/>
          <w:noProof/>
          <w:sz w:val="24"/>
          <w:lang w:val="en-GB"/>
        </w:rPr>
        <w:t xml:space="preserve">Braveman, P. A., Kumanyika, S., Fielding, J., LaVeist, T., Borrell, L. N., Manderscheid, R., &amp; Troutman, A. (2011). Health Disparities and Health Equity : The Issue Is Justice. </w:t>
      </w:r>
      <w:r w:rsidRPr="001438E3">
        <w:rPr>
          <w:rFonts w:ascii="Cambria" w:hAnsi="Cambria"/>
          <w:i/>
          <w:iCs/>
          <w:noProof/>
          <w:sz w:val="24"/>
          <w:lang w:val="en-GB"/>
        </w:rPr>
        <w:t>American Journal of Public Health</w:t>
      </w:r>
      <w:r w:rsidRPr="001438E3">
        <w:rPr>
          <w:rFonts w:ascii="Cambria" w:hAnsi="Cambria"/>
          <w:noProof/>
          <w:sz w:val="24"/>
          <w:lang w:val="en-GB"/>
        </w:rPr>
        <w:t xml:space="preserve">, </w:t>
      </w:r>
      <w:r w:rsidRPr="001438E3">
        <w:rPr>
          <w:rFonts w:ascii="Cambria" w:hAnsi="Cambria"/>
          <w:i/>
          <w:iCs/>
          <w:noProof/>
          <w:sz w:val="24"/>
          <w:lang w:val="en-GB"/>
        </w:rPr>
        <w:t>101</w:t>
      </w:r>
      <w:r w:rsidRPr="001438E3">
        <w:rPr>
          <w:rFonts w:ascii="Cambria" w:hAnsi="Cambria"/>
          <w:noProof/>
          <w:sz w:val="24"/>
          <w:lang w:val="en-GB"/>
        </w:rPr>
        <w:t>(51), 149–155. doi:10.2105/AJPH.2010.300062</w:t>
      </w:r>
    </w:p>
    <w:p w14:paraId="57771360" w14:textId="77777777" w:rsidR="0007030C" w:rsidRPr="001438E3" w:rsidRDefault="0007030C">
      <w:pPr>
        <w:pStyle w:val="NormalWeb"/>
        <w:ind w:left="480" w:hanging="480"/>
        <w:divId w:val="2041733460"/>
        <w:rPr>
          <w:rFonts w:ascii="Cambria" w:hAnsi="Cambria"/>
          <w:noProof/>
          <w:sz w:val="24"/>
          <w:lang w:val="en-GB"/>
        </w:rPr>
      </w:pPr>
      <w:r w:rsidRPr="001438E3">
        <w:rPr>
          <w:rFonts w:ascii="Cambria" w:hAnsi="Cambria"/>
          <w:noProof/>
          <w:sz w:val="24"/>
          <w:lang w:val="en-GB"/>
        </w:rPr>
        <w:t xml:space="preserve">Chuma, J., &amp; Okungu, V. (2011). Viewing the Kenyan health system through an equity lens: implications for universal coverage. </w:t>
      </w:r>
      <w:r w:rsidRPr="001438E3">
        <w:rPr>
          <w:rFonts w:ascii="Cambria" w:hAnsi="Cambria"/>
          <w:i/>
          <w:iCs/>
          <w:noProof/>
          <w:sz w:val="24"/>
          <w:lang w:val="en-GB"/>
        </w:rPr>
        <w:t>International journal for equity in health</w:t>
      </w:r>
      <w:r w:rsidRPr="001438E3">
        <w:rPr>
          <w:rFonts w:ascii="Cambria" w:hAnsi="Cambria"/>
          <w:noProof/>
          <w:sz w:val="24"/>
          <w:lang w:val="en-GB"/>
        </w:rPr>
        <w:t xml:space="preserve">, </w:t>
      </w:r>
      <w:r w:rsidRPr="001438E3">
        <w:rPr>
          <w:rFonts w:ascii="Cambria" w:hAnsi="Cambria"/>
          <w:i/>
          <w:iCs/>
          <w:noProof/>
          <w:sz w:val="24"/>
          <w:lang w:val="en-GB"/>
        </w:rPr>
        <w:t>10</w:t>
      </w:r>
      <w:r w:rsidRPr="001438E3">
        <w:rPr>
          <w:rFonts w:ascii="Cambria" w:hAnsi="Cambria"/>
          <w:noProof/>
          <w:sz w:val="24"/>
          <w:lang w:val="en-GB"/>
        </w:rPr>
        <w:t>, 22. doi:10.1186/1475-9276-10-22</w:t>
      </w:r>
    </w:p>
    <w:p w14:paraId="0E2F3A1F" w14:textId="77777777" w:rsidR="0007030C" w:rsidRPr="001438E3" w:rsidRDefault="0007030C">
      <w:pPr>
        <w:pStyle w:val="NormalWeb"/>
        <w:ind w:left="480" w:hanging="480"/>
        <w:divId w:val="2041733460"/>
        <w:rPr>
          <w:rFonts w:ascii="Cambria" w:hAnsi="Cambria"/>
          <w:noProof/>
          <w:sz w:val="24"/>
          <w:lang w:val="en-GB"/>
        </w:rPr>
      </w:pPr>
      <w:r w:rsidRPr="001438E3">
        <w:rPr>
          <w:rFonts w:ascii="Cambria" w:hAnsi="Cambria"/>
          <w:noProof/>
          <w:sz w:val="24"/>
          <w:lang w:val="en-GB"/>
        </w:rPr>
        <w:t xml:space="preserve">Collins, T. (2005). Health policy analysis : a simple tool for policy makers. </w:t>
      </w:r>
      <w:r w:rsidRPr="001438E3">
        <w:rPr>
          <w:rFonts w:ascii="Cambria" w:hAnsi="Cambria"/>
          <w:i/>
          <w:iCs/>
          <w:noProof/>
          <w:sz w:val="24"/>
          <w:lang w:val="en-GB"/>
        </w:rPr>
        <w:t>Health Policy</w:t>
      </w:r>
      <w:r w:rsidRPr="001438E3">
        <w:rPr>
          <w:rFonts w:ascii="Cambria" w:hAnsi="Cambria"/>
          <w:noProof/>
          <w:sz w:val="24"/>
          <w:lang w:val="en-GB"/>
        </w:rPr>
        <w:t>, 192–196. doi:10.1016/j.puhe.2004.03.006</w:t>
      </w:r>
    </w:p>
    <w:p w14:paraId="44D56E7C" w14:textId="77777777" w:rsidR="0007030C" w:rsidRPr="001438E3" w:rsidRDefault="0007030C">
      <w:pPr>
        <w:pStyle w:val="NormalWeb"/>
        <w:ind w:left="480" w:hanging="480"/>
        <w:divId w:val="2041733460"/>
        <w:rPr>
          <w:rFonts w:ascii="Cambria" w:hAnsi="Cambria"/>
          <w:noProof/>
          <w:sz w:val="24"/>
          <w:lang w:val="en-GB"/>
        </w:rPr>
      </w:pPr>
      <w:r w:rsidRPr="001438E3">
        <w:rPr>
          <w:rFonts w:ascii="Cambria" w:hAnsi="Cambria"/>
          <w:noProof/>
          <w:sz w:val="24"/>
          <w:lang w:val="en-GB"/>
        </w:rPr>
        <w:t xml:space="preserve">Culyer, A. J. (2001). Equity - some theory and its policy implications. </w:t>
      </w:r>
      <w:r w:rsidRPr="001438E3">
        <w:rPr>
          <w:rFonts w:ascii="Cambria" w:hAnsi="Cambria"/>
          <w:i/>
          <w:iCs/>
          <w:noProof/>
          <w:sz w:val="24"/>
          <w:lang w:val="en-GB"/>
        </w:rPr>
        <w:t>Journal of Medical Ethics</w:t>
      </w:r>
      <w:r w:rsidRPr="001438E3">
        <w:rPr>
          <w:rFonts w:ascii="Cambria" w:hAnsi="Cambria"/>
          <w:noProof/>
          <w:sz w:val="24"/>
          <w:lang w:val="en-GB"/>
        </w:rPr>
        <w:t>, 275–283.</w:t>
      </w:r>
    </w:p>
    <w:p w14:paraId="4AFC5FDE" w14:textId="77777777" w:rsidR="0007030C" w:rsidRPr="001438E3" w:rsidRDefault="0007030C">
      <w:pPr>
        <w:pStyle w:val="NormalWeb"/>
        <w:ind w:left="480" w:hanging="480"/>
        <w:divId w:val="2041733460"/>
        <w:rPr>
          <w:rFonts w:ascii="Cambria" w:hAnsi="Cambria"/>
          <w:noProof/>
          <w:sz w:val="24"/>
          <w:lang w:val="en-GB"/>
        </w:rPr>
      </w:pPr>
      <w:r w:rsidRPr="001438E3">
        <w:rPr>
          <w:rFonts w:ascii="Cambria" w:hAnsi="Cambria"/>
          <w:noProof/>
          <w:sz w:val="24"/>
          <w:lang w:val="en-GB"/>
        </w:rPr>
        <w:t xml:space="preserve">Deloitte Consulting. (2011a). </w:t>
      </w:r>
      <w:r w:rsidRPr="001438E3">
        <w:rPr>
          <w:rFonts w:ascii="Cambria" w:hAnsi="Cambria"/>
          <w:i/>
          <w:iCs/>
          <w:noProof/>
          <w:sz w:val="24"/>
          <w:lang w:val="en-GB"/>
        </w:rPr>
        <w:t>Strategic review of the National Hospital Insurance Fund-Kenya</w:t>
      </w:r>
      <w:r w:rsidRPr="001438E3">
        <w:rPr>
          <w:rFonts w:ascii="Cambria" w:hAnsi="Cambria"/>
          <w:noProof/>
          <w:sz w:val="24"/>
          <w:lang w:val="en-GB"/>
        </w:rPr>
        <w:t xml:space="preserve"> (p. 213). Nairobi. Retrieved from https://www.wbginvestmentclimate.org/advisory-services/health/upload/Strategic-review-of-the-NHIF-final.pdf</w:t>
      </w:r>
    </w:p>
    <w:p w14:paraId="4EF692CD" w14:textId="77777777" w:rsidR="0007030C" w:rsidRPr="001438E3" w:rsidRDefault="0007030C">
      <w:pPr>
        <w:pStyle w:val="NormalWeb"/>
        <w:ind w:left="480" w:hanging="480"/>
        <w:divId w:val="2041733460"/>
        <w:rPr>
          <w:rFonts w:ascii="Cambria" w:hAnsi="Cambria"/>
          <w:noProof/>
          <w:sz w:val="24"/>
          <w:lang w:val="en-GB"/>
        </w:rPr>
      </w:pPr>
      <w:r w:rsidRPr="001438E3">
        <w:rPr>
          <w:rFonts w:ascii="Cambria" w:hAnsi="Cambria"/>
          <w:noProof/>
          <w:sz w:val="24"/>
          <w:lang w:val="en-GB"/>
        </w:rPr>
        <w:t xml:space="preserve">Deloitte Consulting. (2011b). </w:t>
      </w:r>
      <w:r w:rsidRPr="001438E3">
        <w:rPr>
          <w:rFonts w:ascii="Cambria" w:hAnsi="Cambria"/>
          <w:i/>
          <w:iCs/>
          <w:noProof/>
          <w:sz w:val="24"/>
          <w:lang w:val="en-GB"/>
        </w:rPr>
        <w:t>Market Assessment of Private Prepaid Schemes in Kenya</w:t>
      </w:r>
      <w:r w:rsidRPr="001438E3">
        <w:rPr>
          <w:rFonts w:ascii="Cambria" w:hAnsi="Cambria"/>
          <w:noProof/>
          <w:sz w:val="24"/>
          <w:lang w:val="en-GB"/>
        </w:rPr>
        <w:t xml:space="preserve"> (p. 129). Nairobi.</w:t>
      </w:r>
    </w:p>
    <w:p w14:paraId="646AA36E" w14:textId="77777777" w:rsidR="0007030C" w:rsidRPr="001438E3" w:rsidRDefault="0007030C">
      <w:pPr>
        <w:pStyle w:val="NormalWeb"/>
        <w:ind w:left="480" w:hanging="480"/>
        <w:divId w:val="2041733460"/>
        <w:rPr>
          <w:rFonts w:ascii="Cambria" w:hAnsi="Cambria"/>
          <w:noProof/>
          <w:sz w:val="24"/>
          <w:lang w:val="en-GB"/>
        </w:rPr>
      </w:pPr>
      <w:r w:rsidRPr="001438E3">
        <w:rPr>
          <w:rFonts w:ascii="Cambria" w:hAnsi="Cambria"/>
          <w:noProof/>
          <w:sz w:val="24"/>
          <w:lang w:val="en-GB"/>
        </w:rPr>
        <w:t>Doetinchem, O., Carrin, G., &amp; Evans, D. (2010). Thinking of introducing social health insurance ? Ten questions. Geneva.</w:t>
      </w:r>
    </w:p>
    <w:p w14:paraId="6A0C8E72" w14:textId="77777777" w:rsidR="0007030C" w:rsidRPr="001438E3" w:rsidRDefault="0007030C">
      <w:pPr>
        <w:pStyle w:val="NormalWeb"/>
        <w:ind w:left="480" w:hanging="480"/>
        <w:divId w:val="2041733460"/>
        <w:rPr>
          <w:rFonts w:ascii="Cambria" w:hAnsi="Cambria"/>
          <w:noProof/>
          <w:sz w:val="24"/>
          <w:lang w:val="en-GB"/>
        </w:rPr>
      </w:pPr>
      <w:r w:rsidRPr="001438E3">
        <w:rPr>
          <w:rFonts w:ascii="Cambria" w:hAnsi="Cambria"/>
          <w:noProof/>
          <w:sz w:val="24"/>
          <w:lang w:val="en-GB"/>
        </w:rPr>
        <w:t xml:space="preserve">Kenya Institute for Public Policy Research and Analysis. (2010). </w:t>
      </w:r>
      <w:r w:rsidRPr="001438E3">
        <w:rPr>
          <w:rFonts w:ascii="Cambria" w:hAnsi="Cambria"/>
          <w:i/>
          <w:iCs/>
          <w:noProof/>
          <w:sz w:val="24"/>
          <w:lang w:val="en-GB"/>
        </w:rPr>
        <w:t>Review of the Kenya Health Policy Framework 1994 - 2010</w:t>
      </w:r>
      <w:r w:rsidRPr="001438E3">
        <w:rPr>
          <w:rFonts w:ascii="Cambria" w:hAnsi="Cambria"/>
          <w:noProof/>
          <w:sz w:val="24"/>
          <w:lang w:val="en-GB"/>
        </w:rPr>
        <w:t xml:space="preserve">. </w:t>
      </w:r>
      <w:r w:rsidRPr="001438E3">
        <w:rPr>
          <w:rFonts w:ascii="Cambria" w:hAnsi="Cambria"/>
          <w:i/>
          <w:iCs/>
          <w:noProof/>
          <w:sz w:val="24"/>
          <w:lang w:val="en-GB"/>
        </w:rPr>
        <w:t>In Health</w:t>
      </w:r>
      <w:r w:rsidRPr="001438E3">
        <w:rPr>
          <w:rFonts w:ascii="Cambria" w:hAnsi="Cambria"/>
          <w:noProof/>
          <w:sz w:val="24"/>
          <w:lang w:val="en-GB"/>
        </w:rPr>
        <w:t xml:space="preserve"> (p. 249keny). Nairobi.</w:t>
      </w:r>
    </w:p>
    <w:p w14:paraId="7EC1A34C" w14:textId="77777777" w:rsidR="0007030C" w:rsidRPr="001438E3" w:rsidRDefault="0007030C">
      <w:pPr>
        <w:pStyle w:val="NormalWeb"/>
        <w:ind w:left="480" w:hanging="480"/>
        <w:divId w:val="2041733460"/>
        <w:rPr>
          <w:rFonts w:ascii="Cambria" w:hAnsi="Cambria"/>
          <w:noProof/>
          <w:sz w:val="24"/>
          <w:lang w:val="en-GB"/>
        </w:rPr>
      </w:pPr>
      <w:r w:rsidRPr="001438E3">
        <w:rPr>
          <w:rFonts w:ascii="Cambria" w:hAnsi="Cambria"/>
          <w:noProof/>
          <w:sz w:val="24"/>
          <w:lang w:val="en-GB"/>
        </w:rPr>
        <w:t xml:space="preserve">Kenya National Bureau of Statistics. (2006). </w:t>
      </w:r>
      <w:r w:rsidRPr="001438E3">
        <w:rPr>
          <w:rFonts w:ascii="Cambria" w:hAnsi="Cambria"/>
          <w:i/>
          <w:iCs/>
          <w:noProof/>
          <w:sz w:val="24"/>
          <w:lang w:val="en-GB"/>
        </w:rPr>
        <w:t>KENYA INTEGRATED HOUSEHOLD BUDGET SURVEY ( KIHBS )</w:t>
      </w:r>
      <w:r w:rsidRPr="001438E3">
        <w:rPr>
          <w:rFonts w:ascii="Cambria" w:hAnsi="Cambria"/>
          <w:noProof/>
          <w:sz w:val="24"/>
          <w:lang w:val="en-GB"/>
        </w:rPr>
        <w:t>. Nairobi.</w:t>
      </w:r>
    </w:p>
    <w:p w14:paraId="65A28C6C" w14:textId="77777777" w:rsidR="0007030C" w:rsidRPr="001438E3" w:rsidRDefault="0007030C">
      <w:pPr>
        <w:pStyle w:val="NormalWeb"/>
        <w:ind w:left="480" w:hanging="480"/>
        <w:divId w:val="2041733460"/>
        <w:rPr>
          <w:rFonts w:ascii="Cambria" w:hAnsi="Cambria"/>
          <w:noProof/>
          <w:sz w:val="24"/>
          <w:lang w:val="en-GB"/>
        </w:rPr>
      </w:pPr>
      <w:r w:rsidRPr="001438E3">
        <w:rPr>
          <w:rFonts w:ascii="Cambria" w:hAnsi="Cambria"/>
          <w:noProof/>
          <w:sz w:val="24"/>
          <w:lang w:val="en-GB"/>
        </w:rPr>
        <w:t xml:space="preserve">Kenya National Bureau of Statistics. (2012). </w:t>
      </w:r>
      <w:r w:rsidRPr="001438E3">
        <w:rPr>
          <w:rFonts w:ascii="Cambria" w:hAnsi="Cambria"/>
          <w:i/>
          <w:iCs/>
          <w:noProof/>
          <w:sz w:val="24"/>
          <w:lang w:val="en-GB"/>
        </w:rPr>
        <w:t>Kenya facts and figures 2012</w:t>
      </w:r>
      <w:r w:rsidRPr="001438E3">
        <w:rPr>
          <w:rFonts w:ascii="Cambria" w:hAnsi="Cambria"/>
          <w:noProof/>
          <w:sz w:val="24"/>
          <w:lang w:val="en-GB"/>
        </w:rPr>
        <w:t>. Nairobi.</w:t>
      </w:r>
    </w:p>
    <w:p w14:paraId="27F20824" w14:textId="77777777" w:rsidR="0007030C" w:rsidRPr="001438E3" w:rsidRDefault="0007030C">
      <w:pPr>
        <w:pStyle w:val="NormalWeb"/>
        <w:ind w:left="480" w:hanging="480"/>
        <w:divId w:val="2041733460"/>
        <w:rPr>
          <w:rFonts w:ascii="Cambria" w:hAnsi="Cambria"/>
          <w:noProof/>
          <w:sz w:val="24"/>
          <w:lang w:val="en-GB"/>
        </w:rPr>
      </w:pPr>
      <w:r w:rsidRPr="001438E3">
        <w:rPr>
          <w:rFonts w:ascii="Cambria" w:hAnsi="Cambria"/>
          <w:noProof/>
          <w:sz w:val="24"/>
          <w:lang w:val="en-GB"/>
        </w:rPr>
        <w:t xml:space="preserve">Kenya National Bureau of Statistics and ICF Macro. (2010). </w:t>
      </w:r>
      <w:r w:rsidRPr="001438E3">
        <w:rPr>
          <w:rFonts w:ascii="Cambria" w:hAnsi="Cambria"/>
          <w:i/>
          <w:iCs/>
          <w:noProof/>
          <w:sz w:val="24"/>
          <w:lang w:val="en-GB"/>
        </w:rPr>
        <w:t>Kenya Demographic and Health Survey 2008-9</w:t>
      </w:r>
      <w:r w:rsidRPr="001438E3">
        <w:rPr>
          <w:rFonts w:ascii="Cambria" w:hAnsi="Cambria"/>
          <w:noProof/>
          <w:sz w:val="24"/>
          <w:lang w:val="en-GB"/>
        </w:rPr>
        <w:t xml:space="preserve">. </w:t>
      </w:r>
      <w:r w:rsidRPr="001438E3">
        <w:rPr>
          <w:rFonts w:ascii="Cambria" w:hAnsi="Cambria"/>
          <w:i/>
          <w:iCs/>
          <w:noProof/>
          <w:sz w:val="24"/>
          <w:lang w:val="en-GB"/>
        </w:rPr>
        <w:t>Health (San Francisco)</w:t>
      </w:r>
      <w:r w:rsidRPr="001438E3">
        <w:rPr>
          <w:rFonts w:ascii="Cambria" w:hAnsi="Cambria"/>
          <w:noProof/>
          <w:sz w:val="24"/>
          <w:lang w:val="en-GB"/>
        </w:rPr>
        <w:t>. Nairobi.</w:t>
      </w:r>
    </w:p>
    <w:p w14:paraId="0B2F1F0E" w14:textId="77777777" w:rsidR="0007030C" w:rsidRPr="001438E3" w:rsidRDefault="0007030C">
      <w:pPr>
        <w:pStyle w:val="NormalWeb"/>
        <w:ind w:left="480" w:hanging="480"/>
        <w:divId w:val="2041733460"/>
        <w:rPr>
          <w:rFonts w:ascii="Cambria" w:hAnsi="Cambria"/>
          <w:noProof/>
          <w:sz w:val="24"/>
          <w:lang w:val="en-GB"/>
        </w:rPr>
      </w:pPr>
      <w:r w:rsidRPr="001438E3">
        <w:rPr>
          <w:rFonts w:ascii="Cambria" w:hAnsi="Cambria"/>
          <w:noProof/>
          <w:sz w:val="24"/>
          <w:lang w:val="en-GB"/>
        </w:rPr>
        <w:t xml:space="preserve">Mills, A., Ataguba, J. E., Akazili, J., Borghi, J., Garshong, B., Makawia, S., … Mcintyre, D. (2012). Equity in financing and use of health care in Ghana, South Africa, and Tanzania : implications for paths to universal coverage. </w:t>
      </w:r>
      <w:r w:rsidRPr="001438E3">
        <w:rPr>
          <w:rFonts w:ascii="Cambria" w:hAnsi="Cambria"/>
          <w:i/>
          <w:iCs/>
          <w:noProof/>
          <w:sz w:val="24"/>
          <w:lang w:val="en-GB"/>
        </w:rPr>
        <w:t>The Lancet</w:t>
      </w:r>
      <w:r w:rsidRPr="001438E3">
        <w:rPr>
          <w:rFonts w:ascii="Cambria" w:hAnsi="Cambria"/>
          <w:noProof/>
          <w:sz w:val="24"/>
          <w:lang w:val="en-GB"/>
        </w:rPr>
        <w:t xml:space="preserve">, </w:t>
      </w:r>
      <w:r w:rsidRPr="001438E3">
        <w:rPr>
          <w:rFonts w:ascii="Cambria" w:hAnsi="Cambria"/>
          <w:i/>
          <w:iCs/>
          <w:noProof/>
          <w:sz w:val="24"/>
          <w:lang w:val="en-GB"/>
        </w:rPr>
        <w:t>6736</w:t>
      </w:r>
      <w:r w:rsidRPr="001438E3">
        <w:rPr>
          <w:rFonts w:ascii="Cambria" w:hAnsi="Cambria"/>
          <w:noProof/>
          <w:sz w:val="24"/>
          <w:lang w:val="en-GB"/>
        </w:rPr>
        <w:t>(12), 1–8. doi:10.1016/S0140-6736(12)60357-2</w:t>
      </w:r>
    </w:p>
    <w:p w14:paraId="29C704A0" w14:textId="77777777" w:rsidR="0007030C" w:rsidRPr="001438E3" w:rsidRDefault="0007030C">
      <w:pPr>
        <w:pStyle w:val="NormalWeb"/>
        <w:ind w:left="480" w:hanging="480"/>
        <w:divId w:val="2041733460"/>
        <w:rPr>
          <w:rFonts w:ascii="Cambria" w:hAnsi="Cambria"/>
          <w:noProof/>
          <w:sz w:val="24"/>
          <w:lang w:val="en-GB"/>
        </w:rPr>
      </w:pPr>
      <w:r w:rsidRPr="001438E3">
        <w:rPr>
          <w:rFonts w:ascii="Cambria" w:hAnsi="Cambria"/>
          <w:noProof/>
          <w:sz w:val="24"/>
          <w:lang w:val="en-GB"/>
        </w:rPr>
        <w:t xml:space="preserve">Ministry of Medical Services, &amp; Ministry of Public Health and Sanitation. (2010). </w:t>
      </w:r>
      <w:r w:rsidRPr="001438E3">
        <w:rPr>
          <w:rFonts w:ascii="Cambria" w:hAnsi="Cambria"/>
          <w:i/>
          <w:iCs/>
          <w:noProof/>
          <w:sz w:val="24"/>
          <w:lang w:val="en-GB"/>
        </w:rPr>
        <w:t>NATIONAL HEALTH ACCOUNTS 2009/10</w:t>
      </w:r>
      <w:r w:rsidRPr="001438E3">
        <w:rPr>
          <w:rFonts w:ascii="Cambria" w:hAnsi="Cambria"/>
          <w:noProof/>
          <w:sz w:val="24"/>
          <w:lang w:val="en-GB"/>
        </w:rPr>
        <w:t xml:space="preserve">. </w:t>
      </w:r>
      <w:r w:rsidRPr="001438E3">
        <w:rPr>
          <w:rFonts w:ascii="Cambria" w:hAnsi="Cambria"/>
          <w:i/>
          <w:iCs/>
          <w:noProof/>
          <w:sz w:val="24"/>
          <w:lang w:val="en-GB"/>
        </w:rPr>
        <w:t>Health (San Francisco)</w:t>
      </w:r>
      <w:r w:rsidRPr="001438E3">
        <w:rPr>
          <w:rFonts w:ascii="Cambria" w:hAnsi="Cambria"/>
          <w:noProof/>
          <w:sz w:val="24"/>
          <w:lang w:val="en-GB"/>
        </w:rPr>
        <w:t xml:space="preserve"> (p. 80). Nairobi.</w:t>
      </w:r>
    </w:p>
    <w:p w14:paraId="53092BDD" w14:textId="77777777" w:rsidR="0007030C" w:rsidRPr="001438E3" w:rsidRDefault="0007030C">
      <w:pPr>
        <w:pStyle w:val="NormalWeb"/>
        <w:ind w:left="480" w:hanging="480"/>
        <w:divId w:val="2041733460"/>
        <w:rPr>
          <w:rFonts w:ascii="Cambria" w:hAnsi="Cambria"/>
          <w:noProof/>
          <w:sz w:val="24"/>
          <w:lang w:val="en-GB"/>
        </w:rPr>
      </w:pPr>
      <w:r w:rsidRPr="001438E3">
        <w:rPr>
          <w:rFonts w:ascii="Cambria" w:hAnsi="Cambria"/>
          <w:noProof/>
          <w:sz w:val="24"/>
          <w:lang w:val="en-GB"/>
        </w:rPr>
        <w:t xml:space="preserve">Ministry of Medical Services Ministry of Public Health and Sanitation. (2012). </w:t>
      </w:r>
      <w:r w:rsidRPr="001438E3">
        <w:rPr>
          <w:rFonts w:ascii="Cambria" w:hAnsi="Cambria"/>
          <w:i/>
          <w:iCs/>
          <w:noProof/>
          <w:sz w:val="24"/>
          <w:lang w:val="en-GB"/>
        </w:rPr>
        <w:t>Kenya Health Policy 2012-2030</w:t>
      </w:r>
      <w:r w:rsidRPr="001438E3">
        <w:rPr>
          <w:rFonts w:ascii="Cambria" w:hAnsi="Cambria"/>
          <w:noProof/>
          <w:sz w:val="24"/>
          <w:lang w:val="en-GB"/>
        </w:rPr>
        <w:t xml:space="preserve"> (p. 43). Nairobi.</w:t>
      </w:r>
    </w:p>
    <w:p w14:paraId="21E4B0E7" w14:textId="77777777" w:rsidR="0007030C" w:rsidRPr="001438E3" w:rsidRDefault="0007030C">
      <w:pPr>
        <w:pStyle w:val="NormalWeb"/>
        <w:ind w:left="480" w:hanging="480"/>
        <w:divId w:val="2041733460"/>
        <w:rPr>
          <w:rFonts w:ascii="Cambria" w:hAnsi="Cambria"/>
          <w:noProof/>
          <w:sz w:val="24"/>
          <w:lang w:val="en-GB"/>
        </w:rPr>
      </w:pPr>
      <w:r w:rsidRPr="001438E3">
        <w:rPr>
          <w:rFonts w:ascii="Cambria" w:hAnsi="Cambria"/>
          <w:noProof/>
          <w:sz w:val="24"/>
          <w:lang w:val="en-GB"/>
        </w:rPr>
        <w:t>Ministry of Planning and National Development. (2007). Kenya Vision 2030. Nairobi: The National Economic and Social Council of Kenya (NESC) Office of the President, Ministry of Planning and National Development.</w:t>
      </w:r>
    </w:p>
    <w:p w14:paraId="5D634BCF" w14:textId="77777777" w:rsidR="0007030C" w:rsidRPr="001438E3" w:rsidRDefault="0007030C">
      <w:pPr>
        <w:pStyle w:val="NormalWeb"/>
        <w:ind w:left="480" w:hanging="480"/>
        <w:divId w:val="2041733460"/>
        <w:rPr>
          <w:rFonts w:ascii="Cambria" w:hAnsi="Cambria"/>
          <w:noProof/>
          <w:sz w:val="24"/>
          <w:lang w:val="en-GB"/>
        </w:rPr>
      </w:pPr>
      <w:r w:rsidRPr="001438E3">
        <w:rPr>
          <w:rFonts w:ascii="Cambria" w:hAnsi="Cambria"/>
          <w:noProof/>
          <w:sz w:val="24"/>
          <w:lang w:val="en-GB"/>
        </w:rPr>
        <w:t xml:space="preserve">Ministry of Public Health and Sanitation. (2008). </w:t>
      </w:r>
      <w:r w:rsidRPr="001438E3">
        <w:rPr>
          <w:rFonts w:ascii="Cambria" w:hAnsi="Cambria"/>
          <w:i/>
          <w:iCs/>
          <w:noProof/>
          <w:sz w:val="24"/>
          <w:lang w:val="en-GB"/>
        </w:rPr>
        <w:t>Ministry of Public Health and Sanitation Strategic plan 2008-2012</w:t>
      </w:r>
      <w:r w:rsidRPr="001438E3">
        <w:rPr>
          <w:rFonts w:ascii="Cambria" w:hAnsi="Cambria"/>
          <w:noProof/>
          <w:sz w:val="24"/>
          <w:lang w:val="en-GB"/>
        </w:rPr>
        <w:t xml:space="preserve"> (pp. 1–90). Nairobi.</w:t>
      </w:r>
    </w:p>
    <w:p w14:paraId="45601F63" w14:textId="77777777" w:rsidR="0007030C" w:rsidRPr="001438E3" w:rsidRDefault="0007030C">
      <w:pPr>
        <w:pStyle w:val="NormalWeb"/>
        <w:ind w:left="480" w:hanging="480"/>
        <w:divId w:val="2041733460"/>
        <w:rPr>
          <w:rFonts w:ascii="Cambria" w:hAnsi="Cambria"/>
          <w:noProof/>
          <w:sz w:val="24"/>
          <w:lang w:val="en-GB"/>
        </w:rPr>
      </w:pPr>
      <w:r w:rsidRPr="001438E3">
        <w:rPr>
          <w:rFonts w:ascii="Cambria" w:hAnsi="Cambria"/>
          <w:noProof/>
          <w:sz w:val="24"/>
          <w:lang w:val="en-GB"/>
        </w:rPr>
        <w:t xml:space="preserve">Spaan, E., Mathijssen, J., Tromp, N., Mcbain, F., &amp; Baltussen, R. (2012). The impact of health insurance in Africa and Asia : a systematic review. </w:t>
      </w:r>
      <w:r w:rsidRPr="001438E3">
        <w:rPr>
          <w:rFonts w:ascii="Cambria" w:hAnsi="Cambria"/>
          <w:i/>
          <w:iCs/>
          <w:noProof/>
          <w:sz w:val="24"/>
          <w:lang w:val="en-GB"/>
        </w:rPr>
        <w:t>Bulletin of the World Health Organization</w:t>
      </w:r>
      <w:r w:rsidRPr="001438E3">
        <w:rPr>
          <w:rFonts w:ascii="Cambria" w:hAnsi="Cambria"/>
          <w:noProof/>
          <w:sz w:val="24"/>
          <w:lang w:val="en-GB"/>
        </w:rPr>
        <w:t xml:space="preserve">, </w:t>
      </w:r>
      <w:r w:rsidRPr="001438E3">
        <w:rPr>
          <w:rFonts w:ascii="Cambria" w:hAnsi="Cambria"/>
          <w:i/>
          <w:iCs/>
          <w:noProof/>
          <w:sz w:val="24"/>
          <w:lang w:val="en-GB"/>
        </w:rPr>
        <w:t>90</w:t>
      </w:r>
      <w:r w:rsidRPr="001438E3">
        <w:rPr>
          <w:rFonts w:ascii="Cambria" w:hAnsi="Cambria"/>
          <w:noProof/>
          <w:sz w:val="24"/>
          <w:lang w:val="en-GB"/>
        </w:rPr>
        <w:t>(January), 685–692. doi:10.2471/BLT.12.102301</w:t>
      </w:r>
    </w:p>
    <w:p w14:paraId="13A0F4FB" w14:textId="77777777" w:rsidR="0007030C" w:rsidRPr="001438E3" w:rsidRDefault="0007030C">
      <w:pPr>
        <w:pStyle w:val="NormalWeb"/>
        <w:ind w:left="480" w:hanging="480"/>
        <w:divId w:val="2041733460"/>
        <w:rPr>
          <w:rFonts w:ascii="Cambria" w:hAnsi="Cambria"/>
          <w:noProof/>
          <w:sz w:val="24"/>
          <w:lang w:val="en-GB"/>
        </w:rPr>
      </w:pPr>
      <w:r w:rsidRPr="001438E3">
        <w:rPr>
          <w:rFonts w:ascii="Cambria" w:hAnsi="Cambria"/>
          <w:noProof/>
          <w:sz w:val="24"/>
          <w:lang w:val="en-GB"/>
        </w:rPr>
        <w:t>The Constitution of Kenya 2010. , Human Rights (2010). Kenya.</w:t>
      </w:r>
    </w:p>
    <w:p w14:paraId="20E2F6C2" w14:textId="77777777" w:rsidR="0007030C" w:rsidRPr="001438E3" w:rsidRDefault="0007030C">
      <w:pPr>
        <w:pStyle w:val="NormalWeb"/>
        <w:ind w:left="480" w:hanging="480"/>
        <w:divId w:val="2041733460"/>
        <w:rPr>
          <w:rFonts w:ascii="Cambria" w:hAnsi="Cambria"/>
          <w:noProof/>
          <w:sz w:val="24"/>
          <w:lang w:val="en-GB"/>
        </w:rPr>
      </w:pPr>
      <w:r w:rsidRPr="001438E3">
        <w:rPr>
          <w:rFonts w:ascii="Cambria" w:hAnsi="Cambria"/>
          <w:noProof/>
          <w:sz w:val="24"/>
          <w:lang w:val="en-GB"/>
        </w:rPr>
        <w:t>The World Bank. (2010). Private Health Sector Assessment in Kenya Private Health Sector Assessment in Kenya. Washington DC.</w:t>
      </w:r>
    </w:p>
    <w:p w14:paraId="3E214572" w14:textId="77777777" w:rsidR="0007030C" w:rsidRPr="001438E3" w:rsidRDefault="0007030C">
      <w:pPr>
        <w:pStyle w:val="NormalWeb"/>
        <w:ind w:left="480" w:hanging="480"/>
        <w:divId w:val="2041733460"/>
        <w:rPr>
          <w:rFonts w:ascii="Cambria" w:hAnsi="Cambria"/>
          <w:noProof/>
          <w:sz w:val="24"/>
          <w:lang w:val="en-GB"/>
        </w:rPr>
      </w:pPr>
      <w:r w:rsidRPr="001438E3">
        <w:rPr>
          <w:rFonts w:ascii="Cambria" w:hAnsi="Cambria"/>
          <w:noProof/>
          <w:sz w:val="24"/>
          <w:lang w:val="en-GB"/>
        </w:rPr>
        <w:t xml:space="preserve">World Health Organization. (2005). WHA58.33 Sustainable health financing , universal coverage and social health. In </w:t>
      </w:r>
      <w:r w:rsidRPr="001438E3">
        <w:rPr>
          <w:rFonts w:ascii="Cambria" w:hAnsi="Cambria"/>
          <w:i/>
          <w:iCs/>
          <w:noProof/>
          <w:sz w:val="24"/>
          <w:lang w:val="en-GB"/>
        </w:rPr>
        <w:t>58th World Health Assembly</w:t>
      </w:r>
      <w:r w:rsidRPr="001438E3">
        <w:rPr>
          <w:rFonts w:ascii="Cambria" w:hAnsi="Cambria"/>
          <w:noProof/>
          <w:sz w:val="24"/>
          <w:lang w:val="en-GB"/>
        </w:rPr>
        <w:t xml:space="preserve"> (pp. 139–140). Geneva: World Health Organization.</w:t>
      </w:r>
    </w:p>
    <w:p w14:paraId="1D71FF82" w14:textId="77777777" w:rsidR="0007030C" w:rsidRPr="001438E3" w:rsidRDefault="0007030C">
      <w:pPr>
        <w:pStyle w:val="NormalWeb"/>
        <w:ind w:left="480" w:hanging="480"/>
        <w:divId w:val="2041733460"/>
        <w:rPr>
          <w:rFonts w:ascii="Cambria" w:hAnsi="Cambria"/>
          <w:noProof/>
          <w:sz w:val="24"/>
          <w:lang w:val="en-GB"/>
        </w:rPr>
      </w:pPr>
      <w:r w:rsidRPr="001438E3">
        <w:rPr>
          <w:rFonts w:ascii="Cambria" w:hAnsi="Cambria"/>
          <w:noProof/>
          <w:sz w:val="24"/>
          <w:lang w:val="en-GB"/>
        </w:rPr>
        <w:t xml:space="preserve">World Health Organization. (2010). </w:t>
      </w:r>
      <w:r w:rsidRPr="001438E3">
        <w:rPr>
          <w:rFonts w:ascii="Cambria" w:hAnsi="Cambria"/>
          <w:i/>
          <w:iCs/>
          <w:noProof/>
          <w:sz w:val="24"/>
          <w:lang w:val="en-GB"/>
        </w:rPr>
        <w:t>The World Health Report. HEALTH SYSTEMS FINANCING: the path to universal coverage</w:t>
      </w:r>
      <w:r w:rsidRPr="001438E3">
        <w:rPr>
          <w:rFonts w:ascii="Cambria" w:hAnsi="Cambria"/>
          <w:noProof/>
          <w:sz w:val="24"/>
          <w:lang w:val="en-GB"/>
        </w:rPr>
        <w:t>. Geneva.</w:t>
      </w:r>
    </w:p>
    <w:p w14:paraId="01B1DF3F" w14:textId="627133D6" w:rsidR="0007030C" w:rsidRPr="001438E3" w:rsidRDefault="0007030C" w:rsidP="00C53E77">
      <w:pPr>
        <w:rPr>
          <w:lang w:val="en-GB"/>
        </w:rPr>
      </w:pPr>
      <w:r w:rsidRPr="001438E3">
        <w:rPr>
          <w:lang w:val="en-GB"/>
        </w:rPr>
        <w:fldChar w:fldCharType="end"/>
      </w:r>
    </w:p>
    <w:p w14:paraId="1FCE2592" w14:textId="77777777" w:rsidR="0007030C" w:rsidRPr="001438E3" w:rsidRDefault="0007030C" w:rsidP="00C53E77">
      <w:pPr>
        <w:rPr>
          <w:lang w:val="en-GB"/>
        </w:rPr>
      </w:pPr>
    </w:p>
    <w:p w14:paraId="0D418083" w14:textId="77777777" w:rsidR="00D83144" w:rsidRPr="001438E3" w:rsidRDefault="00D83144">
      <w:pPr>
        <w:rPr>
          <w:lang w:val="en-GB"/>
        </w:rPr>
      </w:pPr>
      <w:r w:rsidRPr="001438E3">
        <w:rPr>
          <w:lang w:val="en-GB"/>
        </w:rPr>
        <w:br w:type="page"/>
      </w:r>
    </w:p>
    <w:p w14:paraId="5C5E0690" w14:textId="7B53EF9D" w:rsidR="00A41DA1" w:rsidRPr="001438E3" w:rsidRDefault="00A41DA1" w:rsidP="00A41DA1">
      <w:pPr>
        <w:pStyle w:val="Heading1"/>
        <w:rPr>
          <w:lang w:val="en-GB"/>
        </w:rPr>
      </w:pPr>
      <w:bookmarkStart w:id="25" w:name="_Toc242549901"/>
      <w:r w:rsidRPr="001438E3">
        <w:rPr>
          <w:lang w:val="en-GB"/>
        </w:rPr>
        <w:t xml:space="preserve">Appendix 2: </w:t>
      </w:r>
      <w:r w:rsidR="00EB43F3" w:rsidRPr="001438E3">
        <w:rPr>
          <w:lang w:val="en-GB"/>
        </w:rPr>
        <w:t xml:space="preserve">Proposed </w:t>
      </w:r>
      <w:r w:rsidRPr="001438E3">
        <w:rPr>
          <w:lang w:val="en-GB"/>
        </w:rPr>
        <w:t>Key Informant Interviewees</w:t>
      </w:r>
      <w:bookmarkEnd w:id="25"/>
      <w:r w:rsidRPr="001438E3">
        <w:rPr>
          <w:lang w:val="en-GB"/>
        </w:rPr>
        <w:t xml:space="preserve"> </w:t>
      </w:r>
    </w:p>
    <w:p w14:paraId="61026EBF" w14:textId="77777777" w:rsidR="002A0BC3" w:rsidRPr="001438E3" w:rsidRDefault="002A0BC3" w:rsidP="00C53E77">
      <w:pPr>
        <w:rPr>
          <w:lang w:val="en-GB"/>
        </w:rPr>
      </w:pPr>
    </w:p>
    <w:p w14:paraId="45FFBE21" w14:textId="77777777" w:rsidR="0076201B" w:rsidRPr="001438E3" w:rsidRDefault="0076201B" w:rsidP="00C53E77">
      <w:pPr>
        <w:rPr>
          <w:lang w:val="en-GB"/>
        </w:rPr>
      </w:pPr>
    </w:p>
    <w:p w14:paraId="7493070C" w14:textId="77777777" w:rsidR="0076201B" w:rsidRPr="001438E3" w:rsidRDefault="0076201B" w:rsidP="00C53E77">
      <w:pPr>
        <w:rPr>
          <w:lang w:val="en-GB"/>
        </w:rPr>
      </w:pPr>
    </w:p>
    <w:tbl>
      <w:tblPr>
        <w:tblStyle w:val="TableGrid"/>
        <w:tblW w:w="5000" w:type="pct"/>
        <w:tblLook w:val="04A0" w:firstRow="1" w:lastRow="0" w:firstColumn="1" w:lastColumn="0" w:noHBand="0" w:noVBand="1"/>
      </w:tblPr>
      <w:tblGrid>
        <w:gridCol w:w="2701"/>
        <w:gridCol w:w="3176"/>
        <w:gridCol w:w="2979"/>
      </w:tblGrid>
      <w:tr w:rsidR="001E668F" w:rsidRPr="001438E3" w14:paraId="409CDC8E" w14:textId="77777777" w:rsidTr="007B5CCC">
        <w:tc>
          <w:tcPr>
            <w:tcW w:w="1525" w:type="pct"/>
          </w:tcPr>
          <w:p w14:paraId="519D9579" w14:textId="77777777" w:rsidR="001E668F" w:rsidRPr="001438E3" w:rsidRDefault="001E668F" w:rsidP="00C53E77">
            <w:pPr>
              <w:rPr>
                <w:lang w:val="en-GB"/>
              </w:rPr>
            </w:pPr>
          </w:p>
        </w:tc>
        <w:tc>
          <w:tcPr>
            <w:tcW w:w="1793" w:type="pct"/>
          </w:tcPr>
          <w:p w14:paraId="41734C97" w14:textId="582F1D7A" w:rsidR="001E668F" w:rsidRPr="001438E3" w:rsidRDefault="00F73C8E" w:rsidP="00C53E77">
            <w:pPr>
              <w:rPr>
                <w:lang w:val="en-GB"/>
              </w:rPr>
            </w:pPr>
            <w:r w:rsidRPr="001438E3">
              <w:rPr>
                <w:lang w:val="en-GB"/>
              </w:rPr>
              <w:t xml:space="preserve">Organization </w:t>
            </w:r>
          </w:p>
        </w:tc>
        <w:tc>
          <w:tcPr>
            <w:tcW w:w="1682" w:type="pct"/>
          </w:tcPr>
          <w:p w14:paraId="6EB8BFA4" w14:textId="0B588393" w:rsidR="001E668F" w:rsidRPr="001438E3" w:rsidRDefault="001E668F" w:rsidP="00C53E77">
            <w:pPr>
              <w:rPr>
                <w:lang w:val="en-GB"/>
              </w:rPr>
            </w:pPr>
            <w:r w:rsidRPr="001438E3">
              <w:rPr>
                <w:lang w:val="en-GB"/>
              </w:rPr>
              <w:t>Name</w:t>
            </w:r>
          </w:p>
        </w:tc>
      </w:tr>
      <w:tr w:rsidR="001E668F" w:rsidRPr="001438E3" w14:paraId="782A1D08" w14:textId="77777777" w:rsidTr="007B5CCC">
        <w:tc>
          <w:tcPr>
            <w:tcW w:w="1525" w:type="pct"/>
          </w:tcPr>
          <w:p w14:paraId="7E30A26E" w14:textId="73027AB5" w:rsidR="001E668F" w:rsidRPr="001438E3" w:rsidRDefault="00A21B54" w:rsidP="0076201B">
            <w:pPr>
              <w:rPr>
                <w:lang w:val="en-GB"/>
              </w:rPr>
            </w:pPr>
            <w:r w:rsidRPr="001438E3">
              <w:rPr>
                <w:lang w:val="en-GB"/>
              </w:rPr>
              <w:t>Healthcare</w:t>
            </w:r>
            <w:r w:rsidR="001E668F" w:rsidRPr="001438E3">
              <w:rPr>
                <w:lang w:val="en-GB"/>
              </w:rPr>
              <w:t xml:space="preserve"> financing, </w:t>
            </w:r>
          </w:p>
          <w:p w14:paraId="2632C6BB" w14:textId="77777777" w:rsidR="001E668F" w:rsidRPr="001438E3" w:rsidRDefault="001E668F" w:rsidP="00C53E77">
            <w:pPr>
              <w:rPr>
                <w:lang w:val="en-GB"/>
              </w:rPr>
            </w:pPr>
          </w:p>
        </w:tc>
        <w:tc>
          <w:tcPr>
            <w:tcW w:w="1793" w:type="pct"/>
          </w:tcPr>
          <w:p w14:paraId="5CC615AA" w14:textId="257C220B" w:rsidR="001E668F" w:rsidRPr="001438E3" w:rsidRDefault="001E668F" w:rsidP="00C53E77">
            <w:pPr>
              <w:rPr>
                <w:lang w:val="en-GB"/>
              </w:rPr>
            </w:pPr>
            <w:r w:rsidRPr="001438E3">
              <w:rPr>
                <w:lang w:val="en-GB"/>
              </w:rPr>
              <w:t>NHIF</w:t>
            </w:r>
          </w:p>
        </w:tc>
        <w:tc>
          <w:tcPr>
            <w:tcW w:w="1682" w:type="pct"/>
          </w:tcPr>
          <w:p w14:paraId="6CD3106D" w14:textId="77777777" w:rsidR="001E668F" w:rsidRPr="001438E3" w:rsidRDefault="001E668F" w:rsidP="00C53E77">
            <w:pPr>
              <w:rPr>
                <w:lang w:val="en-GB"/>
              </w:rPr>
            </w:pPr>
          </w:p>
        </w:tc>
      </w:tr>
      <w:tr w:rsidR="001E668F" w:rsidRPr="001438E3" w14:paraId="756F592F" w14:textId="77777777" w:rsidTr="007B5CCC">
        <w:tc>
          <w:tcPr>
            <w:tcW w:w="1525" w:type="pct"/>
          </w:tcPr>
          <w:p w14:paraId="3B1B19C7" w14:textId="77777777" w:rsidR="001E668F" w:rsidRPr="001438E3" w:rsidRDefault="001E668F" w:rsidP="0076201B">
            <w:pPr>
              <w:rPr>
                <w:lang w:val="en-GB"/>
              </w:rPr>
            </w:pPr>
          </w:p>
        </w:tc>
        <w:tc>
          <w:tcPr>
            <w:tcW w:w="1793" w:type="pct"/>
          </w:tcPr>
          <w:p w14:paraId="02A8AA6E" w14:textId="7A56CE87" w:rsidR="001E668F" w:rsidRPr="001438E3" w:rsidRDefault="001E668F" w:rsidP="0076201B">
            <w:pPr>
              <w:rPr>
                <w:lang w:val="en-GB"/>
              </w:rPr>
            </w:pPr>
            <w:r w:rsidRPr="001438E3">
              <w:rPr>
                <w:lang w:val="en-GB"/>
              </w:rPr>
              <w:t xml:space="preserve">Major Private Insurance Co. </w:t>
            </w:r>
            <w:r w:rsidR="0057413C" w:rsidRPr="001438E3">
              <w:rPr>
                <w:lang w:val="en-GB"/>
              </w:rPr>
              <w:t>(top 2)</w:t>
            </w:r>
            <w:r w:rsidR="00FB42A2" w:rsidRPr="001438E3">
              <w:rPr>
                <w:lang w:val="en-GB"/>
              </w:rPr>
              <w:t xml:space="preserve"> or AKI</w:t>
            </w:r>
          </w:p>
        </w:tc>
        <w:tc>
          <w:tcPr>
            <w:tcW w:w="1682" w:type="pct"/>
          </w:tcPr>
          <w:p w14:paraId="3B2E2C89" w14:textId="77777777" w:rsidR="001E668F" w:rsidRPr="001438E3" w:rsidRDefault="001E668F" w:rsidP="00C53E77">
            <w:pPr>
              <w:rPr>
                <w:lang w:val="en-GB"/>
              </w:rPr>
            </w:pPr>
          </w:p>
        </w:tc>
      </w:tr>
      <w:tr w:rsidR="001E668F" w:rsidRPr="001438E3" w14:paraId="579E462D" w14:textId="77777777" w:rsidTr="007B5CCC">
        <w:tc>
          <w:tcPr>
            <w:tcW w:w="1525" w:type="pct"/>
          </w:tcPr>
          <w:p w14:paraId="6106B950" w14:textId="77777777" w:rsidR="001E668F" w:rsidRPr="001438E3" w:rsidRDefault="001E668F" w:rsidP="00C53E77">
            <w:pPr>
              <w:rPr>
                <w:lang w:val="en-GB"/>
              </w:rPr>
            </w:pPr>
          </w:p>
        </w:tc>
        <w:tc>
          <w:tcPr>
            <w:tcW w:w="1793" w:type="pct"/>
          </w:tcPr>
          <w:p w14:paraId="4BBD62F9" w14:textId="405503E3" w:rsidR="001E668F" w:rsidRPr="001438E3" w:rsidRDefault="001E668F" w:rsidP="00C53E77">
            <w:pPr>
              <w:rPr>
                <w:lang w:val="en-GB"/>
              </w:rPr>
            </w:pPr>
            <w:r w:rsidRPr="001438E3">
              <w:rPr>
                <w:lang w:val="en-GB"/>
              </w:rPr>
              <w:t xml:space="preserve">MIPS </w:t>
            </w:r>
            <w:r w:rsidR="0057413C" w:rsidRPr="001438E3">
              <w:rPr>
                <w:lang w:val="en-GB"/>
              </w:rPr>
              <w:t>(top 2)</w:t>
            </w:r>
          </w:p>
        </w:tc>
        <w:tc>
          <w:tcPr>
            <w:tcW w:w="1682" w:type="pct"/>
          </w:tcPr>
          <w:p w14:paraId="577C538E" w14:textId="77777777" w:rsidR="001E668F" w:rsidRPr="001438E3" w:rsidRDefault="001E668F" w:rsidP="00C53E77">
            <w:pPr>
              <w:rPr>
                <w:lang w:val="en-GB"/>
              </w:rPr>
            </w:pPr>
          </w:p>
        </w:tc>
      </w:tr>
      <w:tr w:rsidR="001E668F" w:rsidRPr="001438E3" w14:paraId="0CFAED7E" w14:textId="77777777" w:rsidTr="007B5CCC">
        <w:tc>
          <w:tcPr>
            <w:tcW w:w="1525" w:type="pct"/>
          </w:tcPr>
          <w:p w14:paraId="524AC6C2" w14:textId="77777777" w:rsidR="001E668F" w:rsidRPr="001438E3" w:rsidRDefault="001E668F" w:rsidP="00C53E77">
            <w:pPr>
              <w:rPr>
                <w:lang w:val="en-GB"/>
              </w:rPr>
            </w:pPr>
          </w:p>
        </w:tc>
        <w:tc>
          <w:tcPr>
            <w:tcW w:w="1793" w:type="pct"/>
          </w:tcPr>
          <w:p w14:paraId="6DF71326" w14:textId="5A0022FA" w:rsidR="001E668F" w:rsidRPr="001438E3" w:rsidRDefault="001E668F" w:rsidP="00C53E77">
            <w:pPr>
              <w:rPr>
                <w:lang w:val="en-GB"/>
              </w:rPr>
            </w:pPr>
          </w:p>
        </w:tc>
        <w:tc>
          <w:tcPr>
            <w:tcW w:w="1682" w:type="pct"/>
          </w:tcPr>
          <w:p w14:paraId="1FBF67B9" w14:textId="77777777" w:rsidR="001E668F" w:rsidRPr="001438E3" w:rsidRDefault="001E668F" w:rsidP="00C53E77">
            <w:pPr>
              <w:rPr>
                <w:lang w:val="en-GB"/>
              </w:rPr>
            </w:pPr>
          </w:p>
        </w:tc>
      </w:tr>
      <w:tr w:rsidR="001E668F" w:rsidRPr="001438E3" w14:paraId="641A9DF2" w14:textId="77777777" w:rsidTr="007B5CCC">
        <w:tc>
          <w:tcPr>
            <w:tcW w:w="1525" w:type="pct"/>
          </w:tcPr>
          <w:p w14:paraId="3CAF6D90" w14:textId="250787BE" w:rsidR="001E668F" w:rsidRPr="001438E3" w:rsidRDefault="00A21B54" w:rsidP="00C53E77">
            <w:pPr>
              <w:rPr>
                <w:lang w:val="en-GB"/>
              </w:rPr>
            </w:pPr>
            <w:r w:rsidRPr="001438E3">
              <w:rPr>
                <w:lang w:val="en-GB"/>
              </w:rPr>
              <w:t>Health</w:t>
            </w:r>
            <w:r w:rsidR="001E668F" w:rsidRPr="001438E3">
              <w:rPr>
                <w:lang w:val="en-GB"/>
              </w:rPr>
              <w:t xml:space="preserve"> care provision</w:t>
            </w:r>
          </w:p>
        </w:tc>
        <w:tc>
          <w:tcPr>
            <w:tcW w:w="1793" w:type="pct"/>
          </w:tcPr>
          <w:p w14:paraId="1175A09E" w14:textId="678B4AE1" w:rsidR="001E668F" w:rsidRPr="001438E3" w:rsidRDefault="00E80A86" w:rsidP="00C53E77">
            <w:pPr>
              <w:rPr>
                <w:lang w:val="en-GB"/>
              </w:rPr>
            </w:pPr>
            <w:r w:rsidRPr="001438E3">
              <w:rPr>
                <w:lang w:val="en-GB"/>
              </w:rPr>
              <w:t>KEPSA</w:t>
            </w:r>
          </w:p>
        </w:tc>
        <w:tc>
          <w:tcPr>
            <w:tcW w:w="1682" w:type="pct"/>
          </w:tcPr>
          <w:p w14:paraId="48905506" w14:textId="77777777" w:rsidR="001E668F" w:rsidRPr="001438E3" w:rsidRDefault="001E668F" w:rsidP="00C53E77">
            <w:pPr>
              <w:rPr>
                <w:lang w:val="en-GB"/>
              </w:rPr>
            </w:pPr>
          </w:p>
        </w:tc>
      </w:tr>
      <w:tr w:rsidR="001E668F" w:rsidRPr="001438E3" w14:paraId="2F70B58A" w14:textId="77777777" w:rsidTr="007B5CCC">
        <w:tc>
          <w:tcPr>
            <w:tcW w:w="1525" w:type="pct"/>
          </w:tcPr>
          <w:p w14:paraId="572DD066" w14:textId="77777777" w:rsidR="001E668F" w:rsidRPr="001438E3" w:rsidRDefault="001E668F" w:rsidP="00C53E77">
            <w:pPr>
              <w:rPr>
                <w:lang w:val="en-GB"/>
              </w:rPr>
            </w:pPr>
          </w:p>
        </w:tc>
        <w:tc>
          <w:tcPr>
            <w:tcW w:w="1793" w:type="pct"/>
          </w:tcPr>
          <w:p w14:paraId="13A0BA17" w14:textId="5E3BB89F" w:rsidR="001E668F" w:rsidRPr="001438E3" w:rsidRDefault="00E80A86" w:rsidP="00C53E77">
            <w:pPr>
              <w:rPr>
                <w:lang w:val="en-GB"/>
              </w:rPr>
            </w:pPr>
            <w:r w:rsidRPr="001438E3">
              <w:rPr>
                <w:lang w:val="en-GB"/>
              </w:rPr>
              <w:t>CHAK – sec general</w:t>
            </w:r>
          </w:p>
        </w:tc>
        <w:tc>
          <w:tcPr>
            <w:tcW w:w="1682" w:type="pct"/>
          </w:tcPr>
          <w:p w14:paraId="2F56C92E" w14:textId="77777777" w:rsidR="001E668F" w:rsidRPr="001438E3" w:rsidRDefault="001E668F" w:rsidP="00C53E77">
            <w:pPr>
              <w:rPr>
                <w:lang w:val="en-GB"/>
              </w:rPr>
            </w:pPr>
          </w:p>
        </w:tc>
      </w:tr>
      <w:tr w:rsidR="001E668F" w:rsidRPr="001438E3" w14:paraId="4736D86B" w14:textId="77777777" w:rsidTr="007B5CCC">
        <w:tc>
          <w:tcPr>
            <w:tcW w:w="1525" w:type="pct"/>
          </w:tcPr>
          <w:p w14:paraId="6C828AE7" w14:textId="77777777" w:rsidR="001E668F" w:rsidRPr="001438E3" w:rsidRDefault="001E668F" w:rsidP="00C53E77">
            <w:pPr>
              <w:rPr>
                <w:lang w:val="en-GB"/>
              </w:rPr>
            </w:pPr>
          </w:p>
        </w:tc>
        <w:tc>
          <w:tcPr>
            <w:tcW w:w="1793" w:type="pct"/>
          </w:tcPr>
          <w:p w14:paraId="6717BE05" w14:textId="3F6725D9" w:rsidR="001E668F" w:rsidRPr="001438E3" w:rsidRDefault="00E80A86" w:rsidP="00C53E77">
            <w:pPr>
              <w:rPr>
                <w:lang w:val="en-GB"/>
              </w:rPr>
            </w:pPr>
            <w:r w:rsidRPr="001438E3">
              <w:rPr>
                <w:lang w:val="en-GB"/>
              </w:rPr>
              <w:t>Catholic Secretariat</w:t>
            </w:r>
          </w:p>
        </w:tc>
        <w:tc>
          <w:tcPr>
            <w:tcW w:w="1682" w:type="pct"/>
          </w:tcPr>
          <w:p w14:paraId="32C19326" w14:textId="77777777" w:rsidR="001E668F" w:rsidRPr="001438E3" w:rsidRDefault="001E668F" w:rsidP="00C53E77">
            <w:pPr>
              <w:rPr>
                <w:lang w:val="en-GB"/>
              </w:rPr>
            </w:pPr>
          </w:p>
        </w:tc>
      </w:tr>
      <w:tr w:rsidR="001E668F" w:rsidRPr="001438E3" w14:paraId="21A0A2BE" w14:textId="77777777" w:rsidTr="007B5CCC">
        <w:tc>
          <w:tcPr>
            <w:tcW w:w="1525" w:type="pct"/>
          </w:tcPr>
          <w:p w14:paraId="7AC24A80" w14:textId="77777777" w:rsidR="001E668F" w:rsidRPr="001438E3" w:rsidRDefault="001E668F" w:rsidP="00C53E77">
            <w:pPr>
              <w:rPr>
                <w:lang w:val="en-GB"/>
              </w:rPr>
            </w:pPr>
          </w:p>
        </w:tc>
        <w:tc>
          <w:tcPr>
            <w:tcW w:w="1793" w:type="pct"/>
          </w:tcPr>
          <w:p w14:paraId="0AB1144D" w14:textId="34268D2B" w:rsidR="001E668F" w:rsidRPr="001438E3" w:rsidRDefault="00E80A86" w:rsidP="00C53E77">
            <w:pPr>
              <w:rPr>
                <w:lang w:val="en-GB"/>
              </w:rPr>
            </w:pPr>
            <w:r w:rsidRPr="001438E3">
              <w:rPr>
                <w:lang w:val="en-GB"/>
              </w:rPr>
              <w:t>MOH - DMS</w:t>
            </w:r>
          </w:p>
        </w:tc>
        <w:tc>
          <w:tcPr>
            <w:tcW w:w="1682" w:type="pct"/>
          </w:tcPr>
          <w:p w14:paraId="1BB248D4" w14:textId="77777777" w:rsidR="001E668F" w:rsidRPr="001438E3" w:rsidRDefault="001E668F" w:rsidP="00C53E77">
            <w:pPr>
              <w:rPr>
                <w:lang w:val="en-GB"/>
              </w:rPr>
            </w:pPr>
          </w:p>
        </w:tc>
      </w:tr>
      <w:tr w:rsidR="001E668F" w:rsidRPr="001438E3" w14:paraId="0F4FFE5A" w14:textId="77777777" w:rsidTr="007B5CCC">
        <w:tc>
          <w:tcPr>
            <w:tcW w:w="1525" w:type="pct"/>
          </w:tcPr>
          <w:p w14:paraId="0492A897" w14:textId="77777777" w:rsidR="001E668F" w:rsidRPr="001438E3" w:rsidRDefault="001E668F" w:rsidP="00C53E77">
            <w:pPr>
              <w:rPr>
                <w:lang w:val="en-GB"/>
              </w:rPr>
            </w:pPr>
          </w:p>
        </w:tc>
        <w:tc>
          <w:tcPr>
            <w:tcW w:w="1793" w:type="pct"/>
          </w:tcPr>
          <w:p w14:paraId="095A6CF8" w14:textId="52E4C960" w:rsidR="001E668F" w:rsidRPr="001438E3" w:rsidRDefault="00A758D7" w:rsidP="00C53E77">
            <w:pPr>
              <w:rPr>
                <w:lang w:val="en-GB"/>
              </w:rPr>
            </w:pPr>
            <w:r w:rsidRPr="001438E3">
              <w:rPr>
                <w:lang w:val="en-GB"/>
              </w:rPr>
              <w:t>County Health (Nairobi )</w:t>
            </w:r>
          </w:p>
        </w:tc>
        <w:tc>
          <w:tcPr>
            <w:tcW w:w="1682" w:type="pct"/>
          </w:tcPr>
          <w:p w14:paraId="116CA058" w14:textId="77777777" w:rsidR="001E668F" w:rsidRPr="001438E3" w:rsidRDefault="001E668F" w:rsidP="00C53E77">
            <w:pPr>
              <w:rPr>
                <w:lang w:val="en-GB"/>
              </w:rPr>
            </w:pPr>
          </w:p>
        </w:tc>
      </w:tr>
      <w:tr w:rsidR="001E668F" w:rsidRPr="001438E3" w14:paraId="1C3848A7" w14:textId="77777777" w:rsidTr="007B5CCC">
        <w:tc>
          <w:tcPr>
            <w:tcW w:w="1525" w:type="pct"/>
          </w:tcPr>
          <w:p w14:paraId="3BC4C6CA" w14:textId="61B0A7F8" w:rsidR="001E668F" w:rsidRPr="001438E3" w:rsidRDefault="00A21B54" w:rsidP="0076201B">
            <w:pPr>
              <w:rPr>
                <w:lang w:val="en-GB"/>
              </w:rPr>
            </w:pPr>
            <w:r w:rsidRPr="001438E3">
              <w:rPr>
                <w:lang w:val="en-GB"/>
              </w:rPr>
              <w:t>Health</w:t>
            </w:r>
            <w:r w:rsidR="001E668F" w:rsidRPr="001438E3">
              <w:rPr>
                <w:lang w:val="en-GB"/>
              </w:rPr>
              <w:t xml:space="preserve"> policy</w:t>
            </w:r>
          </w:p>
          <w:p w14:paraId="112F1D0C" w14:textId="77777777" w:rsidR="001E668F" w:rsidRPr="001438E3" w:rsidRDefault="001E668F" w:rsidP="00C53E77">
            <w:pPr>
              <w:rPr>
                <w:lang w:val="en-GB"/>
              </w:rPr>
            </w:pPr>
          </w:p>
        </w:tc>
        <w:tc>
          <w:tcPr>
            <w:tcW w:w="1793" w:type="pct"/>
          </w:tcPr>
          <w:p w14:paraId="6C2A33CA" w14:textId="310B14F1" w:rsidR="001E668F" w:rsidRPr="001438E3" w:rsidRDefault="001E668F" w:rsidP="00C53E77">
            <w:pPr>
              <w:rPr>
                <w:lang w:val="en-GB"/>
              </w:rPr>
            </w:pPr>
          </w:p>
        </w:tc>
        <w:tc>
          <w:tcPr>
            <w:tcW w:w="1682" w:type="pct"/>
          </w:tcPr>
          <w:p w14:paraId="04647063" w14:textId="77777777" w:rsidR="001E668F" w:rsidRPr="001438E3" w:rsidRDefault="001E668F" w:rsidP="00C53E77">
            <w:pPr>
              <w:rPr>
                <w:lang w:val="en-GB"/>
              </w:rPr>
            </w:pPr>
          </w:p>
        </w:tc>
      </w:tr>
      <w:tr w:rsidR="001E668F" w:rsidRPr="001438E3" w14:paraId="7296D983" w14:textId="77777777" w:rsidTr="007B5CCC">
        <w:tc>
          <w:tcPr>
            <w:tcW w:w="1525" w:type="pct"/>
          </w:tcPr>
          <w:p w14:paraId="47E03A61" w14:textId="77777777" w:rsidR="001E668F" w:rsidRPr="001438E3" w:rsidRDefault="001E668F" w:rsidP="0076201B">
            <w:pPr>
              <w:rPr>
                <w:lang w:val="en-GB"/>
              </w:rPr>
            </w:pPr>
          </w:p>
        </w:tc>
        <w:tc>
          <w:tcPr>
            <w:tcW w:w="1793" w:type="pct"/>
          </w:tcPr>
          <w:p w14:paraId="002C8916" w14:textId="6A22F999" w:rsidR="001E668F" w:rsidRPr="001438E3" w:rsidRDefault="001E668F" w:rsidP="00C53E77">
            <w:pPr>
              <w:rPr>
                <w:lang w:val="en-GB"/>
              </w:rPr>
            </w:pPr>
            <w:r w:rsidRPr="001438E3">
              <w:rPr>
                <w:lang w:val="en-GB"/>
              </w:rPr>
              <w:t>University (public)</w:t>
            </w:r>
          </w:p>
        </w:tc>
        <w:tc>
          <w:tcPr>
            <w:tcW w:w="1682" w:type="pct"/>
          </w:tcPr>
          <w:p w14:paraId="0C88AE64" w14:textId="77777777" w:rsidR="001E668F" w:rsidRPr="001438E3" w:rsidRDefault="001E668F" w:rsidP="00C53E77">
            <w:pPr>
              <w:rPr>
                <w:lang w:val="en-GB"/>
              </w:rPr>
            </w:pPr>
          </w:p>
        </w:tc>
      </w:tr>
      <w:tr w:rsidR="001E668F" w:rsidRPr="001438E3" w14:paraId="6FE93623" w14:textId="77777777" w:rsidTr="007B5CCC">
        <w:tc>
          <w:tcPr>
            <w:tcW w:w="1525" w:type="pct"/>
          </w:tcPr>
          <w:p w14:paraId="68EBC076" w14:textId="77777777" w:rsidR="001E668F" w:rsidRPr="001438E3" w:rsidRDefault="001E668F" w:rsidP="0076201B">
            <w:pPr>
              <w:rPr>
                <w:lang w:val="en-GB"/>
              </w:rPr>
            </w:pPr>
          </w:p>
        </w:tc>
        <w:tc>
          <w:tcPr>
            <w:tcW w:w="1793" w:type="pct"/>
          </w:tcPr>
          <w:p w14:paraId="37436EC5" w14:textId="614574C0" w:rsidR="001E668F" w:rsidRPr="001438E3" w:rsidRDefault="001E668F" w:rsidP="00C53E77">
            <w:pPr>
              <w:rPr>
                <w:lang w:val="en-GB"/>
              </w:rPr>
            </w:pPr>
            <w:r w:rsidRPr="001438E3">
              <w:rPr>
                <w:lang w:val="en-GB"/>
              </w:rPr>
              <w:t>University (private)</w:t>
            </w:r>
          </w:p>
        </w:tc>
        <w:tc>
          <w:tcPr>
            <w:tcW w:w="1682" w:type="pct"/>
          </w:tcPr>
          <w:p w14:paraId="021B6473" w14:textId="77777777" w:rsidR="001E668F" w:rsidRPr="001438E3" w:rsidRDefault="001E668F" w:rsidP="00C53E77">
            <w:pPr>
              <w:rPr>
                <w:lang w:val="en-GB"/>
              </w:rPr>
            </w:pPr>
          </w:p>
        </w:tc>
      </w:tr>
      <w:tr w:rsidR="001E668F" w:rsidRPr="001438E3" w14:paraId="043706EA" w14:textId="77777777" w:rsidTr="007B5CCC">
        <w:tc>
          <w:tcPr>
            <w:tcW w:w="1525" w:type="pct"/>
          </w:tcPr>
          <w:p w14:paraId="737D65E0" w14:textId="77777777" w:rsidR="001E668F" w:rsidRPr="001438E3" w:rsidRDefault="001E668F" w:rsidP="0076201B">
            <w:pPr>
              <w:rPr>
                <w:lang w:val="en-GB"/>
              </w:rPr>
            </w:pPr>
          </w:p>
        </w:tc>
        <w:tc>
          <w:tcPr>
            <w:tcW w:w="1793" w:type="pct"/>
          </w:tcPr>
          <w:p w14:paraId="2CBA34B8" w14:textId="409CD3A0" w:rsidR="001E668F" w:rsidRPr="001438E3" w:rsidRDefault="001E668F" w:rsidP="00C53E77">
            <w:pPr>
              <w:rPr>
                <w:lang w:val="en-GB"/>
              </w:rPr>
            </w:pPr>
            <w:r w:rsidRPr="001438E3">
              <w:rPr>
                <w:lang w:val="en-GB"/>
              </w:rPr>
              <w:t>NSSF</w:t>
            </w:r>
          </w:p>
        </w:tc>
        <w:tc>
          <w:tcPr>
            <w:tcW w:w="1682" w:type="pct"/>
          </w:tcPr>
          <w:p w14:paraId="56C9510B" w14:textId="77777777" w:rsidR="001E668F" w:rsidRPr="001438E3" w:rsidRDefault="001E668F" w:rsidP="00C53E77">
            <w:pPr>
              <w:rPr>
                <w:lang w:val="en-GB"/>
              </w:rPr>
            </w:pPr>
          </w:p>
        </w:tc>
      </w:tr>
      <w:tr w:rsidR="001E668F" w:rsidRPr="001438E3" w14:paraId="0C0AFE9D" w14:textId="77777777" w:rsidTr="007B5CCC">
        <w:tc>
          <w:tcPr>
            <w:tcW w:w="1525" w:type="pct"/>
          </w:tcPr>
          <w:p w14:paraId="54995290" w14:textId="77777777" w:rsidR="001E668F" w:rsidRPr="001438E3" w:rsidRDefault="001E668F" w:rsidP="0076201B">
            <w:pPr>
              <w:rPr>
                <w:lang w:val="en-GB"/>
              </w:rPr>
            </w:pPr>
          </w:p>
        </w:tc>
        <w:tc>
          <w:tcPr>
            <w:tcW w:w="1793" w:type="pct"/>
          </w:tcPr>
          <w:p w14:paraId="19013EE6" w14:textId="7BD0471F" w:rsidR="001E668F" w:rsidRPr="001438E3" w:rsidRDefault="004A63D4" w:rsidP="00C53E77">
            <w:pPr>
              <w:rPr>
                <w:lang w:val="en-GB"/>
              </w:rPr>
            </w:pPr>
            <w:r w:rsidRPr="001438E3">
              <w:rPr>
                <w:lang w:val="en-GB"/>
              </w:rPr>
              <w:t>Ministry responsible for social services</w:t>
            </w:r>
          </w:p>
        </w:tc>
        <w:tc>
          <w:tcPr>
            <w:tcW w:w="1682" w:type="pct"/>
          </w:tcPr>
          <w:p w14:paraId="4B18A8A7" w14:textId="77777777" w:rsidR="001E668F" w:rsidRPr="001438E3" w:rsidRDefault="001E668F" w:rsidP="00C53E77">
            <w:pPr>
              <w:rPr>
                <w:lang w:val="en-GB"/>
              </w:rPr>
            </w:pPr>
          </w:p>
        </w:tc>
      </w:tr>
      <w:tr w:rsidR="004A63D4" w:rsidRPr="001438E3" w14:paraId="5AA45550" w14:textId="77777777" w:rsidTr="007B5CCC">
        <w:tc>
          <w:tcPr>
            <w:tcW w:w="1525" w:type="pct"/>
          </w:tcPr>
          <w:p w14:paraId="735035E6" w14:textId="77777777" w:rsidR="004A63D4" w:rsidRPr="001438E3" w:rsidRDefault="004A63D4" w:rsidP="0076201B">
            <w:pPr>
              <w:rPr>
                <w:lang w:val="en-GB"/>
              </w:rPr>
            </w:pPr>
          </w:p>
        </w:tc>
        <w:tc>
          <w:tcPr>
            <w:tcW w:w="1793" w:type="pct"/>
          </w:tcPr>
          <w:p w14:paraId="6730B9F4" w14:textId="135CCFF8" w:rsidR="004A63D4" w:rsidRPr="001438E3" w:rsidRDefault="004A63D4" w:rsidP="00C53E77">
            <w:pPr>
              <w:rPr>
                <w:lang w:val="en-GB"/>
              </w:rPr>
            </w:pPr>
            <w:r w:rsidRPr="001438E3">
              <w:rPr>
                <w:lang w:val="en-GB"/>
              </w:rPr>
              <w:t xml:space="preserve">Ministry of Finance </w:t>
            </w:r>
          </w:p>
        </w:tc>
        <w:tc>
          <w:tcPr>
            <w:tcW w:w="1682" w:type="pct"/>
          </w:tcPr>
          <w:p w14:paraId="535ABA27" w14:textId="77777777" w:rsidR="004A63D4" w:rsidRPr="001438E3" w:rsidRDefault="004A63D4" w:rsidP="00C53E77">
            <w:pPr>
              <w:rPr>
                <w:lang w:val="en-GB"/>
              </w:rPr>
            </w:pPr>
          </w:p>
        </w:tc>
      </w:tr>
      <w:tr w:rsidR="004A63D4" w:rsidRPr="001438E3" w14:paraId="088B68CF" w14:textId="77777777" w:rsidTr="007B5CCC">
        <w:tc>
          <w:tcPr>
            <w:tcW w:w="1525" w:type="pct"/>
          </w:tcPr>
          <w:p w14:paraId="642EF891" w14:textId="77777777" w:rsidR="004A63D4" w:rsidRPr="001438E3" w:rsidRDefault="004A63D4" w:rsidP="0076201B">
            <w:pPr>
              <w:rPr>
                <w:lang w:val="en-GB"/>
              </w:rPr>
            </w:pPr>
          </w:p>
        </w:tc>
        <w:tc>
          <w:tcPr>
            <w:tcW w:w="1793" w:type="pct"/>
          </w:tcPr>
          <w:p w14:paraId="7902C23E" w14:textId="44FE0CA6" w:rsidR="004A63D4" w:rsidRPr="001438E3" w:rsidRDefault="00CE2599" w:rsidP="00C53E77">
            <w:pPr>
              <w:rPr>
                <w:lang w:val="en-GB"/>
              </w:rPr>
            </w:pPr>
            <w:r w:rsidRPr="001438E3">
              <w:rPr>
                <w:lang w:val="en-GB"/>
              </w:rPr>
              <w:t xml:space="preserve">National Social Cohesion </w:t>
            </w:r>
            <w:r w:rsidR="00823F03" w:rsidRPr="001438E3">
              <w:rPr>
                <w:lang w:val="en-GB"/>
              </w:rPr>
              <w:t xml:space="preserve">&amp; Integration Commission </w:t>
            </w:r>
          </w:p>
        </w:tc>
        <w:tc>
          <w:tcPr>
            <w:tcW w:w="1682" w:type="pct"/>
          </w:tcPr>
          <w:p w14:paraId="79E2B01E" w14:textId="77777777" w:rsidR="004A63D4" w:rsidRPr="001438E3" w:rsidRDefault="004A63D4" w:rsidP="00C53E77">
            <w:pPr>
              <w:rPr>
                <w:lang w:val="en-GB"/>
              </w:rPr>
            </w:pPr>
          </w:p>
        </w:tc>
      </w:tr>
      <w:tr w:rsidR="001531F2" w:rsidRPr="001438E3" w14:paraId="75E998F3" w14:textId="77777777" w:rsidTr="007B5CCC">
        <w:tc>
          <w:tcPr>
            <w:tcW w:w="1525" w:type="pct"/>
          </w:tcPr>
          <w:p w14:paraId="7874A3B4" w14:textId="77777777" w:rsidR="001531F2" w:rsidRPr="001438E3" w:rsidRDefault="001531F2" w:rsidP="0076201B">
            <w:pPr>
              <w:rPr>
                <w:lang w:val="en-GB"/>
              </w:rPr>
            </w:pPr>
          </w:p>
        </w:tc>
        <w:tc>
          <w:tcPr>
            <w:tcW w:w="1793" w:type="pct"/>
          </w:tcPr>
          <w:p w14:paraId="2DB91CD0" w14:textId="31925214" w:rsidR="001531F2" w:rsidRPr="001438E3" w:rsidRDefault="007E74E8" w:rsidP="00C53E77">
            <w:pPr>
              <w:rPr>
                <w:lang w:val="en-GB"/>
              </w:rPr>
            </w:pPr>
            <w:r w:rsidRPr="001438E3">
              <w:rPr>
                <w:lang w:val="en-GB"/>
              </w:rPr>
              <w:t>Donors  USAID, GIZ</w:t>
            </w:r>
          </w:p>
        </w:tc>
        <w:tc>
          <w:tcPr>
            <w:tcW w:w="1682" w:type="pct"/>
          </w:tcPr>
          <w:p w14:paraId="31932B1C" w14:textId="77777777" w:rsidR="001531F2" w:rsidRPr="001438E3" w:rsidRDefault="001531F2" w:rsidP="00C53E77">
            <w:pPr>
              <w:rPr>
                <w:lang w:val="en-GB"/>
              </w:rPr>
            </w:pPr>
          </w:p>
        </w:tc>
      </w:tr>
    </w:tbl>
    <w:p w14:paraId="7F2DDF16" w14:textId="1DD44CCD" w:rsidR="0076201B" w:rsidRPr="001438E3" w:rsidRDefault="0076201B" w:rsidP="00C53E77">
      <w:pPr>
        <w:rPr>
          <w:lang w:val="en-GB"/>
        </w:rPr>
      </w:pPr>
    </w:p>
    <w:p w14:paraId="236616DD" w14:textId="070B02F6" w:rsidR="002A0BC3" w:rsidRPr="001438E3" w:rsidRDefault="002A0BC3" w:rsidP="00C53E77">
      <w:pPr>
        <w:rPr>
          <w:lang w:val="en-GB"/>
        </w:rPr>
      </w:pPr>
    </w:p>
    <w:p w14:paraId="2B853B5C" w14:textId="77777777" w:rsidR="002A0BC3" w:rsidRPr="001438E3" w:rsidRDefault="002A0BC3" w:rsidP="00C53E77">
      <w:pPr>
        <w:rPr>
          <w:lang w:val="en-GB"/>
        </w:rPr>
      </w:pPr>
    </w:p>
    <w:p w14:paraId="3143151C" w14:textId="77777777" w:rsidR="002A0BC3" w:rsidRPr="001438E3" w:rsidRDefault="002A0BC3" w:rsidP="00C53E77">
      <w:pPr>
        <w:rPr>
          <w:lang w:val="en-GB"/>
        </w:rPr>
      </w:pPr>
    </w:p>
    <w:p w14:paraId="758DA118" w14:textId="77777777" w:rsidR="002A0BC3" w:rsidRPr="001438E3" w:rsidRDefault="002A0BC3" w:rsidP="00C53E77">
      <w:pPr>
        <w:rPr>
          <w:lang w:val="en-GB"/>
        </w:rPr>
      </w:pPr>
    </w:p>
    <w:p w14:paraId="27402219" w14:textId="1E2E9F4D" w:rsidR="00C53E77" w:rsidRPr="001438E3" w:rsidRDefault="00C53E77" w:rsidP="00C53E77">
      <w:pPr>
        <w:rPr>
          <w:lang w:val="en-GB"/>
        </w:rPr>
      </w:pPr>
      <w:r w:rsidRPr="001438E3">
        <w:rPr>
          <w:highlight w:val="yellow"/>
          <w:lang w:val="en-GB"/>
        </w:rPr>
        <w:t>Draft Data collection instruments</w:t>
      </w:r>
    </w:p>
    <w:p w14:paraId="108B345D" w14:textId="77777777" w:rsidR="00D16E9F" w:rsidRPr="001438E3" w:rsidRDefault="00D16E9F" w:rsidP="00C53E77">
      <w:pPr>
        <w:rPr>
          <w:lang w:val="en-GB"/>
        </w:rPr>
      </w:pPr>
    </w:p>
    <w:p w14:paraId="3281D1DD" w14:textId="77777777" w:rsidR="006C52F7" w:rsidRPr="001438E3" w:rsidRDefault="006C52F7">
      <w:pPr>
        <w:rPr>
          <w:rFonts w:asciiTheme="majorHAnsi" w:eastAsiaTheme="majorEastAsia" w:hAnsiTheme="majorHAnsi" w:cstheme="majorBidi"/>
          <w:b/>
          <w:bCs/>
          <w:sz w:val="26"/>
          <w:szCs w:val="26"/>
          <w:lang w:val="en-GB"/>
        </w:rPr>
      </w:pPr>
      <w:r w:rsidRPr="001438E3">
        <w:rPr>
          <w:lang w:val="en-GB"/>
        </w:rPr>
        <w:br w:type="page"/>
      </w:r>
    </w:p>
    <w:p w14:paraId="1387078E" w14:textId="25BBD908" w:rsidR="0076101B" w:rsidRPr="001438E3" w:rsidRDefault="00394FA7" w:rsidP="00A36E47">
      <w:pPr>
        <w:pStyle w:val="Heading2"/>
        <w:rPr>
          <w:lang w:val="en-GB"/>
        </w:rPr>
      </w:pPr>
      <w:bookmarkStart w:id="26" w:name="_Toc242549902"/>
      <w:r w:rsidRPr="001438E3">
        <w:rPr>
          <w:lang w:val="en-GB"/>
        </w:rPr>
        <w:t>Work Plan</w:t>
      </w:r>
      <w:bookmarkEnd w:id="26"/>
    </w:p>
    <w:p w14:paraId="35A492BC" w14:textId="77777777" w:rsidR="0076101B" w:rsidRPr="001438E3" w:rsidRDefault="0076101B" w:rsidP="0076101B">
      <w:pPr>
        <w:rPr>
          <w:lang w:val="en-GB"/>
        </w:rPr>
      </w:pPr>
    </w:p>
    <w:tbl>
      <w:tblPr>
        <w:tblW w:w="5000" w:type="pct"/>
        <w:tblLook w:val="04A0" w:firstRow="1" w:lastRow="0" w:firstColumn="1" w:lastColumn="0" w:noHBand="0" w:noVBand="1"/>
      </w:tblPr>
      <w:tblGrid>
        <w:gridCol w:w="4451"/>
        <w:gridCol w:w="1540"/>
        <w:gridCol w:w="1151"/>
        <w:gridCol w:w="1714"/>
      </w:tblGrid>
      <w:tr w:rsidR="0076101B" w:rsidRPr="001438E3" w14:paraId="63B05A31" w14:textId="77777777" w:rsidTr="00044058">
        <w:trPr>
          <w:trHeight w:val="420"/>
        </w:trPr>
        <w:tc>
          <w:tcPr>
            <w:tcW w:w="2568" w:type="pct"/>
            <w:tcBorders>
              <w:top w:val="single" w:sz="4" w:space="0" w:color="auto"/>
              <w:left w:val="single" w:sz="4" w:space="0" w:color="auto"/>
              <w:bottom w:val="single" w:sz="4" w:space="0" w:color="auto"/>
              <w:right w:val="single" w:sz="4" w:space="0" w:color="auto"/>
            </w:tcBorders>
            <w:shd w:val="clear" w:color="auto" w:fill="auto"/>
            <w:vAlign w:val="bottom"/>
            <w:hideMark/>
          </w:tcPr>
          <w:p w14:paraId="059DF82A" w14:textId="77777777" w:rsidR="0076101B" w:rsidRPr="001438E3" w:rsidRDefault="0076101B" w:rsidP="00044058">
            <w:pPr>
              <w:rPr>
                <w:rFonts w:eastAsia="Times New Roman" w:cs="Arial"/>
                <w:b/>
                <w:bCs/>
                <w:color w:val="000000"/>
                <w:sz w:val="20"/>
                <w:szCs w:val="20"/>
                <w:lang w:val="en-GB"/>
              </w:rPr>
            </w:pPr>
            <w:r w:rsidRPr="001438E3">
              <w:rPr>
                <w:rFonts w:eastAsia="Times New Roman" w:cs="Arial"/>
                <w:b/>
                <w:bCs/>
                <w:color w:val="000000"/>
                <w:sz w:val="20"/>
                <w:szCs w:val="20"/>
                <w:lang w:val="en-GB"/>
              </w:rPr>
              <w:t>Action</w:t>
            </w:r>
          </w:p>
        </w:tc>
        <w:tc>
          <w:tcPr>
            <w:tcW w:w="705" w:type="pct"/>
            <w:tcBorders>
              <w:top w:val="single" w:sz="4" w:space="0" w:color="auto"/>
              <w:left w:val="nil"/>
              <w:bottom w:val="single" w:sz="4" w:space="0" w:color="auto"/>
              <w:right w:val="single" w:sz="4" w:space="0" w:color="auto"/>
            </w:tcBorders>
            <w:shd w:val="clear" w:color="auto" w:fill="auto"/>
            <w:vAlign w:val="bottom"/>
            <w:hideMark/>
          </w:tcPr>
          <w:p w14:paraId="184609C6" w14:textId="77777777" w:rsidR="0076101B" w:rsidRPr="001438E3" w:rsidRDefault="0076101B" w:rsidP="00044058">
            <w:pPr>
              <w:rPr>
                <w:rFonts w:eastAsia="Times New Roman" w:cs="Arial"/>
                <w:b/>
                <w:bCs/>
                <w:color w:val="000000"/>
                <w:sz w:val="20"/>
                <w:szCs w:val="20"/>
                <w:lang w:val="en-GB"/>
              </w:rPr>
            </w:pPr>
            <w:r w:rsidRPr="001438E3">
              <w:rPr>
                <w:rFonts w:eastAsia="Times New Roman" w:cs="Arial"/>
                <w:b/>
                <w:bCs/>
                <w:color w:val="000000"/>
                <w:sz w:val="20"/>
                <w:szCs w:val="20"/>
                <w:lang w:val="en-GB"/>
              </w:rPr>
              <w:t>Responsibility</w:t>
            </w:r>
          </w:p>
        </w:tc>
        <w:tc>
          <w:tcPr>
            <w:tcW w:w="659" w:type="pct"/>
            <w:tcBorders>
              <w:top w:val="single" w:sz="4" w:space="0" w:color="auto"/>
              <w:left w:val="nil"/>
              <w:bottom w:val="single" w:sz="4" w:space="0" w:color="auto"/>
              <w:right w:val="single" w:sz="4" w:space="0" w:color="auto"/>
            </w:tcBorders>
            <w:shd w:val="clear" w:color="auto" w:fill="auto"/>
            <w:vAlign w:val="bottom"/>
            <w:hideMark/>
          </w:tcPr>
          <w:p w14:paraId="51F1B257" w14:textId="77777777" w:rsidR="0076101B" w:rsidRPr="001438E3" w:rsidRDefault="0076101B" w:rsidP="00044058">
            <w:pPr>
              <w:rPr>
                <w:rFonts w:eastAsia="Times New Roman" w:cs="Arial"/>
                <w:b/>
                <w:bCs/>
                <w:color w:val="000000"/>
                <w:sz w:val="20"/>
                <w:szCs w:val="20"/>
                <w:lang w:val="en-GB"/>
              </w:rPr>
            </w:pPr>
            <w:r w:rsidRPr="001438E3">
              <w:rPr>
                <w:rFonts w:eastAsia="Times New Roman" w:cs="Arial"/>
                <w:b/>
                <w:bCs/>
                <w:color w:val="000000"/>
                <w:sz w:val="20"/>
                <w:szCs w:val="20"/>
                <w:lang w:val="en-GB"/>
              </w:rPr>
              <w:t>Recipient</w:t>
            </w:r>
          </w:p>
        </w:tc>
        <w:tc>
          <w:tcPr>
            <w:tcW w:w="1068" w:type="pct"/>
            <w:tcBorders>
              <w:top w:val="single" w:sz="4" w:space="0" w:color="auto"/>
              <w:left w:val="nil"/>
              <w:bottom w:val="single" w:sz="4" w:space="0" w:color="auto"/>
              <w:right w:val="single" w:sz="4" w:space="0" w:color="auto"/>
            </w:tcBorders>
            <w:shd w:val="clear" w:color="auto" w:fill="auto"/>
            <w:vAlign w:val="bottom"/>
            <w:hideMark/>
          </w:tcPr>
          <w:p w14:paraId="4053A366" w14:textId="77777777" w:rsidR="0076101B" w:rsidRPr="001438E3" w:rsidRDefault="0076101B" w:rsidP="00044058">
            <w:pPr>
              <w:rPr>
                <w:rFonts w:eastAsia="Times New Roman" w:cs="Arial"/>
                <w:b/>
                <w:bCs/>
                <w:color w:val="000000"/>
                <w:sz w:val="20"/>
                <w:szCs w:val="20"/>
                <w:lang w:val="en-GB"/>
              </w:rPr>
            </w:pPr>
            <w:r w:rsidRPr="001438E3">
              <w:rPr>
                <w:rFonts w:eastAsia="Times New Roman" w:cs="Arial"/>
                <w:b/>
                <w:bCs/>
                <w:color w:val="000000"/>
                <w:sz w:val="20"/>
                <w:szCs w:val="20"/>
                <w:lang w:val="en-GB"/>
              </w:rPr>
              <w:t>Deadline</w:t>
            </w:r>
          </w:p>
        </w:tc>
      </w:tr>
      <w:tr w:rsidR="0076101B" w:rsidRPr="001438E3" w14:paraId="7828CF86" w14:textId="77777777" w:rsidTr="00044058">
        <w:trPr>
          <w:trHeight w:val="420"/>
        </w:trPr>
        <w:tc>
          <w:tcPr>
            <w:tcW w:w="2568" w:type="pct"/>
            <w:tcBorders>
              <w:top w:val="nil"/>
              <w:left w:val="single" w:sz="4" w:space="0" w:color="auto"/>
              <w:bottom w:val="single" w:sz="4" w:space="0" w:color="auto"/>
              <w:right w:val="single" w:sz="4" w:space="0" w:color="auto"/>
            </w:tcBorders>
            <w:shd w:val="clear" w:color="auto" w:fill="auto"/>
            <w:vAlign w:val="bottom"/>
            <w:hideMark/>
          </w:tcPr>
          <w:p w14:paraId="7F80F758" w14:textId="77777777" w:rsidR="0076101B" w:rsidRPr="001438E3" w:rsidRDefault="0076101B" w:rsidP="00044058">
            <w:pPr>
              <w:rPr>
                <w:rFonts w:eastAsia="Times New Roman" w:cs="Arial"/>
                <w:color w:val="000000"/>
                <w:sz w:val="20"/>
                <w:szCs w:val="20"/>
                <w:lang w:val="en-GB"/>
              </w:rPr>
            </w:pPr>
            <w:r w:rsidRPr="001438E3">
              <w:rPr>
                <w:rFonts w:eastAsia="Times New Roman" w:cs="Arial"/>
                <w:color w:val="000000"/>
                <w:sz w:val="20"/>
                <w:szCs w:val="20"/>
                <w:lang w:val="en-GB"/>
              </w:rPr>
              <w:t>Literature review, methodology and draft tools</w:t>
            </w:r>
          </w:p>
        </w:tc>
        <w:tc>
          <w:tcPr>
            <w:tcW w:w="705" w:type="pct"/>
            <w:tcBorders>
              <w:top w:val="nil"/>
              <w:left w:val="nil"/>
              <w:bottom w:val="single" w:sz="4" w:space="0" w:color="auto"/>
              <w:right w:val="single" w:sz="4" w:space="0" w:color="auto"/>
            </w:tcBorders>
            <w:shd w:val="clear" w:color="auto" w:fill="auto"/>
            <w:vAlign w:val="bottom"/>
            <w:hideMark/>
          </w:tcPr>
          <w:p w14:paraId="119DDA3E" w14:textId="77777777" w:rsidR="0076101B" w:rsidRPr="001438E3" w:rsidRDefault="0076101B" w:rsidP="00044058">
            <w:pPr>
              <w:rPr>
                <w:rFonts w:eastAsia="Times New Roman" w:cs="Arial"/>
                <w:color w:val="000000"/>
                <w:sz w:val="20"/>
                <w:szCs w:val="20"/>
                <w:lang w:val="en-GB"/>
              </w:rPr>
            </w:pPr>
            <w:r w:rsidRPr="001438E3">
              <w:rPr>
                <w:rFonts w:eastAsia="Times New Roman" w:cs="Arial"/>
                <w:color w:val="000000"/>
                <w:sz w:val="20"/>
                <w:szCs w:val="20"/>
                <w:lang w:val="en-GB"/>
              </w:rPr>
              <w:t>Consultant</w:t>
            </w:r>
          </w:p>
        </w:tc>
        <w:tc>
          <w:tcPr>
            <w:tcW w:w="659" w:type="pct"/>
            <w:tcBorders>
              <w:top w:val="nil"/>
              <w:left w:val="nil"/>
              <w:bottom w:val="single" w:sz="4" w:space="0" w:color="auto"/>
              <w:right w:val="single" w:sz="4" w:space="0" w:color="auto"/>
            </w:tcBorders>
            <w:shd w:val="clear" w:color="auto" w:fill="auto"/>
            <w:vAlign w:val="bottom"/>
            <w:hideMark/>
          </w:tcPr>
          <w:p w14:paraId="6FCA25F5" w14:textId="77777777" w:rsidR="0076101B" w:rsidRPr="001438E3" w:rsidRDefault="0076101B" w:rsidP="00044058">
            <w:pPr>
              <w:rPr>
                <w:rFonts w:eastAsia="Times New Roman" w:cs="Arial"/>
                <w:color w:val="000000"/>
                <w:sz w:val="20"/>
                <w:szCs w:val="20"/>
                <w:lang w:val="en-GB"/>
              </w:rPr>
            </w:pPr>
            <w:r w:rsidRPr="001438E3">
              <w:rPr>
                <w:rFonts w:eastAsia="Times New Roman" w:cs="Arial"/>
                <w:color w:val="000000"/>
                <w:sz w:val="20"/>
                <w:szCs w:val="20"/>
                <w:lang w:val="en-GB"/>
              </w:rPr>
              <w:t>Chair</w:t>
            </w:r>
          </w:p>
        </w:tc>
        <w:tc>
          <w:tcPr>
            <w:tcW w:w="1068" w:type="pct"/>
            <w:tcBorders>
              <w:top w:val="nil"/>
              <w:left w:val="nil"/>
              <w:bottom w:val="single" w:sz="4" w:space="0" w:color="auto"/>
              <w:right w:val="single" w:sz="4" w:space="0" w:color="auto"/>
            </w:tcBorders>
            <w:shd w:val="clear" w:color="auto" w:fill="auto"/>
            <w:vAlign w:val="bottom"/>
            <w:hideMark/>
          </w:tcPr>
          <w:p w14:paraId="391F1301" w14:textId="77777777" w:rsidR="0076101B" w:rsidRPr="001438E3" w:rsidRDefault="0076101B" w:rsidP="00044058">
            <w:pPr>
              <w:rPr>
                <w:rFonts w:eastAsia="Times New Roman" w:cs="Arial"/>
                <w:color w:val="000000"/>
                <w:sz w:val="20"/>
                <w:szCs w:val="20"/>
                <w:lang w:val="en-GB"/>
              </w:rPr>
            </w:pPr>
            <w:r w:rsidRPr="001438E3">
              <w:rPr>
                <w:rFonts w:eastAsia="Times New Roman" w:cs="Arial"/>
                <w:color w:val="000000"/>
                <w:sz w:val="20"/>
                <w:szCs w:val="20"/>
                <w:lang w:val="en-GB"/>
              </w:rPr>
              <w:t>8th October</w:t>
            </w:r>
          </w:p>
        </w:tc>
      </w:tr>
      <w:tr w:rsidR="0076101B" w:rsidRPr="001438E3" w14:paraId="26BA3A1E" w14:textId="77777777" w:rsidTr="00044058">
        <w:trPr>
          <w:trHeight w:val="420"/>
        </w:trPr>
        <w:tc>
          <w:tcPr>
            <w:tcW w:w="2568" w:type="pct"/>
            <w:tcBorders>
              <w:top w:val="nil"/>
              <w:left w:val="single" w:sz="4" w:space="0" w:color="auto"/>
              <w:bottom w:val="single" w:sz="4" w:space="0" w:color="auto"/>
              <w:right w:val="single" w:sz="4" w:space="0" w:color="auto"/>
            </w:tcBorders>
            <w:shd w:val="clear" w:color="auto" w:fill="auto"/>
            <w:vAlign w:val="bottom"/>
            <w:hideMark/>
          </w:tcPr>
          <w:p w14:paraId="50AE306E" w14:textId="77777777" w:rsidR="0076101B" w:rsidRPr="001438E3" w:rsidRDefault="0076101B" w:rsidP="00044058">
            <w:pPr>
              <w:rPr>
                <w:rFonts w:eastAsia="Times New Roman" w:cs="Arial"/>
                <w:color w:val="000000"/>
                <w:sz w:val="20"/>
                <w:szCs w:val="20"/>
                <w:lang w:val="en-GB"/>
              </w:rPr>
            </w:pPr>
            <w:r w:rsidRPr="001438E3">
              <w:rPr>
                <w:rFonts w:eastAsia="Times New Roman" w:cs="Arial"/>
                <w:color w:val="000000"/>
                <w:sz w:val="20"/>
                <w:szCs w:val="20"/>
                <w:lang w:val="en-GB"/>
              </w:rPr>
              <w:t>Circulation of the above for comments</w:t>
            </w:r>
          </w:p>
        </w:tc>
        <w:tc>
          <w:tcPr>
            <w:tcW w:w="705" w:type="pct"/>
            <w:tcBorders>
              <w:top w:val="nil"/>
              <w:left w:val="nil"/>
              <w:bottom w:val="single" w:sz="4" w:space="0" w:color="auto"/>
              <w:right w:val="single" w:sz="4" w:space="0" w:color="auto"/>
            </w:tcBorders>
            <w:shd w:val="clear" w:color="auto" w:fill="auto"/>
            <w:vAlign w:val="bottom"/>
            <w:hideMark/>
          </w:tcPr>
          <w:p w14:paraId="4584C367" w14:textId="77777777" w:rsidR="0076101B" w:rsidRPr="001438E3" w:rsidRDefault="0076101B" w:rsidP="00044058">
            <w:pPr>
              <w:rPr>
                <w:rFonts w:eastAsia="Times New Roman" w:cs="Arial"/>
                <w:color w:val="000000"/>
                <w:sz w:val="20"/>
                <w:szCs w:val="20"/>
                <w:lang w:val="en-GB"/>
              </w:rPr>
            </w:pPr>
            <w:r w:rsidRPr="001438E3">
              <w:rPr>
                <w:rFonts w:eastAsia="Times New Roman" w:cs="Arial"/>
                <w:color w:val="000000"/>
                <w:sz w:val="20"/>
                <w:szCs w:val="20"/>
                <w:lang w:val="en-GB"/>
              </w:rPr>
              <w:t>Chair</w:t>
            </w:r>
          </w:p>
        </w:tc>
        <w:tc>
          <w:tcPr>
            <w:tcW w:w="659" w:type="pct"/>
            <w:tcBorders>
              <w:top w:val="nil"/>
              <w:left w:val="nil"/>
              <w:bottom w:val="single" w:sz="4" w:space="0" w:color="auto"/>
              <w:right w:val="single" w:sz="4" w:space="0" w:color="auto"/>
            </w:tcBorders>
            <w:shd w:val="clear" w:color="auto" w:fill="auto"/>
            <w:vAlign w:val="bottom"/>
            <w:hideMark/>
          </w:tcPr>
          <w:p w14:paraId="11491F49" w14:textId="77777777" w:rsidR="0076101B" w:rsidRPr="001438E3" w:rsidRDefault="0076101B" w:rsidP="00044058">
            <w:pPr>
              <w:rPr>
                <w:rFonts w:eastAsia="Times New Roman" w:cs="Arial"/>
                <w:color w:val="000000"/>
                <w:sz w:val="20"/>
                <w:szCs w:val="20"/>
                <w:lang w:val="en-GB"/>
              </w:rPr>
            </w:pPr>
            <w:r w:rsidRPr="001438E3">
              <w:rPr>
                <w:rFonts w:eastAsia="Times New Roman" w:cs="Arial"/>
                <w:color w:val="000000"/>
                <w:sz w:val="20"/>
                <w:szCs w:val="20"/>
                <w:lang w:val="en-GB"/>
              </w:rPr>
              <w:t>TWG and P4H</w:t>
            </w:r>
          </w:p>
        </w:tc>
        <w:tc>
          <w:tcPr>
            <w:tcW w:w="1068" w:type="pct"/>
            <w:tcBorders>
              <w:top w:val="nil"/>
              <w:left w:val="nil"/>
              <w:bottom w:val="single" w:sz="4" w:space="0" w:color="auto"/>
              <w:right w:val="single" w:sz="4" w:space="0" w:color="auto"/>
            </w:tcBorders>
            <w:shd w:val="clear" w:color="auto" w:fill="auto"/>
            <w:vAlign w:val="bottom"/>
            <w:hideMark/>
          </w:tcPr>
          <w:p w14:paraId="3D41F755" w14:textId="77777777" w:rsidR="0076101B" w:rsidRPr="001438E3" w:rsidRDefault="0076101B" w:rsidP="00044058">
            <w:pPr>
              <w:rPr>
                <w:rFonts w:eastAsia="Times New Roman" w:cs="Arial"/>
                <w:color w:val="000000"/>
                <w:sz w:val="20"/>
                <w:szCs w:val="20"/>
                <w:lang w:val="en-GB"/>
              </w:rPr>
            </w:pPr>
            <w:r w:rsidRPr="001438E3">
              <w:rPr>
                <w:rFonts w:eastAsia="Times New Roman" w:cs="Arial"/>
                <w:color w:val="000000"/>
                <w:sz w:val="20"/>
                <w:szCs w:val="20"/>
                <w:lang w:val="en-GB"/>
              </w:rPr>
              <w:t>8th October</w:t>
            </w:r>
          </w:p>
        </w:tc>
      </w:tr>
      <w:tr w:rsidR="0076101B" w:rsidRPr="001438E3" w14:paraId="391868D2" w14:textId="77777777" w:rsidTr="00044058">
        <w:trPr>
          <w:trHeight w:val="420"/>
        </w:trPr>
        <w:tc>
          <w:tcPr>
            <w:tcW w:w="2568" w:type="pct"/>
            <w:tcBorders>
              <w:top w:val="nil"/>
              <w:left w:val="single" w:sz="4" w:space="0" w:color="auto"/>
              <w:bottom w:val="single" w:sz="4" w:space="0" w:color="auto"/>
              <w:right w:val="single" w:sz="4" w:space="0" w:color="auto"/>
            </w:tcBorders>
            <w:shd w:val="clear" w:color="auto" w:fill="auto"/>
            <w:vAlign w:val="bottom"/>
            <w:hideMark/>
          </w:tcPr>
          <w:p w14:paraId="51545A41" w14:textId="77777777" w:rsidR="0076101B" w:rsidRPr="001438E3" w:rsidRDefault="0076101B" w:rsidP="00044058">
            <w:pPr>
              <w:rPr>
                <w:rFonts w:eastAsia="Times New Roman" w:cs="Arial"/>
                <w:color w:val="000000"/>
                <w:sz w:val="20"/>
                <w:szCs w:val="20"/>
                <w:lang w:val="en-GB"/>
              </w:rPr>
            </w:pPr>
            <w:r w:rsidRPr="001438E3">
              <w:rPr>
                <w:rFonts w:eastAsia="Times New Roman" w:cs="Arial"/>
                <w:color w:val="000000"/>
                <w:sz w:val="20"/>
                <w:szCs w:val="20"/>
                <w:lang w:val="en-GB"/>
              </w:rPr>
              <w:t>Comments from TWG and P4H</w:t>
            </w:r>
          </w:p>
        </w:tc>
        <w:tc>
          <w:tcPr>
            <w:tcW w:w="705" w:type="pct"/>
            <w:tcBorders>
              <w:top w:val="nil"/>
              <w:left w:val="nil"/>
              <w:bottom w:val="single" w:sz="4" w:space="0" w:color="auto"/>
              <w:right w:val="single" w:sz="4" w:space="0" w:color="auto"/>
            </w:tcBorders>
            <w:shd w:val="clear" w:color="auto" w:fill="auto"/>
            <w:vAlign w:val="bottom"/>
            <w:hideMark/>
          </w:tcPr>
          <w:p w14:paraId="2C1742C9" w14:textId="77777777" w:rsidR="0076101B" w:rsidRPr="001438E3" w:rsidRDefault="0076101B" w:rsidP="00044058">
            <w:pPr>
              <w:rPr>
                <w:rFonts w:eastAsia="Times New Roman" w:cs="Arial"/>
                <w:color w:val="000000"/>
                <w:sz w:val="20"/>
                <w:szCs w:val="20"/>
                <w:lang w:val="en-GB"/>
              </w:rPr>
            </w:pPr>
            <w:r w:rsidRPr="001438E3">
              <w:rPr>
                <w:rFonts w:eastAsia="Times New Roman" w:cs="Arial"/>
                <w:color w:val="000000"/>
                <w:sz w:val="20"/>
                <w:szCs w:val="20"/>
                <w:lang w:val="en-GB"/>
              </w:rPr>
              <w:t>TWG and P4H</w:t>
            </w:r>
          </w:p>
        </w:tc>
        <w:tc>
          <w:tcPr>
            <w:tcW w:w="659" w:type="pct"/>
            <w:tcBorders>
              <w:top w:val="nil"/>
              <w:left w:val="nil"/>
              <w:bottom w:val="single" w:sz="4" w:space="0" w:color="auto"/>
              <w:right w:val="single" w:sz="4" w:space="0" w:color="auto"/>
            </w:tcBorders>
            <w:shd w:val="clear" w:color="auto" w:fill="auto"/>
            <w:vAlign w:val="bottom"/>
            <w:hideMark/>
          </w:tcPr>
          <w:p w14:paraId="1369E453" w14:textId="77777777" w:rsidR="0076101B" w:rsidRPr="001438E3" w:rsidRDefault="0076101B" w:rsidP="00044058">
            <w:pPr>
              <w:rPr>
                <w:rFonts w:eastAsia="Times New Roman" w:cs="Arial"/>
                <w:color w:val="000000"/>
                <w:sz w:val="20"/>
                <w:szCs w:val="20"/>
                <w:lang w:val="en-GB"/>
              </w:rPr>
            </w:pPr>
            <w:r w:rsidRPr="001438E3">
              <w:rPr>
                <w:rFonts w:eastAsia="Times New Roman" w:cs="Arial"/>
                <w:color w:val="000000"/>
                <w:sz w:val="20"/>
                <w:szCs w:val="20"/>
                <w:lang w:val="en-GB"/>
              </w:rPr>
              <w:t>Secretariat</w:t>
            </w:r>
          </w:p>
        </w:tc>
        <w:tc>
          <w:tcPr>
            <w:tcW w:w="1068" w:type="pct"/>
            <w:tcBorders>
              <w:top w:val="nil"/>
              <w:left w:val="nil"/>
              <w:bottom w:val="single" w:sz="4" w:space="0" w:color="auto"/>
              <w:right w:val="single" w:sz="4" w:space="0" w:color="auto"/>
            </w:tcBorders>
            <w:shd w:val="clear" w:color="auto" w:fill="auto"/>
            <w:vAlign w:val="bottom"/>
            <w:hideMark/>
          </w:tcPr>
          <w:p w14:paraId="60690CAE" w14:textId="77777777" w:rsidR="0076101B" w:rsidRPr="001438E3" w:rsidRDefault="0076101B" w:rsidP="00044058">
            <w:pPr>
              <w:rPr>
                <w:rFonts w:eastAsia="Times New Roman" w:cs="Arial"/>
                <w:color w:val="000000"/>
                <w:sz w:val="20"/>
                <w:szCs w:val="20"/>
                <w:lang w:val="en-GB"/>
              </w:rPr>
            </w:pPr>
            <w:r w:rsidRPr="001438E3">
              <w:rPr>
                <w:rFonts w:eastAsia="Times New Roman" w:cs="Arial"/>
                <w:color w:val="000000"/>
                <w:sz w:val="20"/>
                <w:szCs w:val="20"/>
                <w:lang w:val="en-GB"/>
              </w:rPr>
              <w:t>11th October</w:t>
            </w:r>
          </w:p>
        </w:tc>
      </w:tr>
      <w:tr w:rsidR="0076101B" w:rsidRPr="001438E3" w14:paraId="59FB3C21" w14:textId="77777777" w:rsidTr="00044058">
        <w:trPr>
          <w:trHeight w:val="420"/>
        </w:trPr>
        <w:tc>
          <w:tcPr>
            <w:tcW w:w="2568" w:type="pct"/>
            <w:tcBorders>
              <w:top w:val="nil"/>
              <w:left w:val="single" w:sz="4" w:space="0" w:color="auto"/>
              <w:bottom w:val="single" w:sz="4" w:space="0" w:color="auto"/>
              <w:right w:val="single" w:sz="4" w:space="0" w:color="auto"/>
            </w:tcBorders>
            <w:shd w:val="clear" w:color="auto" w:fill="auto"/>
            <w:vAlign w:val="bottom"/>
            <w:hideMark/>
          </w:tcPr>
          <w:p w14:paraId="787A128F" w14:textId="77777777" w:rsidR="0076101B" w:rsidRPr="001438E3" w:rsidRDefault="0076101B" w:rsidP="00044058">
            <w:pPr>
              <w:rPr>
                <w:rFonts w:eastAsia="Times New Roman" w:cs="Arial"/>
                <w:color w:val="000000"/>
                <w:sz w:val="20"/>
                <w:szCs w:val="20"/>
                <w:lang w:val="en-GB"/>
              </w:rPr>
            </w:pPr>
            <w:r w:rsidRPr="001438E3">
              <w:rPr>
                <w:rFonts w:eastAsia="Times New Roman" w:cs="Arial"/>
                <w:color w:val="000000"/>
                <w:sz w:val="20"/>
                <w:szCs w:val="20"/>
                <w:lang w:val="en-GB"/>
              </w:rPr>
              <w:t>Meeting to agree and incorporate comments</w:t>
            </w:r>
          </w:p>
        </w:tc>
        <w:tc>
          <w:tcPr>
            <w:tcW w:w="705" w:type="pct"/>
            <w:tcBorders>
              <w:top w:val="nil"/>
              <w:left w:val="nil"/>
              <w:bottom w:val="single" w:sz="4" w:space="0" w:color="auto"/>
              <w:right w:val="single" w:sz="4" w:space="0" w:color="auto"/>
            </w:tcBorders>
            <w:shd w:val="clear" w:color="auto" w:fill="auto"/>
            <w:vAlign w:val="bottom"/>
            <w:hideMark/>
          </w:tcPr>
          <w:p w14:paraId="7E26E2B8" w14:textId="77777777" w:rsidR="0076101B" w:rsidRPr="001438E3" w:rsidRDefault="0076101B" w:rsidP="00044058">
            <w:pPr>
              <w:rPr>
                <w:rFonts w:eastAsia="Times New Roman" w:cs="Arial"/>
                <w:color w:val="000000"/>
                <w:sz w:val="20"/>
                <w:szCs w:val="20"/>
                <w:lang w:val="en-GB"/>
              </w:rPr>
            </w:pPr>
            <w:r w:rsidRPr="001438E3">
              <w:rPr>
                <w:rFonts w:eastAsia="Times New Roman" w:cs="Arial"/>
                <w:color w:val="000000"/>
                <w:sz w:val="20"/>
                <w:szCs w:val="20"/>
                <w:lang w:val="en-GB"/>
              </w:rPr>
              <w:t>Chair</w:t>
            </w:r>
          </w:p>
        </w:tc>
        <w:tc>
          <w:tcPr>
            <w:tcW w:w="659" w:type="pct"/>
            <w:tcBorders>
              <w:top w:val="nil"/>
              <w:left w:val="nil"/>
              <w:bottom w:val="single" w:sz="4" w:space="0" w:color="auto"/>
              <w:right w:val="single" w:sz="4" w:space="0" w:color="auto"/>
            </w:tcBorders>
            <w:shd w:val="clear" w:color="auto" w:fill="auto"/>
            <w:vAlign w:val="bottom"/>
            <w:hideMark/>
          </w:tcPr>
          <w:p w14:paraId="34D4A6E7" w14:textId="77777777" w:rsidR="0076101B" w:rsidRPr="001438E3" w:rsidRDefault="0076101B" w:rsidP="00044058">
            <w:pPr>
              <w:rPr>
                <w:rFonts w:eastAsia="Times New Roman" w:cs="Arial"/>
                <w:color w:val="000000"/>
                <w:sz w:val="20"/>
                <w:szCs w:val="20"/>
                <w:lang w:val="en-GB"/>
              </w:rPr>
            </w:pPr>
            <w:r w:rsidRPr="001438E3">
              <w:rPr>
                <w:rFonts w:eastAsia="Times New Roman" w:cs="Arial"/>
                <w:color w:val="000000"/>
                <w:sz w:val="20"/>
                <w:szCs w:val="20"/>
                <w:lang w:val="en-GB"/>
              </w:rPr>
              <w:t>TWG</w:t>
            </w:r>
          </w:p>
        </w:tc>
        <w:tc>
          <w:tcPr>
            <w:tcW w:w="1068" w:type="pct"/>
            <w:tcBorders>
              <w:top w:val="nil"/>
              <w:left w:val="nil"/>
              <w:bottom w:val="single" w:sz="4" w:space="0" w:color="auto"/>
              <w:right w:val="single" w:sz="4" w:space="0" w:color="auto"/>
            </w:tcBorders>
            <w:shd w:val="clear" w:color="auto" w:fill="auto"/>
            <w:vAlign w:val="bottom"/>
            <w:hideMark/>
          </w:tcPr>
          <w:p w14:paraId="5D13C1B6" w14:textId="77777777" w:rsidR="0076101B" w:rsidRPr="001438E3" w:rsidRDefault="0076101B" w:rsidP="00044058">
            <w:pPr>
              <w:rPr>
                <w:rFonts w:eastAsia="Times New Roman" w:cs="Arial"/>
                <w:color w:val="000000"/>
                <w:sz w:val="20"/>
                <w:szCs w:val="20"/>
                <w:lang w:val="en-GB"/>
              </w:rPr>
            </w:pPr>
            <w:r w:rsidRPr="001438E3">
              <w:rPr>
                <w:rFonts w:eastAsia="Times New Roman" w:cs="Arial"/>
                <w:color w:val="000000"/>
                <w:sz w:val="20"/>
                <w:szCs w:val="20"/>
                <w:lang w:val="en-GB"/>
              </w:rPr>
              <w:t>18th October</w:t>
            </w:r>
          </w:p>
        </w:tc>
      </w:tr>
      <w:tr w:rsidR="0076101B" w:rsidRPr="001438E3" w14:paraId="32DB4FCC" w14:textId="77777777" w:rsidTr="00044058">
        <w:trPr>
          <w:trHeight w:val="420"/>
        </w:trPr>
        <w:tc>
          <w:tcPr>
            <w:tcW w:w="2568" w:type="pct"/>
            <w:tcBorders>
              <w:top w:val="nil"/>
              <w:left w:val="single" w:sz="4" w:space="0" w:color="auto"/>
              <w:bottom w:val="single" w:sz="4" w:space="0" w:color="auto"/>
              <w:right w:val="single" w:sz="4" w:space="0" w:color="auto"/>
            </w:tcBorders>
            <w:shd w:val="clear" w:color="auto" w:fill="auto"/>
            <w:vAlign w:val="bottom"/>
            <w:hideMark/>
          </w:tcPr>
          <w:p w14:paraId="163EB61A" w14:textId="77777777" w:rsidR="0076101B" w:rsidRPr="001438E3" w:rsidRDefault="0076101B" w:rsidP="00044058">
            <w:pPr>
              <w:rPr>
                <w:rFonts w:eastAsia="Times New Roman" w:cs="Arial"/>
                <w:color w:val="000000"/>
                <w:sz w:val="20"/>
                <w:szCs w:val="20"/>
                <w:lang w:val="en-GB"/>
              </w:rPr>
            </w:pPr>
            <w:r w:rsidRPr="001438E3">
              <w:rPr>
                <w:rFonts w:eastAsia="Times New Roman" w:cs="Arial"/>
                <w:color w:val="000000"/>
                <w:sz w:val="20"/>
                <w:szCs w:val="20"/>
                <w:lang w:val="en-GB"/>
              </w:rPr>
              <w:t>Presentation of final Literature review and tools</w:t>
            </w:r>
          </w:p>
        </w:tc>
        <w:tc>
          <w:tcPr>
            <w:tcW w:w="705" w:type="pct"/>
            <w:tcBorders>
              <w:top w:val="nil"/>
              <w:left w:val="nil"/>
              <w:bottom w:val="single" w:sz="4" w:space="0" w:color="auto"/>
              <w:right w:val="single" w:sz="4" w:space="0" w:color="auto"/>
            </w:tcBorders>
            <w:shd w:val="clear" w:color="auto" w:fill="auto"/>
            <w:vAlign w:val="bottom"/>
            <w:hideMark/>
          </w:tcPr>
          <w:p w14:paraId="7EDCBD70" w14:textId="77777777" w:rsidR="0076101B" w:rsidRPr="001438E3" w:rsidRDefault="0076101B" w:rsidP="00044058">
            <w:pPr>
              <w:rPr>
                <w:rFonts w:eastAsia="Times New Roman" w:cs="Arial"/>
                <w:color w:val="000000"/>
                <w:sz w:val="20"/>
                <w:szCs w:val="20"/>
                <w:lang w:val="en-GB"/>
              </w:rPr>
            </w:pPr>
            <w:r w:rsidRPr="001438E3">
              <w:rPr>
                <w:rFonts w:eastAsia="Times New Roman" w:cs="Arial"/>
                <w:color w:val="000000"/>
                <w:sz w:val="20"/>
                <w:szCs w:val="20"/>
                <w:lang w:val="en-GB"/>
              </w:rPr>
              <w:t>Consultant</w:t>
            </w:r>
          </w:p>
        </w:tc>
        <w:tc>
          <w:tcPr>
            <w:tcW w:w="659" w:type="pct"/>
            <w:tcBorders>
              <w:top w:val="nil"/>
              <w:left w:val="nil"/>
              <w:bottom w:val="single" w:sz="4" w:space="0" w:color="auto"/>
              <w:right w:val="single" w:sz="4" w:space="0" w:color="auto"/>
            </w:tcBorders>
            <w:shd w:val="clear" w:color="auto" w:fill="auto"/>
            <w:vAlign w:val="bottom"/>
            <w:hideMark/>
          </w:tcPr>
          <w:p w14:paraId="755C6227" w14:textId="77777777" w:rsidR="0076101B" w:rsidRPr="001438E3" w:rsidRDefault="0076101B" w:rsidP="00044058">
            <w:pPr>
              <w:rPr>
                <w:rFonts w:eastAsia="Times New Roman" w:cs="Arial"/>
                <w:color w:val="000000"/>
                <w:sz w:val="20"/>
                <w:szCs w:val="20"/>
                <w:lang w:val="en-GB"/>
              </w:rPr>
            </w:pPr>
            <w:r w:rsidRPr="001438E3">
              <w:rPr>
                <w:rFonts w:eastAsia="Times New Roman" w:cs="Arial"/>
                <w:color w:val="000000"/>
                <w:sz w:val="20"/>
                <w:szCs w:val="20"/>
                <w:lang w:val="en-GB"/>
              </w:rPr>
              <w:t>TWG and P4H</w:t>
            </w:r>
          </w:p>
        </w:tc>
        <w:tc>
          <w:tcPr>
            <w:tcW w:w="1068" w:type="pct"/>
            <w:tcBorders>
              <w:top w:val="nil"/>
              <w:left w:val="nil"/>
              <w:bottom w:val="single" w:sz="4" w:space="0" w:color="auto"/>
              <w:right w:val="single" w:sz="4" w:space="0" w:color="auto"/>
            </w:tcBorders>
            <w:shd w:val="clear" w:color="auto" w:fill="auto"/>
            <w:vAlign w:val="bottom"/>
            <w:hideMark/>
          </w:tcPr>
          <w:p w14:paraId="742E64BB" w14:textId="77777777" w:rsidR="0076101B" w:rsidRPr="001438E3" w:rsidRDefault="0076101B" w:rsidP="00044058">
            <w:pPr>
              <w:rPr>
                <w:rFonts w:eastAsia="Times New Roman" w:cs="Arial"/>
                <w:color w:val="000000"/>
                <w:sz w:val="20"/>
                <w:szCs w:val="20"/>
                <w:lang w:val="en-GB"/>
              </w:rPr>
            </w:pPr>
            <w:r w:rsidRPr="001438E3">
              <w:rPr>
                <w:rFonts w:eastAsia="Times New Roman" w:cs="Arial"/>
                <w:color w:val="000000"/>
                <w:sz w:val="20"/>
                <w:szCs w:val="20"/>
                <w:lang w:val="en-GB"/>
              </w:rPr>
              <w:t>23rd October</w:t>
            </w:r>
          </w:p>
        </w:tc>
      </w:tr>
      <w:tr w:rsidR="0076101B" w:rsidRPr="001438E3" w14:paraId="2EEAE1B0" w14:textId="77777777" w:rsidTr="00044058">
        <w:trPr>
          <w:trHeight w:val="420"/>
        </w:trPr>
        <w:tc>
          <w:tcPr>
            <w:tcW w:w="2568" w:type="pct"/>
            <w:tcBorders>
              <w:top w:val="nil"/>
              <w:left w:val="single" w:sz="4" w:space="0" w:color="auto"/>
              <w:bottom w:val="single" w:sz="4" w:space="0" w:color="auto"/>
              <w:right w:val="single" w:sz="4" w:space="0" w:color="auto"/>
            </w:tcBorders>
            <w:shd w:val="clear" w:color="auto" w:fill="auto"/>
            <w:vAlign w:val="bottom"/>
            <w:hideMark/>
          </w:tcPr>
          <w:p w14:paraId="22911450" w14:textId="77777777" w:rsidR="0076101B" w:rsidRPr="001438E3" w:rsidRDefault="0076101B" w:rsidP="00044058">
            <w:pPr>
              <w:rPr>
                <w:rFonts w:eastAsia="Times New Roman" w:cs="Arial"/>
                <w:color w:val="000000"/>
                <w:sz w:val="20"/>
                <w:szCs w:val="20"/>
                <w:lang w:val="en-GB"/>
              </w:rPr>
            </w:pPr>
            <w:r w:rsidRPr="001438E3">
              <w:rPr>
                <w:rFonts w:eastAsia="Times New Roman" w:cs="Arial"/>
                <w:color w:val="000000"/>
                <w:sz w:val="20"/>
                <w:szCs w:val="20"/>
                <w:lang w:val="en-GB"/>
              </w:rPr>
              <w:t>Key informants interviews</w:t>
            </w:r>
          </w:p>
        </w:tc>
        <w:tc>
          <w:tcPr>
            <w:tcW w:w="705" w:type="pct"/>
            <w:tcBorders>
              <w:top w:val="nil"/>
              <w:left w:val="nil"/>
              <w:bottom w:val="single" w:sz="4" w:space="0" w:color="auto"/>
              <w:right w:val="single" w:sz="4" w:space="0" w:color="auto"/>
            </w:tcBorders>
            <w:shd w:val="clear" w:color="auto" w:fill="auto"/>
            <w:vAlign w:val="bottom"/>
            <w:hideMark/>
          </w:tcPr>
          <w:p w14:paraId="32C4F451" w14:textId="77777777" w:rsidR="0076101B" w:rsidRPr="001438E3" w:rsidRDefault="0076101B" w:rsidP="00044058">
            <w:pPr>
              <w:rPr>
                <w:rFonts w:eastAsia="Times New Roman" w:cs="Arial"/>
                <w:color w:val="000000"/>
                <w:sz w:val="20"/>
                <w:szCs w:val="20"/>
                <w:lang w:val="en-GB"/>
              </w:rPr>
            </w:pPr>
            <w:r w:rsidRPr="001438E3">
              <w:rPr>
                <w:rFonts w:eastAsia="Times New Roman" w:cs="Arial"/>
                <w:color w:val="000000"/>
                <w:sz w:val="20"/>
                <w:szCs w:val="20"/>
                <w:lang w:val="en-GB"/>
              </w:rPr>
              <w:t>Consultant</w:t>
            </w:r>
          </w:p>
        </w:tc>
        <w:tc>
          <w:tcPr>
            <w:tcW w:w="659" w:type="pct"/>
            <w:tcBorders>
              <w:top w:val="nil"/>
              <w:left w:val="nil"/>
              <w:bottom w:val="single" w:sz="4" w:space="0" w:color="auto"/>
              <w:right w:val="single" w:sz="4" w:space="0" w:color="auto"/>
            </w:tcBorders>
            <w:shd w:val="clear" w:color="auto" w:fill="auto"/>
            <w:vAlign w:val="bottom"/>
            <w:hideMark/>
          </w:tcPr>
          <w:p w14:paraId="48DD8431" w14:textId="77777777" w:rsidR="0076101B" w:rsidRPr="001438E3" w:rsidRDefault="0076101B" w:rsidP="00044058">
            <w:pPr>
              <w:rPr>
                <w:rFonts w:eastAsia="Times New Roman" w:cs="Arial"/>
                <w:color w:val="000000"/>
                <w:sz w:val="20"/>
                <w:szCs w:val="20"/>
                <w:lang w:val="en-GB"/>
              </w:rPr>
            </w:pPr>
            <w:r w:rsidRPr="001438E3">
              <w:rPr>
                <w:rFonts w:eastAsia="Times New Roman" w:cs="Arial"/>
                <w:color w:val="000000"/>
                <w:sz w:val="20"/>
                <w:szCs w:val="20"/>
                <w:lang w:val="en-GB"/>
              </w:rPr>
              <w:t>-</w:t>
            </w:r>
          </w:p>
        </w:tc>
        <w:tc>
          <w:tcPr>
            <w:tcW w:w="1068" w:type="pct"/>
            <w:tcBorders>
              <w:top w:val="nil"/>
              <w:left w:val="nil"/>
              <w:bottom w:val="single" w:sz="4" w:space="0" w:color="auto"/>
              <w:right w:val="single" w:sz="4" w:space="0" w:color="auto"/>
            </w:tcBorders>
            <w:shd w:val="clear" w:color="auto" w:fill="auto"/>
            <w:vAlign w:val="bottom"/>
            <w:hideMark/>
          </w:tcPr>
          <w:p w14:paraId="7525318D" w14:textId="77777777" w:rsidR="0076101B" w:rsidRPr="001438E3" w:rsidRDefault="0076101B" w:rsidP="00044058">
            <w:pPr>
              <w:rPr>
                <w:rFonts w:eastAsia="Times New Roman" w:cs="Arial"/>
                <w:color w:val="000000"/>
                <w:sz w:val="20"/>
                <w:szCs w:val="20"/>
                <w:lang w:val="en-GB"/>
              </w:rPr>
            </w:pPr>
            <w:r w:rsidRPr="001438E3">
              <w:rPr>
                <w:rFonts w:eastAsia="Times New Roman" w:cs="Arial"/>
                <w:color w:val="000000"/>
                <w:sz w:val="20"/>
                <w:szCs w:val="20"/>
                <w:lang w:val="en-GB"/>
              </w:rPr>
              <w:t>1st November</w:t>
            </w:r>
          </w:p>
        </w:tc>
      </w:tr>
      <w:tr w:rsidR="0076101B" w:rsidRPr="001438E3" w14:paraId="01C12531" w14:textId="77777777" w:rsidTr="00044058">
        <w:trPr>
          <w:trHeight w:val="420"/>
        </w:trPr>
        <w:tc>
          <w:tcPr>
            <w:tcW w:w="2568" w:type="pct"/>
            <w:tcBorders>
              <w:top w:val="nil"/>
              <w:left w:val="single" w:sz="4" w:space="0" w:color="auto"/>
              <w:bottom w:val="single" w:sz="4" w:space="0" w:color="auto"/>
              <w:right w:val="single" w:sz="4" w:space="0" w:color="auto"/>
            </w:tcBorders>
            <w:shd w:val="clear" w:color="auto" w:fill="auto"/>
            <w:vAlign w:val="bottom"/>
            <w:hideMark/>
          </w:tcPr>
          <w:p w14:paraId="03E0F355" w14:textId="77777777" w:rsidR="0076101B" w:rsidRPr="001438E3" w:rsidRDefault="0076101B" w:rsidP="00044058">
            <w:pPr>
              <w:rPr>
                <w:rFonts w:eastAsia="Times New Roman" w:cs="Arial"/>
                <w:color w:val="000000"/>
                <w:sz w:val="20"/>
                <w:szCs w:val="20"/>
                <w:lang w:val="en-GB"/>
              </w:rPr>
            </w:pPr>
            <w:r w:rsidRPr="001438E3">
              <w:rPr>
                <w:rFonts w:eastAsia="Times New Roman" w:cs="Arial"/>
                <w:color w:val="000000"/>
                <w:sz w:val="20"/>
                <w:szCs w:val="20"/>
                <w:lang w:val="en-GB"/>
              </w:rPr>
              <w:t>Drafting of first report</w:t>
            </w:r>
          </w:p>
        </w:tc>
        <w:tc>
          <w:tcPr>
            <w:tcW w:w="705" w:type="pct"/>
            <w:tcBorders>
              <w:top w:val="nil"/>
              <w:left w:val="nil"/>
              <w:bottom w:val="single" w:sz="4" w:space="0" w:color="auto"/>
              <w:right w:val="single" w:sz="4" w:space="0" w:color="auto"/>
            </w:tcBorders>
            <w:shd w:val="clear" w:color="auto" w:fill="auto"/>
            <w:vAlign w:val="bottom"/>
            <w:hideMark/>
          </w:tcPr>
          <w:p w14:paraId="67E3C7E9" w14:textId="77777777" w:rsidR="0076101B" w:rsidRPr="001438E3" w:rsidRDefault="0076101B" w:rsidP="00044058">
            <w:pPr>
              <w:rPr>
                <w:rFonts w:eastAsia="Times New Roman" w:cs="Arial"/>
                <w:color w:val="000000"/>
                <w:sz w:val="20"/>
                <w:szCs w:val="20"/>
                <w:lang w:val="en-GB"/>
              </w:rPr>
            </w:pPr>
            <w:r w:rsidRPr="001438E3">
              <w:rPr>
                <w:rFonts w:eastAsia="Times New Roman" w:cs="Arial"/>
                <w:color w:val="000000"/>
                <w:sz w:val="20"/>
                <w:szCs w:val="20"/>
                <w:lang w:val="en-GB"/>
              </w:rPr>
              <w:t>Consultant</w:t>
            </w:r>
          </w:p>
        </w:tc>
        <w:tc>
          <w:tcPr>
            <w:tcW w:w="659" w:type="pct"/>
            <w:tcBorders>
              <w:top w:val="nil"/>
              <w:left w:val="nil"/>
              <w:bottom w:val="single" w:sz="4" w:space="0" w:color="auto"/>
              <w:right w:val="single" w:sz="4" w:space="0" w:color="auto"/>
            </w:tcBorders>
            <w:shd w:val="clear" w:color="auto" w:fill="auto"/>
            <w:vAlign w:val="bottom"/>
            <w:hideMark/>
          </w:tcPr>
          <w:p w14:paraId="28793327" w14:textId="77777777" w:rsidR="0076101B" w:rsidRPr="001438E3" w:rsidRDefault="0076101B" w:rsidP="00044058">
            <w:pPr>
              <w:rPr>
                <w:rFonts w:eastAsia="Times New Roman" w:cs="Arial"/>
                <w:color w:val="000000"/>
                <w:sz w:val="20"/>
                <w:szCs w:val="20"/>
                <w:lang w:val="en-GB"/>
              </w:rPr>
            </w:pPr>
            <w:r w:rsidRPr="001438E3">
              <w:rPr>
                <w:rFonts w:eastAsia="Times New Roman" w:cs="Arial"/>
                <w:color w:val="000000"/>
                <w:sz w:val="20"/>
                <w:szCs w:val="20"/>
                <w:lang w:val="en-GB"/>
              </w:rPr>
              <w:t>-</w:t>
            </w:r>
          </w:p>
        </w:tc>
        <w:tc>
          <w:tcPr>
            <w:tcW w:w="1068" w:type="pct"/>
            <w:tcBorders>
              <w:top w:val="nil"/>
              <w:left w:val="nil"/>
              <w:bottom w:val="single" w:sz="4" w:space="0" w:color="auto"/>
              <w:right w:val="single" w:sz="4" w:space="0" w:color="auto"/>
            </w:tcBorders>
            <w:shd w:val="clear" w:color="auto" w:fill="auto"/>
            <w:vAlign w:val="bottom"/>
            <w:hideMark/>
          </w:tcPr>
          <w:p w14:paraId="4CAC1C29" w14:textId="77777777" w:rsidR="0076101B" w:rsidRPr="001438E3" w:rsidRDefault="0076101B" w:rsidP="00044058">
            <w:pPr>
              <w:rPr>
                <w:rFonts w:eastAsia="Times New Roman" w:cs="Arial"/>
                <w:color w:val="000000"/>
                <w:sz w:val="20"/>
                <w:szCs w:val="20"/>
                <w:lang w:val="en-GB"/>
              </w:rPr>
            </w:pPr>
            <w:r w:rsidRPr="001438E3">
              <w:rPr>
                <w:rFonts w:eastAsia="Times New Roman" w:cs="Arial"/>
                <w:color w:val="000000"/>
                <w:sz w:val="20"/>
                <w:szCs w:val="20"/>
                <w:lang w:val="en-GB"/>
              </w:rPr>
              <w:t>11th November</w:t>
            </w:r>
          </w:p>
        </w:tc>
      </w:tr>
      <w:tr w:rsidR="0076101B" w:rsidRPr="001438E3" w14:paraId="713C45DF" w14:textId="77777777" w:rsidTr="00044058">
        <w:trPr>
          <w:trHeight w:val="420"/>
        </w:trPr>
        <w:tc>
          <w:tcPr>
            <w:tcW w:w="2568" w:type="pct"/>
            <w:tcBorders>
              <w:top w:val="nil"/>
              <w:left w:val="single" w:sz="4" w:space="0" w:color="auto"/>
              <w:bottom w:val="single" w:sz="4" w:space="0" w:color="auto"/>
              <w:right w:val="single" w:sz="4" w:space="0" w:color="auto"/>
            </w:tcBorders>
            <w:shd w:val="clear" w:color="auto" w:fill="auto"/>
            <w:vAlign w:val="bottom"/>
            <w:hideMark/>
          </w:tcPr>
          <w:p w14:paraId="69BC8989" w14:textId="77777777" w:rsidR="0076101B" w:rsidRPr="001438E3" w:rsidRDefault="0076101B" w:rsidP="00044058">
            <w:pPr>
              <w:rPr>
                <w:rFonts w:eastAsia="Times New Roman" w:cs="Arial"/>
                <w:color w:val="000000"/>
                <w:sz w:val="20"/>
                <w:szCs w:val="20"/>
                <w:lang w:val="en-GB"/>
              </w:rPr>
            </w:pPr>
            <w:r w:rsidRPr="001438E3">
              <w:rPr>
                <w:rFonts w:eastAsia="Times New Roman" w:cs="Arial"/>
                <w:color w:val="000000"/>
                <w:sz w:val="20"/>
                <w:szCs w:val="20"/>
                <w:lang w:val="en-GB"/>
              </w:rPr>
              <w:t>Sharing of first draft report</w:t>
            </w:r>
          </w:p>
        </w:tc>
        <w:tc>
          <w:tcPr>
            <w:tcW w:w="705" w:type="pct"/>
            <w:tcBorders>
              <w:top w:val="nil"/>
              <w:left w:val="nil"/>
              <w:bottom w:val="single" w:sz="4" w:space="0" w:color="auto"/>
              <w:right w:val="single" w:sz="4" w:space="0" w:color="auto"/>
            </w:tcBorders>
            <w:shd w:val="clear" w:color="auto" w:fill="auto"/>
            <w:vAlign w:val="bottom"/>
            <w:hideMark/>
          </w:tcPr>
          <w:p w14:paraId="00F54A95" w14:textId="77777777" w:rsidR="0076101B" w:rsidRPr="001438E3" w:rsidRDefault="0076101B" w:rsidP="00044058">
            <w:pPr>
              <w:rPr>
                <w:rFonts w:eastAsia="Times New Roman" w:cs="Arial"/>
                <w:color w:val="000000"/>
                <w:sz w:val="20"/>
                <w:szCs w:val="20"/>
                <w:lang w:val="en-GB"/>
              </w:rPr>
            </w:pPr>
            <w:r w:rsidRPr="001438E3">
              <w:rPr>
                <w:rFonts w:eastAsia="Times New Roman" w:cs="Arial"/>
                <w:color w:val="000000"/>
                <w:sz w:val="20"/>
                <w:szCs w:val="20"/>
                <w:lang w:val="en-GB"/>
              </w:rPr>
              <w:t>Consultant</w:t>
            </w:r>
          </w:p>
        </w:tc>
        <w:tc>
          <w:tcPr>
            <w:tcW w:w="659" w:type="pct"/>
            <w:tcBorders>
              <w:top w:val="nil"/>
              <w:left w:val="nil"/>
              <w:bottom w:val="single" w:sz="4" w:space="0" w:color="auto"/>
              <w:right w:val="single" w:sz="4" w:space="0" w:color="auto"/>
            </w:tcBorders>
            <w:shd w:val="clear" w:color="auto" w:fill="auto"/>
            <w:vAlign w:val="bottom"/>
            <w:hideMark/>
          </w:tcPr>
          <w:p w14:paraId="5D3AD945" w14:textId="77777777" w:rsidR="0076101B" w:rsidRPr="001438E3" w:rsidRDefault="0076101B" w:rsidP="00044058">
            <w:pPr>
              <w:rPr>
                <w:rFonts w:eastAsia="Times New Roman" w:cs="Arial"/>
                <w:color w:val="000000"/>
                <w:sz w:val="20"/>
                <w:szCs w:val="20"/>
                <w:lang w:val="en-GB"/>
              </w:rPr>
            </w:pPr>
            <w:r w:rsidRPr="001438E3">
              <w:rPr>
                <w:rFonts w:eastAsia="Times New Roman" w:cs="Arial"/>
                <w:color w:val="000000"/>
                <w:sz w:val="20"/>
                <w:szCs w:val="20"/>
                <w:lang w:val="en-GB"/>
              </w:rPr>
              <w:t>Chair</w:t>
            </w:r>
          </w:p>
        </w:tc>
        <w:tc>
          <w:tcPr>
            <w:tcW w:w="1068" w:type="pct"/>
            <w:tcBorders>
              <w:top w:val="nil"/>
              <w:left w:val="nil"/>
              <w:bottom w:val="single" w:sz="4" w:space="0" w:color="auto"/>
              <w:right w:val="single" w:sz="4" w:space="0" w:color="auto"/>
            </w:tcBorders>
            <w:shd w:val="clear" w:color="auto" w:fill="auto"/>
            <w:vAlign w:val="bottom"/>
            <w:hideMark/>
          </w:tcPr>
          <w:p w14:paraId="35AE0D2D" w14:textId="77777777" w:rsidR="0076101B" w:rsidRPr="001438E3" w:rsidRDefault="0076101B" w:rsidP="00044058">
            <w:pPr>
              <w:rPr>
                <w:rFonts w:eastAsia="Times New Roman" w:cs="Arial"/>
                <w:color w:val="000000"/>
                <w:sz w:val="20"/>
                <w:szCs w:val="20"/>
                <w:lang w:val="en-GB"/>
              </w:rPr>
            </w:pPr>
            <w:r w:rsidRPr="001438E3">
              <w:rPr>
                <w:rFonts w:eastAsia="Times New Roman" w:cs="Arial"/>
                <w:color w:val="000000"/>
                <w:sz w:val="20"/>
                <w:szCs w:val="20"/>
                <w:lang w:val="en-GB"/>
              </w:rPr>
              <w:t>11th November</w:t>
            </w:r>
          </w:p>
        </w:tc>
      </w:tr>
      <w:tr w:rsidR="0076101B" w:rsidRPr="001438E3" w14:paraId="2B6D37C6" w14:textId="77777777" w:rsidTr="00044058">
        <w:trPr>
          <w:trHeight w:val="420"/>
        </w:trPr>
        <w:tc>
          <w:tcPr>
            <w:tcW w:w="2568" w:type="pct"/>
            <w:tcBorders>
              <w:top w:val="nil"/>
              <w:left w:val="single" w:sz="4" w:space="0" w:color="auto"/>
              <w:bottom w:val="single" w:sz="4" w:space="0" w:color="auto"/>
              <w:right w:val="single" w:sz="4" w:space="0" w:color="auto"/>
            </w:tcBorders>
            <w:shd w:val="clear" w:color="auto" w:fill="auto"/>
            <w:vAlign w:val="bottom"/>
            <w:hideMark/>
          </w:tcPr>
          <w:p w14:paraId="305163A4" w14:textId="77777777" w:rsidR="0076101B" w:rsidRPr="001438E3" w:rsidRDefault="0076101B" w:rsidP="00044058">
            <w:pPr>
              <w:rPr>
                <w:rFonts w:eastAsia="Times New Roman" w:cs="Arial"/>
                <w:color w:val="000000"/>
                <w:sz w:val="20"/>
                <w:szCs w:val="20"/>
                <w:lang w:val="en-GB"/>
              </w:rPr>
            </w:pPr>
            <w:r w:rsidRPr="001438E3">
              <w:rPr>
                <w:rFonts w:eastAsia="Times New Roman" w:cs="Arial"/>
                <w:color w:val="000000"/>
                <w:sz w:val="20"/>
                <w:szCs w:val="20"/>
                <w:lang w:val="en-GB"/>
              </w:rPr>
              <w:t>Circulation of the above for comments</w:t>
            </w:r>
          </w:p>
        </w:tc>
        <w:tc>
          <w:tcPr>
            <w:tcW w:w="705" w:type="pct"/>
            <w:tcBorders>
              <w:top w:val="nil"/>
              <w:left w:val="nil"/>
              <w:bottom w:val="single" w:sz="4" w:space="0" w:color="auto"/>
              <w:right w:val="single" w:sz="4" w:space="0" w:color="auto"/>
            </w:tcBorders>
            <w:shd w:val="clear" w:color="auto" w:fill="auto"/>
            <w:vAlign w:val="bottom"/>
            <w:hideMark/>
          </w:tcPr>
          <w:p w14:paraId="3D684626" w14:textId="77777777" w:rsidR="0076101B" w:rsidRPr="001438E3" w:rsidRDefault="0076101B" w:rsidP="00044058">
            <w:pPr>
              <w:rPr>
                <w:rFonts w:eastAsia="Times New Roman" w:cs="Arial"/>
                <w:color w:val="000000"/>
                <w:sz w:val="20"/>
                <w:szCs w:val="20"/>
                <w:lang w:val="en-GB"/>
              </w:rPr>
            </w:pPr>
            <w:r w:rsidRPr="001438E3">
              <w:rPr>
                <w:rFonts w:eastAsia="Times New Roman" w:cs="Arial"/>
                <w:color w:val="000000"/>
                <w:sz w:val="20"/>
                <w:szCs w:val="20"/>
                <w:lang w:val="en-GB"/>
              </w:rPr>
              <w:t>Chair</w:t>
            </w:r>
          </w:p>
        </w:tc>
        <w:tc>
          <w:tcPr>
            <w:tcW w:w="659" w:type="pct"/>
            <w:tcBorders>
              <w:top w:val="nil"/>
              <w:left w:val="nil"/>
              <w:bottom w:val="single" w:sz="4" w:space="0" w:color="auto"/>
              <w:right w:val="single" w:sz="4" w:space="0" w:color="auto"/>
            </w:tcBorders>
            <w:shd w:val="clear" w:color="auto" w:fill="auto"/>
            <w:vAlign w:val="bottom"/>
            <w:hideMark/>
          </w:tcPr>
          <w:p w14:paraId="6457E2CA" w14:textId="77777777" w:rsidR="0076101B" w:rsidRPr="001438E3" w:rsidRDefault="0076101B" w:rsidP="00044058">
            <w:pPr>
              <w:rPr>
                <w:rFonts w:eastAsia="Times New Roman" w:cs="Arial"/>
                <w:color w:val="000000"/>
                <w:sz w:val="20"/>
                <w:szCs w:val="20"/>
                <w:lang w:val="en-GB"/>
              </w:rPr>
            </w:pPr>
            <w:r w:rsidRPr="001438E3">
              <w:rPr>
                <w:rFonts w:eastAsia="Times New Roman" w:cs="Arial"/>
                <w:color w:val="000000"/>
                <w:sz w:val="20"/>
                <w:szCs w:val="20"/>
                <w:lang w:val="en-GB"/>
              </w:rPr>
              <w:t>TWG and P4H</w:t>
            </w:r>
          </w:p>
        </w:tc>
        <w:tc>
          <w:tcPr>
            <w:tcW w:w="1068" w:type="pct"/>
            <w:tcBorders>
              <w:top w:val="nil"/>
              <w:left w:val="nil"/>
              <w:bottom w:val="single" w:sz="4" w:space="0" w:color="auto"/>
              <w:right w:val="single" w:sz="4" w:space="0" w:color="auto"/>
            </w:tcBorders>
            <w:shd w:val="clear" w:color="auto" w:fill="auto"/>
            <w:vAlign w:val="bottom"/>
            <w:hideMark/>
          </w:tcPr>
          <w:p w14:paraId="1AA4480F" w14:textId="77777777" w:rsidR="0076101B" w:rsidRPr="001438E3" w:rsidRDefault="0076101B" w:rsidP="00044058">
            <w:pPr>
              <w:rPr>
                <w:rFonts w:eastAsia="Times New Roman" w:cs="Arial"/>
                <w:color w:val="000000"/>
                <w:sz w:val="20"/>
                <w:szCs w:val="20"/>
                <w:lang w:val="en-GB"/>
              </w:rPr>
            </w:pPr>
            <w:r w:rsidRPr="001438E3">
              <w:rPr>
                <w:rFonts w:eastAsia="Times New Roman" w:cs="Arial"/>
                <w:color w:val="000000"/>
                <w:sz w:val="20"/>
                <w:szCs w:val="20"/>
                <w:lang w:val="en-GB"/>
              </w:rPr>
              <w:t>11th November</w:t>
            </w:r>
          </w:p>
        </w:tc>
      </w:tr>
      <w:tr w:rsidR="0076101B" w:rsidRPr="001438E3" w14:paraId="0D048D66" w14:textId="77777777" w:rsidTr="00044058">
        <w:trPr>
          <w:trHeight w:val="420"/>
        </w:trPr>
        <w:tc>
          <w:tcPr>
            <w:tcW w:w="2568" w:type="pct"/>
            <w:tcBorders>
              <w:top w:val="nil"/>
              <w:left w:val="single" w:sz="4" w:space="0" w:color="auto"/>
              <w:bottom w:val="single" w:sz="4" w:space="0" w:color="auto"/>
              <w:right w:val="single" w:sz="4" w:space="0" w:color="auto"/>
            </w:tcBorders>
            <w:shd w:val="clear" w:color="auto" w:fill="auto"/>
            <w:vAlign w:val="bottom"/>
            <w:hideMark/>
          </w:tcPr>
          <w:p w14:paraId="180175FB" w14:textId="77777777" w:rsidR="0076101B" w:rsidRPr="001438E3" w:rsidRDefault="0076101B" w:rsidP="00044058">
            <w:pPr>
              <w:rPr>
                <w:rFonts w:eastAsia="Times New Roman" w:cs="Arial"/>
                <w:color w:val="000000"/>
                <w:sz w:val="20"/>
                <w:szCs w:val="20"/>
                <w:lang w:val="en-GB"/>
              </w:rPr>
            </w:pPr>
            <w:r w:rsidRPr="001438E3">
              <w:rPr>
                <w:rFonts w:eastAsia="Times New Roman" w:cs="Arial"/>
                <w:color w:val="000000"/>
                <w:sz w:val="20"/>
                <w:szCs w:val="20"/>
                <w:lang w:val="en-GB"/>
              </w:rPr>
              <w:t>Compiling comments from TWG and P4H</w:t>
            </w:r>
          </w:p>
        </w:tc>
        <w:tc>
          <w:tcPr>
            <w:tcW w:w="705" w:type="pct"/>
            <w:tcBorders>
              <w:top w:val="nil"/>
              <w:left w:val="nil"/>
              <w:bottom w:val="single" w:sz="4" w:space="0" w:color="auto"/>
              <w:right w:val="single" w:sz="4" w:space="0" w:color="auto"/>
            </w:tcBorders>
            <w:shd w:val="clear" w:color="auto" w:fill="auto"/>
            <w:vAlign w:val="bottom"/>
            <w:hideMark/>
          </w:tcPr>
          <w:p w14:paraId="0B17E9DD" w14:textId="77777777" w:rsidR="0076101B" w:rsidRPr="001438E3" w:rsidRDefault="0076101B" w:rsidP="00044058">
            <w:pPr>
              <w:rPr>
                <w:rFonts w:eastAsia="Times New Roman" w:cs="Arial"/>
                <w:color w:val="000000"/>
                <w:sz w:val="20"/>
                <w:szCs w:val="20"/>
                <w:lang w:val="en-GB"/>
              </w:rPr>
            </w:pPr>
            <w:r w:rsidRPr="001438E3">
              <w:rPr>
                <w:rFonts w:eastAsia="Times New Roman" w:cs="Arial"/>
                <w:color w:val="000000"/>
                <w:sz w:val="20"/>
                <w:szCs w:val="20"/>
                <w:lang w:val="en-GB"/>
              </w:rPr>
              <w:t>Secretariat</w:t>
            </w:r>
          </w:p>
        </w:tc>
        <w:tc>
          <w:tcPr>
            <w:tcW w:w="659" w:type="pct"/>
            <w:tcBorders>
              <w:top w:val="nil"/>
              <w:left w:val="nil"/>
              <w:bottom w:val="single" w:sz="4" w:space="0" w:color="auto"/>
              <w:right w:val="single" w:sz="4" w:space="0" w:color="auto"/>
            </w:tcBorders>
            <w:shd w:val="clear" w:color="auto" w:fill="auto"/>
            <w:vAlign w:val="bottom"/>
            <w:hideMark/>
          </w:tcPr>
          <w:p w14:paraId="2F73884C" w14:textId="77777777" w:rsidR="0076101B" w:rsidRPr="001438E3" w:rsidRDefault="0076101B" w:rsidP="00044058">
            <w:pPr>
              <w:rPr>
                <w:rFonts w:eastAsia="Times New Roman" w:cs="Arial"/>
                <w:color w:val="000000"/>
                <w:sz w:val="20"/>
                <w:szCs w:val="20"/>
                <w:lang w:val="en-GB"/>
              </w:rPr>
            </w:pPr>
            <w:r w:rsidRPr="001438E3">
              <w:rPr>
                <w:rFonts w:eastAsia="Times New Roman" w:cs="Arial"/>
                <w:color w:val="000000"/>
                <w:sz w:val="20"/>
                <w:szCs w:val="20"/>
                <w:lang w:val="en-GB"/>
              </w:rPr>
              <w:t>Chair</w:t>
            </w:r>
          </w:p>
        </w:tc>
        <w:tc>
          <w:tcPr>
            <w:tcW w:w="1068" w:type="pct"/>
            <w:tcBorders>
              <w:top w:val="nil"/>
              <w:left w:val="nil"/>
              <w:bottom w:val="single" w:sz="4" w:space="0" w:color="auto"/>
              <w:right w:val="single" w:sz="4" w:space="0" w:color="auto"/>
            </w:tcBorders>
            <w:shd w:val="clear" w:color="auto" w:fill="auto"/>
            <w:vAlign w:val="bottom"/>
            <w:hideMark/>
          </w:tcPr>
          <w:p w14:paraId="7E408A3F" w14:textId="77777777" w:rsidR="0076101B" w:rsidRPr="001438E3" w:rsidRDefault="0076101B" w:rsidP="00044058">
            <w:pPr>
              <w:rPr>
                <w:rFonts w:eastAsia="Times New Roman" w:cs="Arial"/>
                <w:color w:val="000000"/>
                <w:sz w:val="20"/>
                <w:szCs w:val="20"/>
                <w:lang w:val="en-GB"/>
              </w:rPr>
            </w:pPr>
            <w:r w:rsidRPr="001438E3">
              <w:rPr>
                <w:rFonts w:eastAsia="Times New Roman" w:cs="Arial"/>
                <w:color w:val="000000"/>
                <w:sz w:val="20"/>
                <w:szCs w:val="20"/>
                <w:lang w:val="en-GB"/>
              </w:rPr>
              <w:t>18th November</w:t>
            </w:r>
          </w:p>
        </w:tc>
      </w:tr>
      <w:tr w:rsidR="0076101B" w:rsidRPr="001438E3" w14:paraId="22F67827" w14:textId="77777777" w:rsidTr="00044058">
        <w:trPr>
          <w:trHeight w:val="420"/>
        </w:trPr>
        <w:tc>
          <w:tcPr>
            <w:tcW w:w="2568" w:type="pct"/>
            <w:tcBorders>
              <w:top w:val="nil"/>
              <w:left w:val="single" w:sz="4" w:space="0" w:color="auto"/>
              <w:bottom w:val="single" w:sz="4" w:space="0" w:color="auto"/>
              <w:right w:val="single" w:sz="4" w:space="0" w:color="auto"/>
            </w:tcBorders>
            <w:shd w:val="clear" w:color="auto" w:fill="auto"/>
            <w:vAlign w:val="bottom"/>
            <w:hideMark/>
          </w:tcPr>
          <w:p w14:paraId="02B134EF" w14:textId="77777777" w:rsidR="0076101B" w:rsidRPr="001438E3" w:rsidRDefault="0076101B" w:rsidP="00044058">
            <w:pPr>
              <w:rPr>
                <w:rFonts w:eastAsia="Times New Roman" w:cs="Arial"/>
                <w:color w:val="000000"/>
                <w:sz w:val="20"/>
                <w:szCs w:val="20"/>
                <w:lang w:val="en-GB"/>
              </w:rPr>
            </w:pPr>
            <w:r w:rsidRPr="001438E3">
              <w:rPr>
                <w:rFonts w:eastAsia="Times New Roman" w:cs="Arial"/>
                <w:color w:val="000000"/>
                <w:sz w:val="20"/>
                <w:szCs w:val="20"/>
                <w:lang w:val="en-GB"/>
              </w:rPr>
              <w:t>Meeting to agree and incorporate comments</w:t>
            </w:r>
          </w:p>
        </w:tc>
        <w:tc>
          <w:tcPr>
            <w:tcW w:w="705" w:type="pct"/>
            <w:tcBorders>
              <w:top w:val="nil"/>
              <w:left w:val="nil"/>
              <w:bottom w:val="single" w:sz="4" w:space="0" w:color="auto"/>
              <w:right w:val="single" w:sz="4" w:space="0" w:color="auto"/>
            </w:tcBorders>
            <w:shd w:val="clear" w:color="auto" w:fill="auto"/>
            <w:vAlign w:val="bottom"/>
            <w:hideMark/>
          </w:tcPr>
          <w:p w14:paraId="6348751C" w14:textId="77777777" w:rsidR="0076101B" w:rsidRPr="001438E3" w:rsidRDefault="0076101B" w:rsidP="00044058">
            <w:pPr>
              <w:rPr>
                <w:rFonts w:eastAsia="Times New Roman" w:cs="Arial"/>
                <w:color w:val="000000"/>
                <w:sz w:val="20"/>
                <w:szCs w:val="20"/>
                <w:lang w:val="en-GB"/>
              </w:rPr>
            </w:pPr>
            <w:r w:rsidRPr="001438E3">
              <w:rPr>
                <w:rFonts w:eastAsia="Times New Roman" w:cs="Arial"/>
                <w:color w:val="000000"/>
                <w:sz w:val="20"/>
                <w:szCs w:val="20"/>
                <w:lang w:val="en-GB"/>
              </w:rPr>
              <w:t>Chair</w:t>
            </w:r>
          </w:p>
        </w:tc>
        <w:tc>
          <w:tcPr>
            <w:tcW w:w="659" w:type="pct"/>
            <w:tcBorders>
              <w:top w:val="nil"/>
              <w:left w:val="nil"/>
              <w:bottom w:val="single" w:sz="4" w:space="0" w:color="auto"/>
              <w:right w:val="single" w:sz="4" w:space="0" w:color="auto"/>
            </w:tcBorders>
            <w:shd w:val="clear" w:color="auto" w:fill="auto"/>
            <w:vAlign w:val="bottom"/>
            <w:hideMark/>
          </w:tcPr>
          <w:p w14:paraId="6DC1AD88" w14:textId="77777777" w:rsidR="0076101B" w:rsidRPr="001438E3" w:rsidRDefault="0076101B" w:rsidP="00044058">
            <w:pPr>
              <w:rPr>
                <w:rFonts w:eastAsia="Times New Roman" w:cs="Arial"/>
                <w:color w:val="000000"/>
                <w:sz w:val="20"/>
                <w:szCs w:val="20"/>
                <w:lang w:val="en-GB"/>
              </w:rPr>
            </w:pPr>
            <w:r w:rsidRPr="001438E3">
              <w:rPr>
                <w:rFonts w:eastAsia="Times New Roman" w:cs="Arial"/>
                <w:color w:val="000000"/>
                <w:sz w:val="20"/>
                <w:szCs w:val="20"/>
                <w:lang w:val="en-GB"/>
              </w:rPr>
              <w:t>TWG and P4H</w:t>
            </w:r>
          </w:p>
        </w:tc>
        <w:tc>
          <w:tcPr>
            <w:tcW w:w="1068" w:type="pct"/>
            <w:tcBorders>
              <w:top w:val="nil"/>
              <w:left w:val="nil"/>
              <w:bottom w:val="single" w:sz="4" w:space="0" w:color="auto"/>
              <w:right w:val="single" w:sz="4" w:space="0" w:color="auto"/>
            </w:tcBorders>
            <w:shd w:val="clear" w:color="auto" w:fill="auto"/>
            <w:vAlign w:val="bottom"/>
            <w:hideMark/>
          </w:tcPr>
          <w:p w14:paraId="3A2B1CA3" w14:textId="77777777" w:rsidR="0076101B" w:rsidRPr="001438E3" w:rsidRDefault="0076101B" w:rsidP="00044058">
            <w:pPr>
              <w:rPr>
                <w:rFonts w:eastAsia="Times New Roman" w:cs="Arial"/>
                <w:color w:val="000000"/>
                <w:sz w:val="20"/>
                <w:szCs w:val="20"/>
                <w:lang w:val="en-GB"/>
              </w:rPr>
            </w:pPr>
            <w:r w:rsidRPr="001438E3">
              <w:rPr>
                <w:rFonts w:eastAsia="Times New Roman" w:cs="Arial"/>
                <w:color w:val="000000"/>
                <w:sz w:val="20"/>
                <w:szCs w:val="20"/>
                <w:lang w:val="en-GB"/>
              </w:rPr>
              <w:t>19th November</w:t>
            </w:r>
          </w:p>
        </w:tc>
      </w:tr>
      <w:tr w:rsidR="0076101B" w:rsidRPr="001438E3" w14:paraId="34B086AE" w14:textId="77777777" w:rsidTr="00044058">
        <w:trPr>
          <w:trHeight w:val="420"/>
        </w:trPr>
        <w:tc>
          <w:tcPr>
            <w:tcW w:w="2568" w:type="pct"/>
            <w:tcBorders>
              <w:top w:val="nil"/>
              <w:left w:val="single" w:sz="4" w:space="0" w:color="auto"/>
              <w:bottom w:val="single" w:sz="4" w:space="0" w:color="auto"/>
              <w:right w:val="single" w:sz="4" w:space="0" w:color="auto"/>
            </w:tcBorders>
            <w:shd w:val="clear" w:color="auto" w:fill="auto"/>
            <w:vAlign w:val="bottom"/>
            <w:hideMark/>
          </w:tcPr>
          <w:p w14:paraId="646C28F6" w14:textId="77777777" w:rsidR="0076101B" w:rsidRPr="001438E3" w:rsidRDefault="0076101B" w:rsidP="00044058">
            <w:pPr>
              <w:rPr>
                <w:rFonts w:eastAsia="Times New Roman" w:cs="Arial"/>
                <w:color w:val="000000"/>
                <w:sz w:val="20"/>
                <w:szCs w:val="20"/>
                <w:lang w:val="en-GB"/>
              </w:rPr>
            </w:pPr>
            <w:r w:rsidRPr="001438E3">
              <w:rPr>
                <w:rFonts w:eastAsia="Times New Roman" w:cs="Arial"/>
                <w:color w:val="000000"/>
                <w:sz w:val="20"/>
                <w:szCs w:val="20"/>
                <w:lang w:val="en-GB"/>
              </w:rPr>
              <w:t xml:space="preserve">Incorporate of agreed comments (2nd draft report) </w:t>
            </w:r>
          </w:p>
        </w:tc>
        <w:tc>
          <w:tcPr>
            <w:tcW w:w="705" w:type="pct"/>
            <w:tcBorders>
              <w:top w:val="nil"/>
              <w:left w:val="nil"/>
              <w:bottom w:val="single" w:sz="4" w:space="0" w:color="auto"/>
              <w:right w:val="single" w:sz="4" w:space="0" w:color="auto"/>
            </w:tcBorders>
            <w:shd w:val="clear" w:color="auto" w:fill="auto"/>
            <w:vAlign w:val="bottom"/>
            <w:hideMark/>
          </w:tcPr>
          <w:p w14:paraId="246C596F" w14:textId="77777777" w:rsidR="0076101B" w:rsidRPr="001438E3" w:rsidRDefault="0076101B" w:rsidP="00044058">
            <w:pPr>
              <w:rPr>
                <w:rFonts w:eastAsia="Times New Roman" w:cs="Arial"/>
                <w:color w:val="000000"/>
                <w:sz w:val="20"/>
                <w:szCs w:val="20"/>
                <w:lang w:val="en-GB"/>
              </w:rPr>
            </w:pPr>
            <w:r w:rsidRPr="001438E3">
              <w:rPr>
                <w:rFonts w:eastAsia="Times New Roman" w:cs="Arial"/>
                <w:color w:val="000000"/>
                <w:sz w:val="20"/>
                <w:szCs w:val="20"/>
                <w:lang w:val="en-GB"/>
              </w:rPr>
              <w:t>Consultant</w:t>
            </w:r>
          </w:p>
        </w:tc>
        <w:tc>
          <w:tcPr>
            <w:tcW w:w="659" w:type="pct"/>
            <w:tcBorders>
              <w:top w:val="nil"/>
              <w:left w:val="nil"/>
              <w:bottom w:val="single" w:sz="4" w:space="0" w:color="auto"/>
              <w:right w:val="single" w:sz="4" w:space="0" w:color="auto"/>
            </w:tcBorders>
            <w:shd w:val="clear" w:color="auto" w:fill="auto"/>
            <w:vAlign w:val="bottom"/>
            <w:hideMark/>
          </w:tcPr>
          <w:p w14:paraId="6BAFB8A9" w14:textId="77777777" w:rsidR="0076101B" w:rsidRPr="001438E3" w:rsidRDefault="0076101B" w:rsidP="00044058">
            <w:pPr>
              <w:rPr>
                <w:rFonts w:eastAsia="Times New Roman" w:cs="Arial"/>
                <w:color w:val="000000"/>
                <w:sz w:val="20"/>
                <w:szCs w:val="20"/>
                <w:lang w:val="en-GB"/>
              </w:rPr>
            </w:pPr>
            <w:r w:rsidRPr="001438E3">
              <w:rPr>
                <w:rFonts w:eastAsia="Times New Roman" w:cs="Arial"/>
                <w:color w:val="000000"/>
                <w:sz w:val="20"/>
                <w:szCs w:val="20"/>
                <w:lang w:val="en-GB"/>
              </w:rPr>
              <w:t>Chair</w:t>
            </w:r>
          </w:p>
        </w:tc>
        <w:tc>
          <w:tcPr>
            <w:tcW w:w="1068" w:type="pct"/>
            <w:tcBorders>
              <w:top w:val="nil"/>
              <w:left w:val="nil"/>
              <w:bottom w:val="single" w:sz="4" w:space="0" w:color="auto"/>
              <w:right w:val="single" w:sz="4" w:space="0" w:color="auto"/>
            </w:tcBorders>
            <w:shd w:val="clear" w:color="auto" w:fill="auto"/>
            <w:vAlign w:val="bottom"/>
            <w:hideMark/>
          </w:tcPr>
          <w:p w14:paraId="4F4C1438" w14:textId="77777777" w:rsidR="0076101B" w:rsidRPr="001438E3" w:rsidRDefault="0076101B" w:rsidP="00044058">
            <w:pPr>
              <w:rPr>
                <w:rFonts w:eastAsia="Times New Roman" w:cs="Arial"/>
                <w:color w:val="000000"/>
                <w:sz w:val="20"/>
                <w:szCs w:val="20"/>
                <w:lang w:val="en-GB"/>
              </w:rPr>
            </w:pPr>
            <w:r w:rsidRPr="001438E3">
              <w:rPr>
                <w:rFonts w:eastAsia="Times New Roman" w:cs="Arial"/>
                <w:color w:val="000000"/>
                <w:sz w:val="20"/>
                <w:szCs w:val="20"/>
                <w:lang w:val="en-GB"/>
              </w:rPr>
              <w:t>2nd December</w:t>
            </w:r>
          </w:p>
        </w:tc>
      </w:tr>
      <w:tr w:rsidR="0076101B" w:rsidRPr="001438E3" w14:paraId="158F16CC" w14:textId="77777777" w:rsidTr="00044058">
        <w:trPr>
          <w:trHeight w:val="420"/>
        </w:trPr>
        <w:tc>
          <w:tcPr>
            <w:tcW w:w="2568" w:type="pct"/>
            <w:tcBorders>
              <w:top w:val="nil"/>
              <w:left w:val="single" w:sz="4" w:space="0" w:color="auto"/>
              <w:bottom w:val="single" w:sz="4" w:space="0" w:color="auto"/>
              <w:right w:val="single" w:sz="4" w:space="0" w:color="auto"/>
            </w:tcBorders>
            <w:shd w:val="clear" w:color="auto" w:fill="auto"/>
            <w:vAlign w:val="bottom"/>
            <w:hideMark/>
          </w:tcPr>
          <w:p w14:paraId="732B8EFC" w14:textId="77777777" w:rsidR="0076101B" w:rsidRPr="001438E3" w:rsidRDefault="0076101B" w:rsidP="00044058">
            <w:pPr>
              <w:rPr>
                <w:rFonts w:eastAsia="Times New Roman" w:cs="Arial"/>
                <w:color w:val="000000"/>
                <w:sz w:val="20"/>
                <w:szCs w:val="20"/>
                <w:lang w:val="en-GB"/>
              </w:rPr>
            </w:pPr>
            <w:r w:rsidRPr="001438E3">
              <w:rPr>
                <w:rFonts w:eastAsia="Times New Roman" w:cs="Arial"/>
                <w:color w:val="000000"/>
                <w:sz w:val="20"/>
                <w:szCs w:val="20"/>
                <w:lang w:val="en-GB"/>
              </w:rPr>
              <w:t>Submission of 2nd draft report</w:t>
            </w:r>
          </w:p>
        </w:tc>
        <w:tc>
          <w:tcPr>
            <w:tcW w:w="705" w:type="pct"/>
            <w:tcBorders>
              <w:top w:val="nil"/>
              <w:left w:val="nil"/>
              <w:bottom w:val="single" w:sz="4" w:space="0" w:color="auto"/>
              <w:right w:val="single" w:sz="4" w:space="0" w:color="auto"/>
            </w:tcBorders>
            <w:shd w:val="clear" w:color="auto" w:fill="auto"/>
            <w:vAlign w:val="bottom"/>
            <w:hideMark/>
          </w:tcPr>
          <w:p w14:paraId="69194837" w14:textId="77777777" w:rsidR="0076101B" w:rsidRPr="001438E3" w:rsidRDefault="0076101B" w:rsidP="00044058">
            <w:pPr>
              <w:rPr>
                <w:rFonts w:eastAsia="Times New Roman" w:cs="Arial"/>
                <w:color w:val="000000"/>
                <w:sz w:val="20"/>
                <w:szCs w:val="20"/>
                <w:lang w:val="en-GB"/>
              </w:rPr>
            </w:pPr>
            <w:r w:rsidRPr="001438E3">
              <w:rPr>
                <w:rFonts w:eastAsia="Times New Roman" w:cs="Arial"/>
                <w:color w:val="000000"/>
                <w:sz w:val="20"/>
                <w:szCs w:val="20"/>
                <w:lang w:val="en-GB"/>
              </w:rPr>
              <w:t>Consultant</w:t>
            </w:r>
          </w:p>
        </w:tc>
        <w:tc>
          <w:tcPr>
            <w:tcW w:w="659" w:type="pct"/>
            <w:tcBorders>
              <w:top w:val="nil"/>
              <w:left w:val="nil"/>
              <w:bottom w:val="single" w:sz="4" w:space="0" w:color="auto"/>
              <w:right w:val="single" w:sz="4" w:space="0" w:color="auto"/>
            </w:tcBorders>
            <w:shd w:val="clear" w:color="auto" w:fill="auto"/>
            <w:vAlign w:val="bottom"/>
            <w:hideMark/>
          </w:tcPr>
          <w:p w14:paraId="09F44AC3" w14:textId="77777777" w:rsidR="0076101B" w:rsidRPr="001438E3" w:rsidRDefault="0076101B" w:rsidP="00044058">
            <w:pPr>
              <w:rPr>
                <w:rFonts w:eastAsia="Times New Roman" w:cs="Arial"/>
                <w:color w:val="000000"/>
                <w:sz w:val="20"/>
                <w:szCs w:val="20"/>
                <w:lang w:val="en-GB"/>
              </w:rPr>
            </w:pPr>
            <w:r w:rsidRPr="001438E3">
              <w:rPr>
                <w:rFonts w:eastAsia="Times New Roman" w:cs="Arial"/>
                <w:color w:val="000000"/>
                <w:sz w:val="20"/>
                <w:szCs w:val="20"/>
                <w:lang w:val="en-GB"/>
              </w:rPr>
              <w:t>Chair</w:t>
            </w:r>
          </w:p>
        </w:tc>
        <w:tc>
          <w:tcPr>
            <w:tcW w:w="1068" w:type="pct"/>
            <w:tcBorders>
              <w:top w:val="nil"/>
              <w:left w:val="nil"/>
              <w:bottom w:val="single" w:sz="4" w:space="0" w:color="auto"/>
              <w:right w:val="single" w:sz="4" w:space="0" w:color="auto"/>
            </w:tcBorders>
            <w:shd w:val="clear" w:color="auto" w:fill="auto"/>
            <w:vAlign w:val="bottom"/>
            <w:hideMark/>
          </w:tcPr>
          <w:p w14:paraId="7BE4DA13" w14:textId="77777777" w:rsidR="0076101B" w:rsidRPr="001438E3" w:rsidRDefault="0076101B" w:rsidP="00044058">
            <w:pPr>
              <w:rPr>
                <w:rFonts w:eastAsia="Times New Roman" w:cs="Arial"/>
                <w:color w:val="000000"/>
                <w:sz w:val="20"/>
                <w:szCs w:val="20"/>
                <w:lang w:val="en-GB"/>
              </w:rPr>
            </w:pPr>
            <w:r w:rsidRPr="001438E3">
              <w:rPr>
                <w:rFonts w:eastAsia="Times New Roman" w:cs="Arial"/>
                <w:color w:val="000000"/>
                <w:sz w:val="20"/>
                <w:szCs w:val="20"/>
                <w:lang w:val="en-GB"/>
              </w:rPr>
              <w:t>2nd December</w:t>
            </w:r>
          </w:p>
        </w:tc>
      </w:tr>
      <w:tr w:rsidR="0076101B" w:rsidRPr="001438E3" w14:paraId="6B3CADC6" w14:textId="77777777" w:rsidTr="00044058">
        <w:trPr>
          <w:trHeight w:val="420"/>
        </w:trPr>
        <w:tc>
          <w:tcPr>
            <w:tcW w:w="2568" w:type="pct"/>
            <w:tcBorders>
              <w:top w:val="nil"/>
              <w:left w:val="single" w:sz="4" w:space="0" w:color="auto"/>
              <w:bottom w:val="single" w:sz="4" w:space="0" w:color="auto"/>
              <w:right w:val="single" w:sz="4" w:space="0" w:color="auto"/>
            </w:tcBorders>
            <w:shd w:val="clear" w:color="auto" w:fill="auto"/>
            <w:vAlign w:val="bottom"/>
            <w:hideMark/>
          </w:tcPr>
          <w:p w14:paraId="2D6A4862" w14:textId="77777777" w:rsidR="0076101B" w:rsidRPr="001438E3" w:rsidRDefault="0076101B" w:rsidP="00044058">
            <w:pPr>
              <w:rPr>
                <w:rFonts w:eastAsia="Times New Roman" w:cs="Arial"/>
                <w:color w:val="000000"/>
                <w:sz w:val="20"/>
                <w:szCs w:val="20"/>
                <w:lang w:val="en-GB"/>
              </w:rPr>
            </w:pPr>
            <w:r w:rsidRPr="001438E3">
              <w:rPr>
                <w:rFonts w:eastAsia="Times New Roman" w:cs="Arial"/>
                <w:color w:val="000000"/>
                <w:sz w:val="20"/>
                <w:szCs w:val="20"/>
                <w:lang w:val="en-GB"/>
              </w:rPr>
              <w:t>Stakeholder dissemination and discussions</w:t>
            </w:r>
          </w:p>
        </w:tc>
        <w:tc>
          <w:tcPr>
            <w:tcW w:w="705" w:type="pct"/>
            <w:tcBorders>
              <w:top w:val="nil"/>
              <w:left w:val="nil"/>
              <w:bottom w:val="single" w:sz="4" w:space="0" w:color="auto"/>
              <w:right w:val="single" w:sz="4" w:space="0" w:color="auto"/>
            </w:tcBorders>
            <w:shd w:val="clear" w:color="auto" w:fill="auto"/>
            <w:vAlign w:val="bottom"/>
            <w:hideMark/>
          </w:tcPr>
          <w:p w14:paraId="61679AE3" w14:textId="77777777" w:rsidR="0076101B" w:rsidRPr="001438E3" w:rsidRDefault="0076101B" w:rsidP="00044058">
            <w:pPr>
              <w:rPr>
                <w:rFonts w:eastAsia="Times New Roman" w:cs="Arial"/>
                <w:color w:val="000000"/>
                <w:sz w:val="20"/>
                <w:szCs w:val="20"/>
                <w:lang w:val="en-GB"/>
              </w:rPr>
            </w:pPr>
            <w:r w:rsidRPr="001438E3">
              <w:rPr>
                <w:rFonts w:eastAsia="Times New Roman" w:cs="Arial"/>
                <w:color w:val="000000"/>
                <w:sz w:val="20"/>
                <w:szCs w:val="20"/>
                <w:lang w:val="en-GB"/>
              </w:rPr>
              <w:t>Chair and MOH</w:t>
            </w:r>
          </w:p>
        </w:tc>
        <w:tc>
          <w:tcPr>
            <w:tcW w:w="659" w:type="pct"/>
            <w:tcBorders>
              <w:top w:val="nil"/>
              <w:left w:val="nil"/>
              <w:bottom w:val="single" w:sz="4" w:space="0" w:color="auto"/>
              <w:right w:val="single" w:sz="4" w:space="0" w:color="auto"/>
            </w:tcBorders>
            <w:shd w:val="clear" w:color="auto" w:fill="auto"/>
            <w:vAlign w:val="bottom"/>
            <w:hideMark/>
          </w:tcPr>
          <w:p w14:paraId="5EADD4A6" w14:textId="77777777" w:rsidR="0076101B" w:rsidRPr="001438E3" w:rsidRDefault="0076101B" w:rsidP="00044058">
            <w:pPr>
              <w:rPr>
                <w:rFonts w:eastAsia="Times New Roman" w:cs="Arial"/>
                <w:color w:val="000000"/>
                <w:sz w:val="20"/>
                <w:szCs w:val="20"/>
                <w:lang w:val="en-GB"/>
              </w:rPr>
            </w:pPr>
            <w:r w:rsidRPr="001438E3">
              <w:rPr>
                <w:rFonts w:eastAsia="Times New Roman" w:cs="Arial"/>
                <w:color w:val="000000"/>
                <w:sz w:val="20"/>
                <w:szCs w:val="20"/>
                <w:lang w:val="en-GB"/>
              </w:rPr>
              <w:t>Health Sector</w:t>
            </w:r>
          </w:p>
        </w:tc>
        <w:tc>
          <w:tcPr>
            <w:tcW w:w="1068" w:type="pct"/>
            <w:tcBorders>
              <w:top w:val="nil"/>
              <w:left w:val="nil"/>
              <w:bottom w:val="single" w:sz="4" w:space="0" w:color="auto"/>
              <w:right w:val="single" w:sz="4" w:space="0" w:color="auto"/>
            </w:tcBorders>
            <w:shd w:val="clear" w:color="auto" w:fill="auto"/>
            <w:vAlign w:val="bottom"/>
            <w:hideMark/>
          </w:tcPr>
          <w:p w14:paraId="4DC3CA82" w14:textId="77777777" w:rsidR="0076101B" w:rsidRPr="001438E3" w:rsidRDefault="0076101B" w:rsidP="00044058">
            <w:pPr>
              <w:rPr>
                <w:rFonts w:eastAsia="Times New Roman" w:cs="Arial"/>
                <w:color w:val="000000"/>
                <w:sz w:val="20"/>
                <w:szCs w:val="20"/>
                <w:lang w:val="en-GB"/>
              </w:rPr>
            </w:pPr>
            <w:r w:rsidRPr="001438E3">
              <w:rPr>
                <w:rFonts w:eastAsia="Times New Roman" w:cs="Arial"/>
                <w:color w:val="000000"/>
                <w:sz w:val="20"/>
                <w:szCs w:val="20"/>
                <w:lang w:val="en-GB"/>
              </w:rPr>
              <w:t>5th December</w:t>
            </w:r>
          </w:p>
        </w:tc>
      </w:tr>
    </w:tbl>
    <w:p w14:paraId="11E368E3" w14:textId="77777777" w:rsidR="0076101B" w:rsidRPr="001438E3" w:rsidRDefault="0076101B" w:rsidP="0076101B">
      <w:pPr>
        <w:rPr>
          <w:lang w:val="en-GB"/>
        </w:rPr>
      </w:pPr>
    </w:p>
    <w:p w14:paraId="42204CDA" w14:textId="77777777" w:rsidR="0076101B" w:rsidRPr="001438E3" w:rsidRDefault="0076101B" w:rsidP="00C53E77">
      <w:pPr>
        <w:rPr>
          <w:lang w:val="en-GB"/>
        </w:rPr>
      </w:pPr>
    </w:p>
    <w:p w14:paraId="6268E4AF" w14:textId="77777777" w:rsidR="00616016" w:rsidRPr="001438E3" w:rsidRDefault="00616016" w:rsidP="00C53E77">
      <w:pPr>
        <w:rPr>
          <w:lang w:val="en-GB"/>
        </w:rPr>
      </w:pPr>
    </w:p>
    <w:sectPr w:rsidR="00616016" w:rsidRPr="001438E3" w:rsidSect="00CF1D7F">
      <w:footerReference w:type="even" r:id="rId10"/>
      <w:footerReference w:type="default" r:id="rId11"/>
      <w:pgSz w:w="12240" w:h="15840"/>
      <w:pgMar w:top="1440" w:right="1800" w:bottom="1440" w:left="1800" w:header="720" w:footer="720" w:gutter="0"/>
      <w:cols w:space="720"/>
      <w:titlePg/>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163DC32" w14:textId="77777777" w:rsidR="00CE2599" w:rsidRDefault="00CE2599" w:rsidP="00CF1D7F">
      <w:r>
        <w:separator/>
      </w:r>
    </w:p>
  </w:endnote>
  <w:endnote w:type="continuationSeparator" w:id="0">
    <w:p w14:paraId="7F590BA0" w14:textId="77777777" w:rsidR="00CE2599" w:rsidRDefault="00CE2599" w:rsidP="00CF1D7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 w:name="ＭＳ ゴシック">
    <w:charset w:val="4E"/>
    <w:family w:val="auto"/>
    <w:pitch w:val="variable"/>
    <w:sig w:usb0="E00002FF" w:usb1="6AC7FDFB" w:usb2="00000012" w:usb3="00000000" w:csb0="0002009F" w:csb1="00000000"/>
  </w:font>
  <w:font w:name="Lucida Grande">
    <w:panose1 w:val="020B0600040502020204"/>
    <w:charset w:val="00"/>
    <w:family w:val="auto"/>
    <w:pitch w:val="variable"/>
    <w:sig w:usb0="E1000AEF" w:usb1="5000A1FF" w:usb2="00000000" w:usb3="00000000" w:csb0="000001BF" w:csb1="00000000"/>
  </w:font>
  <w:font w:name="Arial">
    <w:panose1 w:val="020B0604020202020204"/>
    <w:charset w:val="00"/>
    <w:family w:val="auto"/>
    <w:pitch w:val="variable"/>
    <w:sig w:usb0="E0002AFF" w:usb1="C0007843" w:usb2="00000009" w:usb3="00000000" w:csb0="000001FF" w:csb1="00000000"/>
  </w:font>
  <w:font w:name="Times">
    <w:panose1 w:val="02000500000000000000"/>
    <w:charset w:val="00"/>
    <w:family w:val="auto"/>
    <w:pitch w:val="variable"/>
    <w:sig w:usb0="00000003" w:usb1="00000000" w:usb2="00000000" w:usb3="00000000" w:csb0="00000001"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48F1DA5" w14:textId="77777777" w:rsidR="00CE2599" w:rsidRDefault="00CE2599" w:rsidP="009645BB">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30E3F733" w14:textId="77777777" w:rsidR="00CE2599" w:rsidRDefault="00CE2599" w:rsidP="00CF1D7F">
    <w:pPr>
      <w:pStyle w:val="Footer"/>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DF8DF7D" w14:textId="77777777" w:rsidR="00CE2599" w:rsidRDefault="00CE2599" w:rsidP="009645BB">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5E4CB8">
      <w:rPr>
        <w:rStyle w:val="PageNumber"/>
        <w:noProof/>
      </w:rPr>
      <w:t>13</w:t>
    </w:r>
    <w:r>
      <w:rPr>
        <w:rStyle w:val="PageNumber"/>
      </w:rPr>
      <w:fldChar w:fldCharType="end"/>
    </w:r>
  </w:p>
  <w:p w14:paraId="18FFF223" w14:textId="77777777" w:rsidR="00CE2599" w:rsidRDefault="00CE2599" w:rsidP="00CF1D7F">
    <w:pPr>
      <w:pStyle w:val="Footer"/>
      <w:ind w:right="360"/>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C0897F2" w14:textId="77777777" w:rsidR="00CE2599" w:rsidRDefault="00CE2599" w:rsidP="00CF1D7F">
      <w:r>
        <w:separator/>
      </w:r>
    </w:p>
  </w:footnote>
  <w:footnote w:type="continuationSeparator" w:id="0">
    <w:p w14:paraId="18EF345D" w14:textId="77777777" w:rsidR="00CE2599" w:rsidRDefault="00CE2599" w:rsidP="00CF1D7F">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D1707B"/>
    <w:multiLevelType w:val="hybridMultilevel"/>
    <w:tmpl w:val="C7162D7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5292857"/>
    <w:multiLevelType w:val="hybridMultilevel"/>
    <w:tmpl w:val="8336492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6372DEE"/>
    <w:multiLevelType w:val="hybridMultilevel"/>
    <w:tmpl w:val="985C6EE6"/>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nsid w:val="0AD95A3D"/>
    <w:multiLevelType w:val="multilevel"/>
    <w:tmpl w:val="47C6F9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29880317"/>
    <w:multiLevelType w:val="hybridMultilevel"/>
    <w:tmpl w:val="861A360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3F9C72FF"/>
    <w:multiLevelType w:val="hybridMultilevel"/>
    <w:tmpl w:val="8B220D1C"/>
    <w:lvl w:ilvl="0" w:tplc="04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nsid w:val="46F85AC0"/>
    <w:multiLevelType w:val="hybridMultilevel"/>
    <w:tmpl w:val="6A384E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496451B1"/>
    <w:multiLevelType w:val="hybridMultilevel"/>
    <w:tmpl w:val="52CCDFD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5D2B0725"/>
    <w:multiLevelType w:val="hybridMultilevel"/>
    <w:tmpl w:val="A072CB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66953031"/>
    <w:multiLevelType w:val="hybridMultilevel"/>
    <w:tmpl w:val="F026A8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6C8505FE"/>
    <w:multiLevelType w:val="hybridMultilevel"/>
    <w:tmpl w:val="14484DD8"/>
    <w:lvl w:ilvl="0" w:tplc="0409000F">
      <w:start w:val="1"/>
      <w:numFmt w:val="decimal"/>
      <w:lvlText w:val="%1."/>
      <w:lvlJc w:val="left"/>
      <w:pPr>
        <w:ind w:left="720" w:hanging="360"/>
      </w:pPr>
      <w:rPr>
        <w:rFonts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nsid w:val="71910AEA"/>
    <w:multiLevelType w:val="hybridMultilevel"/>
    <w:tmpl w:val="F1CA7BE4"/>
    <w:lvl w:ilvl="0" w:tplc="0409000F">
      <w:start w:val="1"/>
      <w:numFmt w:val="decimal"/>
      <w:lvlText w:val="%1."/>
      <w:lvlJc w:val="left"/>
      <w:pPr>
        <w:ind w:left="360" w:hanging="360"/>
      </w:pPr>
      <w:rPr>
        <w:rFonts w:hint="default"/>
      </w:rPr>
    </w:lvl>
    <w:lvl w:ilvl="1" w:tplc="04090019">
      <w:start w:val="1"/>
      <w:numFmt w:val="lowerLetter"/>
      <w:lvlText w:val="%2."/>
      <w:lvlJc w:val="left"/>
      <w:pPr>
        <w:ind w:left="1080" w:hanging="360"/>
      </w:pPr>
    </w:lvl>
    <w:lvl w:ilvl="2" w:tplc="0409001B">
      <w:start w:val="1"/>
      <w:numFmt w:val="lowerRoman"/>
      <w:lvlText w:val="%3."/>
      <w:lvlJc w:val="right"/>
      <w:pPr>
        <w:ind w:left="1980" w:hanging="36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2">
    <w:nsid w:val="758C3B84"/>
    <w:multiLevelType w:val="hybridMultilevel"/>
    <w:tmpl w:val="D5441A7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7DBE39A8"/>
    <w:multiLevelType w:val="hybridMultilevel"/>
    <w:tmpl w:val="44666B4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5"/>
  </w:num>
  <w:num w:numId="2">
    <w:abstractNumId w:val="7"/>
  </w:num>
  <w:num w:numId="3">
    <w:abstractNumId w:val="0"/>
  </w:num>
  <w:num w:numId="4">
    <w:abstractNumId w:val="6"/>
  </w:num>
  <w:num w:numId="5">
    <w:abstractNumId w:val="11"/>
  </w:num>
  <w:num w:numId="6">
    <w:abstractNumId w:val="12"/>
  </w:num>
  <w:num w:numId="7">
    <w:abstractNumId w:val="10"/>
  </w:num>
  <w:num w:numId="8">
    <w:abstractNumId w:val="1"/>
  </w:num>
  <w:num w:numId="9">
    <w:abstractNumId w:val="3"/>
  </w:num>
  <w:num w:numId="10">
    <w:abstractNumId w:val="2"/>
  </w:num>
  <w:num w:numId="11">
    <w:abstractNumId w:val="8"/>
  </w:num>
  <w:num w:numId="12">
    <w:abstractNumId w:val="4"/>
  </w:num>
  <w:num w:numId="13">
    <w:abstractNumId w:val="13"/>
  </w:num>
  <w:num w:numId="14">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53E77"/>
    <w:rsid w:val="00001558"/>
    <w:rsid w:val="000126C5"/>
    <w:rsid w:val="0002248D"/>
    <w:rsid w:val="000313C0"/>
    <w:rsid w:val="000419EA"/>
    <w:rsid w:val="00043F3B"/>
    <w:rsid w:val="00044058"/>
    <w:rsid w:val="00045EC2"/>
    <w:rsid w:val="000549F9"/>
    <w:rsid w:val="0005521E"/>
    <w:rsid w:val="00056C80"/>
    <w:rsid w:val="00057801"/>
    <w:rsid w:val="00065CE7"/>
    <w:rsid w:val="0007030C"/>
    <w:rsid w:val="00073D59"/>
    <w:rsid w:val="0007685D"/>
    <w:rsid w:val="00076F0D"/>
    <w:rsid w:val="000850B7"/>
    <w:rsid w:val="00087AB6"/>
    <w:rsid w:val="000918D2"/>
    <w:rsid w:val="00091D16"/>
    <w:rsid w:val="000A2610"/>
    <w:rsid w:val="000A442E"/>
    <w:rsid w:val="000C2741"/>
    <w:rsid w:val="000D20B3"/>
    <w:rsid w:val="000D60A5"/>
    <w:rsid w:val="000E2D72"/>
    <w:rsid w:val="000E785F"/>
    <w:rsid w:val="000F091E"/>
    <w:rsid w:val="000F1010"/>
    <w:rsid w:val="000F4142"/>
    <w:rsid w:val="000F7CCA"/>
    <w:rsid w:val="00106B03"/>
    <w:rsid w:val="00107159"/>
    <w:rsid w:val="001076B6"/>
    <w:rsid w:val="001136C7"/>
    <w:rsid w:val="00116754"/>
    <w:rsid w:val="00122EFC"/>
    <w:rsid w:val="001406D5"/>
    <w:rsid w:val="001438E3"/>
    <w:rsid w:val="001464F3"/>
    <w:rsid w:val="00146989"/>
    <w:rsid w:val="001476B0"/>
    <w:rsid w:val="00147913"/>
    <w:rsid w:val="001531F2"/>
    <w:rsid w:val="001542D1"/>
    <w:rsid w:val="001569FA"/>
    <w:rsid w:val="00160FB1"/>
    <w:rsid w:val="00165E13"/>
    <w:rsid w:val="001750FD"/>
    <w:rsid w:val="001751A0"/>
    <w:rsid w:val="00192B81"/>
    <w:rsid w:val="001A16D3"/>
    <w:rsid w:val="001A19F2"/>
    <w:rsid w:val="001B120D"/>
    <w:rsid w:val="001C399B"/>
    <w:rsid w:val="001C404E"/>
    <w:rsid w:val="001D730E"/>
    <w:rsid w:val="001E668F"/>
    <w:rsid w:val="001E67D7"/>
    <w:rsid w:val="001F6998"/>
    <w:rsid w:val="00200DD8"/>
    <w:rsid w:val="0020434A"/>
    <w:rsid w:val="00214852"/>
    <w:rsid w:val="00223CDF"/>
    <w:rsid w:val="002339EB"/>
    <w:rsid w:val="00236BE0"/>
    <w:rsid w:val="00241118"/>
    <w:rsid w:val="002505AF"/>
    <w:rsid w:val="0025244E"/>
    <w:rsid w:val="00254D8A"/>
    <w:rsid w:val="00260E98"/>
    <w:rsid w:val="00261C17"/>
    <w:rsid w:val="00267399"/>
    <w:rsid w:val="0027507C"/>
    <w:rsid w:val="00275B80"/>
    <w:rsid w:val="0029286B"/>
    <w:rsid w:val="00294776"/>
    <w:rsid w:val="00296833"/>
    <w:rsid w:val="00296B30"/>
    <w:rsid w:val="002A0BC3"/>
    <w:rsid w:val="002B3825"/>
    <w:rsid w:val="002B3DF4"/>
    <w:rsid w:val="002B57C1"/>
    <w:rsid w:val="002C0C5A"/>
    <w:rsid w:val="002C455A"/>
    <w:rsid w:val="002E163A"/>
    <w:rsid w:val="002E1D09"/>
    <w:rsid w:val="002E41C9"/>
    <w:rsid w:val="002F1BA8"/>
    <w:rsid w:val="00314485"/>
    <w:rsid w:val="00314977"/>
    <w:rsid w:val="003158F1"/>
    <w:rsid w:val="003241DD"/>
    <w:rsid w:val="003271DE"/>
    <w:rsid w:val="00346E94"/>
    <w:rsid w:val="0037080C"/>
    <w:rsid w:val="00384F9C"/>
    <w:rsid w:val="003865E0"/>
    <w:rsid w:val="003914F2"/>
    <w:rsid w:val="003920D9"/>
    <w:rsid w:val="00394FA7"/>
    <w:rsid w:val="00395BE4"/>
    <w:rsid w:val="003A2E07"/>
    <w:rsid w:val="003B392A"/>
    <w:rsid w:val="003C64F9"/>
    <w:rsid w:val="003D1444"/>
    <w:rsid w:val="003D219E"/>
    <w:rsid w:val="003D647F"/>
    <w:rsid w:val="003E2F13"/>
    <w:rsid w:val="003F69A3"/>
    <w:rsid w:val="00402562"/>
    <w:rsid w:val="00424192"/>
    <w:rsid w:val="00434FF2"/>
    <w:rsid w:val="00437B15"/>
    <w:rsid w:val="00450D79"/>
    <w:rsid w:val="00451409"/>
    <w:rsid w:val="00453AAF"/>
    <w:rsid w:val="00456D1C"/>
    <w:rsid w:val="00460C8D"/>
    <w:rsid w:val="004611BB"/>
    <w:rsid w:val="004613DD"/>
    <w:rsid w:val="004708B6"/>
    <w:rsid w:val="00473EA8"/>
    <w:rsid w:val="0047453F"/>
    <w:rsid w:val="00475C95"/>
    <w:rsid w:val="00475D85"/>
    <w:rsid w:val="0048778F"/>
    <w:rsid w:val="00490355"/>
    <w:rsid w:val="004960B3"/>
    <w:rsid w:val="00497B40"/>
    <w:rsid w:val="004A054F"/>
    <w:rsid w:val="004A63D4"/>
    <w:rsid w:val="004B299A"/>
    <w:rsid w:val="004C3F4F"/>
    <w:rsid w:val="004C4715"/>
    <w:rsid w:val="004C6CF3"/>
    <w:rsid w:val="004D65D2"/>
    <w:rsid w:val="004E251F"/>
    <w:rsid w:val="004F1B13"/>
    <w:rsid w:val="00505493"/>
    <w:rsid w:val="00507581"/>
    <w:rsid w:val="005119C4"/>
    <w:rsid w:val="00512100"/>
    <w:rsid w:val="005179E7"/>
    <w:rsid w:val="00532DF8"/>
    <w:rsid w:val="005427FD"/>
    <w:rsid w:val="00542AA0"/>
    <w:rsid w:val="00553EBB"/>
    <w:rsid w:val="005726BE"/>
    <w:rsid w:val="00573C47"/>
    <w:rsid w:val="0057413C"/>
    <w:rsid w:val="00574FD6"/>
    <w:rsid w:val="00583162"/>
    <w:rsid w:val="00592CCC"/>
    <w:rsid w:val="005A6279"/>
    <w:rsid w:val="005A72E7"/>
    <w:rsid w:val="005B0B15"/>
    <w:rsid w:val="005B1ADE"/>
    <w:rsid w:val="005B1E6C"/>
    <w:rsid w:val="005B2AA4"/>
    <w:rsid w:val="005B6DB4"/>
    <w:rsid w:val="005C209F"/>
    <w:rsid w:val="005D0630"/>
    <w:rsid w:val="005D0A80"/>
    <w:rsid w:val="005D24E0"/>
    <w:rsid w:val="005D7D83"/>
    <w:rsid w:val="005E4CB8"/>
    <w:rsid w:val="006133C8"/>
    <w:rsid w:val="00616016"/>
    <w:rsid w:val="00620518"/>
    <w:rsid w:val="00624D39"/>
    <w:rsid w:val="0062687A"/>
    <w:rsid w:val="00635460"/>
    <w:rsid w:val="00643EC6"/>
    <w:rsid w:val="00660EB2"/>
    <w:rsid w:val="006620BE"/>
    <w:rsid w:val="00673A65"/>
    <w:rsid w:val="00696CA7"/>
    <w:rsid w:val="006A3917"/>
    <w:rsid w:val="006A52E0"/>
    <w:rsid w:val="006C52F7"/>
    <w:rsid w:val="006D6D55"/>
    <w:rsid w:val="006E45BA"/>
    <w:rsid w:val="006F40B9"/>
    <w:rsid w:val="006F5E40"/>
    <w:rsid w:val="00704D9B"/>
    <w:rsid w:val="00712734"/>
    <w:rsid w:val="00714283"/>
    <w:rsid w:val="0072020D"/>
    <w:rsid w:val="00723186"/>
    <w:rsid w:val="007248B6"/>
    <w:rsid w:val="00726115"/>
    <w:rsid w:val="00752D04"/>
    <w:rsid w:val="00752F95"/>
    <w:rsid w:val="0076101B"/>
    <w:rsid w:val="0076201B"/>
    <w:rsid w:val="0077163F"/>
    <w:rsid w:val="00772FE2"/>
    <w:rsid w:val="00775A7C"/>
    <w:rsid w:val="00777751"/>
    <w:rsid w:val="0077781E"/>
    <w:rsid w:val="00780E99"/>
    <w:rsid w:val="007842BA"/>
    <w:rsid w:val="00794388"/>
    <w:rsid w:val="00797643"/>
    <w:rsid w:val="007B1404"/>
    <w:rsid w:val="007B5CCC"/>
    <w:rsid w:val="007B77A1"/>
    <w:rsid w:val="007C3FA2"/>
    <w:rsid w:val="007C63BA"/>
    <w:rsid w:val="007C7150"/>
    <w:rsid w:val="007E6159"/>
    <w:rsid w:val="007E74E8"/>
    <w:rsid w:val="007F199B"/>
    <w:rsid w:val="007F1F34"/>
    <w:rsid w:val="007F30B8"/>
    <w:rsid w:val="00803833"/>
    <w:rsid w:val="00805F62"/>
    <w:rsid w:val="00812AAE"/>
    <w:rsid w:val="00816AF2"/>
    <w:rsid w:val="00823F03"/>
    <w:rsid w:val="008322E3"/>
    <w:rsid w:val="008447BD"/>
    <w:rsid w:val="008570CA"/>
    <w:rsid w:val="00867EDD"/>
    <w:rsid w:val="00874211"/>
    <w:rsid w:val="0087516E"/>
    <w:rsid w:val="00886FBE"/>
    <w:rsid w:val="008871FA"/>
    <w:rsid w:val="00887EA3"/>
    <w:rsid w:val="00890DDE"/>
    <w:rsid w:val="00894B1C"/>
    <w:rsid w:val="00895165"/>
    <w:rsid w:val="00896116"/>
    <w:rsid w:val="008A2A33"/>
    <w:rsid w:val="008B1A78"/>
    <w:rsid w:val="008B423B"/>
    <w:rsid w:val="008D67B4"/>
    <w:rsid w:val="008F4604"/>
    <w:rsid w:val="008F468A"/>
    <w:rsid w:val="0090229B"/>
    <w:rsid w:val="0090235C"/>
    <w:rsid w:val="00914441"/>
    <w:rsid w:val="00914E11"/>
    <w:rsid w:val="00920E8A"/>
    <w:rsid w:val="00925683"/>
    <w:rsid w:val="00946DC9"/>
    <w:rsid w:val="00952638"/>
    <w:rsid w:val="00960EC1"/>
    <w:rsid w:val="0096274A"/>
    <w:rsid w:val="00963B6D"/>
    <w:rsid w:val="009645BB"/>
    <w:rsid w:val="00973722"/>
    <w:rsid w:val="00980B63"/>
    <w:rsid w:val="00983EB8"/>
    <w:rsid w:val="00992297"/>
    <w:rsid w:val="009A379C"/>
    <w:rsid w:val="009B2FBE"/>
    <w:rsid w:val="009C782D"/>
    <w:rsid w:val="009D3767"/>
    <w:rsid w:val="009F4F4F"/>
    <w:rsid w:val="00A02343"/>
    <w:rsid w:val="00A05403"/>
    <w:rsid w:val="00A2024A"/>
    <w:rsid w:val="00A212D7"/>
    <w:rsid w:val="00A21B54"/>
    <w:rsid w:val="00A237C2"/>
    <w:rsid w:val="00A24E5A"/>
    <w:rsid w:val="00A259A2"/>
    <w:rsid w:val="00A364E7"/>
    <w:rsid w:val="00A36C7B"/>
    <w:rsid w:val="00A36E47"/>
    <w:rsid w:val="00A41DA1"/>
    <w:rsid w:val="00A50643"/>
    <w:rsid w:val="00A65084"/>
    <w:rsid w:val="00A65712"/>
    <w:rsid w:val="00A758D7"/>
    <w:rsid w:val="00A767BD"/>
    <w:rsid w:val="00A87302"/>
    <w:rsid w:val="00A92D63"/>
    <w:rsid w:val="00AA27E1"/>
    <w:rsid w:val="00AA7034"/>
    <w:rsid w:val="00AB16DA"/>
    <w:rsid w:val="00AC27A6"/>
    <w:rsid w:val="00AE0674"/>
    <w:rsid w:val="00AE1F78"/>
    <w:rsid w:val="00AE25B3"/>
    <w:rsid w:val="00AE28D3"/>
    <w:rsid w:val="00AE3FD5"/>
    <w:rsid w:val="00AF29F8"/>
    <w:rsid w:val="00AF6B53"/>
    <w:rsid w:val="00B00D11"/>
    <w:rsid w:val="00B03ABF"/>
    <w:rsid w:val="00B10840"/>
    <w:rsid w:val="00B1594A"/>
    <w:rsid w:val="00B236F6"/>
    <w:rsid w:val="00B300BF"/>
    <w:rsid w:val="00B56D60"/>
    <w:rsid w:val="00B576E2"/>
    <w:rsid w:val="00B60A21"/>
    <w:rsid w:val="00B80550"/>
    <w:rsid w:val="00B9178E"/>
    <w:rsid w:val="00B94D7C"/>
    <w:rsid w:val="00BA4368"/>
    <w:rsid w:val="00BB3A17"/>
    <w:rsid w:val="00BC16F8"/>
    <w:rsid w:val="00BE0823"/>
    <w:rsid w:val="00BE18C7"/>
    <w:rsid w:val="00BE29BF"/>
    <w:rsid w:val="00C038EA"/>
    <w:rsid w:val="00C04A0D"/>
    <w:rsid w:val="00C12894"/>
    <w:rsid w:val="00C15E7B"/>
    <w:rsid w:val="00C16386"/>
    <w:rsid w:val="00C1696B"/>
    <w:rsid w:val="00C17E8A"/>
    <w:rsid w:val="00C2666D"/>
    <w:rsid w:val="00C339A0"/>
    <w:rsid w:val="00C341AA"/>
    <w:rsid w:val="00C346D1"/>
    <w:rsid w:val="00C347AB"/>
    <w:rsid w:val="00C358C9"/>
    <w:rsid w:val="00C53E77"/>
    <w:rsid w:val="00C54865"/>
    <w:rsid w:val="00C5690A"/>
    <w:rsid w:val="00C60495"/>
    <w:rsid w:val="00C63750"/>
    <w:rsid w:val="00C65033"/>
    <w:rsid w:val="00C711CE"/>
    <w:rsid w:val="00C83548"/>
    <w:rsid w:val="00C8743F"/>
    <w:rsid w:val="00CB004F"/>
    <w:rsid w:val="00CE177F"/>
    <w:rsid w:val="00CE2599"/>
    <w:rsid w:val="00CE49B4"/>
    <w:rsid w:val="00CF1491"/>
    <w:rsid w:val="00CF1D7F"/>
    <w:rsid w:val="00CF699A"/>
    <w:rsid w:val="00D1431F"/>
    <w:rsid w:val="00D16E9F"/>
    <w:rsid w:val="00D1719F"/>
    <w:rsid w:val="00D27661"/>
    <w:rsid w:val="00D30AE8"/>
    <w:rsid w:val="00D3292D"/>
    <w:rsid w:val="00D371C6"/>
    <w:rsid w:val="00D61AF7"/>
    <w:rsid w:val="00D62455"/>
    <w:rsid w:val="00D73B55"/>
    <w:rsid w:val="00D76F6F"/>
    <w:rsid w:val="00D83144"/>
    <w:rsid w:val="00D92DBC"/>
    <w:rsid w:val="00D96976"/>
    <w:rsid w:val="00DC6238"/>
    <w:rsid w:val="00DD18B0"/>
    <w:rsid w:val="00E04B17"/>
    <w:rsid w:val="00E04EB3"/>
    <w:rsid w:val="00E245B2"/>
    <w:rsid w:val="00E33AB9"/>
    <w:rsid w:val="00E4058A"/>
    <w:rsid w:val="00E47C55"/>
    <w:rsid w:val="00E535E6"/>
    <w:rsid w:val="00E53CBC"/>
    <w:rsid w:val="00E55AC5"/>
    <w:rsid w:val="00E66FA9"/>
    <w:rsid w:val="00E70249"/>
    <w:rsid w:val="00E71D8C"/>
    <w:rsid w:val="00E80A86"/>
    <w:rsid w:val="00E80EBC"/>
    <w:rsid w:val="00E8349C"/>
    <w:rsid w:val="00E87BDE"/>
    <w:rsid w:val="00E93CAB"/>
    <w:rsid w:val="00E97503"/>
    <w:rsid w:val="00EA49E4"/>
    <w:rsid w:val="00EB43F3"/>
    <w:rsid w:val="00EB5AB0"/>
    <w:rsid w:val="00ED4244"/>
    <w:rsid w:val="00EE62F2"/>
    <w:rsid w:val="00EF3EAB"/>
    <w:rsid w:val="00EF42A7"/>
    <w:rsid w:val="00EF6AD2"/>
    <w:rsid w:val="00F040F8"/>
    <w:rsid w:val="00F06506"/>
    <w:rsid w:val="00F133E5"/>
    <w:rsid w:val="00F20785"/>
    <w:rsid w:val="00F20F47"/>
    <w:rsid w:val="00F2330E"/>
    <w:rsid w:val="00F34174"/>
    <w:rsid w:val="00F40123"/>
    <w:rsid w:val="00F449C2"/>
    <w:rsid w:val="00F542B9"/>
    <w:rsid w:val="00F66A64"/>
    <w:rsid w:val="00F67745"/>
    <w:rsid w:val="00F73C8E"/>
    <w:rsid w:val="00F76CD8"/>
    <w:rsid w:val="00F76CDB"/>
    <w:rsid w:val="00FA416D"/>
    <w:rsid w:val="00FA799F"/>
    <w:rsid w:val="00FB026A"/>
    <w:rsid w:val="00FB42A2"/>
    <w:rsid w:val="00FC09E8"/>
    <w:rsid w:val="00FF154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1764ECF3"/>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0" w:qFormat="1"/>
    <w:lsdException w:name="footnote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A364E7"/>
    <w:pPr>
      <w:keepNext/>
      <w:keepLines/>
      <w:spacing w:before="120" w:after="120"/>
      <w:outlineLvl w:val="0"/>
    </w:pPr>
    <w:rPr>
      <w:rFonts w:asciiTheme="majorHAnsi" w:eastAsiaTheme="majorEastAsia" w:hAnsiTheme="majorHAnsi" w:cstheme="majorBidi"/>
      <w:b/>
      <w:bCs/>
      <w:sz w:val="28"/>
      <w:szCs w:val="28"/>
    </w:rPr>
  </w:style>
  <w:style w:type="paragraph" w:styleId="Heading2">
    <w:name w:val="heading 2"/>
    <w:basedOn w:val="Normal"/>
    <w:next w:val="Normal"/>
    <w:link w:val="Heading2Char"/>
    <w:uiPriority w:val="9"/>
    <w:unhideWhenUsed/>
    <w:qFormat/>
    <w:rsid w:val="00A36E47"/>
    <w:pPr>
      <w:keepNext/>
      <w:keepLines/>
      <w:spacing w:after="40"/>
      <w:outlineLvl w:val="1"/>
    </w:pPr>
    <w:rPr>
      <w:rFonts w:asciiTheme="majorHAnsi" w:eastAsiaTheme="majorEastAsia" w:hAnsiTheme="majorHAnsi" w:cstheme="majorBidi"/>
      <w:b/>
      <w:bCs/>
      <w:sz w:val="26"/>
      <w:szCs w:val="26"/>
    </w:rPr>
  </w:style>
  <w:style w:type="paragraph" w:styleId="Heading3">
    <w:name w:val="heading 3"/>
    <w:basedOn w:val="Normal"/>
    <w:next w:val="Normal"/>
    <w:link w:val="Heading3Char"/>
    <w:uiPriority w:val="9"/>
    <w:unhideWhenUsed/>
    <w:qFormat/>
    <w:rsid w:val="00794388"/>
    <w:pPr>
      <w:keepNext/>
      <w:keepLines/>
      <w:outlineLvl w:val="2"/>
    </w:pPr>
    <w:rPr>
      <w:rFonts w:asciiTheme="majorHAnsi" w:eastAsiaTheme="majorEastAsia" w:hAnsiTheme="majorHAnsi" w:cstheme="majorBidi"/>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364E7"/>
    <w:rPr>
      <w:rFonts w:asciiTheme="majorHAnsi" w:eastAsiaTheme="majorEastAsia" w:hAnsiTheme="majorHAnsi" w:cstheme="majorBidi"/>
      <w:b/>
      <w:bCs/>
      <w:sz w:val="28"/>
      <w:szCs w:val="28"/>
    </w:rPr>
  </w:style>
  <w:style w:type="character" w:customStyle="1" w:styleId="Heading2Char">
    <w:name w:val="Heading 2 Char"/>
    <w:basedOn w:val="DefaultParagraphFont"/>
    <w:link w:val="Heading2"/>
    <w:uiPriority w:val="9"/>
    <w:rsid w:val="00A36E47"/>
    <w:rPr>
      <w:rFonts w:asciiTheme="majorHAnsi" w:eastAsiaTheme="majorEastAsia" w:hAnsiTheme="majorHAnsi" w:cstheme="majorBidi"/>
      <w:b/>
      <w:bCs/>
      <w:sz w:val="26"/>
      <w:szCs w:val="26"/>
    </w:rPr>
  </w:style>
  <w:style w:type="paragraph" w:styleId="Title">
    <w:name w:val="Title"/>
    <w:basedOn w:val="Normal"/>
    <w:next w:val="Normal"/>
    <w:link w:val="TitleChar"/>
    <w:uiPriority w:val="10"/>
    <w:qFormat/>
    <w:rsid w:val="000E2D72"/>
    <w:pPr>
      <w:pBdr>
        <w:bottom w:val="single" w:sz="8" w:space="4" w:color="4F81BD" w:themeColor="accent1"/>
      </w:pBdr>
      <w:spacing w:after="120"/>
      <w:contextualSpacing/>
      <w:jc w:val="center"/>
    </w:pPr>
    <w:rPr>
      <w:rFonts w:asciiTheme="majorHAnsi" w:eastAsiaTheme="majorEastAsia" w:hAnsiTheme="majorHAnsi" w:cstheme="majorBidi"/>
      <w:spacing w:val="5"/>
      <w:kern w:val="28"/>
      <w:sz w:val="36"/>
      <w:szCs w:val="36"/>
    </w:rPr>
  </w:style>
  <w:style w:type="character" w:customStyle="1" w:styleId="TitleChar">
    <w:name w:val="Title Char"/>
    <w:basedOn w:val="DefaultParagraphFont"/>
    <w:link w:val="Title"/>
    <w:uiPriority w:val="10"/>
    <w:rsid w:val="000E2D72"/>
    <w:rPr>
      <w:rFonts w:asciiTheme="majorHAnsi" w:eastAsiaTheme="majorEastAsia" w:hAnsiTheme="majorHAnsi" w:cstheme="majorBidi"/>
      <w:spacing w:val="5"/>
      <w:kern w:val="28"/>
      <w:sz w:val="36"/>
      <w:szCs w:val="36"/>
    </w:rPr>
  </w:style>
  <w:style w:type="paragraph" w:styleId="ListParagraph">
    <w:name w:val="List Paragraph"/>
    <w:basedOn w:val="Normal"/>
    <w:link w:val="ListParagraphChar"/>
    <w:uiPriority w:val="34"/>
    <w:qFormat/>
    <w:rsid w:val="001A19F2"/>
    <w:pPr>
      <w:ind w:left="720"/>
      <w:contextualSpacing/>
    </w:pPr>
  </w:style>
  <w:style w:type="table" w:styleId="TableGrid">
    <w:name w:val="Table Grid"/>
    <w:basedOn w:val="TableNormal"/>
    <w:uiPriority w:val="59"/>
    <w:rsid w:val="00896116"/>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Footer">
    <w:name w:val="footer"/>
    <w:basedOn w:val="Normal"/>
    <w:link w:val="FooterChar"/>
    <w:uiPriority w:val="99"/>
    <w:unhideWhenUsed/>
    <w:rsid w:val="00CF1D7F"/>
    <w:pPr>
      <w:tabs>
        <w:tab w:val="center" w:pos="4320"/>
        <w:tab w:val="right" w:pos="8640"/>
      </w:tabs>
    </w:pPr>
  </w:style>
  <w:style w:type="character" w:customStyle="1" w:styleId="FooterChar">
    <w:name w:val="Footer Char"/>
    <w:basedOn w:val="DefaultParagraphFont"/>
    <w:link w:val="Footer"/>
    <w:uiPriority w:val="99"/>
    <w:rsid w:val="00CF1D7F"/>
  </w:style>
  <w:style w:type="character" w:styleId="PageNumber">
    <w:name w:val="page number"/>
    <w:basedOn w:val="DefaultParagraphFont"/>
    <w:uiPriority w:val="99"/>
    <w:semiHidden/>
    <w:unhideWhenUsed/>
    <w:rsid w:val="00CF1D7F"/>
  </w:style>
  <w:style w:type="character" w:customStyle="1" w:styleId="ListParagraphChar">
    <w:name w:val="List Paragraph Char"/>
    <w:link w:val="ListParagraph"/>
    <w:uiPriority w:val="34"/>
    <w:locked/>
    <w:rsid w:val="000C2741"/>
  </w:style>
  <w:style w:type="paragraph" w:styleId="TOC1">
    <w:name w:val="toc 1"/>
    <w:basedOn w:val="Normal"/>
    <w:next w:val="Normal"/>
    <w:autoRedefine/>
    <w:uiPriority w:val="39"/>
    <w:unhideWhenUsed/>
    <w:rsid w:val="002505AF"/>
    <w:pPr>
      <w:spacing w:before="120"/>
    </w:pPr>
    <w:rPr>
      <w:b/>
      <w:caps/>
      <w:sz w:val="22"/>
      <w:szCs w:val="22"/>
    </w:rPr>
  </w:style>
  <w:style w:type="paragraph" w:styleId="TOC2">
    <w:name w:val="toc 2"/>
    <w:basedOn w:val="Normal"/>
    <w:next w:val="Normal"/>
    <w:autoRedefine/>
    <w:uiPriority w:val="39"/>
    <w:unhideWhenUsed/>
    <w:rsid w:val="002505AF"/>
    <w:pPr>
      <w:ind w:left="240"/>
    </w:pPr>
    <w:rPr>
      <w:smallCaps/>
      <w:sz w:val="22"/>
      <w:szCs w:val="22"/>
    </w:rPr>
  </w:style>
  <w:style w:type="paragraph" w:styleId="TOC3">
    <w:name w:val="toc 3"/>
    <w:basedOn w:val="Normal"/>
    <w:next w:val="Normal"/>
    <w:autoRedefine/>
    <w:uiPriority w:val="39"/>
    <w:unhideWhenUsed/>
    <w:rsid w:val="002505AF"/>
    <w:pPr>
      <w:ind w:left="480"/>
    </w:pPr>
    <w:rPr>
      <w:i/>
      <w:sz w:val="22"/>
      <w:szCs w:val="22"/>
    </w:rPr>
  </w:style>
  <w:style w:type="paragraph" w:styleId="TOC4">
    <w:name w:val="toc 4"/>
    <w:basedOn w:val="Normal"/>
    <w:next w:val="Normal"/>
    <w:autoRedefine/>
    <w:uiPriority w:val="39"/>
    <w:unhideWhenUsed/>
    <w:rsid w:val="002505AF"/>
    <w:pPr>
      <w:ind w:left="720"/>
    </w:pPr>
    <w:rPr>
      <w:sz w:val="18"/>
      <w:szCs w:val="18"/>
    </w:rPr>
  </w:style>
  <w:style w:type="paragraph" w:styleId="TOC5">
    <w:name w:val="toc 5"/>
    <w:basedOn w:val="Normal"/>
    <w:next w:val="Normal"/>
    <w:autoRedefine/>
    <w:uiPriority w:val="39"/>
    <w:unhideWhenUsed/>
    <w:rsid w:val="002505AF"/>
    <w:pPr>
      <w:ind w:left="960"/>
    </w:pPr>
    <w:rPr>
      <w:sz w:val="18"/>
      <w:szCs w:val="18"/>
    </w:rPr>
  </w:style>
  <w:style w:type="paragraph" w:styleId="TOC6">
    <w:name w:val="toc 6"/>
    <w:basedOn w:val="Normal"/>
    <w:next w:val="Normal"/>
    <w:autoRedefine/>
    <w:uiPriority w:val="39"/>
    <w:unhideWhenUsed/>
    <w:rsid w:val="002505AF"/>
    <w:pPr>
      <w:ind w:left="1200"/>
    </w:pPr>
    <w:rPr>
      <w:sz w:val="18"/>
      <w:szCs w:val="18"/>
    </w:rPr>
  </w:style>
  <w:style w:type="paragraph" w:styleId="TOC7">
    <w:name w:val="toc 7"/>
    <w:basedOn w:val="Normal"/>
    <w:next w:val="Normal"/>
    <w:autoRedefine/>
    <w:uiPriority w:val="39"/>
    <w:unhideWhenUsed/>
    <w:rsid w:val="002505AF"/>
    <w:pPr>
      <w:ind w:left="1440"/>
    </w:pPr>
    <w:rPr>
      <w:sz w:val="18"/>
      <w:szCs w:val="18"/>
    </w:rPr>
  </w:style>
  <w:style w:type="paragraph" w:styleId="TOC8">
    <w:name w:val="toc 8"/>
    <w:basedOn w:val="Normal"/>
    <w:next w:val="Normal"/>
    <w:autoRedefine/>
    <w:uiPriority w:val="39"/>
    <w:unhideWhenUsed/>
    <w:rsid w:val="002505AF"/>
    <w:pPr>
      <w:ind w:left="1680"/>
    </w:pPr>
    <w:rPr>
      <w:sz w:val="18"/>
      <w:szCs w:val="18"/>
    </w:rPr>
  </w:style>
  <w:style w:type="paragraph" w:styleId="TOC9">
    <w:name w:val="toc 9"/>
    <w:basedOn w:val="Normal"/>
    <w:next w:val="Normal"/>
    <w:autoRedefine/>
    <w:uiPriority w:val="39"/>
    <w:unhideWhenUsed/>
    <w:rsid w:val="002505AF"/>
    <w:pPr>
      <w:ind w:left="1920"/>
    </w:pPr>
    <w:rPr>
      <w:sz w:val="18"/>
      <w:szCs w:val="18"/>
    </w:rPr>
  </w:style>
  <w:style w:type="character" w:customStyle="1" w:styleId="Heading3Char">
    <w:name w:val="Heading 3 Char"/>
    <w:basedOn w:val="DefaultParagraphFont"/>
    <w:link w:val="Heading3"/>
    <w:uiPriority w:val="9"/>
    <w:rsid w:val="00794388"/>
    <w:rPr>
      <w:rFonts w:asciiTheme="majorHAnsi" w:eastAsiaTheme="majorEastAsia" w:hAnsiTheme="majorHAnsi" w:cstheme="majorBidi"/>
      <w:b/>
      <w:bCs/>
    </w:rPr>
  </w:style>
  <w:style w:type="paragraph" w:styleId="BalloonText">
    <w:name w:val="Balloon Text"/>
    <w:basedOn w:val="Normal"/>
    <w:link w:val="BalloonTextChar"/>
    <w:uiPriority w:val="99"/>
    <w:semiHidden/>
    <w:unhideWhenUsed/>
    <w:rsid w:val="00797643"/>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797643"/>
    <w:rPr>
      <w:rFonts w:ascii="Lucida Grande" w:hAnsi="Lucida Grande" w:cs="Lucida Grande"/>
      <w:sz w:val="18"/>
      <w:szCs w:val="18"/>
    </w:rPr>
  </w:style>
  <w:style w:type="paragraph" w:styleId="Caption">
    <w:name w:val="caption"/>
    <w:basedOn w:val="Normal"/>
    <w:next w:val="Normal"/>
    <w:link w:val="CaptionChar"/>
    <w:unhideWhenUsed/>
    <w:qFormat/>
    <w:rsid w:val="00C339A0"/>
    <w:pPr>
      <w:keepNext/>
    </w:pPr>
    <w:rPr>
      <w:b/>
      <w:bCs/>
      <w:sz w:val="18"/>
      <w:szCs w:val="18"/>
    </w:rPr>
  </w:style>
  <w:style w:type="character" w:customStyle="1" w:styleId="CaptionChar">
    <w:name w:val="Caption Char"/>
    <w:link w:val="Caption"/>
    <w:rsid w:val="003D219E"/>
    <w:rPr>
      <w:b/>
      <w:bCs/>
      <w:sz w:val="18"/>
      <w:szCs w:val="18"/>
    </w:rPr>
  </w:style>
  <w:style w:type="character" w:styleId="FootnoteReference">
    <w:name w:val="footnote reference"/>
    <w:rsid w:val="00C63750"/>
    <w:rPr>
      <w:rFonts w:ascii="Arial" w:hAnsi="Arial"/>
      <w:sz w:val="19"/>
      <w:vertAlign w:val="superscript"/>
    </w:rPr>
  </w:style>
  <w:style w:type="paragraph" w:styleId="FootnoteText">
    <w:name w:val="footnote text"/>
    <w:basedOn w:val="Normal"/>
    <w:link w:val="FootnoteTextChar"/>
    <w:uiPriority w:val="99"/>
    <w:rsid w:val="00C63750"/>
    <w:pPr>
      <w:spacing w:before="60" w:after="240" w:line="280" w:lineRule="exact"/>
    </w:pPr>
    <w:rPr>
      <w:rFonts w:ascii="Arial" w:eastAsia="Times" w:hAnsi="Arial" w:cs="Times New Roman"/>
      <w:color w:val="000000"/>
      <w:sz w:val="16"/>
      <w:szCs w:val="20"/>
      <w:lang w:val="en-GB"/>
    </w:rPr>
  </w:style>
  <w:style w:type="character" w:customStyle="1" w:styleId="FootnoteTextChar">
    <w:name w:val="Footnote Text Char"/>
    <w:basedOn w:val="DefaultParagraphFont"/>
    <w:link w:val="FootnoteText"/>
    <w:uiPriority w:val="99"/>
    <w:rsid w:val="00C63750"/>
    <w:rPr>
      <w:rFonts w:ascii="Arial" w:eastAsia="Times" w:hAnsi="Arial" w:cs="Times New Roman"/>
      <w:color w:val="000000"/>
      <w:sz w:val="16"/>
      <w:szCs w:val="20"/>
      <w:lang w:val="en-GB"/>
    </w:rPr>
  </w:style>
  <w:style w:type="paragraph" w:styleId="NormalWeb">
    <w:name w:val="Normal (Web)"/>
    <w:basedOn w:val="Normal"/>
    <w:uiPriority w:val="99"/>
    <w:semiHidden/>
    <w:unhideWhenUsed/>
    <w:rsid w:val="0007030C"/>
    <w:pPr>
      <w:spacing w:before="100" w:beforeAutospacing="1" w:after="100" w:afterAutospacing="1"/>
    </w:pPr>
    <w:rPr>
      <w:rFonts w:ascii="Times" w:hAnsi="Times" w:cs="Times New Roman"/>
      <w:sz w:val="20"/>
      <w:szCs w:val="20"/>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0" w:qFormat="1"/>
    <w:lsdException w:name="footnote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A364E7"/>
    <w:pPr>
      <w:keepNext/>
      <w:keepLines/>
      <w:spacing w:before="120" w:after="120"/>
      <w:outlineLvl w:val="0"/>
    </w:pPr>
    <w:rPr>
      <w:rFonts w:asciiTheme="majorHAnsi" w:eastAsiaTheme="majorEastAsia" w:hAnsiTheme="majorHAnsi" w:cstheme="majorBidi"/>
      <w:b/>
      <w:bCs/>
      <w:sz w:val="28"/>
      <w:szCs w:val="28"/>
    </w:rPr>
  </w:style>
  <w:style w:type="paragraph" w:styleId="Heading2">
    <w:name w:val="heading 2"/>
    <w:basedOn w:val="Normal"/>
    <w:next w:val="Normal"/>
    <w:link w:val="Heading2Char"/>
    <w:uiPriority w:val="9"/>
    <w:unhideWhenUsed/>
    <w:qFormat/>
    <w:rsid w:val="00A36E47"/>
    <w:pPr>
      <w:keepNext/>
      <w:keepLines/>
      <w:spacing w:after="40"/>
      <w:outlineLvl w:val="1"/>
    </w:pPr>
    <w:rPr>
      <w:rFonts w:asciiTheme="majorHAnsi" w:eastAsiaTheme="majorEastAsia" w:hAnsiTheme="majorHAnsi" w:cstheme="majorBidi"/>
      <w:b/>
      <w:bCs/>
      <w:sz w:val="26"/>
      <w:szCs w:val="26"/>
    </w:rPr>
  </w:style>
  <w:style w:type="paragraph" w:styleId="Heading3">
    <w:name w:val="heading 3"/>
    <w:basedOn w:val="Normal"/>
    <w:next w:val="Normal"/>
    <w:link w:val="Heading3Char"/>
    <w:uiPriority w:val="9"/>
    <w:unhideWhenUsed/>
    <w:qFormat/>
    <w:rsid w:val="00794388"/>
    <w:pPr>
      <w:keepNext/>
      <w:keepLines/>
      <w:outlineLvl w:val="2"/>
    </w:pPr>
    <w:rPr>
      <w:rFonts w:asciiTheme="majorHAnsi" w:eastAsiaTheme="majorEastAsia" w:hAnsiTheme="majorHAnsi" w:cstheme="majorBidi"/>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364E7"/>
    <w:rPr>
      <w:rFonts w:asciiTheme="majorHAnsi" w:eastAsiaTheme="majorEastAsia" w:hAnsiTheme="majorHAnsi" w:cstheme="majorBidi"/>
      <w:b/>
      <w:bCs/>
      <w:sz w:val="28"/>
      <w:szCs w:val="28"/>
    </w:rPr>
  </w:style>
  <w:style w:type="character" w:customStyle="1" w:styleId="Heading2Char">
    <w:name w:val="Heading 2 Char"/>
    <w:basedOn w:val="DefaultParagraphFont"/>
    <w:link w:val="Heading2"/>
    <w:uiPriority w:val="9"/>
    <w:rsid w:val="00A36E47"/>
    <w:rPr>
      <w:rFonts w:asciiTheme="majorHAnsi" w:eastAsiaTheme="majorEastAsia" w:hAnsiTheme="majorHAnsi" w:cstheme="majorBidi"/>
      <w:b/>
      <w:bCs/>
      <w:sz w:val="26"/>
      <w:szCs w:val="26"/>
    </w:rPr>
  </w:style>
  <w:style w:type="paragraph" w:styleId="Title">
    <w:name w:val="Title"/>
    <w:basedOn w:val="Normal"/>
    <w:next w:val="Normal"/>
    <w:link w:val="TitleChar"/>
    <w:uiPriority w:val="10"/>
    <w:qFormat/>
    <w:rsid w:val="000E2D72"/>
    <w:pPr>
      <w:pBdr>
        <w:bottom w:val="single" w:sz="8" w:space="4" w:color="4F81BD" w:themeColor="accent1"/>
      </w:pBdr>
      <w:spacing w:after="120"/>
      <w:contextualSpacing/>
      <w:jc w:val="center"/>
    </w:pPr>
    <w:rPr>
      <w:rFonts w:asciiTheme="majorHAnsi" w:eastAsiaTheme="majorEastAsia" w:hAnsiTheme="majorHAnsi" w:cstheme="majorBidi"/>
      <w:spacing w:val="5"/>
      <w:kern w:val="28"/>
      <w:sz w:val="36"/>
      <w:szCs w:val="36"/>
    </w:rPr>
  </w:style>
  <w:style w:type="character" w:customStyle="1" w:styleId="TitleChar">
    <w:name w:val="Title Char"/>
    <w:basedOn w:val="DefaultParagraphFont"/>
    <w:link w:val="Title"/>
    <w:uiPriority w:val="10"/>
    <w:rsid w:val="000E2D72"/>
    <w:rPr>
      <w:rFonts w:asciiTheme="majorHAnsi" w:eastAsiaTheme="majorEastAsia" w:hAnsiTheme="majorHAnsi" w:cstheme="majorBidi"/>
      <w:spacing w:val="5"/>
      <w:kern w:val="28"/>
      <w:sz w:val="36"/>
      <w:szCs w:val="36"/>
    </w:rPr>
  </w:style>
  <w:style w:type="paragraph" w:styleId="ListParagraph">
    <w:name w:val="List Paragraph"/>
    <w:basedOn w:val="Normal"/>
    <w:link w:val="ListParagraphChar"/>
    <w:uiPriority w:val="34"/>
    <w:qFormat/>
    <w:rsid w:val="001A19F2"/>
    <w:pPr>
      <w:ind w:left="720"/>
      <w:contextualSpacing/>
    </w:pPr>
  </w:style>
  <w:style w:type="table" w:styleId="TableGrid">
    <w:name w:val="Table Grid"/>
    <w:basedOn w:val="TableNormal"/>
    <w:uiPriority w:val="59"/>
    <w:rsid w:val="00896116"/>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Footer">
    <w:name w:val="footer"/>
    <w:basedOn w:val="Normal"/>
    <w:link w:val="FooterChar"/>
    <w:uiPriority w:val="99"/>
    <w:unhideWhenUsed/>
    <w:rsid w:val="00CF1D7F"/>
    <w:pPr>
      <w:tabs>
        <w:tab w:val="center" w:pos="4320"/>
        <w:tab w:val="right" w:pos="8640"/>
      </w:tabs>
    </w:pPr>
  </w:style>
  <w:style w:type="character" w:customStyle="1" w:styleId="FooterChar">
    <w:name w:val="Footer Char"/>
    <w:basedOn w:val="DefaultParagraphFont"/>
    <w:link w:val="Footer"/>
    <w:uiPriority w:val="99"/>
    <w:rsid w:val="00CF1D7F"/>
  </w:style>
  <w:style w:type="character" w:styleId="PageNumber">
    <w:name w:val="page number"/>
    <w:basedOn w:val="DefaultParagraphFont"/>
    <w:uiPriority w:val="99"/>
    <w:semiHidden/>
    <w:unhideWhenUsed/>
    <w:rsid w:val="00CF1D7F"/>
  </w:style>
  <w:style w:type="character" w:customStyle="1" w:styleId="ListParagraphChar">
    <w:name w:val="List Paragraph Char"/>
    <w:link w:val="ListParagraph"/>
    <w:uiPriority w:val="34"/>
    <w:locked/>
    <w:rsid w:val="000C2741"/>
  </w:style>
  <w:style w:type="paragraph" w:styleId="TOC1">
    <w:name w:val="toc 1"/>
    <w:basedOn w:val="Normal"/>
    <w:next w:val="Normal"/>
    <w:autoRedefine/>
    <w:uiPriority w:val="39"/>
    <w:unhideWhenUsed/>
    <w:rsid w:val="002505AF"/>
    <w:pPr>
      <w:spacing w:before="120"/>
    </w:pPr>
    <w:rPr>
      <w:b/>
      <w:caps/>
      <w:sz w:val="22"/>
      <w:szCs w:val="22"/>
    </w:rPr>
  </w:style>
  <w:style w:type="paragraph" w:styleId="TOC2">
    <w:name w:val="toc 2"/>
    <w:basedOn w:val="Normal"/>
    <w:next w:val="Normal"/>
    <w:autoRedefine/>
    <w:uiPriority w:val="39"/>
    <w:unhideWhenUsed/>
    <w:rsid w:val="002505AF"/>
    <w:pPr>
      <w:ind w:left="240"/>
    </w:pPr>
    <w:rPr>
      <w:smallCaps/>
      <w:sz w:val="22"/>
      <w:szCs w:val="22"/>
    </w:rPr>
  </w:style>
  <w:style w:type="paragraph" w:styleId="TOC3">
    <w:name w:val="toc 3"/>
    <w:basedOn w:val="Normal"/>
    <w:next w:val="Normal"/>
    <w:autoRedefine/>
    <w:uiPriority w:val="39"/>
    <w:unhideWhenUsed/>
    <w:rsid w:val="002505AF"/>
    <w:pPr>
      <w:ind w:left="480"/>
    </w:pPr>
    <w:rPr>
      <w:i/>
      <w:sz w:val="22"/>
      <w:szCs w:val="22"/>
    </w:rPr>
  </w:style>
  <w:style w:type="paragraph" w:styleId="TOC4">
    <w:name w:val="toc 4"/>
    <w:basedOn w:val="Normal"/>
    <w:next w:val="Normal"/>
    <w:autoRedefine/>
    <w:uiPriority w:val="39"/>
    <w:unhideWhenUsed/>
    <w:rsid w:val="002505AF"/>
    <w:pPr>
      <w:ind w:left="720"/>
    </w:pPr>
    <w:rPr>
      <w:sz w:val="18"/>
      <w:szCs w:val="18"/>
    </w:rPr>
  </w:style>
  <w:style w:type="paragraph" w:styleId="TOC5">
    <w:name w:val="toc 5"/>
    <w:basedOn w:val="Normal"/>
    <w:next w:val="Normal"/>
    <w:autoRedefine/>
    <w:uiPriority w:val="39"/>
    <w:unhideWhenUsed/>
    <w:rsid w:val="002505AF"/>
    <w:pPr>
      <w:ind w:left="960"/>
    </w:pPr>
    <w:rPr>
      <w:sz w:val="18"/>
      <w:szCs w:val="18"/>
    </w:rPr>
  </w:style>
  <w:style w:type="paragraph" w:styleId="TOC6">
    <w:name w:val="toc 6"/>
    <w:basedOn w:val="Normal"/>
    <w:next w:val="Normal"/>
    <w:autoRedefine/>
    <w:uiPriority w:val="39"/>
    <w:unhideWhenUsed/>
    <w:rsid w:val="002505AF"/>
    <w:pPr>
      <w:ind w:left="1200"/>
    </w:pPr>
    <w:rPr>
      <w:sz w:val="18"/>
      <w:szCs w:val="18"/>
    </w:rPr>
  </w:style>
  <w:style w:type="paragraph" w:styleId="TOC7">
    <w:name w:val="toc 7"/>
    <w:basedOn w:val="Normal"/>
    <w:next w:val="Normal"/>
    <w:autoRedefine/>
    <w:uiPriority w:val="39"/>
    <w:unhideWhenUsed/>
    <w:rsid w:val="002505AF"/>
    <w:pPr>
      <w:ind w:left="1440"/>
    </w:pPr>
    <w:rPr>
      <w:sz w:val="18"/>
      <w:szCs w:val="18"/>
    </w:rPr>
  </w:style>
  <w:style w:type="paragraph" w:styleId="TOC8">
    <w:name w:val="toc 8"/>
    <w:basedOn w:val="Normal"/>
    <w:next w:val="Normal"/>
    <w:autoRedefine/>
    <w:uiPriority w:val="39"/>
    <w:unhideWhenUsed/>
    <w:rsid w:val="002505AF"/>
    <w:pPr>
      <w:ind w:left="1680"/>
    </w:pPr>
    <w:rPr>
      <w:sz w:val="18"/>
      <w:szCs w:val="18"/>
    </w:rPr>
  </w:style>
  <w:style w:type="paragraph" w:styleId="TOC9">
    <w:name w:val="toc 9"/>
    <w:basedOn w:val="Normal"/>
    <w:next w:val="Normal"/>
    <w:autoRedefine/>
    <w:uiPriority w:val="39"/>
    <w:unhideWhenUsed/>
    <w:rsid w:val="002505AF"/>
    <w:pPr>
      <w:ind w:left="1920"/>
    </w:pPr>
    <w:rPr>
      <w:sz w:val="18"/>
      <w:szCs w:val="18"/>
    </w:rPr>
  </w:style>
  <w:style w:type="character" w:customStyle="1" w:styleId="Heading3Char">
    <w:name w:val="Heading 3 Char"/>
    <w:basedOn w:val="DefaultParagraphFont"/>
    <w:link w:val="Heading3"/>
    <w:uiPriority w:val="9"/>
    <w:rsid w:val="00794388"/>
    <w:rPr>
      <w:rFonts w:asciiTheme="majorHAnsi" w:eastAsiaTheme="majorEastAsia" w:hAnsiTheme="majorHAnsi" w:cstheme="majorBidi"/>
      <w:b/>
      <w:bCs/>
    </w:rPr>
  </w:style>
  <w:style w:type="paragraph" w:styleId="BalloonText">
    <w:name w:val="Balloon Text"/>
    <w:basedOn w:val="Normal"/>
    <w:link w:val="BalloonTextChar"/>
    <w:uiPriority w:val="99"/>
    <w:semiHidden/>
    <w:unhideWhenUsed/>
    <w:rsid w:val="00797643"/>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797643"/>
    <w:rPr>
      <w:rFonts w:ascii="Lucida Grande" w:hAnsi="Lucida Grande" w:cs="Lucida Grande"/>
      <w:sz w:val="18"/>
      <w:szCs w:val="18"/>
    </w:rPr>
  </w:style>
  <w:style w:type="paragraph" w:styleId="Caption">
    <w:name w:val="caption"/>
    <w:basedOn w:val="Normal"/>
    <w:next w:val="Normal"/>
    <w:link w:val="CaptionChar"/>
    <w:unhideWhenUsed/>
    <w:qFormat/>
    <w:rsid w:val="00C339A0"/>
    <w:pPr>
      <w:keepNext/>
    </w:pPr>
    <w:rPr>
      <w:b/>
      <w:bCs/>
      <w:sz w:val="18"/>
      <w:szCs w:val="18"/>
    </w:rPr>
  </w:style>
  <w:style w:type="character" w:customStyle="1" w:styleId="CaptionChar">
    <w:name w:val="Caption Char"/>
    <w:link w:val="Caption"/>
    <w:rsid w:val="003D219E"/>
    <w:rPr>
      <w:b/>
      <w:bCs/>
      <w:sz w:val="18"/>
      <w:szCs w:val="18"/>
    </w:rPr>
  </w:style>
  <w:style w:type="character" w:styleId="FootnoteReference">
    <w:name w:val="footnote reference"/>
    <w:rsid w:val="00C63750"/>
    <w:rPr>
      <w:rFonts w:ascii="Arial" w:hAnsi="Arial"/>
      <w:sz w:val="19"/>
      <w:vertAlign w:val="superscript"/>
    </w:rPr>
  </w:style>
  <w:style w:type="paragraph" w:styleId="FootnoteText">
    <w:name w:val="footnote text"/>
    <w:basedOn w:val="Normal"/>
    <w:link w:val="FootnoteTextChar"/>
    <w:uiPriority w:val="99"/>
    <w:rsid w:val="00C63750"/>
    <w:pPr>
      <w:spacing w:before="60" w:after="240" w:line="280" w:lineRule="exact"/>
    </w:pPr>
    <w:rPr>
      <w:rFonts w:ascii="Arial" w:eastAsia="Times" w:hAnsi="Arial" w:cs="Times New Roman"/>
      <w:color w:val="000000"/>
      <w:sz w:val="16"/>
      <w:szCs w:val="20"/>
      <w:lang w:val="en-GB"/>
    </w:rPr>
  </w:style>
  <w:style w:type="character" w:customStyle="1" w:styleId="FootnoteTextChar">
    <w:name w:val="Footnote Text Char"/>
    <w:basedOn w:val="DefaultParagraphFont"/>
    <w:link w:val="FootnoteText"/>
    <w:uiPriority w:val="99"/>
    <w:rsid w:val="00C63750"/>
    <w:rPr>
      <w:rFonts w:ascii="Arial" w:eastAsia="Times" w:hAnsi="Arial" w:cs="Times New Roman"/>
      <w:color w:val="000000"/>
      <w:sz w:val="16"/>
      <w:szCs w:val="20"/>
      <w:lang w:val="en-GB"/>
    </w:rPr>
  </w:style>
  <w:style w:type="paragraph" w:styleId="NormalWeb">
    <w:name w:val="Normal (Web)"/>
    <w:basedOn w:val="Normal"/>
    <w:uiPriority w:val="99"/>
    <w:semiHidden/>
    <w:unhideWhenUsed/>
    <w:rsid w:val="0007030C"/>
    <w:pPr>
      <w:spacing w:before="100" w:beforeAutospacing="1" w:after="100" w:afterAutospacing="1"/>
    </w:pPr>
    <w:rPr>
      <w:rFonts w:ascii="Times" w:hAnsi="Times" w:cs="Times New Roman"/>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41124934">
      <w:bodyDiv w:val="1"/>
      <w:marLeft w:val="0"/>
      <w:marRight w:val="0"/>
      <w:marTop w:val="0"/>
      <w:marBottom w:val="0"/>
      <w:divBdr>
        <w:top w:val="none" w:sz="0" w:space="0" w:color="auto"/>
        <w:left w:val="none" w:sz="0" w:space="0" w:color="auto"/>
        <w:bottom w:val="none" w:sz="0" w:space="0" w:color="auto"/>
        <w:right w:val="none" w:sz="0" w:space="0" w:color="auto"/>
      </w:divBdr>
    </w:div>
    <w:div w:id="1205408966">
      <w:bodyDiv w:val="1"/>
      <w:marLeft w:val="0"/>
      <w:marRight w:val="0"/>
      <w:marTop w:val="0"/>
      <w:marBottom w:val="0"/>
      <w:divBdr>
        <w:top w:val="none" w:sz="0" w:space="0" w:color="auto"/>
        <w:left w:val="none" w:sz="0" w:space="0" w:color="auto"/>
        <w:bottom w:val="none" w:sz="0" w:space="0" w:color="auto"/>
        <w:right w:val="none" w:sz="0" w:space="0" w:color="auto"/>
      </w:divBdr>
    </w:div>
    <w:div w:id="1829594470">
      <w:bodyDiv w:val="1"/>
      <w:marLeft w:val="0"/>
      <w:marRight w:val="0"/>
      <w:marTop w:val="0"/>
      <w:marBottom w:val="0"/>
      <w:divBdr>
        <w:top w:val="none" w:sz="0" w:space="0" w:color="auto"/>
        <w:left w:val="none" w:sz="0" w:space="0" w:color="auto"/>
        <w:bottom w:val="none" w:sz="0" w:space="0" w:color="auto"/>
        <w:right w:val="none" w:sz="0" w:space="0" w:color="auto"/>
      </w:divBdr>
      <w:divsChild>
        <w:div w:id="482358078">
          <w:marLeft w:val="0"/>
          <w:marRight w:val="0"/>
          <w:marTop w:val="0"/>
          <w:marBottom w:val="0"/>
          <w:divBdr>
            <w:top w:val="none" w:sz="0" w:space="0" w:color="auto"/>
            <w:left w:val="none" w:sz="0" w:space="0" w:color="auto"/>
            <w:bottom w:val="none" w:sz="0" w:space="0" w:color="auto"/>
            <w:right w:val="none" w:sz="0" w:space="0" w:color="auto"/>
          </w:divBdr>
        </w:div>
        <w:div w:id="1638878807">
          <w:marLeft w:val="0"/>
          <w:marRight w:val="0"/>
          <w:marTop w:val="0"/>
          <w:marBottom w:val="0"/>
          <w:divBdr>
            <w:top w:val="none" w:sz="0" w:space="0" w:color="auto"/>
            <w:left w:val="none" w:sz="0" w:space="0" w:color="auto"/>
            <w:bottom w:val="none" w:sz="0" w:space="0" w:color="auto"/>
            <w:right w:val="none" w:sz="0" w:space="0" w:color="auto"/>
          </w:divBdr>
        </w:div>
        <w:div w:id="284384656">
          <w:marLeft w:val="0"/>
          <w:marRight w:val="0"/>
          <w:marTop w:val="0"/>
          <w:marBottom w:val="0"/>
          <w:divBdr>
            <w:top w:val="none" w:sz="0" w:space="0" w:color="auto"/>
            <w:left w:val="none" w:sz="0" w:space="0" w:color="auto"/>
            <w:bottom w:val="none" w:sz="0" w:space="0" w:color="auto"/>
            <w:right w:val="none" w:sz="0" w:space="0" w:color="auto"/>
          </w:divBdr>
        </w:div>
        <w:div w:id="104925724">
          <w:marLeft w:val="0"/>
          <w:marRight w:val="0"/>
          <w:marTop w:val="0"/>
          <w:marBottom w:val="0"/>
          <w:divBdr>
            <w:top w:val="none" w:sz="0" w:space="0" w:color="auto"/>
            <w:left w:val="none" w:sz="0" w:space="0" w:color="auto"/>
            <w:bottom w:val="none" w:sz="0" w:space="0" w:color="auto"/>
            <w:right w:val="none" w:sz="0" w:space="0" w:color="auto"/>
          </w:divBdr>
        </w:div>
      </w:divsChild>
    </w:div>
    <w:div w:id="2041733460">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oter" Target="footer2.xml"/><Relationship Id="rId12" Type="http://schemas.openxmlformats.org/officeDocument/2006/relationships/fontTable" Target="fontTable.xml"/><Relationship Id="rId13"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chart" Target="charts/chart1.xml"/><Relationship Id="rId9" Type="http://schemas.openxmlformats.org/officeDocument/2006/relationships/chart" Target="charts/chart2.xml"/><Relationship Id="rId10" Type="http://schemas.openxmlformats.org/officeDocument/2006/relationships/footer" Target="footer1.xml"/></Relationships>
</file>

<file path=word/charts/_rels/chart1.xml.rels><?xml version="1.0" encoding="UTF-8" standalone="yes"?>
<Relationships xmlns="http://schemas.openxmlformats.org/package/2006/relationships"><Relationship Id="rId1" Type="http://schemas.openxmlformats.org/officeDocument/2006/relationships/oleObject" Target="Macintosh%20HD:Users:richard:Desktop:Universal%20Health%20Coverage%20UHC:UHC%20workbook%204.10.2013.xlsx" TargetMode="External"/></Relationships>
</file>

<file path=word/charts/_rels/chart2.xml.rels><?xml version="1.0" encoding="UTF-8" standalone="yes"?>
<Relationships xmlns="http://schemas.openxmlformats.org/package/2006/relationships"><Relationship Id="rId1" Type="http://schemas.openxmlformats.org/officeDocument/2006/relationships/oleObject" Target="Macintosh%20HD:Users:richard:Desktop:Universal%20Health%20Coverage%20UHC:UHC%20workbook%204.10.2013.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18"/>
    </mc:Choice>
    <mc:Fallback>
      <c:style val="18"/>
    </mc:Fallback>
  </mc:AlternateContent>
  <c:chart>
    <c:title>
      <c:tx>
        <c:rich>
          <a:bodyPr/>
          <a:lstStyle/>
          <a:p>
            <a:pPr>
              <a:defRPr/>
            </a:pPr>
            <a:r>
              <a:rPr lang="en-US"/>
              <a:t>Economic Growth Rates East African Countries 2010-2012</a:t>
            </a:r>
          </a:p>
        </c:rich>
      </c:tx>
      <c:layout/>
      <c:overlay val="0"/>
    </c:title>
    <c:autoTitleDeleted val="0"/>
    <c:plotArea>
      <c:layout/>
      <c:lineChart>
        <c:grouping val="standard"/>
        <c:varyColors val="0"/>
        <c:ser>
          <c:idx val="0"/>
          <c:order val="0"/>
          <c:tx>
            <c:strRef>
              <c:f>Sheet1!$A$4</c:f>
              <c:strCache>
                <c:ptCount val="1"/>
                <c:pt idx="0">
                  <c:v>Burundi</c:v>
                </c:pt>
              </c:strCache>
            </c:strRef>
          </c:tx>
          <c:marker>
            <c:symbol val="none"/>
          </c:marker>
          <c:cat>
            <c:numRef>
              <c:f>Sheet1!$B$3:$D$3</c:f>
              <c:numCache>
                <c:formatCode>General</c:formatCode>
                <c:ptCount val="3"/>
                <c:pt idx="0">
                  <c:v>2010.0</c:v>
                </c:pt>
                <c:pt idx="1">
                  <c:v>2011.0</c:v>
                </c:pt>
                <c:pt idx="2">
                  <c:v>2012.0</c:v>
                </c:pt>
              </c:numCache>
            </c:numRef>
          </c:cat>
          <c:val>
            <c:numRef>
              <c:f>Sheet1!$B$4:$D$4</c:f>
              <c:numCache>
                <c:formatCode>General</c:formatCode>
                <c:ptCount val="3"/>
                <c:pt idx="0">
                  <c:v>3.8</c:v>
                </c:pt>
                <c:pt idx="1">
                  <c:v>4.2</c:v>
                </c:pt>
                <c:pt idx="2">
                  <c:v>4.2</c:v>
                </c:pt>
              </c:numCache>
            </c:numRef>
          </c:val>
          <c:smooth val="0"/>
        </c:ser>
        <c:ser>
          <c:idx val="1"/>
          <c:order val="1"/>
          <c:tx>
            <c:strRef>
              <c:f>Sheet1!$A$5</c:f>
              <c:strCache>
                <c:ptCount val="1"/>
                <c:pt idx="0">
                  <c:v>Kenya</c:v>
                </c:pt>
              </c:strCache>
            </c:strRef>
          </c:tx>
          <c:marker>
            <c:symbol val="none"/>
          </c:marker>
          <c:cat>
            <c:numRef>
              <c:f>Sheet1!$B$3:$D$3</c:f>
              <c:numCache>
                <c:formatCode>General</c:formatCode>
                <c:ptCount val="3"/>
                <c:pt idx="0">
                  <c:v>2010.0</c:v>
                </c:pt>
                <c:pt idx="1">
                  <c:v>2011.0</c:v>
                </c:pt>
                <c:pt idx="2">
                  <c:v>2012.0</c:v>
                </c:pt>
              </c:numCache>
            </c:numRef>
          </c:cat>
          <c:val>
            <c:numRef>
              <c:f>Sheet1!$B$5:$D$5</c:f>
              <c:numCache>
                <c:formatCode>General</c:formatCode>
                <c:ptCount val="3"/>
                <c:pt idx="0">
                  <c:v>5.8</c:v>
                </c:pt>
                <c:pt idx="1">
                  <c:v>4.4</c:v>
                </c:pt>
                <c:pt idx="2">
                  <c:v>4.6</c:v>
                </c:pt>
              </c:numCache>
            </c:numRef>
          </c:val>
          <c:smooth val="0"/>
        </c:ser>
        <c:ser>
          <c:idx val="2"/>
          <c:order val="2"/>
          <c:tx>
            <c:strRef>
              <c:f>Sheet1!$A$6</c:f>
              <c:strCache>
                <c:ptCount val="1"/>
                <c:pt idx="0">
                  <c:v>Rwanda</c:v>
                </c:pt>
              </c:strCache>
            </c:strRef>
          </c:tx>
          <c:marker>
            <c:symbol val="none"/>
          </c:marker>
          <c:cat>
            <c:numRef>
              <c:f>Sheet1!$B$3:$D$3</c:f>
              <c:numCache>
                <c:formatCode>General</c:formatCode>
                <c:ptCount val="3"/>
                <c:pt idx="0">
                  <c:v>2010.0</c:v>
                </c:pt>
                <c:pt idx="1">
                  <c:v>2011.0</c:v>
                </c:pt>
                <c:pt idx="2">
                  <c:v>2012.0</c:v>
                </c:pt>
              </c:numCache>
            </c:numRef>
          </c:cat>
          <c:val>
            <c:numRef>
              <c:f>Sheet1!$B$6:$D$6</c:f>
              <c:numCache>
                <c:formatCode>General</c:formatCode>
                <c:ptCount val="3"/>
                <c:pt idx="0">
                  <c:v>7.2</c:v>
                </c:pt>
                <c:pt idx="1">
                  <c:v>8.6</c:v>
                </c:pt>
                <c:pt idx="2">
                  <c:v>7.7</c:v>
                </c:pt>
              </c:numCache>
            </c:numRef>
          </c:val>
          <c:smooth val="0"/>
        </c:ser>
        <c:ser>
          <c:idx val="3"/>
          <c:order val="3"/>
          <c:tx>
            <c:strRef>
              <c:f>Sheet1!$A$7</c:f>
              <c:strCache>
                <c:ptCount val="1"/>
                <c:pt idx="0">
                  <c:v>Tanzania</c:v>
                </c:pt>
              </c:strCache>
            </c:strRef>
          </c:tx>
          <c:marker>
            <c:symbol val="none"/>
          </c:marker>
          <c:cat>
            <c:numRef>
              <c:f>Sheet1!$B$3:$D$3</c:f>
              <c:numCache>
                <c:formatCode>General</c:formatCode>
                <c:ptCount val="3"/>
                <c:pt idx="0">
                  <c:v>2010.0</c:v>
                </c:pt>
                <c:pt idx="1">
                  <c:v>2011.0</c:v>
                </c:pt>
                <c:pt idx="2">
                  <c:v>2012.0</c:v>
                </c:pt>
              </c:numCache>
            </c:numRef>
          </c:cat>
          <c:val>
            <c:numRef>
              <c:f>Sheet1!$B$7:$D$7</c:f>
              <c:numCache>
                <c:formatCode>General</c:formatCode>
                <c:ptCount val="3"/>
                <c:pt idx="0">
                  <c:v>7.0</c:v>
                </c:pt>
                <c:pt idx="1">
                  <c:v>6.4</c:v>
                </c:pt>
                <c:pt idx="2">
                  <c:v>6.5</c:v>
                </c:pt>
              </c:numCache>
            </c:numRef>
          </c:val>
          <c:smooth val="0"/>
        </c:ser>
        <c:ser>
          <c:idx val="4"/>
          <c:order val="4"/>
          <c:tx>
            <c:strRef>
              <c:f>Sheet1!$A$8</c:f>
              <c:strCache>
                <c:ptCount val="1"/>
                <c:pt idx="0">
                  <c:v>Uganda</c:v>
                </c:pt>
              </c:strCache>
            </c:strRef>
          </c:tx>
          <c:marker>
            <c:symbol val="none"/>
          </c:marker>
          <c:cat>
            <c:numRef>
              <c:f>Sheet1!$B$3:$D$3</c:f>
              <c:numCache>
                <c:formatCode>General</c:formatCode>
                <c:ptCount val="3"/>
                <c:pt idx="0">
                  <c:v>2010.0</c:v>
                </c:pt>
                <c:pt idx="1">
                  <c:v>2011.0</c:v>
                </c:pt>
                <c:pt idx="2">
                  <c:v>2012.0</c:v>
                </c:pt>
              </c:numCache>
            </c:numRef>
          </c:cat>
          <c:val>
            <c:numRef>
              <c:f>Sheet1!$B$8:$D$8</c:f>
              <c:numCache>
                <c:formatCode>General</c:formatCode>
                <c:ptCount val="3"/>
                <c:pt idx="0">
                  <c:v>6.1</c:v>
                </c:pt>
                <c:pt idx="1">
                  <c:v>5.1</c:v>
                </c:pt>
                <c:pt idx="2">
                  <c:v>4.2</c:v>
                </c:pt>
              </c:numCache>
            </c:numRef>
          </c:val>
          <c:smooth val="0"/>
        </c:ser>
        <c:ser>
          <c:idx val="5"/>
          <c:order val="5"/>
          <c:tx>
            <c:strRef>
              <c:f>Sheet1!$A$9</c:f>
              <c:strCache>
                <c:ptCount val="1"/>
                <c:pt idx="0">
                  <c:v>EAC</c:v>
                </c:pt>
              </c:strCache>
            </c:strRef>
          </c:tx>
          <c:marker>
            <c:symbol val="none"/>
          </c:marker>
          <c:cat>
            <c:numRef>
              <c:f>Sheet1!$B$3:$D$3</c:f>
              <c:numCache>
                <c:formatCode>General</c:formatCode>
                <c:ptCount val="3"/>
                <c:pt idx="0">
                  <c:v>2010.0</c:v>
                </c:pt>
                <c:pt idx="1">
                  <c:v>2011.0</c:v>
                </c:pt>
                <c:pt idx="2">
                  <c:v>2012.0</c:v>
                </c:pt>
              </c:numCache>
            </c:numRef>
          </c:cat>
          <c:val>
            <c:numRef>
              <c:f>Sheet1!$B$9:$D$9</c:f>
              <c:numCache>
                <c:formatCode>General</c:formatCode>
                <c:ptCount val="3"/>
                <c:pt idx="0">
                  <c:v>6.3</c:v>
                </c:pt>
                <c:pt idx="1">
                  <c:v>5.5</c:v>
                </c:pt>
                <c:pt idx="2">
                  <c:v>5.5</c:v>
                </c:pt>
              </c:numCache>
            </c:numRef>
          </c:val>
          <c:smooth val="0"/>
        </c:ser>
        <c:dLbls>
          <c:showLegendKey val="0"/>
          <c:showVal val="0"/>
          <c:showCatName val="0"/>
          <c:showSerName val="0"/>
          <c:showPercent val="0"/>
          <c:showBubbleSize val="0"/>
        </c:dLbls>
        <c:marker val="1"/>
        <c:smooth val="0"/>
        <c:axId val="2049937672"/>
        <c:axId val="2049940312"/>
      </c:lineChart>
      <c:catAx>
        <c:axId val="2049937672"/>
        <c:scaling>
          <c:orientation val="minMax"/>
        </c:scaling>
        <c:delete val="0"/>
        <c:axPos val="b"/>
        <c:numFmt formatCode="General" sourceLinked="1"/>
        <c:majorTickMark val="out"/>
        <c:minorTickMark val="none"/>
        <c:tickLblPos val="nextTo"/>
        <c:crossAx val="2049940312"/>
        <c:crosses val="autoZero"/>
        <c:auto val="1"/>
        <c:lblAlgn val="ctr"/>
        <c:lblOffset val="100"/>
        <c:noMultiLvlLbl val="0"/>
      </c:catAx>
      <c:valAx>
        <c:axId val="2049940312"/>
        <c:scaling>
          <c:orientation val="minMax"/>
        </c:scaling>
        <c:delete val="0"/>
        <c:axPos val="l"/>
        <c:majorGridlines/>
        <c:title>
          <c:tx>
            <c:rich>
              <a:bodyPr rot="-5400000" vert="horz"/>
              <a:lstStyle/>
              <a:p>
                <a:pPr>
                  <a:defRPr/>
                </a:pPr>
                <a:r>
                  <a:rPr lang="en-US"/>
                  <a:t>Annual % growth rate</a:t>
                </a:r>
              </a:p>
            </c:rich>
          </c:tx>
          <c:layout/>
          <c:overlay val="0"/>
        </c:title>
        <c:numFmt formatCode="General" sourceLinked="1"/>
        <c:majorTickMark val="out"/>
        <c:minorTickMark val="none"/>
        <c:tickLblPos val="nextTo"/>
        <c:crossAx val="2049937672"/>
        <c:crosses val="autoZero"/>
        <c:crossBetween val="between"/>
      </c:valAx>
    </c:plotArea>
    <c:legend>
      <c:legendPos val="r"/>
      <c:layout/>
      <c:overlay val="0"/>
    </c:legend>
    <c:plotVisOnly val="1"/>
    <c:dispBlanksAs val="gap"/>
    <c:showDLblsOverMax val="0"/>
  </c:chart>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18"/>
    </mc:Choice>
    <mc:Fallback>
      <c:style val="18"/>
    </mc:Fallback>
  </mc:AlternateContent>
  <c:chart>
    <c:title>
      <c:tx>
        <c:rich>
          <a:bodyPr/>
          <a:lstStyle/>
          <a:p>
            <a:pPr>
              <a:defRPr sz="1200">
                <a:latin typeface="Times New Roman"/>
              </a:defRPr>
            </a:pPr>
            <a:r>
              <a:rPr lang="en-US" sz="1200" b="1" i="0" u="none" strike="noStrike" baseline="0" smtClean="0">
                <a:latin typeface="Times New Roman"/>
              </a:rPr>
              <a:t>TOTAL HEALTH EXPENDITURE ON PRIORITY AREAS, 2009/10</a:t>
            </a:r>
            <a:endParaRPr lang="en-US" sz="1200">
              <a:latin typeface="Times New Roman"/>
            </a:endParaRPr>
          </a:p>
        </c:rich>
      </c:tx>
      <c:layout/>
      <c:overlay val="0"/>
    </c:title>
    <c:autoTitleDeleted val="0"/>
    <c:plotArea>
      <c:layout/>
      <c:pieChart>
        <c:varyColors val="1"/>
        <c:ser>
          <c:idx val="0"/>
          <c:order val="0"/>
          <c:dLbls>
            <c:showLegendKey val="0"/>
            <c:showVal val="0"/>
            <c:showCatName val="1"/>
            <c:showSerName val="0"/>
            <c:showPercent val="1"/>
            <c:showBubbleSize val="0"/>
            <c:showLeaderLines val="1"/>
          </c:dLbls>
          <c:cat>
            <c:strRef>
              <c:f>Sheet1!$A$18:$A$22</c:f>
              <c:strCache>
                <c:ptCount val="5"/>
                <c:pt idx="0">
                  <c:v>Other Health Services</c:v>
                </c:pt>
                <c:pt idx="1">
                  <c:v>HIV</c:v>
                </c:pt>
                <c:pt idx="2">
                  <c:v>Malaria</c:v>
                </c:pt>
                <c:pt idx="3">
                  <c:v>Reproductive Health </c:v>
                </c:pt>
                <c:pt idx="4">
                  <c:v>TB</c:v>
                </c:pt>
              </c:strCache>
            </c:strRef>
          </c:cat>
          <c:val>
            <c:numRef>
              <c:f>Sheet1!$B$18:$B$22</c:f>
              <c:numCache>
                <c:formatCode>0%</c:formatCode>
                <c:ptCount val="5"/>
                <c:pt idx="0">
                  <c:v>0.35</c:v>
                </c:pt>
                <c:pt idx="1">
                  <c:v>0.25</c:v>
                </c:pt>
                <c:pt idx="2">
                  <c:v>0.25</c:v>
                </c:pt>
                <c:pt idx="3">
                  <c:v>0.14</c:v>
                </c:pt>
                <c:pt idx="4">
                  <c:v>0.01</c:v>
                </c:pt>
              </c:numCache>
            </c:numRef>
          </c:val>
        </c:ser>
        <c:dLbls>
          <c:showLegendKey val="0"/>
          <c:showVal val="0"/>
          <c:showCatName val="0"/>
          <c:showSerName val="0"/>
          <c:showPercent val="0"/>
          <c:showBubbleSize val="0"/>
          <c:showLeaderLines val="1"/>
        </c:dLbls>
        <c:firstSliceAng val="0"/>
      </c:pieChart>
    </c:plotArea>
    <c:plotVisOnly val="1"/>
    <c:dispBlanksAs val="gap"/>
    <c:showDLblsOverMax val="0"/>
  </c:chart>
  <c:externalData r:id="rId1">
    <c:autoUpdate val="0"/>
  </c:externalData>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18</Pages>
  <Words>8937</Words>
  <Characters>51568</Characters>
  <Application>Microsoft Macintosh Word</Application>
  <DocSecurity>0</DocSecurity>
  <Lines>793</Lines>
  <Paragraphs>198</Paragraphs>
  <ScaleCrop>false</ScaleCrop>
  <Company/>
  <LinksUpToDate>false</LinksUpToDate>
  <CharactersWithSpaces>60307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Richard Ayah</dc:creator>
  <cp:keywords/>
  <dc:description/>
  <cp:lastModifiedBy>P4H CD MA</cp:lastModifiedBy>
  <cp:revision>2</cp:revision>
  <dcterms:created xsi:type="dcterms:W3CDTF">2013-10-08T11:01:00Z</dcterms:created>
  <dcterms:modified xsi:type="dcterms:W3CDTF">2013-10-08T11:01:00Z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Document_1">
    <vt:lpwstr>True</vt:lpwstr>
  </property>
  <property fmtid="{D5CDD505-2E9C-101B-9397-08002B2CF9AE}" pid="3" name="Mendeley User Name_1">
    <vt:lpwstr>richardayah@gmail.com@www.mendeley.com</vt:lpwstr>
  </property>
  <property fmtid="{D5CDD505-2E9C-101B-9397-08002B2CF9AE}" pid="4" name="Mendeley Citation Style_1">
    <vt:lpwstr>http://www.zotero.org/styles/apa</vt:lpwstr>
  </property>
  <property fmtid="{D5CDD505-2E9C-101B-9397-08002B2CF9AE}" pid="5" name="Mendeley Recent Style Id 0_1">
    <vt:lpwstr>http://www.zotero.org/styles/american-medical-association</vt:lpwstr>
  </property>
  <property fmtid="{D5CDD505-2E9C-101B-9397-08002B2CF9AE}" pid="6" name="Mendeley Recent Style Name 0_1">
    <vt:lpwstr>American Medical Association (AMA)</vt:lpwstr>
  </property>
  <property fmtid="{D5CDD505-2E9C-101B-9397-08002B2CF9AE}" pid="7" name="Mendeley Recent Style Id 1_1">
    <vt:lpwstr>http://www.zotero.org/styles/american-political-science-association</vt:lpwstr>
  </property>
  <property fmtid="{D5CDD505-2E9C-101B-9397-08002B2CF9AE}" pid="8" name="Mendeley Recent Style Name 1_1">
    <vt:lpwstr>American Political Science Association</vt:lpwstr>
  </property>
  <property fmtid="{D5CDD505-2E9C-101B-9397-08002B2CF9AE}" pid="9" name="Mendeley Recent Style Id 2_1">
    <vt:lpwstr>http://www.zotero.org/styles/apa</vt:lpwstr>
  </property>
  <property fmtid="{D5CDD505-2E9C-101B-9397-08002B2CF9AE}" pid="10" name="Mendeley Recent Style Name 2_1">
    <vt:lpwstr>American Psychological Association 6th Edition</vt:lpwstr>
  </property>
  <property fmtid="{D5CDD505-2E9C-101B-9397-08002B2CF9AE}" pid="11" name="Mendeley Recent Style Id 3_1">
    <vt:lpwstr>http://www.zotero.org/styles/chicago-author-date</vt:lpwstr>
  </property>
  <property fmtid="{D5CDD505-2E9C-101B-9397-08002B2CF9AE}" pid="12" name="Mendeley Recent Style Name 3_1">
    <vt:lpwstr>Chicago Manual of Style (author-date)</vt:lpwstr>
  </property>
  <property fmtid="{D5CDD505-2E9C-101B-9397-08002B2CF9AE}" pid="13" name="Mendeley Recent Style Id 4_1">
    <vt:lpwstr>http://www.zotero.org/styles/chicago-fullnote-bibliography</vt:lpwstr>
  </property>
  <property fmtid="{D5CDD505-2E9C-101B-9397-08002B2CF9AE}" pid="14" name="Mendeley Recent Style Name 4_1">
    <vt:lpwstr>Chicago Manual of Style (full note)</vt:lpwstr>
  </property>
  <property fmtid="{D5CDD505-2E9C-101B-9397-08002B2CF9AE}" pid="15" name="Mendeley Recent Style Id 5_1">
    <vt:lpwstr>http://www.zotero.org/styles/chicago-note-bibliography</vt:lpwstr>
  </property>
  <property fmtid="{D5CDD505-2E9C-101B-9397-08002B2CF9AE}" pid="16" name="Mendeley Recent Style Name 5_1">
    <vt:lpwstr>Chicago Manual of Style (note)</vt:lpwstr>
  </property>
  <property fmtid="{D5CDD505-2E9C-101B-9397-08002B2CF9AE}" pid="17" name="Mendeley Recent Style Id 6_1">
    <vt:lpwstr>http://www.zotero.org/styles/elsevier-vancouver</vt:lpwstr>
  </property>
  <property fmtid="{D5CDD505-2E9C-101B-9397-08002B2CF9AE}" pid="18" name="Mendeley Recent Style Name 6_1">
    <vt:lpwstr>Elsevier Vancouver</vt:lpwstr>
  </property>
  <property fmtid="{D5CDD505-2E9C-101B-9397-08002B2CF9AE}" pid="19" name="Mendeley Recent Style Id 7_1">
    <vt:lpwstr>http://www.zotero.org/styles/harvard1</vt:lpwstr>
  </property>
  <property fmtid="{D5CDD505-2E9C-101B-9397-08002B2CF9AE}" pid="20" name="Mendeley Recent Style Name 7_1">
    <vt:lpwstr>Harvard Reference format 1 (author-date)</vt:lpwstr>
  </property>
  <property fmtid="{D5CDD505-2E9C-101B-9397-08002B2CF9AE}" pid="21" name="Mendeley Recent Style Id 8_1">
    <vt:lpwstr>http://www.zotero.org/styles/ieee</vt:lpwstr>
  </property>
  <property fmtid="{D5CDD505-2E9C-101B-9397-08002B2CF9AE}" pid="22" name="Mendeley Recent Style Name 8_1">
    <vt:lpwstr>IEEE</vt:lpwstr>
  </property>
  <property fmtid="{D5CDD505-2E9C-101B-9397-08002B2CF9AE}" pid="23" name="Mendeley Recent Style Id 9_1">
    <vt:lpwstr>http://www.zotero.org/styles/vancouver</vt:lpwstr>
  </property>
  <property fmtid="{D5CDD505-2E9C-101B-9397-08002B2CF9AE}" pid="24" name="Mendeley Recent Style Name 9_1">
    <vt:lpwstr>Vancouver</vt:lpwstr>
  </property>
</Properties>
</file>