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5BB" w:rsidRPr="00D33021" w:rsidRDefault="00D76A27" w:rsidP="00F43422">
      <w:pPr>
        <w:pStyle w:val="Title"/>
        <w:jc w:val="center"/>
        <w:rPr>
          <w:rFonts w:ascii="Times New Roman" w:hAnsi="Times New Roman" w:cs="Times New Roman"/>
        </w:rPr>
      </w:pPr>
      <w:bookmarkStart w:id="0" w:name="_GoBack"/>
      <w:bookmarkEnd w:id="0"/>
      <w:r w:rsidRPr="00D33021">
        <w:rPr>
          <w:rFonts w:ascii="Times New Roman" w:hAnsi="Times New Roman" w:cs="Times New Roman"/>
        </w:rPr>
        <w:t>INSTITUTIONAL</w:t>
      </w:r>
      <w:r w:rsidR="00F43422">
        <w:rPr>
          <w:rFonts w:ascii="Times New Roman" w:hAnsi="Times New Roman" w:cs="Times New Roman"/>
        </w:rPr>
        <w:t xml:space="preserve"> </w:t>
      </w:r>
      <w:r w:rsidRPr="00D33021">
        <w:rPr>
          <w:rFonts w:ascii="Times New Roman" w:hAnsi="Times New Roman" w:cs="Times New Roman"/>
        </w:rPr>
        <w:t>AND ORGANISATION ARRANGEMENTS FOR U</w:t>
      </w:r>
      <w:r w:rsidR="00CA2B53" w:rsidRPr="00D33021">
        <w:rPr>
          <w:rFonts w:ascii="Times New Roman" w:hAnsi="Times New Roman" w:cs="Times New Roman"/>
        </w:rPr>
        <w:t xml:space="preserve">NIVERSAL </w:t>
      </w:r>
      <w:r w:rsidRPr="00D33021">
        <w:rPr>
          <w:rFonts w:ascii="Times New Roman" w:hAnsi="Times New Roman" w:cs="Times New Roman"/>
        </w:rPr>
        <w:t>H</w:t>
      </w:r>
      <w:r w:rsidR="00CA2B53" w:rsidRPr="00D33021">
        <w:rPr>
          <w:rFonts w:ascii="Times New Roman" w:hAnsi="Times New Roman" w:cs="Times New Roman"/>
        </w:rPr>
        <w:t xml:space="preserve">EALTH </w:t>
      </w:r>
      <w:r w:rsidRPr="00D33021">
        <w:rPr>
          <w:rFonts w:ascii="Times New Roman" w:hAnsi="Times New Roman" w:cs="Times New Roman"/>
        </w:rPr>
        <w:t>C</w:t>
      </w:r>
      <w:r w:rsidR="00CA2B53" w:rsidRPr="00D33021">
        <w:rPr>
          <w:rFonts w:ascii="Times New Roman" w:hAnsi="Times New Roman" w:cs="Times New Roman"/>
        </w:rPr>
        <w:t>OVERAGE</w:t>
      </w:r>
      <w:r w:rsidRPr="00D33021">
        <w:rPr>
          <w:rFonts w:ascii="Times New Roman" w:hAnsi="Times New Roman" w:cs="Times New Roman"/>
        </w:rPr>
        <w:t xml:space="preserve"> IN KENYA</w:t>
      </w:r>
    </w:p>
    <w:p w:rsidR="00D76A27" w:rsidRPr="00D33021" w:rsidRDefault="00D76A27" w:rsidP="00406C54">
      <w:pPr>
        <w:spacing w:line="360" w:lineRule="auto"/>
        <w:jc w:val="both"/>
        <w:rPr>
          <w:rFonts w:ascii="Times New Roman" w:hAnsi="Times New Roman" w:cs="Times New Roman"/>
          <w:sz w:val="24"/>
          <w:szCs w:val="24"/>
        </w:rPr>
      </w:pPr>
    </w:p>
    <w:p w:rsidR="00CA2B53"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Draft Report based on document review</w:t>
      </w:r>
    </w:p>
    <w:p w:rsidR="00F43422" w:rsidRDefault="00F43422" w:rsidP="00F43422">
      <w:pPr>
        <w:spacing w:line="360" w:lineRule="auto"/>
        <w:jc w:val="center"/>
        <w:rPr>
          <w:rFonts w:ascii="Times New Roman" w:hAnsi="Times New Roman" w:cs="Times New Roman"/>
          <w:sz w:val="24"/>
          <w:szCs w:val="24"/>
        </w:rPr>
      </w:pPr>
    </w:p>
    <w:p w:rsidR="00F43422" w:rsidRPr="00D33021"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Prepared by Dr </w:t>
      </w:r>
      <w:r w:rsidRPr="00F43422">
        <w:rPr>
          <w:rFonts w:ascii="Times New Roman" w:hAnsi="Times New Roman" w:cs="Times New Roman"/>
          <w:sz w:val="24"/>
          <w:szCs w:val="24"/>
        </w:rPr>
        <w:t>Jane Chuma</w:t>
      </w:r>
      <w:r>
        <w:rPr>
          <w:rFonts w:ascii="Times New Roman" w:hAnsi="Times New Roman" w:cs="Times New Roman"/>
          <w:sz w:val="24"/>
          <w:szCs w:val="24"/>
        </w:rPr>
        <w:t xml:space="preserve"> (Consultant)</w:t>
      </w:r>
    </w:p>
    <w:p w:rsidR="00F43422" w:rsidRDefault="00F43422" w:rsidP="00F43422">
      <w:pPr>
        <w:spacing w:line="360" w:lineRule="auto"/>
        <w:jc w:val="center"/>
        <w:rPr>
          <w:rFonts w:ascii="Times New Roman" w:hAnsi="Times New Roman" w:cs="Times New Roman"/>
          <w:sz w:val="24"/>
          <w:szCs w:val="24"/>
        </w:rPr>
      </w:pPr>
    </w:p>
    <w:p w:rsidR="00F43422"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08/10/2013</w:t>
      </w:r>
    </w:p>
    <w:p w:rsidR="00F43422" w:rsidRDefault="00F43422" w:rsidP="00F43422">
      <w:pPr>
        <w:spacing w:line="360" w:lineRule="auto"/>
        <w:jc w:val="center"/>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bookmarkStart w:id="1" w:name="_Toc366576161" w:displacedByCustomXml="next"/>
    <w:sdt>
      <w:sdtPr>
        <w:rPr>
          <w:rFonts w:ascii="Times New Roman" w:eastAsiaTheme="minorHAnsi" w:hAnsi="Times New Roman" w:cs="Times New Roman"/>
          <w:b w:val="0"/>
          <w:bCs w:val="0"/>
          <w:color w:val="auto"/>
          <w:sz w:val="22"/>
          <w:szCs w:val="22"/>
          <w:lang w:val="en-GB" w:eastAsia="en-US"/>
        </w:rPr>
        <w:id w:val="628827036"/>
        <w:docPartObj>
          <w:docPartGallery w:val="Table of Contents"/>
          <w:docPartUnique/>
        </w:docPartObj>
      </w:sdtPr>
      <w:sdtEndPr>
        <w:rPr>
          <w:noProof/>
        </w:rPr>
      </w:sdtEndPr>
      <w:sdtContent>
        <w:p w:rsidR="00863E04" w:rsidRPr="00D33021" w:rsidRDefault="00863E04" w:rsidP="0015428F">
          <w:pPr>
            <w:pStyle w:val="TOCHeading"/>
            <w:rPr>
              <w:rFonts w:ascii="Times New Roman" w:hAnsi="Times New Roman" w:cs="Times New Roman"/>
            </w:rPr>
          </w:pPr>
          <w:r w:rsidRPr="00D33021">
            <w:rPr>
              <w:rFonts w:ascii="Times New Roman" w:hAnsi="Times New Roman" w:cs="Times New Roman"/>
            </w:rPr>
            <w:t>Table of Contents</w:t>
          </w:r>
        </w:p>
        <w:p w:rsidR="004C69AB" w:rsidRDefault="00863E04">
          <w:pPr>
            <w:pStyle w:val="TOC1"/>
            <w:tabs>
              <w:tab w:val="right" w:leader="dot" w:pos="9016"/>
            </w:tabs>
            <w:rPr>
              <w:rFonts w:eastAsiaTheme="minorEastAsia"/>
              <w:noProof/>
              <w:lang w:eastAsia="en-GB"/>
            </w:rPr>
          </w:pPr>
          <w:r w:rsidRPr="00D33021">
            <w:rPr>
              <w:rFonts w:ascii="Times New Roman" w:hAnsi="Times New Roman" w:cs="Times New Roman"/>
            </w:rPr>
            <w:fldChar w:fldCharType="begin"/>
          </w:r>
          <w:r w:rsidRPr="00D33021">
            <w:rPr>
              <w:rFonts w:ascii="Times New Roman" w:hAnsi="Times New Roman" w:cs="Times New Roman"/>
            </w:rPr>
            <w:instrText xml:space="preserve"> TOC \o "1-3" \h \z \u </w:instrText>
          </w:r>
          <w:r w:rsidRPr="00D33021">
            <w:rPr>
              <w:rFonts w:ascii="Times New Roman" w:hAnsi="Times New Roman" w:cs="Times New Roman"/>
            </w:rPr>
            <w:fldChar w:fldCharType="separate"/>
          </w:r>
          <w:hyperlink w:anchor="_Toc369011475" w:history="1">
            <w:r w:rsidR="004C69AB" w:rsidRPr="00C570C3">
              <w:rPr>
                <w:rStyle w:val="Hyperlink"/>
                <w:noProof/>
              </w:rPr>
              <w:t>1.0 BACKGROUND</w:t>
            </w:r>
            <w:r w:rsidR="004C69AB">
              <w:rPr>
                <w:noProof/>
                <w:webHidden/>
              </w:rPr>
              <w:tab/>
            </w:r>
            <w:r w:rsidR="004C69AB">
              <w:rPr>
                <w:noProof/>
                <w:webHidden/>
              </w:rPr>
              <w:fldChar w:fldCharType="begin"/>
            </w:r>
            <w:r w:rsidR="004C69AB">
              <w:rPr>
                <w:noProof/>
                <w:webHidden/>
              </w:rPr>
              <w:instrText xml:space="preserve"> PAGEREF _Toc369011475 \h </w:instrText>
            </w:r>
            <w:r w:rsidR="004C69AB">
              <w:rPr>
                <w:noProof/>
                <w:webHidden/>
              </w:rPr>
            </w:r>
            <w:r w:rsidR="004C69AB">
              <w:rPr>
                <w:noProof/>
                <w:webHidden/>
              </w:rPr>
              <w:fldChar w:fldCharType="separate"/>
            </w:r>
            <w:r w:rsidR="004C69AB">
              <w:rPr>
                <w:noProof/>
                <w:webHidden/>
              </w:rPr>
              <w:t>5</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76" w:history="1">
            <w:r w:rsidR="004C69AB" w:rsidRPr="00C570C3">
              <w:rPr>
                <w:rStyle w:val="Hyperlink"/>
                <w:noProof/>
              </w:rPr>
              <w:t>1.1 OBJECTIVES OF THE EXERCISE</w:t>
            </w:r>
            <w:r w:rsidR="004C69AB">
              <w:rPr>
                <w:noProof/>
                <w:webHidden/>
              </w:rPr>
              <w:tab/>
            </w:r>
            <w:r w:rsidR="004C69AB">
              <w:rPr>
                <w:noProof/>
                <w:webHidden/>
              </w:rPr>
              <w:fldChar w:fldCharType="begin"/>
            </w:r>
            <w:r w:rsidR="004C69AB">
              <w:rPr>
                <w:noProof/>
                <w:webHidden/>
              </w:rPr>
              <w:instrText xml:space="preserve"> PAGEREF _Toc369011476 \h </w:instrText>
            </w:r>
            <w:r w:rsidR="004C69AB">
              <w:rPr>
                <w:noProof/>
                <w:webHidden/>
              </w:rPr>
            </w:r>
            <w:r w:rsidR="004C69AB">
              <w:rPr>
                <w:noProof/>
                <w:webHidden/>
              </w:rPr>
              <w:fldChar w:fldCharType="separate"/>
            </w:r>
            <w:r w:rsidR="004C69AB">
              <w:rPr>
                <w:noProof/>
                <w:webHidden/>
              </w:rPr>
              <w:t>6</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77" w:history="1">
            <w:r w:rsidR="004C69AB" w:rsidRPr="00C570C3">
              <w:rPr>
                <w:rStyle w:val="Hyperlink"/>
                <w:noProof/>
              </w:rPr>
              <w:t>2.0 METHODOLOGY</w:t>
            </w:r>
            <w:r w:rsidR="004C69AB">
              <w:rPr>
                <w:noProof/>
                <w:webHidden/>
              </w:rPr>
              <w:tab/>
            </w:r>
            <w:r w:rsidR="004C69AB">
              <w:rPr>
                <w:noProof/>
                <w:webHidden/>
              </w:rPr>
              <w:fldChar w:fldCharType="begin"/>
            </w:r>
            <w:r w:rsidR="004C69AB">
              <w:rPr>
                <w:noProof/>
                <w:webHidden/>
              </w:rPr>
              <w:instrText xml:space="preserve"> PAGEREF _Toc369011477 \h </w:instrText>
            </w:r>
            <w:r w:rsidR="004C69AB">
              <w:rPr>
                <w:noProof/>
                <w:webHidden/>
              </w:rPr>
            </w:r>
            <w:r w:rsidR="004C69AB">
              <w:rPr>
                <w:noProof/>
                <w:webHidden/>
              </w:rPr>
              <w:fldChar w:fldCharType="separate"/>
            </w:r>
            <w:r w:rsidR="004C69AB">
              <w:rPr>
                <w:noProof/>
                <w:webHidden/>
              </w:rPr>
              <w:t>7</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78" w:history="1">
            <w:r w:rsidR="004C69AB" w:rsidRPr="00C570C3">
              <w:rPr>
                <w:rStyle w:val="Hyperlink"/>
                <w:rFonts w:cs="Times New Roman"/>
                <w:noProof/>
              </w:rPr>
              <w:t>2.1 Analytical framework</w:t>
            </w:r>
            <w:r w:rsidR="004C69AB">
              <w:rPr>
                <w:noProof/>
                <w:webHidden/>
              </w:rPr>
              <w:tab/>
            </w:r>
            <w:r w:rsidR="004C69AB">
              <w:rPr>
                <w:noProof/>
                <w:webHidden/>
              </w:rPr>
              <w:fldChar w:fldCharType="begin"/>
            </w:r>
            <w:r w:rsidR="004C69AB">
              <w:rPr>
                <w:noProof/>
                <w:webHidden/>
              </w:rPr>
              <w:instrText xml:space="preserve"> PAGEREF _Toc369011478 \h </w:instrText>
            </w:r>
            <w:r w:rsidR="004C69AB">
              <w:rPr>
                <w:noProof/>
                <w:webHidden/>
              </w:rPr>
            </w:r>
            <w:r w:rsidR="004C69AB">
              <w:rPr>
                <w:noProof/>
                <w:webHidden/>
              </w:rPr>
              <w:fldChar w:fldCharType="separate"/>
            </w:r>
            <w:r w:rsidR="004C69AB">
              <w:rPr>
                <w:noProof/>
                <w:webHidden/>
              </w:rPr>
              <w:t>8</w:t>
            </w:r>
            <w:r w:rsidR="004C69AB">
              <w:rPr>
                <w:noProof/>
                <w:webHidden/>
              </w:rPr>
              <w:fldChar w:fldCharType="end"/>
            </w:r>
          </w:hyperlink>
        </w:p>
        <w:p w:rsidR="004C69AB" w:rsidRDefault="00C0122B">
          <w:pPr>
            <w:pStyle w:val="TOC1"/>
            <w:tabs>
              <w:tab w:val="left" w:pos="660"/>
              <w:tab w:val="right" w:leader="dot" w:pos="9016"/>
            </w:tabs>
            <w:rPr>
              <w:rFonts w:eastAsiaTheme="minorEastAsia"/>
              <w:noProof/>
              <w:lang w:eastAsia="en-GB"/>
            </w:rPr>
          </w:pPr>
          <w:hyperlink w:anchor="_Toc369011479" w:history="1">
            <w:r w:rsidR="004C69AB" w:rsidRPr="00C570C3">
              <w:rPr>
                <w:rStyle w:val="Hyperlink"/>
                <w:noProof/>
              </w:rPr>
              <w:t>2.2</w:t>
            </w:r>
            <w:r w:rsidR="004C69AB">
              <w:rPr>
                <w:rFonts w:eastAsiaTheme="minorEastAsia"/>
                <w:noProof/>
                <w:lang w:eastAsia="en-GB"/>
              </w:rPr>
              <w:tab/>
            </w:r>
            <w:r w:rsidR="004C69AB" w:rsidRPr="00C570C3">
              <w:rPr>
                <w:rStyle w:val="Hyperlink"/>
                <w:noProof/>
              </w:rPr>
              <w:t>Data sources</w:t>
            </w:r>
            <w:r w:rsidR="004C69AB">
              <w:rPr>
                <w:noProof/>
                <w:webHidden/>
              </w:rPr>
              <w:tab/>
            </w:r>
            <w:r w:rsidR="004C69AB">
              <w:rPr>
                <w:noProof/>
                <w:webHidden/>
              </w:rPr>
              <w:fldChar w:fldCharType="begin"/>
            </w:r>
            <w:r w:rsidR="004C69AB">
              <w:rPr>
                <w:noProof/>
                <w:webHidden/>
              </w:rPr>
              <w:instrText xml:space="preserve"> PAGEREF _Toc369011479 \h </w:instrText>
            </w:r>
            <w:r w:rsidR="004C69AB">
              <w:rPr>
                <w:noProof/>
                <w:webHidden/>
              </w:rPr>
            </w:r>
            <w:r w:rsidR="004C69AB">
              <w:rPr>
                <w:noProof/>
                <w:webHidden/>
              </w:rPr>
              <w:fldChar w:fldCharType="separate"/>
            </w:r>
            <w:r w:rsidR="004C69AB">
              <w:rPr>
                <w:noProof/>
                <w:webHidden/>
              </w:rPr>
              <w:t>13</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80" w:history="1">
            <w:r w:rsidR="004C69AB" w:rsidRPr="00C570C3">
              <w:rPr>
                <w:rStyle w:val="Hyperlink"/>
                <w:noProof/>
              </w:rPr>
              <w:t>3.0 OVERVIEW OF INSTITUTIONAL AND ORGANISATIONAL ASSESSMENT IN KENYA</w:t>
            </w:r>
            <w:r w:rsidR="004C69AB">
              <w:rPr>
                <w:noProof/>
                <w:webHidden/>
              </w:rPr>
              <w:tab/>
            </w:r>
            <w:r w:rsidR="004C69AB">
              <w:rPr>
                <w:noProof/>
                <w:webHidden/>
              </w:rPr>
              <w:fldChar w:fldCharType="begin"/>
            </w:r>
            <w:r w:rsidR="004C69AB">
              <w:rPr>
                <w:noProof/>
                <w:webHidden/>
              </w:rPr>
              <w:instrText xml:space="preserve"> PAGEREF _Toc369011480 \h </w:instrText>
            </w:r>
            <w:r w:rsidR="004C69AB">
              <w:rPr>
                <w:noProof/>
                <w:webHidden/>
              </w:rPr>
            </w:r>
            <w:r w:rsidR="004C69AB">
              <w:rPr>
                <w:noProof/>
                <w:webHidden/>
              </w:rPr>
              <w:fldChar w:fldCharType="separate"/>
            </w:r>
            <w:r w:rsidR="004C69AB">
              <w:rPr>
                <w:noProof/>
                <w:webHidden/>
              </w:rPr>
              <w:t>14</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81" w:history="1">
            <w:r w:rsidR="004C69AB" w:rsidRPr="00C570C3">
              <w:rPr>
                <w:rStyle w:val="Hyperlink"/>
                <w:noProof/>
              </w:rPr>
              <w:t>3.1 REVENUE COLLECTION AND SOURCES</w:t>
            </w:r>
            <w:r w:rsidR="004C69AB">
              <w:rPr>
                <w:noProof/>
                <w:webHidden/>
              </w:rPr>
              <w:tab/>
            </w:r>
            <w:r w:rsidR="004C69AB">
              <w:rPr>
                <w:noProof/>
                <w:webHidden/>
              </w:rPr>
              <w:fldChar w:fldCharType="begin"/>
            </w:r>
            <w:r w:rsidR="004C69AB">
              <w:rPr>
                <w:noProof/>
                <w:webHidden/>
              </w:rPr>
              <w:instrText xml:space="preserve"> PAGEREF _Toc369011481 \h </w:instrText>
            </w:r>
            <w:r w:rsidR="004C69AB">
              <w:rPr>
                <w:noProof/>
                <w:webHidden/>
              </w:rPr>
            </w:r>
            <w:r w:rsidR="004C69AB">
              <w:rPr>
                <w:noProof/>
                <w:webHidden/>
              </w:rPr>
              <w:fldChar w:fldCharType="separate"/>
            </w:r>
            <w:r w:rsidR="004C69AB">
              <w:rPr>
                <w:noProof/>
                <w:webHidden/>
              </w:rPr>
              <w:t>15</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82" w:history="1">
            <w:r w:rsidR="004C69AB" w:rsidRPr="00C570C3">
              <w:rPr>
                <w:rStyle w:val="Hyperlink"/>
                <w:rFonts w:cs="Times New Roman"/>
                <w:noProof/>
              </w:rPr>
              <w:t>3.1.1 Level of funding</w:t>
            </w:r>
            <w:r w:rsidR="004C69AB">
              <w:rPr>
                <w:noProof/>
                <w:webHidden/>
              </w:rPr>
              <w:tab/>
            </w:r>
            <w:r w:rsidR="004C69AB">
              <w:rPr>
                <w:noProof/>
                <w:webHidden/>
              </w:rPr>
              <w:fldChar w:fldCharType="begin"/>
            </w:r>
            <w:r w:rsidR="004C69AB">
              <w:rPr>
                <w:noProof/>
                <w:webHidden/>
              </w:rPr>
              <w:instrText xml:space="preserve"> PAGEREF _Toc369011482 \h </w:instrText>
            </w:r>
            <w:r w:rsidR="004C69AB">
              <w:rPr>
                <w:noProof/>
                <w:webHidden/>
              </w:rPr>
            </w:r>
            <w:r w:rsidR="004C69AB">
              <w:rPr>
                <w:noProof/>
                <w:webHidden/>
              </w:rPr>
              <w:fldChar w:fldCharType="separate"/>
            </w:r>
            <w:r w:rsidR="004C69AB">
              <w:rPr>
                <w:noProof/>
                <w:webHidden/>
              </w:rPr>
              <w:t>16</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83" w:history="1">
            <w:r w:rsidR="004C69AB" w:rsidRPr="00C570C3">
              <w:rPr>
                <w:rStyle w:val="Hyperlink"/>
                <w:rFonts w:cs="Times New Roman"/>
                <w:noProof/>
              </w:rPr>
              <w:t>3.1.2 Tax revenue</w:t>
            </w:r>
            <w:r w:rsidR="004C69AB">
              <w:rPr>
                <w:noProof/>
                <w:webHidden/>
              </w:rPr>
              <w:tab/>
            </w:r>
            <w:r w:rsidR="004C69AB">
              <w:rPr>
                <w:noProof/>
                <w:webHidden/>
              </w:rPr>
              <w:fldChar w:fldCharType="begin"/>
            </w:r>
            <w:r w:rsidR="004C69AB">
              <w:rPr>
                <w:noProof/>
                <w:webHidden/>
              </w:rPr>
              <w:instrText xml:space="preserve"> PAGEREF _Toc369011483 \h </w:instrText>
            </w:r>
            <w:r w:rsidR="004C69AB">
              <w:rPr>
                <w:noProof/>
                <w:webHidden/>
              </w:rPr>
            </w:r>
            <w:r w:rsidR="004C69AB">
              <w:rPr>
                <w:noProof/>
                <w:webHidden/>
              </w:rPr>
              <w:fldChar w:fldCharType="separate"/>
            </w:r>
            <w:r w:rsidR="004C69AB">
              <w:rPr>
                <w:noProof/>
                <w:webHidden/>
              </w:rPr>
              <w:t>17</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84" w:history="1">
            <w:r w:rsidR="004C69AB" w:rsidRPr="00C570C3">
              <w:rPr>
                <w:rStyle w:val="Hyperlink"/>
                <w:rFonts w:cs="Times New Roman"/>
                <w:noProof/>
              </w:rPr>
              <w:t>3.1.4 Level of population coverage</w:t>
            </w:r>
            <w:r w:rsidR="004C69AB">
              <w:rPr>
                <w:noProof/>
                <w:webHidden/>
              </w:rPr>
              <w:tab/>
            </w:r>
            <w:r w:rsidR="004C69AB">
              <w:rPr>
                <w:noProof/>
                <w:webHidden/>
              </w:rPr>
              <w:fldChar w:fldCharType="begin"/>
            </w:r>
            <w:r w:rsidR="004C69AB">
              <w:rPr>
                <w:noProof/>
                <w:webHidden/>
              </w:rPr>
              <w:instrText xml:space="preserve"> PAGEREF _Toc369011484 \h </w:instrText>
            </w:r>
            <w:r w:rsidR="004C69AB">
              <w:rPr>
                <w:noProof/>
                <w:webHidden/>
              </w:rPr>
            </w:r>
            <w:r w:rsidR="004C69AB">
              <w:rPr>
                <w:noProof/>
                <w:webHidden/>
              </w:rPr>
              <w:fldChar w:fldCharType="separate"/>
            </w:r>
            <w:r w:rsidR="004C69AB">
              <w:rPr>
                <w:noProof/>
                <w:webHidden/>
              </w:rPr>
              <w:t>20</w:t>
            </w:r>
            <w:r w:rsidR="004C69AB">
              <w:rPr>
                <w:noProof/>
                <w:webHidden/>
              </w:rPr>
              <w:fldChar w:fldCharType="end"/>
            </w:r>
          </w:hyperlink>
        </w:p>
        <w:p w:rsidR="004C69AB" w:rsidRDefault="00C0122B">
          <w:pPr>
            <w:pStyle w:val="TOC1"/>
            <w:tabs>
              <w:tab w:val="left" w:pos="880"/>
              <w:tab w:val="right" w:leader="dot" w:pos="9016"/>
            </w:tabs>
            <w:rPr>
              <w:rFonts w:eastAsiaTheme="minorEastAsia"/>
              <w:noProof/>
              <w:lang w:eastAsia="en-GB"/>
            </w:rPr>
          </w:pPr>
          <w:hyperlink w:anchor="_Toc369011485" w:history="1">
            <w:r w:rsidR="004C69AB" w:rsidRPr="00C570C3">
              <w:rPr>
                <w:rStyle w:val="Hyperlink"/>
                <w:noProof/>
              </w:rPr>
              <w:t>3.1.6</w:t>
            </w:r>
            <w:r w:rsidR="004C69AB">
              <w:rPr>
                <w:rFonts w:eastAsiaTheme="minorEastAsia"/>
                <w:noProof/>
                <w:lang w:eastAsia="en-GB"/>
              </w:rPr>
              <w:tab/>
            </w:r>
            <w:r w:rsidR="004C69AB" w:rsidRPr="00C570C3">
              <w:rPr>
                <w:rStyle w:val="Hyperlink"/>
                <w:noProof/>
              </w:rPr>
              <w:t>Discussion and policy recommendations</w:t>
            </w:r>
            <w:r w:rsidR="004C69AB">
              <w:rPr>
                <w:noProof/>
                <w:webHidden/>
              </w:rPr>
              <w:tab/>
            </w:r>
            <w:r w:rsidR="004C69AB">
              <w:rPr>
                <w:noProof/>
                <w:webHidden/>
              </w:rPr>
              <w:fldChar w:fldCharType="begin"/>
            </w:r>
            <w:r w:rsidR="004C69AB">
              <w:rPr>
                <w:noProof/>
                <w:webHidden/>
              </w:rPr>
              <w:instrText xml:space="preserve"> PAGEREF _Toc369011485 \h </w:instrText>
            </w:r>
            <w:r w:rsidR="004C69AB">
              <w:rPr>
                <w:noProof/>
                <w:webHidden/>
              </w:rPr>
            </w:r>
            <w:r w:rsidR="004C69AB">
              <w:rPr>
                <w:noProof/>
                <w:webHidden/>
              </w:rPr>
              <w:fldChar w:fldCharType="separate"/>
            </w:r>
            <w:r w:rsidR="004C69AB">
              <w:rPr>
                <w:noProof/>
                <w:webHidden/>
              </w:rPr>
              <w:t>22</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86" w:history="1">
            <w:r w:rsidR="004C69AB" w:rsidRPr="00C570C3">
              <w:rPr>
                <w:rStyle w:val="Hyperlink"/>
                <w:noProof/>
              </w:rPr>
              <w:t>3.2 POOLING</w:t>
            </w:r>
            <w:r w:rsidR="004C69AB">
              <w:rPr>
                <w:noProof/>
                <w:webHidden/>
              </w:rPr>
              <w:tab/>
            </w:r>
            <w:r w:rsidR="004C69AB">
              <w:rPr>
                <w:noProof/>
                <w:webHidden/>
              </w:rPr>
              <w:fldChar w:fldCharType="begin"/>
            </w:r>
            <w:r w:rsidR="004C69AB">
              <w:rPr>
                <w:noProof/>
                <w:webHidden/>
              </w:rPr>
              <w:instrText xml:space="preserve"> PAGEREF _Toc369011486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87" w:history="1">
            <w:r w:rsidR="004C69AB" w:rsidRPr="00C570C3">
              <w:rPr>
                <w:rStyle w:val="Hyperlink"/>
                <w:noProof/>
              </w:rPr>
              <w:t>3.2.1 Size of risk pools</w:t>
            </w:r>
            <w:r w:rsidR="004C69AB">
              <w:rPr>
                <w:noProof/>
                <w:webHidden/>
              </w:rPr>
              <w:tab/>
            </w:r>
            <w:r w:rsidR="004C69AB">
              <w:rPr>
                <w:noProof/>
                <w:webHidden/>
              </w:rPr>
              <w:fldChar w:fldCharType="begin"/>
            </w:r>
            <w:r w:rsidR="004C69AB">
              <w:rPr>
                <w:noProof/>
                <w:webHidden/>
              </w:rPr>
              <w:instrText xml:space="preserve"> PAGEREF _Toc369011487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88" w:history="1">
            <w:r w:rsidR="004C69AB" w:rsidRPr="00C570C3">
              <w:rPr>
                <w:rStyle w:val="Hyperlink"/>
                <w:rFonts w:cs="Times New Roman"/>
                <w:noProof/>
              </w:rPr>
              <w:t>3.2.2 Risk equalisation</w:t>
            </w:r>
            <w:r w:rsidR="004C69AB">
              <w:rPr>
                <w:noProof/>
                <w:webHidden/>
              </w:rPr>
              <w:tab/>
            </w:r>
            <w:r w:rsidR="004C69AB">
              <w:rPr>
                <w:noProof/>
                <w:webHidden/>
              </w:rPr>
              <w:fldChar w:fldCharType="begin"/>
            </w:r>
            <w:r w:rsidR="004C69AB">
              <w:rPr>
                <w:noProof/>
                <w:webHidden/>
              </w:rPr>
              <w:instrText xml:space="preserve"> PAGEREF _Toc369011488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89" w:history="1">
            <w:r w:rsidR="004C69AB" w:rsidRPr="00C570C3">
              <w:rPr>
                <w:rStyle w:val="Hyperlink"/>
                <w:noProof/>
              </w:rPr>
              <w:t>3.2.3:  Discussion and recommendations</w:t>
            </w:r>
            <w:r w:rsidR="004C69AB">
              <w:rPr>
                <w:noProof/>
                <w:webHidden/>
              </w:rPr>
              <w:tab/>
            </w:r>
            <w:r w:rsidR="004C69AB">
              <w:rPr>
                <w:noProof/>
                <w:webHidden/>
              </w:rPr>
              <w:fldChar w:fldCharType="begin"/>
            </w:r>
            <w:r w:rsidR="004C69AB">
              <w:rPr>
                <w:noProof/>
                <w:webHidden/>
              </w:rPr>
              <w:instrText xml:space="preserve"> PAGEREF _Toc369011489 \h </w:instrText>
            </w:r>
            <w:r w:rsidR="004C69AB">
              <w:rPr>
                <w:noProof/>
                <w:webHidden/>
              </w:rPr>
            </w:r>
            <w:r w:rsidR="004C69AB">
              <w:rPr>
                <w:noProof/>
                <w:webHidden/>
              </w:rPr>
              <w:fldChar w:fldCharType="separate"/>
            </w:r>
            <w:r w:rsidR="004C69AB">
              <w:rPr>
                <w:noProof/>
                <w:webHidden/>
              </w:rPr>
              <w:t>27</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90" w:history="1">
            <w:r w:rsidR="004C69AB" w:rsidRPr="00C570C3">
              <w:rPr>
                <w:rStyle w:val="Hyperlink"/>
                <w:noProof/>
              </w:rPr>
              <w:t>3.3 PURCHASING AND PROVISION OF SERVICES</w:t>
            </w:r>
            <w:r w:rsidR="004C69AB">
              <w:rPr>
                <w:noProof/>
                <w:webHidden/>
              </w:rPr>
              <w:tab/>
            </w:r>
            <w:r w:rsidR="004C69AB">
              <w:rPr>
                <w:noProof/>
                <w:webHidden/>
              </w:rPr>
              <w:fldChar w:fldCharType="begin"/>
            </w:r>
            <w:r w:rsidR="004C69AB">
              <w:rPr>
                <w:noProof/>
                <w:webHidden/>
              </w:rPr>
              <w:instrText xml:space="preserve"> PAGEREF _Toc369011490 \h </w:instrText>
            </w:r>
            <w:r w:rsidR="004C69AB">
              <w:rPr>
                <w:noProof/>
                <w:webHidden/>
              </w:rPr>
            </w:r>
            <w:r w:rsidR="004C69AB">
              <w:rPr>
                <w:noProof/>
                <w:webHidden/>
              </w:rPr>
              <w:fldChar w:fldCharType="separate"/>
            </w:r>
            <w:r w:rsidR="004C69AB">
              <w:rPr>
                <w:noProof/>
                <w:webHidden/>
              </w:rPr>
              <w:t>28</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91" w:history="1">
            <w:r w:rsidR="004C69AB" w:rsidRPr="00C570C3">
              <w:rPr>
                <w:rStyle w:val="Hyperlink"/>
                <w:rFonts w:cs="Times New Roman"/>
                <w:noProof/>
              </w:rPr>
              <w:t>3.3.1 Benefit Package and financial risk protection</w:t>
            </w:r>
            <w:r w:rsidR="004C69AB">
              <w:rPr>
                <w:noProof/>
                <w:webHidden/>
              </w:rPr>
              <w:tab/>
            </w:r>
            <w:r w:rsidR="004C69AB">
              <w:rPr>
                <w:noProof/>
                <w:webHidden/>
              </w:rPr>
              <w:fldChar w:fldCharType="begin"/>
            </w:r>
            <w:r w:rsidR="004C69AB">
              <w:rPr>
                <w:noProof/>
                <w:webHidden/>
              </w:rPr>
              <w:instrText xml:space="preserve"> PAGEREF _Toc369011491 \h </w:instrText>
            </w:r>
            <w:r w:rsidR="004C69AB">
              <w:rPr>
                <w:noProof/>
                <w:webHidden/>
              </w:rPr>
            </w:r>
            <w:r w:rsidR="004C69AB">
              <w:rPr>
                <w:noProof/>
                <w:webHidden/>
              </w:rPr>
              <w:fldChar w:fldCharType="separate"/>
            </w:r>
            <w:r w:rsidR="004C69AB">
              <w:rPr>
                <w:noProof/>
                <w:webHidden/>
              </w:rPr>
              <w:t>28</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92" w:history="1">
            <w:r w:rsidR="004C69AB" w:rsidRPr="00C570C3">
              <w:rPr>
                <w:rStyle w:val="Hyperlink"/>
                <w:rFonts w:cs="Times New Roman"/>
                <w:noProof/>
              </w:rPr>
              <w:t>3.3.2 Purchasing structure and provider payment mechanism</w:t>
            </w:r>
            <w:r w:rsidR="004C69AB">
              <w:rPr>
                <w:noProof/>
                <w:webHidden/>
              </w:rPr>
              <w:tab/>
            </w:r>
            <w:r w:rsidR="004C69AB">
              <w:rPr>
                <w:noProof/>
                <w:webHidden/>
              </w:rPr>
              <w:fldChar w:fldCharType="begin"/>
            </w:r>
            <w:r w:rsidR="004C69AB">
              <w:rPr>
                <w:noProof/>
                <w:webHidden/>
              </w:rPr>
              <w:instrText xml:space="preserve"> PAGEREF _Toc369011492 \h </w:instrText>
            </w:r>
            <w:r w:rsidR="004C69AB">
              <w:rPr>
                <w:noProof/>
                <w:webHidden/>
              </w:rPr>
            </w:r>
            <w:r w:rsidR="004C69AB">
              <w:rPr>
                <w:noProof/>
                <w:webHidden/>
              </w:rPr>
              <w:fldChar w:fldCharType="separate"/>
            </w:r>
            <w:r w:rsidR="004C69AB">
              <w:rPr>
                <w:noProof/>
                <w:webHidden/>
              </w:rPr>
              <w:t>30</w:t>
            </w:r>
            <w:r w:rsidR="004C69AB">
              <w:rPr>
                <w:noProof/>
                <w:webHidden/>
              </w:rPr>
              <w:fldChar w:fldCharType="end"/>
            </w:r>
          </w:hyperlink>
        </w:p>
        <w:p w:rsidR="004C69AB" w:rsidRDefault="00C0122B">
          <w:pPr>
            <w:pStyle w:val="TOC1"/>
            <w:tabs>
              <w:tab w:val="left" w:pos="880"/>
              <w:tab w:val="right" w:leader="dot" w:pos="9016"/>
            </w:tabs>
            <w:rPr>
              <w:rFonts w:eastAsiaTheme="minorEastAsia"/>
              <w:noProof/>
              <w:lang w:eastAsia="en-GB"/>
            </w:rPr>
          </w:pPr>
          <w:hyperlink w:anchor="_Toc369011493" w:history="1">
            <w:r w:rsidR="004C69AB" w:rsidRPr="00C570C3">
              <w:rPr>
                <w:rStyle w:val="Hyperlink"/>
                <w:noProof/>
              </w:rPr>
              <w:t>3.3.3</w:t>
            </w:r>
            <w:r w:rsidR="004C69AB">
              <w:rPr>
                <w:rFonts w:eastAsiaTheme="minorEastAsia"/>
                <w:noProof/>
                <w:lang w:eastAsia="en-GB"/>
              </w:rPr>
              <w:tab/>
            </w:r>
            <w:r w:rsidR="004C69AB" w:rsidRPr="00C570C3">
              <w:rPr>
                <w:rStyle w:val="Hyperlink"/>
                <w:noProof/>
              </w:rPr>
              <w:t>Discussion and recommendations</w:t>
            </w:r>
            <w:r w:rsidR="004C69AB">
              <w:rPr>
                <w:noProof/>
                <w:webHidden/>
              </w:rPr>
              <w:tab/>
            </w:r>
            <w:r w:rsidR="004C69AB">
              <w:rPr>
                <w:noProof/>
                <w:webHidden/>
              </w:rPr>
              <w:fldChar w:fldCharType="begin"/>
            </w:r>
            <w:r w:rsidR="004C69AB">
              <w:rPr>
                <w:noProof/>
                <w:webHidden/>
              </w:rPr>
              <w:instrText xml:space="preserve"> PAGEREF _Toc369011493 \h </w:instrText>
            </w:r>
            <w:r w:rsidR="004C69AB">
              <w:rPr>
                <w:noProof/>
                <w:webHidden/>
              </w:rPr>
            </w:r>
            <w:r w:rsidR="004C69AB">
              <w:rPr>
                <w:noProof/>
                <w:webHidden/>
              </w:rPr>
              <w:fldChar w:fldCharType="separate"/>
            </w:r>
            <w:r w:rsidR="004C69AB">
              <w:rPr>
                <w:noProof/>
                <w:webHidden/>
              </w:rPr>
              <w:t>32</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94" w:history="1">
            <w:r w:rsidR="004C69AB" w:rsidRPr="00C570C3">
              <w:rPr>
                <w:rStyle w:val="Hyperlink"/>
                <w:noProof/>
              </w:rPr>
              <w:t>4.0 Current and proposed institutional arrangements for UHC in Kenya</w:t>
            </w:r>
            <w:r w:rsidR="004C69AB">
              <w:rPr>
                <w:noProof/>
                <w:webHidden/>
              </w:rPr>
              <w:tab/>
            </w:r>
            <w:r w:rsidR="004C69AB">
              <w:rPr>
                <w:noProof/>
                <w:webHidden/>
              </w:rPr>
              <w:fldChar w:fldCharType="begin"/>
            </w:r>
            <w:r w:rsidR="004C69AB">
              <w:rPr>
                <w:noProof/>
                <w:webHidden/>
              </w:rPr>
              <w:instrText xml:space="preserve"> PAGEREF _Toc369011494 \h </w:instrText>
            </w:r>
            <w:r w:rsidR="004C69AB">
              <w:rPr>
                <w:noProof/>
                <w:webHidden/>
              </w:rPr>
            </w:r>
            <w:r w:rsidR="004C69AB">
              <w:rPr>
                <w:noProof/>
                <w:webHidden/>
              </w:rPr>
              <w:fldChar w:fldCharType="separate"/>
            </w:r>
            <w:r w:rsidR="004C69AB">
              <w:rPr>
                <w:noProof/>
                <w:webHidden/>
              </w:rPr>
              <w:t>34</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95" w:history="1">
            <w:r w:rsidR="004C69AB" w:rsidRPr="00C570C3">
              <w:rPr>
                <w:rStyle w:val="Hyperlink"/>
                <w:noProof/>
              </w:rPr>
              <w:t>6.0 INTERNATIONAL EXPERIENCES WITH INSTITUTIONAL AND ORGANISATIONAL ARRANGEMENTS FOR UNIVERSAL HEALTH COVERAGE</w:t>
            </w:r>
            <w:r w:rsidR="004C69AB">
              <w:rPr>
                <w:noProof/>
                <w:webHidden/>
              </w:rPr>
              <w:tab/>
            </w:r>
            <w:r w:rsidR="004C69AB">
              <w:rPr>
                <w:noProof/>
                <w:webHidden/>
              </w:rPr>
              <w:fldChar w:fldCharType="begin"/>
            </w:r>
            <w:r w:rsidR="004C69AB">
              <w:rPr>
                <w:noProof/>
                <w:webHidden/>
              </w:rPr>
              <w:instrText xml:space="preserve"> PAGEREF _Toc369011495 \h </w:instrText>
            </w:r>
            <w:r w:rsidR="004C69AB">
              <w:rPr>
                <w:noProof/>
                <w:webHidden/>
              </w:rPr>
            </w:r>
            <w:r w:rsidR="004C69AB">
              <w:rPr>
                <w:noProof/>
                <w:webHidden/>
              </w:rPr>
              <w:fldChar w:fldCharType="separate"/>
            </w:r>
            <w:r w:rsidR="004C69AB">
              <w:rPr>
                <w:noProof/>
                <w:webHidden/>
              </w:rPr>
              <w:t>43</w:t>
            </w:r>
            <w:r w:rsidR="004C69AB">
              <w:rPr>
                <w:noProof/>
                <w:webHidden/>
              </w:rPr>
              <w:fldChar w:fldCharType="end"/>
            </w:r>
          </w:hyperlink>
        </w:p>
        <w:p w:rsidR="004C69AB" w:rsidRDefault="00C0122B">
          <w:pPr>
            <w:pStyle w:val="TOC2"/>
            <w:tabs>
              <w:tab w:val="right" w:leader="dot" w:pos="9016"/>
            </w:tabs>
            <w:rPr>
              <w:rFonts w:eastAsiaTheme="minorEastAsia"/>
              <w:noProof/>
              <w:lang w:eastAsia="en-GB"/>
            </w:rPr>
          </w:pPr>
          <w:hyperlink w:anchor="_Toc369011496" w:history="1">
            <w:r w:rsidR="004C69AB" w:rsidRPr="00C570C3">
              <w:rPr>
                <w:rStyle w:val="Hyperlink"/>
                <w:rFonts w:cs="Times New Roman"/>
                <w:noProof/>
              </w:rPr>
              <w:t>6.1 THAILAND</w:t>
            </w:r>
            <w:r w:rsidR="004C69AB">
              <w:rPr>
                <w:noProof/>
                <w:webHidden/>
              </w:rPr>
              <w:tab/>
            </w:r>
            <w:r w:rsidR="004C69AB">
              <w:rPr>
                <w:noProof/>
                <w:webHidden/>
              </w:rPr>
              <w:fldChar w:fldCharType="begin"/>
            </w:r>
            <w:r w:rsidR="004C69AB">
              <w:rPr>
                <w:noProof/>
                <w:webHidden/>
              </w:rPr>
              <w:instrText xml:space="preserve"> PAGEREF _Toc369011496 \h </w:instrText>
            </w:r>
            <w:r w:rsidR="004C69AB">
              <w:rPr>
                <w:noProof/>
                <w:webHidden/>
              </w:rPr>
            </w:r>
            <w:r w:rsidR="004C69AB">
              <w:rPr>
                <w:noProof/>
                <w:webHidden/>
              </w:rPr>
              <w:fldChar w:fldCharType="separate"/>
            </w:r>
            <w:r w:rsidR="004C69AB">
              <w:rPr>
                <w:noProof/>
                <w:webHidden/>
              </w:rPr>
              <w:t>43</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97" w:history="1">
            <w:r w:rsidR="004C69AB" w:rsidRPr="00C570C3">
              <w:rPr>
                <w:rStyle w:val="Hyperlink"/>
                <w:noProof/>
              </w:rPr>
              <w:t>6.2 CAMBODIA</w:t>
            </w:r>
            <w:r w:rsidR="004C69AB">
              <w:rPr>
                <w:noProof/>
                <w:webHidden/>
              </w:rPr>
              <w:tab/>
            </w:r>
            <w:r w:rsidR="004C69AB">
              <w:rPr>
                <w:noProof/>
                <w:webHidden/>
              </w:rPr>
              <w:fldChar w:fldCharType="begin"/>
            </w:r>
            <w:r w:rsidR="004C69AB">
              <w:rPr>
                <w:noProof/>
                <w:webHidden/>
              </w:rPr>
              <w:instrText xml:space="preserve"> PAGEREF _Toc369011497 \h </w:instrText>
            </w:r>
            <w:r w:rsidR="004C69AB">
              <w:rPr>
                <w:noProof/>
                <w:webHidden/>
              </w:rPr>
            </w:r>
            <w:r w:rsidR="004C69AB">
              <w:rPr>
                <w:noProof/>
                <w:webHidden/>
              </w:rPr>
              <w:fldChar w:fldCharType="separate"/>
            </w:r>
            <w:r w:rsidR="004C69AB">
              <w:rPr>
                <w:noProof/>
                <w:webHidden/>
              </w:rPr>
              <w:t>45</w:t>
            </w:r>
            <w:r w:rsidR="004C69AB">
              <w:rPr>
                <w:noProof/>
                <w:webHidden/>
              </w:rPr>
              <w:fldChar w:fldCharType="end"/>
            </w:r>
          </w:hyperlink>
        </w:p>
        <w:p w:rsidR="004C69AB" w:rsidRDefault="00C0122B">
          <w:pPr>
            <w:pStyle w:val="TOC1"/>
            <w:tabs>
              <w:tab w:val="right" w:leader="dot" w:pos="9016"/>
            </w:tabs>
            <w:rPr>
              <w:rFonts w:eastAsiaTheme="minorEastAsia"/>
              <w:noProof/>
              <w:lang w:eastAsia="en-GB"/>
            </w:rPr>
          </w:pPr>
          <w:hyperlink w:anchor="_Toc369011498" w:history="1">
            <w:r w:rsidR="004C69AB" w:rsidRPr="00C570C3">
              <w:rPr>
                <w:rStyle w:val="Hyperlink"/>
                <w:noProof/>
              </w:rPr>
              <w:t>8.0  REFERENCES</w:t>
            </w:r>
            <w:r w:rsidR="004C69AB">
              <w:rPr>
                <w:noProof/>
                <w:webHidden/>
              </w:rPr>
              <w:tab/>
            </w:r>
            <w:r w:rsidR="004C69AB">
              <w:rPr>
                <w:noProof/>
                <w:webHidden/>
              </w:rPr>
              <w:fldChar w:fldCharType="begin"/>
            </w:r>
            <w:r w:rsidR="004C69AB">
              <w:rPr>
                <w:noProof/>
                <w:webHidden/>
              </w:rPr>
              <w:instrText xml:space="preserve"> PAGEREF _Toc369011498 \h </w:instrText>
            </w:r>
            <w:r w:rsidR="004C69AB">
              <w:rPr>
                <w:noProof/>
                <w:webHidden/>
              </w:rPr>
            </w:r>
            <w:r w:rsidR="004C69AB">
              <w:rPr>
                <w:noProof/>
                <w:webHidden/>
              </w:rPr>
              <w:fldChar w:fldCharType="separate"/>
            </w:r>
            <w:r w:rsidR="004C69AB">
              <w:rPr>
                <w:noProof/>
                <w:webHidden/>
              </w:rPr>
              <w:t>48</w:t>
            </w:r>
            <w:r w:rsidR="004C69AB">
              <w:rPr>
                <w:noProof/>
                <w:webHidden/>
              </w:rPr>
              <w:fldChar w:fldCharType="end"/>
            </w:r>
          </w:hyperlink>
        </w:p>
        <w:p w:rsidR="00863E04" w:rsidRPr="00D33021" w:rsidRDefault="00863E04" w:rsidP="00406C54">
          <w:pPr>
            <w:jc w:val="both"/>
            <w:rPr>
              <w:rFonts w:ascii="Times New Roman" w:hAnsi="Times New Roman" w:cs="Times New Roman"/>
            </w:rPr>
          </w:pPr>
          <w:r w:rsidRPr="00D33021">
            <w:rPr>
              <w:rFonts w:ascii="Times New Roman" w:hAnsi="Times New Roman" w:cs="Times New Roman"/>
              <w:b/>
              <w:bCs/>
              <w:noProof/>
            </w:rPr>
            <w:fldChar w:fldCharType="end"/>
          </w:r>
        </w:p>
      </w:sdtContent>
    </w:sdt>
    <w:p w:rsidR="00863E04" w:rsidRPr="00D33021" w:rsidRDefault="00863E04" w:rsidP="0015428F">
      <w:pPr>
        <w:pStyle w:val="Heading1"/>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863E04" w:rsidRPr="00D33021" w:rsidRDefault="00863E04" w:rsidP="0015428F">
      <w:pPr>
        <w:pStyle w:val="Heading1"/>
      </w:pPr>
    </w:p>
    <w:p w:rsidR="00C40C47" w:rsidRPr="00D33021" w:rsidRDefault="00C40C47" w:rsidP="00406C54">
      <w:pPr>
        <w:jc w:val="both"/>
        <w:rPr>
          <w:rFonts w:ascii="Times New Roman" w:hAnsi="Times New Roman" w:cs="Times New Roman"/>
          <w:b/>
        </w:rPr>
      </w:pPr>
      <w:r w:rsidRPr="00D33021">
        <w:rPr>
          <w:rFonts w:ascii="Times New Roman" w:hAnsi="Times New Roman" w:cs="Times New Roman"/>
        </w:rPr>
        <w:br w:type="page"/>
      </w:r>
      <w:r w:rsidR="00F578C8" w:rsidRPr="00D33021">
        <w:rPr>
          <w:rFonts w:ascii="Times New Roman" w:hAnsi="Times New Roman" w:cs="Times New Roman"/>
          <w:b/>
        </w:rPr>
        <w:lastRenderedPageBreak/>
        <w:t>ACRONYMS</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BP</w:t>
      </w:r>
      <w:r w:rsidRPr="00D33021">
        <w:rPr>
          <w:rFonts w:ascii="Times New Roman" w:hAnsi="Times New Roman" w:cs="Times New Roman"/>
        </w:rPr>
        <w:tab/>
      </w:r>
      <w:r w:rsidRPr="00D33021">
        <w:rPr>
          <w:rFonts w:ascii="Times New Roman" w:hAnsi="Times New Roman" w:cs="Times New Roman"/>
        </w:rPr>
        <w:tab/>
        <w:t>Benefit Package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CBHI</w:t>
      </w:r>
      <w:r w:rsidRPr="00D33021">
        <w:rPr>
          <w:rFonts w:ascii="Times New Roman" w:hAnsi="Times New Roman" w:cs="Times New Roman"/>
        </w:rPr>
        <w:tab/>
      </w:r>
      <w:r w:rsidRPr="00D33021">
        <w:rPr>
          <w:rFonts w:ascii="Times New Roman" w:hAnsi="Times New Roman" w:cs="Times New Roman"/>
        </w:rPr>
        <w:tab/>
        <w:t>Community Based Health Insurance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FBO</w:t>
      </w:r>
      <w:r w:rsidRPr="00D33021">
        <w:rPr>
          <w:rFonts w:ascii="Times New Roman" w:hAnsi="Times New Roman" w:cs="Times New Roman"/>
        </w:rPr>
        <w:tab/>
      </w:r>
      <w:r w:rsidRPr="00D33021">
        <w:rPr>
          <w:rFonts w:ascii="Times New Roman" w:hAnsi="Times New Roman" w:cs="Times New Roman"/>
        </w:rPr>
        <w:tab/>
        <w:t>Faith Based Organization</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GDP</w:t>
      </w:r>
      <w:r w:rsidRPr="00D33021">
        <w:rPr>
          <w:rFonts w:ascii="Times New Roman" w:hAnsi="Times New Roman" w:cs="Times New Roman"/>
        </w:rPr>
        <w:tab/>
      </w:r>
      <w:r w:rsidRPr="00D33021">
        <w:rPr>
          <w:rFonts w:ascii="Times New Roman" w:hAnsi="Times New Roman" w:cs="Times New Roman"/>
        </w:rPr>
        <w:tab/>
        <w:t>Gross Domestic Product</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GHE</w:t>
      </w:r>
      <w:r w:rsidRPr="00D33021">
        <w:rPr>
          <w:rFonts w:ascii="Times New Roman" w:hAnsi="Times New Roman" w:cs="Times New Roman"/>
        </w:rPr>
        <w:tab/>
      </w:r>
      <w:r w:rsidRPr="00D33021">
        <w:rPr>
          <w:rFonts w:ascii="Times New Roman" w:hAnsi="Times New Roman" w:cs="Times New Roman"/>
        </w:rPr>
        <w:tab/>
        <w:t>Government Health Expenditure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HENNET</w:t>
      </w:r>
      <w:r w:rsidRPr="00D33021">
        <w:rPr>
          <w:rFonts w:ascii="Times New Roman" w:hAnsi="Times New Roman" w:cs="Times New Roman"/>
        </w:rPr>
        <w:tab/>
        <w:t>Health NGOs Network</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IRA</w:t>
      </w:r>
      <w:r w:rsidRPr="00D33021">
        <w:rPr>
          <w:rFonts w:ascii="Times New Roman" w:hAnsi="Times New Roman" w:cs="Times New Roman"/>
        </w:rPr>
        <w:tab/>
      </w:r>
      <w:r w:rsidRPr="00D33021">
        <w:rPr>
          <w:rFonts w:ascii="Times New Roman" w:hAnsi="Times New Roman" w:cs="Times New Roman"/>
        </w:rPr>
        <w:tab/>
        <w:t>Insurance Regulatory Authority</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KES</w:t>
      </w:r>
      <w:r w:rsidRPr="00D33021">
        <w:rPr>
          <w:rFonts w:ascii="Times New Roman" w:hAnsi="Times New Roman" w:cs="Times New Roman"/>
        </w:rPr>
        <w:tab/>
      </w:r>
      <w:r w:rsidRPr="00D33021">
        <w:rPr>
          <w:rFonts w:ascii="Times New Roman" w:hAnsi="Times New Roman" w:cs="Times New Roman"/>
        </w:rPr>
        <w:tab/>
        <w:t>Kenya Shilling</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KEPSA</w:t>
      </w:r>
      <w:r w:rsidRPr="00D33021">
        <w:rPr>
          <w:rFonts w:ascii="Times New Roman" w:hAnsi="Times New Roman" w:cs="Times New Roman"/>
        </w:rPr>
        <w:tab/>
      </w:r>
      <w:r w:rsidRPr="00D33021">
        <w:rPr>
          <w:rFonts w:ascii="Times New Roman" w:hAnsi="Times New Roman" w:cs="Times New Roman"/>
        </w:rPr>
        <w:tab/>
        <w:t>Kenya Private Sector Alliance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MoF</w:t>
      </w:r>
      <w:r w:rsidRPr="00D33021">
        <w:rPr>
          <w:rFonts w:ascii="Times New Roman" w:hAnsi="Times New Roman" w:cs="Times New Roman"/>
        </w:rPr>
        <w:tab/>
      </w:r>
      <w:r w:rsidRPr="00D33021">
        <w:rPr>
          <w:rFonts w:ascii="Times New Roman" w:hAnsi="Times New Roman" w:cs="Times New Roman"/>
        </w:rPr>
        <w:tab/>
        <w:t>Ministry of Finance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MoH</w:t>
      </w:r>
      <w:r w:rsidRPr="00D33021">
        <w:rPr>
          <w:rFonts w:ascii="Times New Roman" w:hAnsi="Times New Roman" w:cs="Times New Roman"/>
        </w:rPr>
        <w:tab/>
      </w:r>
      <w:r w:rsidRPr="00D33021">
        <w:rPr>
          <w:rFonts w:ascii="Times New Roman" w:hAnsi="Times New Roman" w:cs="Times New Roman"/>
        </w:rPr>
        <w:tab/>
        <w:t>Ministry of Health</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NGOs</w:t>
      </w:r>
      <w:r w:rsidRPr="00D33021">
        <w:rPr>
          <w:rFonts w:ascii="Times New Roman" w:hAnsi="Times New Roman" w:cs="Times New Roman"/>
        </w:rPr>
        <w:tab/>
      </w:r>
      <w:r w:rsidRPr="00D33021">
        <w:rPr>
          <w:rFonts w:ascii="Times New Roman" w:hAnsi="Times New Roman" w:cs="Times New Roman"/>
        </w:rPr>
        <w:tab/>
        <w:t>Non-Government Organizations</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NHIF</w:t>
      </w:r>
      <w:r w:rsidRPr="00D33021">
        <w:rPr>
          <w:rFonts w:ascii="Times New Roman" w:hAnsi="Times New Roman" w:cs="Times New Roman"/>
        </w:rPr>
        <w:tab/>
      </w:r>
      <w:r w:rsidRPr="00D33021">
        <w:rPr>
          <w:rFonts w:ascii="Times New Roman" w:hAnsi="Times New Roman" w:cs="Times New Roman"/>
        </w:rPr>
        <w:tab/>
        <w:t>National Hospital Insurance Fund</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 xml:space="preserve">OASIS </w:t>
      </w:r>
      <w:r w:rsidRPr="00D33021">
        <w:rPr>
          <w:rFonts w:ascii="Times New Roman" w:hAnsi="Times New Roman" w:cs="Times New Roman"/>
        </w:rPr>
        <w:tab/>
      </w:r>
      <w:r w:rsidRPr="00D33021">
        <w:rPr>
          <w:rFonts w:ascii="Times New Roman" w:hAnsi="Times New Roman" w:cs="Times New Roman"/>
        </w:rPr>
        <w:tab/>
        <w:t>Organizational Assessment for Improving and Strengthening Health Financing</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OOP</w:t>
      </w:r>
      <w:r w:rsidRPr="00D33021">
        <w:rPr>
          <w:rFonts w:ascii="Times New Roman" w:hAnsi="Times New Roman" w:cs="Times New Roman"/>
        </w:rPr>
        <w:tab/>
      </w:r>
      <w:r w:rsidRPr="00D33021">
        <w:rPr>
          <w:rFonts w:ascii="Times New Roman" w:hAnsi="Times New Roman" w:cs="Times New Roman"/>
        </w:rPr>
        <w:tab/>
        <w:t xml:space="preserve">Out-of-Pocket </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SHI</w:t>
      </w:r>
      <w:r w:rsidRPr="00D33021">
        <w:rPr>
          <w:rFonts w:ascii="Times New Roman" w:hAnsi="Times New Roman" w:cs="Times New Roman"/>
        </w:rPr>
        <w:tab/>
      </w:r>
      <w:r w:rsidRPr="00D33021">
        <w:rPr>
          <w:rFonts w:ascii="Times New Roman" w:hAnsi="Times New Roman" w:cs="Times New Roman"/>
        </w:rPr>
        <w:tab/>
        <w:t>Social Health Insurance</w:t>
      </w:r>
    </w:p>
    <w:p w:rsidR="00F578C8" w:rsidRPr="00D33021" w:rsidRDefault="00C40C47" w:rsidP="00406C54">
      <w:pPr>
        <w:jc w:val="both"/>
        <w:rPr>
          <w:rFonts w:ascii="Times New Roman" w:hAnsi="Times New Roman" w:cs="Times New Roman"/>
        </w:rPr>
      </w:pPr>
      <w:r w:rsidRPr="00D33021">
        <w:rPr>
          <w:rFonts w:ascii="Times New Roman" w:hAnsi="Times New Roman" w:cs="Times New Roman"/>
        </w:rPr>
        <w:t>SHOPS</w:t>
      </w:r>
      <w:r w:rsidRPr="00D33021">
        <w:rPr>
          <w:rFonts w:ascii="Times New Roman" w:hAnsi="Times New Roman" w:cs="Times New Roman"/>
        </w:rPr>
        <w:tab/>
      </w:r>
      <w:r w:rsidRPr="00D33021">
        <w:rPr>
          <w:rFonts w:ascii="Times New Roman" w:hAnsi="Times New Roman" w:cs="Times New Roman"/>
        </w:rPr>
        <w:tab/>
        <w:t>Strengthening Health Outcomes through the Private sector</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THE</w:t>
      </w:r>
      <w:r w:rsidRPr="00D33021">
        <w:rPr>
          <w:rFonts w:ascii="Times New Roman" w:hAnsi="Times New Roman" w:cs="Times New Roman"/>
        </w:rPr>
        <w:tab/>
      </w:r>
      <w:r w:rsidRPr="00D33021">
        <w:rPr>
          <w:rFonts w:ascii="Times New Roman" w:hAnsi="Times New Roman" w:cs="Times New Roman"/>
        </w:rPr>
        <w:tab/>
        <w:t>Total Health Expenditure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UC</w:t>
      </w:r>
      <w:r w:rsidRPr="00D33021">
        <w:rPr>
          <w:rFonts w:ascii="Times New Roman" w:hAnsi="Times New Roman" w:cs="Times New Roman"/>
        </w:rPr>
        <w:tab/>
      </w:r>
      <w:r w:rsidRPr="00D33021">
        <w:rPr>
          <w:rFonts w:ascii="Times New Roman" w:hAnsi="Times New Roman" w:cs="Times New Roman"/>
        </w:rPr>
        <w:tab/>
        <w:t>Universal Coverage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UHC TWG</w:t>
      </w:r>
      <w:r w:rsidRPr="00D33021">
        <w:rPr>
          <w:rFonts w:ascii="Times New Roman" w:hAnsi="Times New Roman" w:cs="Times New Roman"/>
        </w:rPr>
        <w:tab/>
        <w:t>Universal Health Coverage Technical Working Group</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US$</w:t>
      </w:r>
      <w:r w:rsidRPr="00D33021">
        <w:rPr>
          <w:rFonts w:ascii="Times New Roman" w:hAnsi="Times New Roman" w:cs="Times New Roman"/>
        </w:rPr>
        <w:tab/>
      </w:r>
      <w:r w:rsidRPr="00D33021">
        <w:rPr>
          <w:rFonts w:ascii="Times New Roman" w:hAnsi="Times New Roman" w:cs="Times New Roman"/>
        </w:rPr>
        <w:tab/>
        <w:t>United States Dollar</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VAT</w:t>
      </w:r>
      <w:r w:rsidRPr="00D33021">
        <w:rPr>
          <w:rFonts w:ascii="Times New Roman" w:hAnsi="Times New Roman" w:cs="Times New Roman"/>
        </w:rPr>
        <w:tab/>
      </w:r>
      <w:r w:rsidRPr="00D33021">
        <w:rPr>
          <w:rFonts w:ascii="Times New Roman" w:hAnsi="Times New Roman" w:cs="Times New Roman"/>
        </w:rPr>
        <w:tab/>
        <w:t>Value Added Tax</w:t>
      </w:r>
    </w:p>
    <w:p w:rsidR="00C40C47" w:rsidRPr="00D33021" w:rsidRDefault="00C40C47" w:rsidP="00406C54">
      <w:pPr>
        <w:jc w:val="both"/>
        <w:rPr>
          <w:rFonts w:ascii="Times New Roman" w:eastAsiaTheme="majorEastAsia" w:hAnsi="Times New Roman" w:cs="Times New Roman"/>
          <w:b/>
          <w:bCs/>
          <w:sz w:val="24"/>
          <w:szCs w:val="28"/>
        </w:rPr>
      </w:pPr>
      <w:r w:rsidRPr="00D33021">
        <w:rPr>
          <w:rFonts w:ascii="Times New Roman" w:hAnsi="Times New Roman" w:cs="Times New Roman"/>
        </w:rPr>
        <w:br w:type="page"/>
      </w:r>
    </w:p>
    <w:p w:rsidR="00C95C9E" w:rsidRPr="00D33021" w:rsidRDefault="007716FA" w:rsidP="0015428F">
      <w:pPr>
        <w:pStyle w:val="Heading1"/>
      </w:pPr>
      <w:bookmarkStart w:id="2" w:name="_Toc369011475"/>
      <w:r w:rsidRPr="00D33021">
        <w:lastRenderedPageBreak/>
        <w:t>1.0 BACKGROUND</w:t>
      </w:r>
      <w:bookmarkEnd w:id="2"/>
      <w:bookmarkEnd w:id="1"/>
    </w:p>
    <w:p w:rsidR="007716FA" w:rsidRPr="00D33021" w:rsidRDefault="007716FA" w:rsidP="00406C54">
      <w:pPr>
        <w:jc w:val="both"/>
        <w:rPr>
          <w:rFonts w:ascii="Times New Roman" w:hAnsi="Times New Roman" w:cs="Times New Roman"/>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Universal coverage (UC) currently dominates the global health policy agenda. Since the 58</w:t>
      </w:r>
      <w:r w:rsidRPr="00D33021">
        <w:rPr>
          <w:rFonts w:ascii="Times New Roman" w:hAnsi="Times New Roman" w:cs="Times New Roman"/>
          <w:sz w:val="24"/>
          <w:szCs w:val="24"/>
          <w:vertAlign w:val="superscript"/>
        </w:rPr>
        <w:t>th</w:t>
      </w:r>
      <w:r w:rsidRPr="00D33021">
        <w:rPr>
          <w:rFonts w:ascii="Times New Roman" w:hAnsi="Times New Roman" w:cs="Times New Roman"/>
          <w:sz w:val="24"/>
          <w:szCs w:val="24"/>
        </w:rPr>
        <w:t xml:space="preserve"> World Health Assembly of 2005 that endorsed the move towards UC, governments, international organisations, civil society as well as researchers worldwide are continuously engaged in active debates on how best to achieve UC in different contexts. Most recently, the 2010 World Health Report re-emphasized the need for countries to move rapidly towards universal coverage by modifying their health financing systems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&lt;EndNote&gt;&lt;Cite&gt;&lt;Author&gt;World Health Organisation&lt;/Author&gt;&lt;Year&gt;2010&lt;/Year&gt;&lt;RecNum&gt;6&lt;/RecNum&gt;&lt;DisplayText&gt;[1, 2]&lt;/DisplayText&gt;&lt;record&gt;&lt;rec-number&gt;6&lt;/rec-number&gt;&lt;foreign-keys&gt;&lt;key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Organisation&lt;/publisher&gt;&lt;urls&gt;&lt;/urls&gt;&lt;/record&gt;&lt;/Cite&gt;&lt;Cite&gt;&lt;Author&gt;World Health Organisation&lt;/Author&gt;&lt;Year&gt;2011&lt;/Year&gt;&lt;RecNum&gt;7&lt;/RecNum&gt;&lt;record&gt;&lt;rec-number&gt;7&lt;/rec-number&gt;&lt;foreign-keys&gt;&lt;key app="EN" db-id="ftsprtewo5xpzuex0v0xe905swzvf0f9zadr"&gt;7&lt;/key&gt;&lt;/foreign-keys&gt;&lt;ref-type name="Legal Rule or Regulation"&gt;50&lt;/ref-type&gt;&lt;contributors&gt;&lt;authors&gt;&lt;author&gt;World Health Organisation, .&lt;/author&gt;&lt;/authors&gt;&lt;secondary-authors&gt;&lt;author&gt;World Health Organisation, .&lt;/author&gt;&lt;/secondary-authors&gt;&lt;/contributors&gt;&lt;titles&gt;&lt;title&gt;Sustainable Health Financing Structures and Universal Coverage&lt;/title&gt;&lt;/titles&gt;&lt;volume&gt;EB128.R8&lt;/volume&gt;&lt;num-vols&gt;128&lt;/num-vols&gt;&lt;dates&gt;&lt;year&gt;2011&lt;/year&gt;&lt;/dates&gt;&lt;urls&gt;&lt;/urls&gt;&lt;/record&gt;&lt;/Cite&gt;&lt;/EndNote&gt;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6" w:history="1">
        <w:r w:rsidR="00C27BB7"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 xml:space="preserve">, </w:t>
      </w:r>
      <w:hyperlink w:anchor="_ENREF_2" w:tooltip="World Health Organisation, 2011 #7" w:history="1">
        <w:r w:rsidR="00C27BB7" w:rsidRPr="00D33021">
          <w:rPr>
            <w:rFonts w:ascii="Times New Roman" w:hAnsi="Times New Roman" w:cs="Times New Roman"/>
            <w:noProof/>
            <w:sz w:val="24"/>
            <w:szCs w:val="24"/>
          </w:rPr>
          <w:t>2</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while in 2011, the 64</w:t>
      </w:r>
      <w:r w:rsidRPr="00D33021">
        <w:rPr>
          <w:rFonts w:ascii="Times New Roman" w:hAnsi="Times New Roman" w:cs="Times New Roman"/>
          <w:sz w:val="24"/>
          <w:szCs w:val="24"/>
          <w:vertAlign w:val="superscript"/>
        </w:rPr>
        <w:t>th</w:t>
      </w:r>
      <w:r w:rsidRPr="00D33021">
        <w:rPr>
          <w:rFonts w:ascii="Times New Roman" w:hAnsi="Times New Roman" w:cs="Times New Roman"/>
          <w:sz w:val="24"/>
          <w:szCs w:val="24"/>
        </w:rPr>
        <w:t xml:space="preserve"> World Health Assembly urged countries to develop sustainable health financing structures. Many other initiatives have highlighted the important role for universal health systems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&lt;EndNote&gt;&lt;Cite&gt;&lt;Author&gt;Eduardo&lt;/Author&gt;&lt;Year&gt;2010&lt;/Year&gt;&lt;RecNum&gt;52&lt;/RecNum&gt;&lt;DisplayText&gt;[3]&lt;/DisplayText&gt;&lt;record&gt;&lt;rec-number&gt;52&lt;/rec-number&gt;&lt;foreign-keys&gt;&lt;key app="EN" db-id="ftsprtewo5xpzuex0v0xe905swzvf0f9zadr"&gt;52&lt;/key&gt;&lt;/foreign-keys&gt;&lt;ref-type name="Report"&gt;27&lt;/ref-type&gt;&lt;contributors&gt;&lt;authors&gt;&lt;author&gt;Eduardo, M.&lt;/author&gt;&lt;/authors&gt;&lt;/contributors&gt;&lt;titles&gt;&lt;title&gt;Attaining Universal Health Coverage. A research initiative to support evidence based advocacy and policy making&lt;/title&gt;&lt;/titles&gt;&lt;dates&gt;&lt;year&gt;2010&lt;/year&gt;&lt;/dates&gt;&lt;pub-location&gt;Milano&lt;/pub-location&gt;&lt;publisher&gt;Global Health Group, Cergas. Bocconi University&lt;/publisher&gt;&lt;urls&gt;&lt;/urls&gt;&lt;/record&gt;&lt;/Cite&gt;&lt;/EndNote&gt;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3" w:tooltip="Eduardo, 2010 #52" w:history="1">
        <w:r w:rsidR="00C27BB7" w:rsidRPr="00D33021">
          <w:rPr>
            <w:rFonts w:ascii="Times New Roman" w:hAnsi="Times New Roman" w:cs="Times New Roman"/>
            <w:noProof/>
            <w:sz w:val="24"/>
            <w:szCs w:val="24"/>
          </w:rPr>
          <w:t>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t>
      </w:r>
    </w:p>
    <w:p w:rsidR="00C95C9E" w:rsidRPr="00D33021" w:rsidRDefault="00C95C9E" w:rsidP="00406C54">
      <w:pPr>
        <w:spacing w:line="360" w:lineRule="auto"/>
        <w:jc w:val="both"/>
        <w:rPr>
          <w:rFonts w:ascii="Times New Roman" w:hAnsi="Times New Roman" w:cs="Times New Roman"/>
          <w:sz w:val="24"/>
          <w:szCs w:val="24"/>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Universal coverage is defined as a</w:t>
      </w:r>
      <w:r w:rsidR="005B1F2B" w:rsidRPr="00D33021">
        <w:rPr>
          <w:rFonts w:ascii="Times New Roman" w:hAnsi="Times New Roman" w:cs="Times New Roman"/>
          <w:sz w:val="24"/>
          <w:szCs w:val="24"/>
        </w:rPr>
        <w:t>ccess</w:t>
      </w:r>
      <w:r w:rsidRPr="00D33021">
        <w:rPr>
          <w:rFonts w:ascii="Times New Roman" w:hAnsi="Times New Roman" w:cs="Times New Roman"/>
          <w:sz w:val="24"/>
          <w:szCs w:val="24"/>
        </w:rPr>
        <w:t xml:space="preserve"> </w:t>
      </w:r>
      <w:r w:rsidR="005B1F2B" w:rsidRPr="00D33021">
        <w:rPr>
          <w:rFonts w:ascii="Times New Roman" w:hAnsi="Times New Roman" w:cs="Times New Roman"/>
          <w:sz w:val="24"/>
          <w:szCs w:val="24"/>
        </w:rPr>
        <w:t>to appropriate promotive, preventive, curative and rehabilitative health care for</w:t>
      </w:r>
      <w:r w:rsidRPr="00D33021">
        <w:rPr>
          <w:rFonts w:ascii="Times New Roman" w:hAnsi="Times New Roman" w:cs="Times New Roman"/>
          <w:sz w:val="24"/>
          <w:szCs w:val="24"/>
        </w:rPr>
        <w:t xml:space="preserve"> the whole population of a country when they need it and at an affordable cost </w:t>
      </w:r>
      <w:r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&lt;EndNote&gt;&lt;Cite&gt;&lt;Author&gt;World Health Organisation&lt;/Author&gt;&lt;Year&gt;2005&lt;/Year&gt;&lt;RecNum&gt;13&lt;/RecNum&gt;&lt;DisplayText&gt;[4]&lt;/DisplayText&gt;&lt;record&gt;&lt;rec-number&gt;13&lt;/rec-number&gt;&lt;foreign-keys&gt;&lt;key app="EN" db-id="vfpr25ephrzx91es0zppp2xuwzavw2dpeept"&gt;13&lt;/key&gt;&lt;/foreign-keys&gt;&lt;ref-type name="Conference Proceedings"&gt;10&lt;/ref-type&gt;&lt;contributors&gt;&lt;authors&gt;&lt;author&gt;World Health Organisation,.&lt;/author&gt;&lt;/authors&gt;&lt;/contributors&gt;&lt;titles&gt;&lt;title&gt;Social health insurance: Sustainable health financing, universal coverage and social health insurance &lt;/title&gt;&lt;secondary-title&gt;58th World Health Assembly&lt;/secondary-title&gt;&lt;/titles&gt;&lt;dates&gt;&lt;year&gt;2005&lt;/year&gt;&lt;/dates&gt;&lt;publisher&gt;World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4" w:tooltip="World Health Organisation, 2005 #13" w:history="1">
        <w:r w:rsidR="00C27BB7" w:rsidRPr="00D33021">
          <w:rPr>
            <w:rFonts w:ascii="Times New Roman" w:hAnsi="Times New Roman" w:cs="Times New Roman"/>
            <w:noProof/>
            <w:sz w:val="24"/>
            <w:szCs w:val="24"/>
          </w:rPr>
          <w:t>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It has two main goals:  financial risk protection and access to needed care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&lt;EndNote&gt;&lt;Cite&gt;&lt;Author&gt;World Health Organisation&lt;/Author&gt;&lt;Year&gt;2010&lt;/Year&gt;&lt;RecNum&gt;6&lt;/RecNum&gt;&lt;DisplayText&gt;[1]&lt;/DisplayText&gt;&lt;record&gt;&lt;rec-number&gt;6&lt;/rec-number&gt;&lt;foreign-keys&gt;&lt;key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6" w:history="1">
        <w:r w:rsidR="00C27BB7"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Universal coverage also embodies important health objectives including equity in access, good quality services and broader social protection </w:t>
      </w:r>
      <w:r w:rsidRPr="00D33021">
        <w:rPr>
          <w:rFonts w:ascii="Times New Roman" w:hAnsi="Times New Roman" w:cs="Times New Roman"/>
          <w:sz w:val="24"/>
          <w:szCs w:val="24"/>
        </w:rPr>
        <w:fldChar w:fldCharType="begin">
          <w:fldData xml:space="preserve">PEVuZE5vdGU+PENpdGU+PEF1dGhvcj5LdXR6aW48L0F1dGhvcj48WWVhcj4yMDAxPC9ZZWFyPjxS
ZWNOdW0+NjwvUmVjTnVtPjxEaXNwbGF5VGV4dD5bNSwgNl08L0Rpc3BsYXlUZXh0PjxyZWNvcmQ+
PHJlYy1udW1iZXI+NjwvcmVjLW51bWJlcj48Zm9yZWlnbi1rZXlzPjxrZXkgYXBwPSJFTiIgZGIt
aWQ9InZmcHIyNWVwaHJ6eDkxZXMwenBwcDJ4dXd6YXZ3MmRwZWVwdCI+Njwva2V5PjwvZm9yZWln
bi1rZXlzPjxyZWYtdHlwZSBuYW1lPSJKb3VybmFsIEFydGljbGUiPjE3PC9yZWYtdHlwZT48Y29u
dHJpYnV0b3JzPjxhdXRob3JzPjxhdXRob3I+S3V0emluLCBKLjwvYXV0aG9yPjwvYXV0aG9ycz48
L2NvbnRyaWJ1dG9ycz48YXV0aC1hZGRyZXNzPkhlYWx0aCBQb2xpY3kgTWFuYXMgQW5hbHlzaXMg
UHJvamVjdCwgV29ybGQgSGVhbHRoIE9yZ2FuaXphdGlvbiwgUmVnaW9uYWwgT2ZmaWNlIGZvciBF
dXJvcGUsIEJpc2hrZWssIEtpcmdpeml5YSBSZXB1YmxpYy4ga3V0emluQGVjbGF0LmtnPC9hdXRo
LWFkZHJlc3M+PHRpdGxlcz48dGl0bGU+QSBkZXNjcmlwdGl2ZSBmcmFtZXdvcmsgZm9yIGNvdW50
cnktbGV2ZWwgYW5hbHlzaXMgb2YgaGVhbHRoIGNhcmUgZmluYW5jaW5nIGFycmFuZ2VtZW50czwv
dGl0bGU+PHNlY29uZGFyeS10aXRsZT5IZWFsdGggUG9saWN5PC9zZWNvbmRhcnktdGl0bGU+PGFs
dC10aXRsZT5IZWFsdGggcG9saWN5IChBbXN0ZXJkYW0sIE5ldGhlcmxhbmRzKTwvYWx0LXRpdGxl
PjwvdGl0bGVzPjxwZXJpb2RpY2FsPjxmdWxsLXRpdGxlPkhlYWx0aCBQb2xpY3k8L2Z1bGwtdGl0
bGU+PGFiYnItMT5IZWFsdGggcG9saWN5IChBbXN0ZXJkYW0sIE5ldGhlcmxhbmRzKTwvYWJici0x
PjwvcGVyaW9kaWNhbD48YWx0LXBlcmlvZGljYWw+PGZ1bGwtdGl0bGU+SGVhbHRoIFBvbGljeTwv
ZnVsbC10aXRsZT48YWJici0xPkhlYWx0aCBwb2xpY3kgKEFtc3RlcmRhbSwgTmV0aGVybGFuZHMp
PC9hYmJyLTE+PC9hbHQtcGVyaW9kaWNhbD48cGFnZXM+MTcxLTIwNDwvcGFnZXM+PHZvbHVtZT41
Njwvdm9sdW1lPjxudW1iZXI+MzwvbnVtYmVyPjxrZXl3b3Jkcz48a2V5d29yZD5EZWxpdmVyeSBv
ZiBIZWFsdGggQ2FyZS8qZWNvbm9taWNzPC9rZXl3b3JkPjxrZXl3b3JkPkRldmVsb3BpbmcgQ291
bnRyaWVzL2Vjb25vbWljczwva2V5d29yZD48a2V5d29yZD5IZWFsdGggQ2FyZSBSYXRpb25pbmcv
ZWNvbm9taWNzL21ldGhvZHM8L2tleXdvcmQ+PGtleXdvcmQ+SGVhbHRoIFBvbGljeS8qZWNvbm9t
aWNzPC9rZXl3b3JkPjxrZXl3b3JkPkh1bWFuczwva2V5d29yZD48a2V5d29yZD5JbnN1cmFuY2Ug
QmVuZWZpdHM8L2tleXdvcmQ+PGtleXdvcmQ+SW5zdXJhbmNlIFBvb2xzPC9rZXl3b3JkPjxrZXl3
b3JkPkluc3VyYW5jZSBTZWxlY3Rpb24gQmlhczwva2V5d29yZD48a2V5d29yZD5JbnN1cmFuY2Us
IEhlYWx0aC8qZWNvbm9taWNzPC9rZXl3b3JkPjxrZXl3b3JkPk1vZGVscywgRWNvbm9taWM8L2tl
eXdvcmQ+PGtleXdvcmQ+TmF0aW9uYWwgSGVhbHRoIFByb2dyYW1zLyplY29ub21pY3MvbGVnaXNs
YXRpb24gJmFtcDsganVyaXNwcnVkZW5jZTwva2V5d29yZD48a2V5d29yZD5Qb2xpY3kgTWFraW5n
PC9rZXl3b3JkPjxrZXl3b3JkPlNvY2lhbCBSZXNwb25zaWJpbGl0eTwva2V5d29yZD48L2tleXdv
cmRzPjxkYXRlcz48eWVhcj4yMDAxPC95ZWFyPjxwdWItZGF0ZXM+PGRhdGU+SnVuPC9kYXRlPjwv
cHViLWRhdGVzPjwvZGF0ZXM+PGlzYm4+MDE2OC04NTEwIChQcmludCkmI3hEOzAxNjgtODUxMCAo
TGlua2luZyk8L2lzYm4+PGFjY2Vzc2lvbi1udW0+MTEzOTkzNDU8L2FjY2Vzc2lvbi1udW0+PHVy
bHM+PHJlbGF0ZWQtdXJscz48dXJsPmh0dHA6Ly93d3cubmNiaS5ubG0ubmloLmdvdi9lbnRyZXov
cXVlcnkuZmNnaT9jbWQ9UmV0cmlldmUmYW1wO2RiPVB1Yk1lZCZhbXA7ZG9wdD1DaXRhdGlvbiZh
bXA7bGlzdF91aWRzPTExMzk5MzQ1IDwvdXJsPjwvcmVsYXRlZC11cmxzPjwvdXJscz48bGFuZ3Vh
Z2U+ZW5nPC9sYW5ndWFnZT48L3JlY29yZD48L0NpdGU+PENpdGU+PEF1dGhvcj5NaWxsczwvQXV0
aG9yPjxZZWFyPjIwMDc8L1llYXI+PFJlY051bT4xPC9SZWNOdW0+PHJlY29yZD48cmVjLW51bWJl
cj4xPC9yZWMtbnVtYmVyPjxmb3JlaWduLWtleXM+PGtleSBhcHA9IkVOIiBkYi1pZD0iZnRzcHJ0
ZXdvNXhwenVleDB2MHhlOTA1c3d6dmYwZjl6YWRyIj4xPC9rZXk+PC9mb3JlaWduLWtleXM+PHJl
Zi10eXBlIG5hbWU9IlJlcG9ydCI+Mjc8L3JlZi10eXBlPjxjb250cmlidXRvcnM+PGF1dGhvcnM+
PGF1dGhvcj5NaWxscywgQS48L2F1dGhvcj48L2F1dGhvcnM+PC9jb250cmlidXRvcnM+PHRpdGxl
cz48dGl0bGU+U3RyYXRlZ2llcyB0byBhY2hpZXZpbmcgdW5pdmVyc2FsIGNvdmVyYWdlOiBhcmUg
dGhlcmUgbGVzc29ucyBmcm9tIG1pZGRsZSBpbmNvbWUgY291bnRyaWVzPC90aXRsZT48L3RpdGxl
cz48ZGF0ZXM+PHllYXI+MjAwNzwveWVhcj48L2RhdGVzPjxwdWJsaXNoZXI+SGVhbHRoIEVjb25v
bWljcyBhbmQgRmluYW5jaW5nIFByb2dyYW1tZS4gTG9uZG9uIFNjaG9vbCBvZiBIeWdpZW5lIGFu
ZCBUcm9waWNhbCBNZWRpY2luZTwvcHVibGlzaGVyPjx1cmxzPjwvdXJscz48L3JlY29yZD48L0Np
dGU+PC9FbmROb3RlPgB=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PEVuZE5vdGU+PENpdGU+PEF1dGhvcj5LdXR6aW48L0F1dGhvcj48WWVhcj4yMDAxPC9ZZWFyPjxS
ZWNOdW0+NjwvUmVjTnVtPjxEaXNwbGF5VGV4dD5bNSwgNl08L0Rpc3BsYXlUZXh0PjxyZWNvcmQ+
PHJlYy1udW1iZXI+NjwvcmVjLW51bWJlcj48Zm9yZWlnbi1rZXlzPjxrZXkgYXBwPSJFTiIgZGIt
aWQ9InZmcHIyNWVwaHJ6eDkxZXMwenBwcDJ4dXd6YXZ3MmRwZWVwdCI+Njwva2V5PjwvZm9yZWln
bi1rZXlzPjxyZWYtdHlwZSBuYW1lPSJKb3VybmFsIEFydGljbGUiPjE3PC9yZWYtdHlwZT48Y29u
dHJpYnV0b3JzPjxhdXRob3JzPjxhdXRob3I+S3V0emluLCBKLjwvYXV0aG9yPjwvYXV0aG9ycz48
L2NvbnRyaWJ1dG9ycz48YXV0aC1hZGRyZXNzPkhlYWx0aCBQb2xpY3kgTWFuYXMgQW5hbHlzaXMg
UHJvamVjdCwgV29ybGQgSGVhbHRoIE9yZ2FuaXphdGlvbiwgUmVnaW9uYWwgT2ZmaWNlIGZvciBF
dXJvcGUsIEJpc2hrZWssIEtpcmdpeml5YSBSZXB1YmxpYy4ga3V0emluQGVjbGF0LmtnPC9hdXRo
LWFkZHJlc3M+PHRpdGxlcz48dGl0bGU+QSBkZXNjcmlwdGl2ZSBmcmFtZXdvcmsgZm9yIGNvdW50
cnktbGV2ZWwgYW5hbHlzaXMgb2YgaGVhbHRoIGNhcmUgZmluYW5jaW5nIGFycmFuZ2VtZW50czwv
dGl0bGU+PHNlY29uZGFyeS10aXRsZT5IZWFsdGggUG9saWN5PC9zZWNvbmRhcnktdGl0bGU+PGFs
dC10aXRsZT5IZWFsdGggcG9saWN5IChBbXN0ZXJkYW0sIE5ldGhlcmxhbmRzKTwvYWx0LXRpdGxl
PjwvdGl0bGVzPjxwZXJpb2RpY2FsPjxmdWxsLXRpdGxlPkhlYWx0aCBQb2xpY3k8L2Z1bGwtdGl0
bGU+PGFiYnItMT5IZWFsdGggcG9saWN5IChBbXN0ZXJkYW0sIE5ldGhlcmxhbmRzKTwvYWJici0x
PjwvcGVyaW9kaWNhbD48YWx0LXBlcmlvZGljYWw+PGZ1bGwtdGl0bGU+SGVhbHRoIFBvbGljeTwv
ZnVsbC10aXRsZT48YWJici0xPkhlYWx0aCBwb2xpY3kgKEFtc3RlcmRhbSwgTmV0aGVybGFuZHMp
PC9hYmJyLTE+PC9hbHQtcGVyaW9kaWNhbD48cGFnZXM+MTcxLTIwNDwvcGFnZXM+PHZvbHVtZT41
Njwvdm9sdW1lPjxudW1iZXI+MzwvbnVtYmVyPjxrZXl3b3Jkcz48a2V5d29yZD5EZWxpdmVyeSBv
ZiBIZWFsdGggQ2FyZS8qZWNvbm9taWNzPC9rZXl3b3JkPjxrZXl3b3JkPkRldmVsb3BpbmcgQ291
bnRyaWVzL2Vjb25vbWljczwva2V5d29yZD48a2V5d29yZD5IZWFsdGggQ2FyZSBSYXRpb25pbmcv
ZWNvbm9taWNzL21ldGhvZHM8L2tleXdvcmQ+PGtleXdvcmQ+SGVhbHRoIFBvbGljeS8qZWNvbm9t
aWNzPC9rZXl3b3JkPjxrZXl3b3JkPkh1bWFuczwva2V5d29yZD48a2V5d29yZD5JbnN1cmFuY2Ug
QmVuZWZpdHM8L2tleXdvcmQ+PGtleXdvcmQ+SW5zdXJhbmNlIFBvb2xzPC9rZXl3b3JkPjxrZXl3
b3JkPkluc3VyYW5jZSBTZWxlY3Rpb24gQmlhczwva2V5d29yZD48a2V5d29yZD5JbnN1cmFuY2Us
IEhlYWx0aC8qZWNvbm9taWNzPC9rZXl3b3JkPjxrZXl3b3JkPk1vZGVscywgRWNvbm9taWM8L2tl
eXdvcmQ+PGtleXdvcmQ+TmF0aW9uYWwgSGVhbHRoIFByb2dyYW1zLyplY29ub21pY3MvbGVnaXNs
YXRpb24gJmFtcDsganVyaXNwcnVkZW5jZTwva2V5d29yZD48a2V5d29yZD5Qb2xpY3kgTWFraW5n
PC9rZXl3b3JkPjxrZXl3b3JkPlNvY2lhbCBSZXNwb25zaWJpbGl0eTwva2V5d29yZD48L2tleXdv
cmRzPjxkYXRlcz48eWVhcj4yMDAxPC95ZWFyPjxwdWItZGF0ZXM+PGRhdGU+SnVuPC9kYXRlPjwv
cHViLWRhdGVzPjwvZGF0ZXM+PGlzYm4+MDE2OC04NTEwIChQcmludCkmI3hEOzAxNjgtODUxMCAo
TGlua2luZyk8L2lzYm4+PGFjY2Vzc2lvbi1udW0+MTEzOTkzNDU8L2FjY2Vzc2lvbi1udW0+PHVy
bHM+PHJlbGF0ZWQtdXJscz48dXJsPmh0dHA6Ly93d3cubmNiaS5ubG0ubmloLmdvdi9lbnRyZXov
cXVlcnkuZmNnaT9jbWQ9UmV0cmlldmUmYW1wO2RiPVB1Yk1lZCZhbXA7ZG9wdD1DaXRhdGlvbiZh
bXA7bGlzdF91aWRzPTExMzk5MzQ1IDwvdXJsPjwvcmVsYXRlZC11cmxzPjwvdXJscz48bGFuZ3Vh
Z2U+ZW5nPC9sYW5ndWFnZT48L3JlY29yZD48L0NpdGU+PENpdGU+PEF1dGhvcj5NaWxsczwvQXV0
aG9yPjxZZWFyPjIwMDc8L1llYXI+PFJlY051bT4xPC9SZWNOdW0+PHJlY29yZD48cmVjLW51bWJl
cj4xPC9yZWMtbnVtYmVyPjxmb3JlaWduLWtleXM+PGtleSBhcHA9IkVOIiBkYi1pZD0iZnRzcHJ0
ZXdvNXhwenVleDB2MHhlOTA1c3d6dmYwZjl6YWRyIj4xPC9rZXk+PC9mb3JlaWduLWtleXM+PHJl
Zi10eXBlIG5hbWU9IlJlcG9ydCI+Mjc8L3JlZi10eXBlPjxjb250cmlidXRvcnM+PGF1dGhvcnM+
PGF1dGhvcj5NaWxscywgQS48L2F1dGhvcj48L2F1dGhvcnM+PC9jb250cmlidXRvcnM+PHRpdGxl
cz48dGl0bGU+U3RyYXRlZ2llcyB0byBhY2hpZXZpbmcgdW5pdmVyc2FsIGNvdmVyYWdlOiBhcmUg
dGhlcmUgbGVzc29ucyBmcm9tIG1pZGRsZSBpbmNvbWUgY291bnRyaWVzPC90aXRsZT48L3RpdGxl
cz48ZGF0ZXM+PHllYXI+MjAwNzwveWVhcj48L2RhdGVzPjxwdWJsaXNoZXI+SGVhbHRoIEVjb25v
bWljcyBhbmQgRmluYW5jaW5nIFByb2dyYW1tZS4gTG9uZG9uIFNjaG9vbCBvZiBIeWdpZW5lIGFu
ZCBUcm9waWNhbCBNZWRpY2luZTwvcHVibGlzaGVyPjx1cmxzPjwvdXJscz48L3JlY29yZD48L0Np
dGU+PC9FbmROb3RlPgB=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5" w:tooltip="Kutzin, 2001 #6" w:history="1">
        <w:r w:rsidR="00C27BB7" w:rsidRPr="00D33021">
          <w:rPr>
            <w:rFonts w:ascii="Times New Roman" w:hAnsi="Times New Roman" w:cs="Times New Roman"/>
            <w:noProof/>
            <w:sz w:val="24"/>
            <w:szCs w:val="24"/>
          </w:rPr>
          <w:t>5</w:t>
        </w:r>
      </w:hyperlink>
      <w:r w:rsidRPr="00D33021">
        <w:rPr>
          <w:rFonts w:ascii="Times New Roman" w:hAnsi="Times New Roman" w:cs="Times New Roman"/>
          <w:noProof/>
          <w:sz w:val="24"/>
          <w:szCs w:val="24"/>
        </w:rPr>
        <w:t xml:space="preserve">, </w:t>
      </w:r>
      <w:hyperlink w:anchor="_ENREF_6" w:tooltip="Mills, 2007 #1" w:history="1">
        <w:r w:rsidR="00C27BB7" w:rsidRPr="00D33021">
          <w:rPr>
            <w:rFonts w:ascii="Times New Roman" w:hAnsi="Times New Roman" w:cs="Times New Roman"/>
            <w:noProof/>
            <w:sz w:val="24"/>
            <w:szCs w:val="24"/>
          </w:rPr>
          <w:t>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If carefully planned and implemented, UC can contribute towards overall social and economic development, poverty alleviation and achievement of Millennium Development Goals (MDGs).  </w:t>
      </w:r>
    </w:p>
    <w:p w:rsidR="00C95C9E" w:rsidRPr="00D33021" w:rsidRDefault="00C95C9E" w:rsidP="00406C54">
      <w:pPr>
        <w:spacing w:line="360" w:lineRule="auto"/>
        <w:jc w:val="both"/>
        <w:rPr>
          <w:rFonts w:ascii="Times New Roman" w:hAnsi="Times New Roman" w:cs="Times New Roman"/>
          <w:sz w:val="24"/>
          <w:szCs w:val="24"/>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Despite UC dominating policy debates worldwide,  the reality is that a significant proportion of the population do not seek care because they cannot afford to pay </w:t>
      </w: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EN.CITE &lt;EndNote&gt;&lt;Cite&gt;&lt;Author&gt;Preker&lt;/Author&gt;&lt;Year&gt;2002&lt;/Year&gt;&lt;RecNum&gt;24&lt;/RecNum&gt;&lt;DisplayText&gt;[7]&lt;/DisplayText&gt;&lt;record&gt;&lt;rec-number&gt;24&lt;/rec-number&gt;&lt;foreign-keys&gt;&lt;key app="EN" db-id="zrr5pvzpsdf0r3e9tpaxxw94zd59p5se5fdr"&gt;24&lt;/key&gt;&lt;/foreign-keys&gt;&lt;ref-type name="Book Section"&gt;5&lt;/ref-type&gt;&lt;contributors&gt;&lt;authors&gt;&lt;author&gt;Preker, A.&lt;/author&gt;&lt;author&gt;Langenbrunner, J.&lt;/author&gt;&lt;author&gt;Jakab, M.&lt;/author&gt;&lt;/authors&gt;&lt;secondary-authors&gt;&lt;author&gt;Dro, D.&lt;/author&gt;&lt;author&gt;Preker, A.&lt;/author&gt;&lt;/secondary-authors&gt;&lt;/contributors&gt;&lt;titles&gt;&lt;title&gt;Rich-poor differences in health care financing&lt;/title&gt;&lt;secondary-title&gt;Social Re-Insurance-A new approach to sustainable community health care financing&lt;/secondary-title&gt;&lt;/titles&gt;&lt;dates&gt;&lt;year&gt;2002&lt;/year&gt;&lt;/dates&gt;&lt;pub-location&gt;Washington&lt;/pub-location&gt;&lt;publisher&gt;World Bank&lt;/publisher&gt;&lt;urls&gt;&lt;/urls&gt;&lt;/record&gt;&lt;/Cite&gt;&lt;/EndNote&gt;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7" w:tooltip="Preker, 2002 #24" w:history="1">
        <w:r w:rsidR="00C27BB7" w:rsidRPr="00D33021">
          <w:rPr>
            <w:rFonts w:ascii="Times New Roman" w:hAnsi="Times New Roman" w:cs="Times New Roman"/>
            <w:noProof/>
            <w:sz w:val="24"/>
            <w:szCs w:val="24"/>
          </w:rPr>
          <w:t>7</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When they seek </w:t>
      </w:r>
      <w:r w:rsidR="00177FA0"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care, they often incur high cost burdens, which have significant implications for their livelihoods </w:t>
      </w:r>
      <w:r w:rsidRPr="00D33021">
        <w:rPr>
          <w:rFonts w:ascii="Times New Roman" w:hAnsi="Times New Roman" w:cs="Times New Roman"/>
          <w:sz w:val="24"/>
          <w:szCs w:val="24"/>
        </w:rPr>
        <w:fldChar w:fldCharType="begin">
          <w:fldData xml:space="preserve">PEVuZE5vdGU+PENpdGU+PEF1dGhvcj5DaHVtYTwvQXV0aG9yPjxZZWFyPjIwMDc8L1llYXI+PFJl
Y051bT4zNDwvUmVjTnVtPjxEaXNwbGF5VGV4dD5bOC0xMV08L0Rpc3BsYXlUZXh0PjxyZWNvcmQ+
PHJlYy1udW1iZXI+MzQ8L3JlYy1udW1iZXI+PGZvcmVpZ24ta2V5cz48a2V5IGFwcD0iRU4iIGRi
LWlkPSJ2ZnByMjVlcGhyeng5MWVzMHpwcHAyeHV3emF2dzJkcGVlcHQiPjM0PC9rZXk+PC9mb3Jl
aWduLWtleXM+PHJlZi10eXBlIG5hbWU9IkpvdXJuYWwgQXJ0aWNsZSI+MTc8L3JlZi10eXBlPjxj
b250cmlidXRvcnM+PGF1dGhvcnM+PGF1dGhvcj5DaHVtYSwgSi48L2F1dGhvcj48YXV0aG9yPkdp
bHNvbiwgTC48L2F1dGhvcj48YXV0aG9yPk1vbHluZXV4LCBDLjwvYXV0aG9yPjwvYXV0aG9ycz48
L2NvbnRyaWJ1dG9ycz48YXV0aC1hZGRyZXNzPktlbnlhIE1lZGljYWwgUmVzZWFyY2ggSW5zdGl0
dXRlLCBLaWxpZmksIEtlbnlhLiBqY2h1bWFAa2lsaWZpLmtlbXJpLXdlbGxjb21lLm9yZzwvYXV0
aC1hZGRyZXNzPjx0aXRsZXM+PHRpdGxlPlRyZWF0bWVudC1zZWVraW5nIGJlaGF2aW91ciwgY29z
dCBidXJkZW5zIGFuZCBjb3Bpbmcgc3RyYXRlZ2llcyBhbW9uZyBydXJhbCBhbmQgdXJiYW4gaG91
c2Vob2xkcyBpbiBDb2FzdGFsIEtlbnlhOiBhbiBlcXVpdHkgYW5hbHlzaXM8L3RpdGxlPjxzZWNv
bmRhcnktdGl0bGU+VHJvcCBNZWQgSW50IEhlYWx0aDwvc2Vjb25kYXJ5LXRpdGxlPjwvdGl0bGVz
PjxwZXJpb2RpY2FsPjxmdWxsLXRpdGxlPlRyb3AgTWVkIEludCBIZWFsdGg8L2Z1bGwtdGl0bGU+
PC9wZXJpb2RpY2FsPjxwYWdlcz42NzMtODY8L3BhZ2VzPjx2b2x1bWU+MTI8L3ZvbHVtZT48bnVt
YmVyPjU8L251bWJlcj48ZWRpdGlvbj4yMDA3LzA0LzIxPC9lZGl0aW9uPjxrZXl3b3Jkcz48a2V5
d29yZD5BY3V0ZSBEaXNlYXNlL2Vjb25vbWljcy9lcGlkZW1pb2xvZ3kvcHN5Y2hvbG9neTwva2V5
d29yZD48a2V5d29yZD4qQWRhcHRhdGlvbiwgUHN5Y2hvbG9naWNhbDwva2V5d29yZD48a2V5d29y
ZD5BZHVsdDwva2V5d29yZD48a2V5d29yZD5BdHRpdHVkZSB0byBIZWFsdGg8L2tleXdvcmQ+PGtl
eXdvcmQ+Q2hyb25pYyBEaXNlYXNlL2Vjb25vbWljcy9lcGlkZW1pb2xvZ3kvcHN5Y2hvbG9neTwv
a2V5d29yZD48a2V5d29yZD4qQ29zdCBvZiBJbGxuZXNzPC9rZXl3b3JkPjxrZXl3b3JkPkhlYWx0
aCBTZXJ2aWNlcyBBY2Nlc3NpYmlsaXR5L2Vjb25vbWljczwva2V5d29yZD48a2V5d29yZD5IZWFs
dGggU2VydmljZXMgTmVlZHMgYW5kIERlbWFuZC9lY29ub21pY3M8L2tleXdvcmQ+PGtleXdvcmQ+
SHVtYW5zPC9rZXl3b3JkPjxrZXl3b3JkPkluY29tZTwva2V5d29yZD48a2V5d29yZD5LZW55YS9l
cGlkZW1pb2xvZ3k8L2tleXdvcmQ+PGtleXdvcmQ+TW9yYmlkaXR5PC9rZXl3b3JkPjxrZXl3b3Jk
PlBhdGllbnQgQWNjZXB0YW5jZSBvZiBIZWFsdGggQ2FyZS8qcHN5Y2hvbG9neTwva2V5d29yZD48
a2V5d29yZD5Qb3B1bGF0aW9uIFN1cnZlaWxsYW5jZS9tZXRob2RzPC9rZXl3b3JkPjxrZXl3b3Jk
PlBvdmVydHk8L2tleXdvcmQ+PGtleXdvcmQ+UnVyYWwgSGVhbHRoPC9rZXl3b3JkPjxrZXl3b3Jk
PlNlbGYgQ2FyZS9wc3ljaG9sb2d5PC9rZXl3b3JkPjxrZXl3b3JkPlNvY2lvZWNvbm9taWMgRmFj
dG9yczwva2V5d29yZD48a2V5d29yZD5VcmJhbiBIZWFsdGg8L2tleXdvcmQ+PC9rZXl3b3Jkcz48
ZGF0ZXM+PHllYXI+MjAwNzwveWVhcj48cHViLWRhdGVzPjxkYXRlPk1heTwvZGF0ZT48L3B1Yi1k
YXRlcz48L2RhdGVzPjxpc2JuPjEzNjAtMjI3NiAoUHJpbnQpJiN4RDsxMzYwLTIyNzYgKExpbmtp
bmcpPC9pc2JuPjxhY2Nlc3Npb24tbnVtPjE3NDQ1MTM1PC9hY2Nlc3Npb24tbnVtPjx1cmxzPjxy
ZWxhdGVkLXVybHM+PHVybD5odHRwOi8vd3d3Lm5jYmkubmxtLm5paC5nb3YvZW50cmV6L3F1ZXJ5
LmZjZ2k/Y21kPVJldHJpZXZlJmFtcDtkYj1QdWJNZWQmYW1wO2RvcHQ9Q2l0YXRpb24mYW1wO2xp
c3RfdWlkcz0xNzQ0NTEzNTwvdXJsPjwvcmVsYXRlZC11cmxzPjwvdXJscz48ZWxlY3Ryb25pYy1y
ZXNvdXJjZS1udW0+VE1JMTgyNSBbcGlpXSYjeEQ7MTAuMTExMS9qLjEzNjUtMzE1Ni4yMDA3LjAx
ODI1Lng8L2VsZWN0cm9uaWMtcmVzb3VyY2UtbnVtPjxsYW5ndWFnZT5lbmc8L2xhbmd1YWdlPjwv
cmVjb3JkPjwvQ2l0ZT48Q2l0ZT48QXV0aG9yPkNodW1hPC9BdXRob3I+PFllYXI+MjAwNjwvWWVh
cj48UmVjTnVtPjMzPC9SZWNOdW0+PHJlY29yZD48cmVjLW51bWJlcj4zMzwvcmVjLW51bWJlcj48
Zm9yZWlnbi1rZXlzPjxrZXkgYXBwPSJFTiIgZGItaWQ9InZmcHIyNWVwaHJ6eDkxZXMwenBwcDJ4
dXd6YXZ3MmRwZWVwdCI+MzM8L2tleT48L2ZvcmVpZ24ta2V5cz48cmVmLXR5cGUgbmFtZT0iSm91
cm5hbCBBcnRpY2xlIj4xNzwvcmVmLXR5cGU+PGNvbnRyaWJ1dG9ycz48YXV0aG9ycz48YXV0aG9y
PkNodW1hLCBKLiBNLjwvYXV0aG9yPjxhdXRob3I+VGhpZWRlLCBNLjwvYXV0aG9yPjxhdXRob3I+
TW9seW5ldXgsIEMuIFMuPC9hdXRob3I+PC9hdXRob3JzPjwvY29udHJpYnV0b3JzPjxhdXRoLWFk
ZHJlc3M+S2VueWEgTWVkaWNhbCBSZXNlYXJjaCBJbnN0aXR1dGUsIEtpbGlmaSwgS2VueWEuIGpj
aHVtYUBraWxpZmkua2Vtcmktd2VsbGNvbWUub3JnPC9hdXRoLWFkZHJlc3M+PHRpdGxlcz48dGl0
bGU+UmV0aGlua2luZyB0aGUgZWNvbm9taWMgY29zdHMgb2YgbWFsYXJpYSBhdCB0aGUgaG91c2Vo
b2xkIGxldmVsOiBldmlkZW5jZSBmcm9tIGFwcGx5aW5nIGEgbmV3IGFuYWx5dGljYWwgZnJhbWV3
b3JrIGluIHJ1cmFsIEtlbnlhPC90aXRsZT48c2Vjb25kYXJ5LXRpdGxlPk1hbGFyIEo8L3NlY29u
ZGFyeS10aXRsZT48L3RpdGxlcz48cGVyaW9kaWNhbD48ZnVsbC10aXRsZT5NYWxhciBKPC9mdWxs
LXRpdGxlPjwvcGVyaW9kaWNhbD48cGFnZXM+NzY8L3BhZ2VzPjx2b2x1bWU+NTwvdm9sdW1lPjxl
ZGl0aW9uPjIwMDYvMDgvMzE8L2VkaXRpb24+PGtleXdvcmRzPjxrZXl3b3JkPkNyb3NzLVNlY3Rp
b25hbCBTdHVkaWVzPC9rZXl3b3JkPjxrZXl3b3JkPipGYW1pbHkgQ2hhcmFjdGVyaXN0aWNzPC9r
ZXl3b3JkPjxrZXl3b3JkPkh1bWFuczwva2V5d29yZD48a2V5d29yZD5LZW55YTwva2V5d29yZD48
a2V5d29yZD5NYWxhcmlhLyplY29ub21pY3M8L2tleXdvcmQ+PGtleXdvcmQ+UG92ZXJ0eTwva2V5
d29yZD48a2V5d29yZD5SdXJhbCBQb3B1bGF0aW9uPC9rZXl3b3JkPjxrZXl3b3JkPlNlYXNvbnM8
L2tleXdvcmQ+PC9rZXl3b3Jkcz48ZGF0ZXM+PHllYXI+MjAwNjwveWVhcj48L2RhdGVzPjxpc2Ju
PjE0NzUtMjg3NSAoRWxlY3Ryb25pYykmI3hEOzE0NzUtMjg3NSAoTGlua2luZyk8L2lzYm4+PGFj
Y2Vzc2lvbi1udW0+MTY5Mzk2NTg8L2FjY2Vzc2lvbi1udW0+PHVybHM+PHJlbGF0ZWQtdXJscz48
dXJsPmh0dHA6Ly93d3cubmNiaS5ubG0ubmloLmdvdi9lbnRyZXovcXVlcnkuZmNnaT9jbWQ9UmV0
cmlldmUmYW1wO2RiPVB1Yk1lZCZhbXA7ZG9wdD1DaXRhdGlvbiZhbXA7bGlzdF91aWRzPTE2OTM5
NjU4PC91cmw+PC9yZWxhdGVkLXVybHM+PC91cmxzPjxjdXN0b20yPjE1NzAzNjA8L2N1c3RvbTI+
PGVsZWN0cm9uaWMtcmVzb3VyY2UtbnVtPjE0NzUtMjg3NS01LTc2IFtwaWldJiN4RDsxMC4xMTg2
LzE0NzUtMjg3NS01LTc2PC9lbGVjdHJvbmljLXJlc291cmNlLW51bT48bGFuZ3VhZ2U+ZW5nPC9s
YW5ndWFnZT48L3JlY29yZD48L0NpdGU+PENpdGU+PEF1dGhvcj5NY0ludHlyZTwvQXV0aG9yPjxZ
ZWFyPjIwMDY8L1llYXI+PFJlY051bT4yNTwvUmVjTnVtPjxyZWNvcmQ+PHJlYy1udW1iZXI+MjU8
L3JlYy1udW1iZXI+PGZvcmVpZ24ta2V5cz48a2V5IGFwcD0iRU4iIGRiLWlkPSJmdHNwcnRld281
eHB6dWV4MHYweGU5MDVzd3p2ZjBmOXphZHIiPjI1PC9rZXk+PC9mb3JlaWduLWtleXM+PHJlZi10
eXBlIG5hbWU9IkpvdXJuYWwgQXJ0aWNsZSI+MTc8L3JlZi10eXBlPjxjb250cmlidXRvcnM+PGF1
dGhvcnM+PGF1dGhvcj5NY0ludHlyZSwgRC48L2F1dGhvcj48YXV0aG9yPlRoaWVkZSwgTS48L2F1
dGhvcj48YXV0aG9yPkRhaGxncmVuLCBHLjwvYXV0aG9yPjxhdXRob3I+V2hpdGVoZWFkLCBNLjwv
YXV0aG9yPjwvYXV0aG9ycz48L2NvbnRyaWJ1dG9ycz48YXV0aC1hZGRyZXNzPkhlYWx0aCBFY29u
b21pY3MgVW5pdCwgVW5pdmVyc2l0eSBvZiBDYXBlIFRvd24sIENhcGUgVG93biwgU291dGggQWZy
aWNhLiBkaW1hY0BoZXUudWN0LmFjLnphPC9hdXRoLWFkZHJlc3M+PHRpdGxlcz48dGl0bGU+V2hh
dCBhcmUgdGhlIGVjb25vbWljIGNvbnNlcXVlbmNlcyBmb3IgaG91c2Vob2xkcyBvZiBpbGxuZXNz
IGFuZCBvZiBwYXlpbmcgZm9yIGhlYWx0aCBjYXJlIGluIGxvdy0gYW5kIG1pZGRsZS1pbmNvbWUg
Y291bnRyeSBjb250ZXh0cz88L3RpdGxlPjxzZWNvbmRhcnktdGl0bGU+U29jIFNjaSBNZWQ8L3Nl
Y29uZGFyeS10aXRsZT48YWx0LXRpdGxlPlNvY2lhbCBzY2llbmNlICZhbXA7IG1lZGljaW5lICgx
OTgyKTwvYWx0LXRpdGxlPjwvdGl0bGVzPjxwZXJpb2RpY2FsPjxmdWxsLXRpdGxlPlNvYyBTY2kg
TWVkPC9mdWxsLXRpdGxlPjxhYmJyLTE+U29jaWFsIHNjaWVuY2UgJmFtcDsgbWVkaWNpbmUgKDE5
ODIpPC9hYmJyLTE+PC9wZXJpb2RpY2FsPjxhbHQtcGVyaW9kaWNhbD48ZnVsbC10aXRsZT5Tb2Mg
U2NpIE1lZDwvZnVsbC10aXRsZT48YWJici0xPlNvY2lhbCBzY2llbmNlICZhbXA7IG1lZGljaW5l
ICgxOTgyKTwvYWJici0xPjwvYWx0LXBlcmlvZGljYWw+PHBhZ2VzPjg1OC02NTwvcGFnZXM+PHZv
bHVtZT42Mjwvdm9sdW1lPjxudW1iZXI+NDwvbnVtYmVyPjxrZXl3b3Jkcz48a2V5d29yZD4qQ29z
dCBvZiBJbGxuZXNzPC9rZXl3b3JkPjxrZXl3b3JkPkRldmVsb3BlZCBDb3VudHJpZXMvKmVjb25v
bWljczwva2V5d29yZD48a2V5d29yZD5EZXZlbG9waW5nIENvdW50cmllcy8qZWNvbm9taWNzPC9r
ZXl3b3JkPjxrZXl3b3JkPipGYW1pbHkgQ2hhcmFjdGVyaXN0aWNzPC9rZXl3b3JkPjxrZXl3b3Jk
PkZpbmFuY2luZywgUGVyc29uYWwvKnN0YXRpc3RpY3MgJmFtcDsgbnVtZXJpY2FsIGRhdGE8L2tl
eXdvcmQ+PGtleXdvcmQ+SGVhbHRoIENhcmUgQ29zdHMvc3RhdGlzdGljcyAmYW1wOyBudW1lcmlj
YWwgZGF0YTwva2V5d29yZD48a2V5d29yZD5IZWFsdGggRXhwZW5kaXR1cmVzLypzdGF0aXN0aWNz
ICZhbXA7IG51bWVyaWNhbCBkYXRhPC9rZXl3b3JkPjxrZXl3b3JkPkhlYWx0aCBTZXJ2aWNlcyBB
Y2Nlc3NpYmlsaXR5LyplY29ub21pY3M8L2tleXdvcmQ+PGtleXdvcmQ+SHVtYW5zPC9rZXl3b3Jk
PjxrZXl3b3JkPipQb3ZlcnR5PC9rZXl3b3JkPjwva2V5d29yZHM+PGRhdGVzPjx5ZWFyPjIwMDY8
L3llYXI+PHB1Yi1kYXRlcz48ZGF0ZT5GZWI8L2RhdGU+PC9wdWItZGF0ZXM+PC9kYXRlcz48aXNi
bj4wMjc3LTk1MzYgKFByaW50KSYjeEQ7MDI3Ny05NTM2IChMaW5raW5nKTwvaXNibj48YWNjZXNz
aW9uLW51bT4xNjA5OTU3NDwvYWNjZXNzaW9uLW51bT48dXJscz48cmVsYXRlZC11cmxzPjx1cmw+
aHR0cDovL3d3dy5uY2JpLm5sbS5uaWguZ292L2VudHJlei9xdWVyeS5mY2dpP2NtZD1SZXRyaWV2
ZSZhbXA7ZGI9UHViTWVkJmFtcDtkb3B0PUNpdGF0aW9uJmFtcDtsaXN0X3VpZHM9MTYwOTk1NzQg
PC91cmw+PC9yZWxhdGVkLXVybHM+PC91cmxzPjxsYW5ndWFnZT5lbmc8L2xhbmd1YWdlPjwvcmVj
b3JkPjwvQ2l0ZT48Q2l0ZT48QXV0aG9yPlJ1c3NlbGw8L0F1dGhvcj48WWVhcj4yMDA1PC9ZZWFy
PjxSZWNOdW0+Mjg8L1JlY051bT48cmVjb3JkPjxyZWMtbnVtYmVyPjI4PC9yZWMtbnVtYmVyPjxm
b3JlaWduLWtleXM+PGtleSBhcHA9IkVOIiBkYi1pZD0iZnRzcHJ0ZXdvNXhwenVleDB2MHhlOTA1
c3d6dmYwZjl6YWRyIj4yODwva2V5PjwvZm9yZWlnbi1rZXlzPjxyZWYtdHlwZSBuYW1lPSJKb3Vy
bmFsIEFydGljbGUiPjE3PC9yZWYtdHlwZT48Y29udHJpYnV0b3JzPjxhdXRob3JzPjxhdXRob3I+
UnVzc2VsbCwgUy48L2F1dGhvcj48L2F1dGhvcnM+PC9jb250cmlidXRvcnM+PGF1dGgtYWRkcmVz
cz5TY2hvb2wgb2YgRGV2ZWxvcG1lbnQgU3R1ZGllcywgVW5pdmVyc2l0eSBvZiBFYXN0IEFuZ2xp
YSwgTm9yd2ljaCwgTlI0IDdUSi4gcy5ydXNzZWxsQHVlYS5hYy51azwvYXV0aC1hZGRyZXNzPjx0
aXRsZXM+PHRpdGxlPklsbHVtaW5hdGluZyBjYXNlczogdW5kZXJzdGFuZGluZyB0aGUgZWNvbm9t
aWMgYnVyZGVuIG9mIGlsbG5lc3MgdGhyb3VnaCBjYXNlIHN0dWR5IGhvdXNlaG9sZCByZXNlYXJj
aDwvdGl0bGU+PHNlY29uZGFyeS10aXRsZT5IZWFsdGggUG9saWN5IFBsYW48L3NlY29uZGFyeS10
aXRsZT48YWx0LXRpdGxlPkhlYWx0aCBwb2xpY3kgYW5kIHBsYW5uaW5nPC9hbHQtdGl0bGU+PC90
aXRsZXM+PHBlcmlvZGljYWw+PGZ1bGwtdGl0bGU+SGVhbHRoIFBvbGljeSBQbGFuPC9mdWxsLXRp
dGxlPjxhYmJyLTE+SGVhbHRoIHBvbGljeSBhbmQgcGxhbm5pbmc8L2FiYnItMT48L3BlcmlvZGlj
YWw+PGFsdC1wZXJpb2RpY2FsPjxmdWxsLXRpdGxlPkhlYWx0aCBQb2xpY3kgUGxhbjwvZnVsbC10
aXRsZT48YWJici0xPkhlYWx0aCBwb2xpY3kgYW5kIHBsYW5uaW5nPC9hYmJyLTE+PC9hbHQtcGVy
aW9kaWNhbD48cGFnZXM+Mjc3LTg5PC9wYWdlcz48dm9sdW1lPjIwPC92b2x1bWU+PG51bWJlcj41
PC9udW1iZXI+PGtleXdvcmRzPjxrZXl3b3JkPkFkYXB0YXRpb24sIFBzeWNob2xvZ2ljYWw8L2tl
eXdvcmQ+PGtleXdvcmQ+KkNvc3Qgb2YgSWxsbmVzczwva2V5d29yZD48a2V5d29yZD5Db3N0cyBh
bmQgQ29zdCBBbmFseXNpcy8qbWV0aG9kczwva2V5d29yZD48a2V5d29yZD4qRmFtaWx5IENoYXJh
Y3RlcmlzdGljczwva2V5d29yZD48a2V5d29yZD5IdW1hbnM8L2tleXdvcmQ+PGtleXdvcmQ+UmVz
ZWFyY2g8L2tleXdvcmQ+PGtleXdvcmQ+U3JpIExhbmthPC9rZXl3b3JkPjwva2V5d29yZHM+PGRh
dGVzPjx5ZWFyPjIwMDU8L3llYXI+PHB1Yi1kYXRlcz48ZGF0ZT5TZXA8L2RhdGU+PC9wdWItZGF0
ZXM+PC9kYXRlcz48aXNibj4wMjY4LTEwODAgKFByaW50KSYjeEQ7MDI2OC0xMDgwIChMaW5raW5n
KTwvaXNibj48YWNjZXNzaW9uLW51bT4xNjAwMDM2NzwvYWNjZXNzaW9uLW51bT48dXJscz48cmVs
YXRlZC11cmxzPjx1cmw+aHR0cDovL3d3dy5uY2JpLm5sbS5uaWguZ292L2VudHJlei9xdWVyeS5m
Y2dpP2NtZD1SZXRyaWV2ZSZhbXA7ZGI9UHViTWVkJmFtcDtkb3B0PUNpdGF0aW9uJmFtcDtsaXN0
X3VpZHM9MTYwMDAzNjcgPC91cmw+PC9yZWxhdGVkLXVybHM+PC91cmxzPjxsYW5ndWFnZT5lbmc8
L2xhbmd1YWdlPjwvcmVjb3JkPjwvQ2l0ZT48L0VuZE5vdGU+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PEVuZE5vdGU+PENpdGU+PEF1dGhvcj5DaHVtYTwvQXV0aG9yPjxZZWFyPjIwMDc8L1llYXI+PFJl
Y051bT4zNDwvUmVjTnVtPjxEaXNwbGF5VGV4dD5bOC0xMV08L0Rpc3BsYXlUZXh0PjxyZWNvcmQ+
PHJlYy1udW1iZXI+MzQ8L3JlYy1udW1iZXI+PGZvcmVpZ24ta2V5cz48a2V5IGFwcD0iRU4iIGRi
LWlkPSJ2ZnByMjVlcGhyeng5MWVzMHpwcHAyeHV3emF2dzJkcGVlcHQiPjM0PC9rZXk+PC9mb3Jl
aWduLWtleXM+PHJlZi10eXBlIG5hbWU9IkpvdXJuYWwgQXJ0aWNsZSI+MTc8L3JlZi10eXBlPjxj
b250cmlidXRvcnM+PGF1dGhvcnM+PGF1dGhvcj5DaHVtYSwgSi48L2F1dGhvcj48YXV0aG9yPkdp
bHNvbiwgTC48L2F1dGhvcj48YXV0aG9yPk1vbHluZXV4LCBDLjwvYXV0aG9yPjwvYXV0aG9ycz48
L2NvbnRyaWJ1dG9ycz48YXV0aC1hZGRyZXNzPktlbnlhIE1lZGljYWwgUmVzZWFyY2ggSW5zdGl0
dXRlLCBLaWxpZmksIEtlbnlhLiBqY2h1bWFAa2lsaWZpLmtlbXJpLXdlbGxjb21lLm9yZzwvYXV0
aC1hZGRyZXNzPjx0aXRsZXM+PHRpdGxlPlRyZWF0bWVudC1zZWVraW5nIGJlaGF2aW91ciwgY29z
dCBidXJkZW5zIGFuZCBjb3Bpbmcgc3RyYXRlZ2llcyBhbW9uZyBydXJhbCBhbmQgdXJiYW4gaG91
c2Vob2xkcyBpbiBDb2FzdGFsIEtlbnlhOiBhbiBlcXVpdHkgYW5hbHlzaXM8L3RpdGxlPjxzZWNv
bmRhcnktdGl0bGU+VHJvcCBNZWQgSW50IEhlYWx0aDwvc2Vjb25kYXJ5LXRpdGxlPjwvdGl0bGVz
PjxwZXJpb2RpY2FsPjxmdWxsLXRpdGxlPlRyb3AgTWVkIEludCBIZWFsdGg8L2Z1bGwtdGl0bGU+
PC9wZXJpb2RpY2FsPjxwYWdlcz42NzMtODY8L3BhZ2VzPjx2b2x1bWU+MTI8L3ZvbHVtZT48bnVt
YmVyPjU8L251bWJlcj48ZWRpdGlvbj4yMDA3LzA0LzIxPC9lZGl0aW9uPjxrZXl3b3Jkcz48a2V5
d29yZD5BY3V0ZSBEaXNlYXNlL2Vjb25vbWljcy9lcGlkZW1pb2xvZ3kvcHN5Y2hvbG9neTwva2V5
d29yZD48a2V5d29yZD4qQWRhcHRhdGlvbiwgUHN5Y2hvbG9naWNhbDwva2V5d29yZD48a2V5d29y
ZD5BZHVsdDwva2V5d29yZD48a2V5d29yZD5BdHRpdHVkZSB0byBIZWFsdGg8L2tleXdvcmQ+PGtl
eXdvcmQ+Q2hyb25pYyBEaXNlYXNlL2Vjb25vbWljcy9lcGlkZW1pb2xvZ3kvcHN5Y2hvbG9neTwv
a2V5d29yZD48a2V5d29yZD4qQ29zdCBvZiBJbGxuZXNzPC9rZXl3b3JkPjxrZXl3b3JkPkhlYWx0
aCBTZXJ2aWNlcyBBY2Nlc3NpYmlsaXR5L2Vjb25vbWljczwva2V5d29yZD48a2V5d29yZD5IZWFs
dGggU2VydmljZXMgTmVlZHMgYW5kIERlbWFuZC9lY29ub21pY3M8L2tleXdvcmQ+PGtleXdvcmQ+
SHVtYW5zPC9rZXl3b3JkPjxrZXl3b3JkPkluY29tZTwva2V5d29yZD48a2V5d29yZD5LZW55YS9l
cGlkZW1pb2xvZ3k8L2tleXdvcmQ+PGtleXdvcmQ+TW9yYmlkaXR5PC9rZXl3b3JkPjxrZXl3b3Jk
PlBhdGllbnQgQWNjZXB0YW5jZSBvZiBIZWFsdGggQ2FyZS8qcHN5Y2hvbG9neTwva2V5d29yZD48
a2V5d29yZD5Qb3B1bGF0aW9uIFN1cnZlaWxsYW5jZS9tZXRob2RzPC9rZXl3b3JkPjxrZXl3b3Jk
PlBvdmVydHk8L2tleXdvcmQ+PGtleXdvcmQ+UnVyYWwgSGVhbHRoPC9rZXl3b3JkPjxrZXl3b3Jk
PlNlbGYgQ2FyZS9wc3ljaG9sb2d5PC9rZXl3b3JkPjxrZXl3b3JkPlNvY2lvZWNvbm9taWMgRmFj
dG9yczwva2V5d29yZD48a2V5d29yZD5VcmJhbiBIZWFsdGg8L2tleXdvcmQ+PC9rZXl3b3Jkcz48
ZGF0ZXM+PHllYXI+MjAwNzwveWVhcj48cHViLWRhdGVzPjxkYXRlPk1heTwvZGF0ZT48L3B1Yi1k
YXRlcz48L2RhdGVzPjxpc2JuPjEzNjAtMjI3NiAoUHJpbnQpJiN4RDsxMzYwLTIyNzYgKExpbmtp
bmcpPC9pc2JuPjxhY2Nlc3Npb24tbnVtPjE3NDQ1MTM1PC9hY2Nlc3Npb24tbnVtPjx1cmxzPjxy
ZWxhdGVkLXVybHM+PHVybD5odHRwOi8vd3d3Lm5jYmkubmxtLm5paC5nb3YvZW50cmV6L3F1ZXJ5
LmZjZ2k/Y21kPVJldHJpZXZlJmFtcDtkYj1QdWJNZWQmYW1wO2RvcHQ9Q2l0YXRpb24mYW1wO2xp
c3RfdWlkcz0xNzQ0NTEzNTwvdXJsPjwvcmVsYXRlZC11cmxzPjwvdXJscz48ZWxlY3Ryb25pYy1y
ZXNvdXJjZS1udW0+VE1JMTgyNSBbcGlpXSYjeEQ7MTAuMTExMS9qLjEzNjUtMzE1Ni4yMDA3LjAx
ODI1Lng8L2VsZWN0cm9uaWMtcmVzb3VyY2UtbnVtPjxsYW5ndWFnZT5lbmc8L2xhbmd1YWdlPjwv
cmVjb3JkPjwvQ2l0ZT48Q2l0ZT48QXV0aG9yPkNodW1hPC9BdXRob3I+PFllYXI+MjAwNjwvWWVh
cj48UmVjTnVtPjMzPC9SZWNOdW0+PHJlY29yZD48cmVjLW51bWJlcj4zMzwvcmVjLW51bWJlcj48
Zm9yZWlnbi1rZXlzPjxrZXkgYXBwPSJFTiIgZGItaWQ9InZmcHIyNWVwaHJ6eDkxZXMwenBwcDJ4
dXd6YXZ3MmRwZWVwdCI+MzM8L2tleT48L2ZvcmVpZ24ta2V5cz48cmVmLXR5cGUgbmFtZT0iSm91
cm5hbCBBcnRpY2xlIj4xNzwvcmVmLXR5cGU+PGNvbnRyaWJ1dG9ycz48YXV0aG9ycz48YXV0aG9y
PkNodW1hLCBKLiBNLjwvYXV0aG9yPjxhdXRob3I+VGhpZWRlLCBNLjwvYXV0aG9yPjxhdXRob3I+
TW9seW5ldXgsIEMuIFMuPC9hdXRob3I+PC9hdXRob3JzPjwvY29udHJpYnV0b3JzPjxhdXRoLWFk
ZHJlc3M+S2VueWEgTWVkaWNhbCBSZXNlYXJjaCBJbnN0aXR1dGUsIEtpbGlmaSwgS2VueWEuIGpj
aHVtYUBraWxpZmkua2Vtcmktd2VsbGNvbWUub3JnPC9hdXRoLWFkZHJlc3M+PHRpdGxlcz48dGl0
bGU+UmV0aGlua2luZyB0aGUgZWNvbm9taWMgY29zdHMgb2YgbWFsYXJpYSBhdCB0aGUgaG91c2Vo
b2xkIGxldmVsOiBldmlkZW5jZSBmcm9tIGFwcGx5aW5nIGEgbmV3IGFuYWx5dGljYWwgZnJhbWV3
b3JrIGluIHJ1cmFsIEtlbnlhPC90aXRsZT48c2Vjb25kYXJ5LXRpdGxlPk1hbGFyIEo8L3NlY29u
ZGFyeS10aXRsZT48L3RpdGxlcz48cGVyaW9kaWNhbD48ZnVsbC10aXRsZT5NYWxhciBKPC9mdWxs
LXRpdGxlPjwvcGVyaW9kaWNhbD48cGFnZXM+NzY8L3BhZ2VzPjx2b2x1bWU+NTwvdm9sdW1lPjxl
ZGl0aW9uPjIwMDYvMDgvMzE8L2VkaXRpb24+PGtleXdvcmRzPjxrZXl3b3JkPkNyb3NzLVNlY3Rp
b25hbCBTdHVkaWVzPC9rZXl3b3JkPjxrZXl3b3JkPipGYW1pbHkgQ2hhcmFjdGVyaXN0aWNzPC9r
ZXl3b3JkPjxrZXl3b3JkPkh1bWFuczwva2V5d29yZD48a2V5d29yZD5LZW55YTwva2V5d29yZD48
a2V5d29yZD5NYWxhcmlhLyplY29ub21pY3M8L2tleXdvcmQ+PGtleXdvcmQ+UG92ZXJ0eTwva2V5
d29yZD48a2V5d29yZD5SdXJhbCBQb3B1bGF0aW9uPC9rZXl3b3JkPjxrZXl3b3JkPlNlYXNvbnM8
L2tleXdvcmQ+PC9rZXl3b3Jkcz48ZGF0ZXM+PHllYXI+MjAwNjwveWVhcj48L2RhdGVzPjxpc2Ju
PjE0NzUtMjg3NSAoRWxlY3Ryb25pYykmI3hEOzE0NzUtMjg3NSAoTGlua2luZyk8L2lzYm4+PGFj
Y2Vzc2lvbi1udW0+MTY5Mzk2NTg8L2FjY2Vzc2lvbi1udW0+PHVybHM+PHJlbGF0ZWQtdXJscz48
dXJsPmh0dHA6Ly93d3cubmNiaS5ubG0ubmloLmdvdi9lbnRyZXovcXVlcnkuZmNnaT9jbWQ9UmV0
cmlldmUmYW1wO2RiPVB1Yk1lZCZhbXA7ZG9wdD1DaXRhdGlvbiZhbXA7bGlzdF91aWRzPTE2OTM5
NjU4PC91cmw+PC9yZWxhdGVkLXVybHM+PC91cmxzPjxjdXN0b20yPjE1NzAzNjA8L2N1c3RvbTI+
PGVsZWN0cm9uaWMtcmVzb3VyY2UtbnVtPjE0NzUtMjg3NS01LTc2IFtwaWldJiN4RDsxMC4xMTg2
LzE0NzUtMjg3NS01LTc2PC9lbGVjdHJvbmljLXJlc291cmNlLW51bT48bGFuZ3VhZ2U+ZW5nPC9s
YW5ndWFnZT48L3JlY29yZD48L0NpdGU+PENpdGU+PEF1dGhvcj5NY0ludHlyZTwvQXV0aG9yPjxZ
ZWFyPjIwMDY8L1llYXI+PFJlY051bT4yNTwvUmVjTnVtPjxyZWNvcmQ+PHJlYy1udW1iZXI+MjU8
L3JlYy1udW1iZXI+PGZvcmVpZ24ta2V5cz48a2V5IGFwcD0iRU4iIGRiLWlkPSJmdHNwcnRld281
eHB6dWV4MHYweGU5MDVzd3p2ZjBmOXphZHIiPjI1PC9rZXk+PC9mb3JlaWduLWtleXM+PHJlZi10
eXBlIG5hbWU9IkpvdXJuYWwgQXJ0aWNsZSI+MTc8L3JlZi10eXBlPjxjb250cmlidXRvcnM+PGF1
dGhvcnM+PGF1dGhvcj5NY0ludHlyZSwgRC48L2F1dGhvcj48YXV0aG9yPlRoaWVkZSwgTS48L2F1
dGhvcj48YXV0aG9yPkRhaGxncmVuLCBHLjwvYXV0aG9yPjxhdXRob3I+V2hpdGVoZWFkLCBNLjwv
YXV0aG9yPjwvYXV0aG9ycz48L2NvbnRyaWJ1dG9ycz48YXV0aC1hZGRyZXNzPkhlYWx0aCBFY29u
b21pY3MgVW5pdCwgVW5pdmVyc2l0eSBvZiBDYXBlIFRvd24sIENhcGUgVG93biwgU291dGggQWZy
aWNhLiBkaW1hY0BoZXUudWN0LmFjLnphPC9hdXRoLWFkZHJlc3M+PHRpdGxlcz48dGl0bGU+V2hh
dCBhcmUgdGhlIGVjb25vbWljIGNvbnNlcXVlbmNlcyBmb3IgaG91c2Vob2xkcyBvZiBpbGxuZXNz
IGFuZCBvZiBwYXlpbmcgZm9yIGhlYWx0aCBjYXJlIGluIGxvdy0gYW5kIG1pZGRsZS1pbmNvbWUg
Y291bnRyeSBjb250ZXh0cz88L3RpdGxlPjxzZWNvbmRhcnktdGl0bGU+U29jIFNjaSBNZWQ8L3Nl
Y29uZGFyeS10aXRsZT48YWx0LXRpdGxlPlNvY2lhbCBzY2llbmNlICZhbXA7IG1lZGljaW5lICgx
OTgyKTwvYWx0LXRpdGxlPjwvdGl0bGVzPjxwZXJpb2RpY2FsPjxmdWxsLXRpdGxlPlNvYyBTY2kg
TWVkPC9mdWxsLXRpdGxlPjxhYmJyLTE+U29jaWFsIHNjaWVuY2UgJmFtcDsgbWVkaWNpbmUgKDE5
ODIpPC9hYmJyLTE+PC9wZXJpb2RpY2FsPjxhbHQtcGVyaW9kaWNhbD48ZnVsbC10aXRsZT5Tb2Mg
U2NpIE1lZDwvZnVsbC10aXRsZT48YWJici0xPlNvY2lhbCBzY2llbmNlICZhbXA7IG1lZGljaW5l
ICgxOTgyKTwvYWJici0xPjwvYWx0LXBlcmlvZGljYWw+PHBhZ2VzPjg1OC02NTwvcGFnZXM+PHZv
bHVtZT42Mjwvdm9sdW1lPjxudW1iZXI+NDwvbnVtYmVyPjxrZXl3b3Jkcz48a2V5d29yZD4qQ29z
dCBvZiBJbGxuZXNzPC9rZXl3b3JkPjxrZXl3b3JkPkRldmVsb3BlZCBDb3VudHJpZXMvKmVjb25v
bWljczwva2V5d29yZD48a2V5d29yZD5EZXZlbG9waW5nIENvdW50cmllcy8qZWNvbm9taWNzPC9r
ZXl3b3JkPjxrZXl3b3JkPipGYW1pbHkgQ2hhcmFjdGVyaXN0aWNzPC9rZXl3b3JkPjxrZXl3b3Jk
PkZpbmFuY2luZywgUGVyc29uYWwvKnN0YXRpc3RpY3MgJmFtcDsgbnVtZXJpY2FsIGRhdGE8L2tl
eXdvcmQ+PGtleXdvcmQ+SGVhbHRoIENhcmUgQ29zdHMvc3RhdGlzdGljcyAmYW1wOyBudW1lcmlj
YWwgZGF0YTwva2V5d29yZD48a2V5d29yZD5IZWFsdGggRXhwZW5kaXR1cmVzLypzdGF0aXN0aWNz
ICZhbXA7IG51bWVyaWNhbCBkYXRhPC9rZXl3b3JkPjxrZXl3b3JkPkhlYWx0aCBTZXJ2aWNlcyBB
Y2Nlc3NpYmlsaXR5LyplY29ub21pY3M8L2tleXdvcmQ+PGtleXdvcmQ+SHVtYW5zPC9rZXl3b3Jk
PjxrZXl3b3JkPipQb3ZlcnR5PC9rZXl3b3JkPjwva2V5d29yZHM+PGRhdGVzPjx5ZWFyPjIwMDY8
L3llYXI+PHB1Yi1kYXRlcz48ZGF0ZT5GZWI8L2RhdGU+PC9wdWItZGF0ZXM+PC9kYXRlcz48aXNi
bj4wMjc3LTk1MzYgKFByaW50KSYjeEQ7MDI3Ny05NTM2IChMaW5raW5nKTwvaXNibj48YWNjZXNz
aW9uLW51bT4xNjA5OTU3NDwvYWNjZXNzaW9uLW51bT48dXJscz48cmVsYXRlZC11cmxzPjx1cmw+
aHR0cDovL3d3dy5uY2JpLm5sbS5uaWguZ292L2VudHJlei9xdWVyeS5mY2dpP2NtZD1SZXRyaWV2
ZSZhbXA7ZGI9UHViTWVkJmFtcDtkb3B0PUNpdGF0aW9uJmFtcDtsaXN0X3VpZHM9MTYwOTk1NzQg
PC91cmw+PC9yZWxhdGVkLXVybHM+PC91cmxzPjxsYW5ndWFnZT5lbmc8L2xhbmd1YWdlPjwvcmVj
b3JkPjwvQ2l0ZT48Q2l0ZT48QXV0aG9yPlJ1c3NlbGw8L0F1dGhvcj48WWVhcj4yMDA1PC9ZZWFy
PjxSZWNOdW0+Mjg8L1JlY051bT48cmVjb3JkPjxyZWMtbnVtYmVyPjI4PC9yZWMtbnVtYmVyPjxm
b3JlaWduLWtleXM+PGtleSBhcHA9IkVOIiBkYi1pZD0iZnRzcHJ0ZXdvNXhwenVleDB2MHhlOTA1
c3d6dmYwZjl6YWRyIj4yODwva2V5PjwvZm9yZWlnbi1rZXlzPjxyZWYtdHlwZSBuYW1lPSJKb3Vy
bmFsIEFydGljbGUiPjE3PC9yZWYtdHlwZT48Y29udHJpYnV0b3JzPjxhdXRob3JzPjxhdXRob3I+
UnVzc2VsbCwgUy48L2F1dGhvcj48L2F1dGhvcnM+PC9jb250cmlidXRvcnM+PGF1dGgtYWRkcmVz
cz5TY2hvb2wgb2YgRGV2ZWxvcG1lbnQgU3R1ZGllcywgVW5pdmVyc2l0eSBvZiBFYXN0IEFuZ2xp
YSwgTm9yd2ljaCwgTlI0IDdUSi4gcy5ydXNzZWxsQHVlYS5hYy51azwvYXV0aC1hZGRyZXNzPjx0
aXRsZXM+PHRpdGxlPklsbHVtaW5hdGluZyBjYXNlczogdW5kZXJzdGFuZGluZyB0aGUgZWNvbm9t
aWMgYnVyZGVuIG9mIGlsbG5lc3MgdGhyb3VnaCBjYXNlIHN0dWR5IGhvdXNlaG9sZCByZXNlYXJj
aDwvdGl0bGU+PHNlY29uZGFyeS10aXRsZT5IZWFsdGggUG9saWN5IFBsYW48L3NlY29uZGFyeS10
aXRsZT48YWx0LXRpdGxlPkhlYWx0aCBwb2xpY3kgYW5kIHBsYW5uaW5nPC9hbHQtdGl0bGU+PC90
aXRsZXM+PHBlcmlvZGljYWw+PGZ1bGwtdGl0bGU+SGVhbHRoIFBvbGljeSBQbGFuPC9mdWxsLXRp
dGxlPjxhYmJyLTE+SGVhbHRoIHBvbGljeSBhbmQgcGxhbm5pbmc8L2FiYnItMT48L3BlcmlvZGlj
YWw+PGFsdC1wZXJpb2RpY2FsPjxmdWxsLXRpdGxlPkhlYWx0aCBQb2xpY3kgUGxhbjwvZnVsbC10
aXRsZT48YWJici0xPkhlYWx0aCBwb2xpY3kgYW5kIHBsYW5uaW5nPC9hYmJyLTE+PC9hbHQtcGVy
aW9kaWNhbD48cGFnZXM+Mjc3LTg5PC9wYWdlcz48dm9sdW1lPjIwPC92b2x1bWU+PG51bWJlcj41
PC9udW1iZXI+PGtleXdvcmRzPjxrZXl3b3JkPkFkYXB0YXRpb24sIFBzeWNob2xvZ2ljYWw8L2tl
eXdvcmQ+PGtleXdvcmQ+KkNvc3Qgb2YgSWxsbmVzczwva2V5d29yZD48a2V5d29yZD5Db3N0cyBh
bmQgQ29zdCBBbmFseXNpcy8qbWV0aG9kczwva2V5d29yZD48a2V5d29yZD4qRmFtaWx5IENoYXJh
Y3RlcmlzdGljczwva2V5d29yZD48a2V5d29yZD5IdW1hbnM8L2tleXdvcmQ+PGtleXdvcmQ+UmVz
ZWFyY2g8L2tleXdvcmQ+PGtleXdvcmQ+U3JpIExhbmthPC9rZXl3b3JkPjwva2V5d29yZHM+PGRh
dGVzPjx5ZWFyPjIwMDU8L3llYXI+PHB1Yi1kYXRlcz48ZGF0ZT5TZXA8L2RhdGU+PC9wdWItZGF0
ZXM+PC9kYXRlcz48aXNibj4wMjY4LTEwODAgKFByaW50KSYjeEQ7MDI2OC0xMDgwIChMaW5raW5n
KTwvaXNibj48YWNjZXNzaW9uLW51bT4xNjAwMDM2NzwvYWNjZXNzaW9uLW51bT48dXJscz48cmVs
YXRlZC11cmxzPjx1cmw+aHR0cDovL3d3dy5uY2JpLm5sbS5uaWguZ292L2VudHJlei9xdWVyeS5m
Y2dpP2NtZD1SZXRyaWV2ZSZhbXA7ZGI9UHViTWVkJmFtcDtkb3B0PUNpdGF0aW9uJmFtcDtsaXN0
X3VpZHM9MTYwMDAzNjcgPC91cmw+PC9yZWxhdGVkLXVybHM+PC91cmxzPjxsYW5ndWFnZT5lbmc8
L2xhbmd1YWdlPjwvcmVjb3JkPjwvQ2l0ZT48L0VuZE5vdGU+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8" w:tooltip="Chuma, 2007 #34" w:history="1">
        <w:r w:rsidR="00C27BB7" w:rsidRPr="00D33021">
          <w:rPr>
            <w:rFonts w:ascii="Times New Roman" w:hAnsi="Times New Roman" w:cs="Times New Roman"/>
            <w:noProof/>
            <w:sz w:val="24"/>
            <w:szCs w:val="24"/>
          </w:rPr>
          <w:t>8-11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lang w:val="en-US"/>
        </w:rPr>
        <w:t xml:space="preserve">. </w:t>
      </w:r>
      <w:r w:rsidRPr="00D33021">
        <w:rPr>
          <w:rFonts w:ascii="Times New Roman" w:hAnsi="Times New Roman" w:cs="Times New Roman"/>
          <w:sz w:val="24"/>
          <w:szCs w:val="24"/>
        </w:rPr>
        <w:t>Globally it</w:t>
      </w:r>
      <w:r w:rsidR="005B1F2B" w:rsidRPr="00D33021">
        <w:rPr>
          <w:rFonts w:ascii="Times New Roman" w:hAnsi="Times New Roman" w:cs="Times New Roman"/>
          <w:sz w:val="24"/>
          <w:szCs w:val="24"/>
        </w:rPr>
        <w:t xml:space="preserve"> is</w:t>
      </w:r>
      <w:r w:rsidRPr="00D33021">
        <w:rPr>
          <w:rFonts w:ascii="Times New Roman" w:hAnsi="Times New Roman" w:cs="Times New Roman"/>
          <w:sz w:val="24"/>
          <w:szCs w:val="24"/>
        </w:rPr>
        <w:t xml:space="preserve"> estimated that 150 million people suffer financial catastrophe each year due to health care payments and a</w:t>
      </w:r>
      <w:r w:rsidR="005B1F2B" w:rsidRPr="00D33021">
        <w:rPr>
          <w:rFonts w:ascii="Times New Roman" w:hAnsi="Times New Roman" w:cs="Times New Roman"/>
          <w:sz w:val="24"/>
          <w:szCs w:val="24"/>
        </w:rPr>
        <w:t>pproximately</w:t>
      </w:r>
      <w:r w:rsidRPr="00D33021">
        <w:rPr>
          <w:rFonts w:ascii="Times New Roman" w:hAnsi="Times New Roman" w:cs="Times New Roman"/>
          <w:sz w:val="24"/>
          <w:szCs w:val="24"/>
        </w:rPr>
        <w:t xml:space="preserve"> 100 million are pushed into poverty </w:t>
      </w:r>
      <w:r w:rsidRPr="00D33021">
        <w:rPr>
          <w:rFonts w:ascii="Times New Roman" w:hAnsi="Times New Roman" w:cs="Times New Roman"/>
          <w:sz w:val="24"/>
          <w:szCs w:val="24"/>
        </w:rPr>
        <w:fldChar w:fldCharType="begin">
          <w:fldData xml:space="preserve">PEVuZE5vdGU+PENpdGU+PEF1dGhvcj5YdTwvQXV0aG9yPjxZZWFyPjIwMDc8L1llYXI+PFJlY051
bT4yMTwvUmVjTnVtPjxEaXNwbGF5VGV4dD5bMTJdPC9EaXNwbGF5VGV4dD48cmVjb3JkPjxyZWMt
bnVtYmVyPjIxPC9yZWMtbnVtYmVyPjxmb3JlaWduLWtleXM+PGtleSBhcHA9IkVOIiBkYi1pZD0i
ZnRzcHJ0ZXdvNXhwenVleDB2MHhlOTA1c3d6dmYwZjl6YWRyIj4yMTwva2V5PjwvZm9yZWlnbi1r
ZXlzPjxyZWYtdHlwZSBuYW1lPSJKb3VybmFsIEFydGljbGUiPjE3PC9yZWYtdHlwZT48Y29udHJp
YnV0b3JzPjxhdXRob3JzPjxhdXRob3I+WHUsIEsuPC9hdXRob3I+PGF1dGhvcj5FdmFucywgRC4g
Qi48L2F1dGhvcj48YXV0aG9yPkNhcnJpbiwgRy48L2F1dGhvcj48YXV0aG9yPkFndWlsYXItUml2
ZXJhLCBBLiBNLjwvYXV0aG9yPjxhdXRob3I+TXVzZ3JvdmUsIFAuPC9hdXRob3I+PGF1dGhvcj5F
dmFucywgVC48L2F1dGhvcj48L2F1dGhvcnM+PC9jb250cmlidXRvcnM+PGF1dGgtYWRkcmVzcz5E
ZXBhcnRtZW50IG9mIEhlYWx0aCBTeXN0ZW1zIEZpbmFuY2luZywgSGVhbHRoIFN5c3RlbXMgYW5k
IFNlcnZpY2VzLCBXb3JsZCBIZWFsdGggT3JnYW5pemF0aW9uLCBHZW5ldmEsIFN3aXR6ZXJsYW5k
LjwvYXV0aC1hZGRyZXNzPjx0aXRsZXM+PHRpdGxlPlByb3RlY3RpbmcgaG91c2Vob2xkcyBmcm9t
IGNhdGFzdHJvcGhpYyBoZWFsdGggc3BlbmRpbmc8L3RpdGxlPjxzZWNvbmRhcnktdGl0bGU+SGVh
bHRoIEFmZiAoTWlsbHdvb2QpPC9zZWNvbmRhcnktdGl0bGU+PC90aXRsZXM+PHBlcmlvZGljYWw+
PGZ1bGwtdGl0bGU+SGVhbHRoIEFmZiAoTWlsbHdvb2QpPC9mdWxsLXRpdGxlPjwvcGVyaW9kaWNh
bD48cGFnZXM+OTcyLTgzPC9wYWdlcz48dm9sdW1lPjI2PC92b2x1bWU+PG51bWJlcj40PC9udW1i
ZXI+PGVkaXRpb24+MjAwNy8wNy8xNzwvZWRpdGlvbj48a2V5d29yZHM+PGtleXdvcmQ+Q2F0YXN0
cm9waGljIElsbG5lc3MvKmVjb25vbWljczwva2V5d29yZD48a2V5d29yZD4qQ29zdCBvZiBJbGxu
ZXNzPC9rZXl3b3JkPjxrZXl3b3JkPkNyb3NzLUN1bHR1cmFsIENvbXBhcmlzb248L2tleXdvcmQ+
PGtleXdvcmQ+RGVsaXZlcnkgb2YgSGVhbHRoIENhcmUvKmVjb25vbWljczwva2V5d29yZD48a2V5
d29yZD5EZXZlbG9wZWQgQ291bnRyaWVzL2Vjb25vbWljczwva2V5d29yZD48a2V5d29yZD5EZXZl
bG9waW5nIENvdW50cmllcy9lY29ub21pY3M8L2tleXdvcmQ+PGtleXdvcmQ+RmFtaWx5IENoYXJh
Y3RlcmlzdGljczwva2V5d29yZD48a2V5d29yZD5GaW5hbmNpbmcsIEdvdmVybm1lbnQvc3RhdGlz
dGljcyAmYW1wOyBudW1lcmljYWwgZGF0YTwva2V5d29yZD48a2V5d29yZD5GaW5hbmNpbmcsIFBl
cnNvbmFsLypzdGF0aXN0aWNzICZhbXA7IG51bWVyaWNhbCBkYXRhPC9rZXl3b3JkPjxrZXl3b3Jk
PkhlYWx0aCBFeHBlbmRpdHVyZXMvKnN0YW5kYXJkcy9zdGF0aXN0aWNzICZhbXA7IG51bWVyaWNh
bCBkYXRhPC9rZXl3b3JkPjxrZXl3b3JkPkhlYWx0aCBTZXJ2aWNlcyBBY2Nlc3NpYmlsaXR5L2Vj
b25vbWljczwva2V5d29yZD48a2V5d29yZD5IdW1hbnM8L2tleXdvcmQ+PGtleXdvcmQ+SW5jb21l
L3N0YXRpc3RpY3MgJmFtcDsgbnVtZXJpY2FsIGRhdGE8L2tleXdvcmQ+PGtleXdvcmQ+TmF0aW9u
YWwgSGVhbHRoIFByb2dyYW1zLyplY29ub21pY3M8L2tleXdvcmQ+PGtleXdvcmQ+UG92ZXJ0eS9z
dGF0aXN0aWNzICZhbXA7IG51bWVyaWNhbCBkYXRhPC9rZXl3b3JkPjxrZXl3b3JkPlJlZ3Jlc3Np
b24gQW5hbHlzaXM8L2tleXdvcmQ+PC9rZXl3b3Jkcz48ZGF0ZXM+PHllYXI+MjAwNzwveWVhcj48
cHViLWRhdGVzPjxkYXRlPkp1bC1BdWc8L2RhdGU+PC9wdWItZGF0ZXM+PC9kYXRlcz48aXNibj4x
NTQ0LTUyMDggKEVsZWN0cm9uaWMpJiN4RDswMjc4LTI3MTUgKExpbmtpbmcpPC9pc2JuPjxhY2Nl
c3Npb24tbnVtPjE3NjMwNDQwPC9hY2Nlc3Npb24tbnVtPjx1cmxzPjxyZWxhdGVkLXVybHM+PHVy
bD5odHRwOi8vd3d3Lm5jYmkubmxtLm5paC5nb3YvZW50cmV6L3F1ZXJ5LmZjZ2k/Y21kPVJldHJp
ZXZlJmFtcDtkYj1QdWJNZWQmYW1wO2RvcHQ9Q2l0YXRpb24mYW1wO2xpc3RfdWlkcz0xNzYzMDQ0
MDwvdXJsPjwvcmVsYXRlZC11cmxzPjwvdXJscz48ZWxlY3Ryb25pYy1yZXNvdXJjZS1udW0+MjYv
NC85NzIgW3BpaV0mI3hEOzEwLjEzNzcvaGx0aGFmZi4yNi40Ljk3MjwvZWxlY3Ryb25pYy1yZXNv
dXJjZS1udW0+PGxhbmd1YWdlPmVuZzwvbGFuZ3VhZ2U+PC9yZWNvcmQ+PC9DaXRlPjwvRW5kTm90
ZT5=
</w:fldData>
        </w:fldChar>
      </w:r>
      <w:r w:rsidR="00ED5A59" w:rsidRPr="00D33021">
        <w:rPr>
          <w:rFonts w:ascii="Times New Roman" w:hAnsi="Times New Roman" w:cs="Times New Roman"/>
          <w:sz w:val="24"/>
          <w:szCs w:val="24"/>
        </w:rPr>
        <w:instrText xml:space="preserve"> ADDIN EN.CITE </w:instrText>
      </w:r>
      <w:r w:rsidR="00ED5A59" w:rsidRPr="00D33021">
        <w:rPr>
          <w:rFonts w:ascii="Times New Roman" w:hAnsi="Times New Roman" w:cs="Times New Roman"/>
          <w:sz w:val="24"/>
          <w:szCs w:val="24"/>
        </w:rPr>
        <w:fldChar w:fldCharType="begin">
          <w:fldData xml:space="preserve">PEVuZE5vdGU+PENpdGU+PEF1dGhvcj5YdTwvQXV0aG9yPjxZZWFyPjIwMDc8L1llYXI+PFJlY051
bT4yMTwvUmVjTnVtPjxEaXNwbGF5VGV4dD5bMTJdPC9EaXNwbGF5VGV4dD48cmVjb3JkPjxyZWMt
bnVtYmVyPjIxPC9yZWMtbnVtYmVyPjxmb3JlaWduLWtleXM+PGtleSBhcHA9IkVOIiBkYi1pZD0i
ZnRzcHJ0ZXdvNXhwenVleDB2MHhlOTA1c3d6dmYwZjl6YWRyIj4yMTwva2V5PjwvZm9yZWlnbi1r
ZXlzPjxyZWYtdHlwZSBuYW1lPSJKb3VybmFsIEFydGljbGUiPjE3PC9yZWYtdHlwZT48Y29udHJp
YnV0b3JzPjxhdXRob3JzPjxhdXRob3I+WHUsIEsuPC9hdXRob3I+PGF1dGhvcj5FdmFucywgRC4g
Qi48L2F1dGhvcj48YXV0aG9yPkNhcnJpbiwgRy48L2F1dGhvcj48YXV0aG9yPkFndWlsYXItUml2
ZXJhLCBBLiBNLjwvYXV0aG9yPjxhdXRob3I+TXVzZ3JvdmUsIFAuPC9hdXRob3I+PGF1dGhvcj5F
dmFucywgVC48L2F1dGhvcj48L2F1dGhvcnM+PC9jb250cmlidXRvcnM+PGF1dGgtYWRkcmVzcz5E
ZXBhcnRtZW50IG9mIEhlYWx0aCBTeXN0ZW1zIEZpbmFuY2luZywgSGVhbHRoIFN5c3RlbXMgYW5k
IFNlcnZpY2VzLCBXb3JsZCBIZWFsdGggT3JnYW5pemF0aW9uLCBHZW5ldmEsIFN3aXR6ZXJsYW5k
LjwvYXV0aC1hZGRyZXNzPjx0aXRsZXM+PHRpdGxlPlByb3RlY3RpbmcgaG91c2Vob2xkcyBmcm9t
IGNhdGFzdHJvcGhpYyBoZWFsdGggc3BlbmRpbmc8L3RpdGxlPjxzZWNvbmRhcnktdGl0bGU+SGVh
bHRoIEFmZiAoTWlsbHdvb2QpPC9zZWNvbmRhcnktdGl0bGU+PC90aXRsZXM+PHBlcmlvZGljYWw+
PGZ1bGwtdGl0bGU+SGVhbHRoIEFmZiAoTWlsbHdvb2QpPC9mdWxsLXRpdGxlPjwvcGVyaW9kaWNh
bD48cGFnZXM+OTcyLTgzPC9wYWdlcz48dm9sdW1lPjI2PC92b2x1bWU+PG51bWJlcj40PC9udW1i
ZXI+PGVkaXRpb24+MjAwNy8wNy8xNzwvZWRpdGlvbj48a2V5d29yZHM+PGtleXdvcmQ+Q2F0YXN0
cm9waGljIElsbG5lc3MvKmVjb25vbWljczwva2V5d29yZD48a2V5d29yZD4qQ29zdCBvZiBJbGxu
ZXNzPC9rZXl3b3JkPjxrZXl3b3JkPkNyb3NzLUN1bHR1cmFsIENvbXBhcmlzb248L2tleXdvcmQ+
PGtleXdvcmQ+RGVsaXZlcnkgb2YgSGVhbHRoIENhcmUvKmVjb25vbWljczwva2V5d29yZD48a2V5
d29yZD5EZXZlbG9wZWQgQ291bnRyaWVzL2Vjb25vbWljczwva2V5d29yZD48a2V5d29yZD5EZXZl
bG9waW5nIENvdW50cmllcy9lY29ub21pY3M8L2tleXdvcmQ+PGtleXdvcmQ+RmFtaWx5IENoYXJh
Y3RlcmlzdGljczwva2V5d29yZD48a2V5d29yZD5GaW5hbmNpbmcsIEdvdmVybm1lbnQvc3RhdGlz
dGljcyAmYW1wOyBudW1lcmljYWwgZGF0YTwva2V5d29yZD48a2V5d29yZD5GaW5hbmNpbmcsIFBl
cnNvbmFsLypzdGF0aXN0aWNzICZhbXA7IG51bWVyaWNhbCBkYXRhPC9rZXl3b3JkPjxrZXl3b3Jk
PkhlYWx0aCBFeHBlbmRpdHVyZXMvKnN0YW5kYXJkcy9zdGF0aXN0aWNzICZhbXA7IG51bWVyaWNh
bCBkYXRhPC9rZXl3b3JkPjxrZXl3b3JkPkhlYWx0aCBTZXJ2aWNlcyBBY2Nlc3NpYmlsaXR5L2Vj
b25vbWljczwva2V5d29yZD48a2V5d29yZD5IdW1hbnM8L2tleXdvcmQ+PGtleXdvcmQ+SW5jb21l
L3N0YXRpc3RpY3MgJmFtcDsgbnVtZXJpY2FsIGRhdGE8L2tleXdvcmQ+PGtleXdvcmQ+TmF0aW9u
YWwgSGVhbHRoIFByb2dyYW1zLyplY29ub21pY3M8L2tleXdvcmQ+PGtleXdvcmQ+UG92ZXJ0eS9z
dGF0aXN0aWNzICZhbXA7IG51bWVyaWNhbCBkYXRhPC9rZXl3b3JkPjxrZXl3b3JkPlJlZ3Jlc3Np
b24gQW5hbHlzaXM8L2tleXdvcmQ+PC9rZXl3b3Jkcz48ZGF0ZXM+PHllYXI+MjAwNzwveWVhcj48
cHViLWRhdGVzPjxkYXRlPkp1bC1BdWc8L2RhdGU+PC9wdWItZGF0ZXM+PC9kYXRlcz48aXNibj4x
NTQ0LTUyMDggKEVsZWN0cm9uaWMpJiN4RDswMjc4LTI3MTUgKExpbmtpbmcpPC9pc2JuPjxhY2Nl
c3Npb24tbnVtPjE3NjMwNDQwPC9hY2Nlc3Npb24tbnVtPjx1cmxzPjxyZWxhdGVkLXVybHM+PHVy
bD5odHRwOi8vd3d3Lm5jYmkubmxtLm5paC5nb3YvZW50cmV6L3F1ZXJ5LmZjZ2k/Y21kPVJldHJp
ZXZlJmFtcDtkYj1QdWJNZWQmYW1wO2RvcHQ9Q2l0YXRpb24mYW1wO2xpc3RfdWlkcz0xNzYzMDQ0
MDwvdXJsPjwvcmVsYXRlZC11cmxzPjwvdXJscz48ZWxlY3Ryb25pYy1yZXNvdXJjZS1udW0+MjYv
NC85NzIgW3BpaV0mI3hEOzEwLjEzNzcvaGx0aGFmZi4yNi40Ljk3MjwvZWxlY3Ryb25pYy1yZXNv
dXJjZS1udW0+PGxhbmd1YWdlPmVuZzwvbGFuZ3VhZ2U+PC9yZWNvcmQ+PC9DaXRlPjwvRW5kTm90
ZT5=
</w:fldData>
        </w:fldChar>
      </w:r>
      <w:r w:rsidR="00ED5A59" w:rsidRPr="00D33021">
        <w:rPr>
          <w:rFonts w:ascii="Times New Roman" w:hAnsi="Times New Roman" w:cs="Times New Roman"/>
          <w:sz w:val="24"/>
          <w:szCs w:val="24"/>
        </w:rPr>
        <w:instrText xml:space="preserve"> ADDIN EN.CITE.DATA </w:instrText>
      </w:r>
      <w:r w:rsidR="00ED5A59" w:rsidRPr="00D33021">
        <w:rPr>
          <w:rFonts w:ascii="Times New Roman" w:hAnsi="Times New Roman" w:cs="Times New Roman"/>
          <w:sz w:val="24"/>
          <w:szCs w:val="24"/>
        </w:rPr>
      </w:r>
      <w:r w:rsidR="00ED5A59"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2" w:tooltip="Xu, 2007 #21" w:history="1">
        <w:r w:rsidR="00C27BB7" w:rsidRPr="00D33021">
          <w:rPr>
            <w:rFonts w:ascii="Times New Roman" w:hAnsi="Times New Roman" w:cs="Times New Roman"/>
            <w:noProof/>
            <w:sz w:val="24"/>
            <w:szCs w:val="24"/>
          </w:rPr>
          <w:t>12</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Catastrophic health care payments occur in both rich and poor countries, but over 90% of the people affected reside in low-income countries </w:t>
      </w:r>
      <w:r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&lt;EndNote&gt;&lt;Cite&gt;&lt;Author&gt;Xu&lt;/Author&gt;&lt;Year&gt;2003&lt;/Year&gt;&lt;RecNum&gt;44&lt;/RecNum&gt;&lt;DisplayText&gt;[13]&lt;/DisplayText&gt;&lt;record&gt;&lt;rec-number&gt;44&lt;/rec-number&gt;&lt;foreign-keys&gt;&lt;key app="EN" db-id="vfpr25ephrzx91es0zppp2xuwzavw2dpeept"&gt;44&lt;/key&gt;&lt;/foreign-keys&gt;&lt;ref-type name="Journal Article"&gt;17&lt;/ref-type&gt;&lt;contributors&gt;&lt;authors&gt;&lt;author&gt;Xu, K.&lt;/author&gt;&lt;author&gt;Evans, D. B.&lt;/author&gt;&lt;author&gt;Kawabata, K.&lt;/author&gt;&lt;author&gt;Zeramdini, R.&lt;/author&gt;&lt;author&gt;Klavus, J.&lt;/author&gt;&lt;author&gt;Murray, C. J.&lt;/author&gt;&lt;/authors&gt;&lt;/contributors&gt;&lt;auth-address&gt;Evidence and Information for Policy, World Health Organization, 20 Avenue Appia, CH-1211 27, Geneva, Switzerland.&lt;/auth-address&gt;&lt;titles&gt;&lt;title&gt;Household catastrophic health expenditure: a multicountry analysis&lt;/title&gt;&lt;secondary-title&gt;Lancet&lt;/secondary-title&gt;&lt;/titles&gt;&lt;periodical&gt;&lt;full-title&gt;Lancet&lt;/full-title&gt;&lt;/periodical&gt;&lt;pages&gt;111-7&lt;/pages&gt;&lt;volume&gt;362&lt;/volume&gt;&lt;number&gt;9378&lt;/number&gt;&lt;edition&gt;2003/07/18&lt;/edition&gt;&lt;keywords&gt;&lt;keyword&gt;Catastrophic Illness/*economics&lt;/keyword&gt;&lt;keyword&gt;Developing Countries/economics&lt;/keyword&gt;&lt;keyword&gt;*Health Expenditures&lt;/keyword&gt;&lt;keyword&gt;Health Services Accessibility/economics&lt;/keyword&gt;&lt;keyword&gt;Health Surveys&lt;/keyword&gt;&lt;keyword&gt;Humans&lt;/keyword&gt;&lt;keyword&gt;Income&lt;/keyword&gt;&lt;keyword&gt;Insurance, Health/economics&lt;/keyword&gt;&lt;keyword&gt;Poverty&lt;/keyword&gt;&lt;keyword&gt;Regression Analysis&lt;/keyword&gt;&lt;/keywords&gt;&lt;dates&gt;&lt;year&gt;2003&lt;/year&gt;&lt;pub-dates&gt;&lt;date&gt;Jul 12&lt;/date&gt;&lt;/pub-dates&gt;&lt;/dates&gt;&lt;isbn&gt;1474-547X (Electronic)&amp;#xD;0140-6736 (Linking)&lt;/isbn&gt;&lt;accession-num&gt;12867110&lt;/accession-num&gt;&lt;urls&gt;&lt;related-urls&gt;&lt;url&gt;http://www.ncbi.nlm.nih.gov/entrez/query.fcgi?cmd=Retrieve&amp;amp;db=PubMed&amp;amp;dopt=Citation&amp;amp;list_uids=12867110&lt;/url&gt;&lt;/related-urls&gt;&lt;/urls&gt;&lt;electronic-resource-num&gt;S0140-6736(03)13861-5 [pii]&amp;#xD;10.1016/S0140-6736(03)13861-5&lt;/electronic-resource-num&gt;&lt;language&gt;eng&lt;/language&gt;&lt;/record&gt;&lt;/Cite&gt;&lt;/EndNote&gt;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3" w:tooltip="Xu, 2003 #44" w:history="1">
        <w:r w:rsidR="00C27BB7" w:rsidRPr="00D33021">
          <w:rPr>
            <w:rFonts w:ascii="Times New Roman" w:hAnsi="Times New Roman" w:cs="Times New Roman"/>
            <w:noProof/>
            <w:sz w:val="24"/>
            <w:szCs w:val="24"/>
          </w:rPr>
          <w:t>13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In Kenya, for example, about half a million people live below the international poverty line due to </w:t>
      </w:r>
      <w:r w:rsidR="00430F78" w:rsidRPr="00F9377D">
        <w:rPr>
          <w:rFonts w:ascii="Times New Roman" w:hAnsi="Times New Roman" w:cs="Times New Roman"/>
          <w:sz w:val="24"/>
          <w:szCs w:val="24"/>
        </w:rPr>
        <w:t>out-of-pocket</w:t>
      </w:r>
      <w:r w:rsidR="00430F78"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health care payments </w:t>
      </w: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EN.CITE &lt;EndNote&gt;&lt;Cite&gt;&lt;Author&gt;Chuma&lt;/Author&gt;&lt;Year&gt;submitted&lt;/Year&gt;&lt;RecNum&gt;23&lt;/RecNum&gt;&lt;DisplayText&gt;[14]&lt;/DisplayText&gt;&lt;record&gt;&lt;rec-number&gt;23&lt;/rec-number&gt;&lt;ref-type name="Journal Article"&gt;17&lt;/ref-type&gt;&lt;contributors&gt;&lt;authors&gt;&lt;author&gt;Chuma, J.&lt;/author&gt;&lt;author&gt;Maina, T.&lt;/author&gt;&lt;/authors&gt;&lt;/contributors&gt;&lt;titles&gt;&lt;title&gt;Do health care payments make Kenyans poorer?&lt;/title&gt;&lt;secondary-title&gt;BMC Health Services Research&lt;/secondary-title&gt;&lt;/titles&gt;&lt;periodical&gt;&lt;full-title&gt;BMC Health Services Research&lt;/full-title&gt;&lt;/periodical&gt;&lt;dates&gt;&lt;year&gt;submitted&lt;/year&gt;&lt;/dates&gt;&lt;urls&gt;&lt;/urls&gt;&lt;/record&gt;&lt;/Cite&gt;&lt;/EndNote&gt;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4" w:tooltip="Chuma, submitted #23" w:history="1">
        <w:r w:rsidR="00C27BB7" w:rsidRPr="00D33021">
          <w:rPr>
            <w:rFonts w:ascii="Times New Roman" w:hAnsi="Times New Roman" w:cs="Times New Roman"/>
            <w:noProof/>
            <w:sz w:val="24"/>
            <w:szCs w:val="24"/>
          </w:rPr>
          <w:t>14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Other barriers related to availability and acceptability of health care services have also been shown to be important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&lt;EndNote&gt;&lt;Cite&gt;&lt;Author&gt;Preker&lt;/Author&gt;&lt;Year&gt;2002&lt;/Year&gt;&lt;RecNum&gt;54&lt;/RecNum&gt;&lt;DisplayText&gt;[15]&lt;/DisplayText&gt;&lt;record&gt;&lt;rec-number&gt;54&lt;/rec-number&gt;&lt;foreign-keys&gt;&lt;key app="EN" db-id="ftsprtewo5xpzuex0v0xe905swzvf0f9zadr"&gt;54&lt;/key&gt;&lt;/foreign-keys&gt;&lt;ref-type name="Journal Article"&gt;17&lt;/ref-type&gt;&lt;contributors&gt;&lt;authors&gt;&lt;author&gt;Preker, A. S.&lt;/author&gt;&lt;author&gt;Carrin, G.&lt;/author&gt;&lt;author&gt;Dror, D.&lt;/author&gt;&lt;author&gt;Jakab, M.&lt;/author&gt;&lt;author&gt;Hsiao, W.&lt;/author&gt;&lt;author&gt;Arhin-Tenkorang, D.&lt;/author&gt;&lt;/authors&gt;&lt;/contributors&gt;&lt;auth-address&gt;The World Bank, NW, Washington DC 20433, USA. apreker@worldbank.org&lt;/auth-address&gt;&lt;titles&gt;&lt;title&gt;Effectiveness of community health financing in meeting the cost of illness&lt;/title&gt;&lt;secondary-title&gt;Bull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Organization&lt;/abbr-1&gt;&lt;/alt-periodical&gt;&lt;pages&gt;143-50&lt;/pages&gt;&lt;volume&gt;80&lt;/volume&gt;&lt;number&gt;2&lt;/number&gt;&lt;keywords&gt;&lt;keyword&gt;Community Health Services/*economics&lt;/keyword&gt;&lt;keyword&gt;Consumer Participation/economics&lt;/keyword&gt;&lt;keyword&gt;*Cost of Illness&lt;/keyword&gt;&lt;keyword&gt;Developing Countries/*economics&lt;/keyword&gt;&lt;keyword&gt;Family Characteristics&lt;/keyword&gt;&lt;keyword&gt;Financing, Organized/*methods&lt;/keyword&gt;&lt;keyword&gt;Humans&lt;/keyword&gt;&lt;/keywords&gt;&lt;dates&gt;&lt;year&gt;2002&lt;/year&gt;&lt;/dates&gt;&lt;isbn&gt;0042-9686 (Print)&amp;#xD;0042-9686 (Linking)&lt;/isbn&gt;&lt;accession-num&gt;11953793&lt;/accession-num&gt;&lt;urls&gt;&lt;related-urls&gt;&lt;url&gt;http://www.ncbi.nlm.nih.gov/entrez/query.fcgi?cmd=Retrieve&amp;amp;db=PubMed&amp;amp;dopt=Citation&amp;amp;list_uids=11953793 &lt;/url&gt;&lt;/related-urls&gt;&lt;/urls&gt;&lt;language&gt;eng&lt;/language&gt;&lt;/record&gt;&lt;/Cite&gt;&lt;/EndNote&gt;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5" w:tooltip="Preker, 2002 #54" w:history="1">
        <w:r w:rsidR="00C27BB7" w:rsidRPr="00D33021">
          <w:rPr>
            <w:rFonts w:ascii="Times New Roman" w:hAnsi="Times New Roman" w:cs="Times New Roman"/>
            <w:noProof/>
            <w:sz w:val="24"/>
            <w:szCs w:val="24"/>
          </w:rPr>
          <w:t>15</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Clearly mechanisms to promote access and financial risk protection through universal coverage are urgently needed.</w:t>
      </w:r>
    </w:p>
    <w:p w:rsidR="00C95C9E" w:rsidRPr="00D33021" w:rsidRDefault="00C95C9E" w:rsidP="00406C54">
      <w:pPr>
        <w:spacing w:line="360" w:lineRule="auto"/>
        <w:jc w:val="both"/>
        <w:rPr>
          <w:rFonts w:ascii="Times New Roman" w:hAnsi="Times New Roman" w:cs="Times New Roman"/>
          <w:sz w:val="24"/>
          <w:szCs w:val="24"/>
        </w:rPr>
      </w:pPr>
    </w:p>
    <w:p w:rsidR="00F33F67"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 xml:space="preserve">Very few countries have achieved some form of UC, the majority of which are high income countries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&lt;EndNote&gt;&lt;Cite&gt;&lt;Author&gt;Mills&lt;/Author&gt;&lt;Year&gt;2007&lt;/Year&gt;&lt;RecNum&gt;1&lt;/RecNum&gt;&lt;DisplayText&gt;[1, 6]&lt;/DisplayText&gt;&lt;record&gt;&lt;rec-number&gt;1&lt;/rec-number&gt;&lt;foreign-keys&gt;&lt;key app="EN" db-id="ftsprtewo5xpzuex0v0xe905swzvf0f9zadr"&gt;1&lt;/key&gt;&lt;/foreign-keys&gt;&lt;ref-type name="Report"&gt;27&lt;/ref-type&gt;&lt;contributors&gt;&lt;authors&gt;&lt;author&gt;Mills, A.&lt;/author&gt;&lt;/authors&gt;&lt;/contributors&gt;&lt;titles&gt;&lt;title&gt;Strategies to achieving universal coverage: are there lessons from middle income countries&lt;/title&gt;&lt;/titles&gt;&lt;dates&gt;&lt;year&gt;2007&lt;/year&gt;&lt;/dates&gt;&lt;publisher&gt;Health Economics and Financing Programme. London School of Hygiene and Tropical Medicine&lt;/publisher&gt;&lt;urls&gt;&lt;/urls&gt;&lt;/record&gt;&lt;/Cite&gt;&lt;Cite&gt;&lt;Author&gt;World Health Organisation&lt;/Author&gt;&lt;Year&gt;2010&lt;/Year&gt;&lt;RecNum&gt;6&lt;/RecNum&gt;&lt;record&gt;&lt;rec-number&gt;6&lt;/rec-number&gt;&lt;foreign-keys&gt;&lt;key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6" w:history="1">
        <w:r w:rsidR="00C27BB7"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 xml:space="preserve">, </w:t>
      </w:r>
      <w:hyperlink w:anchor="_ENREF_6" w:tooltip="Mills, 2007 #1" w:history="1">
        <w:r w:rsidR="00C27BB7" w:rsidRPr="00D33021">
          <w:rPr>
            <w:rFonts w:ascii="Times New Roman" w:hAnsi="Times New Roman" w:cs="Times New Roman"/>
            <w:noProof/>
            <w:sz w:val="24"/>
            <w:szCs w:val="24"/>
          </w:rPr>
          <w:t>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Recent developments in</w:t>
      </w:r>
      <w:r w:rsidR="00177FA0" w:rsidRPr="00D33021">
        <w:rPr>
          <w:rFonts w:ascii="Times New Roman" w:hAnsi="Times New Roman" w:cs="Times New Roman"/>
          <w:sz w:val="24"/>
          <w:szCs w:val="24"/>
        </w:rPr>
        <w:t xml:space="preserve"> a few of</w:t>
      </w:r>
      <w:r w:rsidRPr="00D33021">
        <w:rPr>
          <w:rFonts w:ascii="Times New Roman" w:hAnsi="Times New Roman" w:cs="Times New Roman"/>
          <w:sz w:val="24"/>
          <w:szCs w:val="24"/>
        </w:rPr>
        <w:t xml:space="preserve"> the former Soviet Union</w:t>
      </w:r>
      <w:r w:rsidR="00224AB4" w:rsidRPr="00D33021">
        <w:rPr>
          <w:rFonts w:ascii="Times New Roman" w:hAnsi="Times New Roman" w:cs="Times New Roman"/>
          <w:sz w:val="24"/>
          <w:szCs w:val="24"/>
        </w:rPr>
        <w:t xml:space="preserve"> countries</w:t>
      </w:r>
      <w:r w:rsidRPr="00D33021">
        <w:rPr>
          <w:rFonts w:ascii="Times New Roman" w:hAnsi="Times New Roman" w:cs="Times New Roman"/>
          <w:sz w:val="24"/>
          <w:szCs w:val="24"/>
        </w:rPr>
        <w:t xml:space="preserve">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&lt;EndNote&gt;&lt;Cite&gt;&lt;Author&gt;Kutzin&lt;/Author&gt;&lt;Year&gt;2010&lt;/Year&gt;&lt;RecNum&gt;36&lt;/RecNum&gt;&lt;DisplayText&gt;[16]&lt;/DisplayText&gt;&lt;record&gt;&lt;rec-number&gt;36&lt;/rec-number&gt;&lt;foreign-keys&gt;&lt;key app="EN" db-id="ftsprtewo5xpzuex0v0xe905swzvf0f9zadr"&gt;36&lt;/key&gt;&lt;/foreign-keys&gt;&lt;ref-type name="Book Section"&gt;5&lt;/ref-type&gt;&lt;contributors&gt;&lt;authors&gt;&lt;author&gt;Kutzin, J.&lt;/author&gt;&lt;author&gt;Cashin, C.&lt;/author&gt;&lt;author&gt;Jakab, M.&lt;/author&gt;&lt;author&gt;Fidler, A.&lt;/author&gt;&lt;author&gt;Menabde, N.&lt;/author&gt;&lt;/authors&gt;&lt;secondary-authors&gt;&lt;author&gt;Kutzin, J.&lt;/author&gt;&lt;author&gt;Cashin , C.&lt;/author&gt;&lt;author&gt;Jakab, M.&lt;/author&gt;&lt;/secondary-authors&gt;&lt;/contributors&gt;&lt;titles&gt;&lt;title&gt;Implementing health financing reform in CE/EECCA countries: synthesis and lessons learned&lt;/title&gt;&lt;secondary-title&gt;Implementing health financing reform. Lessons from countries in transition&lt;/secondary-title&gt;&lt;/titles&gt;&lt;dates&gt;&lt;year&gt;2010&lt;/year&gt;&lt;/dates&gt;&lt;pub-location&gt;World Health Organisaton&lt;/pub-location&gt;&lt;urls&gt;&lt;/urls&gt;&lt;/record&gt;&lt;/Cite&gt;&lt;/EndNote&gt;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6" w:tooltip="Kutzin, 2010 #36" w:history="1">
        <w:r w:rsidR="00C27BB7" w:rsidRPr="00D33021">
          <w:rPr>
            <w:rFonts w:ascii="Times New Roman" w:hAnsi="Times New Roman" w:cs="Times New Roman"/>
            <w:noProof/>
            <w:sz w:val="24"/>
            <w:szCs w:val="24"/>
          </w:rPr>
          <w:t>16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and other middle income countries like Thailand, have demonstrated that UC can be achieved in middle income countries so long as there is adequate commitment towards change </w:t>
      </w:r>
      <w:r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UmVjTnVtPjI5PC9SZWNOdW0+PERpc3BsYXlUZXh0PlsxNy0yMV08L0Rpc3BsYXlUZXh0PjxyZWNv
cmQ+PHJlYy1udW1iZXI+Mjk8L3JlYy1udW1iZXI+PGZvcmVpZ24ta2V5cz48a2V5IGFwcD0iRU4i
IGRiLWlkPSJmdHNwcnRld281eHB6dWV4MHYweGU5MDVzd3p2ZjBmOXphZHIiPjI5PC9rZXk+PC9m
b3JlaWduLWtleXM+PHJlZi10eXBlIG5hbWU9IlJlcG9ydCI+Mjc8L3JlZi10eXBlPjxjb250cmli
dXRvcnM+PGF1dGhvcnM+PGF1dGhvcj5NaXNzb25pLCBFLjwvYXV0aG9yPjxhdXRob3I+U29saW1h
bm8sIEcuPC9hdXRob3I+PC9hdXRob3JzPjwvY29udHJpYnV0b3JzPjx0aXRsZXM+PHRpdGxlPlRv
d2FyZHMgdW5pdmVyc2FsIGhlYWx0aCBjb3ZlcmFnZTogdGhlIENoaWxlYW4gZXhwZXJpZW5jZS48
L3RpdGxlPjxzZWNvbmRhcnktdGl0bGU+V29ybGQgSGVhbHRoIFJlcG9ydCAyMDEwIGJhY2tncm91
bmQgcGFwZXI8L3NlY29uZGFyeS10aXRsZT48L3RpdGxlcz48bnVtYmVyPm5vLiA0PC9udW1iZXI+
PGRhdGVzPjx5ZWFyPjIwMTA8L3llYXI+PC9kYXRlcz48cHVibGlzaGVyPldvcmxkIEhlYWx0aCBP
cmdhbmlzYXRpb248L3B1Ymxpc2hlcj48dXJscz48L3VybHM+PC9yZWNvcmQ+PC9DaXRlPjxDaXRl
PjxBdXRob3I+U2Flbno8L0F1dGhvcj48WWVhcj4yMDEwPC9ZZWFyPjxSZWNOdW0+MzI8L1JlY051
bT48cmVjb3JkPjxyZWMtbnVtYmVyPjMyPC9yZWMtbnVtYmVyPjxmb3JlaWduLWtleXM+PGtleSBh
cHA9IkVOIiBkYi1pZD0iZnRzcHJ0ZXdvNXhwenVleDB2MHhlOTA1c3d6dmYwZjl6YWRyIj4zMjwv
a2V5PjwvZm9yZWlnbi1rZXlzPjxyZWYtdHlwZSBuYW1lPSJSZXBvcnQiPjI3PC9yZWYtdHlwZT48
Y29udHJpYnV0b3JzPjxhdXRob3JzPjxhdXRob3I+U2FlbnosIE0uPC9hdXRob3I+PGF1dGhvcj5B
Y29zdCwgTS48L2F1dGhvcj48YXV0aG9yPkJlcm11ZGV6LCBMLjwvYXV0aG9yPjwvYXV0aG9ycz48
L2NvbnRyaWJ1dG9ycz48dGl0bGVzPjx0aXRsZT5Vbml2ZXJzYWwgY292ZXJhZ2UgaW4gQ29zdGEg
UmljYTogbGVzc29ucyBhbmQgY2hhbGxlbmdlcyBmcm9tIGEgbWlkZGxlLWluY29tZSBjb3VudHJ5
PC90aXRsZT48c2Vjb25kYXJ5LXRpdGxlPldvcmxkIEhlYWx0aCBSZXBvcnQgMjAxMCBiYWNrZ3Jv
dW5kIHBhcGVyPC9zZWNvbmRhcnktdGl0bGU+PC90aXRsZXM+PG51bWJlcj5uby4gMTE8L251bWJl
cj48ZGF0ZXM+PHllYXI+MjAxMDwveWVhcj48L2RhdGVzPjxwdWJsaXNoZXI+V29ybGQgSGVhbHRo
IE9yZ2FuaXNhdGlvbjwvcHVibGlzaGVyPjx1cmxzPjwvdXJscz48L3JlY29yZD48L0NpdGU+PENp
dGU+PEF1dGhvcj5QcmFrb25nc2FpPC9BdXRob3I+PFllYXI+MjAwOTwvWWVhcj48UmVjTnVtPjM4
PC9SZWNOdW0+PHJlY29yZD48cmVjLW51bWJlcj4zODwvcmVjLW51bWJlcj48Zm9yZWlnbi1rZXlz
PjxrZXkgYXBwPSJFTiIgZGItaWQ9ImZ0c3BydGV3bzV4cHp1ZXgwdjB4ZTkwNXN3enZmMGY5emFk
ciI+Mzg8L2tleT48L2ZvcmVpZ24ta2V5cz48cmVmLXR5cGUgbmFtZT0iSm91cm5hbCBBcnRpY2xl
Ij4xNzwvcmVmLXR5cGU+PGNvbnRyaWJ1dG9ycz48YXV0aG9ycz48YXV0aG9yPlByYWtvbmdzYWks
IFAuPC9hdXRob3I+PGF1dGhvcj5MaW13YXR0YW5hbm9uLCBTLjwvYXV0aG9yPjxhdXRob3I+VGFu
Z2NoYXJvZW5zYXRoaWVuLCBWLjwvYXV0aG9yPjwvYXV0aG9ycz48L2NvbnRyaWJ1dG9ycz48dGl0
bGVzPjx0aXRsZT5UaGUgZXF1aXR5IGltcGFjdCBvZiB0aGUgdW5pdmVyc2FsIGNvdmVyYWdlIHBv
bGljeTogTGVzc29ucyBmcm9tIFRoYWlsYW5kPC90aXRsZT48c2Vjb25kYXJ5LXRpdGxlPkFkdmFu
Y2VzIGluIEhlYWx0aCBFY29ub21pY3MgYW5kIEhlYWx0aCBTZXJ2aWNlcyBSZXNlYWVyY2g8L3Nl
Y29uZGFyeS10aXRsZT48L3RpdGxlcz48cGVyaW9kaWNhbD48ZnVsbC10aXRsZT5BZHZhbmNlcyBp
biBIZWFsdGggRWNvbm9taWNzIGFuZCBIZWFsdGggU2VydmljZXMgUmVzZWFlcmNoPC9mdWxsLXRp
dGxlPjwvcGVyaW9kaWNhbD48cGFnZXM+NTctODE8L3BhZ2VzPjxkYXRlcz48eWVhcj4yMDA5PC95
ZWFyPjwvZGF0ZXM+PHVybHM+PC91cmxzPjwvcmVjb3JkPjwvQ2l0ZT48Q2l0ZT48QXV0aG9yPlRh
bmdjaGFyb2Vuc2F0aGllbjwvQXV0aG9yPjxZZWFyPjIwMTE8L1llYXI+PFJlY051bT44MDwvUmVj
TnVtPjxyZWNvcmQ+PHJlYy1udW1iZXI+ODA8L3JlYy1udW1iZXI+PGZvcmVpZ24ta2V5cz48a2V5
IGFwcD0iRU4iIGRiLWlkPSJ2ZnByMjVlcGhyeng5MWVzMHpwcHAyeHV3emF2dzJkcGVlcHQiPjgw
PC9rZXk+PC9mb3JlaWduLWtleXM+PHJlZi10eXBlIG5hbWU9IkpvdXJuYWwgQXJ0aWNsZSI+MTc8
L3JlZi10eXBlPjxjb250cmlidXRvcnM+PGF1dGhvcnM+PGF1dGhvcj5UYW5nY2hhcm9lbnNhdGhp
ZW4sIFYuPC9hdXRob3I+PGF1dGhvcj5QYXRjaGFyYW5hcnVtb2wsIFcuPC9hdXRob3I+PGF1dGhv
cj5JciwgUC48L2F1dGhvcj48YXV0aG9yPkFsanVuaWQsIFMuIE0uPC9hdXRob3I+PGF1dGhvcj5N
dWt0aSwgQS4gRy48L2F1dGhvcj48YXV0aG9yPkFra2hhdm9uZywgSy48L2F1dGhvcj48YXV0aG9y
PkJhbnpvbiwgRS48L2F1dGhvcj48YXV0aG9yPkh1b25nLCBELiBCLjwvYXV0aG9yPjxhdXRob3I+
VGhhYnJhbnksIEguPC9hdXRob3I+PGF1dGhvcj5NaWxscywgQS48L2F1dGhvcj48L2F1dGhvcnM+
PC9jb250cmlidXRvcnM+PGF1dGgtYWRkcmVzcz5JbnRlcm5hdGlvbmFsIEhlYWx0aCBQb2xpY3kg
UHJvZ3JhbSwgTWluaXN0cnkgb2YgUHVibGljIEhlYWx0aCwgTm9udGhhYnVyaSwgVGhhaWxhbmQu
IHZpcm9qQGlocHAudGhhaWdvdi5uZXQ8L2F1dGgtYWRkcmVzcz48dGl0bGVzPjx0aXRsZT5IZWFs
dGgtZmluYW5jaW5nIHJlZm9ybXMgaW4gc291dGhlYXN0IEFzaWE6IGNoYWxsZW5nZXMgaW4gYWNo
aWV2aW5nIHVuaXZlcnNhbCBjb3ZlcmFnZTwvdGl0bGU+PHNlY29uZGFyeS10aXRsZT5MYW5jZXQ8
L3NlY29uZGFyeS10aXRsZT48L3RpdGxlcz48cGVyaW9kaWNhbD48ZnVsbC10aXRsZT5MYW5jZXQ8
L2Z1bGwtdGl0bGU+PC9wZXJpb2RpY2FsPjxwYWdlcz44NjMtNzM8L3BhZ2VzPjx2b2x1bWU+Mzc3
PC92b2x1bWU+PG51bWJlcj45NzY4PC9udW1iZXI+PGVkaXRpb24+MjAxMS8wMS8yOTwvZWRpdGlv
bj48ZGF0ZXM+PHllYXI+MjAxMTwveWVhcj48cHViLWRhdGVzPjxkYXRlPk1hciA1PC9kYXRlPjwv
cHViLWRhdGVzPjwvZGF0ZXM+PGlzYm4+MTQ3NC01NDdYIChFbGVjdHJvbmljKSYjeEQ7MDE0MC02
NzM2IChMaW5raW5nKTwvaXNibj48YWNjZXNzaW9uLW51bT4yMTI2OTY4MjwvYWNjZXNzaW9uLW51
bT48dXJscz48cmVsYXRlZC11cmxzPjx1cmw+aHR0cDovL3d3dy5uY2JpLm5sbS5uaWguZ292L2Vu
dHJlei9xdWVyeS5mY2dpP2NtZD1SZXRyaWV2ZSZhbXA7ZGI9UHViTWVkJmFtcDtkb3B0PUNpdGF0
aW9uJmFtcDtsaXN0X3VpZHM9MjEyNjk2ODI8L3VybD48L3JlbGF0ZWQtdXJscz48L3VybHM+PGVs
ZWN0cm9uaWMtcmVzb3VyY2UtbnVtPlMwMTQwLTY3MzYoMTApNjE4OTAtOSBbcGlpXSYjeEQ7MTAu
MTAxNi9TMDE0MC02NzM2KDEwKTYxODkwLTk8L2VsZWN0cm9uaWMtcmVzb3VyY2UtbnVtPjxsYW5n
dWFnZT5lbmc8L2xhbmd1YWdlPjwvcmVjb3JkPjwvQ2l0ZT48Q2l0ZT48QXV0aG9yPlRhbmdjaGFy
b2Vuc2F0aGllbjwvQXV0aG9yPjxZZWFyPjIwMTA8L1llYXI+PFJlY051bT4zNzwvUmVjTnVtPjxy
ZWNvcmQ+PHJlYy1udW1iZXI+Mzc8L3JlYy1udW1iZXI+PGZvcmVpZ24ta2V5cz48a2V5IGFwcD0i
RU4iIGRiLWlkPSJmdHNwcnRld281eHB6dWV4MHYweGU5MDVzd3p2ZjBmOXphZHIiPjM3PC9rZXk+
PC9mb3JlaWduLWtleXM+PHJlZi10eXBlIG5hbWU9IlJlcG9ydCI+Mjc8L3JlZi10eXBlPjxjb250
cmlidXRvcnM+PGF1dGhvcnM+PGF1dGhvcj5UYW5nY2hhcm9lbnNhdGhpZW4sIFYuPC9hdXRob3I+
PGF1dGhvcj5Td2FzZGl3b3JuLCBXLjwvYXV0aG9yPjxhdXRob3I+Sm9uZ3Vkb21zdWssIFAuPC9h
dXRob3I+PGF1dGhvcj5Tcml0aGFtcm9uZ3N3YXQsIFMuPC9hdXRob3I+PGF1dGhvcj5QYXRjaGFy
YW5hcnVtb2wsIFcuPC9hdXRob3I+PGF1dGhvcj5QcmFrb25nc2FpLCBQLjwvYXV0aG9yPjxhdXRo
b3I+VGhhbW1hdGhhdGFyZSwgSi48L2F1dGhvcj48L2F1dGhvcnM+PC9jb250cmlidXRvcnM+PHRp
dGxlcz48dGl0bGU+VW5pdmVyc2FsIGNvdmVyYWdlIHNjaGVtZSBpbiBUaGFpbGFuZC4gRXF1aXR5
IG91dGNvbWVzIGFuZCBmdXR1cmUgYWdlbmRhIHRvIG1lZXQgY2hhbGxlbmdlczwvdGl0bGU+PHNl
Y29uZGFyeS10aXRsZT5Xb3JsZCBIZWFsdGggUmVwb3J0LCBCYWNrZ3JvdW5kIHBhcGVyczwvc2Vj
b25kYXJ5LXRpdGxlPjwvdGl0bGVzPjxudW1iZXI+NDM8L251bWJlcj48ZGF0ZXM+PHllYXI+MjAx
MDwveWVhcj48L2RhdGVzPjxwdWJsaXNoZXI+V29ybGQgSGVhbHRoIE9yZ2FuaXNhdGlvbjwvcHVi
bGlzaGVyPjx1cmxzPjwvdXJscz48L3JlY29yZD48L0NpdGU+PC9FbmROb3RlPgB=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UmVjTnVtPjI5PC9SZWNOdW0+PERpc3BsYXlUZXh0PlsxNy0yMV08L0Rpc3BsYXlUZXh0PjxyZWNv
cmQ+PHJlYy1udW1iZXI+Mjk8L3JlYy1udW1iZXI+PGZvcmVpZ24ta2V5cz48a2V5IGFwcD0iRU4i
IGRiLWlkPSJmdHNwcnRld281eHB6dWV4MHYweGU5MDVzd3p2ZjBmOXphZHIiPjI5PC9rZXk+PC9m
b3JlaWduLWtleXM+PHJlZi10eXBlIG5hbWU9IlJlcG9ydCI+Mjc8L3JlZi10eXBlPjxjb250cmli
dXRvcnM+PGF1dGhvcnM+PGF1dGhvcj5NaXNzb25pLCBFLjwvYXV0aG9yPjxhdXRob3I+U29saW1h
bm8sIEcuPC9hdXRob3I+PC9hdXRob3JzPjwvY29udHJpYnV0b3JzPjx0aXRsZXM+PHRpdGxlPlRv
d2FyZHMgdW5pdmVyc2FsIGhlYWx0aCBjb3ZlcmFnZTogdGhlIENoaWxlYW4gZXhwZXJpZW5jZS48
L3RpdGxlPjxzZWNvbmRhcnktdGl0bGU+V29ybGQgSGVhbHRoIFJlcG9ydCAyMDEwIGJhY2tncm91
bmQgcGFwZXI8L3NlY29uZGFyeS10aXRsZT48L3RpdGxlcz48bnVtYmVyPm5vLiA0PC9udW1iZXI+
PGRhdGVzPjx5ZWFyPjIwMTA8L3llYXI+PC9kYXRlcz48cHVibGlzaGVyPldvcmxkIEhlYWx0aCBP
cmdhbmlzYXRpb248L3B1Ymxpc2hlcj48dXJscz48L3VybHM+PC9yZWNvcmQ+PC9DaXRlPjxDaXRl
PjxBdXRob3I+U2Flbno8L0F1dGhvcj48WWVhcj4yMDEwPC9ZZWFyPjxSZWNOdW0+MzI8L1JlY051
bT48cmVjb3JkPjxyZWMtbnVtYmVyPjMyPC9yZWMtbnVtYmVyPjxmb3JlaWduLWtleXM+PGtleSBh
cHA9IkVOIiBkYi1pZD0iZnRzcHJ0ZXdvNXhwenVleDB2MHhlOTA1c3d6dmYwZjl6YWRyIj4zMjwv
a2V5PjwvZm9yZWlnbi1rZXlzPjxyZWYtdHlwZSBuYW1lPSJSZXBvcnQiPjI3PC9yZWYtdHlwZT48
Y29udHJpYnV0b3JzPjxhdXRob3JzPjxhdXRob3I+U2FlbnosIE0uPC9hdXRob3I+PGF1dGhvcj5B
Y29zdCwgTS48L2F1dGhvcj48YXV0aG9yPkJlcm11ZGV6LCBMLjwvYXV0aG9yPjwvYXV0aG9ycz48
L2NvbnRyaWJ1dG9ycz48dGl0bGVzPjx0aXRsZT5Vbml2ZXJzYWwgY292ZXJhZ2UgaW4gQ29zdGEg
UmljYTogbGVzc29ucyBhbmQgY2hhbGxlbmdlcyBmcm9tIGEgbWlkZGxlLWluY29tZSBjb3VudHJ5
PC90aXRsZT48c2Vjb25kYXJ5LXRpdGxlPldvcmxkIEhlYWx0aCBSZXBvcnQgMjAxMCBiYWNrZ3Jv
dW5kIHBhcGVyPC9zZWNvbmRhcnktdGl0bGU+PC90aXRsZXM+PG51bWJlcj5uby4gMTE8L251bWJl
cj48ZGF0ZXM+PHllYXI+MjAxMDwveWVhcj48L2RhdGVzPjxwdWJsaXNoZXI+V29ybGQgSGVhbHRo
IE9yZ2FuaXNhdGlvbjwvcHVibGlzaGVyPjx1cmxzPjwvdXJscz48L3JlY29yZD48L0NpdGU+PENp
dGU+PEF1dGhvcj5QcmFrb25nc2FpPC9BdXRob3I+PFllYXI+MjAwOTwvWWVhcj48UmVjTnVtPjM4
PC9SZWNOdW0+PHJlY29yZD48cmVjLW51bWJlcj4zODwvcmVjLW51bWJlcj48Zm9yZWlnbi1rZXlz
PjxrZXkgYXBwPSJFTiIgZGItaWQ9ImZ0c3BydGV3bzV4cHp1ZXgwdjB4ZTkwNXN3enZmMGY5emFk
ciI+Mzg8L2tleT48L2ZvcmVpZ24ta2V5cz48cmVmLXR5cGUgbmFtZT0iSm91cm5hbCBBcnRpY2xl
Ij4xNzwvcmVmLXR5cGU+PGNvbnRyaWJ1dG9ycz48YXV0aG9ycz48YXV0aG9yPlByYWtvbmdzYWks
IFAuPC9hdXRob3I+PGF1dGhvcj5MaW13YXR0YW5hbm9uLCBTLjwvYXV0aG9yPjxhdXRob3I+VGFu
Z2NoYXJvZW5zYXRoaWVuLCBWLjwvYXV0aG9yPjwvYXV0aG9ycz48L2NvbnRyaWJ1dG9ycz48dGl0
bGVzPjx0aXRsZT5UaGUgZXF1aXR5IGltcGFjdCBvZiB0aGUgdW5pdmVyc2FsIGNvdmVyYWdlIHBv
bGljeTogTGVzc29ucyBmcm9tIFRoYWlsYW5kPC90aXRsZT48c2Vjb25kYXJ5LXRpdGxlPkFkdmFu
Y2VzIGluIEhlYWx0aCBFY29ub21pY3MgYW5kIEhlYWx0aCBTZXJ2aWNlcyBSZXNlYWVyY2g8L3Nl
Y29uZGFyeS10aXRsZT48L3RpdGxlcz48cGVyaW9kaWNhbD48ZnVsbC10aXRsZT5BZHZhbmNlcyBp
biBIZWFsdGggRWNvbm9taWNzIGFuZCBIZWFsdGggU2VydmljZXMgUmVzZWFlcmNoPC9mdWxsLXRp
dGxlPjwvcGVyaW9kaWNhbD48cGFnZXM+NTctODE8L3BhZ2VzPjxkYXRlcz48eWVhcj4yMDA5PC95
ZWFyPjwvZGF0ZXM+PHVybHM+PC91cmxzPjwvcmVjb3JkPjwvQ2l0ZT48Q2l0ZT48QXV0aG9yPlRh
bmdjaGFyb2Vuc2F0aGllbjwvQXV0aG9yPjxZZWFyPjIwMTE8L1llYXI+PFJlY051bT44MDwvUmVj
TnVtPjxyZWNvcmQ+PHJlYy1udW1iZXI+ODA8L3JlYy1udW1iZXI+PGZvcmVpZ24ta2V5cz48a2V5
IGFwcD0iRU4iIGRiLWlkPSJ2ZnByMjVlcGhyeng5MWVzMHpwcHAyeHV3emF2dzJkcGVlcHQiPjgw
PC9rZXk+PC9mb3JlaWduLWtleXM+PHJlZi10eXBlIG5hbWU9IkpvdXJuYWwgQXJ0aWNsZSI+MTc8
L3JlZi10eXBlPjxjb250cmlidXRvcnM+PGF1dGhvcnM+PGF1dGhvcj5UYW5nY2hhcm9lbnNhdGhp
ZW4sIFYuPC9hdXRob3I+PGF1dGhvcj5QYXRjaGFyYW5hcnVtb2wsIFcuPC9hdXRob3I+PGF1dGhv
cj5JciwgUC48L2F1dGhvcj48YXV0aG9yPkFsanVuaWQsIFMuIE0uPC9hdXRob3I+PGF1dGhvcj5N
dWt0aSwgQS4gRy48L2F1dGhvcj48YXV0aG9yPkFra2hhdm9uZywgSy48L2F1dGhvcj48YXV0aG9y
PkJhbnpvbiwgRS48L2F1dGhvcj48YXV0aG9yPkh1b25nLCBELiBCLjwvYXV0aG9yPjxhdXRob3I+
VGhhYnJhbnksIEguPC9hdXRob3I+PGF1dGhvcj5NaWxscywgQS48L2F1dGhvcj48L2F1dGhvcnM+
PC9jb250cmlidXRvcnM+PGF1dGgtYWRkcmVzcz5JbnRlcm5hdGlvbmFsIEhlYWx0aCBQb2xpY3kg
UHJvZ3JhbSwgTWluaXN0cnkgb2YgUHVibGljIEhlYWx0aCwgTm9udGhhYnVyaSwgVGhhaWxhbmQu
IHZpcm9qQGlocHAudGhhaWdvdi5uZXQ8L2F1dGgtYWRkcmVzcz48dGl0bGVzPjx0aXRsZT5IZWFs
dGgtZmluYW5jaW5nIHJlZm9ybXMgaW4gc291dGhlYXN0IEFzaWE6IGNoYWxsZW5nZXMgaW4gYWNo
aWV2aW5nIHVuaXZlcnNhbCBjb3ZlcmFnZTwvdGl0bGU+PHNlY29uZGFyeS10aXRsZT5MYW5jZXQ8
L3NlY29uZGFyeS10aXRsZT48L3RpdGxlcz48cGVyaW9kaWNhbD48ZnVsbC10aXRsZT5MYW5jZXQ8
L2Z1bGwtdGl0bGU+PC9wZXJpb2RpY2FsPjxwYWdlcz44NjMtNzM8L3BhZ2VzPjx2b2x1bWU+Mzc3
PC92b2x1bWU+PG51bWJlcj45NzY4PC9udW1iZXI+PGVkaXRpb24+MjAxMS8wMS8yOTwvZWRpdGlv
bj48ZGF0ZXM+PHllYXI+MjAxMTwveWVhcj48cHViLWRhdGVzPjxkYXRlPk1hciA1PC9kYXRlPjwv
cHViLWRhdGVzPjwvZGF0ZXM+PGlzYm4+MTQ3NC01NDdYIChFbGVjdHJvbmljKSYjeEQ7MDE0MC02
NzM2IChMaW5raW5nKTwvaXNibj48YWNjZXNzaW9uLW51bT4yMTI2OTY4MjwvYWNjZXNzaW9uLW51
bT48dXJscz48cmVsYXRlZC11cmxzPjx1cmw+aHR0cDovL3d3dy5uY2JpLm5sbS5uaWguZ292L2Vu
dHJlei9xdWVyeS5mY2dpP2NtZD1SZXRyaWV2ZSZhbXA7ZGI9UHViTWVkJmFtcDtkb3B0PUNpdGF0
aW9uJmFtcDtsaXN0X3VpZHM9MjEyNjk2ODI8L3VybD48L3JlbGF0ZWQtdXJscz48L3VybHM+PGVs
ZWN0cm9uaWMtcmVzb3VyY2UtbnVtPlMwMTQwLTY3MzYoMTApNjE4OTAtOSBbcGlpXSYjeEQ7MTAu
MTAxNi9TMDE0MC02NzM2KDEwKTYxODkwLTk8L2VsZWN0cm9uaWMtcmVzb3VyY2UtbnVtPjxsYW5n
dWFnZT5lbmc8L2xhbmd1YWdlPjwvcmVjb3JkPjwvQ2l0ZT48Q2l0ZT48QXV0aG9yPlRhbmdjaGFy
b2Vuc2F0aGllbjwvQXV0aG9yPjxZZWFyPjIwMTA8L1llYXI+PFJlY051bT4zNzwvUmVjTnVtPjxy
ZWNvcmQ+PHJlYy1udW1iZXI+Mzc8L3JlYy1udW1iZXI+PGZvcmVpZ24ta2V5cz48a2V5IGFwcD0i
RU4iIGRiLWlkPSJmdHNwcnRld281eHB6dWV4MHYweGU5MDVzd3p2ZjBmOXphZHIiPjM3PC9rZXk+
PC9mb3JlaWduLWtleXM+PHJlZi10eXBlIG5hbWU9IlJlcG9ydCI+Mjc8L3JlZi10eXBlPjxjb250
cmlidXRvcnM+PGF1dGhvcnM+PGF1dGhvcj5UYW5nY2hhcm9lbnNhdGhpZW4sIFYuPC9hdXRob3I+
PGF1dGhvcj5Td2FzZGl3b3JuLCBXLjwvYXV0aG9yPjxhdXRob3I+Sm9uZ3Vkb21zdWssIFAuPC9h
dXRob3I+PGF1dGhvcj5Tcml0aGFtcm9uZ3N3YXQsIFMuPC9hdXRob3I+PGF1dGhvcj5QYXRjaGFy
YW5hcnVtb2wsIFcuPC9hdXRob3I+PGF1dGhvcj5QcmFrb25nc2FpLCBQLjwvYXV0aG9yPjxhdXRo
b3I+VGhhbW1hdGhhdGFyZSwgSi48L2F1dGhvcj48L2F1dGhvcnM+PC9jb250cmlidXRvcnM+PHRp
dGxlcz48dGl0bGU+VW5pdmVyc2FsIGNvdmVyYWdlIHNjaGVtZSBpbiBUaGFpbGFuZC4gRXF1aXR5
IG91dGNvbWVzIGFuZCBmdXR1cmUgYWdlbmRhIHRvIG1lZXQgY2hhbGxlbmdlczwvdGl0bGU+PHNl
Y29uZGFyeS10aXRsZT5Xb3JsZCBIZWFsdGggUmVwb3J0LCBCYWNrZ3JvdW5kIHBhcGVyczwvc2Vj
b25kYXJ5LXRpdGxlPjwvdGl0bGVzPjxudW1iZXI+NDM8L251bWJlcj48ZGF0ZXM+PHllYXI+MjAx
MDwveWVhcj48L2RhdGVzPjxwdWJsaXNoZXI+V29ybGQgSGVhbHRoIE9yZ2FuaXNhdGlvbjwvcHVi
bGlzaGVyPjx1cmxzPjwvdXJscz48L3JlY29yZD48L0NpdGU+PC9FbmROb3RlPgB=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7" w:tooltip="Missoni, 2010 #29" w:history="1">
        <w:r w:rsidR="00C27BB7" w:rsidRPr="00D33021">
          <w:rPr>
            <w:rFonts w:ascii="Times New Roman" w:hAnsi="Times New Roman" w:cs="Times New Roman"/>
            <w:noProof/>
            <w:sz w:val="24"/>
            <w:szCs w:val="24"/>
          </w:rPr>
          <w:t>17-21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lang w:val="en-US"/>
        </w:rPr>
        <w:t xml:space="preserve">. </w:t>
      </w:r>
      <w:r w:rsidRPr="00D33021">
        <w:rPr>
          <w:rFonts w:ascii="Times New Roman" w:hAnsi="Times New Roman" w:cs="Times New Roman"/>
          <w:sz w:val="24"/>
          <w:szCs w:val="24"/>
        </w:rPr>
        <w:t xml:space="preserve">Many other low and middle-income countries (LMIC) are currently undertaking or are considering undertaking health financing reforms to expand access to health care. Some have implemented a minimum health benefit package that is accessed by all (for example Tanzania), while others are moving to or have implemented universal access to a wide range of health care services (e.g. Ghana, Thailand and Sri-Lanka). Countries like Chile, Mali and Gabon have also made significant progress towards UC </w:t>
      </w:r>
      <w:r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UmVjTnVtPjI5PC9SZWNOdW0+PERpc3BsYXlUZXh0PlsxNywgMTgsIDIyLCAyM108L0Rpc3BsYXlU
ZXh0PjxyZWNvcmQ+PHJlYy1udW1iZXI+Mjk8L3JlYy1udW1iZXI+PGZvcmVpZ24ta2V5cz48a2V5
IGFwcD0iRU4iIGRiLWlkPSJmdHNwcnRld281eHB6dWV4MHYweGU5MDVzd3p2ZjBmOXphZHIiPjI5
PC9rZXk+PC9mb3JlaWduLWtleXM+PHJlZi10eXBlIG5hbWU9IlJlcG9ydCI+Mjc8L3JlZi10eXBl
Pjxjb250cmlidXRvcnM+PGF1dGhvcnM+PGF1dGhvcj5NaXNzb25pLCBFLjwvYXV0aG9yPjxhdXRo
b3I+U29saW1hbm8sIEcuPC9hdXRob3I+PC9hdXRob3JzPjwvY29udHJpYnV0b3JzPjx0aXRsZXM+
PHRpdGxlPlRvd2FyZHMgdW5pdmVyc2FsIGhlYWx0aCBjb3ZlcmFnZTogdGhlIENoaWxlYW4gZXhw
ZXJpZW5jZS48L3RpdGxlPjxzZWNvbmRhcnktdGl0bGU+V29ybGQgSGVhbHRoIFJlcG9ydCAyMDEw
IGJhY2tncm91bmQgcGFwZXI8L3NlY29uZGFyeS10aXRsZT48L3RpdGxlcz48bnVtYmVyPm5vLiA0
PC9udW1iZXI+PGRhdGVzPjx5ZWFyPjIwMTA8L3llYXI+PC9kYXRlcz48cHVibGlzaGVyPldvcmxk
IEhlYWx0aCBPcmdhbmlzYXRpb248L3B1Ymxpc2hlcj48dXJscz48L3VybHM+PC9yZWNvcmQ+PC9D
aXRlPjxDaXRlPjxBdXRob3I+TUlzc29uaTwvQXV0aG9yPjxZZWFyPjIwMTA8L1llYXI+PFJlY051
bT4yOTwvUmVjTnVtPjxyZWNvcmQ+PHJlYy1udW1iZXI+Mjk8L3JlYy1udW1iZXI+PGZvcmVpZ24t
a2V5cz48a2V5IGFwcD0iRU4iIGRiLWlkPSJmdHNwcnRld281eHB6dWV4MHYweGU5MDVzd3p2ZjBm
OXphZHIiPjI5PC9rZXk+PC9mb3JlaWduLWtleXM+PHJlZi10eXBlIG5hbWU9IlJlcG9ydCI+Mjc8
L3JlZi10eXBlPjxjb250cmlidXRvcnM+PGF1dGhvcnM+PGF1dGhvcj5NaXNzb25pLCBFLjwvYXV0
aG9yPjxhdXRob3I+U29saW1hbm8sIEcuPC9hdXRob3I+PC9hdXRob3JzPjwvY29udHJpYnV0b3Jz
Pjx0aXRsZXM+PHRpdGxlPlRvd2FyZHMgdW5pdmVyc2FsIGhlYWx0aCBjb3ZlcmFnZTogdGhlIENo
aWxlYW4gZXhwZXJpZW5jZS48L3RpdGxlPjxzZWNvbmRhcnktdGl0bGU+V29ybGQgSGVhbHRoIFJl
cG9ydCAyMDEwIGJhY2tncm91bmQgcGFwZXI8L3NlY29uZGFyeS10aXRsZT48L3RpdGxlcz48bnVt
YmVyPm5vLiA0PC9udW1iZXI+PGRhdGVzPjx5ZWFyPjIwMTA8L3llYXI+PC9kYXRlcz48cHVibGlz
aGVyPldvcmxkIEhlYWx0aCBPcmdhbmlzYXRpb248L3B1Ymxpc2hlcj48dXJscz48L3VybHM+PC9y
ZWNvcmQ+PC9DaXRlPjxDaXRlPjxBdXRob3I+RnJhbmNvPC9BdXRob3I+PFllYXI+MjAwODwvWWVh
cj48UmVjTnVtPjMwPC9SZWNOdW0+PHJlY29yZD48cmVjLW51bWJlcj4zMDwvcmVjLW51bWJlcj48
Zm9yZWlnbi1rZXlzPjxrZXkgYXBwPSJFTiIgZGItaWQ9ImZ0c3BydGV3bzV4cHp1ZXgwdjB4ZTkw
NXN3enZmMGY5emFkciI+MzA8L2tleT48L2ZvcmVpZ24ta2V5cz48cmVmLXR5cGUgbmFtZT0iSm91
cm5hbCBBcnRpY2xlIj4xNzwvcmVmLXR5cGU+PGNvbnRyaWJ1dG9ycz48YXV0aG9ycz48YXV0aG9y
PkZyYW5jbywgTC4gTS48L2F1dGhvcj48YXV0aG9yPkRpb3AsIEYuIFAuPC9hdXRob3I+PGF1dGhv
cj5CdXJnZXJ0LCBDLiBSLjwvYXV0aG9yPjxhdXRob3I+S2VsbGV5LCBBLiBHLjwvYXV0aG9yPjxh
dXRob3I+TWFraW5lbiwgTS48L2F1dGhvcj48YXV0aG9yPlNpbXBhcmEsIEMuIEguPC9hdXRob3I+
PC9hdXRob3JzPjwvY29udHJpYnV0b3JzPjxhdXRoLWFkZHJlc3M+VW5pdmVyc2l0eSBSZXNlYXJj
aCBDby4sIExMQywgQmV0aGVzZGEsIE1ELCBVU0EuIGxmcmFuY29AdXJjLWNocy5jb208L2F1dGgt
YWRkcmVzcz48dGl0bGVzPjx0aXRsZT5FZmZlY3RzIG9mIG11dHVhbCBoZWFsdGggb3JnYW5pemF0
aW9ucyBvbiB1c2Ugb2YgcHJpb3JpdHkgaGVhbHRoLWNhcmUgc2VydmljZXMgaW4gdXJiYW4gYW5k
IHJ1cmFsIE1hbGk6IGEgY2FzZS1jb250cm9sIHN0dWR5PC90aXRsZT48c2Vjb25kYXJ5LXRpdGxl
PkJ1bGwgV29ybGQgSGVhbHRoIE9yZ2FuPC9zZWNvbmRhcnktdGl0bGU+PGFsdC10aXRsZT5CdWxs
ZXRpbiBvZiB0aGUgV29ybGQgSGVhbHRoIE9yZ2FuaXphdGlvbjwvYWx0LXRpdGxlPjwvdGl0bGVz
PjxwZXJpb2RpY2FsPjxmdWxsLXRpdGxlPkJ1bGwgV29ybGQgSGVhbHRoIE9yZ2FuPC9mdWxsLXRp
dGxlPjxhYmJyLTE+QnVsbGV0aW4gb2YgdGhlIFdvcmxkIEhlYWx0aCBPcmdhbml6YXRpb248L2Fi
YnItMT48L3BlcmlvZGljYWw+PGFsdC1wZXJpb2RpY2FsPjxmdWxsLXRpdGxlPkJ1bGwgV29ybGQg
SGVhbHRoIE9yZ2FuPC9mdWxsLXRpdGxlPjxhYmJyLTE+QnVsbGV0aW4gb2YgdGhlIFdvcmxkIEhl
YWx0aCBPcmdhbml6YXRpb248L2FiYnItMT48L2FsdC1wZXJpb2RpY2FsPjxwYWdlcz44MzAtODwv
cGFnZXM+PHZvbHVtZT44Njwvdm9sdW1lPjxudW1iZXI+MTE8L251bWJlcj48a2V5d29yZHM+PGtl
eXdvcmQ+QWRvbGVzY2VudDwva2V5d29yZD48a2V5d29yZD5BZHVsdDwva2V5d29yZD48a2V5d29y
ZD5DYXNlLUNvbnRyb2wgU3R1ZGllczwva2V5d29yZD48a2V5d29yZD5DYXRjaG1lbnQgQXJlYSAo
SGVhbHRoKTwva2V5d29yZD48a2V5d29yZD5DaGlsZDwva2V5d29yZD48a2V5d29yZD5Db21tdW5p
dHkgSGVhbHRoIFNlcnZpY2VzLypvcmdhbml6YXRpb24gJmFtcDsgYWRtaW5pc3RyYXRpb24vKnV0
aWxpemF0aW9uPC9rZXl3b3JkPjxrZXl3b3JkPipDb25zdW1lciBQYXJ0aWNpcGF0aW9uPC9rZXl3
b3JkPjxrZXl3b3JkPkZhbWlseSBDaGFyYWN0ZXJpc3RpY3M8L2tleXdvcmQ+PGtleXdvcmQ+RmVl
cyBhbmQgQ2hhcmdlczwva2V5d29yZD48a2V5d29yZD5GZW1hbGU8L2tleXdvcmQ+PGtleXdvcmQ+
SGVhbHRoIENhcmUgU3VydmV5czwva2V5d29yZD48a2V5d29yZD5IZWFsdGggRXhwZW5kaXR1cmVz
LypzdGF0aXN0aWNzICZhbXA7IG51bWVyaWNhbCBkYXRhPC9rZXl3b3JkPjxrZXl3b3JkPkhlYWx0
aCBQcmlvcml0aWVzPC9rZXl3b3JkPjxrZXl3b3JkPipIZWFsdGggU2VydmljZXMgQWNjZXNzaWJp
bGl0eTwva2V5d29yZD48a2V5d29yZD5IdW1hbnM8L2tleXdvcmQ+PGtleXdvcmQ+TWFsZTwva2V5
d29yZD48a2V5d29yZD5NYWxpPC9rZXl3b3JkPjxrZXl3b3JkPk1hbmFnZWQgQ2FyZSBQcm9ncmFt
cy8qb3JnYW5pemF0aW9uICZhbXA7IGFkbWluaXN0cmF0aW9uPC9rZXl3b3JkPjxrZXl3b3JkPk1p
ZGRsZSBBZ2VkPC9rZXl3b3JkPjxrZXl3b3JkPk1vZGVscywgRWNvbm9tZXRyaWM8L2tleXdvcmQ+
PGtleXdvcmQ+UHJpbWFyeSBIZWFsdGggQ2FyZS8qb3JnYW5pemF0aW9uICZhbXA7IGFkbWluaXN0
cmF0aW9uLyp1dGlsaXphdGlvbjwva2V5d29yZD48a2V5d29yZD5SdXJhbCBIZWFsdGggU2Vydmlj
ZXM8L2tleXdvcmQ+PGtleXdvcmQ+U29jaW9lY29ub21pYyBGYWN0b3JzPC9rZXl3b3JkPjxrZXl3
b3JkPlVyYmFuIEhlYWx0aCBTZXJ2aWNlczwva2V5d29yZD48a2V5d29yZD5Zb3VuZyBBZHVsdDwv
a2V5d29yZD48L2tleXdvcmRzPjxkYXRlcz48eWVhcj4yMDA4PC95ZWFyPjxwdWItZGF0ZXM+PGRh
dGU+Tm92PC9kYXRlPjwvcHViLWRhdGVzPjwvZGF0ZXM+PGlzYm4+MTU2NC0wNjA0IChFbGVjdHJv
bmljKSYjeEQ7MDA0Mi05Njg2IChMaW5raW5nKTwvaXNibj48YWNjZXNzaW9uLW51bT4xOTAzMDY4
ODwvYWNjZXNzaW9uLW51bT48dXJscz48cmVsYXRlZC11cmxzPjx1cmw+aHR0cDovL3d3dy5uY2Jp
Lm5sbS5uaWguZ292L2VudHJlei9xdWVyeS5mY2dpP2NtZD1SZXRyaWV2ZSZhbXA7ZGI9UHViTWVk
JmFtcDtkb3B0PUNpdGF0aW9uJmFtcDtsaXN0X3VpZHM9MTkwMzA2ODggPC91cmw+PC9yZWxhdGVk
LXVybHM+PC91cmxzPjxsYW5ndWFnZT5lbmc8L2xhbmd1YWdlPjwvcmVjb3JkPjwvQ2l0ZT48Q2l0
ZT48QXV0aG9yPlNhZW56PC9BdXRob3I+PFllYXI+MjAxMDwvWWVhcj48UmVjTnVtPjMyPC9SZWNO
dW0+PHJlY29yZD48cmVjLW51bWJlcj4zMjwvcmVjLW51bWJlcj48Zm9yZWlnbi1rZXlzPjxrZXkg
YXBwPSJFTiIgZGItaWQ9ImZ0c3BydGV3bzV4cHp1ZXgwdjB4ZTkwNXN3enZmMGY5emFkciI+MzI8
L2tleT48L2ZvcmVpZ24ta2V5cz48cmVmLXR5cGUgbmFtZT0iUmVwb3J0Ij4yNzwvcmVmLXR5cGU+
PGNvbnRyaWJ1dG9ycz48YXV0aG9ycz48YXV0aG9yPlNhZW56LCBNLjwvYXV0aG9yPjxhdXRob3I+
QWNvc3QsIE0uPC9hdXRob3I+PGF1dGhvcj5CZXJtdWRleiwgTC48L2F1dGhvcj48L2F1dGhvcnM+
PC9jb250cmlidXRvcnM+PHRpdGxlcz48dGl0bGU+VW5pdmVyc2FsIGNvdmVyYWdlIGluIENvc3Rh
IFJpY2E6IGxlc3NvbnMgYW5kIGNoYWxsZW5nZXMgZnJvbSBhIG1pZGRsZS1pbmNvbWUgY291bnRy
eTwvdGl0bGU+PHNlY29uZGFyeS10aXRsZT5Xb3JsZCBIZWFsdGggUmVwb3J0IDIwMTAgYmFja2dy
b3VuZCBwYXBlcjwvc2Vjb25kYXJ5LXRpdGxlPjwvdGl0bGVzPjxudW1iZXI+bm8uIDExPC9udW1i
ZXI+PGRhdGVzPjx5ZWFyPjIwMTA8L3llYXI+PC9kYXRlcz48cHVibGlzaGVyPldvcmxkIEhlYWx0
aCBPcmdhbmlzYXRpb248L3B1Ymxpc2hlcj48dXJscz48L3VybHM+PC9yZWNvcmQ+PC9DaXRlPjxD
aXRlPjxBdXRob3I+S3V0emluPC9BdXRob3I+PFllYXI+MjAwOTwvWWVhcj48UmVjTnVtPjM8L1Jl
Y051bT48cmVjb3JkPjxyZWMtbnVtYmVyPjM8L3JlYy1udW1iZXI+PGZvcmVpZ24ta2V5cz48a2V5
IGFwcD0iRU4iIGRiLWlkPSJ2ZnByMjVlcGhyeng5MWVzMHpwcHAyeHV3emF2dzJkcGVlcHQiPjM8
L2tleT48L2ZvcmVpZ24ta2V5cz48cmVmLXR5cGUgbmFtZT0iSm91cm5hbCBBcnRpY2xlIj4xNzwv
cmVmLXR5cGU+PGNvbnRyaWJ1dG9ycz48YXV0aG9ycz48YXV0aG9yPkt1dHppbiwgSi48L2F1dGhv
cj48YXV0aG9yPklicmFpbW92YSwgQS48L2F1dGhvcj48YXV0aG9yPkpha2FiLCBNLjwvYXV0aG9y
PjxhdXRob3I+TyZhcG9zO0RvdWdoZXJ0eSwgUy48L2F1dGhvcj48L2F1dGhvcnM+PC9jb250cmli
dXRvcnM+PGF1dGgtYWRkcmVzcz5Xb3JsZCBIZWFsdGggT3JnYW5pemF0aW9uIE9mZmljZSBmb3Ig
RXVyb3BlLCBSZWdpb25hbCBPZmZpY2UgZm9yIEhlYWx0aCBTeXN0ZW1zIFN0cmVuZ3RoZW5pbmcs
IEJhcmNlbG9uYSwgU3BhaW4uIGprdUBlcy5ldXJvLndoby5pbnQ8L2F1dGgtYWRkcmVzcz48dGl0
bGVzPjx0aXRsZT5CaXNtYXJjayBtZWV0cyBCZXZlcmlkZ2Ugb24gdGhlIFNpbGsgUm9hZDogY29v
cmRpbmF0aW5nIGZ1bmRpbmcgc291cmNlcyB0byBjcmVhdGUgYSB1bml2ZXJzYWwgaGVhbHRoIGZp
bmFuY2luZyBzeXN0ZW0gaW4gS3lyZ3l6c3RhbjwvdGl0bGU+PHNlY29uZGFyeS10aXRsZT5CdWxs
IFdvcmxkIEhlYWx0aCBPcmdhbjwvc2Vjb25kYXJ5LXRpdGxlPjxhbHQtdGl0bGU+QnVsbGV0aW4g
b2YgdGhlIFdvcmxkIEhlYWx0aCBPcmdhbml6YXRpb248L2FsdC10aXRsZT48L3RpdGxlcz48cGVy
aW9kaWNhbD48ZnVsbC10aXRsZT5CdWxsIFdvcmxkIEhlYWx0aCBPcmdhbjwvZnVsbC10aXRsZT48
YWJici0xPkJ1bGxldGluIG9mIHRoZSBXb3JsZCBIZWFsdGggT3JnYW5pemF0aW9uPC9hYmJyLTE+
PC9wZXJpb2RpY2FsPjxhbHQtcGVyaW9kaWNhbD48ZnVsbC10aXRsZT5CdWxsIFdvcmxkIEhlYWx0
aCBPcmdhbjwvZnVsbC10aXRsZT48YWJici0xPkJ1bGxldGluIG9mIHRoZSBXb3JsZCBIZWFsdGgg
T3JnYW5pemF0aW9uPC9hYmJyLTE+PC9hbHQtcGVyaW9kaWNhbD48cGFnZXM+NTQ5LTU0PC9wYWdl
cz48dm9sdW1lPjg3PC92b2x1bWU+PG51bWJlcj43PC9udW1iZXI+PGtleXdvcmRzPjxrZXl3b3Jk
PkZpbmFuY2lhbCBNYW5hZ2VtZW50Lypvcmdhbml6YXRpb24gJmFtcDsgYWRtaW5pc3RyYXRpb248
L2tleXdvcmQ+PGtleXdvcmQ+SGVhbHRoIENhcmUgUmVmb3JtL2Vjb25vbWljczwva2V5d29yZD48
a2V5d29yZD5LeXJneXpzdGFuPC9rZXl3b3JkPjxrZXl3b3JkPlVuaXZlcnNhbCBDb3ZlcmFnZS8q
ZWNvbm9taWNzPC9rZXl3b3JkPjwva2V5d29yZHM+PGRhdGVzPjx5ZWFyPjIwMDk8L3llYXI+PHB1
Yi1kYXRlcz48ZGF0ZT5KdWw8L2RhdGU+PC9wdWItZGF0ZXM+PC9kYXRlcz48aXNibj4xNTY0LTA2
MDQgKEVsZWN0cm9uaWMpJiN4RDswMDQyLTk2ODYgKExpbmtpbmcpPC9pc2JuPjxhY2Nlc3Npb24t
bnVtPjE5NjQ5MzcwPC9hY2Nlc3Npb24tbnVtPjx1cmxzPjxyZWxhdGVkLXVybHM+PHVybD5odHRw
Oi8vd3d3Lm5jYmkubmxtLm5paC5nb3YvZW50cmV6L3F1ZXJ5LmZjZ2k/Y21kPVJldHJpZXZlJmFt
cDtkYj1QdWJNZWQmYW1wO2RvcHQ9Q2l0YXRpb24mYW1wO2xpc3RfdWlkcz0xOTY0OTM3MCA8L3Vy
bD48L3JlbGF0ZWQtdXJscz48L3VybHM+PGxhbmd1YWdlPmVuZzwvbGFuZ3VhZ2U+PC9yZWNvcmQ+
PC9DaXRlPjwvRW5kTm90ZT4A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UmVjTnVtPjI5PC9SZWNOdW0+PERpc3BsYXlUZXh0PlsxNywgMTgsIDIyLCAyM108L0Rpc3BsYXlU
ZXh0PjxyZWNvcmQ+PHJlYy1udW1iZXI+Mjk8L3JlYy1udW1iZXI+PGZvcmVpZ24ta2V5cz48a2V5
IGFwcD0iRU4iIGRiLWlkPSJmdHNwcnRld281eHB6dWV4MHYweGU5MDVzd3p2ZjBmOXphZHIiPjI5
PC9rZXk+PC9mb3JlaWduLWtleXM+PHJlZi10eXBlIG5hbWU9IlJlcG9ydCI+Mjc8L3JlZi10eXBl
Pjxjb250cmlidXRvcnM+PGF1dGhvcnM+PGF1dGhvcj5NaXNzb25pLCBFLjwvYXV0aG9yPjxhdXRo
b3I+U29saW1hbm8sIEcuPC9hdXRob3I+PC9hdXRob3JzPjwvY29udHJpYnV0b3JzPjx0aXRsZXM+
PHRpdGxlPlRvd2FyZHMgdW5pdmVyc2FsIGhlYWx0aCBjb3ZlcmFnZTogdGhlIENoaWxlYW4gZXhw
ZXJpZW5jZS48L3RpdGxlPjxzZWNvbmRhcnktdGl0bGU+V29ybGQgSGVhbHRoIFJlcG9ydCAyMDEw
IGJhY2tncm91bmQgcGFwZXI8L3NlY29uZGFyeS10aXRsZT48L3RpdGxlcz48bnVtYmVyPm5vLiA0
PC9udW1iZXI+PGRhdGVzPjx5ZWFyPjIwMTA8L3llYXI+PC9kYXRlcz48cHVibGlzaGVyPldvcmxk
IEhlYWx0aCBPcmdhbmlzYXRpb248L3B1Ymxpc2hlcj48dXJscz48L3VybHM+PC9yZWNvcmQ+PC9D
aXRlPjxDaXRlPjxBdXRob3I+TUlzc29uaTwvQXV0aG9yPjxZZWFyPjIwMTA8L1llYXI+PFJlY051
bT4yOTwvUmVjTnVtPjxyZWNvcmQ+PHJlYy1udW1iZXI+Mjk8L3JlYy1udW1iZXI+PGZvcmVpZ24t
a2V5cz48a2V5IGFwcD0iRU4iIGRiLWlkPSJmdHNwcnRld281eHB6dWV4MHYweGU5MDVzd3p2ZjBm
OXphZHIiPjI5PC9rZXk+PC9mb3JlaWduLWtleXM+PHJlZi10eXBlIG5hbWU9IlJlcG9ydCI+Mjc8
L3JlZi10eXBlPjxjb250cmlidXRvcnM+PGF1dGhvcnM+PGF1dGhvcj5NaXNzb25pLCBFLjwvYXV0
aG9yPjxhdXRob3I+U29saW1hbm8sIEcuPC9hdXRob3I+PC9hdXRob3JzPjwvY29udHJpYnV0b3Jz
Pjx0aXRsZXM+PHRpdGxlPlRvd2FyZHMgdW5pdmVyc2FsIGhlYWx0aCBjb3ZlcmFnZTogdGhlIENo
aWxlYW4gZXhwZXJpZW5jZS48L3RpdGxlPjxzZWNvbmRhcnktdGl0bGU+V29ybGQgSGVhbHRoIFJl
cG9ydCAyMDEwIGJhY2tncm91bmQgcGFwZXI8L3NlY29uZGFyeS10aXRsZT48L3RpdGxlcz48bnVt
YmVyPm5vLiA0PC9udW1iZXI+PGRhdGVzPjx5ZWFyPjIwMTA8L3llYXI+PC9kYXRlcz48cHVibGlz
aGVyPldvcmxkIEhlYWx0aCBPcmdhbmlzYXRpb248L3B1Ymxpc2hlcj48dXJscz48L3VybHM+PC9y
ZWNvcmQ+PC9DaXRlPjxDaXRlPjxBdXRob3I+RnJhbmNvPC9BdXRob3I+PFllYXI+MjAwODwvWWVh
cj48UmVjTnVtPjMwPC9SZWNOdW0+PHJlY29yZD48cmVjLW51bWJlcj4zMDwvcmVjLW51bWJlcj48
Zm9yZWlnbi1rZXlzPjxrZXkgYXBwPSJFTiIgZGItaWQ9ImZ0c3BydGV3bzV4cHp1ZXgwdjB4ZTkw
NXN3enZmMGY5emFkciI+MzA8L2tleT48L2ZvcmVpZ24ta2V5cz48cmVmLXR5cGUgbmFtZT0iSm91
cm5hbCBBcnRpY2xlIj4xNzwvcmVmLXR5cGU+PGNvbnRyaWJ1dG9ycz48YXV0aG9ycz48YXV0aG9y
PkZyYW5jbywgTC4gTS48L2F1dGhvcj48YXV0aG9yPkRpb3AsIEYuIFAuPC9hdXRob3I+PGF1dGhv
cj5CdXJnZXJ0LCBDLiBSLjwvYXV0aG9yPjxhdXRob3I+S2VsbGV5LCBBLiBHLjwvYXV0aG9yPjxh
dXRob3I+TWFraW5lbiwgTS48L2F1dGhvcj48YXV0aG9yPlNpbXBhcmEsIEMuIEguPC9hdXRob3I+
PC9hdXRob3JzPjwvY29udHJpYnV0b3JzPjxhdXRoLWFkZHJlc3M+VW5pdmVyc2l0eSBSZXNlYXJj
aCBDby4sIExMQywgQmV0aGVzZGEsIE1ELCBVU0EuIGxmcmFuY29AdXJjLWNocy5jb208L2F1dGgt
YWRkcmVzcz48dGl0bGVzPjx0aXRsZT5FZmZlY3RzIG9mIG11dHVhbCBoZWFsdGggb3JnYW5pemF0
aW9ucyBvbiB1c2Ugb2YgcHJpb3JpdHkgaGVhbHRoLWNhcmUgc2VydmljZXMgaW4gdXJiYW4gYW5k
IHJ1cmFsIE1hbGk6IGEgY2FzZS1jb250cm9sIHN0dWR5PC90aXRsZT48c2Vjb25kYXJ5LXRpdGxl
PkJ1bGwgV29ybGQgSGVhbHRoIE9yZ2FuPC9zZWNvbmRhcnktdGl0bGU+PGFsdC10aXRsZT5CdWxs
ZXRpbiBvZiB0aGUgV29ybGQgSGVhbHRoIE9yZ2FuaXphdGlvbjwvYWx0LXRpdGxlPjwvdGl0bGVz
PjxwZXJpb2RpY2FsPjxmdWxsLXRpdGxlPkJ1bGwgV29ybGQgSGVhbHRoIE9yZ2FuPC9mdWxsLXRp
dGxlPjxhYmJyLTE+QnVsbGV0aW4gb2YgdGhlIFdvcmxkIEhlYWx0aCBPcmdhbml6YXRpb248L2Fi
YnItMT48L3BlcmlvZGljYWw+PGFsdC1wZXJpb2RpY2FsPjxmdWxsLXRpdGxlPkJ1bGwgV29ybGQg
SGVhbHRoIE9yZ2FuPC9mdWxsLXRpdGxlPjxhYmJyLTE+QnVsbGV0aW4gb2YgdGhlIFdvcmxkIEhl
YWx0aCBPcmdhbml6YXRpb248L2FiYnItMT48L2FsdC1wZXJpb2RpY2FsPjxwYWdlcz44MzAtODwv
cGFnZXM+PHZvbHVtZT44Njwvdm9sdW1lPjxudW1iZXI+MTE8L251bWJlcj48a2V5d29yZHM+PGtl
eXdvcmQ+QWRvbGVzY2VudDwva2V5d29yZD48a2V5d29yZD5BZHVsdDwva2V5d29yZD48a2V5d29y
ZD5DYXNlLUNvbnRyb2wgU3R1ZGllczwva2V5d29yZD48a2V5d29yZD5DYXRjaG1lbnQgQXJlYSAo
SGVhbHRoKTwva2V5d29yZD48a2V5d29yZD5DaGlsZDwva2V5d29yZD48a2V5d29yZD5Db21tdW5p
dHkgSGVhbHRoIFNlcnZpY2VzLypvcmdhbml6YXRpb24gJmFtcDsgYWRtaW5pc3RyYXRpb24vKnV0
aWxpemF0aW9uPC9rZXl3b3JkPjxrZXl3b3JkPipDb25zdW1lciBQYXJ0aWNpcGF0aW9uPC9rZXl3
b3JkPjxrZXl3b3JkPkZhbWlseSBDaGFyYWN0ZXJpc3RpY3M8L2tleXdvcmQ+PGtleXdvcmQ+RmVl
cyBhbmQgQ2hhcmdlczwva2V5d29yZD48a2V5d29yZD5GZW1hbGU8L2tleXdvcmQ+PGtleXdvcmQ+
SGVhbHRoIENhcmUgU3VydmV5czwva2V5d29yZD48a2V5d29yZD5IZWFsdGggRXhwZW5kaXR1cmVz
LypzdGF0aXN0aWNzICZhbXA7IG51bWVyaWNhbCBkYXRhPC9rZXl3b3JkPjxrZXl3b3JkPkhlYWx0
aCBQcmlvcml0aWVzPC9rZXl3b3JkPjxrZXl3b3JkPipIZWFsdGggU2VydmljZXMgQWNjZXNzaWJp
bGl0eTwva2V5d29yZD48a2V5d29yZD5IdW1hbnM8L2tleXdvcmQ+PGtleXdvcmQ+TWFsZTwva2V5
d29yZD48a2V5d29yZD5NYWxpPC9rZXl3b3JkPjxrZXl3b3JkPk1hbmFnZWQgQ2FyZSBQcm9ncmFt
cy8qb3JnYW5pemF0aW9uICZhbXA7IGFkbWluaXN0cmF0aW9uPC9rZXl3b3JkPjxrZXl3b3JkPk1p
ZGRsZSBBZ2VkPC9rZXl3b3JkPjxrZXl3b3JkPk1vZGVscywgRWNvbm9tZXRyaWM8L2tleXdvcmQ+
PGtleXdvcmQ+UHJpbWFyeSBIZWFsdGggQ2FyZS8qb3JnYW5pemF0aW9uICZhbXA7IGFkbWluaXN0
cmF0aW9uLyp1dGlsaXphdGlvbjwva2V5d29yZD48a2V5d29yZD5SdXJhbCBIZWFsdGggU2Vydmlj
ZXM8L2tleXdvcmQ+PGtleXdvcmQ+U29jaW9lY29ub21pYyBGYWN0b3JzPC9rZXl3b3JkPjxrZXl3
b3JkPlVyYmFuIEhlYWx0aCBTZXJ2aWNlczwva2V5d29yZD48a2V5d29yZD5Zb3VuZyBBZHVsdDwv
a2V5d29yZD48L2tleXdvcmRzPjxkYXRlcz48eWVhcj4yMDA4PC95ZWFyPjxwdWItZGF0ZXM+PGRh
dGU+Tm92PC9kYXRlPjwvcHViLWRhdGVzPjwvZGF0ZXM+PGlzYm4+MTU2NC0wNjA0IChFbGVjdHJv
bmljKSYjeEQ7MDA0Mi05Njg2IChMaW5raW5nKTwvaXNibj48YWNjZXNzaW9uLW51bT4xOTAzMDY4
ODwvYWNjZXNzaW9uLW51bT48dXJscz48cmVsYXRlZC11cmxzPjx1cmw+aHR0cDovL3d3dy5uY2Jp
Lm5sbS5uaWguZ292L2VudHJlei9xdWVyeS5mY2dpP2NtZD1SZXRyaWV2ZSZhbXA7ZGI9UHViTWVk
JmFtcDtkb3B0PUNpdGF0aW9uJmFtcDtsaXN0X3VpZHM9MTkwMzA2ODggPC91cmw+PC9yZWxhdGVk
LXVybHM+PC91cmxzPjxsYW5ndWFnZT5lbmc8L2xhbmd1YWdlPjwvcmVjb3JkPjwvQ2l0ZT48Q2l0
ZT48QXV0aG9yPlNhZW56PC9BdXRob3I+PFllYXI+MjAxMDwvWWVhcj48UmVjTnVtPjMyPC9SZWNO
dW0+PHJlY29yZD48cmVjLW51bWJlcj4zMjwvcmVjLW51bWJlcj48Zm9yZWlnbi1rZXlzPjxrZXkg
YXBwPSJFTiIgZGItaWQ9ImZ0c3BydGV3bzV4cHp1ZXgwdjB4ZTkwNXN3enZmMGY5emFkciI+MzI8
L2tleT48L2ZvcmVpZ24ta2V5cz48cmVmLXR5cGUgbmFtZT0iUmVwb3J0Ij4yNzwvcmVmLXR5cGU+
PGNvbnRyaWJ1dG9ycz48YXV0aG9ycz48YXV0aG9yPlNhZW56LCBNLjwvYXV0aG9yPjxhdXRob3I+
QWNvc3QsIE0uPC9hdXRob3I+PGF1dGhvcj5CZXJtdWRleiwgTC48L2F1dGhvcj48L2F1dGhvcnM+
PC9jb250cmlidXRvcnM+PHRpdGxlcz48dGl0bGU+VW5pdmVyc2FsIGNvdmVyYWdlIGluIENvc3Rh
IFJpY2E6IGxlc3NvbnMgYW5kIGNoYWxsZW5nZXMgZnJvbSBhIG1pZGRsZS1pbmNvbWUgY291bnRy
eTwvdGl0bGU+PHNlY29uZGFyeS10aXRsZT5Xb3JsZCBIZWFsdGggUmVwb3J0IDIwMTAgYmFja2dy
b3VuZCBwYXBlcjwvc2Vjb25kYXJ5LXRpdGxlPjwvdGl0bGVzPjxudW1iZXI+bm8uIDExPC9udW1i
ZXI+PGRhdGVzPjx5ZWFyPjIwMTA8L3llYXI+PC9kYXRlcz48cHVibGlzaGVyPldvcmxkIEhlYWx0
aCBPcmdhbmlzYXRpb248L3B1Ymxpc2hlcj48dXJscz48L3VybHM+PC9yZWNvcmQ+PC9DaXRlPjxD
aXRlPjxBdXRob3I+S3V0emluPC9BdXRob3I+PFllYXI+MjAwOTwvWWVhcj48UmVjTnVtPjM8L1Jl
Y051bT48cmVjb3JkPjxyZWMtbnVtYmVyPjM8L3JlYy1udW1iZXI+PGZvcmVpZ24ta2V5cz48a2V5
IGFwcD0iRU4iIGRiLWlkPSJ2ZnByMjVlcGhyeng5MWVzMHpwcHAyeHV3emF2dzJkcGVlcHQiPjM8
L2tleT48L2ZvcmVpZ24ta2V5cz48cmVmLXR5cGUgbmFtZT0iSm91cm5hbCBBcnRpY2xlIj4xNzwv
cmVmLXR5cGU+PGNvbnRyaWJ1dG9ycz48YXV0aG9ycz48YXV0aG9yPkt1dHppbiwgSi48L2F1dGhv
cj48YXV0aG9yPklicmFpbW92YSwgQS48L2F1dGhvcj48YXV0aG9yPkpha2FiLCBNLjwvYXV0aG9y
PjxhdXRob3I+TyZhcG9zO0RvdWdoZXJ0eSwgUy48L2F1dGhvcj48L2F1dGhvcnM+PC9jb250cmli
dXRvcnM+PGF1dGgtYWRkcmVzcz5Xb3JsZCBIZWFsdGggT3JnYW5pemF0aW9uIE9mZmljZSBmb3Ig
RXVyb3BlLCBSZWdpb25hbCBPZmZpY2UgZm9yIEhlYWx0aCBTeXN0ZW1zIFN0cmVuZ3RoZW5pbmcs
IEJhcmNlbG9uYSwgU3BhaW4uIGprdUBlcy5ldXJvLndoby5pbnQ8L2F1dGgtYWRkcmVzcz48dGl0
bGVzPjx0aXRsZT5CaXNtYXJjayBtZWV0cyBCZXZlcmlkZ2Ugb24gdGhlIFNpbGsgUm9hZDogY29v
cmRpbmF0aW5nIGZ1bmRpbmcgc291cmNlcyB0byBjcmVhdGUgYSB1bml2ZXJzYWwgaGVhbHRoIGZp
bmFuY2luZyBzeXN0ZW0gaW4gS3lyZ3l6c3RhbjwvdGl0bGU+PHNlY29uZGFyeS10aXRsZT5CdWxs
IFdvcmxkIEhlYWx0aCBPcmdhbjwvc2Vjb25kYXJ5LXRpdGxlPjxhbHQtdGl0bGU+QnVsbGV0aW4g
b2YgdGhlIFdvcmxkIEhlYWx0aCBPcmdhbml6YXRpb248L2FsdC10aXRsZT48L3RpdGxlcz48cGVy
aW9kaWNhbD48ZnVsbC10aXRsZT5CdWxsIFdvcmxkIEhlYWx0aCBPcmdhbjwvZnVsbC10aXRsZT48
YWJici0xPkJ1bGxldGluIG9mIHRoZSBXb3JsZCBIZWFsdGggT3JnYW5pemF0aW9uPC9hYmJyLTE+
PC9wZXJpb2RpY2FsPjxhbHQtcGVyaW9kaWNhbD48ZnVsbC10aXRsZT5CdWxsIFdvcmxkIEhlYWx0
aCBPcmdhbjwvZnVsbC10aXRsZT48YWJici0xPkJ1bGxldGluIG9mIHRoZSBXb3JsZCBIZWFsdGgg
T3JnYW5pemF0aW9uPC9hYmJyLTE+PC9hbHQtcGVyaW9kaWNhbD48cGFnZXM+NTQ5LTU0PC9wYWdl
cz48dm9sdW1lPjg3PC92b2x1bWU+PG51bWJlcj43PC9udW1iZXI+PGtleXdvcmRzPjxrZXl3b3Jk
PkZpbmFuY2lhbCBNYW5hZ2VtZW50Lypvcmdhbml6YXRpb24gJmFtcDsgYWRtaW5pc3RyYXRpb248
L2tleXdvcmQ+PGtleXdvcmQ+SGVhbHRoIENhcmUgUmVmb3JtL2Vjb25vbWljczwva2V5d29yZD48
a2V5d29yZD5LeXJneXpzdGFuPC9rZXl3b3JkPjxrZXl3b3JkPlVuaXZlcnNhbCBDb3ZlcmFnZS8q
ZWNvbm9taWNzPC9rZXl3b3JkPjwva2V5d29yZHM+PGRhdGVzPjx5ZWFyPjIwMDk8L3llYXI+PHB1
Yi1kYXRlcz48ZGF0ZT5KdWw8L2RhdGU+PC9wdWItZGF0ZXM+PC9kYXRlcz48aXNibj4xNTY0LTA2
MDQgKEVsZWN0cm9uaWMpJiN4RDswMDQyLTk2ODYgKExpbmtpbmcpPC9pc2JuPjxhY2Nlc3Npb24t
bnVtPjE5NjQ5MzcwPC9hY2Nlc3Npb24tbnVtPjx1cmxzPjxyZWxhdGVkLXVybHM+PHVybD5odHRw
Oi8vd3d3Lm5jYmkubmxtLm5paC5nb3YvZW50cmV6L3F1ZXJ5LmZjZ2k/Y21kPVJldHJpZXZlJmFt
cDtkYj1QdWJNZWQmYW1wO2RvcHQ9Q2l0YXRpb24mYW1wO2xpc3RfdWlkcz0xOTY0OTM3MCA8L3Vy
bD48L3JlbGF0ZWQtdXJscz48L3VybHM+PGxhbmd1YWdlPmVuZzwvbGFuZ3VhZ2U+PC9yZWNvcmQ+
PC9DaXRlPjwvRW5kTm90ZT4A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7" w:tooltip="Missoni, 2010 #29" w:history="1">
        <w:r w:rsidR="00C27BB7" w:rsidRPr="00D33021">
          <w:rPr>
            <w:rFonts w:ascii="Times New Roman" w:hAnsi="Times New Roman" w:cs="Times New Roman"/>
            <w:noProof/>
            <w:sz w:val="24"/>
            <w:szCs w:val="24"/>
          </w:rPr>
          <w:t>17</w:t>
        </w:r>
      </w:hyperlink>
      <w:r w:rsidRPr="00D33021">
        <w:rPr>
          <w:rFonts w:ascii="Times New Roman" w:hAnsi="Times New Roman" w:cs="Times New Roman"/>
          <w:noProof/>
          <w:sz w:val="24"/>
          <w:szCs w:val="24"/>
        </w:rPr>
        <w:t xml:space="preserve">, </w:t>
      </w:r>
      <w:hyperlink w:anchor="_ENREF_18" w:tooltip="Saenz, 2010 #32" w:history="1">
        <w:r w:rsidR="00C27BB7" w:rsidRPr="00D33021">
          <w:rPr>
            <w:rFonts w:ascii="Times New Roman" w:hAnsi="Times New Roman" w:cs="Times New Roman"/>
            <w:noProof/>
            <w:sz w:val="24"/>
            <w:szCs w:val="24"/>
          </w:rPr>
          <w:t>18</w:t>
        </w:r>
      </w:hyperlink>
      <w:r w:rsidRPr="00D33021">
        <w:rPr>
          <w:rFonts w:ascii="Times New Roman" w:hAnsi="Times New Roman" w:cs="Times New Roman"/>
          <w:noProof/>
          <w:sz w:val="24"/>
          <w:szCs w:val="24"/>
        </w:rPr>
        <w:t xml:space="preserve">, </w:t>
      </w:r>
      <w:hyperlink w:anchor="_ENREF_22" w:tooltip="Franco, 2008 #30" w:history="1">
        <w:r w:rsidR="00C27BB7" w:rsidRPr="00D33021">
          <w:rPr>
            <w:rFonts w:ascii="Times New Roman" w:hAnsi="Times New Roman" w:cs="Times New Roman"/>
            <w:noProof/>
            <w:sz w:val="24"/>
            <w:szCs w:val="24"/>
          </w:rPr>
          <w:t>22</w:t>
        </w:r>
      </w:hyperlink>
      <w:r w:rsidRPr="00D33021">
        <w:rPr>
          <w:rFonts w:ascii="Times New Roman" w:hAnsi="Times New Roman" w:cs="Times New Roman"/>
          <w:noProof/>
          <w:sz w:val="24"/>
          <w:szCs w:val="24"/>
        </w:rPr>
        <w:t xml:space="preserve">, </w:t>
      </w:r>
      <w:hyperlink w:anchor="_ENREF_23" w:tooltip="Kutzin, 2009 #3" w:history="1">
        <w:r w:rsidR="00C27BB7" w:rsidRPr="00D33021">
          <w:rPr>
            <w:rFonts w:ascii="Times New Roman" w:hAnsi="Times New Roman" w:cs="Times New Roman"/>
            <w:noProof/>
            <w:sz w:val="24"/>
            <w:szCs w:val="24"/>
          </w:rPr>
          <w:t>23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 few countries in Africa including Rwanda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&lt;EndNote&gt;&lt;Cite&gt;&lt;Author&gt;Twahirwa&lt;/Author&gt;&lt;Year&gt;2008&lt;/Year&gt;&lt;RecNum&gt;39&lt;/RecNum&gt;&lt;DisplayText&gt;[24]&lt;/DisplayText&gt;&lt;record&gt;&lt;rec-number&gt;39&lt;/rec-number&gt;&lt;foreign-keys&gt;&lt;key app="EN" db-id="ftsprtewo5xpzuex0v0xe905swzvf0f9zadr"&gt;39&lt;/key&gt;&lt;/foreign-keys&gt;&lt;ref-type name="Journal Article"&gt;17&lt;/ref-type&gt;&lt;contributors&gt;&lt;authors&gt;&lt;author&gt;Twahirwa, A.&lt;/author&gt;&lt;/authors&gt;&lt;/contributors&gt;&lt;titles&gt;&lt;title&gt;Sharing the burden of sickness: mutual health insurance in Rwanda&lt;/title&gt;&lt;secondary-title&gt;Bull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Organization&lt;/abbr-1&gt;&lt;/alt-periodical&gt;&lt;pages&gt;823-4&lt;/pages&gt;&lt;volume&gt;86&lt;/volume&gt;&lt;number&gt;11&lt;/number&gt;&lt;keywords&gt;&lt;keyword&gt;Developing Countries/economics&lt;/keyword&gt;&lt;keyword&gt;Financing, Government&lt;/keyword&gt;&lt;keyword&gt;*Health Policy&lt;/keyword&gt;&lt;keyword&gt;*Health Services Accessibility&lt;/keyword&gt;&lt;keyword&gt;Humans&lt;/keyword&gt;&lt;keyword&gt;International Agencies&lt;/keyword&gt;&lt;keyword&gt;Mandatory Programs&lt;/keyword&gt;&lt;keyword&gt;*National Health Programs&lt;/keyword&gt;&lt;keyword&gt;Rwanda&lt;/keyword&gt;&lt;keyword&gt;Universal Coverage&lt;/keyword&gt;&lt;/keywords&gt;&lt;dates&gt;&lt;year&gt;2008&lt;/year&gt;&lt;pub-dates&gt;&lt;date&gt;Nov&lt;/date&gt;&lt;/pub-dates&gt;&lt;/dates&gt;&lt;isbn&gt;1564-0604 (Electronic)&amp;#xD;0042-9686 (Linking)&lt;/isbn&gt;&lt;accession-num&gt;19030682&lt;/accession-num&gt;&lt;urls&gt;&lt;related-urls&gt;&lt;url&gt;http://www.ncbi.nlm.nih.gov/entrez/query.fcgi?cmd=Retrieve&amp;amp;db=PubMed&amp;amp;dopt=Citation&amp;amp;list_uids=19030682 &lt;/url&gt;&lt;/related-urls&gt;&lt;/urls&gt;&lt;language&gt;eng&lt;/language&gt;&lt;/record&gt;&lt;/Cite&gt;&lt;/EndNote&gt;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24" w:tooltip="Twahirwa, 2008 #39" w:history="1">
        <w:r w:rsidR="00C27BB7" w:rsidRPr="00D33021">
          <w:rPr>
            <w:rFonts w:ascii="Times New Roman" w:hAnsi="Times New Roman" w:cs="Times New Roman"/>
            <w:noProof/>
            <w:sz w:val="24"/>
            <w:szCs w:val="24"/>
          </w:rPr>
          <w:t>24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and Ghana </w:t>
      </w:r>
      <w:r w:rsidRPr="00D33021">
        <w:rPr>
          <w:rFonts w:ascii="Times New Roman" w:hAnsi="Times New Roman" w:cs="Times New Roman"/>
          <w:sz w:val="24"/>
          <w:szCs w:val="24"/>
        </w:rPr>
        <w:fldChar w:fldCharType="begin">
          <w:fldData xml:space="preserve">PEVuZE5vdGU+PENpdGU+PEF1dGhvcj5EdXJhaXJhajwvQXV0aG9yPjxZZWFyPjIwMTA8L1llYXI+
PFJlY051bT40MjwvUmVjTnVtPjxEaXNwbGF5VGV4dD5bMjUsIDI2XTwvRGlzcGxheVRleHQ+PHJl
Y29yZD48cmVjLW51bWJlcj40MjwvcmVjLW51bWJlcj48Zm9yZWlnbi1rZXlzPjxrZXkgYXBwPSJF
TiIgZGItaWQ9ImZ0c3BydGV3bzV4cHp1ZXgwdjB4ZTkwNXN3enZmMGY5emFkciI+NDI8L2tleT48
L2ZvcmVpZ24ta2V5cz48cmVmLXR5cGUgbmFtZT0iUmVwb3J0Ij4yNzwvcmVmLXR5cGU+PGNvbnRy
aWJ1dG9ycz48YXV0aG9ycz48YXV0aG9yPkR1cmFpcmFqLCBWLjwvYXV0aG9yPjxhdXRob3I+RCZh
cG9zO0FsbWVpZGEsIFMuPC9hdXRob3I+PGF1dGhvcj5LaXJpZ2lhLCBKLjwvYXV0aG9yPjwvYXV0
aG9ycz48L2NvbnRyaWJ1dG9ycz48dGl0bGVzPjx0aXRsZT5HaGFuYSZhcG9zO3MgYXBwcm9hY2gg
dG8gc29jaWFsIGhlYWx0aCBwcm90ZWN0aW9uPC90aXRsZT48c2Vjb25kYXJ5LXRpdGxlPldvcmxk
IEhlYWx0aCBSZXBvcnQgMjAxMCBiYWNrZ3JvdW5kIHBhcGVyPC9zZWNvbmRhcnktdGl0bGU+PC90
aXRsZXM+PG51bWJlcj4yPC9udW1iZXI+PGRhdGVzPjx5ZWFyPjIwMTA8L3llYXI+PC9kYXRlcz48
cHVibGlzaGVyPldvcmxkIEhlYWx0aCBPcmdhbmlzYXRpb248L3B1Ymxpc2hlcj48dXJscz48L3Vy
bHM+PC9yZWNvcmQ+PC9DaXRlPjxDaXRlPjxBdXRob3I+SmVodS1BcHBpYWg8L0F1dGhvcj48UmVj
TnVtPjQxPC9SZWNOdW0+PHJlY29yZD48cmVjLW51bWJlcj40MTwvcmVjLW51bWJlcj48Zm9yZWln
bi1rZXlzPjxrZXkgYXBwPSJFTiIgZGItaWQ9ImZ0c3BydGV3bzV4cHp1ZXgwdjB4ZTkwNXN3enZm
MGY5emFkciI+NDE8L2tleT48L2ZvcmVpZ24ta2V5cz48cmVmLXR5cGUgbmFtZT0iSm91cm5hbCBB
cnRpY2xlIj4xNzwvcmVmLXR5cGU+PGNvbnRyaWJ1dG9ycz48YXV0aG9ycz48YXV0aG9yPkplaHUt
QXBwaWFoLCBDLjwvYXV0aG9yPjxhdXRob3I+QXJ5ZWV0ZXksIEcuPC9hdXRob3I+PGF1dGhvcj5T
cGFhbiwgRS48L2F1dGhvcj48YXV0aG9yPmRlIEhvb3AsIFQuPC9hdXRob3I+PGF1dGhvcj5BZ3ll
cG9uZywgSS48L2F1dGhvcj48YXV0aG9yPkJhbHR1c3NlbiwgUi48L2F1dGhvcj48L2F1dGhvcnM+
PC9jb250cmlidXRvcnM+PGF1dGgtYWRkcmVzcz5EZXBhcnRtZW50IG9mIFByaW1hcnkgYW5kIENv
bW11bml0eSBDYXJlLCBSYWRib3VkIFVuaXZlcnNpdHkgTmlqbWVnZW4gTWVkaWNhbCBDZW50ZXIs
IFRoZSBOZXRoZXJsYW5kcy4gY2Fyb2plaHVAeWFob28uY28udWs8L2F1dGgtYWRkcmVzcz48dGl0
bGVzPjx0aXRsZT5FcXVpdHkgYXNwZWN0cyBvZiB0aGUgTmF0aW9uYWwgSGVhbHRoIEluc3VyYW5j
ZSBTY2hlbWUgaW4gR2hhbmE6IFdobyBpcyBlbnJvbGxpbmcsIHdobyBpcyBub3QgYW5kIHdoeT88
L3RpdGxlPjxzZWNvbmRhcnktdGl0bGU+U29jIFNjaSBNZWQ8L3NlY29uZGFyeS10aXRsZT48YWx0
LXRpdGxlPlNvY2lhbCBzY2llbmNlICZhbXA7IG1lZGljaW5lICgxOTgyKTwvYWx0LXRpdGxlPjwv
dGl0bGVzPjxwZXJpb2RpY2FsPjxmdWxsLXRpdGxlPlNvYyBTY2kgTWVkPC9mdWxsLXRpdGxlPjxh
YmJyLTE+U29jaWFsIHNjaWVuY2UgJmFtcDsgbWVkaWNpbmUgKDE5ODIpPC9hYmJyLTE+PC9wZXJp
b2RpY2FsPjxhbHQtcGVyaW9kaWNhbD48ZnVsbC10aXRsZT5Tb2MgU2NpIE1lZDwvZnVsbC10aXRs
ZT48YWJici0xPlNvY2lhbCBzY2llbmNlICZhbXA7IG1lZGljaW5lICgxOTgyKTwvYWJici0xPjwv
YWx0LXBlcmlvZGljYWw+PHBhZ2VzPjE1Ny02NTwvcGFnZXM+PHZvbHVtZT43Mjwvdm9sdW1lPjxu
dW1iZXI+MjwvbnVtYmVyPjxrZXl3b3Jkcz48a2V5d29yZD5BZHVsdDwva2V5d29yZD48a2V5d29y
ZD4qQXR0aXR1ZGUgdG8gSGVhbHRoPC9rZXl3b3JkPjxrZXl3b3JkPkRlY2lzaW9uIE1ha2luZzwv
a2V5d29yZD48a2V5d29yZD5GZW1hbGU8L2tleXdvcmQ+PGtleXdvcmQ+R2hhbmE8L2tleXdvcmQ+
PGtleXdvcmQ+SGVhbHRoIENhcmUgU3VydmV5czwva2V5d29yZD48a2V5d29yZD5IZWFsdGhjYXJl
IERpc3Bhcml0aWVzLyplY29ub21pY3M8L2tleXdvcmQ+PGtleXdvcmQ+SHVtYW5zPC9rZXl3b3Jk
PjxrZXl3b3JkPk1hbGU8L2tleXdvcmQ+PGtleXdvcmQ+TWVkaWNhbGx5IFVuaW5zdXJlZC9zdGF0
aXN0aWNzICZhbXA7IG51bWVyaWNhbCBkYXRhPC9rZXl3b3JkPjxrZXl3b3JkPk5hdGlvbmFsIEhl
YWx0aCBQcm9ncmFtcy9lY29ub21pY3MvKnV0aWxpemF0aW9uPC9rZXl3b3JkPjxrZXl3b3JkPlNv
Y2lvZWNvbm9taWMgRmFjdG9yczwva2V5d29yZD48L2tleXdvcmRzPjxkYXRlcz48eWVhcj4yMDEw
PC95ZWFyPjxwdWItZGF0ZXM+PGRhdGU+SmFuPC9kYXRlPjwvcHViLWRhdGVzPjwvZGF0ZXM+PGlz
Ym4+MTg3My01MzQ3IChFbGVjdHJvbmljKSYjeEQ7MDI3Ny05NTM2IChMaW5raW5nKTwvaXNibj48
YWNjZXNzaW9uLW51bT4yMTE0NTE1MjwvYWNjZXNzaW9uLW51bT48dXJscz48cmVsYXRlZC11cmxz
Pjx1cmw+aHR0cDovL3d3dy5uY2JpLm5sbS5uaWguZ292L2VudHJlei9xdWVyeS5mY2dpP2NtZD1S
ZXRyaWV2ZSZhbXA7ZGI9UHViTWVkJmFtcDtkb3B0PUNpdGF0aW9uJmFtcDtsaXN0X3VpZHM9MjEx
NDUxNTIgPC91cmw+PC9yZWxhdGVkLXVybHM+PC91cmxzPjxsYW5ndWFnZT5lbmc8L2xhbmd1YWdl
PjwvcmVjb3JkPjwvQ2l0ZT48L0VuZE5vdGU+
</w:fldData>
        </w:fldChar>
      </w:r>
      <w:r w:rsidR="00ED5A59" w:rsidRPr="00D33021">
        <w:rPr>
          <w:rFonts w:ascii="Times New Roman" w:hAnsi="Times New Roman" w:cs="Times New Roman"/>
          <w:sz w:val="24"/>
          <w:szCs w:val="24"/>
        </w:rPr>
        <w:instrText xml:space="preserve"> ADDIN EN.CITE </w:instrText>
      </w:r>
      <w:r w:rsidR="00ED5A59" w:rsidRPr="00D33021">
        <w:rPr>
          <w:rFonts w:ascii="Times New Roman" w:hAnsi="Times New Roman" w:cs="Times New Roman"/>
          <w:sz w:val="24"/>
          <w:szCs w:val="24"/>
        </w:rPr>
        <w:fldChar w:fldCharType="begin">
          <w:fldData xml:space="preserve">PEVuZE5vdGU+PENpdGU+PEF1dGhvcj5EdXJhaXJhajwvQXV0aG9yPjxZZWFyPjIwMTA8L1llYXI+
PFJlY051bT40MjwvUmVjTnVtPjxEaXNwbGF5VGV4dD5bMjUsIDI2XTwvRGlzcGxheVRleHQ+PHJl
Y29yZD48cmVjLW51bWJlcj40MjwvcmVjLW51bWJlcj48Zm9yZWlnbi1rZXlzPjxrZXkgYXBwPSJF
TiIgZGItaWQ9ImZ0c3BydGV3bzV4cHp1ZXgwdjB4ZTkwNXN3enZmMGY5emFkciI+NDI8L2tleT48
L2ZvcmVpZ24ta2V5cz48cmVmLXR5cGUgbmFtZT0iUmVwb3J0Ij4yNzwvcmVmLXR5cGU+PGNvbnRy
aWJ1dG9ycz48YXV0aG9ycz48YXV0aG9yPkR1cmFpcmFqLCBWLjwvYXV0aG9yPjxhdXRob3I+RCZh
cG9zO0FsbWVpZGEsIFMuPC9hdXRob3I+PGF1dGhvcj5LaXJpZ2lhLCBKLjwvYXV0aG9yPjwvYXV0
aG9ycz48L2NvbnRyaWJ1dG9ycz48dGl0bGVzPjx0aXRsZT5HaGFuYSZhcG9zO3MgYXBwcm9hY2gg
dG8gc29jaWFsIGhlYWx0aCBwcm90ZWN0aW9uPC90aXRsZT48c2Vjb25kYXJ5LXRpdGxlPldvcmxk
IEhlYWx0aCBSZXBvcnQgMjAxMCBiYWNrZ3JvdW5kIHBhcGVyPC9zZWNvbmRhcnktdGl0bGU+PC90
aXRsZXM+PG51bWJlcj4yPC9udW1iZXI+PGRhdGVzPjx5ZWFyPjIwMTA8L3llYXI+PC9kYXRlcz48
cHVibGlzaGVyPldvcmxkIEhlYWx0aCBPcmdhbmlzYXRpb248L3B1Ymxpc2hlcj48dXJscz48L3Vy
bHM+PC9yZWNvcmQ+PC9DaXRlPjxDaXRlPjxBdXRob3I+SmVodS1BcHBpYWg8L0F1dGhvcj48UmVj
TnVtPjQxPC9SZWNOdW0+PHJlY29yZD48cmVjLW51bWJlcj40MTwvcmVjLW51bWJlcj48Zm9yZWln
bi1rZXlzPjxrZXkgYXBwPSJFTiIgZGItaWQ9ImZ0c3BydGV3bzV4cHp1ZXgwdjB4ZTkwNXN3enZm
MGY5emFkciI+NDE8L2tleT48L2ZvcmVpZ24ta2V5cz48cmVmLXR5cGUgbmFtZT0iSm91cm5hbCBB
cnRpY2xlIj4xNzwvcmVmLXR5cGU+PGNvbnRyaWJ1dG9ycz48YXV0aG9ycz48YXV0aG9yPkplaHUt
QXBwaWFoLCBDLjwvYXV0aG9yPjxhdXRob3I+QXJ5ZWV0ZXksIEcuPC9hdXRob3I+PGF1dGhvcj5T
cGFhbiwgRS48L2F1dGhvcj48YXV0aG9yPmRlIEhvb3AsIFQuPC9hdXRob3I+PGF1dGhvcj5BZ3ll
cG9uZywgSS48L2F1dGhvcj48YXV0aG9yPkJhbHR1c3NlbiwgUi48L2F1dGhvcj48L2F1dGhvcnM+
PC9jb250cmlidXRvcnM+PGF1dGgtYWRkcmVzcz5EZXBhcnRtZW50IG9mIFByaW1hcnkgYW5kIENv
bW11bml0eSBDYXJlLCBSYWRib3VkIFVuaXZlcnNpdHkgTmlqbWVnZW4gTWVkaWNhbCBDZW50ZXIs
IFRoZSBOZXRoZXJsYW5kcy4gY2Fyb2plaHVAeWFob28uY28udWs8L2F1dGgtYWRkcmVzcz48dGl0
bGVzPjx0aXRsZT5FcXVpdHkgYXNwZWN0cyBvZiB0aGUgTmF0aW9uYWwgSGVhbHRoIEluc3VyYW5j
ZSBTY2hlbWUgaW4gR2hhbmE6IFdobyBpcyBlbnJvbGxpbmcsIHdobyBpcyBub3QgYW5kIHdoeT88
L3RpdGxlPjxzZWNvbmRhcnktdGl0bGU+U29jIFNjaSBNZWQ8L3NlY29uZGFyeS10aXRsZT48YWx0
LXRpdGxlPlNvY2lhbCBzY2llbmNlICZhbXA7IG1lZGljaW5lICgxOTgyKTwvYWx0LXRpdGxlPjwv
dGl0bGVzPjxwZXJpb2RpY2FsPjxmdWxsLXRpdGxlPlNvYyBTY2kgTWVkPC9mdWxsLXRpdGxlPjxh
YmJyLTE+U29jaWFsIHNjaWVuY2UgJmFtcDsgbWVkaWNpbmUgKDE5ODIpPC9hYmJyLTE+PC9wZXJp
b2RpY2FsPjxhbHQtcGVyaW9kaWNhbD48ZnVsbC10aXRsZT5Tb2MgU2NpIE1lZDwvZnVsbC10aXRs
ZT48YWJici0xPlNvY2lhbCBzY2llbmNlICZhbXA7IG1lZGljaW5lICgxOTgyKTwvYWJici0xPjwv
YWx0LXBlcmlvZGljYWw+PHBhZ2VzPjE1Ny02NTwvcGFnZXM+PHZvbHVtZT43Mjwvdm9sdW1lPjxu
dW1iZXI+MjwvbnVtYmVyPjxrZXl3b3Jkcz48a2V5d29yZD5BZHVsdDwva2V5d29yZD48a2V5d29y
ZD4qQXR0aXR1ZGUgdG8gSGVhbHRoPC9rZXl3b3JkPjxrZXl3b3JkPkRlY2lzaW9uIE1ha2luZzwv
a2V5d29yZD48a2V5d29yZD5GZW1hbGU8L2tleXdvcmQ+PGtleXdvcmQ+R2hhbmE8L2tleXdvcmQ+
PGtleXdvcmQ+SGVhbHRoIENhcmUgU3VydmV5czwva2V5d29yZD48a2V5d29yZD5IZWFsdGhjYXJl
IERpc3Bhcml0aWVzLyplY29ub21pY3M8L2tleXdvcmQ+PGtleXdvcmQ+SHVtYW5zPC9rZXl3b3Jk
PjxrZXl3b3JkPk1hbGU8L2tleXdvcmQ+PGtleXdvcmQ+TWVkaWNhbGx5IFVuaW5zdXJlZC9zdGF0
aXN0aWNzICZhbXA7IG51bWVyaWNhbCBkYXRhPC9rZXl3b3JkPjxrZXl3b3JkPk5hdGlvbmFsIEhl
YWx0aCBQcm9ncmFtcy9lY29ub21pY3MvKnV0aWxpemF0aW9uPC9rZXl3b3JkPjxrZXl3b3JkPlNv
Y2lvZWNvbm9taWMgRmFjdG9yczwva2V5d29yZD48L2tleXdvcmRzPjxkYXRlcz48eWVhcj4yMDEw
PC95ZWFyPjxwdWItZGF0ZXM+PGRhdGU+SmFuPC9kYXRlPjwvcHViLWRhdGVzPjwvZGF0ZXM+PGlz
Ym4+MTg3My01MzQ3IChFbGVjdHJvbmljKSYjeEQ7MDI3Ny05NTM2IChMaW5raW5nKTwvaXNibj48
YWNjZXNzaW9uLW51bT4yMTE0NTE1MjwvYWNjZXNzaW9uLW51bT48dXJscz48cmVsYXRlZC11cmxz
Pjx1cmw+aHR0cDovL3d3dy5uY2JpLm5sbS5uaWguZ292L2VudHJlei9xdWVyeS5mY2dpP2NtZD1S
ZXRyaWV2ZSZhbXA7ZGI9UHViTWVkJmFtcDtkb3B0PUNpdGF0aW9uJmFtcDtsaXN0X3VpZHM9MjEx
NDUxNTIgPC91cmw+PC9yZWxhdGVkLXVybHM+PC91cmxzPjxsYW5ndWFnZT5lbmc8L2xhbmd1YWdl
PjwvcmVjb3JkPjwvQ2l0ZT48L0VuZE5vdGU+
</w:fldData>
        </w:fldChar>
      </w:r>
      <w:r w:rsidR="00ED5A59" w:rsidRPr="00D33021">
        <w:rPr>
          <w:rFonts w:ascii="Times New Roman" w:hAnsi="Times New Roman" w:cs="Times New Roman"/>
          <w:sz w:val="24"/>
          <w:szCs w:val="24"/>
        </w:rPr>
        <w:instrText xml:space="preserve"> ADDIN EN.CITE.DATA </w:instrText>
      </w:r>
      <w:r w:rsidR="00ED5A59" w:rsidRPr="00D33021">
        <w:rPr>
          <w:rFonts w:ascii="Times New Roman" w:hAnsi="Times New Roman" w:cs="Times New Roman"/>
          <w:sz w:val="24"/>
          <w:szCs w:val="24"/>
        </w:rPr>
      </w:r>
      <w:r w:rsidR="00ED5A59"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25" w:tooltip="Durairaj, 2010 #42" w:history="1">
        <w:r w:rsidR="00C27BB7" w:rsidRPr="00D33021">
          <w:rPr>
            <w:rFonts w:ascii="Times New Roman" w:hAnsi="Times New Roman" w:cs="Times New Roman"/>
            <w:noProof/>
            <w:sz w:val="24"/>
            <w:szCs w:val="24"/>
          </w:rPr>
          <w:t>25</w:t>
        </w:r>
      </w:hyperlink>
      <w:r w:rsidRPr="00D33021">
        <w:rPr>
          <w:rFonts w:ascii="Times New Roman" w:hAnsi="Times New Roman" w:cs="Times New Roman"/>
          <w:noProof/>
          <w:sz w:val="24"/>
          <w:szCs w:val="24"/>
        </w:rPr>
        <w:t xml:space="preserve">, </w:t>
      </w:r>
      <w:hyperlink w:anchor="_ENREF_26" w:tooltip="Jehu-Appiah, 2010 #41" w:history="1">
        <w:r w:rsidR="00C27BB7" w:rsidRPr="00D33021">
          <w:rPr>
            <w:rFonts w:ascii="Times New Roman" w:hAnsi="Times New Roman" w:cs="Times New Roman"/>
            <w:noProof/>
            <w:sz w:val="24"/>
            <w:szCs w:val="24"/>
          </w:rPr>
          <w:t>26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have demonstrated that it is possible to make quick progress in </w:t>
      </w:r>
      <w:r w:rsidR="00EA4C5E" w:rsidRPr="00D33021">
        <w:rPr>
          <w:rFonts w:ascii="Times New Roman" w:hAnsi="Times New Roman" w:cs="Times New Roman"/>
          <w:sz w:val="24"/>
          <w:szCs w:val="24"/>
        </w:rPr>
        <w:t xml:space="preserve">challenging </w:t>
      </w:r>
      <w:r w:rsidR="00B73A74" w:rsidRPr="00D33021">
        <w:rPr>
          <w:rFonts w:ascii="Times New Roman" w:hAnsi="Times New Roman" w:cs="Times New Roman"/>
          <w:sz w:val="24"/>
          <w:szCs w:val="24"/>
        </w:rPr>
        <w:t>circumstance</w:t>
      </w:r>
      <w:r w:rsidR="00E43EA9" w:rsidRPr="00D33021">
        <w:rPr>
          <w:rFonts w:ascii="Times New Roman" w:hAnsi="Times New Roman" w:cs="Times New Roman"/>
          <w:sz w:val="24"/>
          <w:szCs w:val="24"/>
        </w:rPr>
        <w:t>s</w:t>
      </w:r>
      <w:r w:rsidR="00B73A74" w:rsidRPr="00D33021">
        <w:rPr>
          <w:rFonts w:ascii="Times New Roman" w:hAnsi="Times New Roman" w:cs="Times New Roman"/>
          <w:sz w:val="24"/>
          <w:szCs w:val="24"/>
        </w:rPr>
        <w:t>.</w:t>
      </w:r>
    </w:p>
    <w:p w:rsidR="00B73A74" w:rsidRPr="00D33021" w:rsidRDefault="00B73A74" w:rsidP="00406C54">
      <w:pPr>
        <w:spacing w:line="360" w:lineRule="auto"/>
        <w:jc w:val="both"/>
        <w:rPr>
          <w:rFonts w:ascii="Times New Roman" w:hAnsi="Times New Roman" w:cs="Times New Roman"/>
          <w:sz w:val="24"/>
          <w:szCs w:val="24"/>
        </w:rPr>
      </w:pPr>
    </w:p>
    <w:p w:rsidR="00B73A74" w:rsidRPr="00D33021" w:rsidRDefault="00110BA6"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Evidence shows that policy makers </w:t>
      </w:r>
      <w:r w:rsidR="000A78CD" w:rsidRPr="00D33021">
        <w:rPr>
          <w:rFonts w:ascii="Times New Roman" w:hAnsi="Times New Roman" w:cs="Times New Roman"/>
          <w:sz w:val="24"/>
          <w:szCs w:val="24"/>
        </w:rPr>
        <w:t>have largely relied</w:t>
      </w:r>
      <w:r w:rsidRPr="00D33021">
        <w:rPr>
          <w:rFonts w:ascii="Times New Roman" w:hAnsi="Times New Roman" w:cs="Times New Roman"/>
          <w:sz w:val="24"/>
          <w:szCs w:val="24"/>
        </w:rPr>
        <w:t xml:space="preserve"> more on the technical aspects of health financing policy design </w:t>
      </w:r>
      <w:r w:rsidR="000A78CD"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(e.g. </w:t>
      </w:r>
      <w:r w:rsidR="000A78CD" w:rsidRPr="00D33021">
        <w:rPr>
          <w:rFonts w:ascii="Times New Roman" w:hAnsi="Times New Roman" w:cs="Times New Roman"/>
          <w:sz w:val="24"/>
          <w:szCs w:val="24"/>
        </w:rPr>
        <w:t xml:space="preserve">sources of funds, </w:t>
      </w:r>
      <w:r w:rsidRPr="00D33021">
        <w:rPr>
          <w:rFonts w:ascii="Times New Roman" w:hAnsi="Times New Roman" w:cs="Times New Roman"/>
          <w:sz w:val="24"/>
          <w:szCs w:val="24"/>
        </w:rPr>
        <w:t>contribution rates and contribution mechanism), with little or no attention given to other elements that are essential for the</w:t>
      </w:r>
      <w:r w:rsidR="000A78CD" w:rsidRPr="00D33021">
        <w:rPr>
          <w:rFonts w:ascii="Times New Roman" w:hAnsi="Times New Roman" w:cs="Times New Roman"/>
          <w:sz w:val="24"/>
          <w:szCs w:val="24"/>
        </w:rPr>
        <w:t xml:space="preserve"> successful implementation of UHC. Such aspects include ensuring that proper institutions and organisation arrangements are put in place.</w:t>
      </w:r>
      <w:r w:rsidRPr="00D33021">
        <w:rPr>
          <w:rFonts w:ascii="Times New Roman" w:hAnsi="Times New Roman" w:cs="Times New Roman"/>
          <w:sz w:val="24"/>
          <w:szCs w:val="24"/>
        </w:rPr>
        <w:t xml:space="preserve"> </w:t>
      </w:r>
      <w:r w:rsidR="006A52A7" w:rsidRPr="00D33021">
        <w:rPr>
          <w:rFonts w:ascii="Times New Roman" w:hAnsi="Times New Roman" w:cs="Times New Roman"/>
          <w:sz w:val="24"/>
          <w:szCs w:val="24"/>
        </w:rPr>
        <w:t xml:space="preserve"> Improved understanding of a country’s health financing system and the context in which policies are implemented is an important starting point for conceptualising health financing reforms for UHC.</w:t>
      </w:r>
    </w:p>
    <w:p w:rsidR="00CA2B53" w:rsidRPr="00D33021" w:rsidRDefault="00CA2B53" w:rsidP="0015428F">
      <w:pPr>
        <w:pStyle w:val="Heading1"/>
      </w:pPr>
      <w:bookmarkStart w:id="3" w:name="_Toc366576162"/>
    </w:p>
    <w:p w:rsidR="007716FA" w:rsidRPr="00D33021" w:rsidRDefault="006D64D6" w:rsidP="0015428F">
      <w:pPr>
        <w:pStyle w:val="Heading1"/>
      </w:pPr>
      <w:bookmarkStart w:id="4" w:name="_Toc369011476"/>
      <w:r w:rsidRPr="00D33021">
        <w:t xml:space="preserve">1.1 </w:t>
      </w:r>
      <w:r w:rsidR="007716FA" w:rsidRPr="00D33021">
        <w:t>OBJECTIVES OF THE EXERCISE</w:t>
      </w:r>
      <w:bookmarkEnd w:id="3"/>
      <w:bookmarkEnd w:id="4"/>
    </w:p>
    <w:p w:rsidR="009B7C26" w:rsidRPr="00D33021" w:rsidRDefault="009B7C26" w:rsidP="00406C54">
      <w:pPr>
        <w:spacing w:line="360" w:lineRule="auto"/>
        <w:jc w:val="both"/>
        <w:rPr>
          <w:rFonts w:ascii="Times New Roman" w:hAnsi="Times New Roman" w:cs="Times New Roman"/>
        </w:rPr>
      </w:pPr>
    </w:p>
    <w:p w:rsidR="0084331D" w:rsidRPr="00D33021" w:rsidRDefault="009B7C26" w:rsidP="00406C54">
      <w:pPr>
        <w:pStyle w:val="Referencestyle"/>
        <w:tabs>
          <w:tab w:val="left" w:pos="720"/>
        </w:tabs>
        <w:spacing w:line="360" w:lineRule="auto"/>
        <w:contextualSpacing/>
        <w:jc w:val="both"/>
        <w:rPr>
          <w:szCs w:val="24"/>
        </w:rPr>
      </w:pPr>
      <w:r w:rsidRPr="00D33021">
        <w:t xml:space="preserve">The TOR guiding this study is part of a wider exercise commissioned by the Ministry of Health, through the </w:t>
      </w:r>
      <w:r w:rsidR="00E43EA9" w:rsidRPr="00D33021">
        <w:t>Universal Health Coverage</w:t>
      </w:r>
      <w:r w:rsidRPr="00D33021">
        <w:t xml:space="preserve"> technical working group to conduct a situational analysis of universal health coverage in Kenya.</w:t>
      </w:r>
      <w:r w:rsidR="0084331D" w:rsidRPr="00D33021">
        <w:t xml:space="preserve"> The overall aim of the situational analysis is to</w:t>
      </w:r>
      <w:r w:rsidR="0084331D" w:rsidRPr="00D33021">
        <w:rPr>
          <w:szCs w:val="24"/>
        </w:rPr>
        <w:t xml:space="preserve"> collate and synthesize information on the current situation, and </w:t>
      </w:r>
      <w:r w:rsidR="00E43EA9" w:rsidRPr="00D33021">
        <w:rPr>
          <w:szCs w:val="24"/>
        </w:rPr>
        <w:t xml:space="preserve">recommend </w:t>
      </w:r>
      <w:r w:rsidR="0084331D" w:rsidRPr="00D33021">
        <w:rPr>
          <w:szCs w:val="24"/>
        </w:rPr>
        <w:t>possible future alternatives relating to</w:t>
      </w:r>
      <w:r w:rsidR="00E43EA9" w:rsidRPr="00D33021">
        <w:rPr>
          <w:szCs w:val="24"/>
        </w:rPr>
        <w:t xml:space="preserve"> the</w:t>
      </w:r>
      <w:r w:rsidR="0084331D" w:rsidRPr="00D33021">
        <w:rPr>
          <w:szCs w:val="24"/>
        </w:rPr>
        <w:t xml:space="preserve"> Universal Coverage framework for Kenya, which would then guide development of the strategy and road map for attaining Universal Coverage </w:t>
      </w:r>
      <w:r w:rsidR="0084331D" w:rsidRPr="00D33021">
        <w:rPr>
          <w:szCs w:val="24"/>
        </w:rPr>
        <w:lastRenderedPageBreak/>
        <w:t>in its three dimensions</w:t>
      </w:r>
      <w:r w:rsidR="004D7551" w:rsidRPr="00D33021">
        <w:rPr>
          <w:szCs w:val="24"/>
        </w:rPr>
        <w:t>;</w:t>
      </w:r>
      <w:r w:rsidR="0084331D" w:rsidRPr="00D33021">
        <w:rPr>
          <w:szCs w:val="24"/>
        </w:rPr>
        <w:t xml:space="preserve"> </w:t>
      </w:r>
      <w:r w:rsidR="00E43EA9" w:rsidRPr="00D33021">
        <w:rPr>
          <w:szCs w:val="24"/>
        </w:rPr>
        <w:t xml:space="preserve">–increase </w:t>
      </w:r>
      <w:r w:rsidR="0084331D" w:rsidRPr="00D33021">
        <w:rPr>
          <w:szCs w:val="24"/>
        </w:rPr>
        <w:t xml:space="preserve">population coverage, </w:t>
      </w:r>
      <w:r w:rsidR="00E43EA9" w:rsidRPr="00D33021">
        <w:rPr>
          <w:szCs w:val="24"/>
        </w:rPr>
        <w:t xml:space="preserve">broaden </w:t>
      </w:r>
      <w:r w:rsidR="0084331D" w:rsidRPr="00D33021">
        <w:rPr>
          <w:szCs w:val="24"/>
        </w:rPr>
        <w:t xml:space="preserve">services </w:t>
      </w:r>
      <w:r w:rsidR="00E43EA9" w:rsidRPr="00D33021">
        <w:rPr>
          <w:szCs w:val="24"/>
        </w:rPr>
        <w:t xml:space="preserve">offered </w:t>
      </w:r>
      <w:r w:rsidR="0084331D" w:rsidRPr="00D33021">
        <w:rPr>
          <w:szCs w:val="24"/>
        </w:rPr>
        <w:t xml:space="preserve">and </w:t>
      </w:r>
      <w:r w:rsidR="00E43EA9" w:rsidRPr="00D33021">
        <w:rPr>
          <w:szCs w:val="24"/>
        </w:rPr>
        <w:t xml:space="preserve">reduce </w:t>
      </w:r>
      <w:r w:rsidR="0084331D" w:rsidRPr="00D33021">
        <w:rPr>
          <w:szCs w:val="24"/>
        </w:rPr>
        <w:t>direct costs</w:t>
      </w:r>
      <w:r w:rsidR="00E43EA9" w:rsidRPr="00D33021">
        <w:rPr>
          <w:szCs w:val="24"/>
        </w:rPr>
        <w:t xml:space="preserve"> of accessing care</w:t>
      </w:r>
      <w:r w:rsidR="0084331D" w:rsidRPr="00D33021">
        <w:rPr>
          <w:szCs w:val="24"/>
        </w:rPr>
        <w:t>. Specifically, the assignment will:</w:t>
      </w:r>
    </w:p>
    <w:p w:rsidR="0084331D" w:rsidRPr="00D33021" w:rsidRDefault="0084331D" w:rsidP="00406C54">
      <w:pPr>
        <w:numPr>
          <w:ilvl w:val="0"/>
          <w:numId w:val="11"/>
        </w:numPr>
        <w:spacing w:after="0"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 xml:space="preserve">Elaborate a comprehensive description of the </w:t>
      </w:r>
      <w:r w:rsidR="004D7551" w:rsidRPr="00D33021">
        <w:rPr>
          <w:rFonts w:ascii="Times New Roman" w:hAnsi="Times New Roman" w:cs="Times New Roman"/>
          <w:sz w:val="24"/>
          <w:szCs w:val="24"/>
        </w:rPr>
        <w:t xml:space="preserve">Situation Analysis of </w:t>
      </w:r>
      <w:r w:rsidRPr="00D33021">
        <w:rPr>
          <w:rFonts w:ascii="Times New Roman" w:hAnsi="Times New Roman" w:cs="Times New Roman"/>
          <w:sz w:val="24"/>
          <w:szCs w:val="24"/>
        </w:rPr>
        <w:t>different elements of the Universal Coverage Conceptual Framework</w:t>
      </w:r>
    </w:p>
    <w:p w:rsidR="0084331D" w:rsidRPr="00D33021" w:rsidRDefault="0084331D" w:rsidP="00406C54">
      <w:pPr>
        <w:numPr>
          <w:ilvl w:val="0"/>
          <w:numId w:val="11"/>
        </w:numPr>
        <w:spacing w:after="0"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Propose a set of options the Country can apply across the different elements of the Universal Coverage Conceptual Framework to achieve the goal of UC</w:t>
      </w:r>
      <w:r w:rsidR="004D7551" w:rsidRPr="00D33021">
        <w:rPr>
          <w:rFonts w:ascii="Times New Roman" w:hAnsi="Times New Roman" w:cs="Times New Roman"/>
          <w:sz w:val="24"/>
          <w:szCs w:val="24"/>
        </w:rPr>
        <w:t>.</w:t>
      </w:r>
    </w:p>
    <w:p w:rsidR="0084331D" w:rsidRPr="00D33021" w:rsidRDefault="0084331D" w:rsidP="00406C54">
      <w:pPr>
        <w:spacing w:after="0" w:line="360" w:lineRule="auto"/>
        <w:ind w:left="720"/>
        <w:contextualSpacing/>
        <w:jc w:val="both"/>
        <w:rPr>
          <w:rFonts w:ascii="Times New Roman" w:hAnsi="Times New Roman" w:cs="Times New Roman"/>
          <w:sz w:val="24"/>
          <w:szCs w:val="24"/>
        </w:rPr>
      </w:pPr>
    </w:p>
    <w:p w:rsidR="00CA2B53" w:rsidRPr="00D33021" w:rsidRDefault="00CA2B53" w:rsidP="00406C54">
      <w:pPr>
        <w:pStyle w:val="BodyText"/>
        <w:spacing w:before="56"/>
        <w:jc w:val="both"/>
        <w:rPr>
          <w:b w:val="0"/>
        </w:rPr>
      </w:pPr>
      <w:r w:rsidRPr="00D33021">
        <w:rPr>
          <w:b w:val="0"/>
          <w:spacing w:val="-2"/>
        </w:rPr>
        <w:t>Specific tasks</w:t>
      </w:r>
      <w:r w:rsidR="0084331D" w:rsidRPr="00D33021">
        <w:rPr>
          <w:b w:val="0"/>
          <w:spacing w:val="-2"/>
        </w:rPr>
        <w:t xml:space="preserve"> for the work presented in this document</w:t>
      </w:r>
      <w:r w:rsidRPr="00D33021">
        <w:rPr>
          <w:b w:val="0"/>
          <w:spacing w:val="-2"/>
        </w:rPr>
        <w:t xml:space="preserve"> include:</w:t>
      </w:r>
    </w:p>
    <w:p w:rsidR="00CA2B53" w:rsidRPr="00D33021" w:rsidRDefault="00CA2B53" w:rsidP="00406C54">
      <w:pPr>
        <w:pStyle w:val="BodyText"/>
        <w:widowControl w:val="0"/>
        <w:numPr>
          <w:ilvl w:val="0"/>
          <w:numId w:val="10"/>
        </w:numPr>
        <w:tabs>
          <w:tab w:val="left" w:pos="820"/>
        </w:tabs>
        <w:ind w:left="820" w:right="415"/>
        <w:jc w:val="both"/>
        <w:rPr>
          <w:b w:val="0"/>
        </w:rPr>
      </w:pPr>
      <w:r w:rsidRPr="00D33021">
        <w:rPr>
          <w:b w:val="0"/>
          <w:spacing w:val="-1"/>
        </w:rPr>
        <w:t>Conduct</w:t>
      </w:r>
      <w:r w:rsidRPr="00D33021">
        <w:rPr>
          <w:b w:val="0"/>
          <w:spacing w:val="6"/>
        </w:rPr>
        <w:t xml:space="preserve"> </w:t>
      </w:r>
      <w:r w:rsidRPr="00D33021">
        <w:rPr>
          <w:b w:val="0"/>
        </w:rPr>
        <w:t>a</w:t>
      </w:r>
      <w:r w:rsidRPr="00D33021">
        <w:rPr>
          <w:b w:val="0"/>
          <w:spacing w:val="3"/>
        </w:rPr>
        <w:t xml:space="preserve"> </w:t>
      </w:r>
      <w:r w:rsidRPr="00D33021">
        <w:rPr>
          <w:b w:val="0"/>
          <w:spacing w:val="-1"/>
        </w:rPr>
        <w:t>literature</w:t>
      </w:r>
      <w:r w:rsidRPr="00D33021">
        <w:rPr>
          <w:b w:val="0"/>
          <w:spacing w:val="6"/>
        </w:rPr>
        <w:t xml:space="preserve"> </w:t>
      </w:r>
      <w:r w:rsidRPr="00D33021">
        <w:rPr>
          <w:b w:val="0"/>
          <w:spacing w:val="-2"/>
        </w:rPr>
        <w:t>review</w:t>
      </w:r>
      <w:r w:rsidRPr="00D33021">
        <w:rPr>
          <w:b w:val="0"/>
          <w:spacing w:val="6"/>
        </w:rPr>
        <w:t xml:space="preserve"> </w:t>
      </w:r>
      <w:r w:rsidRPr="00D33021">
        <w:rPr>
          <w:b w:val="0"/>
          <w:spacing w:val="-1"/>
        </w:rPr>
        <w:t>including</w:t>
      </w:r>
      <w:r w:rsidRPr="00D33021">
        <w:rPr>
          <w:b w:val="0"/>
          <w:spacing w:val="5"/>
        </w:rPr>
        <w:t xml:space="preserve"> </w:t>
      </w:r>
      <w:r w:rsidRPr="00D33021">
        <w:rPr>
          <w:b w:val="0"/>
        </w:rPr>
        <w:t>both</w:t>
      </w:r>
      <w:r w:rsidRPr="00D33021">
        <w:rPr>
          <w:b w:val="0"/>
          <w:spacing w:val="5"/>
        </w:rPr>
        <w:t xml:space="preserve"> </w:t>
      </w:r>
      <w:r w:rsidRPr="00D33021">
        <w:rPr>
          <w:b w:val="0"/>
        </w:rPr>
        <w:t>the</w:t>
      </w:r>
      <w:r w:rsidRPr="00D33021">
        <w:rPr>
          <w:b w:val="0"/>
          <w:spacing w:val="6"/>
        </w:rPr>
        <w:t xml:space="preserve"> </w:t>
      </w:r>
      <w:r w:rsidRPr="00D33021">
        <w:rPr>
          <w:b w:val="0"/>
          <w:spacing w:val="-1"/>
        </w:rPr>
        <w:t>local</w:t>
      </w:r>
      <w:r w:rsidRPr="00D33021">
        <w:rPr>
          <w:b w:val="0"/>
          <w:spacing w:val="5"/>
        </w:rPr>
        <w:t xml:space="preserve"> </w:t>
      </w:r>
      <w:r w:rsidRPr="00D33021">
        <w:rPr>
          <w:b w:val="0"/>
          <w:spacing w:val="-1"/>
        </w:rPr>
        <w:t>context</w:t>
      </w:r>
      <w:r w:rsidRPr="00D33021">
        <w:rPr>
          <w:b w:val="0"/>
          <w:spacing w:val="3"/>
        </w:rPr>
        <w:t xml:space="preserve"> </w:t>
      </w:r>
      <w:r w:rsidRPr="00D33021">
        <w:rPr>
          <w:b w:val="0"/>
          <w:spacing w:val="-1"/>
        </w:rPr>
        <w:t>and</w:t>
      </w:r>
      <w:r w:rsidRPr="00D33021">
        <w:rPr>
          <w:b w:val="0"/>
          <w:spacing w:val="6"/>
        </w:rPr>
        <w:t xml:space="preserve"> </w:t>
      </w:r>
      <w:r w:rsidRPr="00D33021">
        <w:rPr>
          <w:b w:val="0"/>
          <w:spacing w:val="-1"/>
        </w:rPr>
        <w:t>relevant</w:t>
      </w:r>
      <w:r w:rsidRPr="00D33021">
        <w:rPr>
          <w:b w:val="0"/>
          <w:spacing w:val="4"/>
        </w:rPr>
        <w:t xml:space="preserve"> </w:t>
      </w:r>
      <w:r w:rsidRPr="00D33021">
        <w:rPr>
          <w:b w:val="0"/>
          <w:spacing w:val="-1"/>
        </w:rPr>
        <w:t>international</w:t>
      </w:r>
      <w:r w:rsidRPr="00D33021">
        <w:rPr>
          <w:b w:val="0"/>
          <w:spacing w:val="75"/>
        </w:rPr>
        <w:t xml:space="preserve"> </w:t>
      </w:r>
      <w:r w:rsidRPr="00D33021">
        <w:rPr>
          <w:b w:val="0"/>
          <w:spacing w:val="-1"/>
        </w:rPr>
        <w:t>experiences</w:t>
      </w:r>
    </w:p>
    <w:p w:rsidR="00CA2B53" w:rsidRPr="00D33021" w:rsidRDefault="00CA2B53" w:rsidP="00406C54">
      <w:pPr>
        <w:pStyle w:val="BodyText"/>
        <w:widowControl w:val="0"/>
        <w:numPr>
          <w:ilvl w:val="0"/>
          <w:numId w:val="10"/>
        </w:numPr>
        <w:tabs>
          <w:tab w:val="left" w:pos="820"/>
        </w:tabs>
        <w:spacing w:before="4"/>
        <w:ind w:left="820" w:right="416"/>
        <w:jc w:val="both"/>
        <w:rPr>
          <w:b w:val="0"/>
        </w:rPr>
      </w:pPr>
      <w:r w:rsidRPr="00D33021">
        <w:rPr>
          <w:b w:val="0"/>
          <w:spacing w:val="-1"/>
        </w:rPr>
        <w:t>Conduct</w:t>
      </w:r>
      <w:r w:rsidRPr="00D33021">
        <w:rPr>
          <w:b w:val="0"/>
          <w:spacing w:val="13"/>
        </w:rPr>
        <w:t xml:space="preserve"> </w:t>
      </w:r>
      <w:r w:rsidRPr="00D33021">
        <w:rPr>
          <w:b w:val="0"/>
          <w:spacing w:val="-1"/>
        </w:rPr>
        <w:t>key</w:t>
      </w:r>
      <w:r w:rsidRPr="00D33021">
        <w:rPr>
          <w:b w:val="0"/>
          <w:spacing w:val="11"/>
        </w:rPr>
        <w:t xml:space="preserve"> </w:t>
      </w:r>
      <w:r w:rsidRPr="00D33021">
        <w:rPr>
          <w:b w:val="0"/>
          <w:spacing w:val="-1"/>
        </w:rPr>
        <w:t>informant</w:t>
      </w:r>
      <w:r w:rsidRPr="00D33021">
        <w:rPr>
          <w:b w:val="0"/>
          <w:spacing w:val="13"/>
        </w:rPr>
        <w:t xml:space="preserve"> </w:t>
      </w:r>
      <w:r w:rsidRPr="00D33021">
        <w:rPr>
          <w:b w:val="0"/>
          <w:spacing w:val="-1"/>
        </w:rPr>
        <w:t>interviews</w:t>
      </w:r>
      <w:r w:rsidRPr="00D33021">
        <w:rPr>
          <w:b w:val="0"/>
          <w:spacing w:val="12"/>
        </w:rPr>
        <w:t xml:space="preserve"> </w:t>
      </w:r>
      <w:r w:rsidRPr="00D33021">
        <w:rPr>
          <w:b w:val="0"/>
        </w:rPr>
        <w:t>with</w:t>
      </w:r>
      <w:r w:rsidRPr="00D33021">
        <w:rPr>
          <w:b w:val="0"/>
          <w:spacing w:val="12"/>
        </w:rPr>
        <w:t xml:space="preserve"> </w:t>
      </w:r>
      <w:r w:rsidRPr="00D33021">
        <w:rPr>
          <w:b w:val="0"/>
          <w:spacing w:val="-1"/>
        </w:rPr>
        <w:t>both</w:t>
      </w:r>
      <w:r w:rsidRPr="00D33021">
        <w:rPr>
          <w:b w:val="0"/>
          <w:spacing w:val="12"/>
        </w:rPr>
        <w:t xml:space="preserve"> </w:t>
      </w:r>
      <w:r w:rsidRPr="00D33021">
        <w:rPr>
          <w:b w:val="0"/>
          <w:spacing w:val="-1"/>
        </w:rPr>
        <w:t>state</w:t>
      </w:r>
      <w:r w:rsidRPr="00D33021">
        <w:rPr>
          <w:b w:val="0"/>
          <w:spacing w:val="10"/>
        </w:rPr>
        <w:t xml:space="preserve"> </w:t>
      </w:r>
      <w:r w:rsidRPr="00D33021">
        <w:rPr>
          <w:b w:val="0"/>
          <w:spacing w:val="-2"/>
        </w:rPr>
        <w:t>and</w:t>
      </w:r>
      <w:r w:rsidRPr="00D33021">
        <w:rPr>
          <w:b w:val="0"/>
          <w:spacing w:val="11"/>
        </w:rPr>
        <w:t xml:space="preserve"> </w:t>
      </w:r>
      <w:r w:rsidRPr="00D33021">
        <w:rPr>
          <w:b w:val="0"/>
          <w:spacing w:val="-1"/>
        </w:rPr>
        <w:t>non-state</w:t>
      </w:r>
      <w:r w:rsidRPr="00D33021">
        <w:rPr>
          <w:b w:val="0"/>
          <w:spacing w:val="13"/>
        </w:rPr>
        <w:t xml:space="preserve"> </w:t>
      </w:r>
      <w:r w:rsidRPr="00D33021">
        <w:rPr>
          <w:b w:val="0"/>
          <w:spacing w:val="-1"/>
        </w:rPr>
        <w:t>actors.</w:t>
      </w:r>
      <w:r w:rsidRPr="00D33021">
        <w:rPr>
          <w:b w:val="0"/>
          <w:spacing w:val="9"/>
        </w:rPr>
        <w:t xml:space="preserve"> </w:t>
      </w:r>
      <w:r w:rsidRPr="00D33021">
        <w:rPr>
          <w:b w:val="0"/>
        </w:rPr>
        <w:t>State</w:t>
      </w:r>
      <w:r w:rsidRPr="00D33021">
        <w:rPr>
          <w:b w:val="0"/>
          <w:spacing w:val="10"/>
        </w:rPr>
        <w:t xml:space="preserve"> </w:t>
      </w:r>
      <w:r w:rsidRPr="00D33021">
        <w:rPr>
          <w:b w:val="0"/>
          <w:spacing w:val="-1"/>
        </w:rPr>
        <w:t>actors</w:t>
      </w:r>
      <w:r w:rsidRPr="00D33021">
        <w:rPr>
          <w:b w:val="0"/>
          <w:spacing w:val="9"/>
        </w:rPr>
        <w:t xml:space="preserve"> </w:t>
      </w:r>
      <w:r w:rsidRPr="00D33021">
        <w:rPr>
          <w:b w:val="0"/>
        </w:rPr>
        <w:t>should</w:t>
      </w:r>
      <w:r w:rsidRPr="00D33021">
        <w:rPr>
          <w:b w:val="0"/>
          <w:spacing w:val="61"/>
        </w:rPr>
        <w:t xml:space="preserve"> </w:t>
      </w:r>
      <w:r w:rsidRPr="00D33021">
        <w:rPr>
          <w:b w:val="0"/>
        </w:rPr>
        <w:t>not</w:t>
      </w:r>
      <w:r w:rsidRPr="00D33021">
        <w:rPr>
          <w:b w:val="0"/>
          <w:spacing w:val="13"/>
        </w:rPr>
        <w:t xml:space="preserve"> </w:t>
      </w:r>
      <w:r w:rsidRPr="00D33021">
        <w:rPr>
          <w:b w:val="0"/>
          <w:spacing w:val="-1"/>
        </w:rPr>
        <w:t>only</w:t>
      </w:r>
      <w:r w:rsidRPr="00D33021">
        <w:rPr>
          <w:b w:val="0"/>
          <w:spacing w:val="13"/>
        </w:rPr>
        <w:t xml:space="preserve"> </w:t>
      </w:r>
      <w:r w:rsidRPr="00D33021">
        <w:rPr>
          <w:b w:val="0"/>
          <w:spacing w:val="-1"/>
        </w:rPr>
        <w:t>include</w:t>
      </w:r>
      <w:r w:rsidRPr="00D33021">
        <w:rPr>
          <w:b w:val="0"/>
          <w:spacing w:val="13"/>
        </w:rPr>
        <w:t xml:space="preserve"> </w:t>
      </w:r>
      <w:r w:rsidRPr="00D33021">
        <w:rPr>
          <w:b w:val="0"/>
          <w:spacing w:val="-1"/>
        </w:rPr>
        <w:t>Ministry</w:t>
      </w:r>
      <w:r w:rsidRPr="00D33021">
        <w:rPr>
          <w:b w:val="0"/>
          <w:spacing w:val="13"/>
        </w:rPr>
        <w:t xml:space="preserve"> </w:t>
      </w:r>
      <w:r w:rsidRPr="00D33021">
        <w:rPr>
          <w:b w:val="0"/>
          <w:spacing w:val="-1"/>
        </w:rPr>
        <w:t>of</w:t>
      </w:r>
      <w:r w:rsidRPr="00D33021">
        <w:rPr>
          <w:b w:val="0"/>
          <w:spacing w:val="12"/>
        </w:rPr>
        <w:t xml:space="preserve"> </w:t>
      </w:r>
      <w:r w:rsidRPr="00D33021">
        <w:rPr>
          <w:b w:val="0"/>
          <w:spacing w:val="-1"/>
        </w:rPr>
        <w:t>Health</w:t>
      </w:r>
      <w:r w:rsidRPr="00D33021">
        <w:rPr>
          <w:b w:val="0"/>
          <w:spacing w:val="12"/>
        </w:rPr>
        <w:t xml:space="preserve"> </w:t>
      </w:r>
      <w:r w:rsidRPr="00D33021">
        <w:rPr>
          <w:b w:val="0"/>
          <w:spacing w:val="-1"/>
        </w:rPr>
        <w:t>officials</w:t>
      </w:r>
      <w:r w:rsidRPr="00D33021">
        <w:rPr>
          <w:b w:val="0"/>
          <w:spacing w:val="12"/>
        </w:rPr>
        <w:t xml:space="preserve"> </w:t>
      </w:r>
      <w:r w:rsidRPr="00D33021">
        <w:rPr>
          <w:b w:val="0"/>
          <w:spacing w:val="-1"/>
        </w:rPr>
        <w:t>but</w:t>
      </w:r>
      <w:r w:rsidRPr="00D33021">
        <w:rPr>
          <w:b w:val="0"/>
          <w:spacing w:val="13"/>
        </w:rPr>
        <w:t xml:space="preserve"> </w:t>
      </w:r>
      <w:r w:rsidRPr="00D33021">
        <w:rPr>
          <w:b w:val="0"/>
          <w:spacing w:val="-1"/>
        </w:rPr>
        <w:t>also</w:t>
      </w:r>
      <w:r w:rsidRPr="00D33021">
        <w:rPr>
          <w:b w:val="0"/>
          <w:spacing w:val="13"/>
        </w:rPr>
        <w:t xml:space="preserve"> </w:t>
      </w:r>
      <w:r w:rsidRPr="00D33021">
        <w:rPr>
          <w:b w:val="0"/>
          <w:spacing w:val="-1"/>
        </w:rPr>
        <w:t>related</w:t>
      </w:r>
      <w:r w:rsidRPr="00D33021">
        <w:rPr>
          <w:b w:val="0"/>
          <w:spacing w:val="11"/>
        </w:rPr>
        <w:t xml:space="preserve"> </w:t>
      </w:r>
      <w:r w:rsidRPr="00D33021">
        <w:rPr>
          <w:b w:val="0"/>
          <w:spacing w:val="-1"/>
        </w:rPr>
        <w:t>agencies</w:t>
      </w:r>
      <w:r w:rsidRPr="00D33021">
        <w:rPr>
          <w:b w:val="0"/>
          <w:spacing w:val="13"/>
        </w:rPr>
        <w:t xml:space="preserve"> </w:t>
      </w:r>
      <w:r w:rsidRPr="00D33021">
        <w:rPr>
          <w:b w:val="0"/>
          <w:spacing w:val="-1"/>
        </w:rPr>
        <w:t>and</w:t>
      </w:r>
      <w:r w:rsidRPr="00D33021">
        <w:rPr>
          <w:b w:val="0"/>
          <w:spacing w:val="11"/>
        </w:rPr>
        <w:t xml:space="preserve"> </w:t>
      </w:r>
      <w:r w:rsidRPr="00D33021">
        <w:rPr>
          <w:b w:val="0"/>
          <w:spacing w:val="-1"/>
        </w:rPr>
        <w:t>ministries</w:t>
      </w:r>
      <w:r w:rsidRPr="00D33021">
        <w:rPr>
          <w:b w:val="0"/>
          <w:spacing w:val="12"/>
        </w:rPr>
        <w:t xml:space="preserve"> </w:t>
      </w:r>
      <w:r w:rsidRPr="00D33021">
        <w:rPr>
          <w:b w:val="0"/>
        </w:rPr>
        <w:t>such</w:t>
      </w:r>
      <w:r w:rsidRPr="00D33021">
        <w:rPr>
          <w:b w:val="0"/>
          <w:spacing w:val="11"/>
        </w:rPr>
        <w:t xml:space="preserve"> </w:t>
      </w:r>
      <w:r w:rsidRPr="00D33021">
        <w:rPr>
          <w:b w:val="0"/>
        </w:rPr>
        <w:t>as</w:t>
      </w:r>
      <w:r w:rsidRPr="00D33021">
        <w:rPr>
          <w:b w:val="0"/>
          <w:spacing w:val="75"/>
        </w:rPr>
        <w:t xml:space="preserve"> </w:t>
      </w:r>
      <w:r w:rsidRPr="00D33021">
        <w:rPr>
          <w:b w:val="0"/>
        </w:rPr>
        <w:t>the</w:t>
      </w:r>
      <w:r w:rsidRPr="00D33021">
        <w:rPr>
          <w:b w:val="0"/>
          <w:spacing w:val="33"/>
        </w:rPr>
        <w:t xml:space="preserve"> </w:t>
      </w:r>
      <w:r w:rsidRPr="00D33021">
        <w:rPr>
          <w:b w:val="0"/>
          <w:spacing w:val="-1"/>
        </w:rPr>
        <w:t>Ministry</w:t>
      </w:r>
      <w:r w:rsidRPr="00D33021">
        <w:rPr>
          <w:b w:val="0"/>
          <w:spacing w:val="33"/>
        </w:rPr>
        <w:t xml:space="preserve"> </w:t>
      </w:r>
      <w:r w:rsidRPr="00D33021">
        <w:rPr>
          <w:b w:val="0"/>
        </w:rPr>
        <w:t>of</w:t>
      </w:r>
      <w:r w:rsidRPr="00D33021">
        <w:rPr>
          <w:b w:val="0"/>
          <w:spacing w:val="34"/>
        </w:rPr>
        <w:t xml:space="preserve"> </w:t>
      </w:r>
      <w:r w:rsidRPr="00D33021">
        <w:rPr>
          <w:b w:val="0"/>
          <w:spacing w:val="-1"/>
        </w:rPr>
        <w:t>Finance,</w:t>
      </w:r>
      <w:r w:rsidRPr="00D33021">
        <w:rPr>
          <w:b w:val="0"/>
          <w:spacing w:val="34"/>
        </w:rPr>
        <w:t xml:space="preserve"> </w:t>
      </w:r>
      <w:r w:rsidRPr="00D33021">
        <w:rPr>
          <w:b w:val="0"/>
          <w:spacing w:val="-2"/>
        </w:rPr>
        <w:t>NHIF,</w:t>
      </w:r>
      <w:r w:rsidRPr="00D33021">
        <w:rPr>
          <w:b w:val="0"/>
          <w:spacing w:val="34"/>
        </w:rPr>
        <w:t xml:space="preserve"> </w:t>
      </w:r>
      <w:r w:rsidRPr="00D33021">
        <w:rPr>
          <w:b w:val="0"/>
        </w:rPr>
        <w:t>Social</w:t>
      </w:r>
      <w:r w:rsidRPr="00D33021">
        <w:rPr>
          <w:b w:val="0"/>
          <w:spacing w:val="35"/>
        </w:rPr>
        <w:t xml:space="preserve"> </w:t>
      </w:r>
      <w:r w:rsidRPr="00D33021">
        <w:rPr>
          <w:b w:val="0"/>
          <w:spacing w:val="-1"/>
        </w:rPr>
        <w:t>Protection</w:t>
      </w:r>
      <w:r w:rsidRPr="00D33021">
        <w:rPr>
          <w:b w:val="0"/>
          <w:spacing w:val="33"/>
        </w:rPr>
        <w:t xml:space="preserve"> </w:t>
      </w:r>
      <w:r w:rsidRPr="00D33021">
        <w:rPr>
          <w:b w:val="0"/>
          <w:spacing w:val="-1"/>
        </w:rPr>
        <w:t>Secretariat</w:t>
      </w:r>
      <w:r w:rsidRPr="00D33021">
        <w:rPr>
          <w:b w:val="0"/>
          <w:spacing w:val="33"/>
        </w:rPr>
        <w:t xml:space="preserve"> </w:t>
      </w:r>
      <w:r w:rsidRPr="00D33021">
        <w:rPr>
          <w:b w:val="0"/>
          <w:spacing w:val="-1"/>
        </w:rPr>
        <w:t>while</w:t>
      </w:r>
      <w:r w:rsidRPr="00D33021">
        <w:rPr>
          <w:b w:val="0"/>
          <w:spacing w:val="34"/>
        </w:rPr>
        <w:t xml:space="preserve"> </w:t>
      </w:r>
      <w:r w:rsidRPr="00D33021">
        <w:rPr>
          <w:b w:val="0"/>
          <w:spacing w:val="-1"/>
        </w:rPr>
        <w:t>non-state</w:t>
      </w:r>
      <w:r w:rsidRPr="00D33021">
        <w:rPr>
          <w:b w:val="0"/>
          <w:spacing w:val="32"/>
        </w:rPr>
        <w:t xml:space="preserve"> </w:t>
      </w:r>
      <w:r w:rsidRPr="00D33021">
        <w:rPr>
          <w:b w:val="0"/>
          <w:spacing w:val="-1"/>
        </w:rPr>
        <w:t>actors</w:t>
      </w:r>
      <w:r w:rsidRPr="00D33021">
        <w:rPr>
          <w:b w:val="0"/>
          <w:spacing w:val="33"/>
        </w:rPr>
        <w:t xml:space="preserve"> </w:t>
      </w:r>
      <w:r w:rsidRPr="00D33021">
        <w:rPr>
          <w:b w:val="0"/>
          <w:spacing w:val="-1"/>
        </w:rPr>
        <w:t>should</w:t>
      </w:r>
      <w:r w:rsidRPr="00D33021">
        <w:rPr>
          <w:b w:val="0"/>
          <w:spacing w:val="79"/>
        </w:rPr>
        <w:t xml:space="preserve"> </w:t>
      </w:r>
      <w:r w:rsidRPr="00D33021">
        <w:rPr>
          <w:b w:val="0"/>
          <w:spacing w:val="-1"/>
        </w:rPr>
        <w:t>include</w:t>
      </w:r>
      <w:r w:rsidRPr="00D33021">
        <w:rPr>
          <w:b w:val="0"/>
        </w:rPr>
        <w:t xml:space="preserve"> the </w:t>
      </w:r>
      <w:r w:rsidRPr="00D33021">
        <w:rPr>
          <w:b w:val="0"/>
          <w:spacing w:val="-1"/>
        </w:rPr>
        <w:t>private</w:t>
      </w:r>
      <w:r w:rsidRPr="00D33021">
        <w:rPr>
          <w:b w:val="0"/>
          <w:spacing w:val="-2"/>
        </w:rPr>
        <w:t xml:space="preserve"> </w:t>
      </w:r>
      <w:r w:rsidRPr="00D33021">
        <w:rPr>
          <w:b w:val="0"/>
        </w:rPr>
        <w:t>for</w:t>
      </w:r>
      <w:r w:rsidRPr="00D33021">
        <w:rPr>
          <w:b w:val="0"/>
          <w:spacing w:val="-3"/>
        </w:rPr>
        <w:t xml:space="preserve"> </w:t>
      </w:r>
      <w:r w:rsidRPr="00D33021">
        <w:rPr>
          <w:b w:val="0"/>
          <w:spacing w:val="-1"/>
        </w:rPr>
        <w:t>profit,</w:t>
      </w:r>
      <w:r w:rsidRPr="00D33021">
        <w:rPr>
          <w:b w:val="0"/>
        </w:rPr>
        <w:t xml:space="preserve"> NGO </w:t>
      </w:r>
      <w:r w:rsidRPr="00D33021">
        <w:rPr>
          <w:b w:val="0"/>
          <w:spacing w:val="-1"/>
        </w:rPr>
        <w:t>and FBO</w:t>
      </w:r>
      <w:r w:rsidRPr="00D33021">
        <w:rPr>
          <w:b w:val="0"/>
        </w:rPr>
        <w:t xml:space="preserve"> </w:t>
      </w:r>
      <w:r w:rsidRPr="00D33021">
        <w:rPr>
          <w:b w:val="0"/>
          <w:spacing w:val="-1"/>
        </w:rPr>
        <w:t>stakeholders</w:t>
      </w:r>
    </w:p>
    <w:p w:rsidR="00CA2B53" w:rsidRPr="00D33021" w:rsidRDefault="00CA2B53" w:rsidP="00406C54">
      <w:pPr>
        <w:pStyle w:val="BodyText"/>
        <w:widowControl w:val="0"/>
        <w:numPr>
          <w:ilvl w:val="0"/>
          <w:numId w:val="10"/>
        </w:numPr>
        <w:tabs>
          <w:tab w:val="left" w:pos="820"/>
        </w:tabs>
        <w:spacing w:before="6"/>
        <w:ind w:left="820" w:right="418"/>
        <w:jc w:val="both"/>
        <w:rPr>
          <w:b w:val="0"/>
        </w:rPr>
      </w:pPr>
      <w:r w:rsidRPr="00D33021">
        <w:rPr>
          <w:b w:val="0"/>
        </w:rPr>
        <w:t>Lead</w:t>
      </w:r>
      <w:r w:rsidRPr="00D33021">
        <w:rPr>
          <w:b w:val="0"/>
          <w:spacing w:val="37"/>
        </w:rPr>
        <w:t xml:space="preserve"> </w:t>
      </w:r>
      <w:r w:rsidRPr="00D33021">
        <w:rPr>
          <w:b w:val="0"/>
        </w:rPr>
        <w:t>the</w:t>
      </w:r>
      <w:r w:rsidRPr="00D33021">
        <w:rPr>
          <w:b w:val="0"/>
          <w:spacing w:val="37"/>
        </w:rPr>
        <w:t xml:space="preserve"> </w:t>
      </w:r>
      <w:r w:rsidRPr="00D33021">
        <w:rPr>
          <w:b w:val="0"/>
          <w:spacing w:val="-1"/>
        </w:rPr>
        <w:t>technical</w:t>
      </w:r>
      <w:r w:rsidRPr="00D33021">
        <w:rPr>
          <w:b w:val="0"/>
          <w:spacing w:val="38"/>
        </w:rPr>
        <w:t xml:space="preserve"> </w:t>
      </w:r>
      <w:r w:rsidRPr="00D33021">
        <w:rPr>
          <w:b w:val="0"/>
          <w:spacing w:val="-1"/>
        </w:rPr>
        <w:t>writing</w:t>
      </w:r>
      <w:r w:rsidRPr="00D33021">
        <w:rPr>
          <w:b w:val="0"/>
          <w:spacing w:val="38"/>
        </w:rPr>
        <w:t xml:space="preserve"> </w:t>
      </w:r>
      <w:r w:rsidRPr="00D33021">
        <w:rPr>
          <w:b w:val="0"/>
        </w:rPr>
        <w:t>of</w:t>
      </w:r>
      <w:r w:rsidRPr="00D33021">
        <w:rPr>
          <w:b w:val="0"/>
          <w:spacing w:val="39"/>
        </w:rPr>
        <w:t xml:space="preserve"> </w:t>
      </w:r>
      <w:r w:rsidRPr="00D33021">
        <w:rPr>
          <w:b w:val="0"/>
          <w:spacing w:val="-1"/>
        </w:rPr>
        <w:t>drafts</w:t>
      </w:r>
      <w:r w:rsidRPr="00D33021">
        <w:rPr>
          <w:b w:val="0"/>
          <w:spacing w:val="39"/>
        </w:rPr>
        <w:t xml:space="preserve"> </w:t>
      </w:r>
      <w:r w:rsidRPr="00D33021">
        <w:rPr>
          <w:b w:val="0"/>
          <w:spacing w:val="-1"/>
        </w:rPr>
        <w:t>and</w:t>
      </w:r>
      <w:r w:rsidRPr="00D33021">
        <w:rPr>
          <w:b w:val="0"/>
          <w:spacing w:val="38"/>
        </w:rPr>
        <w:t xml:space="preserve"> </w:t>
      </w:r>
      <w:r w:rsidRPr="00D33021">
        <w:rPr>
          <w:b w:val="0"/>
          <w:spacing w:val="-1"/>
        </w:rPr>
        <w:t>represent</w:t>
      </w:r>
      <w:r w:rsidRPr="00D33021">
        <w:rPr>
          <w:b w:val="0"/>
          <w:spacing w:val="35"/>
        </w:rPr>
        <w:t xml:space="preserve"> </w:t>
      </w:r>
      <w:r w:rsidRPr="00D33021">
        <w:rPr>
          <w:b w:val="0"/>
          <w:spacing w:val="-1"/>
        </w:rPr>
        <w:t>SHOPS</w:t>
      </w:r>
      <w:r w:rsidRPr="00D33021">
        <w:rPr>
          <w:b w:val="0"/>
          <w:spacing w:val="38"/>
        </w:rPr>
        <w:t xml:space="preserve"> </w:t>
      </w:r>
      <w:r w:rsidRPr="00D33021">
        <w:rPr>
          <w:b w:val="0"/>
        </w:rPr>
        <w:t>in</w:t>
      </w:r>
      <w:r w:rsidRPr="00D33021">
        <w:rPr>
          <w:b w:val="0"/>
          <w:spacing w:val="38"/>
        </w:rPr>
        <w:t xml:space="preserve"> </w:t>
      </w:r>
      <w:r w:rsidRPr="00D33021">
        <w:rPr>
          <w:b w:val="0"/>
        </w:rPr>
        <w:t>the</w:t>
      </w:r>
      <w:r w:rsidRPr="00D33021">
        <w:rPr>
          <w:b w:val="0"/>
          <w:spacing w:val="35"/>
        </w:rPr>
        <w:t xml:space="preserve"> </w:t>
      </w:r>
      <w:r w:rsidRPr="00D33021">
        <w:rPr>
          <w:b w:val="0"/>
          <w:spacing w:val="-1"/>
        </w:rPr>
        <w:t>compilation</w:t>
      </w:r>
      <w:r w:rsidRPr="00D33021">
        <w:rPr>
          <w:b w:val="0"/>
          <w:spacing w:val="35"/>
        </w:rPr>
        <w:t xml:space="preserve"> </w:t>
      </w:r>
      <w:r w:rsidRPr="00D33021">
        <w:rPr>
          <w:b w:val="0"/>
        </w:rPr>
        <w:t>of</w:t>
      </w:r>
      <w:r w:rsidRPr="00D33021">
        <w:rPr>
          <w:b w:val="0"/>
          <w:spacing w:val="39"/>
        </w:rPr>
        <w:t xml:space="preserve"> </w:t>
      </w:r>
      <w:r w:rsidRPr="00D33021">
        <w:rPr>
          <w:b w:val="0"/>
          <w:spacing w:val="-1"/>
        </w:rPr>
        <w:t>the</w:t>
      </w:r>
      <w:r w:rsidRPr="00D33021">
        <w:rPr>
          <w:b w:val="0"/>
          <w:spacing w:val="39"/>
        </w:rPr>
        <w:t xml:space="preserve"> </w:t>
      </w:r>
      <w:r w:rsidRPr="00D33021">
        <w:rPr>
          <w:b w:val="0"/>
          <w:spacing w:val="-1"/>
        </w:rPr>
        <w:t>final</w:t>
      </w:r>
      <w:r w:rsidRPr="00D33021">
        <w:rPr>
          <w:b w:val="0"/>
          <w:spacing w:val="67"/>
        </w:rPr>
        <w:t xml:space="preserve"> </w:t>
      </w:r>
      <w:r w:rsidRPr="00D33021">
        <w:rPr>
          <w:b w:val="0"/>
        </w:rPr>
        <w:t>report</w:t>
      </w:r>
    </w:p>
    <w:p w:rsidR="00CA2B53" w:rsidRPr="00D33021" w:rsidRDefault="00CA2B53" w:rsidP="00406C54">
      <w:pPr>
        <w:pStyle w:val="BodyText"/>
        <w:widowControl w:val="0"/>
        <w:numPr>
          <w:ilvl w:val="0"/>
          <w:numId w:val="10"/>
        </w:numPr>
        <w:tabs>
          <w:tab w:val="left" w:pos="820"/>
        </w:tabs>
        <w:spacing w:before="9"/>
        <w:ind w:left="820" w:right="420"/>
        <w:jc w:val="both"/>
        <w:rPr>
          <w:b w:val="0"/>
        </w:rPr>
      </w:pPr>
      <w:r w:rsidRPr="00D33021">
        <w:rPr>
          <w:b w:val="0"/>
          <w:spacing w:val="-1"/>
        </w:rPr>
        <w:t>Prepare</w:t>
      </w:r>
      <w:r w:rsidRPr="00D33021">
        <w:rPr>
          <w:b w:val="0"/>
          <w:spacing w:val="8"/>
        </w:rPr>
        <w:t xml:space="preserve"> </w:t>
      </w:r>
      <w:r w:rsidRPr="00D33021">
        <w:rPr>
          <w:b w:val="0"/>
          <w:spacing w:val="-1"/>
        </w:rPr>
        <w:t>and</w:t>
      </w:r>
      <w:r w:rsidRPr="00D33021">
        <w:rPr>
          <w:b w:val="0"/>
          <w:spacing w:val="6"/>
        </w:rPr>
        <w:t xml:space="preserve"> </w:t>
      </w:r>
      <w:r w:rsidRPr="00D33021">
        <w:rPr>
          <w:b w:val="0"/>
          <w:spacing w:val="-1"/>
        </w:rPr>
        <w:t>make</w:t>
      </w:r>
      <w:r w:rsidRPr="00D33021">
        <w:rPr>
          <w:b w:val="0"/>
          <w:spacing w:val="10"/>
        </w:rPr>
        <w:t xml:space="preserve"> </w:t>
      </w:r>
      <w:r w:rsidRPr="00D33021">
        <w:rPr>
          <w:b w:val="0"/>
          <w:spacing w:val="-1"/>
        </w:rPr>
        <w:t>presentations</w:t>
      </w:r>
      <w:r w:rsidRPr="00D33021">
        <w:rPr>
          <w:b w:val="0"/>
          <w:spacing w:val="7"/>
        </w:rPr>
        <w:t xml:space="preserve"> </w:t>
      </w:r>
      <w:r w:rsidRPr="00D33021">
        <w:rPr>
          <w:b w:val="0"/>
        </w:rPr>
        <w:t>as</w:t>
      </w:r>
      <w:r w:rsidRPr="00D33021">
        <w:rPr>
          <w:b w:val="0"/>
          <w:spacing w:val="7"/>
        </w:rPr>
        <w:t xml:space="preserve"> </w:t>
      </w:r>
      <w:r w:rsidRPr="00D33021">
        <w:rPr>
          <w:b w:val="0"/>
        </w:rPr>
        <w:t>is</w:t>
      </w:r>
      <w:r w:rsidRPr="00D33021">
        <w:rPr>
          <w:b w:val="0"/>
          <w:spacing w:val="7"/>
        </w:rPr>
        <w:t xml:space="preserve"> </w:t>
      </w:r>
      <w:r w:rsidRPr="00D33021">
        <w:rPr>
          <w:b w:val="0"/>
          <w:spacing w:val="-1"/>
        </w:rPr>
        <w:t>required</w:t>
      </w:r>
      <w:r w:rsidRPr="00D33021">
        <w:rPr>
          <w:b w:val="0"/>
          <w:spacing w:val="8"/>
        </w:rPr>
        <w:t xml:space="preserve"> </w:t>
      </w:r>
      <w:r w:rsidRPr="00D33021">
        <w:rPr>
          <w:b w:val="0"/>
        </w:rPr>
        <w:t>to</w:t>
      </w:r>
      <w:r w:rsidRPr="00D33021">
        <w:rPr>
          <w:b w:val="0"/>
          <w:spacing w:val="9"/>
        </w:rPr>
        <w:t xml:space="preserve"> </w:t>
      </w:r>
      <w:r w:rsidRPr="00D33021">
        <w:rPr>
          <w:b w:val="0"/>
        </w:rPr>
        <w:t>the</w:t>
      </w:r>
      <w:r w:rsidRPr="00D33021">
        <w:rPr>
          <w:b w:val="0"/>
          <w:spacing w:val="5"/>
        </w:rPr>
        <w:t xml:space="preserve"> </w:t>
      </w:r>
      <w:r w:rsidRPr="00D33021">
        <w:rPr>
          <w:b w:val="0"/>
          <w:spacing w:val="-1"/>
        </w:rPr>
        <w:t>UHC</w:t>
      </w:r>
      <w:r w:rsidRPr="00D33021">
        <w:rPr>
          <w:b w:val="0"/>
          <w:spacing w:val="7"/>
        </w:rPr>
        <w:t xml:space="preserve"> </w:t>
      </w:r>
      <w:r w:rsidRPr="00D33021">
        <w:rPr>
          <w:b w:val="0"/>
        </w:rPr>
        <w:t>TWG</w:t>
      </w:r>
      <w:r w:rsidRPr="00D33021">
        <w:rPr>
          <w:b w:val="0"/>
          <w:spacing w:val="7"/>
        </w:rPr>
        <w:t xml:space="preserve"> </w:t>
      </w:r>
      <w:r w:rsidRPr="00D33021">
        <w:rPr>
          <w:b w:val="0"/>
          <w:spacing w:val="-1"/>
        </w:rPr>
        <w:t>including</w:t>
      </w:r>
      <w:r w:rsidRPr="00D33021">
        <w:rPr>
          <w:b w:val="0"/>
          <w:spacing w:val="6"/>
        </w:rPr>
        <w:t xml:space="preserve"> </w:t>
      </w:r>
      <w:r w:rsidRPr="00D33021">
        <w:rPr>
          <w:b w:val="0"/>
        </w:rPr>
        <w:t>but</w:t>
      </w:r>
      <w:r w:rsidRPr="00D33021">
        <w:rPr>
          <w:b w:val="0"/>
          <w:spacing w:val="8"/>
        </w:rPr>
        <w:t xml:space="preserve"> </w:t>
      </w:r>
      <w:r w:rsidRPr="00D33021">
        <w:rPr>
          <w:b w:val="0"/>
        </w:rPr>
        <w:t>not</w:t>
      </w:r>
      <w:r w:rsidRPr="00D33021">
        <w:rPr>
          <w:b w:val="0"/>
          <w:spacing w:val="8"/>
        </w:rPr>
        <w:t xml:space="preserve"> </w:t>
      </w:r>
      <w:r w:rsidRPr="00D33021">
        <w:rPr>
          <w:b w:val="0"/>
          <w:spacing w:val="-1"/>
        </w:rPr>
        <w:t>limited</w:t>
      </w:r>
      <w:r w:rsidRPr="00D33021">
        <w:rPr>
          <w:b w:val="0"/>
          <w:spacing w:val="7"/>
        </w:rPr>
        <w:t xml:space="preserve"> </w:t>
      </w:r>
      <w:r w:rsidRPr="00D33021">
        <w:rPr>
          <w:b w:val="0"/>
          <w:spacing w:val="-1"/>
        </w:rPr>
        <w:t>to</w:t>
      </w:r>
      <w:r w:rsidRPr="00D33021">
        <w:rPr>
          <w:b w:val="0"/>
          <w:spacing w:val="69"/>
        </w:rPr>
        <w:t xml:space="preserve"> </w:t>
      </w:r>
      <w:r w:rsidRPr="00D33021">
        <w:rPr>
          <w:b w:val="0"/>
        </w:rPr>
        <w:t>the</w:t>
      </w:r>
      <w:r w:rsidRPr="00D33021">
        <w:rPr>
          <w:b w:val="0"/>
          <w:spacing w:val="-2"/>
        </w:rPr>
        <w:t xml:space="preserve"> </w:t>
      </w:r>
      <w:r w:rsidRPr="00D33021">
        <w:rPr>
          <w:b w:val="0"/>
          <w:spacing w:val="-1"/>
        </w:rPr>
        <w:t>methodology,</w:t>
      </w:r>
      <w:r w:rsidRPr="00D33021">
        <w:rPr>
          <w:b w:val="0"/>
          <w:spacing w:val="-3"/>
        </w:rPr>
        <w:t xml:space="preserve"> </w:t>
      </w:r>
      <w:r w:rsidRPr="00D33021">
        <w:rPr>
          <w:b w:val="0"/>
          <w:spacing w:val="-1"/>
        </w:rPr>
        <w:t>drafts</w:t>
      </w:r>
      <w:r w:rsidRPr="00D33021">
        <w:rPr>
          <w:b w:val="0"/>
          <w:spacing w:val="-2"/>
        </w:rPr>
        <w:t xml:space="preserve"> </w:t>
      </w:r>
      <w:r w:rsidRPr="00D33021">
        <w:rPr>
          <w:b w:val="0"/>
        </w:rPr>
        <w:t>of</w:t>
      </w:r>
      <w:r w:rsidRPr="00D33021">
        <w:rPr>
          <w:b w:val="0"/>
          <w:spacing w:val="-2"/>
        </w:rPr>
        <w:t xml:space="preserve"> </w:t>
      </w:r>
      <w:r w:rsidRPr="00D33021">
        <w:rPr>
          <w:b w:val="0"/>
        </w:rPr>
        <w:t xml:space="preserve">the </w:t>
      </w:r>
      <w:r w:rsidRPr="00D33021">
        <w:rPr>
          <w:b w:val="0"/>
          <w:spacing w:val="-1"/>
        </w:rPr>
        <w:t>document</w:t>
      </w:r>
      <w:r w:rsidRPr="00D33021">
        <w:rPr>
          <w:b w:val="0"/>
        </w:rPr>
        <w:t xml:space="preserve"> and</w:t>
      </w:r>
      <w:r w:rsidRPr="00D33021">
        <w:rPr>
          <w:b w:val="0"/>
          <w:spacing w:val="-1"/>
        </w:rPr>
        <w:t xml:space="preserve"> the</w:t>
      </w:r>
      <w:r w:rsidRPr="00D33021">
        <w:rPr>
          <w:b w:val="0"/>
          <w:spacing w:val="-2"/>
        </w:rPr>
        <w:t xml:space="preserve"> </w:t>
      </w:r>
      <w:r w:rsidRPr="00D33021">
        <w:rPr>
          <w:b w:val="0"/>
          <w:spacing w:val="-1"/>
        </w:rPr>
        <w:t>final</w:t>
      </w:r>
      <w:r w:rsidRPr="00D33021">
        <w:rPr>
          <w:b w:val="0"/>
          <w:spacing w:val="-3"/>
        </w:rPr>
        <w:t xml:space="preserve"> </w:t>
      </w:r>
      <w:r w:rsidRPr="00D33021">
        <w:rPr>
          <w:b w:val="0"/>
          <w:spacing w:val="-1"/>
        </w:rPr>
        <w:t>report.</w:t>
      </w:r>
    </w:p>
    <w:p w:rsidR="00CA2B53" w:rsidRPr="00D33021" w:rsidRDefault="00CA2B53" w:rsidP="00406C54">
      <w:pPr>
        <w:pStyle w:val="BodyText"/>
        <w:widowControl w:val="0"/>
        <w:numPr>
          <w:ilvl w:val="0"/>
          <w:numId w:val="10"/>
        </w:numPr>
        <w:tabs>
          <w:tab w:val="left" w:pos="820"/>
        </w:tabs>
        <w:spacing w:before="6"/>
        <w:ind w:left="820" w:right="417"/>
        <w:jc w:val="both"/>
        <w:rPr>
          <w:b w:val="0"/>
        </w:rPr>
      </w:pPr>
      <w:r w:rsidRPr="00D33021">
        <w:rPr>
          <w:b w:val="0"/>
          <w:spacing w:val="-1"/>
        </w:rPr>
        <w:t>Coordinate</w:t>
      </w:r>
      <w:r w:rsidRPr="00D33021">
        <w:rPr>
          <w:b w:val="0"/>
          <w:spacing w:val="5"/>
        </w:rPr>
        <w:t xml:space="preserve"> </w:t>
      </w:r>
      <w:r w:rsidRPr="00D33021">
        <w:rPr>
          <w:b w:val="0"/>
          <w:spacing w:val="-1"/>
        </w:rPr>
        <w:t>and</w:t>
      </w:r>
      <w:r w:rsidRPr="00D33021">
        <w:rPr>
          <w:b w:val="0"/>
          <w:spacing w:val="3"/>
        </w:rPr>
        <w:t xml:space="preserve"> </w:t>
      </w:r>
      <w:r w:rsidRPr="00D33021">
        <w:rPr>
          <w:b w:val="0"/>
          <w:spacing w:val="-1"/>
        </w:rPr>
        <w:t>regularly</w:t>
      </w:r>
      <w:r w:rsidRPr="00D33021">
        <w:rPr>
          <w:b w:val="0"/>
          <w:spacing w:val="2"/>
        </w:rPr>
        <w:t xml:space="preserve"> </w:t>
      </w:r>
      <w:r w:rsidRPr="00D33021">
        <w:rPr>
          <w:b w:val="0"/>
          <w:spacing w:val="-1"/>
        </w:rPr>
        <w:t>consult</w:t>
      </w:r>
      <w:r w:rsidRPr="00D33021">
        <w:rPr>
          <w:b w:val="0"/>
          <w:spacing w:val="5"/>
        </w:rPr>
        <w:t xml:space="preserve"> </w:t>
      </w:r>
      <w:r w:rsidRPr="00D33021">
        <w:rPr>
          <w:b w:val="0"/>
        </w:rPr>
        <w:t>the</w:t>
      </w:r>
      <w:r w:rsidRPr="00D33021">
        <w:rPr>
          <w:b w:val="0"/>
          <w:spacing w:val="1"/>
        </w:rPr>
        <w:t xml:space="preserve"> </w:t>
      </w:r>
      <w:r w:rsidRPr="00D33021">
        <w:rPr>
          <w:b w:val="0"/>
          <w:spacing w:val="-1"/>
        </w:rPr>
        <w:t>other</w:t>
      </w:r>
      <w:r w:rsidRPr="00D33021">
        <w:rPr>
          <w:b w:val="0"/>
          <w:spacing w:val="3"/>
        </w:rPr>
        <w:t xml:space="preserve"> </w:t>
      </w:r>
      <w:r w:rsidRPr="00D33021">
        <w:rPr>
          <w:b w:val="0"/>
          <w:spacing w:val="-1"/>
        </w:rPr>
        <w:t>consultants</w:t>
      </w:r>
      <w:r w:rsidRPr="00D33021">
        <w:rPr>
          <w:b w:val="0"/>
          <w:spacing w:val="5"/>
        </w:rPr>
        <w:t xml:space="preserve"> </w:t>
      </w:r>
      <w:r w:rsidRPr="00D33021">
        <w:rPr>
          <w:b w:val="0"/>
          <w:spacing w:val="-1"/>
        </w:rPr>
        <w:t>implementing</w:t>
      </w:r>
      <w:r w:rsidRPr="00D33021">
        <w:rPr>
          <w:b w:val="0"/>
          <w:spacing w:val="3"/>
        </w:rPr>
        <w:t xml:space="preserve"> </w:t>
      </w:r>
      <w:r w:rsidRPr="00D33021">
        <w:rPr>
          <w:b w:val="0"/>
        </w:rPr>
        <w:t>the</w:t>
      </w:r>
      <w:r w:rsidRPr="00D33021">
        <w:rPr>
          <w:b w:val="0"/>
          <w:spacing w:val="4"/>
        </w:rPr>
        <w:t xml:space="preserve"> </w:t>
      </w:r>
      <w:r w:rsidRPr="00D33021">
        <w:rPr>
          <w:b w:val="0"/>
          <w:spacing w:val="-1"/>
        </w:rPr>
        <w:t>different</w:t>
      </w:r>
      <w:r w:rsidRPr="00D33021">
        <w:rPr>
          <w:b w:val="0"/>
          <w:spacing w:val="73"/>
        </w:rPr>
        <w:t xml:space="preserve"> </w:t>
      </w:r>
      <w:r w:rsidRPr="00D33021">
        <w:rPr>
          <w:b w:val="0"/>
          <w:spacing w:val="-1"/>
        </w:rPr>
        <w:t>subcomponents</w:t>
      </w:r>
      <w:r w:rsidRPr="00D33021">
        <w:rPr>
          <w:b w:val="0"/>
          <w:spacing w:val="-3"/>
        </w:rPr>
        <w:t xml:space="preserve"> </w:t>
      </w:r>
      <w:r w:rsidRPr="00D33021">
        <w:rPr>
          <w:b w:val="0"/>
        </w:rPr>
        <w:t>of</w:t>
      </w:r>
      <w:r w:rsidRPr="00D33021">
        <w:rPr>
          <w:b w:val="0"/>
          <w:spacing w:val="-3"/>
        </w:rPr>
        <w:t xml:space="preserve"> </w:t>
      </w:r>
      <w:r w:rsidRPr="00D33021">
        <w:rPr>
          <w:b w:val="0"/>
          <w:spacing w:val="-1"/>
        </w:rPr>
        <w:t>this</w:t>
      </w:r>
      <w:r w:rsidRPr="00D33021">
        <w:rPr>
          <w:b w:val="0"/>
        </w:rPr>
        <w:t xml:space="preserve"> </w:t>
      </w:r>
      <w:r w:rsidRPr="00D33021">
        <w:rPr>
          <w:b w:val="0"/>
          <w:spacing w:val="-1"/>
        </w:rPr>
        <w:t>assignment</w:t>
      </w:r>
      <w:r w:rsidRPr="00D33021">
        <w:rPr>
          <w:b w:val="0"/>
        </w:rPr>
        <w:t xml:space="preserve"> to</w:t>
      </w:r>
      <w:r w:rsidRPr="00D33021">
        <w:rPr>
          <w:b w:val="0"/>
          <w:spacing w:val="-1"/>
        </w:rPr>
        <w:t xml:space="preserve"> ensure</w:t>
      </w:r>
      <w:r w:rsidRPr="00D33021">
        <w:rPr>
          <w:b w:val="0"/>
        </w:rPr>
        <w:t xml:space="preserve"> a</w:t>
      </w:r>
      <w:r w:rsidRPr="00D33021">
        <w:rPr>
          <w:b w:val="0"/>
          <w:spacing w:val="-2"/>
        </w:rPr>
        <w:t xml:space="preserve"> </w:t>
      </w:r>
      <w:r w:rsidRPr="00D33021">
        <w:rPr>
          <w:b w:val="0"/>
          <w:spacing w:val="-1"/>
        </w:rPr>
        <w:t>coherent</w:t>
      </w:r>
      <w:r w:rsidRPr="00D33021">
        <w:rPr>
          <w:b w:val="0"/>
          <w:spacing w:val="1"/>
        </w:rPr>
        <w:t xml:space="preserve"> </w:t>
      </w:r>
      <w:r w:rsidRPr="00D33021">
        <w:rPr>
          <w:b w:val="0"/>
          <w:spacing w:val="-1"/>
        </w:rPr>
        <w:t>final</w:t>
      </w:r>
      <w:r w:rsidRPr="00D33021">
        <w:rPr>
          <w:b w:val="0"/>
        </w:rPr>
        <w:t xml:space="preserve"> </w:t>
      </w:r>
      <w:r w:rsidRPr="00D33021">
        <w:rPr>
          <w:b w:val="0"/>
          <w:spacing w:val="-1"/>
        </w:rPr>
        <w:t>deliverable</w:t>
      </w:r>
    </w:p>
    <w:p w:rsidR="00CA2B53" w:rsidRPr="00D33021" w:rsidRDefault="00CA2B53" w:rsidP="00406C54">
      <w:pPr>
        <w:pStyle w:val="BodyText"/>
        <w:widowControl w:val="0"/>
        <w:numPr>
          <w:ilvl w:val="0"/>
          <w:numId w:val="10"/>
        </w:numPr>
        <w:tabs>
          <w:tab w:val="left" w:pos="820"/>
        </w:tabs>
        <w:ind w:left="820"/>
        <w:jc w:val="both"/>
        <w:rPr>
          <w:b w:val="0"/>
        </w:rPr>
      </w:pPr>
      <w:r w:rsidRPr="00D33021">
        <w:rPr>
          <w:b w:val="0"/>
          <w:spacing w:val="-1"/>
        </w:rPr>
        <w:t>Participate</w:t>
      </w:r>
      <w:r w:rsidRPr="00D33021">
        <w:rPr>
          <w:b w:val="0"/>
        </w:rPr>
        <w:t xml:space="preserve"> in</w:t>
      </w:r>
      <w:r w:rsidRPr="00D33021">
        <w:rPr>
          <w:b w:val="0"/>
          <w:spacing w:val="-1"/>
        </w:rPr>
        <w:t xml:space="preserve"> </w:t>
      </w:r>
      <w:r w:rsidRPr="00D33021">
        <w:rPr>
          <w:b w:val="0"/>
          <w:spacing w:val="-2"/>
        </w:rPr>
        <w:t>the</w:t>
      </w:r>
      <w:r w:rsidRPr="00D33021">
        <w:rPr>
          <w:b w:val="0"/>
          <w:spacing w:val="2"/>
        </w:rPr>
        <w:t xml:space="preserve"> </w:t>
      </w:r>
      <w:r w:rsidRPr="00D33021">
        <w:rPr>
          <w:b w:val="0"/>
          <w:spacing w:val="-1"/>
        </w:rPr>
        <w:t>dissemination</w:t>
      </w:r>
      <w:r w:rsidRPr="00D33021">
        <w:rPr>
          <w:b w:val="0"/>
          <w:spacing w:val="-3"/>
        </w:rPr>
        <w:t xml:space="preserve"> </w:t>
      </w:r>
      <w:r w:rsidRPr="00D33021">
        <w:rPr>
          <w:b w:val="0"/>
        </w:rPr>
        <w:t xml:space="preserve">of </w:t>
      </w:r>
      <w:r w:rsidRPr="00D33021">
        <w:rPr>
          <w:b w:val="0"/>
          <w:spacing w:val="-2"/>
        </w:rPr>
        <w:t>the</w:t>
      </w:r>
      <w:r w:rsidRPr="00D33021">
        <w:rPr>
          <w:b w:val="0"/>
          <w:spacing w:val="2"/>
        </w:rPr>
        <w:t xml:space="preserve"> </w:t>
      </w:r>
      <w:r w:rsidRPr="00D33021">
        <w:rPr>
          <w:b w:val="0"/>
          <w:spacing w:val="-1"/>
        </w:rPr>
        <w:t>final</w:t>
      </w:r>
      <w:r w:rsidRPr="00D33021">
        <w:rPr>
          <w:b w:val="0"/>
        </w:rPr>
        <w:t xml:space="preserve"> </w:t>
      </w:r>
      <w:r w:rsidRPr="00D33021">
        <w:rPr>
          <w:b w:val="0"/>
          <w:spacing w:val="-1"/>
        </w:rPr>
        <w:t>report</w:t>
      </w:r>
    </w:p>
    <w:p w:rsidR="000C7259" w:rsidRPr="00D33021" w:rsidRDefault="006D64D6" w:rsidP="0015428F">
      <w:pPr>
        <w:pStyle w:val="Heading1"/>
      </w:pPr>
      <w:bookmarkStart w:id="5" w:name="_Toc369011477"/>
      <w:r w:rsidRPr="00D33021">
        <w:t xml:space="preserve">2.0 </w:t>
      </w:r>
      <w:r w:rsidR="00A07CFB" w:rsidRPr="00D33021">
        <w:t>METHODOLOGY</w:t>
      </w:r>
      <w:bookmarkEnd w:id="5"/>
    </w:p>
    <w:p w:rsidR="00A07CFB" w:rsidRPr="00D33021" w:rsidRDefault="00A07CFB" w:rsidP="00406C54">
      <w:pPr>
        <w:jc w:val="both"/>
        <w:rPr>
          <w:rFonts w:ascii="Times New Roman" w:hAnsi="Times New Roman" w:cs="Times New Roman"/>
        </w:rPr>
      </w:pPr>
    </w:p>
    <w:p w:rsidR="00AD7B4C" w:rsidRPr="00D33021" w:rsidRDefault="00AD7B4C" w:rsidP="00406C54">
      <w:pPr>
        <w:spacing w:after="0" w:line="360" w:lineRule="auto"/>
        <w:jc w:val="both"/>
        <w:rPr>
          <w:rFonts w:ascii="Times New Roman" w:hAnsi="Times New Roman" w:cs="Times New Roman"/>
          <w:bCs/>
          <w:iCs/>
          <w:sz w:val="24"/>
        </w:rPr>
      </w:pPr>
      <w:r w:rsidRPr="00D33021">
        <w:rPr>
          <w:rFonts w:ascii="Times New Roman" w:hAnsi="Times New Roman" w:cs="Times New Roman"/>
          <w:sz w:val="24"/>
        </w:rPr>
        <w:t>To comprehensively address the specific objectives</w:t>
      </w:r>
      <w:r w:rsidR="00331F69" w:rsidRPr="00D33021">
        <w:rPr>
          <w:rFonts w:ascii="Times New Roman" w:hAnsi="Times New Roman" w:cs="Times New Roman"/>
          <w:sz w:val="24"/>
        </w:rPr>
        <w:t>,</w:t>
      </w:r>
      <w:r w:rsidRPr="00D33021">
        <w:rPr>
          <w:rFonts w:ascii="Times New Roman" w:hAnsi="Times New Roman" w:cs="Times New Roman"/>
          <w:sz w:val="24"/>
        </w:rPr>
        <w:t xml:space="preserve"> this work adopts the use of multiple methods, combining both quantitative and qualitative methods. The application of multiple methods is </w:t>
      </w:r>
      <w:r w:rsidRPr="00D33021">
        <w:rPr>
          <w:rFonts w:ascii="Times New Roman" w:hAnsi="Times New Roman" w:cs="Times New Roman"/>
          <w:bCs/>
          <w:iCs/>
          <w:sz w:val="24"/>
        </w:rPr>
        <w:t>essential to understanding the institutional and organisation</w:t>
      </w:r>
      <w:r w:rsidR="00331F69" w:rsidRPr="00D33021">
        <w:rPr>
          <w:rFonts w:ascii="Times New Roman" w:hAnsi="Times New Roman" w:cs="Times New Roman"/>
          <w:bCs/>
          <w:iCs/>
          <w:sz w:val="24"/>
        </w:rPr>
        <w:t>al arrangements</w:t>
      </w:r>
      <w:r w:rsidRPr="00D33021">
        <w:rPr>
          <w:rFonts w:ascii="Times New Roman" w:hAnsi="Times New Roman" w:cs="Times New Roman"/>
          <w:bCs/>
          <w:iCs/>
          <w:sz w:val="24"/>
        </w:rPr>
        <w:t xml:space="preserve"> of the Kenyan health financing system and their implication for progress towards UHC; weaknesses associated with a particular methodological approach are corrected by others to ensure valid and comprehensive data analysis and interpretation. The analytical framework, data collection and analysis methods are briefly described below:</w:t>
      </w:r>
    </w:p>
    <w:p w:rsidR="000C7259" w:rsidRPr="00D33021" w:rsidRDefault="000C7259" w:rsidP="00406C54">
      <w:pPr>
        <w:spacing w:line="360" w:lineRule="auto"/>
        <w:jc w:val="both"/>
        <w:rPr>
          <w:rFonts w:ascii="Times New Roman" w:hAnsi="Times New Roman" w:cs="Times New Roman"/>
          <w:b/>
          <w:sz w:val="28"/>
          <w:szCs w:val="24"/>
        </w:rPr>
      </w:pPr>
    </w:p>
    <w:p w:rsidR="00A3673F" w:rsidRPr="00D33021" w:rsidRDefault="006D64D6" w:rsidP="00406C54">
      <w:pPr>
        <w:pStyle w:val="Heading2"/>
        <w:jc w:val="both"/>
        <w:rPr>
          <w:rFonts w:cs="Times New Roman"/>
        </w:rPr>
      </w:pPr>
      <w:bookmarkStart w:id="6" w:name="_Toc366576163"/>
      <w:bookmarkStart w:id="7" w:name="_Toc369011478"/>
      <w:r w:rsidRPr="00D33021">
        <w:rPr>
          <w:rFonts w:cs="Times New Roman"/>
        </w:rPr>
        <w:t xml:space="preserve">2.1 </w:t>
      </w:r>
      <w:r w:rsidR="00AC45C5" w:rsidRPr="00D33021">
        <w:rPr>
          <w:rFonts w:cs="Times New Roman"/>
        </w:rPr>
        <w:t>Analytical</w:t>
      </w:r>
      <w:r w:rsidR="000C7259" w:rsidRPr="00D33021">
        <w:rPr>
          <w:rFonts w:cs="Times New Roman"/>
        </w:rPr>
        <w:t xml:space="preserve"> framework</w:t>
      </w:r>
      <w:bookmarkEnd w:id="6"/>
      <w:bookmarkEnd w:id="7"/>
    </w:p>
    <w:p w:rsidR="006D64D6" w:rsidRPr="00D33021" w:rsidRDefault="006D64D6" w:rsidP="00406C54">
      <w:pPr>
        <w:jc w:val="both"/>
        <w:rPr>
          <w:rFonts w:ascii="Times New Roman" w:hAnsi="Times New Roman" w:cs="Times New Roman"/>
        </w:rPr>
      </w:pPr>
    </w:p>
    <w:p w:rsidR="00A3673F" w:rsidRPr="00D33021" w:rsidRDefault="00A3673F"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This work draws</w:t>
      </w:r>
      <w:r w:rsidR="00614FFB" w:rsidRPr="00D33021">
        <w:rPr>
          <w:rFonts w:ascii="Times New Roman" w:hAnsi="Times New Roman" w:cs="Times New Roman"/>
          <w:sz w:val="24"/>
          <w:szCs w:val="24"/>
        </w:rPr>
        <w:t xml:space="preserve"> heavily on</w:t>
      </w:r>
      <w:r w:rsidRPr="00D33021">
        <w:rPr>
          <w:rFonts w:ascii="Times New Roman" w:hAnsi="Times New Roman" w:cs="Times New Roman"/>
          <w:sz w:val="24"/>
          <w:szCs w:val="24"/>
        </w:rPr>
        <w:t xml:space="preserve"> a combination of conceptual and analytical frameworks (Kutzin 2001; WHO 2010</w:t>
      </w:r>
      <w:r w:rsidR="00614FFB" w:rsidRPr="00D33021">
        <w:rPr>
          <w:rFonts w:ascii="Times New Roman" w:hAnsi="Times New Roman" w:cs="Times New Roman"/>
          <w:sz w:val="24"/>
          <w:szCs w:val="24"/>
        </w:rPr>
        <w:t>)</w:t>
      </w:r>
      <w:r w:rsidR="00E80C2B" w:rsidRPr="00D33021">
        <w:rPr>
          <w:rFonts w:ascii="Times New Roman" w:hAnsi="Times New Roman" w:cs="Times New Roman"/>
          <w:sz w:val="24"/>
          <w:szCs w:val="24"/>
        </w:rPr>
        <w:t>. The main analytical framework draws from the Organisational Assessment for Improving and Strengthening Health Financing (OASIS)</w:t>
      </w:r>
      <w:r w:rsidR="00614FFB" w:rsidRPr="00D33021">
        <w:rPr>
          <w:rFonts w:ascii="Times New Roman" w:hAnsi="Times New Roman" w:cs="Times New Roman"/>
          <w:sz w:val="24"/>
          <w:szCs w:val="24"/>
        </w:rPr>
        <w:t xml:space="preserve"> developed by</w:t>
      </w:r>
      <w:r w:rsidRPr="00D33021">
        <w:rPr>
          <w:rFonts w:ascii="Times New Roman" w:hAnsi="Times New Roman" w:cs="Times New Roman"/>
          <w:sz w:val="24"/>
          <w:szCs w:val="24"/>
        </w:rPr>
        <w:t xml:space="preserve"> Ma</w:t>
      </w:r>
      <w:r w:rsidR="00614FFB" w:rsidRPr="00D33021">
        <w:rPr>
          <w:rFonts w:ascii="Times New Roman" w:hAnsi="Times New Roman" w:cs="Times New Roman"/>
          <w:sz w:val="24"/>
          <w:szCs w:val="24"/>
        </w:rPr>
        <w:t>t</w:t>
      </w:r>
      <w:r w:rsidRPr="00D33021">
        <w:rPr>
          <w:rFonts w:ascii="Times New Roman" w:hAnsi="Times New Roman" w:cs="Times New Roman"/>
          <w:sz w:val="24"/>
          <w:szCs w:val="24"/>
        </w:rPr>
        <w:t>hauer and Carrin 2010</w:t>
      </w:r>
      <w:r w:rsidR="00614FFB" w:rsidRPr="00D33021">
        <w:rPr>
          <w:rFonts w:ascii="Times New Roman" w:hAnsi="Times New Roman" w:cs="Times New Roman"/>
          <w:sz w:val="24"/>
          <w:szCs w:val="24"/>
        </w:rPr>
        <w:t xml:space="preserve">, to analyse the institutional design and organisational arrangements of health financing in Kenya. </w:t>
      </w:r>
      <w:r w:rsidR="00E80C2B" w:rsidRPr="00D33021">
        <w:rPr>
          <w:rFonts w:ascii="Times New Roman" w:hAnsi="Times New Roman" w:cs="Times New Roman"/>
          <w:sz w:val="24"/>
          <w:szCs w:val="24"/>
        </w:rPr>
        <w:t xml:space="preserve"> The OASIS approach </w:t>
      </w:r>
      <w:r w:rsidR="00E355DF" w:rsidRPr="00D33021">
        <w:rPr>
          <w:rFonts w:ascii="Times New Roman" w:hAnsi="Times New Roman" w:cs="Times New Roman"/>
          <w:sz w:val="24"/>
          <w:szCs w:val="24"/>
        </w:rPr>
        <w:t xml:space="preserve">(Figure 1) </w:t>
      </w:r>
      <w:r w:rsidR="00E80C2B" w:rsidRPr="00D33021">
        <w:rPr>
          <w:rFonts w:ascii="Times New Roman" w:hAnsi="Times New Roman" w:cs="Times New Roman"/>
          <w:sz w:val="24"/>
          <w:szCs w:val="24"/>
        </w:rPr>
        <w:t xml:space="preserve">analyses the performance of a health financing system along performance indicators related to revenue collection, pooling and purchasing. The OASIS approach </w:t>
      </w:r>
      <w:r w:rsidR="00FA33FC" w:rsidRPr="00D33021">
        <w:rPr>
          <w:rFonts w:ascii="Times New Roman" w:hAnsi="Times New Roman" w:cs="Times New Roman"/>
          <w:sz w:val="24"/>
          <w:szCs w:val="24"/>
        </w:rPr>
        <w:t>was built upon institutional analysis literature and tool kits in the social sectors and applied in various countries to assess their institutional arrangements for UHC.</w:t>
      </w:r>
      <w:r w:rsidR="009126EE" w:rsidRPr="00D33021">
        <w:rPr>
          <w:rFonts w:ascii="Times New Roman" w:hAnsi="Times New Roman" w:cs="Times New Roman"/>
          <w:sz w:val="24"/>
          <w:szCs w:val="24"/>
        </w:rPr>
        <w:t xml:space="preserve"> It</w:t>
      </w:r>
      <w:r w:rsidR="00E80C2B" w:rsidRPr="00D33021">
        <w:rPr>
          <w:rFonts w:ascii="Times New Roman" w:hAnsi="Times New Roman" w:cs="Times New Roman"/>
          <w:sz w:val="24"/>
          <w:szCs w:val="24"/>
        </w:rPr>
        <w:t xml:space="preserve"> differs from other health financing frameworks due to its particular attention to institutional design issues, including rules and regulations that specify and determine health financing functions.</w:t>
      </w:r>
      <w:r w:rsidR="009126EE" w:rsidRPr="00D33021">
        <w:rPr>
          <w:rFonts w:ascii="Times New Roman" w:hAnsi="Times New Roman" w:cs="Times New Roman"/>
          <w:sz w:val="24"/>
          <w:szCs w:val="24"/>
        </w:rPr>
        <w:t xml:space="preserve"> </w:t>
      </w:r>
      <w:r w:rsidR="00BD2EEC" w:rsidRPr="00D33021">
        <w:rPr>
          <w:rFonts w:ascii="Times New Roman" w:hAnsi="Times New Roman" w:cs="Times New Roman"/>
          <w:sz w:val="24"/>
          <w:szCs w:val="24"/>
        </w:rPr>
        <w:t xml:space="preserve">The framework </w:t>
      </w:r>
      <w:r w:rsidR="009126EE" w:rsidRPr="00D33021">
        <w:rPr>
          <w:rFonts w:ascii="Times New Roman" w:hAnsi="Times New Roman" w:cs="Times New Roman"/>
          <w:sz w:val="24"/>
          <w:szCs w:val="24"/>
        </w:rPr>
        <w:t>argues that weak health financing performance can be attributed to various drawbacks in institutional design and organisation practice.</w:t>
      </w:r>
      <w:r w:rsidR="00AC45C5" w:rsidRPr="00D33021">
        <w:rPr>
          <w:rFonts w:ascii="Times New Roman" w:hAnsi="Times New Roman" w:cs="Times New Roman"/>
          <w:sz w:val="24"/>
          <w:szCs w:val="24"/>
        </w:rPr>
        <w:t xml:space="preserve"> Such an analysis allows for the identification of bottlenecks in the way institutions and organisations</w:t>
      </w:r>
      <w:r w:rsidR="00E355DF" w:rsidRPr="00D33021">
        <w:rPr>
          <w:rFonts w:ascii="Times New Roman" w:hAnsi="Times New Roman" w:cs="Times New Roman"/>
          <w:sz w:val="24"/>
          <w:szCs w:val="24"/>
        </w:rPr>
        <w:t xml:space="preserve"> function </w:t>
      </w:r>
      <w:r w:rsidR="00AC45C5" w:rsidRPr="00D33021">
        <w:rPr>
          <w:rFonts w:ascii="Times New Roman" w:hAnsi="Times New Roman" w:cs="Times New Roman"/>
          <w:sz w:val="24"/>
          <w:szCs w:val="24"/>
        </w:rPr>
        <w:t>and identify mechanisms to improve performance.</w:t>
      </w:r>
    </w:p>
    <w:p w:rsidR="00AD7B4C" w:rsidRPr="00D33021" w:rsidRDefault="00AD7B4C" w:rsidP="00406C54">
      <w:pPr>
        <w:spacing w:line="360" w:lineRule="auto"/>
        <w:jc w:val="both"/>
        <w:rPr>
          <w:rFonts w:ascii="Times New Roman" w:hAnsi="Times New Roman" w:cs="Times New Roman"/>
          <w:sz w:val="24"/>
          <w:szCs w:val="24"/>
        </w:rPr>
      </w:pP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Institutions refer to the “formal and informal rules, enforcement characteristics of rules and norms of behaviour that structure repeated human interaction” between individuals, within or between organisations, through incentives, disincentives, constraints and enhancement (North 1989: 1321). Rules guide individuals or organisation</w:t>
      </w:r>
      <w:r w:rsidR="00331F69" w:rsidRPr="00D33021">
        <w:rPr>
          <w:rFonts w:ascii="Times New Roman" w:hAnsi="Times New Roman" w:cs="Times New Roman"/>
          <w:sz w:val="24"/>
          <w:szCs w:val="24"/>
        </w:rPr>
        <w:t>s</w:t>
      </w:r>
      <w:r w:rsidRPr="00D33021">
        <w:rPr>
          <w:rFonts w:ascii="Times New Roman" w:hAnsi="Times New Roman" w:cs="Times New Roman"/>
          <w:sz w:val="24"/>
          <w:szCs w:val="24"/>
        </w:rPr>
        <w:t xml:space="preserve"> on how to</w:t>
      </w:r>
      <w:r w:rsidR="007B200E" w:rsidRPr="00D33021">
        <w:rPr>
          <w:rFonts w:ascii="Times New Roman" w:hAnsi="Times New Roman" w:cs="Times New Roman"/>
          <w:sz w:val="24"/>
          <w:szCs w:val="24"/>
        </w:rPr>
        <w:t xml:space="preserve"> behave and function</w:t>
      </w:r>
      <w:r w:rsidRPr="00D33021">
        <w:rPr>
          <w:rFonts w:ascii="Times New Roman" w:hAnsi="Times New Roman" w:cs="Times New Roman"/>
          <w:sz w:val="24"/>
          <w:szCs w:val="24"/>
        </w:rPr>
        <w:t xml:space="preserve"> (Ostrom et al 1994). Rules can be formal or informal: formal rules refer to written, legally based provisions, which are stipulated by health financing related policies and are found in legislation and regulations. Organisations refer to “groups of individuals bound together by some common purpose to achieve certain objectives (North 1993). The extent to which organisations implement and comply with formal rules to perform health care financing </w:t>
      </w:r>
      <w:r w:rsidR="000F162C" w:rsidRPr="00D33021">
        <w:rPr>
          <w:rFonts w:ascii="Times New Roman" w:hAnsi="Times New Roman" w:cs="Times New Roman"/>
          <w:sz w:val="24"/>
          <w:szCs w:val="24"/>
        </w:rPr>
        <w:t>functions</w:t>
      </w:r>
      <w:r w:rsidRPr="00D33021">
        <w:rPr>
          <w:rFonts w:ascii="Times New Roman" w:hAnsi="Times New Roman" w:cs="Times New Roman"/>
          <w:sz w:val="24"/>
          <w:szCs w:val="24"/>
        </w:rPr>
        <w:t xml:space="preserve"> largely depends on its organisation capacity</w:t>
      </w:r>
      <w:r w:rsidR="00E355DF" w:rsidRPr="00D33021">
        <w:rPr>
          <w:rFonts w:ascii="Times New Roman" w:hAnsi="Times New Roman" w:cs="Times New Roman"/>
          <w:sz w:val="24"/>
          <w:szCs w:val="24"/>
        </w:rPr>
        <w:t xml:space="preserve">. </w:t>
      </w:r>
      <w:r w:rsidRPr="00D33021">
        <w:rPr>
          <w:rFonts w:ascii="Times New Roman" w:hAnsi="Times New Roman" w:cs="Times New Roman"/>
          <w:sz w:val="24"/>
          <w:szCs w:val="24"/>
        </w:rPr>
        <w:t>For health care financing reforms to be effective, rules should have enforcement characteristics to indicate monitoring of compliance and the mechanisms for enforcing and penalising non-compliance.</w:t>
      </w:r>
    </w:p>
    <w:p w:rsidR="00AD7B4C" w:rsidRPr="00D33021" w:rsidRDefault="00AD7B4C" w:rsidP="00406C54">
      <w:pPr>
        <w:spacing w:line="360" w:lineRule="auto"/>
        <w:jc w:val="both"/>
        <w:rPr>
          <w:rFonts w:ascii="Times New Roman" w:hAnsi="Times New Roman" w:cs="Times New Roman"/>
          <w:sz w:val="24"/>
          <w:szCs w:val="24"/>
        </w:rPr>
      </w:pPr>
    </w:p>
    <w:p w:rsidR="00AD7B4C" w:rsidRPr="00D33021" w:rsidRDefault="00AD7B4C"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lastRenderedPageBreak/>
        <w:t xml:space="preserve">Figure 1: </w:t>
      </w:r>
      <w:r w:rsidR="00E355DF" w:rsidRPr="00D33021">
        <w:rPr>
          <w:rFonts w:ascii="Times New Roman" w:hAnsi="Times New Roman" w:cs="Times New Roman"/>
          <w:b/>
          <w:sz w:val="24"/>
          <w:szCs w:val="24"/>
        </w:rPr>
        <w:t>Analytical Framework</w:t>
      </w: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sz w:val="24"/>
          <w:szCs w:val="24"/>
          <w:lang w:val="en-US"/>
        </w:rPr>
        <w:drawing>
          <wp:inline distT="0" distB="0" distL="0" distR="0" wp14:anchorId="2E0EFBFE" wp14:editId="0FE617C4">
            <wp:extent cx="5731510" cy="2661846"/>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31510" cy="2661846"/>
                    </a:xfrm>
                    <a:prstGeom prst="rect">
                      <a:avLst/>
                    </a:prstGeom>
                  </pic:spPr>
                </pic:pic>
              </a:graphicData>
            </a:graphic>
          </wp:inline>
        </w:drawing>
      </w: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Source: </w:t>
      </w:r>
      <w:r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ZWNOdW0+MTU0PC9SZWNOdW0+PERpc3BsYXlUZXh0PlsyN108L0Rpc3BsYXlUZXh0PjxyZWNvcmQ+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Pr="00D33021">
        <w:rPr>
          <w:rFonts w:ascii="Times New Roman" w:hAnsi="Times New Roman" w:cs="Times New Roman"/>
          <w:sz w:val="24"/>
          <w:szCs w:val="24"/>
        </w:rPr>
        <w:instrText xml:space="preserve"> ADDIN EN.CITE </w:instrText>
      </w:r>
      <w:r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ZWNOdW0+MTU0PC9SZWNOdW0+PERpc3BsYXlUZXh0PlsyN108L0Rpc3BsYXlUZXh0PjxyZWNvcmQ+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Pr="00D33021">
        <w:rPr>
          <w:rFonts w:ascii="Times New Roman" w:hAnsi="Times New Roman" w:cs="Times New Roman"/>
          <w:sz w:val="24"/>
          <w:szCs w:val="24"/>
        </w:rPr>
        <w:instrText xml:space="preserve"> ADDIN EN.CITE.DATA </w:instrText>
      </w:r>
      <w:r w:rsidRPr="00D33021">
        <w:rPr>
          <w:rFonts w:ascii="Times New Roman" w:hAnsi="Times New Roman" w:cs="Times New Roman"/>
          <w:sz w:val="24"/>
          <w:szCs w:val="24"/>
        </w:rPr>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27" w:tooltip="Carrin, 2008 #154" w:history="1">
        <w:r w:rsidR="00C27BB7" w:rsidRPr="00D33021">
          <w:rPr>
            <w:rFonts w:ascii="Times New Roman" w:hAnsi="Times New Roman" w:cs="Times New Roman"/>
            <w:noProof/>
            <w:sz w:val="24"/>
            <w:szCs w:val="24"/>
          </w:rPr>
          <w:t>27</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p>
    <w:p w:rsidR="0086257B" w:rsidRPr="00D33021" w:rsidRDefault="0086257B" w:rsidP="00406C54">
      <w:pPr>
        <w:spacing w:line="360" w:lineRule="auto"/>
        <w:jc w:val="both"/>
        <w:rPr>
          <w:rFonts w:ascii="Times New Roman" w:hAnsi="Times New Roman" w:cs="Times New Roman"/>
          <w:sz w:val="24"/>
          <w:szCs w:val="24"/>
        </w:rPr>
      </w:pPr>
    </w:p>
    <w:p w:rsidR="000F162C" w:rsidRPr="00D33021" w:rsidRDefault="0086257B"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Briefly, health </w:t>
      </w:r>
      <w:r w:rsidR="00ED5A59" w:rsidRPr="00D33021">
        <w:rPr>
          <w:rFonts w:ascii="Times New Roman" w:hAnsi="Times New Roman" w:cs="Times New Roman"/>
          <w:sz w:val="24"/>
          <w:szCs w:val="24"/>
        </w:rPr>
        <w:t xml:space="preserve">financing has three interrelated functions </w:t>
      </w:r>
      <w:r w:rsidR="00ED5A59"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&lt;EndNote&gt;&lt;Cite&gt;&lt;Author&gt;Kutzin&lt;/Author&gt;&lt;Year&gt;2001&lt;/Year&gt;&lt;RecNum&gt;6&lt;/RecNum&gt;&lt;DisplayText&gt;[5]&lt;/DisplayText&gt;&lt;record&gt;&lt;rec-number&gt;6&lt;/rec-number&gt;&lt;foreign-keys&gt;&lt;key app="EN" db-id="vfpr25ephrzx91es0zppp2xuwzavw2dpeept"&gt;6&lt;/key&gt;&lt;/foreign-keys&gt;&lt;ref-type name="Journal Article"&gt;17&lt;/ref-type&gt;&lt;contributors&gt;&lt;authors&gt;&lt;author&gt;Kutzin, J.&lt;/author&gt;&lt;/authors&gt;&lt;/contributors&gt;&lt;auth-address&gt;Health Policy Manas Analysis Project, World Health Organization, Regional Office for Europe, Bishkek, Kirgiziya Republic. kutzin@eclat.kg&lt;/auth-address&gt;&lt;titles&gt;&lt;title&gt;A descriptive framework for country-level analysis of health care financing arrangements&lt;/title&gt;&lt;secondary-title&gt;Health Policy&lt;/secondary-title&gt;&lt;alt-title&gt;Health policy (Amsterdam, Netherlands)&lt;/alt-title&gt;&lt;/titles&gt;&lt;periodical&gt;&lt;full-title&gt;Health Policy&lt;/full-title&gt;&lt;abbr-1&gt;Health policy (Amsterdam, Netherlands)&lt;/abbr-1&gt;&lt;/periodical&gt;&lt;alt-periodical&gt;&lt;full-title&gt;Health Policy&lt;/full-title&gt;&lt;abbr-1&gt;Health policy (Amsterdam, Netherlands)&lt;/abbr-1&gt;&lt;/alt-periodical&gt;&lt;pages&gt;171-204&lt;/pages&gt;&lt;volume&gt;56&lt;/volume&gt;&lt;number&gt;3&lt;/number&gt;&lt;keywords&gt;&lt;keyword&gt;Delivery of Health Care/*economics&lt;/keyword&gt;&lt;keyword&gt;Developing Countries/economics&lt;/keyword&gt;&lt;keyword&gt;Health Care Rationing/economics/methods&lt;/keyword&gt;&lt;keyword&gt;Health Policy/*economics&lt;/keyword&gt;&lt;keyword&gt;Humans&lt;/keyword&gt;&lt;keyword&gt;Insurance Benefits&lt;/keyword&gt;&lt;keyword&gt;Insurance Pools&lt;/keyword&gt;&lt;keyword&gt;Insurance Selection Bias&lt;/keyword&gt;&lt;keyword&gt;Insurance, Health/*economics&lt;/keyword&gt;&lt;keyword&gt;Models, Economic&lt;/keyword&gt;&lt;keyword&gt;National Health Programs/*economics/legislation &amp;amp; jurisprudence&lt;/keyword&gt;&lt;keyword&gt;Policy Making&lt;/keyword&gt;&lt;keyword&gt;Social Responsibility&lt;/keyword&gt;&lt;/keywords&gt;&lt;dates&gt;&lt;year&gt;2001&lt;/year&gt;&lt;pub-dates&gt;&lt;date&gt;Jun&lt;/date&gt;&lt;/pub-dates&gt;&lt;/dates&gt;&lt;isbn&gt;0168-8510 (Print)&amp;#xD;0168-8510 (Linking)&lt;/isbn&gt;&lt;accession-num&gt;11399345&lt;/accession-num&gt;&lt;urls&gt;&lt;related-urls&gt;&lt;url&gt;http://www.ncbi.nlm.nih.gov/entrez/query.fcgi?cmd=Retrieve&amp;amp;db=PubMed&amp;amp;dopt=Citation&amp;amp;list_uids=11399345 &lt;/url&gt;&lt;/related-urls&gt;&lt;/urls&gt;&lt;language&gt;eng&lt;/language&gt;&lt;/record&gt;&lt;/Cite&gt;&lt;/EndNote&gt;</w:instrText>
      </w:r>
      <w:r w:rsidR="00ED5A59" w:rsidRPr="00D33021">
        <w:rPr>
          <w:rFonts w:ascii="Times New Roman" w:hAnsi="Times New Roman" w:cs="Times New Roman"/>
          <w:sz w:val="24"/>
          <w:szCs w:val="24"/>
        </w:rPr>
        <w:fldChar w:fldCharType="separate"/>
      </w:r>
      <w:r w:rsidR="00ED5A59" w:rsidRPr="00D33021">
        <w:rPr>
          <w:rFonts w:ascii="Times New Roman" w:hAnsi="Times New Roman" w:cs="Times New Roman"/>
          <w:noProof/>
          <w:sz w:val="24"/>
          <w:szCs w:val="24"/>
        </w:rPr>
        <w:t>[</w:t>
      </w:r>
      <w:hyperlink w:anchor="_ENREF_5" w:tooltip="Kutzin, 2001 #6" w:history="1">
        <w:r w:rsidR="00C27BB7" w:rsidRPr="00D33021">
          <w:rPr>
            <w:rFonts w:ascii="Times New Roman" w:hAnsi="Times New Roman" w:cs="Times New Roman"/>
            <w:noProof/>
            <w:sz w:val="24"/>
            <w:szCs w:val="24"/>
          </w:rPr>
          <w:t>5</w:t>
        </w:r>
      </w:hyperlink>
      <w:r w:rsidR="00ED5A59" w:rsidRPr="00D33021">
        <w:rPr>
          <w:rFonts w:ascii="Times New Roman" w:hAnsi="Times New Roman" w:cs="Times New Roman"/>
          <w:noProof/>
          <w:sz w:val="24"/>
          <w:szCs w:val="24"/>
        </w:rPr>
        <w:t>]</w:t>
      </w:r>
      <w:r w:rsidR="00ED5A59" w:rsidRPr="00D33021">
        <w:rPr>
          <w:rFonts w:ascii="Times New Roman" w:hAnsi="Times New Roman" w:cs="Times New Roman"/>
          <w:sz w:val="24"/>
          <w:szCs w:val="24"/>
        </w:rPr>
        <w:fldChar w:fldCharType="end"/>
      </w:r>
      <w:r w:rsidR="00ED5A59" w:rsidRPr="00D33021">
        <w:rPr>
          <w:rFonts w:ascii="Times New Roman" w:hAnsi="Times New Roman" w:cs="Times New Roman"/>
          <w:sz w:val="24"/>
          <w:szCs w:val="24"/>
        </w:rPr>
        <w:t xml:space="preserve"> namely: </w:t>
      </w:r>
    </w:p>
    <w:p w:rsidR="000F162C" w:rsidRPr="00D33021" w:rsidRDefault="000F162C"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w:t>
      </w:r>
      <w:r w:rsidR="00ED5A59" w:rsidRPr="00D33021">
        <w:rPr>
          <w:rFonts w:ascii="Times New Roman" w:hAnsi="Times New Roman" w:cs="Times New Roman"/>
          <w:sz w:val="24"/>
          <w:szCs w:val="24"/>
        </w:rPr>
        <w:t xml:space="preserve">evenue collection, which refers to the process by which health systems receive money from households and organizations; </w:t>
      </w:r>
    </w:p>
    <w:p w:rsidR="000F162C" w:rsidRPr="00D33021" w:rsidRDefault="00ED5A59"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Pooling, which involves the accumulation and management of revenues to ensure that the risk of paying for health care is borne by all the members of the pool and not by each contributor individually and; </w:t>
      </w:r>
    </w:p>
    <w:p w:rsidR="000F162C" w:rsidRPr="00D33021" w:rsidRDefault="00ED5A59"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Purchasing, referring to the process by which pooled funds are paid to providers in order to deliver a set of health care interventions. </w:t>
      </w:r>
    </w:p>
    <w:p w:rsidR="0086257B" w:rsidRPr="00D33021" w:rsidRDefault="00ED5A59"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Achieving U</w:t>
      </w:r>
      <w:r w:rsidR="007B200E" w:rsidRPr="00D33021">
        <w:rPr>
          <w:rFonts w:ascii="Times New Roman" w:hAnsi="Times New Roman" w:cs="Times New Roman"/>
          <w:sz w:val="24"/>
          <w:szCs w:val="24"/>
        </w:rPr>
        <w:t>H</w:t>
      </w:r>
      <w:r w:rsidRPr="00D33021">
        <w:rPr>
          <w:rFonts w:ascii="Times New Roman" w:hAnsi="Times New Roman" w:cs="Times New Roman"/>
          <w:sz w:val="24"/>
          <w:szCs w:val="24"/>
        </w:rPr>
        <w:t xml:space="preserve">C will depend on the extent to which countries combine these functions to ensure there is equitable and efficient revenue generation, the extent to which financing systems encourage cross-subsidisation and the degree in which health systems provide or purchase effective health services </w:t>
      </w:r>
      <w:r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&lt;EndNote&gt;&lt;Cite&gt;&lt;Author&gt;World Health Organisation&lt;/Author&gt;&lt;Year&gt;2000&lt;/Year&gt;&lt;RecNum&gt;59&lt;/RecNum&gt;&lt;DisplayText&gt;[4, 28, 29]&lt;/DisplayText&gt;&lt;record&gt;&lt;rec-number&gt;59&lt;/rec-number&gt;&lt;foreign-keys&gt;&lt;key app="EN" db-id="ftsprtewo5xpzuex0v0xe905swzvf0f9zadr"&gt;59&lt;/key&gt;&lt;/foreign-keys&gt;&lt;ref-type name="Report"&gt;27&lt;/ref-type&gt;&lt;contributors&gt;&lt;authors&gt;&lt;author&gt;World Health Organisation, .&lt;/author&gt;&lt;/authors&gt;&lt;/contributors&gt;&lt;titles&gt;&lt;title&gt;The world health report 2000: Health systems: improving performance&lt;/title&gt;&lt;/titles&gt;&lt;dates&gt;&lt;year&gt;2000&lt;/year&gt;&lt;/dates&gt;&lt;publisher&gt;World Health Report&lt;/publisher&gt;&lt;urls&gt;&lt;/urls&gt;&lt;/record&gt;&lt;/Cite&gt;&lt;Cite&gt;&lt;Author&gt;World Health Organisation&lt;/Author&gt;&lt;Year&gt;2005&lt;/Year&gt;&lt;RecNum&gt;13&lt;/RecNum&gt;&lt;record&gt;&lt;rec-number&gt;13&lt;/rec-number&gt;&lt;foreign-keys&gt;&lt;key app="EN" db-id="vfpr25ephrzx91es0zppp2xuwzavw2dpeept"&gt;13&lt;/key&gt;&lt;/foreign-keys&gt;&lt;ref-type name="Conference Proceedings"&gt;10&lt;/ref-type&gt;&lt;contributors&gt;&lt;authors&gt;&lt;author&gt;World Health Organisation,.&lt;/author&gt;&lt;/authors&gt;&lt;/contributors&gt;&lt;titles&gt;&lt;title&gt;Social health insurance: Sustainable health financing, universal coverage and social health insurance &lt;/title&gt;&lt;secondary-title&gt;58th World Health Assembly&lt;/secondary-title&gt;&lt;/titles&gt;&lt;dates&gt;&lt;year&gt;2005&lt;/year&gt;&lt;/dates&gt;&lt;publisher&gt;World Health Organisation&lt;/publisher&gt;&lt;urls&gt;&lt;/urls&gt;&lt;/record&gt;&lt;/Cite&gt;&lt;Cite&gt;&lt;Author&gt;World Health Organisation&lt;/Author&gt;&lt;Year&gt;2005&lt;/Year&gt;&lt;RecNum&gt;70&lt;/RecNum&gt;&lt;record&gt;&lt;rec-number&gt;70&lt;/rec-number&gt;&lt;foreign-keys&gt;&lt;key app="EN" db-id="vfpr25ephrzx91es0zppp2xuwzavw2dpeept"&gt;70&lt;/key&gt;&lt;/foreign-keys&gt;&lt;ref-type name="Legal Rule or Regulation"&gt;50&lt;/ref-type&gt;&lt;contributors&gt;&lt;authors&gt;&lt;author&gt;World Health Organisation, .&lt;/author&gt;&lt;/authors&gt;&lt;/contributors&gt;&lt;titles&gt;&lt;title&gt;Sustainable health financing, universal coverage and social health insurance&lt;/title&gt;&lt;secondary-title&gt;EB115.R13&lt;/secondary-title&gt;&lt;/titles&gt;&lt;dates&gt;&lt;year&gt;2005&lt;/year&gt;&lt;/dates&gt;&lt;urls&gt;&lt;/urls&gt;&lt;/record&gt;&lt;/Cite&gt;&lt;/EndNote&gt;</w:instrText>
      </w:r>
      <w:r w:rsidRPr="00D33021">
        <w:rPr>
          <w:rFonts w:ascii="Times New Roman" w:hAnsi="Times New Roman" w:cs="Times New Roman"/>
          <w:sz w:val="24"/>
          <w:szCs w:val="24"/>
        </w:rPr>
        <w:fldChar w:fldCharType="separate"/>
      </w:r>
      <w:r w:rsidR="00AD7B4C" w:rsidRPr="00D33021">
        <w:rPr>
          <w:rFonts w:ascii="Times New Roman" w:hAnsi="Times New Roman" w:cs="Times New Roman"/>
          <w:noProof/>
          <w:sz w:val="24"/>
          <w:szCs w:val="24"/>
        </w:rPr>
        <w:t>[</w:t>
      </w:r>
      <w:hyperlink w:anchor="_ENREF_4" w:tooltip="World Health Organisation, 2005 #13" w:history="1">
        <w:r w:rsidR="00C27BB7" w:rsidRPr="00D33021">
          <w:rPr>
            <w:rFonts w:ascii="Times New Roman" w:hAnsi="Times New Roman" w:cs="Times New Roman"/>
            <w:noProof/>
            <w:sz w:val="24"/>
            <w:szCs w:val="24"/>
          </w:rPr>
          <w:t>4</w:t>
        </w:r>
      </w:hyperlink>
      <w:r w:rsidR="00AD7B4C" w:rsidRPr="00D33021">
        <w:rPr>
          <w:rFonts w:ascii="Times New Roman" w:hAnsi="Times New Roman" w:cs="Times New Roman"/>
          <w:noProof/>
          <w:sz w:val="24"/>
          <w:szCs w:val="24"/>
        </w:rPr>
        <w:t xml:space="preserve">, </w:t>
      </w:r>
      <w:hyperlink w:anchor="_ENREF_28" w:tooltip="World Health Organisation, 2000 #59" w:history="1">
        <w:r w:rsidR="00C27BB7" w:rsidRPr="00D33021">
          <w:rPr>
            <w:rFonts w:ascii="Times New Roman" w:hAnsi="Times New Roman" w:cs="Times New Roman"/>
            <w:noProof/>
            <w:sz w:val="24"/>
            <w:szCs w:val="24"/>
          </w:rPr>
          <w:t>28</w:t>
        </w:r>
      </w:hyperlink>
      <w:r w:rsidR="00AD7B4C" w:rsidRPr="00D33021">
        <w:rPr>
          <w:rFonts w:ascii="Times New Roman" w:hAnsi="Times New Roman" w:cs="Times New Roman"/>
          <w:noProof/>
          <w:sz w:val="24"/>
          <w:szCs w:val="24"/>
        </w:rPr>
        <w:t xml:space="preserve">, </w:t>
      </w:r>
      <w:hyperlink w:anchor="_ENREF_29" w:tooltip="World Health Organisation, 2005 #70" w:history="1">
        <w:r w:rsidR="00C27BB7" w:rsidRPr="00D33021">
          <w:rPr>
            <w:rFonts w:ascii="Times New Roman" w:hAnsi="Times New Roman" w:cs="Times New Roman"/>
            <w:noProof/>
            <w:sz w:val="24"/>
            <w:szCs w:val="24"/>
          </w:rPr>
          <w:t>29</w:t>
        </w:r>
      </w:hyperlink>
      <w:r w:rsidR="00AD7B4C"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w:t>
      </w:r>
    </w:p>
    <w:p w:rsidR="006D64D6" w:rsidRPr="00D33021" w:rsidRDefault="006D64D6" w:rsidP="00406C54">
      <w:pPr>
        <w:spacing w:line="360" w:lineRule="auto"/>
        <w:jc w:val="both"/>
        <w:rPr>
          <w:rFonts w:ascii="Times New Roman" w:hAnsi="Times New Roman" w:cs="Times New Roman"/>
          <w:sz w:val="24"/>
          <w:szCs w:val="24"/>
        </w:rPr>
      </w:pPr>
    </w:p>
    <w:p w:rsidR="00E24FE1" w:rsidRPr="00D33021" w:rsidRDefault="00C816F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According to the</w:t>
      </w:r>
      <w:r w:rsidR="002A1870" w:rsidRPr="00D33021">
        <w:rPr>
          <w:rFonts w:ascii="Times New Roman" w:hAnsi="Times New Roman" w:cs="Times New Roman"/>
          <w:sz w:val="24"/>
          <w:szCs w:val="24"/>
        </w:rPr>
        <w:t xml:space="preserve"> OASIS</w:t>
      </w:r>
      <w:r w:rsidRPr="00D33021">
        <w:rPr>
          <w:rFonts w:ascii="Times New Roman" w:hAnsi="Times New Roman" w:cs="Times New Roman"/>
          <w:sz w:val="24"/>
          <w:szCs w:val="24"/>
        </w:rPr>
        <w:t xml:space="preserve"> framework, achievement of UHC and health performance indicators depends largely on</w:t>
      </w:r>
      <w:r w:rsidR="00CA63D4" w:rsidRPr="00D33021">
        <w:rPr>
          <w:rFonts w:ascii="Times New Roman" w:hAnsi="Times New Roman" w:cs="Times New Roman"/>
          <w:sz w:val="24"/>
          <w:szCs w:val="24"/>
        </w:rPr>
        <w:t xml:space="preserve"> (</w:t>
      </w:r>
      <w:r w:rsidR="0046342B" w:rsidRPr="00D33021">
        <w:rPr>
          <w:rFonts w:ascii="Times New Roman" w:hAnsi="Times New Roman" w:cs="Times New Roman"/>
          <w:sz w:val="24"/>
          <w:szCs w:val="24"/>
        </w:rPr>
        <w:t>Mathuer and Carrin 2010)</w:t>
      </w:r>
      <w:r w:rsidRPr="00D33021">
        <w:rPr>
          <w:rFonts w:ascii="Times New Roman" w:hAnsi="Times New Roman" w:cs="Times New Roman"/>
          <w:sz w:val="24"/>
          <w:szCs w:val="24"/>
        </w:rPr>
        <w:t>:</w:t>
      </w:r>
    </w:p>
    <w:p w:rsidR="005D39EA" w:rsidRPr="00D33021" w:rsidRDefault="00C816FA" w:rsidP="00406C54">
      <w:pPr>
        <w:pStyle w:val="ListParagraph"/>
        <w:numPr>
          <w:ilvl w:val="0"/>
          <w:numId w:val="8"/>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Underlying institutional design</w:t>
      </w:r>
      <w:r w:rsidR="008B2F60" w:rsidRPr="00D33021">
        <w:rPr>
          <w:rFonts w:ascii="Times New Roman" w:hAnsi="Times New Roman" w:cs="Times New Roman"/>
          <w:sz w:val="24"/>
          <w:szCs w:val="24"/>
        </w:rPr>
        <w:t xml:space="preserve"> of the three health financing</w:t>
      </w:r>
      <w:r w:rsidR="005D39EA" w:rsidRPr="00D33021">
        <w:rPr>
          <w:rFonts w:ascii="Times New Roman" w:hAnsi="Times New Roman" w:cs="Times New Roman"/>
          <w:sz w:val="24"/>
          <w:szCs w:val="24"/>
        </w:rPr>
        <w:t xml:space="preserve"> functions</w:t>
      </w:r>
      <w:r w:rsidR="00B32975" w:rsidRPr="00D33021">
        <w:rPr>
          <w:rFonts w:ascii="Times New Roman" w:hAnsi="Times New Roman" w:cs="Times New Roman"/>
          <w:sz w:val="24"/>
          <w:szCs w:val="24"/>
        </w:rPr>
        <w:t>; the</w:t>
      </w:r>
      <w:r w:rsidR="008B2F60" w:rsidRPr="00D33021">
        <w:rPr>
          <w:rFonts w:ascii="Times New Roman" w:hAnsi="Times New Roman" w:cs="Times New Roman"/>
          <w:sz w:val="24"/>
          <w:szCs w:val="24"/>
        </w:rPr>
        <w:t xml:space="preserve"> set of rules that make up the health financing system</w:t>
      </w:r>
      <w:r w:rsidR="00B32975" w:rsidRPr="00D33021">
        <w:rPr>
          <w:rFonts w:ascii="Times New Roman" w:hAnsi="Times New Roman" w:cs="Times New Roman"/>
          <w:sz w:val="24"/>
          <w:szCs w:val="24"/>
        </w:rPr>
        <w:t xml:space="preserve"> including the formal rules related to the health financing functions</w:t>
      </w:r>
      <w:r w:rsidR="0046342B" w:rsidRPr="00D33021">
        <w:rPr>
          <w:rFonts w:ascii="Times New Roman" w:hAnsi="Times New Roman" w:cs="Times New Roman"/>
          <w:sz w:val="24"/>
          <w:szCs w:val="24"/>
        </w:rPr>
        <w:t xml:space="preserve"> (revenue collection, pooling, </w:t>
      </w:r>
      <w:r w:rsidR="00B32975" w:rsidRPr="00D33021">
        <w:rPr>
          <w:rFonts w:ascii="Times New Roman" w:hAnsi="Times New Roman" w:cs="Times New Roman"/>
          <w:sz w:val="24"/>
          <w:szCs w:val="24"/>
        </w:rPr>
        <w:t>purchasing</w:t>
      </w:r>
      <w:r w:rsidR="007B200E" w:rsidRPr="00D33021">
        <w:rPr>
          <w:rFonts w:ascii="Times New Roman" w:hAnsi="Times New Roman" w:cs="Times New Roman"/>
          <w:sz w:val="24"/>
          <w:szCs w:val="24"/>
        </w:rPr>
        <w:t xml:space="preserve">). </w:t>
      </w:r>
      <w:r w:rsidR="0046342B" w:rsidRPr="00D33021">
        <w:rPr>
          <w:rFonts w:ascii="Times New Roman" w:hAnsi="Times New Roman" w:cs="Times New Roman"/>
          <w:sz w:val="24"/>
          <w:szCs w:val="24"/>
        </w:rPr>
        <w:t>Ideally, these rules should be formulated and designed in a way that contributes towards achieving health financing objectives and performance indicators</w:t>
      </w:r>
      <w:r w:rsidR="006C4826" w:rsidRPr="00D33021">
        <w:rPr>
          <w:rFonts w:ascii="Times New Roman" w:hAnsi="Times New Roman" w:cs="Times New Roman"/>
          <w:sz w:val="24"/>
          <w:szCs w:val="24"/>
        </w:rPr>
        <w:t xml:space="preserve">. </w:t>
      </w:r>
      <w:r w:rsidR="0046342B" w:rsidRPr="00D33021">
        <w:rPr>
          <w:rFonts w:ascii="Times New Roman" w:hAnsi="Times New Roman" w:cs="Times New Roman"/>
          <w:sz w:val="24"/>
          <w:szCs w:val="24"/>
        </w:rPr>
        <w:t xml:space="preserve"> </w:t>
      </w:r>
    </w:p>
    <w:p w:rsidR="006D64D6" w:rsidRPr="00D33021" w:rsidRDefault="006D64D6" w:rsidP="00406C54">
      <w:pPr>
        <w:pStyle w:val="ListParagraph"/>
        <w:spacing w:line="360" w:lineRule="auto"/>
        <w:ind w:left="360"/>
        <w:jc w:val="both"/>
        <w:rPr>
          <w:rFonts w:ascii="Times New Roman" w:hAnsi="Times New Roman" w:cs="Times New Roman"/>
          <w:sz w:val="24"/>
          <w:szCs w:val="24"/>
        </w:rPr>
      </w:pPr>
    </w:p>
    <w:p w:rsidR="008B2F60" w:rsidRPr="00D33021" w:rsidRDefault="0046342B" w:rsidP="00406C54">
      <w:pPr>
        <w:pStyle w:val="ListParagraph"/>
        <w:numPr>
          <w:ilvl w:val="0"/>
          <w:numId w:val="8"/>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Organisations </w:t>
      </w:r>
      <w:r w:rsidR="005D39EA" w:rsidRPr="00D33021">
        <w:rPr>
          <w:rFonts w:ascii="Times New Roman" w:hAnsi="Times New Roman" w:cs="Times New Roman"/>
          <w:sz w:val="24"/>
          <w:szCs w:val="24"/>
        </w:rPr>
        <w:t>involved in health financing</w:t>
      </w:r>
      <w:r w:rsidRPr="00D33021">
        <w:rPr>
          <w:rFonts w:ascii="Times New Roman" w:hAnsi="Times New Roman" w:cs="Times New Roman"/>
          <w:sz w:val="24"/>
          <w:szCs w:val="24"/>
        </w:rPr>
        <w:t xml:space="preserve"> operate within rules and </w:t>
      </w:r>
      <w:r w:rsidR="00E25EEC" w:rsidRPr="00D33021">
        <w:rPr>
          <w:rFonts w:ascii="Times New Roman" w:hAnsi="Times New Roman" w:cs="Times New Roman"/>
          <w:sz w:val="24"/>
          <w:szCs w:val="24"/>
        </w:rPr>
        <w:t>regulations</w:t>
      </w:r>
      <w:r w:rsidRPr="00D33021">
        <w:rPr>
          <w:rFonts w:ascii="Times New Roman" w:hAnsi="Times New Roman" w:cs="Times New Roman"/>
          <w:sz w:val="24"/>
          <w:szCs w:val="24"/>
        </w:rPr>
        <w:t xml:space="preserve"> (i.e. institutional context)</w:t>
      </w:r>
      <w:r w:rsidR="00E25EEC" w:rsidRPr="00D33021">
        <w:rPr>
          <w:rFonts w:ascii="Times New Roman" w:hAnsi="Times New Roman" w:cs="Times New Roman"/>
          <w:sz w:val="24"/>
          <w:szCs w:val="24"/>
        </w:rPr>
        <w:t>. Organisations include political and regulatory bodies, ministries, purchasers, health care providers, civil society and membership organisations</w:t>
      </w:r>
      <w:r w:rsidR="00C70B8C" w:rsidRPr="00D33021">
        <w:rPr>
          <w:rFonts w:ascii="Times New Roman" w:hAnsi="Times New Roman" w:cs="Times New Roman"/>
          <w:sz w:val="24"/>
          <w:szCs w:val="24"/>
        </w:rPr>
        <w:t>. Key focus in this work is</w:t>
      </w:r>
      <w:r w:rsidR="00FD1EC0" w:rsidRPr="00D33021">
        <w:rPr>
          <w:rFonts w:ascii="Times New Roman" w:hAnsi="Times New Roman" w:cs="Times New Roman"/>
          <w:sz w:val="24"/>
          <w:szCs w:val="24"/>
        </w:rPr>
        <w:t xml:space="preserve"> the activities</w:t>
      </w:r>
      <w:r w:rsidR="00A92023" w:rsidRPr="00D33021">
        <w:rPr>
          <w:rFonts w:ascii="Times New Roman" w:hAnsi="Times New Roman" w:cs="Times New Roman"/>
          <w:sz w:val="24"/>
          <w:szCs w:val="24"/>
        </w:rPr>
        <w:t xml:space="preserve"> and tasks</w:t>
      </w:r>
      <w:r w:rsidR="00FD1EC0" w:rsidRPr="00D33021">
        <w:rPr>
          <w:rFonts w:ascii="Times New Roman" w:hAnsi="Times New Roman" w:cs="Times New Roman"/>
          <w:sz w:val="24"/>
          <w:szCs w:val="24"/>
        </w:rPr>
        <w:t xml:space="preserve"> </w:t>
      </w:r>
      <w:r w:rsidR="00A92023" w:rsidRPr="00D33021">
        <w:rPr>
          <w:rFonts w:ascii="Times New Roman" w:hAnsi="Times New Roman" w:cs="Times New Roman"/>
          <w:sz w:val="24"/>
          <w:szCs w:val="24"/>
        </w:rPr>
        <w:t>undertaken by different organisations in relation to the health financing functions.</w:t>
      </w:r>
      <w:r w:rsidR="00C70B8C" w:rsidRPr="00D33021">
        <w:rPr>
          <w:rFonts w:ascii="Times New Roman" w:hAnsi="Times New Roman" w:cs="Times New Roman"/>
          <w:sz w:val="24"/>
          <w:szCs w:val="24"/>
        </w:rPr>
        <w:t xml:space="preserve"> </w:t>
      </w:r>
      <w:r w:rsidR="005D39EA" w:rsidRPr="00D33021">
        <w:rPr>
          <w:rFonts w:ascii="Times New Roman" w:hAnsi="Times New Roman" w:cs="Times New Roman"/>
          <w:sz w:val="24"/>
          <w:szCs w:val="24"/>
        </w:rPr>
        <w:t xml:space="preserve"> Organisations are also influenced by the respective incentives that they create and the specific interests of organisations and individuals</w:t>
      </w:r>
      <w:r w:rsidR="00B5777F" w:rsidRPr="00D33021">
        <w:rPr>
          <w:rFonts w:ascii="Times New Roman" w:hAnsi="Times New Roman" w:cs="Times New Roman"/>
          <w:sz w:val="24"/>
          <w:szCs w:val="24"/>
        </w:rPr>
        <w:t>. Individual interests are shaped by preferences, informal rules, cultural norms, professionalism and motivations of solidarity</w:t>
      </w:r>
      <w:r w:rsidR="00742534" w:rsidRPr="00D33021">
        <w:rPr>
          <w:rFonts w:ascii="Times New Roman" w:hAnsi="Times New Roman" w:cs="Times New Roman"/>
          <w:sz w:val="24"/>
          <w:szCs w:val="24"/>
        </w:rPr>
        <w:t>.</w:t>
      </w:r>
      <w:r w:rsidR="006C4826" w:rsidRPr="00D33021">
        <w:rPr>
          <w:rFonts w:ascii="Times New Roman" w:hAnsi="Times New Roman" w:cs="Times New Roman"/>
          <w:sz w:val="24"/>
          <w:szCs w:val="24"/>
        </w:rPr>
        <w:t xml:space="preserve"> Organisational context ultimately determines the actual and potential advantages and disadvantages as perceived by organisations and individuals.</w:t>
      </w:r>
      <w:r w:rsidR="0036102E" w:rsidRPr="00D33021">
        <w:rPr>
          <w:rFonts w:ascii="Times New Roman" w:hAnsi="Times New Roman" w:cs="Times New Roman"/>
          <w:sz w:val="24"/>
          <w:szCs w:val="24"/>
        </w:rPr>
        <w:t xml:space="preserve"> Table 1 presents an overview of health financing rules and the respective organisations.</w:t>
      </w:r>
    </w:p>
    <w:p w:rsidR="00350CE1" w:rsidRPr="00D33021" w:rsidRDefault="00350CE1" w:rsidP="00406C54">
      <w:pPr>
        <w:spacing w:line="360" w:lineRule="auto"/>
        <w:jc w:val="both"/>
        <w:rPr>
          <w:rFonts w:ascii="Times New Roman" w:hAnsi="Times New Roman" w:cs="Times New Roman"/>
          <w:b/>
          <w:sz w:val="24"/>
          <w:szCs w:val="24"/>
        </w:rPr>
      </w:pPr>
    </w:p>
    <w:p w:rsidR="0036102E" w:rsidRPr="00D33021" w:rsidRDefault="0036102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OASIS approach consists of three steps:</w:t>
      </w:r>
    </w:p>
    <w:p w:rsidR="0036102E" w:rsidRPr="00D33021" w:rsidRDefault="0036102E" w:rsidP="00406C54">
      <w:pPr>
        <w:pStyle w:val="ListParagraph"/>
        <w:numPr>
          <w:ilvl w:val="0"/>
          <w:numId w:val="12"/>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Reviewing the health financing system and assessing health financing performance</w:t>
      </w:r>
    </w:p>
    <w:p w:rsidR="0036102E" w:rsidRPr="00D33021" w:rsidRDefault="0036102E" w:rsidP="00406C54">
      <w:pPr>
        <w:pStyle w:val="ListParagraph"/>
        <w:numPr>
          <w:ilvl w:val="0"/>
          <w:numId w:val="12"/>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Detailed institutional and organisational analysis of rules and how they are implemented</w:t>
      </w:r>
    </w:p>
    <w:p w:rsidR="0036102E" w:rsidRPr="00D33021" w:rsidRDefault="0036102E" w:rsidP="00406C54">
      <w:pPr>
        <w:pStyle w:val="ListParagraph"/>
        <w:numPr>
          <w:ilvl w:val="0"/>
          <w:numId w:val="12"/>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Recommendation to improve health financing performance through strengthening institutional and organisation arrangements.</w:t>
      </w:r>
    </w:p>
    <w:p w:rsidR="00EB1439" w:rsidRPr="00D33021" w:rsidRDefault="00EB1439"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To understand the reasons for inadequate health financing performance related to the functions (revenue collection, pooling and purchasing), OASIS approach identifies six bottleneck factors in institutional design and organisational practices. It argues that bottlenecks exist because rules do not function appropriately and are not automatically implemented and complied with by organisations and interests often override organisation rules. These bottlenecks are highlighted in Figure 2</w:t>
      </w:r>
      <w:r w:rsidR="00A81874" w:rsidRPr="00D33021">
        <w:rPr>
          <w:rFonts w:ascii="Times New Roman" w:hAnsi="Times New Roman" w:cs="Times New Roman"/>
          <w:sz w:val="24"/>
          <w:szCs w:val="24"/>
        </w:rPr>
        <w:t xml:space="preserve"> and explored in this report for each form of health care financing mechanisms</w:t>
      </w:r>
      <w:r w:rsidRPr="00D33021">
        <w:rPr>
          <w:rFonts w:ascii="Times New Roman" w:hAnsi="Times New Roman" w:cs="Times New Roman"/>
          <w:sz w:val="24"/>
          <w:szCs w:val="24"/>
        </w:rPr>
        <w:t>.</w:t>
      </w:r>
    </w:p>
    <w:p w:rsidR="00A81874" w:rsidRPr="00D33021" w:rsidRDefault="00A81874" w:rsidP="00406C54">
      <w:pPr>
        <w:spacing w:line="360" w:lineRule="auto"/>
        <w:jc w:val="both"/>
        <w:rPr>
          <w:rFonts w:ascii="Times New Roman" w:hAnsi="Times New Roman" w:cs="Times New Roman"/>
          <w:b/>
          <w:sz w:val="24"/>
          <w:szCs w:val="24"/>
        </w:rPr>
      </w:pPr>
    </w:p>
    <w:p w:rsidR="00EB1439" w:rsidRPr="00D33021" w:rsidRDefault="00EB1439"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Figure 2: Institutional and organisational bottlenecks to health financing</w:t>
      </w:r>
    </w:p>
    <w:p w:rsidR="00EB1439" w:rsidRPr="00D33021" w:rsidRDefault="00EB1439"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sz w:val="24"/>
          <w:szCs w:val="24"/>
          <w:lang w:val="en-US"/>
        </w:rPr>
        <w:drawing>
          <wp:inline distT="0" distB="0" distL="0" distR="0" wp14:anchorId="092A818A" wp14:editId="3EB83B9D">
            <wp:extent cx="5225143" cy="29163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2888" cy="2915134"/>
                    </a:xfrm>
                    <a:prstGeom prst="rect">
                      <a:avLst/>
                    </a:prstGeom>
                    <a:noFill/>
                    <a:ln>
                      <a:noFill/>
                    </a:ln>
                  </pic:spPr>
                </pic:pic>
              </a:graphicData>
            </a:graphic>
          </wp:inline>
        </w:drawing>
      </w:r>
    </w:p>
    <w:p w:rsidR="00EB1439" w:rsidRPr="00D33021" w:rsidRDefault="00EB1439" w:rsidP="00406C54">
      <w:pPr>
        <w:spacing w:line="360" w:lineRule="auto"/>
        <w:jc w:val="both"/>
        <w:rPr>
          <w:rFonts w:ascii="Times New Roman" w:hAnsi="Times New Roman" w:cs="Times New Roman"/>
          <w:i/>
          <w:sz w:val="24"/>
          <w:szCs w:val="24"/>
        </w:rPr>
      </w:pPr>
      <w:r w:rsidRPr="00D33021">
        <w:rPr>
          <w:rFonts w:ascii="Times New Roman" w:hAnsi="Times New Roman" w:cs="Times New Roman"/>
          <w:i/>
          <w:sz w:val="24"/>
          <w:szCs w:val="24"/>
        </w:rPr>
        <w:t>Source (Inke and Carrin, 2010).</w:t>
      </w:r>
    </w:p>
    <w:p w:rsidR="00EB1439" w:rsidRPr="00D33021" w:rsidRDefault="00EB1439"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F1633A" w:rsidRPr="00D33021" w:rsidRDefault="00F1633A" w:rsidP="00406C54">
      <w:pPr>
        <w:spacing w:line="360" w:lineRule="auto"/>
        <w:jc w:val="both"/>
        <w:rPr>
          <w:rFonts w:ascii="Times New Roman" w:hAnsi="Times New Roman" w:cs="Times New Roman"/>
          <w:b/>
          <w:sz w:val="24"/>
          <w:szCs w:val="24"/>
        </w:rPr>
      </w:pPr>
    </w:p>
    <w:p w:rsidR="00F1633A" w:rsidRDefault="00F1633A" w:rsidP="00406C54">
      <w:pPr>
        <w:spacing w:line="360" w:lineRule="auto"/>
        <w:jc w:val="both"/>
        <w:rPr>
          <w:rFonts w:ascii="Times New Roman" w:hAnsi="Times New Roman" w:cs="Times New Roman"/>
          <w:b/>
          <w:sz w:val="24"/>
          <w:szCs w:val="24"/>
        </w:rPr>
      </w:pPr>
    </w:p>
    <w:p w:rsidR="00CF5013" w:rsidRDefault="00CF5013" w:rsidP="00406C54">
      <w:pPr>
        <w:spacing w:line="360" w:lineRule="auto"/>
        <w:jc w:val="both"/>
        <w:rPr>
          <w:rFonts w:ascii="Times New Roman" w:hAnsi="Times New Roman" w:cs="Times New Roman"/>
          <w:b/>
          <w:sz w:val="24"/>
          <w:szCs w:val="24"/>
        </w:rPr>
      </w:pPr>
    </w:p>
    <w:p w:rsidR="00CF5013" w:rsidRPr="00D33021" w:rsidRDefault="00CF5013" w:rsidP="00406C54">
      <w:pPr>
        <w:spacing w:line="360" w:lineRule="auto"/>
        <w:jc w:val="both"/>
        <w:rPr>
          <w:rFonts w:ascii="Times New Roman" w:hAnsi="Times New Roman" w:cs="Times New Roman"/>
          <w:b/>
          <w:sz w:val="24"/>
          <w:szCs w:val="24"/>
        </w:rPr>
      </w:pPr>
    </w:p>
    <w:p w:rsidR="00D70F1A" w:rsidRPr="00D33021" w:rsidRDefault="004F2EDA"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lastRenderedPageBreak/>
        <w:t>Table</w:t>
      </w:r>
      <w:r w:rsidR="006D64D6" w:rsidRPr="00D33021">
        <w:rPr>
          <w:rFonts w:ascii="Times New Roman" w:hAnsi="Times New Roman" w:cs="Times New Roman"/>
          <w:b/>
          <w:sz w:val="24"/>
          <w:szCs w:val="24"/>
        </w:rPr>
        <w:t xml:space="preserve"> 1</w:t>
      </w:r>
      <w:r w:rsidRPr="00D33021">
        <w:rPr>
          <w:rFonts w:ascii="Times New Roman" w:hAnsi="Times New Roman" w:cs="Times New Roman"/>
          <w:b/>
          <w:sz w:val="24"/>
          <w:szCs w:val="24"/>
        </w:rPr>
        <w:t>:  Examples of health financing rules</w:t>
      </w:r>
    </w:p>
    <w:tbl>
      <w:tblPr>
        <w:tblStyle w:val="TableGrid"/>
        <w:tblW w:w="0" w:type="auto"/>
        <w:tblLook w:val="04A0" w:firstRow="1" w:lastRow="0" w:firstColumn="1" w:lastColumn="0" w:noHBand="0" w:noVBand="1"/>
      </w:tblPr>
      <w:tblGrid>
        <w:gridCol w:w="2518"/>
        <w:gridCol w:w="3643"/>
        <w:gridCol w:w="3081"/>
      </w:tblGrid>
      <w:tr w:rsidR="00D70F1A" w:rsidRPr="00D33021" w:rsidTr="00D70F1A">
        <w:tc>
          <w:tcPr>
            <w:tcW w:w="2518"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Type of Rule</w:t>
            </w:r>
          </w:p>
        </w:tc>
        <w:tc>
          <w:tcPr>
            <w:tcW w:w="3643"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Legislation and other regulatory provisions of rules</w:t>
            </w:r>
          </w:p>
        </w:tc>
        <w:tc>
          <w:tcPr>
            <w:tcW w:w="3081"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 xml:space="preserve">Organisations </w:t>
            </w:r>
          </w:p>
        </w:tc>
      </w:tr>
      <w:tr w:rsidR="00D70F1A" w:rsidRPr="00D33021" w:rsidTr="00095C09">
        <w:trPr>
          <w:trHeight w:val="3913"/>
        </w:trPr>
        <w:tc>
          <w:tcPr>
            <w:tcW w:w="2518" w:type="dxa"/>
          </w:tcPr>
          <w:p w:rsidR="00D70F1A" w:rsidRPr="00D33021" w:rsidRDefault="00D70F1A" w:rsidP="00406C54">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Revenue collection</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Taxation rules</w:t>
            </w:r>
          </w:p>
          <w:p w:rsidR="00D70F1A" w:rsidRPr="00D33021" w:rsidRDefault="00D70F1A" w:rsidP="00406C54">
            <w:pPr>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SHI contribution rules</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88319B" w:rsidRPr="00D33021" w:rsidRDefault="0088319B" w:rsidP="00406C54">
            <w:pPr>
              <w:autoSpaceDE w:val="0"/>
              <w:autoSpaceDN w:val="0"/>
              <w:adjustRightInd w:val="0"/>
              <w:contextualSpacing/>
              <w:jc w:val="both"/>
              <w:rPr>
                <w:rFonts w:ascii="Times New Roman" w:hAnsi="Times New Roman" w:cs="Times New Roman"/>
                <w:sz w:val="20"/>
                <w:szCs w:val="24"/>
              </w:rPr>
            </w:pPr>
          </w:p>
          <w:p w:rsidR="007B200E" w:rsidRPr="00D33021" w:rsidRDefault="00D70F1A"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Membership/registration rules</w:t>
            </w:r>
            <w:r w:rsidR="007B200E" w:rsidRPr="00D33021">
              <w:rPr>
                <w:rFonts w:ascii="Times New Roman" w:hAnsi="Times New Roman" w:cs="Times New Roman"/>
                <w:sz w:val="20"/>
                <w:szCs w:val="24"/>
              </w:rPr>
              <w:t>.</w:t>
            </w:r>
          </w:p>
          <w:p w:rsidR="007B200E" w:rsidRPr="00D33021" w:rsidRDefault="007B200E" w:rsidP="00406C54">
            <w:pPr>
              <w:contextualSpacing/>
              <w:jc w:val="both"/>
              <w:rPr>
                <w:rFonts w:ascii="Times New Roman" w:hAnsi="Times New Roman" w:cs="Times New Roman"/>
                <w:sz w:val="20"/>
                <w:szCs w:val="24"/>
              </w:rPr>
            </w:pPr>
          </w:p>
          <w:p w:rsidR="007B200E" w:rsidRPr="00D33021" w:rsidRDefault="007B200E" w:rsidP="00406C54">
            <w:pPr>
              <w:contextualSpacing/>
              <w:jc w:val="both"/>
              <w:rPr>
                <w:rFonts w:ascii="Times New Roman" w:hAnsi="Times New Roman" w:cs="Times New Roman"/>
                <w:sz w:val="20"/>
                <w:szCs w:val="24"/>
              </w:rPr>
            </w:pPr>
          </w:p>
          <w:p w:rsidR="00D70F1A" w:rsidRPr="00D33021" w:rsidRDefault="0088319B"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Provider </w:t>
            </w:r>
            <w:r w:rsidR="00C07880" w:rsidRPr="00D33021">
              <w:rPr>
                <w:rFonts w:ascii="Times New Roman" w:hAnsi="Times New Roman" w:cs="Times New Roman"/>
                <w:sz w:val="20"/>
                <w:szCs w:val="24"/>
              </w:rPr>
              <w:t>schedule of user fees</w:t>
            </w:r>
            <w:r w:rsidRPr="00D33021">
              <w:rPr>
                <w:rFonts w:ascii="Times New Roman" w:hAnsi="Times New Roman" w:cs="Times New Roman"/>
                <w:sz w:val="20"/>
                <w:szCs w:val="24"/>
              </w:rPr>
              <w:t xml:space="preserve"> </w:t>
            </w:r>
          </w:p>
        </w:tc>
        <w:tc>
          <w:tcPr>
            <w:tcW w:w="3643" w:type="dxa"/>
          </w:tcPr>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Income tax rates </w:t>
            </w: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D70F1A"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C</w:t>
            </w:r>
            <w:r w:rsidR="00D70F1A" w:rsidRPr="00D33021">
              <w:rPr>
                <w:rFonts w:ascii="Times New Roman" w:hAnsi="Times New Roman" w:cs="Times New Roman"/>
                <w:sz w:val="20"/>
                <w:szCs w:val="24"/>
              </w:rPr>
              <w:t xml:space="preserve">ontribution rates </w:t>
            </w:r>
            <w:r w:rsidRPr="00D33021">
              <w:rPr>
                <w:rFonts w:ascii="Times New Roman" w:hAnsi="Times New Roman" w:cs="Times New Roman"/>
                <w:sz w:val="20"/>
                <w:szCs w:val="24"/>
              </w:rPr>
              <w:t>(</w:t>
            </w:r>
            <w:r w:rsidR="00D70F1A" w:rsidRPr="00D33021">
              <w:rPr>
                <w:rFonts w:ascii="Times New Roman" w:hAnsi="Times New Roman" w:cs="Times New Roman"/>
                <w:sz w:val="20"/>
                <w:szCs w:val="24"/>
              </w:rPr>
              <w:t>employer/employee</w:t>
            </w:r>
            <w:r w:rsidRPr="00D33021">
              <w:rPr>
                <w:rFonts w:ascii="Times New Roman" w:hAnsi="Times New Roman" w:cs="Times New Roman"/>
                <w:sz w:val="20"/>
                <w:szCs w:val="24"/>
              </w:rPr>
              <w:t>)</w:t>
            </w:r>
            <w:r w:rsidR="00D70F1A" w:rsidRPr="00D33021">
              <w:rPr>
                <w:rFonts w:ascii="Times New Roman" w:hAnsi="Times New Roman" w:cs="Times New Roman"/>
                <w:sz w:val="20"/>
                <w:szCs w:val="24"/>
              </w:rPr>
              <w:t>; informal sector workers</w:t>
            </w:r>
            <w:r w:rsidRPr="00D33021">
              <w:rPr>
                <w:rFonts w:ascii="Times New Roman" w:hAnsi="Times New Roman" w:cs="Times New Roman"/>
                <w:sz w:val="20"/>
                <w:szCs w:val="24"/>
              </w:rPr>
              <w:t xml:space="preserve"> contribution rates; contributions for the poor</w:t>
            </w:r>
            <w:r w:rsidR="00D70F1A" w:rsidRPr="00D33021">
              <w:rPr>
                <w:rFonts w:ascii="Times New Roman" w:hAnsi="Times New Roman" w:cs="Times New Roman"/>
                <w:sz w:val="20"/>
                <w:szCs w:val="24"/>
              </w:rPr>
              <w:t>.</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Mandatory or voluntary </w:t>
            </w: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88319B" w:rsidRPr="00D33021" w:rsidRDefault="0088319B" w:rsidP="00406C54">
            <w:pPr>
              <w:autoSpaceDE w:val="0"/>
              <w:autoSpaceDN w:val="0"/>
              <w:adjustRightInd w:val="0"/>
              <w:contextualSpacing/>
              <w:jc w:val="both"/>
              <w:rPr>
                <w:rFonts w:ascii="Times New Roman" w:hAnsi="Times New Roman" w:cs="Times New Roman"/>
                <w:sz w:val="20"/>
                <w:szCs w:val="24"/>
              </w:rPr>
            </w:pPr>
          </w:p>
          <w:p w:rsidR="00C07880"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Who pays user fees at public and private</w:t>
            </w:r>
            <w:r w:rsidR="00C07880" w:rsidRPr="00D33021">
              <w:rPr>
                <w:rFonts w:ascii="Times New Roman" w:hAnsi="Times New Roman" w:cs="Times New Roman"/>
                <w:sz w:val="20"/>
                <w:szCs w:val="24"/>
              </w:rPr>
              <w:t xml:space="preserve"> health facilities</w:t>
            </w:r>
          </w:p>
        </w:tc>
        <w:tc>
          <w:tcPr>
            <w:tcW w:w="3081" w:type="dxa"/>
          </w:tcPr>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MoF or revenue collection authority</w:t>
            </w:r>
          </w:p>
          <w:p w:rsidR="00D70F1A" w:rsidRPr="00D33021" w:rsidRDefault="00D70F1A" w:rsidP="00406C54">
            <w:pPr>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For payroll deductions: </w:t>
            </w:r>
            <w:r w:rsidR="00095C09" w:rsidRPr="00D33021">
              <w:rPr>
                <w:rFonts w:ascii="Times New Roman" w:hAnsi="Times New Roman" w:cs="Times New Roman"/>
                <w:sz w:val="20"/>
                <w:szCs w:val="24"/>
              </w:rPr>
              <w:t>health insurance</w:t>
            </w:r>
            <w:r w:rsidRPr="00D33021">
              <w:rPr>
                <w:rFonts w:ascii="Times New Roman" w:hAnsi="Times New Roman" w:cs="Times New Roman"/>
                <w:sz w:val="20"/>
                <w:szCs w:val="24"/>
              </w:rPr>
              <w:t xml:space="preserve"> fund and MoF; for informal sector: NGOs, district authorities, microfinance institutions</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D70F1A" w:rsidRPr="00D33021">
              <w:rPr>
                <w:rFonts w:ascii="Times New Roman" w:hAnsi="Times New Roman" w:cs="Times New Roman"/>
                <w:sz w:val="20"/>
                <w:szCs w:val="24"/>
              </w:rPr>
              <w:t xml:space="preserve"> fund/registration department; NGOs involved in outreach activities</w:t>
            </w:r>
          </w:p>
          <w:p w:rsidR="00C07880" w:rsidRPr="00D33021" w:rsidRDefault="00C07880" w:rsidP="00406C54">
            <w:pPr>
              <w:autoSpaceDE w:val="0"/>
              <w:autoSpaceDN w:val="0"/>
              <w:adjustRightInd w:val="0"/>
              <w:contextualSpacing/>
              <w:jc w:val="both"/>
              <w:rPr>
                <w:rFonts w:ascii="Times New Roman" w:hAnsi="Times New Roman" w:cs="Times New Roman"/>
                <w:sz w:val="20"/>
                <w:szCs w:val="24"/>
              </w:rPr>
            </w:pPr>
          </w:p>
          <w:p w:rsidR="00C07880" w:rsidRPr="00D33021" w:rsidRDefault="00C07880"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Public and private health providers</w:t>
            </w:r>
          </w:p>
        </w:tc>
      </w:tr>
      <w:tr w:rsidR="00D70F1A" w:rsidRPr="00D33021" w:rsidTr="007B3B0C">
        <w:trPr>
          <w:trHeight w:val="558"/>
        </w:trPr>
        <w:tc>
          <w:tcPr>
            <w:tcW w:w="2518" w:type="dxa"/>
          </w:tcPr>
          <w:p w:rsidR="00156F36" w:rsidRPr="00D33021" w:rsidRDefault="00156F36" w:rsidP="00406C54">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Pooling</w:t>
            </w: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Pooling across MOH and health insurance</w:t>
            </w: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Risk equalization rules among SHI funds</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8F4C9E"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Pooling within the </w:t>
            </w:r>
            <w:r w:rsidR="00095C09" w:rsidRPr="00D33021">
              <w:rPr>
                <w:rFonts w:ascii="Times New Roman" w:hAnsi="Times New Roman" w:cs="Times New Roman"/>
                <w:sz w:val="20"/>
                <w:szCs w:val="24"/>
              </w:rPr>
              <w:t>health insurance</w:t>
            </w:r>
            <w:r w:rsidRPr="00D33021">
              <w:rPr>
                <w:rFonts w:ascii="Times New Roman" w:hAnsi="Times New Roman" w:cs="Times New Roman"/>
                <w:sz w:val="20"/>
                <w:szCs w:val="24"/>
              </w:rPr>
              <w:t xml:space="preserve"> scheme</w:t>
            </w:r>
          </w:p>
          <w:p w:rsidR="008F4C9E" w:rsidRPr="00D33021" w:rsidRDefault="008F4C9E" w:rsidP="00406C54">
            <w:pPr>
              <w:contextualSpacing/>
              <w:jc w:val="both"/>
              <w:rPr>
                <w:rFonts w:ascii="Times New Roman" w:hAnsi="Times New Roman" w:cs="Times New Roman"/>
                <w:sz w:val="20"/>
                <w:szCs w:val="24"/>
              </w:rPr>
            </w:pPr>
          </w:p>
        </w:tc>
        <w:tc>
          <w:tcPr>
            <w:tcW w:w="3643" w:type="dxa"/>
          </w:tcPr>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Are health insurance funds </w:t>
            </w:r>
            <w:r w:rsidR="00AD1DF3" w:rsidRPr="00D33021">
              <w:rPr>
                <w:rFonts w:ascii="Times New Roman" w:hAnsi="Times New Roman" w:cs="Times New Roman"/>
                <w:sz w:val="20"/>
                <w:szCs w:val="24"/>
              </w:rPr>
              <w:t>transferred to the MoH to subsidize services rendered to the non-</w:t>
            </w:r>
            <w:r w:rsidRPr="00D33021">
              <w:rPr>
                <w:rFonts w:ascii="Times New Roman" w:hAnsi="Times New Roman" w:cs="Times New Roman"/>
                <w:sz w:val="20"/>
                <w:szCs w:val="24"/>
              </w:rPr>
              <w:t>insured?</w:t>
            </w:r>
          </w:p>
          <w:p w:rsidR="00AD1DF3" w:rsidRPr="00D33021" w:rsidRDefault="00AD1DF3" w:rsidP="00406C54">
            <w:pPr>
              <w:autoSpaceDE w:val="0"/>
              <w:autoSpaceDN w:val="0"/>
              <w:adjustRightInd w:val="0"/>
              <w:contextualSpacing/>
              <w:jc w:val="both"/>
              <w:rPr>
                <w:rFonts w:ascii="Times New Roman" w:hAnsi="Times New Roman" w:cs="Times New Roman"/>
                <w:sz w:val="20"/>
                <w:szCs w:val="24"/>
              </w:rPr>
            </w:pPr>
          </w:p>
          <w:p w:rsidR="00EC6714"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Presence of any risk equalisation mechanisms across pools</w:t>
            </w:r>
            <w:r w:rsidR="00EC6714" w:rsidRPr="00D33021">
              <w:rPr>
                <w:rFonts w:ascii="Times New Roman" w:hAnsi="Times New Roman" w:cs="Times New Roman"/>
                <w:sz w:val="20"/>
                <w:szCs w:val="24"/>
              </w:rPr>
              <w:t>.</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Structure of contribution</w:t>
            </w:r>
            <w:r w:rsidR="008F4C9E" w:rsidRPr="00D33021">
              <w:rPr>
                <w:rFonts w:ascii="Times New Roman" w:hAnsi="Times New Roman" w:cs="Times New Roman"/>
                <w:sz w:val="20"/>
                <w:szCs w:val="24"/>
              </w:rPr>
              <w:t xml:space="preserve"> </w:t>
            </w:r>
            <w:r w:rsidRPr="00D33021">
              <w:rPr>
                <w:rFonts w:ascii="Times New Roman" w:hAnsi="Times New Roman" w:cs="Times New Roman"/>
                <w:sz w:val="20"/>
                <w:szCs w:val="24"/>
              </w:rPr>
              <w:t>rates (i</w:t>
            </w:r>
            <w:r w:rsidR="008F4C9E" w:rsidRPr="00D33021">
              <w:rPr>
                <w:rFonts w:ascii="Times New Roman" w:hAnsi="Times New Roman" w:cs="Times New Roman"/>
                <w:sz w:val="20"/>
                <w:szCs w:val="24"/>
              </w:rPr>
              <w:t>ncome-related and not risk-related</w:t>
            </w:r>
            <w:r w:rsidRPr="00D33021">
              <w:rPr>
                <w:rFonts w:ascii="Times New Roman" w:hAnsi="Times New Roman" w:cs="Times New Roman"/>
                <w:sz w:val="20"/>
                <w:szCs w:val="24"/>
              </w:rPr>
              <w:t>)</w:t>
            </w:r>
            <w:r w:rsidR="008F4C9E" w:rsidRPr="00D33021">
              <w:rPr>
                <w:rFonts w:ascii="Times New Roman" w:hAnsi="Times New Roman" w:cs="Times New Roman"/>
                <w:sz w:val="20"/>
                <w:szCs w:val="24"/>
              </w:rPr>
              <w:t>; access is based on need.</w:t>
            </w:r>
          </w:p>
        </w:tc>
        <w:tc>
          <w:tcPr>
            <w:tcW w:w="3081" w:type="dxa"/>
          </w:tcPr>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AD1DF3"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MoH, MoF, </w:t>
            </w:r>
            <w:r w:rsidR="00095C09" w:rsidRPr="00D33021">
              <w:rPr>
                <w:rFonts w:ascii="Times New Roman" w:hAnsi="Times New Roman" w:cs="Times New Roman"/>
                <w:sz w:val="20"/>
                <w:szCs w:val="24"/>
              </w:rPr>
              <w:t xml:space="preserve">health insurance </w:t>
            </w:r>
            <w:r w:rsidRPr="00D33021">
              <w:rPr>
                <w:rFonts w:ascii="Times New Roman" w:hAnsi="Times New Roman" w:cs="Times New Roman"/>
                <w:sz w:val="20"/>
                <w:szCs w:val="24"/>
              </w:rPr>
              <w:t>fund</w:t>
            </w: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Risk equalisation agency</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8F4C9E" w:rsidP="00406C54">
            <w:pPr>
              <w:contextualSpacing/>
              <w:jc w:val="both"/>
              <w:rPr>
                <w:rFonts w:ascii="Times New Roman" w:hAnsi="Times New Roman" w:cs="Times New Roman"/>
                <w:sz w:val="20"/>
                <w:szCs w:val="24"/>
              </w:rPr>
            </w:pPr>
          </w:p>
          <w:p w:rsidR="008F4C9E" w:rsidRPr="00D33021" w:rsidRDefault="00095C09"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8F4C9E" w:rsidRPr="00D33021">
              <w:rPr>
                <w:rFonts w:ascii="Times New Roman" w:hAnsi="Times New Roman" w:cs="Times New Roman"/>
                <w:sz w:val="20"/>
                <w:szCs w:val="24"/>
              </w:rPr>
              <w:t xml:space="preserve"> fund</w:t>
            </w:r>
          </w:p>
        </w:tc>
      </w:tr>
      <w:tr w:rsidR="00D70F1A" w:rsidRPr="00D33021" w:rsidTr="00D70F1A">
        <w:tc>
          <w:tcPr>
            <w:tcW w:w="2518" w:type="dxa"/>
          </w:tcPr>
          <w:p w:rsidR="00D70F1A" w:rsidRPr="00D33021" w:rsidRDefault="00D70F1A" w:rsidP="00406C54">
            <w:pPr>
              <w:contextualSpacing/>
              <w:jc w:val="both"/>
              <w:rPr>
                <w:rFonts w:ascii="Times New Roman" w:hAnsi="Times New Roman" w:cs="Times New Roman"/>
                <w:sz w:val="20"/>
                <w:szCs w:val="24"/>
              </w:rPr>
            </w:pPr>
          </w:p>
          <w:p w:rsidR="006A0792" w:rsidRPr="00D33021" w:rsidRDefault="002F3B3D"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 r</w:t>
            </w:r>
            <w:r w:rsidR="006A0792" w:rsidRPr="00D33021">
              <w:rPr>
                <w:rFonts w:ascii="Times New Roman" w:hAnsi="Times New Roman" w:cs="Times New Roman"/>
                <w:sz w:val="20"/>
                <w:szCs w:val="24"/>
              </w:rPr>
              <w:t>ules on purchasing</w:t>
            </w: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HI rules on type and rate of provider remuneration</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MoH rules on type and rate of provider remuneration</w:t>
            </w:r>
          </w:p>
          <w:p w:rsidR="006A0792" w:rsidRPr="00D33021" w:rsidRDefault="006A0792"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Rule on MoH benefit package</w:t>
            </w:r>
          </w:p>
          <w:p w:rsidR="00186577" w:rsidRPr="00D33021" w:rsidRDefault="00186577" w:rsidP="00406C54">
            <w:pPr>
              <w:contextualSpacing/>
              <w:jc w:val="both"/>
              <w:rPr>
                <w:rFonts w:ascii="Times New Roman" w:hAnsi="Times New Roman" w:cs="Times New Roman"/>
                <w:sz w:val="20"/>
                <w:szCs w:val="24"/>
              </w:rPr>
            </w:pPr>
          </w:p>
          <w:p w:rsidR="00492CC4" w:rsidRPr="00D33021" w:rsidRDefault="00492CC4" w:rsidP="00406C54">
            <w:pPr>
              <w:contextualSpacing/>
              <w:jc w:val="both"/>
              <w:rPr>
                <w:rFonts w:ascii="Times New Roman" w:hAnsi="Times New Roman" w:cs="Times New Roman"/>
                <w:sz w:val="20"/>
                <w:szCs w:val="24"/>
              </w:rPr>
            </w:pPr>
          </w:p>
          <w:p w:rsidR="00492CC4" w:rsidRPr="00D33021" w:rsidRDefault="00492CC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Rule on benefit package definition of MoH</w:t>
            </w:r>
          </w:p>
          <w:p w:rsidR="00492CC4" w:rsidRPr="00D33021" w:rsidRDefault="00492CC4" w:rsidP="00406C54">
            <w:pPr>
              <w:contextualSpacing/>
              <w:jc w:val="both"/>
              <w:rPr>
                <w:rFonts w:ascii="Times New Roman" w:hAnsi="Times New Roman" w:cs="Times New Roman"/>
                <w:sz w:val="20"/>
                <w:szCs w:val="24"/>
              </w:rPr>
            </w:pPr>
          </w:p>
        </w:tc>
        <w:tc>
          <w:tcPr>
            <w:tcW w:w="3643" w:type="dxa"/>
          </w:tcPr>
          <w:p w:rsidR="006A0792" w:rsidRPr="00D33021" w:rsidRDefault="00895896"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Purchase arrangements (</w:t>
            </w:r>
            <w:r w:rsidR="006A0792" w:rsidRPr="00D33021">
              <w:rPr>
                <w:rFonts w:ascii="Times New Roman" w:hAnsi="Times New Roman" w:cs="Times New Roman"/>
                <w:sz w:val="20"/>
                <w:szCs w:val="24"/>
              </w:rPr>
              <w:t>from both public and private facilities</w:t>
            </w:r>
            <w:r w:rsidRPr="00D33021">
              <w:rPr>
                <w:rFonts w:ascii="Times New Roman" w:hAnsi="Times New Roman" w:cs="Times New Roman"/>
                <w:sz w:val="20"/>
                <w:szCs w:val="24"/>
              </w:rPr>
              <w:t>)</w:t>
            </w:r>
            <w:r w:rsidR="006A0792" w:rsidRPr="00D33021">
              <w:rPr>
                <w:rFonts w:ascii="Times New Roman" w:hAnsi="Times New Roman" w:cs="Times New Roman"/>
                <w:sz w:val="20"/>
                <w:szCs w:val="24"/>
              </w:rPr>
              <w:t>;</w:t>
            </w:r>
            <w:r w:rsidRPr="00D33021">
              <w:rPr>
                <w:rFonts w:ascii="Times New Roman" w:hAnsi="Times New Roman" w:cs="Times New Roman"/>
                <w:sz w:val="20"/>
                <w:szCs w:val="24"/>
              </w:rPr>
              <w:t xml:space="preserve"> contracting and accreditation arrangements</w:t>
            </w:r>
            <w:r w:rsidR="006A0792" w:rsidRPr="00D33021">
              <w:rPr>
                <w:rFonts w:ascii="Times New Roman" w:hAnsi="Times New Roman" w:cs="Times New Roman"/>
                <w:sz w:val="20"/>
                <w:szCs w:val="24"/>
              </w:rPr>
              <w:t>.</w:t>
            </w: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186577" w:rsidRPr="00D33021" w:rsidRDefault="00E24F9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Provider payment mechanism; rates and how they differ between public and private </w:t>
            </w:r>
            <w:r w:rsidR="0036102E" w:rsidRPr="00D33021">
              <w:rPr>
                <w:rFonts w:ascii="Times New Roman" w:hAnsi="Times New Roman" w:cs="Times New Roman"/>
                <w:sz w:val="20"/>
                <w:szCs w:val="24"/>
              </w:rPr>
              <w:t>facilities</w:t>
            </w:r>
            <w:r w:rsidRPr="00D33021">
              <w:rPr>
                <w:rFonts w:ascii="Times New Roman" w:hAnsi="Times New Roman" w:cs="Times New Roman"/>
                <w:sz w:val="20"/>
                <w:szCs w:val="24"/>
              </w:rPr>
              <w:t>.</w:t>
            </w:r>
          </w:p>
          <w:p w:rsidR="0036102E" w:rsidRPr="00D33021" w:rsidRDefault="0036102E"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MoH </w:t>
            </w:r>
            <w:r w:rsidR="00E24F99" w:rsidRPr="00D33021">
              <w:rPr>
                <w:rFonts w:ascii="Times New Roman" w:hAnsi="Times New Roman" w:cs="Times New Roman"/>
                <w:sz w:val="20"/>
                <w:szCs w:val="24"/>
              </w:rPr>
              <w:t>processes of allocating budgets</w:t>
            </w:r>
            <w:r w:rsidRPr="00D33021">
              <w:rPr>
                <w:rFonts w:ascii="Times New Roman" w:hAnsi="Times New Roman" w:cs="Times New Roman"/>
                <w:sz w:val="20"/>
                <w:szCs w:val="24"/>
              </w:rPr>
              <w:t xml:space="preserve"> to sub-national levels based on rational criteria (population characteristics, epidemiological profile, </w:t>
            </w:r>
            <w:r w:rsidR="00E24F99" w:rsidRPr="00D33021">
              <w:rPr>
                <w:rFonts w:ascii="Times New Roman" w:hAnsi="Times New Roman" w:cs="Times New Roman"/>
                <w:sz w:val="20"/>
                <w:szCs w:val="24"/>
              </w:rPr>
              <w:t>and poverty</w:t>
            </w:r>
            <w:r w:rsidRPr="00D33021">
              <w:rPr>
                <w:rFonts w:ascii="Times New Roman" w:hAnsi="Times New Roman" w:cs="Times New Roman"/>
                <w:sz w:val="20"/>
                <w:szCs w:val="24"/>
              </w:rPr>
              <w:t xml:space="preserve"> rates within that sub-national unit).</w:t>
            </w:r>
          </w:p>
          <w:p w:rsidR="00C66C8A" w:rsidRPr="00D33021" w:rsidRDefault="00C66C8A" w:rsidP="00406C54">
            <w:pPr>
              <w:autoSpaceDE w:val="0"/>
              <w:autoSpaceDN w:val="0"/>
              <w:adjustRightInd w:val="0"/>
              <w:contextualSpacing/>
              <w:jc w:val="both"/>
              <w:rPr>
                <w:rFonts w:ascii="Times New Roman" w:hAnsi="Times New Roman" w:cs="Times New Roman"/>
                <w:sz w:val="20"/>
                <w:szCs w:val="24"/>
              </w:rPr>
            </w:pPr>
          </w:p>
          <w:p w:rsidR="00AF7B8C" w:rsidRPr="00D33021" w:rsidRDefault="00476C9B"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Range of services provided by </w:t>
            </w:r>
            <w:r w:rsidR="00186577" w:rsidRPr="00D33021">
              <w:rPr>
                <w:rFonts w:ascii="Times New Roman" w:hAnsi="Times New Roman" w:cs="Times New Roman"/>
                <w:sz w:val="20"/>
                <w:szCs w:val="24"/>
              </w:rPr>
              <w:t xml:space="preserve">MoH provides </w:t>
            </w:r>
            <w:r w:rsidRPr="00D33021">
              <w:rPr>
                <w:rFonts w:ascii="Times New Roman" w:hAnsi="Times New Roman" w:cs="Times New Roman"/>
                <w:sz w:val="20"/>
                <w:szCs w:val="24"/>
              </w:rPr>
              <w:t>at all levels of care</w:t>
            </w:r>
          </w:p>
          <w:p w:rsidR="00AF7B8C" w:rsidRPr="00D33021" w:rsidRDefault="00AF7B8C" w:rsidP="00406C54">
            <w:pPr>
              <w:autoSpaceDE w:val="0"/>
              <w:autoSpaceDN w:val="0"/>
              <w:adjustRightInd w:val="0"/>
              <w:contextualSpacing/>
              <w:jc w:val="both"/>
              <w:rPr>
                <w:rFonts w:ascii="Times New Roman" w:hAnsi="Times New Roman" w:cs="Times New Roman"/>
                <w:sz w:val="20"/>
                <w:szCs w:val="24"/>
              </w:rPr>
            </w:pPr>
          </w:p>
          <w:p w:rsidR="00D70F1A" w:rsidRPr="00D33021" w:rsidRDefault="00476C9B"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Criteria for setting benefit packages (e.g. </w:t>
            </w:r>
            <w:r w:rsidR="00AF7B8C" w:rsidRPr="00D33021">
              <w:rPr>
                <w:rFonts w:ascii="Times New Roman" w:hAnsi="Times New Roman" w:cs="Times New Roman"/>
                <w:sz w:val="20"/>
                <w:szCs w:val="24"/>
              </w:rPr>
              <w:t xml:space="preserve"> cost-effectiveness, analysis results and considerations of equity of the disease burden; the benefit package is reviewed every 2 years</w:t>
            </w:r>
            <w:r w:rsidR="00C66C8A" w:rsidRPr="00D33021">
              <w:rPr>
                <w:rFonts w:ascii="Times New Roman" w:hAnsi="Times New Roman" w:cs="Times New Roman"/>
                <w:sz w:val="20"/>
                <w:szCs w:val="24"/>
              </w:rPr>
              <w:t>.</w:t>
            </w:r>
          </w:p>
        </w:tc>
        <w:tc>
          <w:tcPr>
            <w:tcW w:w="3081" w:type="dxa"/>
          </w:tcPr>
          <w:p w:rsidR="006A0792" w:rsidRPr="00D33021" w:rsidRDefault="00895896"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6A0792" w:rsidRPr="00D33021">
              <w:rPr>
                <w:rFonts w:ascii="Times New Roman" w:hAnsi="Times New Roman" w:cs="Times New Roman"/>
                <w:sz w:val="20"/>
                <w:szCs w:val="24"/>
              </w:rPr>
              <w:t xml:space="preserve"> fund/contracts department, health providers associations or health providers, accreditation agency</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E24F99" w:rsidRPr="00D33021" w:rsidRDefault="00E24F9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fund/remuneration department, health providers</w:t>
            </w: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MoH, subnational MoH units such as health districts, MoF</w:t>
            </w:r>
          </w:p>
          <w:p w:rsidR="00D70F1A" w:rsidRPr="00D33021" w:rsidRDefault="00D70F1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MOH</w:t>
            </w:r>
          </w:p>
          <w:p w:rsidR="00AF7B8C" w:rsidRPr="00D33021" w:rsidRDefault="00AF7B8C" w:rsidP="00406C54">
            <w:pPr>
              <w:contextualSpacing/>
              <w:jc w:val="both"/>
              <w:rPr>
                <w:rFonts w:ascii="Times New Roman" w:hAnsi="Times New Roman" w:cs="Times New Roman"/>
                <w:sz w:val="20"/>
                <w:szCs w:val="24"/>
              </w:rPr>
            </w:pPr>
          </w:p>
          <w:p w:rsidR="00AF7B8C" w:rsidRPr="00D33021" w:rsidRDefault="00AF7B8C" w:rsidP="00406C54">
            <w:pPr>
              <w:contextualSpacing/>
              <w:jc w:val="both"/>
              <w:rPr>
                <w:rFonts w:ascii="Times New Roman" w:hAnsi="Times New Roman" w:cs="Times New Roman"/>
                <w:sz w:val="20"/>
                <w:szCs w:val="24"/>
              </w:rPr>
            </w:pPr>
          </w:p>
          <w:p w:rsidR="00AF7B8C" w:rsidRPr="00D33021" w:rsidRDefault="00AF7B8C"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MoH or a national benefit package committee</w:t>
            </w:r>
          </w:p>
          <w:p w:rsidR="00AF7B8C" w:rsidRPr="00D33021" w:rsidRDefault="00AF7B8C" w:rsidP="00406C54">
            <w:pPr>
              <w:contextualSpacing/>
              <w:jc w:val="both"/>
              <w:rPr>
                <w:rFonts w:ascii="Times New Roman" w:hAnsi="Times New Roman" w:cs="Times New Roman"/>
                <w:sz w:val="20"/>
                <w:szCs w:val="24"/>
              </w:rPr>
            </w:pPr>
          </w:p>
        </w:tc>
      </w:tr>
    </w:tbl>
    <w:p w:rsidR="00D70F1A" w:rsidRPr="00D33021" w:rsidRDefault="00AD1DF3"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Adopted from</w:t>
      </w:r>
      <w:r w:rsidR="007B3B0C" w:rsidRPr="00D33021">
        <w:rPr>
          <w:rFonts w:ascii="Times New Roman" w:hAnsi="Times New Roman" w:cs="Times New Roman"/>
          <w:sz w:val="24"/>
          <w:szCs w:val="24"/>
        </w:rPr>
        <w:t xml:space="preserve"> </w:t>
      </w:r>
      <w:r w:rsidR="007B3B0C"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ZWNOdW0+MTU0PC9SZWNOdW0+PERpc3BsYXlUZXh0PlsyN108L0Rpc3BsYXlUZXh0PjxyZWNvcmQ+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7B3B0C" w:rsidRPr="00D33021">
        <w:rPr>
          <w:rFonts w:ascii="Times New Roman" w:hAnsi="Times New Roman" w:cs="Times New Roman"/>
          <w:sz w:val="24"/>
          <w:szCs w:val="24"/>
        </w:rPr>
        <w:instrText xml:space="preserve"> ADDIN EN.CITE </w:instrText>
      </w:r>
      <w:r w:rsidR="007B3B0C"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ZWNOdW0+MTU0PC9SZWNOdW0+PERpc3BsYXlUZXh0PlsyN108L0Rpc3BsYXlUZXh0PjxyZWNvcmQ+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7B3B0C" w:rsidRPr="00D33021">
        <w:rPr>
          <w:rFonts w:ascii="Times New Roman" w:hAnsi="Times New Roman" w:cs="Times New Roman"/>
          <w:sz w:val="24"/>
          <w:szCs w:val="24"/>
        </w:rPr>
        <w:instrText xml:space="preserve"> ADDIN EN.CITE.DATA </w:instrText>
      </w:r>
      <w:r w:rsidR="007B3B0C" w:rsidRPr="00D33021">
        <w:rPr>
          <w:rFonts w:ascii="Times New Roman" w:hAnsi="Times New Roman" w:cs="Times New Roman"/>
          <w:sz w:val="24"/>
          <w:szCs w:val="24"/>
        </w:rPr>
      </w:r>
      <w:r w:rsidR="007B3B0C" w:rsidRPr="00D33021">
        <w:rPr>
          <w:rFonts w:ascii="Times New Roman" w:hAnsi="Times New Roman" w:cs="Times New Roman"/>
          <w:sz w:val="24"/>
          <w:szCs w:val="24"/>
        </w:rPr>
        <w:fldChar w:fldCharType="end"/>
      </w:r>
      <w:r w:rsidR="007B3B0C" w:rsidRPr="00D33021">
        <w:rPr>
          <w:rFonts w:ascii="Times New Roman" w:hAnsi="Times New Roman" w:cs="Times New Roman"/>
          <w:sz w:val="24"/>
          <w:szCs w:val="24"/>
        </w:rPr>
      </w:r>
      <w:r w:rsidR="007B3B0C" w:rsidRPr="00D33021">
        <w:rPr>
          <w:rFonts w:ascii="Times New Roman" w:hAnsi="Times New Roman" w:cs="Times New Roman"/>
          <w:sz w:val="24"/>
          <w:szCs w:val="24"/>
        </w:rPr>
        <w:fldChar w:fldCharType="separate"/>
      </w:r>
      <w:r w:rsidR="007B3B0C" w:rsidRPr="00D33021">
        <w:rPr>
          <w:rFonts w:ascii="Times New Roman" w:hAnsi="Times New Roman" w:cs="Times New Roman"/>
          <w:noProof/>
          <w:sz w:val="24"/>
          <w:szCs w:val="24"/>
        </w:rPr>
        <w:t>[</w:t>
      </w:r>
      <w:hyperlink w:anchor="_ENREF_27" w:tooltip="Carrin, 2008 #154" w:history="1">
        <w:r w:rsidR="00C27BB7" w:rsidRPr="00D33021">
          <w:rPr>
            <w:rFonts w:ascii="Times New Roman" w:hAnsi="Times New Roman" w:cs="Times New Roman"/>
            <w:noProof/>
            <w:sz w:val="24"/>
            <w:szCs w:val="24"/>
          </w:rPr>
          <w:t>27</w:t>
        </w:r>
      </w:hyperlink>
      <w:r w:rsidR="007B3B0C" w:rsidRPr="00D33021">
        <w:rPr>
          <w:rFonts w:ascii="Times New Roman" w:hAnsi="Times New Roman" w:cs="Times New Roman"/>
          <w:noProof/>
          <w:sz w:val="24"/>
          <w:szCs w:val="24"/>
        </w:rPr>
        <w:t>]</w:t>
      </w:r>
      <w:r w:rsidR="007B3B0C" w:rsidRPr="00D33021">
        <w:rPr>
          <w:rFonts w:ascii="Times New Roman" w:hAnsi="Times New Roman" w:cs="Times New Roman"/>
          <w:sz w:val="24"/>
          <w:szCs w:val="24"/>
        </w:rPr>
        <w:fldChar w:fldCharType="end"/>
      </w:r>
    </w:p>
    <w:p w:rsidR="00AD7B4C" w:rsidRPr="00D33021" w:rsidRDefault="006D64D6" w:rsidP="0015428F">
      <w:pPr>
        <w:pStyle w:val="Heading1"/>
        <w:numPr>
          <w:ilvl w:val="1"/>
          <w:numId w:val="9"/>
        </w:numPr>
      </w:pPr>
      <w:r w:rsidRPr="00D33021">
        <w:lastRenderedPageBreak/>
        <w:t xml:space="preserve"> </w:t>
      </w:r>
      <w:bookmarkStart w:id="8" w:name="_Toc366576164"/>
      <w:bookmarkStart w:id="9" w:name="_Toc369011479"/>
      <w:r w:rsidRPr="00D33021">
        <w:t xml:space="preserve">Data </w:t>
      </w:r>
      <w:r w:rsidR="004D6B8C" w:rsidRPr="00D33021">
        <w:t>sources</w:t>
      </w:r>
      <w:bookmarkEnd w:id="8"/>
      <w:bookmarkEnd w:id="9"/>
    </w:p>
    <w:p w:rsidR="00596427" w:rsidRPr="00D33021" w:rsidRDefault="00596427" w:rsidP="00406C54">
      <w:pPr>
        <w:spacing w:line="360" w:lineRule="auto"/>
        <w:jc w:val="both"/>
        <w:rPr>
          <w:rFonts w:ascii="Times New Roman" w:hAnsi="Times New Roman" w:cs="Times New Roman"/>
          <w:sz w:val="24"/>
          <w:szCs w:val="24"/>
        </w:rPr>
      </w:pPr>
    </w:p>
    <w:p w:rsidR="0092522A" w:rsidRPr="00D33021" w:rsidRDefault="0092522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Data w</w:t>
      </w:r>
      <w:r w:rsidR="00A81874" w:rsidRPr="00D33021">
        <w:rPr>
          <w:rFonts w:ascii="Times New Roman" w:hAnsi="Times New Roman" w:cs="Times New Roman"/>
          <w:sz w:val="24"/>
          <w:szCs w:val="24"/>
        </w:rPr>
        <w:t xml:space="preserve">ill </w:t>
      </w:r>
      <w:r w:rsidRPr="00D33021">
        <w:rPr>
          <w:rFonts w:ascii="Times New Roman" w:hAnsi="Times New Roman" w:cs="Times New Roman"/>
          <w:sz w:val="24"/>
          <w:szCs w:val="24"/>
        </w:rPr>
        <w:t>be collected in three phases: documents review, key informant interviews, and validation with stakeholders working on health care financing in Kenya. This report is largely drawn from document reviews. Key informant interviews and the validation exercise will be conducted in the next two-four weeks.</w:t>
      </w:r>
    </w:p>
    <w:p w:rsidR="0092522A" w:rsidRPr="00D33021" w:rsidRDefault="0092522A" w:rsidP="00406C54">
      <w:pPr>
        <w:spacing w:line="360" w:lineRule="auto"/>
        <w:jc w:val="both"/>
        <w:rPr>
          <w:rFonts w:ascii="Times New Roman" w:hAnsi="Times New Roman" w:cs="Times New Roman"/>
          <w:i/>
          <w:sz w:val="24"/>
          <w:szCs w:val="24"/>
        </w:rPr>
      </w:pPr>
    </w:p>
    <w:p w:rsidR="00596427" w:rsidRPr="00D33021" w:rsidRDefault="0092522A" w:rsidP="00406C54">
      <w:pPr>
        <w:spacing w:line="360" w:lineRule="auto"/>
        <w:jc w:val="both"/>
        <w:rPr>
          <w:rFonts w:ascii="Times New Roman" w:hAnsi="Times New Roman" w:cs="Times New Roman"/>
          <w:i/>
          <w:sz w:val="24"/>
          <w:szCs w:val="24"/>
        </w:rPr>
      </w:pPr>
      <w:r w:rsidRPr="00D33021">
        <w:rPr>
          <w:rFonts w:ascii="Times New Roman" w:hAnsi="Times New Roman" w:cs="Times New Roman"/>
          <w:i/>
          <w:sz w:val="24"/>
          <w:szCs w:val="24"/>
        </w:rPr>
        <w:t xml:space="preserve">Phase 1: </w:t>
      </w:r>
      <w:r w:rsidR="00596427" w:rsidRPr="00D33021">
        <w:rPr>
          <w:rFonts w:ascii="Times New Roman" w:hAnsi="Times New Roman" w:cs="Times New Roman"/>
          <w:i/>
          <w:sz w:val="24"/>
          <w:szCs w:val="24"/>
        </w:rPr>
        <w:t>Document review</w:t>
      </w: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The first component will entail conducting a detailed </w:t>
      </w:r>
      <w:r w:rsidRPr="00D33021">
        <w:rPr>
          <w:rFonts w:ascii="Times New Roman" w:hAnsi="Times New Roman" w:cs="Times New Roman"/>
          <w:bCs/>
          <w:sz w:val="24"/>
          <w:szCs w:val="24"/>
        </w:rPr>
        <w:t xml:space="preserve">review of </w:t>
      </w:r>
      <w:r w:rsidR="003C6742" w:rsidRPr="00D33021">
        <w:rPr>
          <w:rFonts w:ascii="Times New Roman" w:hAnsi="Times New Roman" w:cs="Times New Roman"/>
          <w:bCs/>
          <w:sz w:val="24"/>
          <w:szCs w:val="24"/>
        </w:rPr>
        <w:t xml:space="preserve">legal instruments, </w:t>
      </w:r>
      <w:r w:rsidRPr="00D33021">
        <w:rPr>
          <w:rFonts w:ascii="Times New Roman" w:hAnsi="Times New Roman" w:cs="Times New Roman"/>
          <w:bCs/>
          <w:sz w:val="24"/>
          <w:szCs w:val="24"/>
        </w:rPr>
        <w:t>policy documents, Public Expenditure reports, Annual institutional report</w:t>
      </w:r>
      <w:r w:rsidR="003C6742" w:rsidRPr="00D33021">
        <w:rPr>
          <w:rFonts w:ascii="Times New Roman" w:hAnsi="Times New Roman" w:cs="Times New Roman"/>
          <w:bCs/>
          <w:sz w:val="24"/>
          <w:szCs w:val="24"/>
        </w:rPr>
        <w:t>s</w:t>
      </w:r>
      <w:r w:rsidRPr="00D33021">
        <w:rPr>
          <w:rFonts w:ascii="Times New Roman" w:hAnsi="Times New Roman" w:cs="Times New Roman"/>
          <w:bCs/>
          <w:sz w:val="24"/>
          <w:szCs w:val="24"/>
        </w:rPr>
        <w:t>, and national health accounts, among other documents</w:t>
      </w:r>
      <w:r w:rsidR="003C6742" w:rsidRPr="00D33021">
        <w:rPr>
          <w:rFonts w:ascii="Times New Roman" w:hAnsi="Times New Roman" w:cs="Times New Roman"/>
          <w:bCs/>
          <w:sz w:val="24"/>
          <w:szCs w:val="24"/>
        </w:rPr>
        <w:t xml:space="preserve"> related</w:t>
      </w:r>
      <w:r w:rsidRPr="00D33021">
        <w:rPr>
          <w:rFonts w:ascii="Times New Roman" w:hAnsi="Times New Roman" w:cs="Times New Roman"/>
          <w:bCs/>
          <w:sz w:val="24"/>
          <w:szCs w:val="24"/>
        </w:rPr>
        <w:t xml:space="preserve"> to institutional and organisation</w:t>
      </w:r>
      <w:r w:rsidR="003C6742" w:rsidRPr="00D33021">
        <w:rPr>
          <w:rFonts w:ascii="Times New Roman" w:hAnsi="Times New Roman" w:cs="Times New Roman"/>
          <w:bCs/>
          <w:sz w:val="24"/>
          <w:szCs w:val="24"/>
        </w:rPr>
        <w:t>al</w:t>
      </w:r>
      <w:r w:rsidRPr="00D33021">
        <w:rPr>
          <w:rFonts w:ascii="Times New Roman" w:hAnsi="Times New Roman" w:cs="Times New Roman"/>
          <w:bCs/>
          <w:sz w:val="24"/>
          <w:szCs w:val="24"/>
        </w:rPr>
        <w:t xml:space="preserve"> arrangements of the Kenyan health financing system.</w:t>
      </w:r>
      <w:r w:rsidRPr="00D33021">
        <w:rPr>
          <w:rFonts w:ascii="Times New Roman" w:hAnsi="Times New Roman" w:cs="Times New Roman"/>
          <w:sz w:val="24"/>
          <w:szCs w:val="24"/>
        </w:rPr>
        <w:t xml:space="preserve"> The document review was guided by a review template highlighting the key relevant features to ensure that all important information was drawn from the documents in a systematic way. In addition to synthesizing information, the document </w:t>
      </w:r>
      <w:r w:rsidR="0092522A" w:rsidRPr="00D33021">
        <w:rPr>
          <w:rFonts w:ascii="Times New Roman" w:hAnsi="Times New Roman" w:cs="Times New Roman"/>
          <w:sz w:val="24"/>
          <w:szCs w:val="24"/>
        </w:rPr>
        <w:t>review aim</w:t>
      </w:r>
      <w:r w:rsidRPr="00D33021">
        <w:rPr>
          <w:rFonts w:ascii="Times New Roman" w:hAnsi="Times New Roman" w:cs="Times New Roman"/>
          <w:sz w:val="24"/>
          <w:szCs w:val="24"/>
        </w:rPr>
        <w:t xml:space="preserve">s </w:t>
      </w:r>
      <w:r w:rsidR="0092522A" w:rsidRPr="00D33021">
        <w:rPr>
          <w:rFonts w:ascii="Times New Roman" w:hAnsi="Times New Roman" w:cs="Times New Roman"/>
          <w:sz w:val="24"/>
          <w:szCs w:val="24"/>
        </w:rPr>
        <w:t>to identify</w:t>
      </w:r>
      <w:r w:rsidRPr="00D33021">
        <w:rPr>
          <w:rFonts w:ascii="Times New Roman" w:hAnsi="Times New Roman" w:cs="Times New Roman"/>
          <w:sz w:val="24"/>
          <w:szCs w:val="24"/>
        </w:rPr>
        <w:t xml:space="preserve"> information gaps and key issues to explore in detail through key informant interviews. The document review process will also endeavour to </w:t>
      </w:r>
      <w:r w:rsidR="00106AC6" w:rsidRPr="00D33021">
        <w:rPr>
          <w:rFonts w:ascii="Times New Roman" w:hAnsi="Times New Roman" w:cs="Times New Roman"/>
          <w:sz w:val="24"/>
          <w:szCs w:val="24"/>
        </w:rPr>
        <w:t xml:space="preserve">identify </w:t>
      </w:r>
      <w:r w:rsidRPr="00D33021">
        <w:rPr>
          <w:rFonts w:ascii="Times New Roman" w:hAnsi="Times New Roman" w:cs="Times New Roman"/>
          <w:sz w:val="24"/>
          <w:szCs w:val="24"/>
        </w:rPr>
        <w:t>and summaris</w:t>
      </w:r>
      <w:r w:rsidR="003C6742" w:rsidRPr="00D33021">
        <w:rPr>
          <w:rFonts w:ascii="Times New Roman" w:hAnsi="Times New Roman" w:cs="Times New Roman"/>
          <w:sz w:val="24"/>
          <w:szCs w:val="24"/>
        </w:rPr>
        <w:t>e</w:t>
      </w:r>
      <w:r w:rsidRPr="00D33021">
        <w:rPr>
          <w:rFonts w:ascii="Times New Roman" w:hAnsi="Times New Roman" w:cs="Times New Roman"/>
          <w:sz w:val="24"/>
          <w:szCs w:val="24"/>
        </w:rPr>
        <w:t xml:space="preserve"> experiences from other countries that can inform health financing reforms in Kenya.</w:t>
      </w: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  </w:t>
      </w:r>
    </w:p>
    <w:p w:rsidR="00596427" w:rsidRPr="00D33021" w:rsidRDefault="00704103" w:rsidP="00406C54">
      <w:pPr>
        <w:spacing w:line="360" w:lineRule="auto"/>
        <w:jc w:val="both"/>
        <w:rPr>
          <w:rFonts w:ascii="Times New Roman" w:hAnsi="Times New Roman" w:cs="Times New Roman"/>
          <w:i/>
        </w:rPr>
      </w:pPr>
      <w:r w:rsidRPr="00D33021">
        <w:rPr>
          <w:rFonts w:ascii="Times New Roman" w:hAnsi="Times New Roman" w:cs="Times New Roman"/>
          <w:i/>
        </w:rPr>
        <w:t>Phase 2</w:t>
      </w:r>
      <w:r w:rsidR="00142F32" w:rsidRPr="00D33021">
        <w:rPr>
          <w:rFonts w:ascii="Times New Roman" w:hAnsi="Times New Roman" w:cs="Times New Roman"/>
          <w:i/>
        </w:rPr>
        <w:t>: Key Informant Interviews</w:t>
      </w:r>
    </w:p>
    <w:p w:rsidR="00142F32" w:rsidRPr="00D33021" w:rsidRDefault="00142F32" w:rsidP="00406C54">
      <w:pPr>
        <w:pStyle w:val="Default"/>
        <w:spacing w:line="360" w:lineRule="auto"/>
        <w:jc w:val="both"/>
        <w:rPr>
          <w:rFonts w:ascii="Times New Roman" w:hAnsi="Times New Roman" w:cs="Times New Roman"/>
          <w:spacing w:val="-1"/>
        </w:rPr>
      </w:pPr>
      <w:r w:rsidRPr="00D33021">
        <w:rPr>
          <w:rFonts w:ascii="Times New Roman" w:hAnsi="Times New Roman" w:cs="Times New Roman"/>
          <w:lang w:val="en-GB" w:eastAsia="en-ZA"/>
        </w:rPr>
        <w:t>The second component will involve conducting key informant interviews with key stakeholders in health financing and social protection in Kenya. The aim of the key informant interviews will be to document stakeholders’ experiences and views on institutional and organisation arrangements of health care financing in Kenya and to gather potential recommendations of these rules moving forward.</w:t>
      </w:r>
      <w:r w:rsidR="00F1310D" w:rsidRPr="00D33021">
        <w:rPr>
          <w:rFonts w:ascii="Times New Roman" w:hAnsi="Times New Roman" w:cs="Times New Roman"/>
          <w:lang w:val="en-GB" w:eastAsia="en-ZA"/>
        </w:rPr>
        <w:t xml:space="preserve"> The range of stakeholders to be interviewed will include but </w:t>
      </w:r>
      <w:r w:rsidR="003C6742" w:rsidRPr="00D33021">
        <w:rPr>
          <w:rFonts w:ascii="Times New Roman" w:hAnsi="Times New Roman" w:cs="Times New Roman"/>
          <w:lang w:val="en-GB" w:eastAsia="en-ZA"/>
        </w:rPr>
        <w:t xml:space="preserve">are </w:t>
      </w:r>
      <w:r w:rsidR="00F1310D" w:rsidRPr="00D33021">
        <w:rPr>
          <w:rFonts w:ascii="Times New Roman" w:hAnsi="Times New Roman" w:cs="Times New Roman"/>
          <w:lang w:val="en-GB" w:eastAsia="en-ZA"/>
        </w:rPr>
        <w:t xml:space="preserve">not limited to </w:t>
      </w:r>
      <w:r w:rsidR="00F1310D" w:rsidRPr="00D33021">
        <w:rPr>
          <w:rFonts w:ascii="Times New Roman" w:hAnsi="Times New Roman" w:cs="Times New Roman"/>
          <w:spacing w:val="-1"/>
        </w:rPr>
        <w:t>Ministry</w:t>
      </w:r>
      <w:r w:rsidR="00F1310D" w:rsidRPr="00D33021">
        <w:rPr>
          <w:rFonts w:ascii="Times New Roman" w:hAnsi="Times New Roman" w:cs="Times New Roman"/>
          <w:spacing w:val="13"/>
        </w:rPr>
        <w:t xml:space="preserve"> </w:t>
      </w:r>
      <w:r w:rsidR="00F1310D" w:rsidRPr="00D33021">
        <w:rPr>
          <w:rFonts w:ascii="Times New Roman" w:hAnsi="Times New Roman" w:cs="Times New Roman"/>
          <w:spacing w:val="-1"/>
        </w:rPr>
        <w:t>of</w:t>
      </w:r>
      <w:r w:rsidR="00F1310D" w:rsidRPr="00D33021">
        <w:rPr>
          <w:rFonts w:ascii="Times New Roman" w:hAnsi="Times New Roman" w:cs="Times New Roman"/>
          <w:spacing w:val="12"/>
        </w:rPr>
        <w:t xml:space="preserve"> </w:t>
      </w:r>
      <w:r w:rsidR="00F1310D" w:rsidRPr="00D33021">
        <w:rPr>
          <w:rFonts w:ascii="Times New Roman" w:hAnsi="Times New Roman" w:cs="Times New Roman"/>
          <w:spacing w:val="-1"/>
        </w:rPr>
        <w:t>Health</w:t>
      </w:r>
      <w:r w:rsidR="00F1310D" w:rsidRPr="00D33021">
        <w:rPr>
          <w:rFonts w:ascii="Times New Roman" w:hAnsi="Times New Roman" w:cs="Times New Roman"/>
          <w:spacing w:val="12"/>
        </w:rPr>
        <w:t xml:space="preserve"> </w:t>
      </w:r>
      <w:r w:rsidR="00F1310D" w:rsidRPr="00D33021">
        <w:rPr>
          <w:rFonts w:ascii="Times New Roman" w:hAnsi="Times New Roman" w:cs="Times New Roman"/>
          <w:spacing w:val="-1"/>
        </w:rPr>
        <w:t xml:space="preserve">officials, related </w:t>
      </w:r>
      <w:r w:rsidR="003C6742" w:rsidRPr="00D33021">
        <w:rPr>
          <w:rFonts w:ascii="Times New Roman" w:hAnsi="Times New Roman" w:cs="Times New Roman"/>
          <w:spacing w:val="-1"/>
        </w:rPr>
        <w:t xml:space="preserve">line </w:t>
      </w:r>
      <w:r w:rsidR="00F1310D" w:rsidRPr="00D33021">
        <w:rPr>
          <w:rFonts w:ascii="Times New Roman" w:hAnsi="Times New Roman" w:cs="Times New Roman"/>
          <w:spacing w:val="-1"/>
        </w:rPr>
        <w:t>ministries</w:t>
      </w:r>
      <w:r w:rsidR="003C6742" w:rsidRPr="00D33021">
        <w:rPr>
          <w:rFonts w:ascii="Times New Roman" w:hAnsi="Times New Roman" w:cs="Times New Roman"/>
          <w:spacing w:val="-1"/>
        </w:rPr>
        <w:t xml:space="preserve"> and departments such as</w:t>
      </w:r>
      <w:r w:rsidR="00F1310D" w:rsidRPr="00D33021">
        <w:rPr>
          <w:rFonts w:ascii="Times New Roman" w:hAnsi="Times New Roman" w:cs="Times New Roman"/>
          <w:spacing w:val="-1"/>
        </w:rPr>
        <w:t xml:space="preserve"> </w:t>
      </w:r>
      <w:r w:rsidR="00F1310D" w:rsidRPr="00D33021">
        <w:rPr>
          <w:rFonts w:ascii="Times New Roman" w:hAnsi="Times New Roman" w:cs="Times New Roman"/>
        </w:rPr>
        <w:t>the</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Ministry</w:t>
      </w:r>
      <w:r w:rsidR="00F1310D" w:rsidRPr="00D33021">
        <w:rPr>
          <w:rFonts w:ascii="Times New Roman" w:hAnsi="Times New Roman" w:cs="Times New Roman"/>
          <w:spacing w:val="33"/>
        </w:rPr>
        <w:t xml:space="preserve"> </w:t>
      </w:r>
      <w:r w:rsidR="00F1310D" w:rsidRPr="00D33021">
        <w:rPr>
          <w:rFonts w:ascii="Times New Roman" w:hAnsi="Times New Roman" w:cs="Times New Roman"/>
        </w:rPr>
        <w:t>of</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1"/>
        </w:rPr>
        <w:t>Finance,</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2"/>
        </w:rPr>
        <w:t>National Hospital Insurance Fund,</w:t>
      </w:r>
      <w:r w:rsidR="00F1310D" w:rsidRPr="00D33021">
        <w:rPr>
          <w:rFonts w:ascii="Times New Roman" w:hAnsi="Times New Roman" w:cs="Times New Roman"/>
          <w:spacing w:val="34"/>
        </w:rPr>
        <w:t xml:space="preserve"> </w:t>
      </w:r>
      <w:r w:rsidR="00F1310D" w:rsidRPr="00D33021">
        <w:rPr>
          <w:rFonts w:ascii="Times New Roman" w:hAnsi="Times New Roman" w:cs="Times New Roman"/>
        </w:rPr>
        <w:t>and Social</w:t>
      </w:r>
      <w:r w:rsidR="00F1310D" w:rsidRPr="00D33021">
        <w:rPr>
          <w:rFonts w:ascii="Times New Roman" w:hAnsi="Times New Roman" w:cs="Times New Roman"/>
          <w:spacing w:val="35"/>
        </w:rPr>
        <w:t xml:space="preserve"> </w:t>
      </w:r>
      <w:r w:rsidR="00F1310D" w:rsidRPr="00D33021">
        <w:rPr>
          <w:rFonts w:ascii="Times New Roman" w:hAnsi="Times New Roman" w:cs="Times New Roman"/>
          <w:spacing w:val="-1"/>
        </w:rPr>
        <w:t>Protection</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Secretariat</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while</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1"/>
        </w:rPr>
        <w:t>non-state</w:t>
      </w:r>
      <w:r w:rsidR="00F1310D" w:rsidRPr="00D33021">
        <w:rPr>
          <w:rFonts w:ascii="Times New Roman" w:hAnsi="Times New Roman" w:cs="Times New Roman"/>
          <w:spacing w:val="32"/>
        </w:rPr>
        <w:t xml:space="preserve"> </w:t>
      </w:r>
      <w:r w:rsidR="00F1310D" w:rsidRPr="00D33021">
        <w:rPr>
          <w:rFonts w:ascii="Times New Roman" w:hAnsi="Times New Roman" w:cs="Times New Roman"/>
          <w:spacing w:val="-1"/>
        </w:rPr>
        <w:t>actors</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should</w:t>
      </w:r>
      <w:r w:rsidR="00F1310D" w:rsidRPr="00D33021">
        <w:rPr>
          <w:rFonts w:ascii="Times New Roman" w:hAnsi="Times New Roman" w:cs="Times New Roman"/>
          <w:spacing w:val="79"/>
        </w:rPr>
        <w:t xml:space="preserve"> </w:t>
      </w:r>
      <w:r w:rsidR="00F1310D" w:rsidRPr="00D33021">
        <w:rPr>
          <w:rFonts w:ascii="Times New Roman" w:hAnsi="Times New Roman" w:cs="Times New Roman"/>
          <w:spacing w:val="-1"/>
        </w:rPr>
        <w:t>include</w:t>
      </w:r>
      <w:r w:rsidR="00F1310D" w:rsidRPr="00D33021">
        <w:rPr>
          <w:rFonts w:ascii="Times New Roman" w:hAnsi="Times New Roman" w:cs="Times New Roman"/>
        </w:rPr>
        <w:t xml:space="preserve"> the </w:t>
      </w:r>
      <w:r w:rsidR="00F1310D" w:rsidRPr="00D33021">
        <w:rPr>
          <w:rFonts w:ascii="Times New Roman" w:hAnsi="Times New Roman" w:cs="Times New Roman"/>
          <w:spacing w:val="-1"/>
        </w:rPr>
        <w:t>private</w:t>
      </w:r>
      <w:r w:rsidR="00F1310D" w:rsidRPr="00D33021">
        <w:rPr>
          <w:rFonts w:ascii="Times New Roman" w:hAnsi="Times New Roman" w:cs="Times New Roman"/>
          <w:spacing w:val="-2"/>
        </w:rPr>
        <w:t xml:space="preserve"> </w:t>
      </w:r>
      <w:r w:rsidR="00F1310D" w:rsidRPr="00D33021">
        <w:rPr>
          <w:rFonts w:ascii="Times New Roman" w:hAnsi="Times New Roman" w:cs="Times New Roman"/>
        </w:rPr>
        <w:t>for</w:t>
      </w:r>
      <w:r w:rsidR="00F1310D" w:rsidRPr="00D33021">
        <w:rPr>
          <w:rFonts w:ascii="Times New Roman" w:hAnsi="Times New Roman" w:cs="Times New Roman"/>
          <w:spacing w:val="-3"/>
        </w:rPr>
        <w:t xml:space="preserve"> </w:t>
      </w:r>
      <w:r w:rsidR="00F1310D" w:rsidRPr="00D33021">
        <w:rPr>
          <w:rFonts w:ascii="Times New Roman" w:hAnsi="Times New Roman" w:cs="Times New Roman"/>
          <w:spacing w:val="-1"/>
        </w:rPr>
        <w:t>profit</w:t>
      </w:r>
      <w:r w:rsidR="00DB080C" w:rsidRPr="00D33021">
        <w:rPr>
          <w:rFonts w:ascii="Times New Roman" w:hAnsi="Times New Roman" w:cs="Times New Roman"/>
          <w:spacing w:val="-1"/>
        </w:rPr>
        <w:t xml:space="preserve"> (KEPSA)</w:t>
      </w:r>
      <w:r w:rsidR="00F1310D" w:rsidRPr="00D33021">
        <w:rPr>
          <w:rFonts w:ascii="Times New Roman" w:hAnsi="Times New Roman" w:cs="Times New Roman"/>
          <w:spacing w:val="-1"/>
        </w:rPr>
        <w:t>,</w:t>
      </w:r>
      <w:r w:rsidR="00F1310D" w:rsidRPr="00D33021">
        <w:rPr>
          <w:rFonts w:ascii="Times New Roman" w:hAnsi="Times New Roman" w:cs="Times New Roman"/>
        </w:rPr>
        <w:t xml:space="preserve"> N</w:t>
      </w:r>
      <w:r w:rsidR="00DB080C" w:rsidRPr="00D33021">
        <w:rPr>
          <w:rFonts w:ascii="Times New Roman" w:hAnsi="Times New Roman" w:cs="Times New Roman"/>
        </w:rPr>
        <w:t>on-Governmental Organisation (HENNET)</w:t>
      </w:r>
      <w:r w:rsidR="00F1310D" w:rsidRPr="00D33021">
        <w:rPr>
          <w:rFonts w:ascii="Times New Roman" w:hAnsi="Times New Roman" w:cs="Times New Roman"/>
        </w:rPr>
        <w:t xml:space="preserve"> </w:t>
      </w:r>
      <w:r w:rsidR="00F1310D" w:rsidRPr="00D33021">
        <w:rPr>
          <w:rFonts w:ascii="Times New Roman" w:hAnsi="Times New Roman" w:cs="Times New Roman"/>
          <w:spacing w:val="-1"/>
        </w:rPr>
        <w:t>and F</w:t>
      </w:r>
      <w:r w:rsidR="00DB080C" w:rsidRPr="00D33021">
        <w:rPr>
          <w:rFonts w:ascii="Times New Roman" w:hAnsi="Times New Roman" w:cs="Times New Roman"/>
          <w:spacing w:val="-1"/>
        </w:rPr>
        <w:t xml:space="preserve">aith </w:t>
      </w:r>
      <w:r w:rsidR="00F1310D" w:rsidRPr="00D33021">
        <w:rPr>
          <w:rFonts w:ascii="Times New Roman" w:hAnsi="Times New Roman" w:cs="Times New Roman"/>
          <w:spacing w:val="-1"/>
        </w:rPr>
        <w:t>B</w:t>
      </w:r>
      <w:r w:rsidR="00DB080C" w:rsidRPr="00D33021">
        <w:rPr>
          <w:rFonts w:ascii="Times New Roman" w:hAnsi="Times New Roman" w:cs="Times New Roman"/>
          <w:spacing w:val="-1"/>
        </w:rPr>
        <w:t xml:space="preserve">ased </w:t>
      </w:r>
      <w:r w:rsidR="00F1310D" w:rsidRPr="00D33021">
        <w:rPr>
          <w:rFonts w:ascii="Times New Roman" w:hAnsi="Times New Roman" w:cs="Times New Roman"/>
          <w:spacing w:val="-1"/>
        </w:rPr>
        <w:t>O</w:t>
      </w:r>
      <w:r w:rsidR="00DB080C" w:rsidRPr="00D33021">
        <w:rPr>
          <w:rFonts w:ascii="Times New Roman" w:hAnsi="Times New Roman" w:cs="Times New Roman"/>
          <w:spacing w:val="-1"/>
        </w:rPr>
        <w:t>rganisations, Association of Kenya Insurance, Insurance Regulatory Authority, Pharmacy and Poisons board among others.</w:t>
      </w:r>
    </w:p>
    <w:p w:rsidR="00DB080C" w:rsidRPr="00D33021" w:rsidRDefault="00DB080C" w:rsidP="00406C54">
      <w:pPr>
        <w:pStyle w:val="Default"/>
        <w:spacing w:line="360" w:lineRule="auto"/>
        <w:jc w:val="both"/>
        <w:rPr>
          <w:rFonts w:ascii="Times New Roman" w:hAnsi="Times New Roman" w:cs="Times New Roman"/>
          <w:spacing w:val="-1"/>
        </w:rPr>
      </w:pPr>
    </w:p>
    <w:p w:rsidR="00DB080C" w:rsidRPr="00D33021" w:rsidRDefault="00DB080C" w:rsidP="00406C54">
      <w:pPr>
        <w:pStyle w:val="Default"/>
        <w:spacing w:line="360" w:lineRule="auto"/>
        <w:jc w:val="both"/>
        <w:rPr>
          <w:rFonts w:ascii="Times New Roman" w:hAnsi="Times New Roman" w:cs="Times New Roman"/>
          <w:i/>
          <w:spacing w:val="-1"/>
        </w:rPr>
      </w:pPr>
      <w:r w:rsidRPr="00D33021">
        <w:rPr>
          <w:rFonts w:ascii="Times New Roman" w:hAnsi="Times New Roman" w:cs="Times New Roman"/>
          <w:i/>
          <w:spacing w:val="-1"/>
        </w:rPr>
        <w:t>Phase 3: Validation with key stakeholders</w:t>
      </w:r>
    </w:p>
    <w:p w:rsidR="00DB080C" w:rsidRPr="00D33021" w:rsidRDefault="00DB080C" w:rsidP="00406C54">
      <w:pPr>
        <w:pStyle w:val="Default"/>
        <w:spacing w:line="360" w:lineRule="auto"/>
        <w:jc w:val="both"/>
        <w:rPr>
          <w:rFonts w:ascii="Times New Roman" w:hAnsi="Times New Roman" w:cs="Times New Roman"/>
          <w:i/>
          <w:spacing w:val="-1"/>
        </w:rPr>
      </w:pPr>
    </w:p>
    <w:p w:rsidR="00DB080C" w:rsidRPr="00D33021" w:rsidRDefault="00DB080C" w:rsidP="00406C54">
      <w:pPr>
        <w:pStyle w:val="Default"/>
        <w:spacing w:line="360" w:lineRule="auto"/>
        <w:jc w:val="both"/>
        <w:rPr>
          <w:rFonts w:ascii="Times New Roman" w:hAnsi="Times New Roman" w:cs="Times New Roman"/>
          <w:lang w:val="en-GB" w:eastAsia="en-ZA"/>
        </w:rPr>
      </w:pPr>
      <w:r w:rsidRPr="00D33021">
        <w:rPr>
          <w:rFonts w:ascii="Times New Roman" w:hAnsi="Times New Roman" w:cs="Times New Roman"/>
          <w:spacing w:val="-1"/>
        </w:rPr>
        <w:t xml:space="preserve">Results from this work will be </w:t>
      </w:r>
      <w:r w:rsidR="003C6742" w:rsidRPr="00D33021">
        <w:rPr>
          <w:rFonts w:ascii="Times New Roman" w:hAnsi="Times New Roman" w:cs="Times New Roman"/>
          <w:spacing w:val="-1"/>
        </w:rPr>
        <w:t xml:space="preserve">presented and </w:t>
      </w:r>
      <w:r w:rsidRPr="00D33021">
        <w:rPr>
          <w:rFonts w:ascii="Times New Roman" w:hAnsi="Times New Roman" w:cs="Times New Roman"/>
          <w:spacing w:val="-1"/>
        </w:rPr>
        <w:t xml:space="preserve">discussed at the </w:t>
      </w:r>
      <w:r w:rsidR="003C6742" w:rsidRPr="00D33021">
        <w:rPr>
          <w:rFonts w:ascii="Times New Roman" w:hAnsi="Times New Roman" w:cs="Times New Roman"/>
          <w:spacing w:val="-1"/>
        </w:rPr>
        <w:t>UHC</w:t>
      </w:r>
      <w:r w:rsidRPr="00D33021">
        <w:rPr>
          <w:rFonts w:ascii="Times New Roman" w:hAnsi="Times New Roman" w:cs="Times New Roman"/>
          <w:spacing w:val="-1"/>
        </w:rPr>
        <w:t xml:space="preserve"> </w:t>
      </w:r>
      <w:r w:rsidR="003C6742" w:rsidRPr="00D33021">
        <w:rPr>
          <w:rFonts w:ascii="Times New Roman" w:hAnsi="Times New Roman" w:cs="Times New Roman"/>
          <w:spacing w:val="-1"/>
        </w:rPr>
        <w:t xml:space="preserve">TWG </w:t>
      </w:r>
      <w:r w:rsidRPr="00D33021">
        <w:rPr>
          <w:rFonts w:ascii="Times New Roman" w:hAnsi="Times New Roman" w:cs="Times New Roman"/>
          <w:spacing w:val="-1"/>
        </w:rPr>
        <w:t xml:space="preserve">meetings in an ongoing process to give updates on progress and to ensure that the technical working group gives continuous feedback. Depending on the </w:t>
      </w:r>
      <w:r w:rsidR="003C6742" w:rsidRPr="00D33021">
        <w:rPr>
          <w:rFonts w:ascii="Times New Roman" w:hAnsi="Times New Roman" w:cs="Times New Roman"/>
          <w:spacing w:val="-1"/>
        </w:rPr>
        <w:t xml:space="preserve">UHC </w:t>
      </w:r>
      <w:r w:rsidRPr="00D33021">
        <w:rPr>
          <w:rFonts w:ascii="Times New Roman" w:hAnsi="Times New Roman" w:cs="Times New Roman"/>
          <w:spacing w:val="-1"/>
        </w:rPr>
        <w:t>TWG, the recommendations may be presented to a wider audience of health financing stakeholders.</w:t>
      </w:r>
    </w:p>
    <w:p w:rsidR="00142F32" w:rsidRPr="00D33021" w:rsidRDefault="00142F32" w:rsidP="00406C54">
      <w:pPr>
        <w:spacing w:line="360" w:lineRule="auto"/>
        <w:jc w:val="both"/>
        <w:rPr>
          <w:rFonts w:ascii="Times New Roman" w:hAnsi="Times New Roman" w:cs="Times New Roman"/>
        </w:rPr>
      </w:pPr>
    </w:p>
    <w:p w:rsidR="00EF6F9F" w:rsidRPr="00D33021" w:rsidRDefault="00EF6F9F" w:rsidP="0015428F">
      <w:pPr>
        <w:pStyle w:val="Heading1"/>
      </w:pPr>
      <w:bookmarkStart w:id="10" w:name="_Toc366576165"/>
      <w:bookmarkStart w:id="11" w:name="_Toc369011480"/>
      <w:r w:rsidRPr="00D33021">
        <w:t xml:space="preserve">3.0 </w:t>
      </w:r>
      <w:r w:rsidR="00AD7B4C" w:rsidRPr="00D33021">
        <w:t>OVERVIEW OF</w:t>
      </w:r>
      <w:r w:rsidR="004355EA" w:rsidRPr="00D33021">
        <w:t xml:space="preserve"> INSTITUTIONAL AND ORGANISATIONAL ASSESSMENT</w:t>
      </w:r>
      <w:bookmarkEnd w:id="10"/>
      <w:r w:rsidR="000D1EA6" w:rsidRPr="00D33021">
        <w:t xml:space="preserve"> IN KENYA</w:t>
      </w:r>
      <w:bookmarkEnd w:id="11"/>
    </w:p>
    <w:p w:rsidR="004355EA" w:rsidRPr="00D33021" w:rsidRDefault="004355EA" w:rsidP="00406C54">
      <w:pPr>
        <w:spacing w:line="360" w:lineRule="auto"/>
        <w:jc w:val="both"/>
        <w:rPr>
          <w:rFonts w:ascii="Times New Roman" w:hAnsi="Times New Roman" w:cs="Times New Roman"/>
          <w:sz w:val="24"/>
        </w:rPr>
      </w:pPr>
    </w:p>
    <w:p w:rsidR="00A81874" w:rsidRPr="00D33021" w:rsidRDefault="00A81874" w:rsidP="00406C54">
      <w:pPr>
        <w:spacing w:line="360" w:lineRule="auto"/>
        <w:jc w:val="both"/>
        <w:rPr>
          <w:rFonts w:ascii="Times New Roman" w:hAnsi="Times New Roman" w:cs="Times New Roman"/>
          <w:sz w:val="24"/>
        </w:rPr>
      </w:pPr>
      <w:r w:rsidRPr="00D33021">
        <w:rPr>
          <w:rFonts w:ascii="Times New Roman" w:hAnsi="Times New Roman" w:cs="Times New Roman"/>
          <w:sz w:val="24"/>
        </w:rPr>
        <w:t xml:space="preserve">This section </w:t>
      </w:r>
      <w:r w:rsidR="002F56DC" w:rsidRPr="00D33021">
        <w:rPr>
          <w:rFonts w:ascii="Times New Roman" w:hAnsi="Times New Roman" w:cs="Times New Roman"/>
          <w:sz w:val="24"/>
        </w:rPr>
        <w:t>describes in detail the institutional and organisational arrangements in Kenya.</w:t>
      </w:r>
      <w:r w:rsidR="001803E6" w:rsidRPr="00D33021">
        <w:rPr>
          <w:rFonts w:ascii="Times New Roman" w:hAnsi="Times New Roman" w:cs="Times New Roman"/>
          <w:sz w:val="24"/>
        </w:rPr>
        <w:t xml:space="preserve"> Before getting into the details related to the health financing functions, some key assumptions are made on how universal </w:t>
      </w:r>
      <w:r w:rsidR="00445D71" w:rsidRPr="00D33021">
        <w:rPr>
          <w:rFonts w:ascii="Times New Roman" w:hAnsi="Times New Roman" w:cs="Times New Roman"/>
          <w:sz w:val="24"/>
        </w:rPr>
        <w:t>health coverage</w:t>
      </w:r>
      <w:r w:rsidR="001803E6" w:rsidRPr="00D33021">
        <w:rPr>
          <w:rFonts w:ascii="Times New Roman" w:hAnsi="Times New Roman" w:cs="Times New Roman"/>
          <w:sz w:val="24"/>
        </w:rPr>
        <w:t xml:space="preserve"> might be implemented in Kenya and the sets of relationships that might exist between the different organisations. </w:t>
      </w:r>
      <w:r w:rsidR="00445D71" w:rsidRPr="00D33021">
        <w:rPr>
          <w:rFonts w:ascii="Times New Roman" w:hAnsi="Times New Roman" w:cs="Times New Roman"/>
          <w:sz w:val="24"/>
        </w:rPr>
        <w:t xml:space="preserve"> These assumptions are presented in Box 1. </w:t>
      </w:r>
      <w:r w:rsidR="001803E6" w:rsidRPr="00D33021">
        <w:rPr>
          <w:rFonts w:ascii="Times New Roman" w:hAnsi="Times New Roman" w:cs="Times New Roman"/>
          <w:sz w:val="24"/>
        </w:rPr>
        <w:t>Section 3.</w:t>
      </w:r>
      <w:r w:rsidR="00445D71" w:rsidRPr="00D33021">
        <w:rPr>
          <w:rFonts w:ascii="Times New Roman" w:hAnsi="Times New Roman" w:cs="Times New Roman"/>
          <w:sz w:val="24"/>
        </w:rPr>
        <w:t>1</w:t>
      </w:r>
      <w:r w:rsidR="002F56DC" w:rsidRPr="00D33021">
        <w:rPr>
          <w:rFonts w:ascii="Times New Roman" w:hAnsi="Times New Roman" w:cs="Times New Roman"/>
          <w:sz w:val="24"/>
        </w:rPr>
        <w:t xml:space="preserve"> gives an overview of the sources of health funds in Kenya and assesses the performance of the health financing system in respect to funding level, population coverage, extent of financial risk protection</w:t>
      </w:r>
      <w:r w:rsidR="00D15BB2" w:rsidRPr="00D33021">
        <w:rPr>
          <w:rFonts w:ascii="Times New Roman" w:hAnsi="Times New Roman" w:cs="Times New Roman"/>
          <w:sz w:val="24"/>
        </w:rPr>
        <w:t>, equity</w:t>
      </w:r>
      <w:r w:rsidR="002F56DC" w:rsidRPr="00D33021">
        <w:rPr>
          <w:rFonts w:ascii="Times New Roman" w:hAnsi="Times New Roman" w:cs="Times New Roman"/>
          <w:sz w:val="24"/>
        </w:rPr>
        <w:t xml:space="preserve">, pooling and purchasing. </w:t>
      </w: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1803E6" w:rsidRPr="00D33021" w:rsidRDefault="00980652" w:rsidP="00406C54">
      <w:pPr>
        <w:spacing w:line="360" w:lineRule="auto"/>
        <w:jc w:val="both"/>
        <w:rPr>
          <w:rFonts w:ascii="Times New Roman" w:hAnsi="Times New Roman" w:cs="Times New Roman"/>
          <w:sz w:val="24"/>
        </w:rPr>
      </w:pPr>
      <w:r w:rsidRPr="00D33021">
        <w:rPr>
          <w:rFonts w:ascii="Times New Roman" w:hAnsi="Times New Roman" w:cs="Times New Roman"/>
          <w:noProof/>
          <w:sz w:val="24"/>
          <w:lang w:val="en-US"/>
        </w:rPr>
        <w:lastRenderedPageBreak/>
        <mc:AlternateContent>
          <mc:Choice Requires="wps">
            <w:drawing>
              <wp:anchor distT="0" distB="0" distL="114300" distR="114300" simplePos="0" relativeHeight="251659264" behindDoc="0" locked="0" layoutInCell="1" allowOverlap="1" wp14:anchorId="3CD3BD84" wp14:editId="221A55BC">
                <wp:simplePos x="0" y="0"/>
                <wp:positionH relativeFrom="column">
                  <wp:posOffset>-73153</wp:posOffset>
                </wp:positionH>
                <wp:positionV relativeFrom="paragraph">
                  <wp:posOffset>291897</wp:posOffset>
                </wp:positionV>
                <wp:extent cx="5822899" cy="5120640"/>
                <wp:effectExtent l="0" t="0" r="26035" b="22860"/>
                <wp:wrapNone/>
                <wp:docPr id="6" name="Text Box 6"/>
                <wp:cNvGraphicFramePr/>
                <a:graphic xmlns:a="http://schemas.openxmlformats.org/drawingml/2006/main">
                  <a:graphicData uri="http://schemas.microsoft.com/office/word/2010/wordprocessingShape">
                    <wps:wsp>
                      <wps:cNvSpPr txBox="1"/>
                      <wps:spPr>
                        <a:xfrm>
                          <a:off x="0" y="0"/>
                          <a:ext cx="5822899" cy="5120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11548" w:rsidRPr="00FA15AC" w:rsidRDefault="00B11548" w:rsidP="00DD70EB">
                            <w:pPr>
                              <w:jc w:val="both"/>
                              <w:rPr>
                                <w:rFonts w:ascii="Times New Roman" w:hAnsi="Times New Roman" w:cs="Times New Roman"/>
                                <w:b/>
                                <w:sz w:val="24"/>
                                <w:szCs w:val="24"/>
                              </w:rPr>
                            </w:pPr>
                            <w:r w:rsidRPr="00FA15AC">
                              <w:rPr>
                                <w:rFonts w:ascii="Times New Roman" w:hAnsi="Times New Roman" w:cs="Times New Roman"/>
                                <w:b/>
                                <w:sz w:val="24"/>
                                <w:szCs w:val="24"/>
                              </w:rPr>
                              <w:t>Box 1: Key assumptions underlying the review</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Ministry of Health will play the stewardship role. It will be responsible for setting UHC related policies and ensuring that these are implemented in a similar way across counties. This includes identifying the benefit package that will be provided to all Kenyans irrespective of their socio-economic status and geographical location.</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County governments are responsible for implementing UHC policies in line with what is formulated at the national level.</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UHC will be financed through a combination of mandatory health insurance and tax funding</w:t>
                            </w:r>
                            <w:r>
                              <w:rPr>
                                <w:rFonts w:ascii="Times New Roman" w:hAnsi="Times New Roman" w:cs="Times New Roman"/>
                                <w:sz w:val="24"/>
                                <w:szCs w:val="24"/>
                              </w:rPr>
                              <w:t>.</w:t>
                            </w:r>
                          </w:p>
                          <w:p w:rsidR="00B11548"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Nation</w:t>
                            </w:r>
                            <w:r>
                              <w:rPr>
                                <w:rFonts w:ascii="Times New Roman" w:hAnsi="Times New Roman" w:cs="Times New Roman"/>
                                <w:sz w:val="24"/>
                                <w:szCs w:val="24"/>
                              </w:rPr>
                              <w:t>al Hospital Insurance Fund (NHIF) will be the main insurer for all Kenyans. Membership to the NHIF will be mandatory for all. The NHIF will purchase both inpatient and outpatient services for the entire population. Initially these services will not be comprehensive in nature, but will cover basic services and must be the same for all members.</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 xml:space="preserve">The national government will allocate funds to the NHIF to purchase health care services for the poorest population. These services will be similar to those accessible to contributing members. </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Services will be purchased from both public and private health care services. Providers will be reimbursed using a combination of payment methods but a similar rate will apply to both public and private providers categorised at the same level.</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Voluntary health insurance will be provided by private health insurance for those who want extra services beyond those provided under the NHIF.</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Gate keeping will be maintained and high penalties levied on those bypassing the referral system.</w:t>
                            </w:r>
                          </w:p>
                          <w:p w:rsidR="00B11548" w:rsidRPr="00980652" w:rsidRDefault="00B11548" w:rsidP="00980652">
                            <w:pPr>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5.75pt;margin-top:23pt;width:458.5pt;height:40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f4lQIAALMFAAAOAAAAZHJzL2Uyb0RvYy54bWysVFFPGzEMfp+0/xDlfVzb0Q4qrqgDMU1C&#10;gAYTz2kuoRG5OEvc3nW/fk7uWlrGC9Ne7uz4s2N/sX123taWrVWIBlzJh0cDzpSTUBn3VPKfD1ef&#10;TjiLKFwlLDhV8o2K/Hz28cNZ46dqBEuwlQqMgrg4bXzJl4h+WhRRLlUt4hF45cioIdQCSQ1PRRVE&#10;Q9FrW4wGg0nRQKh8AKlipNPLzshnOb7WSuKt1lEhsyWn3DB/Q/4u0reYnYnpUxB+aWSfhviHLGph&#10;HF26C3UpULBVMH+Fqo0MEEHjkYS6AK2NVLkGqmY4eFXN/VJ4lWshcqLf0RT/X1h5s74LzFQln3Dm&#10;RE1P9KBaZF+hZZPETuPjlED3nmDY0jG98vY80mEqutWhTn8qh5GdeN7suE3BJB2OT0ajk9NTziTZ&#10;xsPRYHKc2S9e3H2I+E1BzZJQ8kCPlzkV6+uIlApBt5B0WwRrqitjbVZSw6gLG9ha0FNbzEmSxwHK&#10;OtZQpZ/Hgxz4wJZC7/wXVsjnVOZhBNKsS9ep3Fp9Womijoos4caqhLHuh9JEbWbkjRyFlMrt8szo&#10;hNJU0Xsce/xLVu9x7uogj3wzONw518ZB6Fg6pLZ63lKrOzyRtFd3ErFdtH3rLKDaUOcE6CYvenll&#10;iOhrEfFOBBo1ahZaH3hLH22BXgd6ibMlhN9vnSc8TQBZOWtodEsef61EUJzZ745m43R4TL3FMCvH&#10;4y8jUsK+ZbFvcav6AqhlhrSovMxiwqPdijpA/UhbZp5uJZNwku4uOW7FC+wWCm0pqebzDKLp9gKv&#10;3b2XKXSiNzXYQ/sogu8bHGk2bmA75GL6qs87bPJ0MF8haJOHIBHcsdoTT5sh92m/xdLq2dcz6mXX&#10;zv4AAAD//wMAUEsDBBQABgAIAAAAIQDnzsBL3gAAAAoBAAAPAAAAZHJzL2Rvd25yZXYueG1sTI/B&#10;TsMwDIbvSLxDZCRuW9ppnbrSdAI0uHBiQ5y9JksimqRKsq68PeYER9uffn9/u5vdwCYVkw1eQLks&#10;gCnfB2m9FvBxfFnUwFJGL3EIXgn4Vgl23e1Ni40MV/+upkPWjEJ8alCAyXlsOE+9UQ7TMozK0+0c&#10;osNMY9RcRrxSuBv4qig23KH19MHgqJ6N6r8OFydg/6S3uq8xmn0trZ3mz/ObfhXi/m5+fACW1Zz/&#10;YPjVJ3XoyOkULl4mNghYlGVFqID1hjoRsC0qWpwE1NVqDbxr+f8K3Q8AAAD//wMAUEsBAi0AFAAG&#10;AAgAAAAhALaDOJL+AAAA4QEAABMAAAAAAAAAAAAAAAAAAAAAAFtDb250ZW50X1R5cGVzXS54bWxQ&#10;SwECLQAUAAYACAAAACEAOP0h/9YAAACUAQAACwAAAAAAAAAAAAAAAAAvAQAAX3JlbHMvLnJlbHNQ&#10;SwECLQAUAAYACAAAACEAdH73+JUCAACzBQAADgAAAAAAAAAAAAAAAAAuAgAAZHJzL2Uyb0RvYy54&#10;bWxQSwECLQAUAAYACAAAACEA587AS94AAAAKAQAADwAAAAAAAAAAAAAAAADvBAAAZHJzL2Rvd25y&#10;ZXYueG1sUEsFBgAAAAAEAAQA8wAAAPoFAAAAAA==&#10;" fillcolor="white [3201]" strokeweight=".5pt">
                <v:textbox>
                  <w:txbxContent>
                    <w:p w:rsidR="00B11548" w:rsidRPr="00FA15AC" w:rsidRDefault="00B11548" w:rsidP="00DD70EB">
                      <w:pPr>
                        <w:jc w:val="both"/>
                        <w:rPr>
                          <w:rFonts w:ascii="Times New Roman" w:hAnsi="Times New Roman" w:cs="Times New Roman"/>
                          <w:b/>
                          <w:sz w:val="24"/>
                          <w:szCs w:val="24"/>
                        </w:rPr>
                      </w:pPr>
                      <w:r w:rsidRPr="00FA15AC">
                        <w:rPr>
                          <w:rFonts w:ascii="Times New Roman" w:hAnsi="Times New Roman" w:cs="Times New Roman"/>
                          <w:b/>
                          <w:sz w:val="24"/>
                          <w:szCs w:val="24"/>
                        </w:rPr>
                        <w:t>Box 1: Key assumptions underlying the review</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Ministry of Health will play the stewardship role. It will be responsible for setting UHC related policies and ensuring that these are implemented in a similar way across counties. This includes identifying the benefit package that will be provided to all Kenyans irrespective of their socio-economic status and geographical location.</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County governments are responsible for implementing UHC policies in line with what is formulated at the national level.</w:t>
                      </w:r>
                    </w:p>
                    <w:p w:rsidR="00B11548" w:rsidRPr="00FA15AC"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UHC will be financed through a combination of mandatory health insurance and tax funding</w:t>
                      </w:r>
                      <w:r>
                        <w:rPr>
                          <w:rFonts w:ascii="Times New Roman" w:hAnsi="Times New Roman" w:cs="Times New Roman"/>
                          <w:sz w:val="24"/>
                          <w:szCs w:val="24"/>
                        </w:rPr>
                        <w:t>.</w:t>
                      </w:r>
                    </w:p>
                    <w:p w:rsidR="00B11548" w:rsidRDefault="00B11548"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Nation</w:t>
                      </w:r>
                      <w:r>
                        <w:rPr>
                          <w:rFonts w:ascii="Times New Roman" w:hAnsi="Times New Roman" w:cs="Times New Roman"/>
                          <w:sz w:val="24"/>
                          <w:szCs w:val="24"/>
                        </w:rPr>
                        <w:t>al Hospital Insurance Fund (NHIF) will be the main insurer for all Kenyans. Membership to the NHIF will be mandatory for all. The NHIF will purchase both inpatient and outpatient services for the entire population. Initially these services will not be comprehensive in nature, but will cover basic services and must be the same for all members.</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 xml:space="preserve">The national government will allocate funds to the NHIF to purchase health care services for the poorest population. These services will be similar to those accessible to contributing members. </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Services will be purchased from both public and private health care services. Providers will be reimbursed using a combination of payment methods but a similar rate will apply to both public and private providers categorised at the same level.</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Voluntary health insurance will be provided by private health insurance for those who want extra services beyond those provided under the NHIF.</w:t>
                      </w:r>
                    </w:p>
                    <w:p w:rsidR="00B11548" w:rsidRDefault="00B11548"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Gate keeping will be maintained and high penalties levied on those bypassing the referral system.</w:t>
                      </w:r>
                    </w:p>
                    <w:p w:rsidR="00B11548" w:rsidRPr="00980652" w:rsidRDefault="00B11548" w:rsidP="00980652">
                      <w:pPr>
                        <w:jc w:val="both"/>
                        <w:rPr>
                          <w:rFonts w:ascii="Times New Roman" w:hAnsi="Times New Roman" w:cs="Times New Roman"/>
                          <w:sz w:val="24"/>
                          <w:szCs w:val="24"/>
                        </w:rPr>
                      </w:pPr>
                    </w:p>
                  </w:txbxContent>
                </v:textbox>
              </v:shape>
            </w:pict>
          </mc:Fallback>
        </mc:AlternateContent>
      </w:r>
    </w:p>
    <w:p w:rsidR="00445D71" w:rsidRPr="00D33021" w:rsidRDefault="00445D71" w:rsidP="00406C54">
      <w:pPr>
        <w:spacing w:line="360" w:lineRule="auto"/>
        <w:jc w:val="both"/>
        <w:rPr>
          <w:rFonts w:ascii="Times New Roman" w:hAnsi="Times New Roman" w:cs="Times New Roman"/>
          <w:sz w:val="24"/>
        </w:rPr>
      </w:pPr>
    </w:p>
    <w:p w:rsidR="001803E6" w:rsidRPr="00D33021" w:rsidRDefault="001803E6" w:rsidP="00406C54">
      <w:pPr>
        <w:spacing w:line="360" w:lineRule="auto"/>
        <w:jc w:val="both"/>
        <w:rPr>
          <w:rFonts w:ascii="Times New Roman" w:hAnsi="Times New Roman" w:cs="Times New Roman"/>
          <w:sz w:val="24"/>
        </w:rPr>
      </w:pPr>
    </w:p>
    <w:p w:rsidR="00445D71" w:rsidRPr="00D33021" w:rsidRDefault="00445D71" w:rsidP="0015428F">
      <w:pPr>
        <w:pStyle w:val="Heading1"/>
      </w:pPr>
      <w:bookmarkStart w:id="12" w:name="_Toc366576166"/>
    </w:p>
    <w:p w:rsidR="00DD70EB" w:rsidRPr="00D33021" w:rsidRDefault="00DD70EB" w:rsidP="00DD70EB">
      <w:pPr>
        <w:rPr>
          <w:rFonts w:ascii="Times New Roman" w:hAnsi="Times New Roman" w:cs="Times New Roman"/>
        </w:rPr>
      </w:pPr>
    </w:p>
    <w:p w:rsidR="00445D71" w:rsidRPr="00D33021" w:rsidRDefault="00445D71" w:rsidP="0015428F">
      <w:pPr>
        <w:pStyle w:val="Heading1"/>
      </w:pPr>
    </w:p>
    <w:p w:rsidR="00980652" w:rsidRPr="00D33021" w:rsidRDefault="00980652" w:rsidP="00980652">
      <w:pPr>
        <w:rPr>
          <w:rFonts w:ascii="Times New Roman" w:hAnsi="Times New Roman" w:cs="Times New Roman"/>
        </w:rPr>
      </w:pPr>
    </w:p>
    <w:p w:rsidR="00DD70EB" w:rsidRPr="00D33021" w:rsidRDefault="00DD70EB" w:rsidP="0015428F">
      <w:pPr>
        <w:pStyle w:val="Heading1"/>
      </w:pPr>
    </w:p>
    <w:p w:rsidR="00980652" w:rsidRPr="00D33021" w:rsidRDefault="00980652" w:rsidP="00980652">
      <w:pPr>
        <w:rPr>
          <w:rFonts w:ascii="Times New Roman" w:hAnsi="Times New Roman" w:cs="Times New Roman"/>
        </w:rPr>
      </w:pPr>
    </w:p>
    <w:p w:rsidR="00980652" w:rsidRPr="00D33021" w:rsidRDefault="00980652" w:rsidP="00980652">
      <w:pPr>
        <w:rPr>
          <w:rFonts w:ascii="Times New Roman" w:hAnsi="Times New Roman" w:cs="Times New Roman"/>
        </w:rPr>
      </w:pPr>
    </w:p>
    <w:p w:rsidR="00DD70EB" w:rsidRPr="00D33021" w:rsidRDefault="00DD70EB" w:rsidP="0015428F">
      <w:pPr>
        <w:pStyle w:val="Heading1"/>
      </w:pPr>
    </w:p>
    <w:p w:rsidR="00980652" w:rsidRPr="00D33021" w:rsidRDefault="00980652" w:rsidP="0015428F">
      <w:pPr>
        <w:pStyle w:val="Heading1"/>
      </w:pPr>
    </w:p>
    <w:p w:rsidR="00980652" w:rsidRPr="00D33021" w:rsidRDefault="00980652" w:rsidP="00980652">
      <w:pPr>
        <w:rPr>
          <w:rFonts w:ascii="Times New Roman" w:hAnsi="Times New Roman" w:cs="Times New Roman"/>
        </w:rPr>
      </w:pPr>
    </w:p>
    <w:p w:rsidR="00980652" w:rsidRPr="00D33021" w:rsidRDefault="00980652" w:rsidP="00980652">
      <w:pPr>
        <w:rPr>
          <w:rFonts w:ascii="Times New Roman" w:hAnsi="Times New Roman" w:cs="Times New Roman"/>
        </w:rPr>
      </w:pPr>
    </w:p>
    <w:p w:rsidR="00296511" w:rsidRPr="00D33021" w:rsidRDefault="00296511" w:rsidP="0015428F">
      <w:pPr>
        <w:pStyle w:val="Heading1"/>
      </w:pPr>
    </w:p>
    <w:p w:rsidR="00174F49" w:rsidRPr="00D33021" w:rsidRDefault="00DB080C" w:rsidP="0015428F">
      <w:pPr>
        <w:pStyle w:val="Heading1"/>
      </w:pPr>
      <w:bookmarkStart w:id="13" w:name="_Toc369011481"/>
      <w:r w:rsidRPr="00D33021">
        <w:t xml:space="preserve">3.1 </w:t>
      </w:r>
      <w:r w:rsidR="001F7D07" w:rsidRPr="00D33021">
        <w:t>RE</w:t>
      </w:r>
      <w:r w:rsidRPr="00D33021">
        <w:t>VENUE COLLECTION</w:t>
      </w:r>
      <w:bookmarkEnd w:id="12"/>
      <w:r w:rsidRPr="00D33021">
        <w:t xml:space="preserve"> </w:t>
      </w:r>
      <w:r w:rsidR="00C6410A" w:rsidRPr="00D33021">
        <w:t>AND SOURCE</w:t>
      </w:r>
      <w:r w:rsidR="00A7001E" w:rsidRPr="00D33021">
        <w:t>S</w:t>
      </w:r>
      <w:bookmarkEnd w:id="13"/>
    </w:p>
    <w:p w:rsidR="00DD70EB" w:rsidRPr="00D33021" w:rsidRDefault="00DD70EB" w:rsidP="00406C54">
      <w:pPr>
        <w:spacing w:line="360" w:lineRule="auto"/>
        <w:jc w:val="both"/>
        <w:rPr>
          <w:rFonts w:ascii="Times New Roman" w:hAnsi="Times New Roman" w:cs="Times New Roman"/>
          <w:sz w:val="24"/>
          <w:szCs w:val="24"/>
        </w:rPr>
      </w:pPr>
    </w:p>
    <w:p w:rsidR="00C6410A" w:rsidRPr="00D33021" w:rsidRDefault="00C6410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Health care funds in Kenya come from the public (government</w:t>
      </w:r>
      <w:r w:rsidR="00D15BB2" w:rsidRPr="00D33021">
        <w:rPr>
          <w:rFonts w:ascii="Times New Roman" w:hAnsi="Times New Roman" w:cs="Times New Roman"/>
          <w:sz w:val="24"/>
          <w:szCs w:val="24"/>
        </w:rPr>
        <w:t xml:space="preserve"> tax revenue</w:t>
      </w:r>
      <w:r w:rsidRPr="00D33021">
        <w:rPr>
          <w:rFonts w:ascii="Times New Roman" w:hAnsi="Times New Roman" w:cs="Times New Roman"/>
          <w:sz w:val="24"/>
          <w:szCs w:val="24"/>
        </w:rPr>
        <w:t xml:space="preserve">), private (private companies and households) and donors. </w:t>
      </w:r>
      <w:r w:rsidR="003C6742" w:rsidRPr="00D33021">
        <w:rPr>
          <w:rFonts w:ascii="Times New Roman" w:hAnsi="Times New Roman" w:cs="Times New Roman"/>
          <w:sz w:val="24"/>
          <w:szCs w:val="24"/>
        </w:rPr>
        <w:t xml:space="preserve">Though on the decline, </w:t>
      </w:r>
      <w:r w:rsidR="003C6742" w:rsidRPr="00D33021">
        <w:rPr>
          <w:rFonts w:ascii="Times New Roman" w:hAnsi="Times New Roman" w:cs="Times New Roman"/>
          <w:sz w:val="24"/>
          <w:szCs w:val="24"/>
          <w:lang w:eastAsia="en-GB"/>
        </w:rPr>
        <w:t>o</w:t>
      </w:r>
      <w:r w:rsidRPr="00D33021">
        <w:rPr>
          <w:rFonts w:ascii="Times New Roman" w:hAnsi="Times New Roman" w:cs="Times New Roman"/>
          <w:sz w:val="24"/>
          <w:szCs w:val="24"/>
          <w:lang w:eastAsia="en-GB"/>
        </w:rPr>
        <w:t xml:space="preserve">ut-of-pocket payments remain the largest source of health funds in Kenya, contributing 51.1% of total health expenditure (THE) in 2001/2002, and 36.7% in 2009/10 </w:t>
      </w:r>
      <w:r w:rsidRPr="00D33021">
        <w:rPr>
          <w:rFonts w:ascii="Times New Roman" w:hAnsi="Times New Roman" w:cs="Times New Roman"/>
          <w:sz w:val="24"/>
          <w:szCs w:val="24"/>
          <w:lang w:eastAsia="en-GB"/>
        </w:rPr>
        <w:fldChar w:fldCharType="begin"/>
      </w:r>
      <w:r w:rsidRPr="00D33021">
        <w:rPr>
          <w:rFonts w:ascii="Times New Roman" w:hAnsi="Times New Roman" w:cs="Times New Roman"/>
          <w:sz w:val="24"/>
          <w:szCs w:val="24"/>
          <w:lang w:eastAsia="en-GB"/>
        </w:rPr>
        <w:instrText xml:space="preserve"> ADDIN EN.CITE &lt;EndNote&gt;&lt;Cite&gt;&lt;Author&gt;Government of Kenya&lt;/Author&gt;&lt;Year&gt;2009&lt;/Year&gt;&lt;RecNum&gt;35&lt;/RecNum&gt;&lt;DisplayText&gt;[30, 31]&lt;/DisplayText&gt;&lt;record&gt;&lt;rec-number&gt;35&lt;/rec-number&gt;&lt;foreign-keys&gt;&lt;key app="EN" db-id="vfpr25ephrzx91es0zppp2xuwzavw2dpeept"&gt;35&lt;/key&gt;&lt;/foreign-keys&gt;&lt;ref-type name="Report"&gt;27&lt;/ref-type&gt;&lt;contributors&gt;&lt;authors&gt;&lt;author&gt;Government of Kenya,.&lt;/author&gt;&lt;author&gt;Health Systems 2020 Project,.&lt;/author&gt;&lt;/authors&gt;&lt;/contributors&gt;&lt;titles&gt;&lt;title&gt;Kenya National Health Accounts 2005/2006&lt;/title&gt;&lt;/titles&gt;&lt;dates&gt;&lt;year&gt;2009&lt;/year&gt;&lt;/dates&gt;&lt;pub-location&gt;Bethesda, MD&lt;/pub-location&gt;&lt;publisher&gt;Health Systems 20/20 project, Abt Associates Inc&lt;/publisher&gt;&lt;urls&gt;&lt;/urls&gt;&lt;/record&gt;&lt;/Cite&gt;&lt;Cite&gt;&lt;Author&gt;Ministry of Health&lt;/Author&gt;&lt;Year&gt;2003&lt;/Year&gt;&lt;RecNum&gt;36&lt;/RecNum&gt;&lt;record&gt;&lt;rec-number&gt;36&lt;/rec-number&gt;&lt;foreign-keys&gt;&lt;key app="EN" db-id="vfpr25ephrzx91es0zppp2xuwzavw2dpeept"&gt;36&lt;/key&gt;&lt;/foreign-keys&gt;&lt;ref-type name="Report"&gt;27&lt;/ref-type&gt;&lt;contributors&gt;&lt;authors&gt;&lt;author&gt;Ministry of Health,.&lt;/author&gt;&lt;/authors&gt;&lt;/contributors&gt;&lt;titles&gt;&lt;title&gt;Kenya National Health Accounts 2001-2002&lt;/title&gt;&lt;/titles&gt;&lt;dates&gt;&lt;year&gt;2003&lt;/year&gt;&lt;/dates&gt;&lt;pub-location&gt;Nairobi&lt;/pub-location&gt;&lt;publisher&gt;Ministry of Health&lt;/publisher&gt;&lt;urls&gt;&lt;/urls&gt;&lt;/record&gt;&lt;/Cite&gt;&lt;/EndNote&gt;</w:instrText>
      </w:r>
      <w:r w:rsidRPr="00D33021">
        <w:rPr>
          <w:rFonts w:ascii="Times New Roman" w:hAnsi="Times New Roman" w:cs="Times New Roman"/>
          <w:sz w:val="24"/>
          <w:szCs w:val="24"/>
          <w:lang w:eastAsia="en-GB"/>
        </w:rPr>
        <w:fldChar w:fldCharType="separate"/>
      </w:r>
      <w:r w:rsidRPr="00D33021">
        <w:rPr>
          <w:rFonts w:ascii="Times New Roman" w:hAnsi="Times New Roman" w:cs="Times New Roman"/>
          <w:noProof/>
          <w:sz w:val="24"/>
          <w:szCs w:val="24"/>
          <w:lang w:eastAsia="en-GB"/>
        </w:rPr>
        <w:t>[</w:t>
      </w:r>
      <w:hyperlink w:anchor="_ENREF_30" w:tooltip="Government of Kenya, 2009 #35" w:history="1">
        <w:r w:rsidR="00C27BB7" w:rsidRPr="00D33021">
          <w:rPr>
            <w:rFonts w:ascii="Times New Roman" w:hAnsi="Times New Roman" w:cs="Times New Roman"/>
            <w:noProof/>
            <w:sz w:val="24"/>
            <w:szCs w:val="24"/>
            <w:lang w:eastAsia="en-GB"/>
          </w:rPr>
          <w:t>30</w:t>
        </w:r>
      </w:hyperlink>
      <w:r w:rsidRPr="00D33021">
        <w:rPr>
          <w:rFonts w:ascii="Times New Roman" w:hAnsi="Times New Roman" w:cs="Times New Roman"/>
          <w:noProof/>
          <w:sz w:val="24"/>
          <w:szCs w:val="24"/>
          <w:lang w:eastAsia="en-GB"/>
        </w:rPr>
        <w:t xml:space="preserve">, </w:t>
      </w:r>
      <w:hyperlink w:anchor="_ENREF_31" w:tooltip="Ministry of Health, 2003 #36" w:history="1">
        <w:r w:rsidR="00C27BB7" w:rsidRPr="00D33021">
          <w:rPr>
            <w:rFonts w:ascii="Times New Roman" w:hAnsi="Times New Roman" w:cs="Times New Roman"/>
            <w:noProof/>
            <w:sz w:val="24"/>
            <w:szCs w:val="24"/>
            <w:lang w:eastAsia="en-GB"/>
          </w:rPr>
          <w:t>31</w:t>
        </w:r>
      </w:hyperlink>
      <w:r w:rsidRPr="00D33021">
        <w:rPr>
          <w:rFonts w:ascii="Times New Roman" w:hAnsi="Times New Roman" w:cs="Times New Roman"/>
          <w:noProof/>
          <w:sz w:val="24"/>
          <w:szCs w:val="24"/>
          <w:lang w:eastAsia="en-GB"/>
        </w:rPr>
        <w:t>]</w:t>
      </w:r>
      <w:r w:rsidRPr="00D33021">
        <w:rPr>
          <w:rFonts w:ascii="Times New Roman" w:hAnsi="Times New Roman" w:cs="Times New Roman"/>
          <w:sz w:val="24"/>
          <w:szCs w:val="24"/>
          <w:lang w:eastAsia="en-GB"/>
        </w:rPr>
        <w:fldChar w:fldCharType="end"/>
      </w:r>
      <w:r w:rsidRPr="00D33021">
        <w:rPr>
          <w:rFonts w:ascii="Times New Roman" w:hAnsi="Times New Roman" w:cs="Times New Roman"/>
          <w:sz w:val="24"/>
          <w:szCs w:val="24"/>
          <w:lang w:eastAsia="en-GB"/>
        </w:rPr>
        <w:t xml:space="preserve">. Government spending on health accounted for 29.6% of THE in 2001/2002, 29.3% in 2005/2006 and 28.8% in 2009/2010. </w:t>
      </w:r>
      <w:r w:rsidRPr="00D33021">
        <w:rPr>
          <w:rFonts w:ascii="Times New Roman" w:hAnsi="Times New Roman" w:cs="Times New Roman"/>
          <w:sz w:val="24"/>
          <w:szCs w:val="24"/>
        </w:rPr>
        <w:t xml:space="preserve">Donors’ contribution to the health sector in Kenya is relatively large and has increased dramatically in the last decade from 16.4% in 2001/2002 to 34.5% in 2009/2010 </w:t>
      </w: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EN.CITE &lt;EndNote&gt;&lt;Cite&gt;&lt;Author&gt;Government of Kenya&lt;/Author&gt;&lt;Year&gt;2009&lt;/Year&gt;&lt;RecNum&gt;35&lt;/RecNum&gt;&lt;DisplayText&gt;[30, 31]&lt;/DisplayText&gt;&lt;record&gt;&lt;rec-number&gt;35&lt;/rec-number&gt;&lt;foreign-keys&gt;&lt;key app="EN" db-id="vfpr25ephrzx91es0zppp2xuwzavw2dpeept"&gt;35&lt;/key&gt;&lt;/foreign-keys&gt;&lt;ref-type name="Report"&gt;27&lt;/ref-type&gt;&lt;contributors&gt;&lt;authors&gt;&lt;author&gt;Government of Kenya,.&lt;/author&gt;&lt;author&gt;Health Systems 2020 Project,.&lt;/author&gt;&lt;/authors&gt;&lt;/contributors&gt;&lt;titles&gt;&lt;title&gt;Kenya National Health Accounts 2005/2006&lt;/title&gt;&lt;/titles&gt;&lt;dates&gt;&lt;year&gt;2009&lt;/year&gt;&lt;/dates&gt;&lt;pub-location&gt;Bethesda, MD&lt;/pub-location&gt;&lt;publisher&gt;Health Systems 20/20 project, Abt Associates Inc&lt;/publisher&gt;&lt;urls&gt;&lt;/urls&gt;&lt;/record&gt;&lt;/Cite&gt;&lt;Cite&gt;&lt;Author&gt;Ministry of Health&lt;/Author&gt;&lt;Year&gt;2003&lt;/Year&gt;&lt;RecNum&gt;36&lt;/RecNum&gt;&lt;record&gt;&lt;rec-number&gt;36&lt;/rec-number&gt;&lt;foreign-keys&gt;&lt;key app="EN" db-id="vfpr25ephrzx91es0zppp2xuwzavw2dpeept"&gt;36&lt;/key&gt;&lt;/foreign-keys&gt;&lt;ref-type name="Report"&gt;27&lt;/ref-type&gt;&lt;contributors&gt;&lt;authors&gt;&lt;author&gt;Ministry of Health,.&lt;/author&gt;&lt;/authors&gt;&lt;/contributors&gt;&lt;titles&gt;&lt;title&gt;Kenya National Health Accounts 2001-2002&lt;/title&gt;&lt;/titles&gt;&lt;dates&gt;&lt;year&gt;2003&lt;/year&gt;&lt;/dates&gt;&lt;pub-location&gt;Nairobi&lt;/pub-location&gt;&lt;publisher&gt;Ministry of Health&lt;/publisher&gt;&lt;urls&gt;&lt;/urls&gt;&lt;/record&gt;&lt;/Cite&gt;&lt;/EndNote&gt;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30" w:tooltip="Government of Kenya, 2009 #35" w:history="1">
        <w:r w:rsidR="00C27BB7" w:rsidRPr="00D33021">
          <w:rPr>
            <w:rFonts w:ascii="Times New Roman" w:hAnsi="Times New Roman" w:cs="Times New Roman"/>
            <w:noProof/>
            <w:sz w:val="24"/>
            <w:szCs w:val="24"/>
          </w:rPr>
          <w:t>30</w:t>
        </w:r>
      </w:hyperlink>
      <w:r w:rsidRPr="00D33021">
        <w:rPr>
          <w:rFonts w:ascii="Times New Roman" w:hAnsi="Times New Roman" w:cs="Times New Roman"/>
          <w:noProof/>
          <w:sz w:val="24"/>
          <w:szCs w:val="24"/>
        </w:rPr>
        <w:t xml:space="preserve">, </w:t>
      </w:r>
      <w:hyperlink w:anchor="_ENREF_31" w:tooltip="Ministry of Health, 2003 #36" w:history="1">
        <w:r w:rsidR="00C27BB7" w:rsidRPr="00D33021">
          <w:rPr>
            <w:rFonts w:ascii="Times New Roman" w:hAnsi="Times New Roman" w:cs="Times New Roman"/>
            <w:noProof/>
            <w:sz w:val="24"/>
            <w:szCs w:val="24"/>
          </w:rPr>
          <w:t>31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Figure </w:t>
      </w:r>
      <w:r w:rsidR="00106AC6" w:rsidRPr="00D33021">
        <w:rPr>
          <w:rFonts w:ascii="Times New Roman" w:hAnsi="Times New Roman" w:cs="Times New Roman"/>
          <w:sz w:val="24"/>
          <w:szCs w:val="24"/>
        </w:rPr>
        <w:t>2</w:t>
      </w:r>
      <w:r w:rsidRPr="00D33021">
        <w:rPr>
          <w:rFonts w:ascii="Times New Roman" w:hAnsi="Times New Roman" w:cs="Times New Roman"/>
          <w:sz w:val="24"/>
          <w:szCs w:val="24"/>
        </w:rPr>
        <w:t xml:space="preserve"> shows the financing sources as a percentage of THE.</w:t>
      </w:r>
    </w:p>
    <w:p w:rsidR="00C6410A" w:rsidRPr="00D33021" w:rsidRDefault="00C6410A" w:rsidP="00406C54">
      <w:pPr>
        <w:spacing w:line="360" w:lineRule="auto"/>
        <w:jc w:val="both"/>
        <w:rPr>
          <w:rFonts w:ascii="Times New Roman" w:hAnsi="Times New Roman" w:cs="Times New Roman"/>
          <w:sz w:val="24"/>
          <w:szCs w:val="24"/>
        </w:rPr>
      </w:pPr>
    </w:p>
    <w:p w:rsidR="00C6410A" w:rsidRPr="00D33021" w:rsidRDefault="00C6410A" w:rsidP="00406C54">
      <w:pPr>
        <w:autoSpaceDE w:val="0"/>
        <w:autoSpaceDN w:val="0"/>
        <w:adjustRightInd w:val="0"/>
        <w:spacing w:after="0" w:line="360" w:lineRule="auto"/>
        <w:ind w:left="360"/>
        <w:jc w:val="both"/>
        <w:rPr>
          <w:rFonts w:ascii="Times New Roman" w:hAnsi="Times New Roman" w:cs="Times New Roman"/>
          <w:b/>
          <w:sz w:val="24"/>
        </w:rPr>
      </w:pPr>
      <w:r w:rsidRPr="00D33021">
        <w:rPr>
          <w:rFonts w:ascii="Times New Roman" w:hAnsi="Times New Roman" w:cs="Times New Roman"/>
          <w:b/>
          <w:sz w:val="24"/>
        </w:rPr>
        <w:t>Figure</w:t>
      </w:r>
      <w:r w:rsidR="00AD4CD6" w:rsidRPr="00D33021">
        <w:rPr>
          <w:rFonts w:ascii="Times New Roman" w:hAnsi="Times New Roman" w:cs="Times New Roman"/>
          <w:b/>
          <w:sz w:val="24"/>
        </w:rPr>
        <w:t xml:space="preserve"> </w:t>
      </w:r>
      <w:r w:rsidR="00106AC6" w:rsidRPr="00D33021">
        <w:rPr>
          <w:rFonts w:ascii="Times New Roman" w:hAnsi="Times New Roman" w:cs="Times New Roman"/>
          <w:b/>
          <w:sz w:val="24"/>
        </w:rPr>
        <w:t>2</w:t>
      </w:r>
      <w:r w:rsidRPr="00D33021">
        <w:rPr>
          <w:rFonts w:ascii="Times New Roman" w:hAnsi="Times New Roman" w:cs="Times New Roman"/>
          <w:b/>
          <w:sz w:val="24"/>
        </w:rPr>
        <w:t>: Financing sources as a percentage of THE</w:t>
      </w:r>
    </w:p>
    <w:bookmarkStart w:id="14" w:name="_MON_1442305723"/>
    <w:bookmarkEnd w:id="14"/>
    <w:p w:rsidR="00C6410A" w:rsidRPr="00D33021" w:rsidRDefault="00E12AFB" w:rsidP="00406C54">
      <w:pPr>
        <w:spacing w:line="360" w:lineRule="auto"/>
        <w:jc w:val="both"/>
        <w:rPr>
          <w:rFonts w:ascii="Times New Roman" w:hAnsi="Times New Roman" w:cs="Times New Roman"/>
        </w:rPr>
      </w:pPr>
      <w:r w:rsidRPr="00D33021">
        <w:rPr>
          <w:rFonts w:ascii="Times New Roman" w:hAnsi="Times New Roman" w:cs="Times New Roman"/>
          <w:sz w:val="28"/>
          <w:szCs w:val="24"/>
        </w:rPr>
        <w:object w:dxaOrig="7188" w:dyaOrig="4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9.25pt;height:204.5pt" o:ole="">
            <v:imagedata r:id="rId11" o:title=""/>
          </v:shape>
          <o:OLEObject Type="Embed" ProgID="Excel.Sheet.12" ShapeID="_x0000_i1025" DrawAspect="Content" ObjectID="_1316623553" r:id="rId12"/>
        </w:object>
      </w:r>
    </w:p>
    <w:p w:rsidR="001F7D07" w:rsidRPr="00D33021" w:rsidRDefault="001F7D07" w:rsidP="00406C54">
      <w:pPr>
        <w:spacing w:line="360" w:lineRule="auto"/>
        <w:jc w:val="both"/>
        <w:rPr>
          <w:rFonts w:ascii="Times New Roman" w:hAnsi="Times New Roman" w:cs="Times New Roman"/>
          <w:b/>
          <w:i/>
          <w:sz w:val="24"/>
          <w:szCs w:val="24"/>
        </w:rPr>
      </w:pPr>
    </w:p>
    <w:p w:rsidR="00666240" w:rsidRPr="00D33021" w:rsidRDefault="00A7001E" w:rsidP="00406C54">
      <w:pPr>
        <w:pStyle w:val="Heading2"/>
        <w:jc w:val="both"/>
        <w:rPr>
          <w:rFonts w:cs="Times New Roman"/>
        </w:rPr>
      </w:pPr>
      <w:bookmarkStart w:id="15" w:name="_Toc369011482"/>
      <w:r w:rsidRPr="00D33021">
        <w:rPr>
          <w:rFonts w:cs="Times New Roman"/>
        </w:rPr>
        <w:t xml:space="preserve">3.1.1 </w:t>
      </w:r>
      <w:r w:rsidR="001054B7" w:rsidRPr="00D33021">
        <w:rPr>
          <w:rFonts w:cs="Times New Roman"/>
        </w:rPr>
        <w:t>Level of funding</w:t>
      </w:r>
      <w:bookmarkEnd w:id="15"/>
    </w:p>
    <w:p w:rsidR="00A7001E" w:rsidRPr="00D33021" w:rsidRDefault="00A7001E" w:rsidP="00406C54">
      <w:pPr>
        <w:jc w:val="both"/>
        <w:rPr>
          <w:rFonts w:ascii="Times New Roman" w:hAnsi="Times New Roman" w:cs="Times New Roman"/>
        </w:rPr>
      </w:pPr>
    </w:p>
    <w:p w:rsidR="00666240" w:rsidRPr="00D33021" w:rsidRDefault="00666240" w:rsidP="00406C54">
      <w:pPr>
        <w:autoSpaceDE w:val="0"/>
        <w:autoSpaceDN w:val="0"/>
        <w:adjustRightInd w:val="0"/>
        <w:spacing w:after="0" w:line="360" w:lineRule="auto"/>
        <w:jc w:val="both"/>
        <w:rPr>
          <w:rFonts w:ascii="Times New Roman" w:hAnsi="Times New Roman" w:cs="Times New Roman"/>
          <w:sz w:val="24"/>
        </w:rPr>
      </w:pPr>
      <w:r w:rsidRPr="00D33021">
        <w:rPr>
          <w:rFonts w:ascii="Times New Roman" w:hAnsi="Times New Roman" w:cs="Times New Roman"/>
          <w:sz w:val="24"/>
        </w:rPr>
        <w:t>Total health expenditure (THE) in Kenya amounted to KES 122.9</w:t>
      </w:r>
      <w:r w:rsidR="00A134D7" w:rsidRPr="00D33021">
        <w:rPr>
          <w:rFonts w:ascii="Times New Roman" w:hAnsi="Times New Roman" w:cs="Times New Roman"/>
          <w:sz w:val="24"/>
        </w:rPr>
        <w:t xml:space="preserve"> million</w:t>
      </w:r>
      <w:r w:rsidRPr="00D33021">
        <w:rPr>
          <w:rFonts w:ascii="Times New Roman" w:hAnsi="Times New Roman" w:cs="Times New Roman"/>
          <w:sz w:val="24"/>
        </w:rPr>
        <w:t xml:space="preserve"> in 2009/2010 (US$ 1,620 million, an</w:t>
      </w:r>
      <w:r w:rsidR="00A134D7" w:rsidRPr="00D33021">
        <w:rPr>
          <w:rFonts w:ascii="Times New Roman" w:hAnsi="Times New Roman" w:cs="Times New Roman"/>
          <w:sz w:val="24"/>
        </w:rPr>
        <w:t>d</w:t>
      </w:r>
      <w:r w:rsidRPr="00D33021">
        <w:rPr>
          <w:rFonts w:ascii="Times New Roman" w:hAnsi="Times New Roman" w:cs="Times New Roman"/>
          <w:sz w:val="24"/>
        </w:rPr>
        <w:t xml:space="preserve"> KES 101,977 (US$ 1389) million in 2005/2006. In 2001/2002</w:t>
      </w:r>
      <w:r w:rsidR="00A134D7" w:rsidRPr="00D33021">
        <w:rPr>
          <w:rFonts w:ascii="Times New Roman" w:hAnsi="Times New Roman" w:cs="Times New Roman"/>
          <w:sz w:val="24"/>
        </w:rPr>
        <w:t>,</w:t>
      </w:r>
      <w:r w:rsidRPr="00D33021">
        <w:rPr>
          <w:rFonts w:ascii="Times New Roman" w:hAnsi="Times New Roman" w:cs="Times New Roman"/>
          <w:sz w:val="24"/>
        </w:rPr>
        <w:t xml:space="preserve"> THE amounted to KES 82,232 million (US$ 1389). </w:t>
      </w:r>
      <w:r w:rsidR="00A134D7" w:rsidRPr="00D33021">
        <w:rPr>
          <w:rFonts w:ascii="Times New Roman" w:hAnsi="Times New Roman" w:cs="Times New Roman"/>
          <w:sz w:val="24"/>
        </w:rPr>
        <w:t xml:space="preserve">THE per capita in 2009/2010 amounted to KES 3,203 (US$42.2), compared to US$ 39 reported in 2005/2006 and US$ 33.5 in 2001/2002.  </w:t>
      </w:r>
      <w:r w:rsidR="00C337A3" w:rsidRPr="00D33021">
        <w:rPr>
          <w:rFonts w:ascii="Times New Roman" w:hAnsi="Times New Roman" w:cs="Times New Roman"/>
          <w:sz w:val="24"/>
        </w:rPr>
        <w:t xml:space="preserve">THE </w:t>
      </w:r>
      <w:r w:rsidR="00A134D7" w:rsidRPr="00D33021">
        <w:rPr>
          <w:rFonts w:ascii="Times New Roman" w:hAnsi="Times New Roman" w:cs="Times New Roman"/>
          <w:sz w:val="24"/>
        </w:rPr>
        <w:t xml:space="preserve">expressed </w:t>
      </w:r>
      <w:r w:rsidR="00C337A3" w:rsidRPr="00D33021">
        <w:rPr>
          <w:rFonts w:ascii="Times New Roman" w:hAnsi="Times New Roman" w:cs="Times New Roman"/>
          <w:sz w:val="24"/>
        </w:rPr>
        <w:t xml:space="preserve">as a percentage of </w:t>
      </w:r>
      <w:r w:rsidRPr="00D33021">
        <w:rPr>
          <w:rFonts w:ascii="Times New Roman" w:hAnsi="Times New Roman" w:cs="Times New Roman"/>
          <w:sz w:val="24"/>
        </w:rPr>
        <w:t xml:space="preserve">Gross Domestic Product (GDP) </w:t>
      </w:r>
      <w:r w:rsidR="00C337A3" w:rsidRPr="00D33021">
        <w:rPr>
          <w:rFonts w:ascii="Times New Roman" w:hAnsi="Times New Roman" w:cs="Times New Roman"/>
          <w:sz w:val="24"/>
        </w:rPr>
        <w:t>ranged from 5.1% in</w:t>
      </w:r>
      <w:r w:rsidRPr="00D33021">
        <w:rPr>
          <w:rFonts w:ascii="Times New Roman" w:hAnsi="Times New Roman" w:cs="Times New Roman"/>
          <w:sz w:val="24"/>
        </w:rPr>
        <w:t xml:space="preserve"> 2001/02</w:t>
      </w:r>
      <w:r w:rsidR="00C337A3" w:rsidRPr="00D33021">
        <w:rPr>
          <w:rFonts w:ascii="Times New Roman" w:hAnsi="Times New Roman" w:cs="Times New Roman"/>
          <w:sz w:val="24"/>
        </w:rPr>
        <w:t xml:space="preserve"> to 5.4% in 2009/10</w:t>
      </w:r>
      <w:r w:rsidR="00A134D7" w:rsidRPr="00D33021">
        <w:rPr>
          <w:rFonts w:ascii="Times New Roman" w:hAnsi="Times New Roman" w:cs="Times New Roman"/>
          <w:sz w:val="24"/>
        </w:rPr>
        <w:t>, while g</w:t>
      </w:r>
      <w:r w:rsidRPr="00D33021">
        <w:rPr>
          <w:rFonts w:ascii="Times New Roman" w:hAnsi="Times New Roman" w:cs="Times New Roman"/>
          <w:sz w:val="24"/>
        </w:rPr>
        <w:t xml:space="preserve">overnment health expenditures as </w:t>
      </w:r>
      <w:r w:rsidR="00062C0D" w:rsidRPr="00D33021">
        <w:rPr>
          <w:rFonts w:ascii="Times New Roman" w:hAnsi="Times New Roman" w:cs="Times New Roman"/>
          <w:sz w:val="24"/>
        </w:rPr>
        <w:t>a percentage</w:t>
      </w:r>
      <w:r w:rsidRPr="00D33021">
        <w:rPr>
          <w:rFonts w:ascii="Times New Roman" w:hAnsi="Times New Roman" w:cs="Times New Roman"/>
          <w:sz w:val="24"/>
        </w:rPr>
        <w:t xml:space="preserve"> of total g</w:t>
      </w:r>
      <w:r w:rsidR="00A134D7" w:rsidRPr="00D33021">
        <w:rPr>
          <w:rFonts w:ascii="Times New Roman" w:hAnsi="Times New Roman" w:cs="Times New Roman"/>
          <w:sz w:val="24"/>
        </w:rPr>
        <w:t xml:space="preserve">overnment expenditures ranged </w:t>
      </w:r>
      <w:r w:rsidRPr="00D33021">
        <w:rPr>
          <w:rFonts w:ascii="Times New Roman" w:hAnsi="Times New Roman" w:cs="Times New Roman"/>
          <w:sz w:val="24"/>
        </w:rPr>
        <w:t>from 8</w:t>
      </w:r>
      <w:r w:rsidR="00062C0D" w:rsidRPr="00D33021">
        <w:rPr>
          <w:rFonts w:ascii="Times New Roman" w:hAnsi="Times New Roman" w:cs="Times New Roman"/>
          <w:sz w:val="24"/>
        </w:rPr>
        <w:t xml:space="preserve">% </w:t>
      </w:r>
      <w:r w:rsidRPr="00D33021">
        <w:rPr>
          <w:rFonts w:ascii="Times New Roman" w:hAnsi="Times New Roman" w:cs="Times New Roman"/>
          <w:sz w:val="24"/>
        </w:rPr>
        <w:t>in 2001/02 to 4.6</w:t>
      </w:r>
      <w:r w:rsidR="00062C0D" w:rsidRPr="00D33021">
        <w:rPr>
          <w:rFonts w:ascii="Times New Roman" w:hAnsi="Times New Roman" w:cs="Times New Roman"/>
          <w:sz w:val="24"/>
        </w:rPr>
        <w:t>%</w:t>
      </w:r>
      <w:r w:rsidRPr="00D33021">
        <w:rPr>
          <w:rFonts w:ascii="Times New Roman" w:hAnsi="Times New Roman" w:cs="Times New Roman"/>
          <w:sz w:val="24"/>
        </w:rPr>
        <w:t xml:space="preserve"> in 2009/10.</w:t>
      </w:r>
      <w:r w:rsidR="00C337A3" w:rsidRPr="00D33021">
        <w:rPr>
          <w:rFonts w:ascii="Times New Roman" w:hAnsi="Times New Roman" w:cs="Times New Roman"/>
          <w:sz w:val="24"/>
        </w:rPr>
        <w:t xml:space="preserve"> Figure 1 shows the financing sources as a percentage of THE.</w:t>
      </w:r>
    </w:p>
    <w:p w:rsidR="00F357F1" w:rsidRPr="00D33021" w:rsidRDefault="00F357F1" w:rsidP="00406C54">
      <w:pPr>
        <w:autoSpaceDE w:val="0"/>
        <w:autoSpaceDN w:val="0"/>
        <w:adjustRightInd w:val="0"/>
        <w:spacing w:after="0" w:line="360" w:lineRule="auto"/>
        <w:ind w:left="360"/>
        <w:jc w:val="both"/>
        <w:rPr>
          <w:rFonts w:ascii="Times New Roman" w:hAnsi="Times New Roman" w:cs="Times New Roman"/>
          <w:sz w:val="24"/>
        </w:rPr>
      </w:pPr>
    </w:p>
    <w:p w:rsidR="00FE5A70" w:rsidRPr="00D33021" w:rsidRDefault="00FE5A70" w:rsidP="00406C54">
      <w:pPr>
        <w:spacing w:line="360" w:lineRule="auto"/>
        <w:jc w:val="both"/>
        <w:rPr>
          <w:rFonts w:ascii="Times New Roman" w:hAnsi="Times New Roman" w:cs="Times New Roman"/>
          <w:sz w:val="28"/>
          <w:szCs w:val="24"/>
        </w:rPr>
      </w:pPr>
      <w:r w:rsidRPr="00D33021">
        <w:rPr>
          <w:rFonts w:ascii="Times New Roman" w:hAnsi="Times New Roman" w:cs="Times New Roman"/>
          <w:sz w:val="24"/>
          <w:szCs w:val="24"/>
        </w:rPr>
        <w:t xml:space="preserve">Figure </w:t>
      </w:r>
      <w:r w:rsidR="002A7C8E" w:rsidRPr="00D33021">
        <w:rPr>
          <w:rFonts w:ascii="Times New Roman" w:hAnsi="Times New Roman" w:cs="Times New Roman"/>
          <w:sz w:val="24"/>
          <w:szCs w:val="24"/>
        </w:rPr>
        <w:t xml:space="preserve">3 </w:t>
      </w:r>
      <w:r w:rsidRPr="00D33021">
        <w:rPr>
          <w:rFonts w:ascii="Times New Roman" w:hAnsi="Times New Roman" w:cs="Times New Roman"/>
          <w:sz w:val="24"/>
          <w:szCs w:val="24"/>
        </w:rPr>
        <w:t xml:space="preserve">shows the government’s allocation to the health sector. In 2005/2006, government health expenditure (GHE) accounted for 5.73 % of total government’s budget. This proportion increased to 7.9 % in 2006/2007. In 2007/2008, GHE as a percentage of government’s budget declined to </w:t>
      </w:r>
      <w:r w:rsidR="00AD4CD6" w:rsidRPr="00D33021">
        <w:rPr>
          <w:rFonts w:ascii="Times New Roman" w:hAnsi="Times New Roman" w:cs="Times New Roman"/>
          <w:sz w:val="24"/>
          <w:szCs w:val="24"/>
        </w:rPr>
        <w:t>6.4% and to 4.6% in 2009</w:t>
      </w:r>
      <w:r w:rsidRPr="00D33021">
        <w:rPr>
          <w:rFonts w:ascii="Times New Roman" w:hAnsi="Times New Roman" w:cs="Times New Roman"/>
          <w:sz w:val="24"/>
          <w:szCs w:val="24"/>
        </w:rPr>
        <w:t>/20</w:t>
      </w:r>
      <w:r w:rsidR="00AD4CD6" w:rsidRPr="00D33021">
        <w:rPr>
          <w:rFonts w:ascii="Times New Roman" w:hAnsi="Times New Roman" w:cs="Times New Roman"/>
          <w:sz w:val="24"/>
          <w:szCs w:val="24"/>
        </w:rPr>
        <w:t>10</w:t>
      </w:r>
      <w:r w:rsidRPr="00D33021">
        <w:rPr>
          <w:rFonts w:ascii="Times New Roman" w:hAnsi="Times New Roman" w:cs="Times New Roman"/>
          <w:sz w:val="24"/>
          <w:szCs w:val="24"/>
        </w:rPr>
        <w:t xml:space="preserve">. </w:t>
      </w:r>
      <w:r w:rsidR="00AD4CD6" w:rsidRPr="00D33021">
        <w:rPr>
          <w:rFonts w:ascii="Times New Roman" w:hAnsi="Times New Roman" w:cs="Times New Roman"/>
          <w:sz w:val="24"/>
          <w:szCs w:val="24"/>
        </w:rPr>
        <w:t xml:space="preserve"> These rates remain far below the 15% target set by Africa heads of states in Abuja in 2000. </w:t>
      </w:r>
      <w:r w:rsidRPr="00D33021">
        <w:rPr>
          <w:rFonts w:ascii="Times New Roman" w:hAnsi="Times New Roman" w:cs="Times New Roman"/>
          <w:sz w:val="24"/>
          <w:szCs w:val="24"/>
        </w:rPr>
        <w:t xml:space="preserve">Total government health expenditure as a share of GDP has remained below 2% in the last decade. There has been an increase in total government expenditure on health over time </w:t>
      </w:r>
      <w:r w:rsidRPr="00D33021">
        <w:rPr>
          <w:rFonts w:ascii="Times New Roman" w:hAnsi="Times New Roman" w:cs="Times New Roman"/>
          <w:sz w:val="24"/>
          <w:szCs w:val="24"/>
        </w:rPr>
        <w:fldChar w:fldCharType="begin">
          <w:fldData xml:space="preserve">PEVuZE5vdGU+PENpdGU+PEF1dGhvcj5CYXJudW08L0F1dGhvcj48WWVhcj4xOTk1PC9ZZWFyPjxS
ZWNOdW0+ODwvUmVjTnVtPjxEaXNwbGF5VGV4dD5bMzItMzddPC9EaXNwbGF5VGV4dD48cmVjb3Jk
PjxyZWMtbnVtYmVyPjg8L3JlYy1udW1iZXI+PGZvcmVpZ24ta2V5cz48a2V5IGFwcD0iRU4iIGRi
LWlkPSJ2ZnByMjVlcGhyeng5MWVzMHpwcHAyeHV3emF2dzJkcGVlcHQiPjg8L2tleT48L2ZvcmVp
Z24ta2V5cz48cmVmLXR5cGUgbmFtZT0iSm91cm5hbCBBcnRpY2xlIj4xNzwvcmVmLXR5cGU+PGNv
bnRyaWJ1dG9ycz48YXV0aG9ycz48YXV0aG9yPkJhcm51bSwgSC48L2F1dGhvcj48YXV0aG9yPkt1
dHppbiwgSi48L2F1dGhvcj48YXV0aG9yPlNheGVuaWFuLCBILjwvYXV0aG9yPjwvYXV0aG9ycz48
L2NvbnRyaWJ1dG9ycz48YXV0aC1hZGRyZXNzPldvcmxkIEJhbmssIFdhc2hpbmd0b24gREMgMjA0
MzMsIFVTQS48L2F1dGgtYWRkcmVzcz48dGl0bGVzPjx0aXRsZT5JbmNlbnRpdmVzIGFuZCBwcm92
aWRlciBwYXltZW50IG1ldGhvZHM8L3RpdGxlPjxzZWNvbmRhcnktdGl0bGU+SW50IEogSGVhbHRo
IFBsYW5uIE1hbmFnZTwvc2Vjb25kYXJ5LXRpdGxlPjxhbHQtdGl0bGU+VGhlIEludGVybmF0aW9u
YWwgam91cm5hbCBvZiBoZWFsdGggcGxhbm5pbmcgYW5kIG1hbmFnZW1lbnQ8L2FsdC10aXRsZT48
L3RpdGxlcz48cGVyaW9kaWNhbD48ZnVsbC10aXRsZT5JbnQgSiBIZWFsdGggUGxhbm4gTWFuYWdl
PC9mdWxsLXRpdGxlPjxhYmJyLTE+VGhlIEludGVybmF0aW9uYWwgam91cm5hbCBvZiBoZWFsdGgg
cGxhbm5pbmcgYW5kIG1hbmFnZW1lbnQ8L2FiYnItMT48L3BlcmlvZGljYWw+PGFsdC1wZXJpb2Rp
Y2FsPjxmdWxsLXRpdGxlPkludCBKIEhlYWx0aCBQbGFubiBNYW5hZ2U8L2Z1bGwtdGl0bGU+PGFi
YnItMT5UaGUgSW50ZXJuYXRpb25hbCBqb3VybmFsIG9mIGhlYWx0aCBwbGFubmluZyBhbmQgbWFu
YWdlbWVudDwvYWJici0xPjwvYWx0LXBlcmlvZGljYWw+PHBhZ2VzPjIzLTQ1PC9wYWdlcz48dm9s
dW1lPjEwPC92b2x1bWU+PG51bWJlcj4xPC9udW1iZXI+PGtleXdvcmRzPjxrZXl3b3JkPkFyZ2Vu
dGluYTwva2V5d29yZD48a2V5d29yZD5CdWRnZXRzPC9rZXl3b3JkPjxrZXl3b3JkPkNhbmFkYTwv
a2V5d29yZD48a2V5d29yZD5DYXBpdGF0aW9uIEZlZTwva2V5d29yZD48a2V5d29yZD5DaGluYTwv
a2V5d29yZD48a2V5d29yZD5GZWUtZm9yLVNlcnZpY2UgUGxhbnM8L2tleXdvcmQ+PGtleXdvcmQ+
R2VybWFueTwva2V5d29yZD48a2V5d29yZD5IZWFsdGggQ2FyZSBDb3N0czwva2V5d29yZD48a2V5
d29yZD5IZWFsdGggQ2FyZSBSZWZvcm0vKmVjb25vbWljczwva2V5d29yZD48a2V5d29yZD5IdW5n
YXJ5PC9rZXl3b3JkPjxrZXl3b3JkPlJlaW1idXJzZW1lbnQsIEluY2VudGl2ZS8qZWNvbm9taWNz
PC9rZXl3b3JkPjxrZXl3b3JkPlVuaXRlZCBTdGF0ZXM8L2tleXdvcmQ+PGtleXdvcmQ+V29ybGQg
SGVhbHRoIE9yZ2FuaXphdGlvbjwva2V5d29yZD48L2tleXdvcmRzPjxkYXRlcz48eWVhcj4xOTk1
PC95ZWFyPjxwdWItZGF0ZXM+PGRhdGU+SmFuLU1hcjwvZGF0ZT48L3B1Yi1kYXRlcz48L2RhdGVz
Pjxpc2JuPjA3NDktNjc1MyAoUHJpbnQpJiN4RDswNzQ5LTY3NTMgKExpbmtpbmcpPC9pc2JuPjxh
Y2Nlc3Npb24tbnVtPjEwMTQyMTIwPC9hY2Nlc3Npb24tbnVtPjx1cmxzPjxyZWxhdGVkLXVybHM+
PHVybD5odHRwOi8vd3d3Lm5jYmkubmxtLm5paC5nb3YvZW50cmV6L3F1ZXJ5LmZjZ2k/Y21kPVJl
dHJpZXZlJmFtcDtkYj1QdWJNZWQmYW1wO2RvcHQ9Q2l0YXRpb24mYW1wO2xpc3RfdWlkcz0xMDE0
MjEyMCA8L3VybD48L3JlbGF0ZWQtdXJscz48L3VybHM+PGxhbmd1YWdlPmVuZzwvbGFuZ3VhZ2U+
PC9yZWNvcmQ+PC9DaXRlPjxDaXRlPjxBdXRob3I+TWluaXN0cnkgb2YgSGVhbHRoPC9BdXRob3I+
PFllYXI+MjAwNTwvWWVhcj48UmVjTnVtPjI2PC9SZWNOdW0+PHJlY29yZD48cmVjLW51bWJlcj4y
NjwvcmVjLW51bWJlcj48Zm9yZWlnbi1rZXlzPjxrZXkgYXBwPSJFTiIgZGItaWQ9InZmcHIyNWVw
aHJ6eDkxZXMwenBwcDJ4dXd6YXZ3MmRwZWVwdCI+MjY8L2tleT48L2ZvcmVpZ24ta2V5cz48cmVm
LXR5cGUgbmFtZT0iUmVwb3J0Ij4yNzwvcmVmLXR5cGU+PGNvbnRyaWJ1dG9ycz48YXV0aG9ycz48
YXV0aG9yPk1pbmlzdHJ5IG9mIEhlYWx0aCw8L2F1dGhvcj48L2F1dGhvcnM+PC9jb250cmlidXRv
cnM+PHRpdGxlcz48dGl0bGU+UHVibGljIGV4cGVuZGl0dXJlIHJldmlldyAyMDA1PC90aXRsZT48
L3RpdGxlcz48ZGF0ZXM+PHllYXI+MjAwNTwveWVhcj48L2RhdGVzPjx1cmxzPjwvdXJscz48L3Jl
Y29yZD48L0NpdGU+PENpdGU+PEF1dGhvcj5NaW5pc3RyeSBvZiBIZWFsdGg8L0F1dGhvcj48WWVh
cj4yMDA4PC9ZZWFyPjxSZWNOdW0+Mjg8L1JlY051bT48cmVjb3JkPjxyZWMtbnVtYmVyPjI4PC9y
ZWMtbnVtYmVyPjxmb3JlaWduLWtleXM+PGtleSBhcHA9IkVOIiBkYi1pZD0idmZwcjI1ZXBocnp4
OTFlczB6cHBwMnh1d3phdncyZHBlZXB0Ij4yODwva2V5PjwvZm9yZWlnbi1rZXlzPjxyZWYtdHlw
ZSBuYW1lPSJSZXBvcnQiPjI3PC9yZWYtdHlwZT48Y29udHJpYnV0b3JzPjxhdXRob3JzPjxhdXRo
b3I+TWluaXN0cnkgb2YgSGVhbHRoLDwvYXV0aG9yPjwvYXV0aG9ycz48L2NvbnRyaWJ1dG9ycz48
dGl0bGVzPjx0aXRsZT5QdWJsaWMgRXhwZW5kaXR1cmUgVHJhY2tpbmcgU3VydmV5PC90aXRsZT48
L3RpdGxlcz48ZGF0ZXM+PHllYXI+MjAwODwveWVhcj48L2RhdGVzPjx1cmxzPjwvdXJscz48L3Jl
Y29yZD48L0NpdGU+PENpdGU+PEF1dGhvcj5NaW5pc3RyeSBvZiBIZWFsdGg8L0F1dGhvcj48WWVh
cj4yMDA5PC9ZZWFyPjxSZWNOdW0+Mjk8L1JlY051bT48cmVjb3JkPjxyZWMtbnVtYmVyPjI5PC9y
ZWMtbnVtYmVyPjxmb3JlaWduLWtleXM+PGtleSBhcHA9IkVOIiBkYi1pZD0idmZwcjI1ZXBocnp4
OTFlczB6cHBwMnh1d3phdncyZHBlZXB0Ij4yOTwva2V5PjwvZm9yZWlnbi1rZXlzPjxyZWYtdHlw
ZSBuYW1lPSJSZXBvcnQiPjI3PC9yZWYtdHlwZT48Y29udHJpYnV0b3JzPjxhdXRob3JzPjxhdXRo
b3I+TWluaXN0cnkgb2YgSGVhbHRoLDwvYXV0aG9yPjwvYXV0aG9ycz48L2NvbnRyaWJ1dG9ycz48
dGl0bGVzPjx0aXRsZT5QdWJsaWMgZXhwZW5kaXR1cmUgcmV2aWV3IDIwMDg8L3RpdGxlPjwvdGl0
bGVzPjxkYXRlcz48eWVhcj4yMDA5PC95ZWFyPjwvZGF0ZXM+PHVybHM+PC91cmxzPjwvcmVjb3Jk
PjwvQ2l0ZT48Q2l0ZT48QXV0aG9yPk1pbmlzdHJ5IG9mIE1lZGljYWwgc2VydmljZXM8L0F1dGhv
cj48WWVhcj4yMDA4PC9ZZWFyPjxSZWNOdW0+MzA8L1JlY051bT48cmVjb3JkPjxyZWMtbnVtYmVy
PjMwPC9yZWMtbnVtYmVyPjxmb3JlaWduLWtleXM+PGtleSBhcHA9IkVOIiBkYi1pZD0idmZwcjI1
ZXBocnp4OTFlczB6cHBwMnh1d3phdncyZHBlZXB0Ij4zMDwva2V5PjwvZm9yZWlnbi1rZXlzPjxy
ZWYtdHlwZSBuYW1lPSJSZXBvcnQiPjI3PC9yZWYtdHlwZT48Y29udHJpYnV0b3JzPjxhdXRob3Jz
PjxhdXRob3I+TWluaXN0cnkgb2YgTWVkaWNhbCBzZXJ2aWNlcyw8L2F1dGhvcj48L2F1dGhvcnM+
PC9jb250cmlidXRvcnM+PHRpdGxlcz48dGl0bGU+RmFjdHMgYW5kIGZpZ3VyZXMgb24gaGVhbHRo
IGFuZCBoZWFsdGggcmVsYXRlZCBpbmRpY2F0b3JzPC90aXRsZT48L3RpdGxlcz48ZGF0ZXM+PHll
YXI+MjAwODwveWVhcj48L2RhdGVzPjx1cmxzPjwvdXJscz48L3JlY29yZD48L0NpdGU+PENpdGU+
PEF1dGhvcj5NaW5pc3RyeSBvZiBtZWRpY2FsIHNlcnZpY2VzPC9BdXRob3I+PFllYXI+MjAxMDwv
WWVhcj48UmVjTnVtPjMxPC9SZWNOdW0+PHJlY29yZD48cmVjLW51bWJlcj4zMTwvcmVjLW51bWJl
cj48Zm9yZWlnbi1rZXlzPjxrZXkgYXBwPSJFTiIgZGItaWQ9InZmcHIyNWVwaHJ6eDkxZXMwenBw
cDJ4dXd6YXZ3MmRwZWVwdCI+MzE8L2tleT48L2ZvcmVpZ24ta2V5cz48cmVmLXR5cGUgbmFtZT0i
UmVwb3J0Ij4yNzwvcmVmLXR5cGU+PGNvbnRyaWJ1dG9ycz48YXV0aG9ycz48YXV0aG9yPk1pbmlz
dHJ5IG9mIG1lZGljYWwgc2VydmljZXMsPC9hdXRob3I+PC9hdXRob3JzPjwvY29udHJpYnV0b3Jz
Pjx0aXRsZXM+PHRpdGxlPkZhY3RzIGFuZCBmaWd1cmVzIG9uIGhlYWx0aCBhbmQgaGVhbHRoIHJl
bGF0ZWQgaW5kaWNhdG9yczwvdGl0bGU+PC90aXRsZXM+PGRhdGVzPjx5ZWFyPjIwMTA8L3llYXI+
PC9kYXRlcz48dXJscz48L3VybHM+PC9yZWNvcmQ+PC9DaXRlPjwvRW5kTm90ZT4A
</w:fldData>
        </w:fldChar>
      </w:r>
      <w:r w:rsidR="00C6410A" w:rsidRPr="00D33021">
        <w:rPr>
          <w:rFonts w:ascii="Times New Roman" w:hAnsi="Times New Roman" w:cs="Times New Roman"/>
          <w:sz w:val="24"/>
          <w:szCs w:val="24"/>
        </w:rPr>
        <w:instrText xml:space="preserve"> ADDIN EN.CITE </w:instrText>
      </w:r>
      <w:r w:rsidR="00C6410A" w:rsidRPr="00D33021">
        <w:rPr>
          <w:rFonts w:ascii="Times New Roman" w:hAnsi="Times New Roman" w:cs="Times New Roman"/>
          <w:sz w:val="24"/>
          <w:szCs w:val="24"/>
        </w:rPr>
        <w:fldChar w:fldCharType="begin">
          <w:fldData xml:space="preserve">PEVuZE5vdGU+PENpdGU+PEF1dGhvcj5CYXJudW08L0F1dGhvcj48WWVhcj4xOTk1PC9ZZWFyPjxS
ZWNOdW0+ODwvUmVjTnVtPjxEaXNwbGF5VGV4dD5bMzItMzddPC9EaXNwbGF5VGV4dD48cmVjb3Jk
PjxyZWMtbnVtYmVyPjg8L3JlYy1udW1iZXI+PGZvcmVpZ24ta2V5cz48a2V5IGFwcD0iRU4iIGRi
LWlkPSJ2ZnByMjVlcGhyeng5MWVzMHpwcHAyeHV3emF2dzJkcGVlcHQiPjg8L2tleT48L2ZvcmVp
Z24ta2V5cz48cmVmLXR5cGUgbmFtZT0iSm91cm5hbCBBcnRpY2xlIj4xNzwvcmVmLXR5cGU+PGNv
bnRyaWJ1dG9ycz48YXV0aG9ycz48YXV0aG9yPkJhcm51bSwgSC48L2F1dGhvcj48YXV0aG9yPkt1
dHppbiwgSi48L2F1dGhvcj48YXV0aG9yPlNheGVuaWFuLCBILjwvYXV0aG9yPjwvYXV0aG9ycz48
L2NvbnRyaWJ1dG9ycz48YXV0aC1hZGRyZXNzPldvcmxkIEJhbmssIFdhc2hpbmd0b24gREMgMjA0
MzMsIFVTQS48L2F1dGgtYWRkcmVzcz48dGl0bGVzPjx0aXRsZT5JbmNlbnRpdmVzIGFuZCBwcm92
aWRlciBwYXltZW50IG1ldGhvZHM8L3RpdGxlPjxzZWNvbmRhcnktdGl0bGU+SW50IEogSGVhbHRo
IFBsYW5uIE1hbmFnZTwvc2Vjb25kYXJ5LXRpdGxlPjxhbHQtdGl0bGU+VGhlIEludGVybmF0aW9u
YWwgam91cm5hbCBvZiBoZWFsdGggcGxhbm5pbmcgYW5kIG1hbmFnZW1lbnQ8L2FsdC10aXRsZT48
L3RpdGxlcz48cGVyaW9kaWNhbD48ZnVsbC10aXRsZT5JbnQgSiBIZWFsdGggUGxhbm4gTWFuYWdl
PC9mdWxsLXRpdGxlPjxhYmJyLTE+VGhlIEludGVybmF0aW9uYWwgam91cm5hbCBvZiBoZWFsdGgg
cGxhbm5pbmcgYW5kIG1hbmFnZW1lbnQ8L2FiYnItMT48L3BlcmlvZGljYWw+PGFsdC1wZXJpb2Rp
Y2FsPjxmdWxsLXRpdGxlPkludCBKIEhlYWx0aCBQbGFubiBNYW5hZ2U8L2Z1bGwtdGl0bGU+PGFi
YnItMT5UaGUgSW50ZXJuYXRpb25hbCBqb3VybmFsIG9mIGhlYWx0aCBwbGFubmluZyBhbmQgbWFu
YWdlbWVudDwvYWJici0xPjwvYWx0LXBlcmlvZGljYWw+PHBhZ2VzPjIzLTQ1PC9wYWdlcz48dm9s
dW1lPjEwPC92b2x1bWU+PG51bWJlcj4xPC9udW1iZXI+PGtleXdvcmRzPjxrZXl3b3JkPkFyZ2Vu
dGluYTwva2V5d29yZD48a2V5d29yZD5CdWRnZXRzPC9rZXl3b3JkPjxrZXl3b3JkPkNhbmFkYTwv
a2V5d29yZD48a2V5d29yZD5DYXBpdGF0aW9uIEZlZTwva2V5d29yZD48a2V5d29yZD5DaGluYTwv
a2V5d29yZD48a2V5d29yZD5GZWUtZm9yLVNlcnZpY2UgUGxhbnM8L2tleXdvcmQ+PGtleXdvcmQ+
R2VybWFueTwva2V5d29yZD48a2V5d29yZD5IZWFsdGggQ2FyZSBDb3N0czwva2V5d29yZD48a2V5
d29yZD5IZWFsdGggQ2FyZSBSZWZvcm0vKmVjb25vbWljczwva2V5d29yZD48a2V5d29yZD5IdW5n
YXJ5PC9rZXl3b3JkPjxrZXl3b3JkPlJlaW1idXJzZW1lbnQsIEluY2VudGl2ZS8qZWNvbm9taWNz
PC9rZXl3b3JkPjxrZXl3b3JkPlVuaXRlZCBTdGF0ZXM8L2tleXdvcmQ+PGtleXdvcmQ+V29ybGQg
SGVhbHRoIE9yZ2FuaXphdGlvbjwva2V5d29yZD48L2tleXdvcmRzPjxkYXRlcz48eWVhcj4xOTk1
PC95ZWFyPjxwdWItZGF0ZXM+PGRhdGU+SmFuLU1hcjwvZGF0ZT48L3B1Yi1kYXRlcz48L2RhdGVz
Pjxpc2JuPjA3NDktNjc1MyAoUHJpbnQpJiN4RDswNzQ5LTY3NTMgKExpbmtpbmcpPC9pc2JuPjxh
Y2Nlc3Npb24tbnVtPjEwMTQyMTIwPC9hY2Nlc3Npb24tbnVtPjx1cmxzPjxyZWxhdGVkLXVybHM+
PHVybD5odHRwOi8vd3d3Lm5jYmkubmxtLm5paC5nb3YvZW50cmV6L3F1ZXJ5LmZjZ2k/Y21kPVJl
dHJpZXZlJmFtcDtkYj1QdWJNZWQmYW1wO2RvcHQ9Q2l0YXRpb24mYW1wO2xpc3RfdWlkcz0xMDE0
MjEyMCA8L3VybD48L3JlbGF0ZWQtdXJscz48L3VybHM+PGxhbmd1YWdlPmVuZzwvbGFuZ3VhZ2U+
PC9yZWNvcmQ+PC9DaXRlPjxDaXRlPjxBdXRob3I+TWluaXN0cnkgb2YgSGVhbHRoPC9BdXRob3I+
PFllYXI+MjAwNTwvWWVhcj48UmVjTnVtPjI2PC9SZWNOdW0+PHJlY29yZD48cmVjLW51bWJlcj4y
NjwvcmVjLW51bWJlcj48Zm9yZWlnbi1rZXlzPjxrZXkgYXBwPSJFTiIgZGItaWQ9InZmcHIyNWVw
aHJ6eDkxZXMwenBwcDJ4dXd6YXZ3MmRwZWVwdCI+MjY8L2tleT48L2ZvcmVpZ24ta2V5cz48cmVm
LXR5cGUgbmFtZT0iUmVwb3J0Ij4yNzwvcmVmLXR5cGU+PGNvbnRyaWJ1dG9ycz48YXV0aG9ycz48
YXV0aG9yPk1pbmlzdHJ5IG9mIEhlYWx0aCw8L2F1dGhvcj48L2F1dGhvcnM+PC9jb250cmlidXRv
cnM+PHRpdGxlcz48dGl0bGU+UHVibGljIGV4cGVuZGl0dXJlIHJldmlldyAyMDA1PC90aXRsZT48
L3RpdGxlcz48ZGF0ZXM+PHllYXI+MjAwNTwveWVhcj48L2RhdGVzPjx1cmxzPjwvdXJscz48L3Jl
Y29yZD48L0NpdGU+PENpdGU+PEF1dGhvcj5NaW5pc3RyeSBvZiBIZWFsdGg8L0F1dGhvcj48WWVh
cj4yMDA4PC9ZZWFyPjxSZWNOdW0+Mjg8L1JlY051bT48cmVjb3JkPjxyZWMtbnVtYmVyPjI4PC9y
ZWMtbnVtYmVyPjxmb3JlaWduLWtleXM+PGtleSBhcHA9IkVOIiBkYi1pZD0idmZwcjI1ZXBocnp4
OTFlczB6cHBwMnh1d3phdncyZHBlZXB0Ij4yODwva2V5PjwvZm9yZWlnbi1rZXlzPjxyZWYtdHlw
ZSBuYW1lPSJSZXBvcnQiPjI3PC9yZWYtdHlwZT48Y29udHJpYnV0b3JzPjxhdXRob3JzPjxhdXRo
b3I+TWluaXN0cnkgb2YgSGVhbHRoLDwvYXV0aG9yPjwvYXV0aG9ycz48L2NvbnRyaWJ1dG9ycz48
dGl0bGVzPjx0aXRsZT5QdWJsaWMgRXhwZW5kaXR1cmUgVHJhY2tpbmcgU3VydmV5PC90aXRsZT48
L3RpdGxlcz48ZGF0ZXM+PHllYXI+MjAwODwveWVhcj48L2RhdGVzPjx1cmxzPjwvdXJscz48L3Jl
Y29yZD48L0NpdGU+PENpdGU+PEF1dGhvcj5NaW5pc3RyeSBvZiBIZWFsdGg8L0F1dGhvcj48WWVh
cj4yMDA5PC9ZZWFyPjxSZWNOdW0+Mjk8L1JlY051bT48cmVjb3JkPjxyZWMtbnVtYmVyPjI5PC9y
ZWMtbnVtYmVyPjxmb3JlaWduLWtleXM+PGtleSBhcHA9IkVOIiBkYi1pZD0idmZwcjI1ZXBocnp4
OTFlczB6cHBwMnh1d3phdncyZHBlZXB0Ij4yOTwva2V5PjwvZm9yZWlnbi1rZXlzPjxyZWYtdHlw
ZSBuYW1lPSJSZXBvcnQiPjI3PC9yZWYtdHlwZT48Y29udHJpYnV0b3JzPjxhdXRob3JzPjxhdXRo
b3I+TWluaXN0cnkgb2YgSGVhbHRoLDwvYXV0aG9yPjwvYXV0aG9ycz48L2NvbnRyaWJ1dG9ycz48
dGl0bGVzPjx0aXRsZT5QdWJsaWMgZXhwZW5kaXR1cmUgcmV2aWV3IDIwMDg8L3RpdGxlPjwvdGl0
bGVzPjxkYXRlcz48eWVhcj4yMDA5PC95ZWFyPjwvZGF0ZXM+PHVybHM+PC91cmxzPjwvcmVjb3Jk
PjwvQ2l0ZT48Q2l0ZT48QXV0aG9yPk1pbmlzdHJ5IG9mIE1lZGljYWwgc2VydmljZXM8L0F1dGhv
cj48WWVhcj4yMDA4PC9ZZWFyPjxSZWNOdW0+MzA8L1JlY051bT48cmVjb3JkPjxyZWMtbnVtYmVy
PjMwPC9yZWMtbnVtYmVyPjxmb3JlaWduLWtleXM+PGtleSBhcHA9IkVOIiBkYi1pZD0idmZwcjI1
ZXBocnp4OTFlczB6cHBwMnh1d3phdncyZHBlZXB0Ij4zMDwva2V5PjwvZm9yZWlnbi1rZXlzPjxy
ZWYtdHlwZSBuYW1lPSJSZXBvcnQiPjI3PC9yZWYtdHlwZT48Y29udHJpYnV0b3JzPjxhdXRob3Jz
PjxhdXRob3I+TWluaXN0cnkgb2YgTWVkaWNhbCBzZXJ2aWNlcyw8L2F1dGhvcj48L2F1dGhvcnM+
PC9jb250cmlidXRvcnM+PHRpdGxlcz48dGl0bGU+RmFjdHMgYW5kIGZpZ3VyZXMgb24gaGVhbHRo
IGFuZCBoZWFsdGggcmVsYXRlZCBpbmRpY2F0b3JzPC90aXRsZT48L3RpdGxlcz48ZGF0ZXM+PHll
YXI+MjAwODwveWVhcj48L2RhdGVzPjx1cmxzPjwvdXJscz48L3JlY29yZD48L0NpdGU+PENpdGU+
PEF1dGhvcj5NaW5pc3RyeSBvZiBtZWRpY2FsIHNlcnZpY2VzPC9BdXRob3I+PFllYXI+MjAxMDwv
WWVhcj48UmVjTnVtPjMxPC9SZWNOdW0+PHJlY29yZD48cmVjLW51bWJlcj4zMTwvcmVjLW51bWJl
cj48Zm9yZWlnbi1rZXlzPjxrZXkgYXBwPSJFTiIgZGItaWQ9InZmcHIyNWVwaHJ6eDkxZXMwenBw
cDJ4dXd6YXZ3MmRwZWVwdCI+MzE8L2tleT48L2ZvcmVpZ24ta2V5cz48cmVmLXR5cGUgbmFtZT0i
UmVwb3J0Ij4yNzwvcmVmLXR5cGU+PGNvbnRyaWJ1dG9ycz48YXV0aG9ycz48YXV0aG9yPk1pbmlz
dHJ5IG9mIG1lZGljYWwgc2VydmljZXMsPC9hdXRob3I+PC9hdXRob3JzPjwvY29udHJpYnV0b3Jz
Pjx0aXRsZXM+PHRpdGxlPkZhY3RzIGFuZCBmaWd1cmVzIG9uIGhlYWx0aCBhbmQgaGVhbHRoIHJl
bGF0ZWQgaW5kaWNhdG9yczwvdGl0bGU+PC90aXRsZXM+PGRhdGVzPjx5ZWFyPjIwMTA8L3llYXI+
PC9kYXRlcz48dXJscz48L3VybHM+PC9yZWNvcmQ+PC9DaXRlPjwvRW5kTm90ZT4A
</w:fldData>
        </w:fldChar>
      </w:r>
      <w:r w:rsidR="00C6410A" w:rsidRPr="00D33021">
        <w:rPr>
          <w:rFonts w:ascii="Times New Roman" w:hAnsi="Times New Roman" w:cs="Times New Roman"/>
          <w:sz w:val="24"/>
          <w:szCs w:val="24"/>
        </w:rPr>
        <w:instrText xml:space="preserve"> ADDIN EN.CITE.DATA </w:instrText>
      </w:r>
      <w:r w:rsidR="00C6410A" w:rsidRPr="00D33021">
        <w:rPr>
          <w:rFonts w:ascii="Times New Roman" w:hAnsi="Times New Roman" w:cs="Times New Roman"/>
          <w:sz w:val="24"/>
          <w:szCs w:val="24"/>
        </w:rPr>
      </w:r>
      <w:r w:rsidR="00C6410A"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00C6410A" w:rsidRPr="00D33021">
        <w:rPr>
          <w:rFonts w:ascii="Times New Roman" w:hAnsi="Times New Roman" w:cs="Times New Roman"/>
          <w:noProof/>
          <w:sz w:val="24"/>
          <w:szCs w:val="24"/>
        </w:rPr>
        <w:t>[</w:t>
      </w:r>
      <w:hyperlink w:anchor="_ENREF_32" w:tooltip="Barnum, 1995 #8" w:history="1">
        <w:r w:rsidR="00C27BB7" w:rsidRPr="00D33021">
          <w:rPr>
            <w:rFonts w:ascii="Times New Roman" w:hAnsi="Times New Roman" w:cs="Times New Roman"/>
            <w:noProof/>
            <w:sz w:val="24"/>
            <w:szCs w:val="24"/>
          </w:rPr>
          <w:t>32-37</w:t>
        </w:r>
      </w:hyperlink>
      <w:r w:rsidR="00C6410A"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For example, b</w:t>
      </w:r>
      <w:r w:rsidRPr="00D33021">
        <w:rPr>
          <w:rFonts w:ascii="Times New Roman" w:hAnsi="Times New Roman" w:cs="Times New Roman"/>
          <w:sz w:val="24"/>
        </w:rPr>
        <w:t xml:space="preserve">etween 2003/2004 and 2006/2007, total GHE increased from US$ 215.8 million to US$ 373.8 </w:t>
      </w:r>
      <w:r w:rsidRPr="00D33021">
        <w:rPr>
          <w:rFonts w:ascii="Times New Roman" w:hAnsi="Times New Roman" w:cs="Times New Roman"/>
          <w:sz w:val="24"/>
        </w:rPr>
        <w:lastRenderedPageBreak/>
        <w:t xml:space="preserve">million. In 2007/08, total GHE declined by 21.1%, but increased by 54% in 2008/09. Estimates for 2010/11 and 2011/12 show an expected large increase in total expenditure amounting to US$ 614 million and US$ 673.9 million respectively </w:t>
      </w:r>
      <w:r w:rsidRPr="00D33021">
        <w:rPr>
          <w:rFonts w:ascii="Times New Roman" w:hAnsi="Times New Roman" w:cs="Times New Roman"/>
          <w:sz w:val="24"/>
        </w:rPr>
        <w:fldChar w:fldCharType="begin"/>
      </w:r>
      <w:r w:rsidR="00C6410A" w:rsidRPr="00D33021">
        <w:rPr>
          <w:rFonts w:ascii="Times New Roman" w:hAnsi="Times New Roman" w:cs="Times New Roman"/>
          <w:sz w:val="24"/>
        </w:rPr>
        <w:instrText xml:space="preserve"> ADDIN EN.CITE &lt;EndNote&gt;&lt;Cite&gt;&lt;Author&gt;Ministry of Health&lt;/Author&gt;&lt;Year&gt;2009&lt;/Year&gt;&lt;RecNum&gt;29&lt;/RecNum&gt;&lt;DisplayText&gt;[35]&lt;/DisplayText&gt;&lt;record&gt;&lt;rec-number&gt;29&lt;/rec-number&gt;&lt;foreign-keys&gt;&lt;key app="EN" db-id="vfpr25ephrzx91es0zppp2xuwzavw2dpeept"&gt;29&lt;/key&gt;&lt;/foreign-keys&gt;&lt;ref-type name="Report"&gt;27&lt;/ref-type&gt;&lt;contributors&gt;&lt;authors&gt;&lt;author&gt;Ministry of Health,&lt;/author&gt;&lt;/authors&gt;&lt;/contributors&gt;&lt;titles&gt;&lt;title&gt;Public expenditure review 2008&lt;/title&gt;&lt;/titles&gt;&lt;dates&gt;&lt;year&gt;2009&lt;/year&gt;&lt;/dates&gt;&lt;urls&gt;&lt;/urls&gt;&lt;/record&gt;&lt;/Cite&gt;&lt;/EndNote&gt;</w:instrText>
      </w:r>
      <w:r w:rsidRPr="00D33021">
        <w:rPr>
          <w:rFonts w:ascii="Times New Roman" w:hAnsi="Times New Roman" w:cs="Times New Roman"/>
          <w:sz w:val="24"/>
        </w:rPr>
        <w:fldChar w:fldCharType="separate"/>
      </w:r>
      <w:r w:rsidR="00C6410A" w:rsidRPr="00D33021">
        <w:rPr>
          <w:rFonts w:ascii="Times New Roman" w:hAnsi="Times New Roman" w:cs="Times New Roman"/>
          <w:noProof/>
          <w:sz w:val="24"/>
        </w:rPr>
        <w:t>[</w:t>
      </w:r>
      <w:hyperlink w:anchor="_ENREF_35" w:tooltip="Ministry of Health, 2009 #29" w:history="1">
        <w:r w:rsidR="00C27BB7" w:rsidRPr="00D33021">
          <w:rPr>
            <w:rFonts w:ascii="Times New Roman" w:hAnsi="Times New Roman" w:cs="Times New Roman"/>
            <w:noProof/>
            <w:sz w:val="24"/>
          </w:rPr>
          <w:t>35</w:t>
        </w:r>
      </w:hyperlink>
      <w:r w:rsidR="00C6410A" w:rsidRPr="00D33021">
        <w:rPr>
          <w:rFonts w:ascii="Times New Roman" w:hAnsi="Times New Roman" w:cs="Times New Roman"/>
          <w:noProof/>
          <w:sz w:val="24"/>
        </w:rPr>
        <w:t>]</w:t>
      </w:r>
      <w:r w:rsidRPr="00D33021">
        <w:rPr>
          <w:rFonts w:ascii="Times New Roman" w:hAnsi="Times New Roman" w:cs="Times New Roman"/>
          <w:sz w:val="24"/>
        </w:rPr>
        <w:fldChar w:fldCharType="end"/>
      </w:r>
      <w:r w:rsidRPr="00D33021">
        <w:rPr>
          <w:rFonts w:ascii="Times New Roman" w:hAnsi="Times New Roman" w:cs="Times New Roman"/>
          <w:sz w:val="24"/>
        </w:rPr>
        <w:t xml:space="preserve">. </w:t>
      </w:r>
      <w:r w:rsidRPr="00D33021">
        <w:rPr>
          <w:rFonts w:ascii="Times New Roman" w:hAnsi="Times New Roman" w:cs="Times New Roman"/>
          <w:sz w:val="24"/>
          <w:szCs w:val="24"/>
        </w:rPr>
        <w:t xml:space="preserve">Per capita expenditure increased from 5 US$ in 2000/01 to 13.8 in 2007/2008, declined to US$ 10.6 in 2007/2008 and increased to US$ 11 in 2008/09. This increase reflects growth in absolute amount of expenditures allocated to health. </w:t>
      </w:r>
    </w:p>
    <w:p w:rsidR="00FE5A70" w:rsidRPr="00D33021" w:rsidRDefault="00FE5A70" w:rsidP="00406C54">
      <w:pPr>
        <w:spacing w:line="360" w:lineRule="auto"/>
        <w:jc w:val="both"/>
        <w:rPr>
          <w:rFonts w:ascii="Times New Roman" w:hAnsi="Times New Roman" w:cs="Times New Roman"/>
          <w:sz w:val="24"/>
          <w:szCs w:val="24"/>
        </w:rPr>
      </w:pPr>
    </w:p>
    <w:p w:rsidR="00FE5A70" w:rsidRPr="00D33021" w:rsidRDefault="00FE5A70"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 xml:space="preserve">Figure </w:t>
      </w:r>
      <w:r w:rsidR="002A7C8E" w:rsidRPr="00D33021">
        <w:rPr>
          <w:rFonts w:ascii="Times New Roman" w:hAnsi="Times New Roman" w:cs="Times New Roman"/>
          <w:b/>
          <w:sz w:val="24"/>
          <w:szCs w:val="24"/>
        </w:rPr>
        <w:t>3</w:t>
      </w:r>
      <w:r w:rsidRPr="00D33021">
        <w:rPr>
          <w:rFonts w:ascii="Times New Roman" w:hAnsi="Times New Roman" w:cs="Times New Roman"/>
          <w:b/>
          <w:sz w:val="24"/>
          <w:szCs w:val="24"/>
        </w:rPr>
        <w:t>: Government’s health expenditure as a proportion of government budget and GDP</w:t>
      </w:r>
    </w:p>
    <w:p w:rsidR="005A0312" w:rsidRPr="00D33021" w:rsidRDefault="005A0312"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lang w:val="en-US"/>
        </w:rPr>
        <w:drawing>
          <wp:inline distT="0" distB="0" distL="0" distR="0" wp14:anchorId="6757CC89" wp14:editId="2E4E894C">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A0312" w:rsidRPr="00D33021" w:rsidRDefault="005A0312" w:rsidP="00406C54">
      <w:pPr>
        <w:spacing w:line="360" w:lineRule="auto"/>
        <w:ind w:left="360"/>
        <w:jc w:val="both"/>
        <w:rPr>
          <w:rFonts w:ascii="Times New Roman" w:hAnsi="Times New Roman" w:cs="Times New Roman"/>
          <w:sz w:val="24"/>
          <w:szCs w:val="24"/>
        </w:rPr>
      </w:pPr>
    </w:p>
    <w:p w:rsidR="00BC6F15" w:rsidRPr="00D33021" w:rsidRDefault="00A7001E" w:rsidP="00406C54">
      <w:pPr>
        <w:pStyle w:val="Heading2"/>
        <w:jc w:val="both"/>
        <w:rPr>
          <w:rFonts w:cs="Times New Roman"/>
        </w:rPr>
      </w:pPr>
      <w:bookmarkStart w:id="16" w:name="_Toc369011483"/>
      <w:r w:rsidRPr="00D33021">
        <w:rPr>
          <w:rFonts w:cs="Times New Roman"/>
        </w:rPr>
        <w:t xml:space="preserve">3.1.2 </w:t>
      </w:r>
      <w:r w:rsidR="00BC6F15" w:rsidRPr="00D33021">
        <w:rPr>
          <w:rFonts w:cs="Times New Roman"/>
        </w:rPr>
        <w:t>Tax revenue</w:t>
      </w:r>
      <w:bookmarkEnd w:id="16"/>
    </w:p>
    <w:p w:rsidR="00A7001E" w:rsidRPr="00D33021" w:rsidRDefault="00A7001E" w:rsidP="00406C54">
      <w:pPr>
        <w:spacing w:line="360" w:lineRule="auto"/>
        <w:jc w:val="both"/>
        <w:rPr>
          <w:rFonts w:ascii="Times New Roman" w:hAnsi="Times New Roman" w:cs="Times New Roman"/>
          <w:sz w:val="24"/>
          <w:szCs w:val="24"/>
        </w:rPr>
      </w:pPr>
    </w:p>
    <w:p w:rsidR="004F2EDA" w:rsidRPr="00D33021" w:rsidRDefault="00FB6FA0"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General tax revenue is generated from value added tax (30%); personal income tax (24%), company tax (14%), and fuel tax (13%). Import and excise duty each account for 10% of total revenue.</w:t>
      </w:r>
      <w:r w:rsidR="001604E9" w:rsidRPr="00D33021">
        <w:rPr>
          <w:rFonts w:ascii="Times New Roman" w:hAnsi="Times New Roman" w:cs="Times New Roman"/>
          <w:sz w:val="24"/>
          <w:szCs w:val="24"/>
        </w:rPr>
        <w:t xml:space="preserve"> </w:t>
      </w:r>
      <w:r w:rsidR="006E340E" w:rsidRPr="00D33021">
        <w:rPr>
          <w:rFonts w:ascii="Times New Roman" w:hAnsi="Times New Roman" w:cs="Times New Roman"/>
          <w:sz w:val="24"/>
          <w:szCs w:val="24"/>
        </w:rPr>
        <w:t xml:space="preserve"> </w:t>
      </w:r>
      <w:r w:rsidR="004F2EDA" w:rsidRPr="00D33021">
        <w:rPr>
          <w:rFonts w:ascii="Times New Roman" w:hAnsi="Times New Roman" w:cs="Times New Roman"/>
          <w:sz w:val="24"/>
          <w:szCs w:val="24"/>
        </w:rPr>
        <w:t>Income tax is charged on the income earned by any person resident in Kenya.</w:t>
      </w:r>
      <w:r w:rsidR="009825E9" w:rsidRPr="00D33021">
        <w:rPr>
          <w:rFonts w:ascii="Times New Roman" w:hAnsi="Times New Roman" w:cs="Times New Roman"/>
          <w:sz w:val="24"/>
          <w:szCs w:val="24"/>
        </w:rPr>
        <w:t xml:space="preserve">  </w:t>
      </w:r>
      <w:r w:rsidR="004F2EDA" w:rsidRPr="00D33021">
        <w:rPr>
          <w:rFonts w:ascii="Times New Roman" w:hAnsi="Times New Roman" w:cs="Times New Roman"/>
          <w:sz w:val="24"/>
          <w:szCs w:val="24"/>
        </w:rPr>
        <w:t xml:space="preserve">Individual income (both PAYE and personal income tax) is taxable at the same graduated rates from 10% up to 30%. The first taxable band is for an annual income of Ksh 121,968 at the rate of 10% and the top tax bracket is for an annual income over 466,704 at 30%. </w:t>
      </w:r>
      <w:r w:rsidR="009825E9" w:rsidRPr="00D33021">
        <w:rPr>
          <w:rFonts w:ascii="Times New Roman" w:hAnsi="Times New Roman" w:cs="Times New Roman"/>
          <w:sz w:val="24"/>
          <w:szCs w:val="24"/>
        </w:rPr>
        <w:t xml:space="preserve"> Personal income tax is structured progressively, and therefore can be considered equitable. </w:t>
      </w:r>
      <w:r w:rsidR="009825E9" w:rsidRPr="00D33021">
        <w:rPr>
          <w:rFonts w:ascii="Times New Roman" w:hAnsi="Times New Roman" w:cs="Times New Roman"/>
          <w:sz w:val="24"/>
          <w:szCs w:val="24"/>
        </w:rPr>
        <w:lastRenderedPageBreak/>
        <w:t>Individuals earning less than Kenya shillings (KES) 121,968 per year are exempted from paying income tax</w:t>
      </w:r>
      <w:r w:rsidR="00114E4F" w:rsidRPr="00D33021">
        <w:rPr>
          <w:rFonts w:ascii="Times New Roman" w:hAnsi="Times New Roman" w:cs="Times New Roman"/>
          <w:sz w:val="24"/>
          <w:szCs w:val="24"/>
        </w:rPr>
        <w:t>.</w:t>
      </w:r>
      <w:r w:rsidR="00F95FF9" w:rsidRPr="00D33021">
        <w:rPr>
          <w:rFonts w:ascii="Times New Roman" w:hAnsi="Times New Roman" w:cs="Times New Roman"/>
          <w:sz w:val="24"/>
          <w:szCs w:val="24"/>
        </w:rPr>
        <w:t xml:space="preserve"> </w:t>
      </w:r>
      <w:r w:rsidR="009825E9" w:rsidRPr="00D33021">
        <w:rPr>
          <w:rFonts w:ascii="Times New Roman" w:hAnsi="Times New Roman" w:cs="Times New Roman"/>
          <w:sz w:val="24"/>
          <w:szCs w:val="24"/>
        </w:rPr>
        <w:t xml:space="preserve"> Table </w:t>
      </w:r>
      <w:r w:rsidR="00114E4F" w:rsidRPr="00D33021">
        <w:rPr>
          <w:rFonts w:ascii="Times New Roman" w:hAnsi="Times New Roman" w:cs="Times New Roman"/>
          <w:sz w:val="24"/>
          <w:szCs w:val="24"/>
        </w:rPr>
        <w:t xml:space="preserve">2 </w:t>
      </w:r>
      <w:r w:rsidR="009825E9" w:rsidRPr="00D33021">
        <w:rPr>
          <w:rFonts w:ascii="Times New Roman" w:hAnsi="Times New Roman" w:cs="Times New Roman"/>
          <w:sz w:val="24"/>
          <w:szCs w:val="24"/>
        </w:rPr>
        <w:t>shows the structure of personal income tax rates by 2012.</w:t>
      </w:r>
    </w:p>
    <w:p w:rsidR="00F95FF9" w:rsidRPr="00D33021" w:rsidRDefault="00F95FF9" w:rsidP="00406C54">
      <w:pPr>
        <w:autoSpaceDE w:val="0"/>
        <w:autoSpaceDN w:val="0"/>
        <w:adjustRightInd w:val="0"/>
        <w:spacing w:after="0" w:line="360" w:lineRule="auto"/>
        <w:ind w:left="720" w:hanging="720"/>
        <w:jc w:val="both"/>
        <w:rPr>
          <w:rFonts w:ascii="Times New Roman" w:hAnsi="Times New Roman" w:cs="Times New Roman"/>
          <w:b/>
          <w:sz w:val="24"/>
          <w:szCs w:val="24"/>
        </w:rPr>
      </w:pPr>
    </w:p>
    <w:p w:rsidR="004F2EDA" w:rsidRPr="00D33021" w:rsidRDefault="00114E4F" w:rsidP="00406C54">
      <w:pPr>
        <w:autoSpaceDE w:val="0"/>
        <w:autoSpaceDN w:val="0"/>
        <w:adjustRightInd w:val="0"/>
        <w:spacing w:after="0" w:line="360" w:lineRule="auto"/>
        <w:ind w:left="720" w:hanging="720"/>
        <w:jc w:val="both"/>
        <w:rPr>
          <w:rFonts w:ascii="Times New Roman" w:hAnsi="Times New Roman" w:cs="Times New Roman"/>
          <w:b/>
          <w:sz w:val="24"/>
          <w:szCs w:val="24"/>
        </w:rPr>
      </w:pPr>
      <w:r w:rsidRPr="00D33021">
        <w:rPr>
          <w:rFonts w:ascii="Times New Roman" w:hAnsi="Times New Roman" w:cs="Times New Roman"/>
          <w:b/>
          <w:sz w:val="24"/>
          <w:szCs w:val="24"/>
        </w:rPr>
        <w:t>Table 2</w:t>
      </w:r>
      <w:r w:rsidR="004F2EDA" w:rsidRPr="00D33021">
        <w:rPr>
          <w:rFonts w:ascii="Times New Roman" w:hAnsi="Times New Roman" w:cs="Times New Roman"/>
          <w:b/>
          <w:sz w:val="24"/>
          <w:szCs w:val="24"/>
        </w:rPr>
        <w:t>: Personal Income Tax structure</w:t>
      </w:r>
    </w:p>
    <w:p w:rsidR="004F2EDA" w:rsidRPr="00D33021" w:rsidRDefault="004F2EDA" w:rsidP="00406C54">
      <w:pPr>
        <w:autoSpaceDE w:val="0"/>
        <w:autoSpaceDN w:val="0"/>
        <w:adjustRightInd w:val="0"/>
        <w:spacing w:after="0" w:line="360" w:lineRule="auto"/>
        <w:ind w:left="720" w:hanging="720"/>
        <w:jc w:val="both"/>
        <w:rPr>
          <w:rFonts w:ascii="Times New Roman" w:hAnsi="Times New Roman" w:cs="Times New Roman"/>
          <w:sz w:val="24"/>
          <w:szCs w:val="24"/>
        </w:rPr>
      </w:pPr>
      <w:r w:rsidRPr="00D33021">
        <w:rPr>
          <w:rFonts w:ascii="Times New Roman" w:hAnsi="Times New Roman" w:cs="Times New Roman"/>
          <w:noProof/>
          <w:sz w:val="24"/>
          <w:szCs w:val="24"/>
          <w:lang w:val="en-US"/>
        </w:rPr>
        <w:drawing>
          <wp:inline distT="0" distB="0" distL="0" distR="0" wp14:anchorId="15F6072C" wp14:editId="1A7DDF4E">
            <wp:extent cx="5731510" cy="2240555"/>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31510" cy="2240555"/>
                    </a:xfrm>
                    <a:prstGeom prst="rect">
                      <a:avLst/>
                    </a:prstGeom>
                  </pic:spPr>
                </pic:pic>
              </a:graphicData>
            </a:graphic>
          </wp:inline>
        </w:drawing>
      </w:r>
    </w:p>
    <w:p w:rsidR="00F95FF9" w:rsidRPr="00D33021" w:rsidRDefault="00F95FF9" w:rsidP="00406C54">
      <w:pPr>
        <w:spacing w:line="360" w:lineRule="auto"/>
        <w:jc w:val="both"/>
        <w:rPr>
          <w:rFonts w:ascii="Times New Roman" w:hAnsi="Times New Roman" w:cs="Times New Roman"/>
          <w:sz w:val="24"/>
          <w:szCs w:val="24"/>
        </w:rPr>
      </w:pPr>
    </w:p>
    <w:p w:rsidR="00FB6FA0" w:rsidRPr="00D33021" w:rsidRDefault="00FB6FA0"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Value added tax (VAT) is charged at 16%. VAT contributions are regressive because prices of goods and services do not discriminate by income</w:t>
      </w:r>
      <w:r w:rsidR="000804FF" w:rsidRPr="00D33021">
        <w:rPr>
          <w:rFonts w:ascii="Times New Roman" w:hAnsi="Times New Roman" w:cs="Times New Roman"/>
          <w:sz w:val="24"/>
          <w:szCs w:val="24"/>
        </w:rPr>
        <w:t xml:space="preserve">. However the VAT Bill 2013 exempts non processed </w:t>
      </w:r>
      <w:r w:rsidR="00904BF3" w:rsidRPr="00D33021">
        <w:rPr>
          <w:rFonts w:ascii="Times New Roman" w:hAnsi="Times New Roman" w:cs="Times New Roman"/>
          <w:sz w:val="24"/>
          <w:szCs w:val="24"/>
        </w:rPr>
        <w:t>animal and vegetable products to cushion the lowest income groups</w:t>
      </w:r>
      <w:r w:rsidRPr="00D33021">
        <w:rPr>
          <w:rFonts w:ascii="Times New Roman" w:hAnsi="Times New Roman" w:cs="Times New Roman"/>
          <w:sz w:val="24"/>
          <w:szCs w:val="24"/>
        </w:rPr>
        <w:t>. Corporate Income tax ranges from 20% (for new companies) to 37.5% (for non-resident companies).</w:t>
      </w:r>
      <w:r w:rsidR="00F95FF9" w:rsidRPr="00D33021">
        <w:rPr>
          <w:rFonts w:ascii="Times New Roman" w:hAnsi="Times New Roman" w:cs="Times New Roman"/>
          <w:sz w:val="24"/>
          <w:szCs w:val="24"/>
        </w:rPr>
        <w:t xml:space="preserve"> There are a wide range of international companies in Kenya</w:t>
      </w:r>
    </w:p>
    <w:p w:rsidR="00FB6FA0" w:rsidRPr="00D33021" w:rsidRDefault="00FB6FA0" w:rsidP="00406C54">
      <w:pPr>
        <w:spacing w:line="360" w:lineRule="auto"/>
        <w:jc w:val="both"/>
        <w:rPr>
          <w:rFonts w:ascii="Times New Roman" w:hAnsi="Times New Roman" w:cs="Times New Roman"/>
          <w:sz w:val="24"/>
          <w:szCs w:val="24"/>
        </w:rPr>
      </w:pPr>
    </w:p>
    <w:p w:rsidR="00174F49" w:rsidRPr="00D33021" w:rsidRDefault="00A7001E" w:rsidP="00406C54">
      <w:pPr>
        <w:pStyle w:val="ListParagraph"/>
        <w:spacing w:line="360" w:lineRule="auto"/>
        <w:ind w:left="0"/>
        <w:jc w:val="both"/>
        <w:rPr>
          <w:rFonts w:ascii="Times New Roman" w:hAnsi="Times New Roman" w:cs="Times New Roman"/>
          <w:b/>
          <w:sz w:val="24"/>
          <w:szCs w:val="24"/>
        </w:rPr>
      </w:pPr>
      <w:r w:rsidRPr="00D33021">
        <w:rPr>
          <w:rFonts w:ascii="Times New Roman" w:hAnsi="Times New Roman" w:cs="Times New Roman"/>
          <w:b/>
          <w:sz w:val="24"/>
          <w:szCs w:val="24"/>
        </w:rPr>
        <w:t xml:space="preserve">3.1.3 </w:t>
      </w:r>
      <w:r w:rsidR="00174F49" w:rsidRPr="00D33021">
        <w:rPr>
          <w:rFonts w:ascii="Times New Roman" w:hAnsi="Times New Roman" w:cs="Times New Roman"/>
          <w:b/>
          <w:sz w:val="24"/>
          <w:szCs w:val="24"/>
        </w:rPr>
        <w:t xml:space="preserve">Resource allocation </w:t>
      </w:r>
    </w:p>
    <w:p w:rsidR="00174F49" w:rsidRPr="00D33021" w:rsidRDefault="00174F49" w:rsidP="007B093B">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Prior to 2001, the </w:t>
      </w:r>
      <w:r w:rsidR="00406C54" w:rsidRPr="00D33021">
        <w:rPr>
          <w:rFonts w:ascii="Times New Roman" w:hAnsi="Times New Roman" w:cs="Times New Roman"/>
          <w:sz w:val="24"/>
          <w:szCs w:val="24"/>
        </w:rPr>
        <w:t>MoH did not have criteria</w:t>
      </w:r>
      <w:r w:rsidRPr="00D33021">
        <w:rPr>
          <w:rFonts w:ascii="Times New Roman" w:hAnsi="Times New Roman" w:cs="Times New Roman"/>
          <w:sz w:val="24"/>
          <w:szCs w:val="24"/>
        </w:rPr>
        <w:t xml:space="preserve"> for allocating resources to the districts</w:t>
      </w:r>
      <w:r w:rsidR="00406C54" w:rsidRPr="00D33021">
        <w:rPr>
          <w:rFonts w:ascii="Times New Roman" w:hAnsi="Times New Roman" w:cs="Times New Roman"/>
          <w:sz w:val="24"/>
          <w:szCs w:val="24"/>
        </w:rPr>
        <w:t>. R</w:t>
      </w:r>
      <w:r w:rsidRPr="00D33021">
        <w:rPr>
          <w:rFonts w:ascii="Times New Roman" w:hAnsi="Times New Roman" w:cs="Times New Roman"/>
          <w:sz w:val="24"/>
          <w:szCs w:val="24"/>
        </w:rPr>
        <w:t>ecurrent resources were allocated to the d</w:t>
      </w:r>
      <w:r w:rsidR="00B703AF" w:rsidRPr="00D33021">
        <w:rPr>
          <w:rFonts w:ascii="Times New Roman" w:hAnsi="Times New Roman" w:cs="Times New Roman"/>
          <w:sz w:val="24"/>
          <w:szCs w:val="24"/>
        </w:rPr>
        <w:t>istrict</w:t>
      </w:r>
      <w:r w:rsidR="0072770C" w:rsidRPr="00D33021">
        <w:rPr>
          <w:rFonts w:ascii="Times New Roman" w:hAnsi="Times New Roman" w:cs="Times New Roman"/>
          <w:sz w:val="24"/>
          <w:szCs w:val="24"/>
        </w:rPr>
        <w:t>s</w:t>
      </w:r>
      <w:r w:rsidR="00B703AF" w:rsidRPr="00D33021">
        <w:rPr>
          <w:rFonts w:ascii="Times New Roman" w:hAnsi="Times New Roman" w:cs="Times New Roman"/>
          <w:sz w:val="24"/>
          <w:szCs w:val="24"/>
        </w:rPr>
        <w:t xml:space="preserve"> on an incremental (hi</w:t>
      </w:r>
      <w:r w:rsidRPr="00D33021">
        <w:rPr>
          <w:rFonts w:ascii="Times New Roman" w:hAnsi="Times New Roman" w:cs="Times New Roman"/>
          <w:sz w:val="24"/>
          <w:szCs w:val="24"/>
        </w:rPr>
        <w:t>storical) basis without consideration of varied health needs</w:t>
      </w:r>
      <w:r w:rsidR="0072770C" w:rsidRPr="00D33021">
        <w:rPr>
          <w:rFonts w:ascii="Times New Roman" w:hAnsi="Times New Roman" w:cs="Times New Roman"/>
          <w:sz w:val="24"/>
          <w:szCs w:val="24"/>
        </w:rPr>
        <w:t>. Districts located in rich geographical regions often received a larger share of funds than those in poor regions</w:t>
      </w:r>
      <w:r w:rsidRPr="00D33021">
        <w:rPr>
          <w:rFonts w:ascii="Times New Roman" w:hAnsi="Times New Roman" w:cs="Times New Roman"/>
          <w:sz w:val="24"/>
          <w:szCs w:val="24"/>
        </w:rPr>
        <w:t>. Due to the historical (incremental) allocation of resources basis and the given varied needs of the districts</w:t>
      </w:r>
      <w:r w:rsidR="007B093B" w:rsidRPr="00D33021">
        <w:rPr>
          <w:rFonts w:ascii="Times New Roman" w:hAnsi="Times New Roman" w:cs="Times New Roman"/>
          <w:sz w:val="24"/>
          <w:szCs w:val="24"/>
        </w:rPr>
        <w:t>, a resource allocation criteria was developed in 2000. The resource allocation criteria had three objectives: p</w:t>
      </w:r>
      <w:r w:rsidRPr="00D33021">
        <w:rPr>
          <w:rFonts w:ascii="Times New Roman" w:hAnsi="Times New Roman" w:cs="Times New Roman"/>
          <w:sz w:val="24"/>
          <w:szCs w:val="24"/>
        </w:rPr>
        <w:t>romoting equitable distributi</w:t>
      </w:r>
      <w:r w:rsidR="007B093B" w:rsidRPr="00D33021">
        <w:rPr>
          <w:rFonts w:ascii="Times New Roman" w:hAnsi="Times New Roman" w:cs="Times New Roman"/>
          <w:sz w:val="24"/>
          <w:szCs w:val="24"/>
        </w:rPr>
        <w:t>on of resources; p</w:t>
      </w:r>
      <w:r w:rsidRPr="00D33021">
        <w:rPr>
          <w:rFonts w:ascii="Times New Roman" w:hAnsi="Times New Roman" w:cs="Times New Roman"/>
          <w:sz w:val="24"/>
          <w:szCs w:val="24"/>
        </w:rPr>
        <w:t>romoting cost effectiveness in service delivery</w:t>
      </w:r>
      <w:r w:rsidR="007B093B" w:rsidRPr="00D33021">
        <w:rPr>
          <w:rFonts w:ascii="Times New Roman" w:hAnsi="Times New Roman" w:cs="Times New Roman"/>
          <w:sz w:val="24"/>
          <w:szCs w:val="24"/>
        </w:rPr>
        <w:t xml:space="preserve"> and; t</w:t>
      </w:r>
      <w:r w:rsidRPr="00D33021">
        <w:rPr>
          <w:rFonts w:ascii="Times New Roman" w:hAnsi="Times New Roman" w:cs="Times New Roman"/>
          <w:sz w:val="24"/>
          <w:szCs w:val="24"/>
        </w:rPr>
        <w:t>ransparency in resource allocation</w:t>
      </w:r>
      <w:r w:rsidR="007B093B" w:rsidRPr="00D33021">
        <w:rPr>
          <w:rFonts w:ascii="Times New Roman" w:hAnsi="Times New Roman" w:cs="Times New Roman"/>
          <w:sz w:val="24"/>
          <w:szCs w:val="24"/>
        </w:rPr>
        <w:t xml:space="preserve"> Table 2 shows the two resource allocation formula designed to allocate resources </w:t>
      </w:r>
      <w:r w:rsidR="007B093B" w:rsidRPr="00D33021">
        <w:rPr>
          <w:rFonts w:ascii="Times New Roman" w:hAnsi="Times New Roman" w:cs="Times New Roman"/>
          <w:color w:val="000000"/>
          <w:sz w:val="24"/>
          <w:szCs w:val="24"/>
        </w:rPr>
        <w:t>to primary level facilities (dispensaries and health centres) and district hospitals.</w:t>
      </w:r>
    </w:p>
    <w:p w:rsidR="00174F49" w:rsidRPr="00D33021" w:rsidRDefault="00174F49" w:rsidP="00406C54">
      <w:pPr>
        <w:spacing w:line="360" w:lineRule="auto"/>
        <w:jc w:val="both"/>
        <w:rPr>
          <w:rFonts w:ascii="Times New Roman" w:hAnsi="Times New Roman" w:cs="Times New Roman"/>
          <w:b/>
          <w:bCs/>
          <w:sz w:val="24"/>
          <w:szCs w:val="24"/>
        </w:rPr>
      </w:pPr>
    </w:p>
    <w:p w:rsidR="007B093B" w:rsidRPr="00D33021" w:rsidRDefault="00B20625" w:rsidP="00406C54">
      <w:pPr>
        <w:spacing w:line="360" w:lineRule="auto"/>
        <w:contextualSpacing/>
        <w:jc w:val="both"/>
        <w:rPr>
          <w:rFonts w:ascii="Times New Roman" w:hAnsi="Times New Roman" w:cs="Times New Roman"/>
          <w:color w:val="000000"/>
          <w:sz w:val="24"/>
          <w:szCs w:val="24"/>
        </w:rPr>
      </w:pPr>
      <w:r w:rsidRPr="00D33021">
        <w:rPr>
          <w:rFonts w:ascii="Times New Roman" w:hAnsi="Times New Roman" w:cs="Times New Roman"/>
          <w:color w:val="000000"/>
          <w:sz w:val="24"/>
          <w:szCs w:val="24"/>
        </w:rPr>
        <w:t>The formulas include variables related to population structure, disease burden, infrastructure, poverty levels, utilisation patterns and hospital capacity. Informal discussion with M</w:t>
      </w:r>
      <w:r w:rsidR="00F578C8" w:rsidRPr="00D33021">
        <w:rPr>
          <w:rFonts w:ascii="Times New Roman" w:hAnsi="Times New Roman" w:cs="Times New Roman"/>
          <w:color w:val="000000"/>
          <w:sz w:val="24"/>
          <w:szCs w:val="24"/>
        </w:rPr>
        <w:t xml:space="preserve">oH </w:t>
      </w:r>
      <w:r w:rsidRPr="00D33021">
        <w:rPr>
          <w:rFonts w:ascii="Times New Roman" w:hAnsi="Times New Roman" w:cs="Times New Roman"/>
          <w:color w:val="000000"/>
          <w:sz w:val="24"/>
          <w:szCs w:val="24"/>
        </w:rPr>
        <w:t>officials suggest the formulas are hardly applied and were initially developed to allocate operation and maintenance costs only. Consequently, historical incremental approach remains the main basis of resource allocation in Kenya (Personal communication, Ministry of health official).</w:t>
      </w:r>
      <w:r w:rsidR="007B093B" w:rsidRPr="00D33021">
        <w:rPr>
          <w:rFonts w:ascii="Times New Roman" w:hAnsi="Times New Roman" w:cs="Times New Roman"/>
          <w:color w:val="000000"/>
          <w:sz w:val="24"/>
          <w:szCs w:val="24"/>
        </w:rPr>
        <w:t xml:space="preserve">  With the new developments in the country related to devolution, the relevance of this and other national level resource allocation formula is minimal, considering that the responsibility of allocating resources to district and hospitals is the responsibility of the counties. </w:t>
      </w:r>
      <w:r w:rsidRPr="00D33021">
        <w:rPr>
          <w:rFonts w:ascii="Times New Roman" w:hAnsi="Times New Roman" w:cs="Times New Roman"/>
          <w:color w:val="000000"/>
          <w:sz w:val="24"/>
          <w:szCs w:val="24"/>
        </w:rPr>
        <w:t xml:space="preserve"> </w:t>
      </w:r>
    </w:p>
    <w:p w:rsidR="007B093B" w:rsidRPr="00D33021" w:rsidRDefault="007B093B" w:rsidP="00406C54">
      <w:pPr>
        <w:spacing w:line="360" w:lineRule="auto"/>
        <w:contextualSpacing/>
        <w:jc w:val="both"/>
        <w:rPr>
          <w:rFonts w:ascii="Times New Roman" w:hAnsi="Times New Roman" w:cs="Times New Roman"/>
          <w:color w:val="000000"/>
          <w:sz w:val="24"/>
          <w:szCs w:val="24"/>
        </w:rPr>
      </w:pPr>
    </w:p>
    <w:p w:rsidR="00BF4625" w:rsidRPr="00D33021" w:rsidRDefault="00001229" w:rsidP="00406C54">
      <w:pPr>
        <w:pStyle w:val="ListParagraph"/>
        <w:spacing w:after="0" w:line="360" w:lineRule="auto"/>
        <w:ind w:hanging="720"/>
        <w:jc w:val="both"/>
        <w:rPr>
          <w:rFonts w:ascii="Times New Roman" w:hAnsi="Times New Roman" w:cs="Times New Roman"/>
          <w:b/>
        </w:rPr>
      </w:pPr>
      <w:r w:rsidRPr="00D33021">
        <w:rPr>
          <w:rFonts w:ascii="Times New Roman" w:hAnsi="Times New Roman" w:cs="Times New Roman"/>
          <w:b/>
        </w:rPr>
        <w:t>Table 3</w:t>
      </w:r>
      <w:r w:rsidR="00BF4625" w:rsidRPr="00D33021">
        <w:rPr>
          <w:rFonts w:ascii="Times New Roman" w:hAnsi="Times New Roman" w:cs="Times New Roman"/>
          <w:b/>
        </w:rPr>
        <w:t>: Resource allocation formulas for Kenya</w:t>
      </w:r>
    </w:p>
    <w:p w:rsidR="00BF4625" w:rsidRPr="00D33021" w:rsidRDefault="00BF4625" w:rsidP="00406C54">
      <w:pPr>
        <w:pStyle w:val="ListParagraph"/>
        <w:spacing w:after="0" w:line="360" w:lineRule="auto"/>
        <w:ind w:hanging="720"/>
        <w:jc w:val="both"/>
        <w:rPr>
          <w:rFonts w:ascii="Times New Roman" w:hAnsi="Times New Roman"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2"/>
        <w:gridCol w:w="2126"/>
      </w:tblGrid>
      <w:tr w:rsidR="00BF4625" w:rsidRPr="00D33021" w:rsidTr="00BF4625">
        <w:trPr>
          <w:jc w:val="center"/>
        </w:trPr>
        <w:tc>
          <w:tcPr>
            <w:tcW w:w="6062" w:type="dxa"/>
            <w:gridSpan w:val="3"/>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Health centres and dispensaries</w:t>
            </w:r>
          </w:p>
          <w:p w:rsidR="00BF4625" w:rsidRPr="00D33021" w:rsidRDefault="00BF4625" w:rsidP="00406C54">
            <w:pPr>
              <w:spacing w:after="0" w:line="240" w:lineRule="auto"/>
              <w:ind w:left="720"/>
              <w:contextualSpacing/>
              <w:jc w:val="both"/>
              <w:rPr>
                <w:rFonts w:ascii="Times New Roman" w:hAnsi="Times New Roman" w:cs="Times New Roman"/>
                <w:b/>
              </w:rPr>
            </w:pP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Variables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Weight</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Infrastructure</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0.15</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Under fives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Poverty levels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0.3</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HIV/AIDS cases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0.05</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Female population (15-49 years)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Area (square kilometre)</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w:t>
            </w:r>
          </w:p>
        </w:tc>
      </w:tr>
      <w:tr w:rsidR="00BF4625" w:rsidRPr="00D33021" w:rsidTr="00BF4625">
        <w:trPr>
          <w:trHeight w:val="145"/>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 xml:space="preserve">Total </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1</w:t>
            </w:r>
          </w:p>
        </w:tc>
      </w:tr>
      <w:tr w:rsidR="00BF4625" w:rsidRPr="00D33021" w:rsidTr="00BF4625">
        <w:trPr>
          <w:jc w:val="center"/>
        </w:trPr>
        <w:tc>
          <w:tcPr>
            <w:tcW w:w="6062" w:type="dxa"/>
            <w:gridSpan w:val="3"/>
          </w:tcPr>
          <w:p w:rsidR="00BF4625" w:rsidRPr="00D33021" w:rsidRDefault="00BF4625" w:rsidP="00406C54">
            <w:pPr>
              <w:spacing w:after="0" w:line="240" w:lineRule="auto"/>
              <w:ind w:left="720"/>
              <w:contextualSpacing/>
              <w:jc w:val="both"/>
              <w:rPr>
                <w:rFonts w:ascii="Times New Roman" w:hAnsi="Times New Roman" w:cs="Times New Roman"/>
                <w:b/>
              </w:rPr>
            </w:pPr>
          </w:p>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District hospitals</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 xml:space="preserve">Poverty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Beds utilised</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0.4</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Out-patient cases</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 xml:space="preserve">Accident prone facilities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0.05</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Fuel costs</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0.15</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 xml:space="preserve">Total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1</w:t>
            </w:r>
          </w:p>
        </w:tc>
      </w:tr>
    </w:tbl>
    <w:p w:rsidR="00BF4625" w:rsidRPr="00D33021" w:rsidRDefault="00BF4625" w:rsidP="00406C54">
      <w:pPr>
        <w:pStyle w:val="BodyText"/>
        <w:jc w:val="both"/>
        <w:rPr>
          <w:b w:val="0"/>
          <w:bCs w:val="0"/>
        </w:rPr>
      </w:pPr>
    </w:p>
    <w:p w:rsidR="00655066" w:rsidRPr="00D33021" w:rsidRDefault="00655066" w:rsidP="00655066">
      <w:pPr>
        <w:spacing w:line="360" w:lineRule="auto"/>
        <w:contextualSpacing/>
        <w:jc w:val="both"/>
        <w:rPr>
          <w:rFonts w:ascii="Times New Roman" w:hAnsi="Times New Roman" w:cs="Times New Roman"/>
          <w:sz w:val="24"/>
          <w:szCs w:val="24"/>
        </w:rPr>
      </w:pPr>
    </w:p>
    <w:p w:rsidR="00CC2AF5" w:rsidRDefault="00655066"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color w:val="000000"/>
          <w:sz w:val="24"/>
          <w:szCs w:val="24"/>
        </w:rPr>
        <w:t xml:space="preserve">Contributions to the National Hospital Insurance funds are allocated directly to the hospitals to meet the costs of the costs of treatment for its members. Contributions to voluntary health insurance are allocated either through individual risk or group rated payments for employer groups (for private health insurance) or community rated payments for CBHIs. Donor funds that are pooled as part of the sector-wide approaches are allocated using the historical incremental approach.  However, most donor funds are channelled through programme </w:t>
      </w:r>
      <w:r w:rsidRPr="00D33021">
        <w:rPr>
          <w:rFonts w:ascii="Times New Roman" w:hAnsi="Times New Roman" w:cs="Times New Roman"/>
          <w:color w:val="000000"/>
          <w:sz w:val="24"/>
          <w:szCs w:val="24"/>
        </w:rPr>
        <w:lastRenderedPageBreak/>
        <w:t xml:space="preserve">support. </w:t>
      </w:r>
      <w:r w:rsidR="003D136E" w:rsidRPr="00D33021">
        <w:rPr>
          <w:rFonts w:ascii="Times New Roman" w:hAnsi="Times New Roman" w:cs="Times New Roman"/>
          <w:sz w:val="24"/>
          <w:szCs w:val="24"/>
        </w:rPr>
        <w:t>Attempts to streamline donor funds through the Sector Wide Approach (SWAp) have not been successful in Kenya</w:t>
      </w:r>
      <w:r w:rsidRPr="00D33021">
        <w:rPr>
          <w:rFonts w:ascii="Times New Roman" w:hAnsi="Times New Roman" w:cs="Times New Roman"/>
          <w:sz w:val="24"/>
          <w:szCs w:val="24"/>
        </w:rPr>
        <w:t>. Only two donors contribute money to support the Health Sector Services Fund (HSSF) through the sector approach.</w:t>
      </w:r>
      <w:r w:rsidR="003D136E" w:rsidRPr="00D33021">
        <w:rPr>
          <w:rFonts w:ascii="Times New Roman" w:hAnsi="Times New Roman" w:cs="Times New Roman"/>
          <w:sz w:val="24"/>
          <w:szCs w:val="24"/>
        </w:rPr>
        <w:t xml:space="preserve"> Consequently, donor funding is fragmented in Kenya with most development partners funding individual projects/programmes that are not necessarily supported or aligned to the ministries priorities. Only a small proportion of donor funds are channelled through budget support.</w:t>
      </w:r>
      <w:r w:rsidR="007C5B52">
        <w:rPr>
          <w:rFonts w:ascii="Times New Roman" w:hAnsi="Times New Roman" w:cs="Times New Roman"/>
          <w:sz w:val="24"/>
          <w:szCs w:val="24"/>
        </w:rPr>
        <w:t xml:space="preserve"> </w:t>
      </w:r>
      <w:r w:rsidR="00CC2AF5" w:rsidRPr="00D33021">
        <w:rPr>
          <w:rFonts w:ascii="Times New Roman" w:hAnsi="Times New Roman" w:cs="Times New Roman"/>
          <w:sz w:val="24"/>
          <w:szCs w:val="24"/>
        </w:rPr>
        <w:t>Other donor funds are channelled through a wide range of non-government organisations (NGOs), which implement projects or provide health care services directly to the people.</w:t>
      </w:r>
      <w:r w:rsidR="00CC2AF5">
        <w:rPr>
          <w:rFonts w:ascii="Times New Roman" w:hAnsi="Times New Roman" w:cs="Times New Roman"/>
          <w:sz w:val="24"/>
          <w:szCs w:val="24"/>
        </w:rPr>
        <w:t xml:space="preserve"> </w:t>
      </w:r>
      <w:r w:rsidR="007C5B52">
        <w:rPr>
          <w:rFonts w:ascii="Times New Roman" w:hAnsi="Times New Roman" w:cs="Times New Roman"/>
          <w:sz w:val="24"/>
          <w:szCs w:val="24"/>
        </w:rPr>
        <w:t xml:space="preserve">Although it might be challenging to channel all donor funds through budget support, due to issues related to reporting systems for different partners and concerns related to accountability, </w:t>
      </w:r>
      <w:r w:rsidR="00CC2AF5">
        <w:rPr>
          <w:rFonts w:ascii="Times New Roman" w:hAnsi="Times New Roman" w:cs="Times New Roman"/>
          <w:sz w:val="24"/>
          <w:szCs w:val="24"/>
        </w:rPr>
        <w:t>at the very least, efforts should be directed towards ensuring that donor funds support programmes that are aligned to the health sector strategy.</w:t>
      </w:r>
    </w:p>
    <w:p w:rsidR="00CC2AF5" w:rsidRDefault="00CC2AF5" w:rsidP="00406C54">
      <w:pPr>
        <w:spacing w:line="360" w:lineRule="auto"/>
        <w:contextualSpacing/>
        <w:jc w:val="both"/>
        <w:rPr>
          <w:rFonts w:ascii="Times New Roman" w:hAnsi="Times New Roman" w:cs="Times New Roman"/>
          <w:sz w:val="24"/>
          <w:szCs w:val="24"/>
        </w:rPr>
      </w:pPr>
    </w:p>
    <w:p w:rsidR="003D136E" w:rsidRPr="00D33021" w:rsidRDefault="003D136E" w:rsidP="00406C54">
      <w:pPr>
        <w:spacing w:line="360" w:lineRule="auto"/>
        <w:jc w:val="both"/>
        <w:rPr>
          <w:rFonts w:ascii="Times New Roman" w:hAnsi="Times New Roman" w:cs="Times New Roman"/>
          <w:sz w:val="24"/>
          <w:szCs w:val="24"/>
        </w:rPr>
      </w:pPr>
    </w:p>
    <w:p w:rsidR="00174F49" w:rsidRPr="00D33021" w:rsidRDefault="00A7001E" w:rsidP="00406C54">
      <w:pPr>
        <w:pStyle w:val="Heading2"/>
        <w:jc w:val="both"/>
        <w:rPr>
          <w:rFonts w:cs="Times New Roman"/>
        </w:rPr>
      </w:pPr>
      <w:bookmarkStart w:id="17" w:name="_Toc369011484"/>
      <w:r w:rsidRPr="00D33021">
        <w:rPr>
          <w:rFonts w:cs="Times New Roman"/>
        </w:rPr>
        <w:t>3.1.4</w:t>
      </w:r>
      <w:r w:rsidR="002C6F8A" w:rsidRPr="00D33021">
        <w:rPr>
          <w:rFonts w:cs="Times New Roman"/>
        </w:rPr>
        <w:t xml:space="preserve"> </w:t>
      </w:r>
      <w:r w:rsidR="00001229" w:rsidRPr="00D33021">
        <w:rPr>
          <w:rFonts w:cs="Times New Roman"/>
        </w:rPr>
        <w:t>Level of population coverage</w:t>
      </w:r>
      <w:bookmarkEnd w:id="17"/>
    </w:p>
    <w:p w:rsidR="00EA70AB" w:rsidRPr="00D33021" w:rsidRDefault="00EA70AB" w:rsidP="00406C54">
      <w:pPr>
        <w:autoSpaceDE w:val="0"/>
        <w:autoSpaceDN w:val="0"/>
        <w:adjustRightInd w:val="0"/>
        <w:spacing w:line="360" w:lineRule="auto"/>
        <w:jc w:val="both"/>
        <w:rPr>
          <w:rFonts w:ascii="Times New Roman" w:hAnsi="Times New Roman" w:cs="Times New Roman"/>
          <w:sz w:val="24"/>
          <w:szCs w:val="24"/>
        </w:rPr>
      </w:pPr>
    </w:p>
    <w:p w:rsidR="00D00C57" w:rsidRPr="00D33021" w:rsidRDefault="001023F9" w:rsidP="00406C54">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Hospital Insurance Fund (NHIF) is the main type of health insurance in Kenya. The NHIF was initially set to offer health insurance coverage to formal sector employees only, but in 1972,</w:t>
      </w:r>
      <w:r w:rsidRPr="00D33021">
        <w:rPr>
          <w:rFonts w:ascii="Times New Roman" w:hAnsi="Times New Roman" w:cs="Times New Roman"/>
          <w:color w:val="000000"/>
          <w:sz w:val="24"/>
          <w:szCs w:val="24"/>
        </w:rPr>
        <w:t xml:space="preserve"> the Act was amended to incorporate voluntary membership, although in practice voluntary membership was only implemented in 2005. In 1990, the Act was repealed to allow contribution on a progressive basis and in 1998 the NHIF was transformed into a state corporation, delinking it from the MOH. The NHIF Act also provides for hospitals to get loans from NHIF to improve on service provision. </w:t>
      </w:r>
      <w:r w:rsidRPr="00D33021">
        <w:rPr>
          <w:rFonts w:ascii="Times New Roman" w:hAnsi="Times New Roman" w:cs="Times New Roman"/>
          <w:sz w:val="24"/>
          <w:szCs w:val="24"/>
        </w:rPr>
        <w:t>Membership to the NHIF is mandatory</w:t>
      </w:r>
      <w:r w:rsidR="008C11E1" w:rsidRPr="00D33021">
        <w:rPr>
          <w:rFonts w:ascii="Times New Roman" w:hAnsi="Times New Roman" w:cs="Times New Roman"/>
          <w:sz w:val="24"/>
          <w:szCs w:val="24"/>
        </w:rPr>
        <w:t xml:space="preserve"> for </w:t>
      </w:r>
      <w:r w:rsidRPr="00D33021">
        <w:rPr>
          <w:rFonts w:ascii="Times New Roman" w:hAnsi="Times New Roman" w:cs="Times New Roman"/>
          <w:sz w:val="24"/>
          <w:szCs w:val="24"/>
        </w:rPr>
        <w:t>those working in the formal sector (both public and private)</w:t>
      </w:r>
      <w:r w:rsidR="00FB753D" w:rsidRPr="00D33021">
        <w:rPr>
          <w:rFonts w:ascii="Times New Roman" w:hAnsi="Times New Roman" w:cs="Times New Roman"/>
          <w:sz w:val="24"/>
          <w:szCs w:val="24"/>
        </w:rPr>
        <w:t xml:space="preserve"> and</w:t>
      </w:r>
      <w:r w:rsidRPr="00D33021">
        <w:rPr>
          <w:rFonts w:ascii="Times New Roman" w:hAnsi="Times New Roman" w:cs="Times New Roman"/>
          <w:sz w:val="24"/>
          <w:szCs w:val="24"/>
        </w:rPr>
        <w:t xml:space="preserve"> </w:t>
      </w:r>
      <w:r w:rsidR="008C11E1" w:rsidRPr="00D33021">
        <w:rPr>
          <w:rFonts w:ascii="Times New Roman" w:hAnsi="Times New Roman" w:cs="Times New Roman"/>
          <w:sz w:val="24"/>
          <w:szCs w:val="24"/>
        </w:rPr>
        <w:t xml:space="preserve">informal sector, but in practice those working outside the formal sector join on a voluntary basis. </w:t>
      </w:r>
      <w:r w:rsidR="00D00C57" w:rsidRPr="00D33021">
        <w:rPr>
          <w:rFonts w:ascii="Times New Roman" w:hAnsi="Times New Roman" w:cs="Times New Roman"/>
          <w:bCs/>
          <w:sz w:val="24"/>
          <w:szCs w:val="24"/>
        </w:rPr>
        <w:t>The</w:t>
      </w:r>
      <w:r w:rsidR="00072DF5" w:rsidRPr="00D33021">
        <w:rPr>
          <w:rFonts w:ascii="Times New Roman" w:hAnsi="Times New Roman" w:cs="Times New Roman"/>
          <w:bCs/>
          <w:sz w:val="24"/>
          <w:szCs w:val="24"/>
        </w:rPr>
        <w:t>re are about 7.8</w:t>
      </w:r>
      <w:r w:rsidR="00D00C57" w:rsidRPr="00D33021">
        <w:rPr>
          <w:rFonts w:ascii="Times New Roman" w:hAnsi="Times New Roman" w:cs="Times New Roman"/>
          <w:bCs/>
          <w:sz w:val="24"/>
          <w:szCs w:val="24"/>
        </w:rPr>
        <w:t xml:space="preserve"> million Kenyans</w:t>
      </w:r>
      <w:r w:rsidR="00072DF5" w:rsidRPr="00D33021">
        <w:rPr>
          <w:rFonts w:ascii="Times New Roman" w:hAnsi="Times New Roman" w:cs="Times New Roman"/>
          <w:bCs/>
          <w:sz w:val="24"/>
          <w:szCs w:val="24"/>
        </w:rPr>
        <w:t xml:space="preserve"> (20</w:t>
      </w:r>
      <w:r w:rsidR="00D13BF6" w:rsidRPr="00D33021">
        <w:rPr>
          <w:rFonts w:ascii="Times New Roman" w:hAnsi="Times New Roman" w:cs="Times New Roman"/>
          <w:bCs/>
          <w:sz w:val="24"/>
          <w:szCs w:val="24"/>
        </w:rPr>
        <w:t>% of population)</w:t>
      </w:r>
      <w:r w:rsidR="00D00C57" w:rsidRPr="00D33021">
        <w:rPr>
          <w:rFonts w:ascii="Times New Roman" w:hAnsi="Times New Roman" w:cs="Times New Roman"/>
          <w:bCs/>
          <w:sz w:val="24"/>
          <w:szCs w:val="24"/>
        </w:rPr>
        <w:t xml:space="preserve"> covered by the NHIF</w:t>
      </w:r>
      <w:r w:rsidR="00D13BF6" w:rsidRPr="00D33021">
        <w:rPr>
          <w:rFonts w:ascii="Times New Roman" w:hAnsi="Times New Roman" w:cs="Times New Roman"/>
          <w:bCs/>
          <w:sz w:val="24"/>
          <w:szCs w:val="24"/>
        </w:rPr>
        <w:t>.</w:t>
      </w:r>
      <w:r w:rsidR="009D79EE" w:rsidRPr="00D33021">
        <w:rPr>
          <w:rFonts w:ascii="Times New Roman" w:hAnsi="Times New Roman" w:cs="Times New Roman"/>
          <w:bCs/>
          <w:sz w:val="24"/>
          <w:szCs w:val="24"/>
        </w:rPr>
        <w:t xml:space="preserve"> In addition</w:t>
      </w:r>
      <w:r w:rsidR="008B342F" w:rsidRPr="00D33021">
        <w:rPr>
          <w:rFonts w:ascii="Times New Roman" w:hAnsi="Times New Roman" w:cs="Times New Roman"/>
          <w:bCs/>
          <w:sz w:val="24"/>
          <w:szCs w:val="24"/>
        </w:rPr>
        <w:t>,</w:t>
      </w:r>
      <w:r w:rsidR="009D79EE" w:rsidRPr="00D33021">
        <w:rPr>
          <w:rFonts w:ascii="Times New Roman" w:hAnsi="Times New Roman" w:cs="Times New Roman"/>
          <w:bCs/>
          <w:sz w:val="24"/>
          <w:szCs w:val="24"/>
        </w:rPr>
        <w:t xml:space="preserve"> NHIF</w:t>
      </w:r>
      <w:r w:rsidR="008B342F" w:rsidRPr="00D33021">
        <w:rPr>
          <w:rFonts w:ascii="Times New Roman" w:hAnsi="Times New Roman" w:cs="Times New Roman"/>
          <w:bCs/>
          <w:sz w:val="24"/>
          <w:szCs w:val="24"/>
        </w:rPr>
        <w:t xml:space="preserve"> provides</w:t>
      </w:r>
      <w:r w:rsidR="009D79EE" w:rsidRPr="00D33021">
        <w:rPr>
          <w:rFonts w:ascii="Times New Roman" w:hAnsi="Times New Roman" w:cs="Times New Roman"/>
          <w:bCs/>
          <w:sz w:val="24"/>
          <w:szCs w:val="24"/>
        </w:rPr>
        <w:t xml:space="preserve"> civil servants</w:t>
      </w:r>
      <w:r w:rsidR="00072DF5" w:rsidRPr="00D33021">
        <w:rPr>
          <w:rFonts w:ascii="Times New Roman" w:hAnsi="Times New Roman" w:cs="Times New Roman"/>
          <w:bCs/>
          <w:sz w:val="24"/>
          <w:szCs w:val="24"/>
        </w:rPr>
        <w:t xml:space="preserve"> and </w:t>
      </w:r>
      <w:r w:rsidR="008B342F" w:rsidRPr="00D33021">
        <w:rPr>
          <w:rFonts w:ascii="Times New Roman" w:hAnsi="Times New Roman" w:cs="Times New Roman"/>
          <w:bCs/>
          <w:sz w:val="24"/>
          <w:szCs w:val="24"/>
        </w:rPr>
        <w:t>disciplined forces comprehensive</w:t>
      </w:r>
      <w:r w:rsidR="009D79EE" w:rsidRPr="00D33021">
        <w:rPr>
          <w:rFonts w:ascii="Times New Roman" w:hAnsi="Times New Roman" w:cs="Times New Roman"/>
          <w:bCs/>
          <w:sz w:val="24"/>
          <w:szCs w:val="24"/>
        </w:rPr>
        <w:t xml:space="preserve"> health insurance</w:t>
      </w:r>
      <w:r w:rsidR="008B342F" w:rsidRPr="00D33021">
        <w:rPr>
          <w:rFonts w:ascii="Times New Roman" w:hAnsi="Times New Roman" w:cs="Times New Roman"/>
          <w:bCs/>
          <w:sz w:val="24"/>
          <w:szCs w:val="24"/>
        </w:rPr>
        <w:t xml:space="preserve"> including inpatient and outpatient services</w:t>
      </w:r>
      <w:r w:rsidR="008B342F" w:rsidRPr="00D33021">
        <w:rPr>
          <w:rFonts w:ascii="Times New Roman" w:hAnsi="Times New Roman" w:cs="Times New Roman"/>
          <w:sz w:val="24"/>
          <w:szCs w:val="24"/>
        </w:rPr>
        <w:t xml:space="preserve"> at selected facilities.</w:t>
      </w:r>
      <w:r w:rsidR="009D79EE" w:rsidRPr="00D33021">
        <w:rPr>
          <w:rFonts w:ascii="Times New Roman" w:hAnsi="Times New Roman" w:cs="Times New Roman"/>
          <w:sz w:val="24"/>
          <w:szCs w:val="24"/>
        </w:rPr>
        <w:t xml:space="preserve"> </w:t>
      </w:r>
      <w:r w:rsidR="008B342F" w:rsidRPr="00D33021">
        <w:rPr>
          <w:rFonts w:ascii="Times New Roman" w:hAnsi="Times New Roman" w:cs="Times New Roman"/>
          <w:sz w:val="24"/>
          <w:szCs w:val="24"/>
        </w:rPr>
        <w:t xml:space="preserve"> </w:t>
      </w:r>
      <w:r w:rsidR="009D79EE" w:rsidRPr="00D33021">
        <w:rPr>
          <w:rFonts w:ascii="Times New Roman" w:hAnsi="Times New Roman" w:cs="Times New Roman"/>
          <w:sz w:val="24"/>
          <w:szCs w:val="24"/>
        </w:rPr>
        <w:t>The NHIF has been contracted by the Ministry of State for Public Services to be the purchaser of services for this category of employees</w:t>
      </w:r>
      <w:r w:rsidR="008C11E1" w:rsidRPr="00D33021">
        <w:rPr>
          <w:rFonts w:ascii="Times New Roman" w:hAnsi="Times New Roman" w:cs="Times New Roman"/>
          <w:sz w:val="24"/>
          <w:szCs w:val="24"/>
        </w:rPr>
        <w:t xml:space="preserve"> and there are </w:t>
      </w:r>
      <w:r w:rsidR="00CA4490" w:rsidRPr="00D33021">
        <w:rPr>
          <w:rFonts w:ascii="Times New Roman" w:hAnsi="Times New Roman" w:cs="Times New Roman"/>
          <w:sz w:val="24"/>
          <w:szCs w:val="24"/>
        </w:rPr>
        <w:t>on-going</w:t>
      </w:r>
      <w:r w:rsidR="008C11E1" w:rsidRPr="00D33021">
        <w:rPr>
          <w:rFonts w:ascii="Times New Roman" w:hAnsi="Times New Roman" w:cs="Times New Roman"/>
          <w:sz w:val="24"/>
          <w:szCs w:val="24"/>
        </w:rPr>
        <w:t xml:space="preserve"> discussions with the Teachers service Commission on how to provide insurance coverage for the teachers under similar </w:t>
      </w:r>
      <w:r w:rsidR="00CA4490" w:rsidRPr="00D33021">
        <w:rPr>
          <w:rFonts w:ascii="Times New Roman" w:hAnsi="Times New Roman" w:cs="Times New Roman"/>
          <w:sz w:val="24"/>
          <w:szCs w:val="24"/>
        </w:rPr>
        <w:t>arrangements</w:t>
      </w:r>
      <w:r w:rsidR="009D79EE" w:rsidRPr="00D33021">
        <w:rPr>
          <w:rFonts w:ascii="Times New Roman" w:hAnsi="Times New Roman" w:cs="Times New Roman"/>
          <w:sz w:val="24"/>
          <w:szCs w:val="24"/>
        </w:rPr>
        <w:t>.</w:t>
      </w:r>
      <w:r w:rsidR="00072DF5" w:rsidRPr="00D33021">
        <w:rPr>
          <w:rFonts w:ascii="Times New Roman" w:hAnsi="Times New Roman" w:cs="Times New Roman"/>
          <w:sz w:val="24"/>
          <w:szCs w:val="24"/>
        </w:rPr>
        <w:t xml:space="preserve"> The civil servants and disciplined services medical scheme covers about </w:t>
      </w:r>
      <w:r w:rsidR="00683BA1" w:rsidRPr="00D33021">
        <w:rPr>
          <w:rFonts w:ascii="Times New Roman" w:hAnsi="Times New Roman" w:cs="Times New Roman"/>
          <w:sz w:val="24"/>
          <w:szCs w:val="24"/>
        </w:rPr>
        <w:t>1.</w:t>
      </w:r>
      <w:r w:rsidR="00072DF5" w:rsidRPr="00D33021">
        <w:rPr>
          <w:rFonts w:ascii="Times New Roman" w:hAnsi="Times New Roman" w:cs="Times New Roman"/>
          <w:sz w:val="24"/>
          <w:szCs w:val="24"/>
        </w:rPr>
        <w:t>1 million Kenyan</w:t>
      </w:r>
      <w:r w:rsidR="00683BA1" w:rsidRPr="00D33021">
        <w:rPr>
          <w:rFonts w:ascii="Times New Roman" w:hAnsi="Times New Roman" w:cs="Times New Roman"/>
          <w:sz w:val="24"/>
          <w:szCs w:val="24"/>
        </w:rPr>
        <w:t>s</w:t>
      </w:r>
      <w:r w:rsidR="00072DF5" w:rsidRPr="00D33021">
        <w:rPr>
          <w:rFonts w:ascii="Times New Roman" w:hAnsi="Times New Roman" w:cs="Times New Roman"/>
          <w:sz w:val="24"/>
          <w:szCs w:val="24"/>
        </w:rPr>
        <w:t xml:space="preserve">. </w:t>
      </w:r>
      <w:r w:rsidR="004A783D" w:rsidRPr="00D33021">
        <w:rPr>
          <w:rFonts w:ascii="Times New Roman" w:hAnsi="Times New Roman" w:cs="Times New Roman"/>
          <w:sz w:val="24"/>
          <w:szCs w:val="24"/>
        </w:rPr>
        <w:t xml:space="preserve">The civil servants still contribute the standard NHIF rates and their medical allowances are contributed to the fund </w:t>
      </w:r>
      <w:r w:rsidR="004A783D" w:rsidRPr="00D33021">
        <w:rPr>
          <w:rFonts w:ascii="Times New Roman" w:hAnsi="Times New Roman" w:cs="Times New Roman"/>
          <w:sz w:val="24"/>
          <w:szCs w:val="24"/>
        </w:rPr>
        <w:lastRenderedPageBreak/>
        <w:t xml:space="preserve">by the employer to top up the benefit package. </w:t>
      </w:r>
      <w:r w:rsidR="00683BA1" w:rsidRPr="00D33021">
        <w:rPr>
          <w:rFonts w:ascii="Times New Roman" w:hAnsi="Times New Roman" w:cs="Times New Roman"/>
          <w:sz w:val="24"/>
          <w:szCs w:val="24"/>
        </w:rPr>
        <w:t>Other NHIF members are not included in this scheme and only receive inpatient service at selected facilities.</w:t>
      </w:r>
    </w:p>
    <w:p w:rsidR="00072DF5" w:rsidRPr="00D33021" w:rsidRDefault="00072DF5" w:rsidP="00406C54">
      <w:pPr>
        <w:autoSpaceDE w:val="0"/>
        <w:autoSpaceDN w:val="0"/>
        <w:adjustRightInd w:val="0"/>
        <w:spacing w:line="360" w:lineRule="auto"/>
        <w:jc w:val="both"/>
        <w:rPr>
          <w:rFonts w:ascii="Times New Roman" w:hAnsi="Times New Roman" w:cs="Times New Roman"/>
          <w:bCs/>
          <w:sz w:val="24"/>
          <w:szCs w:val="24"/>
        </w:rPr>
      </w:pPr>
    </w:p>
    <w:p w:rsidR="001F7D07" w:rsidRPr="00D33021" w:rsidRDefault="00AF3FA9" w:rsidP="00406C54">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color w:val="000000"/>
          <w:sz w:val="24"/>
          <w:szCs w:val="24"/>
        </w:rPr>
        <w:t>Voluntary health insurance-</w:t>
      </w:r>
      <w:r w:rsidR="001023F9" w:rsidRPr="00D33021">
        <w:rPr>
          <w:rFonts w:ascii="Times New Roman" w:hAnsi="Times New Roman" w:cs="Times New Roman"/>
          <w:color w:val="000000"/>
          <w:sz w:val="24"/>
          <w:szCs w:val="24"/>
        </w:rPr>
        <w:t xml:space="preserve"> is very limited in Kenya. NHIF offers membership to the informal sector on a voluntary basis</w:t>
      </w:r>
      <w:r w:rsidR="001023F9" w:rsidRPr="00D33021">
        <w:rPr>
          <w:rFonts w:ascii="Times New Roman" w:hAnsi="Times New Roman" w:cs="Times New Roman"/>
          <w:bCs/>
          <w:sz w:val="24"/>
          <w:szCs w:val="24"/>
        </w:rPr>
        <w:t xml:space="preserve">. </w:t>
      </w:r>
      <w:r w:rsidR="005D680D" w:rsidRPr="00D33021">
        <w:rPr>
          <w:rFonts w:ascii="Times New Roman" w:hAnsi="Times New Roman" w:cs="Times New Roman"/>
          <w:bCs/>
          <w:sz w:val="24"/>
          <w:szCs w:val="24"/>
        </w:rPr>
        <w:t xml:space="preserve"> About </w:t>
      </w:r>
      <w:r w:rsidR="00930BFB" w:rsidRPr="00D33021">
        <w:rPr>
          <w:rFonts w:ascii="Times New Roman" w:hAnsi="Times New Roman" w:cs="Times New Roman"/>
          <w:bCs/>
          <w:sz w:val="24"/>
          <w:szCs w:val="24"/>
        </w:rPr>
        <w:t xml:space="preserve">650,000 people are covered by the NHIF on a voluntary basis. </w:t>
      </w:r>
      <w:r w:rsidRPr="00D33021">
        <w:rPr>
          <w:rFonts w:ascii="Times New Roman" w:hAnsi="Times New Roman" w:cs="Times New Roman"/>
          <w:sz w:val="24"/>
          <w:szCs w:val="24"/>
        </w:rPr>
        <w:t>There are a</w:t>
      </w:r>
      <w:r w:rsidR="001023F9" w:rsidRPr="00D33021">
        <w:rPr>
          <w:rFonts w:ascii="Times New Roman" w:hAnsi="Times New Roman" w:cs="Times New Roman"/>
          <w:sz w:val="24"/>
          <w:szCs w:val="24"/>
        </w:rPr>
        <w:t xml:space="preserve"> about 32 registered CBHIs in Kenya </w:t>
      </w:r>
      <w:r w:rsidR="001023F9" w:rsidRPr="00D33021">
        <w:rPr>
          <w:rFonts w:ascii="Times New Roman" w:hAnsi="Times New Roman" w:cs="Times New Roman"/>
          <w:sz w:val="24"/>
          <w:szCs w:val="24"/>
        </w:rPr>
        <w:fldChar w:fldCharType="begin"/>
      </w:r>
      <w:r w:rsidR="00C6410A" w:rsidRPr="00D33021">
        <w:rPr>
          <w:rFonts w:ascii="Times New Roman" w:hAnsi="Times New Roman" w:cs="Times New Roman"/>
          <w:sz w:val="24"/>
          <w:szCs w:val="24"/>
        </w:rPr>
        <w:instrText xml:space="preserve"> ADDIN EN.CITE &lt;EndNote&gt;&lt;Cite&gt;&lt;Author&gt;Kenya Community Based Health Financing Association&lt;/Author&gt;&lt;Year&gt;2008&lt;/Year&gt;&lt;RecNum&gt;58&lt;/RecNum&gt;&lt;DisplayText&gt;[38]&lt;/DisplayText&gt;&lt;record&gt;&lt;rec-number&gt;58&lt;/rec-number&gt;&lt;foreign-keys&gt;&lt;key app="EN" db-id="vfpr25ephrzx91es0zppp2xuwzavw2dpeept"&gt;58&lt;/key&gt;&lt;/foreign-keys&gt;&lt;ref-type name="Pamphlet"&gt;24&lt;/ref-type&gt;&lt;contributors&gt;&lt;authors&gt;&lt;author&gt;Kenya Community Based Health Financing Association,.&lt;/author&gt;&lt;/authors&gt;&lt;/contributors&gt;&lt;titles&gt;&lt;title&gt;The role of the KCBHFA in the transformation of National Hospital Insurance Fund (NHIF) to National Social Health Insurance Fund&lt;/title&gt;&lt;/titles&gt;&lt;dates&gt;&lt;year&gt;2008&lt;/year&gt;&lt;/dates&gt;&lt;publisher&gt;Kenya Community Based Health Financing Association&lt;/publisher&gt;&lt;urls&gt;&lt;/urls&gt;&lt;/record&gt;&lt;/Cite&gt;&lt;/EndNote&gt;</w:instrText>
      </w:r>
      <w:r w:rsidR="001023F9" w:rsidRPr="00D33021">
        <w:rPr>
          <w:rFonts w:ascii="Times New Roman" w:hAnsi="Times New Roman" w:cs="Times New Roman"/>
          <w:sz w:val="24"/>
          <w:szCs w:val="24"/>
        </w:rPr>
        <w:fldChar w:fldCharType="separate"/>
      </w:r>
      <w:r w:rsidR="00C6410A" w:rsidRPr="00D33021">
        <w:rPr>
          <w:rFonts w:ascii="Times New Roman" w:hAnsi="Times New Roman" w:cs="Times New Roman"/>
          <w:noProof/>
          <w:sz w:val="24"/>
          <w:szCs w:val="24"/>
        </w:rPr>
        <w:t>[</w:t>
      </w:r>
      <w:hyperlink w:anchor="_ENREF_38" w:tooltip="Kenya Community Based Health Financing Association, 2008 #58" w:history="1">
        <w:r w:rsidR="00C27BB7" w:rsidRPr="00D33021">
          <w:rPr>
            <w:rFonts w:ascii="Times New Roman" w:hAnsi="Times New Roman" w:cs="Times New Roman"/>
            <w:noProof/>
            <w:sz w:val="24"/>
            <w:szCs w:val="24"/>
          </w:rPr>
          <w:t>38</w:t>
        </w:r>
      </w:hyperlink>
      <w:r w:rsidR="00C6410A" w:rsidRPr="00D33021">
        <w:rPr>
          <w:rFonts w:ascii="Times New Roman" w:hAnsi="Times New Roman" w:cs="Times New Roman"/>
          <w:noProof/>
          <w:sz w:val="24"/>
          <w:szCs w:val="24"/>
        </w:rPr>
        <w:t>]</w:t>
      </w:r>
      <w:r w:rsidR="001023F9" w:rsidRPr="00D33021">
        <w:rPr>
          <w:rFonts w:ascii="Times New Roman" w:hAnsi="Times New Roman" w:cs="Times New Roman"/>
          <w:sz w:val="24"/>
          <w:szCs w:val="24"/>
        </w:rPr>
        <w:fldChar w:fldCharType="end"/>
      </w:r>
      <w:r w:rsidR="001023F9" w:rsidRPr="00D33021">
        <w:rPr>
          <w:rFonts w:ascii="Times New Roman" w:hAnsi="Times New Roman" w:cs="Times New Roman"/>
          <w:sz w:val="24"/>
          <w:szCs w:val="24"/>
        </w:rPr>
        <w:t>. Like in many other settings, CBHIs in Kenya mainly operate in rural areas, are relatively small, undermining the potential for risk pooling and cross-subsidisation.</w:t>
      </w:r>
      <w:r w:rsidR="00176EE7">
        <w:rPr>
          <w:rFonts w:ascii="Times New Roman" w:hAnsi="Times New Roman" w:cs="Times New Roman"/>
          <w:sz w:val="24"/>
          <w:szCs w:val="24"/>
        </w:rPr>
        <w:t xml:space="preserve"> </w:t>
      </w:r>
      <w:r w:rsidR="001F7D07" w:rsidRPr="00D33021">
        <w:rPr>
          <w:rFonts w:ascii="Times New Roman" w:hAnsi="Times New Roman" w:cs="Times New Roman"/>
          <w:sz w:val="24"/>
          <w:szCs w:val="24"/>
        </w:rPr>
        <w:t>Private health insurance has been developing fairly well in recent years.</w:t>
      </w:r>
      <w:r w:rsidR="001F7D07" w:rsidRPr="00D33021">
        <w:rPr>
          <w:rFonts w:ascii="Times New Roman" w:hAnsi="Times New Roman" w:cs="Times New Roman"/>
          <w:color w:val="000000"/>
          <w:sz w:val="24"/>
          <w:szCs w:val="24"/>
        </w:rPr>
        <w:t xml:space="preserve"> There are three types of private health insurance providers in Kenya </w:t>
      </w:r>
      <w:r w:rsidR="001F7D07" w:rsidRPr="00D33021">
        <w:rPr>
          <w:rFonts w:ascii="Times New Roman" w:hAnsi="Times New Roman" w:cs="Times New Roman"/>
          <w:color w:val="000000"/>
          <w:sz w:val="24"/>
          <w:szCs w:val="24"/>
        </w:rPr>
        <w:fldChar w:fldCharType="begin"/>
      </w:r>
      <w:r w:rsidR="00C6410A" w:rsidRPr="00D33021">
        <w:rPr>
          <w:rFonts w:ascii="Times New Roman" w:hAnsi="Times New Roman" w:cs="Times New Roman"/>
          <w:color w:val="000000"/>
          <w:sz w:val="24"/>
          <w:szCs w:val="24"/>
        </w:rPr>
        <w:instrText xml:space="preserve"> ADDIN EN.CITE &lt;EndNote&gt;&lt;Cite&gt;&lt;Author&gt;Kimani&lt;/Author&gt;&lt;Year&gt;2004&lt;/Year&gt;&lt;RecNum&gt;61&lt;/RecNum&gt;&lt;DisplayText&gt;[39]&lt;/DisplayText&gt;&lt;record&gt;&lt;rec-number&gt;61&lt;/rec-number&gt;&lt;foreign-keys&gt;&lt;key app="EN" db-id="vfpr25ephrzx91es0zppp2xuwzavw2dpeept"&gt;61&lt;/key&gt;&lt;/foreign-keys&gt;&lt;ref-type name="Report"&gt;27&lt;/ref-type&gt;&lt;contributors&gt;&lt;authors&gt;&lt;author&gt;Kimani, D.&lt;/author&gt;&lt;author&gt;Muthaka, D.&lt;/author&gt;&lt;author&gt;Manda, D.&lt;/author&gt;&lt;/authors&gt;&lt;/contributors&gt;&lt;titles&gt;&lt;title&gt;Healthcare financing through health insurance in Kenya: The shift to a national social health insurance fund&lt;/title&gt;&lt;secondary-title&gt;KIPPRA Discussion Paper No. 42&lt;/secondary-title&gt;&lt;/titles&gt;&lt;number&gt;42&lt;/number&gt;&lt;dates&gt;&lt;year&gt;2004&lt;/year&gt;&lt;/dates&gt;&lt;publisher&gt;Kenya Institute for Public Policy Research and Analysis&lt;/publisher&gt;&lt;urls&gt;&lt;/urls&gt;&lt;/record&gt;&lt;/Cite&gt;&lt;/EndNote&gt;</w:instrText>
      </w:r>
      <w:r w:rsidR="001F7D07" w:rsidRPr="00D33021">
        <w:rPr>
          <w:rFonts w:ascii="Times New Roman" w:hAnsi="Times New Roman" w:cs="Times New Roman"/>
          <w:color w:val="000000"/>
          <w:sz w:val="24"/>
          <w:szCs w:val="24"/>
        </w:rPr>
        <w:fldChar w:fldCharType="separate"/>
      </w:r>
      <w:r w:rsidR="00C6410A" w:rsidRPr="00D33021">
        <w:rPr>
          <w:rFonts w:ascii="Times New Roman" w:hAnsi="Times New Roman" w:cs="Times New Roman"/>
          <w:noProof/>
          <w:color w:val="000000"/>
          <w:sz w:val="24"/>
          <w:szCs w:val="24"/>
        </w:rPr>
        <w:t>[</w:t>
      </w:r>
      <w:hyperlink w:anchor="_ENREF_39" w:tooltip="Kimani, 2004 #61" w:history="1">
        <w:r w:rsidR="00C27BB7" w:rsidRPr="00D33021">
          <w:rPr>
            <w:rFonts w:ascii="Times New Roman" w:hAnsi="Times New Roman" w:cs="Times New Roman"/>
            <w:noProof/>
            <w:color w:val="000000"/>
            <w:sz w:val="24"/>
            <w:szCs w:val="24"/>
          </w:rPr>
          <w:t>39</w:t>
        </w:r>
      </w:hyperlink>
      <w:r w:rsidR="00C6410A" w:rsidRPr="00D33021">
        <w:rPr>
          <w:rFonts w:ascii="Times New Roman" w:hAnsi="Times New Roman" w:cs="Times New Roman"/>
          <w:noProof/>
          <w:color w:val="000000"/>
          <w:sz w:val="24"/>
          <w:szCs w:val="24"/>
        </w:rPr>
        <w:t>]</w:t>
      </w:r>
      <w:r w:rsidR="001F7D07" w:rsidRPr="00D33021">
        <w:rPr>
          <w:rFonts w:ascii="Times New Roman" w:hAnsi="Times New Roman" w:cs="Times New Roman"/>
          <w:color w:val="000000"/>
          <w:sz w:val="24"/>
          <w:szCs w:val="24"/>
        </w:rPr>
        <w:fldChar w:fldCharType="end"/>
      </w:r>
      <w:r w:rsidR="001F7D07" w:rsidRPr="00D33021">
        <w:rPr>
          <w:rFonts w:ascii="Times New Roman" w:hAnsi="Times New Roman" w:cs="Times New Roman"/>
          <w:color w:val="000000"/>
          <w:sz w:val="24"/>
          <w:szCs w:val="24"/>
        </w:rPr>
        <w:t xml:space="preserve">: (1) General insurance companies that are involved in a wider range of insurance, not related to health, but who to a small extent insure people against ill health; (2) those that run medical schemes and are also health care providers operating their own clinics and hospitals where their clients seek care, although the same facilities are open to non-premium holders; (3) those that provide health care through third party facilities, also known as health management organisations, which are widely used for employer based insurance. </w:t>
      </w:r>
      <w:r w:rsidR="001F7D07" w:rsidRPr="00D33021">
        <w:rPr>
          <w:rFonts w:ascii="Times New Roman" w:hAnsi="Times New Roman" w:cs="Times New Roman"/>
          <w:sz w:val="24"/>
          <w:szCs w:val="24"/>
        </w:rPr>
        <w:t>In 2007, there were 14 insurance companies offering health insurance in Kenya, with membership of about 600,000 people. Due to the high cost of premiums, membership to private health insurance comprises of the wealthiest population and is highest in the urban areas.</w:t>
      </w:r>
    </w:p>
    <w:p w:rsidR="00A7001E" w:rsidRPr="00D33021" w:rsidRDefault="00A7001E" w:rsidP="00406C54">
      <w:pPr>
        <w:autoSpaceDE w:val="0"/>
        <w:autoSpaceDN w:val="0"/>
        <w:adjustRightInd w:val="0"/>
        <w:spacing w:line="360" w:lineRule="auto"/>
        <w:jc w:val="both"/>
        <w:rPr>
          <w:rFonts w:ascii="Times New Roman" w:hAnsi="Times New Roman" w:cs="Times New Roman"/>
          <w:sz w:val="24"/>
          <w:szCs w:val="24"/>
        </w:rPr>
      </w:pPr>
    </w:p>
    <w:p w:rsidR="009B7295" w:rsidRPr="00D33021" w:rsidRDefault="00A7001E" w:rsidP="00406C54">
      <w:pPr>
        <w:autoSpaceDE w:val="0"/>
        <w:autoSpaceDN w:val="0"/>
        <w:adjustRightInd w:val="0"/>
        <w:spacing w:line="360" w:lineRule="auto"/>
        <w:jc w:val="both"/>
        <w:rPr>
          <w:rFonts w:ascii="Times New Roman" w:hAnsi="Times New Roman" w:cs="Times New Roman"/>
          <w:b/>
          <w:i/>
          <w:sz w:val="24"/>
          <w:szCs w:val="24"/>
        </w:rPr>
      </w:pPr>
      <w:r w:rsidRPr="00D33021">
        <w:rPr>
          <w:rFonts w:ascii="Times New Roman" w:hAnsi="Times New Roman" w:cs="Times New Roman"/>
          <w:b/>
          <w:i/>
          <w:sz w:val="24"/>
          <w:szCs w:val="24"/>
        </w:rPr>
        <w:t xml:space="preserve">3.1.5 </w:t>
      </w:r>
      <w:r w:rsidR="009B7295" w:rsidRPr="00D33021">
        <w:rPr>
          <w:rFonts w:ascii="Times New Roman" w:hAnsi="Times New Roman" w:cs="Times New Roman"/>
          <w:b/>
          <w:i/>
          <w:sz w:val="24"/>
          <w:szCs w:val="24"/>
        </w:rPr>
        <w:t>Contribution rates</w:t>
      </w:r>
    </w:p>
    <w:p w:rsidR="00A47697" w:rsidRPr="00D33021" w:rsidRDefault="00EA233D" w:rsidP="00406C54">
      <w:pPr>
        <w:pStyle w:val="ListParagraph"/>
        <w:autoSpaceDE w:val="0"/>
        <w:autoSpaceDN w:val="0"/>
        <w:adjustRightInd w:val="0"/>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Contributions</w:t>
      </w:r>
      <w:r w:rsidR="00A47697"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to the National Hospital Insurance fund are gazetted by </w:t>
      </w:r>
      <w:r w:rsidR="00E32227" w:rsidRPr="00D33021">
        <w:rPr>
          <w:rFonts w:ascii="Times New Roman" w:hAnsi="Times New Roman" w:cs="Times New Roman"/>
          <w:sz w:val="24"/>
          <w:szCs w:val="24"/>
        </w:rPr>
        <w:t>the Minister of Health</w:t>
      </w:r>
      <w:r w:rsidR="00A47697" w:rsidRPr="00D33021">
        <w:rPr>
          <w:rFonts w:ascii="Times New Roman" w:hAnsi="Times New Roman" w:cs="Times New Roman"/>
          <w:sz w:val="24"/>
          <w:szCs w:val="24"/>
        </w:rPr>
        <w:t xml:space="preserve">. </w:t>
      </w:r>
      <w:r w:rsidR="0060711D" w:rsidRPr="00D33021">
        <w:rPr>
          <w:rFonts w:ascii="Times New Roman" w:hAnsi="Times New Roman" w:cs="Times New Roman"/>
          <w:sz w:val="24"/>
          <w:szCs w:val="24"/>
        </w:rPr>
        <w:t>Contribution</w:t>
      </w:r>
      <w:r w:rsidR="00D12F85" w:rsidRPr="00D33021">
        <w:rPr>
          <w:rFonts w:ascii="Times New Roman" w:hAnsi="Times New Roman" w:cs="Times New Roman"/>
          <w:sz w:val="24"/>
          <w:szCs w:val="24"/>
        </w:rPr>
        <w:t>s</w:t>
      </w:r>
      <w:r w:rsidR="0060711D" w:rsidRPr="00D33021">
        <w:rPr>
          <w:rFonts w:ascii="Times New Roman" w:hAnsi="Times New Roman" w:cs="Times New Roman"/>
          <w:sz w:val="24"/>
          <w:szCs w:val="24"/>
        </w:rPr>
        <w:t xml:space="preserve"> towards CBHIs are set b</w:t>
      </w:r>
      <w:r w:rsidR="00520DCE" w:rsidRPr="00D33021">
        <w:rPr>
          <w:rFonts w:ascii="Times New Roman" w:hAnsi="Times New Roman" w:cs="Times New Roman"/>
          <w:sz w:val="24"/>
          <w:szCs w:val="24"/>
        </w:rPr>
        <w:t>y</w:t>
      </w:r>
      <w:r w:rsidR="0060711D" w:rsidRPr="00D33021">
        <w:rPr>
          <w:rFonts w:ascii="Times New Roman" w:hAnsi="Times New Roman" w:cs="Times New Roman"/>
          <w:sz w:val="24"/>
          <w:szCs w:val="24"/>
        </w:rPr>
        <w:t xml:space="preserve"> the scheme with the support of community </w:t>
      </w:r>
      <w:r w:rsidR="00953BB5" w:rsidRPr="00D33021">
        <w:rPr>
          <w:rFonts w:ascii="Times New Roman" w:hAnsi="Times New Roman" w:cs="Times New Roman"/>
          <w:sz w:val="24"/>
          <w:szCs w:val="24"/>
        </w:rPr>
        <w:t>members</w:t>
      </w:r>
      <w:r w:rsidR="0060711D" w:rsidRPr="00D33021">
        <w:rPr>
          <w:rFonts w:ascii="Times New Roman" w:hAnsi="Times New Roman" w:cs="Times New Roman"/>
          <w:sz w:val="24"/>
          <w:szCs w:val="24"/>
        </w:rPr>
        <w:t xml:space="preserve">, while private health insurance premiums are set by the insurer. </w:t>
      </w:r>
      <w:r w:rsidRPr="00D33021">
        <w:rPr>
          <w:rFonts w:ascii="Times New Roman" w:hAnsi="Times New Roman" w:cs="Times New Roman"/>
          <w:sz w:val="24"/>
          <w:szCs w:val="24"/>
        </w:rPr>
        <w:t xml:space="preserve">Contribution rates for user fees and other forms of out-of-pocket payments are set by health facilities. </w:t>
      </w:r>
    </w:p>
    <w:p w:rsidR="0060711D" w:rsidRPr="00D33021" w:rsidRDefault="0060711D" w:rsidP="00406C54">
      <w:pPr>
        <w:pStyle w:val="ListParagraph"/>
        <w:autoSpaceDE w:val="0"/>
        <w:autoSpaceDN w:val="0"/>
        <w:adjustRightInd w:val="0"/>
        <w:spacing w:line="360" w:lineRule="auto"/>
        <w:ind w:left="360"/>
        <w:jc w:val="both"/>
        <w:rPr>
          <w:rFonts w:ascii="Times New Roman" w:hAnsi="Times New Roman" w:cs="Times New Roman"/>
          <w:sz w:val="24"/>
          <w:szCs w:val="24"/>
        </w:rPr>
      </w:pPr>
    </w:p>
    <w:p w:rsidR="009B7295" w:rsidRPr="00D33021" w:rsidRDefault="00520DCE" w:rsidP="00406C54">
      <w:pPr>
        <w:pStyle w:val="ListParagraph"/>
        <w:autoSpaceDE w:val="0"/>
        <w:autoSpaceDN w:val="0"/>
        <w:adjustRightInd w:val="0"/>
        <w:spacing w:line="360" w:lineRule="auto"/>
        <w:ind w:left="0"/>
        <w:jc w:val="both"/>
        <w:rPr>
          <w:rFonts w:ascii="Times New Roman" w:hAnsi="Times New Roman" w:cs="Times New Roman"/>
          <w:bCs/>
          <w:sz w:val="24"/>
          <w:szCs w:val="24"/>
        </w:rPr>
      </w:pPr>
      <w:r w:rsidRPr="00D33021">
        <w:rPr>
          <w:rFonts w:ascii="Times New Roman" w:hAnsi="Times New Roman" w:cs="Times New Roman"/>
          <w:sz w:val="24"/>
          <w:szCs w:val="24"/>
        </w:rPr>
        <w:t xml:space="preserve">Contrary to Social Health Insurance principles, only employees make contributions to NHIF. </w:t>
      </w:r>
      <w:r w:rsidR="009B7295" w:rsidRPr="00D33021">
        <w:rPr>
          <w:rFonts w:ascii="Times New Roman" w:hAnsi="Times New Roman" w:cs="Times New Roman"/>
          <w:sz w:val="24"/>
          <w:szCs w:val="24"/>
        </w:rPr>
        <w:t>Contribution to the NHIF ranges from KES 30 (US$ 0.4) for the lowest income groups, to KES 300 (US$ 3.8) for individuals earning above 15</w:t>
      </w:r>
      <w:r w:rsidR="00953BB5" w:rsidRPr="00D33021">
        <w:rPr>
          <w:rFonts w:ascii="Times New Roman" w:hAnsi="Times New Roman" w:cs="Times New Roman"/>
          <w:sz w:val="24"/>
          <w:szCs w:val="24"/>
        </w:rPr>
        <w:t>,</w:t>
      </w:r>
      <w:r w:rsidR="009B7295" w:rsidRPr="00D33021">
        <w:rPr>
          <w:rFonts w:ascii="Times New Roman" w:hAnsi="Times New Roman" w:cs="Times New Roman"/>
          <w:sz w:val="24"/>
          <w:szCs w:val="24"/>
        </w:rPr>
        <w:t xml:space="preserve">000 shillings a month. Historically, these contribution rates were structured progressively (i.e. the rich contributed a higher proportion of their income than the poor), but this progressivity no longer exists since </w:t>
      </w:r>
      <w:r w:rsidR="009B7295" w:rsidRPr="00D33021">
        <w:rPr>
          <w:rFonts w:ascii="Times New Roman" w:hAnsi="Times New Roman" w:cs="Times New Roman"/>
          <w:sz w:val="24"/>
          <w:szCs w:val="24"/>
        </w:rPr>
        <w:lastRenderedPageBreak/>
        <w:t>contribution rates have not been reviewed for the last 44 years of NHIF existence, while salary levels have increased significantly over time. In the last two years, the NHIF has been trying to introduce new contribution rates, but these have not been implemented due to a court order filed by the Central Organisation of Trade Unions (COTU).</w:t>
      </w:r>
      <w:r w:rsidR="0060711D" w:rsidRPr="00D33021">
        <w:rPr>
          <w:rFonts w:ascii="Times New Roman" w:hAnsi="Times New Roman" w:cs="Times New Roman"/>
          <w:sz w:val="24"/>
          <w:szCs w:val="24"/>
        </w:rPr>
        <w:t xml:space="preserve"> </w:t>
      </w:r>
      <w:r w:rsidR="009B7295" w:rsidRPr="00D33021">
        <w:rPr>
          <w:rFonts w:ascii="Times New Roman" w:hAnsi="Times New Roman" w:cs="Times New Roman"/>
          <w:sz w:val="24"/>
          <w:szCs w:val="24"/>
        </w:rPr>
        <w:t>C</w:t>
      </w:r>
      <w:r w:rsidR="009B7295" w:rsidRPr="00D33021">
        <w:rPr>
          <w:rFonts w:ascii="Times New Roman" w:hAnsi="Times New Roman" w:cs="Times New Roman"/>
          <w:bCs/>
          <w:sz w:val="24"/>
          <w:szCs w:val="24"/>
        </w:rPr>
        <w:t xml:space="preserve">ontributions rates for the informal sector are a flat rate of KES 160 per month (US$2.5). This suggests that NHIF contributions </w:t>
      </w:r>
      <w:r w:rsidR="00953BB5" w:rsidRPr="00D33021">
        <w:rPr>
          <w:rFonts w:ascii="Times New Roman" w:hAnsi="Times New Roman" w:cs="Times New Roman"/>
          <w:bCs/>
          <w:sz w:val="24"/>
          <w:szCs w:val="24"/>
        </w:rPr>
        <w:t xml:space="preserve">do not reflect ability to pay and that only the better off in the informal sector are able to join </w:t>
      </w:r>
      <w:r w:rsidR="009B7295" w:rsidRPr="00D33021">
        <w:rPr>
          <w:rFonts w:ascii="Times New Roman" w:hAnsi="Times New Roman" w:cs="Times New Roman"/>
          <w:bCs/>
          <w:sz w:val="24"/>
          <w:szCs w:val="24"/>
        </w:rPr>
        <w:t>are regressive since the sector is very diverse and consists of both wealthy and poor populations.</w:t>
      </w:r>
      <w:r w:rsidR="00D362F9" w:rsidRPr="00D33021">
        <w:rPr>
          <w:rFonts w:ascii="Times New Roman" w:hAnsi="Times New Roman" w:cs="Times New Roman"/>
          <w:sz w:val="24"/>
          <w:szCs w:val="24"/>
        </w:rPr>
        <w:t xml:space="preserve"> The NHIF enrols members, collects contributions, pools and manages funds; contracts with public and private health facilities, processes claims and pay providers.</w:t>
      </w:r>
    </w:p>
    <w:p w:rsidR="009B7295" w:rsidRPr="00D33021" w:rsidRDefault="009B7295" w:rsidP="00406C54">
      <w:pPr>
        <w:pStyle w:val="ListParagraph"/>
        <w:autoSpaceDE w:val="0"/>
        <w:autoSpaceDN w:val="0"/>
        <w:adjustRightInd w:val="0"/>
        <w:spacing w:line="360" w:lineRule="auto"/>
        <w:ind w:left="0"/>
        <w:jc w:val="both"/>
        <w:rPr>
          <w:rFonts w:ascii="Times New Roman" w:hAnsi="Times New Roman" w:cs="Times New Roman"/>
          <w:bCs/>
          <w:sz w:val="24"/>
          <w:szCs w:val="24"/>
        </w:rPr>
      </w:pPr>
    </w:p>
    <w:p w:rsidR="009B7295" w:rsidRPr="00D33021" w:rsidRDefault="00520DCE" w:rsidP="00406C54">
      <w:pPr>
        <w:pStyle w:val="ListParagraph"/>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Most private health insurance</w:t>
      </w:r>
      <w:r w:rsidR="0045477C" w:rsidRPr="00D33021">
        <w:rPr>
          <w:rFonts w:ascii="Times New Roman" w:hAnsi="Times New Roman" w:cs="Times New Roman"/>
          <w:sz w:val="24"/>
          <w:szCs w:val="24"/>
        </w:rPr>
        <w:t xml:space="preserve"> members</w:t>
      </w:r>
      <w:r w:rsidRPr="00D33021">
        <w:rPr>
          <w:rFonts w:ascii="Times New Roman" w:hAnsi="Times New Roman" w:cs="Times New Roman"/>
          <w:sz w:val="24"/>
          <w:szCs w:val="24"/>
        </w:rPr>
        <w:t xml:space="preserve"> are</w:t>
      </w:r>
      <w:r w:rsidR="0045477C" w:rsidRPr="00D33021">
        <w:rPr>
          <w:rFonts w:ascii="Times New Roman" w:hAnsi="Times New Roman" w:cs="Times New Roman"/>
          <w:sz w:val="24"/>
          <w:szCs w:val="24"/>
        </w:rPr>
        <w:t xml:space="preserve"> in</w:t>
      </w:r>
      <w:r w:rsidRPr="00D33021">
        <w:rPr>
          <w:rFonts w:ascii="Times New Roman" w:hAnsi="Times New Roman" w:cs="Times New Roman"/>
          <w:sz w:val="24"/>
          <w:szCs w:val="24"/>
        </w:rPr>
        <w:t xml:space="preserve"> group or employer schemes. </w:t>
      </w:r>
      <w:r w:rsidR="009B7295" w:rsidRPr="00D33021">
        <w:rPr>
          <w:rFonts w:ascii="Times New Roman" w:hAnsi="Times New Roman" w:cs="Times New Roman"/>
          <w:sz w:val="24"/>
          <w:szCs w:val="24"/>
        </w:rPr>
        <w:t xml:space="preserve">Contributions to private health insurance are </w:t>
      </w:r>
      <w:r w:rsidR="00BA3D4F" w:rsidRPr="00D33021">
        <w:rPr>
          <w:rFonts w:ascii="Times New Roman" w:hAnsi="Times New Roman" w:cs="Times New Roman"/>
          <w:sz w:val="24"/>
          <w:szCs w:val="24"/>
        </w:rPr>
        <w:t xml:space="preserve">not regulated and different </w:t>
      </w:r>
      <w:r w:rsidR="00AB222A" w:rsidRPr="00D33021">
        <w:rPr>
          <w:rFonts w:ascii="Times New Roman" w:hAnsi="Times New Roman" w:cs="Times New Roman"/>
          <w:sz w:val="24"/>
          <w:szCs w:val="24"/>
        </w:rPr>
        <w:t xml:space="preserve">companies charge different rates based on their risk assessment. These rates are </w:t>
      </w:r>
      <w:r w:rsidRPr="00D33021">
        <w:rPr>
          <w:rFonts w:ascii="Times New Roman" w:hAnsi="Times New Roman" w:cs="Times New Roman"/>
          <w:sz w:val="24"/>
          <w:szCs w:val="24"/>
        </w:rPr>
        <w:t>un</w:t>
      </w:r>
      <w:r w:rsidR="009B7295" w:rsidRPr="00D33021">
        <w:rPr>
          <w:rFonts w:ascii="Times New Roman" w:hAnsi="Times New Roman" w:cs="Times New Roman"/>
          <w:sz w:val="24"/>
          <w:szCs w:val="24"/>
        </w:rPr>
        <w:t>likely to be progressive</w:t>
      </w:r>
      <w:r w:rsidR="00810432" w:rsidRPr="00D33021">
        <w:rPr>
          <w:rFonts w:ascii="Times New Roman" w:hAnsi="Times New Roman" w:cs="Times New Roman"/>
          <w:sz w:val="24"/>
          <w:szCs w:val="24"/>
        </w:rPr>
        <w:t xml:space="preserve">. </w:t>
      </w:r>
      <w:r w:rsidR="0045477C" w:rsidRPr="00D33021">
        <w:rPr>
          <w:rFonts w:ascii="Times New Roman" w:hAnsi="Times New Roman" w:cs="Times New Roman"/>
          <w:sz w:val="24"/>
          <w:szCs w:val="24"/>
        </w:rPr>
        <w:t xml:space="preserve"> The benefit package </w:t>
      </w:r>
      <w:r w:rsidR="00953BB5" w:rsidRPr="00D33021">
        <w:rPr>
          <w:rFonts w:ascii="Times New Roman" w:hAnsi="Times New Roman" w:cs="Times New Roman"/>
          <w:sz w:val="24"/>
          <w:szCs w:val="24"/>
        </w:rPr>
        <w:t>can be</w:t>
      </w:r>
      <w:r w:rsidR="0045477C" w:rsidRPr="00D33021">
        <w:rPr>
          <w:rFonts w:ascii="Times New Roman" w:hAnsi="Times New Roman" w:cs="Times New Roman"/>
          <w:sz w:val="24"/>
          <w:szCs w:val="24"/>
        </w:rPr>
        <w:t xml:space="preserve"> broader than NHIF with minimal or no co</w:t>
      </w:r>
      <w:r w:rsidR="00DE7E37" w:rsidRPr="00D33021">
        <w:rPr>
          <w:rFonts w:ascii="Times New Roman" w:hAnsi="Times New Roman" w:cs="Times New Roman"/>
          <w:sz w:val="24"/>
          <w:szCs w:val="24"/>
        </w:rPr>
        <w:t>-</w:t>
      </w:r>
      <w:r w:rsidR="0045477C" w:rsidRPr="00D33021">
        <w:rPr>
          <w:rFonts w:ascii="Times New Roman" w:hAnsi="Times New Roman" w:cs="Times New Roman"/>
          <w:sz w:val="24"/>
          <w:szCs w:val="24"/>
        </w:rPr>
        <w:t xml:space="preserve">payments and </w:t>
      </w:r>
      <w:r w:rsidR="00953BB5" w:rsidRPr="00D33021">
        <w:rPr>
          <w:rFonts w:ascii="Times New Roman" w:hAnsi="Times New Roman" w:cs="Times New Roman"/>
          <w:sz w:val="24"/>
          <w:szCs w:val="24"/>
        </w:rPr>
        <w:t xml:space="preserve">the </w:t>
      </w:r>
      <w:r w:rsidR="0045477C" w:rsidRPr="00D33021">
        <w:rPr>
          <w:rFonts w:ascii="Times New Roman" w:hAnsi="Times New Roman" w:cs="Times New Roman"/>
          <w:sz w:val="24"/>
          <w:szCs w:val="24"/>
        </w:rPr>
        <w:t xml:space="preserve">majority will give coverage to more expensive private hospitals perceived to be of higher quality. However for individual </w:t>
      </w:r>
      <w:r w:rsidR="007B4A3A" w:rsidRPr="00D33021">
        <w:rPr>
          <w:rFonts w:ascii="Times New Roman" w:hAnsi="Times New Roman" w:cs="Times New Roman"/>
          <w:sz w:val="24"/>
          <w:szCs w:val="24"/>
        </w:rPr>
        <w:t xml:space="preserve">membership, </w:t>
      </w:r>
      <w:r w:rsidR="0045477C" w:rsidRPr="00D33021">
        <w:rPr>
          <w:rFonts w:ascii="Times New Roman" w:hAnsi="Times New Roman" w:cs="Times New Roman"/>
          <w:sz w:val="24"/>
          <w:szCs w:val="24"/>
        </w:rPr>
        <w:t>private health insurance companies</w:t>
      </w:r>
      <w:r w:rsidR="009B7295" w:rsidRPr="00D33021">
        <w:rPr>
          <w:rFonts w:ascii="Times New Roman" w:hAnsi="Times New Roman" w:cs="Times New Roman"/>
          <w:sz w:val="24"/>
          <w:szCs w:val="24"/>
        </w:rPr>
        <w:t xml:space="preserve"> often cream skim</w:t>
      </w:r>
      <w:r w:rsidR="0045477C" w:rsidRPr="00D33021">
        <w:rPr>
          <w:rFonts w:ascii="Times New Roman" w:hAnsi="Times New Roman" w:cs="Times New Roman"/>
          <w:sz w:val="24"/>
          <w:szCs w:val="24"/>
        </w:rPr>
        <w:t>, practice experience rating</w:t>
      </w:r>
      <w:r w:rsidR="009B7295" w:rsidRPr="00D33021">
        <w:rPr>
          <w:rFonts w:ascii="Times New Roman" w:hAnsi="Times New Roman" w:cs="Times New Roman"/>
          <w:sz w:val="24"/>
          <w:szCs w:val="24"/>
        </w:rPr>
        <w:t xml:space="preserve"> and fail to cover people with chronic conditions or when they do, the premiums are unaffordable. What this means is that people suffering from long-term illnesses cannot buy a cover-even when they can afford one- and they are therefore left to rely on public care which is already under-resourced. As a way of encouraging membership to private health insurance, individuals with private health insurance cover benefit from tax relief, which means that the poor tax payers actually subsidize health care for the rich, which to some extent reflects inequities in the system.</w:t>
      </w:r>
    </w:p>
    <w:p w:rsidR="00FB23EE" w:rsidRPr="00D33021" w:rsidRDefault="00170086" w:rsidP="00F037D9">
      <w:pPr>
        <w:pStyle w:val="Heading1"/>
        <w:numPr>
          <w:ilvl w:val="2"/>
          <w:numId w:val="20"/>
        </w:numPr>
      </w:pPr>
      <w:bookmarkStart w:id="18" w:name="_Toc369011485"/>
      <w:r w:rsidRPr="00D33021">
        <w:t>Discussion</w:t>
      </w:r>
      <w:r w:rsidR="00586C82">
        <w:t xml:space="preserve"> and policy recommendations</w:t>
      </w:r>
      <w:bookmarkEnd w:id="18"/>
    </w:p>
    <w:p w:rsidR="00F037D9" w:rsidRPr="00D33021" w:rsidRDefault="00F037D9" w:rsidP="00F037D9">
      <w:pPr>
        <w:rPr>
          <w:rFonts w:ascii="Times New Roman" w:hAnsi="Times New Roman" w:cs="Times New Roman"/>
        </w:rPr>
      </w:pPr>
    </w:p>
    <w:p w:rsidR="00F037D9" w:rsidRPr="00D33021" w:rsidRDefault="00F037D9" w:rsidP="00F037D9">
      <w:pPr>
        <w:pStyle w:val="ListParagraph"/>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Government spending on health as a percentage of total government expenditure is very low compared to the Abuja target of 15% and has been declining over time, to a low of 4.6% in 2011. The decline in government allocation suggests that the health sector receives less priority in Kenya compared to other sectors like education, which enjoy a larger share of government’s budgets. In additional, per capita health spending remains below the US$ 60 recommended as being ideal to provide a minimum basic package for health. Public health </w:t>
      </w:r>
      <w:r w:rsidRPr="00D33021">
        <w:rPr>
          <w:rFonts w:ascii="Times New Roman" w:hAnsi="Times New Roman" w:cs="Times New Roman"/>
          <w:sz w:val="24"/>
          <w:szCs w:val="24"/>
        </w:rPr>
        <w:lastRenderedPageBreak/>
        <w:t xml:space="preserve">spending as a percentage of GDP has stagnated to around 2% in the last 10 years. Clearly, the country is unlikely to make significant progress towards UHC with this level of funds. The Kenyan government needs to reconsider the share of funding allocated to health.  Anecdotal evidence suggests that one reason for the decline in allocation to the health sector has continued to receive a small share of government revenue is due to the high levels of donor funding. Although donor funds are extremely important for the Kenyan health sector and go a long way in assisting the country to provide the much needed health care, the MoH together with other partners should put a strong case for additional resources to the MoF that will guarantee sustainability of the gains should donor funds decrease. Informal discussions with MoH officials revealed that the health ministry has been criticised by the ministry of finance for not being able to present its case for more resources adequately and for asking for additional resources, while absorptive capacity remains low. Strengthening the case for health through adequate preparation before budget allocation meetings and building capacity for staff within the ministry to structure and base their arguments based on facts that are relevant and ‘understood’ by the finance ministry can contribute towards changing the downward trends in allocation. </w:t>
      </w:r>
    </w:p>
    <w:p w:rsidR="00F037D9" w:rsidRPr="00D33021" w:rsidRDefault="00F037D9" w:rsidP="00F037D9">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br/>
        <w:t>Regarding resource allocation, historically health funds have been allocated on an incremental basis. This meant that facilities in well off geographical regions continued to receive more funds compared to those in poor areas. Developing a simple resource allocation formula that is based on indicators related to poverty levels, population size and structure, under-five mortality and maternal mortality is important for ensuring equitable allocation of resources. Considering that the country has now moved towards devolved governments and counties have significant autonomy in terms of how to allocate resources, such formulas should be developed with close collaboration with the county director of health and county executive secretary for health to promote ownership and buy in. The national government allocates resources to the counties based on a formula that puts into consideration population, poverty, land area, basic equal share and fiscal discipline. According to the formula 60% of the money is shared using the population criteria. It is assumed that all counties have the same basic expenses and counties are allocated 20% of the revenues to cover such services. Poverty and land are given a weight of 12 % and 6% respectively.  An additional 2% is an incentive for counties to prudently manage their resources (fiscal discipline). This formula can be adopted at the county level to distribute health resources across regions.</w:t>
      </w:r>
    </w:p>
    <w:p w:rsidR="00F037D9" w:rsidRPr="00D33021" w:rsidRDefault="00F037D9" w:rsidP="00F037D9">
      <w:pPr>
        <w:spacing w:line="360" w:lineRule="auto"/>
        <w:jc w:val="both"/>
        <w:rPr>
          <w:rFonts w:ascii="Times New Roman" w:hAnsi="Times New Roman" w:cs="Times New Roman"/>
          <w:sz w:val="24"/>
          <w:szCs w:val="24"/>
        </w:rPr>
      </w:pPr>
    </w:p>
    <w:p w:rsidR="00F037D9" w:rsidRPr="00D33021" w:rsidRDefault="00F037D9" w:rsidP="00F037D9">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Donor funds comprise a large share of health expenditure in Kenya but most of these funds are funded through programmes. Continuous efforts towards aligning donor funds to meet the health priorities of the country are needed. Currently the ministry is redesigning its partnership framework to address some of these limitations and ensure that it is aligned to the new constitution. It is important that the issue of fragmentation in donor funding is addressed as part of this process.</w:t>
      </w:r>
    </w:p>
    <w:p w:rsidR="00F037D9" w:rsidRPr="00D33021" w:rsidRDefault="00F037D9" w:rsidP="00F037D9">
      <w:pPr>
        <w:spacing w:line="360" w:lineRule="auto"/>
        <w:jc w:val="both"/>
        <w:rPr>
          <w:rFonts w:ascii="Times New Roman" w:hAnsi="Times New Roman" w:cs="Times New Roman"/>
          <w:sz w:val="24"/>
          <w:szCs w:val="24"/>
        </w:rPr>
      </w:pP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Membership to the NHIF remains ‘voluntary’ for those working in the informal sector. The NHIF has experienced major challenges in expanding coverage to the informal sector. The government should consider making membership to NHIF mandatory for all Kenyans. Such an arrangement would require significant tax funds to subsid</w:t>
      </w:r>
      <w:r w:rsidR="00B0698A">
        <w:rPr>
          <w:rFonts w:ascii="Times New Roman" w:hAnsi="Times New Roman" w:cs="Times New Roman"/>
          <w:sz w:val="24"/>
          <w:szCs w:val="24"/>
        </w:rPr>
        <w:t>iz</w:t>
      </w:r>
      <w:r w:rsidRPr="00D33021">
        <w:rPr>
          <w:rFonts w:ascii="Times New Roman" w:hAnsi="Times New Roman" w:cs="Times New Roman"/>
          <w:sz w:val="24"/>
          <w:szCs w:val="24"/>
        </w:rPr>
        <w:t>e premiums for the poorest populations.  However, it is always challenging to enforce the mandatory cover among informal sector workers even when they are legally required to do so. Considering that about 75% of the population work in the informal sector, and about 45% of Kenyans live below the poverty line the government will need to commit to buying premiums for a significant percentage of the population.</w:t>
      </w: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 combination of approaches should be considered moving forward. They include</w:t>
      </w:r>
      <w:r w:rsidR="001D332F">
        <w:rPr>
          <w:rFonts w:ascii="Times New Roman" w:hAnsi="Times New Roman" w:cs="Times New Roman"/>
          <w:sz w:val="24"/>
          <w:szCs w:val="24"/>
        </w:rPr>
        <w:t>:</w:t>
      </w:r>
      <w:r w:rsidRPr="00D33021">
        <w:rPr>
          <w:rFonts w:ascii="Times New Roman" w:hAnsi="Times New Roman" w:cs="Times New Roman"/>
          <w:sz w:val="24"/>
          <w:szCs w:val="24"/>
        </w:rPr>
        <w:t xml:space="preserve"> </w:t>
      </w:r>
    </w:p>
    <w:p w:rsidR="00B0698A"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added value of collecting contributions from those working in the informal sector, particularly in terms of the net revenue arising from those contributions and the implications for efficiency versus covering them through funds raised from innovative financing mechanisms. Should the government decide to purchase premiums for the poor, additional funds will be needed. Such funds can be made available through</w:t>
      </w:r>
      <w:r w:rsidR="00DB4E1B">
        <w:rPr>
          <w:rFonts w:ascii="Times New Roman" w:hAnsi="Times New Roman" w:cs="Times New Roman"/>
          <w:sz w:val="24"/>
          <w:szCs w:val="24"/>
        </w:rPr>
        <w:t>:</w:t>
      </w:r>
      <w:r w:rsidRPr="00D33021">
        <w:rPr>
          <w:rFonts w:ascii="Times New Roman" w:hAnsi="Times New Roman" w:cs="Times New Roman"/>
          <w:sz w:val="24"/>
          <w:szCs w:val="24"/>
        </w:rPr>
        <w:t xml:space="preserve"> </w:t>
      </w:r>
    </w:p>
    <w:p w:rsidR="00B0698A" w:rsidRDefault="00DB4E1B"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w:t>
      </w:r>
      <w:r w:rsidR="00F037D9" w:rsidRPr="00D33021">
        <w:rPr>
          <w:rFonts w:ascii="Times New Roman" w:hAnsi="Times New Roman" w:cs="Times New Roman"/>
          <w:sz w:val="24"/>
          <w:szCs w:val="24"/>
        </w:rPr>
        <w:t xml:space="preserve"> introduction of innovative taxes on items like remittances received from overseas; mobile telephones and airline taxes. </w:t>
      </w:r>
    </w:p>
    <w:p w:rsidR="00B0698A"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Earmarked taxes (e.g. allocating a certain percentage of VAT on health insurance) and other items like cigarettes and alcohol can contribute towards providing funds to cover the informal sector workers and the poor. </w:t>
      </w:r>
    </w:p>
    <w:p w:rsidR="00B0698A"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 xml:space="preserve">Other potential ways of increasing tax revenue in Kenya include promoting compliance, not only for individuals but also for companies </w:t>
      </w:r>
    </w:p>
    <w:p w:rsidR="00F037D9" w:rsidRPr="00D33021"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introducing a levy on revenues from natural resources such as coal, gas, oil</w:t>
      </w:r>
      <w:r w:rsidR="00AF2686">
        <w:rPr>
          <w:rFonts w:ascii="Times New Roman" w:hAnsi="Times New Roman" w:cs="Times New Roman"/>
          <w:sz w:val="24"/>
          <w:szCs w:val="24"/>
        </w:rPr>
        <w:t xml:space="preserve"> and other</w:t>
      </w:r>
      <w:r w:rsidRPr="00D33021">
        <w:rPr>
          <w:rFonts w:ascii="Times New Roman" w:hAnsi="Times New Roman" w:cs="Times New Roman"/>
          <w:sz w:val="24"/>
          <w:szCs w:val="24"/>
        </w:rPr>
        <w:t xml:space="preserve"> minerals</w:t>
      </w:r>
    </w:p>
    <w:p w:rsidR="00F037D9" w:rsidRPr="00D33021" w:rsidRDefault="00F037D9" w:rsidP="00F037D9">
      <w:pPr>
        <w:pStyle w:val="ListParagraph"/>
        <w:autoSpaceDE w:val="0"/>
        <w:autoSpaceDN w:val="0"/>
        <w:adjustRightInd w:val="0"/>
        <w:spacing w:line="360" w:lineRule="auto"/>
        <w:jc w:val="both"/>
        <w:rPr>
          <w:rFonts w:ascii="Times New Roman" w:hAnsi="Times New Roman" w:cs="Times New Roman"/>
          <w:sz w:val="24"/>
          <w:szCs w:val="24"/>
        </w:rPr>
      </w:pP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large informal sector activities have savings and cooperative </w:t>
      </w:r>
      <w:r w:rsidR="00B0698A" w:rsidRPr="00D33021">
        <w:rPr>
          <w:rFonts w:ascii="Times New Roman" w:hAnsi="Times New Roman" w:cs="Times New Roman"/>
          <w:sz w:val="24"/>
          <w:szCs w:val="24"/>
        </w:rPr>
        <w:t>societies</w:t>
      </w:r>
      <w:r w:rsidR="00DB4E1B">
        <w:rPr>
          <w:rFonts w:ascii="Times New Roman" w:hAnsi="Times New Roman" w:cs="Times New Roman"/>
          <w:sz w:val="24"/>
          <w:szCs w:val="24"/>
        </w:rPr>
        <w:t xml:space="preserve"> which provide</w:t>
      </w:r>
      <w:r w:rsidRPr="00D33021">
        <w:rPr>
          <w:rFonts w:ascii="Times New Roman" w:hAnsi="Times New Roman" w:cs="Times New Roman"/>
          <w:sz w:val="24"/>
          <w:szCs w:val="24"/>
        </w:rPr>
        <w:t xml:space="preserve"> savings and loans </w:t>
      </w:r>
      <w:r w:rsidR="00FB0EAB" w:rsidRPr="00D33021">
        <w:rPr>
          <w:rFonts w:ascii="Times New Roman" w:hAnsi="Times New Roman" w:cs="Times New Roman"/>
          <w:sz w:val="24"/>
          <w:szCs w:val="24"/>
        </w:rPr>
        <w:t>facilities</w:t>
      </w:r>
      <w:r w:rsidR="00DB4E1B">
        <w:rPr>
          <w:rFonts w:ascii="Times New Roman" w:hAnsi="Times New Roman" w:cs="Times New Roman"/>
          <w:sz w:val="24"/>
          <w:szCs w:val="24"/>
        </w:rPr>
        <w:t xml:space="preserve"> to</w:t>
      </w:r>
      <w:r w:rsidRPr="00D33021">
        <w:rPr>
          <w:rFonts w:ascii="Times New Roman" w:hAnsi="Times New Roman" w:cs="Times New Roman"/>
          <w:sz w:val="24"/>
          <w:szCs w:val="24"/>
        </w:rPr>
        <w:t xml:space="preserve"> their members. In 2010, the government attempted to organise the public transport indust</w:t>
      </w:r>
      <w:r w:rsidR="00B0698A">
        <w:rPr>
          <w:rFonts w:ascii="Times New Roman" w:hAnsi="Times New Roman" w:cs="Times New Roman"/>
          <w:sz w:val="24"/>
          <w:szCs w:val="24"/>
        </w:rPr>
        <w:t>r</w:t>
      </w:r>
      <w:r w:rsidRPr="00D33021">
        <w:rPr>
          <w:rFonts w:ascii="Times New Roman" w:hAnsi="Times New Roman" w:cs="Times New Roman"/>
          <w:sz w:val="24"/>
          <w:szCs w:val="24"/>
        </w:rPr>
        <w:t xml:space="preserve">y by making it mandatory for public service vehicles to belong to a cooperative society before being issued with an operating license. Many other sectors, including </w:t>
      </w:r>
      <w:r w:rsidR="00B0698A">
        <w:rPr>
          <w:rFonts w:ascii="Times New Roman" w:hAnsi="Times New Roman" w:cs="Times New Roman"/>
          <w:sz w:val="24"/>
          <w:szCs w:val="24"/>
        </w:rPr>
        <w:t xml:space="preserve">crop and </w:t>
      </w:r>
      <w:r w:rsidR="00B0698A" w:rsidRPr="00D33021">
        <w:rPr>
          <w:rFonts w:ascii="Times New Roman" w:hAnsi="Times New Roman" w:cs="Times New Roman"/>
          <w:sz w:val="24"/>
          <w:szCs w:val="24"/>
        </w:rPr>
        <w:t xml:space="preserve">dairy </w:t>
      </w:r>
      <w:r w:rsidRPr="00D33021">
        <w:rPr>
          <w:rFonts w:ascii="Times New Roman" w:hAnsi="Times New Roman" w:cs="Times New Roman"/>
          <w:sz w:val="24"/>
          <w:szCs w:val="24"/>
        </w:rPr>
        <w:t xml:space="preserve">farming have some forms of cooperative societies that can be drawn on to collect premiums for this population. </w:t>
      </w:r>
    </w:p>
    <w:p w:rsidR="00F037D9" w:rsidRPr="00D33021" w:rsidRDefault="00FB0EAB"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employers could</w:t>
      </w:r>
      <w:r w:rsidR="00F037D9" w:rsidRPr="00D33021">
        <w:rPr>
          <w:rFonts w:ascii="Times New Roman" w:hAnsi="Times New Roman" w:cs="Times New Roman"/>
          <w:sz w:val="24"/>
          <w:szCs w:val="24"/>
        </w:rPr>
        <w:t xml:space="preserve"> support the health of their workers through making a share of the contribution to the NHIF. This would have implications on private medical schemes, which some employers offer to their workers, but in the context of UHC, pooling funds under the NHIF or whichever body that plays this role would be more cost-effective and efficient and promote principles of risk pooling and cross-subsidisation.</w:t>
      </w: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government should take responsibilities of ensuring that the poorest population in Kenya are covered. The national level should set policy regarding who should benefit from the subsidy</w:t>
      </w:r>
      <w:r w:rsidR="00B0698A">
        <w:rPr>
          <w:rFonts w:ascii="Times New Roman" w:hAnsi="Times New Roman" w:cs="Times New Roman"/>
          <w:sz w:val="24"/>
          <w:szCs w:val="24"/>
        </w:rPr>
        <w:t>, how they will be identified</w:t>
      </w:r>
      <w:r w:rsidRPr="00D33021">
        <w:rPr>
          <w:rFonts w:ascii="Times New Roman" w:hAnsi="Times New Roman" w:cs="Times New Roman"/>
          <w:sz w:val="24"/>
          <w:szCs w:val="24"/>
        </w:rPr>
        <w:t xml:space="preserve"> and </w:t>
      </w:r>
      <w:r w:rsidR="00B0698A">
        <w:rPr>
          <w:rFonts w:ascii="Times New Roman" w:hAnsi="Times New Roman" w:cs="Times New Roman"/>
          <w:sz w:val="24"/>
          <w:szCs w:val="24"/>
        </w:rPr>
        <w:t>develop</w:t>
      </w:r>
      <w:r w:rsidRPr="00D33021">
        <w:rPr>
          <w:rFonts w:ascii="Times New Roman" w:hAnsi="Times New Roman" w:cs="Times New Roman"/>
          <w:sz w:val="24"/>
          <w:szCs w:val="24"/>
        </w:rPr>
        <w:t xml:space="preserve"> a benefit package that should be accessed by the poor in all counties. These funds can then be transferred to </w:t>
      </w:r>
      <w:r w:rsidR="00321284">
        <w:rPr>
          <w:rFonts w:ascii="Times New Roman" w:hAnsi="Times New Roman" w:cs="Times New Roman"/>
          <w:sz w:val="24"/>
          <w:szCs w:val="24"/>
        </w:rPr>
        <w:t xml:space="preserve">the NHIF in order </w:t>
      </w:r>
      <w:r w:rsidRPr="00D33021">
        <w:rPr>
          <w:rFonts w:ascii="Times New Roman" w:hAnsi="Times New Roman" w:cs="Times New Roman"/>
          <w:sz w:val="24"/>
          <w:szCs w:val="24"/>
        </w:rPr>
        <w:t>to purchase health care service for their populations</w:t>
      </w: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 The elderly, orphans and vulnerable groups currently receive cash transfers from the national government through the </w:t>
      </w:r>
      <w:r w:rsidR="00321284">
        <w:rPr>
          <w:rFonts w:ascii="Times New Roman" w:hAnsi="Times New Roman" w:cs="Times New Roman"/>
          <w:sz w:val="24"/>
          <w:szCs w:val="24"/>
        </w:rPr>
        <w:t>M</w:t>
      </w:r>
      <w:r w:rsidRPr="00D33021">
        <w:rPr>
          <w:rFonts w:ascii="Times New Roman" w:hAnsi="Times New Roman" w:cs="Times New Roman"/>
          <w:sz w:val="24"/>
          <w:szCs w:val="24"/>
        </w:rPr>
        <w:t>i</w:t>
      </w:r>
      <w:r w:rsidR="00321284">
        <w:rPr>
          <w:rFonts w:ascii="Times New Roman" w:hAnsi="Times New Roman" w:cs="Times New Roman"/>
          <w:sz w:val="24"/>
          <w:szCs w:val="24"/>
        </w:rPr>
        <w:t>nistry of Labour, Social S</w:t>
      </w:r>
      <w:r w:rsidRPr="00D33021">
        <w:rPr>
          <w:rFonts w:ascii="Times New Roman" w:hAnsi="Times New Roman" w:cs="Times New Roman"/>
          <w:sz w:val="24"/>
          <w:szCs w:val="24"/>
        </w:rPr>
        <w:t>ecurity services</w:t>
      </w:r>
      <w:r w:rsidR="00321284">
        <w:rPr>
          <w:rFonts w:ascii="Times New Roman" w:hAnsi="Times New Roman" w:cs="Times New Roman"/>
          <w:sz w:val="24"/>
          <w:szCs w:val="24"/>
        </w:rPr>
        <w:t>, through the directorate of gender</w:t>
      </w:r>
      <w:r w:rsidRPr="00D33021">
        <w:rPr>
          <w:rFonts w:ascii="Times New Roman" w:hAnsi="Times New Roman" w:cs="Times New Roman"/>
          <w:sz w:val="24"/>
          <w:szCs w:val="24"/>
        </w:rPr>
        <w:t>. This cash transfer should incorporate a health insurance cover to allow these vulnerable groups access health care services without any financial difficulties.</w:t>
      </w: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As public financing may not be able to meet all the health needs of the population, private health insurance will have a complementary role for those who can afford to pay reducing the pressure on public services. However, regulation of private health insurance is needed in Kenya. Such regulations should address issues related to premium rates, benefit packages, open enrolment (to minimise cream skimming).</w:t>
      </w:r>
    </w:p>
    <w:p w:rsidR="005C7A87" w:rsidRPr="00D33021" w:rsidRDefault="00DB080C" w:rsidP="0015428F">
      <w:pPr>
        <w:pStyle w:val="Heading1"/>
      </w:pPr>
      <w:bookmarkStart w:id="19" w:name="_Toc366576167"/>
      <w:bookmarkStart w:id="20" w:name="_Toc369011486"/>
      <w:r w:rsidRPr="00D33021">
        <w:lastRenderedPageBreak/>
        <w:t xml:space="preserve">3.2 </w:t>
      </w:r>
      <w:r w:rsidR="005C7A87" w:rsidRPr="00D33021">
        <w:t>POOLING</w:t>
      </w:r>
      <w:bookmarkEnd w:id="19"/>
      <w:bookmarkEnd w:id="20"/>
    </w:p>
    <w:p w:rsidR="00BC4544" w:rsidRPr="00D33021" w:rsidRDefault="00A7001E" w:rsidP="0015428F">
      <w:pPr>
        <w:pStyle w:val="Heading1"/>
      </w:pPr>
      <w:bookmarkStart w:id="21" w:name="_Toc369011487"/>
      <w:r w:rsidRPr="00D33021">
        <w:t xml:space="preserve">3.2.1 </w:t>
      </w:r>
      <w:r w:rsidR="00BC4544" w:rsidRPr="00D33021">
        <w:t>Size of risk pools</w:t>
      </w:r>
      <w:bookmarkEnd w:id="21"/>
    </w:p>
    <w:p w:rsidR="00A7001E" w:rsidRPr="00D33021" w:rsidRDefault="00A7001E" w:rsidP="00406C54">
      <w:pPr>
        <w:spacing w:line="360" w:lineRule="auto"/>
        <w:contextualSpacing/>
        <w:jc w:val="both"/>
        <w:rPr>
          <w:rFonts w:ascii="Times New Roman" w:hAnsi="Times New Roman" w:cs="Times New Roman"/>
          <w:sz w:val="24"/>
          <w:szCs w:val="24"/>
        </w:rPr>
      </w:pPr>
    </w:p>
    <w:p w:rsidR="005C7A87" w:rsidRPr="00D33021" w:rsidRDefault="005C7A87"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There is very minimal risk pooling in Kenya,</w:t>
      </w:r>
      <w:r w:rsidR="00E64FA0" w:rsidRPr="00D33021">
        <w:rPr>
          <w:rFonts w:ascii="Times New Roman" w:hAnsi="Times New Roman" w:cs="Times New Roman"/>
          <w:sz w:val="24"/>
          <w:szCs w:val="24"/>
        </w:rPr>
        <w:t xml:space="preserve"> which undermines income and risk cross-subsidisation</w:t>
      </w:r>
      <w:r w:rsidRPr="00D33021">
        <w:rPr>
          <w:rFonts w:ascii="Times New Roman" w:hAnsi="Times New Roman" w:cs="Times New Roman"/>
          <w:sz w:val="24"/>
          <w:szCs w:val="24"/>
        </w:rPr>
        <w:t>. Apart from tax funding, other forms of pooling include the NHIF, private health insurance, CBHIs</w:t>
      </w:r>
      <w:r w:rsidR="00CC31B8" w:rsidRPr="00D33021">
        <w:rPr>
          <w:rFonts w:ascii="Times New Roman" w:hAnsi="Times New Roman" w:cs="Times New Roman"/>
          <w:sz w:val="24"/>
          <w:szCs w:val="24"/>
        </w:rPr>
        <w:t xml:space="preserve">. Donor </w:t>
      </w:r>
      <w:r w:rsidRPr="00D33021">
        <w:rPr>
          <w:rFonts w:ascii="Times New Roman" w:hAnsi="Times New Roman" w:cs="Times New Roman"/>
          <w:sz w:val="24"/>
          <w:szCs w:val="24"/>
        </w:rPr>
        <w:t>funding</w:t>
      </w:r>
      <w:r w:rsidR="00CC31B8" w:rsidRPr="00D33021">
        <w:rPr>
          <w:rFonts w:ascii="Times New Roman" w:hAnsi="Times New Roman" w:cs="Times New Roman"/>
          <w:sz w:val="24"/>
          <w:szCs w:val="24"/>
        </w:rPr>
        <w:t xml:space="preserve"> constitute a large share of health expenditure in Kenya but these funds are not pooled </w:t>
      </w:r>
      <w:r w:rsidR="00364A01" w:rsidRPr="00D33021">
        <w:rPr>
          <w:rFonts w:ascii="Times New Roman" w:hAnsi="Times New Roman" w:cs="Times New Roman"/>
          <w:sz w:val="24"/>
          <w:szCs w:val="24"/>
        </w:rPr>
        <w:t>and are poorly</w:t>
      </w:r>
      <w:r w:rsidR="00CC31B8" w:rsidRPr="00D33021">
        <w:rPr>
          <w:rFonts w:ascii="Times New Roman" w:hAnsi="Times New Roman" w:cs="Times New Roman"/>
          <w:sz w:val="24"/>
          <w:szCs w:val="24"/>
        </w:rPr>
        <w:t xml:space="preserve"> aligned to the health system needs. </w:t>
      </w:r>
      <w:r w:rsidRPr="00D33021">
        <w:rPr>
          <w:rFonts w:ascii="Times New Roman" w:hAnsi="Times New Roman" w:cs="Times New Roman"/>
          <w:sz w:val="24"/>
          <w:szCs w:val="24"/>
        </w:rPr>
        <w:t>Only 4% of all health funds are pooled through health insurance</w:t>
      </w:r>
      <w:r w:rsidR="00E64FA0" w:rsidRPr="00D33021">
        <w:rPr>
          <w:rFonts w:ascii="Times New Roman" w:hAnsi="Times New Roman" w:cs="Times New Roman"/>
          <w:sz w:val="24"/>
          <w:szCs w:val="24"/>
        </w:rPr>
        <w:t xml:space="preserve"> </w:t>
      </w:r>
      <w:r w:rsidR="00E64FA0" w:rsidRPr="00D33021">
        <w:rPr>
          <w:rFonts w:ascii="Times New Roman" w:hAnsi="Times New Roman" w:cs="Times New Roman"/>
          <w:sz w:val="24"/>
          <w:szCs w:val="24"/>
        </w:rPr>
        <w:fldChar w:fldCharType="begin"/>
      </w:r>
      <w:r w:rsidR="00E64FA0" w:rsidRPr="00D33021">
        <w:rPr>
          <w:rFonts w:ascii="Times New Roman" w:hAnsi="Times New Roman" w:cs="Times New Roman"/>
          <w:sz w:val="24"/>
          <w:szCs w:val="24"/>
        </w:rPr>
        <w:instrText xml:space="preserve"> ADDIN EN.CITE &lt;EndNote&gt;&lt;Cite&gt;&lt;Author&gt;Ministry of Medical services&lt;/Author&gt;&lt;Year&gt;2012&lt;/Year&gt;&lt;RecNum&gt;90&lt;/RecNum&gt;&lt;DisplayText&gt;[40]&lt;/DisplayText&gt;&lt;record&gt;&lt;rec-number&gt;90&lt;/rec-number&gt;&lt;foreign-keys&gt;&lt;key app="EN" db-id="vfpr25ephrzx91es0zppp2xuwzavw2dpeept"&gt;90&lt;/key&gt;&lt;/foreign-keys&gt;&lt;ref-type name="Report"&gt;27&lt;/ref-type&gt;&lt;contributors&gt;&lt;authors&gt;&lt;author&gt;Ministry of Medical services,.&lt;/author&gt;&lt;author&gt;Ministry of public Health,.&lt;/author&gt;&lt;/authors&gt;&lt;/contributors&gt;&lt;titles&gt;&lt;title&gt;Kenya National Health Accounts 2009/10&lt;/title&gt;&lt;/titles&gt;&lt;dates&gt;&lt;year&gt;2012&lt;/year&gt;&lt;/dates&gt;&lt;publisher&gt;Health Systems 2020&lt;/publisher&gt;&lt;urls&gt;&lt;/urls&gt;&lt;/record&gt;&lt;/Cite&gt;&lt;/EndNote&gt;</w:instrText>
      </w:r>
      <w:r w:rsidR="00E64FA0" w:rsidRPr="00D33021">
        <w:rPr>
          <w:rFonts w:ascii="Times New Roman" w:hAnsi="Times New Roman" w:cs="Times New Roman"/>
          <w:sz w:val="24"/>
          <w:szCs w:val="24"/>
        </w:rPr>
        <w:fldChar w:fldCharType="separate"/>
      </w:r>
      <w:r w:rsidR="00E64FA0" w:rsidRPr="00D33021">
        <w:rPr>
          <w:rFonts w:ascii="Times New Roman" w:hAnsi="Times New Roman" w:cs="Times New Roman"/>
          <w:noProof/>
          <w:sz w:val="24"/>
          <w:szCs w:val="24"/>
        </w:rPr>
        <w:t>[</w:t>
      </w:r>
      <w:hyperlink w:anchor="_ENREF_40" w:tooltip="Ministry of Medical services, 2012 #90" w:history="1">
        <w:r w:rsidR="00C27BB7" w:rsidRPr="00D33021">
          <w:rPr>
            <w:rFonts w:ascii="Times New Roman" w:hAnsi="Times New Roman" w:cs="Times New Roman"/>
            <w:noProof/>
            <w:sz w:val="24"/>
            <w:szCs w:val="24"/>
          </w:rPr>
          <w:t>40</w:t>
        </w:r>
      </w:hyperlink>
      <w:r w:rsidR="00E64FA0" w:rsidRPr="00D33021">
        <w:rPr>
          <w:rFonts w:ascii="Times New Roman" w:hAnsi="Times New Roman" w:cs="Times New Roman"/>
          <w:noProof/>
          <w:sz w:val="24"/>
          <w:szCs w:val="24"/>
        </w:rPr>
        <w:t>]</w:t>
      </w:r>
      <w:r w:rsidR="00E64FA0"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NHIF operates as a single risk pool making it the largest risk pool in the country. There are about </w:t>
      </w:r>
      <w:r w:rsidR="00364A01" w:rsidRPr="00D33021">
        <w:rPr>
          <w:rFonts w:ascii="Times New Roman" w:hAnsi="Times New Roman" w:cs="Times New Roman"/>
          <w:sz w:val="24"/>
          <w:szCs w:val="24"/>
        </w:rPr>
        <w:t>3.8</w:t>
      </w:r>
      <w:r w:rsidRPr="00D33021">
        <w:rPr>
          <w:rFonts w:ascii="Times New Roman" w:hAnsi="Times New Roman" w:cs="Times New Roman"/>
          <w:sz w:val="24"/>
          <w:szCs w:val="24"/>
        </w:rPr>
        <w:t xml:space="preserve"> million </w:t>
      </w:r>
      <w:r w:rsidR="00364A01" w:rsidRPr="00D33021">
        <w:rPr>
          <w:rFonts w:ascii="Times New Roman" w:hAnsi="Times New Roman" w:cs="Times New Roman"/>
          <w:sz w:val="24"/>
          <w:szCs w:val="24"/>
        </w:rPr>
        <w:t>members</w:t>
      </w:r>
      <w:r w:rsidRPr="00D33021">
        <w:rPr>
          <w:rFonts w:ascii="Times New Roman" w:hAnsi="Times New Roman" w:cs="Times New Roman"/>
          <w:sz w:val="24"/>
          <w:szCs w:val="24"/>
        </w:rPr>
        <w:t xml:space="preserve"> and </w:t>
      </w:r>
      <w:r w:rsidR="00364A01" w:rsidRPr="00D33021">
        <w:rPr>
          <w:rFonts w:ascii="Times New Roman" w:hAnsi="Times New Roman" w:cs="Times New Roman"/>
          <w:sz w:val="24"/>
          <w:szCs w:val="24"/>
        </w:rPr>
        <w:t>19</w:t>
      </w:r>
      <w:r w:rsidRPr="00D33021">
        <w:rPr>
          <w:rFonts w:ascii="Times New Roman" w:hAnsi="Times New Roman" w:cs="Times New Roman"/>
          <w:sz w:val="24"/>
          <w:szCs w:val="24"/>
        </w:rPr>
        <w:t xml:space="preserve"> million dependents covered by the NHIF, which amounts to about </w:t>
      </w:r>
      <w:r w:rsidR="00E64FA0" w:rsidRPr="00D33021">
        <w:rPr>
          <w:rFonts w:ascii="Times New Roman" w:hAnsi="Times New Roman" w:cs="Times New Roman"/>
          <w:sz w:val="24"/>
          <w:szCs w:val="24"/>
        </w:rPr>
        <w:t>20%</w:t>
      </w:r>
      <w:r w:rsidRPr="00D33021">
        <w:rPr>
          <w:rFonts w:ascii="Times New Roman" w:hAnsi="Times New Roman" w:cs="Times New Roman"/>
          <w:sz w:val="24"/>
          <w:szCs w:val="24"/>
        </w:rPr>
        <w:t xml:space="preserve"> per cent of the population </w:t>
      </w:r>
      <w:r w:rsidRPr="00D33021">
        <w:rPr>
          <w:rFonts w:ascii="Times New Roman" w:hAnsi="Times New Roman" w:cs="Times New Roman"/>
          <w:sz w:val="24"/>
          <w:szCs w:val="24"/>
        </w:rPr>
        <w:fldChar w:fldCharType="begin"/>
      </w:r>
      <w:r w:rsidR="00E64FA0" w:rsidRPr="00D33021">
        <w:rPr>
          <w:rFonts w:ascii="Times New Roman" w:hAnsi="Times New Roman" w:cs="Times New Roman"/>
          <w:sz w:val="24"/>
          <w:szCs w:val="24"/>
        </w:rPr>
        <w:instrText xml:space="preserve"> ADDIN EN.CITE &lt;EndNote&gt;&lt;Cite&gt;&lt;Author&gt;National Hospital Insurance Fund&lt;/Author&gt;&lt;Year&gt;Undated&lt;/Year&gt;&lt;RecNum&gt;64&lt;/RecNum&gt;&lt;DisplayText&gt;[41]&lt;/DisplayText&gt;&lt;record&gt;&lt;rec-number&gt;64&lt;/rec-number&gt;&lt;foreign-keys&gt;&lt;key app="EN" db-id="vfpr25ephrzx91es0zppp2xuwzavw2dpeept"&gt;64&lt;/key&gt;&lt;/foreign-keys&gt;&lt;ref-type name="Web Page"&gt;12&lt;/ref-type&gt;&lt;contributors&gt;&lt;authors&gt;&lt;author&gt;National Hospital Insurance Fund, .&lt;/author&gt;&lt;/authors&gt;&lt;/contributors&gt;&lt;titles&gt;&lt;title&gt;National Hospital Insurance Fund Brief&lt;/title&gt;&lt;/titles&gt;&lt;volume&gt;2010&lt;/volume&gt;&lt;number&gt;16th December 2010&lt;/number&gt;&lt;dates&gt;&lt;year&gt;Undated&lt;/year&gt;&lt;/dates&gt;&lt;pub-location&gt;Nairobi&lt;/pub-location&gt;&lt;urls&gt;&lt;/urls&gt;&lt;/record&gt;&lt;/Cite&gt;&lt;/EndNote&gt;</w:instrText>
      </w:r>
      <w:r w:rsidRPr="00D33021">
        <w:rPr>
          <w:rFonts w:ascii="Times New Roman" w:hAnsi="Times New Roman" w:cs="Times New Roman"/>
          <w:sz w:val="24"/>
          <w:szCs w:val="24"/>
        </w:rPr>
        <w:fldChar w:fldCharType="separate"/>
      </w:r>
      <w:r w:rsidR="00E64FA0" w:rsidRPr="00D33021">
        <w:rPr>
          <w:rFonts w:ascii="Times New Roman" w:hAnsi="Times New Roman" w:cs="Times New Roman"/>
          <w:noProof/>
          <w:sz w:val="24"/>
          <w:szCs w:val="24"/>
        </w:rPr>
        <w:t>[</w:t>
      </w:r>
      <w:hyperlink w:anchor="_ENREF_41" w:tooltip="National Hospital Insurance Fund, Undated #64" w:history="1">
        <w:r w:rsidR="00C27BB7" w:rsidRPr="00D33021">
          <w:rPr>
            <w:rFonts w:ascii="Times New Roman" w:hAnsi="Times New Roman" w:cs="Times New Roman"/>
            <w:noProof/>
            <w:sz w:val="24"/>
            <w:szCs w:val="24"/>
          </w:rPr>
          <w:t>41</w:t>
        </w:r>
      </w:hyperlink>
      <w:r w:rsidR="00E64FA0"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t>
      </w:r>
      <w:r w:rsidR="00B80EB8" w:rsidRPr="00D33021">
        <w:rPr>
          <w:rFonts w:ascii="Times New Roman" w:hAnsi="Times New Roman" w:cs="Times New Roman"/>
          <w:sz w:val="24"/>
          <w:szCs w:val="24"/>
        </w:rPr>
        <w:t xml:space="preserve"> </w:t>
      </w:r>
    </w:p>
    <w:p w:rsidR="006E5AE9" w:rsidRPr="00D33021" w:rsidRDefault="006E5AE9" w:rsidP="00406C54">
      <w:pPr>
        <w:spacing w:line="360" w:lineRule="auto"/>
        <w:contextualSpacing/>
        <w:jc w:val="both"/>
        <w:rPr>
          <w:rFonts w:ascii="Times New Roman" w:hAnsi="Times New Roman" w:cs="Times New Roman"/>
          <w:sz w:val="24"/>
          <w:szCs w:val="24"/>
        </w:rPr>
      </w:pPr>
    </w:p>
    <w:p w:rsidR="006E5AE9" w:rsidRPr="00D33021" w:rsidRDefault="006E5AE9"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 xml:space="preserve">The NHIF also provides coverage to civil servants and the </w:t>
      </w:r>
      <w:r w:rsidR="004F2076" w:rsidRPr="00D33021">
        <w:rPr>
          <w:rFonts w:ascii="Times New Roman" w:hAnsi="Times New Roman" w:cs="Times New Roman"/>
          <w:sz w:val="24"/>
          <w:szCs w:val="24"/>
        </w:rPr>
        <w:t xml:space="preserve">disciplined </w:t>
      </w:r>
      <w:r w:rsidR="00B86FF4" w:rsidRPr="00D33021">
        <w:rPr>
          <w:rFonts w:ascii="Times New Roman" w:hAnsi="Times New Roman" w:cs="Times New Roman"/>
          <w:sz w:val="24"/>
          <w:szCs w:val="24"/>
        </w:rPr>
        <w:t>forces, which allow</w:t>
      </w:r>
      <w:r w:rsidRPr="00D33021">
        <w:rPr>
          <w:rFonts w:ascii="Times New Roman" w:hAnsi="Times New Roman" w:cs="Times New Roman"/>
          <w:sz w:val="24"/>
          <w:szCs w:val="24"/>
        </w:rPr>
        <w:t xml:space="preserve"> them comprehensive, cover for inpatient and outpatient services at selected facilities. Although funds from the civil servants scheme are administered by the NHIF, it is not entirely clear whether they are pooled together with other NHIF contributions and can be drawn on to subsidise health care for other NHIF members.</w:t>
      </w:r>
      <w:r w:rsidR="005354B6" w:rsidRPr="00D33021">
        <w:rPr>
          <w:rFonts w:ascii="Times New Roman" w:hAnsi="Times New Roman" w:cs="Times New Roman"/>
          <w:sz w:val="24"/>
          <w:szCs w:val="24"/>
        </w:rPr>
        <w:t xml:space="preserve"> In addition, the benefit package for civil servants is different from other members, which affects equitable delivery of the benefit package.</w:t>
      </w:r>
    </w:p>
    <w:p w:rsidR="006562EA" w:rsidRPr="00D33021" w:rsidRDefault="006562EA" w:rsidP="00406C54">
      <w:pPr>
        <w:spacing w:line="360" w:lineRule="auto"/>
        <w:contextualSpacing/>
        <w:jc w:val="both"/>
        <w:rPr>
          <w:rFonts w:ascii="Times New Roman" w:hAnsi="Times New Roman" w:cs="Times New Roman"/>
          <w:sz w:val="24"/>
          <w:szCs w:val="24"/>
        </w:rPr>
      </w:pPr>
    </w:p>
    <w:p w:rsidR="006562EA" w:rsidRPr="00D33021" w:rsidRDefault="006562EA"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The majority of Kenyans are not covered by any health insurance and have to make OOP payments. Most of the people without any form of coverage are those working in the informal sector and the poor, whose income is too low to meet the costs of any health insurance premium.</w:t>
      </w:r>
      <w:r w:rsidR="001F707F" w:rsidRPr="00D33021">
        <w:rPr>
          <w:rFonts w:ascii="Times New Roman" w:hAnsi="Times New Roman" w:cs="Times New Roman"/>
          <w:sz w:val="24"/>
          <w:szCs w:val="24"/>
        </w:rPr>
        <w:t xml:space="preserve"> OOPs payments are very regressive and push about 1.5 million Kenyans into poverty each year</w:t>
      </w:r>
      <w:r w:rsidR="00EA6ABA" w:rsidRPr="00D33021">
        <w:rPr>
          <w:rFonts w:ascii="Times New Roman" w:hAnsi="Times New Roman" w:cs="Times New Roman"/>
          <w:sz w:val="24"/>
          <w:szCs w:val="24"/>
        </w:rPr>
        <w:fldChar w:fldCharType="begin"/>
      </w:r>
      <w:r w:rsidR="00EA6ABA" w:rsidRPr="00D33021">
        <w:rPr>
          <w:rFonts w:ascii="Times New Roman" w:hAnsi="Times New Roman" w:cs="Times New Roman"/>
          <w:sz w:val="24"/>
          <w:szCs w:val="24"/>
        </w:rPr>
        <w:instrText xml:space="preserve"> ADDIN EN.CITE &lt;EndNote&gt;&lt;Cite&gt;&lt;Author&gt;Chuma&lt;/Author&gt;&lt;Year&gt;2012&lt;/Year&gt;&lt;RecNum&gt;104&lt;/RecNum&gt;&lt;DisplayText&gt;[42]&lt;/DisplayText&gt;&lt;record&gt;&lt;rec-number&gt;104&lt;/rec-number&gt;&lt;foreign-keys&gt;&lt;key app="EN" db-id="ftsprtewo5xpzuex0v0xe905swzvf0f9zadr"&gt;104&lt;/key&gt;&lt;/foreign-keys&gt;&lt;ref-type name="Journal Article"&gt;17&lt;/ref-type&gt;&lt;contributors&gt;&lt;authors&gt;&lt;author&gt;Chuma, J.&lt;/author&gt;&lt;author&gt;Maina, T.&lt;/author&gt;&lt;/authors&gt;&lt;/contributors&gt;&lt;titles&gt;&lt;title&gt;Catastrophic health care spending and impoverishment in Kenya&lt;/title&gt;&lt;secondary-title&gt;BMC Health Serv Res&lt;/secondary-title&gt;&lt;alt-title&gt;BMC health services research&lt;/alt-title&gt;&lt;/titles&gt;&lt;alt-periodical&gt;&lt;full-title&gt;BMC Health Services Research&lt;/full-title&gt;&lt;/alt-periodical&gt;&lt;pages&gt;413&lt;/pages&gt;&lt;volume&gt;12&lt;/volume&gt;&lt;number&gt;1&lt;/number&gt;&lt;edition&gt;2012/11/23&lt;/edition&gt;&lt;dates&gt;&lt;year&gt;2012&lt;/year&gt;&lt;pub-dates&gt;&lt;date&gt;Nov 21&lt;/date&gt;&lt;/pub-dates&gt;&lt;/dates&gt;&lt;isbn&gt;1472-6963 (Electronic)&amp;#xD;1472-6963 (Linking)&lt;/isbn&gt;&lt;accession-num&gt;23170770&lt;/accession-num&gt;&lt;urls&gt;&lt;related-urls&gt;&lt;url&gt;http://www.ncbi.nlm.nih.gov/pubmed/23170770&lt;/url&gt;&lt;/related-urls&gt;&lt;/urls&gt;&lt;electronic-resource-num&gt;10.1186/1472-6963-12-413&lt;/electronic-resource-num&gt;&lt;language&gt;Eng&lt;/language&gt;&lt;/record&gt;&lt;/Cite&gt;&lt;/EndNote&gt;</w:instrText>
      </w:r>
      <w:r w:rsidR="00EA6ABA" w:rsidRPr="00D33021">
        <w:rPr>
          <w:rFonts w:ascii="Times New Roman" w:hAnsi="Times New Roman" w:cs="Times New Roman"/>
          <w:sz w:val="24"/>
          <w:szCs w:val="24"/>
        </w:rPr>
        <w:fldChar w:fldCharType="separate"/>
      </w:r>
      <w:r w:rsidR="00EA6ABA" w:rsidRPr="00D33021">
        <w:rPr>
          <w:rFonts w:ascii="Times New Roman" w:hAnsi="Times New Roman" w:cs="Times New Roman"/>
          <w:noProof/>
          <w:sz w:val="24"/>
          <w:szCs w:val="24"/>
        </w:rPr>
        <w:t>[</w:t>
      </w:r>
      <w:hyperlink w:anchor="_ENREF_42" w:tooltip="Chuma, 2012 #104" w:history="1">
        <w:r w:rsidR="00C27BB7" w:rsidRPr="00D33021">
          <w:rPr>
            <w:rFonts w:ascii="Times New Roman" w:hAnsi="Times New Roman" w:cs="Times New Roman"/>
            <w:noProof/>
            <w:sz w:val="24"/>
            <w:szCs w:val="24"/>
          </w:rPr>
          <w:t>42</w:t>
        </w:r>
      </w:hyperlink>
      <w:r w:rsidR="00EA6ABA" w:rsidRPr="00D33021">
        <w:rPr>
          <w:rFonts w:ascii="Times New Roman" w:hAnsi="Times New Roman" w:cs="Times New Roman"/>
          <w:noProof/>
          <w:sz w:val="24"/>
          <w:szCs w:val="24"/>
        </w:rPr>
        <w:t>]</w:t>
      </w:r>
      <w:r w:rsidR="00EA6ABA" w:rsidRPr="00D33021">
        <w:rPr>
          <w:rFonts w:ascii="Times New Roman" w:hAnsi="Times New Roman" w:cs="Times New Roman"/>
          <w:sz w:val="24"/>
          <w:szCs w:val="24"/>
        </w:rPr>
        <w:fldChar w:fldCharType="end"/>
      </w:r>
      <w:r w:rsidR="001F707F" w:rsidRPr="00D33021">
        <w:rPr>
          <w:rFonts w:ascii="Times New Roman" w:hAnsi="Times New Roman" w:cs="Times New Roman"/>
          <w:sz w:val="24"/>
          <w:szCs w:val="24"/>
        </w:rPr>
        <w:t>.</w:t>
      </w:r>
    </w:p>
    <w:p w:rsidR="006562EA" w:rsidRPr="00D33021" w:rsidRDefault="006562EA" w:rsidP="00406C54">
      <w:pPr>
        <w:spacing w:line="360" w:lineRule="auto"/>
        <w:contextualSpacing/>
        <w:jc w:val="both"/>
        <w:rPr>
          <w:rFonts w:ascii="Times New Roman" w:hAnsi="Times New Roman" w:cs="Times New Roman"/>
          <w:sz w:val="24"/>
          <w:szCs w:val="24"/>
        </w:rPr>
      </w:pPr>
    </w:p>
    <w:p w:rsidR="00B80EB8" w:rsidRPr="00D33021" w:rsidRDefault="00B80EB8" w:rsidP="00406C54">
      <w:pPr>
        <w:spacing w:line="360" w:lineRule="auto"/>
        <w:contextualSpacing/>
        <w:jc w:val="both"/>
        <w:rPr>
          <w:rFonts w:ascii="Times New Roman" w:hAnsi="Times New Roman" w:cs="Times New Roman"/>
          <w:sz w:val="24"/>
          <w:szCs w:val="24"/>
        </w:rPr>
      </w:pPr>
    </w:p>
    <w:p w:rsidR="005C7A87" w:rsidRPr="00D33021" w:rsidRDefault="00A7001E" w:rsidP="00406C54">
      <w:pPr>
        <w:pStyle w:val="Heading2"/>
        <w:jc w:val="both"/>
        <w:rPr>
          <w:rFonts w:cs="Times New Roman"/>
        </w:rPr>
      </w:pPr>
      <w:bookmarkStart w:id="22" w:name="_Toc369011488"/>
      <w:r w:rsidRPr="00D33021">
        <w:rPr>
          <w:rFonts w:cs="Times New Roman"/>
        </w:rPr>
        <w:t xml:space="preserve">3.2.2 </w:t>
      </w:r>
      <w:r w:rsidR="005C7A87" w:rsidRPr="00D33021">
        <w:rPr>
          <w:rFonts w:cs="Times New Roman"/>
        </w:rPr>
        <w:t>Risk equalisation</w:t>
      </w:r>
      <w:bookmarkEnd w:id="22"/>
      <w:r w:rsidR="005C7A87" w:rsidRPr="00D33021">
        <w:rPr>
          <w:rFonts w:cs="Times New Roman"/>
        </w:rPr>
        <w:t xml:space="preserve"> </w:t>
      </w:r>
    </w:p>
    <w:p w:rsidR="00855C2D" w:rsidRPr="00D33021" w:rsidRDefault="00855C2D" w:rsidP="00406C54">
      <w:pPr>
        <w:spacing w:line="360" w:lineRule="auto"/>
        <w:jc w:val="both"/>
        <w:rPr>
          <w:rFonts w:ascii="Times New Roman" w:hAnsi="Times New Roman" w:cs="Times New Roman"/>
          <w:sz w:val="24"/>
          <w:szCs w:val="24"/>
        </w:rPr>
      </w:pPr>
    </w:p>
    <w:p w:rsidR="005C7A87" w:rsidRPr="00D33021" w:rsidRDefault="00B6292D"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Risk equalisation refers</w:t>
      </w:r>
      <w:r w:rsidR="007C2785" w:rsidRPr="00D33021">
        <w:rPr>
          <w:rFonts w:ascii="Times New Roman" w:hAnsi="Times New Roman" w:cs="Times New Roman"/>
          <w:sz w:val="24"/>
          <w:szCs w:val="24"/>
        </w:rPr>
        <w:t xml:space="preserve"> to mechanisms and funds transfer procedures to equalise risks and the criteria for risk equalisation. </w:t>
      </w:r>
      <w:r w:rsidRPr="00D33021">
        <w:rPr>
          <w:rFonts w:ascii="Times New Roman" w:hAnsi="Times New Roman" w:cs="Times New Roman"/>
          <w:sz w:val="24"/>
          <w:szCs w:val="24"/>
        </w:rPr>
        <w:t>Risk</w:t>
      </w:r>
      <w:r w:rsidR="007C2785" w:rsidRPr="00D33021">
        <w:rPr>
          <w:rFonts w:ascii="Times New Roman" w:hAnsi="Times New Roman" w:cs="Times New Roman"/>
          <w:sz w:val="24"/>
          <w:szCs w:val="24"/>
        </w:rPr>
        <w:t xml:space="preserve"> equalisation does not exist</w:t>
      </w:r>
      <w:r w:rsidRPr="00D33021">
        <w:rPr>
          <w:rFonts w:ascii="Times New Roman" w:hAnsi="Times New Roman" w:cs="Times New Roman"/>
          <w:sz w:val="24"/>
          <w:szCs w:val="24"/>
        </w:rPr>
        <w:t xml:space="preserve"> in Kenya</w:t>
      </w:r>
      <w:r w:rsidR="00D12F85" w:rsidRPr="00D33021">
        <w:rPr>
          <w:rFonts w:ascii="Times New Roman" w:hAnsi="Times New Roman" w:cs="Times New Roman"/>
          <w:sz w:val="24"/>
          <w:szCs w:val="24"/>
        </w:rPr>
        <w:t>.</w:t>
      </w:r>
    </w:p>
    <w:p w:rsidR="00855C2D" w:rsidRPr="00D33021" w:rsidRDefault="00855C2D" w:rsidP="00406C54">
      <w:pPr>
        <w:spacing w:line="360" w:lineRule="auto"/>
        <w:jc w:val="both"/>
        <w:rPr>
          <w:rFonts w:ascii="Times New Roman" w:hAnsi="Times New Roman" w:cs="Times New Roman"/>
          <w:sz w:val="24"/>
          <w:szCs w:val="24"/>
        </w:rPr>
      </w:pPr>
    </w:p>
    <w:p w:rsidR="00855C2D" w:rsidRPr="00D33021" w:rsidRDefault="00855C2D" w:rsidP="00855C2D">
      <w:pPr>
        <w:pStyle w:val="Heading1"/>
      </w:pPr>
      <w:bookmarkStart w:id="23" w:name="_Toc369011489"/>
      <w:r w:rsidRPr="00D33021">
        <w:t>3.2.3:</w:t>
      </w:r>
      <w:r w:rsidR="007F3D34" w:rsidRPr="00D33021">
        <w:t xml:space="preserve"> </w:t>
      </w:r>
      <w:r w:rsidRPr="00D33021">
        <w:t xml:space="preserve"> Discussion</w:t>
      </w:r>
      <w:r w:rsidR="00586C82">
        <w:t xml:space="preserve"> and recommendations</w:t>
      </w:r>
      <w:bookmarkEnd w:id="23"/>
    </w:p>
    <w:p w:rsidR="00855C2D" w:rsidRPr="00D33021" w:rsidRDefault="00855C2D" w:rsidP="00855C2D">
      <w:pPr>
        <w:rPr>
          <w:rFonts w:ascii="Times New Roman" w:hAnsi="Times New Roman" w:cs="Times New Roman"/>
        </w:rPr>
      </w:pPr>
    </w:p>
    <w:p w:rsidR="00855C2D" w:rsidRPr="00D33021" w:rsidRDefault="00855C2D" w:rsidP="00855C2D">
      <w:pPr>
        <w:spacing w:line="360" w:lineRule="auto"/>
        <w:ind w:left="58"/>
        <w:jc w:val="both"/>
        <w:rPr>
          <w:rFonts w:ascii="Times New Roman" w:hAnsi="Times New Roman" w:cs="Times New Roman"/>
          <w:color w:val="000000"/>
          <w:sz w:val="24"/>
          <w:szCs w:val="24"/>
        </w:rPr>
      </w:pPr>
      <w:r w:rsidRPr="00D33021">
        <w:rPr>
          <w:rFonts w:ascii="Times New Roman" w:hAnsi="Times New Roman" w:cs="Times New Roman"/>
          <w:sz w:val="24"/>
          <w:szCs w:val="24"/>
        </w:rPr>
        <w:t xml:space="preserve">Only a minority of the population have some form of health insurance in Kenya, implying that there is very limited risk pooling.  Many Kenyans cannot afford to meet the costs of basic health care services.  According to the </w:t>
      </w:r>
      <w:r w:rsidR="00567427">
        <w:rPr>
          <w:rFonts w:ascii="Times New Roman" w:hAnsi="Times New Roman" w:cs="Times New Roman"/>
          <w:sz w:val="24"/>
          <w:szCs w:val="24"/>
        </w:rPr>
        <w:t>C</w:t>
      </w:r>
      <w:r w:rsidRPr="00D33021">
        <w:rPr>
          <w:rFonts w:ascii="Times New Roman" w:hAnsi="Times New Roman" w:cs="Times New Roman"/>
          <w:sz w:val="24"/>
          <w:szCs w:val="24"/>
        </w:rPr>
        <w:t>onstitution</w:t>
      </w:r>
      <w:r w:rsidR="00567427">
        <w:rPr>
          <w:rFonts w:ascii="Times New Roman" w:hAnsi="Times New Roman" w:cs="Times New Roman"/>
          <w:sz w:val="24"/>
          <w:szCs w:val="24"/>
        </w:rPr>
        <w:t xml:space="preserve"> of Kenya 2010</w:t>
      </w:r>
      <w:r w:rsidRPr="00D33021">
        <w:rPr>
          <w:rFonts w:ascii="Times New Roman" w:hAnsi="Times New Roman" w:cs="Times New Roman"/>
          <w:sz w:val="24"/>
          <w:szCs w:val="24"/>
        </w:rPr>
        <w:t xml:space="preserve">, all Kenyans have the right </w:t>
      </w:r>
      <w:r w:rsidRPr="00D33021">
        <w:rPr>
          <w:rFonts w:ascii="Times New Roman" w:hAnsi="Times New Roman" w:cs="Times New Roman"/>
          <w:color w:val="000000"/>
          <w:sz w:val="24"/>
          <w:szCs w:val="24"/>
        </w:rPr>
        <w:t xml:space="preserve">to the highest </w:t>
      </w:r>
      <w:r w:rsidRPr="00D33021">
        <w:rPr>
          <w:rFonts w:ascii="Times New Roman" w:hAnsi="Times New Roman" w:cs="Times New Roman"/>
          <w:bCs/>
          <w:color w:val="000000"/>
          <w:sz w:val="24"/>
          <w:szCs w:val="24"/>
        </w:rPr>
        <w:t xml:space="preserve">attainable </w:t>
      </w:r>
      <w:r w:rsidRPr="00D33021">
        <w:rPr>
          <w:rFonts w:ascii="Times New Roman" w:hAnsi="Times New Roman" w:cs="Times New Roman"/>
          <w:color w:val="000000"/>
          <w:sz w:val="24"/>
          <w:szCs w:val="24"/>
        </w:rPr>
        <w:t xml:space="preserve">standard of health, including the right to life, reproductive health, and </w:t>
      </w:r>
      <w:r w:rsidRPr="00D33021">
        <w:rPr>
          <w:rFonts w:ascii="Times New Roman" w:hAnsi="Times New Roman" w:cs="Times New Roman"/>
          <w:sz w:val="24"/>
          <w:szCs w:val="24"/>
        </w:rPr>
        <w:t>other attributes of good health;</w:t>
      </w:r>
      <w:r w:rsidRPr="00D33021">
        <w:rPr>
          <w:rFonts w:ascii="Times New Roman" w:hAnsi="Times New Roman" w:cs="Times New Roman"/>
        </w:rPr>
        <w:t xml:space="preserve"> and the</w:t>
      </w:r>
      <w:r w:rsidRPr="00D33021">
        <w:rPr>
          <w:rFonts w:ascii="Times New Roman" w:hAnsi="Times New Roman" w:cs="Times New Roman"/>
          <w:color w:val="000000"/>
          <w:sz w:val="24"/>
          <w:szCs w:val="24"/>
        </w:rPr>
        <w:t xml:space="preserve"> right to emergency treatment</w:t>
      </w:r>
      <w:r w:rsidRPr="00D33021">
        <w:rPr>
          <w:rFonts w:ascii="Times New Roman" w:hAnsi="Times New Roman" w:cs="Times New Roman"/>
        </w:rPr>
        <w:t>.</w:t>
      </w:r>
      <w:r w:rsidRPr="00D33021">
        <w:rPr>
          <w:rFonts w:ascii="Times New Roman" w:hAnsi="Times New Roman" w:cs="Times New Roman"/>
          <w:color w:val="000000"/>
          <w:sz w:val="24"/>
          <w:szCs w:val="24"/>
        </w:rPr>
        <w:t xml:space="preserve"> </w:t>
      </w:r>
      <w:r w:rsidRPr="00D33021">
        <w:rPr>
          <w:rFonts w:ascii="Times New Roman" w:hAnsi="Times New Roman" w:cs="Times New Roman"/>
          <w:sz w:val="24"/>
          <w:szCs w:val="24"/>
        </w:rPr>
        <w:t>Extending insurance coverage to all Kenyans should be a major priority if the right to health will be realised in Kenya.</w:t>
      </w:r>
    </w:p>
    <w:p w:rsidR="00FB0EAB" w:rsidRPr="00D33021" w:rsidRDefault="00FB0EAB" w:rsidP="00855C2D">
      <w:pPr>
        <w:spacing w:line="360" w:lineRule="auto"/>
        <w:ind w:left="58"/>
        <w:jc w:val="both"/>
        <w:rPr>
          <w:rFonts w:ascii="Times New Roman" w:hAnsi="Times New Roman" w:cs="Times New Roman"/>
          <w:sz w:val="24"/>
          <w:szCs w:val="24"/>
        </w:rPr>
      </w:pPr>
    </w:p>
    <w:p w:rsidR="00FB0EAB" w:rsidRPr="00D33021" w:rsidRDefault="00855C2D" w:rsidP="00855C2D">
      <w:pPr>
        <w:spacing w:line="360" w:lineRule="auto"/>
        <w:ind w:left="58"/>
        <w:jc w:val="both"/>
        <w:rPr>
          <w:rFonts w:ascii="Times New Roman" w:hAnsi="Times New Roman" w:cs="Times New Roman"/>
          <w:sz w:val="24"/>
          <w:szCs w:val="24"/>
        </w:rPr>
      </w:pPr>
      <w:r w:rsidRPr="00D33021">
        <w:rPr>
          <w:rFonts w:ascii="Times New Roman" w:hAnsi="Times New Roman" w:cs="Times New Roman"/>
          <w:sz w:val="24"/>
          <w:szCs w:val="24"/>
        </w:rPr>
        <w:t xml:space="preserve">In aiming to expand coverage, various decisions will need to be made including: </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Identifying</w:t>
      </w:r>
      <w:r w:rsidR="00855C2D" w:rsidRPr="00D33021">
        <w:rPr>
          <w:rFonts w:ascii="Times New Roman" w:hAnsi="Times New Roman" w:cs="Times New Roman"/>
          <w:sz w:val="24"/>
          <w:szCs w:val="24"/>
        </w:rPr>
        <w:t xml:space="preserve"> the most appropriate health financing mechanisms for expanding coverage (e.g. whether through contributory health insurance, tax fu</w:t>
      </w:r>
      <w:r w:rsidRPr="00D33021">
        <w:rPr>
          <w:rFonts w:ascii="Times New Roman" w:hAnsi="Times New Roman" w:cs="Times New Roman"/>
          <w:sz w:val="24"/>
          <w:szCs w:val="24"/>
        </w:rPr>
        <w:t>nding or a combination of both).</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Identifying the</w:t>
      </w:r>
      <w:r w:rsidR="00855C2D" w:rsidRPr="00D33021">
        <w:rPr>
          <w:rFonts w:ascii="Times New Roman" w:hAnsi="Times New Roman" w:cs="Times New Roman"/>
          <w:sz w:val="24"/>
          <w:szCs w:val="24"/>
        </w:rPr>
        <w:t xml:space="preserve"> most efficient mechanisms for collecting contributions in order to ensure that net revenue is higher than t</w:t>
      </w:r>
      <w:r w:rsidRPr="00D33021">
        <w:rPr>
          <w:rFonts w:ascii="Times New Roman" w:hAnsi="Times New Roman" w:cs="Times New Roman"/>
          <w:sz w:val="24"/>
          <w:szCs w:val="24"/>
        </w:rPr>
        <w:t>he costs of collecting revenue.</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w:t>
      </w:r>
      <w:r w:rsidR="00855C2D" w:rsidRPr="00D33021">
        <w:rPr>
          <w:rFonts w:ascii="Times New Roman" w:hAnsi="Times New Roman" w:cs="Times New Roman"/>
          <w:sz w:val="24"/>
          <w:szCs w:val="24"/>
        </w:rPr>
        <w:t>lignment of the benefit package</w:t>
      </w:r>
      <w:r w:rsidRPr="00D33021">
        <w:rPr>
          <w:rFonts w:ascii="Times New Roman" w:hAnsi="Times New Roman" w:cs="Times New Roman"/>
          <w:sz w:val="24"/>
          <w:szCs w:val="24"/>
        </w:rPr>
        <w:t xml:space="preserve"> for all members.</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Best approaches to cover those in the informal sector.</w:t>
      </w:r>
    </w:p>
    <w:p w:rsidR="00855C2D"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w:t>
      </w:r>
      <w:r w:rsidR="00855C2D" w:rsidRPr="00D33021">
        <w:rPr>
          <w:rFonts w:ascii="Times New Roman" w:hAnsi="Times New Roman" w:cs="Times New Roman"/>
          <w:sz w:val="24"/>
          <w:szCs w:val="24"/>
        </w:rPr>
        <w:t>dentifying and subsidising health care for the poor.</w:t>
      </w:r>
    </w:p>
    <w:p w:rsidR="00855C2D" w:rsidRPr="00D33021" w:rsidRDefault="00855C2D" w:rsidP="00855C2D">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Whether or not risk equalisation will be adopted in Kenya largely depends on the design of future health financing arrangements; whether or not the country will have single or multiple pools and purchasers. Should the choice be multiple purchasers, risk equalisation measure</w:t>
      </w:r>
      <w:r w:rsidR="00567427">
        <w:rPr>
          <w:rFonts w:ascii="Times New Roman" w:hAnsi="Times New Roman" w:cs="Times New Roman"/>
          <w:sz w:val="24"/>
          <w:szCs w:val="24"/>
        </w:rPr>
        <w:t>s</w:t>
      </w:r>
      <w:r w:rsidRPr="00D33021">
        <w:rPr>
          <w:rFonts w:ascii="Times New Roman" w:hAnsi="Times New Roman" w:cs="Times New Roman"/>
          <w:sz w:val="24"/>
          <w:szCs w:val="24"/>
        </w:rPr>
        <w:t xml:space="preserve"> will need to be put into consideration </w:t>
      </w:r>
      <w:r w:rsidR="00567427">
        <w:rPr>
          <w:rFonts w:ascii="Times New Roman" w:hAnsi="Times New Roman" w:cs="Times New Roman"/>
          <w:sz w:val="24"/>
          <w:szCs w:val="24"/>
        </w:rPr>
        <w:t>to avoid</w:t>
      </w:r>
      <w:r w:rsidR="00567427" w:rsidRPr="00D33021">
        <w:rPr>
          <w:rFonts w:ascii="Times New Roman" w:hAnsi="Times New Roman" w:cs="Times New Roman"/>
          <w:sz w:val="24"/>
          <w:szCs w:val="24"/>
        </w:rPr>
        <w:t xml:space="preserve"> </w:t>
      </w:r>
      <w:r w:rsidRPr="00D33021">
        <w:rPr>
          <w:rFonts w:ascii="Times New Roman" w:hAnsi="Times New Roman" w:cs="Times New Roman"/>
          <w:sz w:val="24"/>
          <w:szCs w:val="24"/>
        </w:rPr>
        <w:t>cream skim</w:t>
      </w:r>
      <w:r w:rsidR="00567427">
        <w:rPr>
          <w:rFonts w:ascii="Times New Roman" w:hAnsi="Times New Roman" w:cs="Times New Roman"/>
          <w:sz w:val="24"/>
          <w:szCs w:val="24"/>
        </w:rPr>
        <w:t>ming</w:t>
      </w:r>
      <w:r w:rsidRPr="00D33021">
        <w:rPr>
          <w:rFonts w:ascii="Times New Roman" w:hAnsi="Times New Roman" w:cs="Times New Roman"/>
          <w:sz w:val="24"/>
          <w:szCs w:val="24"/>
        </w:rPr>
        <w:t xml:space="preserve"> and </w:t>
      </w:r>
      <w:r w:rsidR="00567427">
        <w:rPr>
          <w:rFonts w:ascii="Times New Roman" w:hAnsi="Times New Roman" w:cs="Times New Roman"/>
          <w:sz w:val="24"/>
          <w:szCs w:val="24"/>
        </w:rPr>
        <w:t>the ‘death spiral’ of adverse selection.</w:t>
      </w:r>
      <w:r w:rsidRPr="00D33021">
        <w:rPr>
          <w:rFonts w:ascii="Times New Roman" w:hAnsi="Times New Roman" w:cs="Times New Roman"/>
          <w:sz w:val="24"/>
          <w:szCs w:val="24"/>
        </w:rPr>
        <w:t xml:space="preserve"> However it should be noted that putting in place risk equalisation mechanism requires high technical skills and can be administratively costly. Any decisions on whether to adopt a single or multiple purchaser system should put this into consideration.</w:t>
      </w:r>
    </w:p>
    <w:p w:rsidR="00855C2D" w:rsidRPr="00D33021" w:rsidRDefault="00855C2D" w:rsidP="00855C2D">
      <w:pPr>
        <w:rPr>
          <w:rFonts w:ascii="Times New Roman" w:hAnsi="Times New Roman" w:cs="Times New Roman"/>
        </w:rPr>
      </w:pPr>
    </w:p>
    <w:p w:rsidR="005C7A87" w:rsidRPr="00D33021" w:rsidRDefault="00DB080C" w:rsidP="0015428F">
      <w:pPr>
        <w:pStyle w:val="Heading1"/>
      </w:pPr>
      <w:bookmarkStart w:id="24" w:name="_Toc366576168"/>
      <w:bookmarkStart w:id="25" w:name="_Toc369011490"/>
      <w:r w:rsidRPr="00D33021">
        <w:lastRenderedPageBreak/>
        <w:t>3.3 PURCHASING AND PROVISION OF SERVICES</w:t>
      </w:r>
      <w:bookmarkEnd w:id="24"/>
      <w:bookmarkEnd w:id="25"/>
    </w:p>
    <w:p w:rsidR="00F1633A" w:rsidRPr="00D33021" w:rsidRDefault="00F1633A" w:rsidP="00406C54">
      <w:pPr>
        <w:spacing w:line="360" w:lineRule="auto"/>
        <w:jc w:val="both"/>
        <w:rPr>
          <w:rFonts w:ascii="Times New Roman" w:hAnsi="Times New Roman" w:cs="Times New Roman"/>
          <w:sz w:val="24"/>
        </w:rPr>
      </w:pPr>
    </w:p>
    <w:p w:rsidR="00B75E82" w:rsidRPr="00D33021" w:rsidRDefault="00B75E82" w:rsidP="00406C54">
      <w:pPr>
        <w:spacing w:line="360" w:lineRule="auto"/>
        <w:jc w:val="both"/>
        <w:rPr>
          <w:rFonts w:ascii="Times New Roman" w:hAnsi="Times New Roman" w:cs="Times New Roman"/>
          <w:sz w:val="24"/>
        </w:rPr>
      </w:pPr>
      <w:r w:rsidRPr="00D33021">
        <w:rPr>
          <w:rFonts w:ascii="Times New Roman" w:hAnsi="Times New Roman" w:cs="Times New Roman"/>
          <w:sz w:val="24"/>
        </w:rPr>
        <w:t>Purchasing rules re</w:t>
      </w:r>
      <w:r w:rsidR="00B6292D" w:rsidRPr="00D33021">
        <w:rPr>
          <w:rFonts w:ascii="Times New Roman" w:hAnsi="Times New Roman" w:cs="Times New Roman"/>
          <w:sz w:val="24"/>
        </w:rPr>
        <w:t>late to</w:t>
      </w:r>
      <w:r w:rsidRPr="00D33021">
        <w:rPr>
          <w:rFonts w:ascii="Times New Roman" w:hAnsi="Times New Roman" w:cs="Times New Roman"/>
          <w:sz w:val="24"/>
        </w:rPr>
        <w:t xml:space="preserve"> the structure (single or multiple, competing or non-competing), eligibility of providers, provider accreditation, contracting (selective or collective), performance contracts, level of autonomy of providers and decentralised purchasers.</w:t>
      </w:r>
    </w:p>
    <w:p w:rsidR="00F1633A" w:rsidRPr="00D33021" w:rsidRDefault="00F1633A" w:rsidP="00406C54">
      <w:pPr>
        <w:pStyle w:val="Heading2"/>
        <w:jc w:val="both"/>
        <w:rPr>
          <w:rFonts w:cs="Times New Roman"/>
        </w:rPr>
      </w:pPr>
    </w:p>
    <w:p w:rsidR="00D12F85" w:rsidRPr="00D33021" w:rsidRDefault="00DE4BF4" w:rsidP="00406C54">
      <w:pPr>
        <w:pStyle w:val="Heading2"/>
        <w:jc w:val="both"/>
        <w:rPr>
          <w:rFonts w:cs="Times New Roman"/>
        </w:rPr>
      </w:pPr>
      <w:bookmarkStart w:id="26" w:name="_Toc369011491"/>
      <w:r w:rsidRPr="00D33021">
        <w:rPr>
          <w:rFonts w:cs="Times New Roman"/>
        </w:rPr>
        <w:t xml:space="preserve">3.3.1 </w:t>
      </w:r>
      <w:r w:rsidR="00B660E9" w:rsidRPr="00D33021">
        <w:rPr>
          <w:rFonts w:cs="Times New Roman"/>
        </w:rPr>
        <w:t>Benefit Package and financial risk protection</w:t>
      </w:r>
      <w:bookmarkEnd w:id="26"/>
    </w:p>
    <w:p w:rsidR="00FB0EAB" w:rsidRPr="00D33021" w:rsidRDefault="00FB0EAB" w:rsidP="00406C54">
      <w:pPr>
        <w:spacing w:line="360" w:lineRule="auto"/>
        <w:jc w:val="both"/>
        <w:rPr>
          <w:rFonts w:ascii="Times New Roman" w:hAnsi="Times New Roman" w:cs="Times New Roman"/>
          <w:sz w:val="24"/>
        </w:rPr>
      </w:pPr>
    </w:p>
    <w:p w:rsidR="00755961" w:rsidRPr="00D33021" w:rsidRDefault="00E0074F" w:rsidP="00406C54">
      <w:pPr>
        <w:spacing w:line="360" w:lineRule="auto"/>
        <w:jc w:val="both"/>
        <w:rPr>
          <w:rFonts w:ascii="Times New Roman" w:hAnsi="Times New Roman" w:cs="Times New Roman"/>
          <w:sz w:val="24"/>
        </w:rPr>
      </w:pPr>
      <w:r w:rsidRPr="00D33021">
        <w:rPr>
          <w:rFonts w:ascii="Times New Roman" w:hAnsi="Times New Roman" w:cs="Times New Roman"/>
          <w:sz w:val="24"/>
        </w:rPr>
        <w:t>B</w:t>
      </w:r>
      <w:r w:rsidR="00FB0EAB" w:rsidRPr="00D33021">
        <w:rPr>
          <w:rFonts w:ascii="Times New Roman" w:hAnsi="Times New Roman" w:cs="Times New Roman"/>
          <w:sz w:val="24"/>
        </w:rPr>
        <w:t xml:space="preserve">enefit </w:t>
      </w:r>
      <w:r w:rsidRPr="00D33021">
        <w:rPr>
          <w:rFonts w:ascii="Times New Roman" w:hAnsi="Times New Roman" w:cs="Times New Roman"/>
          <w:sz w:val="24"/>
        </w:rPr>
        <w:t>P</w:t>
      </w:r>
      <w:r w:rsidR="00FB0EAB" w:rsidRPr="00D33021">
        <w:rPr>
          <w:rFonts w:ascii="Times New Roman" w:hAnsi="Times New Roman" w:cs="Times New Roman"/>
          <w:sz w:val="24"/>
        </w:rPr>
        <w:t>ackage</w:t>
      </w:r>
      <w:r w:rsidRPr="00D33021">
        <w:rPr>
          <w:rFonts w:ascii="Times New Roman" w:hAnsi="Times New Roman" w:cs="Times New Roman"/>
          <w:sz w:val="24"/>
        </w:rPr>
        <w:t xml:space="preserve"> rules refer to the contents, the limits in terms of number of days covered, proportion of costs covered, the definition process and criteria applied, referral system, costing procedures of services and of benefit package.</w:t>
      </w:r>
      <w:r w:rsidR="00D12F85" w:rsidRPr="00D33021">
        <w:rPr>
          <w:rFonts w:ascii="Times New Roman" w:hAnsi="Times New Roman" w:cs="Times New Roman"/>
          <w:sz w:val="24"/>
        </w:rPr>
        <w:t xml:space="preserve"> </w:t>
      </w:r>
      <w:r w:rsidRPr="00D33021">
        <w:rPr>
          <w:rFonts w:ascii="Times New Roman" w:hAnsi="Times New Roman" w:cs="Times New Roman"/>
          <w:sz w:val="24"/>
        </w:rPr>
        <w:t xml:space="preserve">All Kenyans are entitled to health services provided in public health care facilities. </w:t>
      </w:r>
      <w:r w:rsidR="00371903" w:rsidRPr="00D33021">
        <w:rPr>
          <w:rFonts w:ascii="Times New Roman" w:hAnsi="Times New Roman" w:cs="Times New Roman"/>
          <w:sz w:val="24"/>
        </w:rPr>
        <w:t>The Kenyan constitution identifies health as a basic human right that should be accessible to all Kenyans.</w:t>
      </w:r>
    </w:p>
    <w:p w:rsidR="00755961" w:rsidRPr="00D33021" w:rsidRDefault="00755961" w:rsidP="00406C54">
      <w:pPr>
        <w:spacing w:line="360" w:lineRule="auto"/>
        <w:jc w:val="both"/>
        <w:rPr>
          <w:rFonts w:ascii="Times New Roman" w:hAnsi="Times New Roman" w:cs="Times New Roman"/>
          <w:sz w:val="24"/>
        </w:rPr>
      </w:pPr>
      <w:r w:rsidRPr="00D33021">
        <w:rPr>
          <w:rFonts w:ascii="Times New Roman" w:hAnsi="Times New Roman" w:cs="Times New Roman"/>
          <w:sz w:val="24"/>
        </w:rPr>
        <w:t>The following services are available for free at public health facilities</w:t>
      </w:r>
      <w:r w:rsidR="00DB4E1B">
        <w:rPr>
          <w:rFonts w:ascii="Times New Roman" w:hAnsi="Times New Roman" w:cs="Times New Roman"/>
          <w:sz w:val="24"/>
        </w:rPr>
        <w:t>:</w:t>
      </w:r>
    </w:p>
    <w:p w:rsidR="00755961" w:rsidRPr="00D33021" w:rsidRDefault="00E0074F"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 xml:space="preserve">Health services are provided for free in </w:t>
      </w:r>
      <w:r w:rsidR="00A730B1" w:rsidRPr="00D33021">
        <w:rPr>
          <w:rFonts w:ascii="Times New Roman" w:hAnsi="Times New Roman" w:cs="Times New Roman"/>
          <w:sz w:val="24"/>
        </w:rPr>
        <w:t>dispensaries</w:t>
      </w:r>
      <w:r w:rsidRPr="00D33021">
        <w:rPr>
          <w:rFonts w:ascii="Times New Roman" w:hAnsi="Times New Roman" w:cs="Times New Roman"/>
          <w:sz w:val="24"/>
        </w:rPr>
        <w:t xml:space="preserve"> (level 2) and health centres (level 3)</w:t>
      </w:r>
      <w:r w:rsidR="004C1ECE" w:rsidRPr="00D33021">
        <w:rPr>
          <w:rFonts w:ascii="Times New Roman" w:hAnsi="Times New Roman" w:cs="Times New Roman"/>
          <w:sz w:val="24"/>
        </w:rPr>
        <w:t xml:space="preserve"> with effect from</w:t>
      </w:r>
      <w:r w:rsidR="00A730B1" w:rsidRPr="00D33021">
        <w:rPr>
          <w:rFonts w:ascii="Times New Roman" w:hAnsi="Times New Roman" w:cs="Times New Roman"/>
          <w:sz w:val="24"/>
        </w:rPr>
        <w:t xml:space="preserve"> 1st </w:t>
      </w:r>
      <w:r w:rsidRPr="00D33021">
        <w:rPr>
          <w:rFonts w:ascii="Times New Roman" w:hAnsi="Times New Roman" w:cs="Times New Roman"/>
          <w:sz w:val="24"/>
        </w:rPr>
        <w:t>June 2013. Prior to the user fee</w:t>
      </w:r>
      <w:r w:rsidR="00A730B1" w:rsidRPr="00D33021">
        <w:rPr>
          <w:rFonts w:ascii="Times New Roman" w:hAnsi="Times New Roman" w:cs="Times New Roman"/>
          <w:sz w:val="24"/>
        </w:rPr>
        <w:t>s removal</w:t>
      </w:r>
      <w:r w:rsidRPr="00D33021">
        <w:rPr>
          <w:rFonts w:ascii="Times New Roman" w:hAnsi="Times New Roman" w:cs="Times New Roman"/>
          <w:sz w:val="24"/>
        </w:rPr>
        <w:t>, dispensaries and health centres operated un</w:t>
      </w:r>
      <w:r w:rsidR="00A730B1" w:rsidRPr="00D33021">
        <w:rPr>
          <w:rFonts w:ascii="Times New Roman" w:hAnsi="Times New Roman" w:cs="Times New Roman"/>
          <w:sz w:val="24"/>
        </w:rPr>
        <w:t>der the 10/20 policy, where health facilities</w:t>
      </w:r>
      <w:r w:rsidRPr="00D33021">
        <w:rPr>
          <w:rFonts w:ascii="Times New Roman" w:hAnsi="Times New Roman" w:cs="Times New Roman"/>
          <w:sz w:val="24"/>
        </w:rPr>
        <w:t xml:space="preserve"> charged a total fee of KES 10 and 20 for dispensaries and health centres res</w:t>
      </w:r>
      <w:r w:rsidR="00745111" w:rsidRPr="00D33021">
        <w:rPr>
          <w:rFonts w:ascii="Times New Roman" w:hAnsi="Times New Roman" w:cs="Times New Roman"/>
          <w:sz w:val="24"/>
        </w:rPr>
        <w:t>pectively, irrespective of the services received. Children under the age of five were exempted from paying fees.</w:t>
      </w:r>
      <w:r w:rsidR="00A730B1" w:rsidRPr="00D33021">
        <w:rPr>
          <w:rFonts w:ascii="Times New Roman" w:hAnsi="Times New Roman" w:cs="Times New Roman"/>
          <w:sz w:val="24"/>
        </w:rPr>
        <w:t xml:space="preserve"> The extent to which facilities adhered to the 10/20 policy</w:t>
      </w:r>
      <w:r w:rsidR="00745111" w:rsidRPr="00D33021">
        <w:rPr>
          <w:rFonts w:ascii="Times New Roman" w:hAnsi="Times New Roman" w:cs="Times New Roman"/>
          <w:sz w:val="24"/>
        </w:rPr>
        <w:t xml:space="preserve"> during its operation remained</w:t>
      </w:r>
      <w:r w:rsidR="00A730B1" w:rsidRPr="00D33021">
        <w:rPr>
          <w:rFonts w:ascii="Times New Roman" w:hAnsi="Times New Roman" w:cs="Times New Roman"/>
          <w:sz w:val="24"/>
        </w:rPr>
        <w:t xml:space="preserve"> unclear.</w:t>
      </w:r>
      <w:r w:rsidR="00745111" w:rsidRPr="00D33021">
        <w:rPr>
          <w:rFonts w:ascii="Times New Roman" w:hAnsi="Times New Roman" w:cs="Times New Roman"/>
          <w:sz w:val="24"/>
        </w:rPr>
        <w:t xml:space="preserve"> </w:t>
      </w:r>
    </w:p>
    <w:p w:rsidR="00755961" w:rsidRPr="00D33021" w:rsidRDefault="00745111"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Maternal health services are also currently provided for free in all public health facilities in Kenya. The provision of free maternal services took effect on 1</w:t>
      </w:r>
      <w:r w:rsidRPr="00D33021">
        <w:rPr>
          <w:rFonts w:ascii="Times New Roman" w:hAnsi="Times New Roman" w:cs="Times New Roman"/>
          <w:sz w:val="24"/>
          <w:vertAlign w:val="superscript"/>
        </w:rPr>
        <w:t>st</w:t>
      </w:r>
      <w:r w:rsidRPr="00D33021">
        <w:rPr>
          <w:rFonts w:ascii="Times New Roman" w:hAnsi="Times New Roman" w:cs="Times New Roman"/>
          <w:sz w:val="24"/>
        </w:rPr>
        <w:t xml:space="preserve"> June 2013. Under the new policy, antenatal care, post natal care, deliveries and any other services related to maternal health are provided for free.</w:t>
      </w:r>
      <w:r w:rsidR="00F70C42" w:rsidRPr="00D33021">
        <w:rPr>
          <w:rFonts w:ascii="Times New Roman" w:hAnsi="Times New Roman" w:cs="Times New Roman"/>
          <w:sz w:val="24"/>
        </w:rPr>
        <w:t xml:space="preserve"> Other services provided in level 4-6 hospitals attract user fees, which differ by facilities as fees are set locally, with the support of </w:t>
      </w:r>
      <w:r w:rsidR="00755961" w:rsidRPr="00D33021">
        <w:rPr>
          <w:rFonts w:ascii="Times New Roman" w:hAnsi="Times New Roman" w:cs="Times New Roman"/>
          <w:sz w:val="24"/>
        </w:rPr>
        <w:t xml:space="preserve">district </w:t>
      </w:r>
      <w:r w:rsidR="00F70C42" w:rsidRPr="00D33021">
        <w:rPr>
          <w:rFonts w:ascii="Times New Roman" w:hAnsi="Times New Roman" w:cs="Times New Roman"/>
          <w:sz w:val="24"/>
        </w:rPr>
        <w:t>health management teams. User fees are charged depending on the service received.</w:t>
      </w:r>
      <w:r w:rsidR="004C1ECE" w:rsidRPr="00D33021">
        <w:rPr>
          <w:rFonts w:ascii="Times New Roman" w:hAnsi="Times New Roman" w:cs="Times New Roman"/>
          <w:sz w:val="24"/>
        </w:rPr>
        <w:t xml:space="preserve"> </w:t>
      </w:r>
    </w:p>
    <w:p w:rsidR="00755961" w:rsidRPr="00D33021" w:rsidRDefault="00755961"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 xml:space="preserve">Treatment of HIV&amp;AIDS, Malaria, </w:t>
      </w:r>
      <w:r w:rsidR="00586C82" w:rsidRPr="00D33021">
        <w:rPr>
          <w:rFonts w:ascii="Times New Roman" w:hAnsi="Times New Roman" w:cs="Times New Roman"/>
          <w:sz w:val="24"/>
        </w:rPr>
        <w:t>Tuberculosis</w:t>
      </w:r>
      <w:r w:rsidR="00586C82">
        <w:rPr>
          <w:rFonts w:ascii="Times New Roman" w:hAnsi="Times New Roman" w:cs="Times New Roman"/>
          <w:sz w:val="24"/>
        </w:rPr>
        <w:t xml:space="preserve"> </w:t>
      </w:r>
      <w:r w:rsidRPr="00D33021">
        <w:rPr>
          <w:rFonts w:ascii="Times New Roman" w:hAnsi="Times New Roman" w:cs="Times New Roman"/>
          <w:sz w:val="24"/>
        </w:rPr>
        <w:t xml:space="preserve">is </w:t>
      </w:r>
      <w:r w:rsidR="00586C82">
        <w:rPr>
          <w:rFonts w:ascii="Times New Roman" w:hAnsi="Times New Roman" w:cs="Times New Roman"/>
          <w:sz w:val="24"/>
        </w:rPr>
        <w:t xml:space="preserve">largely </w:t>
      </w:r>
      <w:r w:rsidRPr="00D33021">
        <w:rPr>
          <w:rFonts w:ascii="Times New Roman" w:hAnsi="Times New Roman" w:cs="Times New Roman"/>
          <w:sz w:val="24"/>
        </w:rPr>
        <w:t>through donor funded programs</w:t>
      </w:r>
    </w:p>
    <w:p w:rsidR="00755961" w:rsidRPr="00D33021" w:rsidRDefault="00755961" w:rsidP="00406C54">
      <w:pPr>
        <w:pStyle w:val="ListParagraph"/>
        <w:spacing w:line="360" w:lineRule="auto"/>
        <w:jc w:val="both"/>
        <w:rPr>
          <w:rFonts w:ascii="Times New Roman" w:hAnsi="Times New Roman" w:cs="Times New Roman"/>
          <w:sz w:val="24"/>
        </w:rPr>
      </w:pPr>
    </w:p>
    <w:p w:rsidR="00F70C42" w:rsidRPr="00D33021" w:rsidRDefault="004C1ECE" w:rsidP="00406C54">
      <w:pPr>
        <w:spacing w:line="360" w:lineRule="auto"/>
        <w:jc w:val="both"/>
        <w:rPr>
          <w:rFonts w:ascii="Times New Roman" w:hAnsi="Times New Roman" w:cs="Times New Roman"/>
          <w:sz w:val="24"/>
        </w:rPr>
      </w:pPr>
      <w:r w:rsidRPr="00D33021">
        <w:rPr>
          <w:rFonts w:ascii="Times New Roman" w:hAnsi="Times New Roman" w:cs="Times New Roman"/>
          <w:sz w:val="24"/>
        </w:rPr>
        <w:lastRenderedPageBreak/>
        <w:t>The extent to which the new policies offer financial risk protection to</w:t>
      </w:r>
      <w:r w:rsidR="0092066C" w:rsidRPr="00D33021">
        <w:rPr>
          <w:rFonts w:ascii="Times New Roman" w:hAnsi="Times New Roman" w:cs="Times New Roman"/>
          <w:sz w:val="24"/>
        </w:rPr>
        <w:t xml:space="preserve"> the population remains unclear, although anecdotal evidence based on media reports suggests that people continue to pay for delivery fees in government facilities</w:t>
      </w:r>
      <w:r w:rsidR="000B0FB7" w:rsidRPr="00D33021">
        <w:rPr>
          <w:rFonts w:ascii="Times New Roman" w:hAnsi="Times New Roman" w:cs="Times New Roman"/>
          <w:sz w:val="24"/>
        </w:rPr>
        <w:t xml:space="preserve"> and that free maternity care has been interpreted to only include free deliver</w:t>
      </w:r>
      <w:r w:rsidR="009347E7">
        <w:rPr>
          <w:rFonts w:ascii="Times New Roman" w:hAnsi="Times New Roman" w:cs="Times New Roman"/>
          <w:sz w:val="24"/>
        </w:rPr>
        <w:t xml:space="preserve">y and caesarean section and excludes </w:t>
      </w:r>
      <w:r w:rsidR="000B0FB7" w:rsidRPr="00D33021">
        <w:rPr>
          <w:rFonts w:ascii="Times New Roman" w:hAnsi="Times New Roman" w:cs="Times New Roman"/>
          <w:sz w:val="24"/>
        </w:rPr>
        <w:t xml:space="preserve">other services such as antenatal care, postnatal care and family planning. </w:t>
      </w:r>
      <w:r w:rsidR="0092066C" w:rsidRPr="00D33021">
        <w:rPr>
          <w:rFonts w:ascii="Times New Roman" w:hAnsi="Times New Roman" w:cs="Times New Roman"/>
          <w:sz w:val="24"/>
        </w:rPr>
        <w:t>For other services attracting user fees, financial protection does not exist and payment is not based on ability to pay</w:t>
      </w:r>
    </w:p>
    <w:p w:rsidR="00601E4E" w:rsidRDefault="00601E4E" w:rsidP="00406C54">
      <w:pPr>
        <w:spacing w:after="0" w:line="360" w:lineRule="auto"/>
        <w:jc w:val="both"/>
        <w:rPr>
          <w:rFonts w:ascii="Times New Roman" w:eastAsia="Times New Roman" w:hAnsi="Times New Roman" w:cs="Times New Roman"/>
          <w:sz w:val="24"/>
          <w:szCs w:val="24"/>
        </w:rPr>
      </w:pPr>
    </w:p>
    <w:p w:rsidR="003723B0" w:rsidRPr="00D33021" w:rsidRDefault="00181482" w:rsidP="00406C54">
      <w:pPr>
        <w:spacing w:after="0" w:line="360" w:lineRule="auto"/>
        <w:jc w:val="both"/>
        <w:rPr>
          <w:rFonts w:ascii="Times New Roman" w:eastAsia="Times New Roman" w:hAnsi="Times New Roman" w:cs="Times New Roman"/>
          <w:sz w:val="24"/>
          <w:szCs w:val="24"/>
        </w:rPr>
      </w:pPr>
      <w:r w:rsidRPr="00D33021">
        <w:rPr>
          <w:rFonts w:ascii="Times New Roman" w:eastAsia="Times New Roman" w:hAnsi="Times New Roman" w:cs="Times New Roman"/>
          <w:sz w:val="24"/>
          <w:szCs w:val="24"/>
        </w:rPr>
        <w:t xml:space="preserve">NHIF has contracted hospitals under three </w:t>
      </w:r>
      <w:r w:rsidR="009347E7">
        <w:rPr>
          <w:rFonts w:ascii="Times New Roman" w:eastAsia="Times New Roman" w:hAnsi="Times New Roman" w:cs="Times New Roman"/>
          <w:bCs/>
          <w:sz w:val="24"/>
          <w:szCs w:val="24"/>
        </w:rPr>
        <w:t>Categories; A, B and</w:t>
      </w:r>
      <w:r w:rsidRPr="00D33021">
        <w:rPr>
          <w:rFonts w:ascii="Times New Roman" w:eastAsia="Times New Roman" w:hAnsi="Times New Roman" w:cs="Times New Roman"/>
          <w:bCs/>
          <w:sz w:val="24"/>
          <w:szCs w:val="24"/>
        </w:rPr>
        <w:t xml:space="preserve"> C,</w:t>
      </w:r>
      <w:r w:rsidRPr="00D33021">
        <w:rPr>
          <w:rFonts w:ascii="Times New Roman" w:eastAsia="Times New Roman" w:hAnsi="Times New Roman" w:cs="Times New Roman"/>
          <w:sz w:val="24"/>
          <w:szCs w:val="24"/>
        </w:rPr>
        <w:t xml:space="preserve"> to provide in-patient medical cover and partial cover for surgical cases in some of these hospitals. </w:t>
      </w:r>
      <w:r w:rsidR="00755961" w:rsidRPr="00D33021">
        <w:rPr>
          <w:rFonts w:ascii="Times New Roman" w:eastAsia="Times New Roman" w:hAnsi="Times New Roman" w:cs="Times New Roman"/>
          <w:sz w:val="24"/>
          <w:szCs w:val="24"/>
        </w:rPr>
        <w:t>M</w:t>
      </w:r>
      <w:r w:rsidRPr="00D33021">
        <w:rPr>
          <w:rFonts w:ascii="Times New Roman" w:eastAsia="Times New Roman" w:hAnsi="Times New Roman" w:cs="Times New Roman"/>
          <w:sz w:val="24"/>
          <w:szCs w:val="24"/>
        </w:rPr>
        <w:t xml:space="preserve">embers are at liberty to attend hospitals under any category. Under </w:t>
      </w:r>
      <w:r w:rsidR="007F124D" w:rsidRPr="00D33021">
        <w:rPr>
          <w:rFonts w:ascii="Times New Roman" w:eastAsia="Times New Roman" w:hAnsi="Times New Roman" w:cs="Times New Roman"/>
          <w:sz w:val="24"/>
          <w:szCs w:val="24"/>
        </w:rPr>
        <w:t>C</w:t>
      </w:r>
      <w:r w:rsidRPr="00D33021">
        <w:rPr>
          <w:rFonts w:ascii="Times New Roman" w:eastAsia="Times New Roman" w:hAnsi="Times New Roman" w:cs="Times New Roman"/>
          <w:bCs/>
          <w:sz w:val="24"/>
          <w:szCs w:val="24"/>
        </w:rPr>
        <w:t>ategory A</w:t>
      </w:r>
      <w:r w:rsidRPr="00D33021">
        <w:rPr>
          <w:rFonts w:ascii="Times New Roman" w:eastAsia="Times New Roman" w:hAnsi="Times New Roman" w:cs="Times New Roman"/>
          <w:i/>
          <w:iCs/>
          <w:sz w:val="24"/>
          <w:szCs w:val="24"/>
        </w:rPr>
        <w:t xml:space="preserve"> (government hospitals), </w:t>
      </w:r>
      <w:r w:rsidRPr="00D33021">
        <w:rPr>
          <w:rFonts w:ascii="Times New Roman" w:eastAsia="Times New Roman" w:hAnsi="Times New Roman" w:cs="Times New Roman"/>
          <w:sz w:val="24"/>
          <w:szCs w:val="24"/>
        </w:rPr>
        <w:t xml:space="preserve">members have comprehensive cover for all services including maternity and surgery. Members admitted under contract </w:t>
      </w:r>
      <w:r w:rsidRPr="00D33021">
        <w:rPr>
          <w:rFonts w:ascii="Times New Roman" w:eastAsia="Times New Roman" w:hAnsi="Times New Roman" w:cs="Times New Roman"/>
          <w:bCs/>
          <w:sz w:val="24"/>
          <w:szCs w:val="24"/>
        </w:rPr>
        <w:t>Category B</w:t>
      </w:r>
      <w:r w:rsidRPr="00D33021">
        <w:rPr>
          <w:rFonts w:ascii="Times New Roman" w:eastAsia="Times New Roman" w:hAnsi="Times New Roman" w:cs="Times New Roman"/>
          <w:sz w:val="24"/>
          <w:szCs w:val="24"/>
        </w:rPr>
        <w:t xml:space="preserve"> </w:t>
      </w:r>
      <w:r w:rsidRPr="00D33021">
        <w:rPr>
          <w:rFonts w:ascii="Times New Roman" w:eastAsia="Times New Roman" w:hAnsi="Times New Roman" w:cs="Times New Roman"/>
          <w:i/>
          <w:iCs/>
          <w:sz w:val="24"/>
          <w:szCs w:val="24"/>
        </w:rPr>
        <w:t>(private and mission)</w:t>
      </w:r>
      <w:r w:rsidRPr="00D33021">
        <w:rPr>
          <w:rFonts w:ascii="Times New Roman" w:eastAsia="Times New Roman" w:hAnsi="Times New Roman" w:cs="Times New Roman"/>
          <w:sz w:val="24"/>
          <w:szCs w:val="24"/>
        </w:rPr>
        <w:t xml:space="preserve"> hospitals have comprehensive cover but where surgery is required, the contributor may be required to co-pay up to a maximum of KES 15,000</w:t>
      </w:r>
      <w:r w:rsidR="0027795C" w:rsidRPr="00D33021">
        <w:rPr>
          <w:rFonts w:ascii="Times New Roman" w:eastAsia="Times New Roman" w:hAnsi="Times New Roman" w:cs="Times New Roman"/>
          <w:sz w:val="24"/>
          <w:szCs w:val="24"/>
        </w:rPr>
        <w:t xml:space="preserve"> at the discretion of the facility</w:t>
      </w:r>
      <w:r w:rsidRPr="00D33021">
        <w:rPr>
          <w:rFonts w:ascii="Times New Roman" w:eastAsia="Times New Roman" w:hAnsi="Times New Roman" w:cs="Times New Roman"/>
          <w:sz w:val="24"/>
          <w:szCs w:val="24"/>
        </w:rPr>
        <w:t>. For those visiting facilities contracted under</w:t>
      </w:r>
      <w:r w:rsidRPr="00D33021">
        <w:rPr>
          <w:rFonts w:ascii="Times New Roman" w:eastAsia="Times New Roman" w:hAnsi="Times New Roman" w:cs="Times New Roman"/>
          <w:bCs/>
          <w:sz w:val="24"/>
          <w:szCs w:val="24"/>
        </w:rPr>
        <w:t xml:space="preserve"> Category C</w:t>
      </w:r>
      <w:r w:rsidRPr="00D33021">
        <w:rPr>
          <w:rFonts w:ascii="Times New Roman" w:eastAsia="Times New Roman" w:hAnsi="Times New Roman" w:cs="Times New Roman"/>
          <w:sz w:val="24"/>
          <w:szCs w:val="24"/>
        </w:rPr>
        <w:t xml:space="preserve"> </w:t>
      </w:r>
      <w:r w:rsidRPr="00D33021">
        <w:rPr>
          <w:rFonts w:ascii="Times New Roman" w:eastAsia="Times New Roman" w:hAnsi="Times New Roman" w:cs="Times New Roman"/>
          <w:i/>
          <w:iCs/>
          <w:sz w:val="24"/>
          <w:szCs w:val="24"/>
        </w:rPr>
        <w:t>(private)</w:t>
      </w:r>
      <w:r w:rsidRPr="00D33021">
        <w:rPr>
          <w:rFonts w:ascii="Times New Roman" w:eastAsia="Times New Roman" w:hAnsi="Times New Roman" w:cs="Times New Roman"/>
          <w:sz w:val="24"/>
          <w:szCs w:val="24"/>
        </w:rPr>
        <w:t xml:space="preserve"> the NHIF pays specified daily benefits </w:t>
      </w:r>
      <w:r w:rsidR="00C91213" w:rsidRPr="00D33021">
        <w:rPr>
          <w:rFonts w:ascii="Times New Roman" w:hAnsi="Times New Roman" w:cs="Times New Roman"/>
          <w:sz w:val="24"/>
          <w:szCs w:val="24"/>
        </w:rPr>
        <w:t xml:space="preserve">rate that differs depending on the size and kind of services available at the hospital and ranges from KES </w:t>
      </w:r>
      <w:r w:rsidR="00755961" w:rsidRPr="00D33021">
        <w:rPr>
          <w:rFonts w:ascii="Times New Roman" w:hAnsi="Times New Roman" w:cs="Times New Roman"/>
          <w:sz w:val="24"/>
          <w:szCs w:val="24"/>
        </w:rPr>
        <w:t>1</w:t>
      </w:r>
      <w:r w:rsidR="00C91213" w:rsidRPr="00D33021">
        <w:rPr>
          <w:rFonts w:ascii="Times New Roman" w:hAnsi="Times New Roman" w:cs="Times New Roman"/>
          <w:sz w:val="24"/>
          <w:szCs w:val="24"/>
        </w:rPr>
        <w:t>400 to KES 1800.</w:t>
      </w:r>
      <w:r w:rsidRPr="00D33021">
        <w:rPr>
          <w:rFonts w:ascii="Times New Roman" w:eastAsia="Times New Roman" w:hAnsi="Times New Roman" w:cs="Times New Roman"/>
          <w:sz w:val="24"/>
          <w:szCs w:val="24"/>
        </w:rPr>
        <w:t xml:space="preserve"> NHIF members are free to seek care from any category of facilities provided they are accredited by the NHIF to provide services.</w:t>
      </w:r>
      <w:r w:rsidR="003723B0" w:rsidRPr="00D33021">
        <w:rPr>
          <w:rFonts w:ascii="Times New Roman" w:eastAsia="Times New Roman" w:hAnsi="Times New Roman" w:cs="Times New Roman"/>
          <w:sz w:val="24"/>
          <w:szCs w:val="24"/>
        </w:rPr>
        <w:t xml:space="preserve"> The inpatient cover is capped at KES 396,000 per year for the contributor, spouse and children.</w:t>
      </w:r>
      <w:r w:rsidR="004C1ECE" w:rsidRPr="00D33021">
        <w:rPr>
          <w:rFonts w:ascii="Times New Roman" w:eastAsia="Times New Roman" w:hAnsi="Times New Roman" w:cs="Times New Roman"/>
          <w:sz w:val="24"/>
          <w:szCs w:val="24"/>
        </w:rPr>
        <w:t xml:space="preserve"> Comprehensive cover under Category A hospitals ideally should provide financial risk protection to members. However, people often incur additional expenses through purchasing medicines and other supplies that are not necessarily available at the facility during their hospitalisation. In addition, some hospitals continue to charge co-payments to NHIF card holders either because they still do not understand how the benefit package for the NHIF works, or they take advantage of the members limited understanding of entitlements under the NHIF cover. In practice therefore, membership to the NHIF may not provide adequate financial protection for inpatient care.</w:t>
      </w:r>
      <w:r w:rsidR="002212D1" w:rsidRPr="00D33021">
        <w:rPr>
          <w:rFonts w:ascii="Times New Roman" w:eastAsia="Times New Roman" w:hAnsi="Times New Roman" w:cs="Times New Roman"/>
          <w:sz w:val="24"/>
          <w:szCs w:val="24"/>
        </w:rPr>
        <w:t xml:space="preserve"> </w:t>
      </w:r>
      <w:r w:rsidR="00DC1F64" w:rsidRPr="00D33021">
        <w:rPr>
          <w:rFonts w:ascii="Times New Roman" w:eastAsia="Times New Roman" w:hAnsi="Times New Roman" w:cs="Times New Roman"/>
          <w:sz w:val="24"/>
          <w:szCs w:val="24"/>
        </w:rPr>
        <w:t>Moreover</w:t>
      </w:r>
      <w:r w:rsidR="002212D1" w:rsidRPr="00D33021">
        <w:rPr>
          <w:rFonts w:ascii="Times New Roman" w:eastAsia="Times New Roman" w:hAnsi="Times New Roman" w:cs="Times New Roman"/>
          <w:sz w:val="24"/>
          <w:szCs w:val="24"/>
        </w:rPr>
        <w:t xml:space="preserve"> families exhausting the limit of KES 396,000 may have to finance their health care through additional sources either OOP payments or other forms of health insurance (e.g. private insurance or community based health insurance)</w:t>
      </w:r>
      <w:r w:rsidR="00DC1F64" w:rsidRPr="00D33021">
        <w:rPr>
          <w:rFonts w:ascii="Times New Roman" w:eastAsia="Times New Roman" w:hAnsi="Times New Roman" w:cs="Times New Roman"/>
          <w:sz w:val="24"/>
          <w:szCs w:val="24"/>
        </w:rPr>
        <w:t xml:space="preserve">. </w:t>
      </w:r>
      <w:r w:rsidR="00B74B36" w:rsidRPr="00D33021">
        <w:rPr>
          <w:rFonts w:ascii="Times New Roman" w:eastAsia="Times New Roman" w:hAnsi="Times New Roman" w:cs="Times New Roman"/>
          <w:sz w:val="24"/>
          <w:szCs w:val="24"/>
        </w:rPr>
        <w:t>Civil servants covered through the NHIF (i.e. the civil servants scheme) are required to make a co-payment of KES 100</w:t>
      </w:r>
      <w:r w:rsidR="00FB0EAB" w:rsidRPr="00D33021">
        <w:rPr>
          <w:rFonts w:ascii="Times New Roman" w:eastAsia="Times New Roman" w:hAnsi="Times New Roman" w:cs="Times New Roman"/>
          <w:sz w:val="24"/>
          <w:szCs w:val="24"/>
        </w:rPr>
        <w:t xml:space="preserve"> when they use outpatient facilities</w:t>
      </w:r>
      <w:r w:rsidR="00B74B36" w:rsidRPr="00D33021">
        <w:rPr>
          <w:rFonts w:ascii="Times New Roman" w:eastAsia="Times New Roman" w:hAnsi="Times New Roman" w:cs="Times New Roman"/>
          <w:sz w:val="24"/>
          <w:szCs w:val="24"/>
        </w:rPr>
        <w:t xml:space="preserve"> </w:t>
      </w:r>
      <w:r w:rsidR="00FB0EAB" w:rsidRPr="00D33021">
        <w:rPr>
          <w:rFonts w:ascii="Times New Roman" w:eastAsia="Times New Roman" w:hAnsi="Times New Roman" w:cs="Times New Roman"/>
          <w:sz w:val="24"/>
          <w:szCs w:val="24"/>
        </w:rPr>
        <w:t>in public health facilities and KES 200 in private facilities</w:t>
      </w:r>
      <w:r w:rsidR="00B74B36" w:rsidRPr="00D33021">
        <w:rPr>
          <w:rFonts w:ascii="Times New Roman" w:eastAsia="Times New Roman" w:hAnsi="Times New Roman" w:cs="Times New Roman"/>
          <w:sz w:val="24"/>
          <w:szCs w:val="24"/>
        </w:rPr>
        <w:t xml:space="preserve">. </w:t>
      </w:r>
      <w:r w:rsidR="00DC1F64" w:rsidRPr="00D33021">
        <w:rPr>
          <w:rFonts w:ascii="Times New Roman" w:eastAsia="Times New Roman" w:hAnsi="Times New Roman" w:cs="Times New Roman"/>
          <w:sz w:val="24"/>
          <w:szCs w:val="24"/>
        </w:rPr>
        <w:t>The focus of NHIF on inpatient care means that the benefit package excludes cost-effective preventive and promo</w:t>
      </w:r>
      <w:r w:rsidR="007A7CE3" w:rsidRPr="00D33021">
        <w:rPr>
          <w:rFonts w:ascii="Times New Roman" w:eastAsia="Times New Roman" w:hAnsi="Times New Roman" w:cs="Times New Roman"/>
          <w:sz w:val="24"/>
          <w:szCs w:val="24"/>
        </w:rPr>
        <w:t xml:space="preserve">tive health care interventions. </w:t>
      </w:r>
    </w:p>
    <w:p w:rsidR="00181482" w:rsidRPr="00D33021" w:rsidRDefault="00181482" w:rsidP="00406C54">
      <w:pPr>
        <w:spacing w:before="100" w:beforeAutospacing="1" w:after="100" w:afterAutospacing="1" w:line="360" w:lineRule="auto"/>
        <w:jc w:val="both"/>
        <w:rPr>
          <w:rFonts w:ascii="Times New Roman" w:eastAsia="Times New Roman" w:hAnsi="Times New Roman" w:cs="Times New Roman"/>
          <w:sz w:val="24"/>
          <w:szCs w:val="24"/>
        </w:rPr>
      </w:pPr>
    </w:p>
    <w:p w:rsidR="007F124D" w:rsidRPr="00D33021" w:rsidRDefault="00B70795" w:rsidP="00406C54">
      <w:pPr>
        <w:autoSpaceDE w:val="0"/>
        <w:autoSpaceDN w:val="0"/>
        <w:adjustRightInd w:val="0"/>
        <w:spacing w:after="0" w:line="360" w:lineRule="auto"/>
        <w:jc w:val="both"/>
        <w:rPr>
          <w:rFonts w:ascii="Times New Roman" w:hAnsi="Times New Roman" w:cs="Times New Roman"/>
          <w:color w:val="000000"/>
          <w:sz w:val="24"/>
          <w:szCs w:val="24"/>
        </w:rPr>
      </w:pPr>
      <w:r w:rsidRPr="00D33021">
        <w:rPr>
          <w:rFonts w:ascii="Times New Roman" w:hAnsi="Times New Roman" w:cs="Times New Roman"/>
          <w:sz w:val="24"/>
          <w:szCs w:val="24"/>
        </w:rPr>
        <w:t>Benefit packages under private health insurance are premium rated and vary from basic packages normally affordable to middle income groups, to sophisticated packages that are mainly designed to meet the needs of the richest populations. Benefit packages for CBHI members differ by scheme but largely include inpatient services often linked to specific health providers, usually private-not-for profit or public health facilities. Private-for-profit services rarely provide services to CBHIs due to their high cost. Benefits related to donor funds are project specific and since it is not always clear how decisions are made in terms of what projects to fund and in which settings; it is difficult to exclusively assess the benefit packages under different projects.</w:t>
      </w:r>
      <w:r w:rsidR="007F124D" w:rsidRPr="00D33021">
        <w:rPr>
          <w:rFonts w:ascii="Times New Roman" w:hAnsi="Times New Roman" w:cs="Times New Roman"/>
          <w:sz w:val="24"/>
          <w:szCs w:val="24"/>
        </w:rPr>
        <w:t xml:space="preserve"> Benefits arising from </w:t>
      </w:r>
      <w:r w:rsidR="007F124D" w:rsidRPr="00D33021">
        <w:rPr>
          <w:rFonts w:ascii="Times New Roman" w:hAnsi="Times New Roman" w:cs="Times New Roman"/>
          <w:color w:val="000000"/>
          <w:sz w:val="24"/>
          <w:szCs w:val="24"/>
        </w:rPr>
        <w:t>OOPs are proportional to the amount of money paid and are only accessible to the person making payment.</w:t>
      </w:r>
    </w:p>
    <w:p w:rsidR="00B70795" w:rsidRPr="00D33021" w:rsidRDefault="00B70795" w:rsidP="00406C54">
      <w:pPr>
        <w:spacing w:after="0" w:line="360" w:lineRule="auto"/>
        <w:jc w:val="both"/>
        <w:rPr>
          <w:rFonts w:ascii="Times New Roman" w:hAnsi="Times New Roman" w:cs="Times New Roman"/>
          <w:sz w:val="24"/>
          <w:szCs w:val="24"/>
        </w:rPr>
      </w:pPr>
    </w:p>
    <w:p w:rsidR="00B660E9" w:rsidRPr="00D33021" w:rsidRDefault="00DE4BF4" w:rsidP="00406C54">
      <w:pPr>
        <w:pStyle w:val="Heading2"/>
        <w:jc w:val="both"/>
        <w:rPr>
          <w:rFonts w:cs="Times New Roman"/>
        </w:rPr>
      </w:pPr>
      <w:bookmarkStart w:id="27" w:name="_Toc369011492"/>
      <w:r w:rsidRPr="00D33021">
        <w:rPr>
          <w:rFonts w:cs="Times New Roman"/>
        </w:rPr>
        <w:t xml:space="preserve">3.3.2 </w:t>
      </w:r>
      <w:r w:rsidR="00B660E9" w:rsidRPr="00D33021">
        <w:rPr>
          <w:rFonts w:cs="Times New Roman"/>
        </w:rPr>
        <w:t>Purchasing structure and provider payment mechanism</w:t>
      </w:r>
      <w:bookmarkEnd w:id="27"/>
    </w:p>
    <w:p w:rsidR="00DE4BF4" w:rsidRPr="00D33021" w:rsidRDefault="00DE4BF4" w:rsidP="00406C54">
      <w:pPr>
        <w:jc w:val="both"/>
        <w:rPr>
          <w:rFonts w:ascii="Times New Roman" w:hAnsi="Times New Roman" w:cs="Times New Roman"/>
        </w:rPr>
      </w:pPr>
    </w:p>
    <w:p w:rsidR="00B660E9" w:rsidRPr="00D33021" w:rsidRDefault="00B660E9" w:rsidP="00406C54">
      <w:pPr>
        <w:spacing w:line="360" w:lineRule="auto"/>
        <w:jc w:val="both"/>
        <w:rPr>
          <w:rFonts w:ascii="Times New Roman" w:hAnsi="Times New Roman" w:cs="Times New Roman"/>
          <w:sz w:val="24"/>
        </w:rPr>
      </w:pPr>
      <w:r w:rsidRPr="00D33021">
        <w:rPr>
          <w:rFonts w:ascii="Times New Roman" w:hAnsi="Times New Roman" w:cs="Times New Roman"/>
          <w:sz w:val="24"/>
        </w:rPr>
        <w:t>Purchasing structure and provider payment mechanism include the units being purchased (for example, services, inputs), provider payment mechanisms, remuneration rates (whether they are uniform or different across regions), how prices are set (retrospectively or prospectively), prospective or retrospective payment, claim payment schedule and procedures, claim reviews, utilisation review, payment schedule and transfer procedures.</w:t>
      </w:r>
    </w:p>
    <w:p w:rsidR="00070E54" w:rsidRPr="00D33021" w:rsidRDefault="00070E54" w:rsidP="00406C54">
      <w:pPr>
        <w:spacing w:line="360" w:lineRule="auto"/>
        <w:jc w:val="both"/>
        <w:rPr>
          <w:rFonts w:ascii="Times New Roman" w:hAnsi="Times New Roman" w:cs="Times New Roman"/>
          <w:sz w:val="24"/>
        </w:rPr>
      </w:pPr>
    </w:p>
    <w:p w:rsidR="00144227" w:rsidRPr="00D33021" w:rsidRDefault="00F812D3" w:rsidP="00406C54">
      <w:pPr>
        <w:spacing w:line="360" w:lineRule="auto"/>
        <w:jc w:val="both"/>
        <w:rPr>
          <w:rFonts w:ascii="Times New Roman" w:hAnsi="Times New Roman" w:cs="Times New Roman"/>
          <w:color w:val="000000"/>
          <w:sz w:val="24"/>
          <w:szCs w:val="24"/>
        </w:rPr>
      </w:pPr>
      <w:r w:rsidRPr="00D33021">
        <w:rPr>
          <w:rFonts w:ascii="Times New Roman" w:hAnsi="Times New Roman" w:cs="Times New Roman"/>
          <w:color w:val="000000"/>
          <w:sz w:val="24"/>
          <w:szCs w:val="24"/>
        </w:rPr>
        <w:t>The main purchasers of health care services in Kenya are the Ministry of Health, the NHIF, CBHIs, local government</w:t>
      </w:r>
      <w:r w:rsidR="000E5EF7" w:rsidRPr="00D33021">
        <w:rPr>
          <w:rFonts w:ascii="Times New Roman" w:hAnsi="Times New Roman" w:cs="Times New Roman"/>
          <w:color w:val="000000"/>
          <w:sz w:val="24"/>
          <w:szCs w:val="24"/>
        </w:rPr>
        <w:t>, private</w:t>
      </w:r>
      <w:r w:rsidRPr="00D33021">
        <w:rPr>
          <w:rFonts w:ascii="Times New Roman" w:hAnsi="Times New Roman" w:cs="Times New Roman"/>
          <w:color w:val="000000"/>
          <w:sz w:val="24"/>
          <w:szCs w:val="24"/>
        </w:rPr>
        <w:t xml:space="preserve"> health insurance schemes and employers.</w:t>
      </w:r>
      <w:r w:rsidR="0070323F" w:rsidRPr="00D33021">
        <w:rPr>
          <w:rFonts w:ascii="Times New Roman" w:hAnsi="Times New Roman" w:cs="Times New Roman"/>
          <w:color w:val="000000"/>
          <w:sz w:val="24"/>
          <w:szCs w:val="24"/>
        </w:rPr>
        <w:t xml:space="preserve"> </w:t>
      </w:r>
      <w:r w:rsidR="00144227" w:rsidRPr="00D33021">
        <w:rPr>
          <w:rFonts w:ascii="Times New Roman" w:hAnsi="Times New Roman" w:cs="Times New Roman"/>
          <w:color w:val="000000"/>
          <w:sz w:val="24"/>
          <w:szCs w:val="24"/>
        </w:rPr>
        <w:t xml:space="preserve">Public sector facilities are allocated budgets and staff are paid salaries using </w:t>
      </w:r>
      <w:r w:rsidR="00CA7BD1" w:rsidRPr="00D33021">
        <w:rPr>
          <w:rFonts w:ascii="Times New Roman" w:hAnsi="Times New Roman" w:cs="Times New Roman"/>
          <w:color w:val="000000"/>
          <w:sz w:val="24"/>
          <w:szCs w:val="24"/>
        </w:rPr>
        <w:t>general</w:t>
      </w:r>
      <w:r w:rsidR="00144227" w:rsidRPr="00D33021">
        <w:rPr>
          <w:rFonts w:ascii="Times New Roman" w:hAnsi="Times New Roman" w:cs="Times New Roman"/>
          <w:color w:val="000000"/>
          <w:sz w:val="24"/>
          <w:szCs w:val="24"/>
        </w:rPr>
        <w:t xml:space="preserve"> tax funds.</w:t>
      </w:r>
      <w:r w:rsidR="00DC1F64" w:rsidRPr="00D33021">
        <w:rPr>
          <w:rFonts w:ascii="Times New Roman" w:hAnsi="Times New Roman" w:cs="Times New Roman"/>
          <w:color w:val="000000"/>
          <w:sz w:val="24"/>
          <w:szCs w:val="24"/>
        </w:rPr>
        <w:t xml:space="preserve"> The ministry of health is the single purchaser and p</w:t>
      </w:r>
      <w:r w:rsidR="00CA7BD1" w:rsidRPr="00D33021">
        <w:rPr>
          <w:rFonts w:ascii="Times New Roman" w:hAnsi="Times New Roman" w:cs="Times New Roman"/>
          <w:color w:val="000000"/>
          <w:sz w:val="24"/>
          <w:szCs w:val="24"/>
        </w:rPr>
        <w:t>rovider</w:t>
      </w:r>
      <w:r w:rsidR="00DC1F64" w:rsidRPr="00D33021">
        <w:rPr>
          <w:rFonts w:ascii="Times New Roman" w:hAnsi="Times New Roman" w:cs="Times New Roman"/>
          <w:color w:val="000000"/>
          <w:sz w:val="24"/>
          <w:szCs w:val="24"/>
        </w:rPr>
        <w:t xml:space="preserve"> </w:t>
      </w:r>
      <w:r w:rsidR="00CA7BD1" w:rsidRPr="00D33021">
        <w:rPr>
          <w:rFonts w:ascii="Times New Roman" w:hAnsi="Times New Roman" w:cs="Times New Roman"/>
          <w:color w:val="000000"/>
          <w:sz w:val="24"/>
          <w:szCs w:val="24"/>
        </w:rPr>
        <w:t>through</w:t>
      </w:r>
      <w:r w:rsidR="00DC1F64" w:rsidRPr="00D33021">
        <w:rPr>
          <w:rFonts w:ascii="Times New Roman" w:hAnsi="Times New Roman" w:cs="Times New Roman"/>
          <w:color w:val="000000"/>
          <w:sz w:val="24"/>
          <w:szCs w:val="24"/>
        </w:rPr>
        <w:t xml:space="preserve"> government owned facilities</w:t>
      </w:r>
      <w:r w:rsidR="00CA7BD1" w:rsidRPr="00D33021">
        <w:rPr>
          <w:rFonts w:ascii="Times New Roman" w:hAnsi="Times New Roman" w:cs="Times New Roman"/>
          <w:color w:val="000000"/>
          <w:sz w:val="24"/>
          <w:szCs w:val="24"/>
        </w:rPr>
        <w:t xml:space="preserve"> including 191 government hospitals, 465 health centres and 2122 dispensaries </w:t>
      </w:r>
      <w:r w:rsidR="00CA7BD1" w:rsidRPr="00D33021">
        <w:rPr>
          <w:rFonts w:ascii="Times New Roman" w:hAnsi="Times New Roman" w:cs="Times New Roman"/>
          <w:color w:val="000000"/>
          <w:sz w:val="24"/>
          <w:szCs w:val="24"/>
        </w:rPr>
        <w:fldChar w:fldCharType="begin"/>
      </w:r>
      <w:r w:rsidR="00CA7BD1" w:rsidRPr="00D33021">
        <w:rPr>
          <w:rFonts w:ascii="Times New Roman" w:hAnsi="Times New Roman" w:cs="Times New Roman"/>
          <w:color w:val="000000"/>
          <w:sz w:val="24"/>
          <w:szCs w:val="24"/>
        </w:rPr>
        <w:instrText xml:space="preserve"> ADDIN EN.CITE &lt;EndNote&gt;&lt;Cite&gt;&lt;Author&gt;Ministry of Medical services&lt;/Author&gt;&lt;Year&gt;2008&lt;/Year&gt;&lt;RecNum&gt;30&lt;/RecNum&gt;&lt;DisplayText&gt;[36]&lt;/DisplayText&gt;&lt;record&gt;&lt;rec-number&gt;30&lt;/rec-number&gt;&lt;foreign-keys&gt;&lt;key app="EN" db-id="vfpr25ephrzx91es0zppp2xuwzavw2dpeept"&gt;30&lt;/key&gt;&lt;/foreign-keys&gt;&lt;ref-type name="Report"&gt;27&lt;/ref-type&gt;&lt;contributors&gt;&lt;authors&gt;&lt;author&gt;Ministry of Medical services,&lt;/author&gt;&lt;/authors&gt;&lt;/contributors&gt;&lt;titles&gt;&lt;title&gt;Facts and figures on health and health related indicators&lt;/title&gt;&lt;/titles&gt;&lt;dates&gt;&lt;year&gt;2008&lt;/year&gt;&lt;/dates&gt;&lt;urls&gt;&lt;/urls&gt;&lt;/record&gt;&lt;/Cite&gt;&lt;/EndNote&gt;</w:instrText>
      </w:r>
      <w:r w:rsidR="00CA7BD1" w:rsidRPr="00D33021">
        <w:rPr>
          <w:rFonts w:ascii="Times New Roman" w:hAnsi="Times New Roman" w:cs="Times New Roman"/>
          <w:color w:val="000000"/>
          <w:sz w:val="24"/>
          <w:szCs w:val="24"/>
        </w:rPr>
        <w:fldChar w:fldCharType="separate"/>
      </w:r>
      <w:r w:rsidR="00CA7BD1" w:rsidRPr="00D33021">
        <w:rPr>
          <w:rFonts w:ascii="Times New Roman" w:hAnsi="Times New Roman" w:cs="Times New Roman"/>
          <w:noProof/>
          <w:color w:val="000000"/>
          <w:sz w:val="24"/>
          <w:szCs w:val="24"/>
        </w:rPr>
        <w:t>[</w:t>
      </w:r>
      <w:hyperlink w:anchor="_ENREF_36" w:tooltip="Ministry of Medical services, 2008 #30" w:history="1">
        <w:r w:rsidR="00C27BB7" w:rsidRPr="00D33021">
          <w:rPr>
            <w:rFonts w:ascii="Times New Roman" w:hAnsi="Times New Roman" w:cs="Times New Roman"/>
            <w:noProof/>
            <w:color w:val="000000"/>
            <w:sz w:val="24"/>
            <w:szCs w:val="24"/>
          </w:rPr>
          <w:t>36</w:t>
        </w:r>
      </w:hyperlink>
      <w:r w:rsidR="00CA7BD1" w:rsidRPr="00D33021">
        <w:rPr>
          <w:rFonts w:ascii="Times New Roman" w:hAnsi="Times New Roman" w:cs="Times New Roman"/>
          <w:noProof/>
          <w:color w:val="000000"/>
          <w:sz w:val="24"/>
          <w:szCs w:val="24"/>
        </w:rPr>
        <w:t>]</w:t>
      </w:r>
      <w:r w:rsidR="00CA7BD1" w:rsidRPr="00D33021">
        <w:rPr>
          <w:rFonts w:ascii="Times New Roman" w:hAnsi="Times New Roman" w:cs="Times New Roman"/>
          <w:color w:val="000000"/>
          <w:sz w:val="24"/>
          <w:szCs w:val="24"/>
        </w:rPr>
        <w:fldChar w:fldCharType="end"/>
      </w:r>
      <w:r w:rsidR="00DC1F64" w:rsidRPr="00D33021">
        <w:rPr>
          <w:rFonts w:ascii="Times New Roman" w:hAnsi="Times New Roman" w:cs="Times New Roman"/>
          <w:color w:val="000000"/>
          <w:sz w:val="24"/>
          <w:szCs w:val="24"/>
        </w:rPr>
        <w:t>.</w:t>
      </w:r>
      <w:r w:rsidR="00A16237" w:rsidRPr="00D33021">
        <w:rPr>
          <w:rFonts w:ascii="Times New Roman" w:hAnsi="Times New Roman" w:cs="Times New Roman"/>
          <w:color w:val="000000"/>
          <w:sz w:val="24"/>
          <w:szCs w:val="24"/>
        </w:rPr>
        <w:t xml:space="preserve"> The MOH </w:t>
      </w:r>
      <w:r w:rsidR="005F6F17" w:rsidRPr="00D33021">
        <w:rPr>
          <w:rFonts w:ascii="Times New Roman" w:hAnsi="Times New Roman" w:cs="Times New Roman"/>
          <w:color w:val="000000"/>
          <w:sz w:val="24"/>
          <w:szCs w:val="24"/>
        </w:rPr>
        <w:t>transfers</w:t>
      </w:r>
      <w:r w:rsidR="00A16237" w:rsidRPr="00D33021">
        <w:rPr>
          <w:rFonts w:ascii="Times New Roman" w:hAnsi="Times New Roman" w:cs="Times New Roman"/>
          <w:color w:val="000000"/>
          <w:sz w:val="24"/>
          <w:szCs w:val="24"/>
        </w:rPr>
        <w:t xml:space="preserve"> funds to the </w:t>
      </w:r>
      <w:r w:rsidR="005F6F17" w:rsidRPr="00D33021">
        <w:rPr>
          <w:rFonts w:ascii="Times New Roman" w:hAnsi="Times New Roman" w:cs="Times New Roman"/>
          <w:color w:val="000000"/>
          <w:sz w:val="24"/>
          <w:szCs w:val="24"/>
        </w:rPr>
        <w:t>districts for the transfer to the health facilities. In the context of devolution, this transfer of funds changes from the central level to the county governments</w:t>
      </w:r>
      <w:r w:rsidR="004D69CC" w:rsidRPr="00D33021">
        <w:rPr>
          <w:rFonts w:ascii="Times New Roman" w:hAnsi="Times New Roman" w:cs="Times New Roman"/>
          <w:color w:val="000000"/>
          <w:sz w:val="24"/>
          <w:szCs w:val="24"/>
        </w:rPr>
        <w:t>. Facilities make their own budgets but in reality the allocations do not always match what has been budgeted for</w:t>
      </w:r>
      <w:r w:rsidR="00536CBB" w:rsidRPr="00D33021">
        <w:rPr>
          <w:rFonts w:ascii="Times New Roman" w:hAnsi="Times New Roman" w:cs="Times New Roman"/>
          <w:color w:val="000000"/>
          <w:sz w:val="24"/>
          <w:szCs w:val="24"/>
        </w:rPr>
        <w:t>, implying that budget allocation arrangements do not necessarily match district priorities (and thus population needs).</w:t>
      </w:r>
      <w:r w:rsidR="000E5EF7">
        <w:rPr>
          <w:rFonts w:ascii="Times New Roman" w:hAnsi="Times New Roman" w:cs="Times New Roman"/>
          <w:color w:val="000000"/>
          <w:sz w:val="24"/>
          <w:szCs w:val="24"/>
        </w:rPr>
        <w:t xml:space="preserve"> It is not clear how this is currently happening </w:t>
      </w:r>
      <w:r w:rsidR="000E5EF7">
        <w:rPr>
          <w:rFonts w:ascii="Times New Roman" w:hAnsi="Times New Roman" w:cs="Times New Roman"/>
          <w:color w:val="000000"/>
          <w:sz w:val="24"/>
          <w:szCs w:val="24"/>
        </w:rPr>
        <w:lastRenderedPageBreak/>
        <w:t>under devolved government, but additional information will be acquired through in-depth interviews.</w:t>
      </w:r>
    </w:p>
    <w:p w:rsidR="00F11D6B" w:rsidRPr="00D33021" w:rsidRDefault="00F11D6B" w:rsidP="00406C54">
      <w:pPr>
        <w:spacing w:line="360" w:lineRule="auto"/>
        <w:jc w:val="both"/>
        <w:rPr>
          <w:rFonts w:ascii="Times New Roman" w:hAnsi="Times New Roman" w:cs="Times New Roman"/>
          <w:color w:val="000000"/>
          <w:sz w:val="24"/>
          <w:szCs w:val="24"/>
        </w:rPr>
      </w:pPr>
    </w:p>
    <w:p w:rsidR="00F25181" w:rsidRPr="00D33021" w:rsidRDefault="00DF46D5" w:rsidP="00406C54">
      <w:pPr>
        <w:spacing w:line="360" w:lineRule="auto"/>
        <w:jc w:val="both"/>
        <w:rPr>
          <w:rFonts w:ascii="Times New Roman" w:hAnsi="Times New Roman" w:cs="Times New Roman"/>
          <w:sz w:val="24"/>
          <w:szCs w:val="24"/>
        </w:rPr>
      </w:pPr>
      <w:r w:rsidRPr="00D33021">
        <w:rPr>
          <w:rFonts w:ascii="Times New Roman" w:hAnsi="Times New Roman" w:cs="Times New Roman"/>
          <w:color w:val="000000"/>
          <w:sz w:val="24"/>
          <w:szCs w:val="24"/>
        </w:rPr>
        <w:t>The NHIF accredits health provider</w:t>
      </w:r>
      <w:r w:rsidR="00CA7BD1" w:rsidRPr="00D33021">
        <w:rPr>
          <w:rFonts w:ascii="Times New Roman" w:hAnsi="Times New Roman" w:cs="Times New Roman"/>
          <w:color w:val="000000"/>
          <w:sz w:val="24"/>
          <w:szCs w:val="24"/>
        </w:rPr>
        <w:t>s</w:t>
      </w:r>
      <w:r w:rsidRPr="00D33021">
        <w:rPr>
          <w:rFonts w:ascii="Times New Roman" w:hAnsi="Times New Roman" w:cs="Times New Roman"/>
          <w:color w:val="000000"/>
          <w:sz w:val="24"/>
          <w:szCs w:val="24"/>
        </w:rPr>
        <w:t xml:space="preserve"> to provide services for its members. </w:t>
      </w:r>
      <w:r w:rsidR="00F11D6B" w:rsidRPr="00D33021">
        <w:rPr>
          <w:rFonts w:ascii="Times New Roman" w:hAnsi="Times New Roman" w:cs="Times New Roman"/>
          <w:sz w:val="24"/>
          <w:szCs w:val="24"/>
          <w:lang w:eastAsia="en-GB"/>
        </w:rPr>
        <w:t xml:space="preserve">There are about </w:t>
      </w:r>
      <w:r w:rsidR="00CA7BD1" w:rsidRPr="00D33021">
        <w:rPr>
          <w:rFonts w:ascii="Times New Roman" w:hAnsi="Times New Roman" w:cs="Times New Roman"/>
          <w:sz w:val="24"/>
          <w:szCs w:val="24"/>
          <w:lang w:eastAsia="en-GB"/>
        </w:rPr>
        <w:t>1</w:t>
      </w:r>
      <w:r w:rsidR="00425902">
        <w:rPr>
          <w:rFonts w:ascii="Times New Roman" w:hAnsi="Times New Roman" w:cs="Times New Roman"/>
          <w:sz w:val="24"/>
          <w:szCs w:val="24"/>
          <w:lang w:eastAsia="en-GB"/>
        </w:rPr>
        <w:t>,</w:t>
      </w:r>
      <w:r w:rsidR="00CA7BD1" w:rsidRPr="00D33021">
        <w:rPr>
          <w:rFonts w:ascii="Times New Roman" w:hAnsi="Times New Roman" w:cs="Times New Roman"/>
          <w:sz w:val="24"/>
          <w:szCs w:val="24"/>
          <w:lang w:eastAsia="en-GB"/>
        </w:rPr>
        <w:t>285</w:t>
      </w:r>
      <w:r w:rsidR="00F11D6B" w:rsidRPr="00D33021">
        <w:rPr>
          <w:rFonts w:ascii="Times New Roman" w:hAnsi="Times New Roman" w:cs="Times New Roman"/>
          <w:sz w:val="24"/>
          <w:szCs w:val="24"/>
          <w:lang w:eastAsia="en-GB"/>
        </w:rPr>
        <w:t xml:space="preserve"> accredited health facilities </w:t>
      </w:r>
      <w:r w:rsidR="00F11D6B" w:rsidRPr="00D33021">
        <w:rPr>
          <w:rFonts w:ascii="Times New Roman" w:hAnsi="Times New Roman" w:cs="Times New Roman"/>
          <w:color w:val="000000"/>
          <w:sz w:val="24"/>
          <w:szCs w:val="24"/>
        </w:rPr>
        <w:t xml:space="preserve">that offer generalized, specialized and emergency healthcare services. </w:t>
      </w:r>
      <w:r w:rsidR="00685B5A" w:rsidRPr="00D33021">
        <w:rPr>
          <w:rFonts w:ascii="Times New Roman" w:hAnsi="Times New Roman" w:cs="Times New Roman"/>
          <w:color w:val="000000"/>
          <w:sz w:val="24"/>
          <w:szCs w:val="24"/>
        </w:rPr>
        <w:t>In principal, all government health facilities</w:t>
      </w:r>
      <w:r w:rsidR="00C7786F" w:rsidRPr="00D33021">
        <w:rPr>
          <w:rFonts w:ascii="Times New Roman" w:hAnsi="Times New Roman" w:cs="Times New Roman"/>
          <w:color w:val="000000"/>
          <w:sz w:val="24"/>
          <w:szCs w:val="24"/>
        </w:rPr>
        <w:t xml:space="preserve"> are accredited by</w:t>
      </w:r>
      <w:r w:rsidR="00685B5A" w:rsidRPr="00D33021">
        <w:rPr>
          <w:rFonts w:ascii="Times New Roman" w:hAnsi="Times New Roman" w:cs="Times New Roman"/>
          <w:color w:val="000000"/>
          <w:sz w:val="24"/>
          <w:szCs w:val="24"/>
        </w:rPr>
        <w:t xml:space="preserve"> the NHIF. </w:t>
      </w:r>
      <w:r w:rsidR="00C7786F" w:rsidRPr="00D33021">
        <w:rPr>
          <w:rFonts w:ascii="Times New Roman" w:hAnsi="Times New Roman" w:cs="Times New Roman"/>
          <w:color w:val="000000"/>
          <w:sz w:val="24"/>
          <w:szCs w:val="24"/>
        </w:rPr>
        <w:t>The distribution of accredited private health facilities remains unclear although it is expected that the majority of these facilities are urban based</w:t>
      </w:r>
      <w:r w:rsidR="0098469B" w:rsidRPr="00D33021">
        <w:rPr>
          <w:rFonts w:ascii="Times New Roman" w:hAnsi="Times New Roman" w:cs="Times New Roman"/>
          <w:color w:val="000000"/>
          <w:sz w:val="24"/>
          <w:szCs w:val="24"/>
        </w:rPr>
        <w:t xml:space="preserve"> and the choice of these providers might be limited for the rural population.</w:t>
      </w:r>
      <w:r w:rsidR="00C7786F" w:rsidRPr="00D33021">
        <w:rPr>
          <w:rFonts w:ascii="Times New Roman" w:hAnsi="Times New Roman" w:cs="Times New Roman"/>
          <w:color w:val="000000"/>
          <w:sz w:val="24"/>
          <w:szCs w:val="24"/>
        </w:rPr>
        <w:t xml:space="preserve"> </w:t>
      </w:r>
      <w:r w:rsidR="00F25181" w:rsidRPr="00D33021">
        <w:rPr>
          <w:rFonts w:ascii="Times New Roman" w:hAnsi="Times New Roman" w:cs="Times New Roman"/>
          <w:color w:val="000000"/>
          <w:sz w:val="24"/>
          <w:szCs w:val="24"/>
        </w:rPr>
        <w:t xml:space="preserve">The accreditation process </w:t>
      </w:r>
      <w:r w:rsidR="00CA7BD1" w:rsidRPr="00D33021">
        <w:rPr>
          <w:rFonts w:ascii="Times New Roman" w:hAnsi="Times New Roman" w:cs="Times New Roman"/>
          <w:color w:val="000000"/>
          <w:sz w:val="24"/>
          <w:szCs w:val="24"/>
        </w:rPr>
        <w:t xml:space="preserve">is focused on inputs but </w:t>
      </w:r>
      <w:r w:rsidR="00F25181" w:rsidRPr="00D33021">
        <w:rPr>
          <w:rFonts w:ascii="Times New Roman" w:hAnsi="Times New Roman" w:cs="Times New Roman"/>
          <w:color w:val="000000"/>
          <w:sz w:val="24"/>
          <w:szCs w:val="24"/>
        </w:rPr>
        <w:t>takes into</w:t>
      </w:r>
      <w:r w:rsidR="00F25181" w:rsidRPr="00D33021">
        <w:rPr>
          <w:rFonts w:ascii="Times New Roman" w:hAnsi="Times New Roman" w:cs="Times New Roman"/>
          <w:sz w:val="24"/>
          <w:szCs w:val="24"/>
        </w:rPr>
        <w:t xml:space="preserve"> account the range of service</w:t>
      </w:r>
      <w:r w:rsidR="00CA7BD1" w:rsidRPr="00D33021">
        <w:rPr>
          <w:rFonts w:ascii="Times New Roman" w:hAnsi="Times New Roman" w:cs="Times New Roman"/>
          <w:sz w:val="24"/>
          <w:szCs w:val="24"/>
        </w:rPr>
        <w:t>s</w:t>
      </w:r>
      <w:r w:rsidR="00F25181" w:rsidRPr="00D33021">
        <w:rPr>
          <w:rFonts w:ascii="Times New Roman" w:hAnsi="Times New Roman" w:cs="Times New Roman"/>
          <w:sz w:val="24"/>
          <w:szCs w:val="24"/>
        </w:rPr>
        <w:t xml:space="preserve"> provided by a health facility, the number and type of personnel</w:t>
      </w:r>
      <w:r w:rsidR="00F11D6B" w:rsidRPr="00D33021">
        <w:rPr>
          <w:rFonts w:ascii="Times New Roman" w:hAnsi="Times New Roman" w:cs="Times New Roman"/>
          <w:sz w:val="24"/>
          <w:szCs w:val="24"/>
        </w:rPr>
        <w:t>, bed</w:t>
      </w:r>
      <w:r w:rsidR="00A864D0" w:rsidRPr="00D33021">
        <w:rPr>
          <w:rFonts w:ascii="Times New Roman" w:hAnsi="Times New Roman" w:cs="Times New Roman"/>
          <w:sz w:val="24"/>
          <w:szCs w:val="24"/>
        </w:rPr>
        <w:t xml:space="preserve"> capacity</w:t>
      </w:r>
      <w:r w:rsidR="00F11D6B" w:rsidRPr="00D33021">
        <w:rPr>
          <w:rFonts w:ascii="Times New Roman" w:hAnsi="Times New Roman" w:cs="Times New Roman"/>
          <w:sz w:val="24"/>
          <w:szCs w:val="24"/>
        </w:rPr>
        <w:t>, psychical</w:t>
      </w:r>
      <w:r w:rsidR="00A864D0" w:rsidRPr="00D33021">
        <w:rPr>
          <w:rFonts w:ascii="Times New Roman" w:hAnsi="Times New Roman" w:cs="Times New Roman"/>
          <w:sz w:val="24"/>
          <w:szCs w:val="24"/>
        </w:rPr>
        <w:t xml:space="preserve"> infra</w:t>
      </w:r>
      <w:r w:rsidR="00F25181" w:rsidRPr="00D33021">
        <w:rPr>
          <w:rFonts w:ascii="Times New Roman" w:hAnsi="Times New Roman" w:cs="Times New Roman"/>
          <w:sz w:val="24"/>
          <w:szCs w:val="24"/>
        </w:rPr>
        <w:t>structure</w:t>
      </w:r>
      <w:r w:rsidR="00A864D0" w:rsidRPr="00D33021">
        <w:rPr>
          <w:rFonts w:ascii="Times New Roman" w:hAnsi="Times New Roman" w:cs="Times New Roman"/>
          <w:sz w:val="24"/>
          <w:szCs w:val="24"/>
        </w:rPr>
        <w:t xml:space="preserve"> (including environment, buildings, water supply, </w:t>
      </w:r>
      <w:r w:rsidR="00F11D6B" w:rsidRPr="00D33021">
        <w:rPr>
          <w:rFonts w:ascii="Times New Roman" w:hAnsi="Times New Roman" w:cs="Times New Roman"/>
          <w:sz w:val="24"/>
          <w:szCs w:val="24"/>
        </w:rPr>
        <w:t>and power</w:t>
      </w:r>
      <w:r w:rsidR="00A864D0" w:rsidRPr="00D33021">
        <w:rPr>
          <w:rFonts w:ascii="Times New Roman" w:hAnsi="Times New Roman" w:cs="Times New Roman"/>
          <w:sz w:val="24"/>
          <w:szCs w:val="24"/>
        </w:rPr>
        <w:t xml:space="preserve"> source)</w:t>
      </w:r>
      <w:r w:rsidR="00193E3F" w:rsidRPr="00D33021">
        <w:rPr>
          <w:rFonts w:ascii="Times New Roman" w:hAnsi="Times New Roman" w:cs="Times New Roman"/>
          <w:sz w:val="24"/>
          <w:szCs w:val="24"/>
        </w:rPr>
        <w:t xml:space="preserve">, </w:t>
      </w:r>
      <w:r w:rsidR="00F11D6B" w:rsidRPr="00D33021">
        <w:rPr>
          <w:rFonts w:ascii="Times New Roman" w:hAnsi="Times New Roman" w:cs="Times New Roman"/>
          <w:sz w:val="24"/>
          <w:szCs w:val="24"/>
        </w:rPr>
        <w:t>and equipment</w:t>
      </w:r>
      <w:r w:rsidR="00F25181" w:rsidRPr="00D33021">
        <w:rPr>
          <w:rFonts w:ascii="Times New Roman" w:hAnsi="Times New Roman" w:cs="Times New Roman"/>
          <w:sz w:val="24"/>
          <w:szCs w:val="24"/>
        </w:rPr>
        <w:t>. The</w:t>
      </w:r>
      <w:r w:rsidR="00A864D0" w:rsidRPr="00D33021">
        <w:rPr>
          <w:rFonts w:ascii="Times New Roman" w:hAnsi="Times New Roman" w:cs="Times New Roman"/>
          <w:sz w:val="24"/>
          <w:szCs w:val="24"/>
        </w:rPr>
        <w:t xml:space="preserve"> </w:t>
      </w:r>
      <w:r w:rsidR="00F25181" w:rsidRPr="00D33021">
        <w:rPr>
          <w:rFonts w:ascii="Times New Roman" w:hAnsi="Times New Roman" w:cs="Times New Roman"/>
          <w:sz w:val="24"/>
          <w:szCs w:val="24"/>
        </w:rPr>
        <w:t>level of rebate corresponds to the grade after scoring the various aspects.</w:t>
      </w:r>
      <w:r w:rsidR="00F11D6B" w:rsidRPr="00D33021">
        <w:rPr>
          <w:rFonts w:ascii="Times New Roman" w:hAnsi="Times New Roman" w:cs="Times New Roman"/>
          <w:sz w:val="24"/>
          <w:szCs w:val="24"/>
        </w:rPr>
        <w:t xml:space="preserve"> The relationship between the NHIF (purchaser) and the providers is spelt out that spell out the obligations of the provider. However the extent to which these contracts are adhered to and whether or not the NHIF monitors performance and takes sanction for poor performance remains unclear.</w:t>
      </w:r>
    </w:p>
    <w:p w:rsidR="0088579A" w:rsidRPr="00D33021" w:rsidRDefault="0088579A" w:rsidP="00406C54">
      <w:pPr>
        <w:spacing w:line="360" w:lineRule="auto"/>
        <w:jc w:val="both"/>
        <w:rPr>
          <w:rFonts w:ascii="Times New Roman" w:hAnsi="Times New Roman" w:cs="Times New Roman"/>
          <w:sz w:val="24"/>
        </w:rPr>
      </w:pPr>
    </w:p>
    <w:p w:rsidR="007A7CE3" w:rsidRDefault="007A7CE3" w:rsidP="00406C54">
      <w:pPr>
        <w:spacing w:line="360" w:lineRule="auto"/>
        <w:jc w:val="both"/>
        <w:rPr>
          <w:rFonts w:ascii="Times New Roman" w:hAnsi="Times New Roman" w:cs="Times New Roman"/>
          <w:sz w:val="24"/>
        </w:rPr>
      </w:pPr>
      <w:r w:rsidRPr="00D33021">
        <w:rPr>
          <w:rFonts w:ascii="Times New Roman" w:hAnsi="Times New Roman" w:cs="Times New Roman"/>
          <w:sz w:val="24"/>
        </w:rPr>
        <w:t xml:space="preserve">The NHIF uses a range of provider payment mechanisms including capitation, daily rate/ per diem, and </w:t>
      </w:r>
      <w:r w:rsidR="006950B9" w:rsidRPr="00D33021">
        <w:rPr>
          <w:rFonts w:ascii="Times New Roman" w:hAnsi="Times New Roman" w:cs="Times New Roman"/>
          <w:sz w:val="24"/>
        </w:rPr>
        <w:t>case based payment</w:t>
      </w:r>
      <w:r w:rsidRPr="00D33021">
        <w:rPr>
          <w:rFonts w:ascii="Times New Roman" w:hAnsi="Times New Roman" w:cs="Times New Roman"/>
          <w:sz w:val="24"/>
        </w:rPr>
        <w:t xml:space="preserve">. The capitation payment approach is applied to the civil servants scheme where all members are required to register with one health care provider for a period of </w:t>
      </w:r>
      <w:r w:rsidR="006950B9" w:rsidRPr="00D33021">
        <w:rPr>
          <w:rFonts w:ascii="Times New Roman" w:hAnsi="Times New Roman" w:cs="Times New Roman"/>
          <w:sz w:val="24"/>
        </w:rPr>
        <w:t>3 months</w:t>
      </w:r>
      <w:r w:rsidRPr="00D33021">
        <w:rPr>
          <w:rFonts w:ascii="Times New Roman" w:hAnsi="Times New Roman" w:cs="Times New Roman"/>
          <w:sz w:val="24"/>
        </w:rPr>
        <w:t>.</w:t>
      </w:r>
      <w:r w:rsidR="00C77941" w:rsidRPr="00D33021">
        <w:rPr>
          <w:rFonts w:ascii="Times New Roman" w:hAnsi="Times New Roman" w:cs="Times New Roman"/>
          <w:sz w:val="24"/>
        </w:rPr>
        <w:t xml:space="preserve"> The daily rate is applied to </w:t>
      </w:r>
      <w:r w:rsidR="006950B9" w:rsidRPr="00D33021">
        <w:rPr>
          <w:rFonts w:ascii="Times New Roman" w:hAnsi="Times New Roman" w:cs="Times New Roman"/>
          <w:sz w:val="24"/>
        </w:rPr>
        <w:t>all hospitals for in-patient care. Case based reimbursement is used for normal delivery and caesarean section payment.</w:t>
      </w:r>
    </w:p>
    <w:p w:rsidR="009347E7" w:rsidRPr="00D33021" w:rsidRDefault="009347E7" w:rsidP="00406C54">
      <w:pPr>
        <w:spacing w:line="360" w:lineRule="auto"/>
        <w:jc w:val="both"/>
        <w:rPr>
          <w:rFonts w:ascii="Times New Roman" w:hAnsi="Times New Roman" w:cs="Times New Roman"/>
          <w:sz w:val="24"/>
        </w:rPr>
      </w:pPr>
    </w:p>
    <w:p w:rsidR="006950B9" w:rsidRPr="00D33021" w:rsidRDefault="006950B9" w:rsidP="00406C54">
      <w:pPr>
        <w:spacing w:line="360" w:lineRule="auto"/>
        <w:jc w:val="both"/>
        <w:rPr>
          <w:rFonts w:ascii="Times New Roman" w:hAnsi="Times New Roman" w:cs="Times New Roman"/>
          <w:sz w:val="24"/>
        </w:rPr>
      </w:pPr>
      <w:r w:rsidRPr="00D33021">
        <w:rPr>
          <w:rFonts w:ascii="Times New Roman" w:hAnsi="Times New Roman" w:cs="Times New Roman"/>
          <w:sz w:val="24"/>
        </w:rPr>
        <w:t>Private health insurers use fee for service to reimburse providers based on pre-negotiated rates. Different accreditation criteria are used by each insurer to empanel providers. Contracts between insurers and providers are not performance based and there are weak mechanisms to ensure adherence. Likewise, CBHIs use pre-negotiated rates with specific providers and pay fee for service.</w:t>
      </w:r>
    </w:p>
    <w:p w:rsidR="00B1583F" w:rsidRDefault="00B1583F" w:rsidP="0015428F">
      <w:pPr>
        <w:pStyle w:val="Heading1"/>
      </w:pPr>
    </w:p>
    <w:p w:rsidR="00B1583F" w:rsidRDefault="00B1583F" w:rsidP="00B1583F">
      <w:pPr>
        <w:pStyle w:val="Heading1"/>
        <w:numPr>
          <w:ilvl w:val="2"/>
          <w:numId w:val="18"/>
        </w:numPr>
      </w:pPr>
      <w:bookmarkStart w:id="28" w:name="_Toc369011493"/>
      <w:r>
        <w:t>Discussion and recommendations</w:t>
      </w:r>
      <w:bookmarkEnd w:id="28"/>
    </w:p>
    <w:p w:rsidR="00B1583F" w:rsidRDefault="00B1583F" w:rsidP="00B1583F">
      <w:pPr>
        <w:spacing w:after="0" w:line="360" w:lineRule="auto"/>
        <w:jc w:val="both"/>
        <w:rPr>
          <w:rFonts w:ascii="Times New Roman" w:hAnsi="Times New Roman" w:cs="Times New Roman"/>
          <w:sz w:val="24"/>
          <w:szCs w:val="24"/>
        </w:rPr>
      </w:pPr>
    </w:p>
    <w:p w:rsidR="0052654D" w:rsidRDefault="00B1583F" w:rsidP="00B1583F">
      <w:pPr>
        <w:spacing w:after="0" w:line="360" w:lineRule="auto"/>
        <w:jc w:val="both"/>
        <w:rPr>
          <w:rFonts w:ascii="Times New Roman" w:hAnsi="Times New Roman" w:cs="Times New Roman"/>
          <w:sz w:val="24"/>
          <w:szCs w:val="24"/>
        </w:rPr>
      </w:pPr>
      <w:r w:rsidRPr="00B1583F">
        <w:rPr>
          <w:rFonts w:ascii="Times New Roman" w:hAnsi="Times New Roman" w:cs="Times New Roman"/>
          <w:sz w:val="24"/>
          <w:szCs w:val="24"/>
        </w:rPr>
        <w:t>The benefit package provided through the public health system</w:t>
      </w:r>
      <w:r w:rsidR="00287975">
        <w:rPr>
          <w:rFonts w:ascii="Times New Roman" w:hAnsi="Times New Roman" w:cs="Times New Roman"/>
          <w:sz w:val="24"/>
          <w:szCs w:val="24"/>
        </w:rPr>
        <w:t>,</w:t>
      </w:r>
      <w:r w:rsidRPr="00B1583F">
        <w:rPr>
          <w:rFonts w:ascii="Times New Roman" w:hAnsi="Times New Roman" w:cs="Times New Roman"/>
          <w:sz w:val="24"/>
          <w:szCs w:val="24"/>
        </w:rPr>
        <w:t xml:space="preserve"> the NHIF</w:t>
      </w:r>
      <w:r w:rsidR="00287975">
        <w:rPr>
          <w:rFonts w:ascii="Times New Roman" w:hAnsi="Times New Roman" w:cs="Times New Roman"/>
          <w:sz w:val="24"/>
          <w:szCs w:val="24"/>
        </w:rPr>
        <w:t xml:space="preserve"> and CBHIs</w:t>
      </w:r>
      <w:r w:rsidRPr="00B1583F">
        <w:rPr>
          <w:rFonts w:ascii="Times New Roman" w:hAnsi="Times New Roman" w:cs="Times New Roman"/>
          <w:sz w:val="24"/>
          <w:szCs w:val="24"/>
        </w:rPr>
        <w:t xml:space="preserve"> is not adequate to meet the needs of the population. User charges are still a major barrier of access </w:t>
      </w:r>
      <w:r w:rsidR="00287975">
        <w:rPr>
          <w:rFonts w:ascii="Times New Roman" w:hAnsi="Times New Roman" w:cs="Times New Roman"/>
          <w:sz w:val="24"/>
          <w:szCs w:val="24"/>
        </w:rPr>
        <w:t>to health care services for many Kenyans. This calls for continuous efforts towards identifying appropriate financing mechanism that will ensure that Kenyans can access health care services when they need them and at an affordable cost. The removal of user fees at dispen</w:t>
      </w:r>
      <w:r w:rsidR="0052654D">
        <w:rPr>
          <w:rFonts w:ascii="Times New Roman" w:hAnsi="Times New Roman" w:cs="Times New Roman"/>
          <w:sz w:val="24"/>
          <w:szCs w:val="24"/>
        </w:rPr>
        <w:t xml:space="preserve">saries and health centres and the provision of free maternal services is an important development in Kenya. Moving forward, measures on how to improve access to other health care services and in so doing facilitate progress towards UHC are needed. </w:t>
      </w:r>
    </w:p>
    <w:p w:rsidR="0052654D" w:rsidRDefault="0052654D" w:rsidP="00B1583F">
      <w:pPr>
        <w:spacing w:after="0" w:line="360" w:lineRule="auto"/>
        <w:jc w:val="both"/>
        <w:rPr>
          <w:rFonts w:ascii="Times New Roman" w:hAnsi="Times New Roman" w:cs="Times New Roman"/>
          <w:sz w:val="24"/>
          <w:szCs w:val="24"/>
        </w:rPr>
      </w:pPr>
    </w:p>
    <w:p w:rsidR="0052654D" w:rsidRDefault="0052654D"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NHIF only covers inpatient care. </w:t>
      </w:r>
      <w:r w:rsidR="00B1583F" w:rsidRPr="00B1583F">
        <w:rPr>
          <w:rFonts w:ascii="Times New Roman" w:hAnsi="Times New Roman" w:cs="Times New Roman"/>
          <w:sz w:val="24"/>
          <w:szCs w:val="24"/>
        </w:rPr>
        <w:t xml:space="preserve">Discussions on broadening the NHIF benefit package to include outpatient care have been going on for the last few years. A pilot project was conducted in a rural and urban district to assess the impacts of an outpatient cover on utilisation patterns and costs. </w:t>
      </w:r>
      <w:r>
        <w:rPr>
          <w:rFonts w:ascii="Times New Roman" w:hAnsi="Times New Roman" w:cs="Times New Roman"/>
          <w:sz w:val="24"/>
          <w:szCs w:val="24"/>
        </w:rPr>
        <w:t xml:space="preserve">Recommendations were made to expand the benefit package to include outpatient cover. </w:t>
      </w:r>
      <w:r w:rsidR="00B1583F" w:rsidRPr="00B1583F">
        <w:rPr>
          <w:rFonts w:ascii="Times New Roman" w:hAnsi="Times New Roman" w:cs="Times New Roman"/>
          <w:sz w:val="24"/>
          <w:szCs w:val="24"/>
        </w:rPr>
        <w:t xml:space="preserve">However, this expansion has not been implemented due to a combination of reasons including challenges of increasing the contribution rates to match the benefit package and </w:t>
      </w:r>
      <w:r>
        <w:rPr>
          <w:rFonts w:ascii="Times New Roman" w:hAnsi="Times New Roman" w:cs="Times New Roman"/>
          <w:sz w:val="24"/>
          <w:szCs w:val="24"/>
        </w:rPr>
        <w:t>to make contributions reflect ability to pay</w:t>
      </w:r>
      <w:r w:rsidR="00B1583F" w:rsidRPr="00B1583F">
        <w:rPr>
          <w:rFonts w:ascii="Times New Roman" w:hAnsi="Times New Roman" w:cs="Times New Roman"/>
          <w:sz w:val="24"/>
          <w:szCs w:val="24"/>
        </w:rPr>
        <w:t xml:space="preserve">.  Evidence shows that out-of-pocket payments can be expensive and highly inequitable in Kenya </w:t>
      </w:r>
      <w:r w:rsidR="00B1583F" w:rsidRPr="00B1583F">
        <w:rPr>
          <w:rFonts w:ascii="Times New Roman" w:hAnsi="Times New Roman" w:cs="Times New Roman"/>
          <w:sz w:val="24"/>
          <w:szCs w:val="24"/>
        </w:rPr>
        <w:fldChar w:fldCharType="begin">
          <w:fldData xml:space="preserve">PEVuZE5vdGU+PENpdGU+PEF1dGhvcj5DaHVtYTwvQXV0aG9yPjxZZWFyPjIwMTI8L1llYXI+PFJl
Y051bT4xMDQ8L1JlY051bT48RGlzcGxheVRleHQ+WzQyLCA0M108L0Rpc3BsYXlUZXh0PjxyZWNv
cmQ+PHJlYy1udW1iZXI+MTA0PC9yZWMtbnVtYmVyPjxmb3JlaWduLWtleXM+PGtleSBhcHA9IkVO
IiBkYi1pZD0iZnRzcHJ0ZXdvNXhwenVleDB2MHhlOTA1c3d6dmYwZjl6YWRyIj4xMDQ8L2tleT48
L2ZvcmVpZ24ta2V5cz48cmVmLXR5cGUgbmFtZT0iSm91cm5hbCBBcnRpY2xlIj4xNzwvcmVmLXR5
cGU+PGNvbnRyaWJ1dG9ycz48YXV0aG9ycz48YXV0aG9yPkNodW1hLCBKLjwvYXV0aG9yPjxhdXRo
b3I+TWFpbmEsIFQuPC9hdXRob3I+PC9hdXRob3JzPjwvY29udHJpYnV0b3JzPjx0aXRsZXM+PHRp
dGxlPkNhdGFzdHJvcGhpYyBoZWFsdGggY2FyZSBzcGVuZGluZyBhbmQgaW1wb3ZlcmlzaG1lbnQg
aW4gS2VueWE8L3RpdGxlPjxzZWNvbmRhcnktdGl0bGU+Qk1DIEhlYWx0aCBTZXJ2IFJlczwvc2Vj
b25kYXJ5LXRpdGxlPjxhbHQtdGl0bGU+Qk1DIGhlYWx0aCBzZXJ2aWNlcyByZXNlYXJjaDwvYWx0
LXRpdGxlPjwvdGl0bGVzPjxhbHQtcGVyaW9kaWNhbD48ZnVsbC10aXRsZT5CTUMgSGVhbHRoIFNl
cnZpY2VzIFJlc2VhcmNoPC9mdWxsLXRpdGxlPjwvYWx0LXBlcmlvZGljYWw+PHBhZ2VzPjQxMzwv
cGFnZXM+PHZvbHVtZT4xMjwvdm9sdW1lPjxudW1iZXI+MTwvbnVtYmVyPjxlZGl0aW9uPjIwMTIv
MTEvMjM8L2VkaXRpb24+PGRhdGVzPjx5ZWFyPjIwMTI8L3llYXI+PHB1Yi1kYXRlcz48ZGF0ZT5O
b3YgMjE8L2RhdGU+PC9wdWItZGF0ZXM+PC9kYXRlcz48aXNibj4xNDcyLTY5NjMgKEVsZWN0cm9u
aWMpJiN4RDsxNDcyLTY5NjMgKExpbmtpbmcpPC9pc2JuPjxhY2Nlc3Npb24tbnVtPjIzMTcwNzcw
PC9hY2Nlc3Npb24tbnVtPjx1cmxzPjxyZWxhdGVkLXVybHM+PHVybD5odHRwOi8vd3d3Lm5jYmku
bmxtLm5paC5nb3YvcHVibWVkLzIzMTcwNzcwPC91cmw+PC9yZWxhdGVkLXVybHM+PC91cmxzPjxl
bGVjdHJvbmljLXJlc291cmNlLW51bT4xMC4xMTg2LzE0NzItNjk2My0xMi00MTM8L2VsZWN0cm9u
aWMtcmVzb3VyY2UtbnVtPjxsYW5ndWFnZT5Fbmc8L2xhbmd1YWdlPjwvcmVjb3JkPjwvQ2l0ZT48
Q2l0ZT48QXV0aG9yPkNodW1hPC9BdXRob3I+PFllYXI+MjAxMjwvWWVhcj48UmVjTnVtPjEzPC9S
ZWNOdW0+PHJlY29yZD48cmVjLW51bWJlcj4xMzwvcmVjLW51bWJlcj48Zm9yZWlnbi1rZXlzPjxr
ZXkgYXBwPSJFTiIgZGItaWQ9ImZ0c3BydGV3bzV4cHp1ZXgwdjB4ZTkwNXN3enZmMGY5emFkciI+
MTM8L2tleT48L2ZvcmVpZ24ta2V5cz48cmVmLXR5cGUgbmFtZT0iSm91cm5hbCBBcnRpY2xlIj4x
NzwvcmVmLXR5cGU+PGNvbnRyaWJ1dG9ycz48YXV0aG9ycz48YXV0aG9yPkNodW1hLCBKLjwvYXV0
aG9yPjxhdXRob3I+TWFpbmEsIFQuPC9hdXRob3I+PGF1dGhvcj5BdGFndWJhLCBKLjwvYXV0aG9y
PjwvYXV0aG9ycz48L2NvbnRyaWJ1dG9ycz48YXV0aC1hZGRyZXNzPktlbnlhIE1lZGljYWwgUmVz
ZWFyY2ggSW5zdGl0dXRlIChLRU1SSSktV2VsbGNvbWUgVHJ1c3QgUmVzZWFyY2ggUHJvZ3JhbW1l
LCBQLE8gQm94IDIzMCwgS2lsaWZpLCBLZW55YS4gSmNodW1hQGtpbGlmaS5rZW1yaS13ZWxsY29t
ZS5vcmcuPC9hdXRoLWFkZHJlc3M+PHRpdGxlcz48dGl0bGU+RG9lcyB0aGUgZGlzdHJpYnV0aW9u
IG9mIGhlYWx0aCBjYXJlIGJlbmVmaXRzIGluIEtlbnlhIG1lZXQgdGhlIHByaW5jaXBsZXMgb2Yg
dW5pdmVyc2FsIGNvdmVyYWdlPzwvdGl0bGU+PHNlY29uZGFyeS10aXRsZT5CTUMgUHVibGljIEhl
YWx0aDwvc2Vjb25kYXJ5LXRpdGxlPjxhbHQtdGl0bGU+Qk1DIHB1YmxpYyBoZWFsdGg8L2FsdC10
aXRsZT48L3RpdGxlcz48cGVyaW9kaWNhbD48ZnVsbC10aXRsZT5CTUMgUHVibGljIEhlYWx0aDwv
ZnVsbC10aXRsZT48YWJici0xPkJNQyBwdWJsaWMgaGVhbHRoPC9hYmJyLTE+PC9wZXJpb2RpY2Fs
PjxhbHQtcGVyaW9kaWNhbD48ZnVsbC10aXRsZT5CTUMgUHVibGljIEhlYWx0aDwvZnVsbC10aXRs
ZT48YWJici0xPkJNQyBwdWJsaWMgaGVhbHRoPC9hYmJyLTE+PC9hbHQtcGVyaW9kaWNhbD48cGFn
ZXM+MjA8L3BhZ2VzPjx2b2x1bWU+MTI8L3ZvbHVtZT48ZGF0ZXM+PHllYXI+MjAxMjwveWVhcj48
L2RhdGVzPjxpc2JuPjE0NzEtMjQ1OCAoRWxlY3Ryb25pYykmI3hEOzE0NzEtMjQ1OCAoTGlua2lu
Zyk8L2lzYm4+PGFjY2Vzc2lvbi1udW0+MjIyMzM0NzA8L2FjY2Vzc2lvbi1udW0+PHVybHM+PHJl
bGF0ZWQtdXJscz48dXJsPmh0dHA6Ly93d3cubmNiaS5ubG0ubmloLmdvdi9lbnRyZXovcXVlcnku
ZmNnaT9jbWQ9UmV0cmlldmUmYW1wO2RiPVB1Yk1lZCZhbXA7ZG9wdD1DaXRhdGlvbiZhbXA7bGlz
dF91aWRzPTIyMjMzNDcwIDwvdXJsPjwvcmVsYXRlZC11cmxzPjwvdXJscz48bGFuZ3VhZ2U+ZW5n
PC9sYW5ndWFnZT48L3JlY29yZD48L0NpdGU+PC9FbmROb3RlPn==
</w:fldData>
        </w:fldChar>
      </w:r>
      <w:r w:rsidR="00B1583F" w:rsidRPr="00B1583F">
        <w:rPr>
          <w:rFonts w:ascii="Times New Roman" w:hAnsi="Times New Roman" w:cs="Times New Roman"/>
          <w:sz w:val="24"/>
          <w:szCs w:val="24"/>
        </w:rPr>
        <w:instrText xml:space="preserve"> ADDIN EN.CITE </w:instrText>
      </w:r>
      <w:r w:rsidR="00B1583F" w:rsidRPr="00B1583F">
        <w:rPr>
          <w:rFonts w:ascii="Times New Roman" w:hAnsi="Times New Roman" w:cs="Times New Roman"/>
          <w:sz w:val="24"/>
          <w:szCs w:val="24"/>
        </w:rPr>
        <w:fldChar w:fldCharType="begin">
          <w:fldData xml:space="preserve">PEVuZE5vdGU+PENpdGU+PEF1dGhvcj5DaHVtYTwvQXV0aG9yPjxZZWFyPjIwMTI8L1llYXI+PFJl
Y051bT4xMDQ8L1JlY051bT48RGlzcGxheVRleHQ+WzQyLCA0M108L0Rpc3BsYXlUZXh0PjxyZWNv
cmQ+PHJlYy1udW1iZXI+MTA0PC9yZWMtbnVtYmVyPjxmb3JlaWduLWtleXM+PGtleSBhcHA9IkVO
IiBkYi1pZD0iZnRzcHJ0ZXdvNXhwenVleDB2MHhlOTA1c3d6dmYwZjl6YWRyIj4xMDQ8L2tleT48
L2ZvcmVpZ24ta2V5cz48cmVmLXR5cGUgbmFtZT0iSm91cm5hbCBBcnRpY2xlIj4xNzwvcmVmLXR5
cGU+PGNvbnRyaWJ1dG9ycz48YXV0aG9ycz48YXV0aG9yPkNodW1hLCBKLjwvYXV0aG9yPjxhdXRo
b3I+TWFpbmEsIFQuPC9hdXRob3I+PC9hdXRob3JzPjwvY29udHJpYnV0b3JzPjx0aXRsZXM+PHRp
dGxlPkNhdGFzdHJvcGhpYyBoZWFsdGggY2FyZSBzcGVuZGluZyBhbmQgaW1wb3ZlcmlzaG1lbnQg
aW4gS2VueWE8L3RpdGxlPjxzZWNvbmRhcnktdGl0bGU+Qk1DIEhlYWx0aCBTZXJ2IFJlczwvc2Vj
b25kYXJ5LXRpdGxlPjxhbHQtdGl0bGU+Qk1DIGhlYWx0aCBzZXJ2aWNlcyByZXNlYXJjaDwvYWx0
LXRpdGxlPjwvdGl0bGVzPjxhbHQtcGVyaW9kaWNhbD48ZnVsbC10aXRsZT5CTUMgSGVhbHRoIFNl
cnZpY2VzIFJlc2VhcmNoPC9mdWxsLXRpdGxlPjwvYWx0LXBlcmlvZGljYWw+PHBhZ2VzPjQxMzwv
cGFnZXM+PHZvbHVtZT4xMjwvdm9sdW1lPjxudW1iZXI+MTwvbnVtYmVyPjxlZGl0aW9uPjIwMTIv
MTEvMjM8L2VkaXRpb24+PGRhdGVzPjx5ZWFyPjIwMTI8L3llYXI+PHB1Yi1kYXRlcz48ZGF0ZT5O
b3YgMjE8L2RhdGU+PC9wdWItZGF0ZXM+PC9kYXRlcz48aXNibj4xNDcyLTY5NjMgKEVsZWN0cm9u
aWMpJiN4RDsxNDcyLTY5NjMgKExpbmtpbmcpPC9pc2JuPjxhY2Nlc3Npb24tbnVtPjIzMTcwNzcw
PC9hY2Nlc3Npb24tbnVtPjx1cmxzPjxyZWxhdGVkLXVybHM+PHVybD5odHRwOi8vd3d3Lm5jYmku
bmxtLm5paC5nb3YvcHVibWVkLzIzMTcwNzcwPC91cmw+PC9yZWxhdGVkLXVybHM+PC91cmxzPjxl
bGVjdHJvbmljLXJlc291cmNlLW51bT4xMC4xMTg2LzE0NzItNjk2My0xMi00MTM8L2VsZWN0cm9u
aWMtcmVzb3VyY2UtbnVtPjxsYW5ndWFnZT5Fbmc8L2xhbmd1YWdlPjwvcmVjb3JkPjwvQ2l0ZT48
Q2l0ZT48QXV0aG9yPkNodW1hPC9BdXRob3I+PFllYXI+MjAxMjwvWWVhcj48UmVjTnVtPjEzPC9S
ZWNOdW0+PHJlY29yZD48cmVjLW51bWJlcj4xMzwvcmVjLW51bWJlcj48Zm9yZWlnbi1rZXlzPjxr
ZXkgYXBwPSJFTiIgZGItaWQ9ImZ0c3BydGV3bzV4cHp1ZXgwdjB4ZTkwNXN3enZmMGY5emFkciI+
MTM8L2tleT48L2ZvcmVpZ24ta2V5cz48cmVmLXR5cGUgbmFtZT0iSm91cm5hbCBBcnRpY2xlIj4x
NzwvcmVmLXR5cGU+PGNvbnRyaWJ1dG9ycz48YXV0aG9ycz48YXV0aG9yPkNodW1hLCBKLjwvYXV0
aG9yPjxhdXRob3I+TWFpbmEsIFQuPC9hdXRob3I+PGF1dGhvcj5BdGFndWJhLCBKLjwvYXV0aG9y
PjwvYXV0aG9ycz48L2NvbnRyaWJ1dG9ycz48YXV0aC1hZGRyZXNzPktlbnlhIE1lZGljYWwgUmVz
ZWFyY2ggSW5zdGl0dXRlIChLRU1SSSktV2VsbGNvbWUgVHJ1c3QgUmVzZWFyY2ggUHJvZ3JhbW1l
LCBQLE8gQm94IDIzMCwgS2lsaWZpLCBLZW55YS4gSmNodW1hQGtpbGlmaS5rZW1yaS13ZWxsY29t
ZS5vcmcuPC9hdXRoLWFkZHJlc3M+PHRpdGxlcz48dGl0bGU+RG9lcyB0aGUgZGlzdHJpYnV0aW9u
IG9mIGhlYWx0aCBjYXJlIGJlbmVmaXRzIGluIEtlbnlhIG1lZXQgdGhlIHByaW5jaXBsZXMgb2Yg
dW5pdmVyc2FsIGNvdmVyYWdlPzwvdGl0bGU+PHNlY29uZGFyeS10aXRsZT5CTUMgUHVibGljIEhl
YWx0aDwvc2Vjb25kYXJ5LXRpdGxlPjxhbHQtdGl0bGU+Qk1DIHB1YmxpYyBoZWFsdGg8L2FsdC10
aXRsZT48L3RpdGxlcz48cGVyaW9kaWNhbD48ZnVsbC10aXRsZT5CTUMgUHVibGljIEhlYWx0aDwv
ZnVsbC10aXRsZT48YWJici0xPkJNQyBwdWJsaWMgaGVhbHRoPC9hYmJyLTE+PC9wZXJpb2RpY2Fs
PjxhbHQtcGVyaW9kaWNhbD48ZnVsbC10aXRsZT5CTUMgUHVibGljIEhlYWx0aDwvZnVsbC10aXRs
ZT48YWJici0xPkJNQyBwdWJsaWMgaGVhbHRoPC9hYmJyLTE+PC9hbHQtcGVyaW9kaWNhbD48cGFn
ZXM+MjA8L3BhZ2VzPjx2b2x1bWU+MTI8L3ZvbHVtZT48ZGF0ZXM+PHllYXI+MjAxMjwveWVhcj48
L2RhdGVzPjxpc2JuPjE0NzEtMjQ1OCAoRWxlY3Ryb25pYykmI3hEOzE0NzEtMjQ1OCAoTGlua2lu
Zyk8L2lzYm4+PGFjY2Vzc2lvbi1udW0+MjIyMzM0NzA8L2FjY2Vzc2lvbi1udW0+PHVybHM+PHJl
bGF0ZWQtdXJscz48dXJsPmh0dHA6Ly93d3cubmNiaS5ubG0ubmloLmdvdi9lbnRyZXovcXVlcnku
ZmNnaT9jbWQ9UmV0cmlldmUmYW1wO2RiPVB1Yk1lZCZhbXA7ZG9wdD1DaXRhdGlvbiZhbXA7bGlz
dF91aWRzPTIyMjMzNDcwIDwvdXJsPjwvcmVsYXRlZC11cmxzPjwvdXJscz48bGFuZ3VhZ2U+ZW5n
PC9sYW5ndWFnZT48L3JlY29yZD48L0NpdGU+PC9FbmROb3RlPn==
</w:fldData>
        </w:fldChar>
      </w:r>
      <w:r w:rsidR="00B1583F" w:rsidRPr="00B1583F">
        <w:rPr>
          <w:rFonts w:ascii="Times New Roman" w:hAnsi="Times New Roman" w:cs="Times New Roman"/>
          <w:sz w:val="24"/>
          <w:szCs w:val="24"/>
        </w:rPr>
        <w:instrText xml:space="preserve"> ADDIN EN.CITE.DATA </w:instrText>
      </w:r>
      <w:r w:rsidR="00B1583F" w:rsidRPr="00B1583F">
        <w:rPr>
          <w:rFonts w:ascii="Times New Roman" w:hAnsi="Times New Roman" w:cs="Times New Roman"/>
          <w:sz w:val="24"/>
          <w:szCs w:val="24"/>
        </w:rPr>
      </w:r>
      <w:r w:rsidR="00B1583F" w:rsidRPr="00B1583F">
        <w:rPr>
          <w:rFonts w:ascii="Times New Roman" w:hAnsi="Times New Roman" w:cs="Times New Roman"/>
          <w:sz w:val="24"/>
          <w:szCs w:val="24"/>
        </w:rPr>
        <w:fldChar w:fldCharType="end"/>
      </w:r>
      <w:r w:rsidR="00B1583F" w:rsidRPr="00B1583F">
        <w:rPr>
          <w:rFonts w:ascii="Times New Roman" w:hAnsi="Times New Roman" w:cs="Times New Roman"/>
          <w:sz w:val="24"/>
          <w:szCs w:val="24"/>
        </w:rPr>
      </w:r>
      <w:r w:rsidR="00B1583F" w:rsidRPr="00B1583F">
        <w:rPr>
          <w:rFonts w:ascii="Times New Roman" w:hAnsi="Times New Roman" w:cs="Times New Roman"/>
          <w:sz w:val="24"/>
          <w:szCs w:val="24"/>
        </w:rPr>
        <w:fldChar w:fldCharType="separate"/>
      </w:r>
      <w:r w:rsidR="00B1583F" w:rsidRPr="00B1583F">
        <w:rPr>
          <w:rFonts w:ascii="Times New Roman" w:hAnsi="Times New Roman" w:cs="Times New Roman"/>
          <w:noProof/>
          <w:sz w:val="24"/>
          <w:szCs w:val="24"/>
        </w:rPr>
        <w:t>[</w:t>
      </w:r>
      <w:hyperlink w:anchor="_ENREF_42" w:tooltip="Chuma, 2012 #104" w:history="1">
        <w:r w:rsidR="00C27BB7" w:rsidRPr="00B1583F">
          <w:rPr>
            <w:rFonts w:ascii="Times New Roman" w:hAnsi="Times New Roman" w:cs="Times New Roman"/>
            <w:noProof/>
            <w:sz w:val="24"/>
            <w:szCs w:val="24"/>
          </w:rPr>
          <w:t>42</w:t>
        </w:r>
      </w:hyperlink>
      <w:r w:rsidR="00B1583F" w:rsidRPr="00B1583F">
        <w:rPr>
          <w:rFonts w:ascii="Times New Roman" w:hAnsi="Times New Roman" w:cs="Times New Roman"/>
          <w:noProof/>
          <w:sz w:val="24"/>
          <w:szCs w:val="24"/>
        </w:rPr>
        <w:t xml:space="preserve">, </w:t>
      </w:r>
      <w:hyperlink w:anchor="_ENREF_43" w:tooltip="Chuma, 2012 #13" w:history="1">
        <w:r w:rsidR="00C27BB7" w:rsidRPr="00B1583F">
          <w:rPr>
            <w:rFonts w:ascii="Times New Roman" w:hAnsi="Times New Roman" w:cs="Times New Roman"/>
            <w:noProof/>
            <w:sz w:val="24"/>
            <w:szCs w:val="24"/>
          </w:rPr>
          <w:t>43</w:t>
        </w:r>
      </w:hyperlink>
      <w:r w:rsidR="00B1583F" w:rsidRPr="00B1583F">
        <w:rPr>
          <w:rFonts w:ascii="Times New Roman" w:hAnsi="Times New Roman" w:cs="Times New Roman"/>
          <w:noProof/>
          <w:sz w:val="24"/>
          <w:szCs w:val="24"/>
        </w:rPr>
        <w:t>]</w:t>
      </w:r>
      <w:r w:rsidR="00B1583F" w:rsidRPr="00B1583F">
        <w:rPr>
          <w:rFonts w:ascii="Times New Roman" w:hAnsi="Times New Roman" w:cs="Times New Roman"/>
          <w:sz w:val="24"/>
          <w:szCs w:val="24"/>
        </w:rPr>
        <w:fldChar w:fldCharType="end"/>
      </w:r>
      <w:r w:rsidR="00B1583F" w:rsidRPr="00B1583F">
        <w:rPr>
          <w:rFonts w:ascii="Times New Roman" w:hAnsi="Times New Roman" w:cs="Times New Roman"/>
          <w:sz w:val="24"/>
          <w:szCs w:val="24"/>
        </w:rPr>
        <w:t>. Expanding the benefit package for NHIF to include out-patient care should therefore be a priority for the country. In addition, the current benefit package is curative oriented, due to its focus on inpatient care. Expanding the BP to include preventive care is important and can be cost-effective if people are encouraged, supported and sensitised about the need to seek preventive rather than waiting for curative care, which is often expensive both in terms</w:t>
      </w:r>
      <w:r>
        <w:rPr>
          <w:rFonts w:ascii="Times New Roman" w:hAnsi="Times New Roman" w:cs="Times New Roman"/>
          <w:sz w:val="24"/>
          <w:szCs w:val="24"/>
        </w:rPr>
        <w:t xml:space="preserve"> of direct and indirect costs. </w:t>
      </w:r>
    </w:p>
    <w:p w:rsidR="0052654D" w:rsidRDefault="0052654D" w:rsidP="00B1583F">
      <w:pPr>
        <w:spacing w:after="0" w:line="360" w:lineRule="auto"/>
        <w:jc w:val="both"/>
        <w:rPr>
          <w:rFonts w:ascii="Times New Roman" w:hAnsi="Times New Roman" w:cs="Times New Roman"/>
          <w:sz w:val="24"/>
          <w:szCs w:val="24"/>
        </w:rPr>
      </w:pPr>
    </w:p>
    <w:p w:rsidR="00B1583F" w:rsidRDefault="0052654D"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This will require </w:t>
      </w:r>
      <w:r w:rsidR="00CA19D3">
        <w:rPr>
          <w:rFonts w:ascii="Times New Roman" w:hAnsi="Times New Roman" w:cs="Times New Roman"/>
          <w:sz w:val="24"/>
          <w:szCs w:val="24"/>
        </w:rPr>
        <w:t>having a new organisation or a</w:t>
      </w:r>
      <w:r>
        <w:rPr>
          <w:rFonts w:ascii="Times New Roman" w:hAnsi="Times New Roman" w:cs="Times New Roman"/>
          <w:sz w:val="24"/>
          <w:szCs w:val="24"/>
        </w:rPr>
        <w:t xml:space="preserve"> department within the Mi</w:t>
      </w:r>
      <w:r w:rsidRPr="00B1583F">
        <w:rPr>
          <w:rFonts w:ascii="Times New Roman" w:hAnsi="Times New Roman" w:cs="Times New Roman"/>
          <w:sz w:val="24"/>
          <w:szCs w:val="24"/>
        </w:rPr>
        <w:t xml:space="preserve">nistry of Health </w:t>
      </w:r>
      <w:r>
        <w:rPr>
          <w:rFonts w:ascii="Times New Roman" w:hAnsi="Times New Roman" w:cs="Times New Roman"/>
          <w:sz w:val="24"/>
          <w:szCs w:val="24"/>
        </w:rPr>
        <w:t>responsible for defining</w:t>
      </w:r>
      <w:r w:rsidRPr="00B1583F">
        <w:rPr>
          <w:rFonts w:ascii="Times New Roman" w:hAnsi="Times New Roman" w:cs="Times New Roman"/>
          <w:sz w:val="24"/>
          <w:szCs w:val="24"/>
        </w:rPr>
        <w:t xml:space="preserve"> benefit package that should be provided by both public and private insurers. </w:t>
      </w:r>
      <w:r w:rsidR="00B1583F" w:rsidRPr="00B1583F">
        <w:rPr>
          <w:rFonts w:ascii="Times New Roman" w:hAnsi="Times New Roman" w:cs="Times New Roman"/>
          <w:sz w:val="24"/>
          <w:szCs w:val="24"/>
        </w:rPr>
        <w:t xml:space="preserve">Decisions on the benefit package should take into consideration the demographic and epidemiology profiles of the country and ensure the most cost-effective interventions are included. </w:t>
      </w:r>
      <w:r>
        <w:rPr>
          <w:rFonts w:ascii="Times New Roman" w:hAnsi="Times New Roman" w:cs="Times New Roman"/>
          <w:sz w:val="24"/>
          <w:szCs w:val="24"/>
        </w:rPr>
        <w:t>Establishing such a</w:t>
      </w:r>
      <w:r w:rsidR="00CA19D3">
        <w:rPr>
          <w:rFonts w:ascii="Times New Roman" w:hAnsi="Times New Roman" w:cs="Times New Roman"/>
          <w:sz w:val="24"/>
          <w:szCs w:val="24"/>
        </w:rPr>
        <w:t>n organisation or a</w:t>
      </w:r>
      <w:r>
        <w:rPr>
          <w:rFonts w:ascii="Times New Roman" w:hAnsi="Times New Roman" w:cs="Times New Roman"/>
          <w:sz w:val="24"/>
          <w:szCs w:val="24"/>
        </w:rPr>
        <w:t xml:space="preserve"> department should go hand-in-hand with </w:t>
      </w:r>
      <w:r>
        <w:rPr>
          <w:rFonts w:ascii="Times New Roman" w:hAnsi="Times New Roman" w:cs="Times New Roman"/>
          <w:sz w:val="24"/>
          <w:szCs w:val="24"/>
        </w:rPr>
        <w:lastRenderedPageBreak/>
        <w:t xml:space="preserve">developing capacity to </w:t>
      </w:r>
      <w:r w:rsidR="00B1583F" w:rsidRPr="00B1583F">
        <w:rPr>
          <w:rFonts w:ascii="Times New Roman" w:hAnsi="Times New Roman" w:cs="Times New Roman"/>
          <w:sz w:val="24"/>
          <w:szCs w:val="24"/>
        </w:rPr>
        <w:t>monitor adherence by all insurers and the authority to impose sanctions to non-compliant organizations</w:t>
      </w:r>
      <w:r>
        <w:rPr>
          <w:rFonts w:ascii="Times New Roman" w:hAnsi="Times New Roman" w:cs="Times New Roman"/>
          <w:sz w:val="24"/>
          <w:szCs w:val="24"/>
        </w:rPr>
        <w:t>.</w:t>
      </w:r>
    </w:p>
    <w:p w:rsidR="00B1583F" w:rsidRDefault="00B1583F" w:rsidP="00B1583F">
      <w:pPr>
        <w:spacing w:after="0" w:line="360" w:lineRule="auto"/>
        <w:jc w:val="both"/>
        <w:rPr>
          <w:rFonts w:ascii="Times New Roman" w:hAnsi="Times New Roman" w:cs="Times New Roman"/>
          <w:sz w:val="24"/>
          <w:szCs w:val="24"/>
        </w:rPr>
      </w:pPr>
    </w:p>
    <w:p w:rsidR="008A7864" w:rsidRDefault="008A7864" w:rsidP="00B1583F">
      <w:pPr>
        <w:spacing w:after="0" w:line="360" w:lineRule="auto"/>
        <w:jc w:val="both"/>
        <w:rPr>
          <w:rFonts w:ascii="Times New Roman" w:hAnsi="Times New Roman" w:cs="Times New Roman"/>
          <w:sz w:val="24"/>
          <w:szCs w:val="24"/>
        </w:rPr>
      </w:pPr>
    </w:p>
    <w:p w:rsidR="00B1583F" w:rsidRDefault="008A7864"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Currently, all government hospitals are accredited by the NHIF. This raises concerns about the accreditation process and whether or not government facilities are assessed to ensure that they meet the required standards. Moreover, there is no evidence of any dis-accreditation for facilities that fail to maintain standards. The NHIF has a department that is responsible for accrediting health facilities. This department was given the responsibility of accrediting facilities as part of the Output-Based Approach (OBA) reproductive health programme implemented in Kenya by the German Financial Cooperation (Kfw). Experiences of working with the NHIF accreditation department </w:t>
      </w:r>
      <w:r w:rsidR="00CA2E60">
        <w:rPr>
          <w:rFonts w:ascii="Times New Roman" w:hAnsi="Times New Roman" w:cs="Times New Roman"/>
          <w:sz w:val="24"/>
          <w:szCs w:val="24"/>
        </w:rPr>
        <w:t xml:space="preserve">to support accreditation of facilities for the OBA programme was not very successful and alternative mechanism had to be put in place. Reasons for the failure in this accreditation process were attributed to weak capacity within the NHIF. It is therefore important that a strong accreditation department/authority is created. </w:t>
      </w:r>
      <w:r w:rsidR="00AA714D">
        <w:rPr>
          <w:rFonts w:ascii="Times New Roman" w:hAnsi="Times New Roman" w:cs="Times New Roman"/>
          <w:sz w:val="24"/>
          <w:szCs w:val="24"/>
        </w:rPr>
        <w:t xml:space="preserve"> Such an entity would be responsible for</w:t>
      </w:r>
      <w:r w:rsidR="00B1583F" w:rsidRPr="00B1583F">
        <w:rPr>
          <w:rFonts w:ascii="Times New Roman" w:hAnsi="Times New Roman" w:cs="Times New Roman"/>
          <w:sz w:val="24"/>
          <w:szCs w:val="24"/>
        </w:rPr>
        <w:t xml:space="preserve"> independ</w:t>
      </w:r>
      <w:r w:rsidR="00AA714D">
        <w:rPr>
          <w:rFonts w:ascii="Times New Roman" w:hAnsi="Times New Roman" w:cs="Times New Roman"/>
          <w:sz w:val="24"/>
          <w:szCs w:val="24"/>
        </w:rPr>
        <w:t xml:space="preserve">ent licencing and accreditation including regulating both private and public providers to ensure that services provided are of good quality provide </w:t>
      </w:r>
      <w:r w:rsidR="00B1583F" w:rsidRPr="00B1583F">
        <w:rPr>
          <w:rFonts w:ascii="Times New Roman" w:hAnsi="Times New Roman" w:cs="Times New Roman"/>
          <w:sz w:val="24"/>
          <w:szCs w:val="24"/>
        </w:rPr>
        <w:t>a level playing field between both public and private providers and impose sanctions on non-compliant providers</w:t>
      </w:r>
      <w:r w:rsidR="00043542">
        <w:rPr>
          <w:rFonts w:ascii="Times New Roman" w:hAnsi="Times New Roman" w:cs="Times New Roman"/>
          <w:sz w:val="24"/>
          <w:szCs w:val="24"/>
        </w:rPr>
        <w:t>.</w:t>
      </w:r>
    </w:p>
    <w:p w:rsidR="00AA714D" w:rsidRPr="00485825" w:rsidRDefault="00AA714D" w:rsidP="00B1583F">
      <w:pPr>
        <w:spacing w:after="0" w:line="360" w:lineRule="auto"/>
        <w:jc w:val="both"/>
        <w:rPr>
          <w:rFonts w:ascii="Times New Roman" w:hAnsi="Times New Roman" w:cs="Times New Roman"/>
          <w:sz w:val="24"/>
          <w:szCs w:val="24"/>
        </w:rPr>
      </w:pPr>
    </w:p>
    <w:p w:rsidR="00B1583F" w:rsidRPr="00C27BB7" w:rsidRDefault="00B1583F" w:rsidP="00B1583F">
      <w:pPr>
        <w:spacing w:line="360" w:lineRule="auto"/>
        <w:jc w:val="both"/>
        <w:rPr>
          <w:rFonts w:ascii="Times New Roman" w:hAnsi="Times New Roman" w:cs="Times New Roman"/>
          <w:sz w:val="24"/>
          <w:szCs w:val="24"/>
        </w:rPr>
      </w:pPr>
      <w:r w:rsidRPr="00C27BB7">
        <w:rPr>
          <w:rFonts w:ascii="Times New Roman" w:hAnsi="Times New Roman" w:cs="Times New Roman"/>
          <w:sz w:val="24"/>
          <w:szCs w:val="24"/>
        </w:rPr>
        <w:t>The</w:t>
      </w:r>
      <w:r w:rsidR="00043542" w:rsidRPr="00C27BB7">
        <w:rPr>
          <w:rFonts w:ascii="Times New Roman" w:hAnsi="Times New Roman" w:cs="Times New Roman"/>
          <w:sz w:val="24"/>
          <w:szCs w:val="24"/>
        </w:rPr>
        <w:t xml:space="preserve"> NHIF uses a range of provider payment mechanisms. Depending on how they are designed, PPM can be major sources of inefficiency in the health system. </w:t>
      </w:r>
      <w:r w:rsidR="00485825" w:rsidRPr="00C27BB7">
        <w:rPr>
          <w:rFonts w:ascii="Times New Roman" w:eastAsia="Times New Roman" w:hAnsi="Times New Roman" w:cs="Times New Roman"/>
          <w:sz w:val="24"/>
          <w:szCs w:val="24"/>
        </w:rPr>
        <w:t xml:space="preserve">PPMs can play an important role in universal coverage, particularly through their impact on efficiency in service delivery and quality of care, but also by making health providers more responsive to the population. </w:t>
      </w:r>
      <w:r w:rsidR="00485825" w:rsidRPr="00C27BB7">
        <w:rPr>
          <w:rFonts w:ascii="Times New Roman" w:hAnsi="Times New Roman" w:cs="Times New Roman"/>
          <w:sz w:val="24"/>
          <w:szCs w:val="24"/>
        </w:rPr>
        <w:t xml:space="preserve"> Various PPMs exist (including fee-for service, capitation, salaries, per diem, and budgets); each associated with different incentives for efficiency and quality</w:t>
      </w:r>
      <w:r w:rsidR="00C27BB7">
        <w:rPr>
          <w:rFonts w:ascii="Times New Roman" w:hAnsi="Times New Roman" w:cs="Times New Roman"/>
          <w:sz w:val="24"/>
          <w:szCs w:val="24"/>
        </w:rPr>
        <w:t xml:space="preserve">. </w:t>
      </w:r>
      <w:r w:rsidR="00C27BB7" w:rsidRPr="00C27BB7">
        <w:rPr>
          <w:rFonts w:ascii="Times New Roman" w:hAnsi="Times New Roman" w:cs="Times New Roman"/>
          <w:sz w:val="24"/>
          <w:szCs w:val="24"/>
        </w:rPr>
        <w:t xml:space="preserve">Theory predicts that fee-for-service is associated with </w:t>
      </w:r>
      <w:r w:rsidR="00D45FFC">
        <w:rPr>
          <w:rFonts w:ascii="Times New Roman" w:hAnsi="Times New Roman" w:cs="Times New Roman"/>
          <w:sz w:val="24"/>
          <w:szCs w:val="24"/>
        </w:rPr>
        <w:t>over-provision of services</w:t>
      </w:r>
      <w:r w:rsidR="00C27BB7" w:rsidRPr="00C27BB7">
        <w:rPr>
          <w:rFonts w:ascii="Times New Roman" w:hAnsi="Times New Roman" w:cs="Times New Roman"/>
          <w:sz w:val="24"/>
          <w:szCs w:val="24"/>
        </w:rPr>
        <w:t xml:space="preserve">, capitation with under-provision and higher referrals, while salaries do not provide any incentive to increase efforts but do not encourage over-provision. However, a recent review of the literature highlighted that current understanding of incentives associated with PPMs are based on theory, with no strong evidence on actual impacts; in some cases, the evidence contradicts theoretical expectations and that most of the evidence is from high-income countries, with very limited empirical evidence from LMIC, which are the countries currently preparing for UC </w:t>
      </w:r>
      <w:r w:rsidR="00C27BB7" w:rsidRPr="00C27BB7">
        <w:rPr>
          <w:rFonts w:ascii="Times New Roman" w:hAnsi="Times New Roman" w:cs="Times New Roman"/>
          <w:sz w:val="24"/>
          <w:szCs w:val="24"/>
        </w:rPr>
        <w:fldChar w:fldCharType="begin"/>
      </w:r>
      <w:r w:rsidR="00C27BB7" w:rsidRPr="00C27BB7">
        <w:rPr>
          <w:rFonts w:ascii="Times New Roman" w:hAnsi="Times New Roman" w:cs="Times New Roman"/>
          <w:sz w:val="24"/>
          <w:szCs w:val="24"/>
        </w:rPr>
        <w:instrText xml:space="preserve"> ADDIN EN.CITE &lt;EndNote&gt;&lt;Cite&gt;&lt;Author&gt;Lagarde&lt;/Author&gt;&lt;Year&gt;2010&lt;/Year&gt;&lt;RecNum&gt;62&lt;/RecNum&gt;&lt;DisplayText&gt;[44]&lt;/DisplayText&gt;&lt;record&gt;&lt;rec-number&gt;62&lt;/rec-number&gt;&lt;ref-type name="Report"&gt;27&lt;/ref-type&gt;&lt;contributors&gt;&lt;authors&gt;&lt;author&gt;Lagarde, M.&lt;/author&gt;&lt;author&gt;Powell-Jackson, T. &lt;/author&gt;&lt;author&gt;Blaauw, D. &lt;/author&gt;&lt;/authors&gt;&lt;/contributors&gt;&lt;titles&gt;&lt;title&gt;Managing incentives for health providers and patients in the move towards universal coverage&lt;/title&gt;&lt;secondary-title&gt;Background paper for the global symposium on health systems research&lt;/secondary-title&gt;&lt;/titles&gt;&lt;dates&gt;&lt;year&gt;2010&lt;/year&gt;&lt;/dates&gt;&lt;pub-location&gt;Geneva&lt;/pub-location&gt;&lt;publisher&gt;World Health Organisation&lt;/publisher&gt;&lt;urls&gt;&lt;/urls&gt;&lt;/record&gt;&lt;/Cite&gt;&lt;/EndNote&gt;</w:instrText>
      </w:r>
      <w:r w:rsidR="00C27BB7" w:rsidRPr="00C27BB7">
        <w:rPr>
          <w:rFonts w:ascii="Times New Roman" w:hAnsi="Times New Roman" w:cs="Times New Roman"/>
          <w:sz w:val="24"/>
          <w:szCs w:val="24"/>
        </w:rPr>
        <w:fldChar w:fldCharType="separate"/>
      </w:r>
      <w:r w:rsidR="00C27BB7" w:rsidRPr="00C27BB7">
        <w:rPr>
          <w:rFonts w:ascii="Times New Roman" w:hAnsi="Times New Roman" w:cs="Times New Roman"/>
          <w:noProof/>
          <w:sz w:val="24"/>
          <w:szCs w:val="24"/>
        </w:rPr>
        <w:t>[</w:t>
      </w:r>
      <w:hyperlink w:anchor="_ENREF_44" w:tooltip="Lagarde, 2010 #62" w:history="1">
        <w:r w:rsidR="00C27BB7" w:rsidRPr="00C27BB7">
          <w:rPr>
            <w:rFonts w:ascii="Times New Roman" w:hAnsi="Times New Roman" w:cs="Times New Roman"/>
            <w:noProof/>
            <w:sz w:val="24"/>
            <w:szCs w:val="24"/>
          </w:rPr>
          <w:t>44</w:t>
        </w:r>
      </w:hyperlink>
      <w:r w:rsidR="00C27BB7" w:rsidRPr="00C27BB7">
        <w:rPr>
          <w:rFonts w:ascii="Times New Roman" w:hAnsi="Times New Roman" w:cs="Times New Roman"/>
          <w:noProof/>
          <w:sz w:val="24"/>
          <w:szCs w:val="24"/>
        </w:rPr>
        <w:t>]</w:t>
      </w:r>
      <w:r w:rsidR="00C27BB7" w:rsidRPr="00C27BB7">
        <w:rPr>
          <w:rFonts w:ascii="Times New Roman" w:hAnsi="Times New Roman" w:cs="Times New Roman"/>
          <w:sz w:val="24"/>
          <w:szCs w:val="24"/>
        </w:rPr>
        <w:fldChar w:fldCharType="end"/>
      </w:r>
      <w:r w:rsidR="00C27BB7" w:rsidRPr="00C27BB7">
        <w:rPr>
          <w:rFonts w:ascii="Times New Roman" w:hAnsi="Times New Roman" w:cs="Times New Roman"/>
          <w:sz w:val="24"/>
          <w:szCs w:val="24"/>
        </w:rPr>
        <w:t>.</w:t>
      </w:r>
      <w:r w:rsidR="00C27BB7">
        <w:rPr>
          <w:rFonts w:ascii="Times New Roman" w:hAnsi="Times New Roman" w:cs="Times New Roman"/>
          <w:sz w:val="24"/>
          <w:szCs w:val="24"/>
        </w:rPr>
        <w:t xml:space="preserve"> </w:t>
      </w:r>
      <w:r w:rsidR="00C27BB7" w:rsidRPr="00C27BB7">
        <w:rPr>
          <w:rFonts w:ascii="Times New Roman" w:hAnsi="Times New Roman" w:cs="Times New Roman"/>
          <w:sz w:val="24"/>
          <w:szCs w:val="24"/>
        </w:rPr>
        <w:t xml:space="preserve"> It is important that the most appropriate PPMs are identified in Kenya. This might </w:t>
      </w:r>
      <w:r w:rsidR="00C27BB7" w:rsidRPr="00C27BB7">
        <w:rPr>
          <w:rFonts w:ascii="Times New Roman" w:hAnsi="Times New Roman" w:cs="Times New Roman"/>
          <w:sz w:val="24"/>
          <w:szCs w:val="24"/>
        </w:rPr>
        <w:lastRenderedPageBreak/>
        <w:t>include conducting detailed studies</w:t>
      </w:r>
      <w:r w:rsidR="00C27BB7">
        <w:rPr>
          <w:rFonts w:ascii="Times New Roman" w:hAnsi="Times New Roman" w:cs="Times New Roman"/>
          <w:sz w:val="24"/>
          <w:szCs w:val="24"/>
        </w:rPr>
        <w:t xml:space="preserve"> to assessing the impacts of different PPMs on provider behaviour and identified which provide </w:t>
      </w:r>
      <w:r w:rsidRPr="00C27BB7">
        <w:rPr>
          <w:rFonts w:ascii="Times New Roman" w:hAnsi="Times New Roman" w:cs="Times New Roman"/>
          <w:sz w:val="24"/>
          <w:szCs w:val="24"/>
        </w:rPr>
        <w:t>positive incentives to providers to improve efficiency and reduce waste in service provision</w:t>
      </w:r>
      <w:r w:rsidR="00C27BB7">
        <w:rPr>
          <w:rFonts w:ascii="Times New Roman" w:hAnsi="Times New Roman" w:cs="Times New Roman"/>
          <w:sz w:val="24"/>
          <w:szCs w:val="24"/>
        </w:rPr>
        <w:t>.</w:t>
      </w:r>
    </w:p>
    <w:p w:rsidR="008570F7" w:rsidRDefault="008570F7" w:rsidP="0015428F">
      <w:pPr>
        <w:pStyle w:val="Heading1"/>
      </w:pPr>
    </w:p>
    <w:p w:rsidR="0015428F" w:rsidRPr="00D33021" w:rsidRDefault="00DE4BF4" w:rsidP="0015428F">
      <w:pPr>
        <w:pStyle w:val="Heading1"/>
      </w:pPr>
      <w:bookmarkStart w:id="29" w:name="_Toc369011494"/>
      <w:r w:rsidRPr="00D33021">
        <w:t xml:space="preserve">4.0 </w:t>
      </w:r>
      <w:r w:rsidR="0015428F" w:rsidRPr="00D33021">
        <w:t>Current and proposed institutional arrangements for UHC in Kenya</w:t>
      </w:r>
      <w:bookmarkEnd w:id="29"/>
    </w:p>
    <w:p w:rsidR="00DA3D1C" w:rsidRPr="00D33021" w:rsidRDefault="00DA3D1C"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performance of health financing system in Kenya is largely influenced by the range of institutions and organisations in place. Various organisations come to play in Kenya. They include:</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Kenya Revenue Authority (KRA), which is responsible for collecting tax revenue </w:t>
      </w:r>
      <w:r w:rsidR="00D45FFC">
        <w:rPr>
          <w:rFonts w:ascii="Times New Roman" w:hAnsi="Times New Roman" w:cs="Times New Roman"/>
          <w:sz w:val="24"/>
          <w:szCs w:val="24"/>
        </w:rPr>
        <w:t>i</w:t>
      </w:r>
      <w:r w:rsidRPr="00D33021">
        <w:rPr>
          <w:rFonts w:ascii="Times New Roman" w:hAnsi="Times New Roman" w:cs="Times New Roman"/>
          <w:sz w:val="24"/>
          <w:szCs w:val="24"/>
        </w:rPr>
        <w:t>n Kenya</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Ministry of Finance, which has the responsibility of allocating government  resources to different ministries including health</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Ministry of Health, in charge of stewardship and policy making at the national level. The health care financing agenda is driven by the Division of Health Policy, Planning and Financing.</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Hospital Insurance Fund, the only health insurance that is mandatory for all public and private sector workers. Those working outside the formal sector join the fund on a voluntary basis.</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Private health insurance companies, which are profit maximising and offer different health packages targeting mainly the high income workers and the middle class.</w:t>
      </w:r>
    </w:p>
    <w:p w:rsidR="0015428F"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Community based health insurance scheme, which largely provide coverage to those working outside the formal sector.</w:t>
      </w:r>
    </w:p>
    <w:p w:rsidR="00D45FFC" w:rsidRDefault="00D45FFC" w:rsidP="0015428F">
      <w:pPr>
        <w:pStyle w:val="ListParagraph"/>
        <w:numPr>
          <w:ilvl w:val="0"/>
          <w:numId w:val="21"/>
        </w:numPr>
        <w:spacing w:line="360" w:lineRule="auto"/>
        <w:jc w:val="both"/>
        <w:rPr>
          <w:rFonts w:ascii="Times New Roman" w:hAnsi="Times New Roman" w:cs="Times New Roman"/>
          <w:sz w:val="24"/>
          <w:szCs w:val="24"/>
        </w:rPr>
      </w:pPr>
      <w:r>
        <w:rPr>
          <w:rFonts w:ascii="Times New Roman" w:hAnsi="Times New Roman" w:cs="Times New Roman"/>
          <w:sz w:val="24"/>
          <w:szCs w:val="24"/>
        </w:rPr>
        <w:t>County governments which are new but are receiving significant amounts of the health budget</w:t>
      </w:r>
    </w:p>
    <w:p w:rsidR="00D45FFC" w:rsidRPr="00D33021" w:rsidRDefault="00D45FFC" w:rsidP="0015428F">
      <w:pPr>
        <w:pStyle w:val="ListParagraph"/>
        <w:numPr>
          <w:ilvl w:val="0"/>
          <w:numId w:val="21"/>
        </w:numPr>
        <w:spacing w:line="360" w:lineRule="auto"/>
        <w:jc w:val="both"/>
        <w:rPr>
          <w:rFonts w:ascii="Times New Roman" w:hAnsi="Times New Roman" w:cs="Times New Roman"/>
          <w:sz w:val="24"/>
          <w:szCs w:val="24"/>
        </w:rPr>
      </w:pPr>
      <w:r>
        <w:rPr>
          <w:rFonts w:ascii="Times New Roman" w:hAnsi="Times New Roman" w:cs="Times New Roman"/>
          <w:sz w:val="24"/>
          <w:szCs w:val="24"/>
        </w:rPr>
        <w:t>County Revenue Allocation Authority that sets criteria for distribution of national resources to county governments</w:t>
      </w:r>
    </w:p>
    <w:p w:rsidR="00856807" w:rsidRDefault="00856807"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This section reviews the institutional</w:t>
      </w:r>
      <w:r w:rsidR="00966725">
        <w:rPr>
          <w:rFonts w:ascii="Times New Roman" w:hAnsi="Times New Roman" w:cs="Times New Roman"/>
          <w:sz w:val="24"/>
          <w:szCs w:val="24"/>
        </w:rPr>
        <w:t xml:space="preserve"> and organisational</w:t>
      </w:r>
      <w:r w:rsidRPr="00D33021">
        <w:rPr>
          <w:rFonts w:ascii="Times New Roman" w:hAnsi="Times New Roman" w:cs="Times New Roman"/>
          <w:sz w:val="24"/>
          <w:szCs w:val="24"/>
        </w:rPr>
        <w:t xml:space="preserve"> arrangements </w:t>
      </w:r>
      <w:r w:rsidR="00966725">
        <w:rPr>
          <w:rFonts w:ascii="Times New Roman" w:hAnsi="Times New Roman" w:cs="Times New Roman"/>
          <w:sz w:val="24"/>
          <w:szCs w:val="24"/>
        </w:rPr>
        <w:t>that are most relevant</w:t>
      </w:r>
      <w:r w:rsidR="00806A42">
        <w:rPr>
          <w:rFonts w:ascii="Times New Roman" w:hAnsi="Times New Roman" w:cs="Times New Roman"/>
          <w:sz w:val="24"/>
          <w:szCs w:val="24"/>
        </w:rPr>
        <w:t xml:space="preserve"> to</w:t>
      </w:r>
      <w:r w:rsidR="00966725">
        <w:rPr>
          <w:rFonts w:ascii="Times New Roman" w:hAnsi="Times New Roman" w:cs="Times New Roman"/>
          <w:sz w:val="24"/>
          <w:szCs w:val="24"/>
        </w:rPr>
        <w:t xml:space="preserve"> </w:t>
      </w:r>
      <w:r w:rsidRPr="00D33021">
        <w:rPr>
          <w:rFonts w:ascii="Times New Roman" w:hAnsi="Times New Roman" w:cs="Times New Roman"/>
          <w:sz w:val="24"/>
          <w:szCs w:val="24"/>
        </w:rPr>
        <w:t xml:space="preserve">health financing </w:t>
      </w:r>
      <w:r w:rsidR="00966725">
        <w:rPr>
          <w:rFonts w:ascii="Times New Roman" w:hAnsi="Times New Roman" w:cs="Times New Roman"/>
          <w:sz w:val="24"/>
          <w:szCs w:val="24"/>
        </w:rPr>
        <w:t>in</w:t>
      </w:r>
      <w:r w:rsidRPr="00D33021">
        <w:rPr>
          <w:rFonts w:ascii="Times New Roman" w:hAnsi="Times New Roman" w:cs="Times New Roman"/>
          <w:sz w:val="24"/>
          <w:szCs w:val="24"/>
        </w:rPr>
        <w:t xml:space="preserve"> Kenya and identifies the bottlenecks hindering performance.</w:t>
      </w:r>
      <w:r w:rsidR="00966725">
        <w:rPr>
          <w:rFonts w:ascii="Times New Roman" w:hAnsi="Times New Roman" w:cs="Times New Roman"/>
          <w:sz w:val="24"/>
          <w:szCs w:val="24"/>
        </w:rPr>
        <w:t xml:space="preserve"> It assess</w:t>
      </w:r>
      <w:r w:rsidR="00806A42">
        <w:rPr>
          <w:rFonts w:ascii="Times New Roman" w:hAnsi="Times New Roman" w:cs="Times New Roman"/>
          <w:sz w:val="24"/>
          <w:szCs w:val="24"/>
        </w:rPr>
        <w:t>es</w:t>
      </w:r>
      <w:r w:rsidR="00966725">
        <w:rPr>
          <w:rFonts w:ascii="Times New Roman" w:hAnsi="Times New Roman" w:cs="Times New Roman"/>
          <w:sz w:val="24"/>
          <w:szCs w:val="24"/>
        </w:rPr>
        <w:t xml:space="preserve"> each organisation on the basis of the six bottlenecks</w:t>
      </w:r>
      <w:r w:rsidR="00806A42">
        <w:rPr>
          <w:rFonts w:ascii="Times New Roman" w:hAnsi="Times New Roman" w:cs="Times New Roman"/>
          <w:sz w:val="24"/>
          <w:szCs w:val="24"/>
        </w:rPr>
        <w:t xml:space="preserve"> identified in the OASIS framework</w:t>
      </w:r>
      <w:r w:rsidR="00966725">
        <w:rPr>
          <w:rFonts w:ascii="Times New Roman" w:hAnsi="Times New Roman" w:cs="Times New Roman"/>
          <w:sz w:val="24"/>
          <w:szCs w:val="24"/>
        </w:rPr>
        <w:t xml:space="preserve"> and identifies measures for improvement.</w:t>
      </w:r>
    </w:p>
    <w:p w:rsidR="00742152" w:rsidRDefault="00742152" w:rsidP="00CF5C5E">
      <w:pPr>
        <w:spacing w:line="360" w:lineRule="auto"/>
        <w:ind w:left="58"/>
        <w:jc w:val="both"/>
        <w:rPr>
          <w:rFonts w:ascii="Times New Roman" w:hAnsi="Times New Roman" w:cs="Times New Roman"/>
          <w:b/>
          <w:sz w:val="24"/>
          <w:szCs w:val="24"/>
        </w:rPr>
      </w:pPr>
    </w:p>
    <w:p w:rsidR="00CF5C5E" w:rsidRPr="00D33021" w:rsidRDefault="00742152" w:rsidP="00CF5C5E">
      <w:pPr>
        <w:spacing w:line="360" w:lineRule="auto"/>
        <w:ind w:left="58"/>
        <w:jc w:val="both"/>
        <w:rPr>
          <w:rFonts w:ascii="Times New Roman" w:hAnsi="Times New Roman" w:cs="Times New Roman"/>
          <w:b/>
          <w:sz w:val="24"/>
          <w:szCs w:val="24"/>
        </w:rPr>
      </w:pPr>
      <w:r w:rsidRPr="00D33021">
        <w:rPr>
          <w:rFonts w:ascii="Times New Roman" w:hAnsi="Times New Roman" w:cs="Times New Roman"/>
          <w:b/>
          <w:sz w:val="24"/>
          <w:szCs w:val="24"/>
        </w:rPr>
        <w:t>4.1 Ministry</w:t>
      </w:r>
      <w:r w:rsidR="00CF5C5E" w:rsidRPr="00D33021">
        <w:rPr>
          <w:rFonts w:ascii="Times New Roman" w:hAnsi="Times New Roman" w:cs="Times New Roman"/>
          <w:b/>
          <w:sz w:val="24"/>
          <w:szCs w:val="24"/>
        </w:rPr>
        <w:t xml:space="preserve"> of Health</w:t>
      </w:r>
      <w:r w:rsidR="00697DA4" w:rsidRPr="00D33021">
        <w:rPr>
          <w:rFonts w:ascii="Times New Roman" w:hAnsi="Times New Roman" w:cs="Times New Roman"/>
          <w:b/>
          <w:sz w:val="24"/>
          <w:szCs w:val="24"/>
        </w:rPr>
        <w:t xml:space="preserve"> (National and County level)</w:t>
      </w:r>
    </w:p>
    <w:p w:rsidR="00CF5C5E" w:rsidRPr="00D33021" w:rsidRDefault="00CF5C5E" w:rsidP="00CF5C5E">
      <w:pPr>
        <w:spacing w:line="360" w:lineRule="auto"/>
        <w:ind w:left="58"/>
        <w:jc w:val="both"/>
        <w:rPr>
          <w:rFonts w:ascii="Times New Roman" w:hAnsi="Times New Roman" w:cs="Times New Roman"/>
          <w:sz w:val="24"/>
          <w:szCs w:val="24"/>
        </w:rPr>
      </w:pPr>
      <w:r w:rsidRPr="00D33021">
        <w:rPr>
          <w:rFonts w:ascii="Times New Roman" w:hAnsi="Times New Roman" w:cs="Times New Roman"/>
          <w:sz w:val="24"/>
          <w:szCs w:val="24"/>
        </w:rPr>
        <w:t xml:space="preserve">Prior to the new constitution, the ministry of health in Kenya was responsible for service delivery in all parts of the country. </w:t>
      </w:r>
      <w:r w:rsidR="00697DA4" w:rsidRPr="00D33021">
        <w:rPr>
          <w:rFonts w:ascii="Times New Roman" w:hAnsi="Times New Roman" w:cs="Times New Roman"/>
          <w:sz w:val="24"/>
          <w:szCs w:val="24"/>
        </w:rPr>
        <w:t xml:space="preserve">It was the main purchaser of preventive and curative services in </w:t>
      </w:r>
      <w:r w:rsidR="00C60965">
        <w:rPr>
          <w:rFonts w:ascii="Times New Roman" w:hAnsi="Times New Roman" w:cs="Times New Roman"/>
          <w:sz w:val="24"/>
          <w:szCs w:val="24"/>
        </w:rPr>
        <w:t>Kenya.</w:t>
      </w:r>
      <w:r w:rsidR="0066758A"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These roles included allocating budgets to districts and transferring resources from the districts to the health facilities. </w:t>
      </w:r>
      <w:r w:rsidR="009C2D49" w:rsidRPr="00D33021">
        <w:rPr>
          <w:rFonts w:ascii="Times New Roman" w:hAnsi="Times New Roman" w:cs="Times New Roman"/>
          <w:sz w:val="24"/>
          <w:szCs w:val="24"/>
        </w:rPr>
        <w:t>Under the new constitution, the role of the MoH at the policy level has declined significantly and involves</w:t>
      </w:r>
      <w:r w:rsidR="00697DA4" w:rsidRPr="00D33021">
        <w:rPr>
          <w:rFonts w:ascii="Times New Roman" w:hAnsi="Times New Roman" w:cs="Times New Roman"/>
          <w:sz w:val="24"/>
          <w:szCs w:val="24"/>
        </w:rPr>
        <w:t xml:space="preserve"> setting policies and regulation. County level governments are responsible for service delivery and </w:t>
      </w:r>
      <w:r w:rsidR="00C60965">
        <w:rPr>
          <w:rFonts w:ascii="Times New Roman" w:hAnsi="Times New Roman" w:cs="Times New Roman"/>
          <w:sz w:val="24"/>
          <w:szCs w:val="24"/>
        </w:rPr>
        <w:t xml:space="preserve">allocation of their budgets to </w:t>
      </w:r>
      <w:r w:rsidR="00697DA4" w:rsidRPr="00D33021">
        <w:rPr>
          <w:rFonts w:ascii="Times New Roman" w:hAnsi="Times New Roman" w:cs="Times New Roman"/>
          <w:sz w:val="24"/>
          <w:szCs w:val="24"/>
        </w:rPr>
        <w:t xml:space="preserve">facilities based on their own assessment of what is a priority in their setting.  This implies that health spending can significantly differ across counties depending on the priority each county gives to health. Although the county government </w:t>
      </w:r>
      <w:r w:rsidR="002B383C" w:rsidRPr="00D33021">
        <w:rPr>
          <w:rFonts w:ascii="Times New Roman" w:hAnsi="Times New Roman" w:cs="Times New Roman"/>
          <w:sz w:val="24"/>
          <w:szCs w:val="24"/>
        </w:rPr>
        <w:t xml:space="preserve">have autonomy in spending, the national level can play its stewardship role by recommending that all counties develop resource allocation formulas that put into consideration different need indicators. While these formulas will be different across counties, such an approach can help ensure that </w:t>
      </w:r>
      <w:r w:rsidR="00DA3D1C" w:rsidRPr="00D33021">
        <w:rPr>
          <w:rFonts w:ascii="Times New Roman" w:hAnsi="Times New Roman" w:cs="Times New Roman"/>
          <w:sz w:val="24"/>
          <w:szCs w:val="24"/>
        </w:rPr>
        <w:t>equity within counties is considered when allocation resources.</w:t>
      </w:r>
    </w:p>
    <w:p w:rsidR="00DA3D1C" w:rsidRDefault="00DA3D1C" w:rsidP="0015428F">
      <w:pPr>
        <w:spacing w:line="360" w:lineRule="auto"/>
        <w:jc w:val="both"/>
        <w:rPr>
          <w:rFonts w:ascii="Times New Roman" w:hAnsi="Times New Roman" w:cs="Times New Roman"/>
          <w:b/>
          <w:sz w:val="24"/>
          <w:szCs w:val="24"/>
        </w:rPr>
      </w:pPr>
    </w:p>
    <w:p w:rsidR="00DB3F7F" w:rsidRDefault="00DB3F7F" w:rsidP="0015428F">
      <w:pPr>
        <w:spacing w:line="360" w:lineRule="auto"/>
        <w:jc w:val="both"/>
        <w:rPr>
          <w:rFonts w:ascii="Times New Roman" w:hAnsi="Times New Roman" w:cs="Times New Roman"/>
          <w:b/>
          <w:sz w:val="24"/>
          <w:szCs w:val="24"/>
        </w:rPr>
      </w:pPr>
    </w:p>
    <w:p w:rsidR="00DB3F7F" w:rsidRDefault="00DB3F7F" w:rsidP="0015428F">
      <w:pPr>
        <w:spacing w:line="360" w:lineRule="auto"/>
        <w:jc w:val="both"/>
        <w:rPr>
          <w:rFonts w:ascii="Times New Roman" w:hAnsi="Times New Roman" w:cs="Times New Roman"/>
          <w:b/>
          <w:sz w:val="24"/>
          <w:szCs w:val="24"/>
        </w:rPr>
      </w:pPr>
    </w:p>
    <w:p w:rsidR="00DB3F7F" w:rsidRDefault="00DB3F7F" w:rsidP="0015428F">
      <w:pPr>
        <w:spacing w:line="360" w:lineRule="auto"/>
        <w:jc w:val="both"/>
        <w:rPr>
          <w:rFonts w:ascii="Times New Roman" w:hAnsi="Times New Roman" w:cs="Times New Roman"/>
          <w:b/>
          <w:sz w:val="24"/>
          <w:szCs w:val="24"/>
        </w:rPr>
      </w:pPr>
    </w:p>
    <w:p w:rsidR="00DB3F7F" w:rsidRDefault="00DB3F7F" w:rsidP="0015428F">
      <w:pPr>
        <w:spacing w:line="360" w:lineRule="auto"/>
        <w:jc w:val="both"/>
        <w:rPr>
          <w:rFonts w:ascii="Times New Roman" w:hAnsi="Times New Roman" w:cs="Times New Roman"/>
          <w:b/>
          <w:sz w:val="24"/>
          <w:szCs w:val="24"/>
        </w:rPr>
      </w:pPr>
    </w:p>
    <w:p w:rsidR="00DB3F7F" w:rsidRDefault="00DB3F7F" w:rsidP="0015428F">
      <w:pPr>
        <w:spacing w:line="360" w:lineRule="auto"/>
        <w:jc w:val="both"/>
        <w:rPr>
          <w:rFonts w:ascii="Times New Roman" w:hAnsi="Times New Roman" w:cs="Times New Roman"/>
          <w:b/>
          <w:sz w:val="24"/>
          <w:szCs w:val="24"/>
        </w:rPr>
      </w:pPr>
    </w:p>
    <w:p w:rsidR="00EC1268" w:rsidRDefault="00EC1268"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Table 4:  MOH</w:t>
      </w:r>
      <w:r w:rsidR="004435CB">
        <w:rPr>
          <w:rFonts w:ascii="Times New Roman" w:hAnsi="Times New Roman" w:cs="Times New Roman"/>
          <w:b/>
          <w:sz w:val="24"/>
          <w:szCs w:val="24"/>
        </w:rPr>
        <w:t xml:space="preserve"> (county and national level)</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w:t>
      </w:r>
      <w:r w:rsidR="00DE31CB">
        <w:rPr>
          <w:rFonts w:ascii="Times New Roman" w:hAnsi="Times New Roman" w:cs="Times New Roman"/>
          <w:b/>
          <w:sz w:val="24"/>
          <w:szCs w:val="24"/>
        </w:rPr>
        <w:t>s</w:t>
      </w:r>
      <w:r w:rsidR="00DE31CB">
        <w:rPr>
          <w:rStyle w:val="FootnoteReference"/>
          <w:rFonts w:ascii="Times New Roman" w:hAnsi="Times New Roman" w:cs="Times New Roman"/>
          <w:b/>
          <w:sz w:val="24"/>
          <w:szCs w:val="24"/>
        </w:rPr>
        <w:footnoteReference w:id="1"/>
      </w:r>
    </w:p>
    <w:tbl>
      <w:tblPr>
        <w:tblStyle w:val="TableGrid"/>
        <w:tblW w:w="0" w:type="auto"/>
        <w:tblLook w:val="04A0" w:firstRow="1" w:lastRow="0" w:firstColumn="1" w:lastColumn="0" w:noHBand="0" w:noVBand="1"/>
      </w:tblPr>
      <w:tblGrid>
        <w:gridCol w:w="2995"/>
        <w:gridCol w:w="3398"/>
        <w:gridCol w:w="2593"/>
      </w:tblGrid>
      <w:tr w:rsidR="00EC1268" w:rsidRPr="006368EC" w:rsidTr="00417A98">
        <w:trPr>
          <w:trHeight w:val="454"/>
        </w:trPr>
        <w:tc>
          <w:tcPr>
            <w:tcW w:w="2995"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398"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93"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EC1268" w:rsidRPr="00EC1268" w:rsidTr="00417A98">
        <w:trPr>
          <w:trHeight w:val="227"/>
        </w:trPr>
        <w:tc>
          <w:tcPr>
            <w:tcW w:w="2995" w:type="dxa"/>
          </w:tcPr>
          <w:p w:rsidR="00EC1268" w:rsidRDefault="00EC1268" w:rsidP="00EC1268">
            <w:pPr>
              <w:autoSpaceDE w:val="0"/>
              <w:autoSpaceDN w:val="0"/>
              <w:adjustRightInd w:val="0"/>
              <w:contextualSpacing/>
              <w:jc w:val="both"/>
              <w:rPr>
                <w:rFonts w:ascii="Times New Roman" w:hAnsi="Times New Roman" w:cs="Times New Roman"/>
                <w:i/>
                <w:sz w:val="20"/>
                <w:szCs w:val="24"/>
              </w:rPr>
            </w:pPr>
            <w:r w:rsidRPr="00EC1268">
              <w:rPr>
                <w:rFonts w:ascii="Times New Roman" w:hAnsi="Times New Roman" w:cs="Times New Roman"/>
                <w:i/>
                <w:sz w:val="20"/>
                <w:szCs w:val="24"/>
              </w:rPr>
              <w:t>Rule absence</w:t>
            </w:r>
          </w:p>
          <w:p w:rsidR="004435CB" w:rsidRPr="004435CB" w:rsidRDefault="004435CB" w:rsidP="004435CB">
            <w:pPr>
              <w:pStyle w:val="ListParagraph"/>
              <w:numPr>
                <w:ilvl w:val="0"/>
                <w:numId w:val="31"/>
              </w:numPr>
              <w:autoSpaceDE w:val="0"/>
              <w:autoSpaceDN w:val="0"/>
              <w:adjustRightInd w:val="0"/>
              <w:jc w:val="both"/>
              <w:rPr>
                <w:rFonts w:ascii="Times New Roman" w:hAnsi="Times New Roman" w:cs="Times New Roman"/>
                <w:sz w:val="20"/>
                <w:szCs w:val="24"/>
              </w:rPr>
            </w:pPr>
            <w:r w:rsidRPr="004435CB">
              <w:rPr>
                <w:rFonts w:ascii="Times New Roman" w:hAnsi="Times New Roman" w:cs="Times New Roman"/>
                <w:sz w:val="20"/>
                <w:szCs w:val="24"/>
              </w:rPr>
              <w:t>There are no specific rules on how health resources should be distributed within counties</w:t>
            </w:r>
          </w:p>
          <w:p w:rsidR="00EC1268" w:rsidRPr="00EC1268" w:rsidRDefault="00EC1268" w:rsidP="00EC1268">
            <w:pPr>
              <w:autoSpaceDE w:val="0"/>
              <w:autoSpaceDN w:val="0"/>
              <w:adjustRightInd w:val="0"/>
              <w:contextualSpacing/>
              <w:jc w:val="both"/>
              <w:rPr>
                <w:rFonts w:ascii="Times New Roman" w:hAnsi="Times New Roman" w:cs="Times New Roman"/>
                <w:sz w:val="20"/>
                <w:szCs w:val="24"/>
              </w:rPr>
            </w:pPr>
          </w:p>
        </w:tc>
        <w:tc>
          <w:tcPr>
            <w:tcW w:w="3398" w:type="dxa"/>
          </w:tcPr>
          <w:p w:rsidR="00EC1268" w:rsidRDefault="00EC1268" w:rsidP="004435CB">
            <w:pPr>
              <w:autoSpaceDE w:val="0"/>
              <w:autoSpaceDN w:val="0"/>
              <w:adjustRightInd w:val="0"/>
              <w:contextualSpacing/>
              <w:jc w:val="both"/>
              <w:rPr>
                <w:rFonts w:ascii="Times New Roman" w:hAnsi="Times New Roman" w:cs="Times New Roman"/>
                <w:sz w:val="20"/>
                <w:szCs w:val="24"/>
              </w:rPr>
            </w:pPr>
          </w:p>
          <w:p w:rsidR="004435CB" w:rsidRDefault="00B04A62" w:rsidP="004435CB">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D</w:t>
            </w:r>
            <w:r w:rsidR="004435CB">
              <w:rPr>
                <w:rFonts w:ascii="Times New Roman" w:hAnsi="Times New Roman" w:cs="Times New Roman"/>
                <w:sz w:val="20"/>
                <w:szCs w:val="24"/>
              </w:rPr>
              <w:t>eve</w:t>
            </w:r>
            <w:r>
              <w:rPr>
                <w:rFonts w:ascii="Times New Roman" w:hAnsi="Times New Roman" w:cs="Times New Roman"/>
                <w:sz w:val="20"/>
                <w:szCs w:val="24"/>
              </w:rPr>
              <w:t>lop guidelines on indicators to be used in a resource allocation formula at the national and county level</w:t>
            </w:r>
          </w:p>
          <w:p w:rsidR="00B04A62" w:rsidRDefault="00B04A62" w:rsidP="004435CB">
            <w:pPr>
              <w:autoSpaceDE w:val="0"/>
              <w:autoSpaceDN w:val="0"/>
              <w:adjustRightInd w:val="0"/>
              <w:contextualSpacing/>
              <w:jc w:val="both"/>
              <w:rPr>
                <w:rFonts w:ascii="Times New Roman" w:hAnsi="Times New Roman" w:cs="Times New Roman"/>
                <w:sz w:val="20"/>
                <w:szCs w:val="24"/>
              </w:rPr>
            </w:pPr>
          </w:p>
          <w:p w:rsidR="00B04A62" w:rsidRPr="00EC1268" w:rsidRDefault="00B04A62" w:rsidP="004435CB">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Encourage and support counties to develop resource allocation formulas</w:t>
            </w:r>
          </w:p>
        </w:tc>
        <w:tc>
          <w:tcPr>
            <w:tcW w:w="2593" w:type="dxa"/>
          </w:tcPr>
          <w:p w:rsidR="00EC1268" w:rsidRDefault="00EC1268" w:rsidP="00B04A62">
            <w:pPr>
              <w:autoSpaceDE w:val="0"/>
              <w:autoSpaceDN w:val="0"/>
              <w:adjustRightInd w:val="0"/>
              <w:contextualSpacing/>
              <w:jc w:val="both"/>
              <w:rPr>
                <w:rFonts w:ascii="Times New Roman" w:hAnsi="Times New Roman" w:cs="Times New Roman"/>
                <w:sz w:val="20"/>
                <w:szCs w:val="24"/>
              </w:rPr>
            </w:pPr>
          </w:p>
          <w:p w:rsidR="00B04A62" w:rsidRPr="00EC1268" w:rsidRDefault="00B04A62" w:rsidP="00B04A62">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Promotes equity in access to health care services within and across counties</w:t>
            </w:r>
          </w:p>
        </w:tc>
      </w:tr>
      <w:tr w:rsidR="00EC1268" w:rsidRPr="00EC1268" w:rsidTr="00417A98">
        <w:trPr>
          <w:trHeight w:val="227"/>
        </w:trPr>
        <w:tc>
          <w:tcPr>
            <w:tcW w:w="2995" w:type="dxa"/>
          </w:tcPr>
          <w:p w:rsidR="00EC1268" w:rsidRPr="00136F60" w:rsidRDefault="00EC1268" w:rsidP="00EC1268">
            <w:pPr>
              <w:autoSpaceDE w:val="0"/>
              <w:autoSpaceDN w:val="0"/>
              <w:adjustRightInd w:val="0"/>
              <w:jc w:val="both"/>
              <w:rPr>
                <w:rFonts w:ascii="Times New Roman" w:hAnsi="Times New Roman" w:cs="Times New Roman"/>
                <w:i/>
                <w:sz w:val="20"/>
                <w:szCs w:val="24"/>
              </w:rPr>
            </w:pPr>
            <w:r w:rsidRPr="00136F60">
              <w:rPr>
                <w:rFonts w:ascii="Times New Roman" w:hAnsi="Times New Roman" w:cs="Times New Roman"/>
                <w:i/>
                <w:sz w:val="20"/>
                <w:szCs w:val="24"/>
              </w:rPr>
              <w:t>In adequate rule</w:t>
            </w:r>
          </w:p>
          <w:p w:rsidR="00136F60" w:rsidRDefault="00136F60" w:rsidP="00136F60">
            <w:pPr>
              <w:pStyle w:val="ListParagraph"/>
              <w:numPr>
                <w:ilvl w:val="0"/>
                <w:numId w:val="31"/>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No limits on levels of user charges that  hospitals can charge</w:t>
            </w:r>
          </w:p>
          <w:p w:rsidR="00136F60" w:rsidRPr="00136F60" w:rsidRDefault="00136F60" w:rsidP="00136F60">
            <w:pPr>
              <w:pStyle w:val="ListParagraph"/>
              <w:numPr>
                <w:ilvl w:val="0"/>
                <w:numId w:val="31"/>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Not clear if all maternal care services are free under the new policy, or it is only delivery </w:t>
            </w:r>
            <w:r w:rsidR="00AE5900">
              <w:rPr>
                <w:rFonts w:ascii="Times New Roman" w:hAnsi="Times New Roman" w:cs="Times New Roman"/>
                <w:sz w:val="20"/>
                <w:szCs w:val="24"/>
              </w:rPr>
              <w:t>services</w:t>
            </w:r>
            <w:r>
              <w:rPr>
                <w:rFonts w:ascii="Times New Roman" w:hAnsi="Times New Roman" w:cs="Times New Roman"/>
                <w:sz w:val="20"/>
                <w:szCs w:val="24"/>
              </w:rPr>
              <w:t xml:space="preserve"> that are free</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Counties can develop guidelines for hospitals in terms of  charging levels</w:t>
            </w: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Make clear what aspects of maternal care are free under the new policy</w:t>
            </w:r>
          </w:p>
          <w:p w:rsidR="00136F60" w:rsidRPr="00EC1268" w:rsidRDefault="00136F60" w:rsidP="009B3C47">
            <w:pPr>
              <w:autoSpaceDE w:val="0"/>
              <w:autoSpaceDN w:val="0"/>
              <w:adjustRightInd w:val="0"/>
              <w:contextualSpacing/>
              <w:jc w:val="both"/>
              <w:rPr>
                <w:rFonts w:ascii="Times New Roman" w:hAnsi="Times New Roman" w:cs="Times New Roman"/>
                <w:sz w:val="20"/>
                <w:szCs w:val="24"/>
              </w:rPr>
            </w:pPr>
          </w:p>
        </w:tc>
        <w:tc>
          <w:tcPr>
            <w:tcW w:w="2593"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Increase financial risk protection</w:t>
            </w: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Pr="00EC1268"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on policy adherence and increase financial protection</w:t>
            </w:r>
          </w:p>
        </w:tc>
      </w:tr>
      <w:tr w:rsidR="00EC1268" w:rsidRPr="00EC1268" w:rsidTr="00417A98">
        <w:trPr>
          <w:trHeight w:val="235"/>
        </w:trPr>
        <w:tc>
          <w:tcPr>
            <w:tcW w:w="2995" w:type="dxa"/>
          </w:tcPr>
          <w:p w:rsidR="00EC1268" w:rsidRPr="004435CB" w:rsidRDefault="004435CB" w:rsidP="004435CB">
            <w:p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Conflictive or non-aligned rule</w:t>
            </w:r>
          </w:p>
        </w:tc>
        <w:tc>
          <w:tcPr>
            <w:tcW w:w="3398"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c>
          <w:tcPr>
            <w:tcW w:w="2593"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r>
      <w:tr w:rsidR="00EC1268" w:rsidRPr="00EC1268" w:rsidTr="00417A98">
        <w:trPr>
          <w:trHeight w:val="227"/>
        </w:trPr>
        <w:tc>
          <w:tcPr>
            <w:tcW w:w="2995" w:type="dxa"/>
          </w:tcPr>
          <w:p w:rsidR="00EC1268" w:rsidRPr="00136F60" w:rsidRDefault="00136F60" w:rsidP="00136F60">
            <w:pPr>
              <w:autoSpaceDE w:val="0"/>
              <w:autoSpaceDN w:val="0"/>
              <w:adjustRightInd w:val="0"/>
              <w:jc w:val="both"/>
              <w:rPr>
                <w:rFonts w:ascii="Times New Roman" w:hAnsi="Times New Roman" w:cs="Times New Roman"/>
                <w:i/>
                <w:sz w:val="20"/>
                <w:szCs w:val="24"/>
              </w:rPr>
            </w:pPr>
            <w:r w:rsidRPr="00136F60">
              <w:rPr>
                <w:rFonts w:ascii="Times New Roman" w:hAnsi="Times New Roman" w:cs="Times New Roman"/>
                <w:i/>
                <w:sz w:val="20"/>
                <w:szCs w:val="24"/>
              </w:rPr>
              <w:t>Weak rule enforcement</w:t>
            </w:r>
          </w:p>
          <w:p w:rsidR="00136F60" w:rsidRPr="00136F60" w:rsidRDefault="00136F60" w:rsidP="00136F60">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Facilities are required to forward 25% of user revenue to the district to support primary health care services</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9B3C47" w:rsidRPr="00EC1268" w:rsidRDefault="009B3C47"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Anecdotal evidence suggests that this is not always done and that there are no mechanisms to ensure that 25% of funds are forwarded to district</w:t>
            </w:r>
          </w:p>
        </w:tc>
        <w:tc>
          <w:tcPr>
            <w:tcW w:w="2593"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r>
      <w:tr w:rsidR="009B3C47" w:rsidRPr="00EC1268" w:rsidTr="00417A98">
        <w:trPr>
          <w:trHeight w:val="227"/>
        </w:trPr>
        <w:tc>
          <w:tcPr>
            <w:tcW w:w="2995" w:type="dxa"/>
          </w:tcPr>
          <w:p w:rsidR="009B3C47" w:rsidRDefault="009B3C47" w:rsidP="00136F60">
            <w:pPr>
              <w:autoSpaceDE w:val="0"/>
              <w:autoSpaceDN w:val="0"/>
              <w:adjustRightInd w:val="0"/>
              <w:jc w:val="both"/>
              <w:rPr>
                <w:rFonts w:ascii="Times New Roman" w:hAnsi="Times New Roman" w:cs="Times New Roman"/>
                <w:i/>
                <w:sz w:val="20"/>
                <w:szCs w:val="24"/>
              </w:rPr>
            </w:pPr>
            <w:r>
              <w:rPr>
                <w:rFonts w:ascii="Times New Roman" w:hAnsi="Times New Roman" w:cs="Times New Roman"/>
                <w:i/>
                <w:sz w:val="20"/>
                <w:szCs w:val="24"/>
              </w:rPr>
              <w:t>Weak organisational capacity</w:t>
            </w:r>
          </w:p>
          <w:p w:rsidR="009B3C47" w:rsidRDefault="009B3C47" w:rsidP="009B3C47">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There are very few trained health </w:t>
            </w:r>
            <w:r w:rsidR="00812A59">
              <w:rPr>
                <w:rFonts w:ascii="Times New Roman" w:hAnsi="Times New Roman" w:cs="Times New Roman"/>
                <w:sz w:val="20"/>
                <w:szCs w:val="24"/>
              </w:rPr>
              <w:t>economists</w:t>
            </w:r>
            <w:r>
              <w:rPr>
                <w:rFonts w:ascii="Times New Roman" w:hAnsi="Times New Roman" w:cs="Times New Roman"/>
                <w:sz w:val="20"/>
                <w:szCs w:val="24"/>
              </w:rPr>
              <w:t xml:space="preserve"> at the MOH</w:t>
            </w:r>
            <w:r w:rsidR="009B0531">
              <w:rPr>
                <w:rFonts w:ascii="Times New Roman" w:hAnsi="Times New Roman" w:cs="Times New Roman"/>
                <w:sz w:val="20"/>
                <w:szCs w:val="24"/>
              </w:rPr>
              <w:t>, which means that technical capacity to provide technical support is lacking</w:t>
            </w:r>
          </w:p>
          <w:p w:rsidR="00812A59" w:rsidRDefault="00812A59" w:rsidP="009B3C47">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Several programme management units</w:t>
            </w:r>
            <w:r w:rsidR="00891679">
              <w:rPr>
                <w:rFonts w:ascii="Times New Roman" w:hAnsi="Times New Roman" w:cs="Times New Roman"/>
                <w:sz w:val="20"/>
                <w:szCs w:val="24"/>
              </w:rPr>
              <w:t xml:space="preserve"> at the national level, creating potential for vertical implementation of health financing programmes</w:t>
            </w:r>
            <w:r w:rsidR="00AF04C4">
              <w:rPr>
                <w:rFonts w:ascii="Times New Roman" w:hAnsi="Times New Roman" w:cs="Times New Roman"/>
                <w:sz w:val="20"/>
                <w:szCs w:val="24"/>
              </w:rPr>
              <w:t xml:space="preserve"> and over-stretching staff</w:t>
            </w:r>
          </w:p>
          <w:p w:rsidR="00812A59" w:rsidRPr="009B3C47" w:rsidRDefault="00AF04C4" w:rsidP="00AF04C4">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More than one division/unit that works on issues related to policy, planning and health care financing. It is not entirely clear how these divisions work together to provide policy direction at the ministry</w:t>
            </w:r>
          </w:p>
        </w:tc>
        <w:tc>
          <w:tcPr>
            <w:tcW w:w="3398" w:type="dxa"/>
          </w:tcPr>
          <w:p w:rsidR="009B3C47" w:rsidRDefault="009B3C47" w:rsidP="009B3C47">
            <w:pPr>
              <w:autoSpaceDE w:val="0"/>
              <w:autoSpaceDN w:val="0"/>
              <w:adjustRightInd w:val="0"/>
              <w:contextualSpacing/>
              <w:jc w:val="both"/>
              <w:rPr>
                <w:rFonts w:ascii="Times New Roman" w:hAnsi="Times New Roman" w:cs="Times New Roman"/>
                <w:sz w:val="20"/>
                <w:szCs w:val="24"/>
              </w:rPr>
            </w:pPr>
          </w:p>
          <w:p w:rsidR="009B0531" w:rsidRDefault="009B0531"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Train or recruit health economists with appropriate skills</w:t>
            </w: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Develop a single </w:t>
            </w:r>
            <w:r w:rsidR="00AF04C4">
              <w:rPr>
                <w:rFonts w:ascii="Times New Roman" w:hAnsi="Times New Roman" w:cs="Times New Roman"/>
                <w:sz w:val="20"/>
                <w:szCs w:val="24"/>
              </w:rPr>
              <w:t>programme management unit, that will oversee all health financing related projects and programmes</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Identify  mechanisms to promote linkages between these units to avoid duplication</w:t>
            </w:r>
          </w:p>
        </w:tc>
        <w:tc>
          <w:tcPr>
            <w:tcW w:w="2593" w:type="dxa"/>
          </w:tcPr>
          <w:p w:rsidR="009B3C47" w:rsidRDefault="009B3C47" w:rsidP="009B3C47">
            <w:pPr>
              <w:autoSpaceDE w:val="0"/>
              <w:autoSpaceDN w:val="0"/>
              <w:adjustRightInd w:val="0"/>
              <w:contextualSpacing/>
              <w:jc w:val="both"/>
              <w:rPr>
                <w:rFonts w:ascii="Times New Roman" w:hAnsi="Times New Roman" w:cs="Times New Roman"/>
                <w:sz w:val="20"/>
                <w:szCs w:val="24"/>
              </w:rPr>
            </w:pPr>
          </w:p>
          <w:p w:rsidR="009B0531" w:rsidRDefault="009B0531"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More solid policy design and recommendations based on sound technical understanding</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Better coordinated programmes and implementation.; More efficient staff</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Pr="00EC1268" w:rsidRDefault="00AF04C4" w:rsidP="00AE5900">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Better use </w:t>
            </w:r>
            <w:r w:rsidR="00AE5900">
              <w:rPr>
                <w:rFonts w:ascii="Times New Roman" w:hAnsi="Times New Roman" w:cs="Times New Roman"/>
                <w:sz w:val="20"/>
                <w:szCs w:val="24"/>
              </w:rPr>
              <w:t>of</w:t>
            </w:r>
            <w:r>
              <w:rPr>
                <w:rFonts w:ascii="Times New Roman" w:hAnsi="Times New Roman" w:cs="Times New Roman"/>
                <w:sz w:val="20"/>
                <w:szCs w:val="24"/>
              </w:rPr>
              <w:t xml:space="preserve"> human resources and increased efficiency in terms of policy and planning</w:t>
            </w:r>
          </w:p>
        </w:tc>
      </w:tr>
      <w:tr w:rsidR="00EC1268" w:rsidRPr="00EC1268" w:rsidTr="001307DB">
        <w:trPr>
          <w:trHeight w:val="1158"/>
        </w:trPr>
        <w:tc>
          <w:tcPr>
            <w:tcW w:w="2995" w:type="dxa"/>
          </w:tcPr>
          <w:p w:rsidR="00EC1268" w:rsidRDefault="009B3C47" w:rsidP="009B3C47">
            <w:p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Dysfunctional</w:t>
            </w:r>
            <w:r w:rsidR="00417A98">
              <w:rPr>
                <w:rFonts w:ascii="Times New Roman" w:hAnsi="Times New Roman" w:cs="Times New Roman"/>
                <w:sz w:val="20"/>
                <w:szCs w:val="24"/>
              </w:rPr>
              <w:t xml:space="preserve"> inter-organisation rules</w:t>
            </w:r>
          </w:p>
          <w:p w:rsidR="00B11548" w:rsidRPr="004B7C3D" w:rsidRDefault="001307DB" w:rsidP="004B7C3D">
            <w:pPr>
              <w:pStyle w:val="ListParagraph"/>
              <w:numPr>
                <w:ilvl w:val="0"/>
                <w:numId w:val="37"/>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Interactions with the private sector</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07DB" w:rsidRDefault="001307DB" w:rsidP="009B3C47">
            <w:pPr>
              <w:autoSpaceDE w:val="0"/>
              <w:autoSpaceDN w:val="0"/>
              <w:adjustRightInd w:val="0"/>
              <w:contextualSpacing/>
              <w:jc w:val="both"/>
              <w:rPr>
                <w:rFonts w:ascii="Times New Roman" w:hAnsi="Times New Roman" w:cs="Times New Roman"/>
                <w:sz w:val="20"/>
                <w:szCs w:val="24"/>
              </w:rPr>
            </w:pPr>
          </w:p>
          <w:p w:rsidR="001307DB" w:rsidRPr="00EC1268" w:rsidRDefault="007F2DB2"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Strengthen</w:t>
            </w:r>
            <w:r w:rsidR="001307DB">
              <w:rPr>
                <w:rFonts w:ascii="Times New Roman" w:hAnsi="Times New Roman" w:cs="Times New Roman"/>
                <w:sz w:val="20"/>
                <w:szCs w:val="24"/>
              </w:rPr>
              <w:t xml:space="preserve"> the interaction of MOH providers with private sector providers</w:t>
            </w:r>
          </w:p>
        </w:tc>
        <w:tc>
          <w:tcPr>
            <w:tcW w:w="2593"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07DB" w:rsidRDefault="001307DB" w:rsidP="009B3C47">
            <w:pPr>
              <w:autoSpaceDE w:val="0"/>
              <w:autoSpaceDN w:val="0"/>
              <w:adjustRightInd w:val="0"/>
              <w:contextualSpacing/>
              <w:jc w:val="both"/>
              <w:rPr>
                <w:rFonts w:ascii="Times New Roman" w:hAnsi="Times New Roman" w:cs="Times New Roman"/>
                <w:sz w:val="20"/>
                <w:szCs w:val="24"/>
              </w:rPr>
            </w:pPr>
          </w:p>
          <w:p w:rsidR="001307DB" w:rsidRPr="00EC1268" w:rsidRDefault="001307DB"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on benefit package as the county governments purchase health services from private providers</w:t>
            </w:r>
          </w:p>
        </w:tc>
      </w:tr>
    </w:tbl>
    <w:p w:rsidR="00EC1268" w:rsidRPr="00D33021" w:rsidRDefault="00EC1268" w:rsidP="0015428F">
      <w:pPr>
        <w:spacing w:line="360" w:lineRule="auto"/>
        <w:jc w:val="both"/>
        <w:rPr>
          <w:rFonts w:ascii="Times New Roman" w:hAnsi="Times New Roman" w:cs="Times New Roman"/>
          <w:b/>
          <w:sz w:val="24"/>
          <w:szCs w:val="24"/>
        </w:rPr>
      </w:pPr>
    </w:p>
    <w:p w:rsidR="0015428F" w:rsidRPr="00D33021" w:rsidRDefault="0066758A" w:rsidP="0015428F">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lastRenderedPageBreak/>
        <w:t>4.2</w:t>
      </w:r>
      <w:r w:rsidR="00CF5C5E" w:rsidRPr="00D33021">
        <w:rPr>
          <w:rFonts w:ascii="Times New Roman" w:hAnsi="Times New Roman" w:cs="Times New Roman"/>
          <w:b/>
          <w:sz w:val="24"/>
          <w:szCs w:val="24"/>
        </w:rPr>
        <w:t xml:space="preserve"> </w:t>
      </w:r>
      <w:r w:rsidR="0015428F" w:rsidRPr="00D33021">
        <w:rPr>
          <w:rFonts w:ascii="Times New Roman" w:hAnsi="Times New Roman" w:cs="Times New Roman"/>
          <w:b/>
          <w:sz w:val="24"/>
          <w:szCs w:val="24"/>
        </w:rPr>
        <w:t>The National</w:t>
      </w:r>
      <w:r w:rsidR="00697DA4" w:rsidRPr="00D33021">
        <w:rPr>
          <w:rFonts w:ascii="Times New Roman" w:hAnsi="Times New Roman" w:cs="Times New Roman"/>
          <w:b/>
          <w:sz w:val="24"/>
          <w:szCs w:val="24"/>
        </w:rPr>
        <w:t xml:space="preserve"> Hospital Insurance Fund (NHIF)</w:t>
      </w: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National Hospital Insurance Fund </w:t>
      </w:r>
      <w:r w:rsidR="00856807">
        <w:rPr>
          <w:rFonts w:ascii="Times New Roman" w:hAnsi="Times New Roman" w:cs="Times New Roman"/>
          <w:sz w:val="24"/>
          <w:szCs w:val="24"/>
        </w:rPr>
        <w:t>is a state parastatal</w:t>
      </w:r>
      <w:r w:rsidRPr="00D33021">
        <w:rPr>
          <w:rFonts w:ascii="Times New Roman" w:hAnsi="Times New Roman" w:cs="Times New Roman"/>
          <w:sz w:val="24"/>
          <w:szCs w:val="24"/>
        </w:rPr>
        <w:t xml:space="preserve"> that was established in 1966 as a department under the </w:t>
      </w:r>
      <w:r w:rsidRPr="00D33021">
        <w:rPr>
          <w:rStyle w:val="link2hv"/>
          <w:rFonts w:ascii="Times New Roman" w:hAnsi="Times New Roman" w:cs="Times New Roman"/>
          <w:sz w:val="24"/>
          <w:szCs w:val="24"/>
        </w:rPr>
        <w:t>Ministry of Health</w:t>
      </w:r>
      <w:r w:rsidRPr="00D33021">
        <w:rPr>
          <w:rFonts w:ascii="Times New Roman" w:hAnsi="Times New Roman" w:cs="Times New Roman"/>
          <w:sz w:val="24"/>
          <w:szCs w:val="24"/>
        </w:rPr>
        <w:t>.  The Fund's core mandate is to provide medical insurance cover to all its members and their declared dependants.</w:t>
      </w:r>
      <w:r w:rsidR="00856807">
        <w:rPr>
          <w:rFonts w:ascii="Times New Roman" w:hAnsi="Times New Roman" w:cs="Times New Roman"/>
          <w:sz w:val="24"/>
          <w:szCs w:val="24"/>
        </w:rPr>
        <w:t xml:space="preserve"> </w:t>
      </w:r>
      <w:r w:rsidRPr="00D33021">
        <w:rPr>
          <w:rFonts w:ascii="Times New Roman" w:hAnsi="Times New Roman" w:cs="Times New Roman"/>
          <w:sz w:val="24"/>
          <w:szCs w:val="24"/>
        </w:rPr>
        <w:t xml:space="preserve">The NHIF is governed by the </w:t>
      </w:r>
      <w:r w:rsidR="00C0122B">
        <w:fldChar w:fldCharType="begin"/>
      </w:r>
      <w:r w:rsidR="00C0122B">
        <w:instrText xml:space="preserve"> HYPERLINK "http://www.kenyalaw.org/kenyalaw/klr_app/view_cap.php?CapID=413" \t "_blank" </w:instrText>
      </w:r>
      <w:r w:rsidR="00C0122B">
        <w:fldChar w:fldCharType="separate"/>
      </w:r>
      <w:r w:rsidRPr="00D33021">
        <w:rPr>
          <w:rStyle w:val="Hyperlink"/>
          <w:rFonts w:ascii="Times New Roman" w:hAnsi="Times New Roman" w:cs="Times New Roman"/>
          <w:color w:val="auto"/>
          <w:sz w:val="24"/>
          <w:szCs w:val="24"/>
          <w:u w:val="none"/>
        </w:rPr>
        <w:t>NHIF Act No 9 of 1998</w:t>
      </w:r>
      <w:r w:rsidR="00C0122B">
        <w:rPr>
          <w:rStyle w:val="Hyperlink"/>
          <w:rFonts w:ascii="Times New Roman" w:hAnsi="Times New Roman" w:cs="Times New Roman"/>
          <w:color w:val="auto"/>
          <w:sz w:val="24"/>
          <w:szCs w:val="24"/>
          <w:u w:val="none"/>
        </w:rPr>
        <w:fldChar w:fldCharType="end"/>
      </w:r>
      <w:r w:rsidRPr="00D33021">
        <w:rPr>
          <w:rStyle w:val="Hyperlink"/>
          <w:rFonts w:ascii="Times New Roman" w:hAnsi="Times New Roman" w:cs="Times New Roman"/>
          <w:color w:val="auto"/>
          <w:sz w:val="24"/>
          <w:szCs w:val="24"/>
          <w:u w:val="none"/>
        </w:rPr>
        <w:t>.</w:t>
      </w:r>
      <w:r w:rsidRPr="00D33021">
        <w:rPr>
          <w:rFonts w:ascii="Times New Roman" w:hAnsi="Times New Roman" w:cs="Times New Roman"/>
          <w:sz w:val="24"/>
          <w:szCs w:val="24"/>
        </w:rPr>
        <w:t xml:space="preserve"> As a government parastatal the NHIF is also under the State Corporation’s Act, although the NHIF Act is the primary statutory instrument and supersedes the State Corporation’s Act.</w:t>
      </w:r>
    </w:p>
    <w:p w:rsidR="0015428F" w:rsidRPr="00D33021" w:rsidRDefault="0015428F"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There is a board of management, which is made up of a representati</w:t>
      </w:r>
      <w:r w:rsidR="00856807">
        <w:rPr>
          <w:rFonts w:ascii="Times New Roman" w:hAnsi="Times New Roman" w:cs="Times New Roman"/>
          <w:sz w:val="24"/>
          <w:szCs w:val="24"/>
        </w:rPr>
        <w:t>on of stakeholders. The board i</w:t>
      </w:r>
      <w:r w:rsidRPr="00D33021">
        <w:rPr>
          <w:rFonts w:ascii="Times New Roman" w:hAnsi="Times New Roman" w:cs="Times New Roman"/>
          <w:sz w:val="24"/>
          <w:szCs w:val="24"/>
        </w:rPr>
        <w:t xml:space="preserve">s charged with the running of the NHIF through policy formulation and decision making on all policy matters. The Chief Executive serves as the secretary to the Board of Management. S/he is appointed by the minister and is responsible for the day to day management of the board. Key stakeholders represented in the board include: Kenya Medical Association (KMA); Central Organisation of Trade Unions (COTU); Director of Medical Services/Ministry of Health; Ministry of Devolution </w:t>
      </w:r>
      <w:r w:rsidR="007F2DB2">
        <w:rPr>
          <w:rFonts w:ascii="Times New Roman" w:hAnsi="Times New Roman" w:cs="Times New Roman"/>
          <w:sz w:val="24"/>
          <w:szCs w:val="24"/>
        </w:rPr>
        <w:t>and</w:t>
      </w:r>
      <w:r w:rsidRPr="00D33021">
        <w:rPr>
          <w:rFonts w:ascii="Times New Roman" w:hAnsi="Times New Roman" w:cs="Times New Roman"/>
          <w:sz w:val="24"/>
          <w:szCs w:val="24"/>
        </w:rPr>
        <w:t xml:space="preserve"> Planning; Christian Health Association of Kenya (CHAK); Kenya National Union of Teachers; National Council of NGO's; Kenya National Farmers Union; Federation of Kenya Employers (FKE); Association of Kenya Insurers. The chairman of the board is appointed by the president, in line with the provisions of the State Corporations Act. The  board has the power to manage, control and administer the assets of the fund; receive any gifts, grants, donations or endowments made to the fund; determine the provisions made for capital and recurrent expenditure; open bank accounts; invest any monies of the fund not immediately required for the purposes of providing health insurance. Funds can only be</w:t>
      </w:r>
      <w:r w:rsidR="00856807">
        <w:rPr>
          <w:rFonts w:ascii="Times New Roman" w:hAnsi="Times New Roman" w:cs="Times New Roman"/>
          <w:sz w:val="24"/>
          <w:szCs w:val="24"/>
        </w:rPr>
        <w:t xml:space="preserve"> invested in a reputable ban</w:t>
      </w:r>
      <w:r w:rsidRPr="00D33021">
        <w:rPr>
          <w:rFonts w:ascii="Times New Roman" w:hAnsi="Times New Roman" w:cs="Times New Roman"/>
          <w:sz w:val="24"/>
          <w:szCs w:val="24"/>
        </w:rPr>
        <w:t xml:space="preserve">k, being an investment in which trust funds are authorised by the law. Despite this being clearly highlighted in the act, the NHIF has been criticised for investing widely in capital assets, which has </w:t>
      </w:r>
      <w:r w:rsidR="00AE5900">
        <w:rPr>
          <w:rFonts w:ascii="Times New Roman" w:hAnsi="Times New Roman" w:cs="Times New Roman"/>
          <w:sz w:val="24"/>
          <w:szCs w:val="24"/>
        </w:rPr>
        <w:t>affected</w:t>
      </w:r>
      <w:r w:rsidRPr="00D33021">
        <w:rPr>
          <w:rFonts w:ascii="Times New Roman" w:hAnsi="Times New Roman" w:cs="Times New Roman"/>
          <w:sz w:val="24"/>
          <w:szCs w:val="24"/>
        </w:rPr>
        <w:t xml:space="preserve">the balance sheet and </w:t>
      </w:r>
      <w:r w:rsidR="00AE5900">
        <w:rPr>
          <w:rFonts w:ascii="Times New Roman" w:hAnsi="Times New Roman" w:cs="Times New Roman"/>
          <w:sz w:val="24"/>
          <w:szCs w:val="24"/>
        </w:rPr>
        <w:t>liquidity</w:t>
      </w:r>
      <w:r w:rsidRPr="00D33021">
        <w:rPr>
          <w:rFonts w:ascii="Times New Roman" w:hAnsi="Times New Roman" w:cs="Times New Roman"/>
          <w:sz w:val="24"/>
          <w:szCs w:val="24"/>
        </w:rPr>
        <w:t>. There are four committees constituted by the board: executive board committee; operations and quality assurance; project board committee and finance and investment committee. These committees have clear terms of reference, hold regular meetings and report back to the Board.</w:t>
      </w:r>
    </w:p>
    <w:p w:rsidR="0015428F" w:rsidRPr="00D33021" w:rsidRDefault="0015428F"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 xml:space="preserve">There are two types of contributions: a standard contribution for those working </w:t>
      </w:r>
      <w:r w:rsidR="006F2264">
        <w:rPr>
          <w:rFonts w:ascii="Times New Roman" w:hAnsi="Times New Roman" w:cs="Times New Roman"/>
          <w:sz w:val="24"/>
          <w:szCs w:val="24"/>
        </w:rPr>
        <w:t xml:space="preserve">in </w:t>
      </w:r>
      <w:r w:rsidRPr="00D33021">
        <w:rPr>
          <w:rFonts w:ascii="Times New Roman" w:hAnsi="Times New Roman" w:cs="Times New Roman"/>
          <w:sz w:val="24"/>
          <w:szCs w:val="24"/>
        </w:rPr>
        <w:t xml:space="preserve">the formal sector, and a </w:t>
      </w:r>
      <w:r w:rsidR="006F2264">
        <w:rPr>
          <w:rFonts w:ascii="Times New Roman" w:hAnsi="Times New Roman" w:cs="Times New Roman"/>
          <w:sz w:val="24"/>
          <w:szCs w:val="24"/>
        </w:rPr>
        <w:t>‘</w:t>
      </w:r>
      <w:r w:rsidRPr="00D33021">
        <w:rPr>
          <w:rFonts w:ascii="Times New Roman" w:hAnsi="Times New Roman" w:cs="Times New Roman"/>
          <w:sz w:val="24"/>
          <w:szCs w:val="24"/>
        </w:rPr>
        <w:t>special</w:t>
      </w:r>
      <w:r w:rsidR="006F2264">
        <w:rPr>
          <w:rFonts w:ascii="Times New Roman" w:hAnsi="Times New Roman" w:cs="Times New Roman"/>
          <w:sz w:val="24"/>
          <w:szCs w:val="24"/>
        </w:rPr>
        <w:t>’</w:t>
      </w:r>
      <w:r w:rsidRPr="00D33021">
        <w:rPr>
          <w:rFonts w:ascii="Times New Roman" w:hAnsi="Times New Roman" w:cs="Times New Roman"/>
          <w:sz w:val="24"/>
          <w:szCs w:val="24"/>
        </w:rPr>
        <w:t xml:space="preserve"> contribution for those in self-employment. According to the rules stipulated in the act, an employer should deduct contributions from the employee’s salary or other remuneration and should retain the possession of the card issued</w:t>
      </w:r>
      <w:r w:rsidR="006F2264">
        <w:rPr>
          <w:rFonts w:ascii="Times New Roman" w:hAnsi="Times New Roman" w:cs="Times New Roman"/>
          <w:sz w:val="24"/>
          <w:szCs w:val="24"/>
        </w:rPr>
        <w:t xml:space="preserve"> to</w:t>
      </w:r>
      <w:r w:rsidRPr="00D33021">
        <w:rPr>
          <w:rFonts w:ascii="Times New Roman" w:hAnsi="Times New Roman" w:cs="Times New Roman"/>
          <w:sz w:val="24"/>
          <w:szCs w:val="24"/>
        </w:rPr>
        <w:t xml:space="preserve"> the person except when that person requires that card for the purposes of seeking health care. In case of late payments, the act states that a penalty equal to five times the amount of that contribution shall be payable by that person for each month. In case where the member is employed, the employer will pay the penalty on their behalf. The NHIF act allows the fund to provide both out-patient and in-patient health care, however the funds only provides inpatient care</w:t>
      </w:r>
      <w:r w:rsidR="00D924BD">
        <w:rPr>
          <w:rFonts w:ascii="Times New Roman" w:hAnsi="Times New Roman" w:cs="Times New Roman"/>
          <w:sz w:val="24"/>
          <w:szCs w:val="24"/>
        </w:rPr>
        <w:t>.</w:t>
      </w:r>
    </w:p>
    <w:p w:rsidR="0015428F" w:rsidRPr="00D33021" w:rsidRDefault="0015428F" w:rsidP="0015428F">
      <w:pPr>
        <w:spacing w:line="360" w:lineRule="auto"/>
        <w:jc w:val="both"/>
        <w:rPr>
          <w:rFonts w:ascii="Times New Roman" w:hAnsi="Times New Roman" w:cs="Times New Roman"/>
          <w:b/>
          <w:sz w:val="24"/>
          <w:szCs w:val="24"/>
        </w:rPr>
      </w:pPr>
    </w:p>
    <w:p w:rsidR="0015428F" w:rsidRPr="00D33021" w:rsidRDefault="00EC1268"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5:</w:t>
      </w:r>
      <w:r w:rsidR="0015428F" w:rsidRPr="00D33021">
        <w:rPr>
          <w:rFonts w:ascii="Times New Roman" w:hAnsi="Times New Roman" w:cs="Times New Roman"/>
          <w:b/>
          <w:sz w:val="24"/>
          <w:szCs w:val="24"/>
        </w:rPr>
        <w:t xml:space="preserve"> </w:t>
      </w:r>
      <w:r w:rsidR="00DC1539">
        <w:rPr>
          <w:rFonts w:ascii="Times New Roman" w:hAnsi="Times New Roman" w:cs="Times New Roman"/>
          <w:b/>
          <w:sz w:val="24"/>
          <w:szCs w:val="24"/>
        </w:rPr>
        <w:t xml:space="preserve"> </w:t>
      </w:r>
      <w:r w:rsidR="0015428F" w:rsidRPr="00D33021">
        <w:rPr>
          <w:rFonts w:ascii="Times New Roman" w:hAnsi="Times New Roman" w:cs="Times New Roman"/>
          <w:b/>
          <w:sz w:val="24"/>
          <w:szCs w:val="24"/>
        </w:rPr>
        <w:t>Summary of bottlenecks and possible improvement measures</w:t>
      </w:r>
      <w:r w:rsidR="00DC1539">
        <w:rPr>
          <w:rFonts w:ascii="Times New Roman" w:hAnsi="Times New Roman" w:cs="Times New Roman"/>
          <w:b/>
          <w:sz w:val="24"/>
          <w:szCs w:val="24"/>
        </w:rPr>
        <w:t>: NHIF</w:t>
      </w:r>
    </w:p>
    <w:tbl>
      <w:tblPr>
        <w:tblStyle w:val="TableGrid"/>
        <w:tblW w:w="0" w:type="auto"/>
        <w:tblLook w:val="04A0" w:firstRow="1" w:lastRow="0" w:firstColumn="1" w:lastColumn="0" w:noHBand="0" w:noVBand="1"/>
      </w:tblPr>
      <w:tblGrid>
        <w:gridCol w:w="2906"/>
        <w:gridCol w:w="3439"/>
        <w:gridCol w:w="2375"/>
      </w:tblGrid>
      <w:tr w:rsidR="0015428F" w:rsidRPr="00D33021" w:rsidTr="00A94759">
        <w:trPr>
          <w:trHeight w:val="448"/>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Bottlenecks</w:t>
            </w: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Improvement measures</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Potential impact on health financing performance</w:t>
            </w: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Rule absence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No specific rule on coverage for the indigents </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No rule on employers contributions on behalf of employees</w:t>
            </w:r>
          </w:p>
          <w:p w:rsidR="0015428F" w:rsidRPr="00D33021" w:rsidRDefault="0015428F" w:rsidP="00CF5C5E">
            <w:pPr>
              <w:autoSpaceDE w:val="0"/>
              <w:autoSpaceDN w:val="0"/>
              <w:adjustRightInd w:val="0"/>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Create a new rule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Introduce and set a new rule on how the poor and indigent populations can be covered under NHIF</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population coverage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revenue generation and financial risk protection</w:t>
            </w:r>
          </w:p>
        </w:tc>
      </w:tr>
      <w:tr w:rsidR="0015428F" w:rsidRPr="00D33021" w:rsidTr="00A94759">
        <w:trPr>
          <w:trHeight w:val="5661"/>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Inadequate rule</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Contribution amounts for informal sector workers can be too high, for those in the poorest group</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The penalty for delayed payment is too high and can discourage re-entry to those who have missed payment</w:t>
            </w:r>
          </w:p>
          <w:p w:rsidR="0015428F"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Contribution for formal sector workers do not adequately reflect ability to pay</w:t>
            </w:r>
          </w:p>
          <w:p w:rsidR="006A529A" w:rsidRDefault="006A529A"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Setting of prices/levels of reimbursement</w:t>
            </w:r>
          </w:p>
          <w:p w:rsidR="006A529A" w:rsidRDefault="006A529A"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It is not clear which private hospitals fall under category B</w:t>
            </w:r>
          </w:p>
          <w:p w:rsidR="00885ED4" w:rsidRPr="00D33021" w:rsidRDefault="00885ED4"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Reimbursement rates are based on an basement of facilities, implying that the better resourced  facilities receive more compared to those with less resources</w:t>
            </w:r>
          </w:p>
          <w:p w:rsidR="0015428F" w:rsidRDefault="0015428F" w:rsidP="00CA1EE4">
            <w:pPr>
              <w:pStyle w:val="ListParagraph"/>
              <w:autoSpaceDE w:val="0"/>
              <w:autoSpaceDN w:val="0"/>
              <w:adjustRightInd w:val="0"/>
              <w:ind w:left="360"/>
              <w:jc w:val="right"/>
              <w:rPr>
                <w:rFonts w:ascii="Times New Roman" w:hAnsi="Times New Roman" w:cs="Times New Roman"/>
                <w:sz w:val="20"/>
                <w:szCs w:val="24"/>
              </w:rPr>
            </w:pPr>
          </w:p>
          <w:p w:rsidR="00CA1EE4" w:rsidRPr="00D33021" w:rsidRDefault="00CA1EE4" w:rsidP="00CA1EE4">
            <w:pPr>
              <w:pStyle w:val="ListParagraph"/>
              <w:autoSpaceDE w:val="0"/>
              <w:autoSpaceDN w:val="0"/>
              <w:adjustRightInd w:val="0"/>
              <w:ind w:left="360"/>
              <w:jc w:val="right"/>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Revisit the contribution rates for those working in the informal sector</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Identify other ways of encouraging adherence as penalties can discourage continuous membership</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Restructure contribution rates for informal sector workers to reflect ability to pay</w:t>
            </w:r>
          </w:p>
          <w:p w:rsidR="006A529A" w:rsidRDefault="006A529A" w:rsidP="00CF5C5E">
            <w:pPr>
              <w:autoSpaceDE w:val="0"/>
              <w:autoSpaceDN w:val="0"/>
              <w:adjustRightInd w:val="0"/>
              <w:contextualSpacing/>
              <w:jc w:val="both"/>
              <w:rPr>
                <w:rFonts w:ascii="Times New Roman" w:hAnsi="Times New Roman" w:cs="Times New Roman"/>
                <w:sz w:val="20"/>
                <w:szCs w:val="24"/>
              </w:rPr>
            </w:pPr>
          </w:p>
          <w:p w:rsidR="006A529A" w:rsidRPr="00D33021"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Make clear guidelines on how reimbursements rates are set</w:t>
            </w: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6A529A" w:rsidRPr="00D33021"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Clearly specify the distinction of private hospitals in Category B</w:t>
            </w: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Consider having similar rates to allow hospital with less resources to use funds for improvement</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Increase population coverage as more people may afford to enrol and sustain enrolment </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resource mobilisation, risk and income cross-subsidies</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AB5745">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AB5745">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AB5745" w:rsidRPr="00D33021" w:rsidRDefault="00AB5745"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Pr="006A529A" w:rsidRDefault="0015428F" w:rsidP="00CF5C5E">
            <w:pPr>
              <w:autoSpaceDE w:val="0"/>
              <w:autoSpaceDN w:val="0"/>
              <w:adjustRightInd w:val="0"/>
              <w:contextualSpacing/>
              <w:jc w:val="both"/>
              <w:rPr>
                <w:rFonts w:ascii="Times New Roman" w:hAnsi="Times New Roman" w:cs="Times New Roman"/>
                <w:i/>
                <w:sz w:val="20"/>
                <w:szCs w:val="24"/>
              </w:rPr>
            </w:pPr>
            <w:r w:rsidRPr="006A529A">
              <w:rPr>
                <w:rFonts w:ascii="Times New Roman" w:hAnsi="Times New Roman" w:cs="Times New Roman"/>
                <w:i/>
                <w:sz w:val="20"/>
                <w:szCs w:val="24"/>
              </w:rPr>
              <w:lastRenderedPageBreak/>
              <w:t>Conflicting or non-aligned rule</w:t>
            </w:r>
          </w:p>
          <w:p w:rsidR="0015428F" w:rsidRDefault="0015428F" w:rsidP="0015428F">
            <w:pPr>
              <w:pStyle w:val="ListParagraph"/>
              <w:numPr>
                <w:ilvl w:val="0"/>
                <w:numId w:val="25"/>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The employer should keep the card until when the member needs it to seek health care services. This can be a challenge in situations where a member is hospitalised away </w:t>
            </w:r>
            <w:r w:rsidR="00AE5900" w:rsidRPr="00D33021">
              <w:rPr>
                <w:rFonts w:ascii="Times New Roman" w:hAnsi="Times New Roman" w:cs="Times New Roman"/>
                <w:sz w:val="20"/>
                <w:szCs w:val="24"/>
              </w:rPr>
              <w:t>from</w:t>
            </w:r>
            <w:r w:rsidR="00AE5900">
              <w:rPr>
                <w:rFonts w:ascii="Times New Roman" w:hAnsi="Times New Roman" w:cs="Times New Roman"/>
                <w:sz w:val="20"/>
                <w:szCs w:val="24"/>
              </w:rPr>
              <w:t xml:space="preserve"> the </w:t>
            </w:r>
            <w:r w:rsidRPr="00D33021">
              <w:rPr>
                <w:rFonts w:ascii="Times New Roman" w:hAnsi="Times New Roman" w:cs="Times New Roman"/>
                <w:sz w:val="20"/>
                <w:szCs w:val="24"/>
              </w:rPr>
              <w:t>work place</w:t>
            </w:r>
          </w:p>
          <w:p w:rsidR="004F29D9" w:rsidRPr="00D33021" w:rsidRDefault="004F29D9" w:rsidP="0015428F">
            <w:pPr>
              <w:pStyle w:val="ListParagraph"/>
              <w:numPr>
                <w:ilvl w:val="0"/>
                <w:numId w:val="25"/>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Category B hospitals provide comprehensive services to members but can charge KES 15,000 for surgery at their discretion. It is unlikely that facilities will waive this fee if the decision lies with them</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AE5900"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Employee keeps the card. The employer receives a photocopy</w:t>
            </w: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Pr="00D33021" w:rsidRDefault="004F29D9" w:rsidP="004F29D9">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Assess the value of giving facilities the discretion to charge KES 15,000, versus providing comprehensive services like in Category A hospitals</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Improve access to benefit package</w:t>
            </w: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Pr="00D33021" w:rsidRDefault="004F29D9"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Weak rule enforcement</w:t>
            </w:r>
          </w:p>
          <w:p w:rsidR="0015428F" w:rsidRDefault="0015428F" w:rsidP="0015428F">
            <w:pPr>
              <w:pStyle w:val="ListParagraph"/>
              <w:numPr>
                <w:ilvl w:val="0"/>
                <w:numId w:val="23"/>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The board is in charge of investing the funds, in a reputable bank, but this is not the </w:t>
            </w:r>
            <w:r w:rsidR="00AE5900">
              <w:rPr>
                <w:rFonts w:ascii="Times New Roman" w:hAnsi="Times New Roman" w:cs="Times New Roman"/>
                <w:sz w:val="20"/>
                <w:szCs w:val="24"/>
              </w:rPr>
              <w:t xml:space="preserve">case as the </w:t>
            </w:r>
            <w:r w:rsidRPr="00D33021">
              <w:rPr>
                <w:rFonts w:ascii="Times New Roman" w:hAnsi="Times New Roman" w:cs="Times New Roman"/>
                <w:sz w:val="20"/>
                <w:szCs w:val="24"/>
              </w:rPr>
              <w:t>fund has invested in a wide range of capital assets</w:t>
            </w:r>
          </w:p>
          <w:p w:rsidR="006A529A" w:rsidRPr="00D33021" w:rsidRDefault="006A529A" w:rsidP="006A529A">
            <w:pPr>
              <w:pStyle w:val="ListParagraph"/>
              <w:autoSpaceDE w:val="0"/>
              <w:autoSpaceDN w:val="0"/>
              <w:adjustRightInd w:val="0"/>
              <w:ind w:left="360"/>
              <w:jc w:val="both"/>
              <w:rPr>
                <w:rFonts w:ascii="Times New Roman" w:hAnsi="Times New Roman" w:cs="Times New Roman"/>
                <w:sz w:val="20"/>
                <w:szCs w:val="24"/>
              </w:rPr>
            </w:pPr>
          </w:p>
          <w:p w:rsidR="0015428F" w:rsidRDefault="0015428F" w:rsidP="0015428F">
            <w:pPr>
              <w:pStyle w:val="ListParagraph"/>
              <w:numPr>
                <w:ilvl w:val="0"/>
                <w:numId w:val="23"/>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Outpatient services are not provided</w:t>
            </w:r>
            <w:r w:rsidR="006A529A">
              <w:rPr>
                <w:rFonts w:ascii="Times New Roman" w:hAnsi="Times New Roman" w:cs="Times New Roman"/>
                <w:sz w:val="20"/>
                <w:szCs w:val="24"/>
              </w:rPr>
              <w:t>, yet the NHIF act provides for provision of outpatient services</w:t>
            </w:r>
          </w:p>
          <w:p w:rsidR="00885ED4" w:rsidRPr="00885ED4" w:rsidRDefault="00885ED4" w:rsidP="00885ED4">
            <w:pPr>
              <w:pStyle w:val="ListParagraph"/>
              <w:rPr>
                <w:rFonts w:ascii="Times New Roman" w:hAnsi="Times New Roman" w:cs="Times New Roman"/>
                <w:sz w:val="20"/>
                <w:szCs w:val="24"/>
              </w:rPr>
            </w:pPr>
          </w:p>
          <w:p w:rsidR="0015428F" w:rsidRDefault="00885ED4" w:rsidP="0015428F">
            <w:pPr>
              <w:pStyle w:val="ListParagraph"/>
              <w:numPr>
                <w:ilvl w:val="0"/>
                <w:numId w:val="2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All government health facilities are accredited by the NHIF. </w:t>
            </w:r>
          </w:p>
          <w:p w:rsidR="00885ED4" w:rsidRDefault="00885ED4" w:rsidP="00885ED4">
            <w:pPr>
              <w:pStyle w:val="ListParagraph"/>
              <w:autoSpaceDE w:val="0"/>
              <w:autoSpaceDN w:val="0"/>
              <w:adjustRightInd w:val="0"/>
              <w:ind w:left="360"/>
              <w:jc w:val="both"/>
              <w:rPr>
                <w:rFonts w:ascii="Times New Roman" w:hAnsi="Times New Roman" w:cs="Times New Roman"/>
                <w:sz w:val="20"/>
                <w:szCs w:val="24"/>
              </w:rPr>
            </w:pPr>
          </w:p>
          <w:p w:rsidR="00885ED4" w:rsidRDefault="00885ED4" w:rsidP="0015428F">
            <w:pPr>
              <w:pStyle w:val="ListParagraph"/>
              <w:numPr>
                <w:ilvl w:val="0"/>
                <w:numId w:val="2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Accreditation is not regularly assessed to monitor quality of care</w:t>
            </w:r>
          </w:p>
          <w:p w:rsidR="00885ED4" w:rsidRPr="00885ED4" w:rsidRDefault="00885ED4" w:rsidP="00885ED4">
            <w:pPr>
              <w:autoSpaceDE w:val="0"/>
              <w:autoSpaceDN w:val="0"/>
              <w:adjustRightInd w:val="0"/>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Strengthen rule enforcement</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Where current investments go beyond what is expected of a health insurance body, consider disposing assets and using these funds to purchase services for the population and/or invest in acceptable areas</w:t>
            </w:r>
          </w:p>
          <w:p w:rsidR="006A529A" w:rsidRDefault="006A529A" w:rsidP="00CF5C5E">
            <w:pPr>
              <w:autoSpaceDE w:val="0"/>
              <w:autoSpaceDN w:val="0"/>
              <w:adjustRightInd w:val="0"/>
              <w:contextualSpacing/>
              <w:jc w:val="both"/>
              <w:rPr>
                <w:rFonts w:ascii="Times New Roman" w:hAnsi="Times New Roman" w:cs="Times New Roman"/>
                <w:sz w:val="20"/>
                <w:szCs w:val="24"/>
              </w:rPr>
            </w:pPr>
          </w:p>
          <w:p w:rsidR="006A529A"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Work together with stakeholders to identify ways of introduce outpatient cover for members</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Develop accreditation criteria and apply it to both public and private health facilities</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Pr="00D33021"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Develop monitoring criteria to ensure that facilities standards are </w:t>
            </w:r>
            <w:r w:rsidR="007E0A8B">
              <w:rPr>
                <w:rFonts w:ascii="Times New Roman" w:hAnsi="Times New Roman" w:cs="Times New Roman"/>
                <w:sz w:val="20"/>
                <w:szCs w:val="24"/>
              </w:rPr>
              <w:t>maintained</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liquidity and cash flow</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Potential for expanding benefit package</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Pr="00D33021"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quality of care and financial risk protection</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Weak organisational capacity</w:t>
            </w:r>
          </w:p>
          <w:p w:rsidR="0015428F" w:rsidRPr="00D33021" w:rsidRDefault="0015428F" w:rsidP="0015428F">
            <w:pPr>
              <w:pStyle w:val="ListParagraph"/>
              <w:numPr>
                <w:ilvl w:val="0"/>
                <w:numId w:val="24"/>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The board has major responsibilities that go beyond their technical expertise</w:t>
            </w: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Consider expanding the board to include technocrats with skill in different areas of health financing and insurance</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Dysfunctional inter-organisational relations </w:t>
            </w:r>
          </w:p>
          <w:p w:rsidR="007E0A8B" w:rsidRPr="007E0A8B" w:rsidRDefault="007E0A8B" w:rsidP="007E0A8B">
            <w:pPr>
              <w:pStyle w:val="ListParagraph"/>
              <w:numPr>
                <w:ilvl w:val="0"/>
                <w:numId w:val="24"/>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Delays in processing claims and  reimbursing funds to hospitals</w:t>
            </w:r>
          </w:p>
        </w:tc>
        <w:tc>
          <w:tcPr>
            <w:tcW w:w="3439" w:type="dxa"/>
          </w:tcPr>
          <w:p w:rsidR="0015428F" w:rsidRDefault="0015428F" w:rsidP="00CF5C5E">
            <w:pPr>
              <w:autoSpaceDE w:val="0"/>
              <w:autoSpaceDN w:val="0"/>
              <w:adjustRightInd w:val="0"/>
              <w:contextualSpacing/>
              <w:jc w:val="both"/>
              <w:rPr>
                <w:rFonts w:ascii="Times New Roman" w:hAnsi="Times New Roman" w:cs="Times New Roman"/>
                <w:sz w:val="20"/>
                <w:szCs w:val="24"/>
              </w:rPr>
            </w:pPr>
          </w:p>
          <w:p w:rsidR="007E0A8B" w:rsidRDefault="007E0A8B" w:rsidP="00CF5C5E">
            <w:pPr>
              <w:autoSpaceDE w:val="0"/>
              <w:autoSpaceDN w:val="0"/>
              <w:adjustRightInd w:val="0"/>
              <w:contextualSpacing/>
              <w:jc w:val="both"/>
              <w:rPr>
                <w:rFonts w:ascii="Times New Roman" w:hAnsi="Times New Roman" w:cs="Times New Roman"/>
                <w:sz w:val="20"/>
                <w:szCs w:val="24"/>
              </w:rPr>
            </w:pPr>
          </w:p>
          <w:p w:rsidR="007E0A8B" w:rsidRPr="00D33021" w:rsidRDefault="007E0A8B"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Identifying causes of delays and put in place measures to address them</w:t>
            </w:r>
          </w:p>
        </w:tc>
        <w:tc>
          <w:tcPr>
            <w:tcW w:w="2375" w:type="dxa"/>
          </w:tcPr>
          <w:p w:rsidR="0015428F" w:rsidRDefault="0015428F" w:rsidP="00CF5C5E">
            <w:pPr>
              <w:autoSpaceDE w:val="0"/>
              <w:autoSpaceDN w:val="0"/>
              <w:adjustRightInd w:val="0"/>
              <w:contextualSpacing/>
              <w:jc w:val="both"/>
              <w:rPr>
                <w:rFonts w:ascii="Times New Roman" w:hAnsi="Times New Roman" w:cs="Times New Roman"/>
                <w:sz w:val="20"/>
                <w:szCs w:val="24"/>
              </w:rPr>
            </w:pPr>
          </w:p>
          <w:p w:rsidR="007E0A8B" w:rsidRDefault="007E0A8B" w:rsidP="00CF5C5E">
            <w:pPr>
              <w:autoSpaceDE w:val="0"/>
              <w:autoSpaceDN w:val="0"/>
              <w:adjustRightInd w:val="0"/>
              <w:contextualSpacing/>
              <w:jc w:val="both"/>
              <w:rPr>
                <w:rFonts w:ascii="Times New Roman" w:hAnsi="Times New Roman" w:cs="Times New Roman"/>
                <w:sz w:val="20"/>
                <w:szCs w:val="24"/>
              </w:rPr>
            </w:pPr>
          </w:p>
          <w:p w:rsidR="007E0A8B" w:rsidRPr="00D33021" w:rsidRDefault="007E0A8B"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More efficient service delivery</w:t>
            </w:r>
          </w:p>
        </w:tc>
      </w:tr>
    </w:tbl>
    <w:p w:rsidR="0015428F" w:rsidRPr="00D33021" w:rsidRDefault="0015428F" w:rsidP="0015428F">
      <w:pPr>
        <w:spacing w:line="360" w:lineRule="auto"/>
        <w:jc w:val="both"/>
        <w:rPr>
          <w:rFonts w:ascii="Times New Roman" w:hAnsi="Times New Roman" w:cs="Times New Roman"/>
          <w:b/>
          <w:sz w:val="24"/>
          <w:szCs w:val="24"/>
        </w:rPr>
      </w:pPr>
    </w:p>
    <w:p w:rsidR="0015428F" w:rsidRPr="00D33021" w:rsidRDefault="00A94759"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4.3 </w:t>
      </w:r>
      <w:r w:rsidR="0015428F" w:rsidRPr="00D33021">
        <w:rPr>
          <w:rFonts w:ascii="Times New Roman" w:hAnsi="Times New Roman" w:cs="Times New Roman"/>
          <w:b/>
          <w:sz w:val="24"/>
          <w:szCs w:val="24"/>
        </w:rPr>
        <w:t>Community Based Health Insurance</w:t>
      </w:r>
    </w:p>
    <w:p w:rsidR="00FC5C8F" w:rsidRDefault="00FC5C8F" w:rsidP="0015428F">
      <w:pPr>
        <w:autoSpaceDE w:val="0"/>
        <w:autoSpaceDN w:val="0"/>
        <w:adjustRightInd w:val="0"/>
        <w:spacing w:after="0" w:line="360" w:lineRule="auto"/>
        <w:jc w:val="both"/>
        <w:rPr>
          <w:rFonts w:ascii="Times New Roman" w:hAnsi="Times New Roman" w:cs="Times New Roman"/>
          <w:sz w:val="24"/>
          <w:szCs w:val="24"/>
        </w:rPr>
      </w:pPr>
    </w:p>
    <w:p w:rsidR="0015428F" w:rsidRPr="00D33021" w:rsidRDefault="0015428F" w:rsidP="0015428F">
      <w:pPr>
        <w:autoSpaceDE w:val="0"/>
        <w:autoSpaceDN w:val="0"/>
        <w:adjustRightInd w:val="0"/>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role of CBHIs is recognised in the NHSSP II and in the draft health financing strategy.  However, there is no legal framework to register or regulate CBHI</w:t>
      </w:r>
      <w:r w:rsidR="00A94759">
        <w:rPr>
          <w:rFonts w:ascii="Times New Roman" w:hAnsi="Times New Roman" w:cs="Times New Roman"/>
          <w:sz w:val="24"/>
          <w:szCs w:val="24"/>
        </w:rPr>
        <w:t>s</w:t>
      </w:r>
      <w:r w:rsidRPr="00D33021">
        <w:rPr>
          <w:rFonts w:ascii="Times New Roman" w:hAnsi="Times New Roman" w:cs="Times New Roman"/>
          <w:sz w:val="24"/>
          <w:szCs w:val="24"/>
        </w:rPr>
        <w:t xml:space="preserve"> in Kenya. </w:t>
      </w:r>
      <w:r w:rsidR="00A94759">
        <w:rPr>
          <w:rFonts w:ascii="Times New Roman" w:hAnsi="Times New Roman" w:cs="Times New Roman"/>
          <w:sz w:val="24"/>
          <w:szCs w:val="24"/>
        </w:rPr>
        <w:t>CBHIs</w:t>
      </w:r>
      <w:r w:rsidRPr="00D33021">
        <w:rPr>
          <w:rFonts w:ascii="Times New Roman" w:hAnsi="Times New Roman" w:cs="Times New Roman"/>
          <w:sz w:val="24"/>
          <w:szCs w:val="24"/>
        </w:rPr>
        <w:t xml:space="preserve"> are </w:t>
      </w:r>
      <w:r w:rsidRPr="00D33021">
        <w:rPr>
          <w:rFonts w:ascii="Times New Roman" w:hAnsi="Times New Roman" w:cs="Times New Roman"/>
          <w:sz w:val="24"/>
          <w:szCs w:val="24"/>
        </w:rPr>
        <w:lastRenderedPageBreak/>
        <w:t>currently registered by the Ministry of Labour, Social Security and Services</w:t>
      </w:r>
      <w:r w:rsidR="00CA1EE4">
        <w:rPr>
          <w:rFonts w:ascii="Times New Roman" w:hAnsi="Times New Roman" w:cs="Times New Roman"/>
          <w:sz w:val="24"/>
          <w:szCs w:val="24"/>
        </w:rPr>
        <w:t xml:space="preserve"> (formerly Ministry of Gender and Social Services)</w:t>
      </w:r>
      <w:r w:rsidRPr="00D33021">
        <w:rPr>
          <w:rFonts w:ascii="Times New Roman" w:hAnsi="Times New Roman" w:cs="Times New Roman"/>
          <w:sz w:val="24"/>
          <w:szCs w:val="24"/>
        </w:rPr>
        <w:t>. There exists a Kenya Community Based Health Financing Association (KCBHFA), which is an association of member organizations involved in community based health financing. The KCBHFA is registered as a non-governmental organisation. The main objective</w:t>
      </w:r>
      <w:r w:rsidR="007E53D7">
        <w:rPr>
          <w:rFonts w:ascii="Times New Roman" w:hAnsi="Times New Roman" w:cs="Times New Roman"/>
          <w:sz w:val="24"/>
          <w:szCs w:val="24"/>
        </w:rPr>
        <w:t>s</w:t>
      </w:r>
      <w:r w:rsidRPr="00D33021">
        <w:rPr>
          <w:rFonts w:ascii="Times New Roman" w:hAnsi="Times New Roman" w:cs="Times New Roman"/>
          <w:sz w:val="24"/>
          <w:szCs w:val="24"/>
        </w:rPr>
        <w:t xml:space="preserve"> of the KCBHFA are to empower member organisations to implement community based financing and to strengthen internal organisation and governance structures.</w:t>
      </w:r>
      <w:r w:rsidR="00081509">
        <w:rPr>
          <w:rFonts w:ascii="Times New Roman" w:hAnsi="Times New Roman" w:cs="Times New Roman"/>
          <w:sz w:val="24"/>
          <w:szCs w:val="24"/>
        </w:rPr>
        <w:t xml:space="preserve"> The CBHIs are mainly governed by a committee that is selected by community members. In most cases, these committees are responsible for collecting revenue, overseeing the schemes and sensitising communities of the need to join the scheme. Some receive support from donors, but none receive any funds from the government. Benefit packages are decided by community members based on their own assessment of need.</w:t>
      </w:r>
    </w:p>
    <w:p w:rsidR="0015428F" w:rsidRDefault="0015428F" w:rsidP="0015428F">
      <w:pPr>
        <w:spacing w:line="360" w:lineRule="auto"/>
        <w:jc w:val="both"/>
        <w:rPr>
          <w:rFonts w:ascii="Times New Roman" w:hAnsi="Times New Roman" w:cs="Times New Roman"/>
          <w:b/>
          <w:sz w:val="24"/>
          <w:szCs w:val="24"/>
        </w:rPr>
      </w:pPr>
    </w:p>
    <w:p w:rsidR="00DC1539" w:rsidRPr="00D33021" w:rsidRDefault="00DC1539" w:rsidP="00DC1539">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6:</w:t>
      </w:r>
      <w:r w:rsidRPr="00D3302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measures</w:t>
      </w:r>
      <w:r>
        <w:rPr>
          <w:rFonts w:ascii="Times New Roman" w:hAnsi="Times New Roman" w:cs="Times New Roman"/>
          <w:b/>
          <w:sz w:val="24"/>
          <w:szCs w:val="24"/>
        </w:rPr>
        <w:t>: CBHIs</w:t>
      </w:r>
      <w:r w:rsidR="00E92288">
        <w:rPr>
          <w:rStyle w:val="FootnoteReference"/>
          <w:rFonts w:ascii="Times New Roman" w:hAnsi="Times New Roman" w:cs="Times New Roman"/>
          <w:b/>
          <w:sz w:val="24"/>
          <w:szCs w:val="24"/>
        </w:rPr>
        <w:footnoteReference w:id="2"/>
      </w:r>
    </w:p>
    <w:tbl>
      <w:tblPr>
        <w:tblStyle w:val="TableGrid"/>
        <w:tblW w:w="0" w:type="auto"/>
        <w:tblLook w:val="04A0" w:firstRow="1" w:lastRow="0" w:firstColumn="1" w:lastColumn="0" w:noHBand="0" w:noVBand="1"/>
      </w:tblPr>
      <w:tblGrid>
        <w:gridCol w:w="2906"/>
        <w:gridCol w:w="3298"/>
        <w:gridCol w:w="2516"/>
      </w:tblGrid>
      <w:tr w:rsidR="0015428F" w:rsidRPr="006368EC" w:rsidTr="00CF5C5E">
        <w:trPr>
          <w:trHeight w:val="448"/>
        </w:trPr>
        <w:tc>
          <w:tcPr>
            <w:tcW w:w="2906"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298"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16"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FC5C8F" w:rsidRPr="00DC1539" w:rsidTr="00BE4D56">
        <w:trPr>
          <w:trHeight w:val="2126"/>
        </w:trPr>
        <w:tc>
          <w:tcPr>
            <w:tcW w:w="2906" w:type="dxa"/>
          </w:tcPr>
          <w:p w:rsidR="00FC5C8F" w:rsidRDefault="00FC5C8F" w:rsidP="00DC1539">
            <w:pPr>
              <w:autoSpaceDE w:val="0"/>
              <w:autoSpaceDN w:val="0"/>
              <w:adjustRightInd w:val="0"/>
              <w:rPr>
                <w:rFonts w:ascii="Times New Roman" w:hAnsi="Times New Roman" w:cs="Times New Roman"/>
                <w:i/>
                <w:sz w:val="20"/>
                <w:szCs w:val="24"/>
              </w:rPr>
            </w:pPr>
            <w:r w:rsidRPr="00DC1539">
              <w:rPr>
                <w:rFonts w:ascii="Times New Roman" w:hAnsi="Times New Roman" w:cs="Times New Roman"/>
                <w:i/>
                <w:sz w:val="20"/>
                <w:szCs w:val="24"/>
              </w:rPr>
              <w:t>Rule absence</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legal and regulatory  framework</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benefit package</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contribution rates</w:t>
            </w:r>
          </w:p>
          <w:p w:rsidR="00FC5C8F" w:rsidRPr="00DC1539"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Not clear how facilities are chosen</w:t>
            </w:r>
          </w:p>
        </w:tc>
        <w:tc>
          <w:tcPr>
            <w:tcW w:w="3298" w:type="dxa"/>
          </w:tcPr>
          <w:p w:rsidR="00FC5C8F" w:rsidRDefault="00FC5C8F" w:rsidP="00DC1539">
            <w:pPr>
              <w:autoSpaceDE w:val="0"/>
              <w:autoSpaceDN w:val="0"/>
              <w:adjustRightInd w:val="0"/>
              <w:rPr>
                <w:rFonts w:ascii="Times New Roman" w:hAnsi="Times New Roman" w:cs="Times New Roman"/>
                <w:sz w:val="20"/>
                <w:szCs w:val="24"/>
              </w:rPr>
            </w:pP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sidRPr="00DC1539">
              <w:rPr>
                <w:rFonts w:ascii="Times New Roman" w:hAnsi="Times New Roman" w:cs="Times New Roman"/>
                <w:sz w:val="20"/>
                <w:szCs w:val="24"/>
              </w:rPr>
              <w:t>Develop a legal and regulatory fragment</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minimum benefit package</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contribution rates</w:t>
            </w:r>
          </w:p>
          <w:p w:rsidR="00FC5C8F" w:rsidRPr="00DC1539" w:rsidRDefault="00FC5C8F" w:rsidP="00BE4D56">
            <w:pPr>
              <w:pStyle w:val="ListParagraph"/>
              <w:numPr>
                <w:ilvl w:val="0"/>
                <w:numId w:val="24"/>
              </w:numPr>
              <w:autoSpaceDE w:val="0"/>
              <w:autoSpaceDN w:val="0"/>
              <w:adjustRightInd w:val="0"/>
              <w:rPr>
                <w:rFonts w:ascii="Times New Roman" w:hAnsi="Times New Roman" w:cs="Times New Roman"/>
                <w:sz w:val="20"/>
                <w:szCs w:val="24"/>
              </w:rPr>
            </w:pPr>
            <w:r w:rsidRPr="00BE4D56">
              <w:rPr>
                <w:rFonts w:ascii="Times New Roman" w:hAnsi="Times New Roman" w:cs="Times New Roman"/>
                <w:sz w:val="20"/>
                <w:szCs w:val="24"/>
              </w:rPr>
              <w:t>Develop guidelines on how to contract hospital</w:t>
            </w:r>
          </w:p>
        </w:tc>
        <w:tc>
          <w:tcPr>
            <w:tcW w:w="2516" w:type="dxa"/>
          </w:tcPr>
          <w:p w:rsidR="00FC5C8F" w:rsidRDefault="00FC5C8F" w:rsidP="00B0698A">
            <w:pPr>
              <w:autoSpaceDE w:val="0"/>
              <w:autoSpaceDN w:val="0"/>
              <w:adjustRightInd w:val="0"/>
              <w:rPr>
                <w:rFonts w:ascii="Times New Roman" w:hAnsi="Times New Roman" w:cs="Times New Roman"/>
                <w:sz w:val="20"/>
                <w:szCs w:val="24"/>
              </w:rPr>
            </w:pPr>
          </w:p>
          <w:p w:rsidR="00FC5C8F"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FC5C8F"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FC5C8F" w:rsidRPr="00DC1539"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FC5C8F" w:rsidRPr="00DC1539" w:rsidTr="00CF5C5E">
        <w:trPr>
          <w:trHeight w:val="224"/>
        </w:trPr>
        <w:tc>
          <w:tcPr>
            <w:tcW w:w="2906" w:type="dxa"/>
          </w:tcPr>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Inadequate rule</w:t>
            </w:r>
          </w:p>
          <w:p w:rsidR="00FC5C8F" w:rsidRPr="00DC1539" w:rsidRDefault="00FC5C8F" w:rsidP="00DC1539">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Registration is through the Ministry of Labour, Social Security and Services but no other support and/or is offered to these scheme</w:t>
            </w:r>
          </w:p>
        </w:tc>
        <w:tc>
          <w:tcPr>
            <w:tcW w:w="3298" w:type="dxa"/>
          </w:tcPr>
          <w:p w:rsidR="00FC5C8F" w:rsidRDefault="00FC5C8F" w:rsidP="00DC1539">
            <w:pPr>
              <w:autoSpaceDE w:val="0"/>
              <w:autoSpaceDN w:val="0"/>
              <w:adjustRightInd w:val="0"/>
              <w:rPr>
                <w:rFonts w:ascii="Times New Roman" w:hAnsi="Times New Roman" w:cs="Times New Roman"/>
                <w:sz w:val="20"/>
                <w:szCs w:val="24"/>
              </w:rPr>
            </w:pPr>
          </w:p>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in terms of how these schemes should operate</w:t>
            </w:r>
          </w:p>
        </w:tc>
        <w:tc>
          <w:tcPr>
            <w:tcW w:w="2516" w:type="dxa"/>
          </w:tcPr>
          <w:p w:rsidR="00FC5C8F" w:rsidRDefault="00FC5C8F" w:rsidP="00DC1539">
            <w:pPr>
              <w:autoSpaceDE w:val="0"/>
              <w:autoSpaceDN w:val="0"/>
              <w:adjustRightInd w:val="0"/>
              <w:rPr>
                <w:rFonts w:ascii="Times New Roman" w:hAnsi="Times New Roman" w:cs="Times New Roman"/>
                <w:sz w:val="20"/>
                <w:szCs w:val="24"/>
              </w:rPr>
            </w:pPr>
          </w:p>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FC5C8F" w:rsidRPr="00DC1539" w:rsidTr="00CF5C5E">
        <w:trPr>
          <w:trHeight w:val="232"/>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Conflictive or non-aligned rules</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rule enforcement</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organisation capacity</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Dysfunctional inter-organisational relations</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bl>
    <w:p w:rsidR="0015428F" w:rsidRDefault="0015428F" w:rsidP="0015428F">
      <w:pPr>
        <w:spacing w:line="360" w:lineRule="auto"/>
        <w:jc w:val="both"/>
        <w:rPr>
          <w:rFonts w:ascii="Times New Roman" w:hAnsi="Times New Roman" w:cs="Times New Roman"/>
          <w:b/>
          <w:sz w:val="24"/>
          <w:szCs w:val="24"/>
        </w:rPr>
      </w:pPr>
    </w:p>
    <w:p w:rsidR="00E92288" w:rsidRDefault="00E92288" w:rsidP="0015428F">
      <w:pPr>
        <w:spacing w:line="360" w:lineRule="auto"/>
        <w:jc w:val="both"/>
        <w:rPr>
          <w:rFonts w:ascii="Times New Roman" w:hAnsi="Times New Roman" w:cs="Times New Roman"/>
          <w:b/>
          <w:sz w:val="24"/>
          <w:szCs w:val="24"/>
        </w:rPr>
      </w:pPr>
    </w:p>
    <w:p w:rsidR="00E92288" w:rsidRPr="006368EC" w:rsidRDefault="00E92288" w:rsidP="0015428F">
      <w:pPr>
        <w:spacing w:line="360" w:lineRule="auto"/>
        <w:jc w:val="both"/>
        <w:rPr>
          <w:rFonts w:ascii="Times New Roman" w:hAnsi="Times New Roman" w:cs="Times New Roman"/>
          <w:b/>
          <w:sz w:val="24"/>
          <w:szCs w:val="24"/>
        </w:rPr>
      </w:pPr>
    </w:p>
    <w:p w:rsidR="0015428F" w:rsidRPr="006368EC" w:rsidRDefault="00FC5C8F"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4.4 </w:t>
      </w:r>
      <w:r w:rsidR="0015428F" w:rsidRPr="006368EC">
        <w:rPr>
          <w:rFonts w:ascii="Times New Roman" w:hAnsi="Times New Roman" w:cs="Times New Roman"/>
          <w:b/>
          <w:sz w:val="24"/>
          <w:szCs w:val="24"/>
        </w:rPr>
        <w:t>Private Health Insurance</w:t>
      </w:r>
    </w:p>
    <w:p w:rsidR="0015428F" w:rsidRDefault="0015428F" w:rsidP="0015428F">
      <w:pPr>
        <w:autoSpaceDE w:val="0"/>
        <w:autoSpaceDN w:val="0"/>
        <w:adjustRightInd w:val="0"/>
        <w:spacing w:after="0" w:line="360" w:lineRule="auto"/>
        <w:jc w:val="both"/>
        <w:rPr>
          <w:rFonts w:ascii="Times New Roman" w:hAnsi="Times New Roman" w:cs="Times New Roman"/>
          <w:sz w:val="24"/>
          <w:szCs w:val="24"/>
        </w:rPr>
      </w:pPr>
      <w:r w:rsidRPr="006368EC">
        <w:rPr>
          <w:rFonts w:ascii="Times New Roman" w:hAnsi="Times New Roman" w:cs="Times New Roman"/>
          <w:sz w:val="24"/>
          <w:szCs w:val="24"/>
        </w:rPr>
        <w:t>Private health insurance is regulated under the Insurance Act Cap 487.  The current law is written for general insurance and health insurance is provided as just one of the many general insurance products. The Act does not cover most of the important aspects of health insurance related to revenue collection, pooling and purchasing. Its current focus is on registration and the need for a licence.  The current gap in the legal framework, policy and stewardship might be due to the small nature of private health insurance market in Kenya.</w:t>
      </w:r>
    </w:p>
    <w:p w:rsidR="00381CAC" w:rsidRDefault="00381CAC" w:rsidP="0015428F">
      <w:pPr>
        <w:autoSpaceDE w:val="0"/>
        <w:autoSpaceDN w:val="0"/>
        <w:adjustRightInd w:val="0"/>
        <w:spacing w:after="0" w:line="360" w:lineRule="auto"/>
        <w:jc w:val="both"/>
        <w:rPr>
          <w:rFonts w:ascii="Times New Roman" w:hAnsi="Times New Roman" w:cs="Times New Roman"/>
          <w:sz w:val="24"/>
          <w:szCs w:val="24"/>
        </w:rPr>
      </w:pPr>
    </w:p>
    <w:p w:rsidR="00381CAC" w:rsidRPr="00D33021" w:rsidRDefault="00381CAC" w:rsidP="00381CAC">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7:</w:t>
      </w:r>
      <w:r w:rsidRPr="00D3302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measures</w:t>
      </w:r>
      <w:r>
        <w:rPr>
          <w:rFonts w:ascii="Times New Roman" w:hAnsi="Times New Roman" w:cs="Times New Roman"/>
          <w:b/>
          <w:sz w:val="24"/>
          <w:szCs w:val="24"/>
        </w:rPr>
        <w:t>: Private Health Insurance</w:t>
      </w:r>
      <w:r w:rsidR="00F8072D">
        <w:rPr>
          <w:rStyle w:val="FootnoteReference"/>
          <w:rFonts w:ascii="Times New Roman" w:hAnsi="Times New Roman" w:cs="Times New Roman"/>
          <w:b/>
          <w:sz w:val="24"/>
          <w:szCs w:val="24"/>
        </w:rPr>
        <w:footnoteReference w:id="3"/>
      </w:r>
    </w:p>
    <w:tbl>
      <w:tblPr>
        <w:tblStyle w:val="TableGrid"/>
        <w:tblW w:w="0" w:type="auto"/>
        <w:tblLook w:val="04A0" w:firstRow="1" w:lastRow="0" w:firstColumn="1" w:lastColumn="0" w:noHBand="0" w:noVBand="1"/>
      </w:tblPr>
      <w:tblGrid>
        <w:gridCol w:w="2906"/>
        <w:gridCol w:w="3298"/>
        <w:gridCol w:w="2516"/>
      </w:tblGrid>
      <w:tr w:rsidR="0066758A" w:rsidRPr="006368EC" w:rsidTr="00953BB5">
        <w:trPr>
          <w:trHeight w:val="448"/>
        </w:trPr>
        <w:tc>
          <w:tcPr>
            <w:tcW w:w="2906"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298"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16"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i/>
                <w:sz w:val="20"/>
                <w:szCs w:val="24"/>
              </w:rPr>
            </w:pPr>
            <w:r w:rsidRPr="00DC1539">
              <w:rPr>
                <w:rFonts w:ascii="Times New Roman" w:hAnsi="Times New Roman" w:cs="Times New Roman"/>
                <w:i/>
                <w:sz w:val="20"/>
                <w:szCs w:val="24"/>
              </w:rPr>
              <w:t>Rule absence</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legal and regulatory  framework</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benefit package</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contribution rates</w:t>
            </w:r>
          </w:p>
          <w:p w:rsidR="00381CAC" w:rsidRPr="00DC1539"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Not clear how facilities are chosen</w:t>
            </w:r>
          </w:p>
        </w:tc>
        <w:tc>
          <w:tcPr>
            <w:tcW w:w="3298"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sidRPr="00DC1539">
              <w:rPr>
                <w:rFonts w:ascii="Times New Roman" w:hAnsi="Times New Roman" w:cs="Times New Roman"/>
                <w:sz w:val="20"/>
                <w:szCs w:val="24"/>
              </w:rPr>
              <w:t>Develop a legal and regulatory fragment</w:t>
            </w: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minimum benefit package</w:t>
            </w: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contribution rates</w:t>
            </w:r>
          </w:p>
          <w:p w:rsidR="00381CAC" w:rsidRPr="00DC1539"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sidRPr="00BE4D56">
              <w:rPr>
                <w:rFonts w:ascii="Times New Roman" w:hAnsi="Times New Roman" w:cs="Times New Roman"/>
                <w:sz w:val="20"/>
                <w:szCs w:val="24"/>
              </w:rPr>
              <w:t>Develop guidelines on how to contract hospital</w:t>
            </w:r>
          </w:p>
        </w:tc>
        <w:tc>
          <w:tcPr>
            <w:tcW w:w="2516"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Inadequate rule</w:t>
            </w:r>
          </w:p>
          <w:p w:rsidR="00381CAC" w:rsidRDefault="00381CAC" w:rsidP="00381CAC">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Registration is through the Insurance Regulation Authority</w:t>
            </w:r>
          </w:p>
          <w:p w:rsidR="00381CAC" w:rsidRPr="00DC1539" w:rsidRDefault="00381CAC" w:rsidP="00381CAC">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Insurance act does not cover important aspects related to health insurance</w:t>
            </w:r>
          </w:p>
        </w:tc>
        <w:tc>
          <w:tcPr>
            <w:tcW w:w="3298"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the duties of the insurance regulatory authority to include regulating health insurance</w:t>
            </w:r>
          </w:p>
          <w:p w:rsidR="00381CAC" w:rsidRDefault="00381CAC" w:rsidP="00B0698A">
            <w:pPr>
              <w:autoSpaceDE w:val="0"/>
              <w:autoSpaceDN w:val="0"/>
              <w:adjustRightInd w:val="0"/>
              <w:rPr>
                <w:rFonts w:ascii="Times New Roman" w:hAnsi="Times New Roman" w:cs="Times New Roman"/>
                <w:sz w:val="20"/>
                <w:szCs w:val="24"/>
              </w:rPr>
            </w:pP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Amend the insurance act to include specific features of health insurance</w:t>
            </w:r>
          </w:p>
        </w:tc>
        <w:tc>
          <w:tcPr>
            <w:tcW w:w="2516"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381CAC" w:rsidRPr="006368EC" w:rsidTr="00953BB5">
        <w:trPr>
          <w:trHeight w:val="232"/>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Conflictive or non-aligned rules</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rule enforcement</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organisation capacity</w:t>
            </w:r>
          </w:p>
          <w:p w:rsidR="00C107EB" w:rsidRPr="00C107EB" w:rsidRDefault="00C107EB" w:rsidP="00C107EB">
            <w:pPr>
              <w:pStyle w:val="ListParagraph"/>
              <w:numPr>
                <w:ilvl w:val="0"/>
                <w:numId w:val="35"/>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The Insurance Regulation Authority is not well equipped to handle aspects related to health insurance</w:t>
            </w:r>
          </w:p>
        </w:tc>
        <w:tc>
          <w:tcPr>
            <w:tcW w:w="3298" w:type="dxa"/>
          </w:tcPr>
          <w:p w:rsidR="00C107EB" w:rsidRDefault="00C107EB" w:rsidP="00953BB5">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Recruit people with expertise in health insurance to support the regulatory authority </w:t>
            </w:r>
          </w:p>
          <w:p w:rsidR="00C107EB" w:rsidRDefault="00C107EB" w:rsidP="00953BB5">
            <w:pPr>
              <w:autoSpaceDE w:val="0"/>
              <w:autoSpaceDN w:val="0"/>
              <w:adjustRightInd w:val="0"/>
              <w:contextualSpacing/>
              <w:jc w:val="both"/>
              <w:rPr>
                <w:rFonts w:ascii="Times New Roman" w:hAnsi="Times New Roman" w:cs="Times New Roman"/>
                <w:sz w:val="20"/>
                <w:szCs w:val="24"/>
              </w:rPr>
            </w:pPr>
          </w:p>
          <w:p w:rsidR="00C107EB" w:rsidRPr="006368EC" w:rsidRDefault="00C107EB"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Dysfunctional inter-organisational relations</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66758A" w:rsidRPr="006368EC" w:rsidTr="00953BB5">
        <w:trPr>
          <w:trHeight w:val="224"/>
        </w:trPr>
        <w:tc>
          <w:tcPr>
            <w:tcW w:w="2906"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c>
          <w:tcPr>
            <w:tcW w:w="3298"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c>
          <w:tcPr>
            <w:tcW w:w="2516"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r>
    </w:tbl>
    <w:p w:rsidR="0066758A" w:rsidRPr="006368EC" w:rsidRDefault="0066758A" w:rsidP="0015428F">
      <w:pPr>
        <w:autoSpaceDE w:val="0"/>
        <w:autoSpaceDN w:val="0"/>
        <w:adjustRightInd w:val="0"/>
        <w:spacing w:after="0" w:line="360" w:lineRule="auto"/>
        <w:jc w:val="both"/>
        <w:rPr>
          <w:rFonts w:ascii="Times New Roman" w:hAnsi="Times New Roman" w:cs="Times New Roman"/>
          <w:sz w:val="24"/>
          <w:szCs w:val="24"/>
        </w:rPr>
      </w:pPr>
    </w:p>
    <w:p w:rsidR="0015428F" w:rsidRPr="006368EC" w:rsidRDefault="0015428F" w:rsidP="0015428F">
      <w:pPr>
        <w:autoSpaceDE w:val="0"/>
        <w:autoSpaceDN w:val="0"/>
        <w:adjustRightInd w:val="0"/>
        <w:spacing w:after="0" w:line="360" w:lineRule="auto"/>
        <w:jc w:val="both"/>
        <w:rPr>
          <w:rFonts w:ascii="Times New Roman" w:hAnsi="Times New Roman" w:cs="Times New Roman"/>
          <w:sz w:val="24"/>
          <w:szCs w:val="24"/>
        </w:rPr>
      </w:pPr>
    </w:p>
    <w:p w:rsidR="0015428F" w:rsidRPr="006368EC" w:rsidRDefault="0066758A" w:rsidP="0015428F">
      <w:pPr>
        <w:spacing w:line="360" w:lineRule="auto"/>
        <w:jc w:val="both"/>
        <w:rPr>
          <w:rFonts w:ascii="Times New Roman" w:hAnsi="Times New Roman" w:cs="Times New Roman"/>
          <w:b/>
          <w:sz w:val="24"/>
          <w:szCs w:val="24"/>
        </w:rPr>
      </w:pPr>
      <w:r w:rsidRPr="006368EC">
        <w:rPr>
          <w:rFonts w:ascii="Times New Roman" w:hAnsi="Times New Roman" w:cs="Times New Roman"/>
          <w:b/>
          <w:sz w:val="24"/>
          <w:szCs w:val="24"/>
        </w:rPr>
        <w:t>4.4 Proposed institutions and organisational arrangement in the draft health financing strategy</w:t>
      </w:r>
    </w:p>
    <w:p w:rsidR="0066758A" w:rsidRPr="006368EC" w:rsidRDefault="0066758A" w:rsidP="00617152">
      <w:p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sz w:val="24"/>
          <w:szCs w:val="24"/>
        </w:rPr>
        <w:lastRenderedPageBreak/>
        <w:t xml:space="preserve">The </w:t>
      </w:r>
      <w:r w:rsidR="00C0629E" w:rsidRPr="006368EC">
        <w:rPr>
          <w:rFonts w:ascii="Times New Roman" w:hAnsi="Times New Roman" w:cs="Times New Roman"/>
          <w:sz w:val="24"/>
          <w:szCs w:val="24"/>
        </w:rPr>
        <w:t>draft health financing strategy identifies four new organisations to support universal coverage reforms in Kenya. They include:</w:t>
      </w:r>
    </w:p>
    <w:p w:rsidR="00605B12" w:rsidRPr="006368EC" w:rsidRDefault="00C0629E" w:rsidP="00617152">
      <w:pPr>
        <w:pStyle w:val="ListParagraph"/>
        <w:numPr>
          <w:ilvl w:val="0"/>
          <w:numId w:val="24"/>
        </w:num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i/>
          <w:sz w:val="24"/>
          <w:szCs w:val="24"/>
        </w:rPr>
        <w:t>Access and Equity Fund</w:t>
      </w:r>
      <w:r w:rsidR="00605B12" w:rsidRPr="006368EC">
        <w:rPr>
          <w:rFonts w:ascii="Times New Roman" w:hAnsi="Times New Roman" w:cs="Times New Roman"/>
          <w:i/>
          <w:sz w:val="24"/>
          <w:szCs w:val="24"/>
        </w:rPr>
        <w:t>:</w:t>
      </w:r>
      <w:r w:rsidR="00605B12" w:rsidRPr="006368EC">
        <w:rPr>
          <w:rFonts w:ascii="Times New Roman" w:hAnsi="Times New Roman" w:cs="Times New Roman"/>
          <w:sz w:val="24"/>
          <w:szCs w:val="24"/>
        </w:rPr>
        <w:t xml:space="preserve">  Funded through tax and donor funds, the access and equity fund would be responsible for ensuring that contributions of the poor and indigent are met. This Fund could receive funds from both the public budget but also from donors. </w:t>
      </w:r>
      <w:r w:rsidR="0083250A" w:rsidRPr="006368EC">
        <w:rPr>
          <w:rFonts w:ascii="Times New Roman" w:hAnsi="Times New Roman" w:cs="Times New Roman"/>
          <w:sz w:val="24"/>
          <w:szCs w:val="24"/>
        </w:rPr>
        <w:t xml:space="preserve"> Putting into considerations the policy developments in the country and the assumption made in this report (Box 1) and equity and access fund might not be appropriate for the country and could lead to duplications since the NHIF will perform these functions. In addition to duplication, the principles of insurance encourage the need for risk and income cross-subsidisation, which cannot be achieved if the poor are covered under their own pool, unless strong risk equalisation mechanisms are put in place. Moreover, there is a risk of fragmenting the health system and having different benefit packages for different segments of the population based on their socioeconomic status.</w:t>
      </w:r>
    </w:p>
    <w:p w:rsidR="00C0629E" w:rsidRPr="006368EC" w:rsidRDefault="00C0629E" w:rsidP="00617152">
      <w:pPr>
        <w:pStyle w:val="ListParagraph"/>
        <w:spacing w:after="100" w:afterAutospacing="1" w:line="360" w:lineRule="auto"/>
        <w:ind w:left="360"/>
        <w:jc w:val="both"/>
        <w:rPr>
          <w:rFonts w:ascii="Times New Roman" w:hAnsi="Times New Roman" w:cs="Times New Roman"/>
          <w:sz w:val="24"/>
          <w:szCs w:val="24"/>
        </w:rPr>
      </w:pPr>
    </w:p>
    <w:p w:rsidR="00BA137D" w:rsidRDefault="00C0629E" w:rsidP="00BA137D">
      <w:pPr>
        <w:pStyle w:val="ListParagraph"/>
        <w:numPr>
          <w:ilvl w:val="0"/>
          <w:numId w:val="24"/>
        </w:num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sz w:val="24"/>
          <w:szCs w:val="24"/>
        </w:rPr>
        <w:t>Benefits and Tariff Board</w:t>
      </w:r>
      <w:r w:rsidR="00EA3F40">
        <w:rPr>
          <w:rFonts w:ascii="Times New Roman" w:hAnsi="Times New Roman" w:cs="Times New Roman"/>
          <w:sz w:val="24"/>
          <w:szCs w:val="24"/>
        </w:rPr>
        <w:t xml:space="preserve">: </w:t>
      </w:r>
      <w:r w:rsidR="00617152" w:rsidRPr="006368EC">
        <w:rPr>
          <w:rFonts w:ascii="Times New Roman" w:hAnsi="Times New Roman" w:cs="Times New Roman"/>
          <w:sz w:val="24"/>
          <w:szCs w:val="24"/>
        </w:rPr>
        <w:t xml:space="preserve">The benefits and tariff board will work with purchasers, providers and other stakeholders in developing appropriate reimbursement levels. The board will ensure transparency in its deliberations, such that the resulting tariffs and the rationale for determining them </w:t>
      </w:r>
      <w:r w:rsidR="00BA137D" w:rsidRPr="006368EC">
        <w:rPr>
          <w:rFonts w:ascii="Times New Roman" w:hAnsi="Times New Roman" w:cs="Times New Roman"/>
          <w:sz w:val="24"/>
          <w:szCs w:val="24"/>
        </w:rPr>
        <w:t>are</w:t>
      </w:r>
      <w:r w:rsidR="00617152" w:rsidRPr="006368EC">
        <w:rPr>
          <w:rFonts w:ascii="Times New Roman" w:hAnsi="Times New Roman" w:cs="Times New Roman"/>
          <w:sz w:val="24"/>
          <w:szCs w:val="24"/>
        </w:rPr>
        <w:t xml:space="preserve"> clearly articulated and available to all interested parties.</w:t>
      </w:r>
      <w:r w:rsidR="00BA137D" w:rsidRPr="006368EC">
        <w:rPr>
          <w:rFonts w:ascii="Times New Roman" w:hAnsi="Times New Roman" w:cs="Times New Roman"/>
          <w:sz w:val="24"/>
          <w:szCs w:val="24"/>
        </w:rPr>
        <w:t xml:space="preserve"> The benefits and tariffs board will also be responsible for developing a basic benefit package for health. This will include drawing on the expert advice, whether it is the impact of tariff changes or the consequences of insuring additional services.</w:t>
      </w:r>
      <w:r w:rsidR="006368EC">
        <w:rPr>
          <w:rFonts w:ascii="Times New Roman" w:hAnsi="Times New Roman" w:cs="Times New Roman"/>
          <w:sz w:val="24"/>
          <w:szCs w:val="24"/>
        </w:rPr>
        <w:t xml:space="preserve"> The report from the external review highlighted the need to carefully</w:t>
      </w:r>
      <w:r w:rsidR="00866510">
        <w:rPr>
          <w:rFonts w:ascii="Times New Roman" w:hAnsi="Times New Roman" w:cs="Times New Roman"/>
          <w:sz w:val="24"/>
          <w:szCs w:val="24"/>
        </w:rPr>
        <w:t xml:space="preserve"> consider the role and importance of establishing new institutions, considering that most of the functions can be performed by a single institution. From the assumptions presented to Box 1, the national level government, through the ministry of health should be responsible for designing the benefit package, which the NHIF will purchase on its behalf.</w:t>
      </w:r>
      <w:r w:rsidR="006368EC">
        <w:rPr>
          <w:rFonts w:ascii="Times New Roman" w:hAnsi="Times New Roman" w:cs="Times New Roman"/>
          <w:sz w:val="24"/>
          <w:szCs w:val="24"/>
        </w:rPr>
        <w:t xml:space="preserve"> </w:t>
      </w:r>
      <w:r w:rsidR="008B294C">
        <w:rPr>
          <w:rFonts w:ascii="Times New Roman" w:hAnsi="Times New Roman" w:cs="Times New Roman"/>
          <w:sz w:val="24"/>
          <w:szCs w:val="24"/>
        </w:rPr>
        <w:t xml:space="preserve"> A committee on benefit </w:t>
      </w:r>
      <w:r w:rsidR="00CB6DA2">
        <w:rPr>
          <w:rFonts w:ascii="Times New Roman" w:hAnsi="Times New Roman" w:cs="Times New Roman"/>
          <w:sz w:val="24"/>
          <w:szCs w:val="24"/>
        </w:rPr>
        <w:t>package that</w:t>
      </w:r>
      <w:r w:rsidR="008B294C">
        <w:rPr>
          <w:rFonts w:ascii="Times New Roman" w:hAnsi="Times New Roman" w:cs="Times New Roman"/>
          <w:sz w:val="24"/>
          <w:szCs w:val="24"/>
        </w:rPr>
        <w:t xml:space="preserve"> includes technical experts and purchasers can be formed at the MoH and be charged with the responsibility of identifying the benefit package</w:t>
      </w:r>
      <w:r w:rsidR="007D1A87">
        <w:rPr>
          <w:rFonts w:ascii="Times New Roman" w:hAnsi="Times New Roman" w:cs="Times New Roman"/>
          <w:sz w:val="24"/>
          <w:szCs w:val="24"/>
        </w:rPr>
        <w:t>,</w:t>
      </w:r>
      <w:r w:rsidR="008B294C">
        <w:rPr>
          <w:rFonts w:ascii="Times New Roman" w:hAnsi="Times New Roman" w:cs="Times New Roman"/>
          <w:sz w:val="24"/>
          <w:szCs w:val="24"/>
        </w:rPr>
        <w:t xml:space="preserve"> ensuring that it refle</w:t>
      </w:r>
      <w:r w:rsidR="007D1A87">
        <w:rPr>
          <w:rFonts w:ascii="Times New Roman" w:hAnsi="Times New Roman" w:cs="Times New Roman"/>
          <w:sz w:val="24"/>
          <w:szCs w:val="24"/>
        </w:rPr>
        <w:t>cts the needs of the population and setting tariffs.</w:t>
      </w:r>
    </w:p>
    <w:p w:rsidR="00054EDD" w:rsidRPr="006368EC" w:rsidRDefault="00054EDD" w:rsidP="00BA137D">
      <w:pPr>
        <w:pStyle w:val="ListParagraph"/>
        <w:numPr>
          <w:ilvl w:val="0"/>
          <w:numId w:val="24"/>
        </w:num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National Health Revenue Authority: Responsible for collecting health contributions and transferring these to a </w:t>
      </w:r>
      <w:r w:rsidR="00CB6DA2">
        <w:rPr>
          <w:rFonts w:ascii="Times New Roman" w:hAnsi="Times New Roman" w:cs="Times New Roman"/>
          <w:sz w:val="24"/>
          <w:szCs w:val="24"/>
        </w:rPr>
        <w:t>National Health Service</w:t>
      </w:r>
      <w:r>
        <w:rPr>
          <w:rFonts w:ascii="Times New Roman" w:hAnsi="Times New Roman" w:cs="Times New Roman"/>
          <w:sz w:val="24"/>
          <w:szCs w:val="24"/>
        </w:rPr>
        <w:t xml:space="preserve"> </w:t>
      </w:r>
      <w:r w:rsidR="00CB6DA2">
        <w:rPr>
          <w:rFonts w:ascii="Times New Roman" w:hAnsi="Times New Roman" w:cs="Times New Roman"/>
          <w:sz w:val="24"/>
          <w:szCs w:val="24"/>
        </w:rPr>
        <w:t>T</w:t>
      </w:r>
      <w:r>
        <w:rPr>
          <w:rFonts w:ascii="Times New Roman" w:hAnsi="Times New Roman" w:cs="Times New Roman"/>
          <w:sz w:val="24"/>
          <w:szCs w:val="24"/>
        </w:rPr>
        <w:t xml:space="preserve">rust to purchase health care services. </w:t>
      </w:r>
      <w:r w:rsidR="00CB6DA2">
        <w:rPr>
          <w:rFonts w:ascii="Times New Roman" w:hAnsi="Times New Roman" w:cs="Times New Roman"/>
          <w:sz w:val="24"/>
          <w:szCs w:val="24"/>
        </w:rPr>
        <w:t xml:space="preserve">In most cases, the function of revenue collection and purchasing are conducted by the same institution. This would therefore mean that the NHIF continues with the role of collecting </w:t>
      </w:r>
      <w:r w:rsidR="00CB6DA2">
        <w:rPr>
          <w:rFonts w:ascii="Times New Roman" w:hAnsi="Times New Roman" w:cs="Times New Roman"/>
          <w:sz w:val="24"/>
          <w:szCs w:val="24"/>
        </w:rPr>
        <w:lastRenderedPageBreak/>
        <w:t>revenue and purchasing services. However, strict rules and regulation regarding how the collected funds can be used need to be introduced and reinforced; an annual audit conducted and financial reports published for the public on an annual basis.</w:t>
      </w:r>
    </w:p>
    <w:p w:rsidR="00BA137D" w:rsidRPr="006368EC" w:rsidRDefault="00BA137D" w:rsidP="00BA137D">
      <w:pPr>
        <w:pStyle w:val="ListParagraph"/>
        <w:spacing w:line="360" w:lineRule="auto"/>
        <w:ind w:left="360"/>
        <w:jc w:val="both"/>
        <w:rPr>
          <w:rFonts w:ascii="Times New Roman" w:hAnsi="Times New Roman" w:cs="Times New Roman"/>
          <w:sz w:val="24"/>
          <w:szCs w:val="24"/>
        </w:rPr>
      </w:pPr>
    </w:p>
    <w:p w:rsidR="00C0629E" w:rsidRPr="006368EC" w:rsidRDefault="00C0629E" w:rsidP="00BA137D">
      <w:pPr>
        <w:pStyle w:val="ListParagraph"/>
        <w:numPr>
          <w:ilvl w:val="0"/>
          <w:numId w:val="24"/>
        </w:numPr>
        <w:spacing w:line="360" w:lineRule="auto"/>
        <w:jc w:val="both"/>
        <w:rPr>
          <w:rFonts w:ascii="Times New Roman" w:hAnsi="Times New Roman" w:cs="Times New Roman"/>
          <w:sz w:val="24"/>
          <w:szCs w:val="24"/>
        </w:rPr>
      </w:pPr>
      <w:r w:rsidRPr="006368EC">
        <w:rPr>
          <w:rFonts w:ascii="Times New Roman" w:hAnsi="Times New Roman" w:cs="Times New Roman"/>
          <w:sz w:val="24"/>
          <w:szCs w:val="24"/>
        </w:rPr>
        <w:t>Independent Accreditation Agency</w:t>
      </w:r>
      <w:r w:rsidR="00B228AB" w:rsidRPr="006368EC">
        <w:rPr>
          <w:rFonts w:ascii="Times New Roman" w:hAnsi="Times New Roman" w:cs="Times New Roman"/>
          <w:sz w:val="24"/>
          <w:szCs w:val="24"/>
        </w:rPr>
        <w:t xml:space="preserve">: </w:t>
      </w:r>
      <w:r w:rsidR="00054EDD">
        <w:rPr>
          <w:rFonts w:ascii="Times New Roman" w:hAnsi="Times New Roman" w:cs="Times New Roman"/>
          <w:sz w:val="24"/>
          <w:szCs w:val="24"/>
        </w:rPr>
        <w:t xml:space="preserve"> This agency will be responsible for accreditation of </w:t>
      </w:r>
      <w:r w:rsidR="00153CB3">
        <w:rPr>
          <w:rFonts w:ascii="Times New Roman" w:hAnsi="Times New Roman" w:cs="Times New Roman"/>
          <w:sz w:val="24"/>
          <w:szCs w:val="24"/>
        </w:rPr>
        <w:t>facilities</w:t>
      </w:r>
      <w:r w:rsidR="00054EDD">
        <w:rPr>
          <w:rFonts w:ascii="Times New Roman" w:hAnsi="Times New Roman" w:cs="Times New Roman"/>
          <w:sz w:val="24"/>
          <w:szCs w:val="24"/>
        </w:rPr>
        <w:t xml:space="preserve"> and quality control.</w:t>
      </w:r>
      <w:r w:rsidR="00742152">
        <w:rPr>
          <w:rFonts w:ascii="Times New Roman" w:hAnsi="Times New Roman" w:cs="Times New Roman"/>
          <w:sz w:val="24"/>
          <w:szCs w:val="24"/>
        </w:rPr>
        <w:t xml:space="preserve"> </w:t>
      </w:r>
      <w:r w:rsidR="007D1A87">
        <w:rPr>
          <w:rFonts w:ascii="Times New Roman" w:hAnsi="Times New Roman" w:cs="Times New Roman"/>
          <w:sz w:val="24"/>
          <w:szCs w:val="24"/>
        </w:rPr>
        <w:t xml:space="preserve"> </w:t>
      </w:r>
    </w:p>
    <w:p w:rsidR="00D33021" w:rsidRPr="00D33021" w:rsidRDefault="00D33021" w:rsidP="00D33021">
      <w:pPr>
        <w:pStyle w:val="Heading1"/>
      </w:pPr>
      <w:bookmarkStart w:id="30" w:name="_Toc369011495"/>
      <w:r w:rsidRPr="00D33021">
        <w:t>6.0 INTERNATIONAL EXPERIENCES WITH INSTITUTIONAL AND ORGANISATIONAL ARRANGEMENTS FOR UNIVERSAL HEALTH COVERAGE</w:t>
      </w:r>
      <w:bookmarkEnd w:id="30"/>
    </w:p>
    <w:p w:rsidR="00FB0EAB" w:rsidRPr="00D33021" w:rsidRDefault="00D33021" w:rsidP="00D33021">
      <w:pPr>
        <w:pStyle w:val="Heading1"/>
      </w:pPr>
      <w:r w:rsidRPr="00D33021">
        <w:t xml:space="preserve">  </w:t>
      </w: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This section describes international experiences in low-and middle- income countries (LMICs) that have implemented or are in the process of implementing UHC reforms. It draws on experiences from five case study countries, which were chosen based on their experiences with UHC and the availability of information regarding their institutional arrangements. The countries include</w:t>
      </w:r>
      <w:r w:rsidR="00D33021" w:rsidRPr="00D33021">
        <w:rPr>
          <w:rFonts w:ascii="Times New Roman" w:hAnsi="Times New Roman" w:cs="Times New Roman"/>
          <w:sz w:val="24"/>
          <w:szCs w:val="24"/>
        </w:rPr>
        <w:t xml:space="preserve"> Thailand, Indonesia, Cambodia and Lao</w:t>
      </w:r>
      <w:r w:rsidRPr="00D33021">
        <w:rPr>
          <w:rFonts w:ascii="Times New Roman" w:hAnsi="Times New Roman" w:cs="Times New Roman"/>
          <w:sz w:val="24"/>
          <w:szCs w:val="24"/>
        </w:rPr>
        <w:t>-PDR</w:t>
      </w:r>
      <w:r w:rsidR="00D33021" w:rsidRPr="00D33021">
        <w:rPr>
          <w:rFonts w:ascii="Times New Roman" w:hAnsi="Times New Roman" w:cs="Times New Roman"/>
          <w:sz w:val="24"/>
          <w:szCs w:val="24"/>
        </w:rPr>
        <w:t>.</w:t>
      </w:r>
    </w:p>
    <w:p w:rsidR="00FB0EAB" w:rsidRPr="00D33021" w:rsidRDefault="00FB0EAB" w:rsidP="00FB0EAB">
      <w:pPr>
        <w:spacing w:after="0" w:line="360" w:lineRule="auto"/>
        <w:ind w:firstLine="720"/>
        <w:jc w:val="both"/>
        <w:rPr>
          <w:rFonts w:ascii="Times New Roman" w:hAnsi="Times New Roman" w:cs="Times New Roman"/>
          <w:b/>
          <w:sz w:val="24"/>
          <w:szCs w:val="24"/>
        </w:rPr>
      </w:pPr>
    </w:p>
    <w:p w:rsidR="00FB0EAB" w:rsidRPr="00D33021" w:rsidRDefault="00D33021" w:rsidP="00D33021">
      <w:pPr>
        <w:pStyle w:val="Heading2"/>
        <w:rPr>
          <w:rFonts w:cs="Times New Roman"/>
        </w:rPr>
      </w:pPr>
      <w:bookmarkStart w:id="31" w:name="_Toc369011496"/>
      <w:r w:rsidRPr="00D33021">
        <w:rPr>
          <w:rFonts w:cs="Times New Roman"/>
        </w:rPr>
        <w:t xml:space="preserve">6.1 </w:t>
      </w:r>
      <w:r w:rsidR="00FB0EAB" w:rsidRPr="00D33021">
        <w:rPr>
          <w:rFonts w:cs="Times New Roman"/>
        </w:rPr>
        <w:t>THAILAND</w:t>
      </w:r>
      <w:bookmarkEnd w:id="31"/>
    </w:p>
    <w:p w:rsidR="00D33021" w:rsidRPr="00D33021" w:rsidRDefault="00D33021" w:rsidP="00D33021">
      <w:pPr>
        <w:rPr>
          <w:rFonts w:ascii="Times New Roman" w:hAnsi="Times New Roman" w:cs="Times New Roman"/>
        </w:rPr>
      </w:pPr>
    </w:p>
    <w:p w:rsidR="00FB0EAB" w:rsidRPr="00D33021" w:rsidRDefault="00842B81" w:rsidP="00FB0EA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Thailand, a middle income country has ‘achieved’ universal coverage since 2002. </w:t>
      </w:r>
      <w:r w:rsidR="00792B9C">
        <w:rPr>
          <w:rFonts w:ascii="Times New Roman" w:hAnsi="Times New Roman" w:cs="Times New Roman"/>
          <w:sz w:val="24"/>
          <w:szCs w:val="24"/>
        </w:rPr>
        <w:t xml:space="preserve"> There are three health financing pools in Thailand. </w:t>
      </w:r>
      <w:r w:rsidR="003E5A06">
        <w:rPr>
          <w:rFonts w:ascii="Times New Roman" w:hAnsi="Times New Roman" w:cs="Times New Roman"/>
          <w:sz w:val="24"/>
          <w:szCs w:val="24"/>
        </w:rPr>
        <w:t xml:space="preserve">The </w:t>
      </w:r>
      <w:r w:rsidR="003E5A06" w:rsidRPr="00D33021">
        <w:rPr>
          <w:rFonts w:ascii="Times New Roman" w:hAnsi="Times New Roman" w:cs="Times New Roman"/>
          <w:sz w:val="24"/>
          <w:szCs w:val="24"/>
        </w:rPr>
        <w:t>Universal</w:t>
      </w:r>
      <w:r w:rsidR="00FB0EAB" w:rsidRPr="00D33021">
        <w:rPr>
          <w:rFonts w:ascii="Times New Roman" w:hAnsi="Times New Roman" w:cs="Times New Roman"/>
          <w:sz w:val="24"/>
          <w:szCs w:val="24"/>
        </w:rPr>
        <w:t xml:space="preserve"> Coverage Scheme (UCS) is managed by the National Health Security Office (NHSO). The UCs covers about 75% of the population, including membership from the informal sector. Other funding arrangements under the UHC in Thailand include the Civil Servants Medial Benefit Scheme (CSMBS) and the Social Security Scheme (SSS). Prior to the establishment of the UCS in 2001, four social protection scheme operated in Thailand: the CSMBS provided coverage for public sector employees; the SSS provided coverage for private formal sector workers; the Medical Welfare Scheme funded through tax provided coverage for vulnerable groups (including the poor, elderly) and the voluntary card scheme, which began as community based health insurance prog</w:t>
      </w:r>
      <w:r w:rsidR="0069004E">
        <w:rPr>
          <w:rFonts w:ascii="Times New Roman" w:hAnsi="Times New Roman" w:cs="Times New Roman"/>
          <w:sz w:val="24"/>
          <w:szCs w:val="24"/>
        </w:rPr>
        <w:t>ramme in 1983</w:t>
      </w:r>
      <w:r w:rsidR="00FB0EAB" w:rsidRPr="00D33021">
        <w:rPr>
          <w:rFonts w:ascii="Times New Roman" w:hAnsi="Times New Roman" w:cs="Times New Roman"/>
          <w:sz w:val="24"/>
          <w:szCs w:val="24"/>
        </w:rPr>
        <w:t>, which offered coverage to the self-employed on a voluntary basis.</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The legal structure for the UCS was established by the National Health Security Act. The Minister of Public Health is the chairperson of the board, which is drawn from various sectors.  Although the act is said to be clear, the implementation is not comprehensive with the rules for directing the operation of the UCS are based more on administrative procedures than on legislation. Beneficiary enrolment is automatic, but UCS members must register in their catchment areas with contracted primary health care providers for outpatient care service and with referral services for inpatient care</w:t>
      </w:r>
      <w:r w:rsidR="0031686F">
        <w:rPr>
          <w:rFonts w:ascii="Times New Roman" w:hAnsi="Times New Roman" w:cs="Times New Roman"/>
          <w:sz w:val="24"/>
          <w:szCs w:val="24"/>
        </w:rPr>
        <w:t>.</w:t>
      </w:r>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service provision and purchasing roles are condu</w:t>
      </w:r>
      <w:r w:rsidR="00CF317F">
        <w:rPr>
          <w:rFonts w:ascii="Times New Roman" w:hAnsi="Times New Roman" w:cs="Times New Roman"/>
          <w:sz w:val="24"/>
          <w:szCs w:val="24"/>
        </w:rPr>
        <w:t xml:space="preserve">cted by different organisations. </w:t>
      </w:r>
      <w:r w:rsidRPr="00D33021">
        <w:rPr>
          <w:rFonts w:ascii="Times New Roman" w:hAnsi="Times New Roman" w:cs="Times New Roman"/>
          <w:sz w:val="24"/>
          <w:szCs w:val="24"/>
        </w:rPr>
        <w:t>The NHSO acts a purchaser for the UCS, contracting with health providers for services offered to their beneficiaries. This purchasing arrangement replaced the budget allocation made from the ministry of public health to public health facilities. The NHSO receives government funds for the UCS, based on estimated costs of service provision and the number of beneficiaries covered. This approach involves formulating budgets, which are done by the HNSO working group on budgeting with support from the health financing sub-committee and the board. The estimated budget is then presented to cabinet for approval.</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Health care funds are channelled by the NHSO through its regional offices. The budget allocation for inpatient care is calculated at the regional l</w:t>
      </w:r>
      <w:r w:rsidR="00CF317F">
        <w:rPr>
          <w:rFonts w:ascii="Times New Roman" w:hAnsi="Times New Roman" w:cs="Times New Roman"/>
          <w:sz w:val="24"/>
          <w:szCs w:val="24"/>
        </w:rPr>
        <w:t>evel and funds passed</w:t>
      </w:r>
      <w:r w:rsidRPr="00D33021">
        <w:rPr>
          <w:rFonts w:ascii="Times New Roman" w:hAnsi="Times New Roman" w:cs="Times New Roman"/>
          <w:sz w:val="24"/>
          <w:szCs w:val="24"/>
        </w:rPr>
        <w:t xml:space="preserve"> directly from the NHSO to hospitals. Funding for outpatient care is pooled by the contracted primary health care units. Health promotion funds are directed to the different levels of government and are pooled to area based health promotion activities at the provincial level. Several provider payment methods exist in Thailand including capitation for outpatient services and case-based payment for inpatient care, with a global budget ceiling. Each facility has a contract with the NHSO, which allows for some variations.</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Thailand’s experience highlights the need to draw on experience to develop institutional arrangements for UHC. The establishment of an autonomous NHSO as a purchasing agency;  the use of primary care facility as the gate keeper and contracting unit; use of closed-end provider payment methods and competition between public and private health providers are some of the arrangements that have contributed to the success of the universal coverage scheme in the country.</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D33021" w:rsidP="00D33021">
      <w:pPr>
        <w:pStyle w:val="Heading1"/>
      </w:pPr>
      <w:bookmarkStart w:id="32" w:name="_Toc369011497"/>
      <w:r w:rsidRPr="00D33021">
        <w:lastRenderedPageBreak/>
        <w:t xml:space="preserve">6.2 </w:t>
      </w:r>
      <w:r w:rsidR="00FB0EAB" w:rsidRPr="00D33021">
        <w:t>CAMBODIA</w:t>
      </w:r>
      <w:bookmarkEnd w:id="32"/>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D33021"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Cambodia has made significant progress in expanding coverage to the poorest population. The h</w:t>
      </w:r>
      <w:r w:rsidR="00FB0EAB" w:rsidRPr="00D33021">
        <w:rPr>
          <w:rFonts w:ascii="Times New Roman" w:hAnsi="Times New Roman" w:cs="Times New Roman"/>
          <w:sz w:val="24"/>
          <w:szCs w:val="24"/>
        </w:rPr>
        <w:t>ealth equity funds cover about three-quarters of the poor population in Cambodia. Voluntary CBHI schemes are implemented in many health operation districts at a small scale and the government together with development partners are preparing to scale up these schemes as a way of expanding coverage to those working outside the formal sector. This expansion includes among other things moving the administration of these schemes from non-governmental agencies to national institutions.  There are no social health insurance mechanisms for the formally employed in Cambodia</w:t>
      </w:r>
      <w:r w:rsidR="006C3EDA">
        <w:rPr>
          <w:rFonts w:ascii="Times New Roman" w:hAnsi="Times New Roman" w:cs="Times New Roman"/>
          <w:sz w:val="24"/>
          <w:szCs w:val="24"/>
        </w:rPr>
        <w:t>, unlike in many countries where health insurance coverage is first provided for those working in the formal sector.</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health system in Cambodia is largely funded through the government budget with support from donors. Health facilities charge user fees, which are used for staff incentives and running cots of facilities. There exists health equity funds designed to offer financial risk protection for the poorest population</w:t>
      </w:r>
      <w:r w:rsidRPr="00D33021">
        <w:rPr>
          <w:rFonts w:ascii="Times New Roman" w:hAnsi="Times New Roman" w:cs="Times New Roman"/>
          <w:sz w:val="24"/>
          <w:szCs w:val="24"/>
        </w:rPr>
        <w:fldChar w:fldCharType="begin"/>
      </w:r>
      <w:r w:rsidR="00C27BB7">
        <w:rPr>
          <w:rFonts w:ascii="Times New Roman" w:hAnsi="Times New Roman" w:cs="Times New Roman"/>
          <w:sz w:val="24"/>
          <w:szCs w:val="24"/>
        </w:rPr>
        <w:instrText xml:space="preserve"> ADDIN EN.CITE &lt;EndNote&gt;&lt;Cite&gt;&lt;Author&gt;Annear&lt;/Author&gt;&lt;Year&gt;2010&lt;/Year&gt;&lt;RecNum&gt;94&lt;/RecNum&gt;&lt;DisplayText&gt;[45]&lt;/DisplayText&gt;&lt;record&gt;&lt;rec-number&gt;94&lt;/rec-number&gt;&lt;foreign-keys&gt;&lt;key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C27BB7">
        <w:rPr>
          <w:rFonts w:ascii="Times New Roman" w:hAnsi="Times New Roman" w:cs="Times New Roman"/>
          <w:noProof/>
          <w:sz w:val="24"/>
          <w:szCs w:val="24"/>
        </w:rPr>
        <w:t>[</w:t>
      </w:r>
      <w:hyperlink w:anchor="_ENREF_45" w:tooltip="Annear, 2010 #94" w:history="1">
        <w:r w:rsidR="00C27BB7">
          <w:rPr>
            <w:rFonts w:ascii="Times New Roman" w:hAnsi="Times New Roman" w:cs="Times New Roman"/>
            <w:noProof/>
            <w:sz w:val="24"/>
            <w:szCs w:val="24"/>
          </w:rPr>
          <w:t>45</w:t>
        </w:r>
      </w:hyperlink>
      <w:r w:rsidR="00C27BB7">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HEF acts as a third-party payer for services at public health facilities and are mainly funded by donors and the government through the MOH-donor Health Sector Support Program.  Each HEF is managed at the health operational district by a local agent, commonly a local NGO, and supervised by an international NGO, known as the HEF implementer. To benefit from the HEF the poor households are identified prior to service delivery of at the point of receiving the services. HEF operators fully reimburse contracted public health facilities for exemptions from user fees. The HEF also reimburses patients and carers food and transportation costs, limited funeral expenses and other basic items </w:t>
      </w:r>
      <w:r w:rsidRPr="00D33021">
        <w:rPr>
          <w:rFonts w:ascii="Times New Roman" w:hAnsi="Times New Roman" w:cs="Times New Roman"/>
          <w:sz w:val="24"/>
          <w:szCs w:val="24"/>
        </w:rPr>
        <w:fldChar w:fldCharType="begin"/>
      </w:r>
      <w:r w:rsidR="00C27BB7">
        <w:rPr>
          <w:rFonts w:ascii="Times New Roman" w:hAnsi="Times New Roman" w:cs="Times New Roman"/>
          <w:sz w:val="24"/>
          <w:szCs w:val="24"/>
        </w:rPr>
        <w:instrText xml:space="preserve"> ADDIN EN.CITE &lt;EndNote&gt;&lt;Cite&gt;&lt;Author&gt;Annear&lt;/Author&gt;&lt;Year&gt;2010&lt;/Year&gt;&lt;RecNum&gt;94&lt;/RecNum&gt;&lt;DisplayText&gt;[45]&lt;/DisplayText&gt;&lt;record&gt;&lt;rec-number&gt;94&lt;/rec-number&gt;&lt;foreign-keys&gt;&lt;key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C27BB7">
        <w:rPr>
          <w:rFonts w:ascii="Times New Roman" w:hAnsi="Times New Roman" w:cs="Times New Roman"/>
          <w:noProof/>
          <w:sz w:val="24"/>
          <w:szCs w:val="24"/>
        </w:rPr>
        <w:t>[</w:t>
      </w:r>
      <w:hyperlink w:anchor="_ENREF_45" w:tooltip="Annear, 2010 #94" w:history="1">
        <w:r w:rsidR="00C27BB7">
          <w:rPr>
            <w:rFonts w:ascii="Times New Roman" w:hAnsi="Times New Roman" w:cs="Times New Roman"/>
            <w:noProof/>
            <w:sz w:val="24"/>
            <w:szCs w:val="24"/>
          </w:rPr>
          <w:t>45</w:t>
        </w:r>
      </w:hyperlink>
      <w:r w:rsidR="00C27BB7">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HEFs have been effective in offering financial protection for the poor in Cambodia </w:t>
      </w:r>
      <w:r w:rsidRPr="00D33021">
        <w:rPr>
          <w:rFonts w:ascii="Times New Roman" w:hAnsi="Times New Roman" w:cs="Times New Roman"/>
          <w:sz w:val="24"/>
          <w:szCs w:val="24"/>
        </w:rPr>
        <w:fldChar w:fldCharType="begin"/>
      </w:r>
      <w:r w:rsidR="00C27BB7">
        <w:rPr>
          <w:rFonts w:ascii="Times New Roman" w:hAnsi="Times New Roman" w:cs="Times New Roman"/>
          <w:sz w:val="24"/>
          <w:szCs w:val="24"/>
        </w:rPr>
        <w:instrText xml:space="preserve"> ADDIN EN.CITE &lt;EndNote&gt;&lt;Cite&gt;&lt;Author&gt;Annear&lt;/Author&gt;&lt;Year&gt;2010&lt;/Year&gt;&lt;RecNum&gt;94&lt;/RecNum&gt;&lt;DisplayText&gt;[45]&lt;/DisplayText&gt;&lt;record&gt;&lt;rec-number&gt;94&lt;/rec-number&gt;&lt;foreign-keys&gt;&lt;key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C27BB7">
        <w:rPr>
          <w:rFonts w:ascii="Times New Roman" w:hAnsi="Times New Roman" w:cs="Times New Roman"/>
          <w:noProof/>
          <w:sz w:val="24"/>
          <w:szCs w:val="24"/>
        </w:rPr>
        <w:t>[</w:t>
      </w:r>
      <w:hyperlink w:anchor="_ENREF_45" w:tooltip="Annear, 2010 #94" w:history="1">
        <w:r w:rsidR="00C27BB7">
          <w:rPr>
            <w:rFonts w:ascii="Times New Roman" w:hAnsi="Times New Roman" w:cs="Times New Roman"/>
            <w:noProof/>
            <w:sz w:val="24"/>
            <w:szCs w:val="24"/>
          </w:rPr>
          <w:t>45</w:t>
        </w:r>
      </w:hyperlink>
      <w:r w:rsidR="00C27BB7">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Other financing mechanisms that aimed at providing financial coverage include government subsidy schemes for the poor (SUBO) at selected facilities, vouchers and conditional cash transfers.  The SUBO directly reimburses health facilities for user fees exe</w:t>
      </w:r>
      <w:r w:rsidR="00C441C1">
        <w:rPr>
          <w:rFonts w:ascii="Times New Roman" w:hAnsi="Times New Roman" w:cs="Times New Roman"/>
          <w:sz w:val="24"/>
          <w:szCs w:val="24"/>
        </w:rPr>
        <w:t>mpted for the poor. There is no</w:t>
      </w:r>
      <w:r w:rsidRPr="00D33021">
        <w:rPr>
          <w:rFonts w:ascii="Times New Roman" w:hAnsi="Times New Roman" w:cs="Times New Roman"/>
          <w:sz w:val="24"/>
          <w:szCs w:val="24"/>
        </w:rPr>
        <w:t xml:space="preserve"> third-party operator for SUBO and the health facilities are responsible for the schemes operation. Despite these different arrangements, out-of-pocket spending remains relatively high in Cambodia.</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Key issues arise from the institutional and organisational arrangements of health financing in Cambodia:</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 xml:space="preserve">The multiple financing arrangements have resulted in a fragmented health system with high overhead costs, high monitoring and evaluation costs and complex monitoring requirements </w:t>
      </w:r>
      <w:r w:rsidRPr="00D33021">
        <w:rPr>
          <w:rFonts w:ascii="Times New Roman" w:hAnsi="Times New Roman" w:cs="Times New Roman"/>
          <w:sz w:val="24"/>
          <w:szCs w:val="24"/>
        </w:rPr>
        <w:fldChar w:fldCharType="begin"/>
      </w:r>
      <w:r w:rsidR="00C27BB7">
        <w:rPr>
          <w:rFonts w:ascii="Times New Roman" w:hAnsi="Times New Roman" w:cs="Times New Roman"/>
          <w:sz w:val="24"/>
          <w:szCs w:val="24"/>
        </w:rPr>
        <w:instrText xml:space="preserve"> ADDIN EN.CITE &lt;EndNote&gt;&lt;Cite&gt;&lt;Author&gt;Jacobs&lt;/Author&gt;&lt;Year&gt;2006&lt;/Year&gt;&lt;RecNum&gt;98&lt;/RecNum&gt;&lt;DisplayText&gt;[46]&lt;/DisplayText&gt;&lt;record&gt;&lt;rec-number&gt;98&lt;/rec-number&gt;&lt;foreign-keys&gt;&lt;key app="EN" db-id="vfpr25ephrzx91es0zppp2xuwzavw2dpeept"&gt;98&lt;/key&gt;&lt;/foreign-keys&gt;&lt;ref-type name="Journal Article"&gt;17&lt;/ref-type&gt;&lt;contributors&gt;&lt;authors&gt;&lt;author&gt;Jacobs, B.&lt;/author&gt;&lt;author&gt;Price, N.&lt;/author&gt;&lt;/authors&gt;&lt;/contributors&gt;&lt;auth-address&gt;Swiss Red Cross, Phnom Penh, Cambodia.&lt;/auth-address&gt;&lt;titles&gt;&lt;title&gt;Improving access for the poorest to public sector health services: insights from Kirivong Operational Health District in Cambodia&lt;/title&gt;&lt;secondary-title&gt;Health Policy Plan&lt;/secondary-title&gt;&lt;alt-title&gt;Health policy and planning&lt;/alt-title&gt;&lt;/titles&gt;&lt;periodical&gt;&lt;full-title&gt;Health Policy Plan&lt;/full-title&gt;&lt;abbr-1&gt;Health policy and planning&lt;/abbr-1&gt;&lt;/periodical&gt;&lt;alt-periodical&gt;&lt;full-title&gt;Health Policy Plan&lt;/full-title&gt;&lt;abbr-1&gt;Health policy and planning&lt;/abbr-1&gt;&lt;/alt-periodical&gt;&lt;pages&gt;27-39&lt;/pages&gt;&lt;volume&gt;21&lt;/volume&gt;&lt;number&gt;1&lt;/number&gt;&lt;edition&gt;2005/11/19&lt;/edition&gt;&lt;keywords&gt;&lt;keyword&gt;Adolescent&lt;/keyword&gt;&lt;keyword&gt;Adult&lt;/keyword&gt;&lt;keyword&gt;Aged&lt;/keyword&gt;&lt;keyword&gt;Aged, 80 and over&lt;/keyword&gt;&lt;keyword&gt;Cambodia&lt;/keyword&gt;&lt;keyword&gt;Cross-Sectional Studies&lt;/keyword&gt;&lt;keyword&gt;Female&lt;/keyword&gt;&lt;keyword&gt;Health Services Accessibility/*organization &amp;amp; administration&lt;/keyword&gt;&lt;keyword&gt;Humans&lt;/keyword&gt;&lt;keyword&gt;Male&lt;/keyword&gt;&lt;keyword&gt;Middle Aged&lt;/keyword&gt;&lt;keyword&gt;*Poverty&lt;/keyword&gt;&lt;keyword&gt;*Public Sector&lt;/keyword&gt;&lt;/keywords&gt;&lt;dates&gt;&lt;year&gt;2006&lt;/year&gt;&lt;pub-dates&gt;&lt;date&gt;Jan&lt;/date&gt;&lt;/pub-dates&gt;&lt;/dates&gt;&lt;isbn&gt;0268-1080 (Print)&amp;#xD;0268-1080 (Linking)&lt;/isbn&gt;&lt;accession-num&gt;16293700&lt;/accession-num&gt;&lt;work-type&gt;Research Support, Non-U.S. Gov&amp;apos;t&lt;/work-type&gt;&lt;urls&gt;&lt;related-urls&gt;&lt;url&gt;http://www.ncbi.nlm.nih.gov/pubmed/16293700&lt;/url&gt;&lt;/related-urls&gt;&lt;/urls&gt;&lt;electronic-resource-num&gt;10.1093/heapol/czj001&lt;/electronic-resource-num&gt;&lt;language&gt;eng&lt;/language&gt;&lt;/record&gt;&lt;/Cite&gt;&lt;/EndNote&gt;</w:instrText>
      </w:r>
      <w:r w:rsidRPr="00D33021">
        <w:rPr>
          <w:rFonts w:ascii="Times New Roman" w:hAnsi="Times New Roman" w:cs="Times New Roman"/>
          <w:sz w:val="24"/>
          <w:szCs w:val="24"/>
        </w:rPr>
        <w:fldChar w:fldCharType="separate"/>
      </w:r>
      <w:r w:rsidR="00C27BB7">
        <w:rPr>
          <w:rFonts w:ascii="Times New Roman" w:hAnsi="Times New Roman" w:cs="Times New Roman"/>
          <w:noProof/>
          <w:sz w:val="24"/>
          <w:szCs w:val="24"/>
        </w:rPr>
        <w:t>[</w:t>
      </w:r>
      <w:hyperlink w:anchor="_ENREF_46" w:tooltip="Jacobs, 2006 #98" w:history="1">
        <w:r w:rsidR="00C27BB7">
          <w:rPr>
            <w:rFonts w:ascii="Times New Roman" w:hAnsi="Times New Roman" w:cs="Times New Roman"/>
            <w:noProof/>
            <w:sz w:val="24"/>
            <w:szCs w:val="24"/>
          </w:rPr>
          <w:t>46</w:t>
        </w:r>
      </w:hyperlink>
      <w:r w:rsidR="00C27BB7">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fragmentation has complicated the stewardship role of the MOH and stretches the capacity of the MOH to coordinate and support the different arrangements and undermines the financial sustainability of the schemes </w:t>
      </w:r>
      <w:r w:rsidRPr="00D33021">
        <w:rPr>
          <w:rFonts w:ascii="Times New Roman" w:hAnsi="Times New Roman" w:cs="Times New Roman"/>
          <w:sz w:val="24"/>
          <w:szCs w:val="24"/>
        </w:rPr>
        <w:fldChar w:fldCharType="begin">
          <w:fldData xml:space="preserve">PEVuZE5vdGU+PENpdGU+PEF1dGhvcj5KYWNvYnM8L0F1dGhvcj48WWVhcj4yMDA2PC9ZZWFyPjxS
ZWNOdW0+OTg8L1JlY051bT48RGlzcGxheVRleHQ+WzQ2LCA0N108L0Rpc3BsYXlUZXh0PjxyZWNv
cmQ+PHJlYy1udW1iZXI+OTg8L3JlYy1udW1iZXI+PGZvcmVpZ24ta2V5cz48a2V5IGFwcD0iRU4i
IGRiLWlkPSJ2ZnByMjVlcGhyeng5MWVzMHpwcHAyeHV3emF2dzJkcGVlcHQiPjk4PC9rZXk+PC9m
b3JlaWduLWtleXM+PHJlZi10eXBlIG5hbWU9IkpvdXJuYWwgQXJ0aWNsZSI+MTc8L3JlZi10eXBl
Pjxjb250cmlidXRvcnM+PGF1dGhvcnM+PGF1dGhvcj5KYWNvYnMsIEIuPC9hdXRob3I+PGF1dGhv
cj5QcmljZSwgTi48L2F1dGhvcj48L2F1dGhvcnM+PC9jb250cmlidXRvcnM+PGF1dGgtYWRkcmVz
cz5Td2lzcyBSZWQgQ3Jvc3MsIFBobm9tIFBlbmgsIENhbWJvZGlhLjwvYXV0aC1hZGRyZXNzPjx0
aXRsZXM+PHRpdGxlPkltcHJvdmluZyBhY2Nlc3MgZm9yIHRoZSBwb29yZXN0IHRvIHB1YmxpYyBz
ZWN0b3IgaGVhbHRoIHNlcnZpY2VzOiBpbnNpZ2h0cyBmcm9tIEtpcml2b25nIE9wZXJhdGlvbmFs
IEhlYWx0aCBEaXN0cmljdCBpbiBDYW1ib2RpYTwvdGl0bGU+PHNlY29uZGFyeS10aXRsZT5IZWFs
dGggUG9saWN5IFBsYW48L3NlY29uZGFyeS10aXRsZT48YWx0LXRpdGxlPkhlYWx0aCBwb2xpY3kg
YW5kIHBsYW5uaW5nPC9hbHQtdGl0bGU+PC90aXRsZXM+PHBlcmlvZGljYWw+PGZ1bGwtdGl0bGU+
SGVhbHRoIFBvbGljeSBQbGFuPC9mdWxsLXRpdGxlPjxhYmJyLTE+SGVhbHRoIHBvbGljeSBhbmQg
cGxhbm5pbmc8L2FiYnItMT48L3BlcmlvZGljYWw+PGFsdC1wZXJpb2RpY2FsPjxmdWxsLXRpdGxl
PkhlYWx0aCBQb2xpY3kgUGxhbjwvZnVsbC10aXRsZT48YWJici0xPkhlYWx0aCBwb2xpY3kgYW5k
IHBsYW5uaW5nPC9hYmJyLTE+PC9hbHQtcGVyaW9kaWNhbD48cGFnZXM+MjctMzk8L3BhZ2VzPjx2
b2x1bWU+MjE8L3ZvbHVtZT48bnVtYmVyPjE8L251bWJlcj48ZWRpdGlvbj4yMDA1LzExLzE5PC9l
ZGl0aW9uPjxrZXl3b3Jkcz48a2V5d29yZD5BZG9sZXNjZW50PC9rZXl3b3JkPjxrZXl3b3JkPkFk
dWx0PC9rZXl3b3JkPjxrZXl3b3JkPkFnZWQ8L2tleXdvcmQ+PGtleXdvcmQ+QWdlZCwgODAgYW5k
IG92ZXI8L2tleXdvcmQ+PGtleXdvcmQ+Q2FtYm9kaWE8L2tleXdvcmQ+PGtleXdvcmQ+Q3Jvc3Mt
U2VjdGlvbmFsIFN0dWRpZXM8L2tleXdvcmQ+PGtleXdvcmQ+RmVtYWxlPC9rZXl3b3JkPjxrZXl3
b3JkPkhlYWx0aCBTZXJ2aWNlcyBBY2Nlc3NpYmlsaXR5Lypvcmdhbml6YXRpb24gJmFtcDsgYWRt
aW5pc3RyYXRpb248L2tleXdvcmQ+PGtleXdvcmQ+SHVtYW5zPC9rZXl3b3JkPjxrZXl3b3JkPk1h
bGU8L2tleXdvcmQ+PGtleXdvcmQ+TWlkZGxlIEFnZWQ8L2tleXdvcmQ+PGtleXdvcmQ+KlBvdmVy
dHk8L2tleXdvcmQ+PGtleXdvcmQ+KlB1YmxpYyBTZWN0b3I8L2tleXdvcmQ+PC9rZXl3b3Jkcz48
ZGF0ZXM+PHllYXI+MjAwNjwveWVhcj48cHViLWRhdGVzPjxkYXRlPkphbjwvZGF0ZT48L3B1Yi1k
YXRlcz48L2RhdGVzPjxpc2JuPjAyNjgtMTA4MCAoUHJpbnQpJiN4RDswMjY4LTEwODAgKExpbmtp
bmcpPC9pc2JuPjxhY2Nlc3Npb24tbnVtPjE2MjkzNzAwPC9hY2Nlc3Npb24tbnVtPjx3b3JrLXR5
cGU+UmVzZWFyY2ggU3VwcG9ydCwgTm9uLVUuUy4gR292JmFwb3M7dDwvd29yay10eXBlPjx1cmxz
PjxyZWxhdGVkLXVybHM+PHVybD5odHRwOi8vd3d3Lm5jYmkubmxtLm5paC5nb3YvcHVibWVkLzE2
MjkzNzAwPC91cmw+PC9yZWxhdGVkLXVybHM+PC91cmxzPjxlbGVjdHJvbmljLXJlc291cmNlLW51
bT4xMC4xMDkzL2hlYXBvbC9jemowMDE8L2VsZWN0cm9uaWMtcmVzb3VyY2UtbnVtPjxsYW5ndWFn
ZT5lbmc8L2xhbmd1YWdlPjwvcmVjb3JkPjwvQ2l0ZT48Q2l0ZT48QXV0aG9yPkphY29iczwvQXV0
aG9yPjxZZWFyPjIwMDc8L1llYXI+PFJlY051bT4xMDE8L1JlY051bT48cmVjb3JkPjxyZWMtbnVt
YmVyPjEwMTwvcmVjLW51bWJlcj48Zm9yZWlnbi1rZXlzPjxrZXkgYXBwPSJFTiIgZGItaWQ9InZm
cHIyNWVwaHJ6eDkxZXMwenBwcDJ4dXd6YXZ3MmRwZWVwdCI+MTAxPC9rZXk+PC9mb3JlaWduLWtl
eXM+PHJlZi10eXBlIG5hbWU9IkpvdXJuYWwgQXJ0aWNsZSI+MTc8L3JlZi10eXBlPjxjb250cmli
dXRvcnM+PGF1dGhvcnM+PGF1dGhvcj5KYWNvYnMsIEIuPC9hdXRob3I+PGF1dGhvcj5QcmljZSwg
Ti48L2F1dGhvcj48YXV0aG9yPlNhbSwgUy4gTy48L2F1dGhvcj48L2F1dGhvcnM+PC9jb250cmli
dXRvcnM+PGF1dGgtYWRkcmVzcz5Td2lzcyBSZWQgQ3Jvc3MsIFBobm9tIFBlbmgsIENhbWJvZGlh
LjwvYXV0aC1hZGRyZXNzPjx0aXRsZXM+PHRpdGxlPkEgc3VzdGFpbmFiaWxpdHkgYXNzZXNzbWVu
dCBvZiBhIGhlYWx0aCBlcXVpdHkgZnVuZCBpbml0aWF0aXZlIGluIENhbWJvZGlhPC90aXRsZT48
c2Vjb25kYXJ5LXRpdGxlPkludCBKIEhlYWx0aCBQbGFubiBNYW5hZ2U8L3NlY29uZGFyeS10aXRs
ZT48YWx0LXRpdGxlPlRoZSBJbnRlcm5hdGlvbmFsIGpvdXJuYWwgb2YgaGVhbHRoIHBsYW5uaW5n
IGFuZCBtYW5hZ2VtZW50PC9hbHQtdGl0bGU+PC90aXRsZXM+PHBlcmlvZGljYWw+PGZ1bGwtdGl0
bGU+SW50IEogSGVhbHRoIFBsYW5uIE1hbmFnZTwvZnVsbC10aXRsZT48YWJici0xPlRoZSBJbnRl
cm5hdGlvbmFsIGpvdXJuYWwgb2YgaGVhbHRoIHBsYW5uaW5nIGFuZCBtYW5hZ2VtZW50PC9hYmJy
LTE+PC9wZXJpb2RpY2FsPjxhbHQtcGVyaW9kaWNhbD48ZnVsbC10aXRsZT5JbnQgSiBIZWFsdGgg
UGxhbm4gTWFuYWdlPC9mdWxsLXRpdGxlPjxhYmJyLTE+VGhlIEludGVybmF0aW9uYWwgam91cm5h
bCBvZiBoZWFsdGggcGxhbm5pbmcgYW5kIG1hbmFnZW1lbnQ8L2FiYnItMT48L2FsdC1wZXJpb2Rp
Y2FsPjxwYWdlcz4xODMtMjAzPC9wYWdlcz48dm9sdW1lPjIyPC92b2x1bWU+PG51bWJlcj4zPC9u
dW1iZXI+PGVkaXRpb24+MjAwNy8wNy8xMzwvZWRpdGlvbj48a2V5d29yZHM+PGtleXdvcmQ+Q2Ft
Ym9kaWE8L2tleXdvcmQ+PGtleXdvcmQ+SGVhbHRoIFNlcnZpY2VzLyplY29ub21pY3MvdXRpbGl6
YXRpb248L2tleXdvcmQ+PGtleXdvcmQ+KkhlYWx0aCBTZXJ2aWNlcyBBY2Nlc3NpYmlsaXR5PC9r
ZXl3b3JkPjxrZXl3b3JkPkh1bWFuczwva2V5d29yZD48a2V5d29yZD4qUHJvZ3JhbSBFdmFsdWF0
aW9uPC9rZXl3b3JkPjxrZXl3b3JkPlB1YmxpYyBIZWFsdGgvZWNvbm9taWNzPC9rZXl3b3JkPjwv
a2V5d29yZHM+PGRhdGVzPjx5ZWFyPjIwMDc8L3llYXI+PHB1Yi1kYXRlcz48ZGF0ZT5KdWwtU2Vw
PC9kYXRlPjwvcHViLWRhdGVzPjwvZGF0ZXM+PGlzYm4+MDc0OS02NzUzIChQcmludCkmI3hEOzA3
NDktNjc1MyAoTGlua2luZyk8L2lzYm4+PGFjY2Vzc2lvbi1udW0+MTc2MjQ4Njk8L2FjY2Vzc2lv
bi1udW0+PHdvcmstdHlwZT5SZXNlYXJjaCBTdXBwb3J0LCBOb24tVS5TLiBHb3YmYXBvczt0PC93
b3JrLXR5cGU+PHVybHM+PHJlbGF0ZWQtdXJscz48dXJsPmh0dHA6Ly93d3cubmNiaS5ubG0ubmlo
Lmdvdi9wdWJtZWQvMTc2MjQ4Njk8L3VybD48L3JlbGF0ZWQtdXJscz48L3VybHM+PGVsZWN0cm9u
aWMtcmVzb3VyY2UtbnVtPjEwLjEwMDIvaHBtLjg5MDwvZWxlY3Ryb25pYy1yZXNvdXJjZS1udW0+
PGxhbmd1YWdlPmVuZzwvbGFuZ3VhZ2U+PC9yZWNvcmQ+PC9DaXRlPjwvRW5kTm90ZT5=
</w:fldData>
        </w:fldChar>
      </w:r>
      <w:r w:rsidR="00C27BB7">
        <w:rPr>
          <w:rFonts w:ascii="Times New Roman" w:hAnsi="Times New Roman" w:cs="Times New Roman"/>
          <w:sz w:val="24"/>
          <w:szCs w:val="24"/>
        </w:rPr>
        <w:instrText xml:space="preserve"> ADDIN EN.CITE </w:instrText>
      </w:r>
      <w:r w:rsidR="00C27BB7">
        <w:rPr>
          <w:rFonts w:ascii="Times New Roman" w:hAnsi="Times New Roman" w:cs="Times New Roman"/>
          <w:sz w:val="24"/>
          <w:szCs w:val="24"/>
        </w:rPr>
        <w:fldChar w:fldCharType="begin">
          <w:fldData xml:space="preserve">PEVuZE5vdGU+PENpdGU+PEF1dGhvcj5KYWNvYnM8L0F1dGhvcj48WWVhcj4yMDA2PC9ZZWFyPjxS
ZWNOdW0+OTg8L1JlY051bT48RGlzcGxheVRleHQ+WzQ2LCA0N108L0Rpc3BsYXlUZXh0PjxyZWNv
cmQ+PHJlYy1udW1iZXI+OTg8L3JlYy1udW1iZXI+PGZvcmVpZ24ta2V5cz48a2V5IGFwcD0iRU4i
IGRiLWlkPSJ2ZnByMjVlcGhyeng5MWVzMHpwcHAyeHV3emF2dzJkcGVlcHQiPjk4PC9rZXk+PC9m
b3JlaWduLWtleXM+PHJlZi10eXBlIG5hbWU9IkpvdXJuYWwgQXJ0aWNsZSI+MTc8L3JlZi10eXBl
Pjxjb250cmlidXRvcnM+PGF1dGhvcnM+PGF1dGhvcj5KYWNvYnMsIEIuPC9hdXRob3I+PGF1dGhv
cj5QcmljZSwgTi48L2F1dGhvcj48L2F1dGhvcnM+PC9jb250cmlidXRvcnM+PGF1dGgtYWRkcmVz
cz5Td2lzcyBSZWQgQ3Jvc3MsIFBobm9tIFBlbmgsIENhbWJvZGlhLjwvYXV0aC1hZGRyZXNzPjx0
aXRsZXM+PHRpdGxlPkltcHJvdmluZyBhY2Nlc3MgZm9yIHRoZSBwb29yZXN0IHRvIHB1YmxpYyBz
ZWN0b3IgaGVhbHRoIHNlcnZpY2VzOiBpbnNpZ2h0cyBmcm9tIEtpcml2b25nIE9wZXJhdGlvbmFs
IEhlYWx0aCBEaXN0cmljdCBpbiBDYW1ib2RpYTwvdGl0bGU+PHNlY29uZGFyeS10aXRsZT5IZWFs
dGggUG9saWN5IFBsYW48L3NlY29uZGFyeS10aXRsZT48YWx0LXRpdGxlPkhlYWx0aCBwb2xpY3kg
YW5kIHBsYW5uaW5nPC9hbHQtdGl0bGU+PC90aXRsZXM+PHBlcmlvZGljYWw+PGZ1bGwtdGl0bGU+
SGVhbHRoIFBvbGljeSBQbGFuPC9mdWxsLXRpdGxlPjxhYmJyLTE+SGVhbHRoIHBvbGljeSBhbmQg
cGxhbm5pbmc8L2FiYnItMT48L3BlcmlvZGljYWw+PGFsdC1wZXJpb2RpY2FsPjxmdWxsLXRpdGxl
PkhlYWx0aCBQb2xpY3kgUGxhbjwvZnVsbC10aXRsZT48YWJici0xPkhlYWx0aCBwb2xpY3kgYW5k
IHBsYW5uaW5nPC9hYmJyLTE+PC9hbHQtcGVyaW9kaWNhbD48cGFnZXM+MjctMzk8L3BhZ2VzPjx2
b2x1bWU+MjE8L3ZvbHVtZT48bnVtYmVyPjE8L251bWJlcj48ZWRpdGlvbj4yMDA1LzExLzE5PC9l
ZGl0aW9uPjxrZXl3b3Jkcz48a2V5d29yZD5BZG9sZXNjZW50PC9rZXl3b3JkPjxrZXl3b3JkPkFk
dWx0PC9rZXl3b3JkPjxrZXl3b3JkPkFnZWQ8L2tleXdvcmQ+PGtleXdvcmQ+QWdlZCwgODAgYW5k
IG92ZXI8L2tleXdvcmQ+PGtleXdvcmQ+Q2FtYm9kaWE8L2tleXdvcmQ+PGtleXdvcmQ+Q3Jvc3Mt
U2VjdGlvbmFsIFN0dWRpZXM8L2tleXdvcmQ+PGtleXdvcmQ+RmVtYWxlPC9rZXl3b3JkPjxrZXl3
b3JkPkhlYWx0aCBTZXJ2aWNlcyBBY2Nlc3NpYmlsaXR5Lypvcmdhbml6YXRpb24gJmFtcDsgYWRt
aW5pc3RyYXRpb248L2tleXdvcmQ+PGtleXdvcmQ+SHVtYW5zPC9rZXl3b3JkPjxrZXl3b3JkPk1h
bGU8L2tleXdvcmQ+PGtleXdvcmQ+TWlkZGxlIEFnZWQ8L2tleXdvcmQ+PGtleXdvcmQ+KlBvdmVy
dHk8L2tleXdvcmQ+PGtleXdvcmQ+KlB1YmxpYyBTZWN0b3I8L2tleXdvcmQ+PC9rZXl3b3Jkcz48
ZGF0ZXM+PHllYXI+MjAwNjwveWVhcj48cHViLWRhdGVzPjxkYXRlPkphbjwvZGF0ZT48L3B1Yi1k
YXRlcz48L2RhdGVzPjxpc2JuPjAyNjgtMTA4MCAoUHJpbnQpJiN4RDswMjY4LTEwODAgKExpbmtp
bmcpPC9pc2JuPjxhY2Nlc3Npb24tbnVtPjE2MjkzNzAwPC9hY2Nlc3Npb24tbnVtPjx3b3JrLXR5
cGU+UmVzZWFyY2ggU3VwcG9ydCwgTm9uLVUuUy4gR292JmFwb3M7dDwvd29yay10eXBlPjx1cmxz
PjxyZWxhdGVkLXVybHM+PHVybD5odHRwOi8vd3d3Lm5jYmkubmxtLm5paC5nb3YvcHVibWVkLzE2
MjkzNzAwPC91cmw+PC9yZWxhdGVkLXVybHM+PC91cmxzPjxlbGVjdHJvbmljLXJlc291cmNlLW51
bT4xMC4xMDkzL2hlYXBvbC9jemowMDE8L2VsZWN0cm9uaWMtcmVzb3VyY2UtbnVtPjxsYW5ndWFn
ZT5lbmc8L2xhbmd1YWdlPjwvcmVjb3JkPjwvQ2l0ZT48Q2l0ZT48QXV0aG9yPkphY29iczwvQXV0
aG9yPjxZZWFyPjIwMDc8L1llYXI+PFJlY051bT4xMDE8L1JlY051bT48cmVjb3JkPjxyZWMtbnVt
YmVyPjEwMTwvcmVjLW51bWJlcj48Zm9yZWlnbi1rZXlzPjxrZXkgYXBwPSJFTiIgZGItaWQ9InZm
cHIyNWVwaHJ6eDkxZXMwenBwcDJ4dXd6YXZ3MmRwZWVwdCI+MTAxPC9rZXk+PC9mb3JlaWduLWtl
eXM+PHJlZi10eXBlIG5hbWU9IkpvdXJuYWwgQXJ0aWNsZSI+MTc8L3JlZi10eXBlPjxjb250cmli
dXRvcnM+PGF1dGhvcnM+PGF1dGhvcj5KYWNvYnMsIEIuPC9hdXRob3I+PGF1dGhvcj5QcmljZSwg
Ti48L2F1dGhvcj48YXV0aG9yPlNhbSwgUy4gTy48L2F1dGhvcj48L2F1dGhvcnM+PC9jb250cmli
dXRvcnM+PGF1dGgtYWRkcmVzcz5Td2lzcyBSZWQgQ3Jvc3MsIFBobm9tIFBlbmgsIENhbWJvZGlh
LjwvYXV0aC1hZGRyZXNzPjx0aXRsZXM+PHRpdGxlPkEgc3VzdGFpbmFiaWxpdHkgYXNzZXNzbWVu
dCBvZiBhIGhlYWx0aCBlcXVpdHkgZnVuZCBpbml0aWF0aXZlIGluIENhbWJvZGlhPC90aXRsZT48
c2Vjb25kYXJ5LXRpdGxlPkludCBKIEhlYWx0aCBQbGFubiBNYW5hZ2U8L3NlY29uZGFyeS10aXRs
ZT48YWx0LXRpdGxlPlRoZSBJbnRlcm5hdGlvbmFsIGpvdXJuYWwgb2YgaGVhbHRoIHBsYW5uaW5n
IGFuZCBtYW5hZ2VtZW50PC9hbHQtdGl0bGU+PC90aXRsZXM+PHBlcmlvZGljYWw+PGZ1bGwtdGl0
bGU+SW50IEogSGVhbHRoIFBsYW5uIE1hbmFnZTwvZnVsbC10aXRsZT48YWJici0xPlRoZSBJbnRl
cm5hdGlvbmFsIGpvdXJuYWwgb2YgaGVhbHRoIHBsYW5uaW5nIGFuZCBtYW5hZ2VtZW50PC9hYmJy
LTE+PC9wZXJpb2RpY2FsPjxhbHQtcGVyaW9kaWNhbD48ZnVsbC10aXRsZT5JbnQgSiBIZWFsdGgg
UGxhbm4gTWFuYWdlPC9mdWxsLXRpdGxlPjxhYmJyLTE+VGhlIEludGVybmF0aW9uYWwgam91cm5h
bCBvZiBoZWFsdGggcGxhbm5pbmcgYW5kIG1hbmFnZW1lbnQ8L2FiYnItMT48L2FsdC1wZXJpb2Rp
Y2FsPjxwYWdlcz4xODMtMjAzPC9wYWdlcz48dm9sdW1lPjIyPC92b2x1bWU+PG51bWJlcj4zPC9u
dW1iZXI+PGVkaXRpb24+MjAwNy8wNy8xMzwvZWRpdGlvbj48a2V5d29yZHM+PGtleXdvcmQ+Q2Ft
Ym9kaWE8L2tleXdvcmQ+PGtleXdvcmQ+SGVhbHRoIFNlcnZpY2VzLyplY29ub21pY3MvdXRpbGl6
YXRpb248L2tleXdvcmQ+PGtleXdvcmQ+KkhlYWx0aCBTZXJ2aWNlcyBBY2Nlc3NpYmlsaXR5PC9r
ZXl3b3JkPjxrZXl3b3JkPkh1bWFuczwva2V5d29yZD48a2V5d29yZD4qUHJvZ3JhbSBFdmFsdWF0
aW9uPC9rZXl3b3JkPjxrZXl3b3JkPlB1YmxpYyBIZWFsdGgvZWNvbm9taWNzPC9rZXl3b3JkPjwv
a2V5d29yZHM+PGRhdGVzPjx5ZWFyPjIwMDc8L3llYXI+PHB1Yi1kYXRlcz48ZGF0ZT5KdWwtU2Vw
PC9kYXRlPjwvcHViLWRhdGVzPjwvZGF0ZXM+PGlzYm4+MDc0OS02NzUzIChQcmludCkmI3hEOzA3
NDktNjc1MyAoTGlua2luZyk8L2lzYm4+PGFjY2Vzc2lvbi1udW0+MTc2MjQ4Njk8L2FjY2Vzc2lv
bi1udW0+PHdvcmstdHlwZT5SZXNlYXJjaCBTdXBwb3J0LCBOb24tVS5TLiBHb3YmYXBvczt0PC93
b3JrLXR5cGU+PHVybHM+PHJlbGF0ZWQtdXJscz48dXJsPmh0dHA6Ly93d3cubmNiaS5ubG0ubmlo
Lmdvdi9wdWJtZWQvMTc2MjQ4Njk8L3VybD48L3JlbGF0ZWQtdXJscz48L3VybHM+PGVsZWN0cm9u
aWMtcmVzb3VyY2UtbnVtPjEwLjEwMDIvaHBtLjg5MDwvZWxlY3Ryb25pYy1yZXNvdXJjZS1udW0+
PGxhbmd1YWdlPmVuZzwvbGFuZ3VhZ2U+PC9yZWNvcmQ+PC9DaXRlPjwvRW5kTm90ZT5=
</w:fldData>
        </w:fldChar>
      </w:r>
      <w:r w:rsidR="00C27BB7">
        <w:rPr>
          <w:rFonts w:ascii="Times New Roman" w:hAnsi="Times New Roman" w:cs="Times New Roman"/>
          <w:sz w:val="24"/>
          <w:szCs w:val="24"/>
        </w:rPr>
        <w:instrText xml:space="preserve"> ADDIN EN.CITE.DATA </w:instrText>
      </w:r>
      <w:r w:rsidR="00C27BB7">
        <w:rPr>
          <w:rFonts w:ascii="Times New Roman" w:hAnsi="Times New Roman" w:cs="Times New Roman"/>
          <w:sz w:val="24"/>
          <w:szCs w:val="24"/>
        </w:rPr>
      </w:r>
      <w:r w:rsidR="00C27BB7">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00C27BB7">
        <w:rPr>
          <w:rFonts w:ascii="Times New Roman" w:hAnsi="Times New Roman" w:cs="Times New Roman"/>
          <w:noProof/>
          <w:sz w:val="24"/>
          <w:szCs w:val="24"/>
        </w:rPr>
        <w:t>[</w:t>
      </w:r>
      <w:hyperlink w:anchor="_ENREF_46" w:tooltip="Jacobs, 2006 #98" w:history="1">
        <w:r w:rsidR="00C27BB7">
          <w:rPr>
            <w:rFonts w:ascii="Times New Roman" w:hAnsi="Times New Roman" w:cs="Times New Roman"/>
            <w:noProof/>
            <w:sz w:val="24"/>
            <w:szCs w:val="24"/>
          </w:rPr>
          <w:t>46</w:t>
        </w:r>
      </w:hyperlink>
      <w:r w:rsidR="00C27BB7">
        <w:rPr>
          <w:rFonts w:ascii="Times New Roman" w:hAnsi="Times New Roman" w:cs="Times New Roman"/>
          <w:noProof/>
          <w:sz w:val="24"/>
          <w:szCs w:val="24"/>
        </w:rPr>
        <w:t xml:space="preserve">, </w:t>
      </w:r>
      <w:hyperlink w:anchor="_ENREF_47" w:tooltip="Jacobs, 2007 #101" w:history="1">
        <w:r w:rsidR="00C27BB7">
          <w:rPr>
            <w:rFonts w:ascii="Times New Roman" w:hAnsi="Times New Roman" w:cs="Times New Roman"/>
            <w:noProof/>
            <w:sz w:val="24"/>
            <w:szCs w:val="24"/>
          </w:rPr>
          <w:t>47</w:t>
        </w:r>
      </w:hyperlink>
      <w:r w:rsidR="00C27BB7">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existence of different implementation arrangements for the different financing schemes have weakened planning, monitoring and management information systems</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establishment of a HEF-CBHI agency that takes overall responsibility for regulation and national administration of has been recognised. The HEF-CBHI agency will address fragmentation, expand coverage and achieve greater efficiencies.  It will also be responsible for managing revenue collection (including promoting harmonisation and alignment of donor funding</w:t>
      </w:r>
      <w:r w:rsidR="007D1A87" w:rsidRPr="00D33021">
        <w:rPr>
          <w:rFonts w:ascii="Times New Roman" w:hAnsi="Times New Roman" w:cs="Times New Roman"/>
          <w:sz w:val="24"/>
          <w:szCs w:val="24"/>
        </w:rPr>
        <w:t>),</w:t>
      </w:r>
      <w:r w:rsidRPr="00D33021">
        <w:rPr>
          <w:rFonts w:ascii="Times New Roman" w:hAnsi="Times New Roman" w:cs="Times New Roman"/>
          <w:sz w:val="24"/>
          <w:szCs w:val="24"/>
        </w:rPr>
        <w:t xml:space="preserve"> pooling and purchasing of health care services for the poor.</w:t>
      </w:r>
    </w:p>
    <w:p w:rsidR="00FB0EAB" w:rsidRPr="00D33021" w:rsidRDefault="00FB0EAB" w:rsidP="00FB0EAB">
      <w:pPr>
        <w:spacing w:after="0" w:line="360" w:lineRule="auto"/>
        <w:jc w:val="both"/>
        <w:rPr>
          <w:rFonts w:ascii="Times New Roman" w:hAnsi="Times New Roman" w:cs="Times New Roman"/>
          <w:b/>
          <w:sz w:val="24"/>
          <w:szCs w:val="24"/>
        </w:rPr>
      </w:pPr>
    </w:p>
    <w:p w:rsidR="00FB0EAB" w:rsidRPr="00D33021" w:rsidRDefault="00D33021" w:rsidP="00FB0EAB">
      <w:pPr>
        <w:spacing w:after="0"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 xml:space="preserve">6.3 </w:t>
      </w:r>
      <w:r w:rsidR="00FB0EAB" w:rsidRPr="00D33021">
        <w:rPr>
          <w:rFonts w:ascii="Times New Roman" w:hAnsi="Times New Roman" w:cs="Times New Roman"/>
          <w:b/>
          <w:sz w:val="24"/>
          <w:szCs w:val="24"/>
        </w:rPr>
        <w:t>LAO PDR</w:t>
      </w:r>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Lao PDR is committed to achieving UHC by the year 2020. There are four social health protection schemes in Lao </w:t>
      </w:r>
      <w:r w:rsidR="001A08EC" w:rsidRPr="00D33021">
        <w:rPr>
          <w:rFonts w:ascii="Times New Roman" w:hAnsi="Times New Roman" w:cs="Times New Roman"/>
          <w:sz w:val="24"/>
          <w:szCs w:val="24"/>
        </w:rPr>
        <w:t>PDR:</w:t>
      </w:r>
      <w:r w:rsidRPr="00D33021">
        <w:rPr>
          <w:rFonts w:ascii="Times New Roman" w:hAnsi="Times New Roman" w:cs="Times New Roman"/>
          <w:sz w:val="24"/>
          <w:szCs w:val="24"/>
        </w:rPr>
        <w:t xml:space="preserve"> the Social Security Office (SSO) scheme which targets salaried workers of both state and private formal sector employees; the State Authority for Social Security (SASS) scheme, whose target population is the civil servants and their dependents; CBHIs, which target the self-employed and informal sector and the Health Equity Funds (HEFs), which meet costs of health services for the poor. SASS covers 79% of the target population, while CBHIs cover only 4.7% of their target population. Mechanisms for revenue collection and provider payment differ between these schemes, even though the CBHIs are run by the government. The different arrangements complicate the stewardship role of the government</w:t>
      </w:r>
      <w:r w:rsidR="00D33021" w:rsidRPr="00D33021">
        <w:rPr>
          <w:rFonts w:ascii="Times New Roman" w:hAnsi="Times New Roman" w:cs="Times New Roman"/>
          <w:sz w:val="24"/>
          <w:szCs w:val="24"/>
        </w:rPr>
        <w:t>, promote inefficiencies and prevent</w:t>
      </w:r>
      <w:r w:rsidRPr="00D33021">
        <w:rPr>
          <w:rFonts w:ascii="Times New Roman" w:hAnsi="Times New Roman" w:cs="Times New Roman"/>
          <w:sz w:val="24"/>
          <w:szCs w:val="24"/>
        </w:rPr>
        <w:t xml:space="preserve"> a rapid increase in coverage. The government of Lao PDR has recognised the need to address these challenges through creating a national health insurance authority, which integrates the four different social health protection schemes. </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Compulsory membership to schemes and risk pooling are highlighted as the basic principles behind UHC in Lao PDR. According to the proposal for the new health insurance, the </w:t>
      </w:r>
      <w:r w:rsidRPr="00D33021">
        <w:rPr>
          <w:rFonts w:ascii="Times New Roman" w:hAnsi="Times New Roman" w:cs="Times New Roman"/>
          <w:sz w:val="24"/>
          <w:szCs w:val="24"/>
        </w:rPr>
        <w:lastRenderedPageBreak/>
        <w:t>Ministry of Health is the central point of coordination between ministries and line agencies. An executive board, under the authority of the prime minister, together with representations with other ministries will be in place. The board of directors is responsible for implementing daily tasks and functions under the executive board.</w:t>
      </w:r>
    </w:p>
    <w:p w:rsidR="00D33021" w:rsidRPr="00D33021" w:rsidRDefault="00D33021" w:rsidP="00FB0EAB">
      <w:pPr>
        <w:spacing w:after="0" w:line="360" w:lineRule="auto"/>
        <w:jc w:val="both"/>
        <w:rPr>
          <w:rFonts w:ascii="Times New Roman" w:hAnsi="Times New Roman" w:cs="Times New Roman"/>
          <w:sz w:val="24"/>
          <w:szCs w:val="24"/>
        </w:rPr>
      </w:pPr>
    </w:p>
    <w:p w:rsidR="00D33021" w:rsidRPr="00D33021" w:rsidRDefault="00D33021" w:rsidP="00D33021">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6.4 Lessons for Kenya</w:t>
      </w:r>
    </w:p>
    <w:p w:rsidR="00D33021" w:rsidRPr="00D33021" w:rsidRDefault="00D33021" w:rsidP="00D33021">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review of international experiences raises various issues that can inform policy developments for UHC in Kenya. </w:t>
      </w:r>
    </w:p>
    <w:p w:rsidR="00C441C1" w:rsidRDefault="00D33021" w:rsidP="00D33021">
      <w:pPr>
        <w:pStyle w:val="ListParagraph"/>
        <w:numPr>
          <w:ilvl w:val="0"/>
          <w:numId w:val="27"/>
        </w:numPr>
        <w:spacing w:line="360" w:lineRule="auto"/>
        <w:jc w:val="both"/>
        <w:rPr>
          <w:rFonts w:ascii="Times New Roman" w:hAnsi="Times New Roman" w:cs="Times New Roman"/>
          <w:sz w:val="24"/>
          <w:szCs w:val="24"/>
        </w:rPr>
      </w:pPr>
      <w:r w:rsidRPr="00C441C1">
        <w:rPr>
          <w:rFonts w:ascii="Times New Roman" w:hAnsi="Times New Roman" w:cs="Times New Roman"/>
          <w:sz w:val="24"/>
          <w:szCs w:val="24"/>
        </w:rPr>
        <w:t xml:space="preserve">First, is the important need to have clear regulatory frameworks that guide policy development and implementation of UHC. These frameworks </w:t>
      </w:r>
      <w:r w:rsidR="00C441C1">
        <w:rPr>
          <w:rFonts w:ascii="Times New Roman" w:hAnsi="Times New Roman" w:cs="Times New Roman"/>
          <w:sz w:val="24"/>
          <w:szCs w:val="24"/>
        </w:rPr>
        <w:t>should relate to all health financing mechanism including private health insurance and CBHIs.</w:t>
      </w:r>
    </w:p>
    <w:p w:rsidR="00D33021" w:rsidRPr="00C441C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D33021" w:rsidRPr="00C441C1">
        <w:rPr>
          <w:rFonts w:ascii="Times New Roman" w:hAnsi="Times New Roman" w:cs="Times New Roman"/>
          <w:sz w:val="24"/>
          <w:szCs w:val="24"/>
        </w:rPr>
        <w:t>eparating service provision and purchasing roles</w:t>
      </w:r>
      <w:r>
        <w:rPr>
          <w:rFonts w:ascii="Times New Roman" w:hAnsi="Times New Roman" w:cs="Times New Roman"/>
          <w:sz w:val="24"/>
          <w:szCs w:val="24"/>
        </w:rPr>
        <w:t xml:space="preserve"> can be important for moving towards active purchasing where quality of care is carefully considered and facilities only contracted to provide health care services if the meet the required provisions by the purchasing agency.</w:t>
      </w:r>
    </w:p>
    <w:p w:rsidR="00D33021" w:rsidRPr="00D3302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It is essential that the government sets aside</w:t>
      </w:r>
      <w:r w:rsidR="00D33021" w:rsidRPr="00D33021">
        <w:rPr>
          <w:rFonts w:ascii="Times New Roman" w:hAnsi="Times New Roman" w:cs="Times New Roman"/>
          <w:sz w:val="24"/>
          <w:szCs w:val="24"/>
        </w:rPr>
        <w:t xml:space="preserve"> funds for the poor and indigent population</w:t>
      </w:r>
      <w:r>
        <w:rPr>
          <w:rFonts w:ascii="Times New Roman" w:hAnsi="Times New Roman" w:cs="Times New Roman"/>
          <w:sz w:val="24"/>
          <w:szCs w:val="24"/>
        </w:rPr>
        <w:t>, and identify an organisation that is responsible for purchasing services for the poor.</w:t>
      </w:r>
    </w:p>
    <w:p w:rsidR="00D33021" w:rsidRPr="00D3302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w:t>
      </w:r>
      <w:r w:rsidR="00D33021" w:rsidRPr="00D33021">
        <w:rPr>
          <w:rFonts w:ascii="Times New Roman" w:hAnsi="Times New Roman" w:cs="Times New Roman"/>
          <w:sz w:val="24"/>
          <w:szCs w:val="24"/>
        </w:rPr>
        <w:t>ragmentation</w:t>
      </w:r>
      <w:r>
        <w:rPr>
          <w:rFonts w:ascii="Times New Roman" w:hAnsi="Times New Roman" w:cs="Times New Roman"/>
          <w:sz w:val="24"/>
          <w:szCs w:val="24"/>
        </w:rPr>
        <w:t xml:space="preserve"> in health financing and delivery can be a major challenge to UHC. Fragmentation can be a major source of inequity and inefficiency in the health system. The Kenyan government should work towards developing UHC reforms in a harmonised way.</w:t>
      </w:r>
    </w:p>
    <w:p w:rsidR="00C441C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Financial risk protection is part of a broader social protection. The Kenyan government should consider how to incorporate UHC within broader social protection policies and work together with other line ministries, particularly the Ministry of Labour, Social Security and Service to provide social protection to the population.</w:t>
      </w:r>
    </w:p>
    <w:p w:rsidR="007D1A87" w:rsidRDefault="007D1A87" w:rsidP="007D1A87">
      <w:pPr>
        <w:spacing w:line="360" w:lineRule="auto"/>
        <w:jc w:val="both"/>
        <w:rPr>
          <w:rFonts w:ascii="Times New Roman" w:hAnsi="Times New Roman" w:cs="Times New Roman"/>
          <w:sz w:val="24"/>
          <w:szCs w:val="24"/>
        </w:rPr>
      </w:pPr>
    </w:p>
    <w:p w:rsidR="007D1A87" w:rsidRDefault="007D1A87" w:rsidP="007D1A87">
      <w:pPr>
        <w:spacing w:line="360" w:lineRule="auto"/>
        <w:jc w:val="both"/>
        <w:rPr>
          <w:rFonts w:ascii="Times New Roman" w:hAnsi="Times New Roman" w:cs="Times New Roman"/>
          <w:sz w:val="24"/>
          <w:szCs w:val="24"/>
        </w:rPr>
      </w:pPr>
    </w:p>
    <w:p w:rsidR="007D1A87" w:rsidRPr="007D1A87" w:rsidRDefault="007D1A87" w:rsidP="007D1A87">
      <w:pPr>
        <w:spacing w:line="360" w:lineRule="auto"/>
        <w:jc w:val="both"/>
        <w:rPr>
          <w:rFonts w:ascii="Times New Roman" w:hAnsi="Times New Roman" w:cs="Times New Roman"/>
          <w:sz w:val="24"/>
          <w:szCs w:val="24"/>
        </w:rPr>
      </w:pPr>
    </w:p>
    <w:p w:rsidR="00D33021" w:rsidRDefault="00D33021" w:rsidP="00FB0EAB">
      <w:pPr>
        <w:spacing w:after="0" w:line="360" w:lineRule="auto"/>
        <w:jc w:val="both"/>
        <w:rPr>
          <w:rFonts w:ascii="Times New Roman" w:hAnsi="Times New Roman" w:cs="Times New Roman"/>
          <w:sz w:val="24"/>
          <w:szCs w:val="24"/>
        </w:rPr>
      </w:pPr>
    </w:p>
    <w:p w:rsidR="00C441C1" w:rsidRDefault="007D1A87" w:rsidP="00FB0EA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7.0 KEY</w:t>
      </w:r>
      <w:r w:rsidR="00464CC6">
        <w:rPr>
          <w:rFonts w:ascii="Times New Roman" w:hAnsi="Times New Roman" w:cs="Times New Roman"/>
          <w:b/>
          <w:sz w:val="24"/>
          <w:szCs w:val="24"/>
        </w:rPr>
        <w:t xml:space="preserve"> RECOMMENDATIONS RELATED TO INSTITUTIONAL AND ORGANISATIONAL ARRANGEMENTS FOR UHC IN KENYA</w:t>
      </w:r>
    </w:p>
    <w:p w:rsidR="007D1A87" w:rsidRDefault="007D1A87" w:rsidP="00FB0EAB">
      <w:pPr>
        <w:spacing w:after="0" w:line="360" w:lineRule="auto"/>
        <w:jc w:val="both"/>
        <w:rPr>
          <w:rFonts w:ascii="Times New Roman" w:hAnsi="Times New Roman" w:cs="Times New Roman"/>
          <w:b/>
          <w:sz w:val="24"/>
          <w:szCs w:val="24"/>
        </w:rPr>
      </w:pPr>
    </w:p>
    <w:p w:rsidR="007D1A87" w:rsidRPr="007D1A87" w:rsidRDefault="007D1A87" w:rsidP="00FB0EAB">
      <w:pPr>
        <w:spacing w:after="0"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THIS SECTION </w:t>
      </w:r>
      <w:r w:rsidR="00476637">
        <w:rPr>
          <w:rFonts w:ascii="Times New Roman" w:hAnsi="Times New Roman" w:cs="Times New Roman"/>
          <w:b/>
          <w:color w:val="FF0000"/>
          <w:sz w:val="24"/>
          <w:szCs w:val="24"/>
        </w:rPr>
        <w:t xml:space="preserve">IS PENDING AND </w:t>
      </w:r>
      <w:r>
        <w:rPr>
          <w:rFonts w:ascii="Times New Roman" w:hAnsi="Times New Roman" w:cs="Times New Roman"/>
          <w:b/>
          <w:color w:val="FF0000"/>
          <w:sz w:val="24"/>
          <w:szCs w:val="24"/>
        </w:rPr>
        <w:t xml:space="preserve">WILL BE </w:t>
      </w:r>
      <w:r w:rsidR="00362BE1">
        <w:rPr>
          <w:rFonts w:ascii="Times New Roman" w:hAnsi="Times New Roman" w:cs="Times New Roman"/>
          <w:b/>
          <w:color w:val="FF0000"/>
          <w:sz w:val="24"/>
          <w:szCs w:val="24"/>
        </w:rPr>
        <w:t>WRITTEN</w:t>
      </w:r>
      <w:r>
        <w:rPr>
          <w:rFonts w:ascii="Times New Roman" w:hAnsi="Times New Roman" w:cs="Times New Roman"/>
          <w:b/>
          <w:color w:val="FF0000"/>
          <w:sz w:val="24"/>
          <w:szCs w:val="24"/>
        </w:rPr>
        <w:t xml:space="preserve"> FOLLOWING THE COMPLETION OF ALL DATA </w:t>
      </w:r>
      <w:r w:rsidR="00227D3E">
        <w:rPr>
          <w:rFonts w:ascii="Times New Roman" w:hAnsi="Times New Roman" w:cs="Times New Roman"/>
          <w:b/>
          <w:color w:val="FF0000"/>
          <w:sz w:val="24"/>
          <w:szCs w:val="24"/>
        </w:rPr>
        <w:t>COLLECTION (</w:t>
      </w:r>
      <w:r>
        <w:rPr>
          <w:rFonts w:ascii="Times New Roman" w:hAnsi="Times New Roman" w:cs="Times New Roman"/>
          <w:b/>
          <w:color w:val="FF0000"/>
          <w:sz w:val="24"/>
          <w:szCs w:val="24"/>
        </w:rPr>
        <w:t>I.E DOCUMENT REVIEWS AND INDEPTH INTERVIEWS)</w:t>
      </w:r>
    </w:p>
    <w:p w:rsidR="0015428F" w:rsidRPr="00D33021" w:rsidRDefault="0015428F" w:rsidP="0015428F">
      <w:pPr>
        <w:rPr>
          <w:rFonts w:ascii="Times New Roman" w:hAnsi="Times New Roman" w:cs="Times New Roman"/>
        </w:rPr>
      </w:pPr>
    </w:p>
    <w:p w:rsidR="000A78CD" w:rsidRPr="00D33021" w:rsidRDefault="007D1A87" w:rsidP="0015428F">
      <w:pPr>
        <w:pStyle w:val="Heading1"/>
      </w:pPr>
      <w:bookmarkStart w:id="33" w:name="_Toc369011498"/>
      <w:r>
        <w:t>8</w:t>
      </w:r>
      <w:r w:rsidR="00D33021" w:rsidRPr="00D33021">
        <w:t xml:space="preserve">.0 </w:t>
      </w:r>
      <w:r w:rsidR="00DE4BF4" w:rsidRPr="00D33021">
        <w:t xml:space="preserve"> </w:t>
      </w:r>
      <w:r w:rsidR="000A78CD" w:rsidRPr="00D33021">
        <w:t>REFERENCES</w:t>
      </w:r>
      <w:bookmarkEnd w:id="33"/>
    </w:p>
    <w:p w:rsidR="00C27BB7" w:rsidRPr="00C27BB7" w:rsidRDefault="00EA4C5E" w:rsidP="00C27BB7">
      <w:pPr>
        <w:spacing w:after="0" w:line="240" w:lineRule="auto"/>
        <w:ind w:left="720" w:hanging="720"/>
        <w:jc w:val="both"/>
        <w:rPr>
          <w:rFonts w:ascii="Calibri" w:hAnsi="Calibri" w:cs="Times New Roman"/>
          <w:noProof/>
          <w:szCs w:val="24"/>
        </w:rPr>
      </w:pP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EN.REFLIST </w:instrText>
      </w:r>
      <w:r w:rsidRPr="00D33021">
        <w:rPr>
          <w:rFonts w:ascii="Times New Roman" w:hAnsi="Times New Roman" w:cs="Times New Roman"/>
          <w:sz w:val="24"/>
          <w:szCs w:val="24"/>
        </w:rPr>
        <w:fldChar w:fldCharType="separate"/>
      </w:r>
      <w:bookmarkStart w:id="34" w:name="_ENREF_1"/>
      <w:r w:rsidR="00C27BB7" w:rsidRPr="00C27BB7">
        <w:rPr>
          <w:rFonts w:ascii="Calibri" w:hAnsi="Calibri" w:cs="Times New Roman"/>
          <w:noProof/>
          <w:szCs w:val="24"/>
        </w:rPr>
        <w:t>1.</w:t>
      </w:r>
      <w:r w:rsidR="00C27BB7" w:rsidRPr="00C27BB7">
        <w:rPr>
          <w:rFonts w:ascii="Calibri" w:hAnsi="Calibri" w:cs="Times New Roman"/>
          <w:noProof/>
          <w:szCs w:val="24"/>
        </w:rPr>
        <w:tab/>
        <w:t xml:space="preserve">World Health Organisation: </w:t>
      </w:r>
      <w:r w:rsidR="00C27BB7" w:rsidRPr="00C27BB7">
        <w:rPr>
          <w:rFonts w:ascii="Calibri" w:hAnsi="Calibri" w:cs="Times New Roman"/>
          <w:b/>
          <w:noProof/>
          <w:szCs w:val="24"/>
        </w:rPr>
        <w:t>The World Health Report: health systems financing: the path to universal coverage</w:t>
      </w:r>
      <w:r w:rsidR="00C27BB7" w:rsidRPr="00C27BB7">
        <w:rPr>
          <w:rFonts w:ascii="Calibri" w:hAnsi="Calibri" w:cs="Times New Roman"/>
          <w:noProof/>
          <w:szCs w:val="24"/>
        </w:rPr>
        <w:t>. In</w:t>
      </w:r>
      <w:r w:rsidR="00C27BB7" w:rsidRPr="00C27BB7">
        <w:rPr>
          <w:rFonts w:ascii="Calibri" w:hAnsi="Calibri" w:cs="Times New Roman"/>
          <w:i/>
          <w:noProof/>
          <w:szCs w:val="24"/>
        </w:rPr>
        <w:t>.</w:t>
      </w:r>
      <w:r w:rsidR="00C27BB7" w:rsidRPr="00C27BB7">
        <w:rPr>
          <w:rFonts w:ascii="Calibri" w:hAnsi="Calibri" w:cs="Times New Roman"/>
          <w:noProof/>
          <w:szCs w:val="24"/>
        </w:rPr>
        <w:t xml:space="preserve"> Geneva: World Health Organisation; 2010.</w:t>
      </w:r>
      <w:bookmarkEnd w:id="34"/>
    </w:p>
    <w:p w:rsidR="00C27BB7" w:rsidRPr="00C27BB7" w:rsidRDefault="00C27BB7" w:rsidP="00C27BB7">
      <w:pPr>
        <w:spacing w:after="0" w:line="240" w:lineRule="auto"/>
        <w:ind w:left="720" w:hanging="720"/>
        <w:jc w:val="both"/>
        <w:rPr>
          <w:rFonts w:ascii="Calibri" w:hAnsi="Calibri" w:cs="Times New Roman"/>
          <w:noProof/>
          <w:szCs w:val="24"/>
        </w:rPr>
      </w:pPr>
      <w:bookmarkStart w:id="35" w:name="_ENREF_2"/>
      <w:r w:rsidRPr="00C27BB7">
        <w:rPr>
          <w:rFonts w:ascii="Calibri" w:hAnsi="Calibri" w:cs="Times New Roman"/>
          <w:noProof/>
          <w:szCs w:val="24"/>
        </w:rPr>
        <w:t>2.</w:t>
      </w:r>
      <w:r w:rsidRPr="00C27BB7">
        <w:rPr>
          <w:rFonts w:ascii="Calibri" w:hAnsi="Calibri" w:cs="Times New Roman"/>
          <w:noProof/>
          <w:szCs w:val="24"/>
        </w:rPr>
        <w:tab/>
        <w:t xml:space="preserve">World Health Organisation: </w:t>
      </w:r>
      <w:r w:rsidRPr="00C27BB7">
        <w:rPr>
          <w:rFonts w:ascii="Calibri" w:hAnsi="Calibri" w:cs="Times New Roman"/>
          <w:b/>
          <w:noProof/>
          <w:szCs w:val="24"/>
        </w:rPr>
        <w:t>Sustainable Health Financing Structures and Universal Coverage</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xml:space="preserve"> Edited by World Health Organisation, vol. EB128.R8; 2011.</w:t>
      </w:r>
      <w:bookmarkEnd w:id="35"/>
    </w:p>
    <w:p w:rsidR="00C27BB7" w:rsidRPr="00C27BB7" w:rsidRDefault="00C27BB7" w:rsidP="00C27BB7">
      <w:pPr>
        <w:spacing w:after="0" w:line="240" w:lineRule="auto"/>
        <w:ind w:left="720" w:hanging="720"/>
        <w:jc w:val="both"/>
        <w:rPr>
          <w:rFonts w:ascii="Calibri" w:hAnsi="Calibri" w:cs="Times New Roman"/>
          <w:noProof/>
          <w:szCs w:val="24"/>
        </w:rPr>
      </w:pPr>
      <w:bookmarkStart w:id="36" w:name="_ENREF_3"/>
      <w:r w:rsidRPr="00C27BB7">
        <w:rPr>
          <w:rFonts w:ascii="Calibri" w:hAnsi="Calibri" w:cs="Times New Roman"/>
          <w:noProof/>
          <w:szCs w:val="24"/>
        </w:rPr>
        <w:t>3.</w:t>
      </w:r>
      <w:r w:rsidRPr="00C27BB7">
        <w:rPr>
          <w:rFonts w:ascii="Calibri" w:hAnsi="Calibri" w:cs="Times New Roman"/>
          <w:noProof/>
          <w:szCs w:val="24"/>
        </w:rPr>
        <w:tab/>
        <w:t xml:space="preserve">Eduardo M: </w:t>
      </w:r>
      <w:r w:rsidRPr="00C27BB7">
        <w:rPr>
          <w:rFonts w:ascii="Calibri" w:hAnsi="Calibri" w:cs="Times New Roman"/>
          <w:b/>
          <w:noProof/>
          <w:szCs w:val="24"/>
        </w:rPr>
        <w:t>Attaining Universal Health Coverage. A research initiative to support evidence based advocacy and policy making</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xml:space="preserve"> Milano: Global Health Group, Cergas. Bocconi University; 2010.</w:t>
      </w:r>
      <w:bookmarkEnd w:id="36"/>
    </w:p>
    <w:p w:rsidR="00C27BB7" w:rsidRPr="00C27BB7" w:rsidRDefault="00C27BB7" w:rsidP="00C27BB7">
      <w:pPr>
        <w:spacing w:after="0" w:line="240" w:lineRule="auto"/>
        <w:ind w:left="720" w:hanging="720"/>
        <w:jc w:val="both"/>
        <w:rPr>
          <w:rFonts w:ascii="Calibri" w:hAnsi="Calibri" w:cs="Times New Roman"/>
          <w:noProof/>
          <w:szCs w:val="24"/>
        </w:rPr>
      </w:pPr>
      <w:bookmarkStart w:id="37" w:name="_ENREF_4"/>
      <w:r w:rsidRPr="00C27BB7">
        <w:rPr>
          <w:rFonts w:ascii="Calibri" w:hAnsi="Calibri" w:cs="Times New Roman"/>
          <w:noProof/>
          <w:szCs w:val="24"/>
        </w:rPr>
        <w:t>4.</w:t>
      </w:r>
      <w:r w:rsidRPr="00C27BB7">
        <w:rPr>
          <w:rFonts w:ascii="Calibri" w:hAnsi="Calibri" w:cs="Times New Roman"/>
          <w:noProof/>
          <w:szCs w:val="24"/>
        </w:rPr>
        <w:tab/>
        <w:t xml:space="preserve">World Health Organisation: </w:t>
      </w:r>
      <w:r w:rsidRPr="00C27BB7">
        <w:rPr>
          <w:rFonts w:ascii="Calibri" w:hAnsi="Calibri" w:cs="Times New Roman"/>
          <w:b/>
          <w:noProof/>
          <w:szCs w:val="24"/>
        </w:rPr>
        <w:t xml:space="preserve">Social health insurance: Sustainable health financing, universal coverage and social health insurance </w:t>
      </w:r>
      <w:r w:rsidRPr="00C27BB7">
        <w:rPr>
          <w:rFonts w:ascii="Calibri" w:hAnsi="Calibri" w:cs="Times New Roman"/>
          <w:noProof/>
          <w:szCs w:val="24"/>
        </w:rPr>
        <w:t xml:space="preserve">In: </w:t>
      </w:r>
      <w:r w:rsidRPr="00C27BB7">
        <w:rPr>
          <w:rFonts w:ascii="Calibri" w:hAnsi="Calibri" w:cs="Times New Roman"/>
          <w:i/>
          <w:noProof/>
          <w:szCs w:val="24"/>
        </w:rPr>
        <w:t>58th World Health Assembly: 2005</w:t>
      </w:r>
      <w:r w:rsidRPr="00C27BB7">
        <w:rPr>
          <w:rFonts w:ascii="Calibri" w:hAnsi="Calibri" w:cs="Times New Roman"/>
          <w:noProof/>
          <w:szCs w:val="24"/>
        </w:rPr>
        <w:t>. World Health Organisation.</w:t>
      </w:r>
      <w:bookmarkEnd w:id="37"/>
    </w:p>
    <w:p w:rsidR="00C27BB7" w:rsidRPr="00C27BB7" w:rsidRDefault="00C27BB7" w:rsidP="00C27BB7">
      <w:pPr>
        <w:spacing w:after="0" w:line="240" w:lineRule="auto"/>
        <w:ind w:left="720" w:hanging="720"/>
        <w:jc w:val="both"/>
        <w:rPr>
          <w:rFonts w:ascii="Calibri" w:hAnsi="Calibri" w:cs="Times New Roman"/>
          <w:noProof/>
          <w:szCs w:val="24"/>
        </w:rPr>
      </w:pPr>
      <w:bookmarkStart w:id="38" w:name="_ENREF_5"/>
      <w:r w:rsidRPr="00C27BB7">
        <w:rPr>
          <w:rFonts w:ascii="Calibri" w:hAnsi="Calibri" w:cs="Times New Roman"/>
          <w:noProof/>
          <w:szCs w:val="24"/>
        </w:rPr>
        <w:t>5.</w:t>
      </w:r>
      <w:r w:rsidRPr="00C27BB7">
        <w:rPr>
          <w:rFonts w:ascii="Calibri" w:hAnsi="Calibri" w:cs="Times New Roman"/>
          <w:noProof/>
          <w:szCs w:val="24"/>
        </w:rPr>
        <w:tab/>
        <w:t xml:space="preserve">Kutzin J: </w:t>
      </w:r>
      <w:r w:rsidRPr="00C27BB7">
        <w:rPr>
          <w:rFonts w:ascii="Calibri" w:hAnsi="Calibri" w:cs="Times New Roman"/>
          <w:b/>
          <w:noProof/>
          <w:szCs w:val="24"/>
        </w:rPr>
        <w:t>A descriptive framework for country-level analysis of health care financing arrangements</w:t>
      </w:r>
      <w:r w:rsidRPr="00C27BB7">
        <w:rPr>
          <w:rFonts w:ascii="Calibri" w:hAnsi="Calibri" w:cs="Times New Roman"/>
          <w:noProof/>
          <w:szCs w:val="24"/>
        </w:rPr>
        <w:t xml:space="preserve">. </w:t>
      </w:r>
      <w:r w:rsidRPr="00C27BB7">
        <w:rPr>
          <w:rFonts w:ascii="Calibri" w:hAnsi="Calibri" w:cs="Times New Roman"/>
          <w:i/>
          <w:noProof/>
          <w:szCs w:val="24"/>
        </w:rPr>
        <w:t xml:space="preserve">Health policy (Amsterdam, Netherlands) </w:t>
      </w:r>
      <w:r w:rsidRPr="00C27BB7">
        <w:rPr>
          <w:rFonts w:ascii="Calibri" w:hAnsi="Calibri" w:cs="Times New Roman"/>
          <w:noProof/>
          <w:szCs w:val="24"/>
        </w:rPr>
        <w:t xml:space="preserve">2001, </w:t>
      </w:r>
      <w:r w:rsidRPr="00C27BB7">
        <w:rPr>
          <w:rFonts w:ascii="Calibri" w:hAnsi="Calibri" w:cs="Times New Roman"/>
          <w:b/>
          <w:noProof/>
          <w:szCs w:val="24"/>
        </w:rPr>
        <w:t>56</w:t>
      </w:r>
      <w:r w:rsidRPr="00C27BB7">
        <w:rPr>
          <w:rFonts w:ascii="Calibri" w:hAnsi="Calibri" w:cs="Times New Roman"/>
          <w:noProof/>
          <w:szCs w:val="24"/>
        </w:rPr>
        <w:t>(3):171-204.</w:t>
      </w:r>
      <w:bookmarkEnd w:id="38"/>
    </w:p>
    <w:p w:rsidR="00C27BB7" w:rsidRPr="00C27BB7" w:rsidRDefault="00C27BB7" w:rsidP="00C27BB7">
      <w:pPr>
        <w:spacing w:after="0" w:line="240" w:lineRule="auto"/>
        <w:ind w:left="720" w:hanging="720"/>
        <w:jc w:val="both"/>
        <w:rPr>
          <w:rFonts w:ascii="Calibri" w:hAnsi="Calibri" w:cs="Times New Roman"/>
          <w:noProof/>
          <w:szCs w:val="24"/>
        </w:rPr>
      </w:pPr>
      <w:bookmarkStart w:id="39" w:name="_ENREF_6"/>
      <w:r w:rsidRPr="00C27BB7">
        <w:rPr>
          <w:rFonts w:ascii="Calibri" w:hAnsi="Calibri" w:cs="Times New Roman"/>
          <w:noProof/>
          <w:szCs w:val="24"/>
        </w:rPr>
        <w:t>6.</w:t>
      </w:r>
      <w:r w:rsidRPr="00C27BB7">
        <w:rPr>
          <w:rFonts w:ascii="Calibri" w:hAnsi="Calibri" w:cs="Times New Roman"/>
          <w:noProof/>
          <w:szCs w:val="24"/>
        </w:rPr>
        <w:tab/>
        <w:t xml:space="preserve">Mills A: </w:t>
      </w:r>
      <w:r w:rsidRPr="00C27BB7">
        <w:rPr>
          <w:rFonts w:ascii="Calibri" w:hAnsi="Calibri" w:cs="Times New Roman"/>
          <w:b/>
          <w:noProof/>
          <w:szCs w:val="24"/>
        </w:rPr>
        <w:t>Strategies to achieving universal coverage: are there lessons from middle income countries</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Health Economics and Financing Programme. London School of Hygiene and Tropical Medicine; 2007.</w:t>
      </w:r>
      <w:bookmarkEnd w:id="39"/>
    </w:p>
    <w:p w:rsidR="00C27BB7" w:rsidRPr="00C27BB7" w:rsidRDefault="00C27BB7" w:rsidP="00C27BB7">
      <w:pPr>
        <w:spacing w:after="0" w:line="240" w:lineRule="auto"/>
        <w:ind w:left="720" w:hanging="720"/>
        <w:jc w:val="both"/>
        <w:rPr>
          <w:rFonts w:ascii="Calibri" w:hAnsi="Calibri" w:cs="Times New Roman"/>
          <w:noProof/>
          <w:szCs w:val="24"/>
        </w:rPr>
      </w:pPr>
      <w:bookmarkStart w:id="40" w:name="_ENREF_7"/>
      <w:r w:rsidRPr="00C27BB7">
        <w:rPr>
          <w:rFonts w:ascii="Calibri" w:hAnsi="Calibri" w:cs="Times New Roman"/>
          <w:noProof/>
          <w:szCs w:val="24"/>
        </w:rPr>
        <w:t>7.</w:t>
      </w:r>
      <w:r w:rsidRPr="00C27BB7">
        <w:rPr>
          <w:rFonts w:ascii="Calibri" w:hAnsi="Calibri" w:cs="Times New Roman"/>
          <w:noProof/>
          <w:szCs w:val="24"/>
        </w:rPr>
        <w:tab/>
        <w:t xml:space="preserve">Preker A, Langenbrunner J, Jakab M: </w:t>
      </w:r>
      <w:r w:rsidRPr="00C27BB7">
        <w:rPr>
          <w:rFonts w:ascii="Calibri" w:hAnsi="Calibri" w:cs="Times New Roman"/>
          <w:b/>
          <w:noProof/>
          <w:szCs w:val="24"/>
        </w:rPr>
        <w:t>Rich-poor differences in health care financing</w:t>
      </w:r>
      <w:r w:rsidRPr="00C27BB7">
        <w:rPr>
          <w:rFonts w:ascii="Calibri" w:hAnsi="Calibri" w:cs="Times New Roman"/>
          <w:noProof/>
          <w:szCs w:val="24"/>
        </w:rPr>
        <w:t xml:space="preserve">. In: </w:t>
      </w:r>
      <w:r w:rsidRPr="00C27BB7">
        <w:rPr>
          <w:rFonts w:ascii="Calibri" w:hAnsi="Calibri" w:cs="Times New Roman"/>
          <w:i/>
          <w:noProof/>
          <w:szCs w:val="24"/>
        </w:rPr>
        <w:t>Social Re-Insurance-A new approach to sustainable community health care financing.</w:t>
      </w:r>
      <w:r w:rsidRPr="00C27BB7">
        <w:rPr>
          <w:rFonts w:ascii="Calibri" w:hAnsi="Calibri" w:cs="Times New Roman"/>
          <w:noProof/>
          <w:szCs w:val="24"/>
        </w:rPr>
        <w:t xml:space="preserve"> Edited by Dro D, Preker A. Washington: World Bank; 2002.</w:t>
      </w:r>
      <w:bookmarkEnd w:id="40"/>
    </w:p>
    <w:p w:rsidR="00C27BB7" w:rsidRPr="00C27BB7" w:rsidRDefault="00C27BB7" w:rsidP="00C27BB7">
      <w:pPr>
        <w:spacing w:after="0" w:line="240" w:lineRule="auto"/>
        <w:ind w:left="720" w:hanging="720"/>
        <w:jc w:val="both"/>
        <w:rPr>
          <w:rFonts w:ascii="Calibri" w:hAnsi="Calibri" w:cs="Times New Roman"/>
          <w:noProof/>
          <w:szCs w:val="24"/>
        </w:rPr>
      </w:pPr>
      <w:bookmarkStart w:id="41" w:name="_ENREF_8"/>
      <w:r w:rsidRPr="00C27BB7">
        <w:rPr>
          <w:rFonts w:ascii="Calibri" w:hAnsi="Calibri" w:cs="Times New Roman"/>
          <w:noProof/>
          <w:szCs w:val="24"/>
        </w:rPr>
        <w:t>8.</w:t>
      </w:r>
      <w:r w:rsidRPr="00C27BB7">
        <w:rPr>
          <w:rFonts w:ascii="Calibri" w:hAnsi="Calibri" w:cs="Times New Roman"/>
          <w:noProof/>
          <w:szCs w:val="24"/>
        </w:rPr>
        <w:tab/>
        <w:t xml:space="preserve">Chuma J, Gilson L, Molyneux C: </w:t>
      </w:r>
      <w:r w:rsidRPr="00C27BB7">
        <w:rPr>
          <w:rFonts w:ascii="Calibri" w:hAnsi="Calibri" w:cs="Times New Roman"/>
          <w:b/>
          <w:noProof/>
          <w:szCs w:val="24"/>
        </w:rPr>
        <w:t>Treatment-seeking behaviour, cost burdens and coping strategies among rural and urban households in Coastal Kenya: an equity analysis</w:t>
      </w:r>
      <w:r w:rsidRPr="00C27BB7">
        <w:rPr>
          <w:rFonts w:ascii="Calibri" w:hAnsi="Calibri" w:cs="Times New Roman"/>
          <w:noProof/>
          <w:szCs w:val="24"/>
        </w:rPr>
        <w:t xml:space="preserve">. </w:t>
      </w:r>
      <w:r w:rsidRPr="00C27BB7">
        <w:rPr>
          <w:rFonts w:ascii="Calibri" w:hAnsi="Calibri" w:cs="Times New Roman"/>
          <w:i/>
          <w:noProof/>
          <w:szCs w:val="24"/>
        </w:rPr>
        <w:t xml:space="preserve">Trop Med Int Health </w:t>
      </w:r>
      <w:r w:rsidRPr="00C27BB7">
        <w:rPr>
          <w:rFonts w:ascii="Calibri" w:hAnsi="Calibri" w:cs="Times New Roman"/>
          <w:noProof/>
          <w:szCs w:val="24"/>
        </w:rPr>
        <w:t xml:space="preserve">2007, </w:t>
      </w:r>
      <w:r w:rsidRPr="00C27BB7">
        <w:rPr>
          <w:rFonts w:ascii="Calibri" w:hAnsi="Calibri" w:cs="Times New Roman"/>
          <w:b/>
          <w:noProof/>
          <w:szCs w:val="24"/>
        </w:rPr>
        <w:t>12</w:t>
      </w:r>
      <w:r w:rsidRPr="00C27BB7">
        <w:rPr>
          <w:rFonts w:ascii="Calibri" w:hAnsi="Calibri" w:cs="Times New Roman"/>
          <w:noProof/>
          <w:szCs w:val="24"/>
        </w:rPr>
        <w:t>(5):673-686.</w:t>
      </w:r>
      <w:bookmarkEnd w:id="41"/>
    </w:p>
    <w:p w:rsidR="00C27BB7" w:rsidRPr="00C27BB7" w:rsidRDefault="00C27BB7" w:rsidP="00C27BB7">
      <w:pPr>
        <w:spacing w:after="0" w:line="240" w:lineRule="auto"/>
        <w:ind w:left="720" w:hanging="720"/>
        <w:jc w:val="both"/>
        <w:rPr>
          <w:rFonts w:ascii="Calibri" w:hAnsi="Calibri" w:cs="Times New Roman"/>
          <w:noProof/>
          <w:szCs w:val="24"/>
        </w:rPr>
      </w:pPr>
      <w:bookmarkStart w:id="42" w:name="_ENREF_9"/>
      <w:r w:rsidRPr="00C27BB7">
        <w:rPr>
          <w:rFonts w:ascii="Calibri" w:hAnsi="Calibri" w:cs="Times New Roman"/>
          <w:noProof/>
          <w:szCs w:val="24"/>
        </w:rPr>
        <w:t>9.</w:t>
      </w:r>
      <w:r w:rsidRPr="00C27BB7">
        <w:rPr>
          <w:rFonts w:ascii="Calibri" w:hAnsi="Calibri" w:cs="Times New Roman"/>
          <w:noProof/>
          <w:szCs w:val="24"/>
        </w:rPr>
        <w:tab/>
        <w:t xml:space="preserve">Chuma JM, Thiede M, Molyneux CS: </w:t>
      </w:r>
      <w:r w:rsidRPr="00C27BB7">
        <w:rPr>
          <w:rFonts w:ascii="Calibri" w:hAnsi="Calibri" w:cs="Times New Roman"/>
          <w:b/>
          <w:noProof/>
          <w:szCs w:val="24"/>
        </w:rPr>
        <w:t>Rethinking the economic costs of malaria at the household level: evidence from applying a new analytical framework in rural Kenya</w:t>
      </w:r>
      <w:r w:rsidRPr="00C27BB7">
        <w:rPr>
          <w:rFonts w:ascii="Calibri" w:hAnsi="Calibri" w:cs="Times New Roman"/>
          <w:noProof/>
          <w:szCs w:val="24"/>
        </w:rPr>
        <w:t xml:space="preserve">. </w:t>
      </w:r>
      <w:r w:rsidRPr="00C27BB7">
        <w:rPr>
          <w:rFonts w:ascii="Calibri" w:hAnsi="Calibri" w:cs="Times New Roman"/>
          <w:i/>
          <w:noProof/>
          <w:szCs w:val="24"/>
        </w:rPr>
        <w:t xml:space="preserve">Malar J </w:t>
      </w:r>
      <w:r w:rsidRPr="00C27BB7">
        <w:rPr>
          <w:rFonts w:ascii="Calibri" w:hAnsi="Calibri" w:cs="Times New Roman"/>
          <w:noProof/>
          <w:szCs w:val="24"/>
        </w:rPr>
        <w:t xml:space="preserve">2006, </w:t>
      </w:r>
      <w:r w:rsidRPr="00C27BB7">
        <w:rPr>
          <w:rFonts w:ascii="Calibri" w:hAnsi="Calibri" w:cs="Times New Roman"/>
          <w:b/>
          <w:noProof/>
          <w:szCs w:val="24"/>
        </w:rPr>
        <w:t>5</w:t>
      </w:r>
      <w:r w:rsidRPr="00C27BB7">
        <w:rPr>
          <w:rFonts w:ascii="Calibri" w:hAnsi="Calibri" w:cs="Times New Roman"/>
          <w:noProof/>
          <w:szCs w:val="24"/>
        </w:rPr>
        <w:t>:76.</w:t>
      </w:r>
      <w:bookmarkEnd w:id="42"/>
    </w:p>
    <w:p w:rsidR="00C27BB7" w:rsidRPr="00C27BB7" w:rsidRDefault="00C27BB7" w:rsidP="00C27BB7">
      <w:pPr>
        <w:spacing w:after="0" w:line="240" w:lineRule="auto"/>
        <w:ind w:left="720" w:hanging="720"/>
        <w:jc w:val="both"/>
        <w:rPr>
          <w:rFonts w:ascii="Calibri" w:hAnsi="Calibri" w:cs="Times New Roman"/>
          <w:noProof/>
          <w:szCs w:val="24"/>
        </w:rPr>
      </w:pPr>
      <w:bookmarkStart w:id="43" w:name="_ENREF_10"/>
      <w:r w:rsidRPr="00C27BB7">
        <w:rPr>
          <w:rFonts w:ascii="Calibri" w:hAnsi="Calibri" w:cs="Times New Roman"/>
          <w:noProof/>
          <w:szCs w:val="24"/>
        </w:rPr>
        <w:t>10.</w:t>
      </w:r>
      <w:r w:rsidRPr="00C27BB7">
        <w:rPr>
          <w:rFonts w:ascii="Calibri" w:hAnsi="Calibri" w:cs="Times New Roman"/>
          <w:noProof/>
          <w:szCs w:val="24"/>
        </w:rPr>
        <w:tab/>
        <w:t xml:space="preserve">McIntyre D, Thiede M, Dahlgren G, Whitehead M: </w:t>
      </w:r>
      <w:r w:rsidRPr="00C27BB7">
        <w:rPr>
          <w:rFonts w:ascii="Calibri" w:hAnsi="Calibri" w:cs="Times New Roman"/>
          <w:b/>
          <w:noProof/>
          <w:szCs w:val="24"/>
        </w:rPr>
        <w:t>What are the economic consequences for households of illness and of paying for health care in low- and middle-income country contexts?</w:t>
      </w:r>
      <w:r w:rsidRPr="00C27BB7">
        <w:rPr>
          <w:rFonts w:ascii="Calibri" w:hAnsi="Calibri" w:cs="Times New Roman"/>
          <w:noProof/>
          <w:szCs w:val="24"/>
        </w:rPr>
        <w:t xml:space="preserve"> </w:t>
      </w:r>
      <w:r w:rsidRPr="00C27BB7">
        <w:rPr>
          <w:rFonts w:ascii="Calibri" w:hAnsi="Calibri" w:cs="Times New Roman"/>
          <w:i/>
          <w:noProof/>
          <w:szCs w:val="24"/>
        </w:rPr>
        <w:t xml:space="preserve">Social science &amp; medicine (1982) </w:t>
      </w:r>
      <w:r w:rsidRPr="00C27BB7">
        <w:rPr>
          <w:rFonts w:ascii="Calibri" w:hAnsi="Calibri" w:cs="Times New Roman"/>
          <w:noProof/>
          <w:szCs w:val="24"/>
        </w:rPr>
        <w:t xml:space="preserve">2006, </w:t>
      </w:r>
      <w:r w:rsidRPr="00C27BB7">
        <w:rPr>
          <w:rFonts w:ascii="Calibri" w:hAnsi="Calibri" w:cs="Times New Roman"/>
          <w:b/>
          <w:noProof/>
          <w:szCs w:val="24"/>
        </w:rPr>
        <w:t>62</w:t>
      </w:r>
      <w:r w:rsidRPr="00C27BB7">
        <w:rPr>
          <w:rFonts w:ascii="Calibri" w:hAnsi="Calibri" w:cs="Times New Roman"/>
          <w:noProof/>
          <w:szCs w:val="24"/>
        </w:rPr>
        <w:t>(4):858-865.</w:t>
      </w:r>
      <w:bookmarkEnd w:id="43"/>
    </w:p>
    <w:p w:rsidR="00C27BB7" w:rsidRPr="00C27BB7" w:rsidRDefault="00C27BB7" w:rsidP="00C27BB7">
      <w:pPr>
        <w:spacing w:after="0" w:line="240" w:lineRule="auto"/>
        <w:ind w:left="720" w:hanging="720"/>
        <w:jc w:val="both"/>
        <w:rPr>
          <w:rFonts w:ascii="Calibri" w:hAnsi="Calibri" w:cs="Times New Roman"/>
          <w:noProof/>
          <w:szCs w:val="24"/>
        </w:rPr>
      </w:pPr>
      <w:bookmarkStart w:id="44" w:name="_ENREF_11"/>
      <w:r w:rsidRPr="00C27BB7">
        <w:rPr>
          <w:rFonts w:ascii="Calibri" w:hAnsi="Calibri" w:cs="Times New Roman"/>
          <w:noProof/>
          <w:szCs w:val="24"/>
        </w:rPr>
        <w:t>11.</w:t>
      </w:r>
      <w:r w:rsidRPr="00C27BB7">
        <w:rPr>
          <w:rFonts w:ascii="Calibri" w:hAnsi="Calibri" w:cs="Times New Roman"/>
          <w:noProof/>
          <w:szCs w:val="24"/>
        </w:rPr>
        <w:tab/>
        <w:t xml:space="preserve">Russell S: </w:t>
      </w:r>
      <w:r w:rsidRPr="00C27BB7">
        <w:rPr>
          <w:rFonts w:ascii="Calibri" w:hAnsi="Calibri" w:cs="Times New Roman"/>
          <w:b/>
          <w:noProof/>
          <w:szCs w:val="24"/>
        </w:rPr>
        <w:t>Illuminating cases: understanding the economic burden of illness through case study household research</w:t>
      </w:r>
      <w:r w:rsidRPr="00C27BB7">
        <w:rPr>
          <w:rFonts w:ascii="Calibri" w:hAnsi="Calibri" w:cs="Times New Roman"/>
          <w:noProof/>
          <w:szCs w:val="24"/>
        </w:rPr>
        <w:t xml:space="preserve">. </w:t>
      </w:r>
      <w:r w:rsidRPr="00C27BB7">
        <w:rPr>
          <w:rFonts w:ascii="Calibri" w:hAnsi="Calibri" w:cs="Times New Roman"/>
          <w:i/>
          <w:noProof/>
          <w:szCs w:val="24"/>
        </w:rPr>
        <w:t xml:space="preserve">Health policy and planning </w:t>
      </w:r>
      <w:r w:rsidRPr="00C27BB7">
        <w:rPr>
          <w:rFonts w:ascii="Calibri" w:hAnsi="Calibri" w:cs="Times New Roman"/>
          <w:noProof/>
          <w:szCs w:val="24"/>
        </w:rPr>
        <w:t xml:space="preserve">2005, </w:t>
      </w:r>
      <w:r w:rsidRPr="00C27BB7">
        <w:rPr>
          <w:rFonts w:ascii="Calibri" w:hAnsi="Calibri" w:cs="Times New Roman"/>
          <w:b/>
          <w:noProof/>
          <w:szCs w:val="24"/>
        </w:rPr>
        <w:t>20</w:t>
      </w:r>
      <w:r w:rsidRPr="00C27BB7">
        <w:rPr>
          <w:rFonts w:ascii="Calibri" w:hAnsi="Calibri" w:cs="Times New Roman"/>
          <w:noProof/>
          <w:szCs w:val="24"/>
        </w:rPr>
        <w:t>(5):277-289.</w:t>
      </w:r>
      <w:bookmarkEnd w:id="44"/>
    </w:p>
    <w:p w:rsidR="00C27BB7" w:rsidRPr="00C27BB7" w:rsidRDefault="00C27BB7" w:rsidP="00C27BB7">
      <w:pPr>
        <w:spacing w:after="0" w:line="240" w:lineRule="auto"/>
        <w:ind w:left="720" w:hanging="720"/>
        <w:jc w:val="both"/>
        <w:rPr>
          <w:rFonts w:ascii="Calibri" w:hAnsi="Calibri" w:cs="Times New Roman"/>
          <w:noProof/>
          <w:szCs w:val="24"/>
        </w:rPr>
      </w:pPr>
      <w:bookmarkStart w:id="45" w:name="_ENREF_12"/>
      <w:r w:rsidRPr="00C27BB7">
        <w:rPr>
          <w:rFonts w:ascii="Calibri" w:hAnsi="Calibri" w:cs="Times New Roman"/>
          <w:noProof/>
          <w:szCs w:val="24"/>
        </w:rPr>
        <w:t>12.</w:t>
      </w:r>
      <w:r w:rsidRPr="00C27BB7">
        <w:rPr>
          <w:rFonts w:ascii="Calibri" w:hAnsi="Calibri" w:cs="Times New Roman"/>
          <w:noProof/>
          <w:szCs w:val="24"/>
        </w:rPr>
        <w:tab/>
        <w:t xml:space="preserve">Xu K, Evans DB, Carrin G, Aguilar-Rivera AM, Musgrove P, Evans T: </w:t>
      </w:r>
      <w:r w:rsidRPr="00C27BB7">
        <w:rPr>
          <w:rFonts w:ascii="Calibri" w:hAnsi="Calibri" w:cs="Times New Roman"/>
          <w:b/>
          <w:noProof/>
          <w:szCs w:val="24"/>
        </w:rPr>
        <w:t>Protecting households from catastrophic health spending</w:t>
      </w:r>
      <w:r w:rsidRPr="00C27BB7">
        <w:rPr>
          <w:rFonts w:ascii="Calibri" w:hAnsi="Calibri" w:cs="Times New Roman"/>
          <w:noProof/>
          <w:szCs w:val="24"/>
        </w:rPr>
        <w:t xml:space="preserve">. </w:t>
      </w:r>
      <w:r w:rsidRPr="00C27BB7">
        <w:rPr>
          <w:rFonts w:ascii="Calibri" w:hAnsi="Calibri" w:cs="Times New Roman"/>
          <w:i/>
          <w:noProof/>
          <w:szCs w:val="24"/>
        </w:rPr>
        <w:t xml:space="preserve">Health Aff (Millwood) </w:t>
      </w:r>
      <w:r w:rsidRPr="00C27BB7">
        <w:rPr>
          <w:rFonts w:ascii="Calibri" w:hAnsi="Calibri" w:cs="Times New Roman"/>
          <w:noProof/>
          <w:szCs w:val="24"/>
        </w:rPr>
        <w:t xml:space="preserve">2007, </w:t>
      </w:r>
      <w:r w:rsidRPr="00C27BB7">
        <w:rPr>
          <w:rFonts w:ascii="Calibri" w:hAnsi="Calibri" w:cs="Times New Roman"/>
          <w:b/>
          <w:noProof/>
          <w:szCs w:val="24"/>
        </w:rPr>
        <w:t>26</w:t>
      </w:r>
      <w:r w:rsidRPr="00C27BB7">
        <w:rPr>
          <w:rFonts w:ascii="Calibri" w:hAnsi="Calibri" w:cs="Times New Roman"/>
          <w:noProof/>
          <w:szCs w:val="24"/>
        </w:rPr>
        <w:t>(4):972-983.</w:t>
      </w:r>
      <w:bookmarkEnd w:id="45"/>
    </w:p>
    <w:p w:rsidR="00C27BB7" w:rsidRPr="00C27BB7" w:rsidRDefault="00C27BB7" w:rsidP="00C27BB7">
      <w:pPr>
        <w:spacing w:after="0" w:line="240" w:lineRule="auto"/>
        <w:ind w:left="720" w:hanging="720"/>
        <w:jc w:val="both"/>
        <w:rPr>
          <w:rFonts w:ascii="Calibri" w:hAnsi="Calibri" w:cs="Times New Roman"/>
          <w:noProof/>
          <w:szCs w:val="24"/>
        </w:rPr>
      </w:pPr>
      <w:bookmarkStart w:id="46" w:name="_ENREF_13"/>
      <w:r w:rsidRPr="00C27BB7">
        <w:rPr>
          <w:rFonts w:ascii="Calibri" w:hAnsi="Calibri" w:cs="Times New Roman"/>
          <w:noProof/>
          <w:szCs w:val="24"/>
        </w:rPr>
        <w:t>13.</w:t>
      </w:r>
      <w:r w:rsidRPr="00C27BB7">
        <w:rPr>
          <w:rFonts w:ascii="Calibri" w:hAnsi="Calibri" w:cs="Times New Roman"/>
          <w:noProof/>
          <w:szCs w:val="24"/>
        </w:rPr>
        <w:tab/>
        <w:t xml:space="preserve">Xu K, Evans DB, Kawabata K, Zeramdini R, Klavus J, Murray CJ: </w:t>
      </w:r>
      <w:r w:rsidRPr="00C27BB7">
        <w:rPr>
          <w:rFonts w:ascii="Calibri" w:hAnsi="Calibri" w:cs="Times New Roman"/>
          <w:b/>
          <w:noProof/>
          <w:szCs w:val="24"/>
        </w:rPr>
        <w:t>Household catastrophic health expenditure: a multicountry analysis</w:t>
      </w:r>
      <w:r w:rsidRPr="00C27BB7">
        <w:rPr>
          <w:rFonts w:ascii="Calibri" w:hAnsi="Calibri" w:cs="Times New Roman"/>
          <w:noProof/>
          <w:szCs w:val="24"/>
        </w:rPr>
        <w:t xml:space="preserve">. </w:t>
      </w:r>
      <w:r w:rsidRPr="00C27BB7">
        <w:rPr>
          <w:rFonts w:ascii="Calibri" w:hAnsi="Calibri" w:cs="Times New Roman"/>
          <w:i/>
          <w:noProof/>
          <w:szCs w:val="24"/>
        </w:rPr>
        <w:t xml:space="preserve">Lancet </w:t>
      </w:r>
      <w:r w:rsidRPr="00C27BB7">
        <w:rPr>
          <w:rFonts w:ascii="Calibri" w:hAnsi="Calibri" w:cs="Times New Roman"/>
          <w:noProof/>
          <w:szCs w:val="24"/>
        </w:rPr>
        <w:t xml:space="preserve">2003, </w:t>
      </w:r>
      <w:r w:rsidRPr="00C27BB7">
        <w:rPr>
          <w:rFonts w:ascii="Calibri" w:hAnsi="Calibri" w:cs="Times New Roman"/>
          <w:b/>
          <w:noProof/>
          <w:szCs w:val="24"/>
        </w:rPr>
        <w:t>362</w:t>
      </w:r>
      <w:r w:rsidRPr="00C27BB7">
        <w:rPr>
          <w:rFonts w:ascii="Calibri" w:hAnsi="Calibri" w:cs="Times New Roman"/>
          <w:noProof/>
          <w:szCs w:val="24"/>
        </w:rPr>
        <w:t>(9378):111-117.</w:t>
      </w:r>
      <w:bookmarkEnd w:id="46"/>
    </w:p>
    <w:p w:rsidR="00C27BB7" w:rsidRPr="00C27BB7" w:rsidRDefault="00C27BB7" w:rsidP="00C27BB7">
      <w:pPr>
        <w:spacing w:after="0" w:line="240" w:lineRule="auto"/>
        <w:ind w:left="720" w:hanging="720"/>
        <w:jc w:val="both"/>
        <w:rPr>
          <w:rFonts w:ascii="Calibri" w:hAnsi="Calibri" w:cs="Times New Roman"/>
          <w:noProof/>
          <w:szCs w:val="24"/>
        </w:rPr>
      </w:pPr>
      <w:bookmarkStart w:id="47" w:name="_ENREF_14"/>
      <w:r w:rsidRPr="00C27BB7">
        <w:rPr>
          <w:rFonts w:ascii="Calibri" w:hAnsi="Calibri" w:cs="Times New Roman"/>
          <w:noProof/>
          <w:szCs w:val="24"/>
        </w:rPr>
        <w:t>14.</w:t>
      </w:r>
      <w:r w:rsidRPr="00C27BB7">
        <w:rPr>
          <w:rFonts w:ascii="Calibri" w:hAnsi="Calibri" w:cs="Times New Roman"/>
          <w:noProof/>
          <w:szCs w:val="24"/>
        </w:rPr>
        <w:tab/>
        <w:t xml:space="preserve">Chuma J, Maina T: </w:t>
      </w:r>
      <w:r w:rsidRPr="00C27BB7">
        <w:rPr>
          <w:rFonts w:ascii="Calibri" w:hAnsi="Calibri" w:cs="Times New Roman"/>
          <w:b/>
          <w:noProof/>
          <w:szCs w:val="24"/>
        </w:rPr>
        <w:t>Do health care payments make Kenyans poorer?</w:t>
      </w:r>
      <w:r w:rsidRPr="00C27BB7">
        <w:rPr>
          <w:rFonts w:ascii="Calibri" w:hAnsi="Calibri" w:cs="Times New Roman"/>
          <w:noProof/>
          <w:szCs w:val="24"/>
        </w:rPr>
        <w:t xml:space="preserve"> </w:t>
      </w:r>
      <w:r w:rsidRPr="00C27BB7">
        <w:rPr>
          <w:rFonts w:ascii="Calibri" w:hAnsi="Calibri" w:cs="Times New Roman"/>
          <w:i/>
          <w:noProof/>
          <w:szCs w:val="24"/>
        </w:rPr>
        <w:t xml:space="preserve">BMC Health Services Research </w:t>
      </w:r>
      <w:r w:rsidRPr="00C27BB7">
        <w:rPr>
          <w:rFonts w:ascii="Calibri" w:hAnsi="Calibri" w:cs="Times New Roman"/>
          <w:noProof/>
          <w:szCs w:val="24"/>
        </w:rPr>
        <w:t>submitted.</w:t>
      </w:r>
      <w:bookmarkEnd w:id="47"/>
    </w:p>
    <w:p w:rsidR="00C27BB7" w:rsidRPr="00C27BB7" w:rsidRDefault="00C27BB7" w:rsidP="00C27BB7">
      <w:pPr>
        <w:spacing w:after="0" w:line="240" w:lineRule="auto"/>
        <w:ind w:left="720" w:hanging="720"/>
        <w:jc w:val="both"/>
        <w:rPr>
          <w:rFonts w:ascii="Calibri" w:hAnsi="Calibri" w:cs="Times New Roman"/>
          <w:noProof/>
          <w:szCs w:val="24"/>
        </w:rPr>
      </w:pPr>
      <w:bookmarkStart w:id="48" w:name="_ENREF_15"/>
      <w:r w:rsidRPr="00C27BB7">
        <w:rPr>
          <w:rFonts w:ascii="Calibri" w:hAnsi="Calibri" w:cs="Times New Roman"/>
          <w:noProof/>
          <w:szCs w:val="24"/>
        </w:rPr>
        <w:t>15.</w:t>
      </w:r>
      <w:r w:rsidRPr="00C27BB7">
        <w:rPr>
          <w:rFonts w:ascii="Calibri" w:hAnsi="Calibri" w:cs="Times New Roman"/>
          <w:noProof/>
          <w:szCs w:val="24"/>
        </w:rPr>
        <w:tab/>
        <w:t xml:space="preserve">Preker AS, Carrin G, Dror D, Jakab M, Hsiao W, Arhin-Tenkorang D: </w:t>
      </w:r>
      <w:r w:rsidRPr="00C27BB7">
        <w:rPr>
          <w:rFonts w:ascii="Calibri" w:hAnsi="Calibri" w:cs="Times New Roman"/>
          <w:b/>
          <w:noProof/>
          <w:szCs w:val="24"/>
        </w:rPr>
        <w:t>Effectiveness of community health financing in meeting the cost of illness</w:t>
      </w:r>
      <w:r w:rsidRPr="00C27BB7">
        <w:rPr>
          <w:rFonts w:ascii="Calibri" w:hAnsi="Calibri" w:cs="Times New Roman"/>
          <w:noProof/>
          <w:szCs w:val="24"/>
        </w:rPr>
        <w:t xml:space="preserve">. </w:t>
      </w:r>
      <w:r w:rsidRPr="00C27BB7">
        <w:rPr>
          <w:rFonts w:ascii="Calibri" w:hAnsi="Calibri" w:cs="Times New Roman"/>
          <w:i/>
          <w:noProof/>
          <w:szCs w:val="24"/>
        </w:rPr>
        <w:t xml:space="preserve">Bulletin of the World Health Organization </w:t>
      </w:r>
      <w:r w:rsidRPr="00C27BB7">
        <w:rPr>
          <w:rFonts w:ascii="Calibri" w:hAnsi="Calibri" w:cs="Times New Roman"/>
          <w:noProof/>
          <w:szCs w:val="24"/>
        </w:rPr>
        <w:t xml:space="preserve">2002, </w:t>
      </w:r>
      <w:r w:rsidRPr="00C27BB7">
        <w:rPr>
          <w:rFonts w:ascii="Calibri" w:hAnsi="Calibri" w:cs="Times New Roman"/>
          <w:b/>
          <w:noProof/>
          <w:szCs w:val="24"/>
        </w:rPr>
        <w:t>80</w:t>
      </w:r>
      <w:r w:rsidRPr="00C27BB7">
        <w:rPr>
          <w:rFonts w:ascii="Calibri" w:hAnsi="Calibri" w:cs="Times New Roman"/>
          <w:noProof/>
          <w:szCs w:val="24"/>
        </w:rPr>
        <w:t>(2):143-150.</w:t>
      </w:r>
      <w:bookmarkEnd w:id="48"/>
    </w:p>
    <w:p w:rsidR="00C27BB7" w:rsidRPr="00C27BB7" w:rsidRDefault="00C27BB7" w:rsidP="00C27BB7">
      <w:pPr>
        <w:spacing w:after="0" w:line="240" w:lineRule="auto"/>
        <w:ind w:left="720" w:hanging="720"/>
        <w:jc w:val="both"/>
        <w:rPr>
          <w:rFonts w:ascii="Calibri" w:hAnsi="Calibri" w:cs="Times New Roman"/>
          <w:noProof/>
          <w:szCs w:val="24"/>
        </w:rPr>
      </w:pPr>
      <w:bookmarkStart w:id="49" w:name="_ENREF_16"/>
      <w:r w:rsidRPr="00C27BB7">
        <w:rPr>
          <w:rFonts w:ascii="Calibri" w:hAnsi="Calibri" w:cs="Times New Roman"/>
          <w:noProof/>
          <w:szCs w:val="24"/>
        </w:rPr>
        <w:lastRenderedPageBreak/>
        <w:t>16.</w:t>
      </w:r>
      <w:r w:rsidRPr="00C27BB7">
        <w:rPr>
          <w:rFonts w:ascii="Calibri" w:hAnsi="Calibri" w:cs="Times New Roman"/>
          <w:noProof/>
          <w:szCs w:val="24"/>
        </w:rPr>
        <w:tab/>
        <w:t xml:space="preserve">Kutzin J, Cashin C, Jakab M, Fidler A, Menabde N: </w:t>
      </w:r>
      <w:r w:rsidRPr="00C27BB7">
        <w:rPr>
          <w:rFonts w:ascii="Calibri" w:hAnsi="Calibri" w:cs="Times New Roman"/>
          <w:b/>
          <w:noProof/>
          <w:szCs w:val="24"/>
        </w:rPr>
        <w:t>Implementing health financing reform in CE/EECCA countries: synthesis and lessons learned</w:t>
      </w:r>
      <w:r w:rsidRPr="00C27BB7">
        <w:rPr>
          <w:rFonts w:ascii="Calibri" w:hAnsi="Calibri" w:cs="Times New Roman"/>
          <w:noProof/>
          <w:szCs w:val="24"/>
        </w:rPr>
        <w:t xml:space="preserve">. In: </w:t>
      </w:r>
      <w:r w:rsidRPr="00C27BB7">
        <w:rPr>
          <w:rFonts w:ascii="Calibri" w:hAnsi="Calibri" w:cs="Times New Roman"/>
          <w:i/>
          <w:noProof/>
          <w:szCs w:val="24"/>
        </w:rPr>
        <w:t>Implementing health financing reform Lessons from countries in transition.</w:t>
      </w:r>
      <w:r w:rsidRPr="00C27BB7">
        <w:rPr>
          <w:rFonts w:ascii="Calibri" w:hAnsi="Calibri" w:cs="Times New Roman"/>
          <w:noProof/>
          <w:szCs w:val="24"/>
        </w:rPr>
        <w:t xml:space="preserve"> Edited by Kutzin J, Cashin  C, Jakab M. World Health Organisaton; 2010.</w:t>
      </w:r>
      <w:bookmarkEnd w:id="49"/>
    </w:p>
    <w:p w:rsidR="00C27BB7" w:rsidRPr="00C27BB7" w:rsidRDefault="00C27BB7" w:rsidP="00C27BB7">
      <w:pPr>
        <w:spacing w:after="0" w:line="240" w:lineRule="auto"/>
        <w:ind w:left="720" w:hanging="720"/>
        <w:jc w:val="both"/>
        <w:rPr>
          <w:rFonts w:ascii="Calibri" w:hAnsi="Calibri" w:cs="Times New Roman"/>
          <w:noProof/>
          <w:szCs w:val="24"/>
        </w:rPr>
      </w:pPr>
      <w:bookmarkStart w:id="50" w:name="_ENREF_17"/>
      <w:r w:rsidRPr="00C27BB7">
        <w:rPr>
          <w:rFonts w:ascii="Calibri" w:hAnsi="Calibri" w:cs="Times New Roman"/>
          <w:noProof/>
          <w:szCs w:val="24"/>
        </w:rPr>
        <w:t>17.</w:t>
      </w:r>
      <w:r w:rsidRPr="00C27BB7">
        <w:rPr>
          <w:rFonts w:ascii="Calibri" w:hAnsi="Calibri" w:cs="Times New Roman"/>
          <w:noProof/>
          <w:szCs w:val="24"/>
        </w:rPr>
        <w:tab/>
        <w:t xml:space="preserve">Missoni E, Solimano G: </w:t>
      </w:r>
      <w:r w:rsidRPr="00C27BB7">
        <w:rPr>
          <w:rFonts w:ascii="Calibri" w:hAnsi="Calibri" w:cs="Times New Roman"/>
          <w:b/>
          <w:noProof/>
          <w:szCs w:val="24"/>
        </w:rPr>
        <w:t>Towards universal health coverage: the Chilean experience.</w:t>
      </w:r>
      <w:r w:rsidRPr="00C27BB7">
        <w:rPr>
          <w:rFonts w:ascii="Calibri" w:hAnsi="Calibri" w:cs="Times New Roman"/>
          <w:noProof/>
          <w:szCs w:val="24"/>
        </w:rPr>
        <w:t xml:space="preserve"> In: </w:t>
      </w:r>
      <w:r w:rsidRPr="00C27BB7">
        <w:rPr>
          <w:rFonts w:ascii="Calibri" w:hAnsi="Calibri" w:cs="Times New Roman"/>
          <w:i/>
          <w:noProof/>
          <w:szCs w:val="24"/>
        </w:rPr>
        <w:t>World Health Report 2010 background paper.</w:t>
      </w:r>
      <w:r w:rsidRPr="00C27BB7">
        <w:rPr>
          <w:rFonts w:ascii="Calibri" w:hAnsi="Calibri" w:cs="Times New Roman"/>
          <w:noProof/>
          <w:szCs w:val="24"/>
        </w:rPr>
        <w:t xml:space="preserve"> World Health Organisation; 2010.</w:t>
      </w:r>
      <w:bookmarkEnd w:id="50"/>
    </w:p>
    <w:p w:rsidR="00C27BB7" w:rsidRPr="00C27BB7" w:rsidRDefault="00C27BB7" w:rsidP="00C27BB7">
      <w:pPr>
        <w:spacing w:after="0" w:line="240" w:lineRule="auto"/>
        <w:ind w:left="720" w:hanging="720"/>
        <w:jc w:val="both"/>
        <w:rPr>
          <w:rFonts w:ascii="Calibri" w:hAnsi="Calibri" w:cs="Times New Roman"/>
          <w:noProof/>
          <w:szCs w:val="24"/>
        </w:rPr>
      </w:pPr>
      <w:bookmarkStart w:id="51" w:name="_ENREF_18"/>
      <w:r w:rsidRPr="00C27BB7">
        <w:rPr>
          <w:rFonts w:ascii="Calibri" w:hAnsi="Calibri" w:cs="Times New Roman"/>
          <w:noProof/>
          <w:szCs w:val="24"/>
        </w:rPr>
        <w:t>18.</w:t>
      </w:r>
      <w:r w:rsidRPr="00C27BB7">
        <w:rPr>
          <w:rFonts w:ascii="Calibri" w:hAnsi="Calibri" w:cs="Times New Roman"/>
          <w:noProof/>
          <w:szCs w:val="24"/>
        </w:rPr>
        <w:tab/>
        <w:t xml:space="preserve">Saenz M, Acost M, Bermudez L: </w:t>
      </w:r>
      <w:r w:rsidRPr="00C27BB7">
        <w:rPr>
          <w:rFonts w:ascii="Calibri" w:hAnsi="Calibri" w:cs="Times New Roman"/>
          <w:b/>
          <w:noProof/>
          <w:szCs w:val="24"/>
        </w:rPr>
        <w:t>Universal coverage in Costa Rica: lessons and challenges from a middle-income country</w:t>
      </w:r>
      <w:r w:rsidRPr="00C27BB7">
        <w:rPr>
          <w:rFonts w:ascii="Calibri" w:hAnsi="Calibri" w:cs="Times New Roman"/>
          <w:noProof/>
          <w:szCs w:val="24"/>
        </w:rPr>
        <w:t xml:space="preserve">. In: </w:t>
      </w:r>
      <w:r w:rsidRPr="00C27BB7">
        <w:rPr>
          <w:rFonts w:ascii="Calibri" w:hAnsi="Calibri" w:cs="Times New Roman"/>
          <w:i/>
          <w:noProof/>
          <w:szCs w:val="24"/>
        </w:rPr>
        <w:t>World Health Report 2010 background paper.</w:t>
      </w:r>
      <w:r w:rsidRPr="00C27BB7">
        <w:rPr>
          <w:rFonts w:ascii="Calibri" w:hAnsi="Calibri" w:cs="Times New Roman"/>
          <w:noProof/>
          <w:szCs w:val="24"/>
        </w:rPr>
        <w:t xml:space="preserve"> World Health Organisation; 2010.</w:t>
      </w:r>
      <w:bookmarkEnd w:id="51"/>
    </w:p>
    <w:p w:rsidR="00C27BB7" w:rsidRPr="00C27BB7" w:rsidRDefault="00C27BB7" w:rsidP="00C27BB7">
      <w:pPr>
        <w:spacing w:after="0" w:line="240" w:lineRule="auto"/>
        <w:ind w:left="720" w:hanging="720"/>
        <w:jc w:val="both"/>
        <w:rPr>
          <w:rFonts w:ascii="Calibri" w:hAnsi="Calibri" w:cs="Times New Roman"/>
          <w:noProof/>
          <w:szCs w:val="24"/>
        </w:rPr>
      </w:pPr>
      <w:bookmarkStart w:id="52" w:name="_ENREF_19"/>
      <w:r w:rsidRPr="00C27BB7">
        <w:rPr>
          <w:rFonts w:ascii="Calibri" w:hAnsi="Calibri" w:cs="Times New Roman"/>
          <w:noProof/>
          <w:szCs w:val="24"/>
        </w:rPr>
        <w:t>19.</w:t>
      </w:r>
      <w:r w:rsidRPr="00C27BB7">
        <w:rPr>
          <w:rFonts w:ascii="Calibri" w:hAnsi="Calibri" w:cs="Times New Roman"/>
          <w:noProof/>
          <w:szCs w:val="24"/>
        </w:rPr>
        <w:tab/>
        <w:t xml:space="preserve">Prakongsai P, Limwattananon S, Tangcharoensathien V: </w:t>
      </w:r>
      <w:r w:rsidRPr="00C27BB7">
        <w:rPr>
          <w:rFonts w:ascii="Calibri" w:hAnsi="Calibri" w:cs="Times New Roman"/>
          <w:b/>
          <w:noProof/>
          <w:szCs w:val="24"/>
        </w:rPr>
        <w:t>The equity impact of the universal coverage policy: Lessons from Thailand</w:t>
      </w:r>
      <w:r w:rsidRPr="00C27BB7">
        <w:rPr>
          <w:rFonts w:ascii="Calibri" w:hAnsi="Calibri" w:cs="Times New Roman"/>
          <w:noProof/>
          <w:szCs w:val="24"/>
        </w:rPr>
        <w:t xml:space="preserve">. </w:t>
      </w:r>
      <w:r w:rsidRPr="00C27BB7">
        <w:rPr>
          <w:rFonts w:ascii="Calibri" w:hAnsi="Calibri" w:cs="Times New Roman"/>
          <w:i/>
          <w:noProof/>
          <w:szCs w:val="24"/>
        </w:rPr>
        <w:t xml:space="preserve">Advances in Health Economics and Health Services Reseaerch </w:t>
      </w:r>
      <w:r w:rsidRPr="00C27BB7">
        <w:rPr>
          <w:rFonts w:ascii="Calibri" w:hAnsi="Calibri" w:cs="Times New Roman"/>
          <w:noProof/>
          <w:szCs w:val="24"/>
        </w:rPr>
        <w:t>2009:57-81.</w:t>
      </w:r>
      <w:bookmarkEnd w:id="52"/>
    </w:p>
    <w:p w:rsidR="00C27BB7" w:rsidRPr="00C27BB7" w:rsidRDefault="00C27BB7" w:rsidP="00C27BB7">
      <w:pPr>
        <w:spacing w:after="0" w:line="240" w:lineRule="auto"/>
        <w:ind w:left="720" w:hanging="720"/>
        <w:jc w:val="both"/>
        <w:rPr>
          <w:rFonts w:ascii="Calibri" w:hAnsi="Calibri" w:cs="Times New Roman"/>
          <w:noProof/>
          <w:szCs w:val="24"/>
        </w:rPr>
      </w:pPr>
      <w:bookmarkStart w:id="53" w:name="_ENREF_20"/>
      <w:r w:rsidRPr="00C27BB7">
        <w:rPr>
          <w:rFonts w:ascii="Calibri" w:hAnsi="Calibri" w:cs="Times New Roman"/>
          <w:noProof/>
          <w:szCs w:val="24"/>
        </w:rPr>
        <w:t>20.</w:t>
      </w:r>
      <w:r w:rsidRPr="00C27BB7">
        <w:rPr>
          <w:rFonts w:ascii="Calibri" w:hAnsi="Calibri" w:cs="Times New Roman"/>
          <w:noProof/>
          <w:szCs w:val="24"/>
        </w:rPr>
        <w:tab/>
        <w:t xml:space="preserve">Tangcharoensathien V, Patcharanarumol W, Ir P, Aljunid SM, Mukti AG, Akkhavong K, Banzon E, Huong DB, Thabrany H, Mills A: </w:t>
      </w:r>
      <w:r w:rsidRPr="00C27BB7">
        <w:rPr>
          <w:rFonts w:ascii="Calibri" w:hAnsi="Calibri" w:cs="Times New Roman"/>
          <w:b/>
          <w:noProof/>
          <w:szCs w:val="24"/>
        </w:rPr>
        <w:t>Health-financing reforms in southeast Asia: challenges in achieving universal coverage</w:t>
      </w:r>
      <w:r w:rsidRPr="00C27BB7">
        <w:rPr>
          <w:rFonts w:ascii="Calibri" w:hAnsi="Calibri" w:cs="Times New Roman"/>
          <w:noProof/>
          <w:szCs w:val="24"/>
        </w:rPr>
        <w:t xml:space="preserve">. </w:t>
      </w:r>
      <w:r w:rsidRPr="00C27BB7">
        <w:rPr>
          <w:rFonts w:ascii="Calibri" w:hAnsi="Calibri" w:cs="Times New Roman"/>
          <w:i/>
          <w:noProof/>
          <w:szCs w:val="24"/>
        </w:rPr>
        <w:t xml:space="preserve">Lancet </w:t>
      </w:r>
      <w:r w:rsidRPr="00C27BB7">
        <w:rPr>
          <w:rFonts w:ascii="Calibri" w:hAnsi="Calibri" w:cs="Times New Roman"/>
          <w:noProof/>
          <w:szCs w:val="24"/>
        </w:rPr>
        <w:t xml:space="preserve">2011, </w:t>
      </w:r>
      <w:r w:rsidRPr="00C27BB7">
        <w:rPr>
          <w:rFonts w:ascii="Calibri" w:hAnsi="Calibri" w:cs="Times New Roman"/>
          <w:b/>
          <w:noProof/>
          <w:szCs w:val="24"/>
        </w:rPr>
        <w:t>377</w:t>
      </w:r>
      <w:r w:rsidRPr="00C27BB7">
        <w:rPr>
          <w:rFonts w:ascii="Calibri" w:hAnsi="Calibri" w:cs="Times New Roman"/>
          <w:noProof/>
          <w:szCs w:val="24"/>
        </w:rPr>
        <w:t>(9768):863-873.</w:t>
      </w:r>
      <w:bookmarkEnd w:id="53"/>
    </w:p>
    <w:p w:rsidR="00C27BB7" w:rsidRPr="00C27BB7" w:rsidRDefault="00C27BB7" w:rsidP="00C27BB7">
      <w:pPr>
        <w:spacing w:after="0" w:line="240" w:lineRule="auto"/>
        <w:ind w:left="720" w:hanging="720"/>
        <w:jc w:val="both"/>
        <w:rPr>
          <w:rFonts w:ascii="Calibri" w:hAnsi="Calibri" w:cs="Times New Roman"/>
          <w:noProof/>
          <w:szCs w:val="24"/>
        </w:rPr>
      </w:pPr>
      <w:bookmarkStart w:id="54" w:name="_ENREF_21"/>
      <w:r w:rsidRPr="00C27BB7">
        <w:rPr>
          <w:rFonts w:ascii="Calibri" w:hAnsi="Calibri" w:cs="Times New Roman"/>
          <w:noProof/>
          <w:szCs w:val="24"/>
        </w:rPr>
        <w:t>21.</w:t>
      </w:r>
      <w:r w:rsidRPr="00C27BB7">
        <w:rPr>
          <w:rFonts w:ascii="Calibri" w:hAnsi="Calibri" w:cs="Times New Roman"/>
          <w:noProof/>
          <w:szCs w:val="24"/>
        </w:rPr>
        <w:tab/>
        <w:t xml:space="preserve">Tangcharoensathien V, Swasdiworn W, Jongudomsuk P, Srithamrongswat S, Patcharanarumol W, Prakongsai P, Thammathatare J: </w:t>
      </w:r>
      <w:r w:rsidRPr="00C27BB7">
        <w:rPr>
          <w:rFonts w:ascii="Calibri" w:hAnsi="Calibri" w:cs="Times New Roman"/>
          <w:b/>
          <w:noProof/>
          <w:szCs w:val="24"/>
        </w:rPr>
        <w:t>Universal coverage scheme in Thailand. Equity outcomes and future agenda to meet challenges</w:t>
      </w:r>
      <w:r w:rsidRPr="00C27BB7">
        <w:rPr>
          <w:rFonts w:ascii="Calibri" w:hAnsi="Calibri" w:cs="Times New Roman"/>
          <w:noProof/>
          <w:szCs w:val="24"/>
        </w:rPr>
        <w:t xml:space="preserve">. In: </w:t>
      </w:r>
      <w:r w:rsidRPr="00C27BB7">
        <w:rPr>
          <w:rFonts w:ascii="Calibri" w:hAnsi="Calibri" w:cs="Times New Roman"/>
          <w:i/>
          <w:noProof/>
          <w:szCs w:val="24"/>
        </w:rPr>
        <w:t>World Health Report, Background papers.</w:t>
      </w:r>
      <w:r w:rsidRPr="00C27BB7">
        <w:rPr>
          <w:rFonts w:ascii="Calibri" w:hAnsi="Calibri" w:cs="Times New Roman"/>
          <w:noProof/>
          <w:szCs w:val="24"/>
        </w:rPr>
        <w:t xml:space="preserve"> World Health Organisation; 2010.</w:t>
      </w:r>
      <w:bookmarkEnd w:id="54"/>
    </w:p>
    <w:p w:rsidR="00C27BB7" w:rsidRPr="00C27BB7" w:rsidRDefault="00C27BB7" w:rsidP="00C27BB7">
      <w:pPr>
        <w:spacing w:after="0" w:line="240" w:lineRule="auto"/>
        <w:ind w:left="720" w:hanging="720"/>
        <w:jc w:val="both"/>
        <w:rPr>
          <w:rFonts w:ascii="Calibri" w:hAnsi="Calibri" w:cs="Times New Roman"/>
          <w:noProof/>
          <w:szCs w:val="24"/>
        </w:rPr>
      </w:pPr>
      <w:bookmarkStart w:id="55" w:name="_ENREF_22"/>
      <w:r w:rsidRPr="00C27BB7">
        <w:rPr>
          <w:rFonts w:ascii="Calibri" w:hAnsi="Calibri" w:cs="Times New Roman"/>
          <w:noProof/>
          <w:szCs w:val="24"/>
        </w:rPr>
        <w:t>22.</w:t>
      </w:r>
      <w:r w:rsidRPr="00C27BB7">
        <w:rPr>
          <w:rFonts w:ascii="Calibri" w:hAnsi="Calibri" w:cs="Times New Roman"/>
          <w:noProof/>
          <w:szCs w:val="24"/>
        </w:rPr>
        <w:tab/>
        <w:t xml:space="preserve">Franco LM, Diop FP, Burgert CR, Kelley AG, Makinen M, Simpara CH: </w:t>
      </w:r>
      <w:r w:rsidRPr="00C27BB7">
        <w:rPr>
          <w:rFonts w:ascii="Calibri" w:hAnsi="Calibri" w:cs="Times New Roman"/>
          <w:b/>
          <w:noProof/>
          <w:szCs w:val="24"/>
        </w:rPr>
        <w:t>Effects of mutual health organizations on use of priority health-care services in urban and rural Mali: a case-control study</w:t>
      </w:r>
      <w:r w:rsidRPr="00C27BB7">
        <w:rPr>
          <w:rFonts w:ascii="Calibri" w:hAnsi="Calibri" w:cs="Times New Roman"/>
          <w:noProof/>
          <w:szCs w:val="24"/>
        </w:rPr>
        <w:t xml:space="preserve">. </w:t>
      </w:r>
      <w:r w:rsidRPr="00C27BB7">
        <w:rPr>
          <w:rFonts w:ascii="Calibri" w:hAnsi="Calibri" w:cs="Times New Roman"/>
          <w:i/>
          <w:noProof/>
          <w:szCs w:val="24"/>
        </w:rPr>
        <w:t xml:space="preserve">Bulletin of the World Health Organization </w:t>
      </w:r>
      <w:r w:rsidRPr="00C27BB7">
        <w:rPr>
          <w:rFonts w:ascii="Calibri" w:hAnsi="Calibri" w:cs="Times New Roman"/>
          <w:noProof/>
          <w:szCs w:val="24"/>
        </w:rPr>
        <w:t xml:space="preserve">2008, </w:t>
      </w:r>
      <w:r w:rsidRPr="00C27BB7">
        <w:rPr>
          <w:rFonts w:ascii="Calibri" w:hAnsi="Calibri" w:cs="Times New Roman"/>
          <w:b/>
          <w:noProof/>
          <w:szCs w:val="24"/>
        </w:rPr>
        <w:t>86</w:t>
      </w:r>
      <w:r w:rsidRPr="00C27BB7">
        <w:rPr>
          <w:rFonts w:ascii="Calibri" w:hAnsi="Calibri" w:cs="Times New Roman"/>
          <w:noProof/>
          <w:szCs w:val="24"/>
        </w:rPr>
        <w:t>(11):830-838.</w:t>
      </w:r>
      <w:bookmarkEnd w:id="55"/>
    </w:p>
    <w:p w:rsidR="00C27BB7" w:rsidRPr="00C27BB7" w:rsidRDefault="00C27BB7" w:rsidP="00C27BB7">
      <w:pPr>
        <w:spacing w:after="0" w:line="240" w:lineRule="auto"/>
        <w:ind w:left="720" w:hanging="720"/>
        <w:jc w:val="both"/>
        <w:rPr>
          <w:rFonts w:ascii="Calibri" w:hAnsi="Calibri" w:cs="Times New Roman"/>
          <w:noProof/>
          <w:szCs w:val="24"/>
        </w:rPr>
      </w:pPr>
      <w:bookmarkStart w:id="56" w:name="_ENREF_23"/>
      <w:r w:rsidRPr="00C27BB7">
        <w:rPr>
          <w:rFonts w:ascii="Calibri" w:hAnsi="Calibri" w:cs="Times New Roman"/>
          <w:noProof/>
          <w:szCs w:val="24"/>
        </w:rPr>
        <w:t>23.</w:t>
      </w:r>
      <w:r w:rsidRPr="00C27BB7">
        <w:rPr>
          <w:rFonts w:ascii="Calibri" w:hAnsi="Calibri" w:cs="Times New Roman"/>
          <w:noProof/>
          <w:szCs w:val="24"/>
        </w:rPr>
        <w:tab/>
        <w:t xml:space="preserve">Kutzin J, Ibraimova A, Jakab M, O'Dougherty S: </w:t>
      </w:r>
      <w:r w:rsidRPr="00C27BB7">
        <w:rPr>
          <w:rFonts w:ascii="Calibri" w:hAnsi="Calibri" w:cs="Times New Roman"/>
          <w:b/>
          <w:noProof/>
          <w:szCs w:val="24"/>
        </w:rPr>
        <w:t>Bismarck meets Beveridge on the Silk Road: coordinating funding sources to create a universal health financing system in Kyrgyzstan</w:t>
      </w:r>
      <w:r w:rsidRPr="00C27BB7">
        <w:rPr>
          <w:rFonts w:ascii="Calibri" w:hAnsi="Calibri" w:cs="Times New Roman"/>
          <w:noProof/>
          <w:szCs w:val="24"/>
        </w:rPr>
        <w:t xml:space="preserve">. </w:t>
      </w:r>
      <w:r w:rsidRPr="00C27BB7">
        <w:rPr>
          <w:rFonts w:ascii="Calibri" w:hAnsi="Calibri" w:cs="Times New Roman"/>
          <w:i/>
          <w:noProof/>
          <w:szCs w:val="24"/>
        </w:rPr>
        <w:t xml:space="preserve">Bulletin of the World Health Organization </w:t>
      </w:r>
      <w:r w:rsidRPr="00C27BB7">
        <w:rPr>
          <w:rFonts w:ascii="Calibri" w:hAnsi="Calibri" w:cs="Times New Roman"/>
          <w:noProof/>
          <w:szCs w:val="24"/>
        </w:rPr>
        <w:t xml:space="preserve">2009, </w:t>
      </w:r>
      <w:r w:rsidRPr="00C27BB7">
        <w:rPr>
          <w:rFonts w:ascii="Calibri" w:hAnsi="Calibri" w:cs="Times New Roman"/>
          <w:b/>
          <w:noProof/>
          <w:szCs w:val="24"/>
        </w:rPr>
        <w:t>87</w:t>
      </w:r>
      <w:r w:rsidRPr="00C27BB7">
        <w:rPr>
          <w:rFonts w:ascii="Calibri" w:hAnsi="Calibri" w:cs="Times New Roman"/>
          <w:noProof/>
          <w:szCs w:val="24"/>
        </w:rPr>
        <w:t>(7):549-554.</w:t>
      </w:r>
      <w:bookmarkEnd w:id="56"/>
    </w:p>
    <w:p w:rsidR="00C27BB7" w:rsidRPr="00C27BB7" w:rsidRDefault="00C27BB7" w:rsidP="00C27BB7">
      <w:pPr>
        <w:spacing w:after="0" w:line="240" w:lineRule="auto"/>
        <w:ind w:left="720" w:hanging="720"/>
        <w:jc w:val="both"/>
        <w:rPr>
          <w:rFonts w:ascii="Calibri" w:hAnsi="Calibri" w:cs="Times New Roman"/>
          <w:noProof/>
          <w:szCs w:val="24"/>
        </w:rPr>
      </w:pPr>
      <w:bookmarkStart w:id="57" w:name="_ENREF_24"/>
      <w:r w:rsidRPr="00C27BB7">
        <w:rPr>
          <w:rFonts w:ascii="Calibri" w:hAnsi="Calibri" w:cs="Times New Roman"/>
          <w:noProof/>
          <w:szCs w:val="24"/>
        </w:rPr>
        <w:t>24.</w:t>
      </w:r>
      <w:r w:rsidRPr="00C27BB7">
        <w:rPr>
          <w:rFonts w:ascii="Calibri" w:hAnsi="Calibri" w:cs="Times New Roman"/>
          <w:noProof/>
          <w:szCs w:val="24"/>
        </w:rPr>
        <w:tab/>
        <w:t xml:space="preserve">Twahirwa A: </w:t>
      </w:r>
      <w:r w:rsidRPr="00C27BB7">
        <w:rPr>
          <w:rFonts w:ascii="Calibri" w:hAnsi="Calibri" w:cs="Times New Roman"/>
          <w:b/>
          <w:noProof/>
          <w:szCs w:val="24"/>
        </w:rPr>
        <w:t>Sharing the burden of sickness: mutual health insurance in Rwanda</w:t>
      </w:r>
      <w:r w:rsidRPr="00C27BB7">
        <w:rPr>
          <w:rFonts w:ascii="Calibri" w:hAnsi="Calibri" w:cs="Times New Roman"/>
          <w:noProof/>
          <w:szCs w:val="24"/>
        </w:rPr>
        <w:t xml:space="preserve">. </w:t>
      </w:r>
      <w:r w:rsidRPr="00C27BB7">
        <w:rPr>
          <w:rFonts w:ascii="Calibri" w:hAnsi="Calibri" w:cs="Times New Roman"/>
          <w:i/>
          <w:noProof/>
          <w:szCs w:val="24"/>
        </w:rPr>
        <w:t xml:space="preserve">Bulletin of the World Health Organization </w:t>
      </w:r>
      <w:r w:rsidRPr="00C27BB7">
        <w:rPr>
          <w:rFonts w:ascii="Calibri" w:hAnsi="Calibri" w:cs="Times New Roman"/>
          <w:noProof/>
          <w:szCs w:val="24"/>
        </w:rPr>
        <w:t xml:space="preserve">2008, </w:t>
      </w:r>
      <w:r w:rsidRPr="00C27BB7">
        <w:rPr>
          <w:rFonts w:ascii="Calibri" w:hAnsi="Calibri" w:cs="Times New Roman"/>
          <w:b/>
          <w:noProof/>
          <w:szCs w:val="24"/>
        </w:rPr>
        <w:t>86</w:t>
      </w:r>
      <w:r w:rsidRPr="00C27BB7">
        <w:rPr>
          <w:rFonts w:ascii="Calibri" w:hAnsi="Calibri" w:cs="Times New Roman"/>
          <w:noProof/>
          <w:szCs w:val="24"/>
        </w:rPr>
        <w:t>(11):823-824.</w:t>
      </w:r>
      <w:bookmarkEnd w:id="57"/>
    </w:p>
    <w:p w:rsidR="00C27BB7" w:rsidRPr="00C27BB7" w:rsidRDefault="00C27BB7" w:rsidP="00C27BB7">
      <w:pPr>
        <w:spacing w:after="0" w:line="240" w:lineRule="auto"/>
        <w:ind w:left="720" w:hanging="720"/>
        <w:jc w:val="both"/>
        <w:rPr>
          <w:rFonts w:ascii="Calibri" w:hAnsi="Calibri" w:cs="Times New Roman"/>
          <w:noProof/>
          <w:szCs w:val="24"/>
        </w:rPr>
      </w:pPr>
      <w:bookmarkStart w:id="58" w:name="_ENREF_25"/>
      <w:r w:rsidRPr="00C27BB7">
        <w:rPr>
          <w:rFonts w:ascii="Calibri" w:hAnsi="Calibri" w:cs="Times New Roman"/>
          <w:noProof/>
          <w:szCs w:val="24"/>
        </w:rPr>
        <w:t>25.</w:t>
      </w:r>
      <w:r w:rsidRPr="00C27BB7">
        <w:rPr>
          <w:rFonts w:ascii="Calibri" w:hAnsi="Calibri" w:cs="Times New Roman"/>
          <w:noProof/>
          <w:szCs w:val="24"/>
        </w:rPr>
        <w:tab/>
        <w:t xml:space="preserve">Durairaj V, D'Almeida S, Kirigia J: </w:t>
      </w:r>
      <w:r w:rsidRPr="00C27BB7">
        <w:rPr>
          <w:rFonts w:ascii="Calibri" w:hAnsi="Calibri" w:cs="Times New Roman"/>
          <w:b/>
          <w:noProof/>
          <w:szCs w:val="24"/>
        </w:rPr>
        <w:t>Ghana's approach to social health protection</w:t>
      </w:r>
      <w:r w:rsidRPr="00C27BB7">
        <w:rPr>
          <w:rFonts w:ascii="Calibri" w:hAnsi="Calibri" w:cs="Times New Roman"/>
          <w:noProof/>
          <w:szCs w:val="24"/>
        </w:rPr>
        <w:t xml:space="preserve">. In: </w:t>
      </w:r>
      <w:r w:rsidRPr="00C27BB7">
        <w:rPr>
          <w:rFonts w:ascii="Calibri" w:hAnsi="Calibri" w:cs="Times New Roman"/>
          <w:i/>
          <w:noProof/>
          <w:szCs w:val="24"/>
        </w:rPr>
        <w:t>World Health Report 2010 background paper.</w:t>
      </w:r>
      <w:r w:rsidRPr="00C27BB7">
        <w:rPr>
          <w:rFonts w:ascii="Calibri" w:hAnsi="Calibri" w:cs="Times New Roman"/>
          <w:noProof/>
          <w:szCs w:val="24"/>
        </w:rPr>
        <w:t xml:space="preserve"> World Health Organisation; 2010.</w:t>
      </w:r>
      <w:bookmarkEnd w:id="58"/>
    </w:p>
    <w:p w:rsidR="00C27BB7" w:rsidRPr="00C27BB7" w:rsidRDefault="00C27BB7" w:rsidP="00C27BB7">
      <w:pPr>
        <w:spacing w:after="0" w:line="240" w:lineRule="auto"/>
        <w:ind w:left="720" w:hanging="720"/>
        <w:jc w:val="both"/>
        <w:rPr>
          <w:rFonts w:ascii="Calibri" w:hAnsi="Calibri" w:cs="Times New Roman"/>
          <w:noProof/>
          <w:szCs w:val="24"/>
        </w:rPr>
      </w:pPr>
      <w:bookmarkStart w:id="59" w:name="_ENREF_26"/>
      <w:r w:rsidRPr="00C27BB7">
        <w:rPr>
          <w:rFonts w:ascii="Calibri" w:hAnsi="Calibri" w:cs="Times New Roman"/>
          <w:noProof/>
          <w:szCs w:val="24"/>
        </w:rPr>
        <w:t>26.</w:t>
      </w:r>
      <w:r w:rsidRPr="00C27BB7">
        <w:rPr>
          <w:rFonts w:ascii="Calibri" w:hAnsi="Calibri" w:cs="Times New Roman"/>
          <w:noProof/>
          <w:szCs w:val="24"/>
        </w:rPr>
        <w:tab/>
        <w:t xml:space="preserve">Jehu-Appiah C, Aryeetey G, Spaan E, de Hoop T, Agyepong I, Baltussen R: </w:t>
      </w:r>
      <w:r w:rsidRPr="00C27BB7">
        <w:rPr>
          <w:rFonts w:ascii="Calibri" w:hAnsi="Calibri" w:cs="Times New Roman"/>
          <w:b/>
          <w:noProof/>
          <w:szCs w:val="24"/>
        </w:rPr>
        <w:t>Equity aspects of the National Health Insurance Scheme in Ghana: Who is enrolling, who is not and why?</w:t>
      </w:r>
      <w:r w:rsidRPr="00C27BB7">
        <w:rPr>
          <w:rFonts w:ascii="Calibri" w:hAnsi="Calibri" w:cs="Times New Roman"/>
          <w:noProof/>
          <w:szCs w:val="24"/>
        </w:rPr>
        <w:t xml:space="preserve"> </w:t>
      </w:r>
      <w:r w:rsidRPr="00C27BB7">
        <w:rPr>
          <w:rFonts w:ascii="Calibri" w:hAnsi="Calibri" w:cs="Times New Roman"/>
          <w:i/>
          <w:noProof/>
          <w:szCs w:val="24"/>
        </w:rPr>
        <w:t xml:space="preserve">Social science &amp; medicine (1982) </w:t>
      </w:r>
      <w:r w:rsidRPr="00C27BB7">
        <w:rPr>
          <w:rFonts w:ascii="Calibri" w:hAnsi="Calibri" w:cs="Times New Roman"/>
          <w:noProof/>
          <w:szCs w:val="24"/>
        </w:rPr>
        <w:t xml:space="preserve">2010, </w:t>
      </w:r>
      <w:r w:rsidRPr="00C27BB7">
        <w:rPr>
          <w:rFonts w:ascii="Calibri" w:hAnsi="Calibri" w:cs="Times New Roman"/>
          <w:b/>
          <w:noProof/>
          <w:szCs w:val="24"/>
        </w:rPr>
        <w:t>72</w:t>
      </w:r>
      <w:r w:rsidRPr="00C27BB7">
        <w:rPr>
          <w:rFonts w:ascii="Calibri" w:hAnsi="Calibri" w:cs="Times New Roman"/>
          <w:noProof/>
          <w:szCs w:val="24"/>
        </w:rPr>
        <w:t>(2):157-165.</w:t>
      </w:r>
      <w:bookmarkEnd w:id="59"/>
    </w:p>
    <w:p w:rsidR="00C27BB7" w:rsidRPr="00C27BB7" w:rsidRDefault="00C27BB7" w:rsidP="00C27BB7">
      <w:pPr>
        <w:spacing w:after="0" w:line="240" w:lineRule="auto"/>
        <w:ind w:left="720" w:hanging="720"/>
        <w:jc w:val="both"/>
        <w:rPr>
          <w:rFonts w:ascii="Calibri" w:hAnsi="Calibri" w:cs="Times New Roman"/>
          <w:noProof/>
          <w:szCs w:val="24"/>
        </w:rPr>
      </w:pPr>
      <w:bookmarkStart w:id="60" w:name="_ENREF_27"/>
      <w:r w:rsidRPr="00C27BB7">
        <w:rPr>
          <w:rFonts w:ascii="Calibri" w:hAnsi="Calibri" w:cs="Times New Roman"/>
          <w:noProof/>
          <w:szCs w:val="24"/>
        </w:rPr>
        <w:t>27.</w:t>
      </w:r>
      <w:r w:rsidRPr="00C27BB7">
        <w:rPr>
          <w:rFonts w:ascii="Calibri" w:hAnsi="Calibri" w:cs="Times New Roman"/>
          <w:noProof/>
          <w:szCs w:val="24"/>
        </w:rPr>
        <w:tab/>
        <w:t xml:space="preserve">Carrin G, Mathauer I, Xu K, Evans DB: </w:t>
      </w:r>
      <w:r w:rsidRPr="00C27BB7">
        <w:rPr>
          <w:rFonts w:ascii="Calibri" w:hAnsi="Calibri" w:cs="Times New Roman"/>
          <w:b/>
          <w:noProof/>
          <w:szCs w:val="24"/>
        </w:rPr>
        <w:t>Universal coverage of health services: tailoring its implementation</w:t>
      </w:r>
      <w:r w:rsidRPr="00C27BB7">
        <w:rPr>
          <w:rFonts w:ascii="Calibri" w:hAnsi="Calibri" w:cs="Times New Roman"/>
          <w:noProof/>
          <w:szCs w:val="24"/>
        </w:rPr>
        <w:t xml:space="preserve">. </w:t>
      </w:r>
      <w:r w:rsidRPr="00C27BB7">
        <w:rPr>
          <w:rFonts w:ascii="Calibri" w:hAnsi="Calibri" w:cs="Times New Roman"/>
          <w:i/>
          <w:noProof/>
          <w:szCs w:val="24"/>
        </w:rPr>
        <w:t xml:space="preserve">Bulletin of the World Health Organization </w:t>
      </w:r>
      <w:r w:rsidRPr="00C27BB7">
        <w:rPr>
          <w:rFonts w:ascii="Calibri" w:hAnsi="Calibri" w:cs="Times New Roman"/>
          <w:noProof/>
          <w:szCs w:val="24"/>
        </w:rPr>
        <w:t xml:space="preserve">2008, </w:t>
      </w:r>
      <w:r w:rsidRPr="00C27BB7">
        <w:rPr>
          <w:rFonts w:ascii="Calibri" w:hAnsi="Calibri" w:cs="Times New Roman"/>
          <w:b/>
          <w:noProof/>
          <w:szCs w:val="24"/>
        </w:rPr>
        <w:t>86</w:t>
      </w:r>
      <w:r w:rsidRPr="00C27BB7">
        <w:rPr>
          <w:rFonts w:ascii="Calibri" w:hAnsi="Calibri" w:cs="Times New Roman"/>
          <w:noProof/>
          <w:szCs w:val="24"/>
        </w:rPr>
        <w:t>(11):857-863.</w:t>
      </w:r>
      <w:bookmarkEnd w:id="60"/>
    </w:p>
    <w:p w:rsidR="00C27BB7" w:rsidRPr="00C27BB7" w:rsidRDefault="00C27BB7" w:rsidP="00C27BB7">
      <w:pPr>
        <w:spacing w:after="0" w:line="240" w:lineRule="auto"/>
        <w:ind w:left="720" w:hanging="720"/>
        <w:jc w:val="both"/>
        <w:rPr>
          <w:rFonts w:ascii="Calibri" w:hAnsi="Calibri" w:cs="Times New Roman"/>
          <w:noProof/>
          <w:szCs w:val="24"/>
        </w:rPr>
      </w:pPr>
      <w:bookmarkStart w:id="61" w:name="_ENREF_28"/>
      <w:r w:rsidRPr="00C27BB7">
        <w:rPr>
          <w:rFonts w:ascii="Calibri" w:hAnsi="Calibri" w:cs="Times New Roman"/>
          <w:noProof/>
          <w:szCs w:val="24"/>
        </w:rPr>
        <w:t>28.</w:t>
      </w:r>
      <w:r w:rsidRPr="00C27BB7">
        <w:rPr>
          <w:rFonts w:ascii="Calibri" w:hAnsi="Calibri" w:cs="Times New Roman"/>
          <w:noProof/>
          <w:szCs w:val="24"/>
        </w:rPr>
        <w:tab/>
        <w:t xml:space="preserve">World Health Organisation: </w:t>
      </w:r>
      <w:r w:rsidRPr="00C27BB7">
        <w:rPr>
          <w:rFonts w:ascii="Calibri" w:hAnsi="Calibri" w:cs="Times New Roman"/>
          <w:b/>
          <w:noProof/>
          <w:szCs w:val="24"/>
        </w:rPr>
        <w:t>The world health report 2000: Health systems: improving performance</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World Health Report; 2000.</w:t>
      </w:r>
      <w:bookmarkEnd w:id="61"/>
    </w:p>
    <w:p w:rsidR="00C27BB7" w:rsidRPr="00C27BB7" w:rsidRDefault="00C27BB7" w:rsidP="00C27BB7">
      <w:pPr>
        <w:spacing w:after="0" w:line="240" w:lineRule="auto"/>
        <w:ind w:left="720" w:hanging="720"/>
        <w:jc w:val="both"/>
        <w:rPr>
          <w:rFonts w:ascii="Calibri" w:hAnsi="Calibri" w:cs="Times New Roman"/>
          <w:noProof/>
          <w:szCs w:val="24"/>
        </w:rPr>
      </w:pPr>
      <w:bookmarkStart w:id="62" w:name="_ENREF_29"/>
      <w:r w:rsidRPr="00C27BB7">
        <w:rPr>
          <w:rFonts w:ascii="Calibri" w:hAnsi="Calibri" w:cs="Times New Roman"/>
          <w:noProof/>
          <w:szCs w:val="24"/>
        </w:rPr>
        <w:t>29.</w:t>
      </w:r>
      <w:r w:rsidRPr="00C27BB7">
        <w:rPr>
          <w:rFonts w:ascii="Calibri" w:hAnsi="Calibri" w:cs="Times New Roman"/>
          <w:noProof/>
          <w:szCs w:val="24"/>
        </w:rPr>
        <w:tab/>
        <w:t xml:space="preserve">World Health Organisation: </w:t>
      </w:r>
      <w:r w:rsidRPr="00C27BB7">
        <w:rPr>
          <w:rFonts w:ascii="Calibri" w:hAnsi="Calibri" w:cs="Times New Roman"/>
          <w:b/>
          <w:noProof/>
          <w:szCs w:val="24"/>
        </w:rPr>
        <w:t>Sustainable health financing, universal coverage and social health insurance</w:t>
      </w:r>
      <w:r w:rsidRPr="00C27BB7">
        <w:rPr>
          <w:rFonts w:ascii="Calibri" w:hAnsi="Calibri" w:cs="Times New Roman"/>
          <w:noProof/>
          <w:szCs w:val="24"/>
        </w:rPr>
        <w:t xml:space="preserve">. In: </w:t>
      </w:r>
      <w:r w:rsidRPr="00C27BB7">
        <w:rPr>
          <w:rFonts w:ascii="Calibri" w:hAnsi="Calibri" w:cs="Times New Roman"/>
          <w:i/>
          <w:noProof/>
          <w:szCs w:val="24"/>
        </w:rPr>
        <w:t>EB115R13.</w:t>
      </w:r>
      <w:r w:rsidRPr="00C27BB7">
        <w:rPr>
          <w:rFonts w:ascii="Calibri" w:hAnsi="Calibri" w:cs="Times New Roman"/>
          <w:noProof/>
          <w:szCs w:val="24"/>
        </w:rPr>
        <w:t xml:space="preserve"> 2005.</w:t>
      </w:r>
      <w:bookmarkEnd w:id="62"/>
    </w:p>
    <w:p w:rsidR="00C27BB7" w:rsidRPr="00C27BB7" w:rsidRDefault="00C27BB7" w:rsidP="00C27BB7">
      <w:pPr>
        <w:spacing w:after="0" w:line="240" w:lineRule="auto"/>
        <w:ind w:left="720" w:hanging="720"/>
        <w:jc w:val="both"/>
        <w:rPr>
          <w:rFonts w:ascii="Calibri" w:hAnsi="Calibri" w:cs="Times New Roman"/>
          <w:noProof/>
          <w:szCs w:val="24"/>
        </w:rPr>
      </w:pPr>
      <w:bookmarkStart w:id="63" w:name="_ENREF_30"/>
      <w:r w:rsidRPr="00C27BB7">
        <w:rPr>
          <w:rFonts w:ascii="Calibri" w:hAnsi="Calibri" w:cs="Times New Roman"/>
          <w:noProof/>
          <w:szCs w:val="24"/>
        </w:rPr>
        <w:t>30.</w:t>
      </w:r>
      <w:r w:rsidRPr="00C27BB7">
        <w:rPr>
          <w:rFonts w:ascii="Calibri" w:hAnsi="Calibri" w:cs="Times New Roman"/>
          <w:noProof/>
          <w:szCs w:val="24"/>
        </w:rPr>
        <w:tab/>
        <w:t xml:space="preserve">Government of Kenya, Health Systems 2020 Project: </w:t>
      </w:r>
      <w:r w:rsidRPr="00C27BB7">
        <w:rPr>
          <w:rFonts w:ascii="Calibri" w:hAnsi="Calibri" w:cs="Times New Roman"/>
          <w:b/>
          <w:noProof/>
          <w:szCs w:val="24"/>
        </w:rPr>
        <w:t>Kenya National Health Accounts 2005/2006</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xml:space="preserve"> Bethesda, MD: Health Systems 20/20 project, Abt Associates Inc; 2009.</w:t>
      </w:r>
      <w:bookmarkEnd w:id="63"/>
    </w:p>
    <w:p w:rsidR="00C27BB7" w:rsidRPr="00C27BB7" w:rsidRDefault="00C27BB7" w:rsidP="00C27BB7">
      <w:pPr>
        <w:spacing w:after="0" w:line="240" w:lineRule="auto"/>
        <w:ind w:left="720" w:hanging="720"/>
        <w:jc w:val="both"/>
        <w:rPr>
          <w:rFonts w:ascii="Calibri" w:hAnsi="Calibri" w:cs="Times New Roman"/>
          <w:noProof/>
          <w:szCs w:val="24"/>
        </w:rPr>
      </w:pPr>
      <w:bookmarkStart w:id="64" w:name="_ENREF_31"/>
      <w:r w:rsidRPr="00C27BB7">
        <w:rPr>
          <w:rFonts w:ascii="Calibri" w:hAnsi="Calibri" w:cs="Times New Roman"/>
          <w:noProof/>
          <w:szCs w:val="24"/>
        </w:rPr>
        <w:t>31.</w:t>
      </w:r>
      <w:r w:rsidRPr="00C27BB7">
        <w:rPr>
          <w:rFonts w:ascii="Calibri" w:hAnsi="Calibri" w:cs="Times New Roman"/>
          <w:noProof/>
          <w:szCs w:val="24"/>
        </w:rPr>
        <w:tab/>
        <w:t xml:space="preserve">Ministry of Health: </w:t>
      </w:r>
      <w:r w:rsidRPr="00C27BB7">
        <w:rPr>
          <w:rFonts w:ascii="Calibri" w:hAnsi="Calibri" w:cs="Times New Roman"/>
          <w:b/>
          <w:noProof/>
          <w:szCs w:val="24"/>
        </w:rPr>
        <w:t>Kenya National Health Accounts 2001-2002</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xml:space="preserve"> Nairobi: Ministry of Health; 2003.</w:t>
      </w:r>
      <w:bookmarkEnd w:id="64"/>
    </w:p>
    <w:p w:rsidR="00C27BB7" w:rsidRPr="00C27BB7" w:rsidRDefault="00C27BB7" w:rsidP="00C27BB7">
      <w:pPr>
        <w:spacing w:after="0" w:line="240" w:lineRule="auto"/>
        <w:ind w:left="720" w:hanging="720"/>
        <w:jc w:val="both"/>
        <w:rPr>
          <w:rFonts w:ascii="Calibri" w:hAnsi="Calibri" w:cs="Times New Roman"/>
          <w:noProof/>
          <w:szCs w:val="24"/>
        </w:rPr>
      </w:pPr>
      <w:bookmarkStart w:id="65" w:name="_ENREF_32"/>
      <w:r w:rsidRPr="00C27BB7">
        <w:rPr>
          <w:rFonts w:ascii="Calibri" w:hAnsi="Calibri" w:cs="Times New Roman"/>
          <w:noProof/>
          <w:szCs w:val="24"/>
        </w:rPr>
        <w:t>32.</w:t>
      </w:r>
      <w:r w:rsidRPr="00C27BB7">
        <w:rPr>
          <w:rFonts w:ascii="Calibri" w:hAnsi="Calibri" w:cs="Times New Roman"/>
          <w:noProof/>
          <w:szCs w:val="24"/>
        </w:rPr>
        <w:tab/>
        <w:t xml:space="preserve">Barnum H, Kutzin J, Saxenian H: </w:t>
      </w:r>
      <w:r w:rsidRPr="00C27BB7">
        <w:rPr>
          <w:rFonts w:ascii="Calibri" w:hAnsi="Calibri" w:cs="Times New Roman"/>
          <w:b/>
          <w:noProof/>
          <w:szCs w:val="24"/>
        </w:rPr>
        <w:t>Incentives and provider payment methods</w:t>
      </w:r>
      <w:r w:rsidRPr="00C27BB7">
        <w:rPr>
          <w:rFonts w:ascii="Calibri" w:hAnsi="Calibri" w:cs="Times New Roman"/>
          <w:noProof/>
          <w:szCs w:val="24"/>
        </w:rPr>
        <w:t xml:space="preserve">. </w:t>
      </w:r>
      <w:r w:rsidRPr="00C27BB7">
        <w:rPr>
          <w:rFonts w:ascii="Calibri" w:hAnsi="Calibri" w:cs="Times New Roman"/>
          <w:i/>
          <w:noProof/>
          <w:szCs w:val="24"/>
        </w:rPr>
        <w:t xml:space="preserve">The International journal of health planning and management </w:t>
      </w:r>
      <w:r w:rsidRPr="00C27BB7">
        <w:rPr>
          <w:rFonts w:ascii="Calibri" w:hAnsi="Calibri" w:cs="Times New Roman"/>
          <w:noProof/>
          <w:szCs w:val="24"/>
        </w:rPr>
        <w:t xml:space="preserve">1995, </w:t>
      </w:r>
      <w:r w:rsidRPr="00C27BB7">
        <w:rPr>
          <w:rFonts w:ascii="Calibri" w:hAnsi="Calibri" w:cs="Times New Roman"/>
          <w:b/>
          <w:noProof/>
          <w:szCs w:val="24"/>
        </w:rPr>
        <w:t>10</w:t>
      </w:r>
      <w:r w:rsidRPr="00C27BB7">
        <w:rPr>
          <w:rFonts w:ascii="Calibri" w:hAnsi="Calibri" w:cs="Times New Roman"/>
          <w:noProof/>
          <w:szCs w:val="24"/>
        </w:rPr>
        <w:t>(1):23-45.</w:t>
      </w:r>
      <w:bookmarkEnd w:id="65"/>
    </w:p>
    <w:p w:rsidR="00C27BB7" w:rsidRPr="00C27BB7" w:rsidRDefault="00C27BB7" w:rsidP="00C27BB7">
      <w:pPr>
        <w:spacing w:after="0" w:line="240" w:lineRule="auto"/>
        <w:ind w:left="720" w:hanging="720"/>
        <w:jc w:val="both"/>
        <w:rPr>
          <w:rFonts w:ascii="Calibri" w:hAnsi="Calibri" w:cs="Times New Roman"/>
          <w:noProof/>
          <w:szCs w:val="24"/>
        </w:rPr>
      </w:pPr>
      <w:bookmarkStart w:id="66" w:name="_ENREF_33"/>
      <w:r w:rsidRPr="00C27BB7">
        <w:rPr>
          <w:rFonts w:ascii="Calibri" w:hAnsi="Calibri" w:cs="Times New Roman"/>
          <w:noProof/>
          <w:szCs w:val="24"/>
        </w:rPr>
        <w:t>33.</w:t>
      </w:r>
      <w:r w:rsidRPr="00C27BB7">
        <w:rPr>
          <w:rFonts w:ascii="Calibri" w:hAnsi="Calibri" w:cs="Times New Roman"/>
          <w:noProof/>
          <w:szCs w:val="24"/>
        </w:rPr>
        <w:tab/>
        <w:t xml:space="preserve">Ministry of Health: </w:t>
      </w:r>
      <w:r w:rsidRPr="00C27BB7">
        <w:rPr>
          <w:rFonts w:ascii="Calibri" w:hAnsi="Calibri" w:cs="Times New Roman"/>
          <w:b/>
          <w:noProof/>
          <w:szCs w:val="24"/>
        </w:rPr>
        <w:t>Public expenditure review 2005</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2005.</w:t>
      </w:r>
      <w:bookmarkEnd w:id="66"/>
    </w:p>
    <w:p w:rsidR="00C27BB7" w:rsidRPr="00C27BB7" w:rsidRDefault="00C27BB7" w:rsidP="00C27BB7">
      <w:pPr>
        <w:spacing w:after="0" w:line="240" w:lineRule="auto"/>
        <w:ind w:left="720" w:hanging="720"/>
        <w:jc w:val="both"/>
        <w:rPr>
          <w:rFonts w:ascii="Calibri" w:hAnsi="Calibri" w:cs="Times New Roman"/>
          <w:noProof/>
          <w:szCs w:val="24"/>
        </w:rPr>
      </w:pPr>
      <w:bookmarkStart w:id="67" w:name="_ENREF_34"/>
      <w:r w:rsidRPr="00C27BB7">
        <w:rPr>
          <w:rFonts w:ascii="Calibri" w:hAnsi="Calibri" w:cs="Times New Roman"/>
          <w:noProof/>
          <w:szCs w:val="24"/>
        </w:rPr>
        <w:t>34.</w:t>
      </w:r>
      <w:r w:rsidRPr="00C27BB7">
        <w:rPr>
          <w:rFonts w:ascii="Calibri" w:hAnsi="Calibri" w:cs="Times New Roman"/>
          <w:noProof/>
          <w:szCs w:val="24"/>
        </w:rPr>
        <w:tab/>
        <w:t xml:space="preserve">Ministry of Health: </w:t>
      </w:r>
      <w:r w:rsidRPr="00C27BB7">
        <w:rPr>
          <w:rFonts w:ascii="Calibri" w:hAnsi="Calibri" w:cs="Times New Roman"/>
          <w:b/>
          <w:noProof/>
          <w:szCs w:val="24"/>
        </w:rPr>
        <w:t>Public Expenditure Tracking Survey</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2008.</w:t>
      </w:r>
      <w:bookmarkEnd w:id="67"/>
    </w:p>
    <w:p w:rsidR="00C27BB7" w:rsidRPr="00C27BB7" w:rsidRDefault="00C27BB7" w:rsidP="00C27BB7">
      <w:pPr>
        <w:spacing w:after="0" w:line="240" w:lineRule="auto"/>
        <w:ind w:left="720" w:hanging="720"/>
        <w:jc w:val="both"/>
        <w:rPr>
          <w:rFonts w:ascii="Calibri" w:hAnsi="Calibri" w:cs="Times New Roman"/>
          <w:noProof/>
          <w:szCs w:val="24"/>
        </w:rPr>
      </w:pPr>
      <w:bookmarkStart w:id="68" w:name="_ENREF_35"/>
      <w:r w:rsidRPr="00C27BB7">
        <w:rPr>
          <w:rFonts w:ascii="Calibri" w:hAnsi="Calibri" w:cs="Times New Roman"/>
          <w:noProof/>
          <w:szCs w:val="24"/>
        </w:rPr>
        <w:t>35.</w:t>
      </w:r>
      <w:r w:rsidRPr="00C27BB7">
        <w:rPr>
          <w:rFonts w:ascii="Calibri" w:hAnsi="Calibri" w:cs="Times New Roman"/>
          <w:noProof/>
          <w:szCs w:val="24"/>
        </w:rPr>
        <w:tab/>
        <w:t xml:space="preserve">Ministry of Health: </w:t>
      </w:r>
      <w:r w:rsidRPr="00C27BB7">
        <w:rPr>
          <w:rFonts w:ascii="Calibri" w:hAnsi="Calibri" w:cs="Times New Roman"/>
          <w:b/>
          <w:noProof/>
          <w:szCs w:val="24"/>
        </w:rPr>
        <w:t>Public expenditure review 2008</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2009.</w:t>
      </w:r>
      <w:bookmarkEnd w:id="68"/>
    </w:p>
    <w:p w:rsidR="00C27BB7" w:rsidRPr="00C27BB7" w:rsidRDefault="00C27BB7" w:rsidP="00C27BB7">
      <w:pPr>
        <w:spacing w:after="0" w:line="240" w:lineRule="auto"/>
        <w:ind w:left="720" w:hanging="720"/>
        <w:jc w:val="both"/>
        <w:rPr>
          <w:rFonts w:ascii="Calibri" w:hAnsi="Calibri" w:cs="Times New Roman"/>
          <w:noProof/>
          <w:szCs w:val="24"/>
        </w:rPr>
      </w:pPr>
      <w:bookmarkStart w:id="69" w:name="_ENREF_36"/>
      <w:r w:rsidRPr="00C27BB7">
        <w:rPr>
          <w:rFonts w:ascii="Calibri" w:hAnsi="Calibri" w:cs="Times New Roman"/>
          <w:noProof/>
          <w:szCs w:val="24"/>
        </w:rPr>
        <w:t>36.</w:t>
      </w:r>
      <w:r w:rsidRPr="00C27BB7">
        <w:rPr>
          <w:rFonts w:ascii="Calibri" w:hAnsi="Calibri" w:cs="Times New Roman"/>
          <w:noProof/>
          <w:szCs w:val="24"/>
        </w:rPr>
        <w:tab/>
        <w:t xml:space="preserve">Ministry of Medical services: </w:t>
      </w:r>
      <w:r w:rsidRPr="00C27BB7">
        <w:rPr>
          <w:rFonts w:ascii="Calibri" w:hAnsi="Calibri" w:cs="Times New Roman"/>
          <w:b/>
          <w:noProof/>
          <w:szCs w:val="24"/>
        </w:rPr>
        <w:t>Facts and figures on health and health related indicators</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2008.</w:t>
      </w:r>
      <w:bookmarkEnd w:id="69"/>
    </w:p>
    <w:p w:rsidR="00C27BB7" w:rsidRPr="00C27BB7" w:rsidRDefault="00C27BB7" w:rsidP="00C27BB7">
      <w:pPr>
        <w:spacing w:after="0" w:line="240" w:lineRule="auto"/>
        <w:ind w:left="720" w:hanging="720"/>
        <w:jc w:val="both"/>
        <w:rPr>
          <w:rFonts w:ascii="Calibri" w:hAnsi="Calibri" w:cs="Times New Roman"/>
          <w:noProof/>
          <w:szCs w:val="24"/>
        </w:rPr>
      </w:pPr>
      <w:bookmarkStart w:id="70" w:name="_ENREF_37"/>
      <w:r w:rsidRPr="00C27BB7">
        <w:rPr>
          <w:rFonts w:ascii="Calibri" w:hAnsi="Calibri" w:cs="Times New Roman"/>
          <w:noProof/>
          <w:szCs w:val="24"/>
        </w:rPr>
        <w:t>37.</w:t>
      </w:r>
      <w:r w:rsidRPr="00C27BB7">
        <w:rPr>
          <w:rFonts w:ascii="Calibri" w:hAnsi="Calibri" w:cs="Times New Roman"/>
          <w:noProof/>
          <w:szCs w:val="24"/>
        </w:rPr>
        <w:tab/>
        <w:t xml:space="preserve">Ministry of medical services: </w:t>
      </w:r>
      <w:r w:rsidRPr="00C27BB7">
        <w:rPr>
          <w:rFonts w:ascii="Calibri" w:hAnsi="Calibri" w:cs="Times New Roman"/>
          <w:b/>
          <w:noProof/>
          <w:szCs w:val="24"/>
        </w:rPr>
        <w:t>Facts and figures on health and health related indicators</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2010.</w:t>
      </w:r>
      <w:bookmarkEnd w:id="70"/>
    </w:p>
    <w:p w:rsidR="00C27BB7" w:rsidRPr="00C27BB7" w:rsidRDefault="00C27BB7" w:rsidP="00C27BB7">
      <w:pPr>
        <w:spacing w:after="0" w:line="240" w:lineRule="auto"/>
        <w:ind w:left="720" w:hanging="720"/>
        <w:jc w:val="both"/>
        <w:rPr>
          <w:rFonts w:ascii="Calibri" w:hAnsi="Calibri" w:cs="Times New Roman"/>
          <w:noProof/>
          <w:szCs w:val="24"/>
        </w:rPr>
      </w:pPr>
      <w:bookmarkStart w:id="71" w:name="_ENREF_38"/>
      <w:r w:rsidRPr="00C27BB7">
        <w:rPr>
          <w:rFonts w:ascii="Calibri" w:hAnsi="Calibri" w:cs="Times New Roman"/>
          <w:noProof/>
          <w:szCs w:val="24"/>
        </w:rPr>
        <w:lastRenderedPageBreak/>
        <w:t>38.</w:t>
      </w:r>
      <w:r w:rsidRPr="00C27BB7">
        <w:rPr>
          <w:rFonts w:ascii="Calibri" w:hAnsi="Calibri" w:cs="Times New Roman"/>
          <w:noProof/>
          <w:szCs w:val="24"/>
        </w:rPr>
        <w:tab/>
        <w:t xml:space="preserve">Kenya Community Based Health Financing Association: </w:t>
      </w:r>
      <w:r w:rsidRPr="00C27BB7">
        <w:rPr>
          <w:rFonts w:ascii="Calibri" w:hAnsi="Calibri" w:cs="Times New Roman"/>
          <w:b/>
          <w:noProof/>
          <w:szCs w:val="24"/>
        </w:rPr>
        <w:t>The role of the KCBHFA in the transformation of National Hospital Insurance Fund (NHIF) to National Social Health Insurance Fund</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Kenya Community Based Health Financing Association; 2008.</w:t>
      </w:r>
      <w:bookmarkEnd w:id="71"/>
    </w:p>
    <w:p w:rsidR="00C27BB7" w:rsidRPr="00C27BB7" w:rsidRDefault="00C27BB7" w:rsidP="00C27BB7">
      <w:pPr>
        <w:spacing w:after="0" w:line="240" w:lineRule="auto"/>
        <w:ind w:left="720" w:hanging="720"/>
        <w:jc w:val="both"/>
        <w:rPr>
          <w:rFonts w:ascii="Calibri" w:hAnsi="Calibri" w:cs="Times New Roman"/>
          <w:noProof/>
          <w:szCs w:val="24"/>
        </w:rPr>
      </w:pPr>
      <w:bookmarkStart w:id="72" w:name="_ENREF_39"/>
      <w:r w:rsidRPr="00C27BB7">
        <w:rPr>
          <w:rFonts w:ascii="Calibri" w:hAnsi="Calibri" w:cs="Times New Roman"/>
          <w:noProof/>
          <w:szCs w:val="24"/>
        </w:rPr>
        <w:t>39.</w:t>
      </w:r>
      <w:r w:rsidRPr="00C27BB7">
        <w:rPr>
          <w:rFonts w:ascii="Calibri" w:hAnsi="Calibri" w:cs="Times New Roman"/>
          <w:noProof/>
          <w:szCs w:val="24"/>
        </w:rPr>
        <w:tab/>
        <w:t xml:space="preserve">Kimani D, Muthaka D, Manda D: </w:t>
      </w:r>
      <w:r w:rsidRPr="00C27BB7">
        <w:rPr>
          <w:rFonts w:ascii="Calibri" w:hAnsi="Calibri" w:cs="Times New Roman"/>
          <w:b/>
          <w:noProof/>
          <w:szCs w:val="24"/>
        </w:rPr>
        <w:t>Healthcare financing through health insurance in Kenya: The shift to a national social health insurance fund</w:t>
      </w:r>
      <w:r w:rsidRPr="00C27BB7">
        <w:rPr>
          <w:rFonts w:ascii="Calibri" w:hAnsi="Calibri" w:cs="Times New Roman"/>
          <w:noProof/>
          <w:szCs w:val="24"/>
        </w:rPr>
        <w:t xml:space="preserve">. In: </w:t>
      </w:r>
      <w:r w:rsidRPr="00C27BB7">
        <w:rPr>
          <w:rFonts w:ascii="Calibri" w:hAnsi="Calibri" w:cs="Times New Roman"/>
          <w:i/>
          <w:noProof/>
          <w:szCs w:val="24"/>
        </w:rPr>
        <w:t>KIPPRA Discussion Paper No 42.</w:t>
      </w:r>
      <w:r w:rsidRPr="00C27BB7">
        <w:rPr>
          <w:rFonts w:ascii="Calibri" w:hAnsi="Calibri" w:cs="Times New Roman"/>
          <w:noProof/>
          <w:szCs w:val="24"/>
        </w:rPr>
        <w:t xml:space="preserve"> Kenya Institute for Public Policy Research and Analysis; 2004.</w:t>
      </w:r>
      <w:bookmarkEnd w:id="72"/>
    </w:p>
    <w:p w:rsidR="00C27BB7" w:rsidRPr="00C27BB7" w:rsidRDefault="00C27BB7" w:rsidP="00C27BB7">
      <w:pPr>
        <w:spacing w:after="0" w:line="240" w:lineRule="auto"/>
        <w:ind w:left="720" w:hanging="720"/>
        <w:jc w:val="both"/>
        <w:rPr>
          <w:rFonts w:ascii="Calibri" w:hAnsi="Calibri" w:cs="Times New Roman"/>
          <w:noProof/>
          <w:szCs w:val="24"/>
        </w:rPr>
      </w:pPr>
      <w:bookmarkStart w:id="73" w:name="_ENREF_40"/>
      <w:r w:rsidRPr="00C27BB7">
        <w:rPr>
          <w:rFonts w:ascii="Calibri" w:hAnsi="Calibri" w:cs="Times New Roman"/>
          <w:noProof/>
          <w:szCs w:val="24"/>
        </w:rPr>
        <w:t>40.</w:t>
      </w:r>
      <w:r w:rsidRPr="00C27BB7">
        <w:rPr>
          <w:rFonts w:ascii="Calibri" w:hAnsi="Calibri" w:cs="Times New Roman"/>
          <w:noProof/>
          <w:szCs w:val="24"/>
        </w:rPr>
        <w:tab/>
        <w:t xml:space="preserve">Ministry of Medical services, Ministry of public Health: </w:t>
      </w:r>
      <w:r w:rsidRPr="00C27BB7">
        <w:rPr>
          <w:rFonts w:ascii="Calibri" w:hAnsi="Calibri" w:cs="Times New Roman"/>
          <w:b/>
          <w:noProof/>
          <w:szCs w:val="24"/>
        </w:rPr>
        <w:t>Kenya National Health Accounts 2009/10</w:t>
      </w:r>
      <w:r w:rsidRPr="00C27BB7">
        <w:rPr>
          <w:rFonts w:ascii="Calibri" w:hAnsi="Calibri" w:cs="Times New Roman"/>
          <w:noProof/>
          <w:szCs w:val="24"/>
        </w:rPr>
        <w:t>. In</w:t>
      </w:r>
      <w:r w:rsidRPr="00C27BB7">
        <w:rPr>
          <w:rFonts w:ascii="Calibri" w:hAnsi="Calibri" w:cs="Times New Roman"/>
          <w:i/>
          <w:noProof/>
          <w:szCs w:val="24"/>
        </w:rPr>
        <w:t>.</w:t>
      </w:r>
      <w:r w:rsidRPr="00C27BB7">
        <w:rPr>
          <w:rFonts w:ascii="Calibri" w:hAnsi="Calibri" w:cs="Times New Roman"/>
          <w:noProof/>
          <w:szCs w:val="24"/>
        </w:rPr>
        <w:t>: Health Systems 2020; 2012.</w:t>
      </w:r>
      <w:bookmarkEnd w:id="73"/>
    </w:p>
    <w:p w:rsidR="00C27BB7" w:rsidRPr="00C27BB7" w:rsidRDefault="00C27BB7" w:rsidP="00C27BB7">
      <w:pPr>
        <w:spacing w:after="0" w:line="240" w:lineRule="auto"/>
        <w:ind w:left="720" w:hanging="720"/>
        <w:jc w:val="both"/>
        <w:rPr>
          <w:rFonts w:ascii="Calibri" w:hAnsi="Calibri" w:cs="Times New Roman"/>
          <w:b/>
          <w:noProof/>
          <w:szCs w:val="24"/>
        </w:rPr>
      </w:pPr>
      <w:bookmarkStart w:id="74" w:name="_ENREF_41"/>
      <w:r w:rsidRPr="00C27BB7">
        <w:rPr>
          <w:rFonts w:ascii="Calibri" w:hAnsi="Calibri" w:cs="Times New Roman"/>
          <w:noProof/>
          <w:szCs w:val="24"/>
        </w:rPr>
        <w:t>41.</w:t>
      </w:r>
      <w:r w:rsidRPr="00C27BB7">
        <w:rPr>
          <w:rFonts w:ascii="Calibri" w:hAnsi="Calibri" w:cs="Times New Roman"/>
          <w:noProof/>
          <w:szCs w:val="24"/>
        </w:rPr>
        <w:tab/>
      </w:r>
      <w:r w:rsidRPr="00C27BB7">
        <w:rPr>
          <w:rFonts w:ascii="Calibri" w:hAnsi="Calibri" w:cs="Times New Roman"/>
          <w:b/>
          <w:noProof/>
          <w:szCs w:val="24"/>
        </w:rPr>
        <w:t xml:space="preserve">National Hospital Insurance Fund Brief </w:t>
      </w:r>
      <w:bookmarkEnd w:id="74"/>
    </w:p>
    <w:p w:rsidR="00C27BB7" w:rsidRPr="00C27BB7" w:rsidRDefault="00C27BB7" w:rsidP="00C27BB7">
      <w:pPr>
        <w:spacing w:after="0" w:line="240" w:lineRule="auto"/>
        <w:ind w:left="720" w:hanging="720"/>
        <w:jc w:val="both"/>
        <w:rPr>
          <w:rFonts w:ascii="Calibri" w:hAnsi="Calibri" w:cs="Times New Roman"/>
          <w:noProof/>
          <w:szCs w:val="24"/>
        </w:rPr>
      </w:pPr>
      <w:bookmarkStart w:id="75" w:name="_ENREF_42"/>
      <w:r w:rsidRPr="00C27BB7">
        <w:rPr>
          <w:rFonts w:ascii="Calibri" w:hAnsi="Calibri" w:cs="Times New Roman"/>
          <w:noProof/>
          <w:szCs w:val="24"/>
        </w:rPr>
        <w:t>42.</w:t>
      </w:r>
      <w:r w:rsidRPr="00C27BB7">
        <w:rPr>
          <w:rFonts w:ascii="Calibri" w:hAnsi="Calibri" w:cs="Times New Roman"/>
          <w:noProof/>
          <w:szCs w:val="24"/>
        </w:rPr>
        <w:tab/>
        <w:t xml:space="preserve">Chuma J, Maina T: </w:t>
      </w:r>
      <w:r w:rsidRPr="00C27BB7">
        <w:rPr>
          <w:rFonts w:ascii="Calibri" w:hAnsi="Calibri" w:cs="Times New Roman"/>
          <w:b/>
          <w:noProof/>
          <w:szCs w:val="24"/>
        </w:rPr>
        <w:t>Catastrophic health care spending and impoverishment in Kenya</w:t>
      </w:r>
      <w:r w:rsidRPr="00C27BB7">
        <w:rPr>
          <w:rFonts w:ascii="Calibri" w:hAnsi="Calibri" w:cs="Times New Roman"/>
          <w:noProof/>
          <w:szCs w:val="24"/>
        </w:rPr>
        <w:t xml:space="preserve">. </w:t>
      </w:r>
      <w:r w:rsidRPr="00C27BB7">
        <w:rPr>
          <w:rFonts w:ascii="Calibri" w:hAnsi="Calibri" w:cs="Times New Roman"/>
          <w:i/>
          <w:noProof/>
          <w:szCs w:val="24"/>
        </w:rPr>
        <w:t xml:space="preserve">BMC Health Serv Res </w:t>
      </w:r>
      <w:r w:rsidRPr="00C27BB7">
        <w:rPr>
          <w:rFonts w:ascii="Calibri" w:hAnsi="Calibri" w:cs="Times New Roman"/>
          <w:noProof/>
          <w:szCs w:val="24"/>
        </w:rPr>
        <w:t xml:space="preserve">2012, </w:t>
      </w:r>
      <w:r w:rsidRPr="00C27BB7">
        <w:rPr>
          <w:rFonts w:ascii="Calibri" w:hAnsi="Calibri" w:cs="Times New Roman"/>
          <w:b/>
          <w:noProof/>
          <w:szCs w:val="24"/>
        </w:rPr>
        <w:t>12</w:t>
      </w:r>
      <w:r w:rsidRPr="00C27BB7">
        <w:rPr>
          <w:rFonts w:ascii="Calibri" w:hAnsi="Calibri" w:cs="Times New Roman"/>
          <w:noProof/>
          <w:szCs w:val="24"/>
        </w:rPr>
        <w:t>(1):413.</w:t>
      </w:r>
      <w:bookmarkEnd w:id="75"/>
    </w:p>
    <w:p w:rsidR="00C27BB7" w:rsidRPr="00C27BB7" w:rsidRDefault="00C27BB7" w:rsidP="00C27BB7">
      <w:pPr>
        <w:spacing w:after="0" w:line="240" w:lineRule="auto"/>
        <w:ind w:left="720" w:hanging="720"/>
        <w:jc w:val="both"/>
        <w:rPr>
          <w:rFonts w:ascii="Calibri" w:hAnsi="Calibri" w:cs="Times New Roman"/>
          <w:noProof/>
          <w:szCs w:val="24"/>
        </w:rPr>
      </w:pPr>
      <w:bookmarkStart w:id="76" w:name="_ENREF_43"/>
      <w:r w:rsidRPr="00C27BB7">
        <w:rPr>
          <w:rFonts w:ascii="Calibri" w:hAnsi="Calibri" w:cs="Times New Roman"/>
          <w:noProof/>
          <w:szCs w:val="24"/>
        </w:rPr>
        <w:t>43.</w:t>
      </w:r>
      <w:r w:rsidRPr="00C27BB7">
        <w:rPr>
          <w:rFonts w:ascii="Calibri" w:hAnsi="Calibri" w:cs="Times New Roman"/>
          <w:noProof/>
          <w:szCs w:val="24"/>
        </w:rPr>
        <w:tab/>
        <w:t xml:space="preserve">Chuma J, Maina T, Ataguba J: </w:t>
      </w:r>
      <w:r w:rsidRPr="00C27BB7">
        <w:rPr>
          <w:rFonts w:ascii="Calibri" w:hAnsi="Calibri" w:cs="Times New Roman"/>
          <w:b/>
          <w:noProof/>
          <w:szCs w:val="24"/>
        </w:rPr>
        <w:t>Does the distribution of health care benefits in Kenya meet the principles of universal coverage?</w:t>
      </w:r>
      <w:r w:rsidRPr="00C27BB7">
        <w:rPr>
          <w:rFonts w:ascii="Calibri" w:hAnsi="Calibri" w:cs="Times New Roman"/>
          <w:noProof/>
          <w:szCs w:val="24"/>
        </w:rPr>
        <w:t xml:space="preserve"> </w:t>
      </w:r>
      <w:r w:rsidRPr="00C27BB7">
        <w:rPr>
          <w:rFonts w:ascii="Calibri" w:hAnsi="Calibri" w:cs="Times New Roman"/>
          <w:i/>
          <w:noProof/>
          <w:szCs w:val="24"/>
        </w:rPr>
        <w:t xml:space="preserve">BMC public health </w:t>
      </w:r>
      <w:r w:rsidRPr="00C27BB7">
        <w:rPr>
          <w:rFonts w:ascii="Calibri" w:hAnsi="Calibri" w:cs="Times New Roman"/>
          <w:noProof/>
          <w:szCs w:val="24"/>
        </w:rPr>
        <w:t xml:space="preserve">2012, </w:t>
      </w:r>
      <w:r w:rsidRPr="00C27BB7">
        <w:rPr>
          <w:rFonts w:ascii="Calibri" w:hAnsi="Calibri" w:cs="Times New Roman"/>
          <w:b/>
          <w:noProof/>
          <w:szCs w:val="24"/>
        </w:rPr>
        <w:t>12</w:t>
      </w:r>
      <w:r w:rsidRPr="00C27BB7">
        <w:rPr>
          <w:rFonts w:ascii="Calibri" w:hAnsi="Calibri" w:cs="Times New Roman"/>
          <w:noProof/>
          <w:szCs w:val="24"/>
        </w:rPr>
        <w:t>:20.</w:t>
      </w:r>
      <w:bookmarkEnd w:id="76"/>
    </w:p>
    <w:p w:rsidR="00C27BB7" w:rsidRPr="00C27BB7" w:rsidRDefault="00C27BB7" w:rsidP="00C27BB7">
      <w:pPr>
        <w:spacing w:after="0" w:line="240" w:lineRule="auto"/>
        <w:ind w:left="720" w:hanging="720"/>
        <w:jc w:val="both"/>
        <w:rPr>
          <w:rFonts w:ascii="Calibri" w:hAnsi="Calibri" w:cs="Times New Roman"/>
          <w:noProof/>
          <w:szCs w:val="24"/>
        </w:rPr>
      </w:pPr>
      <w:bookmarkStart w:id="77" w:name="_ENREF_44"/>
      <w:r w:rsidRPr="00C27BB7">
        <w:rPr>
          <w:rFonts w:ascii="Calibri" w:hAnsi="Calibri" w:cs="Times New Roman"/>
          <w:noProof/>
          <w:szCs w:val="24"/>
        </w:rPr>
        <w:t>44.</w:t>
      </w:r>
      <w:r w:rsidRPr="00C27BB7">
        <w:rPr>
          <w:rFonts w:ascii="Calibri" w:hAnsi="Calibri" w:cs="Times New Roman"/>
          <w:noProof/>
          <w:szCs w:val="24"/>
        </w:rPr>
        <w:tab/>
        <w:t xml:space="preserve">Lagarde M, Powell-Jackson T, Blaauw D: </w:t>
      </w:r>
      <w:r w:rsidRPr="00C27BB7">
        <w:rPr>
          <w:rFonts w:ascii="Calibri" w:hAnsi="Calibri" w:cs="Times New Roman"/>
          <w:b/>
          <w:noProof/>
          <w:szCs w:val="24"/>
        </w:rPr>
        <w:t>Managing incentives for health providers and patients in the move towards universal coverage</w:t>
      </w:r>
      <w:r w:rsidRPr="00C27BB7">
        <w:rPr>
          <w:rFonts w:ascii="Calibri" w:hAnsi="Calibri" w:cs="Times New Roman"/>
          <w:noProof/>
          <w:szCs w:val="24"/>
        </w:rPr>
        <w:t xml:space="preserve">. In: </w:t>
      </w:r>
      <w:r w:rsidRPr="00C27BB7">
        <w:rPr>
          <w:rFonts w:ascii="Calibri" w:hAnsi="Calibri" w:cs="Times New Roman"/>
          <w:i/>
          <w:noProof/>
          <w:szCs w:val="24"/>
        </w:rPr>
        <w:t>Background paper for the global symposium on health systems research.</w:t>
      </w:r>
      <w:r w:rsidRPr="00C27BB7">
        <w:rPr>
          <w:rFonts w:ascii="Calibri" w:hAnsi="Calibri" w:cs="Times New Roman"/>
          <w:noProof/>
          <w:szCs w:val="24"/>
        </w:rPr>
        <w:t xml:space="preserve"> Geneva: World Health Organisation; 2010.</w:t>
      </w:r>
      <w:bookmarkEnd w:id="77"/>
    </w:p>
    <w:p w:rsidR="00C27BB7" w:rsidRPr="00C27BB7" w:rsidRDefault="00C27BB7" w:rsidP="00C27BB7">
      <w:pPr>
        <w:spacing w:after="0" w:line="240" w:lineRule="auto"/>
        <w:ind w:left="720" w:hanging="720"/>
        <w:jc w:val="both"/>
        <w:rPr>
          <w:rFonts w:ascii="Calibri" w:hAnsi="Calibri" w:cs="Times New Roman"/>
          <w:noProof/>
          <w:szCs w:val="24"/>
        </w:rPr>
      </w:pPr>
      <w:bookmarkStart w:id="78" w:name="_ENREF_45"/>
      <w:r w:rsidRPr="00C27BB7">
        <w:rPr>
          <w:rFonts w:ascii="Calibri" w:hAnsi="Calibri" w:cs="Times New Roman"/>
          <w:noProof/>
          <w:szCs w:val="24"/>
        </w:rPr>
        <w:t>45.</w:t>
      </w:r>
      <w:r w:rsidRPr="00C27BB7">
        <w:rPr>
          <w:rFonts w:ascii="Calibri" w:hAnsi="Calibri" w:cs="Times New Roman"/>
          <w:noProof/>
          <w:szCs w:val="24"/>
        </w:rPr>
        <w:tab/>
        <w:t xml:space="preserve">Annear PL: </w:t>
      </w:r>
      <w:r w:rsidRPr="00C27BB7">
        <w:rPr>
          <w:rFonts w:ascii="Calibri" w:hAnsi="Calibri" w:cs="Times New Roman"/>
          <w:b/>
          <w:noProof/>
          <w:szCs w:val="24"/>
        </w:rPr>
        <w:t>A comprehensive review of the literature on heath equity funds in Cambodia 2001-2010 and annotated bibliography</w:t>
      </w:r>
      <w:r w:rsidRPr="00C27BB7">
        <w:rPr>
          <w:rFonts w:ascii="Calibri" w:hAnsi="Calibri" w:cs="Times New Roman"/>
          <w:noProof/>
          <w:szCs w:val="24"/>
        </w:rPr>
        <w:t xml:space="preserve">. In: </w:t>
      </w:r>
      <w:r w:rsidRPr="00C27BB7">
        <w:rPr>
          <w:rFonts w:ascii="Calibri" w:hAnsi="Calibri" w:cs="Times New Roman"/>
          <w:i/>
          <w:noProof/>
          <w:szCs w:val="24"/>
        </w:rPr>
        <w:t>Health Policy and Health Financing Knowledge Hub.</w:t>
      </w:r>
      <w:r w:rsidRPr="00C27BB7">
        <w:rPr>
          <w:rFonts w:ascii="Calibri" w:hAnsi="Calibri" w:cs="Times New Roman"/>
          <w:noProof/>
          <w:szCs w:val="24"/>
        </w:rPr>
        <w:t xml:space="preserve"> Nossal Institute of Global Health, University of Melbourne; 2010.</w:t>
      </w:r>
      <w:bookmarkEnd w:id="78"/>
    </w:p>
    <w:p w:rsidR="00C27BB7" w:rsidRPr="00C27BB7" w:rsidRDefault="00C27BB7" w:rsidP="00C27BB7">
      <w:pPr>
        <w:spacing w:after="0" w:line="240" w:lineRule="auto"/>
        <w:ind w:left="720" w:hanging="720"/>
        <w:jc w:val="both"/>
        <w:rPr>
          <w:rFonts w:ascii="Calibri" w:hAnsi="Calibri" w:cs="Times New Roman"/>
          <w:noProof/>
          <w:szCs w:val="24"/>
        </w:rPr>
      </w:pPr>
      <w:bookmarkStart w:id="79" w:name="_ENREF_46"/>
      <w:r w:rsidRPr="00C27BB7">
        <w:rPr>
          <w:rFonts w:ascii="Calibri" w:hAnsi="Calibri" w:cs="Times New Roman"/>
          <w:noProof/>
          <w:szCs w:val="24"/>
        </w:rPr>
        <w:t>46.</w:t>
      </w:r>
      <w:r w:rsidRPr="00C27BB7">
        <w:rPr>
          <w:rFonts w:ascii="Calibri" w:hAnsi="Calibri" w:cs="Times New Roman"/>
          <w:noProof/>
          <w:szCs w:val="24"/>
        </w:rPr>
        <w:tab/>
        <w:t xml:space="preserve">Jacobs B, Price N: </w:t>
      </w:r>
      <w:r w:rsidRPr="00C27BB7">
        <w:rPr>
          <w:rFonts w:ascii="Calibri" w:hAnsi="Calibri" w:cs="Times New Roman"/>
          <w:b/>
          <w:noProof/>
          <w:szCs w:val="24"/>
        </w:rPr>
        <w:t>Improving access for the poorest to public sector health services: insights from Kirivong Operational Health District in Cambodia</w:t>
      </w:r>
      <w:r w:rsidRPr="00C27BB7">
        <w:rPr>
          <w:rFonts w:ascii="Calibri" w:hAnsi="Calibri" w:cs="Times New Roman"/>
          <w:noProof/>
          <w:szCs w:val="24"/>
        </w:rPr>
        <w:t xml:space="preserve">. </w:t>
      </w:r>
      <w:r w:rsidRPr="00C27BB7">
        <w:rPr>
          <w:rFonts w:ascii="Calibri" w:hAnsi="Calibri" w:cs="Times New Roman"/>
          <w:i/>
          <w:noProof/>
          <w:szCs w:val="24"/>
        </w:rPr>
        <w:t xml:space="preserve">Health policy and planning </w:t>
      </w:r>
      <w:r w:rsidRPr="00C27BB7">
        <w:rPr>
          <w:rFonts w:ascii="Calibri" w:hAnsi="Calibri" w:cs="Times New Roman"/>
          <w:noProof/>
          <w:szCs w:val="24"/>
        </w:rPr>
        <w:t xml:space="preserve">2006, </w:t>
      </w:r>
      <w:r w:rsidRPr="00C27BB7">
        <w:rPr>
          <w:rFonts w:ascii="Calibri" w:hAnsi="Calibri" w:cs="Times New Roman"/>
          <w:b/>
          <w:noProof/>
          <w:szCs w:val="24"/>
        </w:rPr>
        <w:t>21</w:t>
      </w:r>
      <w:r w:rsidRPr="00C27BB7">
        <w:rPr>
          <w:rFonts w:ascii="Calibri" w:hAnsi="Calibri" w:cs="Times New Roman"/>
          <w:noProof/>
          <w:szCs w:val="24"/>
        </w:rPr>
        <w:t>(1):27-39.</w:t>
      </w:r>
      <w:bookmarkEnd w:id="79"/>
    </w:p>
    <w:p w:rsidR="00C27BB7" w:rsidRPr="00C27BB7" w:rsidRDefault="00C27BB7" w:rsidP="00C27BB7">
      <w:pPr>
        <w:spacing w:line="240" w:lineRule="auto"/>
        <w:ind w:left="720" w:hanging="720"/>
        <w:jc w:val="both"/>
        <w:rPr>
          <w:rFonts w:ascii="Calibri" w:hAnsi="Calibri" w:cs="Times New Roman"/>
          <w:noProof/>
          <w:szCs w:val="24"/>
        </w:rPr>
      </w:pPr>
      <w:bookmarkStart w:id="80" w:name="_ENREF_47"/>
      <w:r w:rsidRPr="00C27BB7">
        <w:rPr>
          <w:rFonts w:ascii="Calibri" w:hAnsi="Calibri" w:cs="Times New Roman"/>
          <w:noProof/>
          <w:szCs w:val="24"/>
        </w:rPr>
        <w:t>47.</w:t>
      </w:r>
      <w:r w:rsidRPr="00C27BB7">
        <w:rPr>
          <w:rFonts w:ascii="Calibri" w:hAnsi="Calibri" w:cs="Times New Roman"/>
          <w:noProof/>
          <w:szCs w:val="24"/>
        </w:rPr>
        <w:tab/>
        <w:t xml:space="preserve">Jacobs B, Price N, Sam SO: </w:t>
      </w:r>
      <w:r w:rsidRPr="00C27BB7">
        <w:rPr>
          <w:rFonts w:ascii="Calibri" w:hAnsi="Calibri" w:cs="Times New Roman"/>
          <w:b/>
          <w:noProof/>
          <w:szCs w:val="24"/>
        </w:rPr>
        <w:t>A sustainability assessment of a health equity fund initiative in Cambodia</w:t>
      </w:r>
      <w:r w:rsidRPr="00C27BB7">
        <w:rPr>
          <w:rFonts w:ascii="Calibri" w:hAnsi="Calibri" w:cs="Times New Roman"/>
          <w:noProof/>
          <w:szCs w:val="24"/>
        </w:rPr>
        <w:t xml:space="preserve">. </w:t>
      </w:r>
      <w:r w:rsidRPr="00C27BB7">
        <w:rPr>
          <w:rFonts w:ascii="Calibri" w:hAnsi="Calibri" w:cs="Times New Roman"/>
          <w:i/>
          <w:noProof/>
          <w:szCs w:val="24"/>
        </w:rPr>
        <w:t xml:space="preserve">The International journal of health planning and management </w:t>
      </w:r>
      <w:r w:rsidRPr="00C27BB7">
        <w:rPr>
          <w:rFonts w:ascii="Calibri" w:hAnsi="Calibri" w:cs="Times New Roman"/>
          <w:noProof/>
          <w:szCs w:val="24"/>
        </w:rPr>
        <w:t xml:space="preserve">2007, </w:t>
      </w:r>
      <w:r w:rsidRPr="00C27BB7">
        <w:rPr>
          <w:rFonts w:ascii="Calibri" w:hAnsi="Calibri" w:cs="Times New Roman"/>
          <w:b/>
          <w:noProof/>
          <w:szCs w:val="24"/>
        </w:rPr>
        <w:t>22</w:t>
      </w:r>
      <w:r w:rsidRPr="00C27BB7">
        <w:rPr>
          <w:rFonts w:ascii="Calibri" w:hAnsi="Calibri" w:cs="Times New Roman"/>
          <w:noProof/>
          <w:szCs w:val="24"/>
        </w:rPr>
        <w:t>(3):183-203.</w:t>
      </w:r>
      <w:bookmarkEnd w:id="80"/>
    </w:p>
    <w:p w:rsidR="00C27BB7" w:rsidRDefault="00C27BB7" w:rsidP="00C27BB7">
      <w:pPr>
        <w:spacing w:line="240" w:lineRule="auto"/>
        <w:jc w:val="both"/>
        <w:rPr>
          <w:rFonts w:ascii="Calibri" w:hAnsi="Calibri" w:cs="Times New Roman"/>
          <w:noProof/>
          <w:szCs w:val="24"/>
        </w:rPr>
      </w:pPr>
    </w:p>
    <w:p w:rsidR="00C95C9E" w:rsidRPr="00D33021" w:rsidRDefault="00EA4C5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fldChar w:fldCharType="end"/>
      </w:r>
    </w:p>
    <w:sectPr w:rsidR="00C95C9E" w:rsidRPr="00D33021">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1548" w:rsidRDefault="00B11548" w:rsidP="00C70B8C">
      <w:pPr>
        <w:spacing w:after="0" w:line="240" w:lineRule="auto"/>
      </w:pPr>
      <w:r>
        <w:separator/>
      </w:r>
    </w:p>
  </w:endnote>
  <w:endnote w:type="continuationSeparator" w:id="0">
    <w:p w:rsidR="00B11548" w:rsidRDefault="00B11548" w:rsidP="00C70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Garamond">
    <w:panose1 w:val="02020404030301010803"/>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3047775"/>
      <w:docPartObj>
        <w:docPartGallery w:val="Page Numbers (Bottom of Page)"/>
        <w:docPartUnique/>
      </w:docPartObj>
    </w:sdtPr>
    <w:sdtEndPr>
      <w:rPr>
        <w:noProof/>
      </w:rPr>
    </w:sdtEndPr>
    <w:sdtContent>
      <w:p w:rsidR="00B11548" w:rsidRDefault="00B11548">
        <w:pPr>
          <w:pStyle w:val="Footer"/>
          <w:jc w:val="right"/>
        </w:pPr>
        <w:r>
          <w:fldChar w:fldCharType="begin"/>
        </w:r>
        <w:r>
          <w:instrText xml:space="preserve"> PAGE   \* MERGEFORMAT </w:instrText>
        </w:r>
        <w:r>
          <w:fldChar w:fldCharType="separate"/>
        </w:r>
        <w:r w:rsidR="00C0122B">
          <w:rPr>
            <w:noProof/>
          </w:rPr>
          <w:t>50</w:t>
        </w:r>
        <w:r>
          <w:rPr>
            <w:noProof/>
          </w:rPr>
          <w:fldChar w:fldCharType="end"/>
        </w:r>
      </w:p>
    </w:sdtContent>
  </w:sdt>
  <w:p w:rsidR="00B11548" w:rsidRDefault="00B1154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1548" w:rsidRDefault="00B11548" w:rsidP="00C70B8C">
      <w:pPr>
        <w:spacing w:after="0" w:line="240" w:lineRule="auto"/>
      </w:pPr>
      <w:r>
        <w:separator/>
      </w:r>
    </w:p>
  </w:footnote>
  <w:footnote w:type="continuationSeparator" w:id="0">
    <w:p w:rsidR="00B11548" w:rsidRDefault="00B11548" w:rsidP="00C70B8C">
      <w:pPr>
        <w:spacing w:after="0" w:line="240" w:lineRule="auto"/>
      </w:pPr>
      <w:r>
        <w:continuationSeparator/>
      </w:r>
    </w:p>
  </w:footnote>
  <w:footnote w:id="1">
    <w:p w:rsidR="00B11548" w:rsidRDefault="00B11548">
      <w:pPr>
        <w:pStyle w:val="FootnoteText"/>
      </w:pPr>
      <w:r>
        <w:rPr>
          <w:rStyle w:val="FootnoteReference"/>
        </w:rPr>
        <w:footnoteRef/>
      </w:r>
      <w:r>
        <w:t xml:space="preserve"> This table will be completed later following in-depth interviews as most of the rules are not available in documents and these are likely to have changed with devolution</w:t>
      </w:r>
    </w:p>
  </w:footnote>
  <w:footnote w:id="2">
    <w:p w:rsidR="00E92288" w:rsidRDefault="00E92288">
      <w:pPr>
        <w:pStyle w:val="FootnoteText"/>
      </w:pPr>
      <w:r>
        <w:rPr>
          <w:rStyle w:val="FootnoteReference"/>
        </w:rPr>
        <w:footnoteRef/>
      </w:r>
      <w:r>
        <w:t xml:space="preserve"> Seems like there are no rules for CBHIs and most of this will involve creating legal structures and rules to guide operations</w:t>
      </w:r>
    </w:p>
  </w:footnote>
  <w:footnote w:id="3">
    <w:p w:rsidR="00F8072D" w:rsidRDefault="00F8072D" w:rsidP="00F8072D">
      <w:pPr>
        <w:pStyle w:val="CommentText"/>
      </w:pPr>
      <w:r>
        <w:rPr>
          <w:rStyle w:val="FootnoteReference"/>
        </w:rPr>
        <w:footnoteRef/>
      </w:r>
      <w:r>
        <w:t xml:space="preserve"> Seems like there are no rules for private health insurance and most of this will involve creating legal structures and rules to guide operations</w:t>
      </w:r>
    </w:p>
    <w:p w:rsidR="00F8072D" w:rsidRDefault="00F8072D">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1210D"/>
    <w:multiLevelType w:val="hybridMultilevel"/>
    <w:tmpl w:val="65585F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BC70721"/>
    <w:multiLevelType w:val="multilevel"/>
    <w:tmpl w:val="7AB25A9C"/>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0C1120D3"/>
    <w:multiLevelType w:val="hybridMultilevel"/>
    <w:tmpl w:val="E69215F0"/>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
    <w:nsid w:val="0DE0775A"/>
    <w:multiLevelType w:val="hybridMultilevel"/>
    <w:tmpl w:val="167CEDDA"/>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8C6105E"/>
    <w:multiLevelType w:val="multilevel"/>
    <w:tmpl w:val="E966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2B2E1B"/>
    <w:multiLevelType w:val="hybridMultilevel"/>
    <w:tmpl w:val="E774D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05E6370"/>
    <w:multiLevelType w:val="hybridMultilevel"/>
    <w:tmpl w:val="C1DA79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2AE31186"/>
    <w:multiLevelType w:val="hybridMultilevel"/>
    <w:tmpl w:val="FAA671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C197C50"/>
    <w:multiLevelType w:val="hybridMultilevel"/>
    <w:tmpl w:val="CDA241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17A54A6"/>
    <w:multiLevelType w:val="multilevel"/>
    <w:tmpl w:val="566835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5553691"/>
    <w:multiLevelType w:val="hybridMultilevel"/>
    <w:tmpl w:val="CDCA6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35E5524E"/>
    <w:multiLevelType w:val="hybridMultilevel"/>
    <w:tmpl w:val="38C661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6285258"/>
    <w:multiLevelType w:val="hybridMultilevel"/>
    <w:tmpl w:val="97422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6905F4A"/>
    <w:multiLevelType w:val="multilevel"/>
    <w:tmpl w:val="7AB25A9C"/>
    <w:lvl w:ilvl="0">
      <w:start w:val="1"/>
      <w:numFmt w:val="decimal"/>
      <w:lvlText w:val="%1."/>
      <w:lvlJc w:val="left"/>
      <w:pPr>
        <w:ind w:left="360" w:hanging="360"/>
      </w:pPr>
    </w:lvl>
    <w:lvl w:ilvl="1">
      <w:start w:val="1"/>
      <w:numFmt w:val="decimal"/>
      <w:isLgl/>
      <w:lvlText w:val="%1.%2"/>
      <w:lvlJc w:val="left"/>
      <w:pPr>
        <w:ind w:left="540" w:hanging="540"/>
      </w:pPr>
      <w:rPr>
        <w:rFonts w:hint="default"/>
      </w:rPr>
    </w:lvl>
    <w:lvl w:ilvl="2">
      <w:start w:val="6"/>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nsid w:val="392915F5"/>
    <w:multiLevelType w:val="hybridMultilevel"/>
    <w:tmpl w:val="8DBE5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9A0AD5"/>
    <w:multiLevelType w:val="multilevel"/>
    <w:tmpl w:val="62969FD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F624362"/>
    <w:multiLevelType w:val="hybridMultilevel"/>
    <w:tmpl w:val="89285F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0C8076A"/>
    <w:multiLevelType w:val="multilevel"/>
    <w:tmpl w:val="F1C4AA3A"/>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nsid w:val="45550748"/>
    <w:multiLevelType w:val="hybridMultilevel"/>
    <w:tmpl w:val="259AC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49D5267F"/>
    <w:multiLevelType w:val="hybridMultilevel"/>
    <w:tmpl w:val="8530F780"/>
    <w:lvl w:ilvl="0" w:tplc="0409000F">
      <w:start w:val="1"/>
      <w:numFmt w:val="decimal"/>
      <w:lvlText w:val="%1."/>
      <w:lvlJc w:val="left"/>
      <w:pPr>
        <w:tabs>
          <w:tab w:val="num" w:pos="780"/>
        </w:tabs>
        <w:ind w:left="780" w:hanging="360"/>
      </w:p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1">
    <w:nsid w:val="4CE66510"/>
    <w:multiLevelType w:val="hybridMultilevel"/>
    <w:tmpl w:val="AFE68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E874B2D"/>
    <w:multiLevelType w:val="hybridMultilevel"/>
    <w:tmpl w:val="83CE02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505F0BBB"/>
    <w:multiLevelType w:val="hybridMultilevel"/>
    <w:tmpl w:val="6F92BACA"/>
    <w:lvl w:ilvl="0" w:tplc="7B805B96">
      <w:start w:val="1"/>
      <w:numFmt w:val="bullet"/>
      <w:lvlText w:val=""/>
      <w:lvlJc w:val="left"/>
      <w:pPr>
        <w:ind w:hanging="360"/>
      </w:pPr>
      <w:rPr>
        <w:rFonts w:ascii="Symbol" w:eastAsia="Symbol" w:hAnsi="Symbol" w:hint="default"/>
        <w:sz w:val="22"/>
        <w:szCs w:val="22"/>
      </w:rPr>
    </w:lvl>
    <w:lvl w:ilvl="1" w:tplc="DE760588">
      <w:start w:val="1"/>
      <w:numFmt w:val="bullet"/>
      <w:lvlText w:val="•"/>
      <w:lvlJc w:val="left"/>
      <w:rPr>
        <w:rFonts w:hint="default"/>
      </w:rPr>
    </w:lvl>
    <w:lvl w:ilvl="2" w:tplc="6E2036CE">
      <w:start w:val="1"/>
      <w:numFmt w:val="bullet"/>
      <w:lvlText w:val="•"/>
      <w:lvlJc w:val="left"/>
      <w:rPr>
        <w:rFonts w:hint="default"/>
      </w:rPr>
    </w:lvl>
    <w:lvl w:ilvl="3" w:tplc="D5B4E598">
      <w:start w:val="1"/>
      <w:numFmt w:val="bullet"/>
      <w:lvlText w:val="•"/>
      <w:lvlJc w:val="left"/>
      <w:rPr>
        <w:rFonts w:hint="default"/>
      </w:rPr>
    </w:lvl>
    <w:lvl w:ilvl="4" w:tplc="AC7474CE">
      <w:start w:val="1"/>
      <w:numFmt w:val="bullet"/>
      <w:lvlText w:val="•"/>
      <w:lvlJc w:val="left"/>
      <w:rPr>
        <w:rFonts w:hint="default"/>
      </w:rPr>
    </w:lvl>
    <w:lvl w:ilvl="5" w:tplc="5F06FBA2">
      <w:start w:val="1"/>
      <w:numFmt w:val="bullet"/>
      <w:lvlText w:val="•"/>
      <w:lvlJc w:val="left"/>
      <w:rPr>
        <w:rFonts w:hint="default"/>
      </w:rPr>
    </w:lvl>
    <w:lvl w:ilvl="6" w:tplc="2D149F0C">
      <w:start w:val="1"/>
      <w:numFmt w:val="bullet"/>
      <w:lvlText w:val="•"/>
      <w:lvlJc w:val="left"/>
      <w:rPr>
        <w:rFonts w:hint="default"/>
      </w:rPr>
    </w:lvl>
    <w:lvl w:ilvl="7" w:tplc="1AD008D0">
      <w:start w:val="1"/>
      <w:numFmt w:val="bullet"/>
      <w:lvlText w:val="•"/>
      <w:lvlJc w:val="left"/>
      <w:rPr>
        <w:rFonts w:hint="default"/>
      </w:rPr>
    </w:lvl>
    <w:lvl w:ilvl="8" w:tplc="735A9E88">
      <w:start w:val="1"/>
      <w:numFmt w:val="bullet"/>
      <w:lvlText w:val="•"/>
      <w:lvlJc w:val="left"/>
      <w:rPr>
        <w:rFonts w:hint="default"/>
      </w:rPr>
    </w:lvl>
  </w:abstractNum>
  <w:abstractNum w:abstractNumId="24">
    <w:nsid w:val="5228214A"/>
    <w:multiLevelType w:val="hybridMultilevel"/>
    <w:tmpl w:val="94006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3134670"/>
    <w:multiLevelType w:val="hybridMultilevel"/>
    <w:tmpl w:val="6AD01EC6"/>
    <w:lvl w:ilvl="0" w:tplc="712868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A9723A5"/>
    <w:multiLevelType w:val="hybridMultilevel"/>
    <w:tmpl w:val="742882FA"/>
    <w:lvl w:ilvl="0" w:tplc="F5F095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A983E93"/>
    <w:multiLevelType w:val="multilevel"/>
    <w:tmpl w:val="907695A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CDC3B28"/>
    <w:multiLevelType w:val="multilevel"/>
    <w:tmpl w:val="75AEF5CA"/>
    <w:lvl w:ilvl="0">
      <w:start w:val="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9">
    <w:nsid w:val="61317282"/>
    <w:multiLevelType w:val="hybridMultilevel"/>
    <w:tmpl w:val="6CAC9A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62B45BA7"/>
    <w:multiLevelType w:val="hybridMultilevel"/>
    <w:tmpl w:val="B7FCC110"/>
    <w:lvl w:ilvl="0" w:tplc="08090019">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6220016"/>
    <w:multiLevelType w:val="hybridMultilevel"/>
    <w:tmpl w:val="AB7E77EE"/>
    <w:lvl w:ilvl="0" w:tplc="D16A8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742205A"/>
    <w:multiLevelType w:val="hybridMultilevel"/>
    <w:tmpl w:val="1804B0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7D94D06"/>
    <w:multiLevelType w:val="hybridMultilevel"/>
    <w:tmpl w:val="30F21FAE"/>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4">
    <w:nsid w:val="6D5A5835"/>
    <w:multiLevelType w:val="hybridMultilevel"/>
    <w:tmpl w:val="243675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72054B9"/>
    <w:multiLevelType w:val="hybridMultilevel"/>
    <w:tmpl w:val="9A52E90C"/>
    <w:lvl w:ilvl="0" w:tplc="2B7A377A">
      <w:start w:val="1"/>
      <w:numFmt w:val="lowerLetter"/>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DFC0542"/>
    <w:multiLevelType w:val="hybridMultilevel"/>
    <w:tmpl w:val="EE6672F6"/>
    <w:lvl w:ilvl="0" w:tplc="0809000F">
      <w:start w:val="1"/>
      <w:numFmt w:val="decimal"/>
      <w:lvlText w:val="%1."/>
      <w:lvlJc w:val="left"/>
      <w:pPr>
        <w:ind w:left="778" w:hanging="360"/>
      </w:pPr>
    </w:lvl>
    <w:lvl w:ilvl="1" w:tplc="08090019" w:tentative="1">
      <w:start w:val="1"/>
      <w:numFmt w:val="lowerLetter"/>
      <w:lvlText w:val="%2."/>
      <w:lvlJc w:val="left"/>
      <w:pPr>
        <w:ind w:left="1498" w:hanging="360"/>
      </w:pPr>
    </w:lvl>
    <w:lvl w:ilvl="2" w:tplc="0809001B" w:tentative="1">
      <w:start w:val="1"/>
      <w:numFmt w:val="lowerRoman"/>
      <w:lvlText w:val="%3."/>
      <w:lvlJc w:val="right"/>
      <w:pPr>
        <w:ind w:left="2218" w:hanging="180"/>
      </w:pPr>
    </w:lvl>
    <w:lvl w:ilvl="3" w:tplc="0809000F" w:tentative="1">
      <w:start w:val="1"/>
      <w:numFmt w:val="decimal"/>
      <w:lvlText w:val="%4."/>
      <w:lvlJc w:val="left"/>
      <w:pPr>
        <w:ind w:left="2938" w:hanging="360"/>
      </w:pPr>
    </w:lvl>
    <w:lvl w:ilvl="4" w:tplc="08090019" w:tentative="1">
      <w:start w:val="1"/>
      <w:numFmt w:val="lowerLetter"/>
      <w:lvlText w:val="%5."/>
      <w:lvlJc w:val="left"/>
      <w:pPr>
        <w:ind w:left="3658" w:hanging="360"/>
      </w:pPr>
    </w:lvl>
    <w:lvl w:ilvl="5" w:tplc="0809001B" w:tentative="1">
      <w:start w:val="1"/>
      <w:numFmt w:val="lowerRoman"/>
      <w:lvlText w:val="%6."/>
      <w:lvlJc w:val="right"/>
      <w:pPr>
        <w:ind w:left="4378" w:hanging="180"/>
      </w:pPr>
    </w:lvl>
    <w:lvl w:ilvl="6" w:tplc="0809000F" w:tentative="1">
      <w:start w:val="1"/>
      <w:numFmt w:val="decimal"/>
      <w:lvlText w:val="%7."/>
      <w:lvlJc w:val="left"/>
      <w:pPr>
        <w:ind w:left="5098" w:hanging="360"/>
      </w:pPr>
    </w:lvl>
    <w:lvl w:ilvl="7" w:tplc="08090019" w:tentative="1">
      <w:start w:val="1"/>
      <w:numFmt w:val="lowerLetter"/>
      <w:lvlText w:val="%8."/>
      <w:lvlJc w:val="left"/>
      <w:pPr>
        <w:ind w:left="5818" w:hanging="360"/>
      </w:pPr>
    </w:lvl>
    <w:lvl w:ilvl="8" w:tplc="0809001B" w:tentative="1">
      <w:start w:val="1"/>
      <w:numFmt w:val="lowerRoman"/>
      <w:lvlText w:val="%9."/>
      <w:lvlJc w:val="right"/>
      <w:pPr>
        <w:ind w:left="6538" w:hanging="180"/>
      </w:pPr>
    </w:lvl>
  </w:abstractNum>
  <w:num w:numId="1">
    <w:abstractNumId w:val="27"/>
  </w:num>
  <w:num w:numId="2">
    <w:abstractNumId w:val="32"/>
  </w:num>
  <w:num w:numId="3">
    <w:abstractNumId w:val="33"/>
  </w:num>
  <w:num w:numId="4">
    <w:abstractNumId w:val="20"/>
  </w:num>
  <w:num w:numId="5">
    <w:abstractNumId w:val="35"/>
  </w:num>
  <w:num w:numId="6">
    <w:abstractNumId w:val="25"/>
  </w:num>
  <w:num w:numId="7">
    <w:abstractNumId w:val="9"/>
  </w:num>
  <w:num w:numId="8">
    <w:abstractNumId w:val="19"/>
  </w:num>
  <w:num w:numId="9">
    <w:abstractNumId w:val="15"/>
  </w:num>
  <w:num w:numId="10">
    <w:abstractNumId w:val="23"/>
  </w:num>
  <w:num w:numId="11">
    <w:abstractNumId w:val="17"/>
  </w:num>
  <w:num w:numId="12">
    <w:abstractNumId w:val="24"/>
  </w:num>
  <w:num w:numId="13">
    <w:abstractNumId w:val="7"/>
  </w:num>
  <w:num w:numId="14">
    <w:abstractNumId w:val="31"/>
  </w:num>
  <w:num w:numId="15">
    <w:abstractNumId w:val="26"/>
  </w:num>
  <w:num w:numId="16">
    <w:abstractNumId w:val="4"/>
  </w:num>
  <w:num w:numId="17">
    <w:abstractNumId w:val="28"/>
  </w:num>
  <w:num w:numId="18">
    <w:abstractNumId w:val="18"/>
  </w:num>
  <w:num w:numId="19">
    <w:abstractNumId w:val="34"/>
  </w:num>
  <w:num w:numId="20">
    <w:abstractNumId w:val="1"/>
  </w:num>
  <w:num w:numId="21">
    <w:abstractNumId w:val="12"/>
  </w:num>
  <w:num w:numId="22">
    <w:abstractNumId w:val="11"/>
  </w:num>
  <w:num w:numId="23">
    <w:abstractNumId w:val="21"/>
  </w:num>
  <w:num w:numId="24">
    <w:abstractNumId w:val="29"/>
  </w:num>
  <w:num w:numId="25">
    <w:abstractNumId w:val="8"/>
  </w:num>
  <w:num w:numId="26">
    <w:abstractNumId w:val="36"/>
  </w:num>
  <w:num w:numId="27">
    <w:abstractNumId w:val="14"/>
  </w:num>
  <w:num w:numId="28">
    <w:abstractNumId w:val="3"/>
  </w:num>
  <w:num w:numId="29">
    <w:abstractNumId w:val="13"/>
  </w:num>
  <w:num w:numId="30">
    <w:abstractNumId w:val="2"/>
  </w:num>
  <w:num w:numId="31">
    <w:abstractNumId w:val="5"/>
  </w:num>
  <w:num w:numId="32">
    <w:abstractNumId w:val="22"/>
  </w:num>
  <w:num w:numId="33">
    <w:abstractNumId w:val="10"/>
  </w:num>
  <w:num w:numId="34">
    <w:abstractNumId w:val="6"/>
  </w:num>
  <w:num w:numId="35">
    <w:abstractNumId w:val="16"/>
  </w:num>
  <w:num w:numId="36">
    <w:abstractNumId w:val="30"/>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hemica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fpr25ephrzx91es0zppp2xuwzavw2dpeept&quot;&gt;financing_equitylens&lt;record-ids&gt;&lt;item&gt;3&lt;/item&gt;&lt;item&gt;6&lt;/item&gt;&lt;item&gt;8&lt;/item&gt;&lt;item&gt;13&lt;/item&gt;&lt;item&gt;26&lt;/item&gt;&lt;item&gt;28&lt;/item&gt;&lt;item&gt;29&lt;/item&gt;&lt;item&gt;30&lt;/item&gt;&lt;item&gt;31&lt;/item&gt;&lt;item&gt;33&lt;/item&gt;&lt;item&gt;34&lt;/item&gt;&lt;item&gt;35&lt;/item&gt;&lt;item&gt;36&lt;/item&gt;&lt;item&gt;44&lt;/item&gt;&lt;item&gt;58&lt;/item&gt;&lt;item&gt;61&lt;/item&gt;&lt;item&gt;64&lt;/item&gt;&lt;item&gt;70&lt;/item&gt;&lt;item&gt;80&lt;/item&gt;&lt;item&gt;90&lt;/item&gt;&lt;item&gt;94&lt;/item&gt;&lt;item&gt;98&lt;/item&gt;&lt;item&gt;101&lt;/item&gt;&lt;/record-ids&gt;&lt;/item&gt;&lt;/Libraries&gt;"/>
  </w:docVars>
  <w:rsids>
    <w:rsidRoot w:val="00F755BB"/>
    <w:rsid w:val="0000000B"/>
    <w:rsid w:val="000000EE"/>
    <w:rsid w:val="0000063A"/>
    <w:rsid w:val="00000956"/>
    <w:rsid w:val="00000A77"/>
    <w:rsid w:val="00001217"/>
    <w:rsid w:val="00001229"/>
    <w:rsid w:val="0000195F"/>
    <w:rsid w:val="00001E00"/>
    <w:rsid w:val="000039C8"/>
    <w:rsid w:val="000040AE"/>
    <w:rsid w:val="00005164"/>
    <w:rsid w:val="0000583D"/>
    <w:rsid w:val="00005C8B"/>
    <w:rsid w:val="000065BA"/>
    <w:rsid w:val="000069ED"/>
    <w:rsid w:val="00006F6B"/>
    <w:rsid w:val="000078A4"/>
    <w:rsid w:val="00007EA9"/>
    <w:rsid w:val="0001064B"/>
    <w:rsid w:val="000111EE"/>
    <w:rsid w:val="00014987"/>
    <w:rsid w:val="00014ACB"/>
    <w:rsid w:val="000155BA"/>
    <w:rsid w:val="00015B0B"/>
    <w:rsid w:val="000160B1"/>
    <w:rsid w:val="00016655"/>
    <w:rsid w:val="00017461"/>
    <w:rsid w:val="00017814"/>
    <w:rsid w:val="00020D52"/>
    <w:rsid w:val="00020EDC"/>
    <w:rsid w:val="0002121F"/>
    <w:rsid w:val="00021A4D"/>
    <w:rsid w:val="00021F72"/>
    <w:rsid w:val="000246A8"/>
    <w:rsid w:val="00024ECB"/>
    <w:rsid w:val="00025A21"/>
    <w:rsid w:val="00025CBA"/>
    <w:rsid w:val="000275EB"/>
    <w:rsid w:val="00027978"/>
    <w:rsid w:val="00030595"/>
    <w:rsid w:val="00030F45"/>
    <w:rsid w:val="0003208D"/>
    <w:rsid w:val="000323C4"/>
    <w:rsid w:val="00032400"/>
    <w:rsid w:val="000324B8"/>
    <w:rsid w:val="0003256F"/>
    <w:rsid w:val="00032894"/>
    <w:rsid w:val="000332D5"/>
    <w:rsid w:val="00033D35"/>
    <w:rsid w:val="00034679"/>
    <w:rsid w:val="000348E1"/>
    <w:rsid w:val="000351E5"/>
    <w:rsid w:val="00035B31"/>
    <w:rsid w:val="00035CC8"/>
    <w:rsid w:val="00037E36"/>
    <w:rsid w:val="00037E80"/>
    <w:rsid w:val="00041AC9"/>
    <w:rsid w:val="00041D49"/>
    <w:rsid w:val="000426AD"/>
    <w:rsid w:val="00042EFD"/>
    <w:rsid w:val="00043542"/>
    <w:rsid w:val="00043704"/>
    <w:rsid w:val="00043836"/>
    <w:rsid w:val="00043A4C"/>
    <w:rsid w:val="000442B9"/>
    <w:rsid w:val="0004444A"/>
    <w:rsid w:val="00045C6A"/>
    <w:rsid w:val="00046283"/>
    <w:rsid w:val="00046FF1"/>
    <w:rsid w:val="000470ED"/>
    <w:rsid w:val="00047248"/>
    <w:rsid w:val="00047A26"/>
    <w:rsid w:val="00047E50"/>
    <w:rsid w:val="00051C58"/>
    <w:rsid w:val="00052016"/>
    <w:rsid w:val="00052FD4"/>
    <w:rsid w:val="000535D8"/>
    <w:rsid w:val="00053D84"/>
    <w:rsid w:val="000546F3"/>
    <w:rsid w:val="00054EDD"/>
    <w:rsid w:val="00055F5F"/>
    <w:rsid w:val="00056191"/>
    <w:rsid w:val="00056592"/>
    <w:rsid w:val="000568CB"/>
    <w:rsid w:val="00057719"/>
    <w:rsid w:val="00060387"/>
    <w:rsid w:val="00060546"/>
    <w:rsid w:val="0006116D"/>
    <w:rsid w:val="00062985"/>
    <w:rsid w:val="00062999"/>
    <w:rsid w:val="00062AAE"/>
    <w:rsid w:val="00062C0D"/>
    <w:rsid w:val="00063AE5"/>
    <w:rsid w:val="0006469E"/>
    <w:rsid w:val="00064719"/>
    <w:rsid w:val="000650B2"/>
    <w:rsid w:val="00070343"/>
    <w:rsid w:val="00070E54"/>
    <w:rsid w:val="00070EA5"/>
    <w:rsid w:val="0007145E"/>
    <w:rsid w:val="00072916"/>
    <w:rsid w:val="00072DF5"/>
    <w:rsid w:val="00072F84"/>
    <w:rsid w:val="0007599C"/>
    <w:rsid w:val="00075BD6"/>
    <w:rsid w:val="0007678C"/>
    <w:rsid w:val="00077A4E"/>
    <w:rsid w:val="000804FF"/>
    <w:rsid w:val="00080557"/>
    <w:rsid w:val="00080813"/>
    <w:rsid w:val="00081509"/>
    <w:rsid w:val="00081AA9"/>
    <w:rsid w:val="000838FD"/>
    <w:rsid w:val="00083932"/>
    <w:rsid w:val="00083B5A"/>
    <w:rsid w:val="00084017"/>
    <w:rsid w:val="00084874"/>
    <w:rsid w:val="00085925"/>
    <w:rsid w:val="00086596"/>
    <w:rsid w:val="00087424"/>
    <w:rsid w:val="00087B70"/>
    <w:rsid w:val="00087CD1"/>
    <w:rsid w:val="000919C2"/>
    <w:rsid w:val="0009367C"/>
    <w:rsid w:val="000937F7"/>
    <w:rsid w:val="0009409E"/>
    <w:rsid w:val="00094538"/>
    <w:rsid w:val="00094ED3"/>
    <w:rsid w:val="0009511D"/>
    <w:rsid w:val="00095C09"/>
    <w:rsid w:val="00095DF7"/>
    <w:rsid w:val="0009641E"/>
    <w:rsid w:val="00096DD4"/>
    <w:rsid w:val="00097917"/>
    <w:rsid w:val="000A2D0C"/>
    <w:rsid w:val="000A3093"/>
    <w:rsid w:val="000A3BE3"/>
    <w:rsid w:val="000A42AF"/>
    <w:rsid w:val="000A4FBF"/>
    <w:rsid w:val="000A5D7D"/>
    <w:rsid w:val="000A5FF0"/>
    <w:rsid w:val="000A633B"/>
    <w:rsid w:val="000A74A7"/>
    <w:rsid w:val="000A78CD"/>
    <w:rsid w:val="000B0206"/>
    <w:rsid w:val="000B0869"/>
    <w:rsid w:val="000B0FB7"/>
    <w:rsid w:val="000B1154"/>
    <w:rsid w:val="000B210C"/>
    <w:rsid w:val="000B2460"/>
    <w:rsid w:val="000B3EE3"/>
    <w:rsid w:val="000B4549"/>
    <w:rsid w:val="000B4AAE"/>
    <w:rsid w:val="000B6105"/>
    <w:rsid w:val="000B6127"/>
    <w:rsid w:val="000C01D3"/>
    <w:rsid w:val="000C0461"/>
    <w:rsid w:val="000C0B23"/>
    <w:rsid w:val="000C0C24"/>
    <w:rsid w:val="000C1AAE"/>
    <w:rsid w:val="000C1D95"/>
    <w:rsid w:val="000C1F5A"/>
    <w:rsid w:val="000C411C"/>
    <w:rsid w:val="000C4E9F"/>
    <w:rsid w:val="000C50F1"/>
    <w:rsid w:val="000C5C08"/>
    <w:rsid w:val="000C6398"/>
    <w:rsid w:val="000C7259"/>
    <w:rsid w:val="000C7427"/>
    <w:rsid w:val="000D0F16"/>
    <w:rsid w:val="000D1313"/>
    <w:rsid w:val="000D1A38"/>
    <w:rsid w:val="000D1D6F"/>
    <w:rsid w:val="000D1EA6"/>
    <w:rsid w:val="000D21FC"/>
    <w:rsid w:val="000D2558"/>
    <w:rsid w:val="000D3012"/>
    <w:rsid w:val="000D3310"/>
    <w:rsid w:val="000D3E05"/>
    <w:rsid w:val="000D567D"/>
    <w:rsid w:val="000D6A20"/>
    <w:rsid w:val="000E0742"/>
    <w:rsid w:val="000E0B85"/>
    <w:rsid w:val="000E2D99"/>
    <w:rsid w:val="000E35FA"/>
    <w:rsid w:val="000E404D"/>
    <w:rsid w:val="000E5EF7"/>
    <w:rsid w:val="000E62A1"/>
    <w:rsid w:val="000E6D4C"/>
    <w:rsid w:val="000E7D28"/>
    <w:rsid w:val="000E7DE1"/>
    <w:rsid w:val="000F155E"/>
    <w:rsid w:val="000F162C"/>
    <w:rsid w:val="000F16D3"/>
    <w:rsid w:val="000F4364"/>
    <w:rsid w:val="000F51A3"/>
    <w:rsid w:val="000F56F0"/>
    <w:rsid w:val="000F65D0"/>
    <w:rsid w:val="000F6CB8"/>
    <w:rsid w:val="000F75F9"/>
    <w:rsid w:val="000F78FA"/>
    <w:rsid w:val="000F7AF8"/>
    <w:rsid w:val="001000DA"/>
    <w:rsid w:val="001019F0"/>
    <w:rsid w:val="00101AA1"/>
    <w:rsid w:val="00101AEF"/>
    <w:rsid w:val="00101C9A"/>
    <w:rsid w:val="001023F9"/>
    <w:rsid w:val="00102637"/>
    <w:rsid w:val="00103600"/>
    <w:rsid w:val="0010383F"/>
    <w:rsid w:val="00103F1D"/>
    <w:rsid w:val="00104DFD"/>
    <w:rsid w:val="001050A2"/>
    <w:rsid w:val="001054B7"/>
    <w:rsid w:val="00106AC6"/>
    <w:rsid w:val="001107B1"/>
    <w:rsid w:val="00110BA6"/>
    <w:rsid w:val="00110E01"/>
    <w:rsid w:val="0011102A"/>
    <w:rsid w:val="00112B81"/>
    <w:rsid w:val="00112E82"/>
    <w:rsid w:val="0011309B"/>
    <w:rsid w:val="001135C7"/>
    <w:rsid w:val="00113AEC"/>
    <w:rsid w:val="00114E4F"/>
    <w:rsid w:val="0011605F"/>
    <w:rsid w:val="00116AD0"/>
    <w:rsid w:val="00116BC3"/>
    <w:rsid w:val="0011764F"/>
    <w:rsid w:val="00120B60"/>
    <w:rsid w:val="00121D86"/>
    <w:rsid w:val="001224C5"/>
    <w:rsid w:val="001235CC"/>
    <w:rsid w:val="00123A9D"/>
    <w:rsid w:val="00123BEA"/>
    <w:rsid w:val="00123DE1"/>
    <w:rsid w:val="00125009"/>
    <w:rsid w:val="00125CE4"/>
    <w:rsid w:val="001273E1"/>
    <w:rsid w:val="001300BB"/>
    <w:rsid w:val="00130765"/>
    <w:rsid w:val="001307DB"/>
    <w:rsid w:val="00130C6D"/>
    <w:rsid w:val="001316D0"/>
    <w:rsid w:val="00132C32"/>
    <w:rsid w:val="001363CD"/>
    <w:rsid w:val="00136473"/>
    <w:rsid w:val="001369B7"/>
    <w:rsid w:val="00136F60"/>
    <w:rsid w:val="00137FB3"/>
    <w:rsid w:val="00140537"/>
    <w:rsid w:val="001405E8"/>
    <w:rsid w:val="00140A2E"/>
    <w:rsid w:val="0014211F"/>
    <w:rsid w:val="0014298E"/>
    <w:rsid w:val="00142F32"/>
    <w:rsid w:val="001434E7"/>
    <w:rsid w:val="0014374A"/>
    <w:rsid w:val="00143B9A"/>
    <w:rsid w:val="00144227"/>
    <w:rsid w:val="00144754"/>
    <w:rsid w:val="0014512F"/>
    <w:rsid w:val="00145A92"/>
    <w:rsid w:val="00145B01"/>
    <w:rsid w:val="001462A7"/>
    <w:rsid w:val="00146455"/>
    <w:rsid w:val="00146B5D"/>
    <w:rsid w:val="00147FBC"/>
    <w:rsid w:val="00150E55"/>
    <w:rsid w:val="00151283"/>
    <w:rsid w:val="001520A9"/>
    <w:rsid w:val="001522F1"/>
    <w:rsid w:val="00152C1D"/>
    <w:rsid w:val="00153765"/>
    <w:rsid w:val="00153773"/>
    <w:rsid w:val="00153CB3"/>
    <w:rsid w:val="0015428F"/>
    <w:rsid w:val="00154368"/>
    <w:rsid w:val="00154F19"/>
    <w:rsid w:val="00156F36"/>
    <w:rsid w:val="00157463"/>
    <w:rsid w:val="0015793D"/>
    <w:rsid w:val="00157F20"/>
    <w:rsid w:val="001604E9"/>
    <w:rsid w:val="001619AE"/>
    <w:rsid w:val="00161DD4"/>
    <w:rsid w:val="00163559"/>
    <w:rsid w:val="00163C6C"/>
    <w:rsid w:val="00164145"/>
    <w:rsid w:val="00165AE3"/>
    <w:rsid w:val="001660C6"/>
    <w:rsid w:val="001662A0"/>
    <w:rsid w:val="00166C24"/>
    <w:rsid w:val="001673D2"/>
    <w:rsid w:val="00167F6C"/>
    <w:rsid w:val="00170086"/>
    <w:rsid w:val="0017042E"/>
    <w:rsid w:val="00170861"/>
    <w:rsid w:val="00170960"/>
    <w:rsid w:val="00170B86"/>
    <w:rsid w:val="00170F20"/>
    <w:rsid w:val="0017196F"/>
    <w:rsid w:val="00174F49"/>
    <w:rsid w:val="001754AF"/>
    <w:rsid w:val="0017558A"/>
    <w:rsid w:val="00176EE7"/>
    <w:rsid w:val="00177413"/>
    <w:rsid w:val="00177977"/>
    <w:rsid w:val="00177E49"/>
    <w:rsid w:val="00177FA0"/>
    <w:rsid w:val="001803E6"/>
    <w:rsid w:val="001813C6"/>
    <w:rsid w:val="00181482"/>
    <w:rsid w:val="001826D5"/>
    <w:rsid w:val="001827C3"/>
    <w:rsid w:val="001828AD"/>
    <w:rsid w:val="00182FF7"/>
    <w:rsid w:val="00183543"/>
    <w:rsid w:val="001839D6"/>
    <w:rsid w:val="00184490"/>
    <w:rsid w:val="0018616B"/>
    <w:rsid w:val="00186577"/>
    <w:rsid w:val="001869A1"/>
    <w:rsid w:val="00186A15"/>
    <w:rsid w:val="00187DBA"/>
    <w:rsid w:val="00190A4F"/>
    <w:rsid w:val="00190F75"/>
    <w:rsid w:val="0019113D"/>
    <w:rsid w:val="0019155C"/>
    <w:rsid w:val="00192314"/>
    <w:rsid w:val="001926DC"/>
    <w:rsid w:val="00193E3F"/>
    <w:rsid w:val="001950FB"/>
    <w:rsid w:val="00196300"/>
    <w:rsid w:val="0019676C"/>
    <w:rsid w:val="001A08EC"/>
    <w:rsid w:val="001A11E6"/>
    <w:rsid w:val="001A13D1"/>
    <w:rsid w:val="001A5176"/>
    <w:rsid w:val="001A5B78"/>
    <w:rsid w:val="001A6458"/>
    <w:rsid w:val="001A714C"/>
    <w:rsid w:val="001A7235"/>
    <w:rsid w:val="001B1E01"/>
    <w:rsid w:val="001B4D39"/>
    <w:rsid w:val="001B5360"/>
    <w:rsid w:val="001B5E5C"/>
    <w:rsid w:val="001B6342"/>
    <w:rsid w:val="001B6882"/>
    <w:rsid w:val="001B6E1B"/>
    <w:rsid w:val="001B7414"/>
    <w:rsid w:val="001B75D9"/>
    <w:rsid w:val="001B780D"/>
    <w:rsid w:val="001B7C27"/>
    <w:rsid w:val="001C05A2"/>
    <w:rsid w:val="001C05E6"/>
    <w:rsid w:val="001C0702"/>
    <w:rsid w:val="001C2B17"/>
    <w:rsid w:val="001C3A71"/>
    <w:rsid w:val="001C4A16"/>
    <w:rsid w:val="001D0D5D"/>
    <w:rsid w:val="001D1127"/>
    <w:rsid w:val="001D332F"/>
    <w:rsid w:val="001D3438"/>
    <w:rsid w:val="001D3DE7"/>
    <w:rsid w:val="001D3FEB"/>
    <w:rsid w:val="001D5324"/>
    <w:rsid w:val="001D572A"/>
    <w:rsid w:val="001D5994"/>
    <w:rsid w:val="001D6933"/>
    <w:rsid w:val="001E032B"/>
    <w:rsid w:val="001E07F1"/>
    <w:rsid w:val="001E2016"/>
    <w:rsid w:val="001E2192"/>
    <w:rsid w:val="001E2583"/>
    <w:rsid w:val="001E4505"/>
    <w:rsid w:val="001E57A4"/>
    <w:rsid w:val="001E59E4"/>
    <w:rsid w:val="001E726D"/>
    <w:rsid w:val="001E7CA3"/>
    <w:rsid w:val="001F07EA"/>
    <w:rsid w:val="001F16DC"/>
    <w:rsid w:val="001F21AB"/>
    <w:rsid w:val="001F26B0"/>
    <w:rsid w:val="001F33AE"/>
    <w:rsid w:val="001F349A"/>
    <w:rsid w:val="001F3A03"/>
    <w:rsid w:val="001F3F3F"/>
    <w:rsid w:val="001F4294"/>
    <w:rsid w:val="001F57E2"/>
    <w:rsid w:val="001F6EC9"/>
    <w:rsid w:val="001F707F"/>
    <w:rsid w:val="001F7757"/>
    <w:rsid w:val="001F7D07"/>
    <w:rsid w:val="002014AD"/>
    <w:rsid w:val="002017A4"/>
    <w:rsid w:val="00201B5A"/>
    <w:rsid w:val="00203C56"/>
    <w:rsid w:val="0020452C"/>
    <w:rsid w:val="0020460E"/>
    <w:rsid w:val="0020590F"/>
    <w:rsid w:val="00205E2E"/>
    <w:rsid w:val="002062E7"/>
    <w:rsid w:val="0020664D"/>
    <w:rsid w:val="002076F3"/>
    <w:rsid w:val="00207749"/>
    <w:rsid w:val="00207B8A"/>
    <w:rsid w:val="00207DB2"/>
    <w:rsid w:val="002107D9"/>
    <w:rsid w:val="002108BD"/>
    <w:rsid w:val="00210C12"/>
    <w:rsid w:val="00210F2D"/>
    <w:rsid w:val="00211C7B"/>
    <w:rsid w:val="00213D92"/>
    <w:rsid w:val="002142C7"/>
    <w:rsid w:val="00214FD8"/>
    <w:rsid w:val="00217454"/>
    <w:rsid w:val="00221224"/>
    <w:rsid w:val="002212D1"/>
    <w:rsid w:val="00221A9B"/>
    <w:rsid w:val="00222C9F"/>
    <w:rsid w:val="00222DE7"/>
    <w:rsid w:val="00224AB4"/>
    <w:rsid w:val="00224AED"/>
    <w:rsid w:val="00225098"/>
    <w:rsid w:val="00225D09"/>
    <w:rsid w:val="00227D3E"/>
    <w:rsid w:val="00230038"/>
    <w:rsid w:val="00230B11"/>
    <w:rsid w:val="002316FC"/>
    <w:rsid w:val="00231748"/>
    <w:rsid w:val="00234221"/>
    <w:rsid w:val="00235122"/>
    <w:rsid w:val="00235A50"/>
    <w:rsid w:val="00235C2C"/>
    <w:rsid w:val="002360A9"/>
    <w:rsid w:val="0023649D"/>
    <w:rsid w:val="002368C7"/>
    <w:rsid w:val="00236B99"/>
    <w:rsid w:val="00237F4F"/>
    <w:rsid w:val="002407BD"/>
    <w:rsid w:val="00240937"/>
    <w:rsid w:val="00240B9B"/>
    <w:rsid w:val="0024122D"/>
    <w:rsid w:val="00241325"/>
    <w:rsid w:val="00242456"/>
    <w:rsid w:val="0024276D"/>
    <w:rsid w:val="0024444E"/>
    <w:rsid w:val="00245B6D"/>
    <w:rsid w:val="00246303"/>
    <w:rsid w:val="002468E1"/>
    <w:rsid w:val="00246ACA"/>
    <w:rsid w:val="00247B28"/>
    <w:rsid w:val="00250E6C"/>
    <w:rsid w:val="0025143C"/>
    <w:rsid w:val="002517F0"/>
    <w:rsid w:val="00251F45"/>
    <w:rsid w:val="00252D71"/>
    <w:rsid w:val="00253C4E"/>
    <w:rsid w:val="002545DE"/>
    <w:rsid w:val="002553A9"/>
    <w:rsid w:val="002568BB"/>
    <w:rsid w:val="002569E7"/>
    <w:rsid w:val="002576D3"/>
    <w:rsid w:val="00260843"/>
    <w:rsid w:val="002610A2"/>
    <w:rsid w:val="00261991"/>
    <w:rsid w:val="00261C2D"/>
    <w:rsid w:val="00262ACB"/>
    <w:rsid w:val="00262F77"/>
    <w:rsid w:val="0026348C"/>
    <w:rsid w:val="00263918"/>
    <w:rsid w:val="00265A61"/>
    <w:rsid w:val="00265E5B"/>
    <w:rsid w:val="00266795"/>
    <w:rsid w:val="00266C33"/>
    <w:rsid w:val="002703A8"/>
    <w:rsid w:val="00270937"/>
    <w:rsid w:val="002709CC"/>
    <w:rsid w:val="00273A3A"/>
    <w:rsid w:val="00274872"/>
    <w:rsid w:val="00274AC5"/>
    <w:rsid w:val="00274F7D"/>
    <w:rsid w:val="00275851"/>
    <w:rsid w:val="00277169"/>
    <w:rsid w:val="0027795C"/>
    <w:rsid w:val="002808D0"/>
    <w:rsid w:val="002817E7"/>
    <w:rsid w:val="00282555"/>
    <w:rsid w:val="00282647"/>
    <w:rsid w:val="00282A17"/>
    <w:rsid w:val="002830F6"/>
    <w:rsid w:val="00283260"/>
    <w:rsid w:val="002834A6"/>
    <w:rsid w:val="002837B7"/>
    <w:rsid w:val="00283A6F"/>
    <w:rsid w:val="00283AE9"/>
    <w:rsid w:val="0028429C"/>
    <w:rsid w:val="002845F1"/>
    <w:rsid w:val="00284F97"/>
    <w:rsid w:val="0028525D"/>
    <w:rsid w:val="00285CFA"/>
    <w:rsid w:val="00287319"/>
    <w:rsid w:val="00287975"/>
    <w:rsid w:val="00290526"/>
    <w:rsid w:val="002919BD"/>
    <w:rsid w:val="00291A61"/>
    <w:rsid w:val="0029291C"/>
    <w:rsid w:val="00292B9D"/>
    <w:rsid w:val="00292DBE"/>
    <w:rsid w:val="002932CB"/>
    <w:rsid w:val="00294B34"/>
    <w:rsid w:val="002951CD"/>
    <w:rsid w:val="002952EE"/>
    <w:rsid w:val="0029596F"/>
    <w:rsid w:val="00295B8A"/>
    <w:rsid w:val="00295BDC"/>
    <w:rsid w:val="00296207"/>
    <w:rsid w:val="00296511"/>
    <w:rsid w:val="00297241"/>
    <w:rsid w:val="002A01B1"/>
    <w:rsid w:val="002A027C"/>
    <w:rsid w:val="002A045D"/>
    <w:rsid w:val="002A04F4"/>
    <w:rsid w:val="002A104A"/>
    <w:rsid w:val="002A11AE"/>
    <w:rsid w:val="002A1870"/>
    <w:rsid w:val="002A1EFC"/>
    <w:rsid w:val="002A2BAA"/>
    <w:rsid w:val="002A2C8C"/>
    <w:rsid w:val="002A34EF"/>
    <w:rsid w:val="002A435E"/>
    <w:rsid w:val="002A5405"/>
    <w:rsid w:val="002A62BF"/>
    <w:rsid w:val="002A65AA"/>
    <w:rsid w:val="002A74D1"/>
    <w:rsid w:val="002A7C8E"/>
    <w:rsid w:val="002B0320"/>
    <w:rsid w:val="002B0833"/>
    <w:rsid w:val="002B0AF5"/>
    <w:rsid w:val="002B0BED"/>
    <w:rsid w:val="002B1B77"/>
    <w:rsid w:val="002B219B"/>
    <w:rsid w:val="002B3735"/>
    <w:rsid w:val="002B383C"/>
    <w:rsid w:val="002B48EF"/>
    <w:rsid w:val="002B515E"/>
    <w:rsid w:val="002B5336"/>
    <w:rsid w:val="002B534E"/>
    <w:rsid w:val="002B5716"/>
    <w:rsid w:val="002B6A52"/>
    <w:rsid w:val="002B7807"/>
    <w:rsid w:val="002B7933"/>
    <w:rsid w:val="002C0ACD"/>
    <w:rsid w:val="002C0D68"/>
    <w:rsid w:val="002C1365"/>
    <w:rsid w:val="002C1E07"/>
    <w:rsid w:val="002C1FF9"/>
    <w:rsid w:val="002C45DB"/>
    <w:rsid w:val="002C5889"/>
    <w:rsid w:val="002C5A93"/>
    <w:rsid w:val="002C6F8A"/>
    <w:rsid w:val="002C7966"/>
    <w:rsid w:val="002C7DB6"/>
    <w:rsid w:val="002D1557"/>
    <w:rsid w:val="002D1CFA"/>
    <w:rsid w:val="002D1D5C"/>
    <w:rsid w:val="002D2EC9"/>
    <w:rsid w:val="002D368C"/>
    <w:rsid w:val="002D3C38"/>
    <w:rsid w:val="002D4342"/>
    <w:rsid w:val="002D6730"/>
    <w:rsid w:val="002D716D"/>
    <w:rsid w:val="002E0183"/>
    <w:rsid w:val="002E02EE"/>
    <w:rsid w:val="002E04CC"/>
    <w:rsid w:val="002E11DD"/>
    <w:rsid w:val="002E18FE"/>
    <w:rsid w:val="002E438E"/>
    <w:rsid w:val="002E4761"/>
    <w:rsid w:val="002E4B76"/>
    <w:rsid w:val="002E518D"/>
    <w:rsid w:val="002E544F"/>
    <w:rsid w:val="002E549E"/>
    <w:rsid w:val="002E6E0C"/>
    <w:rsid w:val="002E7000"/>
    <w:rsid w:val="002E73A1"/>
    <w:rsid w:val="002F0AC7"/>
    <w:rsid w:val="002F0DD7"/>
    <w:rsid w:val="002F2A87"/>
    <w:rsid w:val="002F3246"/>
    <w:rsid w:val="002F3B3D"/>
    <w:rsid w:val="002F3BF3"/>
    <w:rsid w:val="002F5089"/>
    <w:rsid w:val="002F56DC"/>
    <w:rsid w:val="002F5FBA"/>
    <w:rsid w:val="002F759F"/>
    <w:rsid w:val="00302128"/>
    <w:rsid w:val="003029EE"/>
    <w:rsid w:val="003038B3"/>
    <w:rsid w:val="003040DD"/>
    <w:rsid w:val="00304D71"/>
    <w:rsid w:val="00305F1F"/>
    <w:rsid w:val="00307530"/>
    <w:rsid w:val="0031143D"/>
    <w:rsid w:val="003126B0"/>
    <w:rsid w:val="00313114"/>
    <w:rsid w:val="003148EC"/>
    <w:rsid w:val="003153E2"/>
    <w:rsid w:val="00316016"/>
    <w:rsid w:val="00316138"/>
    <w:rsid w:val="00316269"/>
    <w:rsid w:val="00316812"/>
    <w:rsid w:val="0031686F"/>
    <w:rsid w:val="00317EDE"/>
    <w:rsid w:val="00317F6F"/>
    <w:rsid w:val="00320DB7"/>
    <w:rsid w:val="0032121A"/>
    <w:rsid w:val="00321284"/>
    <w:rsid w:val="003216F7"/>
    <w:rsid w:val="00321DC3"/>
    <w:rsid w:val="003227DD"/>
    <w:rsid w:val="003236DF"/>
    <w:rsid w:val="00323C51"/>
    <w:rsid w:val="003251B9"/>
    <w:rsid w:val="003257BA"/>
    <w:rsid w:val="00326FC7"/>
    <w:rsid w:val="003279DA"/>
    <w:rsid w:val="003309D7"/>
    <w:rsid w:val="003314B9"/>
    <w:rsid w:val="00331D0E"/>
    <w:rsid w:val="00331F69"/>
    <w:rsid w:val="00332FA9"/>
    <w:rsid w:val="0033373F"/>
    <w:rsid w:val="00333CE8"/>
    <w:rsid w:val="0033406C"/>
    <w:rsid w:val="00335370"/>
    <w:rsid w:val="0033618C"/>
    <w:rsid w:val="003365FF"/>
    <w:rsid w:val="00337B3D"/>
    <w:rsid w:val="00337D99"/>
    <w:rsid w:val="00340B4D"/>
    <w:rsid w:val="00340FDB"/>
    <w:rsid w:val="00342D55"/>
    <w:rsid w:val="0034315F"/>
    <w:rsid w:val="00343297"/>
    <w:rsid w:val="003447A5"/>
    <w:rsid w:val="003451E9"/>
    <w:rsid w:val="00346F30"/>
    <w:rsid w:val="00347B52"/>
    <w:rsid w:val="00347EAE"/>
    <w:rsid w:val="00350866"/>
    <w:rsid w:val="00350CE1"/>
    <w:rsid w:val="003518EC"/>
    <w:rsid w:val="00353F42"/>
    <w:rsid w:val="00353F5D"/>
    <w:rsid w:val="00354AC9"/>
    <w:rsid w:val="00355049"/>
    <w:rsid w:val="0035546A"/>
    <w:rsid w:val="00355B3C"/>
    <w:rsid w:val="0036102E"/>
    <w:rsid w:val="0036174E"/>
    <w:rsid w:val="00362BE1"/>
    <w:rsid w:val="00363F08"/>
    <w:rsid w:val="00364A01"/>
    <w:rsid w:val="00364F93"/>
    <w:rsid w:val="00367219"/>
    <w:rsid w:val="00370CD6"/>
    <w:rsid w:val="00371736"/>
    <w:rsid w:val="00371903"/>
    <w:rsid w:val="003723B0"/>
    <w:rsid w:val="00374071"/>
    <w:rsid w:val="0037426C"/>
    <w:rsid w:val="003753EF"/>
    <w:rsid w:val="00377656"/>
    <w:rsid w:val="003801FD"/>
    <w:rsid w:val="0038027B"/>
    <w:rsid w:val="0038174C"/>
    <w:rsid w:val="00381CAC"/>
    <w:rsid w:val="00381D8C"/>
    <w:rsid w:val="00383012"/>
    <w:rsid w:val="003848AD"/>
    <w:rsid w:val="00384D66"/>
    <w:rsid w:val="003857AE"/>
    <w:rsid w:val="003876DF"/>
    <w:rsid w:val="003903CA"/>
    <w:rsid w:val="003904FE"/>
    <w:rsid w:val="003907F0"/>
    <w:rsid w:val="00390BCE"/>
    <w:rsid w:val="00391930"/>
    <w:rsid w:val="00391E35"/>
    <w:rsid w:val="003920E8"/>
    <w:rsid w:val="00392FBF"/>
    <w:rsid w:val="003934DA"/>
    <w:rsid w:val="0039449F"/>
    <w:rsid w:val="0039633B"/>
    <w:rsid w:val="003A027C"/>
    <w:rsid w:val="003A034F"/>
    <w:rsid w:val="003A040F"/>
    <w:rsid w:val="003A16A0"/>
    <w:rsid w:val="003A2029"/>
    <w:rsid w:val="003A2647"/>
    <w:rsid w:val="003A2D09"/>
    <w:rsid w:val="003A433B"/>
    <w:rsid w:val="003A473E"/>
    <w:rsid w:val="003A4CDF"/>
    <w:rsid w:val="003A52FA"/>
    <w:rsid w:val="003A5484"/>
    <w:rsid w:val="003A5853"/>
    <w:rsid w:val="003A61C7"/>
    <w:rsid w:val="003A6D98"/>
    <w:rsid w:val="003A744E"/>
    <w:rsid w:val="003A763E"/>
    <w:rsid w:val="003B0155"/>
    <w:rsid w:val="003B17A6"/>
    <w:rsid w:val="003B1D5A"/>
    <w:rsid w:val="003B1FDE"/>
    <w:rsid w:val="003B2267"/>
    <w:rsid w:val="003B303E"/>
    <w:rsid w:val="003B6020"/>
    <w:rsid w:val="003B6385"/>
    <w:rsid w:val="003B777C"/>
    <w:rsid w:val="003B782D"/>
    <w:rsid w:val="003C1E85"/>
    <w:rsid w:val="003C1FE4"/>
    <w:rsid w:val="003C3217"/>
    <w:rsid w:val="003C39CD"/>
    <w:rsid w:val="003C4C18"/>
    <w:rsid w:val="003C6742"/>
    <w:rsid w:val="003C7332"/>
    <w:rsid w:val="003D136E"/>
    <w:rsid w:val="003D14E5"/>
    <w:rsid w:val="003D1577"/>
    <w:rsid w:val="003D1CC7"/>
    <w:rsid w:val="003D2798"/>
    <w:rsid w:val="003D3080"/>
    <w:rsid w:val="003D390D"/>
    <w:rsid w:val="003D3FAB"/>
    <w:rsid w:val="003D4A7F"/>
    <w:rsid w:val="003D574A"/>
    <w:rsid w:val="003D6AE0"/>
    <w:rsid w:val="003D6EB8"/>
    <w:rsid w:val="003D70C4"/>
    <w:rsid w:val="003E068A"/>
    <w:rsid w:val="003E17FA"/>
    <w:rsid w:val="003E1BE1"/>
    <w:rsid w:val="003E2196"/>
    <w:rsid w:val="003E3544"/>
    <w:rsid w:val="003E3CC1"/>
    <w:rsid w:val="003E3CF8"/>
    <w:rsid w:val="003E3E71"/>
    <w:rsid w:val="003E3F1E"/>
    <w:rsid w:val="003E5A06"/>
    <w:rsid w:val="003E5A5C"/>
    <w:rsid w:val="003E60B3"/>
    <w:rsid w:val="003E796A"/>
    <w:rsid w:val="003F04F7"/>
    <w:rsid w:val="003F0BA1"/>
    <w:rsid w:val="003F2281"/>
    <w:rsid w:val="003F2BFE"/>
    <w:rsid w:val="003F3366"/>
    <w:rsid w:val="003F3753"/>
    <w:rsid w:val="003F4C10"/>
    <w:rsid w:val="003F4F2C"/>
    <w:rsid w:val="003F6C54"/>
    <w:rsid w:val="003F76EC"/>
    <w:rsid w:val="003F789D"/>
    <w:rsid w:val="00400D1C"/>
    <w:rsid w:val="0040108A"/>
    <w:rsid w:val="004012E4"/>
    <w:rsid w:val="00401618"/>
    <w:rsid w:val="0040166D"/>
    <w:rsid w:val="00402B03"/>
    <w:rsid w:val="00403E86"/>
    <w:rsid w:val="004064F2"/>
    <w:rsid w:val="00406630"/>
    <w:rsid w:val="00406ABA"/>
    <w:rsid w:val="00406B44"/>
    <w:rsid w:val="00406C54"/>
    <w:rsid w:val="004113DB"/>
    <w:rsid w:val="00411F4A"/>
    <w:rsid w:val="004121C4"/>
    <w:rsid w:val="00413181"/>
    <w:rsid w:val="00414147"/>
    <w:rsid w:val="0041734E"/>
    <w:rsid w:val="00417442"/>
    <w:rsid w:val="004176FF"/>
    <w:rsid w:val="00417A98"/>
    <w:rsid w:val="00420415"/>
    <w:rsid w:val="004221D2"/>
    <w:rsid w:val="00422EBC"/>
    <w:rsid w:val="004232D6"/>
    <w:rsid w:val="004234A5"/>
    <w:rsid w:val="004253B0"/>
    <w:rsid w:val="004255D5"/>
    <w:rsid w:val="004257A8"/>
    <w:rsid w:val="00425902"/>
    <w:rsid w:val="004267B9"/>
    <w:rsid w:val="00426FE7"/>
    <w:rsid w:val="00430F78"/>
    <w:rsid w:val="0043148E"/>
    <w:rsid w:val="00431580"/>
    <w:rsid w:val="00431F5C"/>
    <w:rsid w:val="004327D6"/>
    <w:rsid w:val="004329FA"/>
    <w:rsid w:val="00432DAB"/>
    <w:rsid w:val="004355EA"/>
    <w:rsid w:val="00435848"/>
    <w:rsid w:val="00437C21"/>
    <w:rsid w:val="00437FD5"/>
    <w:rsid w:val="0044030F"/>
    <w:rsid w:val="00441FF6"/>
    <w:rsid w:val="004424BE"/>
    <w:rsid w:val="004428A9"/>
    <w:rsid w:val="004435CB"/>
    <w:rsid w:val="004436F9"/>
    <w:rsid w:val="004436FF"/>
    <w:rsid w:val="00443A6A"/>
    <w:rsid w:val="0044441A"/>
    <w:rsid w:val="00445040"/>
    <w:rsid w:val="004451F7"/>
    <w:rsid w:val="0044532C"/>
    <w:rsid w:val="00445D71"/>
    <w:rsid w:val="00446F21"/>
    <w:rsid w:val="00447833"/>
    <w:rsid w:val="00450357"/>
    <w:rsid w:val="0045107D"/>
    <w:rsid w:val="00453412"/>
    <w:rsid w:val="0045373A"/>
    <w:rsid w:val="0045477C"/>
    <w:rsid w:val="00455549"/>
    <w:rsid w:val="00457C7F"/>
    <w:rsid w:val="00460710"/>
    <w:rsid w:val="00461000"/>
    <w:rsid w:val="00461E4E"/>
    <w:rsid w:val="004629AD"/>
    <w:rsid w:val="0046342B"/>
    <w:rsid w:val="0046351B"/>
    <w:rsid w:val="00463FD5"/>
    <w:rsid w:val="00464CC6"/>
    <w:rsid w:val="00465388"/>
    <w:rsid w:val="00466172"/>
    <w:rsid w:val="00466570"/>
    <w:rsid w:val="004665BD"/>
    <w:rsid w:val="00466C59"/>
    <w:rsid w:val="004673A6"/>
    <w:rsid w:val="0047145E"/>
    <w:rsid w:val="004717F7"/>
    <w:rsid w:val="00471831"/>
    <w:rsid w:val="00471C4D"/>
    <w:rsid w:val="00471E5C"/>
    <w:rsid w:val="00472374"/>
    <w:rsid w:val="004729AB"/>
    <w:rsid w:val="00472AB7"/>
    <w:rsid w:val="00472D62"/>
    <w:rsid w:val="00473F2C"/>
    <w:rsid w:val="00476637"/>
    <w:rsid w:val="00476644"/>
    <w:rsid w:val="004769AB"/>
    <w:rsid w:val="00476C9B"/>
    <w:rsid w:val="00477ABF"/>
    <w:rsid w:val="00477F1D"/>
    <w:rsid w:val="00477F78"/>
    <w:rsid w:val="004832C0"/>
    <w:rsid w:val="00483753"/>
    <w:rsid w:val="00483C89"/>
    <w:rsid w:val="004846F6"/>
    <w:rsid w:val="004848A9"/>
    <w:rsid w:val="004854BD"/>
    <w:rsid w:val="00485825"/>
    <w:rsid w:val="004861DC"/>
    <w:rsid w:val="0048638F"/>
    <w:rsid w:val="004863EC"/>
    <w:rsid w:val="00491292"/>
    <w:rsid w:val="00491441"/>
    <w:rsid w:val="00491882"/>
    <w:rsid w:val="00491C23"/>
    <w:rsid w:val="00492CC4"/>
    <w:rsid w:val="0049304F"/>
    <w:rsid w:val="00493F68"/>
    <w:rsid w:val="0049404A"/>
    <w:rsid w:val="004950F6"/>
    <w:rsid w:val="00495476"/>
    <w:rsid w:val="004956E9"/>
    <w:rsid w:val="00496141"/>
    <w:rsid w:val="00496EA0"/>
    <w:rsid w:val="00497383"/>
    <w:rsid w:val="00497F89"/>
    <w:rsid w:val="004A04E9"/>
    <w:rsid w:val="004A0DC0"/>
    <w:rsid w:val="004A1119"/>
    <w:rsid w:val="004A1F49"/>
    <w:rsid w:val="004A2E18"/>
    <w:rsid w:val="004A3BE2"/>
    <w:rsid w:val="004A5FA0"/>
    <w:rsid w:val="004A6023"/>
    <w:rsid w:val="004A6A7C"/>
    <w:rsid w:val="004A6B5E"/>
    <w:rsid w:val="004A783D"/>
    <w:rsid w:val="004B0511"/>
    <w:rsid w:val="004B095A"/>
    <w:rsid w:val="004B250E"/>
    <w:rsid w:val="004B4704"/>
    <w:rsid w:val="004B4874"/>
    <w:rsid w:val="004B523C"/>
    <w:rsid w:val="004B64C9"/>
    <w:rsid w:val="004B69B6"/>
    <w:rsid w:val="004B7008"/>
    <w:rsid w:val="004B7294"/>
    <w:rsid w:val="004B7C3D"/>
    <w:rsid w:val="004C08C2"/>
    <w:rsid w:val="004C1DD8"/>
    <w:rsid w:val="004C1ECE"/>
    <w:rsid w:val="004C1FFE"/>
    <w:rsid w:val="004C20A1"/>
    <w:rsid w:val="004C23FF"/>
    <w:rsid w:val="004C33F8"/>
    <w:rsid w:val="004C407E"/>
    <w:rsid w:val="004C40C6"/>
    <w:rsid w:val="004C45DF"/>
    <w:rsid w:val="004C5367"/>
    <w:rsid w:val="004C5ADA"/>
    <w:rsid w:val="004C6349"/>
    <w:rsid w:val="004C69AB"/>
    <w:rsid w:val="004C7C14"/>
    <w:rsid w:val="004D04C6"/>
    <w:rsid w:val="004D06B2"/>
    <w:rsid w:val="004D4970"/>
    <w:rsid w:val="004D607C"/>
    <w:rsid w:val="004D69CC"/>
    <w:rsid w:val="004D6B8C"/>
    <w:rsid w:val="004D6DA5"/>
    <w:rsid w:val="004D6DA9"/>
    <w:rsid w:val="004D7551"/>
    <w:rsid w:val="004D794B"/>
    <w:rsid w:val="004D7BF5"/>
    <w:rsid w:val="004D7E8B"/>
    <w:rsid w:val="004E02F5"/>
    <w:rsid w:val="004E2976"/>
    <w:rsid w:val="004E6721"/>
    <w:rsid w:val="004E69B0"/>
    <w:rsid w:val="004E6AFD"/>
    <w:rsid w:val="004E717B"/>
    <w:rsid w:val="004E7481"/>
    <w:rsid w:val="004E79CD"/>
    <w:rsid w:val="004F144A"/>
    <w:rsid w:val="004F1816"/>
    <w:rsid w:val="004F1B53"/>
    <w:rsid w:val="004F2076"/>
    <w:rsid w:val="004F29D9"/>
    <w:rsid w:val="004F2CEF"/>
    <w:rsid w:val="004F2EDA"/>
    <w:rsid w:val="004F2F1D"/>
    <w:rsid w:val="004F37C0"/>
    <w:rsid w:val="004F44B7"/>
    <w:rsid w:val="004F4799"/>
    <w:rsid w:val="004F5835"/>
    <w:rsid w:val="004F6C76"/>
    <w:rsid w:val="004F70BB"/>
    <w:rsid w:val="005015F5"/>
    <w:rsid w:val="00501897"/>
    <w:rsid w:val="00502A8E"/>
    <w:rsid w:val="00503BAA"/>
    <w:rsid w:val="0050414E"/>
    <w:rsid w:val="00504513"/>
    <w:rsid w:val="005050AA"/>
    <w:rsid w:val="00506A01"/>
    <w:rsid w:val="00506B76"/>
    <w:rsid w:val="00506F68"/>
    <w:rsid w:val="00510ADB"/>
    <w:rsid w:val="00514C94"/>
    <w:rsid w:val="00516A1B"/>
    <w:rsid w:val="00516C2D"/>
    <w:rsid w:val="0051743C"/>
    <w:rsid w:val="00517505"/>
    <w:rsid w:val="00517B69"/>
    <w:rsid w:val="00520B12"/>
    <w:rsid w:val="00520DCE"/>
    <w:rsid w:val="00521229"/>
    <w:rsid w:val="005216A0"/>
    <w:rsid w:val="0052252A"/>
    <w:rsid w:val="00523546"/>
    <w:rsid w:val="00524336"/>
    <w:rsid w:val="00524929"/>
    <w:rsid w:val="00525514"/>
    <w:rsid w:val="00525A37"/>
    <w:rsid w:val="00525BF3"/>
    <w:rsid w:val="0052654D"/>
    <w:rsid w:val="00526FA7"/>
    <w:rsid w:val="00531A7B"/>
    <w:rsid w:val="00531D07"/>
    <w:rsid w:val="005321DE"/>
    <w:rsid w:val="005349C3"/>
    <w:rsid w:val="005354B6"/>
    <w:rsid w:val="005354F0"/>
    <w:rsid w:val="005364CC"/>
    <w:rsid w:val="00536991"/>
    <w:rsid w:val="00536CBB"/>
    <w:rsid w:val="00537DC9"/>
    <w:rsid w:val="00540DD8"/>
    <w:rsid w:val="00541CB0"/>
    <w:rsid w:val="00542115"/>
    <w:rsid w:val="0054287E"/>
    <w:rsid w:val="005434AB"/>
    <w:rsid w:val="00544BD5"/>
    <w:rsid w:val="00544F2B"/>
    <w:rsid w:val="00545913"/>
    <w:rsid w:val="00546587"/>
    <w:rsid w:val="00546920"/>
    <w:rsid w:val="005469FF"/>
    <w:rsid w:val="00546FF2"/>
    <w:rsid w:val="00547B3C"/>
    <w:rsid w:val="00547CA7"/>
    <w:rsid w:val="005500B5"/>
    <w:rsid w:val="00550A0E"/>
    <w:rsid w:val="00551664"/>
    <w:rsid w:val="0055219B"/>
    <w:rsid w:val="005546B2"/>
    <w:rsid w:val="00554743"/>
    <w:rsid w:val="00554F71"/>
    <w:rsid w:val="00555089"/>
    <w:rsid w:val="005555F5"/>
    <w:rsid w:val="00555E0B"/>
    <w:rsid w:val="005567C3"/>
    <w:rsid w:val="00561805"/>
    <w:rsid w:val="00562E64"/>
    <w:rsid w:val="00563418"/>
    <w:rsid w:val="0056343D"/>
    <w:rsid w:val="005647B8"/>
    <w:rsid w:val="00565C6F"/>
    <w:rsid w:val="0056603A"/>
    <w:rsid w:val="00566C07"/>
    <w:rsid w:val="00567427"/>
    <w:rsid w:val="00570555"/>
    <w:rsid w:val="00570AD5"/>
    <w:rsid w:val="00571A1B"/>
    <w:rsid w:val="005736DB"/>
    <w:rsid w:val="00574A89"/>
    <w:rsid w:val="00575A0D"/>
    <w:rsid w:val="00575EE4"/>
    <w:rsid w:val="00576790"/>
    <w:rsid w:val="0057737E"/>
    <w:rsid w:val="00577BFB"/>
    <w:rsid w:val="0058031B"/>
    <w:rsid w:val="00580758"/>
    <w:rsid w:val="00581B03"/>
    <w:rsid w:val="00581D22"/>
    <w:rsid w:val="0058200F"/>
    <w:rsid w:val="00582125"/>
    <w:rsid w:val="00582859"/>
    <w:rsid w:val="00582FE8"/>
    <w:rsid w:val="0058309C"/>
    <w:rsid w:val="005858B2"/>
    <w:rsid w:val="00585942"/>
    <w:rsid w:val="00585EFC"/>
    <w:rsid w:val="00586C82"/>
    <w:rsid w:val="00586CDF"/>
    <w:rsid w:val="0059010D"/>
    <w:rsid w:val="005906AE"/>
    <w:rsid w:val="00592426"/>
    <w:rsid w:val="00592B43"/>
    <w:rsid w:val="00594031"/>
    <w:rsid w:val="0059467A"/>
    <w:rsid w:val="00594C65"/>
    <w:rsid w:val="00596427"/>
    <w:rsid w:val="00596898"/>
    <w:rsid w:val="00596BA3"/>
    <w:rsid w:val="00597132"/>
    <w:rsid w:val="0059787E"/>
    <w:rsid w:val="005A0312"/>
    <w:rsid w:val="005A059E"/>
    <w:rsid w:val="005A265F"/>
    <w:rsid w:val="005A2AEB"/>
    <w:rsid w:val="005A4800"/>
    <w:rsid w:val="005A4DBB"/>
    <w:rsid w:val="005A5D38"/>
    <w:rsid w:val="005A6218"/>
    <w:rsid w:val="005A6AD2"/>
    <w:rsid w:val="005B03C7"/>
    <w:rsid w:val="005B0E3C"/>
    <w:rsid w:val="005B1610"/>
    <w:rsid w:val="005B1E56"/>
    <w:rsid w:val="005B1EBA"/>
    <w:rsid w:val="005B1EE6"/>
    <w:rsid w:val="005B1F2B"/>
    <w:rsid w:val="005B3744"/>
    <w:rsid w:val="005B3AE0"/>
    <w:rsid w:val="005B4B05"/>
    <w:rsid w:val="005B671F"/>
    <w:rsid w:val="005C10EF"/>
    <w:rsid w:val="005C239B"/>
    <w:rsid w:val="005C23AA"/>
    <w:rsid w:val="005C28A4"/>
    <w:rsid w:val="005C3992"/>
    <w:rsid w:val="005C3C30"/>
    <w:rsid w:val="005C56D5"/>
    <w:rsid w:val="005C72B9"/>
    <w:rsid w:val="005C7A87"/>
    <w:rsid w:val="005D04CF"/>
    <w:rsid w:val="005D25F7"/>
    <w:rsid w:val="005D2C13"/>
    <w:rsid w:val="005D2C97"/>
    <w:rsid w:val="005D39EA"/>
    <w:rsid w:val="005D4322"/>
    <w:rsid w:val="005D5DE9"/>
    <w:rsid w:val="005D67CD"/>
    <w:rsid w:val="005D680D"/>
    <w:rsid w:val="005D710E"/>
    <w:rsid w:val="005D72F4"/>
    <w:rsid w:val="005E0C89"/>
    <w:rsid w:val="005E1013"/>
    <w:rsid w:val="005E1194"/>
    <w:rsid w:val="005E2438"/>
    <w:rsid w:val="005E319F"/>
    <w:rsid w:val="005E347A"/>
    <w:rsid w:val="005E5240"/>
    <w:rsid w:val="005E56B9"/>
    <w:rsid w:val="005E6BEA"/>
    <w:rsid w:val="005E7406"/>
    <w:rsid w:val="005F2C18"/>
    <w:rsid w:val="005F3A70"/>
    <w:rsid w:val="005F468A"/>
    <w:rsid w:val="005F574A"/>
    <w:rsid w:val="005F631F"/>
    <w:rsid w:val="005F6D3F"/>
    <w:rsid w:val="005F6F17"/>
    <w:rsid w:val="005F7242"/>
    <w:rsid w:val="005F77B0"/>
    <w:rsid w:val="00600B9C"/>
    <w:rsid w:val="00600C59"/>
    <w:rsid w:val="00600D84"/>
    <w:rsid w:val="00601E4E"/>
    <w:rsid w:val="0060400B"/>
    <w:rsid w:val="006040C2"/>
    <w:rsid w:val="00604B2F"/>
    <w:rsid w:val="0060593C"/>
    <w:rsid w:val="00605B12"/>
    <w:rsid w:val="00606B81"/>
    <w:rsid w:val="00606F02"/>
    <w:rsid w:val="0060711D"/>
    <w:rsid w:val="00611265"/>
    <w:rsid w:val="00611ED9"/>
    <w:rsid w:val="006126C5"/>
    <w:rsid w:val="0061281A"/>
    <w:rsid w:val="006128F2"/>
    <w:rsid w:val="00613872"/>
    <w:rsid w:val="00614EFC"/>
    <w:rsid w:val="00614FFB"/>
    <w:rsid w:val="0061525D"/>
    <w:rsid w:val="00615EE4"/>
    <w:rsid w:val="006162EC"/>
    <w:rsid w:val="00616ECE"/>
    <w:rsid w:val="0061703C"/>
    <w:rsid w:val="00617152"/>
    <w:rsid w:val="0061776A"/>
    <w:rsid w:val="00620BAD"/>
    <w:rsid w:val="006217CA"/>
    <w:rsid w:val="00621891"/>
    <w:rsid w:val="006247E1"/>
    <w:rsid w:val="006252AC"/>
    <w:rsid w:val="00625381"/>
    <w:rsid w:val="00625F10"/>
    <w:rsid w:val="006268DE"/>
    <w:rsid w:val="00626B25"/>
    <w:rsid w:val="00627547"/>
    <w:rsid w:val="006275C3"/>
    <w:rsid w:val="00627A9F"/>
    <w:rsid w:val="00630782"/>
    <w:rsid w:val="00630B74"/>
    <w:rsid w:val="00630F17"/>
    <w:rsid w:val="00632198"/>
    <w:rsid w:val="00635559"/>
    <w:rsid w:val="00635C20"/>
    <w:rsid w:val="006368EC"/>
    <w:rsid w:val="00636A75"/>
    <w:rsid w:val="00637AFE"/>
    <w:rsid w:val="00637B14"/>
    <w:rsid w:val="006406EF"/>
    <w:rsid w:val="00640F13"/>
    <w:rsid w:val="00641565"/>
    <w:rsid w:val="00642EAB"/>
    <w:rsid w:val="00643164"/>
    <w:rsid w:val="00646278"/>
    <w:rsid w:val="00646C33"/>
    <w:rsid w:val="00647EA9"/>
    <w:rsid w:val="006500DB"/>
    <w:rsid w:val="00651E86"/>
    <w:rsid w:val="006523F0"/>
    <w:rsid w:val="006530E3"/>
    <w:rsid w:val="0065472F"/>
    <w:rsid w:val="00655066"/>
    <w:rsid w:val="00655785"/>
    <w:rsid w:val="006562EA"/>
    <w:rsid w:val="00657DFE"/>
    <w:rsid w:val="00661092"/>
    <w:rsid w:val="00661E4E"/>
    <w:rsid w:val="00661F17"/>
    <w:rsid w:val="00661F63"/>
    <w:rsid w:val="006651A0"/>
    <w:rsid w:val="00666240"/>
    <w:rsid w:val="0066637C"/>
    <w:rsid w:val="006666EA"/>
    <w:rsid w:val="00666F76"/>
    <w:rsid w:val="0066758A"/>
    <w:rsid w:val="00667A15"/>
    <w:rsid w:val="00667B27"/>
    <w:rsid w:val="00667E8D"/>
    <w:rsid w:val="006706A1"/>
    <w:rsid w:val="00670F79"/>
    <w:rsid w:val="00672689"/>
    <w:rsid w:val="00672C75"/>
    <w:rsid w:val="006732E3"/>
    <w:rsid w:val="00673D51"/>
    <w:rsid w:val="00674758"/>
    <w:rsid w:val="00674F57"/>
    <w:rsid w:val="006771AD"/>
    <w:rsid w:val="006772BB"/>
    <w:rsid w:val="006809F1"/>
    <w:rsid w:val="00680FB8"/>
    <w:rsid w:val="006810B8"/>
    <w:rsid w:val="0068128D"/>
    <w:rsid w:val="00682E03"/>
    <w:rsid w:val="0068351B"/>
    <w:rsid w:val="00683BA1"/>
    <w:rsid w:val="00683D24"/>
    <w:rsid w:val="00685B5A"/>
    <w:rsid w:val="006877FD"/>
    <w:rsid w:val="00687DB0"/>
    <w:rsid w:val="0069004E"/>
    <w:rsid w:val="00692234"/>
    <w:rsid w:val="00692304"/>
    <w:rsid w:val="00692B21"/>
    <w:rsid w:val="00693B79"/>
    <w:rsid w:val="006942FE"/>
    <w:rsid w:val="00694356"/>
    <w:rsid w:val="006950B9"/>
    <w:rsid w:val="006954E5"/>
    <w:rsid w:val="00696453"/>
    <w:rsid w:val="00696709"/>
    <w:rsid w:val="0069695C"/>
    <w:rsid w:val="00696A12"/>
    <w:rsid w:val="00696CED"/>
    <w:rsid w:val="00696E6F"/>
    <w:rsid w:val="006971ED"/>
    <w:rsid w:val="00697DA4"/>
    <w:rsid w:val="006A0792"/>
    <w:rsid w:val="006A08A8"/>
    <w:rsid w:val="006A1B0A"/>
    <w:rsid w:val="006A2979"/>
    <w:rsid w:val="006A2B38"/>
    <w:rsid w:val="006A3BB3"/>
    <w:rsid w:val="006A3C00"/>
    <w:rsid w:val="006A529A"/>
    <w:rsid w:val="006A52A7"/>
    <w:rsid w:val="006A5FC7"/>
    <w:rsid w:val="006A60CE"/>
    <w:rsid w:val="006A72A1"/>
    <w:rsid w:val="006A7B28"/>
    <w:rsid w:val="006B2413"/>
    <w:rsid w:val="006B2D34"/>
    <w:rsid w:val="006B2ED1"/>
    <w:rsid w:val="006B7065"/>
    <w:rsid w:val="006B765E"/>
    <w:rsid w:val="006B7D36"/>
    <w:rsid w:val="006B7E7F"/>
    <w:rsid w:val="006C2090"/>
    <w:rsid w:val="006C2E71"/>
    <w:rsid w:val="006C3EDA"/>
    <w:rsid w:val="006C4826"/>
    <w:rsid w:val="006C5E51"/>
    <w:rsid w:val="006C6E06"/>
    <w:rsid w:val="006C7028"/>
    <w:rsid w:val="006C7874"/>
    <w:rsid w:val="006D0B3C"/>
    <w:rsid w:val="006D0D1A"/>
    <w:rsid w:val="006D1534"/>
    <w:rsid w:val="006D20FB"/>
    <w:rsid w:val="006D20FF"/>
    <w:rsid w:val="006D2C05"/>
    <w:rsid w:val="006D2E4E"/>
    <w:rsid w:val="006D48AB"/>
    <w:rsid w:val="006D55FC"/>
    <w:rsid w:val="006D5734"/>
    <w:rsid w:val="006D5966"/>
    <w:rsid w:val="006D5971"/>
    <w:rsid w:val="006D5D7E"/>
    <w:rsid w:val="006D5E03"/>
    <w:rsid w:val="006D6432"/>
    <w:rsid w:val="006D64D6"/>
    <w:rsid w:val="006D6B84"/>
    <w:rsid w:val="006D7543"/>
    <w:rsid w:val="006D7860"/>
    <w:rsid w:val="006E340E"/>
    <w:rsid w:val="006E369D"/>
    <w:rsid w:val="006E4913"/>
    <w:rsid w:val="006E54D5"/>
    <w:rsid w:val="006E55DE"/>
    <w:rsid w:val="006E5903"/>
    <w:rsid w:val="006E5AE9"/>
    <w:rsid w:val="006E5DB8"/>
    <w:rsid w:val="006E6228"/>
    <w:rsid w:val="006E6DD0"/>
    <w:rsid w:val="006F0582"/>
    <w:rsid w:val="006F0C08"/>
    <w:rsid w:val="006F2264"/>
    <w:rsid w:val="006F2C98"/>
    <w:rsid w:val="006F3A6C"/>
    <w:rsid w:val="006F3B2F"/>
    <w:rsid w:val="006F5548"/>
    <w:rsid w:val="006F6A06"/>
    <w:rsid w:val="006F6B36"/>
    <w:rsid w:val="006F6DA0"/>
    <w:rsid w:val="00701255"/>
    <w:rsid w:val="00701EC0"/>
    <w:rsid w:val="007024A4"/>
    <w:rsid w:val="0070323F"/>
    <w:rsid w:val="00704103"/>
    <w:rsid w:val="0070511D"/>
    <w:rsid w:val="00706847"/>
    <w:rsid w:val="00706C08"/>
    <w:rsid w:val="00707764"/>
    <w:rsid w:val="00710F17"/>
    <w:rsid w:val="0071114D"/>
    <w:rsid w:val="007130C3"/>
    <w:rsid w:val="007135B5"/>
    <w:rsid w:val="00713A26"/>
    <w:rsid w:val="00714998"/>
    <w:rsid w:val="00716B49"/>
    <w:rsid w:val="0071711B"/>
    <w:rsid w:val="00717136"/>
    <w:rsid w:val="00717208"/>
    <w:rsid w:val="0071796D"/>
    <w:rsid w:val="00720DF0"/>
    <w:rsid w:val="00721458"/>
    <w:rsid w:val="0072183C"/>
    <w:rsid w:val="00721CB5"/>
    <w:rsid w:val="0072278D"/>
    <w:rsid w:val="00723415"/>
    <w:rsid w:val="00725740"/>
    <w:rsid w:val="00725B04"/>
    <w:rsid w:val="00725C9C"/>
    <w:rsid w:val="00725F80"/>
    <w:rsid w:val="007265F0"/>
    <w:rsid w:val="00726BEF"/>
    <w:rsid w:val="00727138"/>
    <w:rsid w:val="0072770C"/>
    <w:rsid w:val="00730CAE"/>
    <w:rsid w:val="007328CB"/>
    <w:rsid w:val="0073311B"/>
    <w:rsid w:val="00733515"/>
    <w:rsid w:val="00733B95"/>
    <w:rsid w:val="0073436A"/>
    <w:rsid w:val="00734DFC"/>
    <w:rsid w:val="00735A21"/>
    <w:rsid w:val="007372EB"/>
    <w:rsid w:val="00741249"/>
    <w:rsid w:val="00742152"/>
    <w:rsid w:val="00742534"/>
    <w:rsid w:val="00742960"/>
    <w:rsid w:val="00743315"/>
    <w:rsid w:val="007434B2"/>
    <w:rsid w:val="00743BF4"/>
    <w:rsid w:val="0074467F"/>
    <w:rsid w:val="00745111"/>
    <w:rsid w:val="007458EC"/>
    <w:rsid w:val="00746276"/>
    <w:rsid w:val="00747D65"/>
    <w:rsid w:val="00747E68"/>
    <w:rsid w:val="00747FEC"/>
    <w:rsid w:val="00750972"/>
    <w:rsid w:val="00752757"/>
    <w:rsid w:val="00752787"/>
    <w:rsid w:val="00752E33"/>
    <w:rsid w:val="007537F2"/>
    <w:rsid w:val="0075383F"/>
    <w:rsid w:val="00753B06"/>
    <w:rsid w:val="00754882"/>
    <w:rsid w:val="00754EE3"/>
    <w:rsid w:val="00754FE9"/>
    <w:rsid w:val="00755961"/>
    <w:rsid w:val="00756235"/>
    <w:rsid w:val="00756388"/>
    <w:rsid w:val="0075657F"/>
    <w:rsid w:val="00760666"/>
    <w:rsid w:val="007607F1"/>
    <w:rsid w:val="00760A30"/>
    <w:rsid w:val="007615A4"/>
    <w:rsid w:val="00762B28"/>
    <w:rsid w:val="00762D78"/>
    <w:rsid w:val="00763EF7"/>
    <w:rsid w:val="007648A8"/>
    <w:rsid w:val="007666B3"/>
    <w:rsid w:val="007669D4"/>
    <w:rsid w:val="00767AAB"/>
    <w:rsid w:val="007716FA"/>
    <w:rsid w:val="00772584"/>
    <w:rsid w:val="00772EF6"/>
    <w:rsid w:val="007754E8"/>
    <w:rsid w:val="007761B9"/>
    <w:rsid w:val="0077758D"/>
    <w:rsid w:val="007775D1"/>
    <w:rsid w:val="00780058"/>
    <w:rsid w:val="007803C7"/>
    <w:rsid w:val="00781373"/>
    <w:rsid w:val="00781C30"/>
    <w:rsid w:val="00781E76"/>
    <w:rsid w:val="00782039"/>
    <w:rsid w:val="00782D5A"/>
    <w:rsid w:val="00783446"/>
    <w:rsid w:val="00783D0A"/>
    <w:rsid w:val="0078688C"/>
    <w:rsid w:val="00787EE0"/>
    <w:rsid w:val="00790942"/>
    <w:rsid w:val="00790B01"/>
    <w:rsid w:val="00790B10"/>
    <w:rsid w:val="00790BF0"/>
    <w:rsid w:val="00791887"/>
    <w:rsid w:val="00791C5B"/>
    <w:rsid w:val="00791FDE"/>
    <w:rsid w:val="007920C6"/>
    <w:rsid w:val="00792B9C"/>
    <w:rsid w:val="007933C4"/>
    <w:rsid w:val="00793756"/>
    <w:rsid w:val="007949A2"/>
    <w:rsid w:val="00795020"/>
    <w:rsid w:val="007950F3"/>
    <w:rsid w:val="00795494"/>
    <w:rsid w:val="00795855"/>
    <w:rsid w:val="00796DA9"/>
    <w:rsid w:val="00796FFF"/>
    <w:rsid w:val="007A0F6B"/>
    <w:rsid w:val="007A236C"/>
    <w:rsid w:val="007A2372"/>
    <w:rsid w:val="007A23DA"/>
    <w:rsid w:val="007A294E"/>
    <w:rsid w:val="007A35CE"/>
    <w:rsid w:val="007A4293"/>
    <w:rsid w:val="007A51A6"/>
    <w:rsid w:val="007A5477"/>
    <w:rsid w:val="007A5E92"/>
    <w:rsid w:val="007A5EA1"/>
    <w:rsid w:val="007A7248"/>
    <w:rsid w:val="007A757C"/>
    <w:rsid w:val="007A7631"/>
    <w:rsid w:val="007A7CE3"/>
    <w:rsid w:val="007A7DA8"/>
    <w:rsid w:val="007B00BB"/>
    <w:rsid w:val="007B093B"/>
    <w:rsid w:val="007B0EC9"/>
    <w:rsid w:val="007B200E"/>
    <w:rsid w:val="007B2620"/>
    <w:rsid w:val="007B2712"/>
    <w:rsid w:val="007B329A"/>
    <w:rsid w:val="007B3B0C"/>
    <w:rsid w:val="007B3F56"/>
    <w:rsid w:val="007B4A3A"/>
    <w:rsid w:val="007B516D"/>
    <w:rsid w:val="007B561D"/>
    <w:rsid w:val="007B670E"/>
    <w:rsid w:val="007C0D91"/>
    <w:rsid w:val="007C1740"/>
    <w:rsid w:val="007C1C9B"/>
    <w:rsid w:val="007C2196"/>
    <w:rsid w:val="007C2785"/>
    <w:rsid w:val="007C3FA6"/>
    <w:rsid w:val="007C46F5"/>
    <w:rsid w:val="007C5130"/>
    <w:rsid w:val="007C549A"/>
    <w:rsid w:val="007C5B52"/>
    <w:rsid w:val="007C5C83"/>
    <w:rsid w:val="007C6EF0"/>
    <w:rsid w:val="007C6F5C"/>
    <w:rsid w:val="007C7350"/>
    <w:rsid w:val="007D05C0"/>
    <w:rsid w:val="007D0FBC"/>
    <w:rsid w:val="007D11DE"/>
    <w:rsid w:val="007D14E0"/>
    <w:rsid w:val="007D1A87"/>
    <w:rsid w:val="007D3B64"/>
    <w:rsid w:val="007D5030"/>
    <w:rsid w:val="007D6BC4"/>
    <w:rsid w:val="007D6DBB"/>
    <w:rsid w:val="007D7241"/>
    <w:rsid w:val="007D7353"/>
    <w:rsid w:val="007D7BF2"/>
    <w:rsid w:val="007D7C76"/>
    <w:rsid w:val="007D7EBB"/>
    <w:rsid w:val="007E0A8B"/>
    <w:rsid w:val="007E0ADE"/>
    <w:rsid w:val="007E1DE0"/>
    <w:rsid w:val="007E1FBD"/>
    <w:rsid w:val="007E22F0"/>
    <w:rsid w:val="007E2930"/>
    <w:rsid w:val="007E2AC0"/>
    <w:rsid w:val="007E3784"/>
    <w:rsid w:val="007E3F7C"/>
    <w:rsid w:val="007E5063"/>
    <w:rsid w:val="007E5252"/>
    <w:rsid w:val="007E53D7"/>
    <w:rsid w:val="007F01B6"/>
    <w:rsid w:val="007F0863"/>
    <w:rsid w:val="007F124D"/>
    <w:rsid w:val="007F15DA"/>
    <w:rsid w:val="007F225C"/>
    <w:rsid w:val="007F2DB2"/>
    <w:rsid w:val="007F34E2"/>
    <w:rsid w:val="007F37D1"/>
    <w:rsid w:val="007F3D34"/>
    <w:rsid w:val="007F3F98"/>
    <w:rsid w:val="007F470E"/>
    <w:rsid w:val="007F6845"/>
    <w:rsid w:val="007F70BF"/>
    <w:rsid w:val="007F7DBF"/>
    <w:rsid w:val="008012FA"/>
    <w:rsid w:val="00802407"/>
    <w:rsid w:val="008028E1"/>
    <w:rsid w:val="008029EE"/>
    <w:rsid w:val="00802F40"/>
    <w:rsid w:val="008034A5"/>
    <w:rsid w:val="00803A4F"/>
    <w:rsid w:val="00803F06"/>
    <w:rsid w:val="00804D9E"/>
    <w:rsid w:val="00804DA3"/>
    <w:rsid w:val="0080604A"/>
    <w:rsid w:val="0080623B"/>
    <w:rsid w:val="00806A42"/>
    <w:rsid w:val="00807D26"/>
    <w:rsid w:val="00810432"/>
    <w:rsid w:val="00811193"/>
    <w:rsid w:val="008114E0"/>
    <w:rsid w:val="008114E2"/>
    <w:rsid w:val="0081150A"/>
    <w:rsid w:val="008115C8"/>
    <w:rsid w:val="00811DD3"/>
    <w:rsid w:val="00812100"/>
    <w:rsid w:val="00812506"/>
    <w:rsid w:val="00812A59"/>
    <w:rsid w:val="00812D60"/>
    <w:rsid w:val="00813E11"/>
    <w:rsid w:val="00815C85"/>
    <w:rsid w:val="00815D82"/>
    <w:rsid w:val="00816347"/>
    <w:rsid w:val="00816B0D"/>
    <w:rsid w:val="00817614"/>
    <w:rsid w:val="00821E96"/>
    <w:rsid w:val="00823C9D"/>
    <w:rsid w:val="00823F1A"/>
    <w:rsid w:val="00824D37"/>
    <w:rsid w:val="0082623F"/>
    <w:rsid w:val="00826325"/>
    <w:rsid w:val="00826DC7"/>
    <w:rsid w:val="0083012B"/>
    <w:rsid w:val="00832008"/>
    <w:rsid w:val="0083250A"/>
    <w:rsid w:val="008334F8"/>
    <w:rsid w:val="00834A75"/>
    <w:rsid w:val="00834CB4"/>
    <w:rsid w:val="00835EB5"/>
    <w:rsid w:val="00836015"/>
    <w:rsid w:val="0083682E"/>
    <w:rsid w:val="00840D7D"/>
    <w:rsid w:val="0084166C"/>
    <w:rsid w:val="00841DBB"/>
    <w:rsid w:val="00842B81"/>
    <w:rsid w:val="0084331D"/>
    <w:rsid w:val="008437B7"/>
    <w:rsid w:val="0084424D"/>
    <w:rsid w:val="008450DC"/>
    <w:rsid w:val="00845286"/>
    <w:rsid w:val="008457E1"/>
    <w:rsid w:val="00845EEF"/>
    <w:rsid w:val="00846CD6"/>
    <w:rsid w:val="0084778C"/>
    <w:rsid w:val="00847EF1"/>
    <w:rsid w:val="00850147"/>
    <w:rsid w:val="008502D1"/>
    <w:rsid w:val="008508C9"/>
    <w:rsid w:val="008509A7"/>
    <w:rsid w:val="00850F58"/>
    <w:rsid w:val="0085123E"/>
    <w:rsid w:val="008512E3"/>
    <w:rsid w:val="008529C7"/>
    <w:rsid w:val="00853A01"/>
    <w:rsid w:val="00854781"/>
    <w:rsid w:val="008555D1"/>
    <w:rsid w:val="00855C2D"/>
    <w:rsid w:val="008562D7"/>
    <w:rsid w:val="00856807"/>
    <w:rsid w:val="00856A42"/>
    <w:rsid w:val="008570F7"/>
    <w:rsid w:val="008577FB"/>
    <w:rsid w:val="0086020D"/>
    <w:rsid w:val="00860AF2"/>
    <w:rsid w:val="00860C4E"/>
    <w:rsid w:val="00860F0E"/>
    <w:rsid w:val="008616C7"/>
    <w:rsid w:val="00861FE4"/>
    <w:rsid w:val="0086209B"/>
    <w:rsid w:val="0086257B"/>
    <w:rsid w:val="00863263"/>
    <w:rsid w:val="008636B7"/>
    <w:rsid w:val="00863E04"/>
    <w:rsid w:val="00864807"/>
    <w:rsid w:val="00866150"/>
    <w:rsid w:val="008664B6"/>
    <w:rsid w:val="00866510"/>
    <w:rsid w:val="00866ED6"/>
    <w:rsid w:val="008679DC"/>
    <w:rsid w:val="00867F4F"/>
    <w:rsid w:val="00872173"/>
    <w:rsid w:val="00873CCC"/>
    <w:rsid w:val="00874643"/>
    <w:rsid w:val="00875F5D"/>
    <w:rsid w:val="008765E8"/>
    <w:rsid w:val="00876B28"/>
    <w:rsid w:val="00876FD5"/>
    <w:rsid w:val="00880984"/>
    <w:rsid w:val="0088313F"/>
    <w:rsid w:val="0088319B"/>
    <w:rsid w:val="00884EE4"/>
    <w:rsid w:val="00885051"/>
    <w:rsid w:val="0088534C"/>
    <w:rsid w:val="0088579A"/>
    <w:rsid w:val="00885D28"/>
    <w:rsid w:val="00885ED4"/>
    <w:rsid w:val="00886A2B"/>
    <w:rsid w:val="00886A94"/>
    <w:rsid w:val="00886CED"/>
    <w:rsid w:val="00887E4D"/>
    <w:rsid w:val="00890A91"/>
    <w:rsid w:val="00890D2D"/>
    <w:rsid w:val="00891423"/>
    <w:rsid w:val="00891580"/>
    <w:rsid w:val="00891679"/>
    <w:rsid w:val="00891C9F"/>
    <w:rsid w:val="00892E96"/>
    <w:rsid w:val="00894D60"/>
    <w:rsid w:val="00895896"/>
    <w:rsid w:val="00897932"/>
    <w:rsid w:val="008A0F8E"/>
    <w:rsid w:val="008A1730"/>
    <w:rsid w:val="008A191B"/>
    <w:rsid w:val="008A1BE3"/>
    <w:rsid w:val="008A214A"/>
    <w:rsid w:val="008A24E8"/>
    <w:rsid w:val="008A2BDC"/>
    <w:rsid w:val="008A2BE2"/>
    <w:rsid w:val="008A5086"/>
    <w:rsid w:val="008A5768"/>
    <w:rsid w:val="008A597A"/>
    <w:rsid w:val="008A7027"/>
    <w:rsid w:val="008A7864"/>
    <w:rsid w:val="008A7B19"/>
    <w:rsid w:val="008A7D09"/>
    <w:rsid w:val="008B13A1"/>
    <w:rsid w:val="008B246E"/>
    <w:rsid w:val="008B294C"/>
    <w:rsid w:val="008B2F60"/>
    <w:rsid w:val="008B342F"/>
    <w:rsid w:val="008B3577"/>
    <w:rsid w:val="008B4146"/>
    <w:rsid w:val="008B52BD"/>
    <w:rsid w:val="008B5D90"/>
    <w:rsid w:val="008B76A9"/>
    <w:rsid w:val="008B77CE"/>
    <w:rsid w:val="008C0F5D"/>
    <w:rsid w:val="008C0FFC"/>
    <w:rsid w:val="008C11AA"/>
    <w:rsid w:val="008C11E1"/>
    <w:rsid w:val="008C24DB"/>
    <w:rsid w:val="008C41BC"/>
    <w:rsid w:val="008C4858"/>
    <w:rsid w:val="008C4D9D"/>
    <w:rsid w:val="008C6BA7"/>
    <w:rsid w:val="008C7805"/>
    <w:rsid w:val="008C7D6D"/>
    <w:rsid w:val="008D0A11"/>
    <w:rsid w:val="008D3ED5"/>
    <w:rsid w:val="008D4E6F"/>
    <w:rsid w:val="008D4FAA"/>
    <w:rsid w:val="008D5D20"/>
    <w:rsid w:val="008D5FDB"/>
    <w:rsid w:val="008D637D"/>
    <w:rsid w:val="008D6854"/>
    <w:rsid w:val="008D71C9"/>
    <w:rsid w:val="008D77C4"/>
    <w:rsid w:val="008E1F7D"/>
    <w:rsid w:val="008E21D0"/>
    <w:rsid w:val="008E2994"/>
    <w:rsid w:val="008E4455"/>
    <w:rsid w:val="008E4757"/>
    <w:rsid w:val="008E4DE2"/>
    <w:rsid w:val="008E5414"/>
    <w:rsid w:val="008E57F5"/>
    <w:rsid w:val="008E5898"/>
    <w:rsid w:val="008E5ECE"/>
    <w:rsid w:val="008E62E5"/>
    <w:rsid w:val="008E6347"/>
    <w:rsid w:val="008E691C"/>
    <w:rsid w:val="008E6E48"/>
    <w:rsid w:val="008F0663"/>
    <w:rsid w:val="008F0852"/>
    <w:rsid w:val="008F197C"/>
    <w:rsid w:val="008F22A1"/>
    <w:rsid w:val="008F22E9"/>
    <w:rsid w:val="008F36CF"/>
    <w:rsid w:val="008F3A1F"/>
    <w:rsid w:val="008F419B"/>
    <w:rsid w:val="008F494F"/>
    <w:rsid w:val="008F499D"/>
    <w:rsid w:val="008F49A3"/>
    <w:rsid w:val="008F4A96"/>
    <w:rsid w:val="008F4C9E"/>
    <w:rsid w:val="008F4EDE"/>
    <w:rsid w:val="008F570B"/>
    <w:rsid w:val="008F6CC1"/>
    <w:rsid w:val="00901146"/>
    <w:rsid w:val="009020D5"/>
    <w:rsid w:val="00903294"/>
    <w:rsid w:val="00903CD9"/>
    <w:rsid w:val="009044DD"/>
    <w:rsid w:val="00904BF3"/>
    <w:rsid w:val="0090554D"/>
    <w:rsid w:val="00906E2E"/>
    <w:rsid w:val="00911441"/>
    <w:rsid w:val="009115D6"/>
    <w:rsid w:val="009117E1"/>
    <w:rsid w:val="00911CE4"/>
    <w:rsid w:val="009126EE"/>
    <w:rsid w:val="00912C48"/>
    <w:rsid w:val="00913132"/>
    <w:rsid w:val="00913417"/>
    <w:rsid w:val="0091360F"/>
    <w:rsid w:val="0091730E"/>
    <w:rsid w:val="00917E44"/>
    <w:rsid w:val="0092066C"/>
    <w:rsid w:val="00920FE0"/>
    <w:rsid w:val="009221C4"/>
    <w:rsid w:val="00923CB8"/>
    <w:rsid w:val="00923EFD"/>
    <w:rsid w:val="0092522A"/>
    <w:rsid w:val="00925458"/>
    <w:rsid w:val="009262A1"/>
    <w:rsid w:val="009263E7"/>
    <w:rsid w:val="00926850"/>
    <w:rsid w:val="0092699F"/>
    <w:rsid w:val="009275B7"/>
    <w:rsid w:val="00927E47"/>
    <w:rsid w:val="00930BFB"/>
    <w:rsid w:val="00931719"/>
    <w:rsid w:val="00931CD5"/>
    <w:rsid w:val="009323D8"/>
    <w:rsid w:val="00932A8B"/>
    <w:rsid w:val="00932CE1"/>
    <w:rsid w:val="00932DCB"/>
    <w:rsid w:val="00932E37"/>
    <w:rsid w:val="0093309D"/>
    <w:rsid w:val="0093368F"/>
    <w:rsid w:val="009347E7"/>
    <w:rsid w:val="00934A00"/>
    <w:rsid w:val="00934AB2"/>
    <w:rsid w:val="00934EBD"/>
    <w:rsid w:val="00935575"/>
    <w:rsid w:val="00936D9C"/>
    <w:rsid w:val="00937AAC"/>
    <w:rsid w:val="0094142C"/>
    <w:rsid w:val="00941D44"/>
    <w:rsid w:val="009424F7"/>
    <w:rsid w:val="00942608"/>
    <w:rsid w:val="00943823"/>
    <w:rsid w:val="00943F64"/>
    <w:rsid w:val="0094404C"/>
    <w:rsid w:val="0094417E"/>
    <w:rsid w:val="009456D6"/>
    <w:rsid w:val="00945B22"/>
    <w:rsid w:val="00945FCA"/>
    <w:rsid w:val="00946D82"/>
    <w:rsid w:val="00947021"/>
    <w:rsid w:val="00951046"/>
    <w:rsid w:val="009518F2"/>
    <w:rsid w:val="00951F31"/>
    <w:rsid w:val="00952052"/>
    <w:rsid w:val="00952381"/>
    <w:rsid w:val="0095253B"/>
    <w:rsid w:val="00952647"/>
    <w:rsid w:val="00953BB5"/>
    <w:rsid w:val="0095535B"/>
    <w:rsid w:val="00955876"/>
    <w:rsid w:val="009572FB"/>
    <w:rsid w:val="00957D5C"/>
    <w:rsid w:val="00960767"/>
    <w:rsid w:val="00960827"/>
    <w:rsid w:val="0096127C"/>
    <w:rsid w:val="0096164F"/>
    <w:rsid w:val="00964C82"/>
    <w:rsid w:val="00965BEE"/>
    <w:rsid w:val="00966670"/>
    <w:rsid w:val="00966725"/>
    <w:rsid w:val="0096721E"/>
    <w:rsid w:val="00967245"/>
    <w:rsid w:val="009700CE"/>
    <w:rsid w:val="0097070E"/>
    <w:rsid w:val="009744A8"/>
    <w:rsid w:val="00974596"/>
    <w:rsid w:val="00974A7D"/>
    <w:rsid w:val="00974B92"/>
    <w:rsid w:val="00974C5A"/>
    <w:rsid w:val="00975433"/>
    <w:rsid w:val="00976732"/>
    <w:rsid w:val="00976B02"/>
    <w:rsid w:val="0097735E"/>
    <w:rsid w:val="00977C20"/>
    <w:rsid w:val="00977C85"/>
    <w:rsid w:val="00980652"/>
    <w:rsid w:val="0098098C"/>
    <w:rsid w:val="009825E9"/>
    <w:rsid w:val="009830F9"/>
    <w:rsid w:val="009837FD"/>
    <w:rsid w:val="0098439E"/>
    <w:rsid w:val="0098469B"/>
    <w:rsid w:val="00984FBE"/>
    <w:rsid w:val="00985AB1"/>
    <w:rsid w:val="00986A68"/>
    <w:rsid w:val="0098759C"/>
    <w:rsid w:val="00990015"/>
    <w:rsid w:val="00990401"/>
    <w:rsid w:val="009906B2"/>
    <w:rsid w:val="00990C4B"/>
    <w:rsid w:val="009917B2"/>
    <w:rsid w:val="00991A41"/>
    <w:rsid w:val="00993869"/>
    <w:rsid w:val="00993BED"/>
    <w:rsid w:val="00994184"/>
    <w:rsid w:val="00994FC0"/>
    <w:rsid w:val="009A2625"/>
    <w:rsid w:val="009A286F"/>
    <w:rsid w:val="009A2EB9"/>
    <w:rsid w:val="009A49A4"/>
    <w:rsid w:val="009A4FB2"/>
    <w:rsid w:val="009A5736"/>
    <w:rsid w:val="009A6347"/>
    <w:rsid w:val="009A6B06"/>
    <w:rsid w:val="009A7EDB"/>
    <w:rsid w:val="009B0531"/>
    <w:rsid w:val="009B2DB0"/>
    <w:rsid w:val="009B3C47"/>
    <w:rsid w:val="009B3ECE"/>
    <w:rsid w:val="009B42A4"/>
    <w:rsid w:val="009B48CB"/>
    <w:rsid w:val="009B5E9E"/>
    <w:rsid w:val="009B7295"/>
    <w:rsid w:val="009B7C26"/>
    <w:rsid w:val="009B7E8F"/>
    <w:rsid w:val="009C00B7"/>
    <w:rsid w:val="009C083C"/>
    <w:rsid w:val="009C0F9A"/>
    <w:rsid w:val="009C1297"/>
    <w:rsid w:val="009C2D49"/>
    <w:rsid w:val="009C3436"/>
    <w:rsid w:val="009C41B4"/>
    <w:rsid w:val="009C4A95"/>
    <w:rsid w:val="009C4A9A"/>
    <w:rsid w:val="009C4D31"/>
    <w:rsid w:val="009C6A73"/>
    <w:rsid w:val="009C7684"/>
    <w:rsid w:val="009C7961"/>
    <w:rsid w:val="009C7B3A"/>
    <w:rsid w:val="009D02F2"/>
    <w:rsid w:val="009D1614"/>
    <w:rsid w:val="009D3B79"/>
    <w:rsid w:val="009D3E6F"/>
    <w:rsid w:val="009D4A21"/>
    <w:rsid w:val="009D69CF"/>
    <w:rsid w:val="009D730C"/>
    <w:rsid w:val="009D79EE"/>
    <w:rsid w:val="009E18C6"/>
    <w:rsid w:val="009E1BF7"/>
    <w:rsid w:val="009E1F39"/>
    <w:rsid w:val="009E2587"/>
    <w:rsid w:val="009E439C"/>
    <w:rsid w:val="009E49EA"/>
    <w:rsid w:val="009E4C4C"/>
    <w:rsid w:val="009E519E"/>
    <w:rsid w:val="009E57B5"/>
    <w:rsid w:val="009E5C90"/>
    <w:rsid w:val="009E5DA4"/>
    <w:rsid w:val="009E6F03"/>
    <w:rsid w:val="009E74AE"/>
    <w:rsid w:val="009F0AD4"/>
    <w:rsid w:val="009F0D71"/>
    <w:rsid w:val="009F12B1"/>
    <w:rsid w:val="009F1BE8"/>
    <w:rsid w:val="009F2718"/>
    <w:rsid w:val="009F2C70"/>
    <w:rsid w:val="009F49E8"/>
    <w:rsid w:val="009F606F"/>
    <w:rsid w:val="009F6241"/>
    <w:rsid w:val="00A00F56"/>
    <w:rsid w:val="00A011C2"/>
    <w:rsid w:val="00A01435"/>
    <w:rsid w:val="00A01ED3"/>
    <w:rsid w:val="00A02494"/>
    <w:rsid w:val="00A03B09"/>
    <w:rsid w:val="00A03EB6"/>
    <w:rsid w:val="00A0434A"/>
    <w:rsid w:val="00A04AFC"/>
    <w:rsid w:val="00A062BA"/>
    <w:rsid w:val="00A068BC"/>
    <w:rsid w:val="00A06F07"/>
    <w:rsid w:val="00A074D4"/>
    <w:rsid w:val="00A0791F"/>
    <w:rsid w:val="00A07CFB"/>
    <w:rsid w:val="00A10001"/>
    <w:rsid w:val="00A11F5F"/>
    <w:rsid w:val="00A12221"/>
    <w:rsid w:val="00A12EE8"/>
    <w:rsid w:val="00A134D7"/>
    <w:rsid w:val="00A13510"/>
    <w:rsid w:val="00A16237"/>
    <w:rsid w:val="00A16D92"/>
    <w:rsid w:val="00A17503"/>
    <w:rsid w:val="00A17E48"/>
    <w:rsid w:val="00A20A12"/>
    <w:rsid w:val="00A20EFD"/>
    <w:rsid w:val="00A21747"/>
    <w:rsid w:val="00A21830"/>
    <w:rsid w:val="00A222EE"/>
    <w:rsid w:val="00A22909"/>
    <w:rsid w:val="00A22F37"/>
    <w:rsid w:val="00A23ED6"/>
    <w:rsid w:val="00A23FB8"/>
    <w:rsid w:val="00A24AFB"/>
    <w:rsid w:val="00A24E64"/>
    <w:rsid w:val="00A324A3"/>
    <w:rsid w:val="00A32CDB"/>
    <w:rsid w:val="00A32CDC"/>
    <w:rsid w:val="00A34409"/>
    <w:rsid w:val="00A356CD"/>
    <w:rsid w:val="00A35C0A"/>
    <w:rsid w:val="00A3673F"/>
    <w:rsid w:val="00A36FA0"/>
    <w:rsid w:val="00A375B1"/>
    <w:rsid w:val="00A37C0F"/>
    <w:rsid w:val="00A41903"/>
    <w:rsid w:val="00A41BF5"/>
    <w:rsid w:val="00A41C72"/>
    <w:rsid w:val="00A438B0"/>
    <w:rsid w:val="00A43D91"/>
    <w:rsid w:val="00A44B8F"/>
    <w:rsid w:val="00A47697"/>
    <w:rsid w:val="00A47C52"/>
    <w:rsid w:val="00A47DD6"/>
    <w:rsid w:val="00A52548"/>
    <w:rsid w:val="00A52A67"/>
    <w:rsid w:val="00A52D4C"/>
    <w:rsid w:val="00A532A0"/>
    <w:rsid w:val="00A5408A"/>
    <w:rsid w:val="00A546F9"/>
    <w:rsid w:val="00A5497F"/>
    <w:rsid w:val="00A5731A"/>
    <w:rsid w:val="00A6041C"/>
    <w:rsid w:val="00A6122B"/>
    <w:rsid w:val="00A62B4C"/>
    <w:rsid w:val="00A631C6"/>
    <w:rsid w:val="00A63A45"/>
    <w:rsid w:val="00A63DF0"/>
    <w:rsid w:val="00A65A60"/>
    <w:rsid w:val="00A67CC6"/>
    <w:rsid w:val="00A7001E"/>
    <w:rsid w:val="00A7036B"/>
    <w:rsid w:val="00A7095B"/>
    <w:rsid w:val="00A71438"/>
    <w:rsid w:val="00A71FF9"/>
    <w:rsid w:val="00A7245F"/>
    <w:rsid w:val="00A72A96"/>
    <w:rsid w:val="00A72E0B"/>
    <w:rsid w:val="00A730B1"/>
    <w:rsid w:val="00A736B6"/>
    <w:rsid w:val="00A74263"/>
    <w:rsid w:val="00A749AE"/>
    <w:rsid w:val="00A74ED2"/>
    <w:rsid w:val="00A75D51"/>
    <w:rsid w:val="00A75E94"/>
    <w:rsid w:val="00A767F0"/>
    <w:rsid w:val="00A81874"/>
    <w:rsid w:val="00A81A23"/>
    <w:rsid w:val="00A825A8"/>
    <w:rsid w:val="00A82B82"/>
    <w:rsid w:val="00A833D1"/>
    <w:rsid w:val="00A83D75"/>
    <w:rsid w:val="00A84417"/>
    <w:rsid w:val="00A84E6E"/>
    <w:rsid w:val="00A85B4D"/>
    <w:rsid w:val="00A864D0"/>
    <w:rsid w:val="00A8660A"/>
    <w:rsid w:val="00A87C71"/>
    <w:rsid w:val="00A87D45"/>
    <w:rsid w:val="00A87E36"/>
    <w:rsid w:val="00A90593"/>
    <w:rsid w:val="00A91340"/>
    <w:rsid w:val="00A91426"/>
    <w:rsid w:val="00A91859"/>
    <w:rsid w:val="00A92023"/>
    <w:rsid w:val="00A9207C"/>
    <w:rsid w:val="00A923AD"/>
    <w:rsid w:val="00A93136"/>
    <w:rsid w:val="00A933A7"/>
    <w:rsid w:val="00A936FA"/>
    <w:rsid w:val="00A93CE8"/>
    <w:rsid w:val="00A94759"/>
    <w:rsid w:val="00A94C4A"/>
    <w:rsid w:val="00A94FD9"/>
    <w:rsid w:val="00A95643"/>
    <w:rsid w:val="00A95AB3"/>
    <w:rsid w:val="00A964E4"/>
    <w:rsid w:val="00A96542"/>
    <w:rsid w:val="00A970A8"/>
    <w:rsid w:val="00A973F9"/>
    <w:rsid w:val="00A976CE"/>
    <w:rsid w:val="00AA58C2"/>
    <w:rsid w:val="00AA5FE0"/>
    <w:rsid w:val="00AA615B"/>
    <w:rsid w:val="00AA6182"/>
    <w:rsid w:val="00AA714D"/>
    <w:rsid w:val="00AA7917"/>
    <w:rsid w:val="00AB00CC"/>
    <w:rsid w:val="00AB08AE"/>
    <w:rsid w:val="00AB1096"/>
    <w:rsid w:val="00AB165E"/>
    <w:rsid w:val="00AB1830"/>
    <w:rsid w:val="00AB222A"/>
    <w:rsid w:val="00AB3FC9"/>
    <w:rsid w:val="00AB4861"/>
    <w:rsid w:val="00AB5745"/>
    <w:rsid w:val="00AB680D"/>
    <w:rsid w:val="00AC153E"/>
    <w:rsid w:val="00AC1E60"/>
    <w:rsid w:val="00AC21BF"/>
    <w:rsid w:val="00AC233D"/>
    <w:rsid w:val="00AC2C53"/>
    <w:rsid w:val="00AC373F"/>
    <w:rsid w:val="00AC45C5"/>
    <w:rsid w:val="00AC536B"/>
    <w:rsid w:val="00AC608E"/>
    <w:rsid w:val="00AC6216"/>
    <w:rsid w:val="00AC679A"/>
    <w:rsid w:val="00AC6B39"/>
    <w:rsid w:val="00AC6DF8"/>
    <w:rsid w:val="00AC6EAD"/>
    <w:rsid w:val="00AD0267"/>
    <w:rsid w:val="00AD08A7"/>
    <w:rsid w:val="00AD0D68"/>
    <w:rsid w:val="00AD1AEF"/>
    <w:rsid w:val="00AD1DF3"/>
    <w:rsid w:val="00AD2416"/>
    <w:rsid w:val="00AD4CD6"/>
    <w:rsid w:val="00AD507D"/>
    <w:rsid w:val="00AD592A"/>
    <w:rsid w:val="00AD7788"/>
    <w:rsid w:val="00AD79CF"/>
    <w:rsid w:val="00AD7B4C"/>
    <w:rsid w:val="00AE1D44"/>
    <w:rsid w:val="00AE1FA3"/>
    <w:rsid w:val="00AE33B9"/>
    <w:rsid w:val="00AE4332"/>
    <w:rsid w:val="00AE44F8"/>
    <w:rsid w:val="00AE458C"/>
    <w:rsid w:val="00AE508B"/>
    <w:rsid w:val="00AE5900"/>
    <w:rsid w:val="00AE72F8"/>
    <w:rsid w:val="00AE7505"/>
    <w:rsid w:val="00AE7AA6"/>
    <w:rsid w:val="00AE7DBF"/>
    <w:rsid w:val="00AF04C4"/>
    <w:rsid w:val="00AF0CF8"/>
    <w:rsid w:val="00AF13CF"/>
    <w:rsid w:val="00AF2686"/>
    <w:rsid w:val="00AF29B1"/>
    <w:rsid w:val="00AF3573"/>
    <w:rsid w:val="00AF3FA9"/>
    <w:rsid w:val="00AF4380"/>
    <w:rsid w:val="00AF5CE7"/>
    <w:rsid w:val="00AF619D"/>
    <w:rsid w:val="00AF7B8C"/>
    <w:rsid w:val="00B006D0"/>
    <w:rsid w:val="00B01FC3"/>
    <w:rsid w:val="00B0277A"/>
    <w:rsid w:val="00B02D8D"/>
    <w:rsid w:val="00B02F35"/>
    <w:rsid w:val="00B03072"/>
    <w:rsid w:val="00B03106"/>
    <w:rsid w:val="00B038E7"/>
    <w:rsid w:val="00B041EE"/>
    <w:rsid w:val="00B042F6"/>
    <w:rsid w:val="00B04498"/>
    <w:rsid w:val="00B048BA"/>
    <w:rsid w:val="00B04A62"/>
    <w:rsid w:val="00B05272"/>
    <w:rsid w:val="00B0640C"/>
    <w:rsid w:val="00B066BD"/>
    <w:rsid w:val="00B0698A"/>
    <w:rsid w:val="00B06BFA"/>
    <w:rsid w:val="00B11548"/>
    <w:rsid w:val="00B11645"/>
    <w:rsid w:val="00B12BFB"/>
    <w:rsid w:val="00B12CA3"/>
    <w:rsid w:val="00B135F9"/>
    <w:rsid w:val="00B13D82"/>
    <w:rsid w:val="00B143A1"/>
    <w:rsid w:val="00B1583F"/>
    <w:rsid w:val="00B165CD"/>
    <w:rsid w:val="00B16A2A"/>
    <w:rsid w:val="00B17033"/>
    <w:rsid w:val="00B20625"/>
    <w:rsid w:val="00B20C79"/>
    <w:rsid w:val="00B21BF6"/>
    <w:rsid w:val="00B228AB"/>
    <w:rsid w:val="00B229D6"/>
    <w:rsid w:val="00B233B9"/>
    <w:rsid w:val="00B2399D"/>
    <w:rsid w:val="00B24125"/>
    <w:rsid w:val="00B24A25"/>
    <w:rsid w:val="00B25119"/>
    <w:rsid w:val="00B25A73"/>
    <w:rsid w:val="00B25FA5"/>
    <w:rsid w:val="00B26CFB"/>
    <w:rsid w:val="00B27D82"/>
    <w:rsid w:val="00B30C46"/>
    <w:rsid w:val="00B32975"/>
    <w:rsid w:val="00B32E8B"/>
    <w:rsid w:val="00B32EFC"/>
    <w:rsid w:val="00B341F7"/>
    <w:rsid w:val="00B34A20"/>
    <w:rsid w:val="00B36938"/>
    <w:rsid w:val="00B36FFA"/>
    <w:rsid w:val="00B40572"/>
    <w:rsid w:val="00B4126C"/>
    <w:rsid w:val="00B41BCE"/>
    <w:rsid w:val="00B41DC9"/>
    <w:rsid w:val="00B4409E"/>
    <w:rsid w:val="00B44351"/>
    <w:rsid w:val="00B44362"/>
    <w:rsid w:val="00B44980"/>
    <w:rsid w:val="00B46265"/>
    <w:rsid w:val="00B46F1C"/>
    <w:rsid w:val="00B47C80"/>
    <w:rsid w:val="00B50387"/>
    <w:rsid w:val="00B51C1C"/>
    <w:rsid w:val="00B51E6D"/>
    <w:rsid w:val="00B52F06"/>
    <w:rsid w:val="00B530EC"/>
    <w:rsid w:val="00B53D99"/>
    <w:rsid w:val="00B545E5"/>
    <w:rsid w:val="00B54DBA"/>
    <w:rsid w:val="00B5616E"/>
    <w:rsid w:val="00B56455"/>
    <w:rsid w:val="00B56D21"/>
    <w:rsid w:val="00B5777F"/>
    <w:rsid w:val="00B57C9B"/>
    <w:rsid w:val="00B60264"/>
    <w:rsid w:val="00B606FC"/>
    <w:rsid w:val="00B6162E"/>
    <w:rsid w:val="00B61D70"/>
    <w:rsid w:val="00B6240B"/>
    <w:rsid w:val="00B6292D"/>
    <w:rsid w:val="00B62E71"/>
    <w:rsid w:val="00B634A8"/>
    <w:rsid w:val="00B64625"/>
    <w:rsid w:val="00B648C3"/>
    <w:rsid w:val="00B64AF2"/>
    <w:rsid w:val="00B65053"/>
    <w:rsid w:val="00B660E9"/>
    <w:rsid w:val="00B66F4D"/>
    <w:rsid w:val="00B6784F"/>
    <w:rsid w:val="00B70274"/>
    <w:rsid w:val="00B703AF"/>
    <w:rsid w:val="00B705D6"/>
    <w:rsid w:val="00B70754"/>
    <w:rsid w:val="00B70795"/>
    <w:rsid w:val="00B71F65"/>
    <w:rsid w:val="00B72270"/>
    <w:rsid w:val="00B725F8"/>
    <w:rsid w:val="00B73A74"/>
    <w:rsid w:val="00B74B36"/>
    <w:rsid w:val="00B75067"/>
    <w:rsid w:val="00B75D4D"/>
    <w:rsid w:val="00B75E82"/>
    <w:rsid w:val="00B76BA5"/>
    <w:rsid w:val="00B77CC2"/>
    <w:rsid w:val="00B80BC6"/>
    <w:rsid w:val="00B80EB8"/>
    <w:rsid w:val="00B822FC"/>
    <w:rsid w:val="00B827B2"/>
    <w:rsid w:val="00B82804"/>
    <w:rsid w:val="00B8297F"/>
    <w:rsid w:val="00B831E4"/>
    <w:rsid w:val="00B83236"/>
    <w:rsid w:val="00B83AEE"/>
    <w:rsid w:val="00B84AF2"/>
    <w:rsid w:val="00B860A1"/>
    <w:rsid w:val="00B86FF4"/>
    <w:rsid w:val="00B871E1"/>
    <w:rsid w:val="00B90A32"/>
    <w:rsid w:val="00B92011"/>
    <w:rsid w:val="00B92B83"/>
    <w:rsid w:val="00B92DC8"/>
    <w:rsid w:val="00B93CAF"/>
    <w:rsid w:val="00B94F39"/>
    <w:rsid w:val="00B95D77"/>
    <w:rsid w:val="00B9743E"/>
    <w:rsid w:val="00B97720"/>
    <w:rsid w:val="00BA0139"/>
    <w:rsid w:val="00BA061D"/>
    <w:rsid w:val="00BA137D"/>
    <w:rsid w:val="00BA3502"/>
    <w:rsid w:val="00BA3D4F"/>
    <w:rsid w:val="00BA4A59"/>
    <w:rsid w:val="00BA516C"/>
    <w:rsid w:val="00BA5B34"/>
    <w:rsid w:val="00BA6515"/>
    <w:rsid w:val="00BA6A95"/>
    <w:rsid w:val="00BA6DC3"/>
    <w:rsid w:val="00BA6E17"/>
    <w:rsid w:val="00BA7275"/>
    <w:rsid w:val="00BA7AE8"/>
    <w:rsid w:val="00BB0070"/>
    <w:rsid w:val="00BB0A45"/>
    <w:rsid w:val="00BB102A"/>
    <w:rsid w:val="00BB192E"/>
    <w:rsid w:val="00BB2730"/>
    <w:rsid w:val="00BB395D"/>
    <w:rsid w:val="00BB4403"/>
    <w:rsid w:val="00BB4C82"/>
    <w:rsid w:val="00BB50FE"/>
    <w:rsid w:val="00BB5BBE"/>
    <w:rsid w:val="00BB6C65"/>
    <w:rsid w:val="00BB7451"/>
    <w:rsid w:val="00BB7501"/>
    <w:rsid w:val="00BC000C"/>
    <w:rsid w:val="00BC027E"/>
    <w:rsid w:val="00BC0FB2"/>
    <w:rsid w:val="00BC1C5B"/>
    <w:rsid w:val="00BC27A2"/>
    <w:rsid w:val="00BC28E0"/>
    <w:rsid w:val="00BC4544"/>
    <w:rsid w:val="00BC5D2B"/>
    <w:rsid w:val="00BC675D"/>
    <w:rsid w:val="00BC6F15"/>
    <w:rsid w:val="00BC79A7"/>
    <w:rsid w:val="00BC7F9B"/>
    <w:rsid w:val="00BD05A9"/>
    <w:rsid w:val="00BD0C2F"/>
    <w:rsid w:val="00BD0E24"/>
    <w:rsid w:val="00BD1CE7"/>
    <w:rsid w:val="00BD221C"/>
    <w:rsid w:val="00BD2225"/>
    <w:rsid w:val="00BD2EEC"/>
    <w:rsid w:val="00BD34BD"/>
    <w:rsid w:val="00BD375F"/>
    <w:rsid w:val="00BD4EC5"/>
    <w:rsid w:val="00BD5465"/>
    <w:rsid w:val="00BD57E2"/>
    <w:rsid w:val="00BD5C2C"/>
    <w:rsid w:val="00BD69BA"/>
    <w:rsid w:val="00BE0366"/>
    <w:rsid w:val="00BE1FCD"/>
    <w:rsid w:val="00BE2C78"/>
    <w:rsid w:val="00BE2D0C"/>
    <w:rsid w:val="00BE3981"/>
    <w:rsid w:val="00BE444C"/>
    <w:rsid w:val="00BE4D56"/>
    <w:rsid w:val="00BE57D7"/>
    <w:rsid w:val="00BE599E"/>
    <w:rsid w:val="00BE739B"/>
    <w:rsid w:val="00BE7B6F"/>
    <w:rsid w:val="00BF1E85"/>
    <w:rsid w:val="00BF22C1"/>
    <w:rsid w:val="00BF43E3"/>
    <w:rsid w:val="00BF4625"/>
    <w:rsid w:val="00BF4F2C"/>
    <w:rsid w:val="00BF5CCC"/>
    <w:rsid w:val="00BF5F02"/>
    <w:rsid w:val="00C01147"/>
    <w:rsid w:val="00C0122B"/>
    <w:rsid w:val="00C01758"/>
    <w:rsid w:val="00C01EAF"/>
    <w:rsid w:val="00C04648"/>
    <w:rsid w:val="00C04D76"/>
    <w:rsid w:val="00C06063"/>
    <w:rsid w:val="00C0629E"/>
    <w:rsid w:val="00C06ADE"/>
    <w:rsid w:val="00C073DA"/>
    <w:rsid w:val="00C07463"/>
    <w:rsid w:val="00C07880"/>
    <w:rsid w:val="00C107EB"/>
    <w:rsid w:val="00C119A2"/>
    <w:rsid w:val="00C11BD6"/>
    <w:rsid w:val="00C145E9"/>
    <w:rsid w:val="00C149C3"/>
    <w:rsid w:val="00C1623E"/>
    <w:rsid w:val="00C17E13"/>
    <w:rsid w:val="00C17E5F"/>
    <w:rsid w:val="00C208E6"/>
    <w:rsid w:val="00C21D0B"/>
    <w:rsid w:val="00C22259"/>
    <w:rsid w:val="00C2296E"/>
    <w:rsid w:val="00C23331"/>
    <w:rsid w:val="00C2391F"/>
    <w:rsid w:val="00C242BF"/>
    <w:rsid w:val="00C2490E"/>
    <w:rsid w:val="00C27A30"/>
    <w:rsid w:val="00C27BB7"/>
    <w:rsid w:val="00C30442"/>
    <w:rsid w:val="00C30DD7"/>
    <w:rsid w:val="00C30FB8"/>
    <w:rsid w:val="00C31C1B"/>
    <w:rsid w:val="00C31DCE"/>
    <w:rsid w:val="00C32316"/>
    <w:rsid w:val="00C32D18"/>
    <w:rsid w:val="00C33796"/>
    <w:rsid w:val="00C337A3"/>
    <w:rsid w:val="00C34407"/>
    <w:rsid w:val="00C34531"/>
    <w:rsid w:val="00C347E7"/>
    <w:rsid w:val="00C34DFB"/>
    <w:rsid w:val="00C3555A"/>
    <w:rsid w:val="00C35B8E"/>
    <w:rsid w:val="00C35E45"/>
    <w:rsid w:val="00C36238"/>
    <w:rsid w:val="00C36320"/>
    <w:rsid w:val="00C40C47"/>
    <w:rsid w:val="00C417AC"/>
    <w:rsid w:val="00C41EF8"/>
    <w:rsid w:val="00C4286D"/>
    <w:rsid w:val="00C43A9A"/>
    <w:rsid w:val="00C44024"/>
    <w:rsid w:val="00C441C1"/>
    <w:rsid w:val="00C44C74"/>
    <w:rsid w:val="00C44E92"/>
    <w:rsid w:val="00C45080"/>
    <w:rsid w:val="00C45117"/>
    <w:rsid w:val="00C45DB3"/>
    <w:rsid w:val="00C46D36"/>
    <w:rsid w:val="00C476E4"/>
    <w:rsid w:val="00C47A02"/>
    <w:rsid w:val="00C47A9F"/>
    <w:rsid w:val="00C50872"/>
    <w:rsid w:val="00C50DE7"/>
    <w:rsid w:val="00C51B46"/>
    <w:rsid w:val="00C52190"/>
    <w:rsid w:val="00C53181"/>
    <w:rsid w:val="00C53208"/>
    <w:rsid w:val="00C53805"/>
    <w:rsid w:val="00C539B1"/>
    <w:rsid w:val="00C53F9E"/>
    <w:rsid w:val="00C54337"/>
    <w:rsid w:val="00C546D2"/>
    <w:rsid w:val="00C555D4"/>
    <w:rsid w:val="00C6004E"/>
    <w:rsid w:val="00C60965"/>
    <w:rsid w:val="00C6123C"/>
    <w:rsid w:val="00C6295D"/>
    <w:rsid w:val="00C63092"/>
    <w:rsid w:val="00C63D90"/>
    <w:rsid w:val="00C6410A"/>
    <w:rsid w:val="00C6672D"/>
    <w:rsid w:val="00C66C8A"/>
    <w:rsid w:val="00C66EEC"/>
    <w:rsid w:val="00C7014B"/>
    <w:rsid w:val="00C70B8C"/>
    <w:rsid w:val="00C70F66"/>
    <w:rsid w:val="00C7128C"/>
    <w:rsid w:val="00C73DDA"/>
    <w:rsid w:val="00C749E9"/>
    <w:rsid w:val="00C74F85"/>
    <w:rsid w:val="00C759F7"/>
    <w:rsid w:val="00C75ED1"/>
    <w:rsid w:val="00C76356"/>
    <w:rsid w:val="00C76A24"/>
    <w:rsid w:val="00C7786F"/>
    <w:rsid w:val="00C77941"/>
    <w:rsid w:val="00C80C1F"/>
    <w:rsid w:val="00C816FA"/>
    <w:rsid w:val="00C819F4"/>
    <w:rsid w:val="00C820B8"/>
    <w:rsid w:val="00C86BC7"/>
    <w:rsid w:val="00C879C1"/>
    <w:rsid w:val="00C902A2"/>
    <w:rsid w:val="00C9041A"/>
    <w:rsid w:val="00C906CA"/>
    <w:rsid w:val="00C91213"/>
    <w:rsid w:val="00C91805"/>
    <w:rsid w:val="00C91C72"/>
    <w:rsid w:val="00C91CA2"/>
    <w:rsid w:val="00C92B40"/>
    <w:rsid w:val="00C934F1"/>
    <w:rsid w:val="00C93F86"/>
    <w:rsid w:val="00C9469A"/>
    <w:rsid w:val="00C95C9E"/>
    <w:rsid w:val="00C967E7"/>
    <w:rsid w:val="00C96AE6"/>
    <w:rsid w:val="00C972F1"/>
    <w:rsid w:val="00C9773D"/>
    <w:rsid w:val="00CA004D"/>
    <w:rsid w:val="00CA0422"/>
    <w:rsid w:val="00CA0B60"/>
    <w:rsid w:val="00CA19D3"/>
    <w:rsid w:val="00CA1EE4"/>
    <w:rsid w:val="00CA2B53"/>
    <w:rsid w:val="00CA2E60"/>
    <w:rsid w:val="00CA3E76"/>
    <w:rsid w:val="00CA42AA"/>
    <w:rsid w:val="00CA42F0"/>
    <w:rsid w:val="00CA4490"/>
    <w:rsid w:val="00CA5841"/>
    <w:rsid w:val="00CA63D4"/>
    <w:rsid w:val="00CA6B97"/>
    <w:rsid w:val="00CA7845"/>
    <w:rsid w:val="00CA7885"/>
    <w:rsid w:val="00CA79BF"/>
    <w:rsid w:val="00CA7BD1"/>
    <w:rsid w:val="00CA7C84"/>
    <w:rsid w:val="00CB0678"/>
    <w:rsid w:val="00CB07D8"/>
    <w:rsid w:val="00CB2481"/>
    <w:rsid w:val="00CB2BDA"/>
    <w:rsid w:val="00CB2FA9"/>
    <w:rsid w:val="00CB41AD"/>
    <w:rsid w:val="00CB4315"/>
    <w:rsid w:val="00CB4844"/>
    <w:rsid w:val="00CB6414"/>
    <w:rsid w:val="00CB6A59"/>
    <w:rsid w:val="00CB6DA2"/>
    <w:rsid w:val="00CB761E"/>
    <w:rsid w:val="00CB7F39"/>
    <w:rsid w:val="00CC1A48"/>
    <w:rsid w:val="00CC1B17"/>
    <w:rsid w:val="00CC2722"/>
    <w:rsid w:val="00CC2AF5"/>
    <w:rsid w:val="00CC31B8"/>
    <w:rsid w:val="00CC3F6D"/>
    <w:rsid w:val="00CC45CD"/>
    <w:rsid w:val="00CC4819"/>
    <w:rsid w:val="00CC4837"/>
    <w:rsid w:val="00CC4F99"/>
    <w:rsid w:val="00CC5965"/>
    <w:rsid w:val="00CC6200"/>
    <w:rsid w:val="00CC6665"/>
    <w:rsid w:val="00CC6748"/>
    <w:rsid w:val="00CD00EE"/>
    <w:rsid w:val="00CD0D97"/>
    <w:rsid w:val="00CD23A3"/>
    <w:rsid w:val="00CD2595"/>
    <w:rsid w:val="00CD3720"/>
    <w:rsid w:val="00CD5A26"/>
    <w:rsid w:val="00CD66AA"/>
    <w:rsid w:val="00CD715E"/>
    <w:rsid w:val="00CD718A"/>
    <w:rsid w:val="00CD77F2"/>
    <w:rsid w:val="00CD77FB"/>
    <w:rsid w:val="00CE1061"/>
    <w:rsid w:val="00CE1BB7"/>
    <w:rsid w:val="00CE24CF"/>
    <w:rsid w:val="00CE3814"/>
    <w:rsid w:val="00CE49D4"/>
    <w:rsid w:val="00CE4A8D"/>
    <w:rsid w:val="00CE4CB0"/>
    <w:rsid w:val="00CE6661"/>
    <w:rsid w:val="00CE6AF2"/>
    <w:rsid w:val="00CE7702"/>
    <w:rsid w:val="00CF1E1F"/>
    <w:rsid w:val="00CF2DCE"/>
    <w:rsid w:val="00CF317F"/>
    <w:rsid w:val="00CF32DE"/>
    <w:rsid w:val="00CF35B6"/>
    <w:rsid w:val="00CF36E8"/>
    <w:rsid w:val="00CF4382"/>
    <w:rsid w:val="00CF5013"/>
    <w:rsid w:val="00CF5C5E"/>
    <w:rsid w:val="00CF5CDC"/>
    <w:rsid w:val="00CF5FAC"/>
    <w:rsid w:val="00CF67E8"/>
    <w:rsid w:val="00CF6BA1"/>
    <w:rsid w:val="00CF7647"/>
    <w:rsid w:val="00D00C57"/>
    <w:rsid w:val="00D02155"/>
    <w:rsid w:val="00D02B41"/>
    <w:rsid w:val="00D0345B"/>
    <w:rsid w:val="00D04DCF"/>
    <w:rsid w:val="00D0520A"/>
    <w:rsid w:val="00D05A6C"/>
    <w:rsid w:val="00D06C56"/>
    <w:rsid w:val="00D06D69"/>
    <w:rsid w:val="00D06FE9"/>
    <w:rsid w:val="00D07321"/>
    <w:rsid w:val="00D11F7B"/>
    <w:rsid w:val="00D12488"/>
    <w:rsid w:val="00D12F85"/>
    <w:rsid w:val="00D1351D"/>
    <w:rsid w:val="00D13BF6"/>
    <w:rsid w:val="00D15282"/>
    <w:rsid w:val="00D1579B"/>
    <w:rsid w:val="00D15BB2"/>
    <w:rsid w:val="00D1604D"/>
    <w:rsid w:val="00D16AAA"/>
    <w:rsid w:val="00D17122"/>
    <w:rsid w:val="00D175C6"/>
    <w:rsid w:val="00D21445"/>
    <w:rsid w:val="00D2378A"/>
    <w:rsid w:val="00D23F99"/>
    <w:rsid w:val="00D24875"/>
    <w:rsid w:val="00D24C8B"/>
    <w:rsid w:val="00D24CED"/>
    <w:rsid w:val="00D25F24"/>
    <w:rsid w:val="00D266F1"/>
    <w:rsid w:val="00D26F85"/>
    <w:rsid w:val="00D27076"/>
    <w:rsid w:val="00D2769E"/>
    <w:rsid w:val="00D27BE1"/>
    <w:rsid w:val="00D27E8A"/>
    <w:rsid w:val="00D27ECF"/>
    <w:rsid w:val="00D307F2"/>
    <w:rsid w:val="00D3150D"/>
    <w:rsid w:val="00D3293F"/>
    <w:rsid w:val="00D33021"/>
    <w:rsid w:val="00D345E3"/>
    <w:rsid w:val="00D347D0"/>
    <w:rsid w:val="00D34ABA"/>
    <w:rsid w:val="00D35005"/>
    <w:rsid w:val="00D35314"/>
    <w:rsid w:val="00D3595D"/>
    <w:rsid w:val="00D362F9"/>
    <w:rsid w:val="00D40AD1"/>
    <w:rsid w:val="00D40E6C"/>
    <w:rsid w:val="00D4147C"/>
    <w:rsid w:val="00D4179F"/>
    <w:rsid w:val="00D41B0F"/>
    <w:rsid w:val="00D41E6C"/>
    <w:rsid w:val="00D429D4"/>
    <w:rsid w:val="00D43395"/>
    <w:rsid w:val="00D45291"/>
    <w:rsid w:val="00D452E6"/>
    <w:rsid w:val="00D45FFC"/>
    <w:rsid w:val="00D46A7F"/>
    <w:rsid w:val="00D46AA6"/>
    <w:rsid w:val="00D52F9D"/>
    <w:rsid w:val="00D547AB"/>
    <w:rsid w:val="00D5544F"/>
    <w:rsid w:val="00D55EEC"/>
    <w:rsid w:val="00D56E48"/>
    <w:rsid w:val="00D57C27"/>
    <w:rsid w:val="00D57D55"/>
    <w:rsid w:val="00D57F33"/>
    <w:rsid w:val="00D604E6"/>
    <w:rsid w:val="00D62FD8"/>
    <w:rsid w:val="00D63309"/>
    <w:rsid w:val="00D645E2"/>
    <w:rsid w:val="00D66DEA"/>
    <w:rsid w:val="00D66FEF"/>
    <w:rsid w:val="00D67AC3"/>
    <w:rsid w:val="00D70A86"/>
    <w:rsid w:val="00D70F1A"/>
    <w:rsid w:val="00D711BE"/>
    <w:rsid w:val="00D7140F"/>
    <w:rsid w:val="00D71561"/>
    <w:rsid w:val="00D718A2"/>
    <w:rsid w:val="00D73225"/>
    <w:rsid w:val="00D737AA"/>
    <w:rsid w:val="00D73DE9"/>
    <w:rsid w:val="00D7448C"/>
    <w:rsid w:val="00D74516"/>
    <w:rsid w:val="00D750E5"/>
    <w:rsid w:val="00D7531B"/>
    <w:rsid w:val="00D76A27"/>
    <w:rsid w:val="00D76D0A"/>
    <w:rsid w:val="00D77BF4"/>
    <w:rsid w:val="00D80C70"/>
    <w:rsid w:val="00D80FD1"/>
    <w:rsid w:val="00D82243"/>
    <w:rsid w:val="00D82271"/>
    <w:rsid w:val="00D822DB"/>
    <w:rsid w:val="00D82F44"/>
    <w:rsid w:val="00D830BD"/>
    <w:rsid w:val="00D8390B"/>
    <w:rsid w:val="00D83FD0"/>
    <w:rsid w:val="00D85BD2"/>
    <w:rsid w:val="00D8693D"/>
    <w:rsid w:val="00D87276"/>
    <w:rsid w:val="00D87516"/>
    <w:rsid w:val="00D90A14"/>
    <w:rsid w:val="00D90A96"/>
    <w:rsid w:val="00D91173"/>
    <w:rsid w:val="00D91239"/>
    <w:rsid w:val="00D9175D"/>
    <w:rsid w:val="00D9223E"/>
    <w:rsid w:val="00D924BD"/>
    <w:rsid w:val="00D92B64"/>
    <w:rsid w:val="00D9400A"/>
    <w:rsid w:val="00D944CB"/>
    <w:rsid w:val="00D95003"/>
    <w:rsid w:val="00D956D6"/>
    <w:rsid w:val="00D95779"/>
    <w:rsid w:val="00D97512"/>
    <w:rsid w:val="00DA1400"/>
    <w:rsid w:val="00DA1DA6"/>
    <w:rsid w:val="00DA24E8"/>
    <w:rsid w:val="00DA3D1C"/>
    <w:rsid w:val="00DA3EA6"/>
    <w:rsid w:val="00DA5262"/>
    <w:rsid w:val="00DA5E7F"/>
    <w:rsid w:val="00DA63C9"/>
    <w:rsid w:val="00DA662A"/>
    <w:rsid w:val="00DA670D"/>
    <w:rsid w:val="00DA67D4"/>
    <w:rsid w:val="00DA774C"/>
    <w:rsid w:val="00DA78D7"/>
    <w:rsid w:val="00DA7AD9"/>
    <w:rsid w:val="00DB069F"/>
    <w:rsid w:val="00DB080C"/>
    <w:rsid w:val="00DB0EC3"/>
    <w:rsid w:val="00DB19EB"/>
    <w:rsid w:val="00DB28DB"/>
    <w:rsid w:val="00DB3782"/>
    <w:rsid w:val="00DB3F7F"/>
    <w:rsid w:val="00DB4379"/>
    <w:rsid w:val="00DB4E1B"/>
    <w:rsid w:val="00DB6161"/>
    <w:rsid w:val="00DB6696"/>
    <w:rsid w:val="00DB7015"/>
    <w:rsid w:val="00DB7DFB"/>
    <w:rsid w:val="00DC0190"/>
    <w:rsid w:val="00DC0680"/>
    <w:rsid w:val="00DC0CFF"/>
    <w:rsid w:val="00DC1539"/>
    <w:rsid w:val="00DC156D"/>
    <w:rsid w:val="00DC1F64"/>
    <w:rsid w:val="00DC2163"/>
    <w:rsid w:val="00DC2A52"/>
    <w:rsid w:val="00DC2EF9"/>
    <w:rsid w:val="00DC3032"/>
    <w:rsid w:val="00DC3233"/>
    <w:rsid w:val="00DC3611"/>
    <w:rsid w:val="00DC778B"/>
    <w:rsid w:val="00DC7847"/>
    <w:rsid w:val="00DC7FA9"/>
    <w:rsid w:val="00DD0B1A"/>
    <w:rsid w:val="00DD0D53"/>
    <w:rsid w:val="00DD0D93"/>
    <w:rsid w:val="00DD0F75"/>
    <w:rsid w:val="00DD1A60"/>
    <w:rsid w:val="00DD1D3E"/>
    <w:rsid w:val="00DD2BA2"/>
    <w:rsid w:val="00DD386F"/>
    <w:rsid w:val="00DD3971"/>
    <w:rsid w:val="00DD5538"/>
    <w:rsid w:val="00DD70EB"/>
    <w:rsid w:val="00DD72A4"/>
    <w:rsid w:val="00DD7495"/>
    <w:rsid w:val="00DE0F34"/>
    <w:rsid w:val="00DE1237"/>
    <w:rsid w:val="00DE1C0C"/>
    <w:rsid w:val="00DE1E73"/>
    <w:rsid w:val="00DE31CB"/>
    <w:rsid w:val="00DE4967"/>
    <w:rsid w:val="00DE4BF4"/>
    <w:rsid w:val="00DE4CA6"/>
    <w:rsid w:val="00DE5D71"/>
    <w:rsid w:val="00DE5FC8"/>
    <w:rsid w:val="00DE6A56"/>
    <w:rsid w:val="00DE6F7E"/>
    <w:rsid w:val="00DE7E37"/>
    <w:rsid w:val="00DF0213"/>
    <w:rsid w:val="00DF03AF"/>
    <w:rsid w:val="00DF08CC"/>
    <w:rsid w:val="00DF1197"/>
    <w:rsid w:val="00DF2843"/>
    <w:rsid w:val="00DF2A14"/>
    <w:rsid w:val="00DF2C43"/>
    <w:rsid w:val="00DF32D8"/>
    <w:rsid w:val="00DF3A07"/>
    <w:rsid w:val="00DF3E11"/>
    <w:rsid w:val="00DF43DB"/>
    <w:rsid w:val="00DF46D5"/>
    <w:rsid w:val="00DF5B03"/>
    <w:rsid w:val="00DF65D3"/>
    <w:rsid w:val="00DF6621"/>
    <w:rsid w:val="00DF6A52"/>
    <w:rsid w:val="00DF6C31"/>
    <w:rsid w:val="00E0074F"/>
    <w:rsid w:val="00E00AC4"/>
    <w:rsid w:val="00E01985"/>
    <w:rsid w:val="00E0265B"/>
    <w:rsid w:val="00E03181"/>
    <w:rsid w:val="00E04F68"/>
    <w:rsid w:val="00E05073"/>
    <w:rsid w:val="00E060A7"/>
    <w:rsid w:val="00E06287"/>
    <w:rsid w:val="00E065D6"/>
    <w:rsid w:val="00E07648"/>
    <w:rsid w:val="00E102AA"/>
    <w:rsid w:val="00E1078B"/>
    <w:rsid w:val="00E12AFB"/>
    <w:rsid w:val="00E12D29"/>
    <w:rsid w:val="00E14288"/>
    <w:rsid w:val="00E14DBB"/>
    <w:rsid w:val="00E1535B"/>
    <w:rsid w:val="00E161F8"/>
    <w:rsid w:val="00E166C5"/>
    <w:rsid w:val="00E16DE1"/>
    <w:rsid w:val="00E202E9"/>
    <w:rsid w:val="00E20CA3"/>
    <w:rsid w:val="00E21B1C"/>
    <w:rsid w:val="00E240E2"/>
    <w:rsid w:val="00E24F99"/>
    <w:rsid w:val="00E24FE1"/>
    <w:rsid w:val="00E25895"/>
    <w:rsid w:val="00E25EEC"/>
    <w:rsid w:val="00E26E68"/>
    <w:rsid w:val="00E272B8"/>
    <w:rsid w:val="00E27333"/>
    <w:rsid w:val="00E278FE"/>
    <w:rsid w:val="00E30252"/>
    <w:rsid w:val="00E317D3"/>
    <w:rsid w:val="00E31928"/>
    <w:rsid w:val="00E320B5"/>
    <w:rsid w:val="00E32227"/>
    <w:rsid w:val="00E33276"/>
    <w:rsid w:val="00E339C7"/>
    <w:rsid w:val="00E341A1"/>
    <w:rsid w:val="00E3421A"/>
    <w:rsid w:val="00E34DF6"/>
    <w:rsid w:val="00E355DF"/>
    <w:rsid w:val="00E357E7"/>
    <w:rsid w:val="00E35AA5"/>
    <w:rsid w:val="00E37395"/>
    <w:rsid w:val="00E376EB"/>
    <w:rsid w:val="00E37C54"/>
    <w:rsid w:val="00E40E38"/>
    <w:rsid w:val="00E42DD5"/>
    <w:rsid w:val="00E43EA9"/>
    <w:rsid w:val="00E4500D"/>
    <w:rsid w:val="00E4542F"/>
    <w:rsid w:val="00E4587D"/>
    <w:rsid w:val="00E459DB"/>
    <w:rsid w:val="00E467E1"/>
    <w:rsid w:val="00E47A02"/>
    <w:rsid w:val="00E47D22"/>
    <w:rsid w:val="00E507C6"/>
    <w:rsid w:val="00E5115A"/>
    <w:rsid w:val="00E52F7C"/>
    <w:rsid w:val="00E541ED"/>
    <w:rsid w:val="00E56A0E"/>
    <w:rsid w:val="00E5770D"/>
    <w:rsid w:val="00E60285"/>
    <w:rsid w:val="00E610CC"/>
    <w:rsid w:val="00E61ECD"/>
    <w:rsid w:val="00E6270E"/>
    <w:rsid w:val="00E62D1B"/>
    <w:rsid w:val="00E6352E"/>
    <w:rsid w:val="00E6362F"/>
    <w:rsid w:val="00E63E9A"/>
    <w:rsid w:val="00E6447D"/>
    <w:rsid w:val="00E64FA0"/>
    <w:rsid w:val="00E65393"/>
    <w:rsid w:val="00E67A3F"/>
    <w:rsid w:val="00E67AA0"/>
    <w:rsid w:val="00E67C66"/>
    <w:rsid w:val="00E7169D"/>
    <w:rsid w:val="00E71A15"/>
    <w:rsid w:val="00E7275C"/>
    <w:rsid w:val="00E73718"/>
    <w:rsid w:val="00E73901"/>
    <w:rsid w:val="00E75A8A"/>
    <w:rsid w:val="00E76626"/>
    <w:rsid w:val="00E76CF0"/>
    <w:rsid w:val="00E76EFB"/>
    <w:rsid w:val="00E776DD"/>
    <w:rsid w:val="00E778B6"/>
    <w:rsid w:val="00E8041D"/>
    <w:rsid w:val="00E80C2B"/>
    <w:rsid w:val="00E80C8E"/>
    <w:rsid w:val="00E815E7"/>
    <w:rsid w:val="00E81AA1"/>
    <w:rsid w:val="00E820A3"/>
    <w:rsid w:val="00E82106"/>
    <w:rsid w:val="00E82432"/>
    <w:rsid w:val="00E825CF"/>
    <w:rsid w:val="00E82AAB"/>
    <w:rsid w:val="00E8319D"/>
    <w:rsid w:val="00E841EB"/>
    <w:rsid w:val="00E85201"/>
    <w:rsid w:val="00E8524E"/>
    <w:rsid w:val="00E8587D"/>
    <w:rsid w:val="00E859E5"/>
    <w:rsid w:val="00E85B7A"/>
    <w:rsid w:val="00E862B7"/>
    <w:rsid w:val="00E86C61"/>
    <w:rsid w:val="00E86FFF"/>
    <w:rsid w:val="00E90A71"/>
    <w:rsid w:val="00E90B98"/>
    <w:rsid w:val="00E9141E"/>
    <w:rsid w:val="00E915DF"/>
    <w:rsid w:val="00E92288"/>
    <w:rsid w:val="00E92719"/>
    <w:rsid w:val="00E935AD"/>
    <w:rsid w:val="00E9459E"/>
    <w:rsid w:val="00E95F19"/>
    <w:rsid w:val="00E96BA3"/>
    <w:rsid w:val="00E96C76"/>
    <w:rsid w:val="00E96F8F"/>
    <w:rsid w:val="00E97878"/>
    <w:rsid w:val="00E97F7E"/>
    <w:rsid w:val="00E97FAC"/>
    <w:rsid w:val="00EA0654"/>
    <w:rsid w:val="00EA17B0"/>
    <w:rsid w:val="00EA233D"/>
    <w:rsid w:val="00EA2C53"/>
    <w:rsid w:val="00EA32AD"/>
    <w:rsid w:val="00EA3C8D"/>
    <w:rsid w:val="00EA3F40"/>
    <w:rsid w:val="00EA4C5E"/>
    <w:rsid w:val="00EA56A8"/>
    <w:rsid w:val="00EA5A67"/>
    <w:rsid w:val="00EA6ABA"/>
    <w:rsid w:val="00EA6B07"/>
    <w:rsid w:val="00EA70AB"/>
    <w:rsid w:val="00EB0793"/>
    <w:rsid w:val="00EB1439"/>
    <w:rsid w:val="00EB1BA0"/>
    <w:rsid w:val="00EB301B"/>
    <w:rsid w:val="00EB31D7"/>
    <w:rsid w:val="00EB3A5A"/>
    <w:rsid w:val="00EB4635"/>
    <w:rsid w:val="00EB5804"/>
    <w:rsid w:val="00EB5C4B"/>
    <w:rsid w:val="00EB78E0"/>
    <w:rsid w:val="00EB7C76"/>
    <w:rsid w:val="00EC0895"/>
    <w:rsid w:val="00EC1268"/>
    <w:rsid w:val="00EC14A0"/>
    <w:rsid w:val="00EC1D69"/>
    <w:rsid w:val="00EC21C3"/>
    <w:rsid w:val="00EC3668"/>
    <w:rsid w:val="00EC5B74"/>
    <w:rsid w:val="00EC6714"/>
    <w:rsid w:val="00EC7309"/>
    <w:rsid w:val="00EC7360"/>
    <w:rsid w:val="00EC7CFF"/>
    <w:rsid w:val="00ED0A8C"/>
    <w:rsid w:val="00ED409A"/>
    <w:rsid w:val="00ED4733"/>
    <w:rsid w:val="00ED5152"/>
    <w:rsid w:val="00ED51A2"/>
    <w:rsid w:val="00ED5A59"/>
    <w:rsid w:val="00ED5E5D"/>
    <w:rsid w:val="00ED5FFC"/>
    <w:rsid w:val="00ED6764"/>
    <w:rsid w:val="00ED6959"/>
    <w:rsid w:val="00ED6CE8"/>
    <w:rsid w:val="00ED7C7E"/>
    <w:rsid w:val="00EE205E"/>
    <w:rsid w:val="00EE259B"/>
    <w:rsid w:val="00EE2D87"/>
    <w:rsid w:val="00EE389F"/>
    <w:rsid w:val="00EE41D5"/>
    <w:rsid w:val="00EE5DA3"/>
    <w:rsid w:val="00EE60D3"/>
    <w:rsid w:val="00EE79A7"/>
    <w:rsid w:val="00EF0E89"/>
    <w:rsid w:val="00EF22FD"/>
    <w:rsid w:val="00EF2485"/>
    <w:rsid w:val="00EF2FA0"/>
    <w:rsid w:val="00EF3B7C"/>
    <w:rsid w:val="00EF3FA8"/>
    <w:rsid w:val="00EF530D"/>
    <w:rsid w:val="00EF5BB5"/>
    <w:rsid w:val="00EF63B6"/>
    <w:rsid w:val="00EF64C5"/>
    <w:rsid w:val="00EF6F9F"/>
    <w:rsid w:val="00EF7548"/>
    <w:rsid w:val="00EF75D1"/>
    <w:rsid w:val="00EF7C09"/>
    <w:rsid w:val="00F00BEA"/>
    <w:rsid w:val="00F02881"/>
    <w:rsid w:val="00F02CCA"/>
    <w:rsid w:val="00F037D9"/>
    <w:rsid w:val="00F03C55"/>
    <w:rsid w:val="00F0500C"/>
    <w:rsid w:val="00F054B1"/>
    <w:rsid w:val="00F1073E"/>
    <w:rsid w:val="00F10BA9"/>
    <w:rsid w:val="00F1129D"/>
    <w:rsid w:val="00F11D6B"/>
    <w:rsid w:val="00F1310D"/>
    <w:rsid w:val="00F13254"/>
    <w:rsid w:val="00F161E8"/>
    <w:rsid w:val="00F1633A"/>
    <w:rsid w:val="00F167AF"/>
    <w:rsid w:val="00F16D6B"/>
    <w:rsid w:val="00F16FA3"/>
    <w:rsid w:val="00F20D3B"/>
    <w:rsid w:val="00F23CDF"/>
    <w:rsid w:val="00F23FC4"/>
    <w:rsid w:val="00F241F6"/>
    <w:rsid w:val="00F24CE9"/>
    <w:rsid w:val="00F24F24"/>
    <w:rsid w:val="00F25181"/>
    <w:rsid w:val="00F25407"/>
    <w:rsid w:val="00F26795"/>
    <w:rsid w:val="00F272C4"/>
    <w:rsid w:val="00F31EF3"/>
    <w:rsid w:val="00F33DA6"/>
    <w:rsid w:val="00F33F67"/>
    <w:rsid w:val="00F34CDD"/>
    <w:rsid w:val="00F357F1"/>
    <w:rsid w:val="00F35DB9"/>
    <w:rsid w:val="00F37C8F"/>
    <w:rsid w:val="00F40A80"/>
    <w:rsid w:val="00F423E3"/>
    <w:rsid w:val="00F42B01"/>
    <w:rsid w:val="00F43422"/>
    <w:rsid w:val="00F436E3"/>
    <w:rsid w:val="00F44F7A"/>
    <w:rsid w:val="00F452E8"/>
    <w:rsid w:val="00F463EB"/>
    <w:rsid w:val="00F4666A"/>
    <w:rsid w:val="00F46850"/>
    <w:rsid w:val="00F46C24"/>
    <w:rsid w:val="00F471A4"/>
    <w:rsid w:val="00F4722F"/>
    <w:rsid w:val="00F5008E"/>
    <w:rsid w:val="00F501E5"/>
    <w:rsid w:val="00F520F4"/>
    <w:rsid w:val="00F522A7"/>
    <w:rsid w:val="00F52631"/>
    <w:rsid w:val="00F567C7"/>
    <w:rsid w:val="00F578C8"/>
    <w:rsid w:val="00F57C28"/>
    <w:rsid w:val="00F606A6"/>
    <w:rsid w:val="00F6073C"/>
    <w:rsid w:val="00F60975"/>
    <w:rsid w:val="00F6214D"/>
    <w:rsid w:val="00F625F3"/>
    <w:rsid w:val="00F62B07"/>
    <w:rsid w:val="00F62BD5"/>
    <w:rsid w:val="00F63A3B"/>
    <w:rsid w:val="00F6460A"/>
    <w:rsid w:val="00F64662"/>
    <w:rsid w:val="00F64A96"/>
    <w:rsid w:val="00F64F1D"/>
    <w:rsid w:val="00F65731"/>
    <w:rsid w:val="00F6591F"/>
    <w:rsid w:val="00F65E92"/>
    <w:rsid w:val="00F66F6D"/>
    <w:rsid w:val="00F67098"/>
    <w:rsid w:val="00F67A21"/>
    <w:rsid w:val="00F70A98"/>
    <w:rsid w:val="00F70C42"/>
    <w:rsid w:val="00F7112C"/>
    <w:rsid w:val="00F71334"/>
    <w:rsid w:val="00F713A2"/>
    <w:rsid w:val="00F71F95"/>
    <w:rsid w:val="00F72370"/>
    <w:rsid w:val="00F738A2"/>
    <w:rsid w:val="00F7397D"/>
    <w:rsid w:val="00F73D16"/>
    <w:rsid w:val="00F73EE7"/>
    <w:rsid w:val="00F753B9"/>
    <w:rsid w:val="00F753D2"/>
    <w:rsid w:val="00F755BB"/>
    <w:rsid w:val="00F76490"/>
    <w:rsid w:val="00F76688"/>
    <w:rsid w:val="00F77468"/>
    <w:rsid w:val="00F77E9A"/>
    <w:rsid w:val="00F80305"/>
    <w:rsid w:val="00F8072D"/>
    <w:rsid w:val="00F812A6"/>
    <w:rsid w:val="00F812D3"/>
    <w:rsid w:val="00F8144E"/>
    <w:rsid w:val="00F817CA"/>
    <w:rsid w:val="00F824D1"/>
    <w:rsid w:val="00F82610"/>
    <w:rsid w:val="00F82F2D"/>
    <w:rsid w:val="00F843A9"/>
    <w:rsid w:val="00F84415"/>
    <w:rsid w:val="00F84668"/>
    <w:rsid w:val="00F84FD7"/>
    <w:rsid w:val="00F85B35"/>
    <w:rsid w:val="00F85B58"/>
    <w:rsid w:val="00F85B5E"/>
    <w:rsid w:val="00F85DC3"/>
    <w:rsid w:val="00F869CB"/>
    <w:rsid w:val="00F86D47"/>
    <w:rsid w:val="00F87D2B"/>
    <w:rsid w:val="00F90FA8"/>
    <w:rsid w:val="00F919AD"/>
    <w:rsid w:val="00F91D00"/>
    <w:rsid w:val="00F92A85"/>
    <w:rsid w:val="00F92FCD"/>
    <w:rsid w:val="00F93426"/>
    <w:rsid w:val="00F9377D"/>
    <w:rsid w:val="00F94C12"/>
    <w:rsid w:val="00F94E04"/>
    <w:rsid w:val="00F95673"/>
    <w:rsid w:val="00F95FF9"/>
    <w:rsid w:val="00F97894"/>
    <w:rsid w:val="00FA05AB"/>
    <w:rsid w:val="00FA15AC"/>
    <w:rsid w:val="00FA15F4"/>
    <w:rsid w:val="00FA19BB"/>
    <w:rsid w:val="00FA1E3E"/>
    <w:rsid w:val="00FA22F3"/>
    <w:rsid w:val="00FA29C5"/>
    <w:rsid w:val="00FA33FC"/>
    <w:rsid w:val="00FA38DE"/>
    <w:rsid w:val="00FA53C0"/>
    <w:rsid w:val="00FA555C"/>
    <w:rsid w:val="00FA6188"/>
    <w:rsid w:val="00FA62B1"/>
    <w:rsid w:val="00FA7609"/>
    <w:rsid w:val="00FA769B"/>
    <w:rsid w:val="00FA7EB2"/>
    <w:rsid w:val="00FA7F9F"/>
    <w:rsid w:val="00FB0425"/>
    <w:rsid w:val="00FB09FC"/>
    <w:rsid w:val="00FB0EAB"/>
    <w:rsid w:val="00FB19F4"/>
    <w:rsid w:val="00FB23EE"/>
    <w:rsid w:val="00FB2763"/>
    <w:rsid w:val="00FB2E24"/>
    <w:rsid w:val="00FB3312"/>
    <w:rsid w:val="00FB504B"/>
    <w:rsid w:val="00FB604C"/>
    <w:rsid w:val="00FB6B0A"/>
    <w:rsid w:val="00FB6FA0"/>
    <w:rsid w:val="00FB753D"/>
    <w:rsid w:val="00FC13C2"/>
    <w:rsid w:val="00FC1AF2"/>
    <w:rsid w:val="00FC2127"/>
    <w:rsid w:val="00FC2731"/>
    <w:rsid w:val="00FC2CD6"/>
    <w:rsid w:val="00FC327A"/>
    <w:rsid w:val="00FC4FDF"/>
    <w:rsid w:val="00FC5115"/>
    <w:rsid w:val="00FC5C8F"/>
    <w:rsid w:val="00FC7A36"/>
    <w:rsid w:val="00FC7C39"/>
    <w:rsid w:val="00FD01CB"/>
    <w:rsid w:val="00FD169C"/>
    <w:rsid w:val="00FD1EC0"/>
    <w:rsid w:val="00FD2034"/>
    <w:rsid w:val="00FD261F"/>
    <w:rsid w:val="00FD2E64"/>
    <w:rsid w:val="00FD4911"/>
    <w:rsid w:val="00FD601D"/>
    <w:rsid w:val="00FD6D21"/>
    <w:rsid w:val="00FD76AF"/>
    <w:rsid w:val="00FE03F2"/>
    <w:rsid w:val="00FE09CA"/>
    <w:rsid w:val="00FE0E33"/>
    <w:rsid w:val="00FE1432"/>
    <w:rsid w:val="00FE3A49"/>
    <w:rsid w:val="00FE5817"/>
    <w:rsid w:val="00FE5A70"/>
    <w:rsid w:val="00FE7ACB"/>
    <w:rsid w:val="00FF09B8"/>
    <w:rsid w:val="00FF2222"/>
    <w:rsid w:val="00FF26C5"/>
    <w:rsid w:val="00FF2C39"/>
    <w:rsid w:val="00FF346D"/>
    <w:rsid w:val="00FF4554"/>
    <w:rsid w:val="00FF5324"/>
    <w:rsid w:val="00FF5A2F"/>
    <w:rsid w:val="00FF6177"/>
    <w:rsid w:val="00FF6944"/>
    <w:rsid w:val="00FF7A95"/>
    <w:rsid w:val="00FF7C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15428F"/>
    <w:pPr>
      <w:keepNext/>
      <w:keepLines/>
      <w:spacing w:before="480" w:after="0" w:line="360" w:lineRule="auto"/>
      <w:jc w:val="both"/>
      <w:outlineLvl w:val="0"/>
    </w:pPr>
    <w:rPr>
      <w:rFonts w:ascii="Times New Roman" w:eastAsiaTheme="majorEastAsia" w:hAnsi="Times New Roman" w:cs="Times New Roman"/>
      <w:b/>
      <w:bCs/>
      <w:sz w:val="24"/>
      <w:szCs w:val="28"/>
    </w:rPr>
  </w:style>
  <w:style w:type="paragraph" w:styleId="Heading2">
    <w:name w:val="heading 2"/>
    <w:basedOn w:val="Normal"/>
    <w:next w:val="Normal"/>
    <w:link w:val="Heading2Char"/>
    <w:unhideWhenUsed/>
    <w:qFormat/>
    <w:rsid w:val="006D64D6"/>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qFormat/>
    <w:rsid w:val="00174F49"/>
    <w:pPr>
      <w:keepNext/>
      <w:spacing w:after="0" w:line="240" w:lineRule="auto"/>
      <w:outlineLvl w:val="2"/>
    </w:pPr>
    <w:rPr>
      <w:rFonts w:ascii="Times New Roman" w:eastAsia="Times New Roman" w:hAnsi="Times New Roman" w:cs="Times New Roman"/>
      <w:b/>
      <w:bCs/>
      <w:iCs/>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D64D6"/>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rsid w:val="0015428F"/>
    <w:rPr>
      <w:rFonts w:ascii="Times New Roman" w:eastAsiaTheme="majorEastAsia" w:hAnsi="Times New Roman" w:cs="Times New Roman"/>
      <w:b/>
      <w:bCs/>
      <w:sz w:val="24"/>
      <w:szCs w:val="28"/>
    </w:rPr>
  </w:style>
  <w:style w:type="character" w:styleId="Hyperlink">
    <w:name w:val="Hyperlink"/>
    <w:basedOn w:val="DefaultParagraphFont"/>
    <w:uiPriority w:val="99"/>
    <w:unhideWhenUsed/>
    <w:rsid w:val="00EA4C5E"/>
    <w:rPr>
      <w:color w:val="0000FF" w:themeColor="hyperlink"/>
      <w:u w:val="single"/>
    </w:rPr>
  </w:style>
  <w:style w:type="paragraph" w:styleId="ListParagraph">
    <w:name w:val="List Paragraph"/>
    <w:basedOn w:val="Normal"/>
    <w:link w:val="ListParagraphChar"/>
    <w:uiPriority w:val="34"/>
    <w:qFormat/>
    <w:rsid w:val="00C816FA"/>
    <w:pPr>
      <w:ind w:left="720"/>
      <w:contextualSpacing/>
    </w:pPr>
  </w:style>
  <w:style w:type="character" w:styleId="CommentReference">
    <w:name w:val="annotation reference"/>
    <w:basedOn w:val="DefaultParagraphFont"/>
    <w:uiPriority w:val="99"/>
    <w:semiHidden/>
    <w:unhideWhenUsed/>
    <w:rsid w:val="006F0582"/>
    <w:rPr>
      <w:sz w:val="16"/>
      <w:szCs w:val="16"/>
    </w:rPr>
  </w:style>
  <w:style w:type="paragraph" w:styleId="CommentText">
    <w:name w:val="annotation text"/>
    <w:basedOn w:val="Normal"/>
    <w:link w:val="CommentTextChar"/>
    <w:uiPriority w:val="99"/>
    <w:semiHidden/>
    <w:unhideWhenUsed/>
    <w:rsid w:val="006F0582"/>
    <w:pPr>
      <w:spacing w:line="240" w:lineRule="auto"/>
    </w:pPr>
    <w:rPr>
      <w:sz w:val="20"/>
      <w:szCs w:val="20"/>
    </w:rPr>
  </w:style>
  <w:style w:type="character" w:customStyle="1" w:styleId="CommentTextChar">
    <w:name w:val="Comment Text Char"/>
    <w:basedOn w:val="DefaultParagraphFont"/>
    <w:link w:val="CommentText"/>
    <w:uiPriority w:val="99"/>
    <w:semiHidden/>
    <w:rsid w:val="006F0582"/>
    <w:rPr>
      <w:sz w:val="20"/>
      <w:szCs w:val="20"/>
    </w:rPr>
  </w:style>
  <w:style w:type="paragraph" w:styleId="CommentSubject">
    <w:name w:val="annotation subject"/>
    <w:basedOn w:val="CommentText"/>
    <w:next w:val="CommentText"/>
    <w:link w:val="CommentSubjectChar"/>
    <w:uiPriority w:val="99"/>
    <w:semiHidden/>
    <w:unhideWhenUsed/>
    <w:rsid w:val="006F0582"/>
    <w:rPr>
      <w:b/>
      <w:bCs/>
    </w:rPr>
  </w:style>
  <w:style w:type="character" w:customStyle="1" w:styleId="CommentSubjectChar">
    <w:name w:val="Comment Subject Char"/>
    <w:basedOn w:val="CommentTextChar"/>
    <w:link w:val="CommentSubject"/>
    <w:uiPriority w:val="99"/>
    <w:semiHidden/>
    <w:rsid w:val="006F0582"/>
    <w:rPr>
      <w:b/>
      <w:bCs/>
      <w:sz w:val="20"/>
      <w:szCs w:val="20"/>
    </w:rPr>
  </w:style>
  <w:style w:type="paragraph" w:styleId="BalloonText">
    <w:name w:val="Balloon Text"/>
    <w:basedOn w:val="Normal"/>
    <w:link w:val="BalloonTextChar"/>
    <w:uiPriority w:val="99"/>
    <w:semiHidden/>
    <w:unhideWhenUsed/>
    <w:rsid w:val="006F05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582"/>
    <w:rPr>
      <w:rFonts w:ascii="Tahoma" w:hAnsi="Tahoma" w:cs="Tahoma"/>
      <w:sz w:val="16"/>
      <w:szCs w:val="16"/>
    </w:rPr>
  </w:style>
  <w:style w:type="paragraph" w:styleId="Header">
    <w:name w:val="header"/>
    <w:basedOn w:val="Normal"/>
    <w:link w:val="HeaderChar"/>
    <w:uiPriority w:val="99"/>
    <w:unhideWhenUsed/>
    <w:rsid w:val="00C70B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0B8C"/>
  </w:style>
  <w:style w:type="paragraph" w:styleId="Footer">
    <w:name w:val="footer"/>
    <w:basedOn w:val="Normal"/>
    <w:link w:val="FooterChar"/>
    <w:uiPriority w:val="99"/>
    <w:unhideWhenUsed/>
    <w:rsid w:val="00C70B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0B8C"/>
  </w:style>
  <w:style w:type="table" w:styleId="TableGrid">
    <w:name w:val="Table Grid"/>
    <w:basedOn w:val="TableNormal"/>
    <w:uiPriority w:val="59"/>
    <w:rsid w:val="00D70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174F49"/>
    <w:rPr>
      <w:rFonts w:ascii="Times New Roman" w:eastAsia="Times New Roman" w:hAnsi="Times New Roman" w:cs="Times New Roman"/>
      <w:b/>
      <w:bCs/>
      <w:iCs/>
      <w:sz w:val="28"/>
      <w:szCs w:val="24"/>
      <w:lang w:val="en-US"/>
    </w:rPr>
  </w:style>
  <w:style w:type="paragraph" w:styleId="BodyText">
    <w:name w:val="Body Text"/>
    <w:basedOn w:val="Normal"/>
    <w:link w:val="BodyTextChar"/>
    <w:rsid w:val="00174F49"/>
    <w:pPr>
      <w:spacing w:after="0" w:line="360" w:lineRule="auto"/>
    </w:pPr>
    <w:rPr>
      <w:rFonts w:ascii="Times New Roman" w:eastAsia="Times New Roman" w:hAnsi="Times New Roman" w:cs="Times New Roman"/>
      <w:b/>
      <w:bCs/>
      <w:iCs/>
      <w:sz w:val="24"/>
      <w:szCs w:val="24"/>
      <w:lang w:val="en-US"/>
    </w:rPr>
  </w:style>
  <w:style w:type="character" w:customStyle="1" w:styleId="BodyTextChar">
    <w:name w:val="Body Text Char"/>
    <w:basedOn w:val="DefaultParagraphFont"/>
    <w:link w:val="BodyText"/>
    <w:rsid w:val="00174F49"/>
    <w:rPr>
      <w:rFonts w:ascii="Times New Roman" w:eastAsia="Times New Roman" w:hAnsi="Times New Roman" w:cs="Times New Roman"/>
      <w:b/>
      <w:bCs/>
      <w:iCs/>
      <w:sz w:val="24"/>
      <w:szCs w:val="24"/>
      <w:lang w:val="en-US"/>
    </w:rPr>
  </w:style>
  <w:style w:type="paragraph" w:styleId="Title">
    <w:name w:val="Title"/>
    <w:basedOn w:val="Normal"/>
    <w:next w:val="Normal"/>
    <w:link w:val="TitleChar"/>
    <w:uiPriority w:val="10"/>
    <w:qFormat/>
    <w:rsid w:val="007716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16FA"/>
    <w:rPr>
      <w:rFonts w:asciiTheme="majorHAnsi" w:eastAsiaTheme="majorEastAsia" w:hAnsiTheme="majorHAnsi" w:cstheme="majorBidi"/>
      <w:color w:val="17365D" w:themeColor="text2" w:themeShade="BF"/>
      <w:spacing w:val="5"/>
      <w:kern w:val="28"/>
      <w:sz w:val="52"/>
      <w:szCs w:val="52"/>
    </w:rPr>
  </w:style>
  <w:style w:type="character" w:customStyle="1" w:styleId="ListParagraphChar">
    <w:name w:val="List Paragraph Char"/>
    <w:link w:val="ListParagraph"/>
    <w:uiPriority w:val="34"/>
    <w:locked/>
    <w:rsid w:val="00596427"/>
  </w:style>
  <w:style w:type="paragraph" w:customStyle="1" w:styleId="Default">
    <w:name w:val="Default"/>
    <w:rsid w:val="00142F32"/>
    <w:pPr>
      <w:autoSpaceDE w:val="0"/>
      <w:autoSpaceDN w:val="0"/>
      <w:adjustRightInd w:val="0"/>
      <w:spacing w:after="0" w:line="240" w:lineRule="auto"/>
    </w:pPr>
    <w:rPr>
      <w:rFonts w:ascii="Garamond" w:eastAsia="Calibri" w:hAnsi="Garamond" w:cs="Garamond"/>
      <w:color w:val="000000"/>
      <w:sz w:val="24"/>
      <w:szCs w:val="24"/>
      <w:lang w:val="en-US"/>
    </w:rPr>
  </w:style>
  <w:style w:type="paragraph" w:styleId="TOCHeading">
    <w:name w:val="TOC Heading"/>
    <w:basedOn w:val="Heading1"/>
    <w:next w:val="Normal"/>
    <w:uiPriority w:val="39"/>
    <w:unhideWhenUsed/>
    <w:qFormat/>
    <w:rsid w:val="00CA2B53"/>
    <w:pPr>
      <w:outlineLvl w:val="9"/>
    </w:pPr>
    <w:rPr>
      <w:rFonts w:asciiTheme="majorHAnsi" w:hAnsiTheme="majorHAnsi" w:cstheme="majorBidi"/>
      <w:color w:val="365F91" w:themeColor="accent1" w:themeShade="BF"/>
      <w:sz w:val="28"/>
      <w:lang w:val="en-US" w:eastAsia="ja-JP"/>
    </w:rPr>
  </w:style>
  <w:style w:type="paragraph" w:styleId="TOC1">
    <w:name w:val="toc 1"/>
    <w:basedOn w:val="Normal"/>
    <w:next w:val="Normal"/>
    <w:autoRedefine/>
    <w:uiPriority w:val="39"/>
    <w:unhideWhenUsed/>
    <w:rsid w:val="00CA2B53"/>
    <w:pPr>
      <w:spacing w:after="100"/>
    </w:pPr>
  </w:style>
  <w:style w:type="paragraph" w:styleId="TOC2">
    <w:name w:val="toc 2"/>
    <w:basedOn w:val="Normal"/>
    <w:next w:val="Normal"/>
    <w:autoRedefine/>
    <w:uiPriority w:val="39"/>
    <w:unhideWhenUsed/>
    <w:rsid w:val="00CA2B53"/>
    <w:pPr>
      <w:spacing w:after="100"/>
      <w:ind w:left="220"/>
    </w:pPr>
  </w:style>
  <w:style w:type="paragraph" w:customStyle="1" w:styleId="Referencestyle">
    <w:name w:val="Reference style"/>
    <w:basedOn w:val="Normal"/>
    <w:rsid w:val="0084331D"/>
    <w:pPr>
      <w:spacing w:after="0" w:line="240" w:lineRule="auto"/>
    </w:pPr>
    <w:rPr>
      <w:rFonts w:ascii="Times New Roman" w:eastAsia="Times New Roman" w:hAnsi="Times New Roman" w:cs="Times New Roman"/>
      <w:sz w:val="24"/>
      <w:szCs w:val="20"/>
      <w:lang w:val="en-US"/>
    </w:rPr>
  </w:style>
  <w:style w:type="character" w:customStyle="1" w:styleId="link2hv">
    <w:name w:val="link2_hv"/>
    <w:basedOn w:val="DefaultParagraphFont"/>
    <w:rsid w:val="0015428F"/>
  </w:style>
  <w:style w:type="paragraph" w:styleId="Revision">
    <w:name w:val="Revision"/>
    <w:hidden/>
    <w:uiPriority w:val="99"/>
    <w:semiHidden/>
    <w:rsid w:val="004435CB"/>
    <w:pPr>
      <w:spacing w:after="0" w:line="240" w:lineRule="auto"/>
    </w:pPr>
  </w:style>
  <w:style w:type="paragraph" w:styleId="FootnoteText">
    <w:name w:val="footnote text"/>
    <w:basedOn w:val="Normal"/>
    <w:link w:val="FootnoteTextChar"/>
    <w:uiPriority w:val="99"/>
    <w:semiHidden/>
    <w:unhideWhenUsed/>
    <w:rsid w:val="00DE31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31CB"/>
    <w:rPr>
      <w:sz w:val="20"/>
      <w:szCs w:val="20"/>
    </w:rPr>
  </w:style>
  <w:style w:type="character" w:styleId="FootnoteReference">
    <w:name w:val="footnote reference"/>
    <w:basedOn w:val="DefaultParagraphFont"/>
    <w:uiPriority w:val="99"/>
    <w:semiHidden/>
    <w:unhideWhenUsed/>
    <w:rsid w:val="00DE31CB"/>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15428F"/>
    <w:pPr>
      <w:keepNext/>
      <w:keepLines/>
      <w:spacing w:before="480" w:after="0" w:line="360" w:lineRule="auto"/>
      <w:jc w:val="both"/>
      <w:outlineLvl w:val="0"/>
    </w:pPr>
    <w:rPr>
      <w:rFonts w:ascii="Times New Roman" w:eastAsiaTheme="majorEastAsia" w:hAnsi="Times New Roman" w:cs="Times New Roman"/>
      <w:b/>
      <w:bCs/>
      <w:sz w:val="24"/>
      <w:szCs w:val="28"/>
    </w:rPr>
  </w:style>
  <w:style w:type="paragraph" w:styleId="Heading2">
    <w:name w:val="heading 2"/>
    <w:basedOn w:val="Normal"/>
    <w:next w:val="Normal"/>
    <w:link w:val="Heading2Char"/>
    <w:unhideWhenUsed/>
    <w:qFormat/>
    <w:rsid w:val="006D64D6"/>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qFormat/>
    <w:rsid w:val="00174F49"/>
    <w:pPr>
      <w:keepNext/>
      <w:spacing w:after="0" w:line="240" w:lineRule="auto"/>
      <w:outlineLvl w:val="2"/>
    </w:pPr>
    <w:rPr>
      <w:rFonts w:ascii="Times New Roman" w:eastAsia="Times New Roman" w:hAnsi="Times New Roman" w:cs="Times New Roman"/>
      <w:b/>
      <w:bCs/>
      <w:iCs/>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D64D6"/>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rsid w:val="0015428F"/>
    <w:rPr>
      <w:rFonts w:ascii="Times New Roman" w:eastAsiaTheme="majorEastAsia" w:hAnsi="Times New Roman" w:cs="Times New Roman"/>
      <w:b/>
      <w:bCs/>
      <w:sz w:val="24"/>
      <w:szCs w:val="28"/>
    </w:rPr>
  </w:style>
  <w:style w:type="character" w:styleId="Hyperlink">
    <w:name w:val="Hyperlink"/>
    <w:basedOn w:val="DefaultParagraphFont"/>
    <w:uiPriority w:val="99"/>
    <w:unhideWhenUsed/>
    <w:rsid w:val="00EA4C5E"/>
    <w:rPr>
      <w:color w:val="0000FF" w:themeColor="hyperlink"/>
      <w:u w:val="single"/>
    </w:rPr>
  </w:style>
  <w:style w:type="paragraph" w:styleId="ListParagraph">
    <w:name w:val="List Paragraph"/>
    <w:basedOn w:val="Normal"/>
    <w:link w:val="ListParagraphChar"/>
    <w:uiPriority w:val="34"/>
    <w:qFormat/>
    <w:rsid w:val="00C816FA"/>
    <w:pPr>
      <w:ind w:left="720"/>
      <w:contextualSpacing/>
    </w:pPr>
  </w:style>
  <w:style w:type="character" w:styleId="CommentReference">
    <w:name w:val="annotation reference"/>
    <w:basedOn w:val="DefaultParagraphFont"/>
    <w:uiPriority w:val="99"/>
    <w:semiHidden/>
    <w:unhideWhenUsed/>
    <w:rsid w:val="006F0582"/>
    <w:rPr>
      <w:sz w:val="16"/>
      <w:szCs w:val="16"/>
    </w:rPr>
  </w:style>
  <w:style w:type="paragraph" w:styleId="CommentText">
    <w:name w:val="annotation text"/>
    <w:basedOn w:val="Normal"/>
    <w:link w:val="CommentTextChar"/>
    <w:uiPriority w:val="99"/>
    <w:semiHidden/>
    <w:unhideWhenUsed/>
    <w:rsid w:val="006F0582"/>
    <w:pPr>
      <w:spacing w:line="240" w:lineRule="auto"/>
    </w:pPr>
    <w:rPr>
      <w:sz w:val="20"/>
      <w:szCs w:val="20"/>
    </w:rPr>
  </w:style>
  <w:style w:type="character" w:customStyle="1" w:styleId="CommentTextChar">
    <w:name w:val="Comment Text Char"/>
    <w:basedOn w:val="DefaultParagraphFont"/>
    <w:link w:val="CommentText"/>
    <w:uiPriority w:val="99"/>
    <w:semiHidden/>
    <w:rsid w:val="006F0582"/>
    <w:rPr>
      <w:sz w:val="20"/>
      <w:szCs w:val="20"/>
    </w:rPr>
  </w:style>
  <w:style w:type="paragraph" w:styleId="CommentSubject">
    <w:name w:val="annotation subject"/>
    <w:basedOn w:val="CommentText"/>
    <w:next w:val="CommentText"/>
    <w:link w:val="CommentSubjectChar"/>
    <w:uiPriority w:val="99"/>
    <w:semiHidden/>
    <w:unhideWhenUsed/>
    <w:rsid w:val="006F0582"/>
    <w:rPr>
      <w:b/>
      <w:bCs/>
    </w:rPr>
  </w:style>
  <w:style w:type="character" w:customStyle="1" w:styleId="CommentSubjectChar">
    <w:name w:val="Comment Subject Char"/>
    <w:basedOn w:val="CommentTextChar"/>
    <w:link w:val="CommentSubject"/>
    <w:uiPriority w:val="99"/>
    <w:semiHidden/>
    <w:rsid w:val="006F0582"/>
    <w:rPr>
      <w:b/>
      <w:bCs/>
      <w:sz w:val="20"/>
      <w:szCs w:val="20"/>
    </w:rPr>
  </w:style>
  <w:style w:type="paragraph" w:styleId="BalloonText">
    <w:name w:val="Balloon Text"/>
    <w:basedOn w:val="Normal"/>
    <w:link w:val="BalloonTextChar"/>
    <w:uiPriority w:val="99"/>
    <w:semiHidden/>
    <w:unhideWhenUsed/>
    <w:rsid w:val="006F05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582"/>
    <w:rPr>
      <w:rFonts w:ascii="Tahoma" w:hAnsi="Tahoma" w:cs="Tahoma"/>
      <w:sz w:val="16"/>
      <w:szCs w:val="16"/>
    </w:rPr>
  </w:style>
  <w:style w:type="paragraph" w:styleId="Header">
    <w:name w:val="header"/>
    <w:basedOn w:val="Normal"/>
    <w:link w:val="HeaderChar"/>
    <w:uiPriority w:val="99"/>
    <w:unhideWhenUsed/>
    <w:rsid w:val="00C70B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0B8C"/>
  </w:style>
  <w:style w:type="paragraph" w:styleId="Footer">
    <w:name w:val="footer"/>
    <w:basedOn w:val="Normal"/>
    <w:link w:val="FooterChar"/>
    <w:uiPriority w:val="99"/>
    <w:unhideWhenUsed/>
    <w:rsid w:val="00C70B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0B8C"/>
  </w:style>
  <w:style w:type="table" w:styleId="TableGrid">
    <w:name w:val="Table Grid"/>
    <w:basedOn w:val="TableNormal"/>
    <w:uiPriority w:val="59"/>
    <w:rsid w:val="00D70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174F49"/>
    <w:rPr>
      <w:rFonts w:ascii="Times New Roman" w:eastAsia="Times New Roman" w:hAnsi="Times New Roman" w:cs="Times New Roman"/>
      <w:b/>
      <w:bCs/>
      <w:iCs/>
      <w:sz w:val="28"/>
      <w:szCs w:val="24"/>
      <w:lang w:val="en-US"/>
    </w:rPr>
  </w:style>
  <w:style w:type="paragraph" w:styleId="BodyText">
    <w:name w:val="Body Text"/>
    <w:basedOn w:val="Normal"/>
    <w:link w:val="BodyTextChar"/>
    <w:rsid w:val="00174F49"/>
    <w:pPr>
      <w:spacing w:after="0" w:line="360" w:lineRule="auto"/>
    </w:pPr>
    <w:rPr>
      <w:rFonts w:ascii="Times New Roman" w:eastAsia="Times New Roman" w:hAnsi="Times New Roman" w:cs="Times New Roman"/>
      <w:b/>
      <w:bCs/>
      <w:iCs/>
      <w:sz w:val="24"/>
      <w:szCs w:val="24"/>
      <w:lang w:val="en-US"/>
    </w:rPr>
  </w:style>
  <w:style w:type="character" w:customStyle="1" w:styleId="BodyTextChar">
    <w:name w:val="Body Text Char"/>
    <w:basedOn w:val="DefaultParagraphFont"/>
    <w:link w:val="BodyText"/>
    <w:rsid w:val="00174F49"/>
    <w:rPr>
      <w:rFonts w:ascii="Times New Roman" w:eastAsia="Times New Roman" w:hAnsi="Times New Roman" w:cs="Times New Roman"/>
      <w:b/>
      <w:bCs/>
      <w:iCs/>
      <w:sz w:val="24"/>
      <w:szCs w:val="24"/>
      <w:lang w:val="en-US"/>
    </w:rPr>
  </w:style>
  <w:style w:type="paragraph" w:styleId="Title">
    <w:name w:val="Title"/>
    <w:basedOn w:val="Normal"/>
    <w:next w:val="Normal"/>
    <w:link w:val="TitleChar"/>
    <w:uiPriority w:val="10"/>
    <w:qFormat/>
    <w:rsid w:val="007716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16FA"/>
    <w:rPr>
      <w:rFonts w:asciiTheme="majorHAnsi" w:eastAsiaTheme="majorEastAsia" w:hAnsiTheme="majorHAnsi" w:cstheme="majorBidi"/>
      <w:color w:val="17365D" w:themeColor="text2" w:themeShade="BF"/>
      <w:spacing w:val="5"/>
      <w:kern w:val="28"/>
      <w:sz w:val="52"/>
      <w:szCs w:val="52"/>
    </w:rPr>
  </w:style>
  <w:style w:type="character" w:customStyle="1" w:styleId="ListParagraphChar">
    <w:name w:val="List Paragraph Char"/>
    <w:link w:val="ListParagraph"/>
    <w:uiPriority w:val="34"/>
    <w:locked/>
    <w:rsid w:val="00596427"/>
  </w:style>
  <w:style w:type="paragraph" w:customStyle="1" w:styleId="Default">
    <w:name w:val="Default"/>
    <w:rsid w:val="00142F32"/>
    <w:pPr>
      <w:autoSpaceDE w:val="0"/>
      <w:autoSpaceDN w:val="0"/>
      <w:adjustRightInd w:val="0"/>
      <w:spacing w:after="0" w:line="240" w:lineRule="auto"/>
    </w:pPr>
    <w:rPr>
      <w:rFonts w:ascii="Garamond" w:eastAsia="Calibri" w:hAnsi="Garamond" w:cs="Garamond"/>
      <w:color w:val="000000"/>
      <w:sz w:val="24"/>
      <w:szCs w:val="24"/>
      <w:lang w:val="en-US"/>
    </w:rPr>
  </w:style>
  <w:style w:type="paragraph" w:styleId="TOCHeading">
    <w:name w:val="TOC Heading"/>
    <w:basedOn w:val="Heading1"/>
    <w:next w:val="Normal"/>
    <w:uiPriority w:val="39"/>
    <w:unhideWhenUsed/>
    <w:qFormat/>
    <w:rsid w:val="00CA2B53"/>
    <w:pPr>
      <w:outlineLvl w:val="9"/>
    </w:pPr>
    <w:rPr>
      <w:rFonts w:asciiTheme="majorHAnsi" w:hAnsiTheme="majorHAnsi" w:cstheme="majorBidi"/>
      <w:color w:val="365F91" w:themeColor="accent1" w:themeShade="BF"/>
      <w:sz w:val="28"/>
      <w:lang w:val="en-US" w:eastAsia="ja-JP"/>
    </w:rPr>
  </w:style>
  <w:style w:type="paragraph" w:styleId="TOC1">
    <w:name w:val="toc 1"/>
    <w:basedOn w:val="Normal"/>
    <w:next w:val="Normal"/>
    <w:autoRedefine/>
    <w:uiPriority w:val="39"/>
    <w:unhideWhenUsed/>
    <w:rsid w:val="00CA2B53"/>
    <w:pPr>
      <w:spacing w:after="100"/>
    </w:pPr>
  </w:style>
  <w:style w:type="paragraph" w:styleId="TOC2">
    <w:name w:val="toc 2"/>
    <w:basedOn w:val="Normal"/>
    <w:next w:val="Normal"/>
    <w:autoRedefine/>
    <w:uiPriority w:val="39"/>
    <w:unhideWhenUsed/>
    <w:rsid w:val="00CA2B53"/>
    <w:pPr>
      <w:spacing w:after="100"/>
      <w:ind w:left="220"/>
    </w:pPr>
  </w:style>
  <w:style w:type="paragraph" w:customStyle="1" w:styleId="Referencestyle">
    <w:name w:val="Reference style"/>
    <w:basedOn w:val="Normal"/>
    <w:rsid w:val="0084331D"/>
    <w:pPr>
      <w:spacing w:after="0" w:line="240" w:lineRule="auto"/>
    </w:pPr>
    <w:rPr>
      <w:rFonts w:ascii="Times New Roman" w:eastAsia="Times New Roman" w:hAnsi="Times New Roman" w:cs="Times New Roman"/>
      <w:sz w:val="24"/>
      <w:szCs w:val="20"/>
      <w:lang w:val="en-US"/>
    </w:rPr>
  </w:style>
  <w:style w:type="character" w:customStyle="1" w:styleId="link2hv">
    <w:name w:val="link2_hv"/>
    <w:basedOn w:val="DefaultParagraphFont"/>
    <w:rsid w:val="0015428F"/>
  </w:style>
  <w:style w:type="paragraph" w:styleId="Revision">
    <w:name w:val="Revision"/>
    <w:hidden/>
    <w:uiPriority w:val="99"/>
    <w:semiHidden/>
    <w:rsid w:val="004435CB"/>
    <w:pPr>
      <w:spacing w:after="0" w:line="240" w:lineRule="auto"/>
    </w:pPr>
  </w:style>
  <w:style w:type="paragraph" w:styleId="FootnoteText">
    <w:name w:val="footnote text"/>
    <w:basedOn w:val="Normal"/>
    <w:link w:val="FootnoteTextChar"/>
    <w:uiPriority w:val="99"/>
    <w:semiHidden/>
    <w:unhideWhenUsed/>
    <w:rsid w:val="00DE31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31CB"/>
    <w:rPr>
      <w:sz w:val="20"/>
      <w:szCs w:val="20"/>
    </w:rPr>
  </w:style>
  <w:style w:type="character" w:styleId="FootnoteReference">
    <w:name w:val="footnote reference"/>
    <w:basedOn w:val="DefaultParagraphFont"/>
    <w:uiPriority w:val="99"/>
    <w:semiHidden/>
    <w:unhideWhenUsed/>
    <w:rsid w:val="00DE3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emf"/><Relationship Id="rId12" Type="http://schemas.openxmlformats.org/officeDocument/2006/relationships/package" Target="embeddings/Microsoft_Excel_Sheet1.xlsx"/><Relationship Id="rId13" Type="http://schemas.openxmlformats.org/officeDocument/2006/relationships/chart" Target="charts/chart1.xml"/><Relationship Id="rId14" Type="http://schemas.openxmlformats.org/officeDocument/2006/relationships/image" Target="media/image4.png"/><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em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Sheet1!$B$4</c:f>
              <c:strCache>
                <c:ptCount val="1"/>
                <c:pt idx="0">
                  <c:v>GHE  as % of total government's budget</c:v>
                </c:pt>
              </c:strCache>
            </c:strRef>
          </c:tx>
          <c:cat>
            <c:numRef>
              <c:f>Sheet1!$C$3:$M$3</c:f>
              <c:numCache>
                <c:formatCode>General</c:formatCode>
                <c:ptCount val="11"/>
                <c:pt idx="0">
                  <c:v>2000.0</c:v>
                </c:pt>
                <c:pt idx="1">
                  <c:v>2001.0</c:v>
                </c:pt>
                <c:pt idx="2">
                  <c:v>2002.0</c:v>
                </c:pt>
                <c:pt idx="3">
                  <c:v>2003.0</c:v>
                </c:pt>
                <c:pt idx="4">
                  <c:v>2004.0</c:v>
                </c:pt>
                <c:pt idx="5">
                  <c:v>2005.0</c:v>
                </c:pt>
                <c:pt idx="6">
                  <c:v>2006.0</c:v>
                </c:pt>
                <c:pt idx="7">
                  <c:v>2007.0</c:v>
                </c:pt>
                <c:pt idx="8">
                  <c:v>2008.0</c:v>
                </c:pt>
                <c:pt idx="9">
                  <c:v>2009.0</c:v>
                </c:pt>
                <c:pt idx="10">
                  <c:v>2010.0</c:v>
                </c:pt>
              </c:numCache>
            </c:numRef>
          </c:cat>
          <c:val>
            <c:numRef>
              <c:f>Sheet1!$C$4:$M$4</c:f>
              <c:numCache>
                <c:formatCode>General</c:formatCode>
                <c:ptCount val="11"/>
                <c:pt idx="0">
                  <c:v>7.2</c:v>
                </c:pt>
                <c:pt idx="1">
                  <c:v>9.1</c:v>
                </c:pt>
                <c:pt idx="2">
                  <c:v>8.3</c:v>
                </c:pt>
                <c:pt idx="3">
                  <c:v>7.0</c:v>
                </c:pt>
                <c:pt idx="4">
                  <c:v>6.1</c:v>
                </c:pt>
                <c:pt idx="5">
                  <c:v>5.7</c:v>
                </c:pt>
                <c:pt idx="6">
                  <c:v>7.9</c:v>
                </c:pt>
                <c:pt idx="7">
                  <c:v>6.4</c:v>
                </c:pt>
                <c:pt idx="8">
                  <c:v>6.0</c:v>
                </c:pt>
                <c:pt idx="9">
                  <c:v>6.9</c:v>
                </c:pt>
                <c:pt idx="10">
                  <c:v>4.6</c:v>
                </c:pt>
              </c:numCache>
            </c:numRef>
          </c:val>
          <c:smooth val="0"/>
        </c:ser>
        <c:ser>
          <c:idx val="1"/>
          <c:order val="1"/>
          <c:tx>
            <c:strRef>
              <c:f>Sheet1!$B$5</c:f>
              <c:strCache>
                <c:ptCount val="1"/>
                <c:pt idx="0">
                  <c:v>GHE as % of GDP</c:v>
                </c:pt>
              </c:strCache>
            </c:strRef>
          </c:tx>
          <c:cat>
            <c:numRef>
              <c:f>Sheet1!$C$3:$M$3</c:f>
              <c:numCache>
                <c:formatCode>General</c:formatCode>
                <c:ptCount val="11"/>
                <c:pt idx="0">
                  <c:v>2000.0</c:v>
                </c:pt>
                <c:pt idx="1">
                  <c:v>2001.0</c:v>
                </c:pt>
                <c:pt idx="2">
                  <c:v>2002.0</c:v>
                </c:pt>
                <c:pt idx="3">
                  <c:v>2003.0</c:v>
                </c:pt>
                <c:pt idx="4">
                  <c:v>2004.0</c:v>
                </c:pt>
                <c:pt idx="5">
                  <c:v>2005.0</c:v>
                </c:pt>
                <c:pt idx="6">
                  <c:v>2006.0</c:v>
                </c:pt>
                <c:pt idx="7">
                  <c:v>2007.0</c:v>
                </c:pt>
                <c:pt idx="8">
                  <c:v>2008.0</c:v>
                </c:pt>
                <c:pt idx="9">
                  <c:v>2009.0</c:v>
                </c:pt>
                <c:pt idx="10">
                  <c:v>2010.0</c:v>
                </c:pt>
              </c:numCache>
            </c:numRef>
          </c:cat>
          <c:val>
            <c:numRef>
              <c:f>Sheet1!$C$5:$M$5</c:f>
              <c:numCache>
                <c:formatCode>General</c:formatCode>
                <c:ptCount val="11"/>
                <c:pt idx="0">
                  <c:v>1.4</c:v>
                </c:pt>
                <c:pt idx="1">
                  <c:v>1.7</c:v>
                </c:pt>
                <c:pt idx="2">
                  <c:v>1.5</c:v>
                </c:pt>
                <c:pt idx="3">
                  <c:v>1.5</c:v>
                </c:pt>
                <c:pt idx="4">
                  <c:v>1.6</c:v>
                </c:pt>
                <c:pt idx="5">
                  <c:v>1.5</c:v>
                </c:pt>
                <c:pt idx="6">
                  <c:v>1.5</c:v>
                </c:pt>
                <c:pt idx="7">
                  <c:v>1.7</c:v>
                </c:pt>
                <c:pt idx="8">
                  <c:v>1.4</c:v>
                </c:pt>
                <c:pt idx="9">
                  <c:v>1.4</c:v>
                </c:pt>
                <c:pt idx="10">
                  <c:v>1.5</c:v>
                </c:pt>
              </c:numCache>
            </c:numRef>
          </c:val>
          <c:smooth val="0"/>
        </c:ser>
        <c:dLbls>
          <c:showLegendKey val="0"/>
          <c:showVal val="0"/>
          <c:showCatName val="0"/>
          <c:showSerName val="0"/>
          <c:showPercent val="0"/>
          <c:showBubbleSize val="0"/>
        </c:dLbls>
        <c:marker val="1"/>
        <c:smooth val="0"/>
        <c:axId val="-2135032440"/>
        <c:axId val="-2135337384"/>
      </c:lineChart>
      <c:catAx>
        <c:axId val="-2135032440"/>
        <c:scaling>
          <c:orientation val="minMax"/>
        </c:scaling>
        <c:delete val="0"/>
        <c:axPos val="b"/>
        <c:numFmt formatCode="General" sourceLinked="1"/>
        <c:majorTickMark val="out"/>
        <c:minorTickMark val="none"/>
        <c:tickLblPos val="nextTo"/>
        <c:crossAx val="-2135337384"/>
        <c:crosses val="autoZero"/>
        <c:auto val="1"/>
        <c:lblAlgn val="ctr"/>
        <c:lblOffset val="100"/>
        <c:noMultiLvlLbl val="0"/>
      </c:catAx>
      <c:valAx>
        <c:axId val="-2135337384"/>
        <c:scaling>
          <c:orientation val="minMax"/>
        </c:scaling>
        <c:delete val="0"/>
        <c:axPos val="l"/>
        <c:majorGridlines/>
        <c:title>
          <c:tx>
            <c:rich>
              <a:bodyPr rot="-5400000" vert="horz"/>
              <a:lstStyle/>
              <a:p>
                <a:pPr>
                  <a:defRPr/>
                </a:pPr>
                <a:r>
                  <a:rPr lang="en-GB"/>
                  <a:t>Percentage</a:t>
                </a:r>
              </a:p>
            </c:rich>
          </c:tx>
          <c:layout/>
          <c:overlay val="0"/>
        </c:title>
        <c:numFmt formatCode="General" sourceLinked="1"/>
        <c:majorTickMark val="out"/>
        <c:minorTickMark val="none"/>
        <c:tickLblPos val="nextTo"/>
        <c:crossAx val="-2135032440"/>
        <c:crosses val="autoZero"/>
        <c:crossBetween val="between"/>
      </c:valAx>
    </c:plotArea>
    <c:legend>
      <c:legendPos val="b"/>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C2C1EA-7F7F-FB41-9F03-F3332F1D0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19545</Words>
  <Characters>112777</Characters>
  <Application>Microsoft Macintosh Word</Application>
  <DocSecurity>0</DocSecurity>
  <Lines>1735</Lines>
  <Paragraphs>433</Paragraphs>
  <ScaleCrop>false</ScaleCrop>
  <HeadingPairs>
    <vt:vector size="2" baseType="variant">
      <vt:variant>
        <vt:lpstr>Title</vt:lpstr>
      </vt:variant>
      <vt:variant>
        <vt:i4>1</vt:i4>
      </vt:variant>
    </vt:vector>
  </HeadingPairs>
  <TitlesOfParts>
    <vt:vector size="1" baseType="lpstr">
      <vt:lpstr/>
    </vt:vector>
  </TitlesOfParts>
  <Company>kwtrp</Company>
  <LinksUpToDate>false</LinksUpToDate>
  <CharactersWithSpaces>131889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Chuma</dc:creator>
  <cp:lastModifiedBy>P4H CD MA</cp:lastModifiedBy>
  <cp:revision>2</cp:revision>
  <dcterms:created xsi:type="dcterms:W3CDTF">2013-10-08T17:59:00Z</dcterms:created>
  <dcterms:modified xsi:type="dcterms:W3CDTF">2013-10-08T17:59:00Z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277491</vt:lpwstr>
  </property>
  <property fmtid="{D5CDD505-2E9C-101B-9397-08002B2CF9AE}" pid="3" name="NXPowerLiteSettings">
    <vt:lpwstr>F7000400038000</vt:lpwstr>
  </property>
  <property fmtid="{D5CDD505-2E9C-101B-9397-08002B2CF9AE}" pid="4" name="NXPowerLiteVersion">
    <vt:lpwstr>D5.0.2</vt:lpwstr>
  </property>
</Properties>
</file>