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FAA" w:rsidRDefault="003D38B9" w:rsidP="003D38B9">
      <w:pPr>
        <w:pStyle w:val="Heading1"/>
      </w:pPr>
      <w:bookmarkStart w:id="0" w:name="_GoBack"/>
      <w:bookmarkEnd w:id="0"/>
      <w:r>
        <w:t>Rapport de mission Mali : seconde mission dans le cadre de l’appui à l’élaboration d’une politique de financement de la santé.</w:t>
      </w:r>
    </w:p>
    <w:p w:rsidR="003D38B9" w:rsidRDefault="003D38B9" w:rsidP="003D38B9">
      <w:pPr>
        <w:pStyle w:val="Heading2"/>
      </w:pPr>
      <w:r>
        <w:t>Date : du 26 au 29 Mars</w:t>
      </w:r>
    </w:p>
    <w:p w:rsidR="003D38B9" w:rsidRDefault="003D38B9" w:rsidP="003D38B9">
      <w:pPr>
        <w:pStyle w:val="Heading2"/>
      </w:pPr>
      <w:proofErr w:type="spellStart"/>
      <w:r>
        <w:t>TdR</w:t>
      </w:r>
      <w:proofErr w:type="spellEnd"/>
      <w:r>
        <w:t xml:space="preserve"> de la mission :</w:t>
      </w:r>
    </w:p>
    <w:p w:rsidR="002516D3" w:rsidRPr="002516D3" w:rsidRDefault="003D38B9" w:rsidP="002516D3">
      <w:pPr>
        <w:pStyle w:val="Heading3"/>
      </w:pPr>
      <w:r>
        <w:t>Objectif de la mission :</w:t>
      </w:r>
    </w:p>
    <w:p w:rsidR="003D38B9" w:rsidRDefault="003D38B9" w:rsidP="003D38B9">
      <w:r>
        <w:t>Appuyer le démarrage des travaux du consultant national en politique de financement de la santé.</w:t>
      </w:r>
    </w:p>
    <w:p w:rsidR="003D38B9" w:rsidRPr="00A01F89" w:rsidRDefault="003D38B9" w:rsidP="003D38B9">
      <w:pPr>
        <w:pStyle w:val="Heading3"/>
      </w:pPr>
      <w:r>
        <w:t xml:space="preserve"> Travaux envisagés :</w:t>
      </w:r>
    </w:p>
    <w:p w:rsidR="003D38B9" w:rsidRDefault="003D38B9" w:rsidP="003D38B9">
      <w:pPr>
        <w:pStyle w:val="NoSpacing"/>
      </w:pPr>
    </w:p>
    <w:p w:rsidR="003D38B9" w:rsidRDefault="003D38B9" w:rsidP="003D38B9">
      <w:pPr>
        <w:pStyle w:val="NoSpacing"/>
        <w:numPr>
          <w:ilvl w:val="0"/>
          <w:numId w:val="2"/>
        </w:numPr>
      </w:pPr>
      <w:r>
        <w:t xml:space="preserve">Coaching du consultant national recruté par le bureau pays OMS à la demande du Ministère de la santé, en charge de l’appui à l’élaboration d’un document de politique de financement de la santé : </w:t>
      </w:r>
    </w:p>
    <w:p w:rsidR="003D38B9" w:rsidRDefault="003D38B9" w:rsidP="003D38B9">
      <w:pPr>
        <w:pStyle w:val="NoSpacing"/>
        <w:numPr>
          <w:ilvl w:val="1"/>
          <w:numId w:val="2"/>
        </w:numPr>
      </w:pPr>
      <w:r>
        <w:t>ajustement des outils et de la méthodologie de travail</w:t>
      </w:r>
    </w:p>
    <w:p w:rsidR="003D38B9" w:rsidRDefault="003D38B9" w:rsidP="003D38B9">
      <w:pPr>
        <w:pStyle w:val="NoSpacing"/>
        <w:numPr>
          <w:ilvl w:val="1"/>
          <w:numId w:val="2"/>
        </w:numPr>
      </w:pPr>
      <w:r>
        <w:t>échanges poussés sur le contenu possible de la politique</w:t>
      </w:r>
    </w:p>
    <w:p w:rsidR="003D38B9" w:rsidRDefault="003D38B9" w:rsidP="003D38B9">
      <w:pPr>
        <w:pStyle w:val="NoSpacing"/>
        <w:numPr>
          <w:ilvl w:val="0"/>
          <w:numId w:val="2"/>
        </w:numPr>
      </w:pPr>
      <w:r>
        <w:t>Conduite des premiers entretiens avec les personnes ressources sur le contenu attendu de la politique de financement conformément au programme de travail du consultant national.</w:t>
      </w:r>
    </w:p>
    <w:p w:rsidR="003D38B9" w:rsidRDefault="003D38B9" w:rsidP="003D38B9">
      <w:pPr>
        <w:pStyle w:val="NoSpacing"/>
        <w:numPr>
          <w:ilvl w:val="0"/>
          <w:numId w:val="2"/>
        </w:numPr>
      </w:pPr>
      <w:r>
        <w:t>Conduite des entretiens avec les points focaux du dispositif d’élaboration de la politique : précision quant au rôle attendu et mode de fonctionnement de la collaboration.</w:t>
      </w:r>
    </w:p>
    <w:p w:rsidR="003D38B9" w:rsidRDefault="003D38B9" w:rsidP="003D38B9">
      <w:pPr>
        <w:pStyle w:val="NoSpacing"/>
        <w:numPr>
          <w:ilvl w:val="0"/>
          <w:numId w:val="2"/>
        </w:numPr>
      </w:pPr>
      <w:r>
        <w:t>Participation à une réunion de GTT « financement de la santé », portant sur (en fonction de l’état d’avancée des réflexions et des échanges préalables avec le groupe) :</w:t>
      </w:r>
    </w:p>
    <w:p w:rsidR="003D38B9" w:rsidRDefault="003D38B9" w:rsidP="003D38B9">
      <w:pPr>
        <w:pStyle w:val="NoSpacing"/>
        <w:numPr>
          <w:ilvl w:val="1"/>
          <w:numId w:val="2"/>
        </w:numPr>
      </w:pPr>
      <w:r>
        <w:t xml:space="preserve">Le cadrage de la politique </w:t>
      </w:r>
    </w:p>
    <w:p w:rsidR="003D38B9" w:rsidRDefault="003D38B9" w:rsidP="003D38B9">
      <w:pPr>
        <w:pStyle w:val="NoSpacing"/>
        <w:numPr>
          <w:ilvl w:val="1"/>
          <w:numId w:val="2"/>
        </w:numPr>
      </w:pPr>
      <w:r>
        <w:t>La validation du plan de travail du consultant</w:t>
      </w:r>
    </w:p>
    <w:p w:rsidR="003D38B9" w:rsidRDefault="003D38B9" w:rsidP="003D38B9">
      <w:pPr>
        <w:pStyle w:val="NoSpacing"/>
        <w:numPr>
          <w:ilvl w:val="1"/>
          <w:numId w:val="2"/>
        </w:numPr>
      </w:pPr>
      <w:r>
        <w:t>Le contenu de la politique tel qu’envisagé par les experts du groupe de travail</w:t>
      </w:r>
    </w:p>
    <w:p w:rsidR="003D38B9" w:rsidRDefault="003D38B9" w:rsidP="003D38B9">
      <w:pPr>
        <w:pStyle w:val="NoSpacing"/>
        <w:numPr>
          <w:ilvl w:val="0"/>
          <w:numId w:val="2"/>
        </w:numPr>
      </w:pPr>
      <w:r>
        <w:t>Ajustement du plan de travail du consultant / planning d’élaboration de la politique de financement de la santé.</w:t>
      </w:r>
    </w:p>
    <w:p w:rsidR="003D38B9" w:rsidRDefault="003D38B9" w:rsidP="003D38B9">
      <w:pPr>
        <w:pStyle w:val="NoSpacing"/>
        <w:ind w:left="720"/>
      </w:pPr>
    </w:p>
    <w:p w:rsidR="003D38B9" w:rsidRDefault="003D38B9" w:rsidP="003D38B9">
      <w:pPr>
        <w:pStyle w:val="Heading2"/>
      </w:pPr>
      <w:r>
        <w:t>Planning de la mission / Activités réalisées :</w:t>
      </w:r>
    </w:p>
    <w:p w:rsidR="003D38B9" w:rsidRDefault="003D38B9"/>
    <w:p w:rsidR="003D38B9" w:rsidRDefault="001020AE">
      <w:r w:rsidRPr="001020AE">
        <w:rPr>
          <w:noProof/>
          <w:lang w:val="en-US" w:eastAsia="zh-CN"/>
        </w:rPr>
        <w:drawing>
          <wp:inline distT="0" distB="0" distL="0" distR="0" wp14:anchorId="28B7079C" wp14:editId="10ABBEFF">
            <wp:extent cx="6259394" cy="2760393"/>
            <wp:effectExtent l="0" t="0" r="8255"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57325" cy="2759480"/>
                    </a:xfrm>
                    <a:prstGeom prst="rect">
                      <a:avLst/>
                    </a:prstGeom>
                    <a:noFill/>
                    <a:ln>
                      <a:noFill/>
                    </a:ln>
                  </pic:spPr>
                </pic:pic>
              </a:graphicData>
            </a:graphic>
          </wp:inline>
        </w:drawing>
      </w:r>
    </w:p>
    <w:p w:rsidR="003D38B9" w:rsidRDefault="003D38B9" w:rsidP="003D38B9">
      <w:pPr>
        <w:pStyle w:val="Heading2"/>
      </w:pPr>
      <w:r>
        <w:lastRenderedPageBreak/>
        <w:t>Résultats :</w:t>
      </w:r>
    </w:p>
    <w:p w:rsidR="003D38B9" w:rsidRDefault="00A10B7E" w:rsidP="003D38B9">
      <w:pPr>
        <w:pStyle w:val="Heading3"/>
      </w:pPr>
      <w:proofErr w:type="spellStart"/>
      <w:r>
        <w:t>P</w:t>
      </w:r>
      <w:r w:rsidR="003D38B9">
        <w:t>rocess</w:t>
      </w:r>
      <w:proofErr w:type="spellEnd"/>
    </w:p>
    <w:p w:rsidR="00D50D5C" w:rsidRPr="00D50D5C" w:rsidRDefault="00D50D5C" w:rsidP="00D50D5C"/>
    <w:p w:rsidR="00747B2E" w:rsidRDefault="00667AA5" w:rsidP="00667AA5">
      <w:pPr>
        <w:pStyle w:val="NoSpacing"/>
      </w:pPr>
      <w:r>
        <w:t xml:space="preserve">Le dispositif et le processus paraissent </w:t>
      </w:r>
      <w:r w:rsidR="001020AE">
        <w:t xml:space="preserve">assez </w:t>
      </w:r>
      <w:r>
        <w:t xml:space="preserve">consensuels et adéquats. </w:t>
      </w:r>
      <w:r w:rsidR="00747B2E">
        <w:t>Le sujet semble cerné</w:t>
      </w:r>
      <w:r w:rsidR="00D50D5C">
        <w:t xml:space="preserve">, après de nouvelles explications données au cours de la mission. Expliquer que le sujet englobe </w:t>
      </w:r>
      <w:r w:rsidR="00D50D5C" w:rsidRPr="00D50D5C">
        <w:rPr>
          <w:i/>
        </w:rPr>
        <w:t>et l’offre et la demande</w:t>
      </w:r>
      <w:r w:rsidR="00D50D5C">
        <w:t>, ou encore utiliser les expressions « </w:t>
      </w:r>
      <w:r w:rsidR="00D50D5C" w:rsidRPr="00D50D5C">
        <w:rPr>
          <w:i/>
        </w:rPr>
        <w:t>stratégie de financement de la CU </w:t>
      </w:r>
      <w:r w:rsidR="00D50D5C">
        <w:t>» ou « stratégie de développement de la CU » permettent cette compréhension</w:t>
      </w:r>
      <w:r w:rsidR="00747B2E">
        <w:t xml:space="preserve">. Les leaders sont présents et l’ensemble des intervenants légitimes impliqués. La CPS, </w:t>
      </w:r>
      <w:r w:rsidR="0044796D">
        <w:t>le GTT, les consultants</w:t>
      </w:r>
      <w:r w:rsidR="00747B2E">
        <w:t xml:space="preserve"> et  les points focaux ont un rôle clair. </w:t>
      </w:r>
      <w:r w:rsidR="00CD7C97">
        <w:t>Le plan de travail est précis et les responsabilités définies.</w:t>
      </w:r>
    </w:p>
    <w:p w:rsidR="00CD7C97" w:rsidRDefault="00CD7C97" w:rsidP="00667AA5">
      <w:pPr>
        <w:pStyle w:val="NoSpacing"/>
      </w:pPr>
    </w:p>
    <w:p w:rsidR="00CD7C97" w:rsidRDefault="00CD7C97" w:rsidP="00667AA5">
      <w:pPr>
        <w:pStyle w:val="NoSpacing"/>
      </w:pPr>
      <w:r>
        <w:t xml:space="preserve">La question de l’engagement </w:t>
      </w:r>
      <w:r w:rsidR="00D50D5C">
        <w:t xml:space="preserve">détaillé </w:t>
      </w:r>
      <w:r>
        <w:t xml:space="preserve">des points focaux dans le </w:t>
      </w:r>
      <w:proofErr w:type="spellStart"/>
      <w:r>
        <w:t>process</w:t>
      </w:r>
      <w:proofErr w:type="spellEnd"/>
      <w:r>
        <w:t xml:space="preserve"> et celle du budget d’accompagnement à l’élaboration de la politique (acquis par l’OMS</w:t>
      </w:r>
      <w:r w:rsidR="008255ED">
        <w:rPr>
          <w:rStyle w:val="FootnoteReference"/>
        </w:rPr>
        <w:footnoteReference w:id="1"/>
      </w:r>
      <w:r>
        <w:t xml:space="preserve"> ou restant à définir et obtenir) sont entre les mains de la CPS et du GTT. </w:t>
      </w:r>
      <w:r w:rsidR="00D50D5C">
        <w:t>L’OMS et le consultant national peuvent poursuivre dans leur rôle.</w:t>
      </w:r>
    </w:p>
    <w:p w:rsidR="001020AE" w:rsidRDefault="001020AE" w:rsidP="00667AA5">
      <w:pPr>
        <w:pStyle w:val="NoSpacing"/>
      </w:pPr>
    </w:p>
    <w:p w:rsidR="001020AE" w:rsidRDefault="001020AE" w:rsidP="00667AA5">
      <w:pPr>
        <w:pStyle w:val="NoSpacing"/>
      </w:pPr>
      <w:r>
        <w:t>Une appréhension perdure quelque peu  au niveau du Ministère de l’AHSPA : disposant d’une feuille de route suite à la mission P4H (2012) ainsi que d’une stratégie de protection sociale</w:t>
      </w:r>
      <w:r>
        <w:rPr>
          <w:rStyle w:val="FootnoteReference"/>
        </w:rPr>
        <w:footnoteReference w:id="2"/>
      </w:r>
      <w:r>
        <w:t xml:space="preserve">, le MAHSPA se sent quelque peu dépossédé de l’initiative avec ce nouveau chantier ouvert au sein de la DFM du MS. Pour autant l’évolution est très positive. Le débriefing systématique qui est fait </w:t>
      </w:r>
      <w:r w:rsidR="00D50D5C">
        <w:t xml:space="preserve">au Ministre </w:t>
      </w:r>
      <w:r>
        <w:t xml:space="preserve">à l’occasion des missions </w:t>
      </w:r>
      <w:r w:rsidR="00D50D5C">
        <w:t>est important</w:t>
      </w:r>
      <w:r>
        <w:t xml:space="preserve"> </w:t>
      </w:r>
      <w:r w:rsidR="00D50D5C">
        <w:t>dans ces circonstances</w:t>
      </w:r>
      <w:r>
        <w:t> ; la Direction de la CPS vient de changer (décision du conseil des Ministres du 27/03), ouvre</w:t>
      </w:r>
      <w:r w:rsidR="00D50D5C">
        <w:t xml:space="preserve"> également</w:t>
      </w:r>
      <w:r>
        <w:t xml:space="preserve"> l’opportunité pour cette direction transversale, en charge des GTT pour le compte du CdP PRODESS</w:t>
      </w:r>
      <w:r w:rsidR="00D50D5C">
        <w:t>,</w:t>
      </w:r>
      <w:r>
        <w:t xml:space="preserve"> d’assurer l’engagement </w:t>
      </w:r>
      <w:r w:rsidR="00D50D5C">
        <w:t xml:space="preserve">notamment </w:t>
      </w:r>
      <w:r>
        <w:t xml:space="preserve">des trois Ministères </w:t>
      </w:r>
      <w:r w:rsidR="00D50D5C">
        <w:t xml:space="preserve">issus de la Santé </w:t>
      </w:r>
      <w:r>
        <w:t>dans le processus d’élaboration de la politique.</w:t>
      </w:r>
      <w:r w:rsidR="00D50D5C">
        <w:t xml:space="preserve"> Enfin la décision de lancer l’étude sur les financements alternatifs (cf. plus bas) montre les liens entre la feuille de route et le processus d’élaboration de la politique, et la poursuite de l’appui de l’OMS à la partie Assurance Maladie et au MAHSPA.</w:t>
      </w:r>
    </w:p>
    <w:p w:rsidR="00747B2E" w:rsidRDefault="00747B2E" w:rsidP="00667AA5">
      <w:pPr>
        <w:pStyle w:val="NoSpacing"/>
      </w:pPr>
    </w:p>
    <w:p w:rsidR="00667AA5" w:rsidRDefault="00667AA5" w:rsidP="00667AA5">
      <w:pPr>
        <w:pStyle w:val="NoSpacing"/>
      </w:pPr>
      <w:r>
        <w:t>Le temps est une contrainte qui peut être levée par une bonne organisation, notamment des rencontres</w:t>
      </w:r>
      <w:r w:rsidR="00747B2E">
        <w:rPr>
          <w:rStyle w:val="FootnoteReference"/>
        </w:rPr>
        <w:footnoteReference w:id="3"/>
      </w:r>
      <w:r>
        <w:t xml:space="preserve"> et des séances de travail</w:t>
      </w:r>
      <w:r w:rsidR="00747B2E">
        <w:rPr>
          <w:rStyle w:val="FootnoteReference"/>
        </w:rPr>
        <w:footnoteReference w:id="4"/>
      </w:r>
      <w:r>
        <w:t xml:space="preserve"> prévues. La conduite des entretiens ne pourra pas non plus souffrir de reports de RDV pris entre le consultant et les personnes qui seront consultées</w:t>
      </w:r>
      <w:r w:rsidR="00747B2E">
        <w:t xml:space="preserve"> individuellement (environ 35)</w:t>
      </w:r>
      <w:r>
        <w:t>.</w:t>
      </w:r>
    </w:p>
    <w:p w:rsidR="00667AA5" w:rsidRDefault="00667AA5" w:rsidP="00667AA5">
      <w:pPr>
        <w:pStyle w:val="NoSpacing"/>
      </w:pPr>
    </w:p>
    <w:p w:rsidR="003D38B9" w:rsidRDefault="00667AA5" w:rsidP="00667AA5">
      <w:pPr>
        <w:pStyle w:val="NoSpacing"/>
      </w:pPr>
      <w:r>
        <w:t>Dans la première étape, une attention particulière doit être portée à la consolidation du GTT (présen</w:t>
      </w:r>
      <w:r w:rsidR="00D50D5C">
        <w:t>ce de l’ANAM, CANAM, UTM, DPS</w:t>
      </w:r>
      <w:r w:rsidR="00CB4CC5">
        <w:t>E</w:t>
      </w:r>
      <w:r w:rsidR="00D50D5C">
        <w:t>S), comme cela a été mentionné plusieurs fois à chacun.</w:t>
      </w:r>
    </w:p>
    <w:p w:rsidR="00667AA5" w:rsidRDefault="00667AA5" w:rsidP="00667AA5">
      <w:pPr>
        <w:pStyle w:val="NoSpacing"/>
      </w:pPr>
    </w:p>
    <w:p w:rsidR="00D50D5C" w:rsidRDefault="00D50D5C">
      <w:pPr>
        <w:rPr>
          <w:rFonts w:asciiTheme="majorHAnsi" w:eastAsiaTheme="majorEastAsia" w:hAnsiTheme="majorHAnsi" w:cstheme="majorBidi"/>
          <w:b/>
          <w:bCs/>
          <w:color w:val="4F81BD" w:themeColor="accent1"/>
        </w:rPr>
      </w:pPr>
      <w:r>
        <w:br w:type="page"/>
      </w:r>
    </w:p>
    <w:p w:rsidR="00367C8A" w:rsidRDefault="00367C8A" w:rsidP="00367C8A">
      <w:pPr>
        <w:pStyle w:val="Heading3"/>
      </w:pPr>
      <w:r>
        <w:lastRenderedPageBreak/>
        <w:t>Contenu</w:t>
      </w:r>
    </w:p>
    <w:p w:rsidR="00D50D5C" w:rsidRPr="00D50D5C" w:rsidRDefault="00D50D5C" w:rsidP="00D50D5C"/>
    <w:p w:rsidR="00367C8A" w:rsidRDefault="00367C8A" w:rsidP="00367C8A">
      <w:pPr>
        <w:pStyle w:val="NoSpacing"/>
      </w:pPr>
      <w:r>
        <w:t xml:space="preserve">La seconde étape du </w:t>
      </w:r>
      <w:proofErr w:type="spellStart"/>
      <w:r>
        <w:t>process</w:t>
      </w:r>
      <w:proofErr w:type="spellEnd"/>
      <w:r>
        <w:t xml:space="preserve"> sera plus délicate, où l’on prévoit des débats techniques de haut niveau devant aboutir rapidement, notamment sur les deux questions suivantes:</w:t>
      </w:r>
    </w:p>
    <w:p w:rsidR="00367C8A" w:rsidRDefault="00367C8A" w:rsidP="00367C8A">
      <w:pPr>
        <w:pStyle w:val="NoSpacing"/>
      </w:pPr>
    </w:p>
    <w:p w:rsidR="00367C8A" w:rsidRDefault="00367C8A" w:rsidP="00367C8A">
      <w:pPr>
        <w:pStyle w:val="NoSpacing"/>
        <w:numPr>
          <w:ilvl w:val="0"/>
          <w:numId w:val="2"/>
        </w:numPr>
      </w:pPr>
      <w:r>
        <w:t>Mise en place du système</w:t>
      </w:r>
      <w:r w:rsidR="00D50D5C">
        <w:t>,</w:t>
      </w:r>
      <w:r>
        <w:t xml:space="preserve"> unique</w:t>
      </w:r>
      <w:r w:rsidR="00D50D5C">
        <w:t xml:space="preserve"> ou non, </w:t>
      </w:r>
      <w:r>
        <w:t>à visée de</w:t>
      </w:r>
      <w:r w:rsidR="00D50D5C">
        <w:t xml:space="preserve"> cohérence, efficience &amp; équité,</w:t>
      </w:r>
      <w:r>
        <w:t xml:space="preserve"> de gestion de l’assurance maladie</w:t>
      </w:r>
      <w:r w:rsidR="00D50D5C">
        <w:t>,</w:t>
      </w:r>
    </w:p>
    <w:p w:rsidR="00367C8A" w:rsidRDefault="00367C8A" w:rsidP="00367C8A">
      <w:pPr>
        <w:pStyle w:val="NoSpacing"/>
        <w:numPr>
          <w:ilvl w:val="0"/>
          <w:numId w:val="2"/>
        </w:numPr>
      </w:pPr>
      <w:r>
        <w:t>Politique bénéfices / bénéficiaires</w:t>
      </w:r>
      <w:r w:rsidR="00D50D5C">
        <w:t>.</w:t>
      </w:r>
    </w:p>
    <w:p w:rsidR="00367C8A" w:rsidRDefault="00367C8A" w:rsidP="00367C8A">
      <w:pPr>
        <w:pStyle w:val="NoSpacing"/>
        <w:ind w:left="720"/>
      </w:pPr>
    </w:p>
    <w:p w:rsidR="002C38DA" w:rsidRDefault="00367C8A">
      <w:r>
        <w:t>La missi</w:t>
      </w:r>
      <w:r w:rsidR="00A10B7E">
        <w:t xml:space="preserve">on a priorisé des rencontres sur la base de ces </w:t>
      </w:r>
      <w:r w:rsidR="0044796D">
        <w:t>débats anticipés</w:t>
      </w:r>
      <w:r w:rsidR="00A10B7E">
        <w:t xml:space="preserve">. Les échanges avec DNS, ANAM, CANAM, DGB, DPSS </w:t>
      </w:r>
      <w:r w:rsidR="0044796D">
        <w:t xml:space="preserve">de la semaine </w:t>
      </w:r>
      <w:r w:rsidR="00A10B7E">
        <w:t xml:space="preserve">ont permis de </w:t>
      </w:r>
      <w:r w:rsidR="00D50D5C">
        <w:t xml:space="preserve">commencer à </w:t>
      </w:r>
      <w:r w:rsidR="00A10B7E">
        <w:t xml:space="preserve">cerner l’état des réflexions stratégiques sur ces </w:t>
      </w:r>
      <w:r w:rsidR="0044796D">
        <w:t>questions</w:t>
      </w:r>
      <w:r w:rsidR="002C38DA">
        <w:rPr>
          <w:rStyle w:val="FootnoteReference"/>
        </w:rPr>
        <w:footnoteReference w:id="5"/>
      </w:r>
      <w:r w:rsidR="002C38DA">
        <w:t> .</w:t>
      </w:r>
    </w:p>
    <w:p w:rsidR="00367C8A" w:rsidRDefault="00A10B7E">
      <w:r>
        <w:t>Les consultants pourront poursuivre leurs travaux et échanges sur ces points de telle sorte à proposer comme prévu en premier atelier de restitution d’une part des alternatives d’options stratégiques, d’autre part des questions à débattre en étape 2.</w:t>
      </w:r>
    </w:p>
    <w:p w:rsidR="00D50D5C" w:rsidRDefault="00D50D5C"/>
    <w:p w:rsidR="00CD7C97" w:rsidRDefault="00CD7C97" w:rsidP="00CD7C97">
      <w:pPr>
        <w:pStyle w:val="Heading3"/>
      </w:pPr>
      <w:r>
        <w:t>Données</w:t>
      </w:r>
    </w:p>
    <w:p w:rsidR="00D50D5C" w:rsidRPr="00D50D5C" w:rsidRDefault="00D50D5C" w:rsidP="00D50D5C"/>
    <w:p w:rsidR="003D38B9" w:rsidRDefault="00CD7C97">
      <w:r>
        <w:t>Une é</w:t>
      </w:r>
      <w:r w:rsidR="003D38B9">
        <w:t xml:space="preserve">tude </w:t>
      </w:r>
      <w:r>
        <w:t>sera engagée sur les « </w:t>
      </w:r>
      <w:r w:rsidR="003D38B9">
        <w:t xml:space="preserve">financements </w:t>
      </w:r>
      <w:r>
        <w:t xml:space="preserve">innovants ». Des </w:t>
      </w:r>
      <w:proofErr w:type="spellStart"/>
      <w:r>
        <w:t>TdR</w:t>
      </w:r>
      <w:proofErr w:type="spellEnd"/>
      <w:r>
        <w:t xml:space="preserve"> ont été proposés à l’OMS par le MAHSPA depuis Décembre 2012. Ces </w:t>
      </w:r>
      <w:proofErr w:type="spellStart"/>
      <w:r>
        <w:t>TdR</w:t>
      </w:r>
      <w:proofErr w:type="spellEnd"/>
      <w:r>
        <w:t xml:space="preserve"> seront étudiés avec l’appui de la DGB, qui proposera également des consultants. L’étude pourrait être conduite au cours des mois d’Avril et Mai. L’OMS envisagera éventuellement un partenariat avec un autre organisme pour le suivi technique du consultant</w:t>
      </w:r>
      <w:r w:rsidR="002C38DA">
        <w:t xml:space="preserve"> et de l’étude</w:t>
      </w:r>
      <w:r w:rsidR="002C38DA">
        <w:rPr>
          <w:rStyle w:val="FootnoteReference"/>
        </w:rPr>
        <w:footnoteReference w:id="6"/>
      </w:r>
      <w:r>
        <w:t>.</w:t>
      </w:r>
    </w:p>
    <w:p w:rsidR="003D38B9" w:rsidRDefault="00CD7C97">
      <w:r>
        <w:t>La CPS a annoncé que l’élaboration de</w:t>
      </w:r>
      <w:r w:rsidR="0044796D">
        <w:t>s</w:t>
      </w:r>
      <w:r>
        <w:t xml:space="preserve"> CNS n’est pas possible dans le contexte</w:t>
      </w:r>
      <w:r w:rsidR="00222A37">
        <w:rPr>
          <w:rStyle w:val="FootnoteReference"/>
        </w:rPr>
        <w:footnoteReference w:id="7"/>
      </w:r>
      <w:r>
        <w:t xml:space="preserve">, mais que des estimations peuvent être fournies. Un financement pourrait être requis </w:t>
      </w:r>
      <w:r w:rsidR="0044796D">
        <w:t xml:space="preserve">aux PTF </w:t>
      </w:r>
      <w:r>
        <w:t>par la CPS</w:t>
      </w:r>
      <w:r w:rsidR="0044796D">
        <w:t xml:space="preserve"> </w:t>
      </w:r>
      <w:r>
        <w:t xml:space="preserve">pour </w:t>
      </w:r>
      <w:r w:rsidR="0044796D">
        <w:t>qu’elle soit</w:t>
      </w:r>
      <w:r>
        <w:t xml:space="preserve"> en mesure de s’</w:t>
      </w:r>
      <w:r w:rsidR="0044796D">
        <w:t>acquitter de ce travail ; l’OMS a prononcé la non-disponibilité de fonds pour ce travail.</w:t>
      </w:r>
    </w:p>
    <w:p w:rsidR="002516D3" w:rsidRDefault="002516D3">
      <w:r>
        <w:br w:type="page"/>
      </w:r>
    </w:p>
    <w:p w:rsidR="00D12BB3" w:rsidRDefault="00D12BB3" w:rsidP="00D12BB3">
      <w:pPr>
        <w:pStyle w:val="Heading3"/>
      </w:pPr>
      <w:r>
        <w:lastRenderedPageBreak/>
        <w:t>Prochaines étapes :</w:t>
      </w:r>
    </w:p>
    <w:p w:rsidR="007D52F1" w:rsidRPr="007D52F1" w:rsidRDefault="007D52F1" w:rsidP="007D52F1"/>
    <w:p w:rsidR="00D12BB3" w:rsidRDefault="00D12BB3" w:rsidP="00D12BB3">
      <w:pPr>
        <w:pStyle w:val="NoSpacing"/>
        <w:rPr>
          <w:b/>
        </w:rPr>
      </w:pPr>
      <w:r w:rsidRPr="0044796D">
        <w:rPr>
          <w:b/>
        </w:rPr>
        <w:t>CPS /GTT :</w:t>
      </w:r>
    </w:p>
    <w:p w:rsidR="002516D3" w:rsidRPr="0044796D" w:rsidRDefault="002516D3" w:rsidP="00D12BB3">
      <w:pPr>
        <w:pStyle w:val="NoSpacing"/>
        <w:rPr>
          <w:b/>
        </w:rPr>
      </w:pPr>
    </w:p>
    <w:p w:rsidR="00D12BB3" w:rsidRDefault="00D12BB3" w:rsidP="00D12BB3">
      <w:pPr>
        <w:pStyle w:val="NoSpacing"/>
        <w:numPr>
          <w:ilvl w:val="0"/>
          <w:numId w:val="2"/>
        </w:numPr>
      </w:pPr>
      <w:r>
        <w:t>Compte-rendu du GTT du 28/03</w:t>
      </w:r>
    </w:p>
    <w:p w:rsidR="00D12BB3" w:rsidRDefault="00D12BB3" w:rsidP="00D12BB3">
      <w:pPr>
        <w:pStyle w:val="NoSpacing"/>
        <w:numPr>
          <w:ilvl w:val="0"/>
          <w:numId w:val="2"/>
        </w:numPr>
      </w:pPr>
      <w:r>
        <w:t>Budgétisation des financements supplémentaires nécessaires</w:t>
      </w:r>
    </w:p>
    <w:p w:rsidR="00D12BB3" w:rsidRDefault="00D12BB3" w:rsidP="00D12BB3">
      <w:pPr>
        <w:pStyle w:val="NoSpacing"/>
        <w:numPr>
          <w:ilvl w:val="0"/>
          <w:numId w:val="2"/>
        </w:numPr>
      </w:pPr>
      <w:r>
        <w:t>Information aux ANAM, CANAM, UTM, D</w:t>
      </w:r>
      <w:r w:rsidR="00276F6D">
        <w:t>N</w:t>
      </w:r>
      <w:r>
        <w:t>PS</w:t>
      </w:r>
      <w:r w:rsidR="00276F6D">
        <w:t>E</w:t>
      </w:r>
      <w:r>
        <w:t>S sur leur implication requise dans le GTT élargi</w:t>
      </w:r>
    </w:p>
    <w:p w:rsidR="00D12BB3" w:rsidRDefault="00D12BB3" w:rsidP="00D12BB3">
      <w:pPr>
        <w:pStyle w:val="NoSpacing"/>
        <w:numPr>
          <w:ilvl w:val="0"/>
          <w:numId w:val="2"/>
        </w:numPr>
      </w:pPr>
      <w:r>
        <w:t>Prise en charge des activités relevant de leur responsabilité selon le chronogramme arrêté</w:t>
      </w:r>
    </w:p>
    <w:p w:rsidR="007D52F1" w:rsidRDefault="007D52F1" w:rsidP="007D52F1">
      <w:pPr>
        <w:pStyle w:val="NoSpacing"/>
        <w:ind w:left="720"/>
      </w:pPr>
    </w:p>
    <w:p w:rsidR="00D12BB3" w:rsidRDefault="00D12BB3" w:rsidP="00D12BB3">
      <w:pPr>
        <w:pStyle w:val="NoSpacing"/>
        <w:rPr>
          <w:b/>
        </w:rPr>
      </w:pPr>
      <w:r w:rsidRPr="0044796D">
        <w:rPr>
          <w:b/>
        </w:rPr>
        <w:t>OMS :</w:t>
      </w:r>
    </w:p>
    <w:p w:rsidR="002516D3" w:rsidRPr="0044796D" w:rsidRDefault="002516D3" w:rsidP="00D12BB3">
      <w:pPr>
        <w:pStyle w:val="NoSpacing"/>
        <w:rPr>
          <w:b/>
        </w:rPr>
      </w:pPr>
    </w:p>
    <w:p w:rsidR="00D12BB3" w:rsidRDefault="00D12BB3" w:rsidP="00D12BB3">
      <w:pPr>
        <w:pStyle w:val="ListParagraph"/>
        <w:numPr>
          <w:ilvl w:val="0"/>
          <w:numId w:val="2"/>
        </w:numPr>
      </w:pPr>
      <w:r>
        <w:t>Formalisation du contrat avec le consultant national</w:t>
      </w:r>
    </w:p>
    <w:p w:rsidR="00D12BB3" w:rsidRDefault="00D12BB3" w:rsidP="00D12BB3">
      <w:pPr>
        <w:pStyle w:val="ListParagraph"/>
        <w:numPr>
          <w:ilvl w:val="0"/>
          <w:numId w:val="2"/>
        </w:numPr>
      </w:pPr>
      <w:r>
        <w:t>Formalisation du financement complémentaire à la CPS</w:t>
      </w:r>
    </w:p>
    <w:p w:rsidR="00D12BB3" w:rsidRDefault="00D12BB3" w:rsidP="00D12BB3">
      <w:pPr>
        <w:pStyle w:val="ListParagraph"/>
        <w:numPr>
          <w:ilvl w:val="0"/>
          <w:numId w:val="2"/>
        </w:numPr>
      </w:pPr>
      <w:r>
        <w:t xml:space="preserve">Revue de </w:t>
      </w:r>
      <w:proofErr w:type="spellStart"/>
      <w:r>
        <w:t>TdR</w:t>
      </w:r>
      <w:proofErr w:type="spellEnd"/>
      <w:r>
        <w:t xml:space="preserve"> de l’étude sur les financements alternatifs </w:t>
      </w:r>
      <w:r w:rsidR="002C38DA">
        <w:t>avec l’appui de la DGB</w:t>
      </w:r>
    </w:p>
    <w:p w:rsidR="00D12BB3" w:rsidRDefault="00D12BB3" w:rsidP="00D12BB3">
      <w:pPr>
        <w:pStyle w:val="ListParagraph"/>
        <w:numPr>
          <w:ilvl w:val="0"/>
          <w:numId w:val="2"/>
        </w:numPr>
      </w:pPr>
      <w:r>
        <w:t xml:space="preserve">Approche </w:t>
      </w:r>
      <w:r w:rsidR="007D52F1">
        <w:t>éventuel</w:t>
      </w:r>
      <w:r w:rsidR="00276F6D">
        <w:t>le</w:t>
      </w:r>
      <w:r w:rsidR="007D52F1">
        <w:t xml:space="preserve"> </w:t>
      </w:r>
      <w:r>
        <w:t>d’autres organismes</w:t>
      </w:r>
      <w:r w:rsidR="007D52F1">
        <w:t xml:space="preserve"> pour le suivi conjoint de l’étude</w:t>
      </w:r>
    </w:p>
    <w:p w:rsidR="007D52F1" w:rsidRDefault="00D12BB3" w:rsidP="007D52F1">
      <w:pPr>
        <w:pStyle w:val="ListParagraph"/>
        <w:numPr>
          <w:ilvl w:val="0"/>
          <w:numId w:val="2"/>
        </w:numPr>
      </w:pPr>
      <w:r>
        <w:t xml:space="preserve">Accord avec le MAHSPA sur les </w:t>
      </w:r>
      <w:proofErr w:type="spellStart"/>
      <w:r>
        <w:t>TdR</w:t>
      </w:r>
      <w:proofErr w:type="spellEnd"/>
      <w:r>
        <w:t xml:space="preserve"> et le choix du consultant</w:t>
      </w:r>
      <w:r w:rsidR="007D52F1">
        <w:t xml:space="preserve"> pour l’étude</w:t>
      </w:r>
    </w:p>
    <w:p w:rsidR="007D52F1" w:rsidRDefault="007D52F1" w:rsidP="007D52F1">
      <w:pPr>
        <w:pStyle w:val="ListParagraph"/>
        <w:numPr>
          <w:ilvl w:val="0"/>
          <w:numId w:val="2"/>
        </w:numPr>
      </w:pPr>
      <w:r>
        <w:t>Suivi et appui du consultant national</w:t>
      </w:r>
    </w:p>
    <w:p w:rsidR="007D52F1" w:rsidRDefault="007D52F1" w:rsidP="007D52F1">
      <w:pPr>
        <w:pStyle w:val="ListParagraph"/>
        <w:numPr>
          <w:ilvl w:val="0"/>
          <w:numId w:val="2"/>
        </w:numPr>
      </w:pPr>
      <w:r>
        <w:t>Mission d’appui prévu du 30 Avril au 3 Mai</w:t>
      </w:r>
    </w:p>
    <w:p w:rsidR="007D52F1" w:rsidRDefault="007D52F1" w:rsidP="007D52F1">
      <w:pPr>
        <w:pStyle w:val="NoSpacing"/>
        <w:rPr>
          <w:b/>
        </w:rPr>
      </w:pPr>
      <w:r w:rsidRPr="0044796D">
        <w:rPr>
          <w:b/>
        </w:rPr>
        <w:t>Consultant :</w:t>
      </w:r>
    </w:p>
    <w:p w:rsidR="002516D3" w:rsidRPr="0044796D" w:rsidRDefault="002516D3" w:rsidP="007D52F1">
      <w:pPr>
        <w:pStyle w:val="NoSpacing"/>
        <w:rPr>
          <w:b/>
        </w:rPr>
      </w:pPr>
    </w:p>
    <w:p w:rsidR="007D52F1" w:rsidRDefault="007D52F1" w:rsidP="007D52F1">
      <w:pPr>
        <w:pStyle w:val="NoSpacing"/>
        <w:numPr>
          <w:ilvl w:val="0"/>
          <w:numId w:val="2"/>
        </w:numPr>
      </w:pPr>
      <w:r>
        <w:t xml:space="preserve">Réalisation du travail conformément au </w:t>
      </w:r>
      <w:proofErr w:type="spellStart"/>
      <w:r>
        <w:t>TdR</w:t>
      </w:r>
      <w:proofErr w:type="spellEnd"/>
      <w:r>
        <w:t>, aux échanges, et au chronogramme</w:t>
      </w:r>
    </w:p>
    <w:p w:rsidR="007D52F1" w:rsidRDefault="007D52F1" w:rsidP="007D52F1">
      <w:pPr>
        <w:pStyle w:val="NoSpacing"/>
        <w:numPr>
          <w:ilvl w:val="0"/>
          <w:numId w:val="2"/>
        </w:numPr>
      </w:pPr>
      <w:r>
        <w:t>Suivi des propositions de la DGB (envoi de CV pour l’étude)</w:t>
      </w:r>
    </w:p>
    <w:p w:rsidR="0044796D" w:rsidRDefault="0044796D" w:rsidP="0044796D">
      <w:pPr>
        <w:pStyle w:val="NoSpacing"/>
      </w:pPr>
    </w:p>
    <w:p w:rsidR="0044796D" w:rsidRDefault="0044796D" w:rsidP="0044796D">
      <w:pPr>
        <w:pStyle w:val="NoSpacing"/>
      </w:pPr>
    </w:p>
    <w:p w:rsidR="007D52F1" w:rsidRPr="00A92D33" w:rsidRDefault="00A92D33" w:rsidP="007D52F1">
      <w:pPr>
        <w:rPr>
          <w:u w:val="single"/>
        </w:rPr>
      </w:pPr>
      <w:r w:rsidRPr="00A92D33">
        <w:rPr>
          <w:u w:val="single"/>
        </w:rPr>
        <w:t>Remarque :</w:t>
      </w:r>
    </w:p>
    <w:p w:rsidR="00F13EC4" w:rsidRDefault="00A92D33" w:rsidP="007D52F1">
      <w:r>
        <w:t>Le plan de travail du consultant OMS entre ses trois pays d’intervention devra être revu pour appuyer le Mali de manière appropriée selon les activités qui se dessinent.</w:t>
      </w:r>
      <w:r w:rsidR="002C38DA">
        <w:t xml:space="preserve"> Notamment, une mission supplémentaire est envisagée qui pourrait avoir lieu à la mi-Mai pour coïncider avec de possibles débats techniques très importants. Egalement, la mission prévue début Juillet pourrait avoir lieu fin Juin.</w:t>
      </w:r>
    </w:p>
    <w:p w:rsidR="00F13EC4" w:rsidRDefault="00F13EC4" w:rsidP="00F13EC4">
      <w:r>
        <w:br w:type="page"/>
      </w:r>
    </w:p>
    <w:p w:rsidR="00F13EC4" w:rsidRDefault="00F13EC4" w:rsidP="002C38DA">
      <w:pPr>
        <w:pStyle w:val="Heading1"/>
      </w:pPr>
      <w:r>
        <w:lastRenderedPageBreak/>
        <w:t xml:space="preserve">Annexe : </w:t>
      </w:r>
      <w:r w:rsidR="002C38DA">
        <w:t>le système AM qui se dessine</w:t>
      </w:r>
    </w:p>
    <w:p w:rsidR="002C38DA" w:rsidRDefault="002C38DA" w:rsidP="002C38DA"/>
    <w:p w:rsidR="002C38DA" w:rsidRPr="00C026D3" w:rsidRDefault="002C38DA" w:rsidP="002C38DA">
      <w:pPr>
        <w:pStyle w:val="ListParagraph"/>
        <w:numPr>
          <w:ilvl w:val="0"/>
          <w:numId w:val="10"/>
        </w:numPr>
        <w:rPr>
          <w:u w:val="single"/>
        </w:rPr>
      </w:pPr>
      <w:r w:rsidRPr="00C026D3">
        <w:rPr>
          <w:u w:val="single"/>
        </w:rPr>
        <w:t>Un système de gestion unique ou non… plutôt non</w:t>
      </w:r>
    </w:p>
    <w:p w:rsidR="002C38DA" w:rsidRDefault="00CB4CC5" w:rsidP="002C38DA">
      <w:r>
        <w:t>La dissipation de l’ANAM dans d’autres mécanismes de gestion est évoquée ouvertement avec la Directrice</w:t>
      </w:r>
      <w:r w:rsidR="005F0F7D">
        <w:t xml:space="preserve">, qui </w:t>
      </w:r>
      <w:r w:rsidR="002516D3">
        <w:t>est</w:t>
      </w:r>
      <w:r w:rsidR="005F0F7D">
        <w:t xml:space="preserve"> </w:t>
      </w:r>
      <w:r w:rsidR="002516D3">
        <w:t xml:space="preserve">uniquement </w:t>
      </w:r>
      <w:r w:rsidR="005F0F7D">
        <w:t>attaché</w:t>
      </w:r>
      <w:r w:rsidR="002516D3">
        <w:t xml:space="preserve">e </w:t>
      </w:r>
      <w:r w:rsidR="005F0F7D">
        <w:t xml:space="preserve"> la </w:t>
      </w:r>
      <w:r w:rsidR="005F0F7D" w:rsidRPr="002516D3">
        <w:rPr>
          <w:i/>
        </w:rPr>
        <w:t>mission</w:t>
      </w:r>
      <w:r w:rsidR="005F0F7D">
        <w:t xml:space="preserve"> qui a été confié au RAMED</w:t>
      </w:r>
      <w:r>
        <w:t xml:space="preserve">. </w:t>
      </w:r>
      <w:r w:rsidR="00C026D3">
        <w:t>Les défis connus pour a</w:t>
      </w:r>
      <w:r>
        <w:t>tteindre les individus laisse</w:t>
      </w:r>
      <w:r w:rsidR="009D13D6">
        <w:t>nt</w:t>
      </w:r>
      <w:r>
        <w:t xml:space="preserve"> penser que le dispositif </w:t>
      </w:r>
      <w:r w:rsidR="002516D3">
        <w:t>pour</w:t>
      </w:r>
      <w:r>
        <w:t xml:space="preserve"> le secteur informel est mieux adapté.</w:t>
      </w:r>
    </w:p>
    <w:p w:rsidR="00CB4CC5" w:rsidRDefault="00CB4CC5" w:rsidP="002C38DA">
      <w:r>
        <w:t xml:space="preserve">Une fusion de l’ensemble des mécanismes n’est pas exclue à terme. Mais elle est comprise notamment dans ce qu’elle permet de </w:t>
      </w:r>
      <w:proofErr w:type="spellStart"/>
      <w:r>
        <w:t>pooling</w:t>
      </w:r>
      <w:proofErr w:type="spellEnd"/>
      <w:r>
        <w:t xml:space="preserve"> (subsides croisées) et elle est considérée comme prématurée pour des raisons techniques (chaque système devant progresser) et politiques (acceptabilité). Est envisagée le développement de l’AM avec deux systèmes parallèles, chapotés par un organisme de régulation imposant notamment un paquet de soins unique</w:t>
      </w:r>
      <w:r>
        <w:rPr>
          <w:rStyle w:val="FootnoteReference"/>
        </w:rPr>
        <w:footnoteReference w:id="8"/>
      </w:r>
      <w:r>
        <w:t>.</w:t>
      </w:r>
    </w:p>
    <w:p w:rsidR="00CB4CC5" w:rsidRPr="00C026D3" w:rsidRDefault="00CB4CC5" w:rsidP="002C38DA">
      <w:r>
        <w:t>Une alternative a été proposée</w:t>
      </w:r>
      <w:r w:rsidR="005F0F7D">
        <w:t xml:space="preserve"> : </w:t>
      </w:r>
      <w:r>
        <w:t xml:space="preserve">un organisme de gestion unique qui n’avancerait dans le </w:t>
      </w:r>
      <w:proofErr w:type="spellStart"/>
      <w:r>
        <w:t>pooling</w:t>
      </w:r>
      <w:proofErr w:type="spellEnd"/>
      <w:r>
        <w:t xml:space="preserve"> que progressivement, et qui serait tout de même séparé d’un organe de régulation.</w:t>
      </w:r>
      <w:r w:rsidR="002516D3">
        <w:t xml:space="preserve"> </w:t>
      </w:r>
      <w:r w:rsidRPr="00C026D3">
        <w:t xml:space="preserve">La discussion </w:t>
      </w:r>
      <w:r w:rsidR="002516D3">
        <w:t>montre</w:t>
      </w:r>
      <w:r w:rsidR="00C026D3" w:rsidRPr="00C026D3">
        <w:t xml:space="preserve"> la nécessité de mieux appréhender le rôle d’un organe de régulation</w:t>
      </w:r>
      <w:r w:rsidR="005F0F7D">
        <w:t xml:space="preserve"> éventuel</w:t>
      </w:r>
      <w:r w:rsidR="00C026D3" w:rsidRPr="00C026D3">
        <w:t>.</w:t>
      </w:r>
    </w:p>
    <w:p w:rsidR="002C38DA" w:rsidRPr="005F0F7D" w:rsidRDefault="002C38DA" w:rsidP="002C38DA">
      <w:pPr>
        <w:pStyle w:val="ListParagraph"/>
        <w:numPr>
          <w:ilvl w:val="0"/>
          <w:numId w:val="10"/>
        </w:numPr>
        <w:rPr>
          <w:u w:val="single"/>
        </w:rPr>
      </w:pPr>
      <w:r w:rsidRPr="005F0F7D">
        <w:rPr>
          <w:u w:val="single"/>
        </w:rPr>
        <w:t>Les mutuelles communales et l’UTM, dispositif très particulier revendiqué</w:t>
      </w:r>
    </w:p>
    <w:p w:rsidR="009D13D6" w:rsidRDefault="002E6D18" w:rsidP="00C026D3">
      <w:r>
        <w:t xml:space="preserve">La stratégie de développement de l’AM ne construit pas sur rien. L’UTM et les mutuelles communales ont été créées pour la cause, et les progrès d’une stratégie d’extension qui a démarré au moment où le pays entrait en </w:t>
      </w:r>
      <w:r w:rsidR="002516D3">
        <w:t>difficulté</w:t>
      </w:r>
      <w:r w:rsidRPr="002E6D18">
        <w:t xml:space="preserve"> </w:t>
      </w:r>
      <w:r>
        <w:t>ne peuvent être évalués.</w:t>
      </w:r>
      <w:r w:rsidR="009D13D6">
        <w:t xml:space="preserve"> Le Mali revendique la particularité dans l’organisation communautaire. </w:t>
      </w:r>
      <w:r w:rsidR="002516D3">
        <w:t xml:space="preserve">L’UTM semble incontournable dans son monopole de par l’historique de son existence. </w:t>
      </w:r>
      <w:r w:rsidR="009D13D6">
        <w:t>Les questionnements doivent être poussés notamment sur :</w:t>
      </w:r>
    </w:p>
    <w:p w:rsidR="009D13D6" w:rsidRDefault="009D13D6" w:rsidP="009D13D6">
      <w:pPr>
        <w:pStyle w:val="ListParagraph"/>
        <w:numPr>
          <w:ilvl w:val="0"/>
          <w:numId w:val="11"/>
        </w:numPr>
      </w:pPr>
      <w:r>
        <w:t xml:space="preserve">la compatibilité d’une AM obligatoire et d’un paquet de soins imposé et subventionné avec la nature </w:t>
      </w:r>
      <w:r w:rsidR="005F0F7D">
        <w:t>des</w:t>
      </w:r>
      <w:r>
        <w:t xml:space="preserve"> mutuelles (ou l’évolution de celle-ci),</w:t>
      </w:r>
    </w:p>
    <w:p w:rsidR="00C026D3" w:rsidRDefault="009D13D6" w:rsidP="009D13D6">
      <w:pPr>
        <w:pStyle w:val="ListParagraph"/>
        <w:numPr>
          <w:ilvl w:val="0"/>
          <w:numId w:val="11"/>
        </w:numPr>
      </w:pPr>
      <w:r>
        <w:t xml:space="preserve">la vision en termes de </w:t>
      </w:r>
      <w:proofErr w:type="spellStart"/>
      <w:r>
        <w:t>pooling</w:t>
      </w:r>
      <w:proofErr w:type="spellEnd"/>
      <w:r>
        <w:t>,</w:t>
      </w:r>
    </w:p>
    <w:p w:rsidR="009D13D6" w:rsidRDefault="005F0F7D" w:rsidP="009D13D6">
      <w:pPr>
        <w:pStyle w:val="ListParagraph"/>
        <w:numPr>
          <w:ilvl w:val="0"/>
          <w:numId w:val="11"/>
        </w:numPr>
      </w:pPr>
      <w:r>
        <w:t>la place de l’UTM, acquise ou non</w:t>
      </w:r>
      <w:r w:rsidR="002516D3">
        <w:t xml:space="preserve">, et </w:t>
      </w:r>
      <w:r w:rsidR="009D13D6">
        <w:t>le contrat avec l’UTM</w:t>
      </w:r>
      <w:r w:rsidR="008E2D30">
        <w:t> </w:t>
      </w:r>
      <w:r>
        <w:t>(ou autre(s) organisme(s) de gestion délégué</w:t>
      </w:r>
      <w:r w:rsidR="002516D3">
        <w:t>e</w:t>
      </w:r>
      <w:r>
        <w:t xml:space="preserve">) </w:t>
      </w:r>
      <w:r w:rsidR="008E2D30">
        <w:t>: signataire et contenu</w:t>
      </w:r>
    </w:p>
    <w:p w:rsidR="008E2D30" w:rsidRDefault="008E2D30" w:rsidP="008E2D30">
      <w:pPr>
        <w:pStyle w:val="ListParagraph"/>
      </w:pPr>
    </w:p>
    <w:p w:rsidR="002C38DA" w:rsidRPr="005F0F7D" w:rsidRDefault="002C38DA" w:rsidP="002C38DA">
      <w:pPr>
        <w:pStyle w:val="ListParagraph"/>
        <w:numPr>
          <w:ilvl w:val="0"/>
          <w:numId w:val="10"/>
        </w:numPr>
        <w:rPr>
          <w:u w:val="single"/>
        </w:rPr>
      </w:pPr>
      <w:r w:rsidRPr="005F0F7D">
        <w:rPr>
          <w:u w:val="single"/>
        </w:rPr>
        <w:t>Politique bénéfices / bénéficiaires : vers un paquet unique qui ne soit pas au rabais</w:t>
      </w:r>
    </w:p>
    <w:p w:rsidR="008E2D30" w:rsidRDefault="008E2D30" w:rsidP="008E2D30">
      <w:r>
        <w:t xml:space="preserve">L’intégration des gratuités pourrait ne pas poser trop </w:t>
      </w:r>
      <w:r w:rsidR="002516D3">
        <w:t>de</w:t>
      </w:r>
      <w:r>
        <w:t xml:space="preserve"> difficultés car les limites du système </w:t>
      </w:r>
      <w:r w:rsidR="002516D3">
        <w:t xml:space="preserve">sont </w:t>
      </w:r>
      <w:r>
        <w:t>connues.</w:t>
      </w:r>
      <w:r w:rsidR="002516D3">
        <w:t xml:space="preserve"> Personnes n’a encore mentionné la</w:t>
      </w:r>
      <w:r>
        <w:t xml:space="preserve"> subvention des soins aux femmes enceintes ou aux enfants de moins de 5 ans en dehors des services acquis en droit (césarienne </w:t>
      </w:r>
      <w:r w:rsidR="002516D3">
        <w:t>&amp;</w:t>
      </w:r>
      <w:r>
        <w:t xml:space="preserve"> palu).</w:t>
      </w:r>
    </w:p>
    <w:p w:rsidR="002516D3" w:rsidRDefault="005F0F7D" w:rsidP="008E2D30">
      <w:r>
        <w:t xml:space="preserve">Est envisagé un paquet de soins complet, sans distinction de revenu. Pourtant l’AMO pourrait être tenté de relever le siens. </w:t>
      </w:r>
    </w:p>
    <w:p w:rsidR="002C38DA" w:rsidRPr="002C38DA" w:rsidRDefault="005F0F7D" w:rsidP="002C38DA">
      <w:r>
        <w:t>Débattre de paquet et de subventions, de priorités et de montant</w:t>
      </w:r>
      <w:r w:rsidR="002516D3">
        <w:t>s</w:t>
      </w:r>
      <w:r>
        <w:t xml:space="preserve"> de cotisations, sera nécessaire au cours de l’étape 2 du processus. Ceci sera fait sur la base d’hypothèses financières et de propositions alternatives.</w:t>
      </w:r>
    </w:p>
    <w:sectPr w:rsidR="002C38DA" w:rsidRPr="002C38D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20C" w:rsidRDefault="00A0520C" w:rsidP="00747B2E">
      <w:pPr>
        <w:spacing w:after="0" w:line="240" w:lineRule="auto"/>
      </w:pPr>
      <w:r>
        <w:separator/>
      </w:r>
    </w:p>
  </w:endnote>
  <w:endnote w:type="continuationSeparator" w:id="0">
    <w:p w:rsidR="00A0520C" w:rsidRDefault="00A0520C" w:rsidP="00747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20C" w:rsidRDefault="00A0520C" w:rsidP="00747B2E">
      <w:pPr>
        <w:spacing w:after="0" w:line="240" w:lineRule="auto"/>
      </w:pPr>
      <w:r>
        <w:separator/>
      </w:r>
    </w:p>
  </w:footnote>
  <w:footnote w:type="continuationSeparator" w:id="0">
    <w:p w:rsidR="00A0520C" w:rsidRDefault="00A0520C" w:rsidP="00747B2E">
      <w:pPr>
        <w:spacing w:after="0" w:line="240" w:lineRule="auto"/>
      </w:pPr>
      <w:r>
        <w:continuationSeparator/>
      </w:r>
    </w:p>
  </w:footnote>
  <w:footnote w:id="1">
    <w:p w:rsidR="008255ED" w:rsidRDefault="008255ED">
      <w:pPr>
        <w:pStyle w:val="FootnoteText"/>
      </w:pPr>
      <w:r>
        <w:rPr>
          <w:rStyle w:val="FootnoteReference"/>
        </w:rPr>
        <w:footnoteRef/>
      </w:r>
      <w:r>
        <w:t xml:space="preserve"> Environ 17.000 $ seront </w:t>
      </w:r>
      <w:r w:rsidR="00942BF5">
        <w:t>engagés auprès de la</w:t>
      </w:r>
      <w:r>
        <w:t xml:space="preserve"> CPS</w:t>
      </w:r>
      <w:r w:rsidR="00942BF5">
        <w:t xml:space="preserve"> en plus de la pris en charge du coût du consultant national</w:t>
      </w:r>
      <w:r>
        <w:t>.</w:t>
      </w:r>
    </w:p>
  </w:footnote>
  <w:footnote w:id="2">
    <w:p w:rsidR="001020AE" w:rsidRDefault="001020AE">
      <w:pPr>
        <w:pStyle w:val="FootnoteText"/>
      </w:pPr>
      <w:r>
        <w:rPr>
          <w:rStyle w:val="FootnoteReference"/>
        </w:rPr>
        <w:footnoteRef/>
      </w:r>
      <w:r>
        <w:t xml:space="preserve"> Qui fera l’objet d’une attention particulière dans le cadre de l’étape de préparation en cours.</w:t>
      </w:r>
    </w:p>
  </w:footnote>
  <w:footnote w:id="3">
    <w:p w:rsidR="00747B2E" w:rsidRDefault="00747B2E">
      <w:pPr>
        <w:pStyle w:val="FootnoteText"/>
      </w:pPr>
      <w:r>
        <w:rPr>
          <w:rStyle w:val="FootnoteReference"/>
        </w:rPr>
        <w:footnoteRef/>
      </w:r>
      <w:r>
        <w:t xml:space="preserve"> 4 rencontres prévues : secteur privé / 3 DFM + budget / ONG – urgence / PTF</w:t>
      </w:r>
    </w:p>
  </w:footnote>
  <w:footnote w:id="4">
    <w:p w:rsidR="00747B2E" w:rsidRPr="00747B2E" w:rsidRDefault="00747B2E">
      <w:pPr>
        <w:pStyle w:val="FootnoteText"/>
      </w:pPr>
      <w:r>
        <w:rPr>
          <w:rStyle w:val="FootnoteReference"/>
        </w:rPr>
        <w:footnoteRef/>
      </w:r>
      <w:r w:rsidRPr="00747B2E">
        <w:t xml:space="preserve"> 6 séances prévues : CANAM; ANAM; DNS; CPS; UTM; D</w:t>
      </w:r>
      <w:r w:rsidR="00276F6D">
        <w:t>N</w:t>
      </w:r>
      <w:r w:rsidRPr="00747B2E">
        <w:t>PS</w:t>
      </w:r>
      <w:r w:rsidR="00276F6D">
        <w:t>E</w:t>
      </w:r>
      <w:r w:rsidRPr="00747B2E">
        <w:t>S</w:t>
      </w:r>
    </w:p>
  </w:footnote>
  <w:footnote w:id="5">
    <w:p w:rsidR="002C38DA" w:rsidRDefault="002C38DA" w:rsidP="002C38DA">
      <w:pPr>
        <w:pStyle w:val="FootnoteText"/>
      </w:pPr>
      <w:r>
        <w:rPr>
          <w:rStyle w:val="FootnoteReference"/>
        </w:rPr>
        <w:footnoteRef/>
      </w:r>
      <w:r>
        <w:t xml:space="preserve"> Cf. Annexe : le système AM qui se dessine</w:t>
      </w:r>
    </w:p>
  </w:footnote>
  <w:footnote w:id="6">
    <w:p w:rsidR="002C38DA" w:rsidRDefault="002C38DA">
      <w:pPr>
        <w:pStyle w:val="FootnoteText"/>
      </w:pPr>
      <w:r>
        <w:rPr>
          <w:rStyle w:val="FootnoteReference"/>
        </w:rPr>
        <w:footnoteRef/>
      </w:r>
      <w:r>
        <w:t xml:space="preserve"> Banque Mondiale, UE ? </w:t>
      </w:r>
    </w:p>
  </w:footnote>
  <w:footnote w:id="7">
    <w:p w:rsidR="00222A37" w:rsidRDefault="00222A37">
      <w:pPr>
        <w:pStyle w:val="FootnoteText"/>
      </w:pPr>
      <w:r>
        <w:rPr>
          <w:rStyle w:val="FootnoteReference"/>
        </w:rPr>
        <w:footnoteRef/>
      </w:r>
      <w:r>
        <w:t xml:space="preserve"> Le changement de Directeur à la CPS </w:t>
      </w:r>
      <w:r w:rsidR="00D50D5C">
        <w:t>p</w:t>
      </w:r>
      <w:r>
        <w:t xml:space="preserve">ourrait modifier </w:t>
      </w:r>
      <w:r w:rsidR="00D50D5C">
        <w:t>cette position</w:t>
      </w:r>
      <w:r>
        <w:t>.</w:t>
      </w:r>
    </w:p>
  </w:footnote>
  <w:footnote w:id="8">
    <w:p w:rsidR="00CB4CC5" w:rsidRDefault="00CB4CC5">
      <w:pPr>
        <w:pStyle w:val="FootnoteText"/>
      </w:pPr>
      <w:r>
        <w:rPr>
          <w:rStyle w:val="FootnoteReference"/>
        </w:rPr>
        <w:footnoteRef/>
      </w:r>
      <w:r>
        <w:t xml:space="preserve"> Vision partagée par Luc Togo, Directeur de la CANAM et ancien Directeur de la DNPSE</w:t>
      </w:r>
      <w:r w:rsidR="002516D3">
        <w:t>S. Cette vue est sans doute la plus aboutie et la mieux partagée au sein du MAHSPA ; une lecture attentive des documents de stratégie existant permettra de s’en assurer.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A688C"/>
    <w:multiLevelType w:val="hybridMultilevel"/>
    <w:tmpl w:val="81949DE4"/>
    <w:lvl w:ilvl="0" w:tplc="1A8E0EF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0A755E9"/>
    <w:multiLevelType w:val="hybridMultilevel"/>
    <w:tmpl w:val="E1E83C84"/>
    <w:lvl w:ilvl="0" w:tplc="CB5C04A8">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4A0C754B"/>
    <w:multiLevelType w:val="hybridMultilevel"/>
    <w:tmpl w:val="C5502CD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A3047D2"/>
    <w:multiLevelType w:val="hybridMultilevel"/>
    <w:tmpl w:val="6370341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4FC15C2A"/>
    <w:multiLevelType w:val="hybridMultilevel"/>
    <w:tmpl w:val="83E43C16"/>
    <w:lvl w:ilvl="0" w:tplc="303CF23C">
      <w:start w:val="12"/>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9025AAB"/>
    <w:multiLevelType w:val="hybridMultilevel"/>
    <w:tmpl w:val="02C69E74"/>
    <w:lvl w:ilvl="0" w:tplc="0E6A630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65443F7D"/>
    <w:multiLevelType w:val="hybridMultilevel"/>
    <w:tmpl w:val="2E08369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8C05258"/>
    <w:multiLevelType w:val="hybridMultilevel"/>
    <w:tmpl w:val="82905F9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6DA362FD"/>
    <w:multiLevelType w:val="hybridMultilevel"/>
    <w:tmpl w:val="C874848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73CA69EA"/>
    <w:multiLevelType w:val="hybridMultilevel"/>
    <w:tmpl w:val="EE4C720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585456F"/>
    <w:multiLevelType w:val="hybridMultilevel"/>
    <w:tmpl w:val="D540A4C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9"/>
  </w:num>
  <w:num w:numId="5">
    <w:abstractNumId w:val="10"/>
  </w:num>
  <w:num w:numId="6">
    <w:abstractNumId w:val="8"/>
  </w:num>
  <w:num w:numId="7">
    <w:abstractNumId w:val="2"/>
  </w:num>
  <w:num w:numId="8">
    <w:abstractNumId w:val="3"/>
  </w:num>
  <w:num w:numId="9">
    <w:abstractNumId w:val="7"/>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8B9"/>
    <w:rsid w:val="001020AE"/>
    <w:rsid w:val="00222A37"/>
    <w:rsid w:val="002516D3"/>
    <w:rsid w:val="00276F6D"/>
    <w:rsid w:val="002C38DA"/>
    <w:rsid w:val="002E6D18"/>
    <w:rsid w:val="002F60F6"/>
    <w:rsid w:val="00367C8A"/>
    <w:rsid w:val="003709BE"/>
    <w:rsid w:val="003D38B9"/>
    <w:rsid w:val="0044796D"/>
    <w:rsid w:val="004C3FC9"/>
    <w:rsid w:val="005F0F7D"/>
    <w:rsid w:val="00667AA5"/>
    <w:rsid w:val="00747B2E"/>
    <w:rsid w:val="007C6A33"/>
    <w:rsid w:val="007D52F1"/>
    <w:rsid w:val="007E5503"/>
    <w:rsid w:val="008255ED"/>
    <w:rsid w:val="008E11C1"/>
    <w:rsid w:val="008E2D30"/>
    <w:rsid w:val="00942BF5"/>
    <w:rsid w:val="009523F0"/>
    <w:rsid w:val="009D13D6"/>
    <w:rsid w:val="009F394F"/>
    <w:rsid w:val="00A0520C"/>
    <w:rsid w:val="00A10B7E"/>
    <w:rsid w:val="00A7395F"/>
    <w:rsid w:val="00A92D33"/>
    <w:rsid w:val="00C026D3"/>
    <w:rsid w:val="00CA40CB"/>
    <w:rsid w:val="00CB2A1C"/>
    <w:rsid w:val="00CB4CC5"/>
    <w:rsid w:val="00CD7C97"/>
    <w:rsid w:val="00D12BB3"/>
    <w:rsid w:val="00D50D5C"/>
    <w:rsid w:val="00F05418"/>
    <w:rsid w:val="00F13EC4"/>
    <w:rsid w:val="00FD6FA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D38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D38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D38B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38B9"/>
    <w:pPr>
      <w:ind w:left="720"/>
      <w:contextualSpacing/>
    </w:pPr>
  </w:style>
  <w:style w:type="character" w:customStyle="1" w:styleId="Heading2Char">
    <w:name w:val="Heading 2 Char"/>
    <w:basedOn w:val="DefaultParagraphFont"/>
    <w:link w:val="Heading2"/>
    <w:uiPriority w:val="9"/>
    <w:rsid w:val="003D38B9"/>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D38B9"/>
    <w:pPr>
      <w:spacing w:after="0" w:line="240" w:lineRule="auto"/>
    </w:pPr>
  </w:style>
  <w:style w:type="character" w:customStyle="1" w:styleId="Heading1Char">
    <w:name w:val="Heading 1 Char"/>
    <w:basedOn w:val="DefaultParagraphFont"/>
    <w:link w:val="Heading1"/>
    <w:uiPriority w:val="9"/>
    <w:rsid w:val="003D38B9"/>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3D38B9"/>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D3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8B9"/>
    <w:rPr>
      <w:rFonts w:ascii="Tahoma" w:hAnsi="Tahoma" w:cs="Tahoma"/>
      <w:sz w:val="16"/>
      <w:szCs w:val="16"/>
    </w:rPr>
  </w:style>
  <w:style w:type="paragraph" w:styleId="FootnoteText">
    <w:name w:val="footnote text"/>
    <w:basedOn w:val="Normal"/>
    <w:link w:val="FootnoteTextChar"/>
    <w:uiPriority w:val="99"/>
    <w:semiHidden/>
    <w:unhideWhenUsed/>
    <w:rsid w:val="00747B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7B2E"/>
    <w:rPr>
      <w:sz w:val="20"/>
      <w:szCs w:val="20"/>
    </w:rPr>
  </w:style>
  <w:style w:type="character" w:styleId="FootnoteReference">
    <w:name w:val="footnote reference"/>
    <w:basedOn w:val="DefaultParagraphFont"/>
    <w:uiPriority w:val="99"/>
    <w:semiHidden/>
    <w:unhideWhenUsed/>
    <w:rsid w:val="00747B2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D38B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D38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D38B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38B9"/>
    <w:pPr>
      <w:ind w:left="720"/>
      <w:contextualSpacing/>
    </w:pPr>
  </w:style>
  <w:style w:type="character" w:customStyle="1" w:styleId="Heading2Char">
    <w:name w:val="Heading 2 Char"/>
    <w:basedOn w:val="DefaultParagraphFont"/>
    <w:link w:val="Heading2"/>
    <w:uiPriority w:val="9"/>
    <w:rsid w:val="003D38B9"/>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3D38B9"/>
    <w:pPr>
      <w:spacing w:after="0" w:line="240" w:lineRule="auto"/>
    </w:pPr>
  </w:style>
  <w:style w:type="character" w:customStyle="1" w:styleId="Heading1Char">
    <w:name w:val="Heading 1 Char"/>
    <w:basedOn w:val="DefaultParagraphFont"/>
    <w:link w:val="Heading1"/>
    <w:uiPriority w:val="9"/>
    <w:rsid w:val="003D38B9"/>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3D38B9"/>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D38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8B9"/>
    <w:rPr>
      <w:rFonts w:ascii="Tahoma" w:hAnsi="Tahoma" w:cs="Tahoma"/>
      <w:sz w:val="16"/>
      <w:szCs w:val="16"/>
    </w:rPr>
  </w:style>
  <w:style w:type="paragraph" w:styleId="FootnoteText">
    <w:name w:val="footnote text"/>
    <w:basedOn w:val="Normal"/>
    <w:link w:val="FootnoteTextChar"/>
    <w:uiPriority w:val="99"/>
    <w:semiHidden/>
    <w:unhideWhenUsed/>
    <w:rsid w:val="00747B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7B2E"/>
    <w:rPr>
      <w:sz w:val="20"/>
      <w:szCs w:val="20"/>
    </w:rPr>
  </w:style>
  <w:style w:type="character" w:styleId="FootnoteReference">
    <w:name w:val="footnote reference"/>
    <w:basedOn w:val="DefaultParagraphFont"/>
    <w:uiPriority w:val="99"/>
    <w:semiHidden/>
    <w:unhideWhenUsed/>
    <w:rsid w:val="00747B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07AE6-202E-442D-915F-06401FE94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1401</Words>
  <Characters>7987</Characters>
  <Application>Microsoft Office Word</Application>
  <DocSecurity>0</DocSecurity>
  <Lines>66</Lines>
  <Paragraphs>18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9370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MEYER, Claude</cp:lastModifiedBy>
  <cp:revision>2</cp:revision>
  <dcterms:created xsi:type="dcterms:W3CDTF">2013-04-11T16:48:00Z</dcterms:created>
  <dcterms:modified xsi:type="dcterms:W3CDTF">2013-04-11T16:48:00Z</dcterms:modified>
</cp:coreProperties>
</file>