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5A1" w:rsidRDefault="001005A1" w:rsidP="001005A1">
      <w:pPr>
        <w:pBdr>
          <w:top w:val="single" w:sz="4" w:space="1" w:color="auto"/>
          <w:left w:val="single" w:sz="4" w:space="4" w:color="auto"/>
          <w:bottom w:val="single" w:sz="4" w:space="1" w:color="auto"/>
          <w:right w:val="single" w:sz="4" w:space="4" w:color="auto"/>
        </w:pBdr>
        <w:spacing w:after="0"/>
        <w:jc w:val="center"/>
        <w:rPr>
          <w:rFonts w:cstheme="minorHAnsi"/>
          <w:b/>
          <w:bCs/>
          <w:lang w:val="fr-CH"/>
        </w:rPr>
      </w:pPr>
    </w:p>
    <w:p w:rsidR="001F49B0" w:rsidRDefault="00F14AAF" w:rsidP="001F49B0">
      <w:pPr>
        <w:pBdr>
          <w:top w:val="single" w:sz="4" w:space="1" w:color="auto"/>
          <w:left w:val="single" w:sz="4" w:space="4" w:color="auto"/>
          <w:bottom w:val="single" w:sz="4" w:space="1" w:color="auto"/>
          <w:right w:val="single" w:sz="4" w:space="4" w:color="auto"/>
        </w:pBdr>
        <w:spacing w:after="0"/>
        <w:jc w:val="center"/>
        <w:rPr>
          <w:rFonts w:cstheme="minorHAnsi"/>
          <w:b/>
          <w:bCs/>
          <w:lang w:val="fr-CH"/>
        </w:rPr>
      </w:pPr>
      <w:r>
        <w:rPr>
          <w:rFonts w:cstheme="minorHAnsi"/>
          <w:b/>
          <w:bCs/>
          <w:lang w:val="fr-CH"/>
        </w:rPr>
        <w:t>Rapport</w:t>
      </w:r>
      <w:r w:rsidR="0076382E">
        <w:rPr>
          <w:rFonts w:cstheme="minorHAnsi"/>
          <w:b/>
          <w:bCs/>
          <w:lang w:val="fr-CH"/>
        </w:rPr>
        <w:t xml:space="preserve"> de la mission </w:t>
      </w:r>
      <w:r w:rsidR="007728C8">
        <w:rPr>
          <w:rFonts w:cstheme="minorHAnsi"/>
          <w:b/>
          <w:bCs/>
          <w:lang w:val="fr-CH"/>
        </w:rPr>
        <w:t xml:space="preserve">du Bureau de Coordination du réseau P4H </w:t>
      </w:r>
    </w:p>
    <w:p w:rsidR="007728C8" w:rsidRPr="001005A1" w:rsidRDefault="007728C8" w:rsidP="001F49B0">
      <w:pPr>
        <w:pBdr>
          <w:top w:val="single" w:sz="4" w:space="1" w:color="auto"/>
          <w:left w:val="single" w:sz="4" w:space="4" w:color="auto"/>
          <w:bottom w:val="single" w:sz="4" w:space="1" w:color="auto"/>
          <w:right w:val="single" w:sz="4" w:space="4" w:color="auto"/>
        </w:pBdr>
        <w:spacing w:after="0"/>
        <w:jc w:val="center"/>
        <w:rPr>
          <w:rFonts w:cstheme="minorHAnsi"/>
          <w:b/>
          <w:bCs/>
          <w:lang w:val="fr-CH"/>
        </w:rPr>
      </w:pPr>
      <w:proofErr w:type="gramStart"/>
      <w:r>
        <w:rPr>
          <w:rFonts w:cstheme="minorHAnsi"/>
          <w:b/>
          <w:bCs/>
          <w:lang w:val="fr-CH"/>
        </w:rPr>
        <w:t>en</w:t>
      </w:r>
      <w:proofErr w:type="gramEnd"/>
      <w:r>
        <w:rPr>
          <w:rFonts w:cstheme="minorHAnsi"/>
          <w:b/>
          <w:bCs/>
          <w:lang w:val="fr-CH"/>
        </w:rPr>
        <w:t xml:space="preserve"> République Démocratique du Congo</w:t>
      </w:r>
    </w:p>
    <w:p w:rsidR="008D197D" w:rsidRPr="001005A1" w:rsidRDefault="008D197D" w:rsidP="001005A1">
      <w:pPr>
        <w:pBdr>
          <w:top w:val="single" w:sz="4" w:space="1" w:color="auto"/>
          <w:left w:val="single" w:sz="4" w:space="4" w:color="auto"/>
          <w:bottom w:val="single" w:sz="4" w:space="1" w:color="auto"/>
          <w:right w:val="single" w:sz="4" w:space="4" w:color="auto"/>
        </w:pBdr>
        <w:spacing w:after="0"/>
        <w:jc w:val="center"/>
        <w:rPr>
          <w:rFonts w:cstheme="minorHAnsi"/>
          <w:b/>
          <w:bCs/>
          <w:lang w:val="fr-CH"/>
        </w:rPr>
      </w:pPr>
    </w:p>
    <w:p w:rsidR="008D197D" w:rsidRPr="001F49B0" w:rsidRDefault="007728C8" w:rsidP="001005A1">
      <w:pPr>
        <w:pBdr>
          <w:top w:val="single" w:sz="4" w:space="1" w:color="auto"/>
          <w:left w:val="single" w:sz="4" w:space="4" w:color="auto"/>
          <w:bottom w:val="single" w:sz="4" w:space="1" w:color="auto"/>
          <w:right w:val="single" w:sz="4" w:space="4" w:color="auto"/>
        </w:pBdr>
        <w:spacing w:after="0"/>
        <w:jc w:val="center"/>
        <w:rPr>
          <w:rFonts w:cstheme="minorHAnsi"/>
          <w:i/>
          <w:iCs/>
          <w:lang w:val="fr-CH"/>
        </w:rPr>
      </w:pPr>
      <w:r w:rsidRPr="001F49B0">
        <w:rPr>
          <w:rFonts w:cstheme="minorHAnsi"/>
          <w:i/>
          <w:iCs/>
          <w:lang w:val="fr-CH"/>
        </w:rPr>
        <w:t>Du 20 au 24 janvier 2014</w:t>
      </w:r>
    </w:p>
    <w:p w:rsidR="001005A1" w:rsidRPr="001005A1" w:rsidRDefault="001005A1" w:rsidP="001005A1">
      <w:pPr>
        <w:pBdr>
          <w:top w:val="single" w:sz="4" w:space="1" w:color="auto"/>
          <w:left w:val="single" w:sz="4" w:space="4" w:color="auto"/>
          <w:bottom w:val="single" w:sz="4" w:space="1" w:color="auto"/>
          <w:right w:val="single" w:sz="4" w:space="4" w:color="auto"/>
        </w:pBdr>
        <w:spacing w:after="0"/>
        <w:jc w:val="center"/>
        <w:rPr>
          <w:rFonts w:cstheme="minorHAnsi"/>
          <w:lang w:val="fr-CH"/>
        </w:rPr>
      </w:pPr>
    </w:p>
    <w:p w:rsidR="008D197D" w:rsidRDefault="007728C8" w:rsidP="001005A1">
      <w:pPr>
        <w:pBdr>
          <w:top w:val="single" w:sz="4" w:space="1" w:color="auto"/>
          <w:left w:val="single" w:sz="4" w:space="4" w:color="auto"/>
          <w:bottom w:val="single" w:sz="4" w:space="1" w:color="auto"/>
          <w:right w:val="single" w:sz="4" w:space="4" w:color="auto"/>
        </w:pBdr>
        <w:spacing w:after="0"/>
        <w:jc w:val="center"/>
        <w:rPr>
          <w:rFonts w:cstheme="minorHAnsi"/>
          <w:lang w:val="fr-CH"/>
        </w:rPr>
      </w:pPr>
      <w:r>
        <w:rPr>
          <w:rFonts w:cstheme="minorHAnsi"/>
          <w:lang w:val="fr-CH"/>
        </w:rPr>
        <w:t>Kinshasa, République Démocratique du Congo</w:t>
      </w:r>
    </w:p>
    <w:p w:rsidR="001005A1" w:rsidRPr="001005A1" w:rsidRDefault="001005A1" w:rsidP="001005A1">
      <w:pPr>
        <w:pBdr>
          <w:top w:val="single" w:sz="4" w:space="1" w:color="auto"/>
          <w:left w:val="single" w:sz="4" w:space="4" w:color="auto"/>
          <w:bottom w:val="single" w:sz="4" w:space="1" w:color="auto"/>
          <w:right w:val="single" w:sz="4" w:space="4" w:color="auto"/>
        </w:pBdr>
        <w:spacing w:after="0"/>
        <w:jc w:val="center"/>
        <w:rPr>
          <w:rFonts w:cstheme="minorHAnsi"/>
          <w:lang w:val="fr-CH"/>
        </w:rPr>
      </w:pPr>
    </w:p>
    <w:p w:rsidR="000063A3" w:rsidRPr="007728C8" w:rsidRDefault="000063A3" w:rsidP="001005A1">
      <w:pPr>
        <w:spacing w:after="0"/>
        <w:rPr>
          <w:rFonts w:cstheme="minorHAnsi"/>
        </w:rPr>
      </w:pPr>
    </w:p>
    <w:p w:rsidR="00B33FEB" w:rsidRPr="007728C8" w:rsidRDefault="00B33FEB" w:rsidP="006E0BA4">
      <w:pPr>
        <w:spacing w:after="0"/>
        <w:rPr>
          <w:rFonts w:cstheme="minorHAnsi"/>
        </w:rPr>
      </w:pPr>
    </w:p>
    <w:p w:rsidR="007728C8" w:rsidRPr="007728C8" w:rsidRDefault="00F04164" w:rsidP="007728C8">
      <w:pPr>
        <w:spacing w:after="0" w:line="240" w:lineRule="auto"/>
        <w:jc w:val="both"/>
        <w:rPr>
          <w:rFonts w:ascii="Calibri" w:eastAsia="MS Mincho" w:hAnsi="Calibri" w:cs="Arial"/>
          <w:b/>
          <w:color w:val="000090"/>
          <w:lang w:eastAsia="ja-JP"/>
        </w:rPr>
      </w:pPr>
      <w:r>
        <w:rPr>
          <w:rFonts w:ascii="Calibri" w:eastAsia="MS Mincho" w:hAnsi="Calibri" w:cs="Arial"/>
          <w:b/>
          <w:color w:val="000090"/>
          <w:lang w:eastAsia="ja-JP"/>
        </w:rPr>
        <w:t>1</w:t>
      </w:r>
      <w:r w:rsidR="007728C8" w:rsidRPr="007728C8">
        <w:rPr>
          <w:rFonts w:ascii="Calibri" w:eastAsia="MS Mincho" w:hAnsi="Calibri" w:cs="Arial"/>
          <w:b/>
          <w:color w:val="000090"/>
          <w:lang w:eastAsia="ja-JP"/>
        </w:rPr>
        <w:t>. Contexte</w:t>
      </w:r>
    </w:p>
    <w:p w:rsidR="007728C8" w:rsidRPr="007728C8" w:rsidRDefault="007728C8" w:rsidP="006E0BA4">
      <w:pPr>
        <w:spacing w:after="0"/>
        <w:rPr>
          <w:rFonts w:cstheme="minorHAnsi"/>
        </w:rPr>
      </w:pPr>
    </w:p>
    <w:p w:rsidR="007728C8" w:rsidRPr="001005A1" w:rsidRDefault="00E669B6" w:rsidP="00D8442E">
      <w:pPr>
        <w:spacing w:after="0"/>
        <w:jc w:val="both"/>
        <w:rPr>
          <w:rFonts w:cstheme="minorHAnsi"/>
          <w:lang w:val="fr-CH"/>
        </w:rPr>
      </w:pPr>
      <w:r>
        <w:rPr>
          <w:rFonts w:cstheme="minorHAnsi"/>
        </w:rPr>
        <w:t>A la s</w:t>
      </w:r>
      <w:r w:rsidR="00D8442E">
        <w:rPr>
          <w:rFonts w:cstheme="minorHAnsi"/>
        </w:rPr>
        <w:t xml:space="preserve">uite </w:t>
      </w:r>
      <w:r w:rsidR="00F04164">
        <w:rPr>
          <w:rFonts w:cstheme="minorHAnsi"/>
        </w:rPr>
        <w:t>d’une</w:t>
      </w:r>
      <w:r w:rsidR="00D8442E">
        <w:rPr>
          <w:rFonts w:cstheme="minorHAnsi"/>
        </w:rPr>
        <w:t xml:space="preserve"> initiative présidentielle, la République Démocratique du Congo (RDC) travaille depuis plusieurs années à la mise au point d’une loi sur la couverture universelle santé (CUS). </w:t>
      </w:r>
      <w:r w:rsidR="00DB47A5">
        <w:rPr>
          <w:rFonts w:cstheme="minorHAnsi"/>
        </w:rPr>
        <w:t xml:space="preserve">En août 2013, le Ministère de la Santé Publique (MSP) de la </w:t>
      </w:r>
      <w:r w:rsidR="00D8442E">
        <w:rPr>
          <w:rFonts w:cstheme="minorHAnsi"/>
        </w:rPr>
        <w:t xml:space="preserve">RDC </w:t>
      </w:r>
      <w:r w:rsidR="00DB47A5">
        <w:rPr>
          <w:rFonts w:cstheme="minorHAnsi"/>
        </w:rPr>
        <w:t xml:space="preserve">a saisi l’OMS </w:t>
      </w:r>
      <w:r>
        <w:rPr>
          <w:rFonts w:cstheme="minorHAnsi"/>
        </w:rPr>
        <w:t>d’</w:t>
      </w:r>
      <w:r w:rsidR="00DB47A5">
        <w:rPr>
          <w:rFonts w:cstheme="minorHAnsi"/>
        </w:rPr>
        <w:t>une requête d’appui à la finalisation du p</w:t>
      </w:r>
      <w:r w:rsidR="00187249">
        <w:rPr>
          <w:rFonts w:cstheme="minorHAnsi"/>
        </w:rPr>
        <w:t xml:space="preserve">rojet de loi </w:t>
      </w:r>
      <w:r w:rsidR="00DB47A5">
        <w:rPr>
          <w:rFonts w:cstheme="minorHAnsi"/>
        </w:rPr>
        <w:t xml:space="preserve">sur la </w:t>
      </w:r>
      <w:r w:rsidR="00741E53">
        <w:rPr>
          <w:rFonts w:cstheme="minorHAnsi"/>
        </w:rPr>
        <w:t>Couverture Universelle en Soins de Santé (</w:t>
      </w:r>
      <w:r w:rsidR="00187249">
        <w:rPr>
          <w:rFonts w:cstheme="minorHAnsi"/>
        </w:rPr>
        <w:t>CUS</w:t>
      </w:r>
      <w:r w:rsidR="001F49B0">
        <w:rPr>
          <w:rFonts w:cstheme="minorHAnsi"/>
        </w:rPr>
        <w:t>S</w:t>
      </w:r>
      <w:r w:rsidR="00741E53">
        <w:rPr>
          <w:rFonts w:cstheme="minorHAnsi"/>
        </w:rPr>
        <w:t>)</w:t>
      </w:r>
      <w:r w:rsidR="00DB47A5">
        <w:rPr>
          <w:rFonts w:cstheme="minorHAnsi"/>
        </w:rPr>
        <w:t xml:space="preserve"> avant son examen par le Parlement. En réponse à cette requête, une mission d’un conseiller juridique du siège de l’OMS </w:t>
      </w:r>
      <w:r w:rsidR="00B4011A">
        <w:rPr>
          <w:rFonts w:cstheme="minorHAnsi"/>
        </w:rPr>
        <w:t xml:space="preserve">et d’un économiste de l’équipe d’appui inter-pays OMS de Libreville </w:t>
      </w:r>
      <w:r w:rsidR="00DB47A5">
        <w:rPr>
          <w:rFonts w:cstheme="minorHAnsi"/>
        </w:rPr>
        <w:t xml:space="preserve">a été programmée </w:t>
      </w:r>
      <w:r w:rsidR="00B4011A">
        <w:rPr>
          <w:rFonts w:cstheme="minorHAnsi"/>
        </w:rPr>
        <w:t>en Janvier 2014.</w:t>
      </w:r>
    </w:p>
    <w:p w:rsidR="007728C8" w:rsidRPr="001005A1" w:rsidRDefault="007728C8" w:rsidP="007728C8">
      <w:pPr>
        <w:spacing w:after="0"/>
        <w:jc w:val="both"/>
        <w:rPr>
          <w:rFonts w:cstheme="minorHAnsi"/>
          <w:lang w:val="fr-CH"/>
        </w:rPr>
      </w:pPr>
    </w:p>
    <w:p w:rsidR="007728C8" w:rsidRPr="001005A1" w:rsidRDefault="00B4011A" w:rsidP="00B4011A">
      <w:pPr>
        <w:spacing w:after="0"/>
        <w:jc w:val="both"/>
        <w:rPr>
          <w:rFonts w:cstheme="minorHAnsi"/>
          <w:lang w:val="fr-CH"/>
        </w:rPr>
      </w:pPr>
      <w:r>
        <w:rPr>
          <w:rFonts w:cstheme="minorHAnsi"/>
          <w:lang w:val="fr-CH"/>
        </w:rPr>
        <w:t xml:space="preserve">Simultanément, la Banque mondiale a invité le </w:t>
      </w:r>
      <w:r>
        <w:rPr>
          <w:rFonts w:ascii="Calibri" w:eastAsia="MS Mincho" w:hAnsi="Calibri" w:cs="Arial"/>
          <w:lang w:eastAsia="ja-JP"/>
        </w:rPr>
        <w:t xml:space="preserve">Bureau de Coordination du réseau P4H (BC-P4H) à participer à des </w:t>
      </w:r>
      <w:r w:rsidR="00187249">
        <w:rPr>
          <w:rFonts w:cstheme="minorHAnsi"/>
          <w:lang w:val="fr-CH"/>
        </w:rPr>
        <w:t xml:space="preserve">échanges </w:t>
      </w:r>
      <w:r>
        <w:rPr>
          <w:rFonts w:cstheme="minorHAnsi"/>
          <w:lang w:val="fr-CH"/>
        </w:rPr>
        <w:t xml:space="preserve">entre Partenaires Techniques et Financiers (PTF) </w:t>
      </w:r>
      <w:r w:rsidR="00187249">
        <w:rPr>
          <w:rFonts w:cstheme="minorHAnsi"/>
          <w:lang w:val="fr-CH"/>
        </w:rPr>
        <w:t>sur l’</w:t>
      </w:r>
      <w:r>
        <w:rPr>
          <w:rFonts w:cstheme="minorHAnsi"/>
          <w:lang w:val="fr-CH"/>
        </w:rPr>
        <w:t>amélioration de l’</w:t>
      </w:r>
      <w:r w:rsidR="00187249">
        <w:rPr>
          <w:rFonts w:cstheme="minorHAnsi"/>
          <w:lang w:val="fr-CH"/>
        </w:rPr>
        <w:t xml:space="preserve">appui </w:t>
      </w:r>
      <w:r>
        <w:rPr>
          <w:rFonts w:cstheme="minorHAnsi"/>
          <w:lang w:val="fr-CH"/>
        </w:rPr>
        <w:t xml:space="preserve">fourni </w:t>
      </w:r>
      <w:r w:rsidR="00187249">
        <w:rPr>
          <w:rFonts w:cstheme="minorHAnsi"/>
          <w:lang w:val="fr-CH"/>
        </w:rPr>
        <w:t>à la RDC dans le domaine du financement de la santé</w:t>
      </w:r>
      <w:r>
        <w:rPr>
          <w:rFonts w:cstheme="minorHAnsi"/>
          <w:lang w:val="fr-CH"/>
        </w:rPr>
        <w:t xml:space="preserve"> (Sous-groupe « financement de la santé » du Groupe Inter</w:t>
      </w:r>
      <w:r w:rsidR="00B018ED">
        <w:rPr>
          <w:rFonts w:cstheme="minorHAnsi"/>
          <w:lang w:val="fr-CH"/>
        </w:rPr>
        <w:t>-</w:t>
      </w:r>
      <w:r>
        <w:rPr>
          <w:rFonts w:cstheme="minorHAnsi"/>
          <w:lang w:val="fr-CH"/>
        </w:rPr>
        <w:t>Bailleurs Santé – GIBS).</w:t>
      </w:r>
    </w:p>
    <w:p w:rsidR="007728C8" w:rsidRPr="001005A1" w:rsidRDefault="007728C8" w:rsidP="007728C8">
      <w:pPr>
        <w:spacing w:after="0"/>
        <w:jc w:val="both"/>
        <w:rPr>
          <w:rFonts w:cstheme="minorHAnsi"/>
          <w:lang w:val="fr-CH"/>
        </w:rPr>
      </w:pPr>
    </w:p>
    <w:p w:rsidR="007728C8" w:rsidRPr="007728C8" w:rsidRDefault="007728C8" w:rsidP="006E0BA4">
      <w:pPr>
        <w:spacing w:after="0"/>
        <w:rPr>
          <w:rFonts w:cstheme="minorHAnsi"/>
        </w:rPr>
      </w:pPr>
    </w:p>
    <w:p w:rsidR="007728C8" w:rsidRPr="007728C8" w:rsidRDefault="00F04164" w:rsidP="007728C8">
      <w:pPr>
        <w:spacing w:after="0" w:line="240" w:lineRule="auto"/>
        <w:jc w:val="both"/>
        <w:rPr>
          <w:rFonts w:ascii="Calibri" w:eastAsia="MS Mincho" w:hAnsi="Calibri" w:cs="Arial"/>
          <w:b/>
          <w:color w:val="000090"/>
          <w:lang w:eastAsia="ja-JP"/>
        </w:rPr>
      </w:pPr>
      <w:r>
        <w:rPr>
          <w:rFonts w:ascii="Calibri" w:eastAsia="MS Mincho" w:hAnsi="Calibri" w:cs="Arial"/>
          <w:b/>
          <w:color w:val="000090"/>
          <w:lang w:eastAsia="ja-JP"/>
        </w:rPr>
        <w:t>2.</w:t>
      </w:r>
      <w:r w:rsidR="007728C8" w:rsidRPr="007728C8">
        <w:rPr>
          <w:rFonts w:ascii="Calibri" w:eastAsia="MS Mincho" w:hAnsi="Calibri" w:cs="Arial"/>
          <w:b/>
          <w:color w:val="000090"/>
          <w:lang w:eastAsia="ja-JP"/>
        </w:rPr>
        <w:t xml:space="preserve"> Objecti</w:t>
      </w:r>
      <w:r w:rsidR="007728C8">
        <w:rPr>
          <w:rFonts w:ascii="Calibri" w:eastAsia="MS Mincho" w:hAnsi="Calibri" w:cs="Arial"/>
          <w:b/>
          <w:color w:val="000090"/>
          <w:lang w:eastAsia="ja-JP"/>
        </w:rPr>
        <w:t>f</w:t>
      </w:r>
      <w:r w:rsidR="007728C8" w:rsidRPr="007728C8">
        <w:rPr>
          <w:rFonts w:ascii="Calibri" w:eastAsia="MS Mincho" w:hAnsi="Calibri" w:cs="Arial"/>
          <w:b/>
          <w:color w:val="000090"/>
          <w:lang w:eastAsia="ja-JP"/>
        </w:rPr>
        <w:t>s</w:t>
      </w:r>
    </w:p>
    <w:p w:rsidR="007728C8" w:rsidRDefault="007728C8" w:rsidP="007728C8">
      <w:pPr>
        <w:spacing w:after="0" w:line="240" w:lineRule="auto"/>
        <w:jc w:val="both"/>
        <w:rPr>
          <w:rFonts w:ascii="Calibri" w:eastAsia="MS Mincho" w:hAnsi="Calibri" w:cs="Arial"/>
          <w:lang w:eastAsia="ja-JP"/>
        </w:rPr>
      </w:pPr>
    </w:p>
    <w:p w:rsidR="001F49B0" w:rsidRPr="007728C8" w:rsidRDefault="001F49B0" w:rsidP="00B4011A">
      <w:pPr>
        <w:spacing w:after="0" w:line="240" w:lineRule="auto"/>
        <w:jc w:val="both"/>
        <w:rPr>
          <w:rFonts w:ascii="Calibri" w:eastAsia="MS Mincho" w:hAnsi="Calibri" w:cs="Arial"/>
          <w:lang w:eastAsia="ja-JP"/>
        </w:rPr>
      </w:pPr>
      <w:r>
        <w:rPr>
          <w:rFonts w:ascii="Calibri" w:eastAsia="MS Mincho" w:hAnsi="Calibri" w:cs="Arial"/>
          <w:lang w:eastAsia="ja-JP"/>
        </w:rPr>
        <w:t xml:space="preserve">Les objectifs spécifiques du </w:t>
      </w:r>
      <w:r w:rsidR="00B4011A">
        <w:rPr>
          <w:rFonts w:ascii="Calibri" w:eastAsia="MS Mincho" w:hAnsi="Calibri" w:cs="Arial"/>
          <w:lang w:eastAsia="ja-JP"/>
        </w:rPr>
        <w:t>BC-P4H</w:t>
      </w:r>
      <w:r>
        <w:rPr>
          <w:rFonts w:ascii="Calibri" w:eastAsia="MS Mincho" w:hAnsi="Calibri" w:cs="Arial"/>
          <w:lang w:eastAsia="ja-JP"/>
        </w:rPr>
        <w:t xml:space="preserve"> dans le cadre de la mission d’appui en RDC étaient les suivants :</w:t>
      </w:r>
    </w:p>
    <w:p w:rsidR="007728C8" w:rsidRDefault="001F49B0" w:rsidP="001F49B0">
      <w:pPr>
        <w:pStyle w:val="ListParagraph"/>
        <w:numPr>
          <w:ilvl w:val="0"/>
          <w:numId w:val="4"/>
        </w:numPr>
        <w:spacing w:after="0" w:line="240" w:lineRule="auto"/>
        <w:jc w:val="both"/>
        <w:rPr>
          <w:rFonts w:ascii="Calibri" w:eastAsia="MS Mincho" w:hAnsi="Calibri" w:cs="Arial"/>
          <w:lang w:eastAsia="ja-JP"/>
        </w:rPr>
      </w:pPr>
      <w:r>
        <w:rPr>
          <w:rFonts w:ascii="Calibri" w:eastAsia="MS Mincho" w:hAnsi="Calibri" w:cs="Arial"/>
          <w:lang w:eastAsia="ja-JP"/>
        </w:rPr>
        <w:t>Participation à la mission d’appui relative au projet de loi sur la CUSS</w:t>
      </w:r>
      <w:r w:rsidR="00741E53">
        <w:rPr>
          <w:rFonts w:ascii="Calibri" w:eastAsia="MS Mincho" w:hAnsi="Calibri" w:cs="Arial"/>
          <w:lang w:eastAsia="ja-JP"/>
        </w:rPr>
        <w:t>, en particulier sur les aspects techniques du texte</w:t>
      </w:r>
      <w:r w:rsidR="00F04164">
        <w:rPr>
          <w:rFonts w:ascii="Calibri" w:eastAsia="MS Mincho" w:hAnsi="Calibri" w:cs="Arial"/>
          <w:lang w:eastAsia="ja-JP"/>
        </w:rPr>
        <w:t xml:space="preserve"> </w:t>
      </w:r>
      <w:r w:rsidR="00E669B6">
        <w:rPr>
          <w:rFonts w:ascii="Calibri" w:eastAsia="MS Mincho" w:hAnsi="Calibri" w:cs="Arial"/>
          <w:lang w:eastAsia="ja-JP"/>
        </w:rPr>
        <w:t>;</w:t>
      </w:r>
    </w:p>
    <w:p w:rsidR="001F49B0" w:rsidRDefault="001F49B0" w:rsidP="001F49B0">
      <w:pPr>
        <w:pStyle w:val="ListParagraph"/>
        <w:numPr>
          <w:ilvl w:val="0"/>
          <w:numId w:val="4"/>
        </w:numPr>
        <w:spacing w:after="0" w:line="240" w:lineRule="auto"/>
        <w:jc w:val="both"/>
        <w:rPr>
          <w:rFonts w:ascii="Calibri" w:eastAsia="MS Mincho" w:hAnsi="Calibri" w:cs="Arial"/>
          <w:lang w:eastAsia="ja-JP"/>
        </w:rPr>
      </w:pPr>
      <w:r>
        <w:rPr>
          <w:rFonts w:ascii="Calibri" w:eastAsia="MS Mincho" w:hAnsi="Calibri" w:cs="Arial"/>
          <w:lang w:eastAsia="ja-JP"/>
        </w:rPr>
        <w:t>Appui à la coordination des partenaires actifs dans le domaine du financement de la santé</w:t>
      </w:r>
      <w:r w:rsidR="00F04164">
        <w:rPr>
          <w:rFonts w:ascii="Calibri" w:eastAsia="MS Mincho" w:hAnsi="Calibri" w:cs="Arial"/>
          <w:lang w:eastAsia="ja-JP"/>
        </w:rPr>
        <w:t xml:space="preserve"> </w:t>
      </w:r>
      <w:r w:rsidR="00E669B6">
        <w:rPr>
          <w:rFonts w:ascii="Calibri" w:eastAsia="MS Mincho" w:hAnsi="Calibri" w:cs="Arial"/>
          <w:lang w:eastAsia="ja-JP"/>
        </w:rPr>
        <w:t xml:space="preserve">; </w:t>
      </w:r>
    </w:p>
    <w:p w:rsidR="001F49B0" w:rsidRPr="001F49B0" w:rsidRDefault="001F49B0" w:rsidP="00741E53">
      <w:pPr>
        <w:pStyle w:val="ListParagraph"/>
        <w:numPr>
          <w:ilvl w:val="0"/>
          <w:numId w:val="4"/>
        </w:numPr>
        <w:spacing w:after="0" w:line="240" w:lineRule="auto"/>
        <w:jc w:val="both"/>
        <w:rPr>
          <w:rFonts w:ascii="Calibri" w:eastAsia="MS Mincho" w:hAnsi="Calibri" w:cs="Arial"/>
          <w:lang w:eastAsia="ja-JP"/>
        </w:rPr>
      </w:pPr>
      <w:r>
        <w:rPr>
          <w:rFonts w:ascii="Calibri" w:eastAsia="MS Mincho" w:hAnsi="Calibri" w:cs="Arial"/>
          <w:lang w:eastAsia="ja-JP"/>
        </w:rPr>
        <w:t xml:space="preserve">Elaboration d’une </w:t>
      </w:r>
      <w:r w:rsidR="00741E53">
        <w:rPr>
          <w:rFonts w:ascii="Calibri" w:eastAsia="MS Mincho" w:hAnsi="Calibri" w:cs="Arial"/>
          <w:lang w:eastAsia="ja-JP"/>
        </w:rPr>
        <w:t>proposition</w:t>
      </w:r>
      <w:r>
        <w:rPr>
          <w:rFonts w:ascii="Calibri" w:eastAsia="MS Mincho" w:hAnsi="Calibri" w:cs="Arial"/>
          <w:lang w:eastAsia="ja-JP"/>
        </w:rPr>
        <w:t xml:space="preserve"> de feuille de route pour progresser vers la CUS en RDC</w:t>
      </w:r>
      <w:r w:rsidR="00E669B6">
        <w:rPr>
          <w:rFonts w:ascii="Calibri" w:eastAsia="MS Mincho" w:hAnsi="Calibri" w:cs="Arial"/>
          <w:lang w:eastAsia="ja-JP"/>
        </w:rPr>
        <w:t>.</w:t>
      </w:r>
    </w:p>
    <w:p w:rsidR="007728C8" w:rsidRDefault="007728C8" w:rsidP="007728C8">
      <w:pPr>
        <w:spacing w:after="0" w:line="240" w:lineRule="auto"/>
        <w:jc w:val="both"/>
        <w:rPr>
          <w:rFonts w:ascii="Calibri" w:eastAsia="MS Mincho" w:hAnsi="Calibri" w:cs="Arial"/>
          <w:lang w:eastAsia="ja-JP"/>
        </w:rPr>
      </w:pPr>
    </w:p>
    <w:p w:rsidR="001F49B0" w:rsidRPr="007728C8" w:rsidRDefault="001F49B0" w:rsidP="007728C8">
      <w:pPr>
        <w:spacing w:after="0" w:line="240" w:lineRule="auto"/>
        <w:jc w:val="both"/>
        <w:rPr>
          <w:rFonts w:ascii="Calibri" w:eastAsia="MS Mincho" w:hAnsi="Calibri" w:cs="Arial"/>
          <w:lang w:eastAsia="ja-JP"/>
        </w:rPr>
      </w:pPr>
    </w:p>
    <w:p w:rsidR="007728C8" w:rsidRPr="007728C8" w:rsidRDefault="00F04164" w:rsidP="007728C8">
      <w:pPr>
        <w:spacing w:after="0" w:line="240" w:lineRule="auto"/>
        <w:jc w:val="both"/>
        <w:rPr>
          <w:rFonts w:ascii="Calibri" w:eastAsia="MS Mincho" w:hAnsi="Calibri" w:cs="Arial"/>
          <w:b/>
          <w:color w:val="000090"/>
          <w:lang w:eastAsia="ja-JP"/>
        </w:rPr>
      </w:pPr>
      <w:r>
        <w:rPr>
          <w:rFonts w:ascii="Calibri" w:eastAsia="MS Mincho" w:hAnsi="Calibri" w:cs="Arial"/>
          <w:b/>
          <w:color w:val="000090"/>
          <w:lang w:eastAsia="ja-JP"/>
        </w:rPr>
        <w:t>3</w:t>
      </w:r>
      <w:r w:rsidR="007728C8" w:rsidRPr="007728C8">
        <w:rPr>
          <w:rFonts w:ascii="Calibri" w:eastAsia="MS Mincho" w:hAnsi="Calibri" w:cs="Arial"/>
          <w:b/>
          <w:color w:val="000090"/>
          <w:lang w:eastAsia="ja-JP"/>
        </w:rPr>
        <w:t xml:space="preserve">. </w:t>
      </w:r>
      <w:r w:rsidR="007728C8">
        <w:rPr>
          <w:rFonts w:ascii="Calibri" w:eastAsia="MS Mincho" w:hAnsi="Calibri" w:cs="Arial"/>
          <w:b/>
          <w:color w:val="000090"/>
          <w:lang w:eastAsia="ja-JP"/>
        </w:rPr>
        <w:t>Ré</w:t>
      </w:r>
      <w:r w:rsidR="007728C8" w:rsidRPr="007728C8">
        <w:rPr>
          <w:rFonts w:ascii="Calibri" w:eastAsia="MS Mincho" w:hAnsi="Calibri" w:cs="Arial"/>
          <w:b/>
          <w:color w:val="000090"/>
          <w:lang w:eastAsia="ja-JP"/>
        </w:rPr>
        <w:t>sult</w:t>
      </w:r>
      <w:r w:rsidR="007728C8">
        <w:rPr>
          <w:rFonts w:ascii="Calibri" w:eastAsia="MS Mincho" w:hAnsi="Calibri" w:cs="Arial"/>
          <w:b/>
          <w:color w:val="000090"/>
          <w:lang w:eastAsia="ja-JP"/>
        </w:rPr>
        <w:t>at</w:t>
      </w:r>
      <w:r w:rsidR="007728C8" w:rsidRPr="007728C8">
        <w:rPr>
          <w:rFonts w:ascii="Calibri" w:eastAsia="MS Mincho" w:hAnsi="Calibri" w:cs="Arial"/>
          <w:b/>
          <w:color w:val="000090"/>
          <w:lang w:eastAsia="ja-JP"/>
        </w:rPr>
        <w:t>s</w:t>
      </w:r>
    </w:p>
    <w:p w:rsidR="007728C8" w:rsidRDefault="007728C8" w:rsidP="006E0BA4">
      <w:pPr>
        <w:spacing w:after="0"/>
        <w:rPr>
          <w:rFonts w:cstheme="minorHAnsi"/>
        </w:rPr>
      </w:pPr>
    </w:p>
    <w:p w:rsidR="001F49B0" w:rsidRDefault="00741E53" w:rsidP="006E0BA4">
      <w:pPr>
        <w:spacing w:after="0"/>
        <w:rPr>
          <w:rFonts w:ascii="Calibri" w:eastAsia="MS Mincho" w:hAnsi="Calibri" w:cs="Arial"/>
          <w:b/>
          <w:bCs/>
          <w:lang w:eastAsia="ja-JP"/>
        </w:rPr>
      </w:pPr>
      <w:r w:rsidRPr="00741E53">
        <w:rPr>
          <w:rFonts w:ascii="Calibri" w:eastAsia="MS Mincho" w:hAnsi="Calibri" w:cs="Arial"/>
          <w:b/>
          <w:bCs/>
          <w:lang w:eastAsia="ja-JP"/>
        </w:rPr>
        <w:t>3.1. Participation à la mission d’appui relative au projet de loi sur la CUSS</w:t>
      </w:r>
    </w:p>
    <w:p w:rsidR="00741E53" w:rsidRPr="00741E53" w:rsidRDefault="00741E53" w:rsidP="006E0BA4">
      <w:pPr>
        <w:spacing w:after="0"/>
        <w:rPr>
          <w:rFonts w:cstheme="minorHAnsi"/>
          <w:b/>
          <w:bCs/>
        </w:rPr>
      </w:pPr>
    </w:p>
    <w:p w:rsidR="00D23ABB" w:rsidRPr="001005A1" w:rsidRDefault="00741E53" w:rsidP="00741E53">
      <w:pPr>
        <w:spacing w:after="0"/>
        <w:jc w:val="both"/>
        <w:rPr>
          <w:rFonts w:cstheme="minorHAnsi"/>
          <w:lang w:val="fr-CH"/>
        </w:rPr>
      </w:pPr>
      <w:r>
        <w:rPr>
          <w:rFonts w:cstheme="minorHAnsi"/>
          <w:lang w:val="fr-CH"/>
        </w:rPr>
        <w:t>L’analyse technique du projet de loi dans sa forme actuelle met en lumière certaines difficultés dont les principales peuvent être résumées ainsi :</w:t>
      </w:r>
    </w:p>
    <w:p w:rsidR="00741E53" w:rsidRPr="009770AB" w:rsidRDefault="00741E53" w:rsidP="006E0BA4">
      <w:pPr>
        <w:spacing w:after="0"/>
        <w:jc w:val="both"/>
        <w:rPr>
          <w:rFonts w:cstheme="minorHAnsi"/>
        </w:rPr>
      </w:pPr>
    </w:p>
    <w:p w:rsidR="00370349" w:rsidRPr="009770AB" w:rsidRDefault="008057D7" w:rsidP="00741E53">
      <w:pPr>
        <w:numPr>
          <w:ilvl w:val="0"/>
          <w:numId w:val="5"/>
        </w:numPr>
        <w:spacing w:after="0"/>
        <w:jc w:val="both"/>
        <w:rPr>
          <w:rFonts w:cstheme="minorHAnsi"/>
        </w:rPr>
      </w:pPr>
      <w:r w:rsidRPr="009770AB">
        <w:rPr>
          <w:rFonts w:cstheme="minorHAnsi"/>
        </w:rPr>
        <w:lastRenderedPageBreak/>
        <w:t>Le projet de loi C</w:t>
      </w:r>
      <w:r w:rsidR="00741E53" w:rsidRPr="009770AB">
        <w:rPr>
          <w:rFonts w:cstheme="minorHAnsi"/>
        </w:rPr>
        <w:t>US</w:t>
      </w:r>
      <w:r w:rsidR="00DB47A5">
        <w:rPr>
          <w:rFonts w:cstheme="minorHAnsi"/>
        </w:rPr>
        <w:t>S</w:t>
      </w:r>
      <w:r w:rsidR="00741E53" w:rsidRPr="009770AB">
        <w:rPr>
          <w:rFonts w:cstheme="minorHAnsi"/>
        </w:rPr>
        <w:t xml:space="preserve"> ne concerne que la </w:t>
      </w:r>
      <w:r w:rsidRPr="009770AB">
        <w:rPr>
          <w:rFonts w:cstheme="minorHAnsi"/>
        </w:rPr>
        <w:t>couverture du risque malad</w:t>
      </w:r>
      <w:r w:rsidR="00741E53" w:rsidRPr="009770AB">
        <w:rPr>
          <w:rFonts w:cstheme="minorHAnsi"/>
        </w:rPr>
        <w:t>ie dans sa dimension financière</w:t>
      </w:r>
      <w:r w:rsidRPr="009770AB">
        <w:rPr>
          <w:rFonts w:cstheme="minorHAnsi"/>
        </w:rPr>
        <w:t>, son intitulé étant ainsi en contradiction avec son contenu.</w:t>
      </w:r>
      <w:r w:rsidR="00741E53" w:rsidRPr="009770AB">
        <w:rPr>
          <w:rFonts w:cstheme="minorHAnsi"/>
        </w:rPr>
        <w:t xml:space="preserve"> Pour rappel, la CUS est définie par l’OMS comme “l’utilisation par tous, en fonction des besoins, de services de santé de qualité </w:t>
      </w:r>
      <w:r w:rsidR="00235F8C" w:rsidRPr="009770AB">
        <w:rPr>
          <w:rFonts w:cstheme="minorHAnsi"/>
        </w:rPr>
        <w:t xml:space="preserve">réellement disponibles </w:t>
      </w:r>
      <w:r w:rsidR="00741E53" w:rsidRPr="009770AB">
        <w:rPr>
          <w:rFonts w:cstheme="minorHAnsi"/>
        </w:rPr>
        <w:t>(premier pilier) sans engendrer de difficulté financière (deuxième pilier)”</w:t>
      </w:r>
      <w:r w:rsidR="00235F8C" w:rsidRPr="009770AB">
        <w:rPr>
          <w:rFonts w:cstheme="minorHAnsi"/>
        </w:rPr>
        <w:t>. En l’état actuel, le projet de loi ne traite que du deuxième pilier de la CUS. Il existe n</w:t>
      </w:r>
      <w:r w:rsidR="009770AB">
        <w:rPr>
          <w:rFonts w:cstheme="minorHAnsi"/>
        </w:rPr>
        <w:t>éanmoins un autre projet de loi-</w:t>
      </w:r>
      <w:r w:rsidR="00235F8C" w:rsidRPr="009770AB">
        <w:rPr>
          <w:rFonts w:cstheme="minorHAnsi"/>
        </w:rPr>
        <w:t>cadre sur la santé publique, plus ancien et n’ayant jamais abouti, et qui contient de nombreuses dispositions relatives au premier pilier de la CUS  (voir s</w:t>
      </w:r>
      <w:r w:rsidR="00D906E8" w:rsidRPr="009770AB">
        <w:rPr>
          <w:rFonts w:cstheme="minorHAnsi"/>
        </w:rPr>
        <w:t>c</w:t>
      </w:r>
      <w:r w:rsidR="00235F8C" w:rsidRPr="009770AB">
        <w:rPr>
          <w:rFonts w:cstheme="minorHAnsi"/>
        </w:rPr>
        <w:t>héma ci-après).</w:t>
      </w:r>
    </w:p>
    <w:p w:rsidR="00741E53" w:rsidRPr="009770AB" w:rsidRDefault="00741E53" w:rsidP="006E0BA4">
      <w:pPr>
        <w:spacing w:after="0"/>
        <w:jc w:val="both"/>
        <w:rPr>
          <w:rFonts w:cstheme="minorHAnsi"/>
        </w:rPr>
      </w:pPr>
    </w:p>
    <w:p w:rsidR="00741E53" w:rsidRPr="009770AB" w:rsidRDefault="009770AB" w:rsidP="00235F8C">
      <w:pPr>
        <w:spacing w:after="0"/>
        <w:jc w:val="center"/>
        <w:rPr>
          <w:rFonts w:cstheme="minorHAnsi"/>
        </w:rPr>
      </w:pPr>
      <w:r>
        <w:rPr>
          <w:rFonts w:cstheme="minorHAnsi"/>
          <w:noProof/>
          <w:lang w:val="en-GB"/>
        </w:rPr>
        <w:drawing>
          <wp:inline distT="0" distB="0" distL="0" distR="0" wp14:anchorId="774DD425">
            <wp:extent cx="3825849" cy="2869520"/>
            <wp:effectExtent l="0" t="0" r="381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26380" cy="2869919"/>
                    </a:xfrm>
                    <a:prstGeom prst="rect">
                      <a:avLst/>
                    </a:prstGeom>
                    <a:noFill/>
                  </pic:spPr>
                </pic:pic>
              </a:graphicData>
            </a:graphic>
          </wp:inline>
        </w:drawing>
      </w:r>
    </w:p>
    <w:p w:rsidR="00370349" w:rsidRPr="009770AB" w:rsidRDefault="00D906E8" w:rsidP="00F04164">
      <w:pPr>
        <w:numPr>
          <w:ilvl w:val="0"/>
          <w:numId w:val="6"/>
        </w:numPr>
        <w:spacing w:after="0"/>
        <w:jc w:val="both"/>
        <w:rPr>
          <w:rFonts w:cstheme="minorHAnsi"/>
        </w:rPr>
      </w:pPr>
      <w:r w:rsidRPr="009770AB">
        <w:rPr>
          <w:rFonts w:cstheme="minorHAnsi"/>
        </w:rPr>
        <w:t>Non-respect du p</w:t>
      </w:r>
      <w:r w:rsidR="008057D7" w:rsidRPr="009770AB">
        <w:rPr>
          <w:rFonts w:cstheme="minorHAnsi"/>
        </w:rPr>
        <w:t xml:space="preserve">rincipe </w:t>
      </w:r>
      <w:r w:rsidR="00D83EB5">
        <w:rPr>
          <w:rFonts w:cstheme="minorHAnsi"/>
        </w:rPr>
        <w:t>universalité </w:t>
      </w:r>
      <w:r w:rsidRPr="009770AB">
        <w:rPr>
          <w:rFonts w:cstheme="minorHAnsi"/>
        </w:rPr>
        <w:t>: l’</w:t>
      </w:r>
      <w:r w:rsidR="008057D7" w:rsidRPr="009770AB">
        <w:rPr>
          <w:rFonts w:cstheme="minorHAnsi"/>
        </w:rPr>
        <w:t xml:space="preserve">affiliation </w:t>
      </w:r>
      <w:r w:rsidRPr="009770AB">
        <w:rPr>
          <w:rFonts w:cstheme="minorHAnsi"/>
        </w:rPr>
        <w:t xml:space="preserve">à la CUS </w:t>
      </w:r>
      <w:r w:rsidR="008057D7" w:rsidRPr="009770AB">
        <w:rPr>
          <w:rFonts w:cstheme="minorHAnsi"/>
        </w:rPr>
        <w:t>e</w:t>
      </w:r>
      <w:r w:rsidRPr="009770AB">
        <w:rPr>
          <w:rFonts w:cstheme="minorHAnsi"/>
        </w:rPr>
        <w:t>s</w:t>
      </w:r>
      <w:r w:rsidR="008057D7" w:rsidRPr="009770AB">
        <w:rPr>
          <w:rFonts w:cstheme="minorHAnsi"/>
        </w:rPr>
        <w:t>t</w:t>
      </w:r>
      <w:r w:rsidRPr="009770AB">
        <w:rPr>
          <w:rFonts w:cstheme="minorHAnsi"/>
        </w:rPr>
        <w:t xml:space="preserve"> pour l’instant lié</w:t>
      </w:r>
      <w:r w:rsidR="009770AB">
        <w:rPr>
          <w:rFonts w:cstheme="minorHAnsi"/>
        </w:rPr>
        <w:t>e</w:t>
      </w:r>
      <w:r w:rsidRPr="009770AB">
        <w:rPr>
          <w:rFonts w:cstheme="minorHAnsi"/>
        </w:rPr>
        <w:t xml:space="preserve"> au</w:t>
      </w:r>
      <w:r w:rsidR="008057D7" w:rsidRPr="009770AB">
        <w:rPr>
          <w:rFonts w:cstheme="minorHAnsi"/>
        </w:rPr>
        <w:t xml:space="preserve"> paiement d’une cotisation. </w:t>
      </w:r>
      <w:r w:rsidRPr="009770AB">
        <w:rPr>
          <w:rFonts w:cstheme="minorHAnsi"/>
        </w:rPr>
        <w:t>Or, un principe fondateur de la CUS est que toute</w:t>
      </w:r>
      <w:r w:rsidR="008057D7" w:rsidRPr="009770AB">
        <w:rPr>
          <w:rFonts w:cstheme="minorHAnsi"/>
        </w:rPr>
        <w:t xml:space="preserve"> personne </w:t>
      </w:r>
      <w:r w:rsidRPr="009770AB">
        <w:rPr>
          <w:rFonts w:cstheme="minorHAnsi"/>
        </w:rPr>
        <w:t xml:space="preserve">devrait </w:t>
      </w:r>
      <w:r w:rsidR="008057D7" w:rsidRPr="009770AB">
        <w:rPr>
          <w:rFonts w:cstheme="minorHAnsi"/>
        </w:rPr>
        <w:t>bénéficie</w:t>
      </w:r>
      <w:r w:rsidRPr="009770AB">
        <w:rPr>
          <w:rFonts w:cstheme="minorHAnsi"/>
        </w:rPr>
        <w:t>r</w:t>
      </w:r>
      <w:r w:rsidR="008057D7" w:rsidRPr="009770AB">
        <w:rPr>
          <w:rFonts w:cstheme="minorHAnsi"/>
        </w:rPr>
        <w:t xml:space="preserve"> de la couverture uniquement par son enregistrement </w:t>
      </w:r>
      <w:r w:rsidRPr="009770AB">
        <w:rPr>
          <w:rFonts w:cstheme="minorHAnsi"/>
        </w:rPr>
        <w:t xml:space="preserve">auprès du dispositif mis en place </w:t>
      </w:r>
      <w:r w:rsidR="008057D7" w:rsidRPr="009770AB">
        <w:rPr>
          <w:rFonts w:cstheme="minorHAnsi"/>
        </w:rPr>
        <w:t>(certains payent, d’autres non</w:t>
      </w:r>
      <w:r w:rsidRPr="009770AB">
        <w:rPr>
          <w:rFonts w:cstheme="minorHAnsi"/>
        </w:rPr>
        <w:t>, mais tout le monde est enregistré</w:t>
      </w:r>
      <w:r w:rsidR="008057D7" w:rsidRPr="009770AB">
        <w:rPr>
          <w:rFonts w:cstheme="minorHAnsi"/>
        </w:rPr>
        <w:t xml:space="preserve">). </w:t>
      </w:r>
      <w:r w:rsidR="009770AB" w:rsidRPr="009770AB">
        <w:rPr>
          <w:rFonts w:cstheme="minorHAnsi"/>
        </w:rPr>
        <w:t>Ainsi</w:t>
      </w:r>
      <w:r w:rsidRPr="009770AB">
        <w:rPr>
          <w:rFonts w:cstheme="minorHAnsi"/>
        </w:rPr>
        <w:t>, de nombreux aspects liés</w:t>
      </w:r>
      <w:r w:rsidR="008057D7" w:rsidRPr="009770AB">
        <w:rPr>
          <w:rFonts w:cstheme="minorHAnsi"/>
        </w:rPr>
        <w:t xml:space="preserve"> </w:t>
      </w:r>
      <w:r w:rsidR="009770AB" w:rsidRPr="009770AB">
        <w:rPr>
          <w:rFonts w:cstheme="minorHAnsi"/>
        </w:rPr>
        <w:t xml:space="preserve">à l’état civil et </w:t>
      </w:r>
      <w:r w:rsidRPr="009770AB">
        <w:rPr>
          <w:rFonts w:cstheme="minorHAnsi"/>
        </w:rPr>
        <w:t xml:space="preserve">au système d’information </w:t>
      </w:r>
      <w:r w:rsidR="009770AB" w:rsidRPr="009770AB">
        <w:rPr>
          <w:rFonts w:cstheme="minorHAnsi"/>
        </w:rPr>
        <w:t xml:space="preserve">à définir </w:t>
      </w:r>
      <w:r w:rsidRPr="009770AB">
        <w:rPr>
          <w:rFonts w:cstheme="minorHAnsi"/>
        </w:rPr>
        <w:t>(</w:t>
      </w:r>
      <w:r w:rsidR="009770AB" w:rsidRPr="009770AB">
        <w:rPr>
          <w:rFonts w:cstheme="minorHAnsi"/>
        </w:rPr>
        <w:t>y compris</w:t>
      </w:r>
      <w:r w:rsidR="008057D7" w:rsidRPr="009770AB">
        <w:rPr>
          <w:rFonts w:cstheme="minorHAnsi"/>
        </w:rPr>
        <w:t xml:space="preserve"> l’utilisation des nouvelles technologies</w:t>
      </w:r>
      <w:r w:rsidR="009770AB" w:rsidRPr="009770AB">
        <w:rPr>
          <w:rFonts w:cstheme="minorHAnsi"/>
        </w:rPr>
        <w:t>)</w:t>
      </w:r>
      <w:r w:rsidR="009770AB">
        <w:rPr>
          <w:rFonts w:cstheme="minorHAnsi"/>
        </w:rPr>
        <w:t xml:space="preserve"> sont pour l’instant absents du texte</w:t>
      </w:r>
      <w:r w:rsidR="008057D7" w:rsidRPr="009770AB">
        <w:rPr>
          <w:rFonts w:cstheme="minorHAnsi"/>
        </w:rPr>
        <w:t>.</w:t>
      </w:r>
    </w:p>
    <w:p w:rsidR="00741E53" w:rsidRPr="009770AB" w:rsidRDefault="00741E53" w:rsidP="006E0BA4">
      <w:pPr>
        <w:spacing w:after="0"/>
        <w:jc w:val="both"/>
        <w:rPr>
          <w:rFonts w:cstheme="minorHAnsi"/>
        </w:rPr>
      </w:pPr>
    </w:p>
    <w:p w:rsidR="00E47948" w:rsidRDefault="008057D7" w:rsidP="00D83EB5">
      <w:pPr>
        <w:numPr>
          <w:ilvl w:val="0"/>
          <w:numId w:val="7"/>
        </w:numPr>
        <w:spacing w:after="0"/>
        <w:jc w:val="both"/>
        <w:rPr>
          <w:rFonts w:cstheme="minorHAnsi"/>
        </w:rPr>
      </w:pPr>
      <w:r w:rsidRPr="009770AB">
        <w:rPr>
          <w:rFonts w:cstheme="minorHAnsi"/>
        </w:rPr>
        <w:t xml:space="preserve">Le schéma organisationnel </w:t>
      </w:r>
      <w:r w:rsidR="007A124F">
        <w:rPr>
          <w:rFonts w:cstheme="minorHAnsi"/>
        </w:rPr>
        <w:t>proposé pour le deuxième pilier de la CUS, de type « </w:t>
      </w:r>
      <w:r w:rsidRPr="009770AB">
        <w:rPr>
          <w:rFonts w:cstheme="minorHAnsi"/>
        </w:rPr>
        <w:t>régime d’assuranc</w:t>
      </w:r>
      <w:r w:rsidR="007A124F">
        <w:rPr>
          <w:rFonts w:cstheme="minorHAnsi"/>
        </w:rPr>
        <w:t>e maladie traditionnel », c’est</w:t>
      </w:r>
      <w:r w:rsidR="00B018ED">
        <w:rPr>
          <w:rFonts w:cstheme="minorHAnsi"/>
        </w:rPr>
        <w:t>-</w:t>
      </w:r>
      <w:r w:rsidR="007A124F">
        <w:rPr>
          <w:rFonts w:cstheme="minorHAnsi"/>
        </w:rPr>
        <w:t>à</w:t>
      </w:r>
      <w:r w:rsidR="00B018ED">
        <w:rPr>
          <w:rFonts w:cstheme="minorHAnsi"/>
        </w:rPr>
        <w:t>-</w:t>
      </w:r>
      <w:r w:rsidR="007A124F">
        <w:rPr>
          <w:rFonts w:cstheme="minorHAnsi"/>
        </w:rPr>
        <w:t>dire centralisé et basé prioritairement sur la population travaillant dans le secteur formel,</w:t>
      </w:r>
      <w:r w:rsidRPr="009770AB">
        <w:rPr>
          <w:rFonts w:cstheme="minorHAnsi"/>
        </w:rPr>
        <w:t xml:space="preserve"> ne </w:t>
      </w:r>
      <w:r w:rsidR="007A124F">
        <w:rPr>
          <w:rFonts w:cstheme="minorHAnsi"/>
        </w:rPr>
        <w:t>tient</w:t>
      </w:r>
      <w:r w:rsidRPr="009770AB">
        <w:rPr>
          <w:rFonts w:cstheme="minorHAnsi"/>
        </w:rPr>
        <w:t xml:space="preserve"> pas </w:t>
      </w:r>
      <w:r w:rsidR="007A124F">
        <w:rPr>
          <w:rFonts w:cstheme="minorHAnsi"/>
        </w:rPr>
        <w:t>suffisamment compte des</w:t>
      </w:r>
      <w:r w:rsidRPr="009770AB">
        <w:rPr>
          <w:rFonts w:cstheme="minorHAnsi"/>
        </w:rPr>
        <w:t xml:space="preserve"> réalités actuelles de la RDC</w:t>
      </w:r>
      <w:r w:rsidR="00263C31">
        <w:rPr>
          <w:rFonts w:cstheme="minorHAnsi"/>
        </w:rPr>
        <w:t xml:space="preserve"> afin d’</w:t>
      </w:r>
      <w:r w:rsidR="007A124F">
        <w:rPr>
          <w:rFonts w:cstheme="minorHAnsi"/>
        </w:rPr>
        <w:t xml:space="preserve">améliorer </w:t>
      </w:r>
      <w:r w:rsidR="00263C31">
        <w:rPr>
          <w:rFonts w:cstheme="minorHAnsi"/>
        </w:rPr>
        <w:t xml:space="preserve">de manière significative </w:t>
      </w:r>
      <w:r w:rsidR="007A124F">
        <w:rPr>
          <w:rFonts w:cstheme="minorHAnsi"/>
        </w:rPr>
        <w:t>la couverture du risque maladie</w:t>
      </w:r>
      <w:r w:rsidR="00263C31">
        <w:rPr>
          <w:rFonts w:cstheme="minorHAnsi"/>
        </w:rPr>
        <w:t xml:space="preserve"> dans sa dimension financière pour l’ensemble de la population (et pour les plus pauvres en particulier)</w:t>
      </w:r>
      <w:r w:rsidR="007A124F">
        <w:rPr>
          <w:rFonts w:cstheme="minorHAnsi"/>
        </w:rPr>
        <w:t>. En effet,</w:t>
      </w:r>
      <w:r w:rsidR="00263C31">
        <w:rPr>
          <w:rFonts w:cstheme="minorHAnsi"/>
        </w:rPr>
        <w:t xml:space="preserve"> d’une part,</w:t>
      </w:r>
      <w:r w:rsidR="007A124F">
        <w:rPr>
          <w:rFonts w:cstheme="minorHAnsi"/>
        </w:rPr>
        <w:t xml:space="preserve"> dans un pays de la taille de la RDC et avec </w:t>
      </w:r>
      <w:r w:rsidR="00263C31">
        <w:rPr>
          <w:rFonts w:cstheme="minorHAnsi"/>
        </w:rPr>
        <w:t xml:space="preserve">les difficultés concrètes de circulation, de communication et de manière plus générale de gouvernance, le niveau adéquat de mise en commun des fonds pose question. Les modalités de participation de la population au pilotage du système, </w:t>
      </w:r>
      <w:r w:rsidR="00400217">
        <w:rPr>
          <w:rFonts w:cstheme="minorHAnsi"/>
        </w:rPr>
        <w:t>l</w:t>
      </w:r>
      <w:r w:rsidR="00263C31">
        <w:rPr>
          <w:rFonts w:cstheme="minorHAnsi"/>
        </w:rPr>
        <w:t xml:space="preserve">es procédures de gestion financière et </w:t>
      </w:r>
      <w:r w:rsidR="00400217">
        <w:rPr>
          <w:rFonts w:cstheme="minorHAnsi"/>
        </w:rPr>
        <w:t>l</w:t>
      </w:r>
      <w:r w:rsidR="00263C31">
        <w:rPr>
          <w:rFonts w:cstheme="minorHAnsi"/>
        </w:rPr>
        <w:t xml:space="preserve">e contrôle de </w:t>
      </w:r>
      <w:r w:rsidR="00263C31">
        <w:rPr>
          <w:rFonts w:cstheme="minorHAnsi"/>
        </w:rPr>
        <w:lastRenderedPageBreak/>
        <w:t xml:space="preserve">l’utilisation des fonds pour le paiement de soins de santé ne figurent pas </w:t>
      </w:r>
      <w:r w:rsidR="00DB47A5">
        <w:rPr>
          <w:rFonts w:cstheme="minorHAnsi"/>
        </w:rPr>
        <w:t>dans le texte. D’autre part, le secteur formel ne constitue qu’une part marginale de la population et ne peut</w:t>
      </w:r>
      <w:r w:rsidR="00B018ED">
        <w:rPr>
          <w:rFonts w:cstheme="minorHAnsi"/>
        </w:rPr>
        <w:t xml:space="preserve"> pas</w:t>
      </w:r>
      <w:r w:rsidR="00DB47A5">
        <w:rPr>
          <w:rFonts w:cstheme="minorHAnsi"/>
        </w:rPr>
        <w:t>, de ce fait, constituer l’armature centrale d’un « système congolais de couverture du risque maladie dans la dimension financière » qui reste à inventer.</w:t>
      </w:r>
      <w:r w:rsidR="0025334E">
        <w:rPr>
          <w:rFonts w:cstheme="minorHAnsi"/>
        </w:rPr>
        <w:t xml:space="preserve"> En conséquence, une réflexion stratégique et un processus de formulation d’une stratégie de financement de la santé semblent nécessaires afin d’alimenter</w:t>
      </w:r>
      <w:r w:rsidR="00D83EB5">
        <w:rPr>
          <w:rFonts w:cstheme="minorHAnsi"/>
        </w:rPr>
        <w:t xml:space="preserve"> la prochaine version </w:t>
      </w:r>
      <w:r w:rsidR="0025334E">
        <w:rPr>
          <w:rFonts w:cstheme="minorHAnsi"/>
        </w:rPr>
        <w:t>du projet de loi sur la CUSS.</w:t>
      </w:r>
    </w:p>
    <w:p w:rsidR="00E47948" w:rsidRDefault="00E47948" w:rsidP="00E47948">
      <w:pPr>
        <w:spacing w:after="0"/>
        <w:ind w:left="720"/>
        <w:jc w:val="both"/>
        <w:rPr>
          <w:rFonts w:cstheme="minorHAnsi"/>
        </w:rPr>
      </w:pPr>
    </w:p>
    <w:p w:rsidR="00E47948" w:rsidRPr="00F14AAF" w:rsidRDefault="00E47948" w:rsidP="00F14AAF">
      <w:pPr>
        <w:numPr>
          <w:ilvl w:val="0"/>
          <w:numId w:val="7"/>
        </w:numPr>
        <w:spacing w:after="0"/>
        <w:jc w:val="both"/>
        <w:rPr>
          <w:rFonts w:cstheme="minorHAnsi"/>
        </w:rPr>
      </w:pPr>
      <w:r w:rsidRPr="00F14AAF">
        <w:rPr>
          <w:rFonts w:cstheme="minorHAnsi"/>
        </w:rPr>
        <w:t xml:space="preserve">De manière plus générale, le projet de loi CUSS n’intègre pas les contributions particulièrement intéressantes du Plan de Développement de la Protection Sociale (PDPS) </w:t>
      </w:r>
      <w:r w:rsidR="00F14AAF" w:rsidRPr="00F14AAF">
        <w:rPr>
          <w:rFonts w:cstheme="minorHAnsi"/>
        </w:rPr>
        <w:t xml:space="preserve">préparé en </w:t>
      </w:r>
      <w:r w:rsidR="00B018ED">
        <w:rPr>
          <w:rFonts w:cstheme="minorHAnsi"/>
        </w:rPr>
        <w:t>m</w:t>
      </w:r>
      <w:r w:rsidR="00F14AAF" w:rsidRPr="00F14AAF">
        <w:rPr>
          <w:rFonts w:cstheme="minorHAnsi"/>
        </w:rPr>
        <w:t xml:space="preserve">ars 2013 sous l’égide du Ministère de l’Emploi, du Travail et de la Prévoyance Sociale (voir document annexé) </w:t>
      </w:r>
      <w:r w:rsidRPr="00F14AAF">
        <w:rPr>
          <w:rFonts w:cstheme="minorHAnsi"/>
        </w:rPr>
        <w:t>:</w:t>
      </w:r>
      <w:r w:rsidR="00F14AAF" w:rsidRPr="00F14AAF">
        <w:rPr>
          <w:rFonts w:cstheme="minorHAnsi"/>
        </w:rPr>
        <w:t xml:space="preserve"> les questions de l’universalité (</w:t>
      </w:r>
      <w:r w:rsidRPr="00F14AAF">
        <w:rPr>
          <w:rFonts w:cstheme="minorHAnsi"/>
        </w:rPr>
        <w:t>défis n°2</w:t>
      </w:r>
      <w:r w:rsidR="00F14AAF" w:rsidRPr="00F14AAF">
        <w:rPr>
          <w:rFonts w:cstheme="minorHAnsi"/>
        </w:rPr>
        <w:t>), des arbitrages relatifs au financement des différents domaines de la protection sociale (</w:t>
      </w:r>
      <w:r w:rsidRPr="00F14AAF">
        <w:rPr>
          <w:rFonts w:cstheme="minorHAnsi"/>
        </w:rPr>
        <w:t>défis n°3</w:t>
      </w:r>
      <w:r w:rsidR="00F14AAF" w:rsidRPr="00F14AAF">
        <w:rPr>
          <w:rFonts w:cstheme="minorHAnsi"/>
        </w:rPr>
        <w:t>), de l’information transparente et à la portée de tous (</w:t>
      </w:r>
      <w:r w:rsidRPr="00F14AAF">
        <w:rPr>
          <w:rFonts w:cstheme="minorHAnsi"/>
        </w:rPr>
        <w:t>défis n°11</w:t>
      </w:r>
      <w:r w:rsidR="00F14AAF" w:rsidRPr="00F14AAF">
        <w:rPr>
          <w:rFonts w:cstheme="minorHAnsi"/>
        </w:rPr>
        <w:t>) auraient pu alimenter le texte. Et alors que les aspects de gouvernance sont présentés comme le 1</w:t>
      </w:r>
      <w:r w:rsidR="00F14AAF" w:rsidRPr="00F14AAF">
        <w:rPr>
          <w:rFonts w:cstheme="minorHAnsi"/>
          <w:vertAlign w:val="superscript"/>
        </w:rPr>
        <w:t>er</w:t>
      </w:r>
      <w:r w:rsidR="00F14AAF" w:rsidRPr="00F14AAF">
        <w:rPr>
          <w:rFonts w:cstheme="minorHAnsi"/>
        </w:rPr>
        <w:t xml:space="preserve"> pilier du PDPS, ils sont</w:t>
      </w:r>
      <w:r w:rsidRPr="00F14AAF">
        <w:rPr>
          <w:rFonts w:cstheme="minorHAnsi"/>
        </w:rPr>
        <w:t xml:space="preserve"> totalement absent</w:t>
      </w:r>
      <w:r w:rsidR="00F14AAF" w:rsidRPr="00F14AAF">
        <w:rPr>
          <w:rFonts w:cstheme="minorHAnsi"/>
        </w:rPr>
        <w:t>s</w:t>
      </w:r>
      <w:r w:rsidRPr="00F14AAF">
        <w:rPr>
          <w:rFonts w:cstheme="minorHAnsi"/>
        </w:rPr>
        <w:t xml:space="preserve"> dans le projet </w:t>
      </w:r>
      <w:r w:rsidR="00F14AAF">
        <w:rPr>
          <w:rFonts w:cstheme="minorHAnsi"/>
        </w:rPr>
        <w:t xml:space="preserve">de loi </w:t>
      </w:r>
      <w:r w:rsidRPr="00F14AAF">
        <w:rPr>
          <w:rFonts w:cstheme="minorHAnsi"/>
        </w:rPr>
        <w:t>CUS</w:t>
      </w:r>
      <w:r w:rsidR="00F14AAF">
        <w:rPr>
          <w:rFonts w:cstheme="minorHAnsi"/>
        </w:rPr>
        <w:t>S</w:t>
      </w:r>
      <w:r w:rsidRPr="00F14AAF">
        <w:rPr>
          <w:rFonts w:cstheme="minorHAnsi"/>
        </w:rPr>
        <w:t xml:space="preserve">. </w:t>
      </w:r>
    </w:p>
    <w:p w:rsidR="00D906E8" w:rsidRDefault="00D906E8" w:rsidP="006E0BA4">
      <w:pPr>
        <w:spacing w:after="0"/>
        <w:jc w:val="both"/>
        <w:rPr>
          <w:rFonts w:cstheme="minorHAnsi"/>
          <w:lang w:val="fr-CH"/>
        </w:rPr>
      </w:pPr>
    </w:p>
    <w:p w:rsidR="008739E5" w:rsidRDefault="008739E5" w:rsidP="006E0BA4">
      <w:pPr>
        <w:spacing w:after="0"/>
        <w:jc w:val="both"/>
        <w:rPr>
          <w:rFonts w:cstheme="minorHAnsi"/>
          <w:lang w:val="fr-CH"/>
        </w:rPr>
      </w:pPr>
      <w:r>
        <w:rPr>
          <w:rFonts w:cstheme="minorHAnsi"/>
          <w:lang w:val="fr-CH"/>
        </w:rPr>
        <w:t>Les commentaires d’ordre juridique et le projet de loi CUSS annoté par le conseiller juridique de l’OMS sont annexés.</w:t>
      </w:r>
    </w:p>
    <w:p w:rsidR="008739E5" w:rsidRDefault="008739E5" w:rsidP="006E0BA4">
      <w:pPr>
        <w:spacing w:after="0"/>
        <w:jc w:val="both"/>
        <w:rPr>
          <w:rFonts w:cstheme="minorHAnsi"/>
          <w:lang w:val="fr-CH"/>
        </w:rPr>
      </w:pPr>
    </w:p>
    <w:p w:rsidR="00E130C7" w:rsidRDefault="00E130C7" w:rsidP="006E0BA4">
      <w:pPr>
        <w:spacing w:after="0"/>
        <w:jc w:val="both"/>
        <w:rPr>
          <w:rFonts w:cstheme="minorHAnsi"/>
          <w:lang w:val="fr-CH"/>
        </w:rPr>
      </w:pPr>
    </w:p>
    <w:p w:rsidR="00B4011A" w:rsidRDefault="00B4011A" w:rsidP="00B4011A">
      <w:pPr>
        <w:spacing w:after="0"/>
        <w:rPr>
          <w:rFonts w:ascii="Calibri" w:eastAsia="MS Mincho" w:hAnsi="Calibri" w:cs="Arial"/>
          <w:b/>
          <w:bCs/>
          <w:lang w:eastAsia="ja-JP"/>
        </w:rPr>
      </w:pPr>
      <w:r>
        <w:rPr>
          <w:rFonts w:ascii="Calibri" w:eastAsia="MS Mincho" w:hAnsi="Calibri" w:cs="Arial"/>
          <w:b/>
          <w:bCs/>
          <w:lang w:eastAsia="ja-JP"/>
        </w:rPr>
        <w:t>3.2</w:t>
      </w:r>
      <w:r w:rsidRPr="00741E53">
        <w:rPr>
          <w:rFonts w:ascii="Calibri" w:eastAsia="MS Mincho" w:hAnsi="Calibri" w:cs="Arial"/>
          <w:b/>
          <w:bCs/>
          <w:lang w:eastAsia="ja-JP"/>
        </w:rPr>
        <w:t xml:space="preserve">. </w:t>
      </w:r>
      <w:r>
        <w:rPr>
          <w:rFonts w:ascii="Calibri" w:eastAsia="MS Mincho" w:hAnsi="Calibri" w:cs="Arial"/>
          <w:b/>
          <w:bCs/>
          <w:lang w:eastAsia="ja-JP"/>
        </w:rPr>
        <w:t>Coordination des PTF dans le domaine du financement de la santé en RDC</w:t>
      </w:r>
    </w:p>
    <w:p w:rsidR="00B4011A" w:rsidRDefault="00B4011A" w:rsidP="006E0BA4">
      <w:pPr>
        <w:spacing w:after="0"/>
        <w:jc w:val="both"/>
        <w:rPr>
          <w:rFonts w:cstheme="minorHAnsi"/>
          <w:lang w:val="fr-CH"/>
        </w:rPr>
      </w:pPr>
    </w:p>
    <w:p w:rsidR="0025334E" w:rsidRDefault="008739E5" w:rsidP="0025334E">
      <w:pPr>
        <w:spacing w:after="0"/>
        <w:jc w:val="both"/>
        <w:rPr>
          <w:rFonts w:cstheme="minorHAnsi"/>
        </w:rPr>
      </w:pPr>
      <w:r>
        <w:rPr>
          <w:rFonts w:cstheme="minorHAnsi"/>
        </w:rPr>
        <w:t xml:space="preserve">Le BC-P4H a participé à la journée d’échanges organisée </w:t>
      </w:r>
      <w:r w:rsidR="0025334E">
        <w:rPr>
          <w:rFonts w:cstheme="minorHAnsi"/>
        </w:rPr>
        <w:t xml:space="preserve">le 21 janvier </w:t>
      </w:r>
      <w:r>
        <w:rPr>
          <w:rFonts w:cstheme="minorHAnsi"/>
        </w:rPr>
        <w:t>par la Banque mondiale</w:t>
      </w:r>
      <w:r w:rsidR="0025334E">
        <w:rPr>
          <w:rFonts w:cstheme="minorHAnsi"/>
        </w:rPr>
        <w:t>, dans le cadre du sous-groupe « financement de la santé » du GIBS en RDC</w:t>
      </w:r>
      <w:r>
        <w:rPr>
          <w:rFonts w:cstheme="minorHAnsi"/>
        </w:rPr>
        <w:t xml:space="preserve">. L’OMS, la Banque mondiale, l’UNICEF, l’Union européenne, l’Allemagne (via Health Focus pour la GIZ), la Belgique, le Canada et le Royaume-Uni ont participé </w:t>
      </w:r>
      <w:r w:rsidR="0025334E">
        <w:rPr>
          <w:rFonts w:cstheme="minorHAnsi"/>
        </w:rPr>
        <w:t>aux débats.</w:t>
      </w:r>
    </w:p>
    <w:p w:rsidR="008739E5" w:rsidRDefault="008739E5" w:rsidP="008739E5">
      <w:pPr>
        <w:spacing w:after="0"/>
        <w:jc w:val="both"/>
        <w:rPr>
          <w:rFonts w:cstheme="minorHAnsi"/>
        </w:rPr>
      </w:pPr>
      <w:r>
        <w:rPr>
          <w:rFonts w:cstheme="minorHAnsi"/>
        </w:rPr>
        <w:t xml:space="preserve"> </w:t>
      </w:r>
    </w:p>
    <w:p w:rsidR="00D8442E" w:rsidRDefault="008739E5" w:rsidP="00D8442E">
      <w:pPr>
        <w:spacing w:after="0"/>
        <w:jc w:val="both"/>
        <w:rPr>
          <w:rFonts w:cstheme="minorHAnsi"/>
        </w:rPr>
      </w:pPr>
      <w:r>
        <w:rPr>
          <w:rFonts w:cstheme="minorHAnsi"/>
        </w:rPr>
        <w:t>Le</w:t>
      </w:r>
      <w:r w:rsidRPr="008739E5">
        <w:rPr>
          <w:rFonts w:cstheme="minorHAnsi"/>
        </w:rPr>
        <w:t xml:space="preserve">s </w:t>
      </w:r>
      <w:r w:rsidR="00D8442E">
        <w:rPr>
          <w:rFonts w:cstheme="minorHAnsi"/>
        </w:rPr>
        <w:t>PTF</w:t>
      </w:r>
      <w:r w:rsidRPr="008739E5">
        <w:rPr>
          <w:rFonts w:cstheme="minorHAnsi"/>
        </w:rPr>
        <w:t xml:space="preserve"> </w:t>
      </w:r>
      <w:r w:rsidR="0025334E">
        <w:rPr>
          <w:rFonts w:cstheme="minorHAnsi"/>
        </w:rPr>
        <w:t>ont exprimé</w:t>
      </w:r>
      <w:r w:rsidRPr="008739E5">
        <w:rPr>
          <w:rFonts w:cstheme="minorHAnsi"/>
        </w:rPr>
        <w:t xml:space="preserve"> leur volonté de travailler </w:t>
      </w:r>
      <w:r w:rsidR="0025334E">
        <w:rPr>
          <w:rFonts w:cstheme="minorHAnsi"/>
        </w:rPr>
        <w:t>de manière coordonnée</w:t>
      </w:r>
      <w:r w:rsidRPr="008739E5">
        <w:rPr>
          <w:rFonts w:cstheme="minorHAnsi"/>
        </w:rPr>
        <w:t xml:space="preserve"> sur les questions de financement </w:t>
      </w:r>
      <w:r w:rsidR="0025334E">
        <w:rPr>
          <w:rFonts w:cstheme="minorHAnsi"/>
        </w:rPr>
        <w:t xml:space="preserve">de la santé en RDC, à la fois dans la répartition des tâches d’appui au gouvernement </w:t>
      </w:r>
      <w:r w:rsidRPr="008739E5">
        <w:rPr>
          <w:rFonts w:cstheme="minorHAnsi"/>
        </w:rPr>
        <w:t xml:space="preserve">et sur l’harmonisation graduelle du financement extérieur. </w:t>
      </w:r>
      <w:r w:rsidR="0025334E">
        <w:rPr>
          <w:rFonts w:cstheme="minorHAnsi"/>
        </w:rPr>
        <w:t>Ils se sont accordés sur le fait que</w:t>
      </w:r>
      <w:r w:rsidR="00D8442E">
        <w:rPr>
          <w:rFonts w:cstheme="minorHAnsi"/>
        </w:rPr>
        <w:t> :</w:t>
      </w:r>
    </w:p>
    <w:p w:rsidR="00D8442E" w:rsidRDefault="0025334E" w:rsidP="00D8442E">
      <w:pPr>
        <w:pStyle w:val="ListParagraph"/>
        <w:numPr>
          <w:ilvl w:val="0"/>
          <w:numId w:val="10"/>
        </w:numPr>
        <w:spacing w:after="0"/>
        <w:jc w:val="both"/>
        <w:rPr>
          <w:rFonts w:cstheme="minorHAnsi"/>
        </w:rPr>
      </w:pPr>
      <w:r w:rsidRPr="00D8442E">
        <w:rPr>
          <w:rFonts w:cstheme="minorHAnsi"/>
        </w:rPr>
        <w:t>l’</w:t>
      </w:r>
      <w:r w:rsidR="008739E5" w:rsidRPr="00D8442E">
        <w:rPr>
          <w:rFonts w:cstheme="minorHAnsi"/>
        </w:rPr>
        <w:t>élaboration</w:t>
      </w:r>
      <w:r w:rsidRPr="00D8442E">
        <w:rPr>
          <w:rFonts w:cstheme="minorHAnsi"/>
        </w:rPr>
        <w:t xml:space="preserve"> par le gouvernement d’une</w:t>
      </w:r>
      <w:r w:rsidR="008739E5" w:rsidRPr="00D8442E">
        <w:rPr>
          <w:rFonts w:cstheme="minorHAnsi"/>
        </w:rPr>
        <w:t xml:space="preserve"> sous-stratégie de financement</w:t>
      </w:r>
      <w:r w:rsidRPr="00D8442E">
        <w:rPr>
          <w:rFonts w:cstheme="minorHAnsi"/>
        </w:rPr>
        <w:t xml:space="preserve"> de la santé en RDC était nécessaire à la finalisation du processus législatif sur la </w:t>
      </w:r>
      <w:r w:rsidR="00D8442E" w:rsidRPr="00D8442E">
        <w:rPr>
          <w:rFonts w:cstheme="minorHAnsi"/>
        </w:rPr>
        <w:t>CUSS</w:t>
      </w:r>
      <w:r w:rsidR="00F14AAF">
        <w:rPr>
          <w:rFonts w:cstheme="minorHAnsi"/>
        </w:rPr>
        <w:t> ;</w:t>
      </w:r>
      <w:r w:rsidR="008739E5" w:rsidRPr="00D8442E">
        <w:rPr>
          <w:rFonts w:cstheme="minorHAnsi"/>
        </w:rPr>
        <w:t xml:space="preserve"> </w:t>
      </w:r>
    </w:p>
    <w:p w:rsidR="008739E5" w:rsidRPr="00D8442E" w:rsidRDefault="00D83EB5" w:rsidP="007D2B3E">
      <w:pPr>
        <w:pStyle w:val="ListParagraph"/>
        <w:numPr>
          <w:ilvl w:val="0"/>
          <w:numId w:val="10"/>
        </w:numPr>
        <w:spacing w:after="0"/>
        <w:jc w:val="both"/>
        <w:rPr>
          <w:rFonts w:cstheme="minorHAnsi"/>
        </w:rPr>
      </w:pPr>
      <w:r>
        <w:rPr>
          <w:rFonts w:cstheme="minorHAnsi"/>
        </w:rPr>
        <w:t>l</w:t>
      </w:r>
      <w:r w:rsidR="00D8442E">
        <w:rPr>
          <w:rFonts w:cstheme="minorHAnsi"/>
        </w:rPr>
        <w:t>e</w:t>
      </w:r>
      <w:r w:rsidR="008739E5" w:rsidRPr="00D8442E">
        <w:rPr>
          <w:rFonts w:cstheme="minorHAnsi"/>
        </w:rPr>
        <w:t xml:space="preserve"> processus d’élaboration de la stratégie de financement </w:t>
      </w:r>
      <w:r w:rsidR="00D8442E">
        <w:rPr>
          <w:rFonts w:cstheme="minorHAnsi"/>
        </w:rPr>
        <w:t>de la santé bénéficierait</w:t>
      </w:r>
      <w:r w:rsidR="008739E5" w:rsidRPr="00D8442E">
        <w:rPr>
          <w:rFonts w:cstheme="minorHAnsi"/>
        </w:rPr>
        <w:t xml:space="preserve"> </w:t>
      </w:r>
      <w:r w:rsidR="00D8442E">
        <w:rPr>
          <w:rFonts w:cstheme="minorHAnsi"/>
        </w:rPr>
        <w:t xml:space="preserve">de la participation </w:t>
      </w:r>
      <w:r w:rsidR="007D2B3E">
        <w:rPr>
          <w:rFonts w:cstheme="minorHAnsi"/>
        </w:rPr>
        <w:t>d’</w:t>
      </w:r>
      <w:r w:rsidR="008739E5" w:rsidRPr="00D8442E">
        <w:rPr>
          <w:rFonts w:cstheme="minorHAnsi"/>
        </w:rPr>
        <w:t xml:space="preserve">un niveau politique élevé et </w:t>
      </w:r>
      <w:r w:rsidR="007D2B3E">
        <w:rPr>
          <w:rFonts w:cstheme="minorHAnsi"/>
        </w:rPr>
        <w:t xml:space="preserve">d’une approche </w:t>
      </w:r>
      <w:r w:rsidR="008739E5" w:rsidRPr="00D8442E">
        <w:rPr>
          <w:rFonts w:cstheme="minorHAnsi"/>
        </w:rPr>
        <w:t>multisectoriel</w:t>
      </w:r>
      <w:r w:rsidR="007D2B3E">
        <w:rPr>
          <w:rFonts w:cstheme="minorHAnsi"/>
        </w:rPr>
        <w:t>le</w:t>
      </w:r>
      <w:r w:rsidR="008739E5" w:rsidRPr="00D8442E">
        <w:rPr>
          <w:rFonts w:cstheme="minorHAnsi"/>
        </w:rPr>
        <w:t xml:space="preserve">. </w:t>
      </w:r>
    </w:p>
    <w:p w:rsidR="008739E5" w:rsidRPr="008739E5" w:rsidRDefault="008739E5" w:rsidP="008739E5">
      <w:pPr>
        <w:spacing w:after="0"/>
        <w:jc w:val="both"/>
        <w:rPr>
          <w:rFonts w:cstheme="minorHAnsi"/>
        </w:rPr>
      </w:pPr>
    </w:p>
    <w:p w:rsidR="008739E5" w:rsidRPr="008739E5" w:rsidRDefault="007D2B3E" w:rsidP="008739E5">
      <w:pPr>
        <w:spacing w:after="0"/>
        <w:jc w:val="both"/>
        <w:rPr>
          <w:rFonts w:cstheme="minorHAnsi"/>
        </w:rPr>
      </w:pPr>
      <w:r>
        <w:rPr>
          <w:rFonts w:cstheme="minorHAnsi"/>
        </w:rPr>
        <w:t>Il a ainsi été demandé à</w:t>
      </w:r>
      <w:r w:rsidR="008739E5" w:rsidRPr="008739E5">
        <w:rPr>
          <w:rFonts w:cstheme="minorHAnsi"/>
        </w:rPr>
        <w:t> </w:t>
      </w:r>
      <w:r>
        <w:rPr>
          <w:rFonts w:cstheme="minorHAnsi"/>
        </w:rPr>
        <w:t xml:space="preserve">l’OMS </w:t>
      </w:r>
      <w:r w:rsidR="008739E5" w:rsidRPr="008739E5">
        <w:rPr>
          <w:rFonts w:cstheme="minorHAnsi"/>
        </w:rPr>
        <w:t xml:space="preserve">: </w:t>
      </w:r>
    </w:p>
    <w:p w:rsidR="008739E5" w:rsidRPr="008739E5" w:rsidRDefault="00B018ED" w:rsidP="00815064">
      <w:pPr>
        <w:numPr>
          <w:ilvl w:val="0"/>
          <w:numId w:val="12"/>
        </w:numPr>
        <w:spacing w:after="0"/>
        <w:jc w:val="both"/>
        <w:rPr>
          <w:rFonts w:cstheme="minorHAnsi"/>
        </w:rPr>
      </w:pPr>
      <w:r>
        <w:rPr>
          <w:rFonts w:cstheme="minorHAnsi"/>
        </w:rPr>
        <w:t>d</w:t>
      </w:r>
      <w:r w:rsidR="007D2B3E">
        <w:rPr>
          <w:rFonts w:cstheme="minorHAnsi"/>
        </w:rPr>
        <w:t>e</w:t>
      </w:r>
      <w:r w:rsidR="008739E5" w:rsidRPr="008739E5">
        <w:rPr>
          <w:rFonts w:cstheme="minorHAnsi"/>
        </w:rPr>
        <w:t xml:space="preserve"> présenter </w:t>
      </w:r>
      <w:r w:rsidR="007D2B3E">
        <w:rPr>
          <w:rFonts w:cstheme="minorHAnsi"/>
        </w:rPr>
        <w:t>ses observations</w:t>
      </w:r>
      <w:r w:rsidR="008739E5" w:rsidRPr="008739E5">
        <w:rPr>
          <w:rFonts w:cstheme="minorHAnsi"/>
        </w:rPr>
        <w:t xml:space="preserve"> sur le projet de l</w:t>
      </w:r>
      <w:r w:rsidR="007D2B3E">
        <w:rPr>
          <w:rFonts w:cstheme="minorHAnsi"/>
        </w:rPr>
        <w:t>oi CUSS</w:t>
      </w:r>
      <w:r w:rsidR="008739E5" w:rsidRPr="008739E5">
        <w:rPr>
          <w:rFonts w:cstheme="minorHAnsi"/>
        </w:rPr>
        <w:t xml:space="preserve"> au gouvernement, et à cette occasion </w:t>
      </w:r>
      <w:r w:rsidR="007D2B3E">
        <w:rPr>
          <w:rFonts w:cstheme="minorHAnsi"/>
        </w:rPr>
        <w:t xml:space="preserve">de </w:t>
      </w:r>
      <w:r w:rsidR="008739E5" w:rsidRPr="008739E5">
        <w:rPr>
          <w:rFonts w:cstheme="minorHAnsi"/>
        </w:rPr>
        <w:t>souligner l’importance de lier le processus l</w:t>
      </w:r>
      <w:r w:rsidR="007D2B3E">
        <w:rPr>
          <w:rFonts w:cstheme="minorHAnsi"/>
        </w:rPr>
        <w:t>égislatif au processus de formulation de la sous-stratégie de financement de la santé</w:t>
      </w:r>
      <w:r w:rsidR="00F14AAF">
        <w:rPr>
          <w:rFonts w:cstheme="minorHAnsi"/>
        </w:rPr>
        <w:t> ;</w:t>
      </w:r>
    </w:p>
    <w:p w:rsidR="00DF1DF3" w:rsidRDefault="00B018ED" w:rsidP="00D83EB5">
      <w:pPr>
        <w:numPr>
          <w:ilvl w:val="0"/>
          <w:numId w:val="12"/>
        </w:numPr>
        <w:spacing w:after="0"/>
        <w:jc w:val="both"/>
        <w:rPr>
          <w:rFonts w:cstheme="minorHAnsi"/>
        </w:rPr>
      </w:pPr>
      <w:r>
        <w:rPr>
          <w:rFonts w:cstheme="minorHAnsi"/>
        </w:rPr>
        <w:lastRenderedPageBreak/>
        <w:t xml:space="preserve">de </w:t>
      </w:r>
      <w:r w:rsidR="00D83EB5">
        <w:rPr>
          <w:rFonts w:cstheme="minorHAnsi"/>
        </w:rPr>
        <w:t xml:space="preserve">veiller à la bonne </w:t>
      </w:r>
      <w:r w:rsidR="00DF1DF3">
        <w:rPr>
          <w:rFonts w:cstheme="minorHAnsi"/>
        </w:rPr>
        <w:t>articulation entre le processus</w:t>
      </w:r>
      <w:r w:rsidR="007D2B3E">
        <w:rPr>
          <w:rFonts w:cstheme="minorHAnsi"/>
        </w:rPr>
        <w:t xml:space="preserve"> législatif et la formulation de la sous-stratégie de financement de la santé</w:t>
      </w:r>
      <w:r w:rsidR="00F14AAF">
        <w:rPr>
          <w:rFonts w:cstheme="minorHAnsi"/>
        </w:rPr>
        <w:t> ;</w:t>
      </w:r>
    </w:p>
    <w:p w:rsidR="00815064" w:rsidRPr="008739E5" w:rsidRDefault="00B018ED" w:rsidP="00815064">
      <w:pPr>
        <w:numPr>
          <w:ilvl w:val="0"/>
          <w:numId w:val="12"/>
        </w:numPr>
        <w:spacing w:after="0"/>
        <w:jc w:val="both"/>
        <w:rPr>
          <w:rFonts w:cstheme="minorHAnsi"/>
        </w:rPr>
      </w:pPr>
      <w:r>
        <w:rPr>
          <w:rFonts w:cstheme="minorHAnsi"/>
        </w:rPr>
        <w:t>l</w:t>
      </w:r>
      <w:r w:rsidR="00815064">
        <w:rPr>
          <w:rFonts w:cstheme="minorHAnsi"/>
        </w:rPr>
        <w:t>es autres PTF soutiennent la proposition de l’OMS de débuter cette articulation</w:t>
      </w:r>
      <w:r w:rsidR="00815064" w:rsidRPr="008739E5">
        <w:rPr>
          <w:rFonts w:cstheme="minorHAnsi"/>
        </w:rPr>
        <w:t xml:space="preserve"> par une </w:t>
      </w:r>
      <w:r w:rsidR="00815064">
        <w:rPr>
          <w:rFonts w:cstheme="minorHAnsi"/>
        </w:rPr>
        <w:t>session d’information et de sensibilisation de haut niveau sur la CUS qui</w:t>
      </w:r>
      <w:r w:rsidR="00815064" w:rsidRPr="008739E5">
        <w:rPr>
          <w:rFonts w:cstheme="minorHAnsi"/>
        </w:rPr>
        <w:t xml:space="preserve"> </w:t>
      </w:r>
      <w:r w:rsidR="00815064">
        <w:rPr>
          <w:rFonts w:cstheme="minorHAnsi"/>
        </w:rPr>
        <w:t>regrouperait</w:t>
      </w:r>
      <w:r w:rsidR="00815064" w:rsidRPr="008739E5">
        <w:rPr>
          <w:rFonts w:cstheme="minorHAnsi"/>
        </w:rPr>
        <w:t xml:space="preserve"> </w:t>
      </w:r>
      <w:r w:rsidR="00815064">
        <w:rPr>
          <w:rFonts w:cstheme="minorHAnsi"/>
        </w:rPr>
        <w:t>idéalement tous les secteurs</w:t>
      </w:r>
      <w:r w:rsidR="00815064" w:rsidRPr="008739E5">
        <w:rPr>
          <w:rFonts w:cstheme="minorHAnsi"/>
        </w:rPr>
        <w:t xml:space="preserve"> concernés</w:t>
      </w:r>
      <w:r w:rsidR="00815064">
        <w:rPr>
          <w:rFonts w:cstheme="minorHAnsi"/>
        </w:rPr>
        <w:t xml:space="preserve"> à un niveau ministériel</w:t>
      </w:r>
      <w:r w:rsidR="00F14AAF">
        <w:rPr>
          <w:rFonts w:cstheme="minorHAnsi"/>
        </w:rPr>
        <w:t> ;</w:t>
      </w:r>
    </w:p>
    <w:p w:rsidR="00DF1DF3" w:rsidRDefault="00D83EB5" w:rsidP="00815064">
      <w:pPr>
        <w:numPr>
          <w:ilvl w:val="0"/>
          <w:numId w:val="12"/>
        </w:numPr>
        <w:spacing w:after="0"/>
        <w:jc w:val="both"/>
        <w:rPr>
          <w:rFonts w:cstheme="minorHAnsi"/>
        </w:rPr>
      </w:pPr>
      <w:r>
        <w:rPr>
          <w:rFonts w:cstheme="minorHAnsi"/>
        </w:rPr>
        <w:t>d</w:t>
      </w:r>
      <w:r w:rsidR="00DF1DF3">
        <w:rPr>
          <w:rFonts w:cstheme="minorHAnsi"/>
        </w:rPr>
        <w:t>’utiliser le BC-P4H pour assurer la coordination des PTF dans leurs activités respectives d’appui à ce processus</w:t>
      </w:r>
      <w:r w:rsidR="00F14AAF">
        <w:rPr>
          <w:rFonts w:cstheme="minorHAnsi"/>
        </w:rPr>
        <w:t>.</w:t>
      </w:r>
    </w:p>
    <w:p w:rsidR="00815064" w:rsidRDefault="00815064" w:rsidP="00E130C7">
      <w:pPr>
        <w:spacing w:after="0"/>
        <w:jc w:val="both"/>
        <w:rPr>
          <w:rFonts w:cstheme="minorHAnsi"/>
        </w:rPr>
      </w:pPr>
    </w:p>
    <w:p w:rsidR="00DF1DF3" w:rsidRDefault="00DF1DF3" w:rsidP="00E130C7">
      <w:pPr>
        <w:spacing w:after="0"/>
        <w:jc w:val="both"/>
        <w:rPr>
          <w:rFonts w:cstheme="minorHAnsi"/>
        </w:rPr>
      </w:pPr>
      <w:r>
        <w:rPr>
          <w:rFonts w:cstheme="minorHAnsi"/>
        </w:rPr>
        <w:t xml:space="preserve">La Banque mondiale </w:t>
      </w:r>
      <w:r w:rsidR="00E130C7">
        <w:rPr>
          <w:rFonts w:cstheme="minorHAnsi"/>
        </w:rPr>
        <w:t>a exprimé sa disponibilité pour participer à l’organisation de ce processus</w:t>
      </w:r>
      <w:r w:rsidR="00E130C7" w:rsidRPr="00E130C7">
        <w:rPr>
          <w:rFonts w:cstheme="minorHAnsi"/>
        </w:rPr>
        <w:t xml:space="preserve"> </w:t>
      </w:r>
      <w:r w:rsidR="00E130C7">
        <w:rPr>
          <w:rFonts w:cstheme="minorHAnsi"/>
        </w:rPr>
        <w:t xml:space="preserve">et </w:t>
      </w:r>
      <w:r w:rsidR="00E130C7" w:rsidRPr="008739E5">
        <w:rPr>
          <w:rFonts w:cstheme="minorHAnsi"/>
        </w:rPr>
        <w:t>l’UNICEF (chef de file du GIBS) intègre</w:t>
      </w:r>
      <w:r w:rsidR="00E130C7">
        <w:rPr>
          <w:rFonts w:cstheme="minorHAnsi"/>
        </w:rPr>
        <w:t>ra</w:t>
      </w:r>
      <w:r w:rsidR="00E130C7" w:rsidRPr="008739E5">
        <w:rPr>
          <w:rFonts w:cstheme="minorHAnsi"/>
        </w:rPr>
        <w:t xml:space="preserve"> la recommandation de lier l’agenda « couverture universelle » et « stratégie de financement » dans sa note sectoriell</w:t>
      </w:r>
      <w:r w:rsidR="00E130C7">
        <w:rPr>
          <w:rFonts w:cstheme="minorHAnsi"/>
        </w:rPr>
        <w:t>e annuelle élaborée en février.</w:t>
      </w:r>
    </w:p>
    <w:p w:rsidR="00E130C7" w:rsidRDefault="00E130C7" w:rsidP="00E130C7">
      <w:pPr>
        <w:spacing w:after="0"/>
        <w:jc w:val="both"/>
        <w:rPr>
          <w:rFonts w:cstheme="minorHAnsi"/>
        </w:rPr>
      </w:pPr>
    </w:p>
    <w:p w:rsidR="00815064" w:rsidRDefault="00815064" w:rsidP="00E130C7">
      <w:pPr>
        <w:spacing w:after="0"/>
        <w:jc w:val="both"/>
        <w:rPr>
          <w:rFonts w:cstheme="minorHAnsi"/>
        </w:rPr>
      </w:pPr>
    </w:p>
    <w:p w:rsidR="00E130C7" w:rsidRPr="00E130C7" w:rsidRDefault="00E130C7" w:rsidP="00E130C7">
      <w:pPr>
        <w:spacing w:after="0"/>
        <w:jc w:val="both"/>
        <w:rPr>
          <w:rFonts w:cstheme="minorHAnsi"/>
          <w:b/>
          <w:bCs/>
        </w:rPr>
      </w:pPr>
      <w:r>
        <w:rPr>
          <w:rFonts w:cstheme="minorHAnsi"/>
          <w:b/>
          <w:bCs/>
        </w:rPr>
        <w:t>3.3</w:t>
      </w:r>
      <w:r w:rsidRPr="00E130C7">
        <w:rPr>
          <w:rFonts w:cstheme="minorHAnsi"/>
          <w:b/>
          <w:bCs/>
        </w:rPr>
        <w:t xml:space="preserve">. </w:t>
      </w:r>
      <w:r>
        <w:rPr>
          <w:rFonts w:cstheme="minorHAnsi"/>
          <w:b/>
          <w:bCs/>
        </w:rPr>
        <w:t>Proposition de feuille de route pour progresser vers la CUS en RDC</w:t>
      </w:r>
    </w:p>
    <w:p w:rsidR="00E130C7" w:rsidRDefault="00E130C7" w:rsidP="00E130C7">
      <w:pPr>
        <w:spacing w:after="0"/>
        <w:jc w:val="both"/>
        <w:rPr>
          <w:rFonts w:cstheme="minorHAnsi"/>
        </w:rPr>
      </w:pPr>
    </w:p>
    <w:p w:rsidR="00815064" w:rsidRDefault="00815064" w:rsidP="00E130C7">
      <w:pPr>
        <w:spacing w:after="0"/>
        <w:jc w:val="both"/>
        <w:rPr>
          <w:rFonts w:cstheme="minorHAnsi"/>
        </w:rPr>
      </w:pPr>
      <w:r>
        <w:rPr>
          <w:rFonts w:cstheme="minorHAnsi"/>
        </w:rPr>
        <w:t xml:space="preserve">Les séquences suivantes ont été validées avec l’ensemble des acteurs rencontrés. Leur intégration dans le calendrier dépend essentiellement </w:t>
      </w:r>
      <w:r w:rsidR="00E47948">
        <w:rPr>
          <w:rFonts w:cstheme="minorHAnsi"/>
        </w:rPr>
        <w:t xml:space="preserve">des disponibilités des autorités de la RDC </w:t>
      </w:r>
      <w:r w:rsidR="00D83EB5">
        <w:rPr>
          <w:rFonts w:cstheme="minorHAnsi"/>
        </w:rPr>
        <w:t>quant à</w:t>
      </w:r>
      <w:r w:rsidR="00E47948">
        <w:rPr>
          <w:rFonts w:cstheme="minorHAnsi"/>
        </w:rPr>
        <w:t xml:space="preserve"> leur participation à l’étape 1. Le groupe des PTF est prêt à mobiliser des ressources pour l’organisation de l’étape 1 dès officialisation du calendrier.</w:t>
      </w:r>
    </w:p>
    <w:p w:rsidR="00815064" w:rsidRDefault="00815064" w:rsidP="00E130C7">
      <w:pPr>
        <w:spacing w:after="0"/>
        <w:jc w:val="both"/>
        <w:rPr>
          <w:rFonts w:cstheme="minorHAnsi"/>
        </w:rPr>
      </w:pPr>
    </w:p>
    <w:p w:rsidR="00370349" w:rsidRPr="00815064" w:rsidRDefault="008057D7" w:rsidP="00815064">
      <w:pPr>
        <w:numPr>
          <w:ilvl w:val="0"/>
          <w:numId w:val="11"/>
        </w:numPr>
        <w:spacing w:after="0"/>
        <w:jc w:val="both"/>
        <w:rPr>
          <w:rFonts w:cstheme="minorHAnsi"/>
        </w:rPr>
      </w:pPr>
      <w:r w:rsidRPr="00815064">
        <w:rPr>
          <w:rFonts w:cstheme="minorHAnsi"/>
        </w:rPr>
        <w:t>Etape 1 : Organisation d’une (large) session multisectorielle  d’information et d’échanges sur la couverture universelle en santé (pilotage par MSP + OMS, avec l’appui</w:t>
      </w:r>
      <w:r w:rsidR="00815064">
        <w:rPr>
          <w:rFonts w:cstheme="minorHAnsi"/>
        </w:rPr>
        <w:t xml:space="preserve"> des autres PTF membres du sous-</w:t>
      </w:r>
      <w:r w:rsidRPr="00815064">
        <w:rPr>
          <w:rFonts w:cstheme="minorHAnsi"/>
        </w:rPr>
        <w:t xml:space="preserve">groupe </w:t>
      </w:r>
      <w:r w:rsidR="00815064">
        <w:rPr>
          <w:rFonts w:cstheme="minorHAnsi"/>
        </w:rPr>
        <w:t>« </w:t>
      </w:r>
      <w:r w:rsidRPr="00815064">
        <w:rPr>
          <w:rFonts w:cstheme="minorHAnsi"/>
        </w:rPr>
        <w:t>financement de la santé</w:t>
      </w:r>
      <w:r w:rsidR="00815064">
        <w:rPr>
          <w:rFonts w:cstheme="minorHAnsi"/>
        </w:rPr>
        <w:t> »</w:t>
      </w:r>
      <w:r w:rsidRPr="00815064">
        <w:rPr>
          <w:rFonts w:cstheme="minorHAnsi"/>
        </w:rPr>
        <w:t xml:space="preserve"> du GIBS</w:t>
      </w:r>
      <w:r w:rsidR="00815064" w:rsidRPr="00815064">
        <w:rPr>
          <w:rFonts w:cstheme="minorHAnsi"/>
        </w:rPr>
        <w:t>)</w:t>
      </w:r>
      <w:r w:rsidR="00E47948">
        <w:rPr>
          <w:rFonts w:cstheme="minorHAnsi"/>
        </w:rPr>
        <w:t xml:space="preserve"> avec participation du niveau ministériel lors de la première demi-journée.</w:t>
      </w:r>
      <w:bookmarkStart w:id="0" w:name="_GoBack"/>
      <w:bookmarkEnd w:id="0"/>
    </w:p>
    <w:p w:rsidR="00815064" w:rsidRPr="00815064" w:rsidRDefault="00815064" w:rsidP="00815064">
      <w:pPr>
        <w:spacing w:after="0"/>
        <w:jc w:val="both"/>
        <w:rPr>
          <w:rFonts w:cstheme="minorHAnsi"/>
        </w:rPr>
      </w:pPr>
    </w:p>
    <w:p w:rsidR="00370349" w:rsidRPr="00815064" w:rsidRDefault="008057D7" w:rsidP="00815064">
      <w:pPr>
        <w:numPr>
          <w:ilvl w:val="0"/>
          <w:numId w:val="11"/>
        </w:numPr>
        <w:spacing w:after="0"/>
        <w:jc w:val="both"/>
        <w:rPr>
          <w:rFonts w:cstheme="minorHAnsi"/>
        </w:rPr>
      </w:pPr>
      <w:r w:rsidRPr="00815064">
        <w:rPr>
          <w:rFonts w:cstheme="minorHAnsi"/>
        </w:rPr>
        <w:t xml:space="preserve">Etape 2 : Formation intensive et appui au groupe de travail technique CUS pour la formulation d’une sous-stratégie de financement de la santé qui servira de base à la finalisation du projet de loi CUS + sensibilisation du niveau stratégique (interministériel) aux enjeux </w:t>
      </w:r>
      <w:r w:rsidR="00815064">
        <w:rPr>
          <w:rFonts w:cstheme="minorHAnsi"/>
        </w:rPr>
        <w:t xml:space="preserve">techniques </w:t>
      </w:r>
      <w:r w:rsidRPr="00815064">
        <w:rPr>
          <w:rFonts w:cstheme="minorHAnsi"/>
        </w:rPr>
        <w:t>de la CUS</w:t>
      </w:r>
      <w:r w:rsidR="00E47948">
        <w:rPr>
          <w:rFonts w:cstheme="minorHAnsi"/>
        </w:rPr>
        <w:t>.</w:t>
      </w:r>
    </w:p>
    <w:p w:rsidR="00815064" w:rsidRPr="00815064" w:rsidRDefault="00815064" w:rsidP="00815064">
      <w:pPr>
        <w:spacing w:after="0"/>
        <w:jc w:val="both"/>
        <w:rPr>
          <w:rFonts w:cstheme="minorHAnsi"/>
        </w:rPr>
      </w:pPr>
    </w:p>
    <w:p w:rsidR="00370349" w:rsidRPr="00815064" w:rsidRDefault="008057D7" w:rsidP="00815064">
      <w:pPr>
        <w:numPr>
          <w:ilvl w:val="0"/>
          <w:numId w:val="11"/>
        </w:numPr>
        <w:spacing w:after="0"/>
        <w:jc w:val="both"/>
        <w:rPr>
          <w:rFonts w:cstheme="minorHAnsi"/>
        </w:rPr>
      </w:pPr>
      <w:r w:rsidRPr="00815064">
        <w:rPr>
          <w:rFonts w:cstheme="minorHAnsi"/>
        </w:rPr>
        <w:t>Etape 3 : Intégration des orientations de la sous-stratégie du financement de la santé à la version finale du projet de loi CUS</w:t>
      </w:r>
      <w:r w:rsidR="00E47948">
        <w:rPr>
          <w:rFonts w:cstheme="minorHAnsi"/>
        </w:rPr>
        <w:t>.</w:t>
      </w:r>
    </w:p>
    <w:p w:rsidR="00815064" w:rsidRDefault="00815064" w:rsidP="00E130C7">
      <w:pPr>
        <w:spacing w:after="0"/>
        <w:jc w:val="both"/>
        <w:rPr>
          <w:rFonts w:cstheme="minorHAnsi"/>
        </w:rPr>
      </w:pPr>
    </w:p>
    <w:p w:rsidR="00E130C7" w:rsidRDefault="00E130C7" w:rsidP="00E130C7">
      <w:pPr>
        <w:spacing w:after="0"/>
        <w:jc w:val="both"/>
        <w:rPr>
          <w:rFonts w:cstheme="minorHAnsi"/>
        </w:rPr>
      </w:pPr>
    </w:p>
    <w:sectPr w:rsidR="00E130C7">
      <w:headerReference w:type="default"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588" w:rsidRDefault="002B5588" w:rsidP="00426191">
      <w:pPr>
        <w:spacing w:after="0" w:line="240" w:lineRule="auto"/>
      </w:pPr>
      <w:r>
        <w:separator/>
      </w:r>
    </w:p>
  </w:endnote>
  <w:endnote w:type="continuationSeparator" w:id="0">
    <w:p w:rsidR="002B5588" w:rsidRDefault="002B5588" w:rsidP="00426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0529834"/>
      <w:docPartObj>
        <w:docPartGallery w:val="Page Numbers (Bottom of Page)"/>
        <w:docPartUnique/>
      </w:docPartObj>
    </w:sdtPr>
    <w:sdtEndPr>
      <w:rPr>
        <w:noProof/>
      </w:rPr>
    </w:sdtEndPr>
    <w:sdtContent>
      <w:p w:rsidR="00426191" w:rsidRDefault="00426191" w:rsidP="001005A1">
        <w:pPr>
          <w:pStyle w:val="Footer"/>
          <w:jc w:val="center"/>
        </w:pPr>
        <w:r>
          <w:fldChar w:fldCharType="begin"/>
        </w:r>
        <w:r>
          <w:instrText xml:space="preserve"> PAGE   \* MERGEFORMAT </w:instrText>
        </w:r>
        <w:r>
          <w:fldChar w:fldCharType="separate"/>
        </w:r>
        <w:r w:rsidR="00F04164">
          <w:rPr>
            <w:noProof/>
          </w:rPr>
          <w:t>1</w:t>
        </w:r>
        <w:r>
          <w:rPr>
            <w:noProof/>
          </w:rPr>
          <w:fldChar w:fldCharType="end"/>
        </w:r>
      </w:p>
    </w:sdtContent>
  </w:sdt>
  <w:p w:rsidR="00426191" w:rsidRDefault="004261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588" w:rsidRDefault="002B5588" w:rsidP="00426191">
      <w:pPr>
        <w:spacing w:after="0" w:line="240" w:lineRule="auto"/>
      </w:pPr>
      <w:r>
        <w:separator/>
      </w:r>
    </w:p>
  </w:footnote>
  <w:footnote w:type="continuationSeparator" w:id="0">
    <w:p w:rsidR="002B5588" w:rsidRDefault="002B5588" w:rsidP="004261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5A1" w:rsidRDefault="001005A1" w:rsidP="001005A1">
    <w:pPr>
      <w:pStyle w:val="Header"/>
      <w:tabs>
        <w:tab w:val="clear" w:pos="4680"/>
        <w:tab w:val="clear" w:pos="9360"/>
        <w:tab w:val="left" w:pos="3525"/>
      </w:tabs>
      <w:jc w:val="right"/>
    </w:pPr>
    <w:r>
      <w:tab/>
    </w:r>
    <w:r>
      <w:rPr>
        <w:noProof/>
        <w:lang w:val="en-GB"/>
      </w:rPr>
      <w:drawing>
        <wp:inline distT="0" distB="0" distL="0" distR="0" wp14:anchorId="12F37A13" wp14:editId="219ED743">
          <wp:extent cx="1662290" cy="4622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4H_logo_highres.jpg"/>
                  <pic:cNvPicPr/>
                </pic:nvPicPr>
                <pic:blipFill>
                  <a:blip r:embed="rId1">
                    <a:extLst>
                      <a:ext uri="{28A0092B-C50C-407E-A947-70E740481C1C}">
                        <a14:useLocalDpi xmlns:a14="http://schemas.microsoft.com/office/drawing/2010/main" val="0"/>
                      </a:ext>
                    </a:extLst>
                  </a:blip>
                  <a:stretch>
                    <a:fillRect/>
                  </a:stretch>
                </pic:blipFill>
                <pic:spPr>
                  <a:xfrm>
                    <a:off x="0" y="0"/>
                    <a:ext cx="1662290" cy="462280"/>
                  </a:xfrm>
                  <a:prstGeom prst="rect">
                    <a:avLst/>
                  </a:prstGeom>
                </pic:spPr>
              </pic:pic>
            </a:graphicData>
          </a:graphic>
        </wp:inline>
      </w:drawing>
    </w:r>
  </w:p>
  <w:p w:rsidR="001005A1" w:rsidRDefault="001005A1" w:rsidP="001005A1">
    <w:pPr>
      <w:pStyle w:val="Header"/>
      <w:tabs>
        <w:tab w:val="clear" w:pos="4680"/>
        <w:tab w:val="clear" w:pos="9360"/>
        <w:tab w:val="left" w:pos="3525"/>
      </w:tabs>
      <w:jc w:val="right"/>
    </w:pPr>
  </w:p>
  <w:p w:rsidR="001005A1" w:rsidRDefault="001005A1" w:rsidP="001005A1">
    <w:pPr>
      <w:pStyle w:val="Header"/>
      <w:tabs>
        <w:tab w:val="clear" w:pos="4680"/>
        <w:tab w:val="clear" w:pos="9360"/>
        <w:tab w:val="left" w:pos="3525"/>
      </w:tabs>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C4096"/>
    <w:multiLevelType w:val="hybridMultilevel"/>
    <w:tmpl w:val="07906C24"/>
    <w:lvl w:ilvl="0" w:tplc="1E8657CE">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E527B7"/>
    <w:multiLevelType w:val="hybridMultilevel"/>
    <w:tmpl w:val="82044234"/>
    <w:lvl w:ilvl="0" w:tplc="2EC45EF4">
      <w:start w:val="1"/>
      <w:numFmt w:val="bullet"/>
      <w:lvlText w:val="•"/>
      <w:lvlJc w:val="left"/>
      <w:pPr>
        <w:tabs>
          <w:tab w:val="num" w:pos="720"/>
        </w:tabs>
        <w:ind w:left="720" w:hanging="360"/>
      </w:pPr>
      <w:rPr>
        <w:rFonts w:ascii="Arial" w:hAnsi="Arial" w:hint="default"/>
      </w:rPr>
    </w:lvl>
    <w:lvl w:ilvl="1" w:tplc="1CAE9478" w:tentative="1">
      <w:start w:val="1"/>
      <w:numFmt w:val="bullet"/>
      <w:lvlText w:val="•"/>
      <w:lvlJc w:val="left"/>
      <w:pPr>
        <w:tabs>
          <w:tab w:val="num" w:pos="1440"/>
        </w:tabs>
        <w:ind w:left="1440" w:hanging="360"/>
      </w:pPr>
      <w:rPr>
        <w:rFonts w:ascii="Arial" w:hAnsi="Arial" w:hint="default"/>
      </w:rPr>
    </w:lvl>
    <w:lvl w:ilvl="2" w:tplc="6EE01334" w:tentative="1">
      <w:start w:val="1"/>
      <w:numFmt w:val="bullet"/>
      <w:lvlText w:val="•"/>
      <w:lvlJc w:val="left"/>
      <w:pPr>
        <w:tabs>
          <w:tab w:val="num" w:pos="2160"/>
        </w:tabs>
        <w:ind w:left="2160" w:hanging="360"/>
      </w:pPr>
      <w:rPr>
        <w:rFonts w:ascii="Arial" w:hAnsi="Arial" w:hint="default"/>
      </w:rPr>
    </w:lvl>
    <w:lvl w:ilvl="3" w:tplc="2CBA5C16" w:tentative="1">
      <w:start w:val="1"/>
      <w:numFmt w:val="bullet"/>
      <w:lvlText w:val="•"/>
      <w:lvlJc w:val="left"/>
      <w:pPr>
        <w:tabs>
          <w:tab w:val="num" w:pos="2880"/>
        </w:tabs>
        <w:ind w:left="2880" w:hanging="360"/>
      </w:pPr>
      <w:rPr>
        <w:rFonts w:ascii="Arial" w:hAnsi="Arial" w:hint="default"/>
      </w:rPr>
    </w:lvl>
    <w:lvl w:ilvl="4" w:tplc="14FEBAE2" w:tentative="1">
      <w:start w:val="1"/>
      <w:numFmt w:val="bullet"/>
      <w:lvlText w:val="•"/>
      <w:lvlJc w:val="left"/>
      <w:pPr>
        <w:tabs>
          <w:tab w:val="num" w:pos="3600"/>
        </w:tabs>
        <w:ind w:left="3600" w:hanging="360"/>
      </w:pPr>
      <w:rPr>
        <w:rFonts w:ascii="Arial" w:hAnsi="Arial" w:hint="default"/>
      </w:rPr>
    </w:lvl>
    <w:lvl w:ilvl="5" w:tplc="12D4958E" w:tentative="1">
      <w:start w:val="1"/>
      <w:numFmt w:val="bullet"/>
      <w:lvlText w:val="•"/>
      <w:lvlJc w:val="left"/>
      <w:pPr>
        <w:tabs>
          <w:tab w:val="num" w:pos="4320"/>
        </w:tabs>
        <w:ind w:left="4320" w:hanging="360"/>
      </w:pPr>
      <w:rPr>
        <w:rFonts w:ascii="Arial" w:hAnsi="Arial" w:hint="default"/>
      </w:rPr>
    </w:lvl>
    <w:lvl w:ilvl="6" w:tplc="087E122E" w:tentative="1">
      <w:start w:val="1"/>
      <w:numFmt w:val="bullet"/>
      <w:lvlText w:val="•"/>
      <w:lvlJc w:val="left"/>
      <w:pPr>
        <w:tabs>
          <w:tab w:val="num" w:pos="5040"/>
        </w:tabs>
        <w:ind w:left="5040" w:hanging="360"/>
      </w:pPr>
      <w:rPr>
        <w:rFonts w:ascii="Arial" w:hAnsi="Arial" w:hint="default"/>
      </w:rPr>
    </w:lvl>
    <w:lvl w:ilvl="7" w:tplc="B1F6D824" w:tentative="1">
      <w:start w:val="1"/>
      <w:numFmt w:val="bullet"/>
      <w:lvlText w:val="•"/>
      <w:lvlJc w:val="left"/>
      <w:pPr>
        <w:tabs>
          <w:tab w:val="num" w:pos="5760"/>
        </w:tabs>
        <w:ind w:left="5760" w:hanging="360"/>
      </w:pPr>
      <w:rPr>
        <w:rFonts w:ascii="Arial" w:hAnsi="Arial" w:hint="default"/>
      </w:rPr>
    </w:lvl>
    <w:lvl w:ilvl="8" w:tplc="5BB832D6" w:tentative="1">
      <w:start w:val="1"/>
      <w:numFmt w:val="bullet"/>
      <w:lvlText w:val="•"/>
      <w:lvlJc w:val="left"/>
      <w:pPr>
        <w:tabs>
          <w:tab w:val="num" w:pos="6480"/>
        </w:tabs>
        <w:ind w:left="6480" w:hanging="360"/>
      </w:pPr>
      <w:rPr>
        <w:rFonts w:ascii="Arial" w:hAnsi="Arial" w:hint="default"/>
      </w:rPr>
    </w:lvl>
  </w:abstractNum>
  <w:abstractNum w:abstractNumId="2">
    <w:nsid w:val="0F6A141A"/>
    <w:multiLevelType w:val="hybridMultilevel"/>
    <w:tmpl w:val="A0D8F5AA"/>
    <w:lvl w:ilvl="0" w:tplc="EB3E3160">
      <w:start w:val="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3C7B6B"/>
    <w:multiLevelType w:val="hybridMultilevel"/>
    <w:tmpl w:val="0B285FE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9073C16"/>
    <w:multiLevelType w:val="hybridMultilevel"/>
    <w:tmpl w:val="8E5CD356"/>
    <w:lvl w:ilvl="0" w:tplc="04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A401995"/>
    <w:multiLevelType w:val="hybridMultilevel"/>
    <w:tmpl w:val="80666F24"/>
    <w:lvl w:ilvl="0" w:tplc="517A24CE">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967791"/>
    <w:multiLevelType w:val="hybridMultilevel"/>
    <w:tmpl w:val="6A780A3C"/>
    <w:lvl w:ilvl="0" w:tplc="108629A8">
      <w:start w:val="1"/>
      <w:numFmt w:val="bullet"/>
      <w:lvlText w:val="•"/>
      <w:lvlJc w:val="left"/>
      <w:pPr>
        <w:tabs>
          <w:tab w:val="num" w:pos="720"/>
        </w:tabs>
        <w:ind w:left="720" w:hanging="360"/>
      </w:pPr>
      <w:rPr>
        <w:rFonts w:ascii="Arial" w:hAnsi="Arial" w:hint="default"/>
      </w:rPr>
    </w:lvl>
    <w:lvl w:ilvl="1" w:tplc="844CFE0A" w:tentative="1">
      <w:start w:val="1"/>
      <w:numFmt w:val="bullet"/>
      <w:lvlText w:val="•"/>
      <w:lvlJc w:val="left"/>
      <w:pPr>
        <w:tabs>
          <w:tab w:val="num" w:pos="1440"/>
        </w:tabs>
        <w:ind w:left="1440" w:hanging="360"/>
      </w:pPr>
      <w:rPr>
        <w:rFonts w:ascii="Arial" w:hAnsi="Arial" w:hint="default"/>
      </w:rPr>
    </w:lvl>
    <w:lvl w:ilvl="2" w:tplc="6112836C" w:tentative="1">
      <w:start w:val="1"/>
      <w:numFmt w:val="bullet"/>
      <w:lvlText w:val="•"/>
      <w:lvlJc w:val="left"/>
      <w:pPr>
        <w:tabs>
          <w:tab w:val="num" w:pos="2160"/>
        </w:tabs>
        <w:ind w:left="2160" w:hanging="360"/>
      </w:pPr>
      <w:rPr>
        <w:rFonts w:ascii="Arial" w:hAnsi="Arial" w:hint="default"/>
      </w:rPr>
    </w:lvl>
    <w:lvl w:ilvl="3" w:tplc="6EDC7F38" w:tentative="1">
      <w:start w:val="1"/>
      <w:numFmt w:val="bullet"/>
      <w:lvlText w:val="•"/>
      <w:lvlJc w:val="left"/>
      <w:pPr>
        <w:tabs>
          <w:tab w:val="num" w:pos="2880"/>
        </w:tabs>
        <w:ind w:left="2880" w:hanging="360"/>
      </w:pPr>
      <w:rPr>
        <w:rFonts w:ascii="Arial" w:hAnsi="Arial" w:hint="default"/>
      </w:rPr>
    </w:lvl>
    <w:lvl w:ilvl="4" w:tplc="FC6C5CF2" w:tentative="1">
      <w:start w:val="1"/>
      <w:numFmt w:val="bullet"/>
      <w:lvlText w:val="•"/>
      <w:lvlJc w:val="left"/>
      <w:pPr>
        <w:tabs>
          <w:tab w:val="num" w:pos="3600"/>
        </w:tabs>
        <w:ind w:left="3600" w:hanging="360"/>
      </w:pPr>
      <w:rPr>
        <w:rFonts w:ascii="Arial" w:hAnsi="Arial" w:hint="default"/>
      </w:rPr>
    </w:lvl>
    <w:lvl w:ilvl="5" w:tplc="4B30F18A" w:tentative="1">
      <w:start w:val="1"/>
      <w:numFmt w:val="bullet"/>
      <w:lvlText w:val="•"/>
      <w:lvlJc w:val="left"/>
      <w:pPr>
        <w:tabs>
          <w:tab w:val="num" w:pos="4320"/>
        </w:tabs>
        <w:ind w:left="4320" w:hanging="360"/>
      </w:pPr>
      <w:rPr>
        <w:rFonts w:ascii="Arial" w:hAnsi="Arial" w:hint="default"/>
      </w:rPr>
    </w:lvl>
    <w:lvl w:ilvl="6" w:tplc="D3E811A0" w:tentative="1">
      <w:start w:val="1"/>
      <w:numFmt w:val="bullet"/>
      <w:lvlText w:val="•"/>
      <w:lvlJc w:val="left"/>
      <w:pPr>
        <w:tabs>
          <w:tab w:val="num" w:pos="5040"/>
        </w:tabs>
        <w:ind w:left="5040" w:hanging="360"/>
      </w:pPr>
      <w:rPr>
        <w:rFonts w:ascii="Arial" w:hAnsi="Arial" w:hint="default"/>
      </w:rPr>
    </w:lvl>
    <w:lvl w:ilvl="7" w:tplc="84EA68C6" w:tentative="1">
      <w:start w:val="1"/>
      <w:numFmt w:val="bullet"/>
      <w:lvlText w:val="•"/>
      <w:lvlJc w:val="left"/>
      <w:pPr>
        <w:tabs>
          <w:tab w:val="num" w:pos="5760"/>
        </w:tabs>
        <w:ind w:left="5760" w:hanging="360"/>
      </w:pPr>
      <w:rPr>
        <w:rFonts w:ascii="Arial" w:hAnsi="Arial" w:hint="default"/>
      </w:rPr>
    </w:lvl>
    <w:lvl w:ilvl="8" w:tplc="15C46F96" w:tentative="1">
      <w:start w:val="1"/>
      <w:numFmt w:val="bullet"/>
      <w:lvlText w:val="•"/>
      <w:lvlJc w:val="left"/>
      <w:pPr>
        <w:tabs>
          <w:tab w:val="num" w:pos="6480"/>
        </w:tabs>
        <w:ind w:left="6480" w:hanging="360"/>
      </w:pPr>
      <w:rPr>
        <w:rFonts w:ascii="Arial" w:hAnsi="Arial" w:hint="default"/>
      </w:rPr>
    </w:lvl>
  </w:abstractNum>
  <w:abstractNum w:abstractNumId="7">
    <w:nsid w:val="35CA378B"/>
    <w:multiLevelType w:val="hybridMultilevel"/>
    <w:tmpl w:val="2FA671B0"/>
    <w:lvl w:ilvl="0" w:tplc="F76EBE0C">
      <w:start w:val="1"/>
      <w:numFmt w:val="bullet"/>
      <w:lvlText w:val="•"/>
      <w:lvlJc w:val="left"/>
      <w:pPr>
        <w:tabs>
          <w:tab w:val="num" w:pos="720"/>
        </w:tabs>
        <w:ind w:left="720" w:hanging="360"/>
      </w:pPr>
      <w:rPr>
        <w:rFonts w:ascii="Arial" w:hAnsi="Arial" w:hint="default"/>
      </w:rPr>
    </w:lvl>
    <w:lvl w:ilvl="1" w:tplc="78D06676" w:tentative="1">
      <w:start w:val="1"/>
      <w:numFmt w:val="bullet"/>
      <w:lvlText w:val="•"/>
      <w:lvlJc w:val="left"/>
      <w:pPr>
        <w:tabs>
          <w:tab w:val="num" w:pos="1440"/>
        </w:tabs>
        <w:ind w:left="1440" w:hanging="360"/>
      </w:pPr>
      <w:rPr>
        <w:rFonts w:ascii="Arial" w:hAnsi="Arial" w:hint="default"/>
      </w:rPr>
    </w:lvl>
    <w:lvl w:ilvl="2" w:tplc="49687D92" w:tentative="1">
      <w:start w:val="1"/>
      <w:numFmt w:val="bullet"/>
      <w:lvlText w:val="•"/>
      <w:lvlJc w:val="left"/>
      <w:pPr>
        <w:tabs>
          <w:tab w:val="num" w:pos="2160"/>
        </w:tabs>
        <w:ind w:left="2160" w:hanging="360"/>
      </w:pPr>
      <w:rPr>
        <w:rFonts w:ascii="Arial" w:hAnsi="Arial" w:hint="default"/>
      </w:rPr>
    </w:lvl>
    <w:lvl w:ilvl="3" w:tplc="EF040652" w:tentative="1">
      <w:start w:val="1"/>
      <w:numFmt w:val="bullet"/>
      <w:lvlText w:val="•"/>
      <w:lvlJc w:val="left"/>
      <w:pPr>
        <w:tabs>
          <w:tab w:val="num" w:pos="2880"/>
        </w:tabs>
        <w:ind w:left="2880" w:hanging="360"/>
      </w:pPr>
      <w:rPr>
        <w:rFonts w:ascii="Arial" w:hAnsi="Arial" w:hint="default"/>
      </w:rPr>
    </w:lvl>
    <w:lvl w:ilvl="4" w:tplc="B13010E8" w:tentative="1">
      <w:start w:val="1"/>
      <w:numFmt w:val="bullet"/>
      <w:lvlText w:val="•"/>
      <w:lvlJc w:val="left"/>
      <w:pPr>
        <w:tabs>
          <w:tab w:val="num" w:pos="3600"/>
        </w:tabs>
        <w:ind w:left="3600" w:hanging="360"/>
      </w:pPr>
      <w:rPr>
        <w:rFonts w:ascii="Arial" w:hAnsi="Arial" w:hint="default"/>
      </w:rPr>
    </w:lvl>
    <w:lvl w:ilvl="5" w:tplc="FD647A5E" w:tentative="1">
      <w:start w:val="1"/>
      <w:numFmt w:val="bullet"/>
      <w:lvlText w:val="•"/>
      <w:lvlJc w:val="left"/>
      <w:pPr>
        <w:tabs>
          <w:tab w:val="num" w:pos="4320"/>
        </w:tabs>
        <w:ind w:left="4320" w:hanging="360"/>
      </w:pPr>
      <w:rPr>
        <w:rFonts w:ascii="Arial" w:hAnsi="Arial" w:hint="default"/>
      </w:rPr>
    </w:lvl>
    <w:lvl w:ilvl="6" w:tplc="0430DD72" w:tentative="1">
      <w:start w:val="1"/>
      <w:numFmt w:val="bullet"/>
      <w:lvlText w:val="•"/>
      <w:lvlJc w:val="left"/>
      <w:pPr>
        <w:tabs>
          <w:tab w:val="num" w:pos="5040"/>
        </w:tabs>
        <w:ind w:left="5040" w:hanging="360"/>
      </w:pPr>
      <w:rPr>
        <w:rFonts w:ascii="Arial" w:hAnsi="Arial" w:hint="default"/>
      </w:rPr>
    </w:lvl>
    <w:lvl w:ilvl="7" w:tplc="F6F0F538" w:tentative="1">
      <w:start w:val="1"/>
      <w:numFmt w:val="bullet"/>
      <w:lvlText w:val="•"/>
      <w:lvlJc w:val="left"/>
      <w:pPr>
        <w:tabs>
          <w:tab w:val="num" w:pos="5760"/>
        </w:tabs>
        <w:ind w:left="5760" w:hanging="360"/>
      </w:pPr>
      <w:rPr>
        <w:rFonts w:ascii="Arial" w:hAnsi="Arial" w:hint="default"/>
      </w:rPr>
    </w:lvl>
    <w:lvl w:ilvl="8" w:tplc="0D0AAB20" w:tentative="1">
      <w:start w:val="1"/>
      <w:numFmt w:val="bullet"/>
      <w:lvlText w:val="•"/>
      <w:lvlJc w:val="left"/>
      <w:pPr>
        <w:tabs>
          <w:tab w:val="num" w:pos="6480"/>
        </w:tabs>
        <w:ind w:left="6480" w:hanging="360"/>
      </w:pPr>
      <w:rPr>
        <w:rFonts w:ascii="Arial" w:hAnsi="Arial" w:hint="default"/>
      </w:rPr>
    </w:lvl>
  </w:abstractNum>
  <w:abstractNum w:abstractNumId="8">
    <w:nsid w:val="36C27247"/>
    <w:multiLevelType w:val="hybridMultilevel"/>
    <w:tmpl w:val="FD44C4EA"/>
    <w:lvl w:ilvl="0" w:tplc="1E8657CE">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5875394"/>
    <w:multiLevelType w:val="hybridMultilevel"/>
    <w:tmpl w:val="5D8AFF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84E7363"/>
    <w:multiLevelType w:val="hybridMultilevel"/>
    <w:tmpl w:val="D700B238"/>
    <w:lvl w:ilvl="0" w:tplc="B290B0E0">
      <w:start w:val="1"/>
      <w:numFmt w:val="bullet"/>
      <w:lvlText w:val="•"/>
      <w:lvlJc w:val="left"/>
      <w:pPr>
        <w:tabs>
          <w:tab w:val="num" w:pos="720"/>
        </w:tabs>
        <w:ind w:left="720" w:hanging="360"/>
      </w:pPr>
      <w:rPr>
        <w:rFonts w:ascii="Arial" w:hAnsi="Arial" w:hint="default"/>
      </w:rPr>
    </w:lvl>
    <w:lvl w:ilvl="1" w:tplc="1EF28132" w:tentative="1">
      <w:start w:val="1"/>
      <w:numFmt w:val="bullet"/>
      <w:lvlText w:val="•"/>
      <w:lvlJc w:val="left"/>
      <w:pPr>
        <w:tabs>
          <w:tab w:val="num" w:pos="1440"/>
        </w:tabs>
        <w:ind w:left="1440" w:hanging="360"/>
      </w:pPr>
      <w:rPr>
        <w:rFonts w:ascii="Arial" w:hAnsi="Arial" w:hint="default"/>
      </w:rPr>
    </w:lvl>
    <w:lvl w:ilvl="2" w:tplc="BA44335E" w:tentative="1">
      <w:start w:val="1"/>
      <w:numFmt w:val="bullet"/>
      <w:lvlText w:val="•"/>
      <w:lvlJc w:val="left"/>
      <w:pPr>
        <w:tabs>
          <w:tab w:val="num" w:pos="2160"/>
        </w:tabs>
        <w:ind w:left="2160" w:hanging="360"/>
      </w:pPr>
      <w:rPr>
        <w:rFonts w:ascii="Arial" w:hAnsi="Arial" w:hint="default"/>
      </w:rPr>
    </w:lvl>
    <w:lvl w:ilvl="3" w:tplc="0E7AAEDA" w:tentative="1">
      <w:start w:val="1"/>
      <w:numFmt w:val="bullet"/>
      <w:lvlText w:val="•"/>
      <w:lvlJc w:val="left"/>
      <w:pPr>
        <w:tabs>
          <w:tab w:val="num" w:pos="2880"/>
        </w:tabs>
        <w:ind w:left="2880" w:hanging="360"/>
      </w:pPr>
      <w:rPr>
        <w:rFonts w:ascii="Arial" w:hAnsi="Arial" w:hint="default"/>
      </w:rPr>
    </w:lvl>
    <w:lvl w:ilvl="4" w:tplc="8A321850" w:tentative="1">
      <w:start w:val="1"/>
      <w:numFmt w:val="bullet"/>
      <w:lvlText w:val="•"/>
      <w:lvlJc w:val="left"/>
      <w:pPr>
        <w:tabs>
          <w:tab w:val="num" w:pos="3600"/>
        </w:tabs>
        <w:ind w:left="3600" w:hanging="360"/>
      </w:pPr>
      <w:rPr>
        <w:rFonts w:ascii="Arial" w:hAnsi="Arial" w:hint="default"/>
      </w:rPr>
    </w:lvl>
    <w:lvl w:ilvl="5" w:tplc="3146D4A0" w:tentative="1">
      <w:start w:val="1"/>
      <w:numFmt w:val="bullet"/>
      <w:lvlText w:val="•"/>
      <w:lvlJc w:val="left"/>
      <w:pPr>
        <w:tabs>
          <w:tab w:val="num" w:pos="4320"/>
        </w:tabs>
        <w:ind w:left="4320" w:hanging="360"/>
      </w:pPr>
      <w:rPr>
        <w:rFonts w:ascii="Arial" w:hAnsi="Arial" w:hint="default"/>
      </w:rPr>
    </w:lvl>
    <w:lvl w:ilvl="6" w:tplc="9ECA2C70" w:tentative="1">
      <w:start w:val="1"/>
      <w:numFmt w:val="bullet"/>
      <w:lvlText w:val="•"/>
      <w:lvlJc w:val="left"/>
      <w:pPr>
        <w:tabs>
          <w:tab w:val="num" w:pos="5040"/>
        </w:tabs>
        <w:ind w:left="5040" w:hanging="360"/>
      </w:pPr>
      <w:rPr>
        <w:rFonts w:ascii="Arial" w:hAnsi="Arial" w:hint="default"/>
      </w:rPr>
    </w:lvl>
    <w:lvl w:ilvl="7" w:tplc="3C0AD3E2" w:tentative="1">
      <w:start w:val="1"/>
      <w:numFmt w:val="bullet"/>
      <w:lvlText w:val="•"/>
      <w:lvlJc w:val="left"/>
      <w:pPr>
        <w:tabs>
          <w:tab w:val="num" w:pos="5760"/>
        </w:tabs>
        <w:ind w:left="5760" w:hanging="360"/>
      </w:pPr>
      <w:rPr>
        <w:rFonts w:ascii="Arial" w:hAnsi="Arial" w:hint="default"/>
      </w:rPr>
    </w:lvl>
    <w:lvl w:ilvl="8" w:tplc="2E6C6C48" w:tentative="1">
      <w:start w:val="1"/>
      <w:numFmt w:val="bullet"/>
      <w:lvlText w:val="•"/>
      <w:lvlJc w:val="left"/>
      <w:pPr>
        <w:tabs>
          <w:tab w:val="num" w:pos="6480"/>
        </w:tabs>
        <w:ind w:left="6480" w:hanging="360"/>
      </w:pPr>
      <w:rPr>
        <w:rFonts w:ascii="Arial" w:hAnsi="Arial" w:hint="default"/>
      </w:rPr>
    </w:lvl>
  </w:abstractNum>
  <w:abstractNum w:abstractNumId="11">
    <w:nsid w:val="5C3C2E4A"/>
    <w:multiLevelType w:val="hybridMultilevel"/>
    <w:tmpl w:val="A8F0905C"/>
    <w:lvl w:ilvl="0" w:tplc="7CDC6C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1"/>
  </w:num>
  <w:num w:numId="3">
    <w:abstractNumId w:val="8"/>
  </w:num>
  <w:num w:numId="4">
    <w:abstractNumId w:val="4"/>
  </w:num>
  <w:num w:numId="5">
    <w:abstractNumId w:val="10"/>
  </w:num>
  <w:num w:numId="6">
    <w:abstractNumId w:val="6"/>
  </w:num>
  <w:num w:numId="7">
    <w:abstractNumId w:val="1"/>
  </w:num>
  <w:num w:numId="8">
    <w:abstractNumId w:val="3"/>
  </w:num>
  <w:num w:numId="9">
    <w:abstractNumId w:val="9"/>
  </w:num>
  <w:num w:numId="10">
    <w:abstractNumId w:val="2"/>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97D"/>
    <w:rsid w:val="000063A3"/>
    <w:rsid w:val="0000788A"/>
    <w:rsid w:val="00031D75"/>
    <w:rsid w:val="00032BA2"/>
    <w:rsid w:val="00040C20"/>
    <w:rsid w:val="000446EE"/>
    <w:rsid w:val="00050E5B"/>
    <w:rsid w:val="000E4C40"/>
    <w:rsid w:val="000E7B3B"/>
    <w:rsid w:val="000F4865"/>
    <w:rsid w:val="001005A1"/>
    <w:rsid w:val="001047BA"/>
    <w:rsid w:val="00147B4F"/>
    <w:rsid w:val="00187249"/>
    <w:rsid w:val="00195E8E"/>
    <w:rsid w:val="001A0A67"/>
    <w:rsid w:val="001A1E00"/>
    <w:rsid w:val="001F49B0"/>
    <w:rsid w:val="00212F02"/>
    <w:rsid w:val="00215C1E"/>
    <w:rsid w:val="00235F8C"/>
    <w:rsid w:val="0025334E"/>
    <w:rsid w:val="00263C31"/>
    <w:rsid w:val="00296404"/>
    <w:rsid w:val="002B5588"/>
    <w:rsid w:val="0033504F"/>
    <w:rsid w:val="00370349"/>
    <w:rsid w:val="003915E0"/>
    <w:rsid w:val="00397EE9"/>
    <w:rsid w:val="003A498A"/>
    <w:rsid w:val="003D1CE3"/>
    <w:rsid w:val="00400217"/>
    <w:rsid w:val="00426191"/>
    <w:rsid w:val="004F7180"/>
    <w:rsid w:val="00523764"/>
    <w:rsid w:val="0053086D"/>
    <w:rsid w:val="00554477"/>
    <w:rsid w:val="00560212"/>
    <w:rsid w:val="005B7ED3"/>
    <w:rsid w:val="005E6B48"/>
    <w:rsid w:val="00643131"/>
    <w:rsid w:val="00665014"/>
    <w:rsid w:val="00666005"/>
    <w:rsid w:val="006914C9"/>
    <w:rsid w:val="006E0BA4"/>
    <w:rsid w:val="006F5F7A"/>
    <w:rsid w:val="00741E53"/>
    <w:rsid w:val="00760680"/>
    <w:rsid w:val="0076382E"/>
    <w:rsid w:val="007728C8"/>
    <w:rsid w:val="007A124F"/>
    <w:rsid w:val="007B54FA"/>
    <w:rsid w:val="007D0B18"/>
    <w:rsid w:val="007D2B3E"/>
    <w:rsid w:val="007D55AF"/>
    <w:rsid w:val="008057D7"/>
    <w:rsid w:val="00815064"/>
    <w:rsid w:val="008511B2"/>
    <w:rsid w:val="008739E5"/>
    <w:rsid w:val="008C3FAD"/>
    <w:rsid w:val="008D197D"/>
    <w:rsid w:val="008D268E"/>
    <w:rsid w:val="008E4398"/>
    <w:rsid w:val="008E538B"/>
    <w:rsid w:val="00967824"/>
    <w:rsid w:val="009770AB"/>
    <w:rsid w:val="009A2335"/>
    <w:rsid w:val="009A2DBA"/>
    <w:rsid w:val="009D5127"/>
    <w:rsid w:val="00A231C6"/>
    <w:rsid w:val="00A232A9"/>
    <w:rsid w:val="00A37FC8"/>
    <w:rsid w:val="00A43294"/>
    <w:rsid w:val="00A61D36"/>
    <w:rsid w:val="00A677B9"/>
    <w:rsid w:val="00AE0410"/>
    <w:rsid w:val="00B018ED"/>
    <w:rsid w:val="00B33FEB"/>
    <w:rsid w:val="00B4011A"/>
    <w:rsid w:val="00B93D92"/>
    <w:rsid w:val="00B96DB8"/>
    <w:rsid w:val="00C64B52"/>
    <w:rsid w:val="00C820B3"/>
    <w:rsid w:val="00CD1347"/>
    <w:rsid w:val="00CE5B94"/>
    <w:rsid w:val="00D00461"/>
    <w:rsid w:val="00D07779"/>
    <w:rsid w:val="00D23ABB"/>
    <w:rsid w:val="00D74F7E"/>
    <w:rsid w:val="00D752DB"/>
    <w:rsid w:val="00D80ACA"/>
    <w:rsid w:val="00D83EB5"/>
    <w:rsid w:val="00D8442E"/>
    <w:rsid w:val="00D906E8"/>
    <w:rsid w:val="00DB47A5"/>
    <w:rsid w:val="00DF1DF3"/>
    <w:rsid w:val="00E130C7"/>
    <w:rsid w:val="00E17ED4"/>
    <w:rsid w:val="00E44655"/>
    <w:rsid w:val="00E47948"/>
    <w:rsid w:val="00E5554B"/>
    <w:rsid w:val="00E669B6"/>
    <w:rsid w:val="00EF210C"/>
    <w:rsid w:val="00F04164"/>
    <w:rsid w:val="00F1447C"/>
    <w:rsid w:val="00F14AAF"/>
    <w:rsid w:val="00F4416E"/>
    <w:rsid w:val="00F60FEA"/>
    <w:rsid w:val="00F9173C"/>
    <w:rsid w:val="00FB15AB"/>
    <w:rsid w:val="00FB7A8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61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6191"/>
  </w:style>
  <w:style w:type="paragraph" w:styleId="Footer">
    <w:name w:val="footer"/>
    <w:basedOn w:val="Normal"/>
    <w:link w:val="FooterChar"/>
    <w:uiPriority w:val="99"/>
    <w:unhideWhenUsed/>
    <w:rsid w:val="004261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6191"/>
  </w:style>
  <w:style w:type="paragraph" w:styleId="BalloonText">
    <w:name w:val="Balloon Text"/>
    <w:basedOn w:val="Normal"/>
    <w:link w:val="BalloonTextChar"/>
    <w:uiPriority w:val="99"/>
    <w:semiHidden/>
    <w:unhideWhenUsed/>
    <w:rsid w:val="00397E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EE9"/>
    <w:rPr>
      <w:rFonts w:ascii="Tahoma" w:hAnsi="Tahoma" w:cs="Tahoma"/>
      <w:sz w:val="16"/>
      <w:szCs w:val="16"/>
    </w:rPr>
  </w:style>
  <w:style w:type="paragraph" w:styleId="ListParagraph">
    <w:name w:val="List Paragraph"/>
    <w:basedOn w:val="Normal"/>
    <w:uiPriority w:val="34"/>
    <w:qFormat/>
    <w:rsid w:val="006E0BA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61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6191"/>
  </w:style>
  <w:style w:type="paragraph" w:styleId="Footer">
    <w:name w:val="footer"/>
    <w:basedOn w:val="Normal"/>
    <w:link w:val="FooterChar"/>
    <w:uiPriority w:val="99"/>
    <w:unhideWhenUsed/>
    <w:rsid w:val="004261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6191"/>
  </w:style>
  <w:style w:type="paragraph" w:styleId="BalloonText">
    <w:name w:val="Balloon Text"/>
    <w:basedOn w:val="Normal"/>
    <w:link w:val="BalloonTextChar"/>
    <w:uiPriority w:val="99"/>
    <w:semiHidden/>
    <w:unhideWhenUsed/>
    <w:rsid w:val="00397E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EE9"/>
    <w:rPr>
      <w:rFonts w:ascii="Tahoma" w:hAnsi="Tahoma" w:cs="Tahoma"/>
      <w:sz w:val="16"/>
      <w:szCs w:val="16"/>
    </w:rPr>
  </w:style>
  <w:style w:type="paragraph" w:styleId="ListParagraph">
    <w:name w:val="List Paragraph"/>
    <w:basedOn w:val="Normal"/>
    <w:uiPriority w:val="34"/>
    <w:qFormat/>
    <w:rsid w:val="006E0B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403001">
      <w:bodyDiv w:val="1"/>
      <w:marLeft w:val="0"/>
      <w:marRight w:val="0"/>
      <w:marTop w:val="0"/>
      <w:marBottom w:val="0"/>
      <w:divBdr>
        <w:top w:val="none" w:sz="0" w:space="0" w:color="auto"/>
        <w:left w:val="none" w:sz="0" w:space="0" w:color="auto"/>
        <w:bottom w:val="none" w:sz="0" w:space="0" w:color="auto"/>
        <w:right w:val="none" w:sz="0" w:space="0" w:color="auto"/>
      </w:divBdr>
      <w:divsChild>
        <w:div w:id="1207792889">
          <w:marLeft w:val="547"/>
          <w:marRight w:val="0"/>
          <w:marTop w:val="115"/>
          <w:marBottom w:val="0"/>
          <w:divBdr>
            <w:top w:val="none" w:sz="0" w:space="0" w:color="auto"/>
            <w:left w:val="none" w:sz="0" w:space="0" w:color="auto"/>
            <w:bottom w:val="none" w:sz="0" w:space="0" w:color="auto"/>
            <w:right w:val="none" w:sz="0" w:space="0" w:color="auto"/>
          </w:divBdr>
        </w:div>
        <w:div w:id="1009062033">
          <w:marLeft w:val="547"/>
          <w:marRight w:val="0"/>
          <w:marTop w:val="115"/>
          <w:marBottom w:val="0"/>
          <w:divBdr>
            <w:top w:val="none" w:sz="0" w:space="0" w:color="auto"/>
            <w:left w:val="none" w:sz="0" w:space="0" w:color="auto"/>
            <w:bottom w:val="none" w:sz="0" w:space="0" w:color="auto"/>
            <w:right w:val="none" w:sz="0" w:space="0" w:color="auto"/>
          </w:divBdr>
        </w:div>
        <w:div w:id="1430084765">
          <w:marLeft w:val="547"/>
          <w:marRight w:val="0"/>
          <w:marTop w:val="115"/>
          <w:marBottom w:val="0"/>
          <w:divBdr>
            <w:top w:val="none" w:sz="0" w:space="0" w:color="auto"/>
            <w:left w:val="none" w:sz="0" w:space="0" w:color="auto"/>
            <w:bottom w:val="none" w:sz="0" w:space="0" w:color="auto"/>
            <w:right w:val="none" w:sz="0" w:space="0" w:color="auto"/>
          </w:divBdr>
        </w:div>
      </w:divsChild>
    </w:div>
    <w:div w:id="823205787">
      <w:bodyDiv w:val="1"/>
      <w:marLeft w:val="0"/>
      <w:marRight w:val="0"/>
      <w:marTop w:val="0"/>
      <w:marBottom w:val="0"/>
      <w:divBdr>
        <w:top w:val="none" w:sz="0" w:space="0" w:color="auto"/>
        <w:left w:val="none" w:sz="0" w:space="0" w:color="auto"/>
        <w:bottom w:val="none" w:sz="0" w:space="0" w:color="auto"/>
        <w:right w:val="none" w:sz="0" w:space="0" w:color="auto"/>
      </w:divBdr>
      <w:divsChild>
        <w:div w:id="41682725">
          <w:marLeft w:val="547"/>
          <w:marRight w:val="0"/>
          <w:marTop w:val="115"/>
          <w:marBottom w:val="0"/>
          <w:divBdr>
            <w:top w:val="none" w:sz="0" w:space="0" w:color="auto"/>
            <w:left w:val="none" w:sz="0" w:space="0" w:color="auto"/>
            <w:bottom w:val="none" w:sz="0" w:space="0" w:color="auto"/>
            <w:right w:val="none" w:sz="0" w:space="0" w:color="auto"/>
          </w:divBdr>
        </w:div>
      </w:divsChild>
    </w:div>
    <w:div w:id="1600943011">
      <w:bodyDiv w:val="1"/>
      <w:marLeft w:val="0"/>
      <w:marRight w:val="0"/>
      <w:marTop w:val="0"/>
      <w:marBottom w:val="0"/>
      <w:divBdr>
        <w:top w:val="none" w:sz="0" w:space="0" w:color="auto"/>
        <w:left w:val="none" w:sz="0" w:space="0" w:color="auto"/>
        <w:bottom w:val="none" w:sz="0" w:space="0" w:color="auto"/>
        <w:right w:val="none" w:sz="0" w:space="0" w:color="auto"/>
      </w:divBdr>
      <w:divsChild>
        <w:div w:id="1309671426">
          <w:marLeft w:val="547"/>
          <w:marRight w:val="0"/>
          <w:marTop w:val="115"/>
          <w:marBottom w:val="0"/>
          <w:divBdr>
            <w:top w:val="none" w:sz="0" w:space="0" w:color="auto"/>
            <w:left w:val="none" w:sz="0" w:space="0" w:color="auto"/>
            <w:bottom w:val="none" w:sz="0" w:space="0" w:color="auto"/>
            <w:right w:val="none" w:sz="0" w:space="0" w:color="auto"/>
          </w:divBdr>
        </w:div>
      </w:divsChild>
    </w:div>
    <w:div w:id="1692874434">
      <w:bodyDiv w:val="1"/>
      <w:marLeft w:val="0"/>
      <w:marRight w:val="0"/>
      <w:marTop w:val="0"/>
      <w:marBottom w:val="0"/>
      <w:divBdr>
        <w:top w:val="none" w:sz="0" w:space="0" w:color="auto"/>
        <w:left w:val="none" w:sz="0" w:space="0" w:color="auto"/>
        <w:bottom w:val="none" w:sz="0" w:space="0" w:color="auto"/>
        <w:right w:val="none" w:sz="0" w:space="0" w:color="auto"/>
      </w:divBdr>
      <w:divsChild>
        <w:div w:id="929771496">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C0F242-44CC-4103-9D8A-5F1C999A5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1257</Words>
  <Characters>7165</Characters>
  <Application>Microsoft Office Word</Application>
  <DocSecurity>0</DocSecurity>
  <Lines>59</Lines>
  <Paragraphs>16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WHO</Company>
  <LinksUpToDate>false</LinksUpToDate>
  <CharactersWithSpaces>8406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MEYER, Claude</dc:creator>
  <cp:lastModifiedBy>MEYER, Claude</cp:lastModifiedBy>
  <cp:revision>2</cp:revision>
  <dcterms:created xsi:type="dcterms:W3CDTF">2014-02-06T17:07:00Z</dcterms:created>
  <dcterms:modified xsi:type="dcterms:W3CDTF">2014-02-06T17:07:00Z</dcterms:modified>
</cp:coreProperties>
</file>