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71D3" w:rsidRDefault="00EE71D3" w:rsidP="00EE71D3">
      <w:pPr>
        <w:jc w:val="center"/>
        <w:rPr>
          <w:rFonts w:ascii="Arial Black" w:hAnsi="Arial Black"/>
          <w:noProof/>
          <w:sz w:val="18"/>
          <w:szCs w:val="18"/>
        </w:rPr>
      </w:pPr>
      <w:bookmarkStart w:id="0" w:name="_GoBack"/>
      <w:bookmarkEnd w:id="0"/>
      <w:r>
        <w:rPr>
          <w:rFonts w:ascii="Arial Black" w:hAnsi="Arial Black"/>
          <w:noProof/>
          <w:sz w:val="18"/>
          <w:szCs w:val="18"/>
        </w:rPr>
        <w:t>PROJET PPLS 2 – COMPOSANTE FBR - TCHAD</w:t>
      </w:r>
    </w:p>
    <w:p w:rsidR="00EE71D3" w:rsidRDefault="00EE71D3" w:rsidP="00EE71D3">
      <w:pPr>
        <w:jc w:val="center"/>
        <w:rPr>
          <w:noProof/>
        </w:rPr>
      </w:pPr>
      <w:r>
        <w:rPr>
          <w:noProof/>
          <w:lang w:val="en-GB" w:eastAsia="zh-CN"/>
        </w:rPr>
        <w:drawing>
          <wp:inline distT="0" distB="0" distL="0" distR="0">
            <wp:extent cx="982345" cy="982345"/>
            <wp:effectExtent l="25400" t="0" r="8255" b="0"/>
            <wp:docPr id="1" name="Image 4" descr="logo AEDES petit coul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logo AEDES petit couleur"/>
                    <pic:cNvPicPr>
                      <a:picLocks noChangeAspect="1" noChangeArrowheads="1"/>
                    </pic:cNvPicPr>
                  </pic:nvPicPr>
                  <pic:blipFill>
                    <a:blip r:embed="rId9" cstate="print"/>
                    <a:srcRect/>
                    <a:stretch>
                      <a:fillRect/>
                    </a:stretch>
                  </pic:blipFill>
                  <pic:spPr bwMode="auto">
                    <a:xfrm>
                      <a:off x="0" y="0"/>
                      <a:ext cx="982345" cy="982345"/>
                    </a:xfrm>
                    <a:prstGeom prst="rect">
                      <a:avLst/>
                    </a:prstGeom>
                    <a:noFill/>
                    <a:ln w="9525">
                      <a:noFill/>
                      <a:miter lim="800000"/>
                      <a:headEnd/>
                      <a:tailEnd/>
                    </a:ln>
                  </pic:spPr>
                </pic:pic>
              </a:graphicData>
            </a:graphic>
          </wp:inline>
        </w:drawing>
      </w:r>
      <w:r>
        <w:rPr>
          <w:rFonts w:ascii="Arial Black" w:hAnsi="Arial Black"/>
          <w:b/>
          <w:noProof/>
          <w:sz w:val="20"/>
          <w:szCs w:val="20"/>
          <w:lang w:val="en-GB" w:eastAsia="zh-CN"/>
        </w:rPr>
        <w:drawing>
          <wp:inline distT="0" distB="0" distL="0" distR="0">
            <wp:extent cx="1007745" cy="982345"/>
            <wp:effectExtent l="25400" t="0" r="825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10" cstate="print"/>
                    <a:srcRect/>
                    <a:stretch>
                      <a:fillRect/>
                    </a:stretch>
                  </pic:blipFill>
                  <pic:spPr bwMode="auto">
                    <a:xfrm>
                      <a:off x="0" y="0"/>
                      <a:ext cx="1007745" cy="982345"/>
                    </a:xfrm>
                    <a:prstGeom prst="rect">
                      <a:avLst/>
                    </a:prstGeom>
                    <a:noFill/>
                    <a:ln w="9525">
                      <a:noFill/>
                      <a:miter lim="800000"/>
                      <a:headEnd/>
                      <a:tailEnd/>
                    </a:ln>
                  </pic:spPr>
                </pic:pic>
              </a:graphicData>
            </a:graphic>
          </wp:inline>
        </w:drawing>
      </w:r>
    </w:p>
    <w:p w:rsidR="00EE71D3" w:rsidRDefault="00EE71D3" w:rsidP="00EE71D3">
      <w:pPr>
        <w:jc w:val="center"/>
        <w:rPr>
          <w:rFonts w:ascii="Arial Black" w:hAnsi="Arial Black" w:cs="Arial"/>
          <w:b/>
          <w:bCs/>
          <w:color w:val="003366"/>
          <w:sz w:val="19"/>
          <w:szCs w:val="19"/>
        </w:rPr>
      </w:pPr>
      <w:r>
        <w:rPr>
          <w:rFonts w:ascii="Arial Black" w:hAnsi="Arial Black" w:cs="Arial"/>
          <w:b/>
          <w:bCs/>
          <w:color w:val="003366"/>
          <w:sz w:val="19"/>
          <w:szCs w:val="19"/>
        </w:rPr>
        <w:t>Consortium AEDES/CSSI</w:t>
      </w:r>
    </w:p>
    <w:p w:rsidR="00EE71D3" w:rsidRDefault="00EE71D3" w:rsidP="00EE71D3">
      <w:pPr>
        <w:jc w:val="center"/>
        <w:rPr>
          <w:rFonts w:ascii="Arial Black" w:hAnsi="Arial Black" w:cs="Arial"/>
          <w:b/>
          <w:bCs/>
          <w:color w:val="003366"/>
          <w:sz w:val="6"/>
          <w:szCs w:val="19"/>
        </w:rPr>
      </w:pPr>
    </w:p>
    <w:p w:rsidR="00EE71D3" w:rsidRDefault="00EE71D3" w:rsidP="00EE71D3">
      <w:pPr>
        <w:rPr>
          <w:b/>
        </w:rPr>
      </w:pPr>
    </w:p>
    <w:p w:rsidR="00EE71D3" w:rsidRDefault="00EE71D3" w:rsidP="00EE71D3">
      <w:pPr>
        <w:spacing w:line="360" w:lineRule="auto"/>
        <w:rPr>
          <w:b/>
        </w:rPr>
      </w:pPr>
    </w:p>
    <w:p w:rsidR="00EE71D3" w:rsidRDefault="00EE71D3" w:rsidP="00EE71D3">
      <w:pPr>
        <w:spacing w:line="360" w:lineRule="auto"/>
        <w:rPr>
          <w:b/>
        </w:rPr>
      </w:pPr>
    </w:p>
    <w:p w:rsidR="00EE71D3" w:rsidRDefault="007F5D8B" w:rsidP="00EE71D3">
      <w:pPr>
        <w:spacing w:line="360" w:lineRule="auto"/>
        <w:rPr>
          <w:sz w:val="10"/>
        </w:rPr>
      </w:pPr>
      <w:r>
        <w:rPr>
          <w:noProof/>
          <w:sz w:val="10"/>
          <w:lang w:val="en-GB" w:eastAsia="zh-CN"/>
        </w:rPr>
        <mc:AlternateContent>
          <mc:Choice Requires="wps">
            <w:drawing>
              <wp:anchor distT="0" distB="0" distL="114300" distR="114300" simplePos="0" relativeHeight="251661312" behindDoc="0" locked="0" layoutInCell="1" allowOverlap="1">
                <wp:simplePos x="0" y="0"/>
                <wp:positionH relativeFrom="column">
                  <wp:posOffset>-99695</wp:posOffset>
                </wp:positionH>
                <wp:positionV relativeFrom="paragraph">
                  <wp:posOffset>179705</wp:posOffset>
                </wp:positionV>
                <wp:extent cx="5802630" cy="1273810"/>
                <wp:effectExtent l="0" t="0" r="26670" b="2159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2630" cy="1273810"/>
                        </a:xfrm>
                        <a:prstGeom prst="rect">
                          <a:avLst/>
                        </a:prstGeom>
                        <a:solidFill>
                          <a:srgbClr val="FFFFFF"/>
                        </a:solidFill>
                        <a:ln w="9525">
                          <a:solidFill>
                            <a:srgbClr val="000000"/>
                          </a:solidFill>
                          <a:miter lim="800000"/>
                          <a:headEnd/>
                          <a:tailEnd/>
                        </a:ln>
                      </wps:spPr>
                      <wps:txbx>
                        <w:txbxContent>
                          <w:p w:rsidR="00542BE2" w:rsidRDefault="00542BE2" w:rsidP="00EE71D3">
                            <w:pPr>
                              <w:pBdr>
                                <w:top w:val="thinThickSmallGap" w:sz="24" w:space="1" w:color="auto"/>
                                <w:left w:val="thinThickSmallGap" w:sz="24" w:space="4" w:color="auto"/>
                                <w:bottom w:val="thickThinSmallGap" w:sz="24" w:space="0" w:color="auto"/>
                                <w:right w:val="thickThinSmallGap" w:sz="24" w:space="4" w:color="auto"/>
                              </w:pBdr>
                              <w:tabs>
                                <w:tab w:val="center" w:pos="4536"/>
                                <w:tab w:val="right" w:pos="9072"/>
                              </w:tabs>
                              <w:spacing w:line="360" w:lineRule="auto"/>
                              <w:jc w:val="center"/>
                              <w:rPr>
                                <w:rFonts w:ascii="Times New Roman" w:hAnsi="Times New Roman"/>
                                <w:b/>
                                <w:sz w:val="24"/>
                              </w:rPr>
                            </w:pPr>
                            <w:r>
                              <w:rPr>
                                <w:rFonts w:ascii="Arial Black" w:hAnsi="Arial Black"/>
                                <w:b/>
                                <w:sz w:val="20"/>
                                <w:szCs w:val="20"/>
                              </w:rPr>
                              <w:t>CAPITALISATION DE L’EXPERIENCE PILOTE DU FINANCEMENT BASE SUR LES RESULTATS AU TCHAD</w:t>
                            </w:r>
                            <w:r w:rsidRPr="00387B10">
                              <w:rPr>
                                <w:rFonts w:ascii="Times New Roman" w:hAnsi="Times New Roman"/>
                                <w:b/>
                                <w:sz w:val="24"/>
                              </w:rPr>
                              <w:t xml:space="preserve"> </w:t>
                            </w:r>
                          </w:p>
                          <w:p w:rsidR="00542BE2" w:rsidRPr="00387B10" w:rsidRDefault="00542BE2" w:rsidP="00EE71D3">
                            <w:pPr>
                              <w:pBdr>
                                <w:top w:val="thinThickSmallGap" w:sz="24" w:space="1" w:color="auto"/>
                                <w:left w:val="thinThickSmallGap" w:sz="24" w:space="4" w:color="auto"/>
                                <w:bottom w:val="thickThinSmallGap" w:sz="24" w:space="0" w:color="auto"/>
                                <w:right w:val="thickThinSmallGap" w:sz="24" w:space="4" w:color="auto"/>
                              </w:pBdr>
                              <w:tabs>
                                <w:tab w:val="center" w:pos="4536"/>
                                <w:tab w:val="right" w:pos="9072"/>
                              </w:tabs>
                              <w:spacing w:line="360" w:lineRule="auto"/>
                              <w:jc w:val="center"/>
                              <w:rPr>
                                <w:rFonts w:ascii="Arial Black" w:hAnsi="Arial Black"/>
                                <w:b/>
                                <w:sz w:val="20"/>
                                <w:szCs w:val="20"/>
                              </w:rPr>
                            </w:pPr>
                            <w:r>
                              <w:rPr>
                                <w:rFonts w:ascii="Arial Black" w:hAnsi="Arial Black"/>
                                <w:b/>
                                <w:sz w:val="20"/>
                                <w:szCs w:val="20"/>
                              </w:rPr>
                              <w:t>SYNTHESE DE L’</w:t>
                            </w:r>
                            <w:r w:rsidRPr="00387B10">
                              <w:rPr>
                                <w:rFonts w:ascii="Arial Black" w:hAnsi="Arial Black"/>
                                <w:b/>
                                <w:sz w:val="20"/>
                                <w:szCs w:val="20"/>
                              </w:rPr>
                              <w:t xml:space="preserve">EVALUATION DU PROCESSUS DE MISE EN ŒUVRE </w:t>
                            </w:r>
                          </w:p>
                          <w:p w:rsidR="00542BE2" w:rsidRDefault="00542BE2" w:rsidP="00EE71D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7.85pt;margin-top:14.15pt;width:456.9pt;height:100.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LooKwIAAFIEAAAOAAAAZHJzL2Uyb0RvYy54bWysVNtu2zAMfR+wfxD0vvjSJE2NOEWXLsOA&#10;7gK0+wBZlm1hsqhJSuzs60fJaRZ028swPwiiSB2R55Be3469IgdhnQRd0myWUiI0h1rqtqRfn3Zv&#10;VpQ4z3TNFGhR0qNw9Hbz+tV6MIXIoQNVC0sQRLtiMCXtvDdFkjjeiZ65GRih0dmA7ZlH07ZJbdmA&#10;6L1K8jRdJgPY2ljgwjk8vZ+cdBPxm0Zw/7lpnPBElRRz83G1ca3CmmzWrGgtM53kpzTYP2TRM6nx&#10;0TPUPfOM7K38DaqX3IKDxs849Ak0jeQi1oDVZOmLah47ZkSsBclx5kyT+3+w/NPhiyWyRu2WlGjW&#10;o0ZPYvTkLYwkD/QMxhUY9Wgwzo94jKGxVGcegH9zRMO2Y7oVd9bC0AlWY3pZuJlcXJ1wXACpho9Q&#10;4zNs7yECjY3tA3fIBkF0lOl4liakwvFwsUrz5RW6OPqy/PpqlUXxElY8XzfW+fcCehI2JbWofYRn&#10;hwfnQzqseA4JrzlQst5JpaJh22qrLDkw7JNd/GIFL8KUJkNJbxb5YmLgrxBp/P4E0UuPDa9kX9LV&#10;OYgVgbd3uo7t6JlU0x5TVvpEZOBuYtGP1XgSpoL6iJRamBobBxE3HdgflAzY1CV13/fMCkrUB42y&#10;3GTzeZiCaMwX1zka9tJTXXqY5ghVUk/JtN36aXL2xsq2w5emRtBwh1I2MpIcNJ+yOuWNjRu5Pw1Z&#10;mIxLO0b9+hVsfgIAAP//AwBQSwMEFAAGAAgAAAAhAJCJ2dDhAAAACgEAAA8AAABkcnMvZG93bnJl&#10;di54bWxMj8FOwzAMhu9IvENkJC5oS9vBlpamE0ICsRtsE1yzNmsrEqckWVfeHnOCo+1Pv7+/XE/W&#10;sFH70DuUkM4TYBpr1/TYStjvnmYCWIgKG2UcagnfOsC6urwoVdG4M77pcRtbRiEYCiWhi3EoOA91&#10;p60KczdopNvReasijb7ljVdnCreGZ0my5Fb1SB86NejHTtef25OVIG5fxo+wWby+18ujyePNanz+&#10;8lJeX00P98CinuIfDL/6pA4VOR3cCZvAjIRZerciVEImFsAIELlIgR1okYkceFXy/xWqHwAAAP//&#10;AwBQSwECLQAUAAYACAAAACEAtoM4kv4AAADhAQAAEwAAAAAAAAAAAAAAAAAAAAAAW0NvbnRlbnRf&#10;VHlwZXNdLnhtbFBLAQItABQABgAIAAAAIQA4/SH/1gAAAJQBAAALAAAAAAAAAAAAAAAAAC8BAABf&#10;cmVscy8ucmVsc1BLAQItABQABgAIAAAAIQAuOLooKwIAAFIEAAAOAAAAAAAAAAAAAAAAAC4CAABk&#10;cnMvZTJvRG9jLnhtbFBLAQItABQABgAIAAAAIQCQidnQ4QAAAAoBAAAPAAAAAAAAAAAAAAAAAIUE&#10;AABkcnMvZG93bnJldi54bWxQSwUGAAAAAAQABADzAAAAkwUAAAAA&#10;">
                <v:textbox>
                  <w:txbxContent>
                    <w:p w:rsidR="00542BE2" w:rsidRDefault="00542BE2" w:rsidP="00EE71D3">
                      <w:pPr>
                        <w:pBdr>
                          <w:top w:val="thinThickSmallGap" w:sz="24" w:space="1" w:color="auto"/>
                          <w:left w:val="thinThickSmallGap" w:sz="24" w:space="4" w:color="auto"/>
                          <w:bottom w:val="thickThinSmallGap" w:sz="24" w:space="0" w:color="auto"/>
                          <w:right w:val="thickThinSmallGap" w:sz="24" w:space="4" w:color="auto"/>
                        </w:pBdr>
                        <w:tabs>
                          <w:tab w:val="center" w:pos="4536"/>
                          <w:tab w:val="right" w:pos="9072"/>
                        </w:tabs>
                        <w:spacing w:line="360" w:lineRule="auto"/>
                        <w:jc w:val="center"/>
                        <w:rPr>
                          <w:rFonts w:ascii="Times New Roman" w:hAnsi="Times New Roman"/>
                          <w:b/>
                          <w:sz w:val="24"/>
                        </w:rPr>
                      </w:pPr>
                      <w:r>
                        <w:rPr>
                          <w:rFonts w:ascii="Arial Black" w:hAnsi="Arial Black"/>
                          <w:b/>
                          <w:sz w:val="20"/>
                          <w:szCs w:val="20"/>
                        </w:rPr>
                        <w:t>CAPITALISATION DE L’EXPERIENCE PILOTE DU FINANCEMENT BASE SUR LES RESULTATS AU TCHAD</w:t>
                      </w:r>
                      <w:r w:rsidRPr="00387B10">
                        <w:rPr>
                          <w:rFonts w:ascii="Times New Roman" w:hAnsi="Times New Roman"/>
                          <w:b/>
                          <w:sz w:val="24"/>
                        </w:rPr>
                        <w:t xml:space="preserve"> </w:t>
                      </w:r>
                    </w:p>
                    <w:p w:rsidR="00542BE2" w:rsidRPr="00387B10" w:rsidRDefault="00542BE2" w:rsidP="00EE71D3">
                      <w:pPr>
                        <w:pBdr>
                          <w:top w:val="thinThickSmallGap" w:sz="24" w:space="1" w:color="auto"/>
                          <w:left w:val="thinThickSmallGap" w:sz="24" w:space="4" w:color="auto"/>
                          <w:bottom w:val="thickThinSmallGap" w:sz="24" w:space="0" w:color="auto"/>
                          <w:right w:val="thickThinSmallGap" w:sz="24" w:space="4" w:color="auto"/>
                        </w:pBdr>
                        <w:tabs>
                          <w:tab w:val="center" w:pos="4536"/>
                          <w:tab w:val="right" w:pos="9072"/>
                        </w:tabs>
                        <w:spacing w:line="360" w:lineRule="auto"/>
                        <w:jc w:val="center"/>
                        <w:rPr>
                          <w:rFonts w:ascii="Arial Black" w:hAnsi="Arial Black"/>
                          <w:b/>
                          <w:sz w:val="20"/>
                          <w:szCs w:val="20"/>
                        </w:rPr>
                      </w:pPr>
                      <w:r>
                        <w:rPr>
                          <w:rFonts w:ascii="Arial Black" w:hAnsi="Arial Black"/>
                          <w:b/>
                          <w:sz w:val="20"/>
                          <w:szCs w:val="20"/>
                        </w:rPr>
                        <w:t>SYNTHESE DE L’</w:t>
                      </w:r>
                      <w:r w:rsidRPr="00387B10">
                        <w:rPr>
                          <w:rFonts w:ascii="Arial Black" w:hAnsi="Arial Black"/>
                          <w:b/>
                          <w:sz w:val="20"/>
                          <w:szCs w:val="20"/>
                        </w:rPr>
                        <w:t xml:space="preserve">EVALUATION DU PROCESSUS DE MISE EN ŒUVRE </w:t>
                      </w:r>
                    </w:p>
                    <w:p w:rsidR="00542BE2" w:rsidRDefault="00542BE2" w:rsidP="00EE71D3"/>
                  </w:txbxContent>
                </v:textbox>
              </v:shape>
            </w:pict>
          </mc:Fallback>
        </mc:AlternateContent>
      </w:r>
    </w:p>
    <w:p w:rsidR="00EE71D3" w:rsidRDefault="00EE71D3" w:rsidP="00EE71D3">
      <w:pPr>
        <w:spacing w:line="360" w:lineRule="auto"/>
        <w:rPr>
          <w:sz w:val="10"/>
        </w:rPr>
      </w:pPr>
    </w:p>
    <w:p w:rsidR="00EE71D3" w:rsidRDefault="00EE71D3" w:rsidP="00EE71D3">
      <w:pPr>
        <w:spacing w:line="360" w:lineRule="auto"/>
        <w:rPr>
          <w:sz w:val="10"/>
        </w:rPr>
      </w:pPr>
    </w:p>
    <w:p w:rsidR="00EE71D3" w:rsidRDefault="00EE71D3" w:rsidP="00EE71D3">
      <w:pPr>
        <w:spacing w:line="360" w:lineRule="auto"/>
        <w:rPr>
          <w:sz w:val="10"/>
        </w:rPr>
      </w:pPr>
    </w:p>
    <w:p w:rsidR="00EE71D3" w:rsidRPr="00D066A1" w:rsidRDefault="00EE71D3" w:rsidP="00EE71D3">
      <w:pPr>
        <w:spacing w:line="360" w:lineRule="auto"/>
        <w:rPr>
          <w:sz w:val="10"/>
        </w:rPr>
      </w:pPr>
    </w:p>
    <w:p w:rsidR="00EE71D3" w:rsidRDefault="00EE71D3" w:rsidP="00EE71D3">
      <w:pPr>
        <w:spacing w:line="360" w:lineRule="auto"/>
        <w:jc w:val="center"/>
        <w:rPr>
          <w:rFonts w:ascii="Times New Roman" w:hAnsi="Times New Roman"/>
          <w:b/>
          <w:sz w:val="24"/>
        </w:rPr>
      </w:pPr>
    </w:p>
    <w:p w:rsidR="00EE71D3" w:rsidRDefault="00EE71D3" w:rsidP="00236F86">
      <w:pPr>
        <w:spacing w:line="360" w:lineRule="auto"/>
        <w:rPr>
          <w:rFonts w:ascii="Times New Roman" w:hAnsi="Times New Roman"/>
          <w:b/>
          <w:sz w:val="24"/>
        </w:rPr>
      </w:pPr>
    </w:p>
    <w:p w:rsidR="00EE71D3" w:rsidRDefault="00EE71D3" w:rsidP="00EE71D3">
      <w:pPr>
        <w:spacing w:line="360" w:lineRule="auto"/>
        <w:jc w:val="center"/>
        <w:rPr>
          <w:rFonts w:ascii="Times New Roman" w:hAnsi="Times New Roman"/>
          <w:b/>
          <w:sz w:val="24"/>
        </w:rPr>
      </w:pPr>
      <w:r>
        <w:rPr>
          <w:rFonts w:ascii="Times New Roman" w:hAnsi="Times New Roman"/>
          <w:b/>
          <w:sz w:val="24"/>
        </w:rPr>
        <w:t>Par l’équipe technique de mise en œuvre du projet :</w:t>
      </w:r>
    </w:p>
    <w:p w:rsidR="00EE71D3" w:rsidRPr="003E2B9B" w:rsidRDefault="00EE71D3" w:rsidP="00EE71D3">
      <w:pPr>
        <w:spacing w:line="360" w:lineRule="auto"/>
        <w:jc w:val="center"/>
        <w:rPr>
          <w:rFonts w:ascii="Times New Roman" w:hAnsi="Times New Roman"/>
          <w:b/>
          <w:sz w:val="24"/>
          <w:lang w:val="en-US"/>
        </w:rPr>
      </w:pPr>
      <w:proofErr w:type="spellStart"/>
      <w:r w:rsidRPr="003E2B9B">
        <w:rPr>
          <w:rFonts w:ascii="Times New Roman" w:hAnsi="Times New Roman"/>
          <w:b/>
          <w:sz w:val="24"/>
          <w:lang w:val="en-US"/>
        </w:rPr>
        <w:t>Joël</w:t>
      </w:r>
      <w:proofErr w:type="spellEnd"/>
      <w:r w:rsidRPr="003E2B9B">
        <w:rPr>
          <w:rFonts w:ascii="Times New Roman" w:hAnsi="Times New Roman"/>
          <w:b/>
          <w:sz w:val="24"/>
          <w:lang w:val="en-US"/>
        </w:rPr>
        <w:t xml:space="preserve"> Arthur KIENDREBEOGO, </w:t>
      </w:r>
    </w:p>
    <w:p w:rsidR="00236F86" w:rsidRPr="003E2B9B" w:rsidRDefault="00EE71D3" w:rsidP="00EE71D3">
      <w:pPr>
        <w:spacing w:line="360" w:lineRule="auto"/>
        <w:jc w:val="center"/>
        <w:rPr>
          <w:rFonts w:ascii="Times New Roman" w:hAnsi="Times New Roman"/>
          <w:b/>
          <w:sz w:val="24"/>
          <w:lang w:val="en-US"/>
        </w:rPr>
      </w:pPr>
      <w:r w:rsidRPr="003E2B9B">
        <w:rPr>
          <w:rFonts w:ascii="Times New Roman" w:hAnsi="Times New Roman"/>
          <w:b/>
          <w:sz w:val="24"/>
          <w:lang w:val="en-US"/>
        </w:rPr>
        <w:t xml:space="preserve">Louis RUSA, </w:t>
      </w:r>
    </w:p>
    <w:p w:rsidR="00236F86" w:rsidRDefault="00236F86" w:rsidP="00EE71D3">
      <w:pPr>
        <w:spacing w:line="360" w:lineRule="auto"/>
        <w:jc w:val="center"/>
        <w:rPr>
          <w:rFonts w:ascii="Times New Roman" w:hAnsi="Times New Roman"/>
          <w:b/>
          <w:i/>
          <w:sz w:val="24"/>
        </w:rPr>
      </w:pPr>
      <w:r>
        <w:rPr>
          <w:rFonts w:ascii="Times New Roman" w:hAnsi="Times New Roman"/>
          <w:b/>
          <w:sz w:val="24"/>
        </w:rPr>
        <w:t xml:space="preserve">Avec l’appui de l’équipe </w:t>
      </w:r>
      <w:proofErr w:type="spellStart"/>
      <w:r>
        <w:rPr>
          <w:rFonts w:ascii="Times New Roman" w:hAnsi="Times New Roman"/>
          <w:b/>
          <w:sz w:val="24"/>
        </w:rPr>
        <w:t>Backstopping</w:t>
      </w:r>
      <w:proofErr w:type="spellEnd"/>
      <w:r>
        <w:rPr>
          <w:rFonts w:ascii="Times New Roman" w:hAnsi="Times New Roman"/>
          <w:b/>
          <w:sz w:val="24"/>
        </w:rPr>
        <w:t xml:space="preserve"> d’AEDES </w:t>
      </w:r>
    </w:p>
    <w:p w:rsidR="00236F86" w:rsidRPr="00236F86" w:rsidRDefault="00236F86" w:rsidP="00EE71D3">
      <w:pPr>
        <w:spacing w:line="360" w:lineRule="auto"/>
        <w:jc w:val="center"/>
        <w:rPr>
          <w:rFonts w:ascii="Times New Roman" w:hAnsi="Times New Roman"/>
          <w:b/>
          <w:sz w:val="24"/>
        </w:rPr>
      </w:pPr>
      <w:r w:rsidRPr="00236F86">
        <w:rPr>
          <w:rFonts w:ascii="Times New Roman" w:hAnsi="Times New Roman"/>
          <w:b/>
          <w:sz w:val="24"/>
        </w:rPr>
        <w:t xml:space="preserve">Olivier </w:t>
      </w:r>
      <w:r w:rsidR="00BE4B51">
        <w:rPr>
          <w:rFonts w:ascii="Times New Roman" w:hAnsi="Times New Roman"/>
          <w:b/>
          <w:sz w:val="24"/>
        </w:rPr>
        <w:t>BARTHES</w:t>
      </w:r>
      <w:r w:rsidRPr="00236F86">
        <w:rPr>
          <w:rFonts w:ascii="Times New Roman" w:hAnsi="Times New Roman"/>
          <w:b/>
          <w:sz w:val="24"/>
        </w:rPr>
        <w:t xml:space="preserve"> </w:t>
      </w:r>
    </w:p>
    <w:p w:rsidR="00EE71D3" w:rsidRPr="00236F86" w:rsidRDefault="00236F86" w:rsidP="00EE71D3">
      <w:pPr>
        <w:spacing w:line="360" w:lineRule="auto"/>
        <w:jc w:val="center"/>
        <w:rPr>
          <w:rFonts w:ascii="Times New Roman" w:hAnsi="Times New Roman"/>
          <w:b/>
          <w:sz w:val="24"/>
        </w:rPr>
      </w:pPr>
      <w:r w:rsidRPr="00236F86">
        <w:rPr>
          <w:rFonts w:ascii="Times New Roman" w:hAnsi="Times New Roman"/>
          <w:b/>
          <w:sz w:val="24"/>
        </w:rPr>
        <w:t xml:space="preserve">Matthieu </w:t>
      </w:r>
      <w:r w:rsidR="00BE4B51">
        <w:rPr>
          <w:rFonts w:ascii="Times New Roman" w:hAnsi="Times New Roman"/>
          <w:b/>
          <w:sz w:val="24"/>
        </w:rPr>
        <w:t>ANTONY</w:t>
      </w:r>
    </w:p>
    <w:p w:rsidR="00EE71D3" w:rsidRDefault="00EE71D3" w:rsidP="00EE71D3">
      <w:pPr>
        <w:spacing w:line="360" w:lineRule="auto"/>
        <w:jc w:val="center"/>
        <w:rPr>
          <w:rFonts w:ascii="Times New Roman" w:hAnsi="Times New Roman"/>
          <w:b/>
          <w:sz w:val="24"/>
        </w:rPr>
      </w:pPr>
    </w:p>
    <w:p w:rsidR="00EE71D3" w:rsidRDefault="00DE046E" w:rsidP="00236F86">
      <w:pPr>
        <w:spacing w:line="360" w:lineRule="auto"/>
        <w:jc w:val="center"/>
        <w:rPr>
          <w:rFonts w:ascii="Times New Roman" w:hAnsi="Times New Roman"/>
          <w:b/>
          <w:sz w:val="24"/>
        </w:rPr>
      </w:pPr>
      <w:r>
        <w:rPr>
          <w:rFonts w:ascii="Times New Roman" w:hAnsi="Times New Roman"/>
          <w:b/>
          <w:sz w:val="24"/>
        </w:rPr>
        <w:t>Et l</w:t>
      </w:r>
      <w:r w:rsidR="00EE71D3">
        <w:rPr>
          <w:rFonts w:ascii="Times New Roman" w:hAnsi="Times New Roman"/>
          <w:b/>
          <w:sz w:val="24"/>
        </w:rPr>
        <w:t>a collaboration de la Direction de l’Organisation des Services de Santé (DOSS) du Ministère de la Santé Publique de la République du Tchad</w:t>
      </w:r>
    </w:p>
    <w:p w:rsidR="00EE71D3" w:rsidRDefault="00EE71D3" w:rsidP="00EE71D3">
      <w:pPr>
        <w:spacing w:line="360" w:lineRule="auto"/>
        <w:jc w:val="center"/>
        <w:rPr>
          <w:rFonts w:ascii="Times New Roman" w:hAnsi="Times New Roman"/>
          <w:b/>
          <w:sz w:val="24"/>
        </w:rPr>
      </w:pPr>
    </w:p>
    <w:p w:rsidR="00EE71D3" w:rsidRDefault="008D6732" w:rsidP="00EE71D3">
      <w:pPr>
        <w:spacing w:line="360" w:lineRule="auto"/>
        <w:rPr>
          <w:rFonts w:ascii="Times New Roman" w:hAnsi="Times New Roman"/>
          <w:b/>
          <w:sz w:val="24"/>
        </w:rPr>
      </w:pPr>
      <w:r>
        <w:rPr>
          <w:rFonts w:ascii="Times New Roman" w:hAnsi="Times New Roman"/>
          <w:b/>
          <w:noProof/>
          <w:sz w:val="24"/>
          <w:lang w:val="en-GB" w:eastAsia="zh-CN"/>
        </w:rPr>
        <w:drawing>
          <wp:anchor distT="0" distB="0" distL="114300" distR="114300" simplePos="0" relativeHeight="251660288" behindDoc="0" locked="0" layoutInCell="1" allowOverlap="1">
            <wp:simplePos x="0" y="0"/>
            <wp:positionH relativeFrom="column">
              <wp:posOffset>2738755</wp:posOffset>
            </wp:positionH>
            <wp:positionV relativeFrom="paragraph">
              <wp:posOffset>224155</wp:posOffset>
            </wp:positionV>
            <wp:extent cx="505460" cy="521335"/>
            <wp:effectExtent l="0" t="0" r="8890" b="0"/>
            <wp:wrapSquare wrapText="bothSides"/>
            <wp:docPr id="2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11" cstate="print"/>
                    <a:srcRect/>
                    <a:stretch>
                      <a:fillRect/>
                    </a:stretch>
                  </pic:blipFill>
                  <pic:spPr bwMode="auto">
                    <a:xfrm>
                      <a:off x="0" y="0"/>
                      <a:ext cx="505460" cy="521335"/>
                    </a:xfrm>
                    <a:prstGeom prst="rect">
                      <a:avLst/>
                    </a:prstGeom>
                    <a:noFill/>
                    <a:ln w="9525">
                      <a:noFill/>
                      <a:miter lim="800000"/>
                      <a:headEnd/>
                      <a:tailEnd/>
                    </a:ln>
                  </pic:spPr>
                </pic:pic>
              </a:graphicData>
            </a:graphic>
          </wp:anchor>
        </w:drawing>
      </w:r>
    </w:p>
    <w:p w:rsidR="00EE71D3" w:rsidRDefault="00EE71D3" w:rsidP="00EE71D3">
      <w:pPr>
        <w:spacing w:line="360" w:lineRule="auto"/>
        <w:jc w:val="center"/>
        <w:rPr>
          <w:rFonts w:ascii="Times New Roman" w:hAnsi="Times New Roman"/>
          <w:b/>
          <w:sz w:val="24"/>
        </w:rPr>
      </w:pPr>
    </w:p>
    <w:p w:rsidR="008D6732" w:rsidRDefault="008D6732" w:rsidP="00384F24">
      <w:pPr>
        <w:spacing w:after="0"/>
        <w:jc w:val="center"/>
        <w:rPr>
          <w:rFonts w:ascii="Times New Roman" w:hAnsi="Times New Roman"/>
          <w:b/>
          <w:sz w:val="24"/>
        </w:rPr>
      </w:pPr>
    </w:p>
    <w:p w:rsidR="002F5A16" w:rsidRDefault="00EE71D3" w:rsidP="00384F24">
      <w:pPr>
        <w:spacing w:after="0"/>
        <w:jc w:val="center"/>
        <w:rPr>
          <w:rFonts w:ascii="Times New Roman" w:hAnsi="Times New Roman"/>
          <w:b/>
          <w:sz w:val="24"/>
        </w:rPr>
      </w:pPr>
      <w:r w:rsidRPr="00C26962">
        <w:rPr>
          <w:rFonts w:ascii="Times New Roman" w:hAnsi="Times New Roman"/>
          <w:b/>
          <w:sz w:val="24"/>
        </w:rPr>
        <w:t>Projet financé par la Banque Mondiale</w:t>
      </w:r>
    </w:p>
    <w:p w:rsidR="00E8669D" w:rsidRDefault="00E8669D" w:rsidP="00EE71D3">
      <w:pPr>
        <w:spacing w:after="0"/>
        <w:rPr>
          <w:rFonts w:ascii="Times New Roman" w:hAnsi="Times New Roman"/>
          <w:b/>
          <w:sz w:val="24"/>
        </w:rPr>
        <w:sectPr w:rsidR="00E8669D">
          <w:footerReference w:type="default" r:id="rId12"/>
          <w:pgSz w:w="11906" w:h="16838"/>
          <w:pgMar w:top="1417" w:right="1417" w:bottom="1417" w:left="1417" w:header="708" w:footer="708" w:gutter="0"/>
          <w:pgBorders w:display="firstPage" w:offsetFrom="page">
            <w:top w:val="dashDotStroked" w:sz="24" w:space="24" w:color="1F497D" w:themeColor="text2"/>
            <w:left w:val="dashDotStroked" w:sz="24" w:space="24" w:color="1F497D" w:themeColor="text2"/>
            <w:bottom w:val="dashDotStroked" w:sz="24" w:space="24" w:color="1F497D" w:themeColor="text2"/>
            <w:right w:val="dashDotStroked" w:sz="24" w:space="24" w:color="1F497D" w:themeColor="text2"/>
          </w:pgBorders>
          <w:pgNumType w:start="1"/>
          <w:cols w:space="708"/>
          <w:docGrid w:linePitch="360"/>
        </w:sectPr>
      </w:pPr>
    </w:p>
    <w:sdt>
      <w:sdtPr>
        <w:rPr>
          <w:rFonts w:ascii="Calibri" w:eastAsia="Times New Roman" w:hAnsi="Calibri" w:cs="Times New Roman"/>
          <w:b w:val="0"/>
          <w:bCs w:val="0"/>
          <w:smallCaps w:val="0"/>
          <w:color w:val="auto"/>
          <w:sz w:val="22"/>
          <w:szCs w:val="24"/>
          <w:lang w:eastAsia="fr-FR"/>
        </w:rPr>
        <w:id w:val="180945498"/>
        <w:docPartObj>
          <w:docPartGallery w:val="Table of Contents"/>
          <w:docPartUnique/>
        </w:docPartObj>
      </w:sdtPr>
      <w:sdtEndPr>
        <w:rPr>
          <w:rFonts w:ascii="Times New Roman" w:hAnsi="Times New Roman"/>
          <w:sz w:val="20"/>
        </w:rPr>
      </w:sdtEndPr>
      <w:sdtContent>
        <w:p w:rsidR="00CE7E84" w:rsidRPr="00F7470E" w:rsidRDefault="00D07AB4" w:rsidP="00E64E3F">
          <w:pPr>
            <w:pStyle w:val="TOCHeading"/>
            <w:numPr>
              <w:ilvl w:val="0"/>
              <w:numId w:val="0"/>
            </w:numPr>
            <w:ind w:left="708"/>
            <w:rPr>
              <w:rFonts w:ascii="Arial Narrow" w:eastAsia="Times New Roman" w:hAnsi="Arial Narrow" w:cs="Times New Roman"/>
              <w:color w:val="auto"/>
              <w:szCs w:val="24"/>
            </w:rPr>
          </w:pPr>
          <w:r w:rsidRPr="00F7470E">
            <w:rPr>
              <w:rFonts w:ascii="Arial Narrow" w:eastAsia="Times New Roman" w:hAnsi="Arial Narrow" w:cs="Times New Roman"/>
              <w:bCs w:val="0"/>
              <w:color w:val="auto"/>
              <w:szCs w:val="24"/>
              <w:lang w:eastAsia="fr-FR"/>
            </w:rPr>
            <w:t>Table des matières</w:t>
          </w:r>
        </w:p>
        <w:p w:rsidR="00B306B4" w:rsidRPr="00B306B4" w:rsidRDefault="001443F5">
          <w:pPr>
            <w:pStyle w:val="TOC1"/>
            <w:tabs>
              <w:tab w:val="right" w:leader="dot" w:pos="9062"/>
            </w:tabs>
            <w:rPr>
              <w:rFonts w:asciiTheme="minorHAnsi" w:eastAsiaTheme="minorEastAsia" w:hAnsiTheme="minorHAnsi" w:cstheme="minorBidi"/>
              <w:noProof/>
              <w:sz w:val="20"/>
            </w:rPr>
          </w:pPr>
          <w:r>
            <w:rPr>
              <w:rFonts w:ascii="Times New Roman" w:hAnsi="Times New Roman"/>
              <w:sz w:val="20"/>
            </w:rPr>
            <w:t xml:space="preserve">1 </w:t>
          </w:r>
          <w:r w:rsidR="00AA6581" w:rsidRPr="00B306B4">
            <w:rPr>
              <w:rFonts w:ascii="Times New Roman" w:hAnsi="Times New Roman"/>
              <w:sz w:val="20"/>
            </w:rPr>
            <w:fldChar w:fldCharType="begin"/>
          </w:r>
          <w:r w:rsidR="00D07AB4" w:rsidRPr="00B306B4">
            <w:rPr>
              <w:rFonts w:ascii="Times New Roman" w:hAnsi="Times New Roman"/>
              <w:sz w:val="20"/>
            </w:rPr>
            <w:instrText xml:space="preserve"> </w:instrText>
          </w:r>
          <w:r w:rsidR="00A16446" w:rsidRPr="00B306B4">
            <w:rPr>
              <w:rFonts w:ascii="Times New Roman" w:hAnsi="Times New Roman"/>
              <w:sz w:val="20"/>
            </w:rPr>
            <w:instrText>TOC</w:instrText>
          </w:r>
          <w:r w:rsidR="00D07AB4" w:rsidRPr="00B306B4">
            <w:rPr>
              <w:rFonts w:ascii="Times New Roman" w:hAnsi="Times New Roman"/>
              <w:sz w:val="20"/>
            </w:rPr>
            <w:instrText xml:space="preserve"> \o "1-3" \h \z \u </w:instrText>
          </w:r>
          <w:r w:rsidR="00AA6581" w:rsidRPr="00B306B4">
            <w:rPr>
              <w:rFonts w:ascii="Times New Roman" w:hAnsi="Times New Roman"/>
              <w:sz w:val="20"/>
            </w:rPr>
            <w:fldChar w:fldCharType="separate"/>
          </w:r>
          <w:r w:rsidR="00B306B4" w:rsidRPr="00B306B4">
            <w:rPr>
              <w:noProof/>
              <w:sz w:val="18"/>
            </w:rPr>
            <w:t>Introduction</w:t>
          </w:r>
          <w:r w:rsidR="00B306B4" w:rsidRPr="00B306B4">
            <w:rPr>
              <w:noProof/>
              <w:sz w:val="18"/>
            </w:rPr>
            <w:tab/>
          </w:r>
          <w:r w:rsidR="00AA6581" w:rsidRPr="00B306B4">
            <w:rPr>
              <w:noProof/>
              <w:sz w:val="18"/>
            </w:rPr>
            <w:fldChar w:fldCharType="begin"/>
          </w:r>
          <w:r w:rsidR="00B306B4" w:rsidRPr="00B306B4">
            <w:rPr>
              <w:noProof/>
              <w:sz w:val="18"/>
            </w:rPr>
            <w:instrText xml:space="preserve"> PAGEREF _Toc234550070 \h </w:instrText>
          </w:r>
          <w:r w:rsidR="00AA6581" w:rsidRPr="00B306B4">
            <w:rPr>
              <w:noProof/>
              <w:sz w:val="18"/>
            </w:rPr>
          </w:r>
          <w:r w:rsidR="00AA6581" w:rsidRPr="00B306B4">
            <w:rPr>
              <w:noProof/>
              <w:sz w:val="18"/>
            </w:rPr>
            <w:fldChar w:fldCharType="separate"/>
          </w:r>
          <w:r w:rsidR="00542BE2">
            <w:rPr>
              <w:noProof/>
              <w:sz w:val="18"/>
            </w:rPr>
            <w:t>6</w:t>
          </w:r>
          <w:r w:rsidR="00AA6581" w:rsidRPr="00B306B4">
            <w:rPr>
              <w:noProof/>
              <w:sz w:val="18"/>
            </w:rPr>
            <w:fldChar w:fldCharType="end"/>
          </w:r>
        </w:p>
        <w:p w:rsidR="00B306B4" w:rsidRPr="00B306B4" w:rsidRDefault="00B306B4">
          <w:pPr>
            <w:pStyle w:val="TOC2"/>
            <w:tabs>
              <w:tab w:val="left" w:pos="739"/>
              <w:tab w:val="right" w:leader="dot" w:pos="9062"/>
            </w:tabs>
            <w:rPr>
              <w:rFonts w:asciiTheme="minorHAnsi" w:eastAsiaTheme="minorEastAsia" w:hAnsiTheme="minorHAnsi" w:cstheme="minorBidi"/>
              <w:noProof/>
              <w:sz w:val="20"/>
            </w:rPr>
          </w:pPr>
          <w:r w:rsidRPr="00B306B4">
            <w:rPr>
              <w:noProof/>
              <w:sz w:val="18"/>
            </w:rPr>
            <w:t>1.1</w:t>
          </w:r>
          <w:r w:rsidRPr="00B306B4">
            <w:rPr>
              <w:rFonts w:asciiTheme="minorHAnsi" w:eastAsiaTheme="minorEastAsia" w:hAnsiTheme="minorHAnsi" w:cstheme="minorBidi"/>
              <w:noProof/>
              <w:sz w:val="20"/>
            </w:rPr>
            <w:tab/>
          </w:r>
          <w:r w:rsidRPr="00B306B4">
            <w:rPr>
              <w:noProof/>
              <w:sz w:val="18"/>
            </w:rPr>
            <w:t>Rappel du contexte</w:t>
          </w:r>
          <w:r w:rsidRPr="00B306B4">
            <w:rPr>
              <w:noProof/>
              <w:sz w:val="18"/>
            </w:rPr>
            <w:tab/>
          </w:r>
          <w:r w:rsidR="00AA6581" w:rsidRPr="00B306B4">
            <w:rPr>
              <w:noProof/>
              <w:sz w:val="18"/>
            </w:rPr>
            <w:fldChar w:fldCharType="begin"/>
          </w:r>
          <w:r w:rsidRPr="00B306B4">
            <w:rPr>
              <w:noProof/>
              <w:sz w:val="18"/>
            </w:rPr>
            <w:instrText xml:space="preserve"> PAGEREF _Toc234550071 \h </w:instrText>
          </w:r>
          <w:r w:rsidR="00AA6581" w:rsidRPr="00B306B4">
            <w:rPr>
              <w:noProof/>
              <w:sz w:val="18"/>
            </w:rPr>
          </w:r>
          <w:r w:rsidR="00AA6581" w:rsidRPr="00B306B4">
            <w:rPr>
              <w:noProof/>
              <w:sz w:val="18"/>
            </w:rPr>
            <w:fldChar w:fldCharType="separate"/>
          </w:r>
          <w:r w:rsidR="00542BE2">
            <w:rPr>
              <w:noProof/>
              <w:sz w:val="18"/>
            </w:rPr>
            <w:t>6</w:t>
          </w:r>
          <w:r w:rsidR="00AA6581" w:rsidRPr="00B306B4">
            <w:rPr>
              <w:noProof/>
              <w:sz w:val="18"/>
            </w:rPr>
            <w:fldChar w:fldCharType="end"/>
          </w:r>
        </w:p>
        <w:p w:rsidR="00B306B4" w:rsidRPr="00B306B4" w:rsidRDefault="00B306B4">
          <w:pPr>
            <w:pStyle w:val="TOC2"/>
            <w:tabs>
              <w:tab w:val="left" w:pos="739"/>
              <w:tab w:val="right" w:leader="dot" w:pos="9062"/>
            </w:tabs>
            <w:rPr>
              <w:rFonts w:asciiTheme="minorHAnsi" w:eastAsiaTheme="minorEastAsia" w:hAnsiTheme="minorHAnsi" w:cstheme="minorBidi"/>
              <w:noProof/>
              <w:sz w:val="20"/>
            </w:rPr>
          </w:pPr>
          <w:r w:rsidRPr="00B306B4">
            <w:rPr>
              <w:noProof/>
              <w:sz w:val="18"/>
            </w:rPr>
            <w:t>1.2</w:t>
          </w:r>
          <w:r w:rsidRPr="00B306B4">
            <w:rPr>
              <w:rFonts w:asciiTheme="minorHAnsi" w:eastAsiaTheme="minorEastAsia" w:hAnsiTheme="minorHAnsi" w:cstheme="minorBidi"/>
              <w:noProof/>
              <w:sz w:val="20"/>
            </w:rPr>
            <w:tab/>
          </w:r>
          <w:r w:rsidRPr="00B306B4">
            <w:rPr>
              <w:noProof/>
              <w:sz w:val="18"/>
            </w:rPr>
            <w:t>Objectifs du projet et logique d’intervention</w:t>
          </w:r>
          <w:r w:rsidRPr="00B306B4">
            <w:rPr>
              <w:noProof/>
              <w:sz w:val="18"/>
            </w:rPr>
            <w:tab/>
          </w:r>
          <w:r w:rsidR="00AA6581" w:rsidRPr="00B306B4">
            <w:rPr>
              <w:noProof/>
              <w:sz w:val="18"/>
            </w:rPr>
            <w:fldChar w:fldCharType="begin"/>
          </w:r>
          <w:r w:rsidRPr="00B306B4">
            <w:rPr>
              <w:noProof/>
              <w:sz w:val="18"/>
            </w:rPr>
            <w:instrText xml:space="preserve"> PAGEREF _Toc234550072 \h </w:instrText>
          </w:r>
          <w:r w:rsidR="00AA6581" w:rsidRPr="00B306B4">
            <w:rPr>
              <w:noProof/>
              <w:sz w:val="18"/>
            </w:rPr>
          </w:r>
          <w:r w:rsidR="00AA6581" w:rsidRPr="00B306B4">
            <w:rPr>
              <w:noProof/>
              <w:sz w:val="18"/>
            </w:rPr>
            <w:fldChar w:fldCharType="separate"/>
          </w:r>
          <w:r w:rsidR="00542BE2">
            <w:rPr>
              <w:noProof/>
              <w:sz w:val="18"/>
            </w:rPr>
            <w:t>7</w:t>
          </w:r>
          <w:r w:rsidR="00AA6581" w:rsidRPr="00B306B4">
            <w:rPr>
              <w:noProof/>
              <w:sz w:val="18"/>
            </w:rPr>
            <w:fldChar w:fldCharType="end"/>
          </w:r>
        </w:p>
        <w:p w:rsidR="00B306B4" w:rsidRPr="00B306B4" w:rsidRDefault="00B306B4">
          <w:pPr>
            <w:pStyle w:val="TOC2"/>
            <w:tabs>
              <w:tab w:val="left" w:pos="739"/>
              <w:tab w:val="right" w:leader="dot" w:pos="9062"/>
            </w:tabs>
            <w:rPr>
              <w:rFonts w:asciiTheme="minorHAnsi" w:eastAsiaTheme="minorEastAsia" w:hAnsiTheme="minorHAnsi" w:cstheme="minorBidi"/>
              <w:noProof/>
              <w:sz w:val="20"/>
            </w:rPr>
          </w:pPr>
          <w:r w:rsidRPr="00B306B4">
            <w:rPr>
              <w:noProof/>
              <w:sz w:val="18"/>
            </w:rPr>
            <w:t>1.3</w:t>
          </w:r>
          <w:r w:rsidRPr="00B306B4">
            <w:rPr>
              <w:rFonts w:asciiTheme="minorHAnsi" w:eastAsiaTheme="minorEastAsia" w:hAnsiTheme="minorHAnsi" w:cstheme="minorBidi"/>
              <w:noProof/>
              <w:sz w:val="20"/>
            </w:rPr>
            <w:tab/>
          </w:r>
          <w:r w:rsidRPr="00B306B4">
            <w:rPr>
              <w:noProof/>
              <w:sz w:val="18"/>
            </w:rPr>
            <w:t>Fonctionnement du projet FBR au Tchad</w:t>
          </w:r>
          <w:r w:rsidRPr="00B306B4">
            <w:rPr>
              <w:noProof/>
              <w:sz w:val="18"/>
            </w:rPr>
            <w:tab/>
          </w:r>
          <w:r w:rsidR="00AA6581" w:rsidRPr="00B306B4">
            <w:rPr>
              <w:noProof/>
              <w:sz w:val="18"/>
            </w:rPr>
            <w:fldChar w:fldCharType="begin"/>
          </w:r>
          <w:r w:rsidRPr="00B306B4">
            <w:rPr>
              <w:noProof/>
              <w:sz w:val="18"/>
            </w:rPr>
            <w:instrText xml:space="preserve"> PAGEREF _Toc234550073 \h </w:instrText>
          </w:r>
          <w:r w:rsidR="00AA6581" w:rsidRPr="00B306B4">
            <w:rPr>
              <w:noProof/>
              <w:sz w:val="18"/>
            </w:rPr>
          </w:r>
          <w:r w:rsidR="00AA6581" w:rsidRPr="00B306B4">
            <w:rPr>
              <w:noProof/>
              <w:sz w:val="18"/>
            </w:rPr>
            <w:fldChar w:fldCharType="separate"/>
          </w:r>
          <w:r w:rsidR="00542BE2">
            <w:rPr>
              <w:noProof/>
              <w:sz w:val="18"/>
            </w:rPr>
            <w:t>8</w:t>
          </w:r>
          <w:r w:rsidR="00AA6581" w:rsidRPr="00B306B4">
            <w:rPr>
              <w:noProof/>
              <w:sz w:val="18"/>
            </w:rPr>
            <w:fldChar w:fldCharType="end"/>
          </w:r>
        </w:p>
        <w:p w:rsidR="00B306B4" w:rsidRPr="00B306B4" w:rsidRDefault="00B306B4">
          <w:pPr>
            <w:pStyle w:val="TOC1"/>
            <w:tabs>
              <w:tab w:val="left" w:pos="352"/>
              <w:tab w:val="right" w:leader="dot" w:pos="9062"/>
            </w:tabs>
            <w:rPr>
              <w:rFonts w:asciiTheme="minorHAnsi" w:eastAsiaTheme="minorEastAsia" w:hAnsiTheme="minorHAnsi" w:cstheme="minorBidi"/>
              <w:noProof/>
              <w:sz w:val="20"/>
            </w:rPr>
          </w:pPr>
          <w:r w:rsidRPr="00B306B4">
            <w:rPr>
              <w:noProof/>
              <w:sz w:val="18"/>
            </w:rPr>
            <w:t>2</w:t>
          </w:r>
          <w:r w:rsidRPr="00B306B4">
            <w:rPr>
              <w:rFonts w:asciiTheme="minorHAnsi" w:eastAsiaTheme="minorEastAsia" w:hAnsiTheme="minorHAnsi" w:cstheme="minorBidi"/>
              <w:noProof/>
              <w:sz w:val="20"/>
            </w:rPr>
            <w:tab/>
          </w:r>
          <w:r w:rsidRPr="00B306B4">
            <w:rPr>
              <w:noProof/>
              <w:sz w:val="18"/>
            </w:rPr>
            <w:t>Objectifs poursuivis par l’étude</w:t>
          </w:r>
          <w:r w:rsidRPr="00B306B4">
            <w:rPr>
              <w:noProof/>
              <w:sz w:val="18"/>
            </w:rPr>
            <w:tab/>
          </w:r>
          <w:r w:rsidR="00AA6581" w:rsidRPr="00B306B4">
            <w:rPr>
              <w:noProof/>
              <w:sz w:val="18"/>
            </w:rPr>
            <w:fldChar w:fldCharType="begin"/>
          </w:r>
          <w:r w:rsidRPr="00B306B4">
            <w:rPr>
              <w:noProof/>
              <w:sz w:val="18"/>
            </w:rPr>
            <w:instrText xml:space="preserve"> PAGEREF _Toc234550074 \h </w:instrText>
          </w:r>
          <w:r w:rsidR="00AA6581" w:rsidRPr="00B306B4">
            <w:rPr>
              <w:noProof/>
              <w:sz w:val="18"/>
            </w:rPr>
          </w:r>
          <w:r w:rsidR="00AA6581" w:rsidRPr="00B306B4">
            <w:rPr>
              <w:noProof/>
              <w:sz w:val="18"/>
            </w:rPr>
            <w:fldChar w:fldCharType="separate"/>
          </w:r>
          <w:r w:rsidR="00542BE2">
            <w:rPr>
              <w:noProof/>
              <w:sz w:val="18"/>
            </w:rPr>
            <w:t>9</w:t>
          </w:r>
          <w:r w:rsidR="00AA6581" w:rsidRPr="00B306B4">
            <w:rPr>
              <w:noProof/>
              <w:sz w:val="18"/>
            </w:rPr>
            <w:fldChar w:fldCharType="end"/>
          </w:r>
        </w:p>
        <w:p w:rsidR="00B306B4" w:rsidRPr="00B306B4" w:rsidRDefault="00B306B4">
          <w:pPr>
            <w:pStyle w:val="TOC1"/>
            <w:tabs>
              <w:tab w:val="left" w:pos="352"/>
              <w:tab w:val="right" w:leader="dot" w:pos="9062"/>
            </w:tabs>
            <w:rPr>
              <w:rFonts w:asciiTheme="minorHAnsi" w:eastAsiaTheme="minorEastAsia" w:hAnsiTheme="minorHAnsi" w:cstheme="minorBidi"/>
              <w:noProof/>
              <w:sz w:val="20"/>
            </w:rPr>
          </w:pPr>
          <w:r w:rsidRPr="00B306B4">
            <w:rPr>
              <w:noProof/>
              <w:sz w:val="18"/>
            </w:rPr>
            <w:t>3</w:t>
          </w:r>
          <w:r w:rsidRPr="00B306B4">
            <w:rPr>
              <w:rFonts w:asciiTheme="minorHAnsi" w:eastAsiaTheme="minorEastAsia" w:hAnsiTheme="minorHAnsi" w:cstheme="minorBidi"/>
              <w:noProof/>
              <w:sz w:val="20"/>
            </w:rPr>
            <w:tab/>
          </w:r>
          <w:r w:rsidRPr="00B306B4">
            <w:rPr>
              <w:noProof/>
              <w:sz w:val="18"/>
            </w:rPr>
            <w:t>Méthodologie</w:t>
          </w:r>
          <w:r w:rsidRPr="00B306B4">
            <w:rPr>
              <w:noProof/>
              <w:sz w:val="18"/>
            </w:rPr>
            <w:tab/>
          </w:r>
          <w:r w:rsidR="00AA6581" w:rsidRPr="00B306B4">
            <w:rPr>
              <w:noProof/>
              <w:sz w:val="18"/>
            </w:rPr>
            <w:fldChar w:fldCharType="begin"/>
          </w:r>
          <w:r w:rsidRPr="00B306B4">
            <w:rPr>
              <w:noProof/>
              <w:sz w:val="18"/>
            </w:rPr>
            <w:instrText xml:space="preserve"> PAGEREF _Toc234550075 \h </w:instrText>
          </w:r>
          <w:r w:rsidR="00AA6581" w:rsidRPr="00B306B4">
            <w:rPr>
              <w:noProof/>
              <w:sz w:val="18"/>
            </w:rPr>
          </w:r>
          <w:r w:rsidR="00AA6581" w:rsidRPr="00B306B4">
            <w:rPr>
              <w:noProof/>
              <w:sz w:val="18"/>
            </w:rPr>
            <w:fldChar w:fldCharType="separate"/>
          </w:r>
          <w:r w:rsidR="00542BE2">
            <w:rPr>
              <w:noProof/>
              <w:sz w:val="18"/>
            </w:rPr>
            <w:t>9</w:t>
          </w:r>
          <w:r w:rsidR="00AA6581" w:rsidRPr="00B306B4">
            <w:rPr>
              <w:noProof/>
              <w:sz w:val="18"/>
            </w:rPr>
            <w:fldChar w:fldCharType="end"/>
          </w:r>
        </w:p>
        <w:p w:rsidR="00B306B4" w:rsidRPr="00B306B4" w:rsidRDefault="00B306B4">
          <w:pPr>
            <w:pStyle w:val="TOC2"/>
            <w:tabs>
              <w:tab w:val="left" w:pos="739"/>
              <w:tab w:val="right" w:leader="dot" w:pos="9062"/>
            </w:tabs>
            <w:rPr>
              <w:rFonts w:asciiTheme="minorHAnsi" w:eastAsiaTheme="minorEastAsia" w:hAnsiTheme="minorHAnsi" w:cstheme="minorBidi"/>
              <w:noProof/>
              <w:sz w:val="20"/>
            </w:rPr>
          </w:pPr>
          <w:r w:rsidRPr="00B306B4">
            <w:rPr>
              <w:noProof/>
              <w:sz w:val="18"/>
            </w:rPr>
            <w:t>3.1</w:t>
          </w:r>
          <w:r w:rsidRPr="00B306B4">
            <w:rPr>
              <w:rFonts w:asciiTheme="minorHAnsi" w:eastAsiaTheme="minorEastAsia" w:hAnsiTheme="minorHAnsi" w:cstheme="minorBidi"/>
              <w:noProof/>
              <w:sz w:val="20"/>
            </w:rPr>
            <w:tab/>
          </w:r>
          <w:r w:rsidRPr="00B306B4">
            <w:rPr>
              <w:noProof/>
              <w:sz w:val="18"/>
            </w:rPr>
            <w:t>Approches méthodologiques</w:t>
          </w:r>
          <w:r w:rsidRPr="00B306B4">
            <w:rPr>
              <w:noProof/>
              <w:sz w:val="18"/>
            </w:rPr>
            <w:tab/>
          </w:r>
          <w:r w:rsidR="00AA6581" w:rsidRPr="00B306B4">
            <w:rPr>
              <w:noProof/>
              <w:sz w:val="18"/>
            </w:rPr>
            <w:fldChar w:fldCharType="begin"/>
          </w:r>
          <w:r w:rsidRPr="00B306B4">
            <w:rPr>
              <w:noProof/>
              <w:sz w:val="18"/>
            </w:rPr>
            <w:instrText xml:space="preserve"> PAGEREF _Toc234550076 \h </w:instrText>
          </w:r>
          <w:r w:rsidR="00AA6581" w:rsidRPr="00B306B4">
            <w:rPr>
              <w:noProof/>
              <w:sz w:val="18"/>
            </w:rPr>
          </w:r>
          <w:r w:rsidR="00AA6581" w:rsidRPr="00B306B4">
            <w:rPr>
              <w:noProof/>
              <w:sz w:val="18"/>
            </w:rPr>
            <w:fldChar w:fldCharType="separate"/>
          </w:r>
          <w:r w:rsidR="00542BE2">
            <w:rPr>
              <w:noProof/>
              <w:sz w:val="18"/>
            </w:rPr>
            <w:t>9</w:t>
          </w:r>
          <w:r w:rsidR="00AA6581" w:rsidRPr="00B306B4">
            <w:rPr>
              <w:noProof/>
              <w:sz w:val="18"/>
            </w:rPr>
            <w:fldChar w:fldCharType="end"/>
          </w:r>
        </w:p>
        <w:p w:rsidR="00B306B4" w:rsidRPr="00B306B4" w:rsidRDefault="00B306B4">
          <w:pPr>
            <w:pStyle w:val="TOC2"/>
            <w:tabs>
              <w:tab w:val="left" w:pos="739"/>
              <w:tab w:val="right" w:leader="dot" w:pos="9062"/>
            </w:tabs>
            <w:rPr>
              <w:rFonts w:asciiTheme="minorHAnsi" w:eastAsiaTheme="minorEastAsia" w:hAnsiTheme="minorHAnsi" w:cstheme="minorBidi"/>
              <w:noProof/>
              <w:sz w:val="20"/>
            </w:rPr>
          </w:pPr>
          <w:r w:rsidRPr="00B306B4">
            <w:rPr>
              <w:noProof/>
              <w:sz w:val="18"/>
            </w:rPr>
            <w:t>3.2</w:t>
          </w:r>
          <w:r w:rsidRPr="00B306B4">
            <w:rPr>
              <w:rFonts w:asciiTheme="minorHAnsi" w:eastAsiaTheme="minorEastAsia" w:hAnsiTheme="minorHAnsi" w:cstheme="minorBidi"/>
              <w:noProof/>
              <w:sz w:val="20"/>
            </w:rPr>
            <w:tab/>
          </w:r>
          <w:r w:rsidRPr="00B306B4">
            <w:rPr>
              <w:noProof/>
              <w:sz w:val="18"/>
            </w:rPr>
            <w:t>Contraintes et limites de l’étude</w:t>
          </w:r>
          <w:r w:rsidRPr="00B306B4">
            <w:rPr>
              <w:noProof/>
              <w:sz w:val="18"/>
            </w:rPr>
            <w:tab/>
          </w:r>
          <w:r w:rsidR="00AA6581" w:rsidRPr="00B306B4">
            <w:rPr>
              <w:noProof/>
              <w:sz w:val="18"/>
            </w:rPr>
            <w:fldChar w:fldCharType="begin"/>
          </w:r>
          <w:r w:rsidRPr="00B306B4">
            <w:rPr>
              <w:noProof/>
              <w:sz w:val="18"/>
            </w:rPr>
            <w:instrText xml:space="preserve"> PAGEREF _Toc234550077 \h </w:instrText>
          </w:r>
          <w:r w:rsidR="00AA6581" w:rsidRPr="00B306B4">
            <w:rPr>
              <w:noProof/>
              <w:sz w:val="18"/>
            </w:rPr>
          </w:r>
          <w:r w:rsidR="00AA6581" w:rsidRPr="00B306B4">
            <w:rPr>
              <w:noProof/>
              <w:sz w:val="18"/>
            </w:rPr>
            <w:fldChar w:fldCharType="separate"/>
          </w:r>
          <w:r w:rsidR="00542BE2">
            <w:rPr>
              <w:noProof/>
              <w:sz w:val="18"/>
            </w:rPr>
            <w:t>10</w:t>
          </w:r>
          <w:r w:rsidR="00AA6581" w:rsidRPr="00B306B4">
            <w:rPr>
              <w:noProof/>
              <w:sz w:val="18"/>
            </w:rPr>
            <w:fldChar w:fldCharType="end"/>
          </w:r>
        </w:p>
        <w:p w:rsidR="00B306B4" w:rsidRPr="00B306B4" w:rsidRDefault="00B306B4">
          <w:pPr>
            <w:pStyle w:val="TOC1"/>
            <w:tabs>
              <w:tab w:val="left" w:pos="352"/>
              <w:tab w:val="right" w:leader="dot" w:pos="9062"/>
            </w:tabs>
            <w:rPr>
              <w:rFonts w:asciiTheme="minorHAnsi" w:eastAsiaTheme="minorEastAsia" w:hAnsiTheme="minorHAnsi" w:cstheme="minorBidi"/>
              <w:noProof/>
              <w:sz w:val="20"/>
            </w:rPr>
          </w:pPr>
          <w:r w:rsidRPr="00B306B4">
            <w:rPr>
              <w:noProof/>
              <w:sz w:val="18"/>
            </w:rPr>
            <w:t>4</w:t>
          </w:r>
          <w:r w:rsidRPr="00B306B4">
            <w:rPr>
              <w:rFonts w:asciiTheme="minorHAnsi" w:eastAsiaTheme="minorEastAsia" w:hAnsiTheme="minorHAnsi" w:cstheme="minorBidi"/>
              <w:noProof/>
              <w:sz w:val="20"/>
            </w:rPr>
            <w:tab/>
          </w:r>
          <w:r w:rsidRPr="00B306B4">
            <w:rPr>
              <w:noProof/>
              <w:sz w:val="18"/>
            </w:rPr>
            <w:t>Analyse des résultats et atteinte des critères de succès</w:t>
          </w:r>
          <w:r w:rsidRPr="00B306B4">
            <w:rPr>
              <w:noProof/>
              <w:sz w:val="18"/>
            </w:rPr>
            <w:tab/>
          </w:r>
          <w:r w:rsidR="00AA6581" w:rsidRPr="00B306B4">
            <w:rPr>
              <w:noProof/>
              <w:sz w:val="18"/>
            </w:rPr>
            <w:fldChar w:fldCharType="begin"/>
          </w:r>
          <w:r w:rsidRPr="00B306B4">
            <w:rPr>
              <w:noProof/>
              <w:sz w:val="18"/>
            </w:rPr>
            <w:instrText xml:space="preserve"> PAGEREF _Toc234550078 \h </w:instrText>
          </w:r>
          <w:r w:rsidR="00AA6581" w:rsidRPr="00B306B4">
            <w:rPr>
              <w:noProof/>
              <w:sz w:val="18"/>
            </w:rPr>
          </w:r>
          <w:r w:rsidR="00AA6581" w:rsidRPr="00B306B4">
            <w:rPr>
              <w:noProof/>
              <w:sz w:val="18"/>
            </w:rPr>
            <w:fldChar w:fldCharType="separate"/>
          </w:r>
          <w:r w:rsidR="00542BE2">
            <w:rPr>
              <w:noProof/>
              <w:sz w:val="18"/>
            </w:rPr>
            <w:t>10</w:t>
          </w:r>
          <w:r w:rsidR="00AA6581" w:rsidRPr="00B306B4">
            <w:rPr>
              <w:noProof/>
              <w:sz w:val="18"/>
            </w:rPr>
            <w:fldChar w:fldCharType="end"/>
          </w:r>
        </w:p>
        <w:p w:rsidR="00B306B4" w:rsidRPr="00B306B4" w:rsidRDefault="00B306B4">
          <w:pPr>
            <w:pStyle w:val="TOC2"/>
            <w:tabs>
              <w:tab w:val="left" w:pos="739"/>
              <w:tab w:val="right" w:leader="dot" w:pos="9062"/>
            </w:tabs>
            <w:rPr>
              <w:rFonts w:asciiTheme="minorHAnsi" w:eastAsiaTheme="minorEastAsia" w:hAnsiTheme="minorHAnsi" w:cstheme="minorBidi"/>
              <w:noProof/>
              <w:sz w:val="20"/>
            </w:rPr>
          </w:pPr>
          <w:r w:rsidRPr="00B306B4">
            <w:rPr>
              <w:noProof/>
              <w:sz w:val="18"/>
            </w:rPr>
            <w:t>4.1</w:t>
          </w:r>
          <w:r w:rsidRPr="00B306B4">
            <w:rPr>
              <w:rFonts w:asciiTheme="minorHAnsi" w:eastAsiaTheme="minorEastAsia" w:hAnsiTheme="minorHAnsi" w:cstheme="minorBidi"/>
              <w:noProof/>
              <w:sz w:val="20"/>
            </w:rPr>
            <w:tab/>
          </w:r>
          <w:r w:rsidRPr="00B306B4">
            <w:rPr>
              <w:noProof/>
              <w:sz w:val="18"/>
            </w:rPr>
            <w:t>Quels résultats au bout de 18 mois d’expérience ?</w:t>
          </w:r>
          <w:r w:rsidRPr="00B306B4">
            <w:rPr>
              <w:noProof/>
              <w:sz w:val="18"/>
            </w:rPr>
            <w:tab/>
          </w:r>
          <w:r w:rsidR="00AA6581" w:rsidRPr="00B306B4">
            <w:rPr>
              <w:noProof/>
              <w:sz w:val="18"/>
            </w:rPr>
            <w:fldChar w:fldCharType="begin"/>
          </w:r>
          <w:r w:rsidRPr="00B306B4">
            <w:rPr>
              <w:noProof/>
              <w:sz w:val="18"/>
            </w:rPr>
            <w:instrText xml:space="preserve"> PAGEREF _Toc234550079 \h </w:instrText>
          </w:r>
          <w:r w:rsidR="00AA6581" w:rsidRPr="00B306B4">
            <w:rPr>
              <w:noProof/>
              <w:sz w:val="18"/>
            </w:rPr>
          </w:r>
          <w:r w:rsidR="00AA6581" w:rsidRPr="00B306B4">
            <w:rPr>
              <w:noProof/>
              <w:sz w:val="18"/>
            </w:rPr>
            <w:fldChar w:fldCharType="separate"/>
          </w:r>
          <w:r w:rsidR="00542BE2">
            <w:rPr>
              <w:noProof/>
              <w:sz w:val="18"/>
            </w:rPr>
            <w:t>11</w:t>
          </w:r>
          <w:r w:rsidR="00AA6581" w:rsidRPr="00B306B4">
            <w:rPr>
              <w:noProof/>
              <w:sz w:val="18"/>
            </w:rPr>
            <w:fldChar w:fldCharType="end"/>
          </w:r>
        </w:p>
        <w:p w:rsidR="00B306B4" w:rsidRPr="00B306B4" w:rsidRDefault="00B306B4">
          <w:pPr>
            <w:pStyle w:val="TOC3"/>
            <w:tabs>
              <w:tab w:val="left" w:pos="1126"/>
            </w:tabs>
            <w:rPr>
              <w:rFonts w:asciiTheme="minorHAnsi" w:eastAsiaTheme="minorEastAsia" w:hAnsiTheme="minorHAnsi" w:cstheme="minorBidi"/>
              <w:noProof/>
              <w:sz w:val="20"/>
            </w:rPr>
          </w:pPr>
          <w:r w:rsidRPr="00B306B4">
            <w:rPr>
              <w:noProof/>
              <w:sz w:val="18"/>
            </w:rPr>
            <w:t>4.1.1</w:t>
          </w:r>
          <w:r w:rsidRPr="00B306B4">
            <w:rPr>
              <w:rFonts w:asciiTheme="minorHAnsi" w:eastAsiaTheme="minorEastAsia" w:hAnsiTheme="minorHAnsi" w:cstheme="minorBidi"/>
              <w:noProof/>
              <w:sz w:val="20"/>
            </w:rPr>
            <w:tab/>
          </w:r>
          <w:r w:rsidRPr="00B306B4">
            <w:rPr>
              <w:noProof/>
              <w:sz w:val="18"/>
            </w:rPr>
            <w:t>Au niveau de l’utilisation des services</w:t>
          </w:r>
          <w:r w:rsidRPr="00B306B4">
            <w:rPr>
              <w:noProof/>
              <w:sz w:val="18"/>
            </w:rPr>
            <w:tab/>
          </w:r>
          <w:r w:rsidR="00AA6581" w:rsidRPr="00B306B4">
            <w:rPr>
              <w:noProof/>
              <w:sz w:val="18"/>
            </w:rPr>
            <w:fldChar w:fldCharType="begin"/>
          </w:r>
          <w:r w:rsidRPr="00B306B4">
            <w:rPr>
              <w:noProof/>
              <w:sz w:val="18"/>
            </w:rPr>
            <w:instrText xml:space="preserve"> PAGEREF _Toc234550080 \h </w:instrText>
          </w:r>
          <w:r w:rsidR="00AA6581" w:rsidRPr="00B306B4">
            <w:rPr>
              <w:noProof/>
              <w:sz w:val="18"/>
            </w:rPr>
          </w:r>
          <w:r w:rsidR="00AA6581" w:rsidRPr="00B306B4">
            <w:rPr>
              <w:noProof/>
              <w:sz w:val="18"/>
            </w:rPr>
            <w:fldChar w:fldCharType="separate"/>
          </w:r>
          <w:r w:rsidR="00542BE2">
            <w:rPr>
              <w:noProof/>
              <w:sz w:val="18"/>
            </w:rPr>
            <w:t>11</w:t>
          </w:r>
          <w:r w:rsidR="00AA6581" w:rsidRPr="00B306B4">
            <w:rPr>
              <w:noProof/>
              <w:sz w:val="18"/>
            </w:rPr>
            <w:fldChar w:fldCharType="end"/>
          </w:r>
        </w:p>
        <w:p w:rsidR="00B306B4" w:rsidRPr="00B306B4" w:rsidRDefault="00B306B4">
          <w:pPr>
            <w:pStyle w:val="TOC3"/>
            <w:tabs>
              <w:tab w:val="left" w:pos="1126"/>
            </w:tabs>
            <w:rPr>
              <w:rFonts w:asciiTheme="minorHAnsi" w:eastAsiaTheme="minorEastAsia" w:hAnsiTheme="minorHAnsi" w:cstheme="minorBidi"/>
              <w:noProof/>
              <w:sz w:val="20"/>
            </w:rPr>
          </w:pPr>
          <w:r w:rsidRPr="00B306B4">
            <w:rPr>
              <w:noProof/>
              <w:sz w:val="18"/>
            </w:rPr>
            <w:t>4.1.2</w:t>
          </w:r>
          <w:r w:rsidRPr="00B306B4">
            <w:rPr>
              <w:rFonts w:asciiTheme="minorHAnsi" w:eastAsiaTheme="minorEastAsia" w:hAnsiTheme="minorHAnsi" w:cstheme="minorBidi"/>
              <w:noProof/>
              <w:sz w:val="20"/>
            </w:rPr>
            <w:tab/>
          </w:r>
          <w:r w:rsidRPr="00B306B4">
            <w:rPr>
              <w:noProof/>
              <w:sz w:val="18"/>
            </w:rPr>
            <w:t>Au niveau de la qualité des soins</w:t>
          </w:r>
          <w:r w:rsidRPr="00B306B4">
            <w:rPr>
              <w:noProof/>
              <w:sz w:val="18"/>
            </w:rPr>
            <w:tab/>
          </w:r>
          <w:r w:rsidR="00AA6581" w:rsidRPr="00B306B4">
            <w:rPr>
              <w:noProof/>
              <w:sz w:val="18"/>
            </w:rPr>
            <w:fldChar w:fldCharType="begin"/>
          </w:r>
          <w:r w:rsidRPr="00B306B4">
            <w:rPr>
              <w:noProof/>
              <w:sz w:val="18"/>
            </w:rPr>
            <w:instrText xml:space="preserve"> PAGEREF _Toc234550081 \h </w:instrText>
          </w:r>
          <w:r w:rsidR="00AA6581" w:rsidRPr="00B306B4">
            <w:rPr>
              <w:noProof/>
              <w:sz w:val="18"/>
            </w:rPr>
          </w:r>
          <w:r w:rsidR="00AA6581" w:rsidRPr="00B306B4">
            <w:rPr>
              <w:noProof/>
              <w:sz w:val="18"/>
            </w:rPr>
            <w:fldChar w:fldCharType="separate"/>
          </w:r>
          <w:r w:rsidR="00542BE2">
            <w:rPr>
              <w:noProof/>
              <w:sz w:val="18"/>
            </w:rPr>
            <w:t>14</w:t>
          </w:r>
          <w:r w:rsidR="00AA6581" w:rsidRPr="00B306B4">
            <w:rPr>
              <w:noProof/>
              <w:sz w:val="18"/>
            </w:rPr>
            <w:fldChar w:fldCharType="end"/>
          </w:r>
        </w:p>
        <w:p w:rsidR="00B306B4" w:rsidRPr="00B306B4" w:rsidRDefault="00B306B4">
          <w:pPr>
            <w:pStyle w:val="TOC2"/>
            <w:tabs>
              <w:tab w:val="left" w:pos="739"/>
              <w:tab w:val="right" w:leader="dot" w:pos="9062"/>
            </w:tabs>
            <w:rPr>
              <w:rFonts w:asciiTheme="minorHAnsi" w:eastAsiaTheme="minorEastAsia" w:hAnsiTheme="minorHAnsi" w:cstheme="minorBidi"/>
              <w:noProof/>
              <w:sz w:val="20"/>
            </w:rPr>
          </w:pPr>
          <w:r w:rsidRPr="00B306B4">
            <w:rPr>
              <w:noProof/>
              <w:sz w:val="18"/>
            </w:rPr>
            <w:t>4.2</w:t>
          </w:r>
          <w:r w:rsidRPr="00B306B4">
            <w:rPr>
              <w:rFonts w:asciiTheme="minorHAnsi" w:eastAsiaTheme="minorEastAsia" w:hAnsiTheme="minorHAnsi" w:cstheme="minorBidi"/>
              <w:noProof/>
              <w:sz w:val="20"/>
            </w:rPr>
            <w:tab/>
          </w:r>
          <w:r w:rsidRPr="00B306B4">
            <w:rPr>
              <w:noProof/>
              <w:sz w:val="18"/>
            </w:rPr>
            <w:t>Quels sont les changements obtenus grâce au FBR ?</w:t>
          </w:r>
          <w:r w:rsidRPr="00B306B4">
            <w:rPr>
              <w:noProof/>
              <w:sz w:val="18"/>
            </w:rPr>
            <w:tab/>
          </w:r>
          <w:r w:rsidR="00AA6581" w:rsidRPr="00B306B4">
            <w:rPr>
              <w:noProof/>
              <w:sz w:val="18"/>
            </w:rPr>
            <w:fldChar w:fldCharType="begin"/>
          </w:r>
          <w:r w:rsidRPr="00B306B4">
            <w:rPr>
              <w:noProof/>
              <w:sz w:val="18"/>
            </w:rPr>
            <w:instrText xml:space="preserve"> PAGEREF _Toc234550082 \h </w:instrText>
          </w:r>
          <w:r w:rsidR="00AA6581" w:rsidRPr="00B306B4">
            <w:rPr>
              <w:noProof/>
              <w:sz w:val="18"/>
            </w:rPr>
          </w:r>
          <w:r w:rsidR="00AA6581" w:rsidRPr="00B306B4">
            <w:rPr>
              <w:noProof/>
              <w:sz w:val="18"/>
            </w:rPr>
            <w:fldChar w:fldCharType="separate"/>
          </w:r>
          <w:r w:rsidR="00542BE2">
            <w:rPr>
              <w:noProof/>
              <w:sz w:val="18"/>
            </w:rPr>
            <w:t>16</w:t>
          </w:r>
          <w:r w:rsidR="00AA6581" w:rsidRPr="00B306B4">
            <w:rPr>
              <w:noProof/>
              <w:sz w:val="18"/>
            </w:rPr>
            <w:fldChar w:fldCharType="end"/>
          </w:r>
        </w:p>
        <w:p w:rsidR="00B306B4" w:rsidRPr="00B306B4" w:rsidRDefault="00B306B4">
          <w:pPr>
            <w:pStyle w:val="TOC3"/>
            <w:tabs>
              <w:tab w:val="left" w:pos="1126"/>
            </w:tabs>
            <w:rPr>
              <w:rFonts w:asciiTheme="minorHAnsi" w:eastAsiaTheme="minorEastAsia" w:hAnsiTheme="minorHAnsi" w:cstheme="minorBidi"/>
              <w:noProof/>
              <w:sz w:val="20"/>
            </w:rPr>
          </w:pPr>
          <w:r w:rsidRPr="00B306B4">
            <w:rPr>
              <w:iCs/>
              <w:noProof/>
              <w:sz w:val="18"/>
            </w:rPr>
            <w:t>4.2.1</w:t>
          </w:r>
          <w:r w:rsidRPr="00B306B4">
            <w:rPr>
              <w:rFonts w:asciiTheme="minorHAnsi" w:eastAsiaTheme="minorEastAsia" w:hAnsiTheme="minorHAnsi" w:cstheme="minorBidi"/>
              <w:noProof/>
              <w:sz w:val="20"/>
            </w:rPr>
            <w:tab/>
          </w:r>
          <w:r w:rsidRPr="00B306B4">
            <w:rPr>
              <w:iCs/>
              <w:noProof/>
              <w:sz w:val="18"/>
            </w:rPr>
            <w:t>Décentralisation du financement de la santé</w:t>
          </w:r>
          <w:r w:rsidRPr="00B306B4">
            <w:rPr>
              <w:noProof/>
              <w:sz w:val="18"/>
            </w:rPr>
            <w:tab/>
          </w:r>
          <w:r w:rsidR="00AA6581" w:rsidRPr="00B306B4">
            <w:rPr>
              <w:noProof/>
              <w:sz w:val="18"/>
            </w:rPr>
            <w:fldChar w:fldCharType="begin"/>
          </w:r>
          <w:r w:rsidRPr="00B306B4">
            <w:rPr>
              <w:noProof/>
              <w:sz w:val="18"/>
            </w:rPr>
            <w:instrText xml:space="preserve"> PAGEREF _Toc234550083 \h </w:instrText>
          </w:r>
          <w:r w:rsidR="00AA6581" w:rsidRPr="00B306B4">
            <w:rPr>
              <w:noProof/>
              <w:sz w:val="18"/>
            </w:rPr>
          </w:r>
          <w:r w:rsidR="00AA6581" w:rsidRPr="00B306B4">
            <w:rPr>
              <w:noProof/>
              <w:sz w:val="18"/>
            </w:rPr>
            <w:fldChar w:fldCharType="separate"/>
          </w:r>
          <w:r w:rsidR="00542BE2">
            <w:rPr>
              <w:noProof/>
              <w:sz w:val="18"/>
            </w:rPr>
            <w:t>16</w:t>
          </w:r>
          <w:r w:rsidR="00AA6581" w:rsidRPr="00B306B4">
            <w:rPr>
              <w:noProof/>
              <w:sz w:val="18"/>
            </w:rPr>
            <w:fldChar w:fldCharType="end"/>
          </w:r>
        </w:p>
        <w:p w:rsidR="00B306B4" w:rsidRPr="00B306B4" w:rsidRDefault="00B306B4">
          <w:pPr>
            <w:pStyle w:val="TOC3"/>
            <w:tabs>
              <w:tab w:val="left" w:pos="1126"/>
            </w:tabs>
            <w:rPr>
              <w:rFonts w:asciiTheme="minorHAnsi" w:eastAsiaTheme="minorEastAsia" w:hAnsiTheme="minorHAnsi" w:cstheme="minorBidi"/>
              <w:noProof/>
              <w:sz w:val="20"/>
            </w:rPr>
          </w:pPr>
          <w:r w:rsidRPr="00B306B4">
            <w:rPr>
              <w:noProof/>
              <w:sz w:val="18"/>
            </w:rPr>
            <w:t>4.2.2</w:t>
          </w:r>
          <w:r w:rsidRPr="00B306B4">
            <w:rPr>
              <w:rFonts w:asciiTheme="minorHAnsi" w:eastAsiaTheme="minorEastAsia" w:hAnsiTheme="minorHAnsi" w:cstheme="minorBidi"/>
              <w:noProof/>
              <w:sz w:val="20"/>
            </w:rPr>
            <w:tab/>
          </w:r>
          <w:r w:rsidRPr="00B306B4">
            <w:rPr>
              <w:noProof/>
              <w:sz w:val="18"/>
            </w:rPr>
            <w:t>Changements dans le comportement du personnel de santé</w:t>
          </w:r>
          <w:r w:rsidRPr="00B306B4">
            <w:rPr>
              <w:noProof/>
              <w:sz w:val="18"/>
            </w:rPr>
            <w:tab/>
          </w:r>
          <w:r w:rsidR="00AA6581" w:rsidRPr="00B306B4">
            <w:rPr>
              <w:noProof/>
              <w:sz w:val="18"/>
            </w:rPr>
            <w:fldChar w:fldCharType="begin"/>
          </w:r>
          <w:r w:rsidRPr="00B306B4">
            <w:rPr>
              <w:noProof/>
              <w:sz w:val="18"/>
            </w:rPr>
            <w:instrText xml:space="preserve"> PAGEREF _Toc234550084 \h </w:instrText>
          </w:r>
          <w:r w:rsidR="00AA6581" w:rsidRPr="00B306B4">
            <w:rPr>
              <w:noProof/>
              <w:sz w:val="18"/>
            </w:rPr>
          </w:r>
          <w:r w:rsidR="00AA6581" w:rsidRPr="00B306B4">
            <w:rPr>
              <w:noProof/>
              <w:sz w:val="18"/>
            </w:rPr>
            <w:fldChar w:fldCharType="separate"/>
          </w:r>
          <w:r w:rsidR="00542BE2">
            <w:rPr>
              <w:noProof/>
              <w:sz w:val="18"/>
            </w:rPr>
            <w:t>17</w:t>
          </w:r>
          <w:r w:rsidR="00AA6581" w:rsidRPr="00B306B4">
            <w:rPr>
              <w:noProof/>
              <w:sz w:val="18"/>
            </w:rPr>
            <w:fldChar w:fldCharType="end"/>
          </w:r>
        </w:p>
        <w:p w:rsidR="00B306B4" w:rsidRPr="00B306B4" w:rsidRDefault="00B306B4">
          <w:pPr>
            <w:pStyle w:val="TOC3"/>
            <w:tabs>
              <w:tab w:val="left" w:pos="1126"/>
            </w:tabs>
            <w:rPr>
              <w:rFonts w:asciiTheme="minorHAnsi" w:eastAsiaTheme="minorEastAsia" w:hAnsiTheme="minorHAnsi" w:cstheme="minorBidi"/>
              <w:noProof/>
              <w:sz w:val="20"/>
            </w:rPr>
          </w:pPr>
          <w:r w:rsidRPr="00B306B4">
            <w:rPr>
              <w:noProof/>
              <w:sz w:val="18"/>
            </w:rPr>
            <w:t>4.2.3</w:t>
          </w:r>
          <w:r w:rsidRPr="00B306B4">
            <w:rPr>
              <w:rFonts w:asciiTheme="minorHAnsi" w:eastAsiaTheme="minorEastAsia" w:hAnsiTheme="minorHAnsi" w:cstheme="minorBidi"/>
              <w:noProof/>
              <w:sz w:val="20"/>
            </w:rPr>
            <w:tab/>
          </w:r>
          <w:r w:rsidRPr="00B306B4">
            <w:rPr>
              <w:noProof/>
              <w:sz w:val="18"/>
            </w:rPr>
            <w:t>Changements organisationnels</w:t>
          </w:r>
          <w:r w:rsidRPr="00B306B4">
            <w:rPr>
              <w:noProof/>
              <w:sz w:val="18"/>
            </w:rPr>
            <w:tab/>
          </w:r>
          <w:r w:rsidR="00AA6581" w:rsidRPr="00B306B4">
            <w:rPr>
              <w:noProof/>
              <w:sz w:val="18"/>
            </w:rPr>
            <w:fldChar w:fldCharType="begin"/>
          </w:r>
          <w:r w:rsidRPr="00B306B4">
            <w:rPr>
              <w:noProof/>
              <w:sz w:val="18"/>
            </w:rPr>
            <w:instrText xml:space="preserve"> PAGEREF _Toc234550085 \h </w:instrText>
          </w:r>
          <w:r w:rsidR="00AA6581" w:rsidRPr="00B306B4">
            <w:rPr>
              <w:noProof/>
              <w:sz w:val="18"/>
            </w:rPr>
          </w:r>
          <w:r w:rsidR="00AA6581" w:rsidRPr="00B306B4">
            <w:rPr>
              <w:noProof/>
              <w:sz w:val="18"/>
            </w:rPr>
            <w:fldChar w:fldCharType="separate"/>
          </w:r>
          <w:r w:rsidR="00542BE2">
            <w:rPr>
              <w:noProof/>
              <w:sz w:val="18"/>
            </w:rPr>
            <w:t>22</w:t>
          </w:r>
          <w:r w:rsidR="00AA6581" w:rsidRPr="00B306B4">
            <w:rPr>
              <w:noProof/>
              <w:sz w:val="18"/>
            </w:rPr>
            <w:fldChar w:fldCharType="end"/>
          </w:r>
        </w:p>
        <w:p w:rsidR="00B306B4" w:rsidRPr="00B306B4" w:rsidRDefault="00B306B4">
          <w:pPr>
            <w:pStyle w:val="TOC2"/>
            <w:tabs>
              <w:tab w:val="left" w:pos="739"/>
              <w:tab w:val="right" w:leader="dot" w:pos="9062"/>
            </w:tabs>
            <w:rPr>
              <w:rFonts w:asciiTheme="minorHAnsi" w:eastAsiaTheme="minorEastAsia" w:hAnsiTheme="minorHAnsi" w:cstheme="minorBidi"/>
              <w:noProof/>
              <w:sz w:val="20"/>
            </w:rPr>
          </w:pPr>
          <w:r w:rsidRPr="00B306B4">
            <w:rPr>
              <w:noProof/>
              <w:sz w:val="18"/>
            </w:rPr>
            <w:t>4.3</w:t>
          </w:r>
          <w:r w:rsidRPr="00B306B4">
            <w:rPr>
              <w:rFonts w:asciiTheme="minorHAnsi" w:eastAsiaTheme="minorEastAsia" w:hAnsiTheme="minorHAnsi" w:cstheme="minorBidi"/>
              <w:noProof/>
              <w:sz w:val="20"/>
            </w:rPr>
            <w:tab/>
          </w:r>
          <w:r w:rsidRPr="00B306B4">
            <w:rPr>
              <w:noProof/>
              <w:sz w:val="18"/>
            </w:rPr>
            <w:t>Quelle perception du FBR par le personnel de santé ?</w:t>
          </w:r>
          <w:r w:rsidRPr="00B306B4">
            <w:rPr>
              <w:noProof/>
              <w:sz w:val="18"/>
            </w:rPr>
            <w:tab/>
          </w:r>
          <w:r w:rsidR="00AA6581" w:rsidRPr="00B306B4">
            <w:rPr>
              <w:noProof/>
              <w:sz w:val="18"/>
            </w:rPr>
            <w:fldChar w:fldCharType="begin"/>
          </w:r>
          <w:r w:rsidRPr="00B306B4">
            <w:rPr>
              <w:noProof/>
              <w:sz w:val="18"/>
            </w:rPr>
            <w:instrText xml:space="preserve"> PAGEREF _Toc234550086 \h </w:instrText>
          </w:r>
          <w:r w:rsidR="00AA6581" w:rsidRPr="00B306B4">
            <w:rPr>
              <w:noProof/>
              <w:sz w:val="18"/>
            </w:rPr>
          </w:r>
          <w:r w:rsidR="00AA6581" w:rsidRPr="00B306B4">
            <w:rPr>
              <w:noProof/>
              <w:sz w:val="18"/>
            </w:rPr>
            <w:fldChar w:fldCharType="separate"/>
          </w:r>
          <w:r w:rsidR="00542BE2">
            <w:rPr>
              <w:noProof/>
              <w:sz w:val="18"/>
            </w:rPr>
            <w:t>26</w:t>
          </w:r>
          <w:r w:rsidR="00AA6581" w:rsidRPr="00B306B4">
            <w:rPr>
              <w:noProof/>
              <w:sz w:val="18"/>
            </w:rPr>
            <w:fldChar w:fldCharType="end"/>
          </w:r>
        </w:p>
        <w:p w:rsidR="00B306B4" w:rsidRPr="00B306B4" w:rsidRDefault="00B306B4">
          <w:pPr>
            <w:pStyle w:val="TOC1"/>
            <w:tabs>
              <w:tab w:val="left" w:pos="352"/>
              <w:tab w:val="right" w:leader="dot" w:pos="9062"/>
            </w:tabs>
            <w:rPr>
              <w:rFonts w:asciiTheme="minorHAnsi" w:eastAsiaTheme="minorEastAsia" w:hAnsiTheme="minorHAnsi" w:cstheme="minorBidi"/>
              <w:noProof/>
              <w:sz w:val="20"/>
            </w:rPr>
          </w:pPr>
          <w:r w:rsidRPr="00B306B4">
            <w:rPr>
              <w:noProof/>
              <w:sz w:val="18"/>
            </w:rPr>
            <w:t>5</w:t>
          </w:r>
          <w:r w:rsidRPr="00B306B4">
            <w:rPr>
              <w:rFonts w:asciiTheme="minorHAnsi" w:eastAsiaTheme="minorEastAsia" w:hAnsiTheme="minorHAnsi" w:cstheme="minorBidi"/>
              <w:noProof/>
              <w:sz w:val="20"/>
            </w:rPr>
            <w:tab/>
          </w:r>
          <w:r w:rsidRPr="00B306B4">
            <w:rPr>
              <w:noProof/>
              <w:sz w:val="18"/>
            </w:rPr>
            <w:t>Quel</w:t>
          </w:r>
          <w:r w:rsidR="001443F5">
            <w:rPr>
              <w:noProof/>
              <w:sz w:val="18"/>
            </w:rPr>
            <w:t>le</w:t>
          </w:r>
          <w:r w:rsidRPr="00B306B4">
            <w:rPr>
              <w:noProof/>
              <w:sz w:val="18"/>
            </w:rPr>
            <w:t>s ont été les stratégies originales utilisées sur le projet ?</w:t>
          </w:r>
          <w:r w:rsidRPr="00B306B4">
            <w:rPr>
              <w:noProof/>
              <w:sz w:val="18"/>
            </w:rPr>
            <w:tab/>
          </w:r>
          <w:r w:rsidR="00AA6581" w:rsidRPr="00B306B4">
            <w:rPr>
              <w:noProof/>
              <w:sz w:val="18"/>
            </w:rPr>
            <w:fldChar w:fldCharType="begin"/>
          </w:r>
          <w:r w:rsidRPr="00B306B4">
            <w:rPr>
              <w:noProof/>
              <w:sz w:val="18"/>
            </w:rPr>
            <w:instrText xml:space="preserve"> PAGEREF _Toc234550087 \h </w:instrText>
          </w:r>
          <w:r w:rsidR="00AA6581" w:rsidRPr="00B306B4">
            <w:rPr>
              <w:noProof/>
              <w:sz w:val="18"/>
            </w:rPr>
          </w:r>
          <w:r w:rsidR="00AA6581" w:rsidRPr="00B306B4">
            <w:rPr>
              <w:noProof/>
              <w:sz w:val="18"/>
            </w:rPr>
            <w:fldChar w:fldCharType="separate"/>
          </w:r>
          <w:r w:rsidR="00542BE2">
            <w:rPr>
              <w:noProof/>
              <w:sz w:val="18"/>
            </w:rPr>
            <w:t>29</w:t>
          </w:r>
          <w:r w:rsidR="00AA6581" w:rsidRPr="00B306B4">
            <w:rPr>
              <w:noProof/>
              <w:sz w:val="18"/>
            </w:rPr>
            <w:fldChar w:fldCharType="end"/>
          </w:r>
        </w:p>
        <w:p w:rsidR="00B306B4" w:rsidRPr="00B306B4" w:rsidRDefault="00B306B4">
          <w:pPr>
            <w:pStyle w:val="TOC2"/>
            <w:tabs>
              <w:tab w:val="left" w:pos="739"/>
              <w:tab w:val="right" w:leader="dot" w:pos="9062"/>
            </w:tabs>
            <w:rPr>
              <w:rFonts w:asciiTheme="minorHAnsi" w:eastAsiaTheme="minorEastAsia" w:hAnsiTheme="minorHAnsi" w:cstheme="minorBidi"/>
              <w:noProof/>
              <w:sz w:val="20"/>
            </w:rPr>
          </w:pPr>
          <w:r w:rsidRPr="00B306B4">
            <w:rPr>
              <w:noProof/>
              <w:sz w:val="18"/>
            </w:rPr>
            <w:t>5.1</w:t>
          </w:r>
          <w:r w:rsidRPr="00B306B4">
            <w:rPr>
              <w:rFonts w:asciiTheme="minorHAnsi" w:eastAsiaTheme="minorEastAsia" w:hAnsiTheme="minorHAnsi" w:cstheme="minorBidi"/>
              <w:noProof/>
              <w:sz w:val="20"/>
            </w:rPr>
            <w:tab/>
          </w:r>
          <w:r w:rsidRPr="00B306B4">
            <w:rPr>
              <w:noProof/>
              <w:sz w:val="18"/>
            </w:rPr>
            <w:t>Bilan des procédures et outils de gestion mis en place dans le cadre du projet FBR</w:t>
          </w:r>
          <w:r w:rsidRPr="00B306B4">
            <w:rPr>
              <w:noProof/>
              <w:sz w:val="18"/>
            </w:rPr>
            <w:tab/>
          </w:r>
          <w:r w:rsidR="00AA6581" w:rsidRPr="00B306B4">
            <w:rPr>
              <w:noProof/>
              <w:sz w:val="18"/>
            </w:rPr>
            <w:fldChar w:fldCharType="begin"/>
          </w:r>
          <w:r w:rsidRPr="00B306B4">
            <w:rPr>
              <w:noProof/>
              <w:sz w:val="18"/>
            </w:rPr>
            <w:instrText xml:space="preserve"> PAGEREF _Toc234550088 \h </w:instrText>
          </w:r>
          <w:r w:rsidR="00AA6581" w:rsidRPr="00B306B4">
            <w:rPr>
              <w:noProof/>
              <w:sz w:val="18"/>
            </w:rPr>
          </w:r>
          <w:r w:rsidR="00AA6581" w:rsidRPr="00B306B4">
            <w:rPr>
              <w:noProof/>
              <w:sz w:val="18"/>
            </w:rPr>
            <w:fldChar w:fldCharType="separate"/>
          </w:r>
          <w:r w:rsidR="00542BE2">
            <w:rPr>
              <w:noProof/>
              <w:sz w:val="18"/>
            </w:rPr>
            <w:t>29</w:t>
          </w:r>
          <w:r w:rsidR="00AA6581" w:rsidRPr="00B306B4">
            <w:rPr>
              <w:noProof/>
              <w:sz w:val="18"/>
            </w:rPr>
            <w:fldChar w:fldCharType="end"/>
          </w:r>
        </w:p>
        <w:p w:rsidR="00B306B4" w:rsidRPr="00B306B4" w:rsidRDefault="00B306B4">
          <w:pPr>
            <w:pStyle w:val="TOC3"/>
            <w:tabs>
              <w:tab w:val="left" w:pos="1126"/>
            </w:tabs>
            <w:rPr>
              <w:rFonts w:asciiTheme="minorHAnsi" w:eastAsiaTheme="minorEastAsia" w:hAnsiTheme="minorHAnsi" w:cstheme="minorBidi"/>
              <w:noProof/>
              <w:sz w:val="20"/>
            </w:rPr>
          </w:pPr>
          <w:r w:rsidRPr="00B306B4">
            <w:rPr>
              <w:noProof/>
              <w:sz w:val="18"/>
            </w:rPr>
            <w:t>5.1.1</w:t>
          </w:r>
          <w:r w:rsidRPr="00B306B4">
            <w:rPr>
              <w:rFonts w:asciiTheme="minorHAnsi" w:eastAsiaTheme="minorEastAsia" w:hAnsiTheme="minorHAnsi" w:cstheme="minorBidi"/>
              <w:noProof/>
              <w:sz w:val="20"/>
            </w:rPr>
            <w:tab/>
          </w:r>
          <w:r w:rsidRPr="00B306B4">
            <w:rPr>
              <w:noProof/>
              <w:sz w:val="18"/>
            </w:rPr>
            <w:t>Les activités de formation</w:t>
          </w:r>
          <w:r w:rsidRPr="00B306B4">
            <w:rPr>
              <w:noProof/>
              <w:sz w:val="18"/>
            </w:rPr>
            <w:tab/>
          </w:r>
          <w:r w:rsidR="00AA6581" w:rsidRPr="00B306B4">
            <w:rPr>
              <w:noProof/>
              <w:sz w:val="18"/>
            </w:rPr>
            <w:fldChar w:fldCharType="begin"/>
          </w:r>
          <w:r w:rsidRPr="00B306B4">
            <w:rPr>
              <w:noProof/>
              <w:sz w:val="18"/>
            </w:rPr>
            <w:instrText xml:space="preserve"> PAGEREF _Toc234550089 \h </w:instrText>
          </w:r>
          <w:r w:rsidR="00AA6581" w:rsidRPr="00B306B4">
            <w:rPr>
              <w:noProof/>
              <w:sz w:val="18"/>
            </w:rPr>
          </w:r>
          <w:r w:rsidR="00AA6581" w:rsidRPr="00B306B4">
            <w:rPr>
              <w:noProof/>
              <w:sz w:val="18"/>
            </w:rPr>
            <w:fldChar w:fldCharType="separate"/>
          </w:r>
          <w:r w:rsidR="00542BE2">
            <w:rPr>
              <w:noProof/>
              <w:sz w:val="18"/>
            </w:rPr>
            <w:t>29</w:t>
          </w:r>
          <w:r w:rsidR="00AA6581" w:rsidRPr="00B306B4">
            <w:rPr>
              <w:noProof/>
              <w:sz w:val="18"/>
            </w:rPr>
            <w:fldChar w:fldCharType="end"/>
          </w:r>
        </w:p>
        <w:p w:rsidR="00B306B4" w:rsidRPr="00B306B4" w:rsidRDefault="00B306B4">
          <w:pPr>
            <w:pStyle w:val="TOC3"/>
            <w:tabs>
              <w:tab w:val="left" w:pos="1126"/>
            </w:tabs>
            <w:rPr>
              <w:rFonts w:asciiTheme="minorHAnsi" w:eastAsiaTheme="minorEastAsia" w:hAnsiTheme="minorHAnsi" w:cstheme="minorBidi"/>
              <w:noProof/>
              <w:sz w:val="20"/>
            </w:rPr>
          </w:pPr>
          <w:r w:rsidRPr="00B306B4">
            <w:rPr>
              <w:noProof/>
              <w:sz w:val="18"/>
            </w:rPr>
            <w:t>5.1.2</w:t>
          </w:r>
          <w:r w:rsidRPr="00B306B4">
            <w:rPr>
              <w:rFonts w:asciiTheme="minorHAnsi" w:eastAsiaTheme="minorEastAsia" w:hAnsiTheme="minorHAnsi" w:cstheme="minorBidi"/>
              <w:noProof/>
              <w:sz w:val="20"/>
            </w:rPr>
            <w:tab/>
          </w:r>
          <w:r w:rsidRPr="00B306B4">
            <w:rPr>
              <w:noProof/>
              <w:sz w:val="18"/>
            </w:rPr>
            <w:t>La contractualisation</w:t>
          </w:r>
          <w:r w:rsidRPr="00B306B4">
            <w:rPr>
              <w:noProof/>
              <w:sz w:val="18"/>
            </w:rPr>
            <w:tab/>
          </w:r>
          <w:r w:rsidR="00AA6581" w:rsidRPr="00B306B4">
            <w:rPr>
              <w:noProof/>
              <w:sz w:val="18"/>
            </w:rPr>
            <w:fldChar w:fldCharType="begin"/>
          </w:r>
          <w:r w:rsidRPr="00B306B4">
            <w:rPr>
              <w:noProof/>
              <w:sz w:val="18"/>
            </w:rPr>
            <w:instrText xml:space="preserve"> PAGEREF _Toc234550090 \h </w:instrText>
          </w:r>
          <w:r w:rsidR="00AA6581" w:rsidRPr="00B306B4">
            <w:rPr>
              <w:noProof/>
              <w:sz w:val="18"/>
            </w:rPr>
          </w:r>
          <w:r w:rsidR="00AA6581" w:rsidRPr="00B306B4">
            <w:rPr>
              <w:noProof/>
              <w:sz w:val="18"/>
            </w:rPr>
            <w:fldChar w:fldCharType="separate"/>
          </w:r>
          <w:r w:rsidR="00542BE2">
            <w:rPr>
              <w:noProof/>
              <w:sz w:val="18"/>
            </w:rPr>
            <w:t>30</w:t>
          </w:r>
          <w:r w:rsidR="00AA6581" w:rsidRPr="00B306B4">
            <w:rPr>
              <w:noProof/>
              <w:sz w:val="18"/>
            </w:rPr>
            <w:fldChar w:fldCharType="end"/>
          </w:r>
        </w:p>
        <w:p w:rsidR="00B306B4" w:rsidRPr="00B306B4" w:rsidRDefault="00B306B4">
          <w:pPr>
            <w:pStyle w:val="TOC3"/>
            <w:tabs>
              <w:tab w:val="left" w:pos="1126"/>
            </w:tabs>
            <w:rPr>
              <w:rFonts w:asciiTheme="minorHAnsi" w:eastAsiaTheme="minorEastAsia" w:hAnsiTheme="minorHAnsi" w:cstheme="minorBidi"/>
              <w:noProof/>
              <w:sz w:val="20"/>
            </w:rPr>
          </w:pPr>
          <w:r w:rsidRPr="00B306B4">
            <w:rPr>
              <w:noProof/>
              <w:sz w:val="18"/>
            </w:rPr>
            <w:t>5.1.3</w:t>
          </w:r>
          <w:r w:rsidRPr="00B306B4">
            <w:rPr>
              <w:rFonts w:asciiTheme="minorHAnsi" w:eastAsiaTheme="minorEastAsia" w:hAnsiTheme="minorHAnsi" w:cstheme="minorBidi"/>
              <w:noProof/>
              <w:sz w:val="20"/>
            </w:rPr>
            <w:tab/>
          </w:r>
          <w:r w:rsidRPr="00B306B4">
            <w:rPr>
              <w:noProof/>
              <w:sz w:val="18"/>
            </w:rPr>
            <w:t>Les activités de vérification</w:t>
          </w:r>
          <w:r w:rsidRPr="00B306B4">
            <w:rPr>
              <w:noProof/>
              <w:sz w:val="18"/>
            </w:rPr>
            <w:tab/>
          </w:r>
          <w:r w:rsidR="00AA6581" w:rsidRPr="00B306B4">
            <w:rPr>
              <w:noProof/>
              <w:sz w:val="18"/>
            </w:rPr>
            <w:fldChar w:fldCharType="begin"/>
          </w:r>
          <w:r w:rsidRPr="00B306B4">
            <w:rPr>
              <w:noProof/>
              <w:sz w:val="18"/>
            </w:rPr>
            <w:instrText xml:space="preserve"> PAGEREF _Toc234550091 \h </w:instrText>
          </w:r>
          <w:r w:rsidR="00AA6581" w:rsidRPr="00B306B4">
            <w:rPr>
              <w:noProof/>
              <w:sz w:val="18"/>
            </w:rPr>
          </w:r>
          <w:r w:rsidR="00AA6581" w:rsidRPr="00B306B4">
            <w:rPr>
              <w:noProof/>
              <w:sz w:val="18"/>
            </w:rPr>
            <w:fldChar w:fldCharType="separate"/>
          </w:r>
          <w:r w:rsidR="00542BE2">
            <w:rPr>
              <w:noProof/>
              <w:sz w:val="18"/>
            </w:rPr>
            <w:t>30</w:t>
          </w:r>
          <w:r w:rsidR="00AA6581" w:rsidRPr="00B306B4">
            <w:rPr>
              <w:noProof/>
              <w:sz w:val="18"/>
            </w:rPr>
            <w:fldChar w:fldCharType="end"/>
          </w:r>
        </w:p>
        <w:p w:rsidR="00B306B4" w:rsidRPr="00B306B4" w:rsidRDefault="00B306B4">
          <w:pPr>
            <w:pStyle w:val="TOC3"/>
            <w:tabs>
              <w:tab w:val="left" w:pos="1126"/>
            </w:tabs>
            <w:rPr>
              <w:rFonts w:asciiTheme="minorHAnsi" w:eastAsiaTheme="minorEastAsia" w:hAnsiTheme="minorHAnsi" w:cstheme="minorBidi"/>
              <w:noProof/>
              <w:sz w:val="20"/>
            </w:rPr>
          </w:pPr>
          <w:r w:rsidRPr="00B306B4">
            <w:rPr>
              <w:noProof/>
              <w:sz w:val="18"/>
            </w:rPr>
            <w:t>5.1.4</w:t>
          </w:r>
          <w:r w:rsidRPr="00B306B4">
            <w:rPr>
              <w:rFonts w:asciiTheme="minorHAnsi" w:eastAsiaTheme="minorEastAsia" w:hAnsiTheme="minorHAnsi" w:cstheme="minorBidi"/>
              <w:noProof/>
              <w:sz w:val="20"/>
            </w:rPr>
            <w:tab/>
          </w:r>
          <w:r w:rsidRPr="00B306B4">
            <w:rPr>
              <w:noProof/>
              <w:sz w:val="18"/>
            </w:rPr>
            <w:t>Procédure de paiement et élaboration des Plans d’Action</w:t>
          </w:r>
          <w:r w:rsidRPr="00B306B4">
            <w:rPr>
              <w:noProof/>
              <w:sz w:val="18"/>
            </w:rPr>
            <w:tab/>
          </w:r>
          <w:r w:rsidR="00AA6581" w:rsidRPr="00B306B4">
            <w:rPr>
              <w:noProof/>
              <w:sz w:val="18"/>
            </w:rPr>
            <w:fldChar w:fldCharType="begin"/>
          </w:r>
          <w:r w:rsidRPr="00B306B4">
            <w:rPr>
              <w:noProof/>
              <w:sz w:val="18"/>
            </w:rPr>
            <w:instrText xml:space="preserve"> PAGEREF _Toc234550092 \h </w:instrText>
          </w:r>
          <w:r w:rsidR="00AA6581" w:rsidRPr="00B306B4">
            <w:rPr>
              <w:noProof/>
              <w:sz w:val="18"/>
            </w:rPr>
          </w:r>
          <w:r w:rsidR="00AA6581" w:rsidRPr="00B306B4">
            <w:rPr>
              <w:noProof/>
              <w:sz w:val="18"/>
            </w:rPr>
            <w:fldChar w:fldCharType="separate"/>
          </w:r>
          <w:r w:rsidR="00542BE2">
            <w:rPr>
              <w:noProof/>
              <w:sz w:val="18"/>
            </w:rPr>
            <w:t>31</w:t>
          </w:r>
          <w:r w:rsidR="00AA6581" w:rsidRPr="00B306B4">
            <w:rPr>
              <w:noProof/>
              <w:sz w:val="18"/>
            </w:rPr>
            <w:fldChar w:fldCharType="end"/>
          </w:r>
        </w:p>
        <w:p w:rsidR="00B306B4" w:rsidRPr="00B306B4" w:rsidRDefault="00B306B4">
          <w:pPr>
            <w:pStyle w:val="TOC2"/>
            <w:tabs>
              <w:tab w:val="left" w:pos="739"/>
              <w:tab w:val="right" w:leader="dot" w:pos="9062"/>
            </w:tabs>
            <w:rPr>
              <w:rFonts w:asciiTheme="minorHAnsi" w:eastAsiaTheme="minorEastAsia" w:hAnsiTheme="minorHAnsi" w:cstheme="minorBidi"/>
              <w:noProof/>
              <w:sz w:val="20"/>
            </w:rPr>
          </w:pPr>
          <w:r w:rsidRPr="00B306B4">
            <w:rPr>
              <w:noProof/>
              <w:sz w:val="18"/>
            </w:rPr>
            <w:t>5.2</w:t>
          </w:r>
          <w:r w:rsidRPr="00B306B4">
            <w:rPr>
              <w:rFonts w:asciiTheme="minorHAnsi" w:eastAsiaTheme="minorEastAsia" w:hAnsiTheme="minorHAnsi" w:cstheme="minorBidi"/>
              <w:noProof/>
              <w:sz w:val="20"/>
            </w:rPr>
            <w:tab/>
          </w:r>
          <w:r w:rsidRPr="00B306B4">
            <w:rPr>
              <w:noProof/>
              <w:sz w:val="18"/>
            </w:rPr>
            <w:t>Stratégies de communication</w:t>
          </w:r>
          <w:r w:rsidRPr="00B306B4">
            <w:rPr>
              <w:noProof/>
              <w:sz w:val="18"/>
            </w:rPr>
            <w:tab/>
          </w:r>
          <w:r w:rsidR="00AA6581" w:rsidRPr="00B306B4">
            <w:rPr>
              <w:noProof/>
              <w:sz w:val="18"/>
            </w:rPr>
            <w:fldChar w:fldCharType="begin"/>
          </w:r>
          <w:r w:rsidRPr="00B306B4">
            <w:rPr>
              <w:noProof/>
              <w:sz w:val="18"/>
            </w:rPr>
            <w:instrText xml:space="preserve"> PAGEREF _Toc234550093 \h </w:instrText>
          </w:r>
          <w:r w:rsidR="00AA6581" w:rsidRPr="00B306B4">
            <w:rPr>
              <w:noProof/>
              <w:sz w:val="18"/>
            </w:rPr>
          </w:r>
          <w:r w:rsidR="00AA6581" w:rsidRPr="00B306B4">
            <w:rPr>
              <w:noProof/>
              <w:sz w:val="18"/>
            </w:rPr>
            <w:fldChar w:fldCharType="separate"/>
          </w:r>
          <w:r w:rsidR="00542BE2">
            <w:rPr>
              <w:noProof/>
              <w:sz w:val="18"/>
            </w:rPr>
            <w:t>32</w:t>
          </w:r>
          <w:r w:rsidR="00AA6581" w:rsidRPr="00B306B4">
            <w:rPr>
              <w:noProof/>
              <w:sz w:val="18"/>
            </w:rPr>
            <w:fldChar w:fldCharType="end"/>
          </w:r>
        </w:p>
        <w:p w:rsidR="00B306B4" w:rsidRPr="00B306B4" w:rsidRDefault="00B306B4">
          <w:pPr>
            <w:pStyle w:val="TOC2"/>
            <w:tabs>
              <w:tab w:val="left" w:pos="739"/>
              <w:tab w:val="right" w:leader="dot" w:pos="9062"/>
            </w:tabs>
            <w:rPr>
              <w:rFonts w:asciiTheme="minorHAnsi" w:eastAsiaTheme="minorEastAsia" w:hAnsiTheme="minorHAnsi" w:cstheme="minorBidi"/>
              <w:noProof/>
              <w:sz w:val="20"/>
            </w:rPr>
          </w:pPr>
          <w:r w:rsidRPr="00B306B4">
            <w:rPr>
              <w:noProof/>
              <w:sz w:val="18"/>
            </w:rPr>
            <w:t>5.3</w:t>
          </w:r>
          <w:r w:rsidRPr="00B306B4">
            <w:rPr>
              <w:rFonts w:asciiTheme="minorHAnsi" w:eastAsiaTheme="minorEastAsia" w:hAnsiTheme="minorHAnsi" w:cstheme="minorBidi"/>
              <w:noProof/>
              <w:sz w:val="20"/>
            </w:rPr>
            <w:tab/>
          </w:r>
          <w:r w:rsidRPr="00B306B4">
            <w:rPr>
              <w:noProof/>
              <w:sz w:val="18"/>
            </w:rPr>
            <w:t xml:space="preserve">Ajustements </w:t>
          </w:r>
          <w:r w:rsidR="001443F5">
            <w:rPr>
              <w:noProof/>
              <w:sz w:val="18"/>
            </w:rPr>
            <w:t>s</w:t>
          </w:r>
          <w:r w:rsidRPr="00B306B4">
            <w:rPr>
              <w:noProof/>
              <w:sz w:val="18"/>
            </w:rPr>
            <w:t>tratégiques et adaptations du manuel de procédures</w:t>
          </w:r>
          <w:r w:rsidRPr="00B306B4">
            <w:rPr>
              <w:noProof/>
              <w:sz w:val="18"/>
            </w:rPr>
            <w:tab/>
          </w:r>
          <w:r w:rsidR="00AA6581" w:rsidRPr="00B306B4">
            <w:rPr>
              <w:noProof/>
              <w:sz w:val="18"/>
            </w:rPr>
            <w:fldChar w:fldCharType="begin"/>
          </w:r>
          <w:r w:rsidRPr="00B306B4">
            <w:rPr>
              <w:noProof/>
              <w:sz w:val="18"/>
            </w:rPr>
            <w:instrText xml:space="preserve"> PAGEREF _Toc234550094 \h </w:instrText>
          </w:r>
          <w:r w:rsidR="00AA6581" w:rsidRPr="00B306B4">
            <w:rPr>
              <w:noProof/>
              <w:sz w:val="18"/>
            </w:rPr>
          </w:r>
          <w:r w:rsidR="00AA6581" w:rsidRPr="00B306B4">
            <w:rPr>
              <w:noProof/>
              <w:sz w:val="18"/>
            </w:rPr>
            <w:fldChar w:fldCharType="separate"/>
          </w:r>
          <w:r w:rsidR="00542BE2">
            <w:rPr>
              <w:noProof/>
              <w:sz w:val="18"/>
            </w:rPr>
            <w:t>32</w:t>
          </w:r>
          <w:r w:rsidR="00AA6581" w:rsidRPr="00B306B4">
            <w:rPr>
              <w:noProof/>
              <w:sz w:val="18"/>
            </w:rPr>
            <w:fldChar w:fldCharType="end"/>
          </w:r>
        </w:p>
        <w:p w:rsidR="00B306B4" w:rsidRPr="00B306B4" w:rsidRDefault="00B306B4">
          <w:pPr>
            <w:pStyle w:val="TOC1"/>
            <w:tabs>
              <w:tab w:val="left" w:pos="352"/>
              <w:tab w:val="right" w:leader="dot" w:pos="9062"/>
            </w:tabs>
            <w:rPr>
              <w:rFonts w:asciiTheme="minorHAnsi" w:eastAsiaTheme="minorEastAsia" w:hAnsiTheme="minorHAnsi" w:cstheme="minorBidi"/>
              <w:noProof/>
              <w:sz w:val="20"/>
            </w:rPr>
          </w:pPr>
          <w:r w:rsidRPr="00B306B4">
            <w:rPr>
              <w:noProof/>
              <w:sz w:val="18"/>
            </w:rPr>
            <w:t>6</w:t>
          </w:r>
          <w:r w:rsidRPr="00B306B4">
            <w:rPr>
              <w:rFonts w:asciiTheme="minorHAnsi" w:eastAsiaTheme="minorEastAsia" w:hAnsiTheme="minorHAnsi" w:cstheme="minorBidi"/>
              <w:noProof/>
              <w:sz w:val="20"/>
            </w:rPr>
            <w:tab/>
          </w:r>
          <w:r w:rsidRPr="00B306B4">
            <w:rPr>
              <w:noProof/>
              <w:sz w:val="18"/>
            </w:rPr>
            <w:t>Mobilisation et utilisation des fonds dans le cadre du projet</w:t>
          </w:r>
          <w:r w:rsidRPr="00B306B4">
            <w:rPr>
              <w:noProof/>
              <w:sz w:val="18"/>
            </w:rPr>
            <w:tab/>
          </w:r>
          <w:r w:rsidR="00AA6581" w:rsidRPr="00B306B4">
            <w:rPr>
              <w:noProof/>
              <w:sz w:val="18"/>
            </w:rPr>
            <w:fldChar w:fldCharType="begin"/>
          </w:r>
          <w:r w:rsidRPr="00B306B4">
            <w:rPr>
              <w:noProof/>
              <w:sz w:val="18"/>
            </w:rPr>
            <w:instrText xml:space="preserve"> PAGEREF _Toc234550095 \h </w:instrText>
          </w:r>
          <w:r w:rsidR="00AA6581" w:rsidRPr="00B306B4">
            <w:rPr>
              <w:noProof/>
              <w:sz w:val="18"/>
            </w:rPr>
          </w:r>
          <w:r w:rsidR="00AA6581" w:rsidRPr="00B306B4">
            <w:rPr>
              <w:noProof/>
              <w:sz w:val="18"/>
            </w:rPr>
            <w:fldChar w:fldCharType="separate"/>
          </w:r>
          <w:r w:rsidR="00542BE2">
            <w:rPr>
              <w:noProof/>
              <w:sz w:val="18"/>
            </w:rPr>
            <w:t>33</w:t>
          </w:r>
          <w:r w:rsidR="00AA6581" w:rsidRPr="00B306B4">
            <w:rPr>
              <w:noProof/>
              <w:sz w:val="18"/>
            </w:rPr>
            <w:fldChar w:fldCharType="end"/>
          </w:r>
        </w:p>
        <w:p w:rsidR="00B306B4" w:rsidRPr="00B306B4" w:rsidRDefault="00B306B4">
          <w:pPr>
            <w:pStyle w:val="TOC2"/>
            <w:tabs>
              <w:tab w:val="left" w:pos="739"/>
              <w:tab w:val="right" w:leader="dot" w:pos="9062"/>
            </w:tabs>
            <w:rPr>
              <w:rFonts w:asciiTheme="minorHAnsi" w:eastAsiaTheme="minorEastAsia" w:hAnsiTheme="minorHAnsi" w:cstheme="minorBidi"/>
              <w:noProof/>
              <w:sz w:val="20"/>
            </w:rPr>
          </w:pPr>
          <w:r w:rsidRPr="00B306B4">
            <w:rPr>
              <w:noProof/>
              <w:sz w:val="18"/>
            </w:rPr>
            <w:t>6.1</w:t>
          </w:r>
          <w:r w:rsidRPr="00B306B4">
            <w:rPr>
              <w:rFonts w:asciiTheme="minorHAnsi" w:eastAsiaTheme="minorEastAsia" w:hAnsiTheme="minorHAnsi" w:cstheme="minorBidi"/>
              <w:noProof/>
              <w:sz w:val="20"/>
            </w:rPr>
            <w:tab/>
          </w:r>
          <w:r w:rsidRPr="00B306B4">
            <w:rPr>
              <w:noProof/>
              <w:sz w:val="18"/>
            </w:rPr>
            <w:t>Prévision budgétaire et subventions allouées lors de la mise en œuvre du FBR</w:t>
          </w:r>
          <w:r w:rsidRPr="00B306B4">
            <w:rPr>
              <w:noProof/>
              <w:sz w:val="18"/>
            </w:rPr>
            <w:tab/>
          </w:r>
          <w:r w:rsidR="00AA6581" w:rsidRPr="00B306B4">
            <w:rPr>
              <w:noProof/>
              <w:sz w:val="18"/>
            </w:rPr>
            <w:fldChar w:fldCharType="begin"/>
          </w:r>
          <w:r w:rsidRPr="00B306B4">
            <w:rPr>
              <w:noProof/>
              <w:sz w:val="18"/>
            </w:rPr>
            <w:instrText xml:space="preserve"> PAGEREF _Toc234550096 \h </w:instrText>
          </w:r>
          <w:r w:rsidR="00AA6581" w:rsidRPr="00B306B4">
            <w:rPr>
              <w:noProof/>
              <w:sz w:val="18"/>
            </w:rPr>
          </w:r>
          <w:r w:rsidR="00AA6581" w:rsidRPr="00B306B4">
            <w:rPr>
              <w:noProof/>
              <w:sz w:val="18"/>
            </w:rPr>
            <w:fldChar w:fldCharType="separate"/>
          </w:r>
          <w:r w:rsidR="00542BE2">
            <w:rPr>
              <w:noProof/>
              <w:sz w:val="18"/>
            </w:rPr>
            <w:t>33</w:t>
          </w:r>
          <w:r w:rsidR="00AA6581" w:rsidRPr="00B306B4">
            <w:rPr>
              <w:noProof/>
              <w:sz w:val="18"/>
            </w:rPr>
            <w:fldChar w:fldCharType="end"/>
          </w:r>
        </w:p>
        <w:p w:rsidR="00B306B4" w:rsidRPr="00B306B4" w:rsidRDefault="00B306B4">
          <w:pPr>
            <w:pStyle w:val="TOC2"/>
            <w:tabs>
              <w:tab w:val="left" w:pos="739"/>
              <w:tab w:val="right" w:leader="dot" w:pos="9062"/>
            </w:tabs>
            <w:rPr>
              <w:rFonts w:asciiTheme="minorHAnsi" w:eastAsiaTheme="minorEastAsia" w:hAnsiTheme="minorHAnsi" w:cstheme="minorBidi"/>
              <w:noProof/>
              <w:sz w:val="20"/>
            </w:rPr>
          </w:pPr>
          <w:r w:rsidRPr="00B306B4">
            <w:rPr>
              <w:noProof/>
              <w:sz w:val="18"/>
            </w:rPr>
            <w:t>6.2</w:t>
          </w:r>
          <w:r w:rsidRPr="00B306B4">
            <w:rPr>
              <w:rFonts w:asciiTheme="minorHAnsi" w:eastAsiaTheme="minorEastAsia" w:hAnsiTheme="minorHAnsi" w:cstheme="minorBidi"/>
              <w:noProof/>
              <w:sz w:val="20"/>
            </w:rPr>
            <w:tab/>
          </w:r>
          <w:r w:rsidRPr="00B306B4">
            <w:rPr>
              <w:noProof/>
              <w:sz w:val="18"/>
            </w:rPr>
            <w:t>Analyse par DSR et par district des subventions versées au titre du FBR</w:t>
          </w:r>
          <w:r w:rsidRPr="00B306B4">
            <w:rPr>
              <w:noProof/>
              <w:sz w:val="18"/>
            </w:rPr>
            <w:tab/>
          </w:r>
          <w:r w:rsidR="00AA6581" w:rsidRPr="00B306B4">
            <w:rPr>
              <w:noProof/>
              <w:sz w:val="18"/>
            </w:rPr>
            <w:fldChar w:fldCharType="begin"/>
          </w:r>
          <w:r w:rsidRPr="00B306B4">
            <w:rPr>
              <w:noProof/>
              <w:sz w:val="18"/>
            </w:rPr>
            <w:instrText xml:space="preserve"> PAGEREF _Toc234550097 \h </w:instrText>
          </w:r>
          <w:r w:rsidR="00AA6581" w:rsidRPr="00B306B4">
            <w:rPr>
              <w:noProof/>
              <w:sz w:val="18"/>
            </w:rPr>
          </w:r>
          <w:r w:rsidR="00AA6581" w:rsidRPr="00B306B4">
            <w:rPr>
              <w:noProof/>
              <w:sz w:val="18"/>
            </w:rPr>
            <w:fldChar w:fldCharType="separate"/>
          </w:r>
          <w:r w:rsidR="00542BE2">
            <w:rPr>
              <w:noProof/>
              <w:sz w:val="18"/>
            </w:rPr>
            <w:t>35</w:t>
          </w:r>
          <w:r w:rsidR="00AA6581" w:rsidRPr="00B306B4">
            <w:rPr>
              <w:noProof/>
              <w:sz w:val="18"/>
            </w:rPr>
            <w:fldChar w:fldCharType="end"/>
          </w:r>
        </w:p>
        <w:p w:rsidR="00B306B4" w:rsidRPr="00B306B4" w:rsidRDefault="00B306B4">
          <w:pPr>
            <w:pStyle w:val="TOC2"/>
            <w:tabs>
              <w:tab w:val="left" w:pos="739"/>
              <w:tab w:val="right" w:leader="dot" w:pos="9062"/>
            </w:tabs>
            <w:rPr>
              <w:rFonts w:asciiTheme="minorHAnsi" w:eastAsiaTheme="minorEastAsia" w:hAnsiTheme="minorHAnsi" w:cstheme="minorBidi"/>
              <w:noProof/>
              <w:sz w:val="20"/>
            </w:rPr>
          </w:pPr>
          <w:r w:rsidRPr="00B306B4">
            <w:rPr>
              <w:noProof/>
              <w:sz w:val="18"/>
            </w:rPr>
            <w:t>6.3</w:t>
          </w:r>
          <w:r w:rsidRPr="00B306B4">
            <w:rPr>
              <w:rFonts w:asciiTheme="minorHAnsi" w:eastAsiaTheme="minorEastAsia" w:hAnsiTheme="minorHAnsi" w:cstheme="minorBidi"/>
              <w:noProof/>
              <w:sz w:val="20"/>
            </w:rPr>
            <w:tab/>
          </w:r>
          <w:r w:rsidRPr="00B306B4">
            <w:rPr>
              <w:noProof/>
              <w:sz w:val="18"/>
            </w:rPr>
            <w:t>Analyse par services de santé</w:t>
          </w:r>
          <w:r w:rsidRPr="00B306B4">
            <w:rPr>
              <w:noProof/>
              <w:sz w:val="18"/>
            </w:rPr>
            <w:tab/>
          </w:r>
          <w:r w:rsidR="00AA6581" w:rsidRPr="00B306B4">
            <w:rPr>
              <w:noProof/>
              <w:sz w:val="18"/>
            </w:rPr>
            <w:fldChar w:fldCharType="begin"/>
          </w:r>
          <w:r w:rsidRPr="00B306B4">
            <w:rPr>
              <w:noProof/>
              <w:sz w:val="18"/>
            </w:rPr>
            <w:instrText xml:space="preserve"> PAGEREF _Toc234550098 \h </w:instrText>
          </w:r>
          <w:r w:rsidR="00AA6581" w:rsidRPr="00B306B4">
            <w:rPr>
              <w:noProof/>
              <w:sz w:val="18"/>
            </w:rPr>
          </w:r>
          <w:r w:rsidR="00AA6581" w:rsidRPr="00B306B4">
            <w:rPr>
              <w:noProof/>
              <w:sz w:val="18"/>
            </w:rPr>
            <w:fldChar w:fldCharType="separate"/>
          </w:r>
          <w:r w:rsidR="00542BE2">
            <w:rPr>
              <w:noProof/>
              <w:sz w:val="18"/>
            </w:rPr>
            <w:t>36</w:t>
          </w:r>
          <w:r w:rsidR="00AA6581" w:rsidRPr="00B306B4">
            <w:rPr>
              <w:noProof/>
              <w:sz w:val="18"/>
            </w:rPr>
            <w:fldChar w:fldCharType="end"/>
          </w:r>
        </w:p>
        <w:p w:rsidR="00B306B4" w:rsidRPr="00B306B4" w:rsidRDefault="00B306B4">
          <w:pPr>
            <w:pStyle w:val="TOC1"/>
            <w:tabs>
              <w:tab w:val="left" w:pos="352"/>
              <w:tab w:val="right" w:leader="dot" w:pos="9062"/>
            </w:tabs>
            <w:rPr>
              <w:rFonts w:asciiTheme="minorHAnsi" w:eastAsiaTheme="minorEastAsia" w:hAnsiTheme="minorHAnsi" w:cstheme="minorBidi"/>
              <w:noProof/>
              <w:sz w:val="20"/>
            </w:rPr>
          </w:pPr>
          <w:r w:rsidRPr="00B306B4">
            <w:rPr>
              <w:noProof/>
              <w:sz w:val="18"/>
            </w:rPr>
            <w:t>7</w:t>
          </w:r>
          <w:r w:rsidRPr="00B306B4">
            <w:rPr>
              <w:rFonts w:asciiTheme="minorHAnsi" w:eastAsiaTheme="minorEastAsia" w:hAnsiTheme="minorHAnsi" w:cstheme="minorBidi"/>
              <w:noProof/>
              <w:sz w:val="20"/>
            </w:rPr>
            <w:tab/>
          </w:r>
          <w:r w:rsidRPr="00B306B4">
            <w:rPr>
              <w:noProof/>
              <w:sz w:val="18"/>
            </w:rPr>
            <w:t>Leçons apprises et recommandations</w:t>
          </w:r>
          <w:r w:rsidRPr="00B306B4">
            <w:rPr>
              <w:noProof/>
              <w:sz w:val="18"/>
            </w:rPr>
            <w:tab/>
          </w:r>
          <w:r w:rsidR="00AA6581" w:rsidRPr="00B306B4">
            <w:rPr>
              <w:noProof/>
              <w:sz w:val="18"/>
            </w:rPr>
            <w:fldChar w:fldCharType="begin"/>
          </w:r>
          <w:r w:rsidRPr="00B306B4">
            <w:rPr>
              <w:noProof/>
              <w:sz w:val="18"/>
            </w:rPr>
            <w:instrText xml:space="preserve"> PAGEREF _Toc234550099 \h </w:instrText>
          </w:r>
          <w:r w:rsidR="00AA6581" w:rsidRPr="00B306B4">
            <w:rPr>
              <w:noProof/>
              <w:sz w:val="18"/>
            </w:rPr>
          </w:r>
          <w:r w:rsidR="00AA6581" w:rsidRPr="00B306B4">
            <w:rPr>
              <w:noProof/>
              <w:sz w:val="18"/>
            </w:rPr>
            <w:fldChar w:fldCharType="separate"/>
          </w:r>
          <w:r w:rsidR="00542BE2">
            <w:rPr>
              <w:noProof/>
              <w:sz w:val="18"/>
            </w:rPr>
            <w:t>37</w:t>
          </w:r>
          <w:r w:rsidR="00AA6581" w:rsidRPr="00B306B4">
            <w:rPr>
              <w:noProof/>
              <w:sz w:val="18"/>
            </w:rPr>
            <w:fldChar w:fldCharType="end"/>
          </w:r>
        </w:p>
        <w:p w:rsidR="00B306B4" w:rsidRPr="00B306B4" w:rsidRDefault="00B306B4">
          <w:pPr>
            <w:pStyle w:val="TOC2"/>
            <w:tabs>
              <w:tab w:val="left" w:pos="739"/>
              <w:tab w:val="right" w:leader="dot" w:pos="9062"/>
            </w:tabs>
            <w:rPr>
              <w:rFonts w:asciiTheme="minorHAnsi" w:eastAsiaTheme="minorEastAsia" w:hAnsiTheme="minorHAnsi" w:cstheme="minorBidi"/>
              <w:noProof/>
              <w:sz w:val="20"/>
            </w:rPr>
          </w:pPr>
          <w:r w:rsidRPr="00B306B4">
            <w:rPr>
              <w:noProof/>
              <w:sz w:val="18"/>
            </w:rPr>
            <w:t>7.1</w:t>
          </w:r>
          <w:r w:rsidRPr="00B306B4">
            <w:rPr>
              <w:rFonts w:asciiTheme="minorHAnsi" w:eastAsiaTheme="minorEastAsia" w:hAnsiTheme="minorHAnsi" w:cstheme="minorBidi"/>
              <w:noProof/>
              <w:sz w:val="20"/>
            </w:rPr>
            <w:tab/>
          </w:r>
          <w:r w:rsidRPr="00B306B4">
            <w:rPr>
              <w:noProof/>
              <w:sz w:val="18"/>
            </w:rPr>
            <w:t>Leçons apprises</w:t>
          </w:r>
          <w:r w:rsidRPr="00B306B4">
            <w:rPr>
              <w:noProof/>
              <w:sz w:val="18"/>
            </w:rPr>
            <w:tab/>
          </w:r>
          <w:r w:rsidR="00AA6581" w:rsidRPr="00B306B4">
            <w:rPr>
              <w:noProof/>
              <w:sz w:val="18"/>
            </w:rPr>
            <w:fldChar w:fldCharType="begin"/>
          </w:r>
          <w:r w:rsidRPr="00B306B4">
            <w:rPr>
              <w:noProof/>
              <w:sz w:val="18"/>
            </w:rPr>
            <w:instrText xml:space="preserve"> PAGEREF _Toc234550100 \h </w:instrText>
          </w:r>
          <w:r w:rsidR="00AA6581" w:rsidRPr="00B306B4">
            <w:rPr>
              <w:noProof/>
              <w:sz w:val="18"/>
            </w:rPr>
          </w:r>
          <w:r w:rsidR="00AA6581" w:rsidRPr="00B306B4">
            <w:rPr>
              <w:noProof/>
              <w:sz w:val="18"/>
            </w:rPr>
            <w:fldChar w:fldCharType="separate"/>
          </w:r>
          <w:r w:rsidR="00542BE2">
            <w:rPr>
              <w:noProof/>
              <w:sz w:val="18"/>
            </w:rPr>
            <w:t>37</w:t>
          </w:r>
          <w:r w:rsidR="00AA6581" w:rsidRPr="00B306B4">
            <w:rPr>
              <w:noProof/>
              <w:sz w:val="18"/>
            </w:rPr>
            <w:fldChar w:fldCharType="end"/>
          </w:r>
        </w:p>
        <w:p w:rsidR="00B306B4" w:rsidRPr="00B306B4" w:rsidRDefault="00B306B4">
          <w:pPr>
            <w:pStyle w:val="TOC2"/>
            <w:tabs>
              <w:tab w:val="left" w:pos="739"/>
              <w:tab w:val="right" w:leader="dot" w:pos="9062"/>
            </w:tabs>
            <w:rPr>
              <w:rFonts w:asciiTheme="minorHAnsi" w:eastAsiaTheme="minorEastAsia" w:hAnsiTheme="minorHAnsi" w:cstheme="minorBidi"/>
              <w:noProof/>
              <w:sz w:val="20"/>
            </w:rPr>
          </w:pPr>
          <w:r w:rsidRPr="00B306B4">
            <w:rPr>
              <w:noProof/>
              <w:sz w:val="18"/>
            </w:rPr>
            <w:t>7.2</w:t>
          </w:r>
          <w:r w:rsidRPr="00B306B4">
            <w:rPr>
              <w:rFonts w:asciiTheme="minorHAnsi" w:eastAsiaTheme="minorEastAsia" w:hAnsiTheme="minorHAnsi" w:cstheme="minorBidi"/>
              <w:noProof/>
              <w:sz w:val="20"/>
            </w:rPr>
            <w:tab/>
          </w:r>
          <w:r w:rsidRPr="00B306B4">
            <w:rPr>
              <w:noProof/>
              <w:sz w:val="18"/>
            </w:rPr>
            <w:t>Recommandations pratiques</w:t>
          </w:r>
          <w:r w:rsidRPr="00B306B4">
            <w:rPr>
              <w:noProof/>
              <w:sz w:val="18"/>
            </w:rPr>
            <w:tab/>
          </w:r>
          <w:r w:rsidR="00AA6581" w:rsidRPr="00B306B4">
            <w:rPr>
              <w:noProof/>
              <w:sz w:val="18"/>
            </w:rPr>
            <w:fldChar w:fldCharType="begin"/>
          </w:r>
          <w:r w:rsidRPr="00B306B4">
            <w:rPr>
              <w:noProof/>
              <w:sz w:val="18"/>
            </w:rPr>
            <w:instrText xml:space="preserve"> PAGEREF _Toc234550101 \h </w:instrText>
          </w:r>
          <w:r w:rsidR="00AA6581" w:rsidRPr="00B306B4">
            <w:rPr>
              <w:noProof/>
              <w:sz w:val="18"/>
            </w:rPr>
          </w:r>
          <w:r w:rsidR="00AA6581" w:rsidRPr="00B306B4">
            <w:rPr>
              <w:noProof/>
              <w:sz w:val="18"/>
            </w:rPr>
            <w:fldChar w:fldCharType="separate"/>
          </w:r>
          <w:r w:rsidR="00542BE2">
            <w:rPr>
              <w:noProof/>
              <w:sz w:val="18"/>
            </w:rPr>
            <w:t>37</w:t>
          </w:r>
          <w:r w:rsidR="00AA6581" w:rsidRPr="00B306B4">
            <w:rPr>
              <w:noProof/>
              <w:sz w:val="18"/>
            </w:rPr>
            <w:fldChar w:fldCharType="end"/>
          </w:r>
        </w:p>
        <w:p w:rsidR="00B306B4" w:rsidRPr="00B306B4" w:rsidRDefault="00B306B4">
          <w:pPr>
            <w:pStyle w:val="TOC1"/>
            <w:tabs>
              <w:tab w:val="left" w:pos="352"/>
              <w:tab w:val="right" w:leader="dot" w:pos="9062"/>
            </w:tabs>
            <w:rPr>
              <w:rFonts w:asciiTheme="minorHAnsi" w:eastAsiaTheme="minorEastAsia" w:hAnsiTheme="minorHAnsi" w:cstheme="minorBidi"/>
              <w:noProof/>
              <w:sz w:val="20"/>
            </w:rPr>
          </w:pPr>
          <w:r w:rsidRPr="00B306B4">
            <w:rPr>
              <w:noProof/>
              <w:sz w:val="18"/>
            </w:rPr>
            <w:t>8</w:t>
          </w:r>
          <w:r w:rsidRPr="00B306B4">
            <w:rPr>
              <w:rFonts w:asciiTheme="minorHAnsi" w:eastAsiaTheme="minorEastAsia" w:hAnsiTheme="minorHAnsi" w:cstheme="minorBidi"/>
              <w:noProof/>
              <w:sz w:val="20"/>
            </w:rPr>
            <w:tab/>
          </w:r>
          <w:r w:rsidRPr="00B306B4">
            <w:rPr>
              <w:noProof/>
              <w:sz w:val="18"/>
            </w:rPr>
            <w:t>Conclusion</w:t>
          </w:r>
          <w:r w:rsidRPr="00B306B4">
            <w:rPr>
              <w:noProof/>
              <w:sz w:val="18"/>
            </w:rPr>
            <w:tab/>
          </w:r>
          <w:r w:rsidR="00AA6581" w:rsidRPr="00B306B4">
            <w:rPr>
              <w:noProof/>
              <w:sz w:val="18"/>
            </w:rPr>
            <w:fldChar w:fldCharType="begin"/>
          </w:r>
          <w:r w:rsidRPr="00B306B4">
            <w:rPr>
              <w:noProof/>
              <w:sz w:val="18"/>
            </w:rPr>
            <w:instrText xml:space="preserve"> PAGEREF _Toc234550102 \h </w:instrText>
          </w:r>
          <w:r w:rsidR="00AA6581" w:rsidRPr="00B306B4">
            <w:rPr>
              <w:noProof/>
              <w:sz w:val="18"/>
            </w:rPr>
          </w:r>
          <w:r w:rsidR="00AA6581" w:rsidRPr="00B306B4">
            <w:rPr>
              <w:noProof/>
              <w:sz w:val="18"/>
            </w:rPr>
            <w:fldChar w:fldCharType="separate"/>
          </w:r>
          <w:r w:rsidR="00542BE2">
            <w:rPr>
              <w:noProof/>
              <w:sz w:val="18"/>
            </w:rPr>
            <w:t>39</w:t>
          </w:r>
          <w:r w:rsidR="00AA6581" w:rsidRPr="00B306B4">
            <w:rPr>
              <w:noProof/>
              <w:sz w:val="18"/>
            </w:rPr>
            <w:fldChar w:fldCharType="end"/>
          </w:r>
        </w:p>
        <w:p w:rsidR="00B306B4" w:rsidRPr="00B306B4" w:rsidRDefault="00B306B4">
          <w:pPr>
            <w:pStyle w:val="TOC1"/>
            <w:tabs>
              <w:tab w:val="right" w:leader="dot" w:pos="9062"/>
            </w:tabs>
            <w:rPr>
              <w:rFonts w:asciiTheme="minorHAnsi" w:eastAsiaTheme="minorEastAsia" w:hAnsiTheme="minorHAnsi" w:cstheme="minorBidi"/>
              <w:noProof/>
              <w:sz w:val="20"/>
            </w:rPr>
          </w:pPr>
          <w:r w:rsidRPr="00B306B4">
            <w:rPr>
              <w:noProof/>
              <w:sz w:val="18"/>
            </w:rPr>
            <w:t>Annexes</w:t>
          </w:r>
          <w:r w:rsidRPr="00B306B4">
            <w:rPr>
              <w:noProof/>
              <w:sz w:val="18"/>
            </w:rPr>
            <w:tab/>
          </w:r>
          <w:r w:rsidR="00AA6581" w:rsidRPr="00B306B4">
            <w:rPr>
              <w:noProof/>
              <w:sz w:val="18"/>
            </w:rPr>
            <w:fldChar w:fldCharType="begin"/>
          </w:r>
          <w:r w:rsidRPr="00B306B4">
            <w:rPr>
              <w:noProof/>
              <w:sz w:val="18"/>
            </w:rPr>
            <w:instrText xml:space="preserve"> PAGEREF _Toc234550103 \h </w:instrText>
          </w:r>
          <w:r w:rsidR="00AA6581" w:rsidRPr="00B306B4">
            <w:rPr>
              <w:noProof/>
              <w:sz w:val="18"/>
            </w:rPr>
          </w:r>
          <w:r w:rsidR="00AA6581" w:rsidRPr="00B306B4">
            <w:rPr>
              <w:noProof/>
              <w:sz w:val="18"/>
            </w:rPr>
            <w:fldChar w:fldCharType="separate"/>
          </w:r>
          <w:r w:rsidR="00542BE2">
            <w:rPr>
              <w:noProof/>
              <w:sz w:val="18"/>
            </w:rPr>
            <w:t>40</w:t>
          </w:r>
          <w:r w:rsidR="00AA6581" w:rsidRPr="00B306B4">
            <w:rPr>
              <w:noProof/>
              <w:sz w:val="18"/>
            </w:rPr>
            <w:fldChar w:fldCharType="end"/>
          </w:r>
        </w:p>
        <w:p w:rsidR="00D07AB4" w:rsidRPr="00B306B4" w:rsidRDefault="00AA6581" w:rsidP="0062125D">
          <w:pPr>
            <w:spacing w:line="360" w:lineRule="auto"/>
            <w:rPr>
              <w:rFonts w:ascii="Times New Roman" w:hAnsi="Times New Roman"/>
              <w:sz w:val="20"/>
            </w:rPr>
          </w:pPr>
          <w:r w:rsidRPr="00B306B4">
            <w:rPr>
              <w:rFonts w:ascii="Times New Roman" w:hAnsi="Times New Roman"/>
              <w:sz w:val="20"/>
            </w:rPr>
            <w:fldChar w:fldCharType="end"/>
          </w:r>
        </w:p>
      </w:sdtContent>
    </w:sdt>
    <w:p w:rsidR="00170280" w:rsidRDefault="00B306B4" w:rsidP="00B306B4">
      <w:pPr>
        <w:spacing w:before="0" w:after="200" w:line="276" w:lineRule="auto"/>
        <w:jc w:val="center"/>
        <w:rPr>
          <w:rFonts w:ascii="Arial Narrow" w:hAnsi="Arial Narrow"/>
          <w:b/>
          <w:sz w:val="28"/>
          <w:u w:val="single"/>
        </w:rPr>
      </w:pPr>
      <w:r>
        <w:rPr>
          <w:rFonts w:ascii="Arial Narrow" w:hAnsi="Arial Narrow"/>
          <w:b/>
          <w:sz w:val="28"/>
        </w:rPr>
        <w:br w:type="page"/>
      </w:r>
      <w:r w:rsidR="00E41D1B" w:rsidRPr="00B306B4">
        <w:rPr>
          <w:rFonts w:ascii="Arial Narrow" w:hAnsi="Arial Narrow"/>
          <w:b/>
          <w:sz w:val="28"/>
          <w:u w:val="single"/>
        </w:rPr>
        <w:lastRenderedPageBreak/>
        <w:t>Liste des Sigles et Acronymes</w:t>
      </w:r>
    </w:p>
    <w:p w:rsidR="00CE7E84" w:rsidRPr="00B306B4" w:rsidRDefault="00CE7E84" w:rsidP="00B306B4">
      <w:pPr>
        <w:spacing w:before="0" w:after="200" w:line="276" w:lineRule="auto"/>
        <w:jc w:val="center"/>
        <w:rPr>
          <w:rFonts w:ascii="Arial Narrow" w:hAnsi="Arial Narrow"/>
          <w:b/>
          <w:sz w:val="28"/>
          <w:u w:val="single"/>
        </w:rPr>
      </w:pP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 xml:space="preserve">AAP : </w:t>
      </w:r>
      <w:r w:rsidRPr="00170280">
        <w:rPr>
          <w:rFonts w:asciiTheme="minorHAnsi" w:hAnsiTheme="minorHAnsi"/>
          <w:b/>
          <w:sz w:val="20"/>
          <w:szCs w:val="22"/>
        </w:rPr>
        <w:tab/>
      </w:r>
      <w:r w:rsidRPr="00170280">
        <w:rPr>
          <w:rFonts w:asciiTheme="minorHAnsi" w:hAnsiTheme="minorHAnsi"/>
          <w:b/>
          <w:sz w:val="20"/>
          <w:szCs w:val="22"/>
        </w:rPr>
        <w:tab/>
      </w:r>
      <w:r w:rsidRPr="00170280">
        <w:rPr>
          <w:rFonts w:asciiTheme="minorHAnsi" w:hAnsiTheme="minorHAnsi"/>
          <w:sz w:val="20"/>
          <w:szCs w:val="22"/>
        </w:rPr>
        <w:t>Agence d’Achat de Performances</w:t>
      </w:r>
    </w:p>
    <w:p w:rsidR="002412E2" w:rsidRPr="00170280" w:rsidRDefault="002412E2" w:rsidP="00E64E3F">
      <w:pPr>
        <w:spacing w:before="0" w:after="0" w:line="276" w:lineRule="auto"/>
        <w:rPr>
          <w:rFonts w:asciiTheme="minorHAnsi" w:hAnsiTheme="minorHAnsi"/>
          <w:b/>
          <w:sz w:val="20"/>
          <w:szCs w:val="22"/>
        </w:rPr>
      </w:pPr>
      <w:r w:rsidRPr="00170280">
        <w:rPr>
          <w:rFonts w:asciiTheme="minorHAnsi" w:hAnsiTheme="minorHAnsi"/>
          <w:b/>
          <w:sz w:val="20"/>
          <w:szCs w:val="22"/>
        </w:rPr>
        <w:t>ABC :</w:t>
      </w:r>
      <w:r w:rsidRPr="00170280">
        <w:rPr>
          <w:rFonts w:asciiTheme="minorHAnsi" w:hAnsiTheme="minorHAnsi"/>
          <w:sz w:val="20"/>
          <w:szCs w:val="22"/>
        </w:rPr>
        <w:t xml:space="preserve"> </w:t>
      </w:r>
      <w:r w:rsidRPr="00170280">
        <w:rPr>
          <w:rFonts w:asciiTheme="minorHAnsi" w:hAnsiTheme="minorHAnsi"/>
          <w:sz w:val="20"/>
          <w:szCs w:val="22"/>
        </w:rPr>
        <w:tab/>
      </w:r>
      <w:r w:rsidRPr="00170280">
        <w:rPr>
          <w:rFonts w:asciiTheme="minorHAnsi" w:hAnsiTheme="minorHAnsi"/>
          <w:sz w:val="20"/>
          <w:szCs w:val="22"/>
        </w:rPr>
        <w:tab/>
        <w:t>Association à Base Communautaire</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AEDES :</w:t>
      </w:r>
      <w:r w:rsidRPr="00170280">
        <w:rPr>
          <w:rFonts w:asciiTheme="minorHAnsi" w:hAnsiTheme="minorHAnsi"/>
          <w:sz w:val="20"/>
          <w:szCs w:val="22"/>
        </w:rPr>
        <w:t xml:space="preserve"> </w:t>
      </w:r>
      <w:r w:rsidRPr="00170280">
        <w:rPr>
          <w:rFonts w:asciiTheme="minorHAnsi" w:hAnsiTheme="minorHAnsi"/>
          <w:sz w:val="20"/>
          <w:szCs w:val="22"/>
        </w:rPr>
        <w:tab/>
      </w:r>
      <w:r w:rsidR="00170280">
        <w:rPr>
          <w:rFonts w:asciiTheme="minorHAnsi" w:hAnsiTheme="minorHAnsi"/>
          <w:sz w:val="20"/>
          <w:szCs w:val="22"/>
        </w:rPr>
        <w:tab/>
      </w:r>
      <w:r w:rsidRPr="00170280">
        <w:rPr>
          <w:rFonts w:asciiTheme="minorHAnsi" w:hAnsiTheme="minorHAnsi"/>
          <w:sz w:val="20"/>
          <w:szCs w:val="22"/>
        </w:rPr>
        <w:t>Agence Européenne pour le Développement Et la Santé</w:t>
      </w:r>
    </w:p>
    <w:p w:rsidR="00E313F0" w:rsidRPr="00170280" w:rsidRDefault="00E313F0" w:rsidP="00E64E3F">
      <w:pPr>
        <w:spacing w:before="0" w:after="0" w:line="276" w:lineRule="auto"/>
        <w:rPr>
          <w:rFonts w:asciiTheme="minorHAnsi" w:hAnsiTheme="minorHAnsi"/>
          <w:sz w:val="20"/>
          <w:szCs w:val="22"/>
        </w:rPr>
      </w:pPr>
      <w:r w:rsidRPr="00170280">
        <w:rPr>
          <w:rFonts w:asciiTheme="minorHAnsi" w:hAnsiTheme="minorHAnsi"/>
          <w:b/>
          <w:sz w:val="20"/>
          <w:szCs w:val="22"/>
        </w:rPr>
        <w:t>ARV :</w:t>
      </w:r>
      <w:r w:rsidRPr="00170280">
        <w:rPr>
          <w:rFonts w:asciiTheme="minorHAnsi" w:hAnsiTheme="minorHAnsi"/>
          <w:sz w:val="20"/>
          <w:szCs w:val="22"/>
        </w:rPr>
        <w:tab/>
      </w:r>
      <w:r w:rsidRPr="00170280">
        <w:rPr>
          <w:rFonts w:asciiTheme="minorHAnsi" w:hAnsiTheme="minorHAnsi"/>
          <w:sz w:val="20"/>
          <w:szCs w:val="22"/>
        </w:rPr>
        <w:tab/>
        <w:t>Antirétroviraux</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ASC :</w:t>
      </w:r>
      <w:r w:rsidRPr="00170280">
        <w:rPr>
          <w:rFonts w:asciiTheme="minorHAnsi" w:hAnsiTheme="minorHAnsi"/>
          <w:sz w:val="20"/>
          <w:szCs w:val="22"/>
        </w:rPr>
        <w:t xml:space="preserve"> </w:t>
      </w:r>
      <w:r w:rsidRPr="00170280">
        <w:rPr>
          <w:rFonts w:asciiTheme="minorHAnsi" w:hAnsiTheme="minorHAnsi"/>
          <w:sz w:val="20"/>
          <w:szCs w:val="22"/>
        </w:rPr>
        <w:tab/>
      </w:r>
      <w:r w:rsidRPr="00170280">
        <w:rPr>
          <w:rFonts w:asciiTheme="minorHAnsi" w:hAnsiTheme="minorHAnsi"/>
          <w:sz w:val="20"/>
          <w:szCs w:val="22"/>
        </w:rPr>
        <w:tab/>
        <w:t>Agent de Santé Communautaire</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ATS :</w:t>
      </w:r>
      <w:r w:rsidRPr="00170280">
        <w:rPr>
          <w:rFonts w:asciiTheme="minorHAnsi" w:hAnsiTheme="minorHAnsi"/>
          <w:sz w:val="20"/>
          <w:szCs w:val="22"/>
        </w:rPr>
        <w:t xml:space="preserve"> </w:t>
      </w:r>
      <w:r w:rsidRPr="00170280">
        <w:rPr>
          <w:rFonts w:asciiTheme="minorHAnsi" w:hAnsiTheme="minorHAnsi"/>
          <w:sz w:val="20"/>
          <w:szCs w:val="22"/>
        </w:rPr>
        <w:tab/>
      </w:r>
      <w:r w:rsidRPr="00170280">
        <w:rPr>
          <w:rFonts w:asciiTheme="minorHAnsi" w:hAnsiTheme="minorHAnsi"/>
          <w:sz w:val="20"/>
          <w:szCs w:val="22"/>
        </w:rPr>
        <w:tab/>
        <w:t>Agent Technique de Santé</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BEF:</w:t>
      </w:r>
      <w:r w:rsidRPr="00170280">
        <w:rPr>
          <w:rFonts w:asciiTheme="minorHAnsi" w:hAnsiTheme="minorHAnsi"/>
          <w:sz w:val="20"/>
          <w:szCs w:val="22"/>
        </w:rPr>
        <w:t xml:space="preserve"> </w:t>
      </w:r>
      <w:r w:rsidRPr="00170280">
        <w:rPr>
          <w:rFonts w:asciiTheme="minorHAnsi" w:hAnsiTheme="minorHAnsi"/>
          <w:sz w:val="20"/>
          <w:szCs w:val="22"/>
        </w:rPr>
        <w:tab/>
      </w:r>
      <w:r w:rsidRPr="00170280">
        <w:rPr>
          <w:rFonts w:asciiTheme="minorHAnsi" w:hAnsiTheme="minorHAnsi"/>
          <w:sz w:val="20"/>
          <w:szCs w:val="22"/>
        </w:rPr>
        <w:tab/>
        <w:t>Bien-Etre Familial</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BELACD :</w:t>
      </w:r>
      <w:r w:rsidRPr="00170280">
        <w:rPr>
          <w:rFonts w:asciiTheme="minorHAnsi" w:hAnsiTheme="minorHAnsi"/>
          <w:sz w:val="20"/>
          <w:szCs w:val="22"/>
        </w:rPr>
        <w:t xml:space="preserve"> </w:t>
      </w:r>
      <w:r w:rsidRPr="00170280">
        <w:rPr>
          <w:rFonts w:asciiTheme="minorHAnsi" w:hAnsiTheme="minorHAnsi"/>
          <w:sz w:val="20"/>
          <w:szCs w:val="22"/>
        </w:rPr>
        <w:tab/>
        <w:t>Bureau d’Etude et de Liaison d’Action Caritative et de Développement</w:t>
      </w:r>
    </w:p>
    <w:p w:rsidR="008E3CB3" w:rsidRPr="00170280" w:rsidRDefault="008E3CB3" w:rsidP="00E64E3F">
      <w:pPr>
        <w:spacing w:before="0" w:after="0" w:line="276" w:lineRule="auto"/>
        <w:rPr>
          <w:rFonts w:asciiTheme="minorHAnsi" w:hAnsiTheme="minorHAnsi"/>
          <w:sz w:val="20"/>
          <w:szCs w:val="22"/>
        </w:rPr>
      </w:pPr>
      <w:r w:rsidRPr="00170280">
        <w:rPr>
          <w:rFonts w:asciiTheme="minorHAnsi" w:hAnsiTheme="minorHAnsi"/>
          <w:b/>
          <w:sz w:val="20"/>
          <w:szCs w:val="22"/>
        </w:rPr>
        <w:t>BM :</w:t>
      </w:r>
      <w:r w:rsidRPr="00170280">
        <w:rPr>
          <w:rFonts w:asciiTheme="minorHAnsi" w:hAnsiTheme="minorHAnsi"/>
          <w:sz w:val="20"/>
          <w:szCs w:val="22"/>
        </w:rPr>
        <w:t xml:space="preserve"> </w:t>
      </w:r>
      <w:r w:rsidRPr="00170280">
        <w:rPr>
          <w:rFonts w:asciiTheme="minorHAnsi" w:hAnsiTheme="minorHAnsi"/>
          <w:sz w:val="20"/>
          <w:szCs w:val="22"/>
        </w:rPr>
        <w:tab/>
      </w:r>
      <w:r w:rsidRPr="00170280">
        <w:rPr>
          <w:rFonts w:asciiTheme="minorHAnsi" w:hAnsiTheme="minorHAnsi"/>
          <w:sz w:val="20"/>
          <w:szCs w:val="22"/>
        </w:rPr>
        <w:tab/>
        <w:t>Banque Mondiale</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COGES :</w:t>
      </w:r>
      <w:r w:rsidRPr="00170280">
        <w:rPr>
          <w:rFonts w:asciiTheme="minorHAnsi" w:hAnsiTheme="minorHAnsi"/>
          <w:sz w:val="20"/>
          <w:szCs w:val="22"/>
        </w:rPr>
        <w:t xml:space="preserve"> </w:t>
      </w:r>
      <w:r w:rsidR="00170280">
        <w:rPr>
          <w:rFonts w:asciiTheme="minorHAnsi" w:hAnsiTheme="minorHAnsi"/>
          <w:sz w:val="20"/>
          <w:szCs w:val="22"/>
        </w:rPr>
        <w:tab/>
      </w:r>
      <w:r w:rsidRPr="00170280">
        <w:rPr>
          <w:rFonts w:asciiTheme="minorHAnsi" w:hAnsiTheme="minorHAnsi"/>
          <w:sz w:val="20"/>
          <w:szCs w:val="22"/>
        </w:rPr>
        <w:tab/>
        <w:t>Comité de gestion</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CPN :</w:t>
      </w:r>
      <w:r w:rsidRPr="00170280">
        <w:rPr>
          <w:rFonts w:asciiTheme="minorHAnsi" w:hAnsiTheme="minorHAnsi"/>
          <w:sz w:val="20"/>
          <w:szCs w:val="22"/>
        </w:rPr>
        <w:t xml:space="preserve"> </w:t>
      </w:r>
      <w:r w:rsidRPr="00170280">
        <w:rPr>
          <w:rFonts w:asciiTheme="minorHAnsi" w:hAnsiTheme="minorHAnsi"/>
          <w:sz w:val="20"/>
          <w:szCs w:val="22"/>
        </w:rPr>
        <w:tab/>
      </w:r>
      <w:r w:rsidRPr="00170280">
        <w:rPr>
          <w:rFonts w:asciiTheme="minorHAnsi" w:hAnsiTheme="minorHAnsi"/>
          <w:sz w:val="20"/>
          <w:szCs w:val="22"/>
        </w:rPr>
        <w:tab/>
        <w:t>Consultation Prénatale</w:t>
      </w:r>
    </w:p>
    <w:p w:rsidR="002412E2" w:rsidRPr="00170280" w:rsidRDefault="002412E2" w:rsidP="00E64E3F">
      <w:pPr>
        <w:spacing w:before="0" w:after="0" w:line="276" w:lineRule="auto"/>
        <w:rPr>
          <w:rFonts w:asciiTheme="minorHAnsi" w:hAnsiTheme="minorHAnsi"/>
          <w:b/>
          <w:sz w:val="20"/>
          <w:szCs w:val="22"/>
        </w:rPr>
      </w:pPr>
      <w:r w:rsidRPr="00170280">
        <w:rPr>
          <w:rFonts w:asciiTheme="minorHAnsi" w:hAnsiTheme="minorHAnsi"/>
          <w:b/>
          <w:sz w:val="20"/>
          <w:szCs w:val="22"/>
        </w:rPr>
        <w:t xml:space="preserve">CS : </w:t>
      </w:r>
      <w:r w:rsidRPr="00170280">
        <w:rPr>
          <w:rFonts w:asciiTheme="minorHAnsi" w:hAnsiTheme="minorHAnsi"/>
          <w:b/>
          <w:sz w:val="20"/>
          <w:szCs w:val="22"/>
        </w:rPr>
        <w:tab/>
      </w:r>
      <w:r w:rsidRPr="00170280">
        <w:rPr>
          <w:rFonts w:asciiTheme="minorHAnsi" w:hAnsiTheme="minorHAnsi"/>
          <w:b/>
          <w:sz w:val="20"/>
          <w:szCs w:val="22"/>
        </w:rPr>
        <w:tab/>
      </w:r>
      <w:r w:rsidRPr="00170280">
        <w:rPr>
          <w:rFonts w:asciiTheme="minorHAnsi" w:hAnsiTheme="minorHAnsi"/>
          <w:sz w:val="20"/>
          <w:szCs w:val="22"/>
        </w:rPr>
        <w:t>Centre de Santé</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CSSI :</w:t>
      </w:r>
      <w:r w:rsidRPr="00170280">
        <w:rPr>
          <w:rFonts w:asciiTheme="minorHAnsi" w:hAnsiTheme="minorHAnsi"/>
          <w:sz w:val="20"/>
          <w:szCs w:val="22"/>
        </w:rPr>
        <w:t xml:space="preserve"> </w:t>
      </w:r>
      <w:r w:rsidRPr="00170280">
        <w:rPr>
          <w:rFonts w:asciiTheme="minorHAnsi" w:hAnsiTheme="minorHAnsi"/>
          <w:sz w:val="20"/>
          <w:szCs w:val="22"/>
        </w:rPr>
        <w:tab/>
      </w:r>
      <w:r w:rsidR="003D4EA6" w:rsidRPr="00170280">
        <w:rPr>
          <w:rFonts w:asciiTheme="minorHAnsi" w:hAnsiTheme="minorHAnsi"/>
          <w:sz w:val="20"/>
          <w:szCs w:val="22"/>
        </w:rPr>
        <w:tab/>
      </w:r>
      <w:r w:rsidRPr="00170280">
        <w:rPr>
          <w:rFonts w:asciiTheme="minorHAnsi" w:hAnsiTheme="minorHAnsi"/>
          <w:sz w:val="20"/>
          <w:szCs w:val="22"/>
        </w:rPr>
        <w:t>Centre de Support en Santé Internationale</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DGASR :</w:t>
      </w:r>
      <w:r w:rsidRPr="00170280">
        <w:rPr>
          <w:rFonts w:asciiTheme="minorHAnsi" w:hAnsiTheme="minorHAnsi"/>
          <w:sz w:val="20"/>
          <w:szCs w:val="22"/>
        </w:rPr>
        <w:t xml:space="preserve"> </w:t>
      </w:r>
      <w:r w:rsidRPr="00170280">
        <w:rPr>
          <w:rFonts w:asciiTheme="minorHAnsi" w:hAnsiTheme="minorHAnsi"/>
          <w:sz w:val="20"/>
          <w:szCs w:val="22"/>
        </w:rPr>
        <w:tab/>
        <w:t>Direction (Directeur) Général des Activités Sanitaires Régionales</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DOSS :</w:t>
      </w:r>
      <w:r w:rsidRPr="00170280">
        <w:rPr>
          <w:rFonts w:asciiTheme="minorHAnsi" w:hAnsiTheme="minorHAnsi"/>
          <w:sz w:val="20"/>
          <w:szCs w:val="22"/>
        </w:rPr>
        <w:t xml:space="preserve"> </w:t>
      </w:r>
      <w:r w:rsidRPr="00170280">
        <w:rPr>
          <w:rFonts w:asciiTheme="minorHAnsi" w:hAnsiTheme="minorHAnsi"/>
          <w:sz w:val="20"/>
          <w:szCs w:val="22"/>
        </w:rPr>
        <w:tab/>
      </w:r>
      <w:r w:rsidR="003D4EA6" w:rsidRPr="00170280">
        <w:rPr>
          <w:rFonts w:asciiTheme="minorHAnsi" w:hAnsiTheme="minorHAnsi"/>
          <w:sz w:val="20"/>
          <w:szCs w:val="22"/>
        </w:rPr>
        <w:tab/>
      </w:r>
      <w:r w:rsidRPr="00170280">
        <w:rPr>
          <w:rFonts w:asciiTheme="minorHAnsi" w:hAnsiTheme="minorHAnsi"/>
          <w:sz w:val="20"/>
          <w:szCs w:val="22"/>
        </w:rPr>
        <w:t>Direction (Directeur) de l’Organisation des Services de Santé</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DS :</w:t>
      </w:r>
      <w:r w:rsidRPr="00170280">
        <w:rPr>
          <w:rFonts w:asciiTheme="minorHAnsi" w:hAnsiTheme="minorHAnsi"/>
          <w:sz w:val="20"/>
          <w:szCs w:val="22"/>
        </w:rPr>
        <w:t xml:space="preserve"> </w:t>
      </w:r>
      <w:r w:rsidRPr="00170280">
        <w:rPr>
          <w:rFonts w:asciiTheme="minorHAnsi" w:hAnsiTheme="minorHAnsi"/>
          <w:sz w:val="20"/>
          <w:szCs w:val="22"/>
        </w:rPr>
        <w:tab/>
      </w:r>
      <w:r w:rsidRPr="00170280">
        <w:rPr>
          <w:rFonts w:asciiTheme="minorHAnsi" w:hAnsiTheme="minorHAnsi"/>
          <w:sz w:val="20"/>
          <w:szCs w:val="22"/>
        </w:rPr>
        <w:tab/>
        <w:t>District sanitaire</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DSIS :</w:t>
      </w:r>
      <w:r w:rsidRPr="00170280">
        <w:rPr>
          <w:rFonts w:asciiTheme="minorHAnsi" w:hAnsiTheme="minorHAnsi"/>
          <w:sz w:val="20"/>
          <w:szCs w:val="22"/>
        </w:rPr>
        <w:t xml:space="preserve"> </w:t>
      </w:r>
      <w:r w:rsidRPr="00170280">
        <w:rPr>
          <w:rFonts w:asciiTheme="minorHAnsi" w:hAnsiTheme="minorHAnsi"/>
          <w:sz w:val="20"/>
          <w:szCs w:val="22"/>
        </w:rPr>
        <w:tab/>
      </w:r>
      <w:r w:rsidR="003D4EA6" w:rsidRPr="00170280">
        <w:rPr>
          <w:rFonts w:asciiTheme="minorHAnsi" w:hAnsiTheme="minorHAnsi"/>
          <w:sz w:val="20"/>
          <w:szCs w:val="22"/>
        </w:rPr>
        <w:tab/>
      </w:r>
      <w:r w:rsidRPr="00170280">
        <w:rPr>
          <w:rFonts w:asciiTheme="minorHAnsi" w:hAnsiTheme="minorHAnsi"/>
          <w:sz w:val="20"/>
          <w:szCs w:val="22"/>
        </w:rPr>
        <w:t>Direction du Système d’Information Sanitaire</w:t>
      </w:r>
    </w:p>
    <w:p w:rsidR="002412E2" w:rsidRPr="00170280" w:rsidRDefault="002412E2" w:rsidP="00E64E3F">
      <w:pPr>
        <w:spacing w:before="0" w:after="0" w:line="276" w:lineRule="auto"/>
        <w:rPr>
          <w:rFonts w:asciiTheme="minorHAnsi" w:hAnsiTheme="minorHAnsi"/>
          <w:b/>
          <w:sz w:val="20"/>
          <w:szCs w:val="22"/>
        </w:rPr>
      </w:pPr>
      <w:r w:rsidRPr="00170280">
        <w:rPr>
          <w:rFonts w:asciiTheme="minorHAnsi" w:hAnsiTheme="minorHAnsi"/>
          <w:b/>
          <w:sz w:val="20"/>
          <w:szCs w:val="22"/>
        </w:rPr>
        <w:t xml:space="preserve">DSR : </w:t>
      </w:r>
      <w:r w:rsidRPr="00170280">
        <w:rPr>
          <w:rFonts w:asciiTheme="minorHAnsi" w:hAnsiTheme="minorHAnsi"/>
          <w:b/>
          <w:sz w:val="20"/>
          <w:szCs w:val="22"/>
        </w:rPr>
        <w:tab/>
      </w:r>
      <w:r w:rsidRPr="00170280">
        <w:rPr>
          <w:rFonts w:asciiTheme="minorHAnsi" w:hAnsiTheme="minorHAnsi"/>
          <w:b/>
          <w:sz w:val="20"/>
          <w:szCs w:val="22"/>
        </w:rPr>
        <w:tab/>
      </w:r>
      <w:r w:rsidRPr="00170280">
        <w:rPr>
          <w:rFonts w:asciiTheme="minorHAnsi" w:hAnsiTheme="minorHAnsi"/>
          <w:sz w:val="20"/>
          <w:szCs w:val="22"/>
        </w:rPr>
        <w:t>Délégation Sanitaire Régionale</w:t>
      </w:r>
    </w:p>
    <w:p w:rsidR="002412E2" w:rsidRPr="00170280" w:rsidRDefault="002412E2" w:rsidP="00E64E3F">
      <w:pPr>
        <w:spacing w:before="0" w:after="0" w:line="276" w:lineRule="auto"/>
        <w:rPr>
          <w:rFonts w:asciiTheme="minorHAnsi" w:hAnsiTheme="minorHAnsi"/>
          <w:b/>
          <w:sz w:val="20"/>
          <w:szCs w:val="22"/>
        </w:rPr>
      </w:pPr>
      <w:r w:rsidRPr="00170280">
        <w:rPr>
          <w:rFonts w:asciiTheme="minorHAnsi" w:hAnsiTheme="minorHAnsi"/>
          <w:b/>
          <w:sz w:val="20"/>
          <w:szCs w:val="22"/>
        </w:rPr>
        <w:t xml:space="preserve">ECD : </w:t>
      </w:r>
      <w:r w:rsidRPr="00170280">
        <w:rPr>
          <w:rFonts w:asciiTheme="minorHAnsi" w:hAnsiTheme="minorHAnsi"/>
          <w:b/>
          <w:sz w:val="20"/>
          <w:szCs w:val="22"/>
        </w:rPr>
        <w:tab/>
      </w:r>
      <w:r w:rsidRPr="00170280">
        <w:rPr>
          <w:rFonts w:asciiTheme="minorHAnsi" w:hAnsiTheme="minorHAnsi"/>
          <w:b/>
          <w:sz w:val="20"/>
          <w:szCs w:val="22"/>
        </w:rPr>
        <w:tab/>
      </w:r>
      <w:r w:rsidRPr="00170280">
        <w:rPr>
          <w:rFonts w:asciiTheme="minorHAnsi" w:hAnsiTheme="minorHAnsi"/>
          <w:sz w:val="20"/>
          <w:szCs w:val="22"/>
        </w:rPr>
        <w:t>Equipe Cadre de District</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 xml:space="preserve">ECDSR : </w:t>
      </w:r>
      <w:r w:rsidRPr="00170280">
        <w:rPr>
          <w:rFonts w:asciiTheme="minorHAnsi" w:hAnsiTheme="minorHAnsi"/>
          <w:b/>
          <w:sz w:val="20"/>
          <w:szCs w:val="22"/>
        </w:rPr>
        <w:tab/>
      </w:r>
      <w:r w:rsidR="00170280">
        <w:rPr>
          <w:rFonts w:asciiTheme="minorHAnsi" w:hAnsiTheme="minorHAnsi"/>
          <w:b/>
          <w:sz w:val="20"/>
          <w:szCs w:val="22"/>
        </w:rPr>
        <w:tab/>
      </w:r>
      <w:r w:rsidRPr="00170280">
        <w:rPr>
          <w:rFonts w:asciiTheme="minorHAnsi" w:hAnsiTheme="minorHAnsi"/>
          <w:sz w:val="20"/>
          <w:szCs w:val="22"/>
        </w:rPr>
        <w:t>Equipe Cadre de Délégation Sanitaire Régionale</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FBR :</w:t>
      </w:r>
      <w:r w:rsidRPr="00170280">
        <w:rPr>
          <w:rFonts w:asciiTheme="minorHAnsi" w:hAnsiTheme="minorHAnsi"/>
          <w:sz w:val="20"/>
          <w:szCs w:val="22"/>
        </w:rPr>
        <w:t xml:space="preserve"> </w:t>
      </w:r>
      <w:r w:rsidRPr="00170280">
        <w:rPr>
          <w:rFonts w:asciiTheme="minorHAnsi" w:hAnsiTheme="minorHAnsi"/>
          <w:sz w:val="20"/>
          <w:szCs w:val="22"/>
        </w:rPr>
        <w:tab/>
      </w:r>
      <w:r w:rsidRPr="00170280">
        <w:rPr>
          <w:rFonts w:asciiTheme="minorHAnsi" w:hAnsiTheme="minorHAnsi"/>
          <w:sz w:val="20"/>
          <w:szCs w:val="22"/>
        </w:rPr>
        <w:tab/>
        <w:t>Financement Basé sur les Résultats</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 xml:space="preserve">HD : </w:t>
      </w:r>
      <w:r w:rsidRPr="00170280">
        <w:rPr>
          <w:rFonts w:asciiTheme="minorHAnsi" w:hAnsiTheme="minorHAnsi"/>
          <w:b/>
          <w:sz w:val="20"/>
          <w:szCs w:val="22"/>
        </w:rPr>
        <w:tab/>
      </w:r>
      <w:r w:rsidRPr="00170280">
        <w:rPr>
          <w:rFonts w:asciiTheme="minorHAnsi" w:hAnsiTheme="minorHAnsi"/>
          <w:b/>
          <w:sz w:val="20"/>
          <w:szCs w:val="22"/>
        </w:rPr>
        <w:tab/>
      </w:r>
      <w:r w:rsidRPr="00170280">
        <w:rPr>
          <w:rFonts w:asciiTheme="minorHAnsi" w:hAnsiTheme="minorHAnsi"/>
          <w:sz w:val="20"/>
          <w:szCs w:val="22"/>
        </w:rPr>
        <w:t>Hôpital de district</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IDE :</w:t>
      </w:r>
      <w:r w:rsidRPr="00170280">
        <w:rPr>
          <w:rFonts w:asciiTheme="minorHAnsi" w:hAnsiTheme="minorHAnsi"/>
          <w:sz w:val="20"/>
          <w:szCs w:val="22"/>
        </w:rPr>
        <w:t xml:space="preserve"> </w:t>
      </w:r>
      <w:r w:rsidRPr="00170280">
        <w:rPr>
          <w:rFonts w:asciiTheme="minorHAnsi" w:hAnsiTheme="minorHAnsi"/>
          <w:sz w:val="20"/>
          <w:szCs w:val="22"/>
        </w:rPr>
        <w:tab/>
      </w:r>
      <w:r w:rsidRPr="00170280">
        <w:rPr>
          <w:rFonts w:asciiTheme="minorHAnsi" w:hAnsiTheme="minorHAnsi"/>
          <w:sz w:val="20"/>
          <w:szCs w:val="22"/>
        </w:rPr>
        <w:tab/>
        <w:t>Infirmier Diplômé d’Etat</w:t>
      </w:r>
    </w:p>
    <w:p w:rsidR="002412E2" w:rsidRPr="00170280" w:rsidRDefault="002412E2" w:rsidP="00E64E3F">
      <w:pPr>
        <w:spacing w:before="0" w:after="0" w:line="276" w:lineRule="auto"/>
        <w:rPr>
          <w:rFonts w:asciiTheme="minorHAnsi" w:hAnsiTheme="minorHAnsi"/>
          <w:b/>
          <w:sz w:val="20"/>
          <w:szCs w:val="22"/>
        </w:rPr>
      </w:pPr>
      <w:r w:rsidRPr="00170280">
        <w:rPr>
          <w:rFonts w:asciiTheme="minorHAnsi" w:hAnsiTheme="minorHAnsi"/>
          <w:b/>
          <w:sz w:val="20"/>
          <w:szCs w:val="22"/>
        </w:rPr>
        <w:t>IEC :</w:t>
      </w:r>
      <w:r w:rsidRPr="00170280">
        <w:rPr>
          <w:rFonts w:asciiTheme="minorHAnsi" w:hAnsiTheme="minorHAnsi"/>
          <w:sz w:val="20"/>
          <w:szCs w:val="22"/>
        </w:rPr>
        <w:t xml:space="preserve"> </w:t>
      </w:r>
      <w:r w:rsidRPr="00170280">
        <w:rPr>
          <w:rFonts w:asciiTheme="minorHAnsi" w:hAnsiTheme="minorHAnsi"/>
          <w:sz w:val="20"/>
          <w:szCs w:val="22"/>
        </w:rPr>
        <w:tab/>
      </w:r>
      <w:r w:rsidRPr="00170280">
        <w:rPr>
          <w:rFonts w:asciiTheme="minorHAnsi" w:hAnsiTheme="minorHAnsi"/>
          <w:sz w:val="20"/>
          <w:szCs w:val="22"/>
        </w:rPr>
        <w:tab/>
        <w:t>Information Education Communication</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MEG :</w:t>
      </w:r>
      <w:r w:rsidRPr="00170280">
        <w:rPr>
          <w:rFonts w:asciiTheme="minorHAnsi" w:hAnsiTheme="minorHAnsi"/>
          <w:sz w:val="20"/>
          <w:szCs w:val="22"/>
        </w:rPr>
        <w:t xml:space="preserve"> </w:t>
      </w:r>
      <w:r w:rsidRPr="00170280">
        <w:rPr>
          <w:rFonts w:asciiTheme="minorHAnsi" w:hAnsiTheme="minorHAnsi"/>
          <w:sz w:val="20"/>
          <w:szCs w:val="22"/>
        </w:rPr>
        <w:tab/>
      </w:r>
      <w:r w:rsidR="003D4EA6" w:rsidRPr="00170280">
        <w:rPr>
          <w:rFonts w:asciiTheme="minorHAnsi" w:hAnsiTheme="minorHAnsi"/>
          <w:sz w:val="20"/>
          <w:szCs w:val="22"/>
        </w:rPr>
        <w:tab/>
      </w:r>
      <w:r w:rsidRPr="00170280">
        <w:rPr>
          <w:rFonts w:asciiTheme="minorHAnsi" w:hAnsiTheme="minorHAnsi"/>
          <w:sz w:val="20"/>
          <w:szCs w:val="22"/>
        </w:rPr>
        <w:t>Médicament Essentiel Générique</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MSP :</w:t>
      </w:r>
      <w:r w:rsidRPr="00170280">
        <w:rPr>
          <w:rFonts w:asciiTheme="minorHAnsi" w:hAnsiTheme="minorHAnsi"/>
          <w:sz w:val="20"/>
          <w:szCs w:val="22"/>
        </w:rPr>
        <w:t xml:space="preserve"> </w:t>
      </w:r>
      <w:r w:rsidRPr="00170280">
        <w:rPr>
          <w:rFonts w:asciiTheme="minorHAnsi" w:hAnsiTheme="minorHAnsi"/>
          <w:sz w:val="20"/>
          <w:szCs w:val="22"/>
        </w:rPr>
        <w:tab/>
      </w:r>
      <w:r w:rsidRPr="00170280">
        <w:rPr>
          <w:rFonts w:asciiTheme="minorHAnsi" w:hAnsiTheme="minorHAnsi"/>
          <w:sz w:val="20"/>
          <w:szCs w:val="22"/>
        </w:rPr>
        <w:tab/>
        <w:t>Ministère de la Santé Publique</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OMD :</w:t>
      </w:r>
      <w:r w:rsidRPr="00170280">
        <w:rPr>
          <w:rFonts w:asciiTheme="minorHAnsi" w:hAnsiTheme="minorHAnsi"/>
          <w:sz w:val="20"/>
          <w:szCs w:val="22"/>
        </w:rPr>
        <w:t xml:space="preserve"> </w:t>
      </w:r>
      <w:r w:rsidRPr="00170280">
        <w:rPr>
          <w:rFonts w:asciiTheme="minorHAnsi" w:hAnsiTheme="minorHAnsi"/>
          <w:sz w:val="20"/>
          <w:szCs w:val="22"/>
        </w:rPr>
        <w:tab/>
      </w:r>
      <w:r w:rsidR="003D4EA6" w:rsidRPr="00170280">
        <w:rPr>
          <w:rFonts w:asciiTheme="minorHAnsi" w:hAnsiTheme="minorHAnsi"/>
          <w:sz w:val="20"/>
          <w:szCs w:val="22"/>
        </w:rPr>
        <w:tab/>
      </w:r>
      <w:r w:rsidRPr="00170280">
        <w:rPr>
          <w:rFonts w:asciiTheme="minorHAnsi" w:hAnsiTheme="minorHAnsi"/>
          <w:sz w:val="20"/>
          <w:szCs w:val="22"/>
        </w:rPr>
        <w:t>Objectifs du Millénaire pour le Développement</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PCA :</w:t>
      </w:r>
      <w:r w:rsidRPr="00170280">
        <w:rPr>
          <w:rFonts w:asciiTheme="minorHAnsi" w:hAnsiTheme="minorHAnsi"/>
          <w:sz w:val="20"/>
          <w:szCs w:val="22"/>
        </w:rPr>
        <w:t xml:space="preserve"> </w:t>
      </w:r>
      <w:r w:rsidRPr="00170280">
        <w:rPr>
          <w:rFonts w:asciiTheme="minorHAnsi" w:hAnsiTheme="minorHAnsi"/>
          <w:sz w:val="20"/>
          <w:szCs w:val="22"/>
        </w:rPr>
        <w:tab/>
      </w:r>
      <w:r w:rsidRPr="00170280">
        <w:rPr>
          <w:rFonts w:asciiTheme="minorHAnsi" w:hAnsiTheme="minorHAnsi"/>
          <w:sz w:val="20"/>
          <w:szCs w:val="22"/>
        </w:rPr>
        <w:tab/>
        <w:t>Paquet Complémentaire d’Activités</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PEV:</w:t>
      </w:r>
      <w:r w:rsidRPr="00170280">
        <w:rPr>
          <w:rFonts w:asciiTheme="minorHAnsi" w:hAnsiTheme="minorHAnsi"/>
          <w:sz w:val="20"/>
          <w:szCs w:val="22"/>
        </w:rPr>
        <w:t xml:space="preserve"> </w:t>
      </w:r>
      <w:r w:rsidRPr="00170280">
        <w:rPr>
          <w:rFonts w:asciiTheme="minorHAnsi" w:hAnsiTheme="minorHAnsi"/>
          <w:sz w:val="20"/>
          <w:szCs w:val="22"/>
        </w:rPr>
        <w:tab/>
      </w:r>
      <w:r w:rsidRPr="00170280">
        <w:rPr>
          <w:rFonts w:asciiTheme="minorHAnsi" w:hAnsiTheme="minorHAnsi"/>
          <w:sz w:val="20"/>
          <w:szCs w:val="22"/>
        </w:rPr>
        <w:tab/>
        <w:t>Programme Elargi de vaccination</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PMA :</w:t>
      </w:r>
      <w:r w:rsidRPr="00170280">
        <w:rPr>
          <w:rFonts w:asciiTheme="minorHAnsi" w:hAnsiTheme="minorHAnsi"/>
          <w:sz w:val="20"/>
          <w:szCs w:val="22"/>
        </w:rPr>
        <w:t xml:space="preserve"> </w:t>
      </w:r>
      <w:r w:rsidRPr="00170280">
        <w:rPr>
          <w:rFonts w:asciiTheme="minorHAnsi" w:hAnsiTheme="minorHAnsi"/>
          <w:sz w:val="20"/>
          <w:szCs w:val="22"/>
        </w:rPr>
        <w:tab/>
      </w:r>
      <w:r w:rsidR="003D4EA6" w:rsidRPr="00170280">
        <w:rPr>
          <w:rFonts w:asciiTheme="minorHAnsi" w:hAnsiTheme="minorHAnsi"/>
          <w:sz w:val="20"/>
          <w:szCs w:val="22"/>
        </w:rPr>
        <w:tab/>
      </w:r>
      <w:r w:rsidRPr="00170280">
        <w:rPr>
          <w:rFonts w:asciiTheme="minorHAnsi" w:hAnsiTheme="minorHAnsi"/>
          <w:sz w:val="20"/>
          <w:szCs w:val="22"/>
        </w:rPr>
        <w:t>Paquet Minimum d’Activités</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PNS :</w:t>
      </w:r>
      <w:r w:rsidRPr="00170280">
        <w:rPr>
          <w:rFonts w:asciiTheme="minorHAnsi" w:hAnsiTheme="minorHAnsi"/>
          <w:sz w:val="20"/>
          <w:szCs w:val="22"/>
        </w:rPr>
        <w:t xml:space="preserve"> </w:t>
      </w:r>
      <w:r w:rsidRPr="00170280">
        <w:rPr>
          <w:rFonts w:asciiTheme="minorHAnsi" w:hAnsiTheme="minorHAnsi"/>
          <w:sz w:val="20"/>
          <w:szCs w:val="22"/>
        </w:rPr>
        <w:tab/>
      </w:r>
      <w:r w:rsidRPr="00170280">
        <w:rPr>
          <w:rFonts w:asciiTheme="minorHAnsi" w:hAnsiTheme="minorHAnsi"/>
          <w:sz w:val="20"/>
          <w:szCs w:val="22"/>
        </w:rPr>
        <w:tab/>
        <w:t>Programme National de Santé</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PPLS 2 :</w:t>
      </w:r>
      <w:r w:rsidRPr="00170280">
        <w:rPr>
          <w:rFonts w:asciiTheme="minorHAnsi" w:hAnsiTheme="minorHAnsi"/>
          <w:sz w:val="20"/>
          <w:szCs w:val="22"/>
        </w:rPr>
        <w:t xml:space="preserve"> </w:t>
      </w:r>
      <w:r w:rsidRPr="00170280">
        <w:rPr>
          <w:rFonts w:asciiTheme="minorHAnsi" w:hAnsiTheme="minorHAnsi"/>
          <w:sz w:val="20"/>
          <w:szCs w:val="22"/>
        </w:rPr>
        <w:tab/>
      </w:r>
      <w:r w:rsidR="00170280">
        <w:rPr>
          <w:rFonts w:asciiTheme="minorHAnsi" w:hAnsiTheme="minorHAnsi"/>
          <w:sz w:val="20"/>
          <w:szCs w:val="22"/>
        </w:rPr>
        <w:tab/>
      </w:r>
      <w:r w:rsidRPr="00170280">
        <w:rPr>
          <w:rFonts w:asciiTheme="minorHAnsi" w:hAnsiTheme="minorHAnsi"/>
          <w:sz w:val="20"/>
          <w:szCs w:val="22"/>
        </w:rPr>
        <w:t>Projet Population et Lutte contre le Sida 2</w:t>
      </w:r>
      <w:r w:rsidRPr="00170280">
        <w:rPr>
          <w:rFonts w:asciiTheme="minorHAnsi" w:hAnsiTheme="minorHAnsi"/>
          <w:sz w:val="20"/>
          <w:szCs w:val="22"/>
          <w:vertAlign w:val="superscript"/>
        </w:rPr>
        <w:t>ème</w:t>
      </w:r>
      <w:r w:rsidRPr="00170280">
        <w:rPr>
          <w:rFonts w:asciiTheme="minorHAnsi" w:hAnsiTheme="minorHAnsi"/>
          <w:sz w:val="20"/>
          <w:szCs w:val="22"/>
        </w:rPr>
        <w:t xml:space="preserve"> phase</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PRA :</w:t>
      </w:r>
      <w:r w:rsidRPr="00170280">
        <w:rPr>
          <w:rFonts w:asciiTheme="minorHAnsi" w:hAnsiTheme="minorHAnsi"/>
          <w:sz w:val="20"/>
          <w:szCs w:val="22"/>
        </w:rPr>
        <w:t xml:space="preserve"> </w:t>
      </w:r>
      <w:r w:rsidRPr="00170280">
        <w:rPr>
          <w:rFonts w:asciiTheme="minorHAnsi" w:hAnsiTheme="minorHAnsi"/>
          <w:sz w:val="20"/>
          <w:szCs w:val="22"/>
        </w:rPr>
        <w:tab/>
      </w:r>
      <w:r w:rsidRPr="00170280">
        <w:rPr>
          <w:rFonts w:asciiTheme="minorHAnsi" w:hAnsiTheme="minorHAnsi"/>
          <w:sz w:val="20"/>
          <w:szCs w:val="22"/>
        </w:rPr>
        <w:tab/>
        <w:t>Pharmacie Régionale d’Approvisionnement</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PTF :</w:t>
      </w:r>
      <w:r w:rsidRPr="00170280">
        <w:rPr>
          <w:rFonts w:asciiTheme="minorHAnsi" w:hAnsiTheme="minorHAnsi"/>
          <w:sz w:val="20"/>
          <w:szCs w:val="22"/>
        </w:rPr>
        <w:t xml:space="preserve"> </w:t>
      </w:r>
      <w:r w:rsidRPr="00170280">
        <w:rPr>
          <w:rFonts w:asciiTheme="minorHAnsi" w:hAnsiTheme="minorHAnsi"/>
          <w:sz w:val="20"/>
          <w:szCs w:val="22"/>
        </w:rPr>
        <w:tab/>
      </w:r>
      <w:r w:rsidRPr="00170280">
        <w:rPr>
          <w:rFonts w:asciiTheme="minorHAnsi" w:hAnsiTheme="minorHAnsi"/>
          <w:sz w:val="20"/>
          <w:szCs w:val="22"/>
        </w:rPr>
        <w:tab/>
        <w:t>Partenaire Technique et Financier</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PTME :</w:t>
      </w:r>
      <w:r w:rsidRPr="00170280">
        <w:rPr>
          <w:rFonts w:asciiTheme="minorHAnsi" w:hAnsiTheme="minorHAnsi"/>
          <w:sz w:val="20"/>
          <w:szCs w:val="22"/>
        </w:rPr>
        <w:t xml:space="preserve"> </w:t>
      </w:r>
      <w:r w:rsidRPr="00170280">
        <w:rPr>
          <w:rFonts w:asciiTheme="minorHAnsi" w:hAnsiTheme="minorHAnsi"/>
          <w:sz w:val="20"/>
          <w:szCs w:val="22"/>
        </w:rPr>
        <w:tab/>
      </w:r>
      <w:r w:rsidR="003D4EA6" w:rsidRPr="00170280">
        <w:rPr>
          <w:rFonts w:asciiTheme="minorHAnsi" w:hAnsiTheme="minorHAnsi"/>
          <w:sz w:val="20"/>
          <w:szCs w:val="22"/>
        </w:rPr>
        <w:tab/>
      </w:r>
      <w:r w:rsidRPr="00170280">
        <w:rPr>
          <w:rFonts w:asciiTheme="minorHAnsi" w:hAnsiTheme="minorHAnsi"/>
          <w:sz w:val="20"/>
          <w:szCs w:val="22"/>
        </w:rPr>
        <w:t>Prévention de la Transmission Mère-Enfant du VIH</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 xml:space="preserve">RCS : </w:t>
      </w:r>
      <w:r w:rsidRPr="00170280">
        <w:rPr>
          <w:rFonts w:asciiTheme="minorHAnsi" w:hAnsiTheme="minorHAnsi"/>
          <w:b/>
          <w:sz w:val="20"/>
          <w:szCs w:val="22"/>
        </w:rPr>
        <w:tab/>
      </w:r>
      <w:r w:rsidRPr="00170280">
        <w:rPr>
          <w:rFonts w:asciiTheme="minorHAnsi" w:hAnsiTheme="minorHAnsi"/>
          <w:b/>
          <w:sz w:val="20"/>
          <w:szCs w:val="22"/>
        </w:rPr>
        <w:tab/>
      </w:r>
      <w:r w:rsidRPr="00170280">
        <w:rPr>
          <w:rFonts w:asciiTheme="minorHAnsi" w:hAnsiTheme="minorHAnsi"/>
          <w:sz w:val="20"/>
          <w:szCs w:val="22"/>
        </w:rPr>
        <w:t>Responsable de Centre de Santé</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RMA :</w:t>
      </w:r>
      <w:r w:rsidRPr="00170280">
        <w:rPr>
          <w:rFonts w:asciiTheme="minorHAnsi" w:hAnsiTheme="minorHAnsi"/>
          <w:sz w:val="20"/>
          <w:szCs w:val="22"/>
        </w:rPr>
        <w:t xml:space="preserve"> </w:t>
      </w:r>
      <w:r w:rsidRPr="00170280">
        <w:rPr>
          <w:rFonts w:asciiTheme="minorHAnsi" w:hAnsiTheme="minorHAnsi"/>
          <w:sz w:val="20"/>
          <w:szCs w:val="22"/>
        </w:rPr>
        <w:tab/>
      </w:r>
      <w:r w:rsidR="003D4EA6" w:rsidRPr="00170280">
        <w:rPr>
          <w:rFonts w:asciiTheme="minorHAnsi" w:hAnsiTheme="minorHAnsi"/>
          <w:sz w:val="20"/>
          <w:szCs w:val="22"/>
        </w:rPr>
        <w:tab/>
      </w:r>
      <w:r w:rsidRPr="00170280">
        <w:rPr>
          <w:rFonts w:asciiTheme="minorHAnsi" w:hAnsiTheme="minorHAnsi"/>
          <w:sz w:val="20"/>
          <w:szCs w:val="22"/>
        </w:rPr>
        <w:t>Rapport Mensuel d’Activités</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SRO :</w:t>
      </w:r>
      <w:r w:rsidRPr="00170280">
        <w:rPr>
          <w:rFonts w:asciiTheme="minorHAnsi" w:hAnsiTheme="minorHAnsi"/>
          <w:sz w:val="20"/>
          <w:szCs w:val="22"/>
        </w:rPr>
        <w:t xml:space="preserve"> </w:t>
      </w:r>
      <w:r w:rsidR="008A7251" w:rsidRPr="00170280">
        <w:rPr>
          <w:rFonts w:asciiTheme="minorHAnsi" w:hAnsiTheme="minorHAnsi"/>
          <w:sz w:val="20"/>
          <w:szCs w:val="22"/>
        </w:rPr>
        <w:tab/>
      </w:r>
      <w:r w:rsidR="008A7251" w:rsidRPr="00170280">
        <w:rPr>
          <w:rFonts w:asciiTheme="minorHAnsi" w:hAnsiTheme="minorHAnsi"/>
          <w:sz w:val="20"/>
          <w:szCs w:val="22"/>
        </w:rPr>
        <w:tab/>
      </w:r>
      <w:r w:rsidRPr="00170280">
        <w:rPr>
          <w:rFonts w:asciiTheme="minorHAnsi" w:hAnsiTheme="minorHAnsi"/>
          <w:sz w:val="20"/>
          <w:szCs w:val="22"/>
        </w:rPr>
        <w:t>Sels de Réhydratation Orale</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VAT :</w:t>
      </w:r>
      <w:r w:rsidRPr="00170280">
        <w:rPr>
          <w:rFonts w:asciiTheme="minorHAnsi" w:hAnsiTheme="minorHAnsi"/>
          <w:sz w:val="20"/>
          <w:szCs w:val="22"/>
        </w:rPr>
        <w:t xml:space="preserve"> </w:t>
      </w:r>
      <w:r w:rsidR="008A7251" w:rsidRPr="00170280">
        <w:rPr>
          <w:rFonts w:asciiTheme="minorHAnsi" w:hAnsiTheme="minorHAnsi"/>
          <w:sz w:val="20"/>
          <w:szCs w:val="22"/>
        </w:rPr>
        <w:tab/>
      </w:r>
      <w:r w:rsidR="008A7251" w:rsidRPr="00170280">
        <w:rPr>
          <w:rFonts w:asciiTheme="minorHAnsi" w:hAnsiTheme="minorHAnsi"/>
          <w:sz w:val="20"/>
          <w:szCs w:val="22"/>
        </w:rPr>
        <w:tab/>
      </w:r>
      <w:r w:rsidRPr="00170280">
        <w:rPr>
          <w:rFonts w:asciiTheme="minorHAnsi" w:hAnsiTheme="minorHAnsi"/>
          <w:sz w:val="20"/>
          <w:szCs w:val="22"/>
        </w:rPr>
        <w:t>Vaccination Anti Tétanique</w:t>
      </w:r>
    </w:p>
    <w:p w:rsidR="002412E2" w:rsidRPr="00170280" w:rsidRDefault="002412E2" w:rsidP="00E64E3F">
      <w:pPr>
        <w:spacing w:before="0" w:after="0" w:line="276" w:lineRule="auto"/>
        <w:rPr>
          <w:rFonts w:asciiTheme="minorHAnsi" w:hAnsiTheme="minorHAnsi"/>
          <w:sz w:val="20"/>
          <w:szCs w:val="22"/>
        </w:rPr>
      </w:pPr>
      <w:r w:rsidRPr="00170280">
        <w:rPr>
          <w:rFonts w:asciiTheme="minorHAnsi" w:hAnsiTheme="minorHAnsi"/>
          <w:b/>
          <w:sz w:val="20"/>
          <w:szCs w:val="22"/>
        </w:rPr>
        <w:t>VIH :</w:t>
      </w:r>
      <w:r w:rsidRPr="00170280">
        <w:rPr>
          <w:rFonts w:asciiTheme="minorHAnsi" w:hAnsiTheme="minorHAnsi"/>
          <w:sz w:val="20"/>
          <w:szCs w:val="22"/>
        </w:rPr>
        <w:t xml:space="preserve"> </w:t>
      </w:r>
      <w:r w:rsidR="00AF45C7" w:rsidRPr="00170280">
        <w:rPr>
          <w:rFonts w:asciiTheme="minorHAnsi" w:hAnsiTheme="minorHAnsi"/>
          <w:sz w:val="20"/>
          <w:szCs w:val="22"/>
        </w:rPr>
        <w:tab/>
      </w:r>
      <w:r w:rsidR="00AF45C7" w:rsidRPr="00170280">
        <w:rPr>
          <w:rFonts w:asciiTheme="minorHAnsi" w:hAnsiTheme="minorHAnsi"/>
          <w:sz w:val="20"/>
          <w:szCs w:val="22"/>
        </w:rPr>
        <w:tab/>
      </w:r>
      <w:r w:rsidRPr="00170280">
        <w:rPr>
          <w:rFonts w:asciiTheme="minorHAnsi" w:hAnsiTheme="minorHAnsi"/>
          <w:sz w:val="20"/>
          <w:szCs w:val="22"/>
        </w:rPr>
        <w:t>Virus de l’Immunodéficience Humaine</w:t>
      </w:r>
    </w:p>
    <w:p w:rsidR="003D4EA6" w:rsidRDefault="003D4EA6" w:rsidP="008D6732">
      <w:pPr>
        <w:spacing w:after="0" w:line="360" w:lineRule="auto"/>
        <w:ind w:firstLine="708"/>
        <w:jc w:val="left"/>
        <w:rPr>
          <w:rFonts w:ascii="Times New Roman" w:hAnsi="Times New Roman"/>
          <w:b/>
          <w:sz w:val="28"/>
        </w:rPr>
      </w:pPr>
      <w:r>
        <w:rPr>
          <w:rFonts w:ascii="Times New Roman" w:hAnsi="Times New Roman"/>
          <w:b/>
          <w:sz w:val="28"/>
        </w:rPr>
        <w:br w:type="page"/>
      </w:r>
    </w:p>
    <w:p w:rsidR="00B559B3" w:rsidRPr="007F5D8B" w:rsidRDefault="00E41D1B" w:rsidP="000E72BB">
      <w:pPr>
        <w:ind w:left="708"/>
        <w:rPr>
          <w:rFonts w:ascii="Arial Narrow" w:hAnsi="Arial Narrow"/>
          <w:b/>
          <w:color w:val="000000" w:themeColor="text1"/>
          <w:sz w:val="28"/>
        </w:rPr>
      </w:pPr>
      <w:r w:rsidRPr="007F5D8B">
        <w:rPr>
          <w:rFonts w:ascii="Arial Narrow" w:hAnsi="Arial Narrow"/>
          <w:b/>
          <w:color w:val="000000" w:themeColor="text1"/>
          <w:sz w:val="28"/>
        </w:rPr>
        <w:lastRenderedPageBreak/>
        <w:t>Remerciements</w:t>
      </w:r>
    </w:p>
    <w:p w:rsidR="00B559B3" w:rsidRPr="007F5D8B" w:rsidRDefault="00B559B3" w:rsidP="00B559B3">
      <w:pPr>
        <w:spacing w:after="0"/>
        <w:jc w:val="left"/>
        <w:rPr>
          <w:rFonts w:ascii="Times New Roman" w:hAnsi="Times New Roman"/>
          <w:b/>
          <w:color w:val="000000" w:themeColor="text1"/>
          <w:sz w:val="24"/>
        </w:rPr>
      </w:pPr>
    </w:p>
    <w:p w:rsidR="00037C43" w:rsidRPr="007F5D8B" w:rsidRDefault="00037C43" w:rsidP="003D4EA6">
      <w:pPr>
        <w:spacing w:after="0" w:line="276" w:lineRule="auto"/>
        <w:rPr>
          <w:rFonts w:asciiTheme="minorHAnsi" w:hAnsiTheme="minorHAnsi"/>
          <w:i/>
          <w:color w:val="000000" w:themeColor="text1"/>
        </w:rPr>
      </w:pPr>
      <w:r w:rsidRPr="007F5D8B">
        <w:rPr>
          <w:rFonts w:asciiTheme="minorHAnsi" w:hAnsiTheme="minorHAnsi"/>
          <w:i/>
          <w:color w:val="000000" w:themeColor="text1"/>
        </w:rPr>
        <w:t xml:space="preserve">Nous tenons à remercier tous ceux qui ont contribué de près ou de loin à la réalisation de cette étude. Sans leur aide elle n’aurait pas eu lieu. Nous pensons tout d’abord au PPLS 2 et à son Coordonnateur, M. Mahamat Saleh Idriss, qui a accepté de la financer dans le cadre du suivi-évaluation du projet que la Cellule Technique </w:t>
      </w:r>
      <w:r w:rsidR="003C330E" w:rsidRPr="007F5D8B">
        <w:rPr>
          <w:rFonts w:asciiTheme="minorHAnsi" w:hAnsiTheme="minorHAnsi"/>
          <w:i/>
          <w:color w:val="000000" w:themeColor="text1"/>
        </w:rPr>
        <w:t xml:space="preserve">du MSP chargée du suivi du projet </w:t>
      </w:r>
      <w:r w:rsidRPr="007F5D8B">
        <w:rPr>
          <w:rFonts w:asciiTheme="minorHAnsi" w:hAnsiTheme="minorHAnsi"/>
          <w:i/>
          <w:color w:val="000000" w:themeColor="text1"/>
        </w:rPr>
        <w:t xml:space="preserve">devrait mener. </w:t>
      </w:r>
    </w:p>
    <w:p w:rsidR="00037C43" w:rsidRPr="007F5D8B" w:rsidRDefault="00037C43" w:rsidP="003D4EA6">
      <w:pPr>
        <w:spacing w:after="0" w:line="276" w:lineRule="auto"/>
        <w:rPr>
          <w:rFonts w:asciiTheme="minorHAnsi" w:hAnsiTheme="minorHAnsi"/>
          <w:i/>
          <w:color w:val="000000" w:themeColor="text1"/>
        </w:rPr>
      </w:pPr>
      <w:r w:rsidRPr="007F5D8B">
        <w:rPr>
          <w:rFonts w:asciiTheme="minorHAnsi" w:hAnsiTheme="minorHAnsi"/>
          <w:i/>
          <w:color w:val="000000" w:themeColor="text1"/>
        </w:rPr>
        <w:t xml:space="preserve">Nous remercions également les deux chefs d’antenne de l’AAP, Nathaniel </w:t>
      </w:r>
      <w:proofErr w:type="spellStart"/>
      <w:r w:rsidR="003C330E" w:rsidRPr="007F5D8B">
        <w:rPr>
          <w:rFonts w:asciiTheme="minorHAnsi" w:hAnsiTheme="minorHAnsi"/>
          <w:i/>
          <w:color w:val="000000" w:themeColor="text1"/>
        </w:rPr>
        <w:t>Némédé</w:t>
      </w:r>
      <w:proofErr w:type="spellEnd"/>
      <w:r w:rsidR="003C330E" w:rsidRPr="007F5D8B">
        <w:rPr>
          <w:rFonts w:asciiTheme="minorHAnsi" w:hAnsiTheme="minorHAnsi"/>
          <w:i/>
          <w:color w:val="000000" w:themeColor="text1"/>
        </w:rPr>
        <w:t xml:space="preserve"> </w:t>
      </w:r>
      <w:r w:rsidRPr="007F5D8B">
        <w:rPr>
          <w:rFonts w:asciiTheme="minorHAnsi" w:hAnsiTheme="minorHAnsi"/>
          <w:i/>
          <w:color w:val="000000" w:themeColor="text1"/>
        </w:rPr>
        <w:t xml:space="preserve">et Timothée </w:t>
      </w:r>
      <w:proofErr w:type="spellStart"/>
      <w:r w:rsidR="00236F86" w:rsidRPr="007F5D8B">
        <w:rPr>
          <w:rFonts w:asciiTheme="minorHAnsi" w:hAnsiTheme="minorHAnsi"/>
          <w:i/>
          <w:color w:val="000000" w:themeColor="text1"/>
        </w:rPr>
        <w:t>Lac</w:t>
      </w:r>
      <w:r w:rsidR="00236F86" w:rsidRPr="007F5D8B">
        <w:rPr>
          <w:rFonts w:asciiTheme="minorHAnsi" w:hAnsiTheme="minorHAnsi"/>
          <w:i/>
          <w:color w:val="000000" w:themeColor="text1"/>
        </w:rPr>
        <w:t>k</w:t>
      </w:r>
      <w:r w:rsidR="00236F86" w:rsidRPr="007F5D8B">
        <w:rPr>
          <w:rFonts w:asciiTheme="minorHAnsi" w:hAnsiTheme="minorHAnsi"/>
          <w:i/>
          <w:color w:val="000000" w:themeColor="text1"/>
        </w:rPr>
        <w:t>chiab</w:t>
      </w:r>
      <w:r w:rsidR="003C330E" w:rsidRPr="007F5D8B">
        <w:rPr>
          <w:rFonts w:asciiTheme="minorHAnsi" w:hAnsiTheme="minorHAnsi"/>
          <w:i/>
          <w:color w:val="000000" w:themeColor="text1"/>
        </w:rPr>
        <w:t>é</w:t>
      </w:r>
      <w:proofErr w:type="spellEnd"/>
      <w:r w:rsidRPr="007F5D8B">
        <w:rPr>
          <w:rFonts w:asciiTheme="minorHAnsi" w:hAnsiTheme="minorHAnsi"/>
          <w:i/>
          <w:color w:val="000000" w:themeColor="text1"/>
        </w:rPr>
        <w:t xml:space="preserve">, qui nous ont aidés dans la supervision des enquêtes et la synthèse des données, ainsi que les huit vérificateurs : Fidèle, Nérée, Olivier, Samson, Mme </w:t>
      </w:r>
      <w:proofErr w:type="spellStart"/>
      <w:r w:rsidRPr="007F5D8B">
        <w:rPr>
          <w:rFonts w:asciiTheme="minorHAnsi" w:hAnsiTheme="minorHAnsi"/>
          <w:i/>
          <w:color w:val="000000" w:themeColor="text1"/>
        </w:rPr>
        <w:t>Misato</w:t>
      </w:r>
      <w:proofErr w:type="spellEnd"/>
      <w:r w:rsidRPr="007F5D8B">
        <w:rPr>
          <w:rFonts w:asciiTheme="minorHAnsi" w:hAnsiTheme="minorHAnsi"/>
          <w:i/>
          <w:color w:val="000000" w:themeColor="text1"/>
        </w:rPr>
        <w:t xml:space="preserve">, </w:t>
      </w:r>
      <w:proofErr w:type="spellStart"/>
      <w:r w:rsidRPr="007F5D8B">
        <w:rPr>
          <w:rFonts w:asciiTheme="minorHAnsi" w:hAnsiTheme="minorHAnsi"/>
          <w:i/>
          <w:color w:val="000000" w:themeColor="text1"/>
        </w:rPr>
        <w:t>Taoré</w:t>
      </w:r>
      <w:proofErr w:type="spellEnd"/>
      <w:r w:rsidRPr="007F5D8B">
        <w:rPr>
          <w:rFonts w:asciiTheme="minorHAnsi" w:hAnsiTheme="minorHAnsi"/>
          <w:i/>
          <w:color w:val="000000" w:themeColor="text1"/>
        </w:rPr>
        <w:t xml:space="preserve">, </w:t>
      </w:r>
      <w:proofErr w:type="spellStart"/>
      <w:r w:rsidRPr="007F5D8B">
        <w:rPr>
          <w:rFonts w:asciiTheme="minorHAnsi" w:hAnsiTheme="minorHAnsi"/>
          <w:i/>
          <w:color w:val="000000" w:themeColor="text1"/>
        </w:rPr>
        <w:t>Nassourou</w:t>
      </w:r>
      <w:proofErr w:type="spellEnd"/>
      <w:r w:rsidRPr="007F5D8B">
        <w:rPr>
          <w:rFonts w:asciiTheme="minorHAnsi" w:hAnsiTheme="minorHAnsi"/>
          <w:i/>
          <w:color w:val="000000" w:themeColor="text1"/>
        </w:rPr>
        <w:t xml:space="preserve"> et Richard, qui ont effectué les enquêtes de terrain.</w:t>
      </w:r>
    </w:p>
    <w:p w:rsidR="00037C43" w:rsidRPr="007F5D8B" w:rsidRDefault="00037C43" w:rsidP="003D4EA6">
      <w:pPr>
        <w:spacing w:after="0" w:line="276" w:lineRule="auto"/>
        <w:rPr>
          <w:rFonts w:asciiTheme="minorHAnsi" w:hAnsiTheme="minorHAnsi"/>
          <w:i/>
          <w:color w:val="000000" w:themeColor="text1"/>
        </w:rPr>
      </w:pPr>
      <w:r w:rsidRPr="007F5D8B">
        <w:rPr>
          <w:rFonts w:asciiTheme="minorHAnsi" w:hAnsiTheme="minorHAnsi"/>
          <w:i/>
          <w:color w:val="000000" w:themeColor="text1"/>
        </w:rPr>
        <w:t xml:space="preserve">Nous n’oublions pas les Directeurs centraux du Ministère de la Santé Publique, le DOSS en l’occurrence, le personnel du PPLS 2 et de l’AAP au niveau central, les </w:t>
      </w:r>
      <w:r w:rsidR="00236F86" w:rsidRPr="007F5D8B">
        <w:rPr>
          <w:rFonts w:asciiTheme="minorHAnsi" w:hAnsiTheme="minorHAnsi"/>
          <w:i/>
          <w:color w:val="000000" w:themeColor="text1"/>
        </w:rPr>
        <w:t>Equipes Cadre de</w:t>
      </w:r>
      <w:r w:rsidR="007D352B" w:rsidRPr="007F5D8B">
        <w:rPr>
          <w:rFonts w:asciiTheme="minorHAnsi" w:hAnsiTheme="minorHAnsi"/>
          <w:i/>
          <w:color w:val="000000" w:themeColor="text1"/>
        </w:rPr>
        <w:t>s</w:t>
      </w:r>
      <w:r w:rsidR="00236F86" w:rsidRPr="007F5D8B">
        <w:rPr>
          <w:rFonts w:asciiTheme="minorHAnsi" w:hAnsiTheme="minorHAnsi"/>
          <w:i/>
          <w:color w:val="000000" w:themeColor="text1"/>
        </w:rPr>
        <w:t xml:space="preserve"> Délégation</w:t>
      </w:r>
      <w:r w:rsidR="007D352B" w:rsidRPr="007F5D8B">
        <w:rPr>
          <w:rFonts w:asciiTheme="minorHAnsi" w:hAnsiTheme="minorHAnsi"/>
          <w:i/>
          <w:color w:val="000000" w:themeColor="text1"/>
        </w:rPr>
        <w:t>s</w:t>
      </w:r>
      <w:r w:rsidR="00236F86" w:rsidRPr="007F5D8B">
        <w:rPr>
          <w:rFonts w:asciiTheme="minorHAnsi" w:hAnsiTheme="minorHAnsi"/>
          <w:i/>
          <w:color w:val="000000" w:themeColor="text1"/>
        </w:rPr>
        <w:t xml:space="preserve"> Sanitaire</w:t>
      </w:r>
      <w:r w:rsidR="00487342" w:rsidRPr="007F5D8B">
        <w:rPr>
          <w:rFonts w:asciiTheme="minorHAnsi" w:hAnsiTheme="minorHAnsi"/>
          <w:i/>
          <w:color w:val="000000" w:themeColor="text1"/>
        </w:rPr>
        <w:t>s</w:t>
      </w:r>
      <w:r w:rsidR="00236F86" w:rsidRPr="007F5D8B">
        <w:rPr>
          <w:rFonts w:asciiTheme="minorHAnsi" w:hAnsiTheme="minorHAnsi"/>
          <w:i/>
          <w:color w:val="000000" w:themeColor="text1"/>
        </w:rPr>
        <w:t xml:space="preserve"> Régionales </w:t>
      </w:r>
      <w:r w:rsidRPr="007F5D8B">
        <w:rPr>
          <w:rFonts w:asciiTheme="minorHAnsi" w:hAnsiTheme="minorHAnsi"/>
          <w:i/>
          <w:color w:val="000000" w:themeColor="text1"/>
        </w:rPr>
        <w:t xml:space="preserve">, les </w:t>
      </w:r>
      <w:r w:rsidR="00236F86" w:rsidRPr="007F5D8B">
        <w:rPr>
          <w:rFonts w:asciiTheme="minorHAnsi" w:hAnsiTheme="minorHAnsi"/>
          <w:i/>
          <w:color w:val="000000" w:themeColor="text1"/>
        </w:rPr>
        <w:t>Equipes Cadre de Districts</w:t>
      </w:r>
      <w:r w:rsidRPr="007F5D8B">
        <w:rPr>
          <w:rFonts w:asciiTheme="minorHAnsi" w:hAnsiTheme="minorHAnsi"/>
          <w:i/>
          <w:color w:val="000000" w:themeColor="text1"/>
        </w:rPr>
        <w:t>, les responsables administratifs et les chefs de service des hôpitaux de district et hôpitaux régionaux, les responsables des centres de sa</w:t>
      </w:r>
      <w:r w:rsidR="00236F86" w:rsidRPr="007F5D8B">
        <w:rPr>
          <w:rFonts w:asciiTheme="minorHAnsi" w:hAnsiTheme="minorHAnsi"/>
          <w:i/>
          <w:color w:val="000000" w:themeColor="text1"/>
        </w:rPr>
        <w:t xml:space="preserve">nté et leur personnel, les Comités de Gestion et les </w:t>
      </w:r>
      <w:r w:rsidR="00487342" w:rsidRPr="007F5D8B">
        <w:rPr>
          <w:rFonts w:asciiTheme="minorHAnsi" w:hAnsiTheme="minorHAnsi"/>
          <w:i/>
          <w:color w:val="000000" w:themeColor="text1"/>
        </w:rPr>
        <w:t xml:space="preserve">Associations </w:t>
      </w:r>
      <w:r w:rsidR="00236F86" w:rsidRPr="007F5D8B">
        <w:rPr>
          <w:rFonts w:asciiTheme="minorHAnsi" w:hAnsiTheme="minorHAnsi"/>
          <w:i/>
          <w:color w:val="000000" w:themeColor="text1"/>
        </w:rPr>
        <w:t>à bas</w:t>
      </w:r>
      <w:r w:rsidR="00487342" w:rsidRPr="007F5D8B">
        <w:rPr>
          <w:rFonts w:asciiTheme="minorHAnsi" w:hAnsiTheme="minorHAnsi"/>
          <w:i/>
          <w:color w:val="000000" w:themeColor="text1"/>
        </w:rPr>
        <w:t>e</w:t>
      </w:r>
      <w:r w:rsidR="00236F86" w:rsidRPr="007F5D8B">
        <w:rPr>
          <w:rFonts w:asciiTheme="minorHAnsi" w:hAnsiTheme="minorHAnsi"/>
          <w:i/>
          <w:color w:val="000000" w:themeColor="text1"/>
        </w:rPr>
        <w:t xml:space="preserve"> communautaire</w:t>
      </w:r>
      <w:r w:rsidRPr="007F5D8B">
        <w:rPr>
          <w:rFonts w:asciiTheme="minorHAnsi" w:hAnsiTheme="minorHAnsi"/>
          <w:i/>
          <w:color w:val="000000" w:themeColor="text1"/>
        </w:rPr>
        <w:t xml:space="preserve"> qui ont bien voulu cons</w:t>
      </w:r>
      <w:r w:rsidRPr="007F5D8B">
        <w:rPr>
          <w:rFonts w:asciiTheme="minorHAnsi" w:hAnsiTheme="minorHAnsi"/>
          <w:i/>
          <w:color w:val="000000" w:themeColor="text1"/>
        </w:rPr>
        <w:t>a</w:t>
      </w:r>
      <w:r w:rsidRPr="007F5D8B">
        <w:rPr>
          <w:rFonts w:asciiTheme="minorHAnsi" w:hAnsiTheme="minorHAnsi"/>
          <w:i/>
          <w:color w:val="000000" w:themeColor="text1"/>
        </w:rPr>
        <w:t>crer de leur temps et de leur énergie pour répondre aux différents questionnaires.</w:t>
      </w:r>
    </w:p>
    <w:p w:rsidR="00037C43" w:rsidRPr="007F5D8B" w:rsidRDefault="00037C43" w:rsidP="003D4EA6">
      <w:pPr>
        <w:spacing w:after="0" w:line="276" w:lineRule="auto"/>
        <w:rPr>
          <w:rFonts w:asciiTheme="minorHAnsi" w:hAnsiTheme="minorHAnsi"/>
          <w:i/>
          <w:color w:val="000000" w:themeColor="text1"/>
        </w:rPr>
      </w:pPr>
      <w:r w:rsidRPr="007F5D8B">
        <w:rPr>
          <w:rFonts w:asciiTheme="minorHAnsi" w:hAnsiTheme="minorHAnsi"/>
          <w:i/>
          <w:color w:val="000000" w:themeColor="text1"/>
        </w:rPr>
        <w:t>Nous remercions enfin le consortium AEDES-CSSI, à Ndjamena et à Bruxelles, pour le soutien tec</w:t>
      </w:r>
      <w:r w:rsidRPr="007F5D8B">
        <w:rPr>
          <w:rFonts w:asciiTheme="minorHAnsi" w:hAnsiTheme="minorHAnsi"/>
          <w:i/>
          <w:color w:val="000000" w:themeColor="text1"/>
        </w:rPr>
        <w:t>h</w:t>
      </w:r>
      <w:r w:rsidRPr="007F5D8B">
        <w:rPr>
          <w:rFonts w:asciiTheme="minorHAnsi" w:hAnsiTheme="minorHAnsi"/>
          <w:i/>
          <w:color w:val="000000" w:themeColor="text1"/>
        </w:rPr>
        <w:t>nique et logistique dans la réalisation de cette étude.</w:t>
      </w:r>
    </w:p>
    <w:p w:rsidR="00CE7E84" w:rsidRPr="00542BE2" w:rsidRDefault="00CE7E84">
      <w:pPr>
        <w:spacing w:before="0" w:after="200" w:line="276" w:lineRule="auto"/>
        <w:jc w:val="left"/>
        <w:rPr>
          <w:rFonts w:ascii="Times New Roman" w:hAnsi="Times New Roman"/>
          <w:b/>
          <w:color w:val="FF0000"/>
          <w:sz w:val="24"/>
        </w:rPr>
      </w:pPr>
    </w:p>
    <w:p w:rsidR="00CE7E84" w:rsidRPr="00542BE2" w:rsidRDefault="00CE7E84">
      <w:pPr>
        <w:spacing w:before="0" w:after="200" w:line="276" w:lineRule="auto"/>
        <w:jc w:val="left"/>
        <w:rPr>
          <w:rFonts w:ascii="Times New Roman" w:hAnsi="Times New Roman"/>
          <w:b/>
          <w:color w:val="FF0000"/>
          <w:sz w:val="24"/>
        </w:rPr>
      </w:pPr>
    </w:p>
    <w:p w:rsidR="00CE7E84" w:rsidRPr="00542BE2" w:rsidRDefault="00CE7E84">
      <w:pPr>
        <w:spacing w:before="0" w:after="200" w:line="276" w:lineRule="auto"/>
        <w:jc w:val="left"/>
        <w:rPr>
          <w:rFonts w:ascii="Times New Roman" w:hAnsi="Times New Roman"/>
          <w:b/>
          <w:color w:val="FF0000"/>
          <w:sz w:val="24"/>
        </w:rPr>
      </w:pPr>
    </w:p>
    <w:p w:rsidR="00CE7E84" w:rsidRPr="008D6732" w:rsidRDefault="00CE7E84">
      <w:pPr>
        <w:spacing w:before="0" w:after="200" w:line="276" w:lineRule="auto"/>
        <w:jc w:val="left"/>
        <w:rPr>
          <w:rFonts w:ascii="Times New Roman" w:hAnsi="Times New Roman"/>
          <w:sz w:val="24"/>
        </w:rPr>
      </w:pPr>
      <w:r w:rsidRPr="00542BE2">
        <w:rPr>
          <w:rFonts w:ascii="Times New Roman" w:hAnsi="Times New Roman"/>
          <w:b/>
          <w:color w:val="FF0000"/>
          <w:sz w:val="24"/>
        </w:rPr>
        <w:br w:type="page"/>
      </w:r>
    </w:p>
    <w:p w:rsidR="00DF6371" w:rsidRPr="000E72BB" w:rsidRDefault="00037C43" w:rsidP="000E72BB">
      <w:pPr>
        <w:ind w:left="708"/>
        <w:rPr>
          <w:rFonts w:ascii="Arial Narrow" w:hAnsi="Arial Narrow"/>
          <w:b/>
          <w:sz w:val="32"/>
        </w:rPr>
      </w:pPr>
      <w:r w:rsidRPr="000E72BB">
        <w:rPr>
          <w:rFonts w:ascii="Arial Narrow" w:hAnsi="Arial Narrow"/>
          <w:b/>
          <w:sz w:val="28"/>
        </w:rPr>
        <w:lastRenderedPageBreak/>
        <w:t>Avant-propos</w:t>
      </w:r>
    </w:p>
    <w:p w:rsidR="00DF6371" w:rsidRDefault="00DF6371" w:rsidP="00DF6371">
      <w:pPr>
        <w:spacing w:after="0"/>
        <w:jc w:val="left"/>
        <w:rPr>
          <w:rFonts w:ascii="Times New Roman" w:hAnsi="Times New Roman"/>
          <w:b/>
          <w:sz w:val="24"/>
        </w:rPr>
      </w:pPr>
    </w:p>
    <w:p w:rsidR="001A6A7C" w:rsidRPr="003D4EA6" w:rsidRDefault="001A6A7C" w:rsidP="003D4EA6">
      <w:pPr>
        <w:spacing w:after="0" w:line="276" w:lineRule="auto"/>
        <w:rPr>
          <w:rFonts w:asciiTheme="minorHAnsi" w:hAnsiTheme="minorHAnsi"/>
          <w:i/>
          <w:u w:val="single"/>
        </w:rPr>
      </w:pPr>
      <w:r w:rsidRPr="003D4EA6">
        <w:rPr>
          <w:rFonts w:asciiTheme="minorHAnsi" w:hAnsiTheme="minorHAnsi"/>
          <w:i/>
          <w:u w:val="single"/>
        </w:rPr>
        <w:t xml:space="preserve">Pourquoi </w:t>
      </w:r>
      <w:r w:rsidR="00AF45C7" w:rsidRPr="003D4EA6">
        <w:rPr>
          <w:rFonts w:asciiTheme="minorHAnsi" w:hAnsiTheme="minorHAnsi"/>
          <w:i/>
          <w:u w:val="single"/>
        </w:rPr>
        <w:t>capitaliser</w:t>
      </w:r>
      <w:r w:rsidR="00487342">
        <w:rPr>
          <w:rFonts w:asciiTheme="minorHAnsi" w:hAnsiTheme="minorHAnsi"/>
          <w:i/>
          <w:u w:val="single"/>
        </w:rPr>
        <w:t> ?</w:t>
      </w:r>
    </w:p>
    <w:p w:rsidR="00300B04" w:rsidRPr="003D4EA6" w:rsidRDefault="00300B04" w:rsidP="003D4EA6">
      <w:pPr>
        <w:spacing w:after="0" w:line="276" w:lineRule="auto"/>
        <w:rPr>
          <w:rFonts w:asciiTheme="minorHAnsi" w:hAnsiTheme="minorHAnsi"/>
          <w:i/>
        </w:rPr>
      </w:pPr>
      <w:r w:rsidRPr="003D4EA6">
        <w:rPr>
          <w:rFonts w:asciiTheme="minorHAnsi" w:hAnsiTheme="minorHAnsi"/>
          <w:i/>
        </w:rPr>
        <w:t xml:space="preserve">Au terme de 18 mois de mise en œuvre du </w:t>
      </w:r>
      <w:r w:rsidR="00236F86">
        <w:rPr>
          <w:rFonts w:asciiTheme="minorHAnsi" w:hAnsiTheme="minorHAnsi"/>
          <w:i/>
        </w:rPr>
        <w:t>FBR</w:t>
      </w:r>
      <w:r w:rsidRPr="003D4EA6">
        <w:rPr>
          <w:rFonts w:asciiTheme="minorHAnsi" w:hAnsiTheme="minorHAnsi"/>
          <w:i/>
        </w:rPr>
        <w:t xml:space="preserve"> au Tchad, il nous </w:t>
      </w:r>
      <w:r w:rsidR="00316552">
        <w:rPr>
          <w:rFonts w:asciiTheme="minorHAnsi" w:hAnsiTheme="minorHAnsi"/>
          <w:i/>
        </w:rPr>
        <w:t xml:space="preserve">a </w:t>
      </w:r>
      <w:r w:rsidRPr="003D4EA6">
        <w:rPr>
          <w:rFonts w:asciiTheme="minorHAnsi" w:hAnsiTheme="minorHAnsi"/>
          <w:i/>
        </w:rPr>
        <w:t>sem</w:t>
      </w:r>
      <w:r w:rsidR="00316552">
        <w:rPr>
          <w:rFonts w:asciiTheme="minorHAnsi" w:hAnsiTheme="minorHAnsi"/>
          <w:i/>
        </w:rPr>
        <w:t>blé</w:t>
      </w:r>
      <w:r w:rsidRPr="003D4EA6">
        <w:rPr>
          <w:rFonts w:asciiTheme="minorHAnsi" w:hAnsiTheme="minorHAnsi"/>
          <w:i/>
        </w:rPr>
        <w:t xml:space="preserve"> important </w:t>
      </w:r>
      <w:r w:rsidR="00E019CB" w:rsidRPr="003D4EA6">
        <w:rPr>
          <w:rFonts w:asciiTheme="minorHAnsi" w:hAnsiTheme="minorHAnsi"/>
          <w:i/>
        </w:rPr>
        <w:t xml:space="preserve">de faire un bilan de cette expérience </w:t>
      </w:r>
      <w:r w:rsidR="00674FF3" w:rsidRPr="003D4EA6">
        <w:rPr>
          <w:rFonts w:asciiTheme="minorHAnsi" w:hAnsiTheme="minorHAnsi"/>
          <w:i/>
        </w:rPr>
        <w:t xml:space="preserve">et </w:t>
      </w:r>
      <w:r w:rsidR="00E019CB" w:rsidRPr="003D4EA6">
        <w:rPr>
          <w:rFonts w:asciiTheme="minorHAnsi" w:hAnsiTheme="minorHAnsi"/>
          <w:i/>
        </w:rPr>
        <w:t xml:space="preserve">de formaliser dans un </w:t>
      </w:r>
      <w:r w:rsidR="00316552">
        <w:rPr>
          <w:rFonts w:asciiTheme="minorHAnsi" w:hAnsiTheme="minorHAnsi"/>
          <w:i/>
        </w:rPr>
        <w:t>document de synthèse</w:t>
      </w:r>
      <w:r w:rsidR="00E019CB" w:rsidRPr="003D4EA6">
        <w:rPr>
          <w:rFonts w:asciiTheme="minorHAnsi" w:hAnsiTheme="minorHAnsi"/>
          <w:i/>
        </w:rPr>
        <w:t xml:space="preserve"> l’ensemble des leçons apprises </w:t>
      </w:r>
      <w:r w:rsidR="00674FF3" w:rsidRPr="003D4EA6">
        <w:rPr>
          <w:rFonts w:asciiTheme="minorHAnsi" w:hAnsiTheme="minorHAnsi"/>
          <w:i/>
        </w:rPr>
        <w:t>dans le cadre du</w:t>
      </w:r>
      <w:r w:rsidR="00E019CB" w:rsidRPr="003D4EA6">
        <w:rPr>
          <w:rFonts w:asciiTheme="minorHAnsi" w:hAnsiTheme="minorHAnsi"/>
          <w:i/>
        </w:rPr>
        <w:t xml:space="preserve"> projet.   </w:t>
      </w:r>
    </w:p>
    <w:p w:rsidR="00316552" w:rsidRDefault="00674FF3" w:rsidP="003D4EA6">
      <w:pPr>
        <w:spacing w:after="0" w:line="276" w:lineRule="auto"/>
        <w:rPr>
          <w:rFonts w:asciiTheme="minorHAnsi" w:hAnsiTheme="minorHAnsi"/>
          <w:i/>
        </w:rPr>
      </w:pPr>
      <w:r w:rsidRPr="003D4EA6">
        <w:rPr>
          <w:rFonts w:asciiTheme="minorHAnsi" w:hAnsiTheme="minorHAnsi"/>
          <w:i/>
        </w:rPr>
        <w:t>Le présent document</w:t>
      </w:r>
      <w:r w:rsidR="00DF6371" w:rsidRPr="003D4EA6">
        <w:rPr>
          <w:rFonts w:asciiTheme="minorHAnsi" w:hAnsiTheme="minorHAnsi"/>
          <w:i/>
        </w:rPr>
        <w:t xml:space="preserve"> </w:t>
      </w:r>
      <w:r w:rsidR="00487342">
        <w:rPr>
          <w:rFonts w:asciiTheme="minorHAnsi" w:hAnsiTheme="minorHAnsi"/>
          <w:i/>
        </w:rPr>
        <w:t>résume</w:t>
      </w:r>
      <w:r w:rsidR="00DF6371" w:rsidRPr="003D4EA6">
        <w:rPr>
          <w:rFonts w:asciiTheme="minorHAnsi" w:hAnsiTheme="minorHAnsi"/>
          <w:i/>
        </w:rPr>
        <w:t xml:space="preserve"> </w:t>
      </w:r>
      <w:r w:rsidR="00316552">
        <w:rPr>
          <w:rFonts w:asciiTheme="minorHAnsi" w:hAnsiTheme="minorHAnsi"/>
          <w:i/>
        </w:rPr>
        <w:t>l’</w:t>
      </w:r>
      <w:r w:rsidR="00DF6371" w:rsidRPr="003D4EA6">
        <w:rPr>
          <w:rFonts w:asciiTheme="minorHAnsi" w:hAnsiTheme="minorHAnsi"/>
          <w:i/>
        </w:rPr>
        <w:t>étude de capitalisatio</w:t>
      </w:r>
      <w:r w:rsidR="00316552">
        <w:rPr>
          <w:rFonts w:asciiTheme="minorHAnsi" w:hAnsiTheme="minorHAnsi"/>
          <w:i/>
        </w:rPr>
        <w:t>n présentée au Comité de pilotage du projet e</w:t>
      </w:r>
      <w:r w:rsidR="00DF6371" w:rsidRPr="003D4EA6">
        <w:rPr>
          <w:rFonts w:asciiTheme="minorHAnsi" w:hAnsiTheme="minorHAnsi"/>
          <w:i/>
        </w:rPr>
        <w:t>n</w:t>
      </w:r>
      <w:r w:rsidR="00316552">
        <w:rPr>
          <w:rFonts w:asciiTheme="minorHAnsi" w:hAnsiTheme="minorHAnsi"/>
          <w:i/>
        </w:rPr>
        <w:t xml:space="preserve"> </w:t>
      </w:r>
      <w:r w:rsidR="00487342">
        <w:rPr>
          <w:rFonts w:asciiTheme="minorHAnsi" w:hAnsiTheme="minorHAnsi"/>
          <w:i/>
        </w:rPr>
        <w:t>j</w:t>
      </w:r>
      <w:r w:rsidR="00316552">
        <w:rPr>
          <w:rFonts w:asciiTheme="minorHAnsi" w:hAnsiTheme="minorHAnsi"/>
          <w:i/>
        </w:rPr>
        <w:t>uin 2013</w:t>
      </w:r>
      <w:r w:rsidRPr="003D4EA6">
        <w:rPr>
          <w:rFonts w:asciiTheme="minorHAnsi" w:hAnsiTheme="minorHAnsi"/>
          <w:i/>
        </w:rPr>
        <w:t>.</w:t>
      </w:r>
      <w:r w:rsidR="00DF6371" w:rsidRPr="003D4EA6">
        <w:rPr>
          <w:rFonts w:asciiTheme="minorHAnsi" w:hAnsiTheme="minorHAnsi"/>
          <w:i/>
        </w:rPr>
        <w:t xml:space="preserve"> Il en présente les principales parties et le lecteur intéressé par plus de détails pourra reco</w:t>
      </w:r>
      <w:r w:rsidR="00DF6371" w:rsidRPr="003D4EA6">
        <w:rPr>
          <w:rFonts w:asciiTheme="minorHAnsi" w:hAnsiTheme="minorHAnsi"/>
          <w:i/>
        </w:rPr>
        <w:t>u</w:t>
      </w:r>
      <w:r w:rsidR="00DF6371" w:rsidRPr="003D4EA6">
        <w:rPr>
          <w:rFonts w:asciiTheme="minorHAnsi" w:hAnsiTheme="minorHAnsi"/>
          <w:i/>
        </w:rPr>
        <w:t xml:space="preserve">rir à l’étude complète, disponible entre autres auprès du consortium. </w:t>
      </w:r>
    </w:p>
    <w:p w:rsidR="00AF45C7" w:rsidRPr="003D4EA6" w:rsidRDefault="00CF7088" w:rsidP="003D4EA6">
      <w:pPr>
        <w:spacing w:after="0" w:line="276" w:lineRule="auto"/>
        <w:rPr>
          <w:rFonts w:asciiTheme="minorHAnsi" w:hAnsiTheme="minorHAnsi"/>
          <w:i/>
        </w:rPr>
      </w:pPr>
      <w:r w:rsidRPr="003D4EA6">
        <w:rPr>
          <w:rFonts w:asciiTheme="minorHAnsi" w:hAnsiTheme="minorHAnsi"/>
          <w:i/>
        </w:rPr>
        <w:t>L’</w:t>
      </w:r>
      <w:r w:rsidR="00DF6371" w:rsidRPr="003D4EA6">
        <w:rPr>
          <w:rFonts w:asciiTheme="minorHAnsi" w:hAnsiTheme="minorHAnsi"/>
          <w:i/>
        </w:rPr>
        <w:t>étude s’est v</w:t>
      </w:r>
      <w:r w:rsidRPr="003D4EA6">
        <w:rPr>
          <w:rFonts w:asciiTheme="minorHAnsi" w:hAnsiTheme="minorHAnsi"/>
          <w:i/>
        </w:rPr>
        <w:t>oulu la plus objective possible</w:t>
      </w:r>
      <w:r w:rsidR="00DF6371" w:rsidRPr="003D4EA6">
        <w:rPr>
          <w:rFonts w:asciiTheme="minorHAnsi" w:hAnsiTheme="minorHAnsi"/>
          <w:i/>
        </w:rPr>
        <w:t xml:space="preserve"> </w:t>
      </w:r>
      <w:r w:rsidRPr="003D4EA6">
        <w:rPr>
          <w:rFonts w:asciiTheme="minorHAnsi" w:hAnsiTheme="minorHAnsi"/>
          <w:i/>
        </w:rPr>
        <w:t>et</w:t>
      </w:r>
      <w:r w:rsidR="00DF6371" w:rsidRPr="003D4EA6">
        <w:rPr>
          <w:rFonts w:asciiTheme="minorHAnsi" w:hAnsiTheme="minorHAnsi"/>
          <w:i/>
        </w:rPr>
        <w:t xml:space="preserve"> n’a fait que restituer les avis et opinions des principaux acteurs impliqués dans la mise en œuvre du projet FBR. Les auteurs en ont tiré des conclusions qu’ils assument évidemment et qui ne reflètent pas forcément le point de vue du consortium AEDES-CSSI ni de la Banque Mondiale. </w:t>
      </w:r>
      <w:r w:rsidR="00E85EFB" w:rsidRPr="003D4EA6">
        <w:rPr>
          <w:rFonts w:asciiTheme="minorHAnsi" w:hAnsiTheme="minorHAnsi"/>
          <w:i/>
        </w:rPr>
        <w:t>S</w:t>
      </w:r>
      <w:r w:rsidR="00DF6371" w:rsidRPr="003D4EA6">
        <w:rPr>
          <w:rFonts w:asciiTheme="minorHAnsi" w:hAnsiTheme="minorHAnsi"/>
          <w:i/>
        </w:rPr>
        <w:t>eul le souci de tirer des leçons pertinentes pour une mise en œuvre réussie d’éventuel</w:t>
      </w:r>
      <w:r w:rsidR="00487342">
        <w:rPr>
          <w:rFonts w:asciiTheme="minorHAnsi" w:hAnsiTheme="minorHAnsi"/>
          <w:i/>
        </w:rPr>
        <w:t>le</w:t>
      </w:r>
      <w:r w:rsidR="00DF6371" w:rsidRPr="003D4EA6">
        <w:rPr>
          <w:rFonts w:asciiTheme="minorHAnsi" w:hAnsiTheme="minorHAnsi"/>
          <w:i/>
        </w:rPr>
        <w:t>s futur</w:t>
      </w:r>
      <w:r w:rsidR="00487342">
        <w:rPr>
          <w:rFonts w:asciiTheme="minorHAnsi" w:hAnsiTheme="minorHAnsi"/>
          <w:i/>
        </w:rPr>
        <w:t>e</w:t>
      </w:r>
      <w:r w:rsidR="00DF6371" w:rsidRPr="003D4EA6">
        <w:rPr>
          <w:rFonts w:asciiTheme="minorHAnsi" w:hAnsiTheme="minorHAnsi"/>
          <w:i/>
        </w:rPr>
        <w:t>s politiques de FBR au Tchad a guidé</w:t>
      </w:r>
      <w:r w:rsidR="00E85EFB" w:rsidRPr="003D4EA6">
        <w:rPr>
          <w:rFonts w:asciiTheme="minorHAnsi" w:hAnsiTheme="minorHAnsi"/>
          <w:i/>
        </w:rPr>
        <w:t xml:space="preserve"> leur</w:t>
      </w:r>
      <w:r w:rsidR="00DF6371" w:rsidRPr="003D4EA6">
        <w:rPr>
          <w:rFonts w:asciiTheme="minorHAnsi" w:hAnsiTheme="minorHAnsi"/>
          <w:i/>
        </w:rPr>
        <w:t xml:space="preserve"> </w:t>
      </w:r>
      <w:r w:rsidR="00E85EFB" w:rsidRPr="003D4EA6">
        <w:rPr>
          <w:rFonts w:asciiTheme="minorHAnsi" w:hAnsiTheme="minorHAnsi"/>
          <w:i/>
        </w:rPr>
        <w:t xml:space="preserve">démarche </w:t>
      </w:r>
      <w:r w:rsidR="00DF6371" w:rsidRPr="003D4EA6">
        <w:rPr>
          <w:rFonts w:asciiTheme="minorHAnsi" w:hAnsiTheme="minorHAnsi"/>
          <w:i/>
        </w:rPr>
        <w:t>tout au long de</w:t>
      </w:r>
      <w:r w:rsidRPr="003D4EA6">
        <w:rPr>
          <w:rFonts w:asciiTheme="minorHAnsi" w:hAnsiTheme="minorHAnsi"/>
          <w:i/>
        </w:rPr>
        <w:t xml:space="preserve"> </w:t>
      </w:r>
      <w:r w:rsidR="00E85EFB" w:rsidRPr="003D4EA6">
        <w:rPr>
          <w:rFonts w:asciiTheme="minorHAnsi" w:hAnsiTheme="minorHAnsi"/>
          <w:i/>
        </w:rPr>
        <w:t>l’étud</w:t>
      </w:r>
      <w:r w:rsidRPr="003D4EA6">
        <w:rPr>
          <w:rFonts w:asciiTheme="minorHAnsi" w:hAnsiTheme="minorHAnsi"/>
          <w:i/>
        </w:rPr>
        <w:t>e.</w:t>
      </w:r>
    </w:p>
    <w:p w:rsidR="00674FF3" w:rsidRPr="003D4EA6" w:rsidRDefault="00674FF3" w:rsidP="003D4EA6">
      <w:pPr>
        <w:spacing w:before="0" w:after="0" w:line="276" w:lineRule="auto"/>
        <w:rPr>
          <w:rFonts w:asciiTheme="minorHAnsi" w:hAnsiTheme="minorHAnsi"/>
          <w:i/>
        </w:rPr>
      </w:pPr>
    </w:p>
    <w:p w:rsidR="001A6A7C" w:rsidRPr="003D4EA6" w:rsidRDefault="001A6A7C" w:rsidP="003D4EA6">
      <w:pPr>
        <w:spacing w:after="0" w:line="276" w:lineRule="auto"/>
        <w:rPr>
          <w:rFonts w:asciiTheme="minorHAnsi" w:hAnsiTheme="minorHAnsi"/>
          <w:i/>
          <w:u w:val="single"/>
        </w:rPr>
      </w:pPr>
      <w:r w:rsidRPr="003D4EA6">
        <w:rPr>
          <w:rFonts w:asciiTheme="minorHAnsi" w:hAnsiTheme="minorHAnsi"/>
          <w:i/>
          <w:u w:val="single"/>
        </w:rPr>
        <w:t>A qui s’adresse ce rapport</w:t>
      </w:r>
      <w:r w:rsidR="00487342">
        <w:rPr>
          <w:rFonts w:asciiTheme="minorHAnsi" w:hAnsiTheme="minorHAnsi"/>
          <w:i/>
          <w:u w:val="single"/>
        </w:rPr>
        <w:t> ?</w:t>
      </w:r>
    </w:p>
    <w:p w:rsidR="00481F04" w:rsidRPr="003D4EA6" w:rsidRDefault="00300B04" w:rsidP="003D4EA6">
      <w:pPr>
        <w:spacing w:after="0" w:line="276" w:lineRule="auto"/>
        <w:rPr>
          <w:rFonts w:asciiTheme="minorHAnsi" w:hAnsiTheme="minorHAnsi"/>
          <w:i/>
        </w:rPr>
      </w:pPr>
      <w:r w:rsidRPr="003D4EA6">
        <w:rPr>
          <w:rFonts w:asciiTheme="minorHAnsi" w:hAnsiTheme="minorHAnsi"/>
          <w:i/>
        </w:rPr>
        <w:t xml:space="preserve">Ce rapport </w:t>
      </w:r>
      <w:r w:rsidR="00236F86">
        <w:rPr>
          <w:rFonts w:asciiTheme="minorHAnsi" w:hAnsiTheme="minorHAnsi"/>
          <w:i/>
        </w:rPr>
        <w:t>de capitalisation cible</w:t>
      </w:r>
      <w:r w:rsidRPr="003D4EA6">
        <w:rPr>
          <w:rFonts w:asciiTheme="minorHAnsi" w:hAnsiTheme="minorHAnsi"/>
          <w:i/>
        </w:rPr>
        <w:t xml:space="preserve"> l’ensemble des parties prenantes qui </w:t>
      </w:r>
      <w:r w:rsidR="000538AF">
        <w:rPr>
          <w:rFonts w:asciiTheme="minorHAnsi" w:hAnsiTheme="minorHAnsi"/>
          <w:i/>
        </w:rPr>
        <w:t>a</w:t>
      </w:r>
      <w:r w:rsidRPr="003D4EA6">
        <w:rPr>
          <w:rFonts w:asciiTheme="minorHAnsi" w:hAnsiTheme="minorHAnsi"/>
          <w:i/>
        </w:rPr>
        <w:t xml:space="preserve"> contribué à la mise en œuvre du </w:t>
      </w:r>
      <w:r w:rsidR="00236F86">
        <w:rPr>
          <w:rFonts w:asciiTheme="minorHAnsi" w:hAnsiTheme="minorHAnsi"/>
          <w:i/>
        </w:rPr>
        <w:t>FBR</w:t>
      </w:r>
      <w:r w:rsidR="00481F04" w:rsidRPr="003D4EA6">
        <w:rPr>
          <w:rFonts w:asciiTheme="minorHAnsi" w:hAnsiTheme="minorHAnsi"/>
          <w:i/>
        </w:rPr>
        <w:t xml:space="preserve"> au Tchad, qu’il s’agisse du Ministère de la Santé Publique, des autorités sanitaires en charge de la supervision et de l’encadrement des </w:t>
      </w:r>
      <w:r w:rsidR="000538AF">
        <w:rPr>
          <w:rFonts w:asciiTheme="minorHAnsi" w:hAnsiTheme="minorHAnsi"/>
          <w:i/>
        </w:rPr>
        <w:t>f</w:t>
      </w:r>
      <w:r w:rsidR="00481F04" w:rsidRPr="003D4EA6">
        <w:rPr>
          <w:rFonts w:asciiTheme="minorHAnsi" w:hAnsiTheme="minorHAnsi"/>
          <w:i/>
        </w:rPr>
        <w:t xml:space="preserve">ormations </w:t>
      </w:r>
      <w:r w:rsidR="000538AF">
        <w:rPr>
          <w:rFonts w:asciiTheme="minorHAnsi" w:hAnsiTheme="minorHAnsi"/>
          <w:i/>
        </w:rPr>
        <w:t>s</w:t>
      </w:r>
      <w:r w:rsidR="00481F04" w:rsidRPr="003D4EA6">
        <w:rPr>
          <w:rFonts w:asciiTheme="minorHAnsi" w:hAnsiTheme="minorHAnsi"/>
          <w:i/>
        </w:rPr>
        <w:t>anitaire</w:t>
      </w:r>
      <w:r w:rsidR="000538AF">
        <w:rPr>
          <w:rFonts w:asciiTheme="minorHAnsi" w:hAnsiTheme="minorHAnsi"/>
          <w:i/>
        </w:rPr>
        <w:t>s</w:t>
      </w:r>
      <w:r w:rsidR="00481F04" w:rsidRPr="003D4EA6">
        <w:rPr>
          <w:rFonts w:asciiTheme="minorHAnsi" w:hAnsiTheme="minorHAnsi"/>
          <w:i/>
        </w:rPr>
        <w:t>, des prestataires de soins, mais ég</w:t>
      </w:r>
      <w:r w:rsidR="00481F04" w:rsidRPr="003D4EA6">
        <w:rPr>
          <w:rFonts w:asciiTheme="minorHAnsi" w:hAnsiTheme="minorHAnsi"/>
          <w:i/>
        </w:rPr>
        <w:t>a</w:t>
      </w:r>
      <w:r w:rsidR="00481F04" w:rsidRPr="003D4EA6">
        <w:rPr>
          <w:rFonts w:asciiTheme="minorHAnsi" w:hAnsiTheme="minorHAnsi"/>
          <w:i/>
        </w:rPr>
        <w:t xml:space="preserve">lement des bailleurs </w:t>
      </w:r>
      <w:r w:rsidR="00674FF3" w:rsidRPr="003D4EA6">
        <w:rPr>
          <w:rFonts w:asciiTheme="minorHAnsi" w:hAnsiTheme="minorHAnsi"/>
          <w:i/>
        </w:rPr>
        <w:t xml:space="preserve">et </w:t>
      </w:r>
      <w:r w:rsidR="00481F04" w:rsidRPr="003D4EA6">
        <w:rPr>
          <w:rFonts w:asciiTheme="minorHAnsi" w:hAnsiTheme="minorHAnsi"/>
          <w:i/>
        </w:rPr>
        <w:t xml:space="preserve">de </w:t>
      </w:r>
      <w:r w:rsidR="00674FF3" w:rsidRPr="003D4EA6">
        <w:rPr>
          <w:rFonts w:asciiTheme="minorHAnsi" w:hAnsiTheme="minorHAnsi"/>
          <w:i/>
        </w:rPr>
        <w:t>tous les P</w:t>
      </w:r>
      <w:r w:rsidR="00481F04" w:rsidRPr="003D4EA6">
        <w:rPr>
          <w:rFonts w:asciiTheme="minorHAnsi" w:hAnsiTheme="minorHAnsi"/>
          <w:i/>
        </w:rPr>
        <w:t>arte</w:t>
      </w:r>
      <w:r w:rsidR="00674FF3" w:rsidRPr="003D4EA6">
        <w:rPr>
          <w:rFonts w:asciiTheme="minorHAnsi" w:hAnsiTheme="minorHAnsi"/>
          <w:i/>
        </w:rPr>
        <w:t>naires T</w:t>
      </w:r>
      <w:r w:rsidR="00481F04" w:rsidRPr="003D4EA6">
        <w:rPr>
          <w:rFonts w:asciiTheme="minorHAnsi" w:hAnsiTheme="minorHAnsi"/>
          <w:i/>
        </w:rPr>
        <w:t>ech</w:t>
      </w:r>
      <w:r w:rsidR="00674FF3" w:rsidRPr="003D4EA6">
        <w:rPr>
          <w:rFonts w:asciiTheme="minorHAnsi" w:hAnsiTheme="minorHAnsi"/>
          <w:i/>
        </w:rPr>
        <w:t>niques et F</w:t>
      </w:r>
      <w:r w:rsidR="00481F04" w:rsidRPr="003D4EA6">
        <w:rPr>
          <w:rFonts w:asciiTheme="minorHAnsi" w:hAnsiTheme="minorHAnsi"/>
          <w:i/>
        </w:rPr>
        <w:t xml:space="preserve">inanciers. </w:t>
      </w:r>
    </w:p>
    <w:p w:rsidR="00013221" w:rsidRPr="003D4EA6" w:rsidRDefault="00C066C0" w:rsidP="003D4EA6">
      <w:pPr>
        <w:spacing w:after="0" w:line="276" w:lineRule="auto"/>
        <w:rPr>
          <w:rFonts w:asciiTheme="minorHAnsi" w:hAnsiTheme="minorHAnsi"/>
          <w:i/>
        </w:rPr>
      </w:pPr>
      <w:r w:rsidRPr="003D4EA6">
        <w:rPr>
          <w:rFonts w:asciiTheme="minorHAnsi" w:hAnsiTheme="minorHAnsi"/>
          <w:i/>
        </w:rPr>
        <w:t xml:space="preserve">Plus globalement, de par les objectifs </w:t>
      </w:r>
      <w:r w:rsidR="00E019CB" w:rsidRPr="003D4EA6">
        <w:rPr>
          <w:rFonts w:asciiTheme="minorHAnsi" w:hAnsiTheme="minorHAnsi"/>
          <w:i/>
        </w:rPr>
        <w:t xml:space="preserve">et </w:t>
      </w:r>
      <w:r w:rsidRPr="003D4EA6">
        <w:rPr>
          <w:rFonts w:asciiTheme="minorHAnsi" w:hAnsiTheme="minorHAnsi"/>
          <w:i/>
        </w:rPr>
        <w:t>les conclusions présentées</w:t>
      </w:r>
      <w:r w:rsidR="00E019CB" w:rsidRPr="003D4EA6">
        <w:rPr>
          <w:rFonts w:asciiTheme="minorHAnsi" w:hAnsiTheme="minorHAnsi"/>
          <w:i/>
        </w:rPr>
        <w:t xml:space="preserve"> dans cette étude</w:t>
      </w:r>
      <w:r w:rsidRPr="003D4EA6">
        <w:rPr>
          <w:rFonts w:asciiTheme="minorHAnsi" w:hAnsiTheme="minorHAnsi"/>
          <w:i/>
        </w:rPr>
        <w:t>, ce rapport s’adresse à tous les acteurs (chercheurs, décideurs politique</w:t>
      </w:r>
      <w:r w:rsidR="000538AF">
        <w:rPr>
          <w:rFonts w:asciiTheme="minorHAnsi" w:hAnsiTheme="minorHAnsi"/>
          <w:i/>
        </w:rPr>
        <w:t>s</w:t>
      </w:r>
      <w:r w:rsidRPr="003D4EA6">
        <w:rPr>
          <w:rFonts w:asciiTheme="minorHAnsi" w:hAnsiTheme="minorHAnsi"/>
          <w:i/>
        </w:rPr>
        <w:t>, techniciens…) impliqués, de près ou de loin, dans la formulation et la mise en place de réformes visant à instaurer un mécanisme de fina</w:t>
      </w:r>
      <w:r w:rsidRPr="003D4EA6">
        <w:rPr>
          <w:rFonts w:asciiTheme="minorHAnsi" w:hAnsiTheme="minorHAnsi"/>
          <w:i/>
        </w:rPr>
        <w:t>n</w:t>
      </w:r>
      <w:r w:rsidRPr="003D4EA6">
        <w:rPr>
          <w:rFonts w:asciiTheme="minorHAnsi" w:hAnsiTheme="minorHAnsi"/>
          <w:i/>
        </w:rPr>
        <w:t xml:space="preserve">cement </w:t>
      </w:r>
      <w:r w:rsidR="00E019CB" w:rsidRPr="003D4EA6">
        <w:rPr>
          <w:rFonts w:asciiTheme="minorHAnsi" w:hAnsiTheme="minorHAnsi"/>
          <w:i/>
        </w:rPr>
        <w:t xml:space="preserve">basé sur les résultats dans le secteur de la santé des </w:t>
      </w:r>
      <w:r w:rsidR="000538AF">
        <w:rPr>
          <w:rFonts w:asciiTheme="minorHAnsi" w:hAnsiTheme="minorHAnsi"/>
          <w:i/>
        </w:rPr>
        <w:t>p</w:t>
      </w:r>
      <w:r w:rsidR="00E019CB" w:rsidRPr="003D4EA6">
        <w:rPr>
          <w:rFonts w:asciiTheme="minorHAnsi" w:hAnsiTheme="minorHAnsi"/>
          <w:i/>
        </w:rPr>
        <w:t xml:space="preserve">ays à </w:t>
      </w:r>
      <w:r w:rsidR="000538AF">
        <w:rPr>
          <w:rFonts w:asciiTheme="minorHAnsi" w:hAnsiTheme="minorHAnsi"/>
          <w:i/>
        </w:rPr>
        <w:t>f</w:t>
      </w:r>
      <w:r w:rsidR="00E019CB" w:rsidRPr="003D4EA6">
        <w:rPr>
          <w:rFonts w:asciiTheme="minorHAnsi" w:hAnsiTheme="minorHAnsi"/>
          <w:i/>
        </w:rPr>
        <w:t xml:space="preserve">aible </w:t>
      </w:r>
      <w:r w:rsidR="000538AF">
        <w:rPr>
          <w:rFonts w:asciiTheme="minorHAnsi" w:hAnsiTheme="minorHAnsi"/>
          <w:i/>
        </w:rPr>
        <w:t>r</w:t>
      </w:r>
      <w:r w:rsidR="00E019CB" w:rsidRPr="003D4EA6">
        <w:rPr>
          <w:rFonts w:asciiTheme="minorHAnsi" w:hAnsiTheme="minorHAnsi"/>
          <w:i/>
        </w:rPr>
        <w:t xml:space="preserve">evenu. </w:t>
      </w:r>
    </w:p>
    <w:p w:rsidR="003D0272" w:rsidRPr="00170280" w:rsidRDefault="003D4EA6" w:rsidP="00170280">
      <w:pPr>
        <w:pStyle w:val="Heading1"/>
      </w:pPr>
      <w:r>
        <w:rPr>
          <w:rFonts w:ascii="Times New Roman" w:hAnsi="Times New Roman" w:cs="Times New Roman"/>
          <w:color w:val="auto"/>
          <w:sz w:val="24"/>
          <w:szCs w:val="24"/>
        </w:rPr>
        <w:br w:type="page"/>
      </w:r>
      <w:bookmarkStart w:id="1" w:name="_Toc234550070"/>
      <w:r w:rsidR="003D0272" w:rsidRPr="00170280">
        <w:lastRenderedPageBreak/>
        <w:t>Introduction</w:t>
      </w:r>
      <w:bookmarkEnd w:id="1"/>
    </w:p>
    <w:p w:rsidR="00170280" w:rsidRPr="00170280" w:rsidRDefault="00170280" w:rsidP="00170280">
      <w:pPr>
        <w:pStyle w:val="Heading2"/>
      </w:pPr>
      <w:bookmarkStart w:id="2" w:name="_Toc234550071"/>
      <w:r w:rsidRPr="00170280">
        <w:t>Rappel du contexte</w:t>
      </w:r>
      <w:bookmarkEnd w:id="2"/>
    </w:p>
    <w:p w:rsidR="00655299" w:rsidRDefault="00F83F8F" w:rsidP="00F600BB">
      <w:pPr>
        <w:tabs>
          <w:tab w:val="num" w:pos="720"/>
        </w:tabs>
        <w:spacing w:after="200" w:line="276" w:lineRule="auto"/>
        <w:rPr>
          <w:rFonts w:asciiTheme="minorHAnsi" w:hAnsiTheme="minorHAnsi"/>
        </w:rPr>
      </w:pPr>
      <w:r w:rsidRPr="000E72BB">
        <w:rPr>
          <w:rFonts w:asciiTheme="minorHAnsi" w:hAnsiTheme="minorHAnsi"/>
        </w:rPr>
        <w:t>Les indicateurs de santé au Tchad, particulièrement ceux liés à la santé de la mère et de l’enfant, se caract</w:t>
      </w:r>
      <w:r w:rsidR="006C1D5F">
        <w:rPr>
          <w:rFonts w:asciiTheme="minorHAnsi" w:hAnsiTheme="minorHAnsi"/>
        </w:rPr>
        <w:t xml:space="preserve">érisent par leur faible niveau. Plusieurs facteurs peuvent être avancés pour expliquer cet état de fait. </w:t>
      </w:r>
      <w:r w:rsidR="00F600BB">
        <w:rPr>
          <w:rFonts w:asciiTheme="minorHAnsi" w:hAnsiTheme="minorHAnsi"/>
        </w:rPr>
        <w:t>L’importance des principales maladies aiguës les plus courantes (paludisme, infections resp</w:t>
      </w:r>
      <w:r w:rsidR="00F600BB">
        <w:rPr>
          <w:rFonts w:asciiTheme="minorHAnsi" w:hAnsiTheme="minorHAnsi"/>
        </w:rPr>
        <w:t>i</w:t>
      </w:r>
      <w:r w:rsidR="00F600BB">
        <w:rPr>
          <w:rFonts w:asciiTheme="minorHAnsi" w:hAnsiTheme="minorHAnsi"/>
        </w:rPr>
        <w:t xml:space="preserve">ratoires aiguës et les maladies diarrhéiques), les conditions d’hygiène déplorables ou les distances à parcourir pour accéder aux établissements de santé sont autant d’éléments jouant sur les résultats de santé maternelle et infantile. </w:t>
      </w:r>
      <w:r w:rsidR="006C1D5F">
        <w:rPr>
          <w:rFonts w:asciiTheme="minorHAnsi" w:hAnsiTheme="minorHAnsi"/>
        </w:rPr>
        <w:t xml:space="preserve">Toutefois, la faiblesse du système de santé </w:t>
      </w:r>
      <w:r w:rsidR="00655299">
        <w:rPr>
          <w:rFonts w:asciiTheme="minorHAnsi" w:hAnsiTheme="minorHAnsi"/>
        </w:rPr>
        <w:t xml:space="preserve">tchadien </w:t>
      </w:r>
      <w:r w:rsidR="006C1D5F">
        <w:rPr>
          <w:rFonts w:asciiTheme="minorHAnsi" w:hAnsiTheme="minorHAnsi"/>
        </w:rPr>
        <w:t xml:space="preserve">et les difficultés liées à l’offre de soins </w:t>
      </w:r>
      <w:r w:rsidR="00F600BB">
        <w:rPr>
          <w:rFonts w:asciiTheme="minorHAnsi" w:hAnsiTheme="minorHAnsi"/>
        </w:rPr>
        <w:t xml:space="preserve">représentent sûrement les principaux obstacles </w:t>
      </w:r>
      <w:r w:rsidR="00655299">
        <w:rPr>
          <w:rFonts w:asciiTheme="minorHAnsi" w:hAnsiTheme="minorHAnsi"/>
        </w:rPr>
        <w:t>l</w:t>
      </w:r>
      <w:r w:rsidR="006C1D5F">
        <w:rPr>
          <w:rFonts w:asciiTheme="minorHAnsi" w:hAnsiTheme="minorHAnsi"/>
        </w:rPr>
        <w:t xml:space="preserve">imitant l’atteinte des Objectifs du Millénaire pour le Développement (OMD) d’ici 2015. </w:t>
      </w:r>
    </w:p>
    <w:p w:rsidR="00AF0C05" w:rsidRPr="00394DCF" w:rsidRDefault="006C1D5F" w:rsidP="00655299">
      <w:pPr>
        <w:tabs>
          <w:tab w:val="num" w:pos="720"/>
        </w:tabs>
        <w:spacing w:before="0" w:after="200" w:line="276" w:lineRule="auto"/>
        <w:rPr>
          <w:rFonts w:asciiTheme="minorHAnsi" w:hAnsiTheme="minorHAnsi" w:cs="Calibri"/>
          <w:bCs/>
        </w:rPr>
      </w:pPr>
      <w:r w:rsidRPr="00394DCF">
        <w:rPr>
          <w:rFonts w:asciiTheme="minorHAnsi" w:hAnsiTheme="minorHAnsi"/>
        </w:rPr>
        <w:t xml:space="preserve">Parmi les principaux problèmes rencontrés par l’offre de soins </w:t>
      </w:r>
      <w:r w:rsidR="00316552">
        <w:rPr>
          <w:rFonts w:asciiTheme="minorHAnsi" w:hAnsiTheme="minorHAnsi"/>
        </w:rPr>
        <w:t>on peut</w:t>
      </w:r>
      <w:r w:rsidRPr="00394DCF">
        <w:rPr>
          <w:rFonts w:asciiTheme="minorHAnsi" w:hAnsiTheme="minorHAnsi"/>
        </w:rPr>
        <w:t xml:space="preserve"> citer</w:t>
      </w:r>
      <w:r w:rsidR="00655299" w:rsidRPr="00394DCF">
        <w:rPr>
          <w:rFonts w:asciiTheme="minorHAnsi" w:hAnsiTheme="minorHAnsi"/>
        </w:rPr>
        <w:t xml:space="preserve"> : </w:t>
      </w:r>
      <w:r w:rsidRPr="00394DCF">
        <w:rPr>
          <w:rFonts w:asciiTheme="minorHAnsi" w:hAnsiTheme="minorHAnsi"/>
        </w:rPr>
        <w:t> </w:t>
      </w:r>
      <w:r w:rsidR="00655299" w:rsidRPr="00394DCF">
        <w:rPr>
          <w:rFonts w:asciiTheme="minorHAnsi" w:hAnsiTheme="minorHAnsi" w:cs="Calibri"/>
          <w:bCs/>
        </w:rPr>
        <w:t>(i) une faible couve</w:t>
      </w:r>
      <w:r w:rsidR="00655299" w:rsidRPr="00394DCF">
        <w:rPr>
          <w:rFonts w:asciiTheme="minorHAnsi" w:hAnsiTheme="minorHAnsi" w:cs="Calibri"/>
          <w:bCs/>
        </w:rPr>
        <w:t>r</w:t>
      </w:r>
      <w:r w:rsidR="00655299" w:rsidRPr="00394DCF">
        <w:rPr>
          <w:rFonts w:asciiTheme="minorHAnsi" w:hAnsiTheme="minorHAnsi" w:cs="Calibri"/>
          <w:bCs/>
        </w:rPr>
        <w:t>ture en structures de soins, (ii) une inadéquation des plateaux techniques des structures de santé, (iii) une faible opérationnalité du mécanisme de référence et contre-référence, (iv) une faible qualité de la prestation des soins, (v) une insuffisance dans l’organisation des services, (vi) une insuffisance dans la gestion des médicaments essentiels gén</w:t>
      </w:r>
      <w:r w:rsidR="00316552">
        <w:rPr>
          <w:rFonts w:asciiTheme="minorHAnsi" w:hAnsiTheme="minorHAnsi" w:cs="Calibri"/>
          <w:bCs/>
        </w:rPr>
        <w:t>ériques (MEG)</w:t>
      </w:r>
      <w:r w:rsidR="00655299" w:rsidRPr="00394DCF">
        <w:rPr>
          <w:rFonts w:asciiTheme="minorHAnsi" w:hAnsiTheme="minorHAnsi" w:cs="Calibri"/>
          <w:bCs/>
        </w:rPr>
        <w:t xml:space="preserve">, (vii) une insuffisance des moyens de communication, (viii) une implantation anarchique des structures de soins suite </w:t>
      </w:r>
      <w:r w:rsidR="00316552">
        <w:rPr>
          <w:rFonts w:asciiTheme="minorHAnsi" w:hAnsiTheme="minorHAnsi" w:cs="Calibri"/>
          <w:bCs/>
        </w:rPr>
        <w:t>à des</w:t>
      </w:r>
      <w:r w:rsidR="00655299" w:rsidRPr="00394DCF">
        <w:rPr>
          <w:rFonts w:asciiTheme="minorHAnsi" w:hAnsiTheme="minorHAnsi" w:cs="Calibri"/>
          <w:bCs/>
        </w:rPr>
        <w:t xml:space="preserve"> décisions pol</w:t>
      </w:r>
      <w:r w:rsidR="00655299" w:rsidRPr="00394DCF">
        <w:rPr>
          <w:rFonts w:asciiTheme="minorHAnsi" w:hAnsiTheme="minorHAnsi" w:cs="Calibri"/>
          <w:bCs/>
        </w:rPr>
        <w:t>i</w:t>
      </w:r>
      <w:r w:rsidR="00655299" w:rsidRPr="00394DCF">
        <w:rPr>
          <w:rFonts w:asciiTheme="minorHAnsi" w:hAnsiTheme="minorHAnsi" w:cs="Calibri"/>
          <w:bCs/>
        </w:rPr>
        <w:t>tiques</w:t>
      </w:r>
      <w:r w:rsidR="00316552">
        <w:rPr>
          <w:rFonts w:asciiTheme="minorHAnsi" w:hAnsiTheme="minorHAnsi" w:cs="Calibri"/>
          <w:bCs/>
        </w:rPr>
        <w:t xml:space="preserve"> parfois peu pertinentes</w:t>
      </w:r>
      <w:r w:rsidR="00655299" w:rsidRPr="00394DCF">
        <w:rPr>
          <w:rFonts w:asciiTheme="minorHAnsi" w:hAnsiTheme="minorHAnsi" w:cs="Calibri"/>
          <w:bCs/>
        </w:rPr>
        <w:t>, (ix) une insuffisance des infrastructures, équipements, ainsi que leur maintenance, (x) le non-respect des normes et procédures des prestations par les structures privées et confessionnelles de soins.</w:t>
      </w:r>
    </w:p>
    <w:p w:rsidR="00E10CD9" w:rsidRPr="000E72BB" w:rsidRDefault="00655299" w:rsidP="00655299">
      <w:pPr>
        <w:spacing w:before="0" w:after="240" w:line="276" w:lineRule="auto"/>
        <w:rPr>
          <w:rFonts w:asciiTheme="minorHAnsi" w:hAnsiTheme="minorHAnsi"/>
        </w:rPr>
      </w:pPr>
      <w:r>
        <w:rPr>
          <w:rFonts w:asciiTheme="minorHAnsi" w:hAnsiTheme="minorHAnsi"/>
        </w:rPr>
        <w:t>C’est d</w:t>
      </w:r>
      <w:r w:rsidR="00F83F8F" w:rsidRPr="000E72BB">
        <w:rPr>
          <w:rFonts w:asciiTheme="minorHAnsi" w:hAnsiTheme="minorHAnsi"/>
        </w:rPr>
        <w:t>ans le souci de faire face à cette situation</w:t>
      </w:r>
      <w:r>
        <w:rPr>
          <w:rFonts w:asciiTheme="minorHAnsi" w:hAnsiTheme="minorHAnsi"/>
        </w:rPr>
        <w:t xml:space="preserve"> que le Tchad, </w:t>
      </w:r>
      <w:r w:rsidR="00F83F8F" w:rsidRPr="000E72BB">
        <w:rPr>
          <w:rFonts w:asciiTheme="minorHAnsi" w:hAnsiTheme="minorHAnsi"/>
        </w:rPr>
        <w:t>avec l’appui de la Banque Mondiale à travers le Projet Population et Lutte contre le SIDA phase 2 (PPLS 2), a déci</w:t>
      </w:r>
      <w:r>
        <w:rPr>
          <w:rFonts w:asciiTheme="minorHAnsi" w:hAnsiTheme="minorHAnsi"/>
        </w:rPr>
        <w:t>dé de mettre en œuvre le F</w:t>
      </w:r>
      <w:r w:rsidR="00F83F8F" w:rsidRPr="000E72BB">
        <w:rPr>
          <w:rFonts w:asciiTheme="minorHAnsi" w:hAnsiTheme="minorHAnsi"/>
        </w:rPr>
        <w:t>inance</w:t>
      </w:r>
      <w:r>
        <w:rPr>
          <w:rFonts w:asciiTheme="minorHAnsi" w:hAnsiTheme="minorHAnsi"/>
        </w:rPr>
        <w:t>ment B</w:t>
      </w:r>
      <w:r w:rsidR="00F83F8F" w:rsidRPr="000E72BB">
        <w:rPr>
          <w:rFonts w:asciiTheme="minorHAnsi" w:hAnsiTheme="minorHAnsi"/>
        </w:rPr>
        <w:t xml:space="preserve">asé sur les </w:t>
      </w:r>
      <w:r>
        <w:rPr>
          <w:rFonts w:asciiTheme="minorHAnsi" w:hAnsiTheme="minorHAnsi"/>
        </w:rPr>
        <w:t>R</w:t>
      </w:r>
      <w:r w:rsidR="00F83F8F" w:rsidRPr="000E72BB">
        <w:rPr>
          <w:rFonts w:asciiTheme="minorHAnsi" w:hAnsiTheme="minorHAnsi"/>
        </w:rPr>
        <w:t>ésultats (FBR) à titre d’expérience pilote</w:t>
      </w:r>
      <w:r>
        <w:rPr>
          <w:rFonts w:asciiTheme="minorHAnsi" w:hAnsiTheme="minorHAnsi"/>
        </w:rPr>
        <w:t>. L’expérience couvrait</w:t>
      </w:r>
      <w:r w:rsidR="00F83F8F" w:rsidRPr="000E72BB">
        <w:rPr>
          <w:rFonts w:asciiTheme="minorHAnsi" w:hAnsiTheme="minorHAnsi"/>
        </w:rPr>
        <w:t xml:space="preserve"> huit di</w:t>
      </w:r>
      <w:r w:rsidR="00F83F8F" w:rsidRPr="000E72BB">
        <w:rPr>
          <w:rFonts w:asciiTheme="minorHAnsi" w:hAnsiTheme="minorHAnsi"/>
        </w:rPr>
        <w:t>s</w:t>
      </w:r>
      <w:r w:rsidR="00F83F8F" w:rsidRPr="000E72BB">
        <w:rPr>
          <w:rFonts w:asciiTheme="minorHAnsi" w:hAnsiTheme="minorHAnsi"/>
        </w:rPr>
        <w:t>tricts sanitaires</w:t>
      </w:r>
      <w:r w:rsidR="00F25C48" w:rsidRPr="000E72BB">
        <w:rPr>
          <w:rFonts w:asciiTheme="minorHAnsi" w:hAnsiTheme="minorHAnsi"/>
        </w:rPr>
        <w:t xml:space="preserve"> (DS)</w:t>
      </w:r>
      <w:r w:rsidR="00E10CD9" w:rsidRPr="000E72BB">
        <w:rPr>
          <w:rFonts w:asciiTheme="minorHAnsi" w:hAnsiTheme="minorHAnsi"/>
        </w:rPr>
        <w:t>,</w:t>
      </w:r>
      <w:r w:rsidR="00F83F8F" w:rsidRPr="000E72BB">
        <w:rPr>
          <w:rFonts w:asciiTheme="minorHAnsi" w:hAnsiTheme="minorHAnsi"/>
        </w:rPr>
        <w:t xml:space="preserve"> à savoir Ati, Oum </w:t>
      </w:r>
      <w:proofErr w:type="spellStart"/>
      <w:r w:rsidR="00F83F8F" w:rsidRPr="000E72BB">
        <w:rPr>
          <w:rFonts w:asciiTheme="minorHAnsi" w:hAnsiTheme="minorHAnsi"/>
        </w:rPr>
        <w:t>Hadjer</w:t>
      </w:r>
      <w:proofErr w:type="spellEnd"/>
      <w:r w:rsidR="00F83F8F" w:rsidRPr="000E72BB">
        <w:rPr>
          <w:rFonts w:asciiTheme="minorHAnsi" w:hAnsiTheme="minorHAnsi"/>
        </w:rPr>
        <w:t xml:space="preserve">, </w:t>
      </w:r>
      <w:proofErr w:type="spellStart"/>
      <w:r w:rsidR="00F83F8F" w:rsidRPr="000E72BB">
        <w:rPr>
          <w:rFonts w:asciiTheme="minorHAnsi" w:hAnsiTheme="minorHAnsi"/>
        </w:rPr>
        <w:t>Bitkine</w:t>
      </w:r>
      <w:proofErr w:type="spellEnd"/>
      <w:r>
        <w:rPr>
          <w:rFonts w:asciiTheme="minorHAnsi" w:hAnsiTheme="minorHAnsi"/>
        </w:rPr>
        <w:t xml:space="preserve">, </w:t>
      </w:r>
      <w:proofErr w:type="spellStart"/>
      <w:r>
        <w:rPr>
          <w:rFonts w:asciiTheme="minorHAnsi" w:hAnsiTheme="minorHAnsi"/>
        </w:rPr>
        <w:t>Melfi</w:t>
      </w:r>
      <w:proofErr w:type="spellEnd"/>
      <w:r>
        <w:rPr>
          <w:rFonts w:asciiTheme="minorHAnsi" w:hAnsiTheme="minorHAnsi"/>
        </w:rPr>
        <w:t xml:space="preserve">, </w:t>
      </w:r>
      <w:proofErr w:type="spellStart"/>
      <w:r>
        <w:rPr>
          <w:rFonts w:asciiTheme="minorHAnsi" w:hAnsiTheme="minorHAnsi"/>
        </w:rPr>
        <w:t>Koumra</w:t>
      </w:r>
      <w:proofErr w:type="spellEnd"/>
      <w:r>
        <w:rPr>
          <w:rFonts w:asciiTheme="minorHAnsi" w:hAnsiTheme="minorHAnsi"/>
        </w:rPr>
        <w:t xml:space="preserve">, </w:t>
      </w:r>
      <w:proofErr w:type="spellStart"/>
      <w:r>
        <w:rPr>
          <w:rFonts w:asciiTheme="minorHAnsi" w:hAnsiTheme="minorHAnsi"/>
        </w:rPr>
        <w:t>Moïssala</w:t>
      </w:r>
      <w:proofErr w:type="spellEnd"/>
      <w:r>
        <w:rPr>
          <w:rFonts w:asciiTheme="minorHAnsi" w:hAnsiTheme="minorHAnsi"/>
        </w:rPr>
        <w:t xml:space="preserve">, </w:t>
      </w:r>
      <w:proofErr w:type="spellStart"/>
      <w:r>
        <w:rPr>
          <w:rFonts w:asciiTheme="minorHAnsi" w:hAnsiTheme="minorHAnsi"/>
        </w:rPr>
        <w:t>Dono</w:t>
      </w:r>
      <w:proofErr w:type="spellEnd"/>
      <w:r w:rsidR="00394DCF">
        <w:rPr>
          <w:rFonts w:asciiTheme="minorHAnsi" w:hAnsiTheme="minorHAnsi"/>
        </w:rPr>
        <w:t xml:space="preserve"> M</w:t>
      </w:r>
      <w:r w:rsidR="00F83F8F" w:rsidRPr="000E72BB">
        <w:rPr>
          <w:rFonts w:asciiTheme="minorHAnsi" w:hAnsiTheme="minorHAnsi"/>
        </w:rPr>
        <w:t xml:space="preserve">anga et Laï. </w:t>
      </w:r>
    </w:p>
    <w:p w:rsidR="00E10CD9" w:rsidRDefault="002309F1" w:rsidP="00AF0C05">
      <w:pPr>
        <w:tabs>
          <w:tab w:val="left" w:pos="8222"/>
        </w:tabs>
        <w:spacing w:after="240" w:line="360" w:lineRule="auto"/>
        <w:jc w:val="center"/>
        <w:rPr>
          <w:rFonts w:ascii="Times New Roman" w:hAnsi="Times New Roman"/>
          <w:sz w:val="24"/>
        </w:rPr>
      </w:pPr>
      <w:r w:rsidRPr="002309F1">
        <w:rPr>
          <w:rFonts w:ascii="Times New Roman" w:hAnsi="Times New Roman"/>
          <w:noProof/>
          <w:sz w:val="24"/>
          <w:lang w:val="en-GB" w:eastAsia="zh-CN"/>
        </w:rPr>
        <w:drawing>
          <wp:inline distT="0" distB="0" distL="0" distR="0">
            <wp:extent cx="2509598" cy="3314700"/>
            <wp:effectExtent l="50800" t="25400" r="30402" b="1270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509598" cy="3314700"/>
                    </a:xfrm>
                    <a:prstGeom prst="rect">
                      <a:avLst/>
                    </a:prstGeom>
                    <a:ln w="3175" cap="sq">
                      <a:solidFill>
                        <a:srgbClr val="0070C0"/>
                      </a:solidFill>
                      <a:prstDash val="solid"/>
                      <a:miter lim="800000"/>
                    </a:ln>
                    <a:effectLst/>
                    <a:extLst>
                      <a:ext uri="{909E8E84-426E-40DD-AFC4-6F175D3DCCD1}">
                        <a14:hiddenFill xmlns:a14="http://schemas.microsoft.com/office/drawing/2010/main">
                          <a:solidFill>
                            <a:schemeClr val="accent1"/>
                          </a:solidFill>
                        </a14:hiddenFill>
                      </a:ext>
                    </a:extLst>
                  </pic:spPr>
                </pic:pic>
              </a:graphicData>
            </a:graphic>
          </wp:inline>
        </w:drawing>
      </w:r>
    </w:p>
    <w:p w:rsidR="00423697" w:rsidRPr="00423697" w:rsidRDefault="00394DCF" w:rsidP="00A54227">
      <w:pPr>
        <w:spacing w:after="240" w:line="276" w:lineRule="auto"/>
        <w:rPr>
          <w:noProof/>
        </w:rPr>
      </w:pPr>
      <w:r>
        <w:rPr>
          <w:rFonts w:asciiTheme="minorHAnsi" w:hAnsiTheme="minorHAnsi"/>
          <w:szCs w:val="22"/>
        </w:rPr>
        <w:lastRenderedPageBreak/>
        <w:t>Au total le projet couvrait</w:t>
      </w:r>
      <w:r w:rsidR="00AF0C05" w:rsidRPr="000E72BB">
        <w:rPr>
          <w:rFonts w:asciiTheme="minorHAnsi" w:hAnsiTheme="minorHAnsi"/>
          <w:szCs w:val="22"/>
        </w:rPr>
        <w:t xml:space="preserve"> une population estimée à  1.450.000 habitants </w:t>
      </w:r>
      <w:r>
        <w:rPr>
          <w:rFonts w:asciiTheme="minorHAnsi" w:hAnsiTheme="minorHAnsi"/>
          <w:szCs w:val="22"/>
        </w:rPr>
        <w:t xml:space="preserve">et ciblait </w:t>
      </w:r>
      <w:r w:rsidR="00316552">
        <w:rPr>
          <w:rFonts w:asciiTheme="minorHAnsi" w:hAnsiTheme="minorHAnsi"/>
          <w:szCs w:val="22"/>
        </w:rPr>
        <w:t>9</w:t>
      </w:r>
      <w:r w:rsidR="00AF0C05" w:rsidRPr="000E72BB">
        <w:rPr>
          <w:rFonts w:asciiTheme="minorHAnsi" w:hAnsiTheme="minorHAnsi"/>
          <w:szCs w:val="22"/>
        </w:rPr>
        <w:t xml:space="preserve"> hôpitaux </w:t>
      </w:r>
      <w:r>
        <w:rPr>
          <w:rFonts w:asciiTheme="minorHAnsi" w:hAnsiTheme="minorHAnsi"/>
          <w:szCs w:val="22"/>
        </w:rPr>
        <w:t>(hôp</w:t>
      </w:r>
      <w:r>
        <w:rPr>
          <w:rFonts w:asciiTheme="minorHAnsi" w:hAnsiTheme="minorHAnsi"/>
          <w:szCs w:val="22"/>
        </w:rPr>
        <w:t>i</w:t>
      </w:r>
      <w:r>
        <w:rPr>
          <w:rFonts w:asciiTheme="minorHAnsi" w:hAnsiTheme="minorHAnsi"/>
          <w:szCs w:val="22"/>
        </w:rPr>
        <w:t xml:space="preserve">taux de district et régionaux) ainsi que </w:t>
      </w:r>
      <w:r w:rsidR="00AF0C05" w:rsidRPr="000E72BB">
        <w:rPr>
          <w:rFonts w:asciiTheme="minorHAnsi" w:hAnsiTheme="minorHAnsi"/>
          <w:szCs w:val="22"/>
        </w:rPr>
        <w:t>102 centres de santé (CS) répartis comme suit :</w:t>
      </w:r>
      <w:r w:rsidR="00A54227" w:rsidRPr="00A54227">
        <w:rPr>
          <w:noProof/>
        </w:rPr>
        <w:t xml:space="preserve"> </w:t>
      </w:r>
    </w:p>
    <w:tbl>
      <w:tblPr>
        <w:tblW w:w="0" w:type="auto"/>
        <w:jc w:val="center"/>
        <w:tblInd w:w="-2072" w:type="dxa"/>
        <w:tblBorders>
          <w:top w:val="single" w:sz="12" w:space="0" w:color="000000"/>
          <w:left w:val="single" w:sz="6" w:space="0" w:color="000000"/>
          <w:bottom w:val="single" w:sz="12" w:space="0" w:color="000000"/>
          <w:right w:val="single" w:sz="6" w:space="0" w:color="000000"/>
        </w:tblBorders>
        <w:tblLook w:val="04A0" w:firstRow="1" w:lastRow="0" w:firstColumn="1" w:lastColumn="0" w:noHBand="0" w:noVBand="1"/>
      </w:tblPr>
      <w:tblGrid>
        <w:gridCol w:w="1820"/>
        <w:gridCol w:w="1821"/>
        <w:gridCol w:w="1821"/>
        <w:gridCol w:w="1821"/>
      </w:tblGrid>
      <w:tr w:rsidR="00AF0C05" w:rsidRPr="00E12261">
        <w:trPr>
          <w:jc w:val="center"/>
        </w:trPr>
        <w:tc>
          <w:tcPr>
            <w:tcW w:w="1820" w:type="dxa"/>
            <w:tcBorders>
              <w:top w:val="single" w:sz="4" w:space="0" w:color="auto"/>
              <w:left w:val="single" w:sz="4" w:space="0" w:color="auto"/>
              <w:bottom w:val="single" w:sz="4" w:space="0" w:color="auto"/>
              <w:right w:val="single" w:sz="4" w:space="0" w:color="auto"/>
            </w:tcBorders>
            <w:shd w:val="clear" w:color="auto" w:fill="0070C0"/>
          </w:tcPr>
          <w:p w:rsidR="00AF0C05" w:rsidRPr="00D04B91" w:rsidRDefault="00AF0C05" w:rsidP="00394DCF">
            <w:pPr>
              <w:pStyle w:val="NoSpacing"/>
              <w:jc w:val="center"/>
              <w:rPr>
                <w:rFonts w:cs="Iskoola Pota"/>
                <w:b/>
                <w:bCs/>
                <w:i/>
                <w:iCs/>
                <w:color w:val="FFFFFF" w:themeColor="background1"/>
                <w:lang w:val="fr-FR"/>
              </w:rPr>
            </w:pPr>
            <w:r w:rsidRPr="00D04B91">
              <w:rPr>
                <w:rFonts w:cs="Iskoola Pota"/>
                <w:b/>
                <w:bCs/>
                <w:i/>
                <w:iCs/>
                <w:color w:val="FFFFFF" w:themeColor="background1"/>
                <w:lang w:val="fr-FR"/>
              </w:rPr>
              <w:t>Région</w:t>
            </w:r>
          </w:p>
        </w:tc>
        <w:tc>
          <w:tcPr>
            <w:tcW w:w="1821" w:type="dxa"/>
            <w:tcBorders>
              <w:top w:val="single" w:sz="4" w:space="0" w:color="auto"/>
              <w:left w:val="single" w:sz="4" w:space="0" w:color="auto"/>
              <w:bottom w:val="single" w:sz="4" w:space="0" w:color="auto"/>
              <w:right w:val="single" w:sz="4" w:space="0" w:color="auto"/>
            </w:tcBorders>
            <w:shd w:val="clear" w:color="auto" w:fill="0070C0"/>
          </w:tcPr>
          <w:p w:rsidR="00AF0C05" w:rsidRPr="00D04B91" w:rsidRDefault="00AF0C05" w:rsidP="00394DCF">
            <w:pPr>
              <w:pStyle w:val="NoSpacing"/>
              <w:jc w:val="center"/>
              <w:rPr>
                <w:rFonts w:cs="Iskoola Pota"/>
                <w:b/>
                <w:bCs/>
                <w:i/>
                <w:iCs/>
                <w:color w:val="FFFFFF" w:themeColor="background1"/>
                <w:lang w:val="fr-FR"/>
              </w:rPr>
            </w:pPr>
            <w:r w:rsidRPr="00D04B91">
              <w:rPr>
                <w:rFonts w:cs="Iskoola Pota"/>
                <w:b/>
                <w:bCs/>
                <w:i/>
                <w:iCs/>
                <w:color w:val="FFFFFF" w:themeColor="background1"/>
                <w:lang w:val="fr-FR"/>
              </w:rPr>
              <w:t>District</w:t>
            </w:r>
          </w:p>
        </w:tc>
        <w:tc>
          <w:tcPr>
            <w:tcW w:w="1821" w:type="dxa"/>
            <w:tcBorders>
              <w:top w:val="single" w:sz="4" w:space="0" w:color="auto"/>
              <w:left w:val="single" w:sz="4" w:space="0" w:color="auto"/>
              <w:bottom w:val="single" w:sz="4" w:space="0" w:color="auto"/>
              <w:right w:val="single" w:sz="4" w:space="0" w:color="auto"/>
            </w:tcBorders>
            <w:shd w:val="clear" w:color="auto" w:fill="0070C0"/>
          </w:tcPr>
          <w:p w:rsidR="00AF0C05" w:rsidRPr="00D04B91" w:rsidRDefault="00AF0C05" w:rsidP="00394DCF">
            <w:pPr>
              <w:pStyle w:val="NoSpacing"/>
              <w:jc w:val="center"/>
              <w:rPr>
                <w:rFonts w:cs="Iskoola Pota"/>
                <w:b/>
                <w:bCs/>
                <w:i/>
                <w:iCs/>
                <w:color w:val="FFFFFF" w:themeColor="background1"/>
                <w:lang w:val="fr-FR"/>
              </w:rPr>
            </w:pPr>
            <w:r w:rsidRPr="00D04B91">
              <w:rPr>
                <w:rFonts w:cs="Iskoola Pota"/>
                <w:b/>
                <w:bCs/>
                <w:i/>
                <w:iCs/>
                <w:color w:val="FFFFFF" w:themeColor="background1"/>
                <w:lang w:val="fr-FR"/>
              </w:rPr>
              <w:t>CS</w:t>
            </w:r>
          </w:p>
        </w:tc>
        <w:tc>
          <w:tcPr>
            <w:tcW w:w="1821" w:type="dxa"/>
            <w:tcBorders>
              <w:top w:val="single" w:sz="4" w:space="0" w:color="auto"/>
              <w:left w:val="single" w:sz="4" w:space="0" w:color="auto"/>
              <w:bottom w:val="single" w:sz="4" w:space="0" w:color="auto"/>
              <w:right w:val="single" w:sz="4" w:space="0" w:color="auto"/>
            </w:tcBorders>
            <w:shd w:val="clear" w:color="auto" w:fill="0070C0"/>
          </w:tcPr>
          <w:p w:rsidR="00AF0C05" w:rsidRPr="00D04B91" w:rsidRDefault="00AF0C05" w:rsidP="00394DCF">
            <w:pPr>
              <w:pStyle w:val="NoSpacing"/>
              <w:jc w:val="center"/>
              <w:rPr>
                <w:rFonts w:cs="Iskoola Pota"/>
                <w:b/>
                <w:bCs/>
                <w:i/>
                <w:iCs/>
                <w:color w:val="FFFFFF" w:themeColor="background1"/>
                <w:lang w:val="fr-FR"/>
              </w:rPr>
            </w:pPr>
            <w:r w:rsidRPr="00D04B91">
              <w:rPr>
                <w:rFonts w:cs="Iskoola Pota"/>
                <w:b/>
                <w:bCs/>
                <w:i/>
                <w:iCs/>
                <w:color w:val="FFFFFF" w:themeColor="background1"/>
                <w:lang w:val="fr-FR"/>
              </w:rPr>
              <w:t>Hôpital</w:t>
            </w:r>
          </w:p>
        </w:tc>
      </w:tr>
      <w:tr w:rsidR="00AF0C05" w:rsidRPr="00E12261">
        <w:trPr>
          <w:jc w:val="center"/>
        </w:trPr>
        <w:tc>
          <w:tcPr>
            <w:tcW w:w="1820"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rPr>
                <w:rFonts w:cs="Iskoola Pota"/>
                <w:b/>
                <w:bCs/>
                <w:lang w:val="fr-FR"/>
              </w:rPr>
            </w:pPr>
            <w:proofErr w:type="spellStart"/>
            <w:r w:rsidRPr="00E12261">
              <w:rPr>
                <w:rFonts w:cs="Iskoola Pota"/>
                <w:b/>
                <w:bCs/>
                <w:lang w:val="fr-FR"/>
              </w:rPr>
              <w:t>Batha</w:t>
            </w:r>
            <w:proofErr w:type="spellEnd"/>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rPr>
                <w:rFonts w:cs="Iskoola Pota"/>
                <w:lang w:val="fr-FR"/>
              </w:rPr>
            </w:pPr>
            <w:r w:rsidRPr="00E12261">
              <w:rPr>
                <w:rFonts w:cs="Iskoola Pota"/>
                <w:lang w:val="fr-FR"/>
              </w:rPr>
              <w:t>Ati</w:t>
            </w: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jc w:val="center"/>
              <w:rPr>
                <w:rFonts w:cs="Iskoola Pota"/>
                <w:lang w:val="fr-FR"/>
              </w:rPr>
            </w:pPr>
            <w:r>
              <w:rPr>
                <w:rFonts w:cs="Iskoola Pota"/>
                <w:lang w:val="fr-FR"/>
              </w:rPr>
              <w:t>12</w:t>
            </w: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jc w:val="center"/>
              <w:rPr>
                <w:rFonts w:cs="Iskoola Pota"/>
                <w:lang w:val="fr-FR"/>
              </w:rPr>
            </w:pPr>
            <w:r w:rsidRPr="00E12261">
              <w:rPr>
                <w:rFonts w:cs="Iskoola Pota"/>
                <w:lang w:val="fr-FR"/>
              </w:rPr>
              <w:t>1</w:t>
            </w:r>
          </w:p>
        </w:tc>
      </w:tr>
      <w:tr w:rsidR="00AF0C05" w:rsidRPr="00E12261">
        <w:trPr>
          <w:jc w:val="center"/>
        </w:trPr>
        <w:tc>
          <w:tcPr>
            <w:tcW w:w="1820"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rPr>
                <w:rFonts w:cs="Iskoola Pota"/>
                <w:b/>
                <w:bCs/>
                <w:lang w:val="fr-FR"/>
              </w:rPr>
            </w:pP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rPr>
                <w:rFonts w:cs="Iskoola Pota"/>
                <w:lang w:val="fr-FR"/>
              </w:rPr>
            </w:pPr>
            <w:r w:rsidRPr="00E12261">
              <w:rPr>
                <w:rFonts w:cs="Iskoola Pota"/>
                <w:lang w:val="fr-FR"/>
              </w:rPr>
              <w:t xml:space="preserve">Oum </w:t>
            </w:r>
            <w:proofErr w:type="spellStart"/>
            <w:r w:rsidRPr="00E12261">
              <w:rPr>
                <w:rFonts w:cs="Iskoola Pota"/>
                <w:lang w:val="fr-FR"/>
              </w:rPr>
              <w:t>Hadjer</w:t>
            </w:r>
            <w:proofErr w:type="spellEnd"/>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jc w:val="center"/>
              <w:rPr>
                <w:rFonts w:cs="Iskoola Pota"/>
                <w:lang w:val="fr-FR"/>
              </w:rPr>
            </w:pPr>
            <w:r w:rsidRPr="00E12261">
              <w:rPr>
                <w:rFonts w:cs="Iskoola Pota"/>
                <w:lang w:val="fr-FR"/>
              </w:rPr>
              <w:t>1</w:t>
            </w:r>
            <w:r>
              <w:rPr>
                <w:rFonts w:cs="Iskoola Pota"/>
                <w:lang w:val="fr-FR"/>
              </w:rPr>
              <w:t>4</w:t>
            </w: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jc w:val="center"/>
              <w:rPr>
                <w:rFonts w:cs="Iskoola Pota"/>
                <w:lang w:val="fr-FR"/>
              </w:rPr>
            </w:pPr>
            <w:r w:rsidRPr="00E12261">
              <w:rPr>
                <w:rFonts w:cs="Iskoola Pota"/>
                <w:lang w:val="fr-FR"/>
              </w:rPr>
              <w:t>1</w:t>
            </w:r>
          </w:p>
        </w:tc>
      </w:tr>
      <w:tr w:rsidR="00AF0C05" w:rsidRPr="00E12261">
        <w:trPr>
          <w:jc w:val="center"/>
        </w:trPr>
        <w:tc>
          <w:tcPr>
            <w:tcW w:w="1820"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rPr>
                <w:rFonts w:cs="Iskoola Pota"/>
                <w:b/>
                <w:bCs/>
                <w:lang w:val="fr-FR"/>
              </w:rPr>
            </w:pPr>
            <w:proofErr w:type="spellStart"/>
            <w:r w:rsidRPr="00E12261">
              <w:rPr>
                <w:rFonts w:cs="Iskoola Pota"/>
                <w:b/>
                <w:bCs/>
                <w:lang w:val="fr-FR"/>
              </w:rPr>
              <w:t>Guéra</w:t>
            </w:r>
            <w:proofErr w:type="spellEnd"/>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rPr>
                <w:rFonts w:cs="Iskoola Pota"/>
                <w:lang w:val="fr-FR"/>
              </w:rPr>
            </w:pPr>
            <w:proofErr w:type="spellStart"/>
            <w:r w:rsidRPr="00E12261">
              <w:rPr>
                <w:rFonts w:cs="Iskoola Pota"/>
                <w:lang w:val="fr-FR"/>
              </w:rPr>
              <w:t>Me</w:t>
            </w:r>
            <w:r>
              <w:rPr>
                <w:rFonts w:cs="Iskoola Pota"/>
                <w:lang w:val="fr-FR"/>
              </w:rPr>
              <w:t>l</w:t>
            </w:r>
            <w:r w:rsidRPr="00E12261">
              <w:rPr>
                <w:rFonts w:cs="Iskoola Pota"/>
                <w:lang w:val="fr-FR"/>
              </w:rPr>
              <w:t>fi</w:t>
            </w:r>
            <w:proofErr w:type="spellEnd"/>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jc w:val="center"/>
              <w:rPr>
                <w:rFonts w:cs="Iskoola Pota"/>
                <w:lang w:val="fr-FR"/>
              </w:rPr>
            </w:pPr>
            <w:r w:rsidRPr="00E12261">
              <w:rPr>
                <w:rFonts w:cs="Iskoola Pota"/>
                <w:lang w:val="fr-FR"/>
              </w:rPr>
              <w:t>1</w:t>
            </w:r>
            <w:r>
              <w:rPr>
                <w:rFonts w:cs="Iskoola Pota"/>
                <w:lang w:val="fr-FR"/>
              </w:rPr>
              <w:t>1</w:t>
            </w: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jc w:val="center"/>
              <w:rPr>
                <w:rFonts w:cs="Iskoola Pota"/>
                <w:lang w:val="fr-FR"/>
              </w:rPr>
            </w:pPr>
            <w:r w:rsidRPr="00E12261">
              <w:rPr>
                <w:rFonts w:cs="Iskoola Pota"/>
                <w:lang w:val="fr-FR"/>
              </w:rPr>
              <w:t>1</w:t>
            </w:r>
          </w:p>
        </w:tc>
      </w:tr>
      <w:tr w:rsidR="00AF0C05" w:rsidRPr="00E12261">
        <w:trPr>
          <w:jc w:val="center"/>
        </w:trPr>
        <w:tc>
          <w:tcPr>
            <w:tcW w:w="1820"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rPr>
                <w:rFonts w:cs="Iskoola Pota"/>
                <w:b/>
                <w:bCs/>
                <w:lang w:val="fr-FR"/>
              </w:rPr>
            </w:pP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rPr>
                <w:rFonts w:cs="Iskoola Pota"/>
                <w:lang w:val="fr-FR"/>
              </w:rPr>
            </w:pPr>
            <w:proofErr w:type="spellStart"/>
            <w:r w:rsidRPr="00E12261">
              <w:rPr>
                <w:rFonts w:cs="Iskoola Pota"/>
                <w:lang w:val="fr-FR"/>
              </w:rPr>
              <w:t>Bitkine</w:t>
            </w:r>
            <w:proofErr w:type="spellEnd"/>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jc w:val="center"/>
              <w:rPr>
                <w:rFonts w:cs="Iskoola Pota"/>
                <w:lang w:val="fr-FR"/>
              </w:rPr>
            </w:pPr>
            <w:r>
              <w:rPr>
                <w:rFonts w:cs="Iskoola Pota"/>
                <w:lang w:val="fr-FR"/>
              </w:rPr>
              <w:t>09</w:t>
            </w: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jc w:val="center"/>
              <w:rPr>
                <w:rFonts w:cs="Iskoola Pota"/>
                <w:lang w:val="fr-FR"/>
              </w:rPr>
            </w:pPr>
            <w:r w:rsidRPr="00E12261">
              <w:rPr>
                <w:rFonts w:cs="Iskoola Pota"/>
                <w:lang w:val="fr-FR"/>
              </w:rPr>
              <w:t>1</w:t>
            </w:r>
          </w:p>
        </w:tc>
      </w:tr>
      <w:tr w:rsidR="00AF0C05" w:rsidRPr="00E12261">
        <w:trPr>
          <w:jc w:val="center"/>
        </w:trPr>
        <w:tc>
          <w:tcPr>
            <w:tcW w:w="1820"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rPr>
                <w:rFonts w:cs="Iskoola Pota"/>
                <w:b/>
                <w:bCs/>
                <w:lang w:val="fr-FR"/>
              </w:rPr>
            </w:pPr>
            <w:proofErr w:type="spellStart"/>
            <w:r w:rsidRPr="00E12261">
              <w:rPr>
                <w:rFonts w:cs="Iskoola Pota"/>
                <w:b/>
                <w:bCs/>
                <w:lang w:val="fr-FR"/>
              </w:rPr>
              <w:t>Mandoul</w:t>
            </w:r>
            <w:proofErr w:type="spellEnd"/>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rPr>
                <w:rFonts w:cs="Iskoola Pota"/>
                <w:lang w:val="fr-FR"/>
              </w:rPr>
            </w:pPr>
            <w:proofErr w:type="spellStart"/>
            <w:r w:rsidRPr="00E12261">
              <w:rPr>
                <w:rFonts w:cs="Iskoola Pota"/>
                <w:lang w:val="fr-FR"/>
              </w:rPr>
              <w:t>Moissala</w:t>
            </w:r>
            <w:proofErr w:type="spellEnd"/>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jc w:val="center"/>
              <w:rPr>
                <w:rFonts w:cs="Iskoola Pota"/>
                <w:lang w:val="fr-FR"/>
              </w:rPr>
            </w:pPr>
            <w:r w:rsidRPr="00E12261">
              <w:rPr>
                <w:rFonts w:cs="Iskoola Pota"/>
                <w:lang w:val="fr-FR"/>
              </w:rPr>
              <w:t>1</w:t>
            </w:r>
            <w:r>
              <w:rPr>
                <w:rFonts w:cs="Iskoola Pota"/>
                <w:lang w:val="fr-FR"/>
              </w:rPr>
              <w:t>9</w:t>
            </w: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jc w:val="center"/>
              <w:rPr>
                <w:rFonts w:cs="Iskoola Pota"/>
                <w:lang w:val="fr-FR"/>
              </w:rPr>
            </w:pPr>
            <w:r w:rsidRPr="00E12261">
              <w:rPr>
                <w:rFonts w:cs="Iskoola Pota"/>
                <w:lang w:val="fr-FR"/>
              </w:rPr>
              <w:t>1</w:t>
            </w:r>
          </w:p>
        </w:tc>
      </w:tr>
      <w:tr w:rsidR="00AF0C05" w:rsidRPr="00E12261">
        <w:trPr>
          <w:jc w:val="center"/>
        </w:trPr>
        <w:tc>
          <w:tcPr>
            <w:tcW w:w="1820"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rPr>
                <w:rFonts w:cs="Iskoola Pota"/>
                <w:b/>
                <w:bCs/>
                <w:lang w:val="fr-FR"/>
              </w:rPr>
            </w:pP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rPr>
                <w:rFonts w:cs="Iskoola Pota"/>
                <w:lang w:val="fr-FR"/>
              </w:rPr>
            </w:pPr>
            <w:proofErr w:type="spellStart"/>
            <w:r w:rsidRPr="00E12261">
              <w:rPr>
                <w:rFonts w:cs="Iskoola Pota"/>
                <w:lang w:val="fr-FR"/>
              </w:rPr>
              <w:t>Koumra</w:t>
            </w:r>
            <w:proofErr w:type="spellEnd"/>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jc w:val="center"/>
              <w:rPr>
                <w:rFonts w:cs="Iskoola Pota"/>
                <w:lang w:val="fr-FR"/>
              </w:rPr>
            </w:pPr>
            <w:r w:rsidRPr="00E12261">
              <w:rPr>
                <w:rFonts w:cs="Iskoola Pota"/>
                <w:lang w:val="fr-FR"/>
              </w:rPr>
              <w:t>10</w:t>
            </w: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jc w:val="center"/>
              <w:rPr>
                <w:rFonts w:cs="Iskoola Pota"/>
                <w:lang w:val="fr-FR"/>
              </w:rPr>
            </w:pPr>
            <w:r w:rsidRPr="00E12261">
              <w:rPr>
                <w:rFonts w:cs="Iskoola Pota"/>
                <w:lang w:val="fr-FR"/>
              </w:rPr>
              <w:t>2</w:t>
            </w:r>
          </w:p>
        </w:tc>
      </w:tr>
      <w:tr w:rsidR="00AF0C05" w:rsidRPr="00E12261">
        <w:trPr>
          <w:jc w:val="center"/>
        </w:trPr>
        <w:tc>
          <w:tcPr>
            <w:tcW w:w="1820"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rPr>
                <w:rFonts w:cs="Iskoola Pota"/>
                <w:b/>
                <w:bCs/>
                <w:lang w:val="fr-FR"/>
              </w:rPr>
            </w:pPr>
            <w:proofErr w:type="spellStart"/>
            <w:r w:rsidRPr="00E12261">
              <w:rPr>
                <w:rFonts w:cs="Iskoola Pota"/>
                <w:b/>
                <w:bCs/>
                <w:lang w:val="fr-FR"/>
              </w:rPr>
              <w:t>Tandjilé</w:t>
            </w:r>
            <w:proofErr w:type="spellEnd"/>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rPr>
                <w:rFonts w:cs="Iskoola Pota"/>
                <w:lang w:val="fr-FR"/>
              </w:rPr>
            </w:pPr>
            <w:r w:rsidRPr="00E12261">
              <w:rPr>
                <w:rFonts w:cs="Iskoola Pota"/>
                <w:lang w:val="fr-FR"/>
              </w:rPr>
              <w:t>Lai</w:t>
            </w: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jc w:val="center"/>
              <w:rPr>
                <w:rFonts w:cs="Iskoola Pota"/>
                <w:lang w:val="fr-FR"/>
              </w:rPr>
            </w:pPr>
            <w:r w:rsidRPr="00E12261">
              <w:rPr>
                <w:rFonts w:cs="Iskoola Pota"/>
                <w:lang w:val="fr-FR"/>
              </w:rPr>
              <w:t>1</w:t>
            </w:r>
            <w:r>
              <w:rPr>
                <w:rFonts w:cs="Iskoola Pota"/>
                <w:lang w:val="fr-FR"/>
              </w:rPr>
              <w:t>8</w:t>
            </w: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jc w:val="center"/>
              <w:rPr>
                <w:rFonts w:cs="Iskoola Pota"/>
                <w:lang w:val="fr-FR"/>
              </w:rPr>
            </w:pPr>
            <w:r w:rsidRPr="00E12261">
              <w:rPr>
                <w:rFonts w:cs="Iskoola Pota"/>
                <w:lang w:val="fr-FR"/>
              </w:rPr>
              <w:t>1</w:t>
            </w:r>
          </w:p>
        </w:tc>
      </w:tr>
      <w:tr w:rsidR="00AF0C05" w:rsidRPr="00E12261">
        <w:trPr>
          <w:jc w:val="center"/>
        </w:trPr>
        <w:tc>
          <w:tcPr>
            <w:tcW w:w="1820"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rPr>
                <w:rFonts w:cs="Iskoola Pota"/>
                <w:b/>
                <w:bCs/>
                <w:lang w:val="fr-FR"/>
              </w:rPr>
            </w:pP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rPr>
                <w:rFonts w:cs="Iskoola Pota"/>
                <w:lang w:val="fr-FR"/>
              </w:rPr>
            </w:pPr>
            <w:proofErr w:type="spellStart"/>
            <w:r>
              <w:rPr>
                <w:rFonts w:cs="Iskoola Pota"/>
                <w:lang w:val="fr-FR"/>
              </w:rPr>
              <w:t>Dono</w:t>
            </w:r>
            <w:proofErr w:type="spellEnd"/>
            <w:r>
              <w:rPr>
                <w:rFonts w:cs="Iskoola Pota"/>
                <w:lang w:val="fr-FR"/>
              </w:rPr>
              <w:t xml:space="preserve"> M</w:t>
            </w:r>
            <w:r w:rsidRPr="00E12261">
              <w:rPr>
                <w:rFonts w:cs="Iskoola Pota"/>
                <w:lang w:val="fr-FR"/>
              </w:rPr>
              <w:t>anga</w:t>
            </w: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jc w:val="center"/>
              <w:rPr>
                <w:rFonts w:cs="Iskoola Pota"/>
                <w:lang w:val="fr-FR"/>
              </w:rPr>
            </w:pPr>
            <w:r>
              <w:rPr>
                <w:rFonts w:cs="Iskoola Pota"/>
                <w:lang w:val="fr-FR"/>
              </w:rPr>
              <w:t>09</w:t>
            </w: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jc w:val="center"/>
              <w:rPr>
                <w:rFonts w:cs="Iskoola Pota"/>
                <w:lang w:val="fr-FR"/>
              </w:rPr>
            </w:pPr>
            <w:r w:rsidRPr="00E12261">
              <w:rPr>
                <w:rFonts w:cs="Iskoola Pota"/>
                <w:lang w:val="fr-FR"/>
              </w:rPr>
              <w:t>1</w:t>
            </w:r>
          </w:p>
        </w:tc>
      </w:tr>
      <w:tr w:rsidR="00AF0C05" w:rsidRPr="00E12261">
        <w:trPr>
          <w:jc w:val="center"/>
        </w:trPr>
        <w:tc>
          <w:tcPr>
            <w:tcW w:w="1820"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rPr>
                <w:rFonts w:cs="Iskoola Pota"/>
                <w:b/>
                <w:bCs/>
                <w:lang w:val="fr-FR"/>
              </w:rPr>
            </w:pPr>
            <w:r>
              <w:rPr>
                <w:rFonts w:cs="Iskoola Pota"/>
                <w:b/>
                <w:bCs/>
                <w:lang w:val="fr-FR"/>
              </w:rPr>
              <w:t>Total</w:t>
            </w: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Default="00AF0C05" w:rsidP="00655299">
            <w:pPr>
              <w:pStyle w:val="NoSpacing"/>
              <w:rPr>
                <w:rFonts w:cs="Iskoola Pota"/>
                <w:lang w:val="fr-FR"/>
              </w:rPr>
            </w:pP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Del="0040243B" w:rsidRDefault="00AF0C05" w:rsidP="00655299">
            <w:pPr>
              <w:pStyle w:val="NoSpacing"/>
              <w:jc w:val="center"/>
              <w:rPr>
                <w:rFonts w:cs="Iskoola Pota"/>
                <w:lang w:val="fr-FR"/>
              </w:rPr>
            </w:pPr>
            <w:r>
              <w:rPr>
                <w:rFonts w:cs="Iskoola Pota"/>
                <w:lang w:val="fr-FR"/>
              </w:rPr>
              <w:t>102</w:t>
            </w:r>
          </w:p>
        </w:tc>
        <w:tc>
          <w:tcPr>
            <w:tcW w:w="1821" w:type="dxa"/>
            <w:tcBorders>
              <w:top w:val="single" w:sz="4" w:space="0" w:color="auto"/>
              <w:left w:val="single" w:sz="4" w:space="0" w:color="auto"/>
              <w:bottom w:val="single" w:sz="4" w:space="0" w:color="auto"/>
              <w:right w:val="single" w:sz="4" w:space="0" w:color="auto"/>
            </w:tcBorders>
            <w:shd w:val="clear" w:color="auto" w:fill="auto"/>
          </w:tcPr>
          <w:p w:rsidR="00AF0C05" w:rsidRPr="00E12261" w:rsidRDefault="00AF0C05" w:rsidP="00655299">
            <w:pPr>
              <w:pStyle w:val="NoSpacing"/>
              <w:jc w:val="center"/>
              <w:rPr>
                <w:rFonts w:cs="Iskoola Pota"/>
                <w:lang w:val="fr-FR"/>
              </w:rPr>
            </w:pPr>
            <w:r>
              <w:rPr>
                <w:rFonts w:cs="Iskoola Pota"/>
                <w:lang w:val="fr-FR"/>
              </w:rPr>
              <w:t>09</w:t>
            </w:r>
          </w:p>
        </w:tc>
      </w:tr>
    </w:tbl>
    <w:p w:rsidR="000E72BB" w:rsidRPr="000E72BB" w:rsidRDefault="000E72BB" w:rsidP="0069436E">
      <w:pPr>
        <w:pStyle w:val="Heading2"/>
        <w:spacing w:before="360"/>
        <w:ind w:left="1287" w:hanging="578"/>
      </w:pPr>
      <w:bookmarkStart w:id="3" w:name="_Toc234550072"/>
      <w:r>
        <w:t>Objectifs du p</w:t>
      </w:r>
      <w:r w:rsidR="00BA723D">
        <w:t>rojet et logique d’intervention</w:t>
      </w:r>
      <w:bookmarkEnd w:id="3"/>
    </w:p>
    <w:p w:rsidR="005417BB" w:rsidRPr="00394DCF" w:rsidRDefault="005417BB" w:rsidP="00BA723D">
      <w:pPr>
        <w:spacing w:line="276" w:lineRule="auto"/>
        <w:rPr>
          <w:rFonts w:asciiTheme="minorHAnsi" w:hAnsiTheme="minorHAnsi"/>
        </w:rPr>
      </w:pPr>
      <w:r w:rsidRPr="00394DCF">
        <w:rPr>
          <w:rFonts w:asciiTheme="minorHAnsi" w:hAnsiTheme="minorHAnsi"/>
        </w:rPr>
        <w:t>De manière générale, l’adoption de cette nouvelle approche de financement des soins de santé visait à a</w:t>
      </w:r>
      <w:r w:rsidR="00E41D1B" w:rsidRPr="00394DCF">
        <w:rPr>
          <w:rFonts w:asciiTheme="minorHAnsi" w:hAnsiTheme="minorHAnsi"/>
        </w:rPr>
        <w:t xml:space="preserve">méliorer l’utilisation et la qualité des services de santé </w:t>
      </w:r>
      <w:r w:rsidR="00F600BB">
        <w:rPr>
          <w:rFonts w:asciiTheme="minorHAnsi" w:hAnsiTheme="minorHAnsi"/>
        </w:rPr>
        <w:t>offerts à</w:t>
      </w:r>
      <w:r w:rsidR="00E41D1B" w:rsidRPr="00394DCF">
        <w:rPr>
          <w:rFonts w:asciiTheme="minorHAnsi" w:hAnsiTheme="minorHAnsi"/>
        </w:rPr>
        <w:t xml:space="preserve"> la population à travers :</w:t>
      </w:r>
    </w:p>
    <w:p w:rsidR="00CE7E84" w:rsidRPr="00394DCF" w:rsidRDefault="001B7051" w:rsidP="00C263DC">
      <w:pPr>
        <w:pStyle w:val="ListParagraph"/>
        <w:numPr>
          <w:ilvl w:val="0"/>
          <w:numId w:val="13"/>
        </w:numPr>
        <w:spacing w:after="240" w:line="276" w:lineRule="auto"/>
        <w:rPr>
          <w:rFonts w:asciiTheme="minorHAnsi" w:hAnsiTheme="minorHAnsi"/>
        </w:rPr>
      </w:pPr>
      <w:r>
        <w:rPr>
          <w:rFonts w:asciiTheme="minorHAnsi" w:hAnsiTheme="minorHAnsi"/>
        </w:rPr>
        <w:t>l</w:t>
      </w:r>
      <w:r w:rsidR="002D1F93" w:rsidRPr="00394DCF">
        <w:rPr>
          <w:rFonts w:asciiTheme="minorHAnsi" w:hAnsiTheme="minorHAnsi"/>
        </w:rPr>
        <w:t>a décentralisation du financement au niveau des FOSA ;</w:t>
      </w:r>
    </w:p>
    <w:p w:rsidR="00CE7E84" w:rsidRPr="00394DCF" w:rsidRDefault="001B7051" w:rsidP="00C263DC">
      <w:pPr>
        <w:pStyle w:val="ListParagraph"/>
        <w:numPr>
          <w:ilvl w:val="0"/>
          <w:numId w:val="13"/>
        </w:numPr>
        <w:spacing w:after="240" w:line="276" w:lineRule="auto"/>
        <w:rPr>
          <w:rFonts w:asciiTheme="minorHAnsi" w:hAnsiTheme="minorHAnsi"/>
        </w:rPr>
      </w:pPr>
      <w:r>
        <w:rPr>
          <w:rFonts w:asciiTheme="minorHAnsi" w:hAnsiTheme="minorHAnsi"/>
        </w:rPr>
        <w:t>l</w:t>
      </w:r>
      <w:r w:rsidR="002D1F93" w:rsidRPr="00394DCF">
        <w:rPr>
          <w:rFonts w:asciiTheme="minorHAnsi" w:hAnsiTheme="minorHAnsi"/>
        </w:rPr>
        <w:t>a motivation et la stabilisation du personnel dans les structures de soins périphériques ;</w:t>
      </w:r>
    </w:p>
    <w:p w:rsidR="00CE7E84" w:rsidRPr="00394DCF" w:rsidRDefault="001B7051" w:rsidP="00C263DC">
      <w:pPr>
        <w:pStyle w:val="ListParagraph"/>
        <w:numPr>
          <w:ilvl w:val="0"/>
          <w:numId w:val="13"/>
        </w:numPr>
        <w:spacing w:after="240" w:line="276" w:lineRule="auto"/>
        <w:rPr>
          <w:rFonts w:asciiTheme="minorHAnsi" w:hAnsiTheme="minorHAnsi"/>
        </w:rPr>
      </w:pPr>
      <w:r>
        <w:rPr>
          <w:rFonts w:asciiTheme="minorHAnsi" w:hAnsiTheme="minorHAnsi"/>
        </w:rPr>
        <w:t>l</w:t>
      </w:r>
      <w:r w:rsidR="00E41D1B" w:rsidRPr="00394DCF">
        <w:rPr>
          <w:rFonts w:asciiTheme="minorHAnsi" w:hAnsiTheme="minorHAnsi"/>
        </w:rPr>
        <w:t>e renforcement de la gestion, l’auton</w:t>
      </w:r>
      <w:r w:rsidR="002D1F93" w:rsidRPr="00394DCF">
        <w:rPr>
          <w:rFonts w:asciiTheme="minorHAnsi" w:hAnsiTheme="minorHAnsi"/>
        </w:rPr>
        <w:t>omie</w:t>
      </w:r>
      <w:r w:rsidR="00E41D1B" w:rsidRPr="00394DCF">
        <w:rPr>
          <w:rFonts w:asciiTheme="minorHAnsi" w:hAnsiTheme="minorHAnsi"/>
        </w:rPr>
        <w:t xml:space="preserve"> et l’organisation des structures de santé ;</w:t>
      </w:r>
    </w:p>
    <w:p w:rsidR="00CE7E84" w:rsidRPr="00394DCF" w:rsidRDefault="001B7051" w:rsidP="00C263DC">
      <w:pPr>
        <w:pStyle w:val="ListParagraph"/>
        <w:numPr>
          <w:ilvl w:val="0"/>
          <w:numId w:val="13"/>
        </w:numPr>
        <w:spacing w:after="240" w:line="276" w:lineRule="auto"/>
        <w:rPr>
          <w:rFonts w:asciiTheme="minorHAnsi" w:hAnsiTheme="minorHAnsi"/>
        </w:rPr>
      </w:pPr>
      <w:r>
        <w:rPr>
          <w:rFonts w:asciiTheme="minorHAnsi" w:hAnsiTheme="minorHAnsi"/>
        </w:rPr>
        <w:t>l</w:t>
      </w:r>
      <w:r w:rsidR="00E41D1B" w:rsidRPr="00394DCF">
        <w:rPr>
          <w:rFonts w:asciiTheme="minorHAnsi" w:hAnsiTheme="minorHAnsi"/>
        </w:rPr>
        <w:t xml:space="preserve">a responsabilisation des prestataires et la prise en compte de la voix de la communauté dans la gestion et </w:t>
      </w:r>
      <w:r w:rsidR="005417BB" w:rsidRPr="00394DCF">
        <w:rPr>
          <w:rFonts w:asciiTheme="minorHAnsi" w:hAnsiTheme="minorHAnsi"/>
        </w:rPr>
        <w:t>la résolution</w:t>
      </w:r>
      <w:r w:rsidR="00E41D1B" w:rsidRPr="00394DCF">
        <w:rPr>
          <w:rFonts w:asciiTheme="minorHAnsi" w:hAnsiTheme="minorHAnsi"/>
        </w:rPr>
        <w:t xml:space="preserve"> des problèmes de santé</w:t>
      </w:r>
      <w:r w:rsidR="00016B1E" w:rsidRPr="00394DCF">
        <w:rPr>
          <w:rFonts w:asciiTheme="minorHAnsi" w:hAnsiTheme="minorHAnsi"/>
        </w:rPr>
        <w:t> ;</w:t>
      </w:r>
    </w:p>
    <w:p w:rsidR="00CE7E84" w:rsidRDefault="001B7051" w:rsidP="00C263DC">
      <w:pPr>
        <w:pStyle w:val="ListParagraph"/>
        <w:numPr>
          <w:ilvl w:val="0"/>
          <w:numId w:val="13"/>
        </w:numPr>
        <w:spacing w:after="240" w:line="276" w:lineRule="auto"/>
        <w:rPr>
          <w:rFonts w:asciiTheme="minorHAnsi" w:hAnsiTheme="minorHAnsi"/>
        </w:rPr>
      </w:pPr>
      <w:r>
        <w:rPr>
          <w:rFonts w:asciiTheme="minorHAnsi" w:hAnsiTheme="minorHAnsi"/>
        </w:rPr>
        <w:t>l’</w:t>
      </w:r>
      <w:r w:rsidR="00016B1E" w:rsidRPr="00394DCF">
        <w:rPr>
          <w:rFonts w:asciiTheme="minorHAnsi" w:hAnsiTheme="minorHAnsi"/>
        </w:rPr>
        <w:t>appui aux autorités sanitaires dans le cadre de leurs fonctions de régulation.</w:t>
      </w:r>
    </w:p>
    <w:p w:rsidR="00394DCF" w:rsidRPr="00394DCF" w:rsidRDefault="00423697" w:rsidP="00394DCF">
      <w:pPr>
        <w:spacing w:after="240" w:line="276" w:lineRule="auto"/>
        <w:rPr>
          <w:rFonts w:asciiTheme="minorHAnsi" w:hAnsiTheme="minorHAnsi"/>
        </w:rPr>
      </w:pPr>
      <w:r>
        <w:rPr>
          <w:rFonts w:asciiTheme="minorHAnsi" w:hAnsiTheme="minorHAnsi"/>
        </w:rPr>
        <w:t>Le schéma</w:t>
      </w:r>
      <w:r w:rsidR="00394DCF">
        <w:rPr>
          <w:rFonts w:asciiTheme="minorHAnsi" w:hAnsiTheme="minorHAnsi"/>
        </w:rPr>
        <w:t xml:space="preserve"> ci-dessous </w:t>
      </w:r>
      <w:r>
        <w:rPr>
          <w:rFonts w:asciiTheme="minorHAnsi" w:hAnsiTheme="minorHAnsi"/>
        </w:rPr>
        <w:t>reprend</w:t>
      </w:r>
      <w:r w:rsidR="00394DCF">
        <w:rPr>
          <w:rFonts w:asciiTheme="minorHAnsi" w:hAnsiTheme="minorHAnsi"/>
        </w:rPr>
        <w:t xml:space="preserve"> la logique d’interventi</w:t>
      </w:r>
      <w:r w:rsidR="00BA723D">
        <w:rPr>
          <w:rFonts w:asciiTheme="minorHAnsi" w:hAnsiTheme="minorHAnsi"/>
        </w:rPr>
        <w:t>on du projet FBR au Tchad. Elle</w:t>
      </w:r>
      <w:r w:rsidR="00394DCF">
        <w:rPr>
          <w:rFonts w:asciiTheme="minorHAnsi" w:hAnsiTheme="minorHAnsi"/>
        </w:rPr>
        <w:t xml:space="preserve"> met en avant les différents mécanismes</w:t>
      </w:r>
      <w:r w:rsidR="00BA723D">
        <w:rPr>
          <w:rFonts w:asciiTheme="minorHAnsi" w:hAnsiTheme="minorHAnsi"/>
        </w:rPr>
        <w:t xml:space="preserve"> (changements)</w:t>
      </w:r>
      <w:r w:rsidR="00394DCF">
        <w:rPr>
          <w:rFonts w:asciiTheme="minorHAnsi" w:hAnsiTheme="minorHAnsi"/>
        </w:rPr>
        <w:t xml:space="preserve"> </w:t>
      </w:r>
      <w:r w:rsidR="006E4F54">
        <w:rPr>
          <w:rFonts w:asciiTheme="minorHAnsi" w:hAnsiTheme="minorHAnsi"/>
        </w:rPr>
        <w:t>devant</w:t>
      </w:r>
      <w:r w:rsidR="00394DCF">
        <w:rPr>
          <w:rFonts w:asciiTheme="minorHAnsi" w:hAnsiTheme="minorHAnsi"/>
        </w:rPr>
        <w:t xml:space="preserve"> être déclenchés pour parvenir aux résultats souhaités</w:t>
      </w:r>
      <w:r w:rsidR="00BA723D">
        <w:rPr>
          <w:rFonts w:asciiTheme="minorHAnsi" w:hAnsiTheme="minorHAnsi"/>
        </w:rPr>
        <w:t>.</w:t>
      </w:r>
    </w:p>
    <w:p w:rsidR="00394DCF" w:rsidRDefault="007F5D8B" w:rsidP="00394DCF">
      <w:pPr>
        <w:spacing w:after="240" w:line="276" w:lineRule="auto"/>
        <w:rPr>
          <w:rFonts w:asciiTheme="minorHAnsi" w:hAnsiTheme="minorHAnsi"/>
        </w:rPr>
      </w:pPr>
      <w:r>
        <w:rPr>
          <w:noProof/>
          <w:lang w:val="en-GB" w:eastAsia="zh-CN"/>
        </w:rPr>
        <mc:AlternateContent>
          <mc:Choice Requires="wps">
            <w:drawing>
              <wp:anchor distT="0" distB="0" distL="114300" distR="114300" simplePos="0" relativeHeight="251663360" behindDoc="0" locked="0" layoutInCell="1" allowOverlap="1">
                <wp:simplePos x="0" y="0"/>
                <wp:positionH relativeFrom="column">
                  <wp:posOffset>114300</wp:posOffset>
                </wp:positionH>
                <wp:positionV relativeFrom="paragraph">
                  <wp:posOffset>89535</wp:posOffset>
                </wp:positionV>
                <wp:extent cx="1219200" cy="2586355"/>
                <wp:effectExtent l="0" t="0" r="19050" b="61595"/>
                <wp:wrapNone/>
                <wp:docPr id="12"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0" cy="2586355"/>
                        </a:xfrm>
                        <a:prstGeom prst="rect">
                          <a:avLst/>
                        </a:prstGeom>
                        <a:gradFill rotWithShape="1">
                          <a:gsLst>
                            <a:gs pos="0">
                              <a:srgbClr val="BCBCBC"/>
                            </a:gs>
                            <a:gs pos="35001">
                              <a:srgbClr val="D0D0D0"/>
                            </a:gs>
                            <a:gs pos="100000">
                              <a:srgbClr val="EDEDED"/>
                            </a:gs>
                          </a:gsLst>
                          <a:lin ang="16200000" scaled="1"/>
                        </a:gradFill>
                        <a:ln w="9525">
                          <a:solidFill>
                            <a:schemeClr val="dk1">
                              <a:lumMod val="95000"/>
                              <a:lumOff val="0"/>
                            </a:schemeClr>
                          </a:solidFill>
                          <a:miter lim="800000"/>
                          <a:headEnd/>
                          <a:tailEnd/>
                        </a:ln>
                        <a:effectLst>
                          <a:outerShdw dist="20000" dir="5400000" rotWithShape="0">
                            <a:srgbClr val="808080">
                              <a:alpha val="37999"/>
                            </a:srgbClr>
                          </a:outerShdw>
                        </a:effectLst>
                      </wps:spPr>
                      <wps:txbx>
                        <w:txbxContent>
                          <w:p w:rsidR="00542BE2" w:rsidRPr="00394DCF" w:rsidRDefault="00542BE2" w:rsidP="00394DCF">
                            <w:pPr>
                              <w:pStyle w:val="NormalWeb"/>
                              <w:spacing w:before="0" w:beforeAutospacing="0" w:after="0" w:afterAutospacing="0"/>
                              <w:rPr>
                                <w:sz w:val="18"/>
                              </w:rPr>
                            </w:pPr>
                            <w:r w:rsidRPr="00394DCF">
                              <w:rPr>
                                <w:rFonts w:asciiTheme="minorHAnsi" w:hAnsi="Calibri" w:cstheme="minorBidi"/>
                                <w:b/>
                                <w:bCs/>
                                <w:color w:val="000000" w:themeColor="dark1"/>
                                <w:kern w:val="24"/>
                                <w:sz w:val="20"/>
                                <w:szCs w:val="28"/>
                              </w:rPr>
                              <w:t>Contractualisation</w:t>
                            </w:r>
                          </w:p>
                          <w:p w:rsidR="00542BE2" w:rsidRPr="00394DCF" w:rsidRDefault="00542BE2" w:rsidP="00394DCF">
                            <w:pPr>
                              <w:pStyle w:val="NormalWeb"/>
                              <w:spacing w:before="0" w:beforeAutospacing="0" w:after="0" w:afterAutospacing="0"/>
                              <w:rPr>
                                <w:sz w:val="18"/>
                              </w:rPr>
                            </w:pPr>
                            <w:r w:rsidRPr="00394DCF">
                              <w:rPr>
                                <w:rFonts w:asciiTheme="minorHAnsi" w:hAnsi="Calibri" w:cstheme="minorBidi"/>
                                <w:b/>
                                <w:bCs/>
                                <w:color w:val="000000" w:themeColor="dark1"/>
                                <w:kern w:val="24"/>
                                <w:sz w:val="20"/>
                                <w:szCs w:val="28"/>
                              </w:rPr>
                              <w:t>Décentralisation</w:t>
                            </w:r>
                          </w:p>
                          <w:p w:rsidR="00542BE2" w:rsidRPr="00394DCF" w:rsidRDefault="00542BE2" w:rsidP="00394DCF">
                            <w:pPr>
                              <w:pStyle w:val="NormalWeb"/>
                              <w:spacing w:before="0" w:beforeAutospacing="0" w:after="0" w:afterAutospacing="0"/>
                              <w:rPr>
                                <w:sz w:val="18"/>
                              </w:rPr>
                            </w:pPr>
                            <w:r w:rsidRPr="00394DCF">
                              <w:rPr>
                                <w:rFonts w:asciiTheme="minorHAnsi" w:hAnsi="Calibri" w:cstheme="minorBidi"/>
                                <w:b/>
                                <w:bCs/>
                                <w:color w:val="000000" w:themeColor="dark1"/>
                                <w:kern w:val="24"/>
                                <w:sz w:val="20"/>
                                <w:szCs w:val="28"/>
                              </w:rPr>
                              <w:t>Autonomisation</w:t>
                            </w:r>
                          </w:p>
                          <w:p w:rsidR="00542BE2" w:rsidRPr="00394DCF" w:rsidRDefault="00542BE2" w:rsidP="00394DCF">
                            <w:pPr>
                              <w:pStyle w:val="NormalWeb"/>
                              <w:spacing w:before="0" w:beforeAutospacing="0" w:after="0" w:afterAutospacing="0"/>
                              <w:rPr>
                                <w:sz w:val="18"/>
                              </w:rPr>
                            </w:pPr>
                            <w:r w:rsidRPr="00394DCF">
                              <w:rPr>
                                <w:rFonts w:asciiTheme="minorHAnsi" w:hAnsi="Calibri" w:cstheme="minorBidi"/>
                                <w:b/>
                                <w:bCs/>
                                <w:color w:val="000000" w:themeColor="dark1"/>
                                <w:kern w:val="24"/>
                                <w:sz w:val="20"/>
                                <w:szCs w:val="28"/>
                              </w:rPr>
                              <w:t>Responsabilisation</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9" o:spid="_x0000_s1027" style="position:absolute;left:0;text-align:left;margin-left:9pt;margin-top:7.05pt;width:96pt;height:203.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OxZzwIAAOIFAAAOAAAAZHJzL2Uyb0RvYy54bWysVG1v2yAQ/j5p/wHxfbWTxm0S1am6pJ0m&#10;dVu1btpngrGNioEBidP9+h1Hkrovn6YZyeKAu3uee7u43HWKbIXz0uiSjk5ySoTmppK6KenPHzcf&#10;ppT4wHTFlNGipI/C08vF+3cXvZ2LsWmNqoQjYET7eW9L2oZg51nmeSs65k+MFRoua+M6FkB0TVY5&#10;1oP1TmXjPD/LeuMq6wwX3sPpKl3SBdqva8HDt7r2IhBVUsAW8O/wv47/bHHB5o1jtpV8D4P9A4qO&#10;SQ1Oj6ZWLDCycfKVqU5yZ7ypwwk3XWbqWnKBHIDNKH/B5r5lViAXCI63xzD5/2eWf93eOSIryN2Y&#10;Es06yNF3iBrTjRJkFuPTWz+HZ/f2zkWG3t4a/uCJNssWXokr50zfClYBqlF8nz1TiIIHVbLuv5gK&#10;rLNNMBiqXe26aBCCQHaYkcdjRsQuEA6Ho/FoBmmmhMPduJienRYF+mDzg7p1PnwSpiNxU1IH4NE8&#10;2976EOGw+eHJPkHVjVSKOBN+ydBijCNyvPSgkzbEGiCU47F3zXqpHNkyqKKPy7j2IBo/fH1a5Hky&#10;9Exjlcf1psYoj99rJ9eruAYqwKI5gFNSE4g8gD6D2ER94jlTIibxoOIYsozolCZ9SWfFuEh+jJLH&#10;O+wzceRWPST4atNBshLfGZDa9wkcQzel4wOfowWMtB8a72SA3layK+k04cRui7VyrSvcByZV2gNB&#10;pSNcgV27z4PZgIn7tupJJWN2kS8FAVq4mCSjLzL5RjSneVzIninbssTg9Hw2wwIH1/t8IYejT5QG&#10;cLCwYy2nngi79S51Tgx6rPO1qR6h0qGysJxhLMKmNe4PJT2MmJL63xvmBCXqs4bimo0mkziTUJgU&#10;52MQ3PBmPbxhmoOpkvLgKKQ/CsuQJtnGOtm04CtlT5sr6LFaYvU/4QI6UYBBgsT2Qy9OqqGMr55G&#10;8+IvAAAA//8DAFBLAwQUAAYACAAAACEAeSNzyd8AAAAJAQAADwAAAGRycy9kb3ducmV2LnhtbEyP&#10;wU7DMBBE70j8g7VIXBB1EiLUpnGqUoEEBw4UPsCNlyTCXkexkyZ8PcsJTqvZWc2+KXezs2LCIXSe&#10;FKSrBARS7U1HjYKP96fbNYgQNRltPaGCBQPsqsuLUhfGn+kNp2NsBIdQKLSCNsa+kDLULTodVr5H&#10;Yu/TD05HlkMjzaDPHO6szJLkXjrdEX9odY+HFuuv4+gUbGh6eH15PozT3N1953u73NSPi1LXV/N+&#10;CyLiHP+O4Ref0aFippMfyQRhWa+5SuSZpyDYz9KEFycFeZbmIKtS/m9Q/QAAAP//AwBQSwECLQAU&#10;AAYACAAAACEAtoM4kv4AAADhAQAAEwAAAAAAAAAAAAAAAAAAAAAAW0NvbnRlbnRfVHlwZXNdLnht&#10;bFBLAQItABQABgAIAAAAIQA4/SH/1gAAAJQBAAALAAAAAAAAAAAAAAAAAC8BAABfcmVscy8ucmVs&#10;c1BLAQItABQABgAIAAAAIQBYHOxZzwIAAOIFAAAOAAAAAAAAAAAAAAAAAC4CAABkcnMvZTJvRG9j&#10;LnhtbFBLAQItABQABgAIAAAAIQB5I3PJ3wAAAAkBAAAPAAAAAAAAAAAAAAAAACkFAABkcnMvZG93&#10;bnJldi54bWxQSwUGAAAAAAQABADzAAAANQYAAAAA&#10;" fillcolor="#bcbcbc" strokecolor="black [3040]">
                <v:fill color2="#ededed" rotate="t" angle="180" colors="0 #bcbcbc;22938f #d0d0d0;1 #ededed" focus="100%" type="gradient"/>
                <v:shadow on="t" opacity="24903f" origin=",.5" offset="0,.55556mm"/>
                <v:textbox>
                  <w:txbxContent>
                    <w:p w:rsidR="00542BE2" w:rsidRPr="00394DCF" w:rsidRDefault="00542BE2" w:rsidP="00394DCF">
                      <w:pPr>
                        <w:pStyle w:val="NormalWeb"/>
                        <w:spacing w:before="0" w:beforeAutospacing="0" w:after="0" w:afterAutospacing="0"/>
                        <w:rPr>
                          <w:sz w:val="18"/>
                        </w:rPr>
                      </w:pPr>
                      <w:r w:rsidRPr="00394DCF">
                        <w:rPr>
                          <w:rFonts w:asciiTheme="minorHAnsi" w:hAnsi="Calibri" w:cstheme="minorBidi"/>
                          <w:b/>
                          <w:bCs/>
                          <w:color w:val="000000" w:themeColor="dark1"/>
                          <w:kern w:val="24"/>
                          <w:sz w:val="20"/>
                          <w:szCs w:val="28"/>
                        </w:rPr>
                        <w:t>Contractualisation</w:t>
                      </w:r>
                    </w:p>
                    <w:p w:rsidR="00542BE2" w:rsidRPr="00394DCF" w:rsidRDefault="00542BE2" w:rsidP="00394DCF">
                      <w:pPr>
                        <w:pStyle w:val="NormalWeb"/>
                        <w:spacing w:before="0" w:beforeAutospacing="0" w:after="0" w:afterAutospacing="0"/>
                        <w:rPr>
                          <w:sz w:val="18"/>
                        </w:rPr>
                      </w:pPr>
                      <w:r w:rsidRPr="00394DCF">
                        <w:rPr>
                          <w:rFonts w:asciiTheme="minorHAnsi" w:hAnsi="Calibri" w:cstheme="minorBidi"/>
                          <w:b/>
                          <w:bCs/>
                          <w:color w:val="000000" w:themeColor="dark1"/>
                          <w:kern w:val="24"/>
                          <w:sz w:val="20"/>
                          <w:szCs w:val="28"/>
                        </w:rPr>
                        <w:t>Décentralisation</w:t>
                      </w:r>
                    </w:p>
                    <w:p w:rsidR="00542BE2" w:rsidRPr="00394DCF" w:rsidRDefault="00542BE2" w:rsidP="00394DCF">
                      <w:pPr>
                        <w:pStyle w:val="NormalWeb"/>
                        <w:spacing w:before="0" w:beforeAutospacing="0" w:after="0" w:afterAutospacing="0"/>
                        <w:rPr>
                          <w:sz w:val="18"/>
                        </w:rPr>
                      </w:pPr>
                      <w:r w:rsidRPr="00394DCF">
                        <w:rPr>
                          <w:rFonts w:asciiTheme="minorHAnsi" w:hAnsi="Calibri" w:cstheme="minorBidi"/>
                          <w:b/>
                          <w:bCs/>
                          <w:color w:val="000000" w:themeColor="dark1"/>
                          <w:kern w:val="24"/>
                          <w:sz w:val="20"/>
                          <w:szCs w:val="28"/>
                        </w:rPr>
                        <w:t>Autonomisation</w:t>
                      </w:r>
                    </w:p>
                    <w:p w:rsidR="00542BE2" w:rsidRPr="00394DCF" w:rsidRDefault="00542BE2" w:rsidP="00394DCF">
                      <w:pPr>
                        <w:pStyle w:val="NormalWeb"/>
                        <w:spacing w:before="0" w:beforeAutospacing="0" w:after="0" w:afterAutospacing="0"/>
                        <w:rPr>
                          <w:sz w:val="18"/>
                        </w:rPr>
                      </w:pPr>
                      <w:r w:rsidRPr="00394DCF">
                        <w:rPr>
                          <w:rFonts w:asciiTheme="minorHAnsi" w:hAnsi="Calibri" w:cstheme="minorBidi"/>
                          <w:b/>
                          <w:bCs/>
                          <w:color w:val="000000" w:themeColor="dark1"/>
                          <w:kern w:val="24"/>
                          <w:sz w:val="20"/>
                          <w:szCs w:val="28"/>
                        </w:rPr>
                        <w:t>Responsabilisation</w:t>
                      </w:r>
                    </w:p>
                  </w:txbxContent>
                </v:textbox>
              </v:rect>
            </w:pict>
          </mc:Fallback>
        </mc:AlternateContent>
      </w:r>
      <w:r>
        <w:rPr>
          <w:noProof/>
          <w:lang w:val="en-GB" w:eastAsia="zh-CN"/>
        </w:rPr>
        <mc:AlternateContent>
          <mc:Choice Requires="wps">
            <w:drawing>
              <wp:anchor distT="0" distB="0" distL="114300" distR="114300" simplePos="0" relativeHeight="251669504" behindDoc="0" locked="0" layoutInCell="1" allowOverlap="1">
                <wp:simplePos x="0" y="0"/>
                <wp:positionH relativeFrom="column">
                  <wp:posOffset>4457700</wp:posOffset>
                </wp:positionH>
                <wp:positionV relativeFrom="paragraph">
                  <wp:posOffset>89535</wp:posOffset>
                </wp:positionV>
                <wp:extent cx="1190625" cy="1257300"/>
                <wp:effectExtent l="0" t="0" r="28575" b="57150"/>
                <wp:wrapNone/>
                <wp:docPr id="11"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0625" cy="1257300"/>
                        </a:xfrm>
                        <a:prstGeom prst="rect">
                          <a:avLst/>
                        </a:prstGeom>
                        <a:gradFill rotWithShape="1">
                          <a:gsLst>
                            <a:gs pos="0">
                              <a:srgbClr val="DAFDA7"/>
                            </a:gs>
                            <a:gs pos="35001">
                              <a:srgbClr val="E4FDC2"/>
                            </a:gs>
                            <a:gs pos="100000">
                              <a:srgbClr val="F5FFE6"/>
                            </a:gs>
                          </a:gsLst>
                          <a:lin ang="16200000" scaled="1"/>
                        </a:gradFill>
                        <a:ln w="9525">
                          <a:solidFill>
                            <a:schemeClr val="accent3">
                              <a:lumMod val="95000"/>
                              <a:lumOff val="0"/>
                            </a:schemeClr>
                          </a:solidFill>
                          <a:miter lim="800000"/>
                          <a:headEnd/>
                          <a:tailEnd/>
                        </a:ln>
                        <a:effectLst>
                          <a:outerShdw dist="20000" dir="5400000" rotWithShape="0">
                            <a:srgbClr val="808080">
                              <a:alpha val="37999"/>
                            </a:srgbClr>
                          </a:outerShdw>
                        </a:effectLst>
                      </wps:spPr>
                      <wps:txbx>
                        <w:txbxContent>
                          <w:p w:rsidR="00542BE2" w:rsidRPr="00A54227" w:rsidRDefault="00542BE2" w:rsidP="00A54227">
                            <w:pPr>
                              <w:pStyle w:val="NormalWeb"/>
                              <w:spacing w:before="0" w:beforeAutospacing="0" w:after="0" w:afterAutospacing="0"/>
                              <w:jc w:val="center"/>
                              <w:rPr>
                                <w:b/>
                                <w:sz w:val="16"/>
                              </w:rPr>
                            </w:pPr>
                            <w:r w:rsidRPr="00A54227">
                              <w:rPr>
                                <w:rFonts w:asciiTheme="minorHAnsi" w:hAnsi="Calibri" w:cstheme="minorBidi"/>
                                <w:b/>
                                <w:color w:val="000000" w:themeColor="dark1"/>
                                <w:kern w:val="24"/>
                                <w:sz w:val="22"/>
                                <w:szCs w:val="36"/>
                              </w:rPr>
                              <w:t xml:space="preserve">Amélioration de la qualité des services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10" o:spid="_x0000_s1028" style="position:absolute;left:0;text-align:left;margin-left:351pt;margin-top:7.05pt;width:93.75pt;height:9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kd2AIAAOcFAAAOAAAAZHJzL2Uyb0RvYy54bWysVNuO2yAQfa/Uf0C8d23nbmudVZRsqkrb&#10;dtVt1WeCcYyKgQKJs/36DuMkm708VU0kiwHmcM7crm8OrSJ74bw0uqTZVUqJ0NxUUm9L+uP7+sOM&#10;Eh+YrpgyWpT0UXh6M3//7rqzhRiYxqhKOAIg2hedLWkTgi2SxPNGtMxfGSs0HNbGtSyA6bZJ5VgH&#10;6K1KBmk6STrjKusMF97D7qo/pHPEr2vBw9e69iIQVVLgFvDr8LuJ32R+zYqtY7aR/EiD/QOLlkkN&#10;j56hViwwsnPyFVQruTPe1OGKmzYxdS25QA2gJktfqHlomBWoBYLj7TlM/v/B8i/7e0dkBbnLKNGs&#10;hRx9g6gxvVWCZBigzvoC7j3Yexclentn+C9PtFk2cE0snDNdI1gFtLIY0OSZQzQ8uJJN99lUAM92&#10;wWCsDrVrIyBEgRwwJY/nlIhDIBw2syxPJ4MxJRzOssF4OkyRU8KKk7t1PnwUpiVxUVIH7BGe7e98&#10;iHRYcbpyzFC1lkoRZ8JPGRoMcmSOhx58+gWxBgSluO3ddrNUjuwZlNFqsV4tpigU8u0vbw/HadoD&#10;PfO4Ha1Xy8GbHlkaf68fWY/X69vJhQuo2J7IKakJRB5IT6AHoj/xnCkRs3hycQxVRnZKk66k+RjC&#10;GE1vlDyfYaOJszbGudBhiPfUroWE9ZpzEHZsFtiGluq3T6k4o2C0nz3QygANrmRb0lnPFVsu1sut&#10;rnAdmFT9GkQqHTkKbN1jLswOIB6aqiOVjBlGzRQM6OPxqAd9kc03IjpL4x+VMWUb1isYTvM8P8bs&#10;mDPUcH4TrQs6WNyxnuOI8UU4bA7YPpjeuLMx1SNUO1QXljTMRlg0xv2hpIM5U1L/e8ecoER90lBg&#10;eTYaxcGExmg8HYDhLk82lydMc4AqKQ+OQglEYxn6cbazTm4beKsvQG0W0Ge1xA544gVyogHTBIUd&#10;J18cV5c23nqaz/O/AAAA//8DAFBLAwQUAAYACAAAACEAN+AoA+AAAAAKAQAADwAAAGRycy9kb3du&#10;cmV2LnhtbEyPQUvEMBSE74L/ITzBm5umWO12my6yoIIg6Cqsx2zztik2SU2y2/rvfZ70OMww8029&#10;nu3AThhi750EsciAoWu97l0n4f3t/qoEFpNyWg3eoYRvjLBuzs9qVWk/uVc8bVPHqMTFSkkwKY0V&#10;57E1aFVc+BEdeQcfrEokQ8d1UBOV24HnWXbDreodLRg14sZg+7k9WgkbnIqHj69n06fw8ihCsSue&#10;ljspLy/muxWwhHP6C8MvPqFDQ0x7f3Q6skHCbZbTl0TGtQBGgbJcFsD2EnKRC+BNzf9faH4AAAD/&#10;/wMAUEsBAi0AFAAGAAgAAAAhALaDOJL+AAAA4QEAABMAAAAAAAAAAAAAAAAAAAAAAFtDb250ZW50&#10;X1R5cGVzXS54bWxQSwECLQAUAAYACAAAACEAOP0h/9YAAACUAQAACwAAAAAAAAAAAAAAAAAvAQAA&#10;X3JlbHMvLnJlbHNQSwECLQAUAAYACAAAACEA7Uf5HdgCAADnBQAADgAAAAAAAAAAAAAAAAAuAgAA&#10;ZHJzL2Uyb0RvYy54bWxQSwECLQAUAAYACAAAACEAN+AoA+AAAAAKAQAADwAAAAAAAAAAAAAAAAAy&#10;BQAAZHJzL2Rvd25yZXYueG1sUEsFBgAAAAAEAAQA8wAAAD8GAAAAAA==&#10;" fillcolor="#dafda7" strokecolor="#94b64e [3046]">
                <v:fill color2="#f5ffe6" rotate="t" angle="180" colors="0 #dafda7;22938f #e4fdc2;1 #f5ffe6" focus="100%" type="gradient"/>
                <v:shadow on="t" opacity="24903f" origin=",.5" offset="0,.55556mm"/>
                <v:textbox>
                  <w:txbxContent>
                    <w:p w:rsidR="00542BE2" w:rsidRPr="00A54227" w:rsidRDefault="00542BE2" w:rsidP="00A54227">
                      <w:pPr>
                        <w:pStyle w:val="NormalWeb"/>
                        <w:spacing w:before="0" w:beforeAutospacing="0" w:after="0" w:afterAutospacing="0"/>
                        <w:jc w:val="center"/>
                        <w:rPr>
                          <w:b/>
                          <w:sz w:val="16"/>
                        </w:rPr>
                      </w:pPr>
                      <w:r w:rsidRPr="00A54227">
                        <w:rPr>
                          <w:rFonts w:asciiTheme="minorHAnsi" w:hAnsi="Calibri" w:cstheme="minorBidi"/>
                          <w:b/>
                          <w:color w:val="000000" w:themeColor="dark1"/>
                          <w:kern w:val="24"/>
                          <w:sz w:val="22"/>
                          <w:szCs w:val="36"/>
                        </w:rPr>
                        <w:t xml:space="preserve">Amélioration de la qualité des services </w:t>
                      </w:r>
                    </w:p>
                  </w:txbxContent>
                </v:textbox>
              </v:rect>
            </w:pict>
          </mc:Fallback>
        </mc:AlternateContent>
      </w:r>
      <w:r>
        <w:rPr>
          <w:noProof/>
          <w:lang w:val="en-GB" w:eastAsia="zh-CN"/>
        </w:rPr>
        <mc:AlternateContent>
          <mc:Choice Requires="wps">
            <w:drawing>
              <wp:anchor distT="0" distB="0" distL="114300" distR="114300" simplePos="0" relativeHeight="251665408" behindDoc="0" locked="0" layoutInCell="1" allowOverlap="1">
                <wp:simplePos x="0" y="0"/>
                <wp:positionH relativeFrom="column">
                  <wp:posOffset>1604645</wp:posOffset>
                </wp:positionH>
                <wp:positionV relativeFrom="paragraph">
                  <wp:posOffset>73025</wp:posOffset>
                </wp:positionV>
                <wp:extent cx="2619375" cy="1611630"/>
                <wp:effectExtent l="0" t="0" r="28575" b="64770"/>
                <wp:wrapNone/>
                <wp:docPr id="10" name="ZoneText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9375" cy="1611630"/>
                        </a:xfrm>
                        <a:prstGeom prst="rect">
                          <a:avLst/>
                        </a:prstGeom>
                        <a:gradFill rotWithShape="1">
                          <a:gsLst>
                            <a:gs pos="0">
                              <a:srgbClr val="A3C4FF"/>
                            </a:gs>
                            <a:gs pos="35001">
                              <a:srgbClr val="BFD5FF"/>
                            </a:gs>
                            <a:gs pos="100000">
                              <a:srgbClr val="E5EEFF"/>
                            </a:gs>
                          </a:gsLst>
                          <a:lin ang="16200000" scaled="1"/>
                        </a:gradFill>
                        <a:ln w="9525">
                          <a:solidFill>
                            <a:schemeClr val="accent1">
                              <a:lumMod val="95000"/>
                              <a:lumOff val="0"/>
                            </a:schemeClr>
                          </a:solidFill>
                          <a:miter lim="800000"/>
                          <a:headEnd/>
                          <a:tailEnd/>
                        </a:ln>
                        <a:effectLst>
                          <a:outerShdw dist="20000" dir="5400000" rotWithShape="0">
                            <a:srgbClr val="808080">
                              <a:alpha val="37999"/>
                            </a:srgbClr>
                          </a:outerShdw>
                        </a:effectLst>
                      </wps:spPr>
                      <wps:txbx>
                        <w:txbxContent>
                          <w:p w:rsidR="00542BE2" w:rsidRPr="00A54227" w:rsidRDefault="00542BE2" w:rsidP="00A54227">
                            <w:pPr>
                              <w:pStyle w:val="NormalWeb"/>
                              <w:spacing w:before="0" w:beforeAutospacing="0" w:after="120" w:afterAutospacing="0"/>
                              <w:rPr>
                                <w:rFonts w:asciiTheme="minorHAnsi" w:hAnsi="Calibri" w:cstheme="minorBidi"/>
                                <w:b/>
                                <w:bCs/>
                                <w:color w:val="000000" w:themeColor="dark1"/>
                                <w:kern w:val="24"/>
                                <w:sz w:val="20"/>
                                <w:szCs w:val="28"/>
                                <w:u w:val="single"/>
                              </w:rPr>
                            </w:pPr>
                            <w:r w:rsidRPr="00394DCF">
                              <w:rPr>
                                <w:rFonts w:asciiTheme="minorHAnsi" w:hAnsi="Calibri" w:cstheme="minorBidi"/>
                                <w:b/>
                                <w:bCs/>
                                <w:color w:val="000000" w:themeColor="dark1"/>
                                <w:kern w:val="24"/>
                                <w:sz w:val="20"/>
                                <w:szCs w:val="28"/>
                                <w:u w:val="single"/>
                              </w:rPr>
                              <w:t>Changements organisationnels</w:t>
                            </w:r>
                          </w:p>
                          <w:p w:rsidR="00542BE2" w:rsidRPr="00394DCF" w:rsidRDefault="00542BE2" w:rsidP="00C263DC">
                            <w:pPr>
                              <w:pStyle w:val="ListParagraph"/>
                              <w:numPr>
                                <w:ilvl w:val="0"/>
                                <w:numId w:val="16"/>
                              </w:numPr>
                              <w:spacing w:before="0" w:after="0"/>
                              <w:jc w:val="left"/>
                              <w:rPr>
                                <w:sz w:val="18"/>
                              </w:rPr>
                            </w:pPr>
                            <w:r w:rsidRPr="00394DCF">
                              <w:rPr>
                                <w:rFonts w:asciiTheme="minorHAnsi" w:cstheme="minorBidi"/>
                                <w:color w:val="000000" w:themeColor="dark1"/>
                                <w:kern w:val="24"/>
                                <w:sz w:val="18"/>
                                <w:szCs w:val="28"/>
                              </w:rPr>
                              <w:t>Clarification des priorités</w:t>
                            </w:r>
                          </w:p>
                          <w:p w:rsidR="00542BE2" w:rsidRPr="00394DCF" w:rsidRDefault="00542BE2" w:rsidP="00C263DC">
                            <w:pPr>
                              <w:pStyle w:val="ListParagraph"/>
                              <w:numPr>
                                <w:ilvl w:val="0"/>
                                <w:numId w:val="16"/>
                              </w:numPr>
                              <w:spacing w:before="0" w:after="0"/>
                              <w:jc w:val="left"/>
                              <w:rPr>
                                <w:sz w:val="18"/>
                              </w:rPr>
                            </w:pPr>
                            <w:r w:rsidRPr="00394DCF">
                              <w:rPr>
                                <w:rFonts w:asciiTheme="minorHAnsi" w:cstheme="minorBidi"/>
                                <w:color w:val="000000" w:themeColor="dark1"/>
                                <w:kern w:val="24"/>
                                <w:sz w:val="18"/>
                                <w:szCs w:val="28"/>
                              </w:rPr>
                              <w:t xml:space="preserve">Changement de valeurs </w:t>
                            </w:r>
                          </w:p>
                          <w:p w:rsidR="00542BE2" w:rsidRPr="00394DCF" w:rsidRDefault="00542BE2" w:rsidP="00C263DC">
                            <w:pPr>
                              <w:pStyle w:val="ListParagraph"/>
                              <w:numPr>
                                <w:ilvl w:val="0"/>
                                <w:numId w:val="16"/>
                              </w:numPr>
                              <w:spacing w:before="0" w:after="0"/>
                              <w:jc w:val="left"/>
                              <w:rPr>
                                <w:sz w:val="18"/>
                              </w:rPr>
                            </w:pPr>
                            <w:r w:rsidRPr="00394DCF">
                              <w:rPr>
                                <w:rFonts w:asciiTheme="minorHAnsi" w:cstheme="minorBidi"/>
                                <w:color w:val="000000" w:themeColor="dark1"/>
                                <w:kern w:val="24"/>
                                <w:sz w:val="18"/>
                                <w:szCs w:val="28"/>
                              </w:rPr>
                              <w:t>Amélioration des infrastructures (équ</w:t>
                            </w:r>
                            <w:r w:rsidRPr="00394DCF">
                              <w:rPr>
                                <w:rFonts w:asciiTheme="minorHAnsi" w:cstheme="minorBidi"/>
                                <w:color w:val="000000" w:themeColor="dark1"/>
                                <w:kern w:val="24"/>
                                <w:sz w:val="18"/>
                                <w:szCs w:val="28"/>
                              </w:rPr>
                              <w:t>i</w:t>
                            </w:r>
                            <w:r w:rsidRPr="00394DCF">
                              <w:rPr>
                                <w:rFonts w:asciiTheme="minorHAnsi" w:cstheme="minorBidi"/>
                                <w:color w:val="000000" w:themeColor="dark1"/>
                                <w:kern w:val="24"/>
                                <w:sz w:val="18"/>
                                <w:szCs w:val="28"/>
                              </w:rPr>
                              <w:t>pement, maintenance etc.)</w:t>
                            </w:r>
                          </w:p>
                          <w:p w:rsidR="00542BE2" w:rsidRPr="00423697" w:rsidRDefault="00542BE2" w:rsidP="00C263DC">
                            <w:pPr>
                              <w:pStyle w:val="ListParagraph"/>
                              <w:numPr>
                                <w:ilvl w:val="0"/>
                                <w:numId w:val="16"/>
                              </w:numPr>
                              <w:spacing w:before="0" w:after="0"/>
                              <w:jc w:val="left"/>
                              <w:rPr>
                                <w:b/>
                                <w:sz w:val="18"/>
                              </w:rPr>
                            </w:pPr>
                            <w:r w:rsidRPr="00423697">
                              <w:rPr>
                                <w:rFonts w:asciiTheme="minorHAnsi" w:cstheme="minorBidi"/>
                                <w:b/>
                                <w:color w:val="000000" w:themeColor="dark1"/>
                                <w:kern w:val="24"/>
                                <w:sz w:val="18"/>
                                <w:szCs w:val="28"/>
                              </w:rPr>
                              <w:t>Supervisions effectives et régulières</w:t>
                            </w:r>
                          </w:p>
                          <w:p w:rsidR="00542BE2" w:rsidRPr="00423697" w:rsidRDefault="00542BE2" w:rsidP="00C263DC">
                            <w:pPr>
                              <w:pStyle w:val="ListParagraph"/>
                              <w:numPr>
                                <w:ilvl w:val="0"/>
                                <w:numId w:val="16"/>
                              </w:numPr>
                              <w:spacing w:before="0" w:after="0"/>
                              <w:jc w:val="left"/>
                              <w:rPr>
                                <w:b/>
                                <w:sz w:val="18"/>
                              </w:rPr>
                            </w:pPr>
                            <w:r w:rsidRPr="00423697">
                              <w:rPr>
                                <w:rFonts w:asciiTheme="minorHAnsi" w:cstheme="minorBidi"/>
                                <w:b/>
                                <w:color w:val="000000" w:themeColor="dark1"/>
                                <w:kern w:val="24"/>
                                <w:sz w:val="18"/>
                                <w:szCs w:val="28"/>
                              </w:rPr>
                              <w:t xml:space="preserve">Amélioration de la transparence et de la redevabilité </w:t>
                            </w:r>
                          </w:p>
                          <w:p w:rsidR="00542BE2" w:rsidRPr="00394DCF" w:rsidRDefault="00542BE2" w:rsidP="00C263DC">
                            <w:pPr>
                              <w:pStyle w:val="ListParagraph"/>
                              <w:numPr>
                                <w:ilvl w:val="0"/>
                                <w:numId w:val="16"/>
                              </w:numPr>
                              <w:spacing w:before="0" w:after="0"/>
                              <w:jc w:val="left"/>
                              <w:rPr>
                                <w:sz w:val="18"/>
                              </w:rPr>
                            </w:pPr>
                            <w:r w:rsidRPr="00394DCF">
                              <w:rPr>
                                <w:rFonts w:asciiTheme="minorHAnsi" w:cstheme="minorBidi"/>
                                <w:color w:val="000000" w:themeColor="dark1"/>
                                <w:kern w:val="24"/>
                                <w:sz w:val="18"/>
                                <w:szCs w:val="28"/>
                              </w:rPr>
                              <w:t>Basculement du risque financier sur les prestataires de service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ZoneTexte 6" o:spid="_x0000_s1029" type="#_x0000_t202" style="position:absolute;left:0;text-align:left;margin-left:126.35pt;margin-top:5.75pt;width:206.25pt;height:126.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adY3AIAAO4FAAAOAAAAZHJzL2Uyb0RvYy54bWysVNtu2zAMfR+wfxD0vtpO4rQO6hRtmgwD&#10;ugvQDgP2psiyLUyWNEmJ0379KClxvXZ7GZYAhi7kEQ8PycurQyfQnhnLlSxxdpZixCRVFZdNib8+&#10;bN5dYGQdkRURSrISPzKLr5Zv31z2esEmqlWiYgYBiLSLXpe4dU4vksTSlnXEninNJFzWynTEwdY0&#10;SWVID+idSCZpOk96ZSptFGXWwultvMTLgF/XjLrPdW2ZQ6LEEJsLXxO+W/9Nlpdk0RiiW06PYZB/&#10;iKIjXMKjA9QtcQTtDH8F1XFqlFW1O6OqS1Rdc8oCB2CTpS/Y3LdEs8AFkmP1kCb7/2Dpp/0Xg3gF&#10;2kF6JOlAo++g1AM7OIbmPj+9tgswu9dg6A436gC2gavVd4r+sEiqVUtkw66NUX3LSAXxZd4zGblG&#10;HOtBtv1HVcE7ZOdUADrUpvPJg3QgQIdAHgdtIA5E4XAyz4rpeY4RhbtsnmXzaVAvIYuTuzbWvWeq&#10;Q35RYgPiB3iyv7POh0MWJ5OjVNWGC4GMct+4a0O2T9waCz7ByiKtgFAaKZtmuxIG7QnU0/V0Ndts&#10;AlEQ3o6tp3maHpM09rjZ3OZ/8chS/3v9yDpfr39zARZDcIJLBJn3CYFm8P7IUiKYl/MUlyGBpY9O&#10;SNSXuMgneXxHCT7chY5jAzdCKZMuUhC7DgSLnAsgduwaOIbeiscnKQaUkG07fqDjDjpd8K7EFzHW&#10;0Hu+XtayCmtHuIhrICmkD5mFHj5qoXYAcd9WPaq4VzhwxrCBhs5nEfSFmn/I6EXq/7EyhG5JZDA9&#10;L4rimDMbNQschjfDbhROKG5fz7Gy3WF7CH009SC+8LeqeoRqh+oKJQ1DEhatMk8Y9TBwSmx/7ohh&#10;GIkPEgqsyGYzP6HCZpafT2Bjxjfb8Q2RFKBK7DAUgF+uXJxqO21408JLUTuprqHLah7q/zkqIOM3&#10;MFQCreMA9FNrvA9Wz2N6+QsAAP//AwBQSwMEFAAGAAgAAAAhAEuC2fPdAAAACgEAAA8AAABkcnMv&#10;ZG93bnJldi54bWxMj8FOwzAQRO9I/IO1SNyo3UACCnEqBOIOpRy4OfEmDsTrKHbblK9nOcFx9UYz&#10;b6vN4kdxwDkOgTSsVwoEUhvsQL2G3dvz1R2ImAxZMwZCDSeMsKnPzypT2nCkVzxsUy+4hGJpNLiU&#10;plLK2Dr0Jq7ChMSsC7M3ic+5l3Y2Ry73o8yUKqQ3A/GCMxM+Omy/tnuvQX3uXoqnXsnu+zS935Bd&#10;PrrGaX15sTzcg0i4pL8w/OqzOtTs1IQ92ShGDVme3XKUwToHwYGiyDMQDZMivwZZV/L/C/UPAAAA&#10;//8DAFBLAQItABQABgAIAAAAIQC2gziS/gAAAOEBAAATAAAAAAAAAAAAAAAAAAAAAABbQ29udGVu&#10;dF9UeXBlc10ueG1sUEsBAi0AFAAGAAgAAAAhADj9If/WAAAAlAEAAAsAAAAAAAAAAAAAAAAALwEA&#10;AF9yZWxzLy5yZWxzUEsBAi0AFAAGAAgAAAAhACIRp1jcAgAA7gUAAA4AAAAAAAAAAAAAAAAALgIA&#10;AGRycy9lMm9Eb2MueG1sUEsBAi0AFAAGAAgAAAAhAEuC2fPdAAAACgEAAA8AAAAAAAAAAAAAAAAA&#10;NgUAAGRycy9kb3ducmV2LnhtbFBLBQYAAAAABAAEAPMAAABABgAAAAA=&#10;" fillcolor="#a3c4ff" strokecolor="#4579b8 [3044]">
                <v:fill color2="#e5eeff" rotate="t" angle="180" colors="0 #a3c4ff;22938f #bfd5ff;1 #e5eeff" focus="100%" type="gradient"/>
                <v:shadow on="t" opacity="24903f" origin=",.5" offset="0,.55556mm"/>
                <v:textbox>
                  <w:txbxContent>
                    <w:p w:rsidR="00542BE2" w:rsidRPr="00A54227" w:rsidRDefault="00542BE2" w:rsidP="00A54227">
                      <w:pPr>
                        <w:pStyle w:val="NormalWeb"/>
                        <w:spacing w:before="0" w:beforeAutospacing="0" w:after="120" w:afterAutospacing="0"/>
                        <w:rPr>
                          <w:rFonts w:asciiTheme="minorHAnsi" w:hAnsi="Calibri" w:cstheme="minorBidi"/>
                          <w:b/>
                          <w:bCs/>
                          <w:color w:val="000000" w:themeColor="dark1"/>
                          <w:kern w:val="24"/>
                          <w:sz w:val="20"/>
                          <w:szCs w:val="28"/>
                          <w:u w:val="single"/>
                        </w:rPr>
                      </w:pPr>
                      <w:r w:rsidRPr="00394DCF">
                        <w:rPr>
                          <w:rFonts w:asciiTheme="minorHAnsi" w:hAnsi="Calibri" w:cstheme="minorBidi"/>
                          <w:b/>
                          <w:bCs/>
                          <w:color w:val="000000" w:themeColor="dark1"/>
                          <w:kern w:val="24"/>
                          <w:sz w:val="20"/>
                          <w:szCs w:val="28"/>
                          <w:u w:val="single"/>
                        </w:rPr>
                        <w:t>Changements organisationnels</w:t>
                      </w:r>
                    </w:p>
                    <w:p w:rsidR="00542BE2" w:rsidRPr="00394DCF" w:rsidRDefault="00542BE2" w:rsidP="00C263DC">
                      <w:pPr>
                        <w:pStyle w:val="Paragraphedeliste"/>
                        <w:numPr>
                          <w:ilvl w:val="0"/>
                          <w:numId w:val="16"/>
                        </w:numPr>
                        <w:spacing w:before="0" w:after="0"/>
                        <w:jc w:val="left"/>
                        <w:rPr>
                          <w:sz w:val="18"/>
                        </w:rPr>
                      </w:pPr>
                      <w:r w:rsidRPr="00394DCF">
                        <w:rPr>
                          <w:rFonts w:asciiTheme="minorHAnsi" w:cstheme="minorBidi"/>
                          <w:color w:val="000000" w:themeColor="dark1"/>
                          <w:kern w:val="24"/>
                          <w:sz w:val="18"/>
                          <w:szCs w:val="28"/>
                        </w:rPr>
                        <w:t>Clarification des priorités</w:t>
                      </w:r>
                    </w:p>
                    <w:p w:rsidR="00542BE2" w:rsidRPr="00394DCF" w:rsidRDefault="00542BE2" w:rsidP="00C263DC">
                      <w:pPr>
                        <w:pStyle w:val="Paragraphedeliste"/>
                        <w:numPr>
                          <w:ilvl w:val="0"/>
                          <w:numId w:val="16"/>
                        </w:numPr>
                        <w:spacing w:before="0" w:after="0"/>
                        <w:jc w:val="left"/>
                        <w:rPr>
                          <w:sz w:val="18"/>
                        </w:rPr>
                      </w:pPr>
                      <w:r w:rsidRPr="00394DCF">
                        <w:rPr>
                          <w:rFonts w:asciiTheme="minorHAnsi" w:cstheme="minorBidi"/>
                          <w:color w:val="000000" w:themeColor="dark1"/>
                          <w:kern w:val="24"/>
                          <w:sz w:val="18"/>
                          <w:szCs w:val="28"/>
                        </w:rPr>
                        <w:t xml:space="preserve">Changement de valeurs </w:t>
                      </w:r>
                    </w:p>
                    <w:p w:rsidR="00542BE2" w:rsidRPr="00394DCF" w:rsidRDefault="00542BE2" w:rsidP="00C263DC">
                      <w:pPr>
                        <w:pStyle w:val="Paragraphedeliste"/>
                        <w:numPr>
                          <w:ilvl w:val="0"/>
                          <w:numId w:val="16"/>
                        </w:numPr>
                        <w:spacing w:before="0" w:after="0"/>
                        <w:jc w:val="left"/>
                        <w:rPr>
                          <w:sz w:val="18"/>
                        </w:rPr>
                      </w:pPr>
                      <w:r w:rsidRPr="00394DCF">
                        <w:rPr>
                          <w:rFonts w:asciiTheme="minorHAnsi" w:cstheme="minorBidi"/>
                          <w:color w:val="000000" w:themeColor="dark1"/>
                          <w:kern w:val="24"/>
                          <w:sz w:val="18"/>
                          <w:szCs w:val="28"/>
                        </w:rPr>
                        <w:t>Amélioration des infrastructures (équ</w:t>
                      </w:r>
                      <w:r w:rsidRPr="00394DCF">
                        <w:rPr>
                          <w:rFonts w:asciiTheme="minorHAnsi" w:cstheme="minorBidi"/>
                          <w:color w:val="000000" w:themeColor="dark1"/>
                          <w:kern w:val="24"/>
                          <w:sz w:val="18"/>
                          <w:szCs w:val="28"/>
                        </w:rPr>
                        <w:t>i</w:t>
                      </w:r>
                      <w:r w:rsidRPr="00394DCF">
                        <w:rPr>
                          <w:rFonts w:asciiTheme="minorHAnsi" w:cstheme="minorBidi"/>
                          <w:color w:val="000000" w:themeColor="dark1"/>
                          <w:kern w:val="24"/>
                          <w:sz w:val="18"/>
                          <w:szCs w:val="28"/>
                        </w:rPr>
                        <w:t>pement, maintenance etc.)</w:t>
                      </w:r>
                    </w:p>
                    <w:p w:rsidR="00542BE2" w:rsidRPr="00423697" w:rsidRDefault="00542BE2" w:rsidP="00C263DC">
                      <w:pPr>
                        <w:pStyle w:val="Paragraphedeliste"/>
                        <w:numPr>
                          <w:ilvl w:val="0"/>
                          <w:numId w:val="16"/>
                        </w:numPr>
                        <w:spacing w:before="0" w:after="0"/>
                        <w:jc w:val="left"/>
                        <w:rPr>
                          <w:b/>
                          <w:sz w:val="18"/>
                        </w:rPr>
                      </w:pPr>
                      <w:r w:rsidRPr="00423697">
                        <w:rPr>
                          <w:rFonts w:asciiTheme="minorHAnsi" w:cstheme="minorBidi"/>
                          <w:b/>
                          <w:color w:val="000000" w:themeColor="dark1"/>
                          <w:kern w:val="24"/>
                          <w:sz w:val="18"/>
                          <w:szCs w:val="28"/>
                        </w:rPr>
                        <w:t>Supervisions effectives et régulières</w:t>
                      </w:r>
                    </w:p>
                    <w:p w:rsidR="00542BE2" w:rsidRPr="00423697" w:rsidRDefault="00542BE2" w:rsidP="00C263DC">
                      <w:pPr>
                        <w:pStyle w:val="Paragraphedeliste"/>
                        <w:numPr>
                          <w:ilvl w:val="0"/>
                          <w:numId w:val="16"/>
                        </w:numPr>
                        <w:spacing w:before="0" w:after="0"/>
                        <w:jc w:val="left"/>
                        <w:rPr>
                          <w:b/>
                          <w:sz w:val="18"/>
                        </w:rPr>
                      </w:pPr>
                      <w:r w:rsidRPr="00423697">
                        <w:rPr>
                          <w:rFonts w:asciiTheme="minorHAnsi" w:cstheme="minorBidi"/>
                          <w:b/>
                          <w:color w:val="000000" w:themeColor="dark1"/>
                          <w:kern w:val="24"/>
                          <w:sz w:val="18"/>
                          <w:szCs w:val="28"/>
                        </w:rPr>
                        <w:t xml:space="preserve">Amélioration de la transparence et de la redevabilité </w:t>
                      </w:r>
                    </w:p>
                    <w:p w:rsidR="00542BE2" w:rsidRPr="00394DCF" w:rsidRDefault="00542BE2" w:rsidP="00C263DC">
                      <w:pPr>
                        <w:pStyle w:val="Paragraphedeliste"/>
                        <w:numPr>
                          <w:ilvl w:val="0"/>
                          <w:numId w:val="16"/>
                        </w:numPr>
                        <w:spacing w:before="0" w:after="0"/>
                        <w:jc w:val="left"/>
                        <w:rPr>
                          <w:sz w:val="18"/>
                        </w:rPr>
                      </w:pPr>
                      <w:r w:rsidRPr="00394DCF">
                        <w:rPr>
                          <w:rFonts w:asciiTheme="minorHAnsi" w:cstheme="minorBidi"/>
                          <w:color w:val="000000" w:themeColor="dark1"/>
                          <w:kern w:val="24"/>
                          <w:sz w:val="18"/>
                          <w:szCs w:val="28"/>
                        </w:rPr>
                        <w:t>Basculement du risque financier sur les prestataires de service</w:t>
                      </w:r>
                    </w:p>
                  </w:txbxContent>
                </v:textbox>
              </v:shape>
            </w:pict>
          </mc:Fallback>
        </mc:AlternateContent>
      </w:r>
    </w:p>
    <w:p w:rsidR="00394DCF" w:rsidRDefault="00394DCF" w:rsidP="00394DCF">
      <w:pPr>
        <w:spacing w:after="240" w:line="276" w:lineRule="auto"/>
        <w:rPr>
          <w:rFonts w:asciiTheme="minorHAnsi" w:hAnsiTheme="minorHAnsi"/>
        </w:rPr>
      </w:pPr>
    </w:p>
    <w:p w:rsidR="00394DCF" w:rsidRDefault="00394DCF" w:rsidP="00394DCF">
      <w:pPr>
        <w:spacing w:after="240" w:line="276" w:lineRule="auto"/>
        <w:rPr>
          <w:rFonts w:asciiTheme="minorHAnsi" w:hAnsiTheme="minorHAnsi"/>
        </w:rPr>
      </w:pPr>
    </w:p>
    <w:p w:rsidR="00394DCF" w:rsidRDefault="00394DCF" w:rsidP="00394DCF">
      <w:pPr>
        <w:spacing w:after="240" w:line="276" w:lineRule="auto"/>
        <w:rPr>
          <w:rFonts w:asciiTheme="minorHAnsi" w:hAnsiTheme="minorHAnsi"/>
        </w:rPr>
      </w:pPr>
    </w:p>
    <w:p w:rsidR="00394DCF" w:rsidRDefault="007F5D8B" w:rsidP="00394DCF">
      <w:pPr>
        <w:spacing w:after="240" w:line="276" w:lineRule="auto"/>
        <w:rPr>
          <w:rFonts w:asciiTheme="minorHAnsi" w:hAnsiTheme="minorHAnsi"/>
        </w:rPr>
      </w:pPr>
      <w:r>
        <w:rPr>
          <w:rFonts w:asciiTheme="minorHAnsi" w:hAnsiTheme="minorHAnsi"/>
          <w:noProof/>
          <w:lang w:val="en-GB" w:eastAsia="zh-CN"/>
        </w:rPr>
        <mc:AlternateContent>
          <mc:Choice Requires="wps">
            <w:drawing>
              <wp:anchor distT="0" distB="0" distL="114300" distR="114300" simplePos="0" relativeHeight="251672576" behindDoc="0" locked="0" layoutInCell="1" allowOverlap="1">
                <wp:simplePos x="0" y="0"/>
                <wp:positionH relativeFrom="column">
                  <wp:posOffset>1257300</wp:posOffset>
                </wp:positionH>
                <wp:positionV relativeFrom="paragraph">
                  <wp:posOffset>181610</wp:posOffset>
                </wp:positionV>
                <wp:extent cx="390525" cy="336550"/>
                <wp:effectExtent l="19050" t="19050" r="28575" b="44450"/>
                <wp:wrapNone/>
                <wp:docPr id="23" name="Flèche droite à entail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0525" cy="336550"/>
                        </a:xfrm>
                        <a:prstGeom prst="notchedRightArrow">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Flèche droite à entaille 23" o:spid="_x0000_s1026" type="#_x0000_t94" style="position:absolute;margin-left:99pt;margin-top:14.3pt;width:30.75pt;height:2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18ejwIAAFMFAAAOAAAAZHJzL2Uyb0RvYy54bWysVM1OGzEQvlfqO1i+l91sCJQVGxSBqCpF&#10;gICKs/HaWQuvx7WdbNKn6ZH34MU69m4SSlEPVS+W7fnm75uf07N1q8lKOK/AVHR0kFMiDIdamUVF&#10;v91ffvpMiQ/M1EyDERXdCE/Pph8/nHa2FAU0oGvhCBoxvuxsRZsQbJllnjeiZf4ArDAolOBaFvDp&#10;FlntWIfWW50VeX6UdeBq64AL7/H3ohfSabIvpeDhWkovAtEVxdhCOl06H+OZTU9ZuXDMNooPYbB/&#10;iKJlyqDTnakLFhhZOvWHqVZxBx5kOODQZiCl4iLlgNmM8jfZ3DXMipQLkuPtjib//8zyq9WNI6qu&#10;aDGmxLAWa3SpX56Rf1I7UEGQl59Y0sCU1oIgCBnrrC9R8c7euJizt3PgTx4F2W+S+PADZi1dG7GY&#10;MVkn+jc7+sU6EI6f45N8Ukwo4Sgaj48mk1SejJVbZet8+CKgJfFSUQMBw6xv1aIJM+egSxVgq7kP&#10;MRZWbvHRsTakwwYtjvPe6j64dAsbLXrYrZDIB4ZTJHOpE8W5dmTFsIfqp1FkAI1rg8ioIpGZndLo&#10;PSUdtkoDNqqJ1J07xfw9xb23HTp5BBN2iq0y4P6uLHv8UB/f5xrTfoR6g+V30M+Ft/xSIbVz5sMN&#10;czgIODI43OEaD6kBCYThRkkD7sd7/xGP/YlSSjocrIr670vmBCX6q8HOPRkdHsZJTI/DyXGBD/da&#10;8vhaYpbtOSDvI1wjlqdrxAe9vUoH7QPugFn0iiJmOPquKA9u+zgP/cDjFuFiNkswnD7LwtzcWR6N&#10;R1Zjt9yvH5izQ38FbMwr2A4hK990Vo+NmgZmywBSpbbb8zrwjZObGmbYMnE1vH4n1H4XTn8BAAD/&#10;/wMAUEsDBBQABgAIAAAAIQD9DTze3wAAAAkBAAAPAAAAZHJzL2Rvd25yZXYueG1sTI9BS8NAFITv&#10;gv9heYI3u2kgIUmzKaKI9CLYisHbNvuahGbfhuy2if/e50mPwwwz35TbxQ7iipPvHSlYryIQSI0z&#10;PbUKPg4vDxkIHzQZPThCBd/oYVvd3pS6MG6md7zuQyu4hHyhFXQhjIWUvunQar9yIxJ7JzdZHVhO&#10;rTSTnrncDjKOolRa3RMvdHrEpw6b8/5iFeT162dt3g676OzNc5PUu685SpS6v1seNyACLuEvDL/4&#10;jA4VMx3dhYwXA+s84y9BQZylIDgQJ3kC4qggW6cgq1L+f1D9AAAA//8DAFBLAQItABQABgAIAAAA&#10;IQC2gziS/gAAAOEBAAATAAAAAAAAAAAAAAAAAAAAAABbQ29udGVudF9UeXBlc10ueG1sUEsBAi0A&#10;FAAGAAgAAAAhADj9If/WAAAAlAEAAAsAAAAAAAAAAAAAAAAALwEAAF9yZWxzLy5yZWxzUEsBAi0A&#10;FAAGAAgAAAAhAD27Xx6PAgAAUwUAAA4AAAAAAAAAAAAAAAAALgIAAGRycy9lMm9Eb2MueG1sUEsB&#10;Ai0AFAAGAAgAAAAhAP0NPN7fAAAACQEAAA8AAAAAAAAAAAAAAAAA6QQAAGRycy9kb3ducmV2Lnht&#10;bFBLBQYAAAAABAAEAPMAAAD1BQAAAAA=&#10;" adj="12293" fillcolor="white [3201]" strokecolor="black [3200]" strokeweight="1pt">
                <v:path arrowok="t"/>
              </v:shape>
            </w:pict>
          </mc:Fallback>
        </mc:AlternateContent>
      </w:r>
      <w:r>
        <w:rPr>
          <w:rFonts w:asciiTheme="minorHAnsi" w:hAnsiTheme="minorHAnsi"/>
          <w:noProof/>
          <w:lang w:val="en-GB" w:eastAsia="zh-CN"/>
        </w:rPr>
        <mc:AlternateContent>
          <mc:Choice Requires="wps">
            <w:drawing>
              <wp:anchor distT="0" distB="0" distL="114300" distR="114300" simplePos="0" relativeHeight="251674624" behindDoc="0" locked="0" layoutInCell="1" allowOverlap="1">
                <wp:simplePos x="0" y="0"/>
                <wp:positionH relativeFrom="column">
                  <wp:posOffset>4114800</wp:posOffset>
                </wp:positionH>
                <wp:positionV relativeFrom="paragraph">
                  <wp:posOffset>187960</wp:posOffset>
                </wp:positionV>
                <wp:extent cx="400050" cy="330200"/>
                <wp:effectExtent l="19050" t="19050" r="19050" b="31750"/>
                <wp:wrapNone/>
                <wp:docPr id="24" name="Flèche droite à entail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050" cy="330200"/>
                        </a:xfrm>
                        <a:prstGeom prst="notchedRightArrow">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èche droite à entaille 24" o:spid="_x0000_s1026" type="#_x0000_t94" style="position:absolute;margin-left:324pt;margin-top:14.8pt;width:31.5pt;height:2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KgPigIAAFMFAAAOAAAAZHJzL2Uyb0RvYy54bWysVM1OGzEQvlfqO1i+l92EUNqIDYpAVJUi&#10;QEDF2Xjt7Aqvxx072aRP0yPvwYt17N1sKEU9VL1Ytuebv29+Tk43jWFrhb4GW/DRQc6ZshLK2i4L&#10;/u3u4sMnznwQthQGrCr4Vnl+Onv/7qR1UzWGCkypkJER66etK3gVgptmmZeVaoQ/AKcsCTVgIwI9&#10;cZmVKFqy3phsnOcfsxawdAhSeU+/552Qz5J9rZUMV1p7FZgpOMUW0onpfIhnNjsR0yUKV9WyD0P8&#10;QxSNqC05HUydiyDYCus/TDW1RPCgw4GEJgOta6lSDpTNKH+VzW0lnEq5EDneDTT5/2dWXq6vkdVl&#10;wccTzqxoqEYX5vmJ+GclQh0Ue/5JJQ2iNkYxAhFjrfNTUrx11xhz9m4B8tGTIPtNEh++x2w0NhFL&#10;GbNNon870K82gUn6nOR5fkRFkiQ6PMypvNFZJqY7ZYc+fFHQsHgpuIVAYZY39bIKc0RoUwXEeuFD&#10;p7fDR8fGspYadHzcW90Hl25ha1QHu1Ga+KBwxslc6kR1ZpCtBfVQ+TjqgzKWkFFFEzOD0ugtJRN2&#10;Sj02qqnUnYNi/pbi3tuATh7BhkGxqS3g35V1h+/r47tcY9oPUG6p/AjdXHgnL2qidiF8uBZIg0DV&#10;oOEOV3RoA0Qg9DfOKsAfb/1HPPUnSTlrabAK7r+vBCrOzFdLnft5NJnESUyPydHxmB74UvLwUmJX&#10;zRkQ7yNaI06ma8QHs7tqhOaedsA8eiWRsJJ8F1wG3D3OQjfwtEWkms8TjKbPibCwt05G45HV2C13&#10;m3uBru+vQI15CbshFNNXndVho6aF+SqArlPb7Xnt+abJTV3cb5m4Gl6+E2q/C2e/AAAA//8DAFBL&#10;AwQUAAYACAAAACEAj92JHtwAAAAJAQAADwAAAGRycy9kb3ducmV2LnhtbEyPT0+DQBDF7yZ+h82Y&#10;eLMLjaFAGRpT05Mn0Q8wZUcg3T/IboF+e9eTHt+8lze/Vx1Wo8XMkx+cRUg3CQi2rVOD7RA+P05P&#10;OQgfyCrSzjLCjT0c6vu7ikrlFvvOcxM6EUusLwmhD2EspfRtz4b8xo1so/flJkMhyqmTaqIllhst&#10;t0mSSUODjR96GvnYc3tprgZhSY60a9f8TZ/oNXyPs7o1RYH4+LC+7EEEXsNfGH7xIzrUkensrlZ5&#10;oRGy5zxuCQjbIgMRA7s0jYczQp5mIOtK/l9Q/wAAAP//AwBQSwECLQAUAAYACAAAACEAtoM4kv4A&#10;AADhAQAAEwAAAAAAAAAAAAAAAAAAAAAAW0NvbnRlbnRfVHlwZXNdLnhtbFBLAQItABQABgAIAAAA&#10;IQA4/SH/1gAAAJQBAAALAAAAAAAAAAAAAAAAAC8BAABfcmVscy8ucmVsc1BLAQItABQABgAIAAAA&#10;IQBO6KgPigIAAFMFAAAOAAAAAAAAAAAAAAAAAC4CAABkcnMvZTJvRG9jLnhtbFBLAQItABQABgAI&#10;AAAAIQCP3Yke3AAAAAkBAAAPAAAAAAAAAAAAAAAAAOQEAABkcnMvZG93bnJldi54bWxQSwUGAAAA&#10;AAQABADzAAAA7QUAAAAA&#10;" adj="12686" fillcolor="white [3201]" strokecolor="black [3200]" strokeweight="1pt">
                <v:path arrowok="t"/>
              </v:shape>
            </w:pict>
          </mc:Fallback>
        </mc:AlternateContent>
      </w:r>
      <w:r>
        <w:rPr>
          <w:noProof/>
          <w:lang w:val="en-GB" w:eastAsia="zh-CN"/>
        </w:rPr>
        <mc:AlternateContent>
          <mc:Choice Requires="wps">
            <w:drawing>
              <wp:anchor distT="0" distB="0" distL="114300" distR="114300" simplePos="0" relativeHeight="251671552" behindDoc="0" locked="0" layoutInCell="1" allowOverlap="1">
                <wp:simplePos x="0" y="0"/>
                <wp:positionH relativeFrom="column">
                  <wp:posOffset>4457700</wp:posOffset>
                </wp:positionH>
                <wp:positionV relativeFrom="paragraph">
                  <wp:posOffset>181610</wp:posOffset>
                </wp:positionV>
                <wp:extent cx="1190625" cy="1085850"/>
                <wp:effectExtent l="0" t="0" r="28575" b="57150"/>
                <wp:wrapNone/>
                <wp:docPr id="7"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0625" cy="1085850"/>
                        </a:xfrm>
                        <a:prstGeom prst="rect">
                          <a:avLst/>
                        </a:prstGeom>
                        <a:gradFill rotWithShape="1">
                          <a:gsLst>
                            <a:gs pos="0">
                              <a:srgbClr val="DAFDA7"/>
                            </a:gs>
                            <a:gs pos="35001">
                              <a:srgbClr val="E4FDC2"/>
                            </a:gs>
                            <a:gs pos="100000">
                              <a:srgbClr val="F5FFE6"/>
                            </a:gs>
                          </a:gsLst>
                          <a:lin ang="16200000" scaled="1"/>
                        </a:gradFill>
                        <a:ln w="9525">
                          <a:solidFill>
                            <a:schemeClr val="accent3">
                              <a:lumMod val="95000"/>
                              <a:lumOff val="0"/>
                            </a:schemeClr>
                          </a:solidFill>
                          <a:miter lim="800000"/>
                          <a:headEnd/>
                          <a:tailEnd/>
                        </a:ln>
                        <a:effectLst>
                          <a:outerShdw dist="20000" dir="5400000" rotWithShape="0">
                            <a:srgbClr val="808080">
                              <a:alpha val="37999"/>
                            </a:srgbClr>
                          </a:outerShdw>
                        </a:effectLst>
                      </wps:spPr>
                      <wps:txbx>
                        <w:txbxContent>
                          <w:p w:rsidR="00542BE2" w:rsidRPr="00A54227" w:rsidRDefault="00542BE2" w:rsidP="00A54227">
                            <w:pPr>
                              <w:pStyle w:val="NormalWeb"/>
                              <w:spacing w:before="0" w:beforeAutospacing="0" w:after="0" w:afterAutospacing="0"/>
                              <w:jc w:val="center"/>
                              <w:rPr>
                                <w:b/>
                                <w:sz w:val="16"/>
                              </w:rPr>
                            </w:pPr>
                            <w:r w:rsidRPr="00A54227">
                              <w:rPr>
                                <w:rFonts w:asciiTheme="minorHAnsi" w:hAnsi="Calibri" w:cstheme="minorBidi"/>
                                <w:b/>
                                <w:color w:val="000000" w:themeColor="dark1"/>
                                <w:kern w:val="24"/>
                                <w:sz w:val="22"/>
                                <w:szCs w:val="36"/>
                              </w:rPr>
                              <w:t>Accroissement de l’utilisation des services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12" o:spid="_x0000_s1030" style="position:absolute;left:0;text-align:left;margin-left:351pt;margin-top:14.3pt;width:93.75pt;height:8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jGs2wIAAOYFAAAOAAAAZHJzL2Uyb0RvYy54bWysVF1v2jAUfZ+0/2D5fU1CCRDUUCEo06R9&#10;VOumPRvHIdYc27MNofv1u75JKbR7mgZS5Gv7Hp9zv25uj60iB+G8NLqk2VVKidDcVFLvSvr92+bd&#10;jBIfmK6YMlqU9FF4ert4++ams3MxMo1RlXAEQLSfd7akTQh2niSeN6Jl/spYoeGwNq5lAUy3SyrH&#10;OkBvVTJK00nSGVdZZ7jwHnbX/SFdIH5dCx6+1LUXgaiSAreAX4ffbfwmixs23zlmG8kHGuwfWLRM&#10;anj0BLVmgZG9k6+gWsmd8aYOV9y0ialryQVqADVZ+kLNQ8OsQC0QHG9PYfL/D5Z/Ptw7IquSTinR&#10;rIUUfYWgMb1TgmSjGJ/O+jlce7D3Lir09qPhPz3RZtXANbF0znSNYBWwyuL95MIhGh5cybb7ZCqA&#10;Z/tgMFTH2rUREIJAjpiRx1NGxDEQDptZVqSTUU4Jh7MsneWzHHOWsPmTu3U+vBemJXFRUgfsEZ4d&#10;PvoQ6bD505UhQdVGKkWcCT9kaDDGkTkeevDpF8QaEJTitne77Uo5cmBQRevlZr2colBItz+/fZ2n&#10;aQ904XE33qxXGErgcumRpfH3+pFNvtncTc4eQc+BnJKaQOSB9ARaIPoTz5kSkMQ+AViGqDKyU5p0&#10;JS1yCGM0vVHydIZ9Jk7aGOdCh2u8p/YtJKzXXICwoVdgGzqq335KxQkFo33xQCsD9LeSbUlnPVfs&#10;uFgvd7rCdWBS9WsQqXTkKLBzB7lmDxAPTdWRSsYMo2YKBrRxPu5BX2TzLxGdpfGPypiyDesVXE+L&#10;ohjCPOQMNZzeROuMDhZ3rOe+L8Jxe8TuGUeQWOtbUz1CtUN1YUnDaIRFY9xvSjoYMyX1v/bMCUrU&#10;Bw0FVmTjcZxLaIzz6QgMd36yPT9hmgNUSXlwFEogGqvQT7O9dXLXwFt9AWqzhD6rJXbAMy+QEw0Y&#10;JihsGHxxWp3beOt5PC/+AAAA//8DAFBLAwQUAAYACAAAACEAyyaWbOAAAAAKAQAADwAAAGRycy9k&#10;b3ducmV2LnhtbEyPQUvEMBCF74L/IYzgzU230NrWpossqCAIugrrMduOTbGZ1CS7rf/e8aTHYT7e&#10;+169WewoTujD4EjBepWAQGpdN1Cv4O317qoAEaKmTo+OUME3Btg052e1rjo30wuedrEXHEKh0gpM&#10;jFMlZWgNWh1WbkLi34fzVkc+fS87r2cOt6NMkySXVg/EDUZPuDXYfu6OVsEW5+z+/evJDNE/P6x9&#10;ts8ey71SlxfL7Q2IiEv8g+FXn9WhYaeDO1IXxKjgOkl5S1SQFjkIBoqizEAcmCzLHGRTy/8Tmh8A&#10;AAD//wMAUEsBAi0AFAAGAAgAAAAhALaDOJL+AAAA4QEAABMAAAAAAAAAAAAAAAAAAAAAAFtDb250&#10;ZW50X1R5cGVzXS54bWxQSwECLQAUAAYACAAAACEAOP0h/9YAAACUAQAACwAAAAAAAAAAAAAAAAAv&#10;AQAAX3JlbHMvLnJlbHNQSwECLQAUAAYACAAAACEADXIxrNsCAADmBQAADgAAAAAAAAAAAAAAAAAu&#10;AgAAZHJzL2Uyb0RvYy54bWxQSwECLQAUAAYACAAAACEAyyaWbOAAAAAKAQAADwAAAAAAAAAAAAAA&#10;AAA1BQAAZHJzL2Rvd25yZXYueG1sUEsFBgAAAAAEAAQA8wAAAEIGAAAAAA==&#10;" fillcolor="#dafda7" strokecolor="#94b64e [3046]">
                <v:fill color2="#f5ffe6" rotate="t" angle="180" colors="0 #dafda7;22938f #e4fdc2;1 #f5ffe6" focus="100%" type="gradient"/>
                <v:shadow on="t" opacity="24903f" origin=",.5" offset="0,.55556mm"/>
                <v:textbox>
                  <w:txbxContent>
                    <w:p w:rsidR="00542BE2" w:rsidRPr="00A54227" w:rsidRDefault="00542BE2" w:rsidP="00A54227">
                      <w:pPr>
                        <w:pStyle w:val="NormalWeb"/>
                        <w:spacing w:before="0" w:beforeAutospacing="0" w:after="0" w:afterAutospacing="0"/>
                        <w:jc w:val="center"/>
                        <w:rPr>
                          <w:b/>
                          <w:sz w:val="16"/>
                        </w:rPr>
                      </w:pPr>
                      <w:r w:rsidRPr="00A54227">
                        <w:rPr>
                          <w:rFonts w:asciiTheme="minorHAnsi" w:hAnsi="Calibri" w:cstheme="minorBidi"/>
                          <w:b/>
                          <w:color w:val="000000" w:themeColor="dark1"/>
                          <w:kern w:val="24"/>
                          <w:sz w:val="22"/>
                          <w:szCs w:val="36"/>
                        </w:rPr>
                        <w:t>Accroissement de l’utilisation des services</w:t>
                      </w:r>
                    </w:p>
                  </w:txbxContent>
                </v:textbox>
              </v:rect>
            </w:pict>
          </mc:Fallback>
        </mc:AlternateContent>
      </w:r>
    </w:p>
    <w:p w:rsidR="00394DCF" w:rsidRDefault="007F5D8B" w:rsidP="00394DCF">
      <w:pPr>
        <w:spacing w:after="240" w:line="276" w:lineRule="auto"/>
        <w:rPr>
          <w:rFonts w:asciiTheme="minorHAnsi" w:hAnsiTheme="minorHAnsi"/>
        </w:rPr>
      </w:pPr>
      <w:r>
        <w:rPr>
          <w:noProof/>
          <w:lang w:val="en-GB" w:eastAsia="zh-CN"/>
        </w:rPr>
        <mc:AlternateContent>
          <mc:Choice Requires="wps">
            <w:drawing>
              <wp:anchor distT="0" distB="0" distL="114300" distR="114300" simplePos="0" relativeHeight="251667456" behindDoc="0" locked="0" layoutInCell="1" allowOverlap="1">
                <wp:simplePos x="0" y="0"/>
                <wp:positionH relativeFrom="column">
                  <wp:posOffset>1600200</wp:posOffset>
                </wp:positionH>
                <wp:positionV relativeFrom="paragraph">
                  <wp:posOffset>61595</wp:posOffset>
                </wp:positionV>
                <wp:extent cx="2619375" cy="914400"/>
                <wp:effectExtent l="0" t="0" r="28575" b="57150"/>
                <wp:wrapNone/>
                <wp:docPr id="4" name="ZoneText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9375" cy="914400"/>
                        </a:xfrm>
                        <a:prstGeom prst="rect">
                          <a:avLst/>
                        </a:prstGeom>
                        <a:gradFill rotWithShape="1">
                          <a:gsLst>
                            <a:gs pos="0">
                              <a:srgbClr val="A3C4FF"/>
                            </a:gs>
                            <a:gs pos="35001">
                              <a:srgbClr val="BFD5FF"/>
                            </a:gs>
                            <a:gs pos="100000">
                              <a:srgbClr val="E5EEFF"/>
                            </a:gs>
                          </a:gsLst>
                          <a:lin ang="16200000" scaled="1"/>
                        </a:gradFill>
                        <a:ln w="9525">
                          <a:solidFill>
                            <a:schemeClr val="accent1">
                              <a:lumMod val="95000"/>
                              <a:lumOff val="0"/>
                            </a:schemeClr>
                          </a:solidFill>
                          <a:miter lim="800000"/>
                          <a:headEnd/>
                          <a:tailEnd/>
                        </a:ln>
                        <a:effectLst>
                          <a:outerShdw dist="20000" dir="5400000" rotWithShape="0">
                            <a:srgbClr val="808080">
                              <a:alpha val="37999"/>
                            </a:srgbClr>
                          </a:outerShdw>
                        </a:effectLst>
                      </wps:spPr>
                      <wps:txbx>
                        <w:txbxContent>
                          <w:p w:rsidR="00542BE2" w:rsidRPr="00A54227" w:rsidRDefault="00542BE2" w:rsidP="00A54227">
                            <w:pPr>
                              <w:pStyle w:val="NormalWeb"/>
                              <w:spacing w:before="0" w:beforeAutospacing="0" w:after="120" w:afterAutospacing="0"/>
                              <w:rPr>
                                <w:rFonts w:asciiTheme="minorHAnsi" w:hAnsi="Calibri" w:cstheme="minorBidi"/>
                                <w:b/>
                                <w:bCs/>
                                <w:color w:val="000000" w:themeColor="dark1"/>
                                <w:kern w:val="24"/>
                                <w:sz w:val="20"/>
                                <w:szCs w:val="28"/>
                                <w:u w:val="single"/>
                              </w:rPr>
                            </w:pPr>
                            <w:r w:rsidRPr="000F1280">
                              <w:rPr>
                                <w:rFonts w:asciiTheme="minorHAnsi" w:hAnsi="Calibri" w:cstheme="minorBidi"/>
                                <w:b/>
                                <w:bCs/>
                                <w:color w:val="000000" w:themeColor="dark1"/>
                                <w:kern w:val="24"/>
                                <w:sz w:val="20"/>
                                <w:szCs w:val="28"/>
                                <w:u w:val="single"/>
                              </w:rPr>
                              <w:t>Changements dans les comportements</w:t>
                            </w:r>
                          </w:p>
                          <w:p w:rsidR="00542BE2" w:rsidRPr="00423697" w:rsidRDefault="00542BE2" w:rsidP="00C263DC">
                            <w:pPr>
                              <w:pStyle w:val="ListParagraph"/>
                              <w:numPr>
                                <w:ilvl w:val="0"/>
                                <w:numId w:val="17"/>
                              </w:numPr>
                              <w:spacing w:before="0" w:after="0"/>
                              <w:jc w:val="left"/>
                              <w:rPr>
                                <w:b/>
                                <w:sz w:val="18"/>
                              </w:rPr>
                            </w:pPr>
                            <w:r w:rsidRPr="00423697">
                              <w:rPr>
                                <w:rFonts w:asciiTheme="minorHAnsi" w:cstheme="minorBidi"/>
                                <w:b/>
                                <w:color w:val="000000" w:themeColor="dark1"/>
                                <w:kern w:val="24"/>
                                <w:sz w:val="18"/>
                                <w:szCs w:val="28"/>
                              </w:rPr>
                              <w:t>Amélioration de la motivation et du m</w:t>
                            </w:r>
                            <w:r w:rsidRPr="00423697">
                              <w:rPr>
                                <w:rFonts w:asciiTheme="minorHAnsi" w:cstheme="minorBidi"/>
                                <w:b/>
                                <w:color w:val="000000" w:themeColor="dark1"/>
                                <w:kern w:val="24"/>
                                <w:sz w:val="18"/>
                                <w:szCs w:val="28"/>
                              </w:rPr>
                              <w:t>o</w:t>
                            </w:r>
                            <w:r w:rsidRPr="00423697">
                              <w:rPr>
                                <w:rFonts w:asciiTheme="minorHAnsi" w:cstheme="minorBidi"/>
                                <w:b/>
                                <w:color w:val="000000" w:themeColor="dark1"/>
                                <w:kern w:val="24"/>
                                <w:sz w:val="18"/>
                                <w:szCs w:val="28"/>
                              </w:rPr>
                              <w:t xml:space="preserve">ral du staff </w:t>
                            </w:r>
                          </w:p>
                          <w:p w:rsidR="00542BE2" w:rsidRPr="000F1280" w:rsidRDefault="00542BE2" w:rsidP="00C263DC">
                            <w:pPr>
                              <w:pStyle w:val="ListParagraph"/>
                              <w:numPr>
                                <w:ilvl w:val="0"/>
                                <w:numId w:val="17"/>
                              </w:numPr>
                              <w:spacing w:before="0" w:after="0"/>
                              <w:jc w:val="left"/>
                              <w:rPr>
                                <w:sz w:val="18"/>
                              </w:rPr>
                            </w:pPr>
                            <w:r w:rsidRPr="000F1280">
                              <w:rPr>
                                <w:rFonts w:asciiTheme="minorHAnsi" w:cstheme="minorBidi"/>
                                <w:color w:val="000000" w:themeColor="dark1"/>
                                <w:kern w:val="24"/>
                                <w:sz w:val="18"/>
                                <w:szCs w:val="28"/>
                              </w:rPr>
                              <w:t>Amélioration des  capacités d’appropriation du staff</w:t>
                            </w:r>
                          </w:p>
                          <w:p w:rsidR="00542BE2" w:rsidRPr="00423697" w:rsidRDefault="00542BE2" w:rsidP="00C263DC">
                            <w:pPr>
                              <w:pStyle w:val="ListParagraph"/>
                              <w:numPr>
                                <w:ilvl w:val="0"/>
                                <w:numId w:val="17"/>
                              </w:numPr>
                              <w:spacing w:before="0" w:after="0"/>
                              <w:jc w:val="left"/>
                              <w:rPr>
                                <w:b/>
                                <w:sz w:val="18"/>
                              </w:rPr>
                            </w:pPr>
                            <w:r w:rsidRPr="00423697">
                              <w:rPr>
                                <w:rFonts w:asciiTheme="minorHAnsi" w:cstheme="minorBidi"/>
                                <w:b/>
                                <w:color w:val="000000" w:themeColor="dark1"/>
                                <w:kern w:val="24"/>
                                <w:sz w:val="18"/>
                                <w:szCs w:val="28"/>
                              </w:rPr>
                              <w:t>Développement d’un comportement e</w:t>
                            </w:r>
                            <w:r w:rsidRPr="00423697">
                              <w:rPr>
                                <w:rFonts w:asciiTheme="minorHAnsi" w:cstheme="minorBidi"/>
                                <w:b/>
                                <w:color w:val="000000" w:themeColor="dark1"/>
                                <w:kern w:val="24"/>
                                <w:sz w:val="18"/>
                                <w:szCs w:val="28"/>
                              </w:rPr>
                              <w:t>n</w:t>
                            </w:r>
                            <w:r w:rsidRPr="00423697">
                              <w:rPr>
                                <w:rFonts w:asciiTheme="minorHAnsi" w:cstheme="minorBidi"/>
                                <w:b/>
                                <w:color w:val="000000" w:themeColor="dark1"/>
                                <w:kern w:val="24"/>
                                <w:sz w:val="18"/>
                                <w:szCs w:val="28"/>
                              </w:rPr>
                              <w:t>trepreneuri</w:t>
                            </w:r>
                            <w:r>
                              <w:rPr>
                                <w:rFonts w:asciiTheme="minorHAnsi" w:cstheme="minorBidi"/>
                                <w:b/>
                                <w:color w:val="000000" w:themeColor="dark1"/>
                                <w:kern w:val="24"/>
                                <w:sz w:val="18"/>
                                <w:szCs w:val="28"/>
                              </w:rPr>
                              <w:t>al parmi les responsables des FOSA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ZoneTexte 7" o:spid="_x0000_s1031" type="#_x0000_t202" style="position:absolute;left:0;text-align:left;margin-left:126pt;margin-top:4.85pt;width:206.25pt;height:1in;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UHt2wIAAOwFAAAOAAAAZHJzL2Uyb0RvYy54bWysVMlu2zAQvRfoPxC8N5IXJbEROUgcuyiQ&#10;LkBSFOiNpiiLKEWyJG05/foOh7aqJu2lqA0I3GZ5897M1fWhVWQvnJdGl3R0llMiNDeV1NuSfn5c&#10;v7mkxAemK6aMFiV9Ep5eL16/uursXIxNY1QlHAEn2s87W9ImBDvPMs8b0TJ/ZqzQcFkb17IAW7fN&#10;Ksc68N6qbJzn51lnXGWd4cJ7OL1Ll3SB/uta8PCxrr0IRJUUcgv4dfjdxG+2uGLzrWO2kfyYBvuH&#10;LFomNQTtXd2xwMjOyReuWsmd8aYOZ9y0malryQViADSj/Bmah4ZZgVigON72ZfL/zy3/sP/kiKxK&#10;OqVEsxYo+gpEPYpDEOQilqezfg6vHiy8C4dbcwCaEaq394Z/80SbZcP0Vtw4Z7pGsArSG0XLbGCa&#10;/PjoZNO9NxXEYbtg0NGhdm2sHVSDgHeg6amnBvIgHA7H56PZ5KKghMPdbDSd5shdxuYna+t8eCtM&#10;S+KipA6oR+9sf+9DzIbNT0+ORFVrqRRxJnyRocFan6BtPdjgK0+sATx5Quy2m6VyZM9ATTeT5XS9&#10;RpxAux++nhR5fqzR0OJ2fVf8xWKUx9/LIKtitfrNBFD0ySmpCRQekj6HVoj2xHOmBJCZ6o9yRJQx&#10;O6VJB7UrxkWKY5Ts77DfRI+NcS50SBDUrgW+EuYZADv2DBxDZ6XjExW9F6y2HwZoZYA+V7It6WXK&#10;FTsvymWlK1wHJlVaA0ilY8oCO/jIhdmBi4em6kglI8OImcIG2rkAPcTUnrH5h4pe5vGflKFswxKC&#10;ycVsNjty6RNniKGPibtBOqjtKOck7HDYHLCLilPLbEz1BGIHdaGiYUTCojHuByUdjJuS+u875gQl&#10;6p0GgaGkYT7hZlpcjCOW4c1meMM0B1clDRQEEJfLkGbazjq5bSBS4k6bG2iyWqL+YzemrABM3MBI&#10;QVjH8Rdn1nCPr34N6cVPAAAA//8DAFBLAwQUAAYACAAAACEAqi9e190AAAAJAQAADwAAAGRycy9k&#10;b3ducmV2LnhtbEyPwU7DMBBE70j8g7VI3KhDaNIS4lQIxB1KOfTmxJs4EK+j2G1Tvp7lBMfRjGbe&#10;lJvZDeKIU+g9KbhdJCCQGm966hTs3l9u1iBC1GT04AkVnDHAprq8KHVh/Ine8LiNneASCoVWYGMc&#10;CylDY9HpsPAjEnutn5yOLKdOmkmfuNwNMk2SXDrdEy9YPeKTxeZre3AKks/da/7cJbL9Po8fSzLz&#10;vq2tUtdX8+MDiIhz/AvDLz6jQ8VMtT+QCWJQkGYpf4kK7lcg2M/zZQai5mB2twJZlfL/g+oHAAD/&#10;/wMAUEsBAi0AFAAGAAgAAAAhALaDOJL+AAAA4QEAABMAAAAAAAAAAAAAAAAAAAAAAFtDb250ZW50&#10;X1R5cGVzXS54bWxQSwECLQAUAAYACAAAACEAOP0h/9YAAACUAQAACwAAAAAAAAAAAAAAAAAvAQAA&#10;X3JlbHMvLnJlbHNQSwECLQAUAAYACAAAACEAHlVB7dsCAADsBQAADgAAAAAAAAAAAAAAAAAuAgAA&#10;ZHJzL2Uyb0RvYy54bWxQSwECLQAUAAYACAAAACEAqi9e190AAAAJAQAADwAAAAAAAAAAAAAAAAA1&#10;BQAAZHJzL2Rvd25yZXYueG1sUEsFBgAAAAAEAAQA8wAAAD8GAAAAAA==&#10;" fillcolor="#a3c4ff" strokecolor="#4579b8 [3044]">
                <v:fill color2="#e5eeff" rotate="t" angle="180" colors="0 #a3c4ff;22938f #bfd5ff;1 #e5eeff" focus="100%" type="gradient"/>
                <v:shadow on="t" opacity="24903f" origin=",.5" offset="0,.55556mm"/>
                <v:textbox>
                  <w:txbxContent>
                    <w:p w:rsidR="00542BE2" w:rsidRPr="00A54227" w:rsidRDefault="00542BE2" w:rsidP="00A54227">
                      <w:pPr>
                        <w:pStyle w:val="NormalWeb"/>
                        <w:spacing w:before="0" w:beforeAutospacing="0" w:after="120" w:afterAutospacing="0"/>
                        <w:rPr>
                          <w:rFonts w:asciiTheme="minorHAnsi" w:hAnsi="Calibri" w:cstheme="minorBidi"/>
                          <w:b/>
                          <w:bCs/>
                          <w:color w:val="000000" w:themeColor="dark1"/>
                          <w:kern w:val="24"/>
                          <w:sz w:val="20"/>
                          <w:szCs w:val="28"/>
                          <w:u w:val="single"/>
                        </w:rPr>
                      </w:pPr>
                      <w:r w:rsidRPr="000F1280">
                        <w:rPr>
                          <w:rFonts w:asciiTheme="minorHAnsi" w:hAnsi="Calibri" w:cstheme="minorBidi"/>
                          <w:b/>
                          <w:bCs/>
                          <w:color w:val="000000" w:themeColor="dark1"/>
                          <w:kern w:val="24"/>
                          <w:sz w:val="20"/>
                          <w:szCs w:val="28"/>
                          <w:u w:val="single"/>
                        </w:rPr>
                        <w:t>Changements dans les comportements</w:t>
                      </w:r>
                    </w:p>
                    <w:p w:rsidR="00542BE2" w:rsidRPr="00423697" w:rsidRDefault="00542BE2" w:rsidP="00C263DC">
                      <w:pPr>
                        <w:pStyle w:val="Paragraphedeliste"/>
                        <w:numPr>
                          <w:ilvl w:val="0"/>
                          <w:numId w:val="17"/>
                        </w:numPr>
                        <w:spacing w:before="0" w:after="0"/>
                        <w:jc w:val="left"/>
                        <w:rPr>
                          <w:b/>
                          <w:sz w:val="18"/>
                        </w:rPr>
                      </w:pPr>
                      <w:r w:rsidRPr="00423697">
                        <w:rPr>
                          <w:rFonts w:asciiTheme="minorHAnsi" w:cstheme="minorBidi"/>
                          <w:b/>
                          <w:color w:val="000000" w:themeColor="dark1"/>
                          <w:kern w:val="24"/>
                          <w:sz w:val="18"/>
                          <w:szCs w:val="28"/>
                        </w:rPr>
                        <w:t>Amélioration de la motivation et du m</w:t>
                      </w:r>
                      <w:r w:rsidRPr="00423697">
                        <w:rPr>
                          <w:rFonts w:asciiTheme="minorHAnsi" w:cstheme="minorBidi"/>
                          <w:b/>
                          <w:color w:val="000000" w:themeColor="dark1"/>
                          <w:kern w:val="24"/>
                          <w:sz w:val="18"/>
                          <w:szCs w:val="28"/>
                        </w:rPr>
                        <w:t>o</w:t>
                      </w:r>
                      <w:r w:rsidRPr="00423697">
                        <w:rPr>
                          <w:rFonts w:asciiTheme="minorHAnsi" w:cstheme="minorBidi"/>
                          <w:b/>
                          <w:color w:val="000000" w:themeColor="dark1"/>
                          <w:kern w:val="24"/>
                          <w:sz w:val="18"/>
                          <w:szCs w:val="28"/>
                        </w:rPr>
                        <w:t xml:space="preserve">ral du staff </w:t>
                      </w:r>
                    </w:p>
                    <w:p w:rsidR="00542BE2" w:rsidRPr="000F1280" w:rsidRDefault="00542BE2" w:rsidP="00C263DC">
                      <w:pPr>
                        <w:pStyle w:val="Paragraphedeliste"/>
                        <w:numPr>
                          <w:ilvl w:val="0"/>
                          <w:numId w:val="17"/>
                        </w:numPr>
                        <w:spacing w:before="0" w:after="0"/>
                        <w:jc w:val="left"/>
                        <w:rPr>
                          <w:sz w:val="18"/>
                        </w:rPr>
                      </w:pPr>
                      <w:r w:rsidRPr="000F1280">
                        <w:rPr>
                          <w:rFonts w:asciiTheme="minorHAnsi" w:cstheme="minorBidi"/>
                          <w:color w:val="000000" w:themeColor="dark1"/>
                          <w:kern w:val="24"/>
                          <w:sz w:val="18"/>
                          <w:szCs w:val="28"/>
                        </w:rPr>
                        <w:t>Amélioration des  capacités d’appropriation du staff</w:t>
                      </w:r>
                    </w:p>
                    <w:p w:rsidR="00542BE2" w:rsidRPr="00423697" w:rsidRDefault="00542BE2" w:rsidP="00C263DC">
                      <w:pPr>
                        <w:pStyle w:val="Paragraphedeliste"/>
                        <w:numPr>
                          <w:ilvl w:val="0"/>
                          <w:numId w:val="17"/>
                        </w:numPr>
                        <w:spacing w:before="0" w:after="0"/>
                        <w:jc w:val="left"/>
                        <w:rPr>
                          <w:b/>
                          <w:sz w:val="18"/>
                        </w:rPr>
                      </w:pPr>
                      <w:r w:rsidRPr="00423697">
                        <w:rPr>
                          <w:rFonts w:asciiTheme="minorHAnsi" w:cstheme="minorBidi"/>
                          <w:b/>
                          <w:color w:val="000000" w:themeColor="dark1"/>
                          <w:kern w:val="24"/>
                          <w:sz w:val="18"/>
                          <w:szCs w:val="28"/>
                        </w:rPr>
                        <w:t>Développement d’un comportement e</w:t>
                      </w:r>
                      <w:r w:rsidRPr="00423697">
                        <w:rPr>
                          <w:rFonts w:asciiTheme="minorHAnsi" w:cstheme="minorBidi"/>
                          <w:b/>
                          <w:color w:val="000000" w:themeColor="dark1"/>
                          <w:kern w:val="24"/>
                          <w:sz w:val="18"/>
                          <w:szCs w:val="28"/>
                        </w:rPr>
                        <w:t>n</w:t>
                      </w:r>
                      <w:r w:rsidRPr="00423697">
                        <w:rPr>
                          <w:rFonts w:asciiTheme="minorHAnsi" w:cstheme="minorBidi"/>
                          <w:b/>
                          <w:color w:val="000000" w:themeColor="dark1"/>
                          <w:kern w:val="24"/>
                          <w:sz w:val="18"/>
                          <w:szCs w:val="28"/>
                        </w:rPr>
                        <w:t>trepreneuri</w:t>
                      </w:r>
                      <w:r>
                        <w:rPr>
                          <w:rFonts w:asciiTheme="minorHAnsi" w:cstheme="minorBidi"/>
                          <w:b/>
                          <w:color w:val="000000" w:themeColor="dark1"/>
                          <w:kern w:val="24"/>
                          <w:sz w:val="18"/>
                          <w:szCs w:val="28"/>
                        </w:rPr>
                        <w:t>al parmi les responsables des FOSA</w:t>
                      </w:r>
                    </w:p>
                  </w:txbxContent>
                </v:textbox>
              </v:shape>
            </w:pict>
          </mc:Fallback>
        </mc:AlternateContent>
      </w:r>
    </w:p>
    <w:p w:rsidR="00394DCF" w:rsidRDefault="00394DCF" w:rsidP="00394DCF">
      <w:pPr>
        <w:spacing w:after="240" w:line="276" w:lineRule="auto"/>
        <w:rPr>
          <w:rFonts w:asciiTheme="minorHAnsi" w:hAnsiTheme="minorHAnsi"/>
        </w:rPr>
      </w:pPr>
    </w:p>
    <w:p w:rsidR="00394DCF" w:rsidRDefault="00394DCF" w:rsidP="00394DCF">
      <w:pPr>
        <w:spacing w:after="240" w:line="276" w:lineRule="auto"/>
        <w:rPr>
          <w:rFonts w:asciiTheme="minorHAnsi" w:hAnsiTheme="minorHAnsi"/>
        </w:rPr>
      </w:pPr>
    </w:p>
    <w:p w:rsidR="00DE046E" w:rsidRDefault="00DE046E" w:rsidP="00423697">
      <w:pPr>
        <w:spacing w:line="276" w:lineRule="auto"/>
        <w:rPr>
          <w:rFonts w:asciiTheme="minorHAnsi" w:hAnsiTheme="minorHAnsi"/>
        </w:rPr>
      </w:pPr>
    </w:p>
    <w:p w:rsidR="00423697" w:rsidRDefault="00423697" w:rsidP="00423697">
      <w:pPr>
        <w:spacing w:line="276" w:lineRule="auto"/>
        <w:rPr>
          <w:rFonts w:asciiTheme="minorHAnsi" w:hAnsiTheme="minorHAnsi"/>
        </w:rPr>
      </w:pPr>
      <w:r w:rsidRPr="00423697">
        <w:rPr>
          <w:rFonts w:asciiTheme="minorHAnsi" w:hAnsiTheme="minorHAnsi"/>
        </w:rPr>
        <w:t>Selon le modèle néo-classique en économ</w:t>
      </w:r>
      <w:r>
        <w:rPr>
          <w:rFonts w:asciiTheme="minorHAnsi" w:hAnsiTheme="minorHAnsi"/>
        </w:rPr>
        <w:t xml:space="preserve">ie, l’homme est rationnel (homo </w:t>
      </w:r>
      <w:proofErr w:type="spellStart"/>
      <w:r w:rsidRPr="00423697">
        <w:rPr>
          <w:rFonts w:asciiTheme="minorHAnsi" w:hAnsiTheme="minorHAnsi"/>
        </w:rPr>
        <w:t>oeconomicus</w:t>
      </w:r>
      <w:proofErr w:type="spellEnd"/>
      <w:r w:rsidRPr="00423697">
        <w:rPr>
          <w:rFonts w:asciiTheme="minorHAnsi" w:hAnsiTheme="minorHAnsi"/>
        </w:rPr>
        <w:t>), il r</w:t>
      </w:r>
      <w:r w:rsidRPr="00423697">
        <w:rPr>
          <w:rFonts w:asciiTheme="minorHAnsi" w:hAnsiTheme="minorHAnsi"/>
        </w:rPr>
        <w:t>e</w:t>
      </w:r>
      <w:r w:rsidRPr="00423697">
        <w:rPr>
          <w:rFonts w:asciiTheme="minorHAnsi" w:hAnsiTheme="minorHAnsi"/>
        </w:rPr>
        <w:t>cherche son intérêt et répondra positivement aux incitants qui lui permettent de maximiser sa fon</w:t>
      </w:r>
      <w:r w:rsidRPr="00423697">
        <w:rPr>
          <w:rFonts w:asciiTheme="minorHAnsi" w:hAnsiTheme="minorHAnsi"/>
        </w:rPr>
        <w:t>c</w:t>
      </w:r>
      <w:r w:rsidRPr="00423697">
        <w:rPr>
          <w:rFonts w:asciiTheme="minorHAnsi" w:hAnsiTheme="minorHAnsi"/>
        </w:rPr>
        <w:t xml:space="preserve">tion d’utilité en utilisant au mieux ses ressources. Ainsi, l’hypothèse de base </w:t>
      </w:r>
      <w:r w:rsidR="00316552">
        <w:rPr>
          <w:rFonts w:asciiTheme="minorHAnsi" w:hAnsiTheme="minorHAnsi"/>
        </w:rPr>
        <w:t>de tout</w:t>
      </w:r>
      <w:r w:rsidRPr="00423697">
        <w:rPr>
          <w:rFonts w:asciiTheme="minorHAnsi" w:hAnsiTheme="minorHAnsi"/>
        </w:rPr>
        <w:t xml:space="preserve"> projet FBR est</w:t>
      </w:r>
      <w:r w:rsidR="00316552">
        <w:rPr>
          <w:rFonts w:asciiTheme="minorHAnsi" w:hAnsiTheme="minorHAnsi"/>
        </w:rPr>
        <w:t xml:space="preserve"> </w:t>
      </w:r>
      <w:r w:rsidR="00316552">
        <w:rPr>
          <w:rFonts w:asciiTheme="minorHAnsi" w:hAnsiTheme="minorHAnsi"/>
        </w:rPr>
        <w:lastRenderedPageBreak/>
        <w:t>que</w:t>
      </w:r>
      <w:r w:rsidRPr="00423697">
        <w:rPr>
          <w:rFonts w:asciiTheme="minorHAnsi" w:hAnsiTheme="minorHAnsi"/>
        </w:rPr>
        <w:t xml:space="preserve"> la </w:t>
      </w:r>
      <w:r w:rsidRPr="00423697">
        <w:rPr>
          <w:rFonts w:asciiTheme="minorHAnsi" w:hAnsiTheme="minorHAnsi"/>
          <w:b/>
        </w:rPr>
        <w:t>motivation extrinsèque</w:t>
      </w:r>
      <w:r w:rsidR="00316552">
        <w:rPr>
          <w:rFonts w:asciiTheme="minorHAnsi" w:hAnsiTheme="minorHAnsi"/>
        </w:rPr>
        <w:t xml:space="preserve"> </w:t>
      </w:r>
      <w:r w:rsidRPr="00423697">
        <w:rPr>
          <w:rFonts w:asciiTheme="minorHAnsi" w:hAnsiTheme="minorHAnsi"/>
        </w:rPr>
        <w:t xml:space="preserve">poussera le personnel de santé à adopter une </w:t>
      </w:r>
      <w:r w:rsidRPr="00423697">
        <w:rPr>
          <w:rFonts w:asciiTheme="minorHAnsi" w:hAnsiTheme="minorHAnsi"/>
          <w:b/>
        </w:rPr>
        <w:t>attitude entreprene</w:t>
      </w:r>
      <w:r w:rsidRPr="00423697">
        <w:rPr>
          <w:rFonts w:asciiTheme="minorHAnsi" w:hAnsiTheme="minorHAnsi"/>
          <w:b/>
        </w:rPr>
        <w:t>u</w:t>
      </w:r>
      <w:r w:rsidRPr="00423697">
        <w:rPr>
          <w:rFonts w:asciiTheme="minorHAnsi" w:hAnsiTheme="minorHAnsi"/>
          <w:b/>
        </w:rPr>
        <w:t>riale</w:t>
      </w:r>
      <w:r w:rsidR="00316552">
        <w:rPr>
          <w:rFonts w:asciiTheme="minorHAnsi" w:hAnsiTheme="minorHAnsi"/>
        </w:rPr>
        <w:t xml:space="preserve"> </w:t>
      </w:r>
      <w:r w:rsidRPr="00423697">
        <w:rPr>
          <w:rFonts w:asciiTheme="minorHAnsi" w:hAnsiTheme="minorHAnsi"/>
        </w:rPr>
        <w:t>afin d’augmenter le taux de fréquentation des formations sanitaires et la qualité des soins fou</w:t>
      </w:r>
      <w:r w:rsidRPr="00423697">
        <w:rPr>
          <w:rFonts w:asciiTheme="minorHAnsi" w:hAnsiTheme="minorHAnsi"/>
        </w:rPr>
        <w:t>r</w:t>
      </w:r>
      <w:r w:rsidRPr="00423697">
        <w:rPr>
          <w:rFonts w:asciiTheme="minorHAnsi" w:hAnsiTheme="minorHAnsi"/>
        </w:rPr>
        <w:t>nis. Cela se traduira par la mise en place continuelle de stratégies</w:t>
      </w:r>
      <w:r w:rsidR="00A6671E">
        <w:rPr>
          <w:rFonts w:asciiTheme="minorHAnsi" w:hAnsiTheme="minorHAnsi"/>
        </w:rPr>
        <w:t xml:space="preserve"> innovantes</w:t>
      </w:r>
      <w:r w:rsidRPr="00423697">
        <w:rPr>
          <w:rFonts w:asciiTheme="minorHAnsi" w:hAnsiTheme="minorHAnsi"/>
        </w:rPr>
        <w:t xml:space="preserve"> (amélioration de l’accueil, baisse de la tarification, acquisition d’équipement, recrutement supplémentaire de perso</w:t>
      </w:r>
      <w:r w:rsidRPr="00423697">
        <w:rPr>
          <w:rFonts w:asciiTheme="minorHAnsi" w:hAnsiTheme="minorHAnsi"/>
        </w:rPr>
        <w:t>n</w:t>
      </w:r>
      <w:r w:rsidRPr="00423697">
        <w:rPr>
          <w:rFonts w:asciiTheme="minorHAnsi" w:hAnsiTheme="minorHAnsi"/>
        </w:rPr>
        <w:t>nel qualifié</w:t>
      </w:r>
      <w:r w:rsidR="00236F86">
        <w:rPr>
          <w:rFonts w:asciiTheme="minorHAnsi" w:hAnsiTheme="minorHAnsi"/>
        </w:rPr>
        <w:t>,</w:t>
      </w:r>
      <w:r w:rsidRPr="00423697">
        <w:rPr>
          <w:rFonts w:asciiTheme="minorHAnsi" w:hAnsiTheme="minorHAnsi"/>
        </w:rPr>
        <w:t xml:space="preserve"> etc.) et une modification de l’organisation des soins </w:t>
      </w:r>
      <w:r>
        <w:rPr>
          <w:rFonts w:asciiTheme="minorHAnsi" w:hAnsiTheme="minorHAnsi"/>
        </w:rPr>
        <w:t xml:space="preserve">dans </w:t>
      </w:r>
      <w:r w:rsidR="00A6671E">
        <w:rPr>
          <w:rFonts w:asciiTheme="minorHAnsi" w:hAnsiTheme="minorHAnsi"/>
        </w:rPr>
        <w:t>les limites</w:t>
      </w:r>
      <w:r>
        <w:rPr>
          <w:rFonts w:asciiTheme="minorHAnsi" w:hAnsiTheme="minorHAnsi"/>
        </w:rPr>
        <w:t xml:space="preserve"> d’un </w:t>
      </w:r>
      <w:r w:rsidRPr="00423697">
        <w:rPr>
          <w:rFonts w:asciiTheme="minorHAnsi" w:hAnsiTheme="minorHAnsi"/>
          <w:b/>
        </w:rPr>
        <w:t>encadrement et d’une réglementation claire</w:t>
      </w:r>
      <w:r>
        <w:rPr>
          <w:rFonts w:asciiTheme="minorHAnsi" w:hAnsiTheme="minorHAnsi"/>
        </w:rPr>
        <w:t xml:space="preserve">.  </w:t>
      </w:r>
    </w:p>
    <w:p w:rsidR="00423697" w:rsidRDefault="00423697" w:rsidP="00423697">
      <w:pPr>
        <w:spacing w:line="276" w:lineRule="auto"/>
        <w:rPr>
          <w:rFonts w:asciiTheme="minorHAnsi" w:hAnsiTheme="minorHAnsi"/>
        </w:rPr>
      </w:pPr>
      <w:r w:rsidRPr="00423697">
        <w:rPr>
          <w:rFonts w:asciiTheme="minorHAnsi" w:hAnsiTheme="minorHAnsi"/>
        </w:rPr>
        <w:t xml:space="preserve">D’autres </w:t>
      </w:r>
      <w:r w:rsidR="0069436E">
        <w:rPr>
          <w:rFonts w:asciiTheme="minorHAnsi" w:hAnsiTheme="minorHAnsi"/>
        </w:rPr>
        <w:t>effets positifs</w:t>
      </w:r>
      <w:r w:rsidRPr="00423697">
        <w:rPr>
          <w:rFonts w:asciiTheme="minorHAnsi" w:hAnsiTheme="minorHAnsi"/>
        </w:rPr>
        <w:t xml:space="preserve"> peuvent être déclenchés suite à la mise en œuvre d’un projet FBR. Par exemple, le FBR, par le biais de la vérification communautaire, </w:t>
      </w:r>
      <w:r w:rsidR="00A6671E">
        <w:rPr>
          <w:rFonts w:asciiTheme="minorHAnsi" w:hAnsiTheme="minorHAnsi"/>
        </w:rPr>
        <w:t>peut</w:t>
      </w:r>
      <w:r w:rsidRPr="00423697">
        <w:rPr>
          <w:rFonts w:asciiTheme="minorHAnsi" w:hAnsiTheme="minorHAnsi"/>
        </w:rPr>
        <w:t xml:space="preserve"> donner une voi</w:t>
      </w:r>
      <w:r w:rsidR="00487E31">
        <w:rPr>
          <w:rFonts w:asciiTheme="minorHAnsi" w:hAnsiTheme="minorHAnsi"/>
        </w:rPr>
        <w:t>x</w:t>
      </w:r>
      <w:r w:rsidRPr="00423697">
        <w:rPr>
          <w:rFonts w:asciiTheme="minorHAnsi" w:hAnsiTheme="minorHAnsi"/>
        </w:rPr>
        <w:t xml:space="preserve"> effective à la communauté et contribuer </w:t>
      </w:r>
      <w:r w:rsidR="00A6671E">
        <w:rPr>
          <w:rFonts w:asciiTheme="minorHAnsi" w:hAnsiTheme="minorHAnsi"/>
        </w:rPr>
        <w:t xml:space="preserve">ainsi </w:t>
      </w:r>
      <w:r w:rsidRPr="00423697">
        <w:rPr>
          <w:rFonts w:asciiTheme="minorHAnsi" w:hAnsiTheme="minorHAnsi"/>
        </w:rPr>
        <w:t xml:space="preserve">à renforcer le sentiment de </w:t>
      </w:r>
      <w:r w:rsidRPr="00423697">
        <w:rPr>
          <w:rFonts w:asciiTheme="minorHAnsi" w:hAnsiTheme="minorHAnsi"/>
          <w:b/>
        </w:rPr>
        <w:t>redevabilité</w:t>
      </w:r>
      <w:r w:rsidRPr="00423697">
        <w:rPr>
          <w:rFonts w:asciiTheme="minorHAnsi" w:hAnsiTheme="minorHAnsi"/>
        </w:rPr>
        <w:t xml:space="preserve"> des prestataires de soins vis-à-vi</w:t>
      </w:r>
      <w:r w:rsidR="0069436E">
        <w:rPr>
          <w:rFonts w:asciiTheme="minorHAnsi" w:hAnsiTheme="minorHAnsi"/>
        </w:rPr>
        <w:t>s des populations bénéficiaires</w:t>
      </w:r>
      <w:r w:rsidRPr="00423697">
        <w:rPr>
          <w:rFonts w:asciiTheme="minorHAnsi" w:hAnsiTheme="minorHAnsi"/>
        </w:rPr>
        <w:t xml:space="preserve">.  </w:t>
      </w:r>
    </w:p>
    <w:p w:rsidR="00423697" w:rsidRPr="00423697" w:rsidRDefault="00423697" w:rsidP="00423697">
      <w:pPr>
        <w:pStyle w:val="Heading2"/>
      </w:pPr>
      <w:bookmarkStart w:id="4" w:name="_Toc234550073"/>
      <w:r>
        <w:t>Fonctionnement du projet FBR au Tchad</w:t>
      </w:r>
      <w:bookmarkEnd w:id="4"/>
    </w:p>
    <w:p w:rsidR="0069436E" w:rsidRDefault="00F83F8F" w:rsidP="00394DCF">
      <w:pPr>
        <w:spacing w:after="240" w:line="276" w:lineRule="auto"/>
        <w:rPr>
          <w:rFonts w:asciiTheme="minorHAnsi" w:hAnsiTheme="minorHAnsi"/>
        </w:rPr>
      </w:pPr>
      <w:r w:rsidRPr="00394DCF">
        <w:rPr>
          <w:rFonts w:asciiTheme="minorHAnsi" w:hAnsiTheme="minorHAnsi"/>
        </w:rPr>
        <w:t>Pour mener à bien cette expérience, une agence d’achat de performances (AAP)</w:t>
      </w:r>
      <w:r w:rsidR="00BA723D">
        <w:rPr>
          <w:rFonts w:asciiTheme="minorHAnsi" w:hAnsiTheme="minorHAnsi"/>
        </w:rPr>
        <w:t xml:space="preserve"> </w:t>
      </w:r>
      <w:r w:rsidR="00487E31">
        <w:rPr>
          <w:rFonts w:asciiTheme="minorHAnsi" w:hAnsiTheme="minorHAnsi"/>
        </w:rPr>
        <w:t>représentée</w:t>
      </w:r>
      <w:r w:rsidR="00BA723D">
        <w:rPr>
          <w:rFonts w:asciiTheme="minorHAnsi" w:hAnsiTheme="minorHAnsi"/>
        </w:rPr>
        <w:t xml:space="preserve"> par </w:t>
      </w:r>
      <w:r w:rsidRPr="00394DCF">
        <w:rPr>
          <w:rFonts w:asciiTheme="minorHAnsi" w:hAnsiTheme="minorHAnsi"/>
        </w:rPr>
        <w:t>le consortium AEDES-CSSI, a été recrutée et</w:t>
      </w:r>
      <w:r w:rsidR="00BA723D">
        <w:rPr>
          <w:rFonts w:asciiTheme="minorHAnsi" w:hAnsiTheme="minorHAnsi"/>
        </w:rPr>
        <w:t xml:space="preserve"> </w:t>
      </w:r>
      <w:r w:rsidR="00BD4948">
        <w:rPr>
          <w:rFonts w:asciiTheme="minorHAnsi" w:hAnsiTheme="minorHAnsi"/>
        </w:rPr>
        <w:t>était</w:t>
      </w:r>
      <w:r w:rsidR="00BD4948" w:rsidRPr="00394DCF">
        <w:rPr>
          <w:rFonts w:asciiTheme="minorHAnsi" w:hAnsiTheme="minorHAnsi"/>
        </w:rPr>
        <w:t xml:space="preserve"> </w:t>
      </w:r>
      <w:r w:rsidRPr="00394DCF">
        <w:rPr>
          <w:rFonts w:asciiTheme="minorHAnsi" w:hAnsiTheme="minorHAnsi"/>
        </w:rPr>
        <w:t>chargée de la mise en œuvre de l’approche</w:t>
      </w:r>
      <w:r w:rsidR="00BA723D">
        <w:rPr>
          <w:rFonts w:asciiTheme="minorHAnsi" w:hAnsiTheme="minorHAnsi"/>
        </w:rPr>
        <w:t xml:space="preserve"> FBR au Tchad</w:t>
      </w:r>
      <w:r w:rsidR="0069436E">
        <w:rPr>
          <w:rFonts w:asciiTheme="minorHAnsi" w:hAnsiTheme="minorHAnsi"/>
        </w:rPr>
        <w:t xml:space="preserve">. On </w:t>
      </w:r>
      <w:r w:rsidR="00BD4948">
        <w:rPr>
          <w:rFonts w:asciiTheme="minorHAnsi" w:hAnsiTheme="minorHAnsi"/>
        </w:rPr>
        <w:t xml:space="preserve">était </w:t>
      </w:r>
      <w:r w:rsidR="0069436E">
        <w:rPr>
          <w:rFonts w:asciiTheme="minorHAnsi" w:hAnsiTheme="minorHAnsi"/>
        </w:rPr>
        <w:t>donc dans une logique o</w:t>
      </w:r>
      <w:r w:rsidR="00487E31">
        <w:rPr>
          <w:rFonts w:asciiTheme="minorHAnsi" w:hAnsiTheme="minorHAnsi"/>
        </w:rPr>
        <w:t>ù</w:t>
      </w:r>
      <w:r w:rsidR="0069436E">
        <w:rPr>
          <w:rFonts w:asciiTheme="minorHAnsi" w:hAnsiTheme="minorHAnsi"/>
        </w:rPr>
        <w:t xml:space="preserve"> la fonction d’achat (et de vérification) est externalisée alors que le reste du dispositif reste en l’état</w:t>
      </w:r>
      <w:r w:rsidR="00236F86">
        <w:rPr>
          <w:rFonts w:asciiTheme="minorHAnsi" w:hAnsiTheme="minorHAnsi"/>
        </w:rPr>
        <w:t xml:space="preserve">. </w:t>
      </w:r>
    </w:p>
    <w:p w:rsidR="00236F86" w:rsidRDefault="00236F86" w:rsidP="00236F86">
      <w:pPr>
        <w:spacing w:after="240" w:line="276" w:lineRule="auto"/>
        <w:jc w:val="center"/>
        <w:rPr>
          <w:rFonts w:asciiTheme="minorHAnsi" w:hAnsiTheme="minorHAnsi"/>
        </w:rPr>
      </w:pPr>
      <w:r w:rsidRPr="0069436E">
        <w:rPr>
          <w:rFonts w:asciiTheme="minorHAnsi" w:hAnsiTheme="minorHAnsi"/>
          <w:noProof/>
          <w:lang w:val="en-GB" w:eastAsia="zh-CN"/>
        </w:rPr>
        <w:drawing>
          <wp:inline distT="0" distB="0" distL="0" distR="0">
            <wp:extent cx="4286250" cy="2557145"/>
            <wp:effectExtent l="25400" t="0" r="0" b="0"/>
            <wp:docPr id="3" name="Oggetto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ggetto 4"/>
                    <pic:cNvPicPr>
                      <a:picLocks noChangeArrowheads="1"/>
                    </pic:cNvPicPr>
                  </pic:nvPicPr>
                  <pic:blipFill>
                    <a:blip r:embed="rId14" cstate="print"/>
                    <a:srcRect t="-722" r="-1939" b="-285"/>
                    <a:stretch>
                      <a:fillRect/>
                    </a:stretch>
                  </pic:blipFill>
                  <pic:spPr bwMode="auto">
                    <a:xfrm>
                      <a:off x="0" y="0"/>
                      <a:ext cx="4287889" cy="2558123"/>
                    </a:xfrm>
                    <a:prstGeom prst="rect">
                      <a:avLst/>
                    </a:prstGeom>
                    <a:noFill/>
                    <a:ln w="9525">
                      <a:noFill/>
                      <a:miter lim="800000"/>
                      <a:headEnd/>
                      <a:tailEnd/>
                    </a:ln>
                  </pic:spPr>
                </pic:pic>
              </a:graphicData>
            </a:graphic>
          </wp:inline>
        </w:drawing>
      </w:r>
    </w:p>
    <w:p w:rsidR="00B306B4" w:rsidRDefault="00236F86" w:rsidP="00236F86">
      <w:pPr>
        <w:spacing w:after="240" w:line="276" w:lineRule="auto"/>
        <w:rPr>
          <w:rFonts w:asciiTheme="minorHAnsi" w:hAnsiTheme="minorHAnsi"/>
        </w:rPr>
      </w:pPr>
      <w:r>
        <w:rPr>
          <w:rFonts w:asciiTheme="minorHAnsi" w:hAnsiTheme="minorHAnsi"/>
        </w:rPr>
        <w:t>Dans le projet FBR Tchad</w:t>
      </w:r>
      <w:r w:rsidR="00487E31">
        <w:rPr>
          <w:rFonts w:asciiTheme="minorHAnsi" w:hAnsiTheme="minorHAnsi"/>
        </w:rPr>
        <w:t>,</w:t>
      </w:r>
      <w:r>
        <w:rPr>
          <w:rFonts w:asciiTheme="minorHAnsi" w:hAnsiTheme="minorHAnsi"/>
        </w:rPr>
        <w:t xml:space="preserve"> sont achetés </w:t>
      </w:r>
      <w:r w:rsidR="00B306B4">
        <w:rPr>
          <w:rFonts w:asciiTheme="minorHAnsi" w:hAnsiTheme="minorHAnsi"/>
        </w:rPr>
        <w:t xml:space="preserve">chez les prestataires </w:t>
      </w:r>
      <w:r>
        <w:rPr>
          <w:rFonts w:asciiTheme="minorHAnsi" w:hAnsiTheme="minorHAnsi"/>
        </w:rPr>
        <w:t>deux types d’indicateurs</w:t>
      </w:r>
      <w:r w:rsidR="00487E31">
        <w:rPr>
          <w:rFonts w:asciiTheme="minorHAnsi" w:hAnsiTheme="minorHAnsi"/>
        </w:rPr>
        <w:t> :</w:t>
      </w:r>
      <w:r>
        <w:rPr>
          <w:rFonts w:asciiTheme="minorHAnsi" w:hAnsiTheme="minorHAnsi"/>
        </w:rPr>
        <w:t xml:space="preserve"> d’une part des indicateurs de quantité (voir liste disponible en annexe 1 du présent document) et </w:t>
      </w:r>
      <w:r w:rsidR="00493AEA">
        <w:rPr>
          <w:rFonts w:asciiTheme="minorHAnsi" w:hAnsiTheme="minorHAnsi"/>
        </w:rPr>
        <w:t xml:space="preserve">d’autre part </w:t>
      </w:r>
      <w:r>
        <w:rPr>
          <w:rFonts w:asciiTheme="minorHAnsi" w:hAnsiTheme="minorHAnsi"/>
        </w:rPr>
        <w:t xml:space="preserve">des indicateurs de qualité (voir check-list qualitative pour les </w:t>
      </w:r>
      <w:r w:rsidR="00493AEA">
        <w:rPr>
          <w:rFonts w:asciiTheme="minorHAnsi" w:hAnsiTheme="minorHAnsi"/>
        </w:rPr>
        <w:t>CS</w:t>
      </w:r>
      <w:r>
        <w:rPr>
          <w:rFonts w:asciiTheme="minorHAnsi" w:hAnsiTheme="minorHAnsi"/>
        </w:rPr>
        <w:t xml:space="preserve"> et les hôpitaux en annexe </w:t>
      </w:r>
      <w:proofErr w:type="gramStart"/>
      <w:r>
        <w:rPr>
          <w:rFonts w:asciiTheme="minorHAnsi" w:hAnsiTheme="minorHAnsi"/>
        </w:rPr>
        <w:t xml:space="preserve">2 </w:t>
      </w:r>
      <w:proofErr w:type="gramEnd"/>
      <w:r>
        <w:rPr>
          <w:rStyle w:val="FootnoteReference"/>
          <w:rFonts w:asciiTheme="minorHAnsi" w:hAnsiTheme="minorHAnsi"/>
        </w:rPr>
        <w:footnoteReference w:id="1"/>
      </w:r>
      <w:r w:rsidR="00493AEA">
        <w:rPr>
          <w:rFonts w:asciiTheme="minorHAnsi" w:hAnsiTheme="minorHAnsi"/>
        </w:rPr>
        <w:t xml:space="preserve">). </w:t>
      </w:r>
      <w:r>
        <w:rPr>
          <w:rFonts w:asciiTheme="minorHAnsi" w:hAnsiTheme="minorHAnsi"/>
        </w:rPr>
        <w:t>Le pai</w:t>
      </w:r>
      <w:r>
        <w:rPr>
          <w:rFonts w:asciiTheme="minorHAnsi" w:hAnsiTheme="minorHAnsi"/>
        </w:rPr>
        <w:t>e</w:t>
      </w:r>
      <w:r>
        <w:rPr>
          <w:rFonts w:asciiTheme="minorHAnsi" w:hAnsiTheme="minorHAnsi"/>
        </w:rPr>
        <w:t>ment des subsides est ainsi cumulatif (les montants payable</w:t>
      </w:r>
      <w:r w:rsidR="00E57601">
        <w:rPr>
          <w:rFonts w:asciiTheme="minorHAnsi" w:hAnsiTheme="minorHAnsi"/>
        </w:rPr>
        <w:t>s</w:t>
      </w:r>
      <w:r>
        <w:rPr>
          <w:rFonts w:asciiTheme="minorHAnsi" w:hAnsiTheme="minorHAnsi"/>
        </w:rPr>
        <w:t xml:space="preserve"> à la formation sanitaire pour la qualité s’additionnant aux montants payables pour la </w:t>
      </w:r>
      <w:r w:rsidR="00493AEA">
        <w:rPr>
          <w:rFonts w:asciiTheme="minorHAnsi" w:hAnsiTheme="minorHAnsi"/>
        </w:rPr>
        <w:t>quantité</w:t>
      </w:r>
      <w:r>
        <w:rPr>
          <w:rFonts w:asciiTheme="minorHAnsi" w:hAnsiTheme="minorHAnsi"/>
        </w:rPr>
        <w:t>)</w:t>
      </w:r>
      <w:r w:rsidR="00493AEA">
        <w:rPr>
          <w:rFonts w:asciiTheme="minorHAnsi" w:hAnsiTheme="minorHAnsi"/>
        </w:rPr>
        <w:t xml:space="preserve">. </w:t>
      </w:r>
    </w:p>
    <w:p w:rsidR="00236F86" w:rsidRDefault="00493AEA" w:rsidP="00236F86">
      <w:pPr>
        <w:spacing w:after="240" w:line="276" w:lineRule="auto"/>
        <w:rPr>
          <w:rFonts w:asciiTheme="minorHAnsi" w:hAnsiTheme="minorHAnsi"/>
        </w:rPr>
      </w:pPr>
      <w:r>
        <w:rPr>
          <w:rFonts w:asciiTheme="minorHAnsi" w:hAnsiTheme="minorHAnsi"/>
        </w:rPr>
        <w:t xml:space="preserve">Enfin un dispositif d’intéressement </w:t>
      </w:r>
      <w:r w:rsidR="00B306B4">
        <w:rPr>
          <w:rFonts w:asciiTheme="minorHAnsi" w:hAnsiTheme="minorHAnsi"/>
        </w:rPr>
        <w:t>des instances de régulation impliquées (ECD et ECD</w:t>
      </w:r>
      <w:r w:rsidR="0001729C">
        <w:rPr>
          <w:rFonts w:asciiTheme="minorHAnsi" w:hAnsiTheme="minorHAnsi"/>
        </w:rPr>
        <w:t>S</w:t>
      </w:r>
      <w:r w:rsidR="00B306B4">
        <w:rPr>
          <w:rFonts w:asciiTheme="minorHAnsi" w:hAnsiTheme="minorHAnsi"/>
        </w:rPr>
        <w:t xml:space="preserve">R) </w:t>
      </w:r>
      <w:r>
        <w:rPr>
          <w:rFonts w:asciiTheme="minorHAnsi" w:hAnsiTheme="minorHAnsi"/>
        </w:rPr>
        <w:t>a été mis en place afin de s’assurer que celles-ci remplissent correctement les tâches qui leur sont attribuées à la fois dans le cadre de l’activité de routine de ces équipes et dans le cadre du travail supplémentaire demandé par rapport au FBR</w:t>
      </w:r>
      <w:r w:rsidR="00E57601">
        <w:rPr>
          <w:rStyle w:val="FootnoteReference"/>
          <w:rFonts w:asciiTheme="minorHAnsi" w:hAnsiTheme="minorHAnsi"/>
        </w:rPr>
        <w:footnoteReference w:id="2"/>
      </w:r>
      <w:r>
        <w:rPr>
          <w:rFonts w:asciiTheme="minorHAnsi" w:hAnsiTheme="minorHAnsi"/>
        </w:rPr>
        <w:t xml:space="preserve">.   </w:t>
      </w:r>
      <w:r w:rsidR="00236F86">
        <w:rPr>
          <w:rFonts w:asciiTheme="minorHAnsi" w:hAnsiTheme="minorHAnsi"/>
        </w:rPr>
        <w:t xml:space="preserve"> </w:t>
      </w:r>
    </w:p>
    <w:p w:rsidR="00E53D38" w:rsidRPr="00E53D38" w:rsidRDefault="00E53D38" w:rsidP="00E53D38">
      <w:pPr>
        <w:pStyle w:val="Heading1"/>
      </w:pPr>
      <w:bookmarkStart w:id="5" w:name="_Toc234550074"/>
      <w:r>
        <w:lastRenderedPageBreak/>
        <w:t>Objectifs poursuivis par l’étude</w:t>
      </w:r>
      <w:bookmarkEnd w:id="5"/>
    </w:p>
    <w:p w:rsidR="005B3FCB" w:rsidRDefault="005B3FCB" w:rsidP="005B3FCB">
      <w:pPr>
        <w:spacing w:after="240" w:line="276" w:lineRule="auto"/>
        <w:rPr>
          <w:rFonts w:asciiTheme="minorHAnsi" w:hAnsiTheme="minorHAnsi"/>
        </w:rPr>
      </w:pPr>
      <w:r w:rsidRPr="005B3FCB">
        <w:rPr>
          <w:rFonts w:asciiTheme="minorHAnsi" w:hAnsiTheme="minorHAnsi"/>
        </w:rPr>
        <w:t>Ce document présente l’évaluation qui a été faite</w:t>
      </w:r>
      <w:r>
        <w:rPr>
          <w:rFonts w:asciiTheme="minorHAnsi" w:hAnsiTheme="minorHAnsi"/>
        </w:rPr>
        <w:t xml:space="preserve"> après 18 mois de mise en œuvre du FBR </w:t>
      </w:r>
      <w:r w:rsidRPr="005B3FCB">
        <w:rPr>
          <w:rFonts w:asciiTheme="minorHAnsi" w:hAnsiTheme="minorHAnsi"/>
        </w:rPr>
        <w:t>(sur les 2</w:t>
      </w:r>
      <w:r w:rsidR="008E3CB3">
        <w:rPr>
          <w:rFonts w:asciiTheme="minorHAnsi" w:hAnsiTheme="minorHAnsi"/>
        </w:rPr>
        <w:t>0</w:t>
      </w:r>
      <w:r w:rsidRPr="005B3FCB">
        <w:rPr>
          <w:rFonts w:asciiTheme="minorHAnsi" w:hAnsiTheme="minorHAnsi"/>
        </w:rPr>
        <w:t xml:space="preserve"> mois de la durée totale prévue du projet). Il montre les acquis i</w:t>
      </w:r>
      <w:r w:rsidR="0069436E">
        <w:rPr>
          <w:rFonts w:asciiTheme="minorHAnsi" w:hAnsiTheme="minorHAnsi"/>
        </w:rPr>
        <w:t>mportants qui ont été engrangés mais aussi</w:t>
      </w:r>
      <w:r w:rsidRPr="005B3FCB">
        <w:rPr>
          <w:rFonts w:asciiTheme="minorHAnsi" w:hAnsiTheme="minorHAnsi"/>
        </w:rPr>
        <w:t xml:space="preserve"> les </w:t>
      </w:r>
      <w:r w:rsidRPr="00944C55">
        <w:rPr>
          <w:rFonts w:asciiTheme="minorHAnsi" w:hAnsiTheme="minorHAnsi"/>
        </w:rPr>
        <w:t>dysfonctionnements</w:t>
      </w:r>
      <w:r w:rsidRPr="005B3FCB">
        <w:rPr>
          <w:rFonts w:asciiTheme="minorHAnsi" w:hAnsiTheme="minorHAnsi"/>
        </w:rPr>
        <w:t xml:space="preserve"> décelés</w:t>
      </w:r>
      <w:r w:rsidR="005744A4">
        <w:rPr>
          <w:rFonts w:asciiTheme="minorHAnsi" w:hAnsiTheme="minorHAnsi"/>
        </w:rPr>
        <w:t>,</w:t>
      </w:r>
      <w:r w:rsidRPr="005B3FCB">
        <w:rPr>
          <w:rFonts w:asciiTheme="minorHAnsi" w:hAnsiTheme="minorHAnsi"/>
        </w:rPr>
        <w:t xml:space="preserve"> et propose des solutions en vue d’améliorer le processus en cours et les résultats à venir.</w:t>
      </w:r>
    </w:p>
    <w:p w:rsidR="005B3FCB" w:rsidRDefault="005B3FCB" w:rsidP="005B3FCB">
      <w:pPr>
        <w:spacing w:line="276" w:lineRule="auto"/>
        <w:rPr>
          <w:rFonts w:asciiTheme="minorHAnsi" w:hAnsiTheme="minorHAnsi"/>
        </w:rPr>
      </w:pPr>
      <w:r>
        <w:rPr>
          <w:rFonts w:asciiTheme="minorHAnsi" w:hAnsiTheme="minorHAnsi"/>
        </w:rPr>
        <w:t>Plus spécifiquement, ce rapport vise à :</w:t>
      </w:r>
    </w:p>
    <w:p w:rsidR="005B3FCB" w:rsidRPr="005B3FCB" w:rsidRDefault="001B7051" w:rsidP="00C263DC">
      <w:pPr>
        <w:pStyle w:val="CommentText"/>
        <w:numPr>
          <w:ilvl w:val="0"/>
          <w:numId w:val="18"/>
        </w:numPr>
        <w:spacing w:before="0" w:after="0" w:line="276" w:lineRule="auto"/>
        <w:rPr>
          <w:sz w:val="22"/>
          <w:szCs w:val="22"/>
        </w:rPr>
      </w:pPr>
      <w:r>
        <w:rPr>
          <w:sz w:val="22"/>
          <w:szCs w:val="22"/>
        </w:rPr>
        <w:t>v</w:t>
      </w:r>
      <w:r w:rsidR="005B3FCB" w:rsidRPr="005B3FCB">
        <w:rPr>
          <w:sz w:val="22"/>
          <w:szCs w:val="22"/>
        </w:rPr>
        <w:t>aloriser les ressources et les acquis du projet</w:t>
      </w:r>
      <w:r w:rsidR="00E53D38">
        <w:rPr>
          <w:sz w:val="22"/>
          <w:szCs w:val="22"/>
        </w:rPr>
        <w:t> ;</w:t>
      </w:r>
    </w:p>
    <w:p w:rsidR="005B3FCB" w:rsidRPr="005B3FCB" w:rsidRDefault="001B7051" w:rsidP="00C263DC">
      <w:pPr>
        <w:pStyle w:val="CommentText"/>
        <w:numPr>
          <w:ilvl w:val="0"/>
          <w:numId w:val="18"/>
        </w:numPr>
        <w:spacing w:before="0" w:after="0" w:line="276" w:lineRule="auto"/>
        <w:rPr>
          <w:sz w:val="22"/>
          <w:szCs w:val="22"/>
        </w:rPr>
      </w:pPr>
      <w:r>
        <w:rPr>
          <w:sz w:val="22"/>
          <w:szCs w:val="22"/>
        </w:rPr>
        <w:t>é</w:t>
      </w:r>
      <w:r w:rsidR="005B3FCB" w:rsidRPr="005B3FCB">
        <w:rPr>
          <w:sz w:val="22"/>
          <w:szCs w:val="22"/>
        </w:rPr>
        <w:t>valuer le niveau d’atteinte des objectifs du projet</w:t>
      </w:r>
      <w:r w:rsidR="00E53D38">
        <w:rPr>
          <w:sz w:val="22"/>
          <w:szCs w:val="22"/>
        </w:rPr>
        <w:t> ;</w:t>
      </w:r>
    </w:p>
    <w:p w:rsidR="005B3FCB" w:rsidRPr="005B3FCB" w:rsidRDefault="001B7051" w:rsidP="00C263DC">
      <w:pPr>
        <w:pStyle w:val="CommentText"/>
        <w:numPr>
          <w:ilvl w:val="0"/>
          <w:numId w:val="18"/>
        </w:numPr>
        <w:spacing w:before="0" w:after="0" w:line="276" w:lineRule="auto"/>
        <w:rPr>
          <w:sz w:val="22"/>
          <w:szCs w:val="22"/>
        </w:rPr>
      </w:pPr>
      <w:r>
        <w:rPr>
          <w:sz w:val="22"/>
          <w:szCs w:val="22"/>
        </w:rPr>
        <w:t>t</w:t>
      </w:r>
      <w:r w:rsidR="005B3FCB" w:rsidRPr="005B3FCB">
        <w:rPr>
          <w:sz w:val="22"/>
          <w:szCs w:val="22"/>
        </w:rPr>
        <w:t>irer des leçons des pratiques mises en œuvre dans le cadre du projet</w:t>
      </w:r>
      <w:r w:rsidR="005744A4">
        <w:rPr>
          <w:sz w:val="22"/>
          <w:szCs w:val="22"/>
        </w:rPr>
        <w:t> ;</w:t>
      </w:r>
      <w:r w:rsidR="005B3FCB" w:rsidRPr="005B3FCB">
        <w:rPr>
          <w:sz w:val="22"/>
          <w:szCs w:val="22"/>
        </w:rPr>
        <w:t xml:space="preserve"> </w:t>
      </w:r>
    </w:p>
    <w:p w:rsidR="005B3FCB" w:rsidRPr="005B3FCB" w:rsidRDefault="001B7051" w:rsidP="00C263DC">
      <w:pPr>
        <w:pStyle w:val="CommentText"/>
        <w:numPr>
          <w:ilvl w:val="0"/>
          <w:numId w:val="18"/>
        </w:numPr>
        <w:spacing w:before="0" w:after="0" w:line="276" w:lineRule="auto"/>
        <w:rPr>
          <w:sz w:val="22"/>
          <w:szCs w:val="22"/>
        </w:rPr>
      </w:pPr>
      <w:r>
        <w:rPr>
          <w:sz w:val="22"/>
          <w:szCs w:val="22"/>
        </w:rPr>
        <w:t>a</w:t>
      </w:r>
      <w:r w:rsidR="005B3FCB" w:rsidRPr="005B3FCB">
        <w:rPr>
          <w:sz w:val="22"/>
          <w:szCs w:val="22"/>
        </w:rPr>
        <w:t>méliorer la prévisibilité et la gestion des risques pour les projets futurs</w:t>
      </w:r>
      <w:r w:rsidR="00E53D38">
        <w:rPr>
          <w:sz w:val="22"/>
          <w:szCs w:val="22"/>
        </w:rPr>
        <w:t> ;</w:t>
      </w:r>
    </w:p>
    <w:p w:rsidR="005B3FCB" w:rsidRPr="00E53D38" w:rsidRDefault="001B7051" w:rsidP="00C263DC">
      <w:pPr>
        <w:pStyle w:val="ListParagraph"/>
        <w:numPr>
          <w:ilvl w:val="0"/>
          <w:numId w:val="18"/>
        </w:numPr>
        <w:spacing w:before="0" w:after="240" w:line="276" w:lineRule="auto"/>
        <w:rPr>
          <w:rFonts w:asciiTheme="minorHAnsi" w:hAnsiTheme="minorHAnsi"/>
          <w:szCs w:val="22"/>
        </w:rPr>
      </w:pPr>
      <w:r>
        <w:rPr>
          <w:szCs w:val="22"/>
        </w:rPr>
        <w:t>r</w:t>
      </w:r>
      <w:r w:rsidR="005B3FCB" w:rsidRPr="005B3FCB">
        <w:rPr>
          <w:szCs w:val="22"/>
        </w:rPr>
        <w:t>esponsabiliser les acteurs du projet</w:t>
      </w:r>
      <w:r w:rsidR="00E53D38">
        <w:rPr>
          <w:szCs w:val="22"/>
        </w:rPr>
        <w:t>.</w:t>
      </w:r>
    </w:p>
    <w:p w:rsidR="00665331" w:rsidRPr="00E53D38" w:rsidRDefault="003E02DD" w:rsidP="00E53D38">
      <w:pPr>
        <w:spacing w:line="276" w:lineRule="auto"/>
        <w:rPr>
          <w:rFonts w:asciiTheme="minorHAnsi" w:hAnsiTheme="minorHAnsi"/>
        </w:rPr>
      </w:pPr>
      <w:r w:rsidRPr="00E53D38">
        <w:rPr>
          <w:rFonts w:asciiTheme="minorHAnsi" w:hAnsiTheme="minorHAnsi"/>
        </w:rPr>
        <w:t>Afin de présenter le bilan de l’expérience FBR menée durant ces deux dernières année</w:t>
      </w:r>
      <w:r w:rsidR="00A51761" w:rsidRPr="00E53D38">
        <w:rPr>
          <w:rFonts w:asciiTheme="minorHAnsi" w:hAnsiTheme="minorHAnsi"/>
        </w:rPr>
        <w:t>s</w:t>
      </w:r>
      <w:r w:rsidRPr="00E53D38">
        <w:rPr>
          <w:rFonts w:asciiTheme="minorHAnsi" w:hAnsiTheme="minorHAnsi"/>
        </w:rPr>
        <w:t xml:space="preserve"> sous fina</w:t>
      </w:r>
      <w:r w:rsidRPr="00E53D38">
        <w:rPr>
          <w:rFonts w:asciiTheme="minorHAnsi" w:hAnsiTheme="minorHAnsi"/>
        </w:rPr>
        <w:t>n</w:t>
      </w:r>
      <w:r w:rsidRPr="00E53D38">
        <w:rPr>
          <w:rFonts w:asciiTheme="minorHAnsi" w:hAnsiTheme="minorHAnsi"/>
        </w:rPr>
        <w:t xml:space="preserve">cement </w:t>
      </w:r>
      <w:r w:rsidR="005744A4">
        <w:rPr>
          <w:rFonts w:asciiTheme="minorHAnsi" w:hAnsiTheme="minorHAnsi"/>
        </w:rPr>
        <w:t>BM</w:t>
      </w:r>
      <w:r w:rsidRPr="00E53D38">
        <w:rPr>
          <w:rFonts w:asciiTheme="minorHAnsi" w:hAnsiTheme="minorHAnsi"/>
        </w:rPr>
        <w:t xml:space="preserve"> au Tchad</w:t>
      </w:r>
      <w:r w:rsidR="008E3CB3">
        <w:rPr>
          <w:rFonts w:asciiTheme="minorHAnsi" w:hAnsiTheme="minorHAnsi"/>
        </w:rPr>
        <w:t>,</w:t>
      </w:r>
      <w:r w:rsidRPr="00E53D38">
        <w:rPr>
          <w:rFonts w:asciiTheme="minorHAnsi" w:hAnsiTheme="minorHAnsi"/>
        </w:rPr>
        <w:t xml:space="preserve"> i</w:t>
      </w:r>
      <w:r w:rsidR="00384B4B" w:rsidRPr="00E53D38">
        <w:rPr>
          <w:rFonts w:asciiTheme="minorHAnsi" w:hAnsiTheme="minorHAnsi"/>
        </w:rPr>
        <w:t xml:space="preserve">l </w:t>
      </w:r>
      <w:r w:rsidRPr="00E53D38">
        <w:rPr>
          <w:rFonts w:asciiTheme="minorHAnsi" w:hAnsiTheme="minorHAnsi"/>
        </w:rPr>
        <w:t>nous est apparu pertinent dans le présent document</w:t>
      </w:r>
      <w:r w:rsidR="00A51761" w:rsidRPr="00E53D38">
        <w:rPr>
          <w:rFonts w:asciiTheme="minorHAnsi" w:hAnsiTheme="minorHAnsi"/>
        </w:rPr>
        <w:t> :</w:t>
      </w:r>
      <w:r w:rsidR="00384B4B" w:rsidRPr="00E53D38">
        <w:rPr>
          <w:rFonts w:asciiTheme="minorHAnsi" w:hAnsiTheme="minorHAnsi"/>
        </w:rPr>
        <w:t xml:space="preserve"> </w:t>
      </w:r>
      <w:r w:rsidR="00E53D38">
        <w:rPr>
          <w:rFonts w:asciiTheme="minorHAnsi" w:hAnsiTheme="minorHAnsi"/>
        </w:rPr>
        <w:t>(i</w:t>
      </w:r>
      <w:r w:rsidR="00384B4B" w:rsidRPr="00E53D38">
        <w:rPr>
          <w:rFonts w:asciiTheme="minorHAnsi" w:hAnsiTheme="minorHAnsi"/>
        </w:rPr>
        <w:t xml:space="preserve">) </w:t>
      </w:r>
      <w:r w:rsidRPr="00E53D38">
        <w:rPr>
          <w:rFonts w:asciiTheme="minorHAnsi" w:hAnsiTheme="minorHAnsi"/>
        </w:rPr>
        <w:t>de présenter</w:t>
      </w:r>
      <w:r w:rsidR="00384B4B" w:rsidRPr="00E53D38">
        <w:rPr>
          <w:rFonts w:asciiTheme="minorHAnsi" w:hAnsiTheme="minorHAnsi"/>
        </w:rPr>
        <w:t xml:space="preserve"> les résultats proximaux </w:t>
      </w:r>
      <w:r w:rsidRPr="00E53D38">
        <w:rPr>
          <w:rFonts w:asciiTheme="minorHAnsi" w:hAnsiTheme="minorHAnsi"/>
        </w:rPr>
        <w:t xml:space="preserve">obtenus </w:t>
      </w:r>
      <w:r w:rsidR="00384B4B" w:rsidRPr="00E53D38">
        <w:rPr>
          <w:rFonts w:asciiTheme="minorHAnsi" w:hAnsiTheme="minorHAnsi"/>
        </w:rPr>
        <w:t>(outputs), notamment</w:t>
      </w:r>
      <w:r w:rsidR="006A4AA3" w:rsidRPr="00E53D38">
        <w:rPr>
          <w:rFonts w:asciiTheme="minorHAnsi" w:hAnsiTheme="minorHAnsi"/>
        </w:rPr>
        <w:t> </w:t>
      </w:r>
      <w:r w:rsidR="00A313AA" w:rsidRPr="00E53D38">
        <w:rPr>
          <w:rFonts w:asciiTheme="minorHAnsi" w:hAnsiTheme="minorHAnsi"/>
        </w:rPr>
        <w:t xml:space="preserve">en termes de </w:t>
      </w:r>
      <w:r w:rsidRPr="00E53D38">
        <w:rPr>
          <w:rFonts w:asciiTheme="minorHAnsi" w:hAnsiTheme="minorHAnsi"/>
        </w:rPr>
        <w:t xml:space="preserve">changements </w:t>
      </w:r>
      <w:r w:rsidR="00A313AA" w:rsidRPr="00E53D38">
        <w:rPr>
          <w:rFonts w:asciiTheme="minorHAnsi" w:hAnsiTheme="minorHAnsi"/>
        </w:rPr>
        <w:t xml:space="preserve">observés </w:t>
      </w:r>
      <w:r w:rsidRPr="00E53D38">
        <w:rPr>
          <w:rFonts w:asciiTheme="minorHAnsi" w:hAnsiTheme="minorHAnsi"/>
        </w:rPr>
        <w:t>d</w:t>
      </w:r>
      <w:r w:rsidR="00384B4B" w:rsidRPr="00E53D38">
        <w:rPr>
          <w:rFonts w:asciiTheme="minorHAnsi" w:hAnsiTheme="minorHAnsi"/>
        </w:rPr>
        <w:t xml:space="preserve">’utilisation des services, </w:t>
      </w:r>
      <w:r w:rsidRPr="00E53D38">
        <w:rPr>
          <w:rFonts w:asciiTheme="minorHAnsi" w:hAnsiTheme="minorHAnsi"/>
        </w:rPr>
        <w:t xml:space="preserve">de </w:t>
      </w:r>
      <w:r w:rsidR="00384B4B" w:rsidRPr="00E53D38">
        <w:rPr>
          <w:rFonts w:asciiTheme="minorHAnsi" w:hAnsiTheme="minorHAnsi"/>
        </w:rPr>
        <w:t xml:space="preserve">qualité des soins, </w:t>
      </w:r>
      <w:r w:rsidRPr="00E53D38">
        <w:rPr>
          <w:rFonts w:asciiTheme="minorHAnsi" w:hAnsiTheme="minorHAnsi"/>
        </w:rPr>
        <w:t xml:space="preserve">de </w:t>
      </w:r>
      <w:r w:rsidR="00384B4B" w:rsidRPr="00E53D38">
        <w:rPr>
          <w:rFonts w:asciiTheme="minorHAnsi" w:hAnsiTheme="minorHAnsi"/>
        </w:rPr>
        <w:t xml:space="preserve">niveau de financement des structures sanitaires et </w:t>
      </w:r>
      <w:r w:rsidRPr="00E53D38">
        <w:rPr>
          <w:rFonts w:asciiTheme="minorHAnsi" w:hAnsiTheme="minorHAnsi"/>
        </w:rPr>
        <w:t xml:space="preserve">de </w:t>
      </w:r>
      <w:r w:rsidR="00384B4B" w:rsidRPr="00E53D38">
        <w:rPr>
          <w:rFonts w:asciiTheme="minorHAnsi" w:hAnsiTheme="minorHAnsi"/>
        </w:rPr>
        <w:t>perce</w:t>
      </w:r>
      <w:r w:rsidR="00384B4B" w:rsidRPr="00E53D38">
        <w:rPr>
          <w:rFonts w:asciiTheme="minorHAnsi" w:hAnsiTheme="minorHAnsi"/>
        </w:rPr>
        <w:t>p</w:t>
      </w:r>
      <w:r w:rsidR="00384B4B" w:rsidRPr="00E53D38">
        <w:rPr>
          <w:rFonts w:asciiTheme="minorHAnsi" w:hAnsiTheme="minorHAnsi"/>
        </w:rPr>
        <w:t xml:space="preserve">tion générale du personnel de santé ; </w:t>
      </w:r>
      <w:r w:rsidR="00E53D38">
        <w:rPr>
          <w:rFonts w:asciiTheme="minorHAnsi" w:hAnsiTheme="minorHAnsi"/>
        </w:rPr>
        <w:t>(i</w:t>
      </w:r>
      <w:r w:rsidRPr="00E53D38">
        <w:rPr>
          <w:rFonts w:asciiTheme="minorHAnsi" w:hAnsiTheme="minorHAnsi"/>
        </w:rPr>
        <w:t xml:space="preserve">i) de décrire les effets de la mise en place du FBR sur </w:t>
      </w:r>
      <w:r w:rsidR="00F25C48" w:rsidRPr="00E53D38">
        <w:rPr>
          <w:rFonts w:asciiTheme="minorHAnsi" w:hAnsiTheme="minorHAnsi"/>
        </w:rPr>
        <w:t>la fon</w:t>
      </w:r>
      <w:r w:rsidR="00F25C48" w:rsidRPr="00E53D38">
        <w:rPr>
          <w:rFonts w:asciiTheme="minorHAnsi" w:hAnsiTheme="minorHAnsi"/>
        </w:rPr>
        <w:t>c</w:t>
      </w:r>
      <w:r w:rsidR="00F25C48" w:rsidRPr="00E53D38">
        <w:rPr>
          <w:rFonts w:asciiTheme="minorHAnsi" w:hAnsiTheme="minorHAnsi"/>
        </w:rPr>
        <w:t>tionnalité des équipes-cadres de district (</w:t>
      </w:r>
      <w:r w:rsidR="006A4AA3" w:rsidRPr="00E53D38">
        <w:rPr>
          <w:rFonts w:asciiTheme="minorHAnsi" w:hAnsiTheme="minorHAnsi"/>
        </w:rPr>
        <w:t>ECD</w:t>
      </w:r>
      <w:r w:rsidR="00F25C48" w:rsidRPr="00E53D38">
        <w:rPr>
          <w:rFonts w:asciiTheme="minorHAnsi" w:hAnsiTheme="minorHAnsi"/>
        </w:rPr>
        <w:t>)</w:t>
      </w:r>
      <w:r w:rsidR="006A4AA3" w:rsidRPr="00E53D38">
        <w:rPr>
          <w:rFonts w:asciiTheme="minorHAnsi" w:hAnsiTheme="minorHAnsi"/>
        </w:rPr>
        <w:t xml:space="preserve"> et </w:t>
      </w:r>
      <w:r w:rsidR="00F25C48" w:rsidRPr="00E53D38">
        <w:rPr>
          <w:rFonts w:asciiTheme="minorHAnsi" w:hAnsiTheme="minorHAnsi"/>
        </w:rPr>
        <w:t>équipes-cadres de délégation sanitaire régionale (</w:t>
      </w:r>
      <w:r w:rsidR="006A4AA3" w:rsidRPr="00E53D38">
        <w:rPr>
          <w:rFonts w:asciiTheme="minorHAnsi" w:hAnsiTheme="minorHAnsi"/>
        </w:rPr>
        <w:t>ECDSR</w:t>
      </w:r>
      <w:r w:rsidR="00F25C48" w:rsidRPr="00E53D38">
        <w:rPr>
          <w:rFonts w:asciiTheme="minorHAnsi" w:hAnsiTheme="minorHAnsi"/>
        </w:rPr>
        <w:t>)</w:t>
      </w:r>
      <w:r w:rsidR="00A51761" w:rsidRPr="00E53D38">
        <w:rPr>
          <w:rFonts w:asciiTheme="minorHAnsi" w:hAnsiTheme="minorHAnsi"/>
        </w:rPr>
        <w:t>,</w:t>
      </w:r>
      <w:r w:rsidR="006A4AA3" w:rsidRPr="00E53D38">
        <w:rPr>
          <w:rFonts w:asciiTheme="minorHAnsi" w:hAnsiTheme="minorHAnsi"/>
        </w:rPr>
        <w:t xml:space="preserve"> </w:t>
      </w:r>
      <w:r w:rsidR="005744A4">
        <w:rPr>
          <w:rFonts w:asciiTheme="minorHAnsi" w:hAnsiTheme="minorHAnsi"/>
        </w:rPr>
        <w:t>sur la gouvernance et</w:t>
      </w:r>
      <w:r w:rsidR="006A4AA3" w:rsidRPr="00E53D38">
        <w:rPr>
          <w:rFonts w:asciiTheme="minorHAnsi" w:hAnsiTheme="minorHAnsi"/>
        </w:rPr>
        <w:t xml:space="preserve"> le </w:t>
      </w:r>
      <w:r w:rsidR="00F25C48" w:rsidRPr="00E53D38">
        <w:rPr>
          <w:rFonts w:asciiTheme="minorHAnsi" w:hAnsiTheme="minorHAnsi"/>
        </w:rPr>
        <w:t>système d’information sanitaire (</w:t>
      </w:r>
      <w:r w:rsidR="006A4AA3" w:rsidRPr="00E53D38">
        <w:rPr>
          <w:rFonts w:asciiTheme="minorHAnsi" w:hAnsiTheme="minorHAnsi"/>
        </w:rPr>
        <w:t>SIS</w:t>
      </w:r>
      <w:r w:rsidR="00F25C48" w:rsidRPr="00E53D38">
        <w:rPr>
          <w:rFonts w:asciiTheme="minorHAnsi" w:hAnsiTheme="minorHAnsi"/>
        </w:rPr>
        <w:t>)</w:t>
      </w:r>
      <w:r w:rsidR="006A4AA3" w:rsidRPr="00E53D38">
        <w:rPr>
          <w:rFonts w:asciiTheme="minorHAnsi" w:hAnsiTheme="minorHAnsi"/>
        </w:rPr>
        <w:t>,</w:t>
      </w:r>
      <w:r w:rsidR="005744A4">
        <w:rPr>
          <w:rFonts w:asciiTheme="minorHAnsi" w:hAnsiTheme="minorHAnsi"/>
        </w:rPr>
        <w:t xml:space="preserve"> sur</w:t>
      </w:r>
      <w:r w:rsidR="006A4AA3" w:rsidRPr="00E53D38">
        <w:rPr>
          <w:rFonts w:asciiTheme="minorHAnsi" w:hAnsiTheme="minorHAnsi"/>
        </w:rPr>
        <w:t xml:space="preserve"> le personnel et l’approvisionnement en médicaments et intrants des formations sanitaire</w:t>
      </w:r>
      <w:r w:rsidR="00F25C48" w:rsidRPr="00E53D38">
        <w:rPr>
          <w:rFonts w:asciiTheme="minorHAnsi" w:hAnsiTheme="minorHAnsi"/>
        </w:rPr>
        <w:t>s</w:t>
      </w:r>
      <w:r w:rsidR="005744A4">
        <w:rPr>
          <w:rFonts w:asciiTheme="minorHAnsi" w:hAnsiTheme="minorHAnsi"/>
        </w:rPr>
        <w:t>, sur</w:t>
      </w:r>
      <w:r w:rsidR="00A8227F" w:rsidRPr="00E53D38">
        <w:rPr>
          <w:rFonts w:asciiTheme="minorHAnsi" w:hAnsiTheme="minorHAnsi"/>
        </w:rPr>
        <w:t xml:space="preserve"> la participation co</w:t>
      </w:r>
      <w:r w:rsidR="00A8227F" w:rsidRPr="00E53D38">
        <w:rPr>
          <w:rFonts w:asciiTheme="minorHAnsi" w:hAnsiTheme="minorHAnsi"/>
        </w:rPr>
        <w:t>m</w:t>
      </w:r>
      <w:r w:rsidR="00A8227F" w:rsidRPr="00E53D38">
        <w:rPr>
          <w:rFonts w:asciiTheme="minorHAnsi" w:hAnsiTheme="minorHAnsi"/>
        </w:rPr>
        <w:t>munautaire au niveau des zones pilotes</w:t>
      </w:r>
      <w:r w:rsidR="005744A4">
        <w:rPr>
          <w:rFonts w:asciiTheme="minorHAnsi" w:hAnsiTheme="minorHAnsi"/>
        </w:rPr>
        <w:t xml:space="preserve"> ; </w:t>
      </w:r>
      <w:r w:rsidRPr="00E53D38">
        <w:rPr>
          <w:rFonts w:asciiTheme="minorHAnsi" w:hAnsiTheme="minorHAnsi"/>
        </w:rPr>
        <w:t xml:space="preserve"> </w:t>
      </w:r>
      <w:r w:rsidR="00E53D38">
        <w:rPr>
          <w:rFonts w:asciiTheme="minorHAnsi" w:hAnsiTheme="minorHAnsi"/>
        </w:rPr>
        <w:t>et enfin (iii</w:t>
      </w:r>
      <w:r w:rsidRPr="00E53D38">
        <w:rPr>
          <w:rFonts w:asciiTheme="minorHAnsi" w:hAnsiTheme="minorHAnsi"/>
        </w:rPr>
        <w:t>) de décrire les activités de mise en œuvre du FBR, notamment : les stratégies de gestion, de communication et de suivi-évaluation </w:t>
      </w:r>
      <w:r w:rsidR="00A51761" w:rsidRPr="00E53D38">
        <w:rPr>
          <w:rFonts w:asciiTheme="minorHAnsi" w:hAnsiTheme="minorHAnsi"/>
        </w:rPr>
        <w:t>et</w:t>
      </w:r>
      <w:r w:rsidRPr="00E53D38">
        <w:rPr>
          <w:rFonts w:asciiTheme="minorHAnsi" w:hAnsiTheme="minorHAnsi"/>
        </w:rPr>
        <w:t xml:space="preserve"> les amend</w:t>
      </w:r>
      <w:r w:rsidRPr="00E53D38">
        <w:rPr>
          <w:rFonts w:asciiTheme="minorHAnsi" w:hAnsiTheme="minorHAnsi"/>
        </w:rPr>
        <w:t>e</w:t>
      </w:r>
      <w:r w:rsidRPr="00E53D38">
        <w:rPr>
          <w:rFonts w:asciiTheme="minorHAnsi" w:hAnsiTheme="minorHAnsi"/>
        </w:rPr>
        <w:t>ments apportés au manuel de procédures</w:t>
      </w:r>
      <w:r w:rsidR="00A51761" w:rsidRPr="00E53D38">
        <w:rPr>
          <w:rFonts w:asciiTheme="minorHAnsi" w:hAnsiTheme="minorHAnsi"/>
        </w:rPr>
        <w:t>.</w:t>
      </w:r>
    </w:p>
    <w:p w:rsidR="003D0272" w:rsidRDefault="003D0272" w:rsidP="00D04B91">
      <w:pPr>
        <w:pStyle w:val="Heading1"/>
      </w:pPr>
      <w:bookmarkStart w:id="6" w:name="_Toc234550075"/>
      <w:r w:rsidRPr="00D04B91">
        <w:t>Méthodologie</w:t>
      </w:r>
      <w:bookmarkEnd w:id="6"/>
    </w:p>
    <w:p w:rsidR="00D04B91" w:rsidRPr="00D04B91" w:rsidRDefault="00F600BB" w:rsidP="00F600BB">
      <w:pPr>
        <w:pStyle w:val="Heading2"/>
      </w:pPr>
      <w:bookmarkStart w:id="7" w:name="_Toc234550076"/>
      <w:r>
        <w:t>Approches méthodologiques</w:t>
      </w:r>
      <w:bookmarkEnd w:id="7"/>
    </w:p>
    <w:p w:rsidR="00A313AA" w:rsidRPr="00D04B91" w:rsidRDefault="007A2F29" w:rsidP="00D04B91">
      <w:pPr>
        <w:spacing w:line="276" w:lineRule="auto"/>
        <w:rPr>
          <w:rFonts w:asciiTheme="minorHAnsi" w:hAnsiTheme="minorHAnsi"/>
          <w:szCs w:val="22"/>
        </w:rPr>
      </w:pPr>
      <w:r w:rsidRPr="00D04B91">
        <w:rPr>
          <w:rFonts w:asciiTheme="minorHAnsi" w:hAnsiTheme="minorHAnsi"/>
          <w:szCs w:val="22"/>
        </w:rPr>
        <w:t>L’analyse des résultats et des critères de succès du projet repose principalement sur la réalisation d’</w:t>
      </w:r>
      <w:r w:rsidR="00A1774A" w:rsidRPr="00D04B91">
        <w:rPr>
          <w:rFonts w:asciiTheme="minorHAnsi" w:hAnsiTheme="minorHAnsi"/>
          <w:szCs w:val="22"/>
        </w:rPr>
        <w:t xml:space="preserve">une enquête mixte, quantitative et qualitative, menée du 25 février au 25 mars 2013. </w:t>
      </w:r>
      <w:r w:rsidR="00A313AA" w:rsidRPr="00D04B91">
        <w:rPr>
          <w:rFonts w:asciiTheme="minorHAnsi" w:hAnsiTheme="minorHAnsi"/>
          <w:szCs w:val="22"/>
        </w:rPr>
        <w:t xml:space="preserve">L’analyse </w:t>
      </w:r>
      <w:r w:rsidR="00A1774A" w:rsidRPr="00D04B91">
        <w:rPr>
          <w:rFonts w:asciiTheme="minorHAnsi" w:hAnsiTheme="minorHAnsi"/>
          <w:szCs w:val="22"/>
        </w:rPr>
        <w:t>a concerné la période de juin 2011 à mars 2013</w:t>
      </w:r>
      <w:r w:rsidRPr="00D04B91">
        <w:rPr>
          <w:rFonts w:asciiTheme="minorHAnsi" w:hAnsiTheme="minorHAnsi"/>
          <w:szCs w:val="22"/>
        </w:rPr>
        <w:t>.</w:t>
      </w:r>
      <w:r w:rsidR="00A16446" w:rsidRPr="00D04B91">
        <w:rPr>
          <w:rFonts w:asciiTheme="minorHAnsi" w:hAnsiTheme="minorHAnsi"/>
          <w:szCs w:val="22"/>
        </w:rPr>
        <w:t xml:space="preserve"> </w:t>
      </w:r>
    </w:p>
    <w:p w:rsidR="00B11AFC" w:rsidRPr="00D04B91" w:rsidRDefault="00B11AFC" w:rsidP="00D04B91">
      <w:pPr>
        <w:spacing w:line="276" w:lineRule="auto"/>
        <w:rPr>
          <w:rFonts w:asciiTheme="minorHAnsi" w:hAnsiTheme="minorHAnsi"/>
          <w:szCs w:val="22"/>
        </w:rPr>
      </w:pPr>
      <w:r w:rsidRPr="00D04B91">
        <w:rPr>
          <w:rFonts w:asciiTheme="minorHAnsi" w:hAnsiTheme="minorHAnsi"/>
          <w:szCs w:val="22"/>
        </w:rPr>
        <w:t>L’étude quantitative</w:t>
      </w:r>
      <w:r w:rsidR="007A2F29" w:rsidRPr="00D04B91">
        <w:rPr>
          <w:rFonts w:asciiTheme="minorHAnsi" w:hAnsiTheme="minorHAnsi"/>
          <w:szCs w:val="22"/>
        </w:rPr>
        <w:t xml:space="preserve"> </w:t>
      </w:r>
      <w:r w:rsidR="002D5B5C">
        <w:rPr>
          <w:rFonts w:asciiTheme="minorHAnsi" w:hAnsiTheme="minorHAnsi"/>
          <w:szCs w:val="22"/>
        </w:rPr>
        <w:t>s</w:t>
      </w:r>
      <w:r w:rsidR="007A2F29" w:rsidRPr="00D04B91">
        <w:rPr>
          <w:rFonts w:asciiTheme="minorHAnsi" w:hAnsiTheme="minorHAnsi"/>
          <w:szCs w:val="22"/>
        </w:rPr>
        <w:t>’est focalisée essentiellement sur</w:t>
      </w:r>
      <w:r w:rsidRPr="00D04B91">
        <w:rPr>
          <w:rFonts w:asciiTheme="minorHAnsi" w:hAnsiTheme="minorHAnsi"/>
          <w:szCs w:val="22"/>
        </w:rPr>
        <w:t xml:space="preserve"> l’analyse des résultats en termes d’utilisation des services, de qualité de</w:t>
      </w:r>
      <w:r w:rsidR="007A2F29" w:rsidRPr="00D04B91">
        <w:rPr>
          <w:rFonts w:asciiTheme="minorHAnsi" w:hAnsiTheme="minorHAnsi"/>
          <w:szCs w:val="22"/>
        </w:rPr>
        <w:t>s</w:t>
      </w:r>
      <w:r w:rsidRPr="00D04B91">
        <w:rPr>
          <w:rFonts w:asciiTheme="minorHAnsi" w:hAnsiTheme="minorHAnsi"/>
          <w:szCs w:val="22"/>
        </w:rPr>
        <w:t xml:space="preserve"> prestations achetées</w:t>
      </w:r>
      <w:r w:rsidR="007A2F29" w:rsidRPr="00D04B91">
        <w:rPr>
          <w:rFonts w:asciiTheme="minorHAnsi" w:hAnsiTheme="minorHAnsi"/>
          <w:szCs w:val="22"/>
        </w:rPr>
        <w:t xml:space="preserve"> et de décentralisation des fonds au niveau des</w:t>
      </w:r>
      <w:r w:rsidRPr="00D04B91">
        <w:rPr>
          <w:rFonts w:asciiTheme="minorHAnsi" w:hAnsiTheme="minorHAnsi"/>
          <w:szCs w:val="22"/>
        </w:rPr>
        <w:t xml:space="preserve"> structures sanitaires et administratives</w:t>
      </w:r>
      <w:r w:rsidR="007A2F29" w:rsidRPr="00D04B91">
        <w:rPr>
          <w:rFonts w:asciiTheme="minorHAnsi" w:hAnsiTheme="minorHAnsi"/>
          <w:szCs w:val="22"/>
        </w:rPr>
        <w:t>.</w:t>
      </w:r>
      <w:r w:rsidRPr="00D04B91">
        <w:rPr>
          <w:rFonts w:asciiTheme="minorHAnsi" w:hAnsiTheme="minorHAnsi"/>
          <w:szCs w:val="22"/>
        </w:rPr>
        <w:t xml:space="preserve"> Elle s’est basée sur les </w:t>
      </w:r>
      <w:r w:rsidR="007A2F29" w:rsidRPr="00D04B91">
        <w:rPr>
          <w:rFonts w:asciiTheme="minorHAnsi" w:hAnsiTheme="minorHAnsi"/>
          <w:szCs w:val="22"/>
        </w:rPr>
        <w:t>données produite</w:t>
      </w:r>
      <w:r w:rsidR="002D5B5C">
        <w:rPr>
          <w:rFonts w:asciiTheme="minorHAnsi" w:hAnsiTheme="minorHAnsi"/>
          <w:szCs w:val="22"/>
        </w:rPr>
        <w:t>s</w:t>
      </w:r>
      <w:r w:rsidR="007A2F29" w:rsidRPr="00D04B91">
        <w:rPr>
          <w:rFonts w:asciiTheme="minorHAnsi" w:hAnsiTheme="minorHAnsi"/>
          <w:szCs w:val="22"/>
        </w:rPr>
        <w:t xml:space="preserve"> dans le cadre du</w:t>
      </w:r>
      <w:r w:rsidRPr="00D04B91">
        <w:rPr>
          <w:rFonts w:asciiTheme="minorHAnsi" w:hAnsiTheme="minorHAnsi"/>
          <w:szCs w:val="22"/>
        </w:rPr>
        <w:t xml:space="preserve"> FBR (dis</w:t>
      </w:r>
      <w:r w:rsidR="005744A4">
        <w:rPr>
          <w:rFonts w:asciiTheme="minorHAnsi" w:hAnsiTheme="minorHAnsi"/>
          <w:szCs w:val="22"/>
        </w:rPr>
        <w:t xml:space="preserve">ponibles sur </w:t>
      </w:r>
      <w:r w:rsidR="002D5B5C">
        <w:rPr>
          <w:rFonts w:asciiTheme="minorHAnsi" w:hAnsiTheme="minorHAnsi"/>
          <w:szCs w:val="22"/>
        </w:rPr>
        <w:t xml:space="preserve">le </w:t>
      </w:r>
      <w:r w:rsidR="005744A4">
        <w:rPr>
          <w:rFonts w:asciiTheme="minorHAnsi" w:hAnsiTheme="minorHAnsi"/>
          <w:szCs w:val="22"/>
        </w:rPr>
        <w:t>portail FBR Tchad) ;</w:t>
      </w:r>
      <w:r w:rsidRPr="00D04B91">
        <w:rPr>
          <w:rFonts w:asciiTheme="minorHAnsi" w:hAnsiTheme="minorHAnsi"/>
          <w:szCs w:val="22"/>
        </w:rPr>
        <w:t xml:space="preserve"> l’ensemble des formations sanitaires</w:t>
      </w:r>
      <w:r w:rsidR="005744A4">
        <w:rPr>
          <w:rFonts w:asciiTheme="minorHAnsi" w:hAnsiTheme="minorHAnsi"/>
          <w:szCs w:val="22"/>
        </w:rPr>
        <w:t xml:space="preserve"> engagées dans le processus</w:t>
      </w:r>
      <w:r w:rsidRPr="00D04B91">
        <w:rPr>
          <w:rFonts w:asciiTheme="minorHAnsi" w:hAnsiTheme="minorHAnsi"/>
          <w:szCs w:val="22"/>
        </w:rPr>
        <w:t xml:space="preserve"> a été pris en compte. </w:t>
      </w:r>
    </w:p>
    <w:p w:rsidR="00F04380" w:rsidRPr="00D04B91" w:rsidRDefault="00B11AFC" w:rsidP="00D04B91">
      <w:pPr>
        <w:spacing w:line="276" w:lineRule="auto"/>
        <w:rPr>
          <w:rFonts w:asciiTheme="minorHAnsi" w:hAnsiTheme="minorHAnsi"/>
          <w:szCs w:val="22"/>
        </w:rPr>
      </w:pPr>
      <w:r w:rsidRPr="00D04B91">
        <w:rPr>
          <w:rFonts w:asciiTheme="minorHAnsi" w:hAnsiTheme="minorHAnsi"/>
          <w:szCs w:val="22"/>
        </w:rPr>
        <w:t>Pour l’étude qualitative</w:t>
      </w:r>
      <w:r w:rsidR="00350A0D" w:rsidRPr="00D04B91">
        <w:rPr>
          <w:rFonts w:asciiTheme="minorHAnsi" w:hAnsiTheme="minorHAnsi"/>
          <w:szCs w:val="22"/>
        </w:rPr>
        <w:t>,</w:t>
      </w:r>
      <w:r w:rsidRPr="00D04B91">
        <w:rPr>
          <w:rFonts w:asciiTheme="minorHAnsi" w:hAnsiTheme="minorHAnsi"/>
          <w:szCs w:val="22"/>
        </w:rPr>
        <w:t xml:space="preserve"> d</w:t>
      </w:r>
      <w:r w:rsidR="00F032A7" w:rsidRPr="00D04B91">
        <w:rPr>
          <w:rFonts w:asciiTheme="minorHAnsi" w:hAnsiTheme="minorHAnsi"/>
          <w:szCs w:val="22"/>
        </w:rPr>
        <w:t xml:space="preserve">es questionnaires semi-directifs et auto-administrés ont été adressés aux principaux </w:t>
      </w:r>
      <w:r w:rsidR="00350A0D" w:rsidRPr="00D04B91">
        <w:rPr>
          <w:rFonts w:asciiTheme="minorHAnsi" w:hAnsiTheme="minorHAnsi"/>
          <w:szCs w:val="22"/>
        </w:rPr>
        <w:t>acteurs</w:t>
      </w:r>
      <w:r w:rsidR="00F032A7" w:rsidRPr="00D04B91">
        <w:rPr>
          <w:rFonts w:asciiTheme="minorHAnsi" w:hAnsiTheme="minorHAnsi"/>
          <w:szCs w:val="22"/>
        </w:rPr>
        <w:t xml:space="preserve">: (i) le Directeur de l’Organisation des Services de Santé </w:t>
      </w:r>
      <w:r w:rsidR="0094430F" w:rsidRPr="00D04B91">
        <w:rPr>
          <w:rFonts w:asciiTheme="minorHAnsi" w:hAnsiTheme="minorHAnsi"/>
          <w:szCs w:val="22"/>
        </w:rPr>
        <w:t xml:space="preserve">(DOSS) </w:t>
      </w:r>
      <w:r w:rsidR="00F032A7" w:rsidRPr="00D04B91">
        <w:rPr>
          <w:rFonts w:asciiTheme="minorHAnsi" w:hAnsiTheme="minorHAnsi"/>
          <w:szCs w:val="22"/>
        </w:rPr>
        <w:t>au niveau central, direction de tutelle du projet FBR au Tchad ; (ii) le personnel de l’AAP au niveau central, ainsi que celui du PPLS 2; (iii) les chefs d’antenne et les vérificateurs de l’AAP ; (iv) les membres des ECDSR</w:t>
      </w:r>
      <w:r w:rsidR="005744A4">
        <w:rPr>
          <w:rFonts w:asciiTheme="minorHAnsi" w:hAnsiTheme="minorHAnsi"/>
          <w:szCs w:val="22"/>
        </w:rPr>
        <w:t xml:space="preserve"> et des </w:t>
      </w:r>
      <w:r w:rsidR="00F032A7" w:rsidRPr="00D04B91">
        <w:rPr>
          <w:rFonts w:asciiTheme="minorHAnsi" w:hAnsiTheme="minorHAnsi"/>
          <w:szCs w:val="22"/>
        </w:rPr>
        <w:t>ECD; (v) les responsables administratifs et des membres du personnel des hôpitaux conce</w:t>
      </w:r>
      <w:r w:rsidR="00F032A7" w:rsidRPr="00D04B91">
        <w:rPr>
          <w:rFonts w:asciiTheme="minorHAnsi" w:hAnsiTheme="minorHAnsi"/>
          <w:szCs w:val="22"/>
        </w:rPr>
        <w:t>r</w:t>
      </w:r>
      <w:r w:rsidR="00F032A7" w:rsidRPr="00D04B91">
        <w:rPr>
          <w:rFonts w:asciiTheme="minorHAnsi" w:hAnsiTheme="minorHAnsi"/>
          <w:szCs w:val="22"/>
        </w:rPr>
        <w:t xml:space="preserve">nés par le projet ; (vi) le personnel des </w:t>
      </w:r>
      <w:r w:rsidR="005744A4">
        <w:rPr>
          <w:rFonts w:asciiTheme="minorHAnsi" w:hAnsiTheme="minorHAnsi"/>
          <w:szCs w:val="22"/>
        </w:rPr>
        <w:t>CS</w:t>
      </w:r>
      <w:r w:rsidR="00F032A7" w:rsidRPr="00D04B91">
        <w:rPr>
          <w:rFonts w:asciiTheme="minorHAnsi" w:hAnsiTheme="minorHAnsi"/>
          <w:szCs w:val="22"/>
        </w:rPr>
        <w:t xml:space="preserve"> et les membres des comités de gestion (COGES) ; (vii) les </w:t>
      </w:r>
      <w:r w:rsidR="00F032A7" w:rsidRPr="00D04B91">
        <w:rPr>
          <w:rFonts w:asciiTheme="minorHAnsi" w:hAnsiTheme="minorHAnsi"/>
          <w:szCs w:val="22"/>
        </w:rPr>
        <w:lastRenderedPageBreak/>
        <w:t xml:space="preserve">associations à base communautaire (ABC). </w:t>
      </w:r>
      <w:r w:rsidR="00F04380" w:rsidRPr="00D04B91">
        <w:rPr>
          <w:rFonts w:asciiTheme="minorHAnsi" w:hAnsiTheme="minorHAnsi"/>
          <w:szCs w:val="22"/>
        </w:rPr>
        <w:t xml:space="preserve">L’ensemble des ECD, des ECDSR et des hôpitaux ont été inclus dans l’étude. </w:t>
      </w:r>
      <w:r w:rsidR="00350A0D" w:rsidRPr="00D04B91">
        <w:rPr>
          <w:rFonts w:asciiTheme="minorHAnsi" w:hAnsiTheme="minorHAnsi"/>
          <w:szCs w:val="22"/>
        </w:rPr>
        <w:t xml:space="preserve">Toutefois </w:t>
      </w:r>
      <w:r w:rsidR="00F04380" w:rsidRPr="00D04B91">
        <w:rPr>
          <w:rFonts w:asciiTheme="minorHAnsi" w:hAnsiTheme="minorHAnsi"/>
          <w:szCs w:val="22"/>
        </w:rPr>
        <w:t xml:space="preserve">seule la moitié des </w:t>
      </w:r>
      <w:r w:rsidR="005744A4">
        <w:rPr>
          <w:rFonts w:asciiTheme="minorHAnsi" w:hAnsiTheme="minorHAnsi"/>
          <w:szCs w:val="22"/>
        </w:rPr>
        <w:t>CS</w:t>
      </w:r>
      <w:r w:rsidR="00F04380" w:rsidRPr="00D04B91">
        <w:rPr>
          <w:rFonts w:asciiTheme="minorHAnsi" w:hAnsiTheme="minorHAnsi"/>
          <w:szCs w:val="22"/>
        </w:rPr>
        <w:t xml:space="preserve"> </w:t>
      </w:r>
      <w:r w:rsidR="005744A4">
        <w:rPr>
          <w:rFonts w:asciiTheme="minorHAnsi" w:hAnsiTheme="minorHAnsi"/>
          <w:szCs w:val="22"/>
        </w:rPr>
        <w:t xml:space="preserve">a été enquêtée </w:t>
      </w:r>
      <w:r w:rsidR="00F04380" w:rsidRPr="00D04B91">
        <w:rPr>
          <w:rFonts w:asciiTheme="minorHAnsi" w:hAnsiTheme="minorHAnsi"/>
          <w:szCs w:val="22"/>
        </w:rPr>
        <w:t>(sélection effectuée par échanti</w:t>
      </w:r>
      <w:r w:rsidR="00F04380" w:rsidRPr="00D04B91">
        <w:rPr>
          <w:rFonts w:asciiTheme="minorHAnsi" w:hAnsiTheme="minorHAnsi"/>
          <w:szCs w:val="22"/>
        </w:rPr>
        <w:t>l</w:t>
      </w:r>
      <w:r w:rsidR="00F04380" w:rsidRPr="00D04B91">
        <w:rPr>
          <w:rFonts w:asciiTheme="minorHAnsi" w:hAnsiTheme="minorHAnsi"/>
          <w:szCs w:val="22"/>
        </w:rPr>
        <w:t xml:space="preserve">lonnage aléatoire simple). </w:t>
      </w:r>
    </w:p>
    <w:p w:rsidR="00F032A7" w:rsidRPr="00D04B91" w:rsidRDefault="00F032A7" w:rsidP="00D04B91">
      <w:pPr>
        <w:spacing w:line="276" w:lineRule="auto"/>
        <w:rPr>
          <w:rFonts w:asciiTheme="minorHAnsi" w:hAnsiTheme="minorHAnsi"/>
          <w:szCs w:val="22"/>
        </w:rPr>
      </w:pPr>
      <w:r w:rsidRPr="00D04B91">
        <w:rPr>
          <w:rFonts w:asciiTheme="minorHAnsi" w:hAnsiTheme="minorHAnsi"/>
          <w:szCs w:val="22"/>
        </w:rPr>
        <w:t xml:space="preserve">Les données quantitatives ont été saisies, apurées puis analysées </w:t>
      </w:r>
      <w:r w:rsidR="00D04B91" w:rsidRPr="00D04B91">
        <w:rPr>
          <w:rFonts w:asciiTheme="minorHAnsi" w:hAnsiTheme="minorHAnsi"/>
          <w:szCs w:val="22"/>
        </w:rPr>
        <w:t xml:space="preserve">sur Excel. </w:t>
      </w:r>
      <w:r w:rsidRPr="00D04B91">
        <w:rPr>
          <w:rFonts w:asciiTheme="minorHAnsi" w:hAnsiTheme="minorHAnsi"/>
          <w:szCs w:val="22"/>
        </w:rPr>
        <w:t>Les données qualitatives quant à elles ont été transcrites sur support papier et traitées de façon manuelle.</w:t>
      </w:r>
    </w:p>
    <w:p w:rsidR="00350A0D" w:rsidRDefault="00350A0D" w:rsidP="00D04B91">
      <w:pPr>
        <w:spacing w:line="276" w:lineRule="auto"/>
        <w:rPr>
          <w:rFonts w:asciiTheme="minorHAnsi" w:hAnsiTheme="minorHAnsi"/>
          <w:szCs w:val="22"/>
        </w:rPr>
      </w:pPr>
      <w:r w:rsidRPr="00D04B91">
        <w:rPr>
          <w:rFonts w:asciiTheme="minorHAnsi" w:hAnsiTheme="minorHAnsi"/>
          <w:szCs w:val="22"/>
        </w:rPr>
        <w:t>Afin d’évaluer le déroulement du projet dans chacune de ses étapes, la collecte des données a été complétée par : (i) une revue de littérature (exploitation de documents réalisés dans le cadre du pr</w:t>
      </w:r>
      <w:r w:rsidRPr="00D04B91">
        <w:rPr>
          <w:rFonts w:asciiTheme="minorHAnsi" w:hAnsiTheme="minorHAnsi"/>
          <w:szCs w:val="22"/>
        </w:rPr>
        <w:t>o</w:t>
      </w:r>
      <w:r w:rsidRPr="00D04B91">
        <w:rPr>
          <w:rFonts w:asciiTheme="minorHAnsi" w:hAnsiTheme="minorHAnsi"/>
          <w:szCs w:val="22"/>
        </w:rPr>
        <w:t>jet : rapports d’experts, rapports d’activités trimestriels, manuel de procédures de la mise en œuvre du FBR au Tchad) ; (ii) une revue des informations recueillies activement ou passivement au cours de la mise en œuvre de l’expérience ; et (iii) des enquêtes de terrain.</w:t>
      </w:r>
    </w:p>
    <w:p w:rsidR="00D04B91" w:rsidRDefault="00D04B91" w:rsidP="00D04B91">
      <w:pPr>
        <w:pStyle w:val="Heading2"/>
      </w:pPr>
      <w:bookmarkStart w:id="8" w:name="_Toc234550077"/>
      <w:r>
        <w:t>Contraintes et limites de l’étude</w:t>
      </w:r>
      <w:bookmarkEnd w:id="8"/>
    </w:p>
    <w:p w:rsidR="00D04B91" w:rsidRPr="00D04B91" w:rsidRDefault="00D04B91" w:rsidP="00D04B91">
      <w:pPr>
        <w:spacing w:after="0" w:line="276" w:lineRule="auto"/>
        <w:rPr>
          <w:rFonts w:asciiTheme="minorHAnsi" w:hAnsiTheme="minorHAnsi"/>
        </w:rPr>
      </w:pPr>
      <w:r w:rsidRPr="00D04B91">
        <w:rPr>
          <w:rFonts w:asciiTheme="minorHAnsi" w:hAnsiTheme="minorHAnsi"/>
        </w:rPr>
        <w:t xml:space="preserve">La contrainte principale de notre étude est liée au temps ; </w:t>
      </w:r>
      <w:r w:rsidR="005744A4">
        <w:rPr>
          <w:rFonts w:asciiTheme="minorHAnsi" w:hAnsiTheme="minorHAnsi"/>
        </w:rPr>
        <w:t>cette étude a couvert</w:t>
      </w:r>
      <w:r w:rsidRPr="00D04B91">
        <w:rPr>
          <w:rFonts w:asciiTheme="minorHAnsi" w:hAnsiTheme="minorHAnsi"/>
        </w:rPr>
        <w:t xml:space="preserve"> la période de juin 2011 au 31 mars 2013, intervall</w:t>
      </w:r>
      <w:r w:rsidR="005744A4">
        <w:rPr>
          <w:rFonts w:asciiTheme="minorHAnsi" w:hAnsiTheme="minorHAnsi"/>
        </w:rPr>
        <w:t>e de 21 mois relativement court</w:t>
      </w:r>
      <w:r w:rsidRPr="00D04B91">
        <w:rPr>
          <w:rFonts w:asciiTheme="minorHAnsi" w:hAnsiTheme="minorHAnsi"/>
        </w:rPr>
        <w:t xml:space="preserve"> pour démontrer des changements. La première limite de l’étude découle de cette contrainte, faisant que les causes profondes de ce</w:t>
      </w:r>
      <w:r w:rsidRPr="00D04B91">
        <w:rPr>
          <w:rFonts w:asciiTheme="minorHAnsi" w:hAnsiTheme="minorHAnsi"/>
        </w:rPr>
        <w:t>r</w:t>
      </w:r>
      <w:r w:rsidRPr="00D04B91">
        <w:rPr>
          <w:rFonts w:asciiTheme="minorHAnsi" w:hAnsiTheme="minorHAnsi"/>
        </w:rPr>
        <w:t xml:space="preserve">tains dysfonctionnements observés n’ont pas pu être suffisamment analysées. De plus, cette étude a débuté cinq mois avant l’échéance officielle du projet, faisant que certains événements ultérieurs n’ont pas </w:t>
      </w:r>
      <w:r w:rsidR="005744A4">
        <w:rPr>
          <w:rFonts w:asciiTheme="minorHAnsi" w:hAnsiTheme="minorHAnsi"/>
        </w:rPr>
        <w:t xml:space="preserve">non plus </w:t>
      </w:r>
      <w:r w:rsidRPr="00D04B91">
        <w:rPr>
          <w:rFonts w:asciiTheme="minorHAnsi" w:hAnsiTheme="minorHAnsi"/>
        </w:rPr>
        <w:t xml:space="preserve">pu être pris en compte dans l’analyse. </w:t>
      </w:r>
    </w:p>
    <w:p w:rsidR="00D04B91" w:rsidRPr="00D04B91" w:rsidRDefault="00D04B91" w:rsidP="00D04B91">
      <w:pPr>
        <w:spacing w:after="0" w:line="276" w:lineRule="auto"/>
        <w:rPr>
          <w:rFonts w:asciiTheme="minorHAnsi" w:hAnsiTheme="minorHAnsi"/>
        </w:rPr>
      </w:pPr>
      <w:r w:rsidRPr="00D04B91">
        <w:rPr>
          <w:rFonts w:asciiTheme="minorHAnsi" w:hAnsiTheme="minorHAnsi"/>
        </w:rPr>
        <w:t>Par ailleurs eu égard à la non disponibilité de données fiables avant le démarrage du projet, nous n’avons pas pu faire de comparaisons approfondies avec le niveau des différents indicateurs avant l’expérience (indicateurs financiers mais également indicateurs de production de soins, données i</w:t>
      </w:r>
      <w:r w:rsidRPr="00D04B91">
        <w:rPr>
          <w:rFonts w:asciiTheme="minorHAnsi" w:hAnsiTheme="minorHAnsi"/>
        </w:rPr>
        <w:t>s</w:t>
      </w:r>
      <w:r w:rsidRPr="00D04B91">
        <w:rPr>
          <w:rFonts w:asciiTheme="minorHAnsi" w:hAnsiTheme="minorHAnsi"/>
        </w:rPr>
        <w:t xml:space="preserve">sues du système d’information de routine antérieures au projet </w:t>
      </w:r>
      <w:r w:rsidR="00C64BC3">
        <w:rPr>
          <w:rFonts w:asciiTheme="minorHAnsi" w:hAnsiTheme="minorHAnsi"/>
        </w:rPr>
        <w:t>non</w:t>
      </w:r>
      <w:r w:rsidRPr="00D04B91">
        <w:rPr>
          <w:rFonts w:asciiTheme="minorHAnsi" w:hAnsiTheme="minorHAnsi"/>
        </w:rPr>
        <w:t xml:space="preserve"> comparables car non vérifiées). Il faut également noter que malgré la mise à disposition aux enquêtés du guide de remplissage (m</w:t>
      </w:r>
      <w:r w:rsidRPr="00D04B91">
        <w:rPr>
          <w:rFonts w:asciiTheme="minorHAnsi" w:hAnsiTheme="minorHAnsi"/>
        </w:rPr>
        <w:t>a</w:t>
      </w:r>
      <w:r w:rsidRPr="00D04B91">
        <w:rPr>
          <w:rFonts w:asciiTheme="minorHAnsi" w:hAnsiTheme="minorHAnsi"/>
        </w:rPr>
        <w:t xml:space="preserve">nuel de l’enquêteur), la réponse de quelques-uns des interviewés à certaines questions posées n’avait parfois que peu de rapport avec l’objet de ces questions, surtout pour ce qui concerne les questionnaires auto-administrés ; ceci a réduit le nombre de fiches exploitables. </w:t>
      </w:r>
    </w:p>
    <w:p w:rsidR="00BA723D" w:rsidRPr="00D04B91" w:rsidRDefault="00D04B91" w:rsidP="00D04B91">
      <w:pPr>
        <w:spacing w:line="276" w:lineRule="auto"/>
        <w:rPr>
          <w:rFonts w:asciiTheme="minorHAnsi" w:hAnsiTheme="minorHAnsi"/>
          <w:sz w:val="20"/>
        </w:rPr>
      </w:pPr>
      <w:r w:rsidRPr="00D04B91">
        <w:rPr>
          <w:rFonts w:asciiTheme="minorHAnsi" w:hAnsiTheme="minorHAnsi"/>
        </w:rPr>
        <w:t>Mais ces contraintes et limites n’altèrent pas la force majeure de l’étude qui tient au fait qu’elle a interrogé toutes les parties prenantes.</w:t>
      </w:r>
    </w:p>
    <w:p w:rsidR="00BA723D" w:rsidRDefault="00BA723D" w:rsidP="00BA723D">
      <w:pPr>
        <w:pStyle w:val="Heading1"/>
      </w:pPr>
      <w:bookmarkStart w:id="9" w:name="_Toc234550078"/>
      <w:r>
        <w:t>Analyse des résultats et atteinte des critères de succès</w:t>
      </w:r>
      <w:bookmarkEnd w:id="9"/>
    </w:p>
    <w:p w:rsidR="007A7DE8" w:rsidRDefault="007A7DE8" w:rsidP="007A7DE8">
      <w:pPr>
        <w:spacing w:line="276" w:lineRule="auto"/>
      </w:pPr>
      <w:r>
        <w:t xml:space="preserve">Avant toute chose, il est important de préciser que cette </w:t>
      </w:r>
      <w:r w:rsidR="00316AF3">
        <w:t xml:space="preserve">étude de capitalisation </w:t>
      </w:r>
      <w:r>
        <w:t xml:space="preserve"> n’</w:t>
      </w:r>
      <w:r w:rsidR="00316AF3">
        <w:t xml:space="preserve">est pas </w:t>
      </w:r>
      <w:r>
        <w:t>une étude d’impact</w:t>
      </w:r>
      <w:r w:rsidR="00316AF3">
        <w:t>,</w:t>
      </w:r>
      <w:r>
        <w:t xml:space="preserve"> comme cela </w:t>
      </w:r>
      <w:r w:rsidR="00316AF3">
        <w:t xml:space="preserve">a été </w:t>
      </w:r>
      <w:r>
        <w:t xml:space="preserve">le cas dans plusieurs autres </w:t>
      </w:r>
      <w:r w:rsidR="00705D2A">
        <w:t xml:space="preserve">projets FBR de la sous-région </w:t>
      </w:r>
      <w:r>
        <w:t xml:space="preserve">(Cameroun, Bénin etc.). Par conséquent, l’absence de méthodes </w:t>
      </w:r>
      <w:r w:rsidR="00705D2A">
        <w:t xml:space="preserve">proprement </w:t>
      </w:r>
      <w:r>
        <w:t xml:space="preserve">scientifiques ne </w:t>
      </w:r>
      <w:r w:rsidR="00705D2A">
        <w:t>nous permet pas d’établir des liens de causalités forts entre l’intervention (le FBR) et les effets observés (le</w:t>
      </w:r>
      <w:r w:rsidR="007F5D8B">
        <w:t>s</w:t>
      </w:r>
      <w:r w:rsidR="00705D2A">
        <w:t xml:space="preserve"> </w:t>
      </w:r>
      <w:r w:rsidR="007F5D8B">
        <w:t>chang</w:t>
      </w:r>
      <w:r w:rsidR="007F5D8B">
        <w:t>e</w:t>
      </w:r>
      <w:r w:rsidR="007F5D8B">
        <w:t xml:space="preserve">ments). </w:t>
      </w:r>
      <w:r w:rsidR="00705D2A">
        <w:t>L</w:t>
      </w:r>
      <w:r>
        <w:t xml:space="preserve">es résultats </w:t>
      </w:r>
      <w:r w:rsidR="00705D2A">
        <w:t xml:space="preserve">observés doivent donc être considéré comme </w:t>
      </w:r>
      <w:r>
        <w:t xml:space="preserve"> le fruit d’une combinaison de plusieurs interventions, combinaison dans laquelle </w:t>
      </w:r>
      <w:r w:rsidR="00705D2A">
        <w:t xml:space="preserve">en tout état de cause </w:t>
      </w:r>
      <w:r>
        <w:t>le FBR tient une place ce</w:t>
      </w:r>
      <w:r>
        <w:t>n</w:t>
      </w:r>
      <w:r>
        <w:t xml:space="preserve">trale. </w:t>
      </w:r>
    </w:p>
    <w:p w:rsidR="007A7DE8" w:rsidRPr="00BA723D" w:rsidRDefault="007A7DE8" w:rsidP="007A7DE8">
      <w:pPr>
        <w:spacing w:line="276" w:lineRule="auto"/>
      </w:pPr>
      <w:r>
        <w:t>Par ailleurs, il est bon de rappeler que l’évaluation du projet a été réalisée après seulement 18 mois de mise en œuvre. Or l’introduction du FBR constitue une véritable réforme structurelle qui doit e</w:t>
      </w:r>
      <w:r>
        <w:t>n</w:t>
      </w:r>
      <w:r>
        <w:t xml:space="preserve">trainer un changement dans l’organisation des </w:t>
      </w:r>
      <w:r w:rsidR="00F805B0">
        <w:t>f</w:t>
      </w:r>
      <w:r>
        <w:t xml:space="preserve">ormations </w:t>
      </w:r>
      <w:r w:rsidR="00F805B0">
        <w:t>s</w:t>
      </w:r>
      <w:r>
        <w:t xml:space="preserve">anitaires et dans le comportement du personnel médical. Ce processus prend du temps. </w:t>
      </w:r>
    </w:p>
    <w:p w:rsidR="00665331" w:rsidRDefault="009C096E" w:rsidP="00BA723D">
      <w:pPr>
        <w:pStyle w:val="Heading2"/>
      </w:pPr>
      <w:bookmarkStart w:id="10" w:name="_Toc234550079"/>
      <w:r w:rsidRPr="00BA723D">
        <w:lastRenderedPageBreak/>
        <w:t xml:space="preserve">Quels </w:t>
      </w:r>
      <w:r w:rsidR="003D0272" w:rsidRPr="00BA723D">
        <w:t xml:space="preserve">résultats </w:t>
      </w:r>
      <w:r w:rsidRPr="00BA723D">
        <w:t>au bout de 18 mois d’expérience ?</w:t>
      </w:r>
      <w:bookmarkEnd w:id="10"/>
    </w:p>
    <w:p w:rsidR="003D0272" w:rsidRPr="00170280" w:rsidRDefault="009C096E" w:rsidP="00170280">
      <w:pPr>
        <w:pStyle w:val="Heading3"/>
      </w:pPr>
      <w:bookmarkStart w:id="11" w:name="_Toc234550080"/>
      <w:r w:rsidRPr="00170280">
        <w:t>Au niveau de</w:t>
      </w:r>
      <w:r w:rsidR="003D0272" w:rsidRPr="00170280">
        <w:t xml:space="preserve"> l’utilisation des services</w:t>
      </w:r>
      <w:bookmarkEnd w:id="11"/>
    </w:p>
    <w:p w:rsidR="00DB6427" w:rsidRDefault="002F5A16" w:rsidP="00BA723D">
      <w:pPr>
        <w:spacing w:after="0" w:line="276" w:lineRule="auto"/>
        <w:rPr>
          <w:rFonts w:asciiTheme="minorHAnsi" w:hAnsiTheme="minorHAnsi"/>
        </w:rPr>
      </w:pPr>
      <w:r w:rsidRPr="00BA723D">
        <w:rPr>
          <w:rFonts w:asciiTheme="minorHAnsi" w:hAnsiTheme="minorHAnsi"/>
        </w:rPr>
        <w:t xml:space="preserve">La fréquentation </w:t>
      </w:r>
      <w:r w:rsidR="007B5F7D">
        <w:rPr>
          <w:rFonts w:asciiTheme="minorHAnsi" w:hAnsiTheme="minorHAnsi"/>
        </w:rPr>
        <w:t xml:space="preserve">des </w:t>
      </w:r>
      <w:r w:rsidR="006D5E91">
        <w:rPr>
          <w:rFonts w:asciiTheme="minorHAnsi" w:hAnsiTheme="minorHAnsi"/>
        </w:rPr>
        <w:t>f</w:t>
      </w:r>
      <w:r w:rsidR="007B5F7D">
        <w:rPr>
          <w:rFonts w:asciiTheme="minorHAnsi" w:hAnsiTheme="minorHAnsi"/>
        </w:rPr>
        <w:t xml:space="preserve">ormations </w:t>
      </w:r>
      <w:r w:rsidR="006D5E91">
        <w:rPr>
          <w:rFonts w:asciiTheme="minorHAnsi" w:hAnsiTheme="minorHAnsi"/>
        </w:rPr>
        <w:t>s</w:t>
      </w:r>
      <w:r w:rsidR="007B5F7D">
        <w:rPr>
          <w:rFonts w:asciiTheme="minorHAnsi" w:hAnsiTheme="minorHAnsi"/>
        </w:rPr>
        <w:t>anitaire</w:t>
      </w:r>
      <w:r w:rsidR="006D5E91">
        <w:rPr>
          <w:rFonts w:asciiTheme="minorHAnsi" w:hAnsiTheme="minorHAnsi"/>
        </w:rPr>
        <w:t>s</w:t>
      </w:r>
      <w:r w:rsidR="007B5F7D">
        <w:rPr>
          <w:rFonts w:asciiTheme="minorHAnsi" w:hAnsiTheme="minorHAnsi"/>
        </w:rPr>
        <w:t xml:space="preserve"> est calculée en fonction d’une cible définie au démarrage du projet pour chaque indicateur de santé. La définition des cibles a été faite sur la base des données fournies et utilisée</w:t>
      </w:r>
      <w:r w:rsidR="006D5E91">
        <w:rPr>
          <w:rFonts w:asciiTheme="minorHAnsi" w:hAnsiTheme="minorHAnsi"/>
        </w:rPr>
        <w:t>s</w:t>
      </w:r>
      <w:r w:rsidR="007B5F7D">
        <w:rPr>
          <w:rFonts w:asciiTheme="minorHAnsi" w:hAnsiTheme="minorHAnsi"/>
        </w:rPr>
        <w:t xml:space="preserve"> par le ministère de la santé</w:t>
      </w:r>
      <w:r w:rsidR="007B5F7D">
        <w:rPr>
          <w:rStyle w:val="FootnoteReference"/>
          <w:rFonts w:asciiTheme="minorHAnsi" w:hAnsiTheme="minorHAnsi"/>
        </w:rPr>
        <w:footnoteReference w:id="3"/>
      </w:r>
      <w:r w:rsidR="007B5F7D">
        <w:rPr>
          <w:rFonts w:asciiTheme="minorHAnsi" w:hAnsiTheme="minorHAnsi"/>
        </w:rPr>
        <w:t xml:space="preserve">. </w:t>
      </w:r>
    </w:p>
    <w:p w:rsidR="009E09A3" w:rsidRPr="00BA723D" w:rsidRDefault="00DB6427" w:rsidP="00BA723D">
      <w:pPr>
        <w:spacing w:after="0" w:line="276" w:lineRule="auto"/>
        <w:rPr>
          <w:rFonts w:asciiTheme="minorHAnsi" w:hAnsiTheme="minorHAnsi"/>
        </w:rPr>
      </w:pPr>
      <w:r>
        <w:rPr>
          <w:rFonts w:asciiTheme="minorHAnsi" w:hAnsiTheme="minorHAnsi"/>
        </w:rPr>
        <w:t xml:space="preserve">L’utilisation des services de santé </w:t>
      </w:r>
      <w:r w:rsidR="0027394E" w:rsidRPr="00BA723D">
        <w:rPr>
          <w:rFonts w:asciiTheme="minorHAnsi" w:hAnsiTheme="minorHAnsi"/>
        </w:rPr>
        <w:t xml:space="preserve">a </w:t>
      </w:r>
      <w:r w:rsidR="002F5A16" w:rsidRPr="00BA723D">
        <w:rPr>
          <w:rFonts w:asciiTheme="minorHAnsi" w:hAnsiTheme="minorHAnsi"/>
        </w:rPr>
        <w:t xml:space="preserve">augmenté </w:t>
      </w:r>
      <w:r>
        <w:rPr>
          <w:rFonts w:asciiTheme="minorHAnsi" w:hAnsiTheme="minorHAnsi"/>
        </w:rPr>
        <w:t xml:space="preserve">dans l’ensemble </w:t>
      </w:r>
      <w:r w:rsidR="002F5A16" w:rsidRPr="00BA723D">
        <w:rPr>
          <w:rFonts w:asciiTheme="minorHAnsi" w:hAnsiTheme="minorHAnsi"/>
        </w:rPr>
        <w:t>pour la plupart des indicateurs</w:t>
      </w:r>
      <w:r w:rsidR="0027394E" w:rsidRPr="00BA723D">
        <w:rPr>
          <w:rFonts w:asciiTheme="minorHAnsi" w:hAnsiTheme="minorHAnsi"/>
        </w:rPr>
        <w:t xml:space="preserve">, même si les résultats </w:t>
      </w:r>
      <w:r w:rsidR="00B6260B" w:rsidRPr="00BA723D">
        <w:rPr>
          <w:rFonts w:asciiTheme="minorHAnsi" w:hAnsiTheme="minorHAnsi"/>
        </w:rPr>
        <w:t xml:space="preserve">restent </w:t>
      </w:r>
      <w:r w:rsidR="0027394E" w:rsidRPr="00BA723D">
        <w:rPr>
          <w:rFonts w:asciiTheme="minorHAnsi" w:hAnsiTheme="minorHAnsi"/>
        </w:rPr>
        <w:t>très disparates d’une formation sanitaire à l’autre</w:t>
      </w:r>
      <w:r w:rsidR="00164069">
        <w:rPr>
          <w:rFonts w:asciiTheme="minorHAnsi" w:hAnsiTheme="minorHAnsi"/>
        </w:rPr>
        <w:t xml:space="preserve">. Ainsi sur l’ensemble des </w:t>
      </w:r>
      <w:r w:rsidR="006D5E91">
        <w:rPr>
          <w:rFonts w:asciiTheme="minorHAnsi" w:hAnsiTheme="minorHAnsi"/>
        </w:rPr>
        <w:t>f</w:t>
      </w:r>
      <w:r w:rsidR="00164069">
        <w:rPr>
          <w:rFonts w:asciiTheme="minorHAnsi" w:hAnsiTheme="minorHAnsi"/>
        </w:rPr>
        <w:t xml:space="preserve">ormations </w:t>
      </w:r>
      <w:r w:rsidR="006D5E91">
        <w:rPr>
          <w:rFonts w:asciiTheme="minorHAnsi" w:hAnsiTheme="minorHAnsi"/>
        </w:rPr>
        <w:t>s</w:t>
      </w:r>
      <w:r w:rsidR="00164069">
        <w:rPr>
          <w:rFonts w:asciiTheme="minorHAnsi" w:hAnsiTheme="minorHAnsi"/>
        </w:rPr>
        <w:t>anitaires</w:t>
      </w:r>
      <w:r w:rsidR="0027394E" w:rsidRPr="00BA723D">
        <w:rPr>
          <w:rFonts w:asciiTheme="minorHAnsi" w:hAnsiTheme="minorHAnsi"/>
        </w:rPr>
        <w:t xml:space="preserve">, </w:t>
      </w:r>
      <w:r w:rsidR="009E09A3" w:rsidRPr="00BA723D">
        <w:rPr>
          <w:rFonts w:asciiTheme="minorHAnsi" w:hAnsiTheme="minorHAnsi"/>
        </w:rPr>
        <w:t>les résultats suivants</w:t>
      </w:r>
      <w:r w:rsidR="00B6260B" w:rsidRPr="00BA723D">
        <w:rPr>
          <w:rFonts w:asciiTheme="minorHAnsi" w:hAnsiTheme="minorHAnsi"/>
        </w:rPr>
        <w:t xml:space="preserve"> ont été obtenus</w:t>
      </w:r>
      <w:r w:rsidR="009E09A3" w:rsidRPr="00BA723D">
        <w:rPr>
          <w:rFonts w:asciiTheme="minorHAnsi" w:hAnsiTheme="minorHAnsi"/>
        </w:rPr>
        <w:t> :</w:t>
      </w:r>
    </w:p>
    <w:p w:rsidR="009E09A3" w:rsidRPr="00BA723D" w:rsidRDefault="001B7051" w:rsidP="00C263DC">
      <w:pPr>
        <w:pStyle w:val="ListParagraph"/>
        <w:numPr>
          <w:ilvl w:val="0"/>
          <w:numId w:val="2"/>
        </w:numPr>
        <w:spacing w:after="0" w:line="276" w:lineRule="auto"/>
        <w:ind w:left="426" w:hanging="284"/>
        <w:contextualSpacing w:val="0"/>
        <w:rPr>
          <w:rFonts w:asciiTheme="minorHAnsi" w:hAnsiTheme="minorHAnsi"/>
          <w:b/>
        </w:rPr>
      </w:pPr>
      <w:r>
        <w:rPr>
          <w:rFonts w:asciiTheme="minorHAnsi" w:hAnsiTheme="minorHAnsi"/>
        </w:rPr>
        <w:t>l</w:t>
      </w:r>
      <w:r w:rsidR="006D5E91">
        <w:rPr>
          <w:rFonts w:asciiTheme="minorHAnsi" w:hAnsiTheme="minorHAnsi"/>
        </w:rPr>
        <w:t>a proportion</w:t>
      </w:r>
      <w:r w:rsidR="002C2D8C">
        <w:rPr>
          <w:rFonts w:asciiTheme="minorHAnsi" w:hAnsiTheme="minorHAnsi"/>
        </w:rPr>
        <w:t xml:space="preserve"> </w:t>
      </w:r>
      <w:r w:rsidR="00A25C51" w:rsidRPr="00BA723D">
        <w:rPr>
          <w:rFonts w:asciiTheme="minorHAnsi" w:hAnsiTheme="minorHAnsi"/>
        </w:rPr>
        <w:t>d’enfants va</w:t>
      </w:r>
      <w:r w:rsidR="002C2D8C">
        <w:rPr>
          <w:rFonts w:asciiTheme="minorHAnsi" w:hAnsiTheme="minorHAnsi"/>
        </w:rPr>
        <w:t>cciné</w:t>
      </w:r>
      <w:r w:rsidR="006D5E91">
        <w:rPr>
          <w:rFonts w:asciiTheme="minorHAnsi" w:hAnsiTheme="minorHAnsi"/>
        </w:rPr>
        <w:t>e</w:t>
      </w:r>
      <w:r w:rsidR="002C2D8C">
        <w:rPr>
          <w:rFonts w:asciiTheme="minorHAnsi" w:hAnsiTheme="minorHAnsi"/>
        </w:rPr>
        <w:t xml:space="preserve"> par le Pentavalent 3 </w:t>
      </w:r>
      <w:r w:rsidR="006D5E91">
        <w:rPr>
          <w:rFonts w:asciiTheme="minorHAnsi" w:hAnsiTheme="minorHAnsi"/>
        </w:rPr>
        <w:t xml:space="preserve">par rapport à la population cible </w:t>
      </w:r>
      <w:r w:rsidR="002C2D8C">
        <w:rPr>
          <w:rFonts w:asciiTheme="minorHAnsi" w:hAnsiTheme="minorHAnsi"/>
        </w:rPr>
        <w:t xml:space="preserve">dans les </w:t>
      </w:r>
      <w:r w:rsidR="00B6260B" w:rsidRPr="00BA723D">
        <w:rPr>
          <w:rFonts w:asciiTheme="minorHAnsi" w:hAnsiTheme="minorHAnsi"/>
        </w:rPr>
        <w:t>CS</w:t>
      </w:r>
      <w:r w:rsidR="00A25C51" w:rsidRPr="00BA723D">
        <w:rPr>
          <w:rFonts w:asciiTheme="minorHAnsi" w:hAnsiTheme="minorHAnsi"/>
        </w:rPr>
        <w:t xml:space="preserve"> est passé</w:t>
      </w:r>
      <w:r w:rsidR="006D5E91">
        <w:rPr>
          <w:rFonts w:asciiTheme="minorHAnsi" w:hAnsiTheme="minorHAnsi"/>
        </w:rPr>
        <w:t>e</w:t>
      </w:r>
      <w:r w:rsidR="00A25C51" w:rsidRPr="00BA723D">
        <w:rPr>
          <w:rFonts w:asciiTheme="minorHAnsi" w:hAnsiTheme="minorHAnsi"/>
        </w:rPr>
        <w:t xml:space="preserve"> de </w:t>
      </w:r>
      <w:r w:rsidR="0077406D" w:rsidRPr="00BA723D">
        <w:rPr>
          <w:rFonts w:asciiTheme="minorHAnsi" w:hAnsiTheme="minorHAnsi"/>
        </w:rPr>
        <w:t>50</w:t>
      </w:r>
      <w:r w:rsidR="006C051E" w:rsidRPr="00BA723D">
        <w:rPr>
          <w:rFonts w:asciiTheme="minorHAnsi" w:hAnsiTheme="minorHAnsi"/>
        </w:rPr>
        <w:t xml:space="preserve">% </w:t>
      </w:r>
      <w:r w:rsidR="002C2D8C">
        <w:rPr>
          <w:rFonts w:asciiTheme="minorHAnsi" w:hAnsiTheme="minorHAnsi"/>
        </w:rPr>
        <w:t xml:space="preserve">en octobre 2011 </w:t>
      </w:r>
      <w:r w:rsidR="009E09A3" w:rsidRPr="00BA723D">
        <w:rPr>
          <w:rFonts w:asciiTheme="minorHAnsi" w:hAnsiTheme="minorHAnsi"/>
        </w:rPr>
        <w:t xml:space="preserve">à </w:t>
      </w:r>
      <w:r w:rsidR="006C051E" w:rsidRPr="00BA723D">
        <w:rPr>
          <w:rFonts w:asciiTheme="minorHAnsi" w:hAnsiTheme="minorHAnsi"/>
        </w:rPr>
        <w:t>9</w:t>
      </w:r>
      <w:r w:rsidR="002C2D8C">
        <w:rPr>
          <w:rFonts w:asciiTheme="minorHAnsi" w:hAnsiTheme="minorHAnsi"/>
        </w:rPr>
        <w:t>5</w:t>
      </w:r>
      <w:r w:rsidR="006C051E" w:rsidRPr="00BA723D">
        <w:rPr>
          <w:rFonts w:asciiTheme="minorHAnsi" w:hAnsiTheme="minorHAnsi"/>
        </w:rPr>
        <w:t xml:space="preserve">% </w:t>
      </w:r>
      <w:r w:rsidR="002C2D8C">
        <w:rPr>
          <w:rFonts w:asciiTheme="minorHAnsi" w:hAnsiTheme="minorHAnsi"/>
        </w:rPr>
        <w:t>fin</w:t>
      </w:r>
      <w:r w:rsidR="009E09A3" w:rsidRPr="00BA723D">
        <w:rPr>
          <w:rFonts w:asciiTheme="minorHAnsi" w:hAnsiTheme="minorHAnsi"/>
        </w:rPr>
        <w:t xml:space="preserve"> mars 2013 </w:t>
      </w:r>
      <w:r w:rsidR="00E43BED" w:rsidRPr="00BA723D">
        <w:rPr>
          <w:rFonts w:asciiTheme="minorHAnsi" w:hAnsiTheme="minorHAnsi"/>
        </w:rPr>
        <w:t>(</w:t>
      </w:r>
      <w:r w:rsidR="006C051E" w:rsidRPr="00BA723D">
        <w:rPr>
          <w:rFonts w:asciiTheme="minorHAnsi" w:hAnsiTheme="minorHAnsi"/>
        </w:rPr>
        <w:t>figure 1</w:t>
      </w:r>
      <w:r w:rsidR="00E43BED" w:rsidRPr="00BA723D">
        <w:rPr>
          <w:rFonts w:asciiTheme="minorHAnsi" w:hAnsiTheme="minorHAnsi"/>
        </w:rPr>
        <w:t>)</w:t>
      </w:r>
      <w:r w:rsidR="00F16B0F" w:rsidRPr="00BA723D">
        <w:rPr>
          <w:rFonts w:asciiTheme="minorHAnsi" w:hAnsiTheme="minorHAnsi"/>
        </w:rPr>
        <w:t xml:space="preserve"> </w:t>
      </w:r>
      <w:r w:rsidR="009E09A3" w:rsidRPr="00BA723D">
        <w:rPr>
          <w:rFonts w:asciiTheme="minorHAnsi" w:hAnsiTheme="minorHAnsi"/>
        </w:rPr>
        <w:t xml:space="preserve">; </w:t>
      </w:r>
    </w:p>
    <w:p w:rsidR="009E09A3" w:rsidRPr="00BA723D" w:rsidRDefault="001B7051" w:rsidP="00C263DC">
      <w:pPr>
        <w:pStyle w:val="ListParagraph"/>
        <w:numPr>
          <w:ilvl w:val="0"/>
          <w:numId w:val="2"/>
        </w:numPr>
        <w:spacing w:after="0" w:line="276" w:lineRule="auto"/>
        <w:ind w:left="426" w:hanging="284"/>
        <w:contextualSpacing w:val="0"/>
        <w:rPr>
          <w:rFonts w:asciiTheme="minorHAnsi" w:hAnsiTheme="minorHAnsi"/>
        </w:rPr>
      </w:pPr>
      <w:r>
        <w:rPr>
          <w:rFonts w:asciiTheme="minorHAnsi" w:hAnsiTheme="minorHAnsi"/>
        </w:rPr>
        <w:t>l</w:t>
      </w:r>
      <w:r w:rsidR="006D5E91">
        <w:rPr>
          <w:rFonts w:asciiTheme="minorHAnsi" w:hAnsiTheme="minorHAnsi"/>
        </w:rPr>
        <w:t>a proportion</w:t>
      </w:r>
      <w:r w:rsidR="002C2D8C">
        <w:rPr>
          <w:rFonts w:asciiTheme="minorHAnsi" w:hAnsiTheme="minorHAnsi"/>
        </w:rPr>
        <w:t xml:space="preserve"> d’enfants</w:t>
      </w:r>
      <w:r w:rsidR="009E09A3" w:rsidRPr="00BA723D">
        <w:rPr>
          <w:rFonts w:asciiTheme="minorHAnsi" w:hAnsiTheme="minorHAnsi"/>
        </w:rPr>
        <w:t xml:space="preserve"> vaccinés contre la rougeole </w:t>
      </w:r>
      <w:r w:rsidR="006D5E91">
        <w:rPr>
          <w:rFonts w:asciiTheme="minorHAnsi" w:hAnsiTheme="minorHAnsi"/>
        </w:rPr>
        <w:t xml:space="preserve">par rapport à la population cible </w:t>
      </w:r>
      <w:r w:rsidR="005744A4">
        <w:rPr>
          <w:rFonts w:asciiTheme="minorHAnsi" w:hAnsiTheme="minorHAnsi"/>
        </w:rPr>
        <w:t>est passé</w:t>
      </w:r>
      <w:r w:rsidR="006D5E91">
        <w:rPr>
          <w:rFonts w:asciiTheme="minorHAnsi" w:hAnsiTheme="minorHAnsi"/>
        </w:rPr>
        <w:t>e</w:t>
      </w:r>
      <w:r w:rsidR="005744A4">
        <w:rPr>
          <w:rFonts w:asciiTheme="minorHAnsi" w:hAnsiTheme="minorHAnsi"/>
        </w:rPr>
        <w:t xml:space="preserve"> </w:t>
      </w:r>
      <w:r w:rsidR="009E09A3" w:rsidRPr="00BA723D">
        <w:rPr>
          <w:rFonts w:asciiTheme="minorHAnsi" w:hAnsiTheme="minorHAnsi"/>
        </w:rPr>
        <w:t xml:space="preserve">de </w:t>
      </w:r>
      <w:r w:rsidR="002C2D8C">
        <w:rPr>
          <w:rFonts w:asciiTheme="minorHAnsi" w:hAnsiTheme="minorHAnsi"/>
        </w:rPr>
        <w:t>48</w:t>
      </w:r>
      <w:r w:rsidR="00C96018" w:rsidRPr="00BA723D">
        <w:rPr>
          <w:rFonts w:asciiTheme="minorHAnsi" w:hAnsiTheme="minorHAnsi"/>
        </w:rPr>
        <w:t>%</w:t>
      </w:r>
      <w:r w:rsidR="00E43BED" w:rsidRPr="00BA723D">
        <w:rPr>
          <w:rFonts w:asciiTheme="minorHAnsi" w:hAnsiTheme="minorHAnsi"/>
        </w:rPr>
        <w:t xml:space="preserve"> </w:t>
      </w:r>
      <w:r w:rsidR="009E09A3" w:rsidRPr="00BA723D">
        <w:rPr>
          <w:rFonts w:asciiTheme="minorHAnsi" w:hAnsiTheme="minorHAnsi"/>
        </w:rPr>
        <w:t xml:space="preserve">à </w:t>
      </w:r>
      <w:r w:rsidR="002C2D8C">
        <w:rPr>
          <w:rFonts w:asciiTheme="minorHAnsi" w:hAnsiTheme="minorHAnsi"/>
        </w:rPr>
        <w:t>77</w:t>
      </w:r>
      <w:r w:rsidR="00E43BED" w:rsidRPr="00BA723D">
        <w:rPr>
          <w:rFonts w:asciiTheme="minorHAnsi" w:hAnsiTheme="minorHAnsi"/>
        </w:rPr>
        <w:t xml:space="preserve">% </w:t>
      </w:r>
      <w:r w:rsidR="006C051E" w:rsidRPr="00BA723D">
        <w:rPr>
          <w:rFonts w:asciiTheme="minorHAnsi" w:hAnsiTheme="minorHAnsi"/>
        </w:rPr>
        <w:t>(figure 1) ;</w:t>
      </w:r>
    </w:p>
    <w:p w:rsidR="009E09A3" w:rsidRPr="00BA723D" w:rsidRDefault="001B7051" w:rsidP="00C263DC">
      <w:pPr>
        <w:pStyle w:val="ListParagraph"/>
        <w:numPr>
          <w:ilvl w:val="0"/>
          <w:numId w:val="2"/>
        </w:numPr>
        <w:spacing w:after="0" w:line="276" w:lineRule="auto"/>
        <w:ind w:left="426" w:hanging="284"/>
        <w:contextualSpacing w:val="0"/>
        <w:rPr>
          <w:rFonts w:asciiTheme="minorHAnsi" w:hAnsiTheme="minorHAnsi"/>
        </w:rPr>
      </w:pPr>
      <w:r>
        <w:rPr>
          <w:rFonts w:asciiTheme="minorHAnsi" w:hAnsiTheme="minorHAnsi"/>
        </w:rPr>
        <w:t>l</w:t>
      </w:r>
      <w:r w:rsidR="006D5E91">
        <w:rPr>
          <w:rFonts w:asciiTheme="minorHAnsi" w:hAnsiTheme="minorHAnsi"/>
        </w:rPr>
        <w:t>a proportion</w:t>
      </w:r>
      <w:r w:rsidR="002C2D8C">
        <w:rPr>
          <w:rFonts w:asciiTheme="minorHAnsi" w:hAnsiTheme="minorHAnsi"/>
        </w:rPr>
        <w:t xml:space="preserve"> </w:t>
      </w:r>
      <w:r w:rsidR="009E09A3" w:rsidRPr="00BA723D">
        <w:rPr>
          <w:rFonts w:asciiTheme="minorHAnsi" w:hAnsiTheme="minorHAnsi"/>
        </w:rPr>
        <w:t xml:space="preserve">de femmes </w:t>
      </w:r>
      <w:r w:rsidR="00304DDC">
        <w:rPr>
          <w:rFonts w:asciiTheme="minorHAnsi" w:hAnsiTheme="minorHAnsi"/>
        </w:rPr>
        <w:t>ayant accouché</w:t>
      </w:r>
      <w:r w:rsidR="009E09A3" w:rsidRPr="00BA723D">
        <w:rPr>
          <w:rFonts w:asciiTheme="minorHAnsi" w:hAnsiTheme="minorHAnsi"/>
        </w:rPr>
        <w:t xml:space="preserve"> dans </w:t>
      </w:r>
      <w:r w:rsidR="001A41BD">
        <w:rPr>
          <w:rFonts w:asciiTheme="minorHAnsi" w:hAnsiTheme="minorHAnsi"/>
        </w:rPr>
        <w:t xml:space="preserve">une </w:t>
      </w:r>
      <w:r w:rsidR="006D5E91">
        <w:rPr>
          <w:rFonts w:asciiTheme="minorHAnsi" w:hAnsiTheme="minorHAnsi"/>
        </w:rPr>
        <w:t>f</w:t>
      </w:r>
      <w:r w:rsidR="001A41BD">
        <w:rPr>
          <w:rFonts w:asciiTheme="minorHAnsi" w:hAnsiTheme="minorHAnsi"/>
        </w:rPr>
        <w:t xml:space="preserve">ormation </w:t>
      </w:r>
      <w:r w:rsidR="006D5E91">
        <w:rPr>
          <w:rFonts w:asciiTheme="minorHAnsi" w:hAnsiTheme="minorHAnsi"/>
        </w:rPr>
        <w:t>s</w:t>
      </w:r>
      <w:r w:rsidR="001A41BD">
        <w:rPr>
          <w:rFonts w:asciiTheme="minorHAnsi" w:hAnsiTheme="minorHAnsi"/>
        </w:rPr>
        <w:t xml:space="preserve">anitaire </w:t>
      </w:r>
      <w:r w:rsidR="00164069">
        <w:rPr>
          <w:rFonts w:asciiTheme="minorHAnsi" w:hAnsiTheme="minorHAnsi"/>
        </w:rPr>
        <w:t>(</w:t>
      </w:r>
      <w:r w:rsidR="006D5E91">
        <w:rPr>
          <w:rFonts w:asciiTheme="minorHAnsi" w:hAnsiTheme="minorHAnsi"/>
        </w:rPr>
        <w:t>c</w:t>
      </w:r>
      <w:r w:rsidR="007D179E">
        <w:rPr>
          <w:rFonts w:asciiTheme="minorHAnsi" w:hAnsiTheme="minorHAnsi"/>
        </w:rPr>
        <w:t>ésariennes incluses</w:t>
      </w:r>
      <w:r w:rsidR="002C2D8C">
        <w:rPr>
          <w:rFonts w:asciiTheme="minorHAnsi" w:hAnsiTheme="minorHAnsi"/>
        </w:rPr>
        <w:t xml:space="preserve">) </w:t>
      </w:r>
      <w:r w:rsidR="006D5E91">
        <w:rPr>
          <w:rFonts w:asciiTheme="minorHAnsi" w:hAnsiTheme="minorHAnsi"/>
        </w:rPr>
        <w:t xml:space="preserve">par rapport à la population cible </w:t>
      </w:r>
      <w:r w:rsidR="002C2D8C">
        <w:rPr>
          <w:rFonts w:asciiTheme="minorHAnsi" w:hAnsiTheme="minorHAnsi"/>
        </w:rPr>
        <w:t>est passé</w:t>
      </w:r>
      <w:r w:rsidR="006D5E91">
        <w:rPr>
          <w:rFonts w:asciiTheme="minorHAnsi" w:hAnsiTheme="minorHAnsi"/>
        </w:rPr>
        <w:t>e</w:t>
      </w:r>
      <w:r w:rsidR="002C2D8C">
        <w:rPr>
          <w:rFonts w:asciiTheme="minorHAnsi" w:hAnsiTheme="minorHAnsi"/>
        </w:rPr>
        <w:t xml:space="preserve"> de</w:t>
      </w:r>
      <w:r w:rsidR="009E09A3" w:rsidRPr="00BA723D">
        <w:rPr>
          <w:rFonts w:asciiTheme="minorHAnsi" w:hAnsiTheme="minorHAnsi"/>
        </w:rPr>
        <w:t xml:space="preserve"> </w:t>
      </w:r>
      <w:r w:rsidR="00304DDC">
        <w:rPr>
          <w:rFonts w:asciiTheme="minorHAnsi" w:hAnsiTheme="minorHAnsi"/>
        </w:rPr>
        <w:t>17</w:t>
      </w:r>
      <w:r w:rsidR="00464002" w:rsidRPr="00BA723D">
        <w:rPr>
          <w:rFonts w:asciiTheme="minorHAnsi" w:hAnsiTheme="minorHAnsi"/>
        </w:rPr>
        <w:t>%</w:t>
      </w:r>
      <w:r w:rsidR="00E43BED" w:rsidRPr="00BA723D">
        <w:rPr>
          <w:rFonts w:asciiTheme="minorHAnsi" w:hAnsiTheme="minorHAnsi"/>
        </w:rPr>
        <w:t xml:space="preserve"> </w:t>
      </w:r>
      <w:r w:rsidR="002C2D8C">
        <w:rPr>
          <w:rFonts w:asciiTheme="minorHAnsi" w:hAnsiTheme="minorHAnsi"/>
        </w:rPr>
        <w:t xml:space="preserve">au début du projet </w:t>
      </w:r>
      <w:r w:rsidR="009E09A3" w:rsidRPr="00BA723D">
        <w:rPr>
          <w:rFonts w:asciiTheme="minorHAnsi" w:hAnsiTheme="minorHAnsi"/>
        </w:rPr>
        <w:t xml:space="preserve">à </w:t>
      </w:r>
      <w:r w:rsidR="00304DDC">
        <w:rPr>
          <w:rFonts w:asciiTheme="minorHAnsi" w:hAnsiTheme="minorHAnsi"/>
        </w:rPr>
        <w:t>40</w:t>
      </w:r>
      <w:r w:rsidR="00E43BED" w:rsidRPr="00BA723D">
        <w:rPr>
          <w:rFonts w:asciiTheme="minorHAnsi" w:hAnsiTheme="minorHAnsi"/>
        </w:rPr>
        <w:t>%</w:t>
      </w:r>
      <w:r w:rsidR="006C051E" w:rsidRPr="00BA723D">
        <w:rPr>
          <w:rFonts w:asciiTheme="minorHAnsi" w:hAnsiTheme="minorHAnsi"/>
        </w:rPr>
        <w:t> </w:t>
      </w:r>
      <w:r w:rsidR="002C2D8C">
        <w:rPr>
          <w:rFonts w:asciiTheme="minorHAnsi" w:hAnsiTheme="minorHAnsi"/>
        </w:rPr>
        <w:t xml:space="preserve">après 18 mois de mise en œuvre </w:t>
      </w:r>
      <w:r w:rsidR="006C051E" w:rsidRPr="00BA723D">
        <w:rPr>
          <w:rFonts w:asciiTheme="minorHAnsi" w:hAnsiTheme="minorHAnsi"/>
        </w:rPr>
        <w:t>(figure 2) ;</w:t>
      </w:r>
    </w:p>
    <w:p w:rsidR="00164069" w:rsidRDefault="001B7051" w:rsidP="00C263DC">
      <w:pPr>
        <w:pStyle w:val="ListParagraph"/>
        <w:numPr>
          <w:ilvl w:val="0"/>
          <w:numId w:val="2"/>
        </w:numPr>
        <w:spacing w:after="0" w:line="276" w:lineRule="auto"/>
        <w:ind w:left="426" w:hanging="284"/>
        <w:contextualSpacing w:val="0"/>
        <w:rPr>
          <w:rFonts w:asciiTheme="minorHAnsi" w:hAnsiTheme="minorHAnsi"/>
        </w:rPr>
      </w:pPr>
      <w:r>
        <w:rPr>
          <w:rFonts w:asciiTheme="minorHAnsi" w:hAnsiTheme="minorHAnsi"/>
        </w:rPr>
        <w:t>e</w:t>
      </w:r>
      <w:r w:rsidR="00164069">
        <w:rPr>
          <w:rFonts w:asciiTheme="minorHAnsi" w:hAnsiTheme="minorHAnsi"/>
        </w:rPr>
        <w:t>nfin, le nombre de femmes</w:t>
      </w:r>
      <w:r w:rsidR="009E09A3" w:rsidRPr="00BA723D">
        <w:rPr>
          <w:rFonts w:asciiTheme="minorHAnsi" w:hAnsiTheme="minorHAnsi"/>
        </w:rPr>
        <w:t xml:space="preserve"> acceptant les méthodes contraceptives modernes </w:t>
      </w:r>
      <w:r w:rsidR="00164069">
        <w:rPr>
          <w:rFonts w:asciiTheme="minorHAnsi" w:hAnsiTheme="minorHAnsi"/>
        </w:rPr>
        <w:t>a augmenté de  7</w:t>
      </w:r>
      <w:r w:rsidR="00BF0988">
        <w:rPr>
          <w:rFonts w:asciiTheme="minorHAnsi" w:hAnsiTheme="minorHAnsi"/>
        </w:rPr>
        <w:t>36</w:t>
      </w:r>
      <w:r w:rsidR="00164069">
        <w:rPr>
          <w:rFonts w:asciiTheme="minorHAnsi" w:hAnsiTheme="minorHAnsi"/>
        </w:rPr>
        <w:t>%</w:t>
      </w:r>
      <w:r w:rsidR="00124E53">
        <w:rPr>
          <w:rFonts w:asciiTheme="minorHAnsi" w:hAnsiTheme="minorHAnsi"/>
        </w:rPr>
        <w:t>,</w:t>
      </w:r>
      <w:r w:rsidR="00164069">
        <w:rPr>
          <w:rFonts w:asciiTheme="minorHAnsi" w:hAnsiTheme="minorHAnsi"/>
        </w:rPr>
        <w:t xml:space="preserve"> passant </w:t>
      </w:r>
      <w:r w:rsidR="007D3694">
        <w:rPr>
          <w:rFonts w:asciiTheme="minorHAnsi" w:hAnsiTheme="minorHAnsi"/>
        </w:rPr>
        <w:t>1,2</w:t>
      </w:r>
      <w:r w:rsidR="00273022" w:rsidRPr="00BA723D">
        <w:rPr>
          <w:rFonts w:asciiTheme="minorHAnsi" w:hAnsiTheme="minorHAnsi"/>
        </w:rPr>
        <w:t>%</w:t>
      </w:r>
      <w:r w:rsidR="00164069">
        <w:rPr>
          <w:rFonts w:asciiTheme="minorHAnsi" w:hAnsiTheme="minorHAnsi"/>
        </w:rPr>
        <w:t xml:space="preserve"> des femmes en âge de procréer</w:t>
      </w:r>
      <w:r w:rsidR="009E09A3" w:rsidRPr="00BA723D">
        <w:rPr>
          <w:rFonts w:asciiTheme="minorHAnsi" w:hAnsiTheme="minorHAnsi"/>
        </w:rPr>
        <w:t xml:space="preserve"> à </w:t>
      </w:r>
      <w:r w:rsidR="00545A28" w:rsidRPr="00BA723D">
        <w:rPr>
          <w:rFonts w:asciiTheme="minorHAnsi" w:hAnsiTheme="minorHAnsi"/>
        </w:rPr>
        <w:t>6,9</w:t>
      </w:r>
      <w:r w:rsidR="00E43BED" w:rsidRPr="00BA723D">
        <w:rPr>
          <w:rFonts w:asciiTheme="minorHAnsi" w:hAnsiTheme="minorHAnsi"/>
        </w:rPr>
        <w:t>%</w:t>
      </w:r>
      <w:r w:rsidR="006C051E" w:rsidRPr="00BA723D">
        <w:rPr>
          <w:rFonts w:asciiTheme="minorHAnsi" w:hAnsiTheme="minorHAnsi"/>
        </w:rPr>
        <w:t xml:space="preserve"> (figure 3)</w:t>
      </w:r>
      <w:r w:rsidR="009E09A3" w:rsidRPr="00BA723D">
        <w:rPr>
          <w:rFonts w:asciiTheme="minorHAnsi" w:hAnsiTheme="minorHAnsi"/>
        </w:rPr>
        <w:t>.</w:t>
      </w:r>
    </w:p>
    <w:p w:rsidR="00164069" w:rsidRPr="00164069" w:rsidRDefault="00164069" w:rsidP="00164069">
      <w:pPr>
        <w:pStyle w:val="ListParagraph"/>
        <w:spacing w:after="0" w:line="276" w:lineRule="auto"/>
        <w:ind w:left="426"/>
        <w:contextualSpacing w:val="0"/>
        <w:rPr>
          <w:rFonts w:asciiTheme="minorHAnsi" w:hAnsiTheme="minorHAnsi"/>
        </w:rPr>
      </w:pPr>
    </w:p>
    <w:p w:rsidR="00164069" w:rsidRDefault="00164069" w:rsidP="00164069">
      <w:pPr>
        <w:pStyle w:val="Caption"/>
        <w:ind w:left="993" w:hanging="993"/>
        <w:rPr>
          <w:rFonts w:ascii="Times New Roman" w:hAnsi="Times New Roman"/>
          <w:i/>
          <w:color w:val="auto"/>
          <w:sz w:val="20"/>
          <w:szCs w:val="20"/>
        </w:rPr>
      </w:pPr>
      <w:r w:rsidRPr="000B2AFD">
        <w:rPr>
          <w:rFonts w:ascii="Times New Roman" w:hAnsi="Times New Roman"/>
          <w:color w:val="auto"/>
          <w:sz w:val="20"/>
          <w:szCs w:val="20"/>
        </w:rPr>
        <w:t xml:space="preserve">Figure </w:t>
      </w:r>
      <w:r w:rsidR="00AA6581" w:rsidRPr="000B2AFD">
        <w:rPr>
          <w:rFonts w:ascii="Times New Roman" w:hAnsi="Times New Roman"/>
          <w:color w:val="auto"/>
          <w:sz w:val="20"/>
          <w:szCs w:val="20"/>
        </w:rPr>
        <w:fldChar w:fldCharType="begin"/>
      </w:r>
      <w:r w:rsidRPr="000B2AFD">
        <w:rPr>
          <w:rFonts w:ascii="Times New Roman" w:hAnsi="Times New Roman"/>
          <w:color w:val="auto"/>
          <w:sz w:val="20"/>
          <w:szCs w:val="20"/>
        </w:rPr>
        <w:instrText xml:space="preserve"> </w:instrText>
      </w:r>
      <w:r>
        <w:rPr>
          <w:rFonts w:ascii="Times New Roman" w:hAnsi="Times New Roman"/>
          <w:color w:val="auto"/>
          <w:sz w:val="20"/>
          <w:szCs w:val="20"/>
        </w:rPr>
        <w:instrText>SEQ</w:instrText>
      </w:r>
      <w:r w:rsidRPr="000B2AFD">
        <w:rPr>
          <w:rFonts w:ascii="Times New Roman" w:hAnsi="Times New Roman"/>
          <w:color w:val="auto"/>
          <w:sz w:val="20"/>
          <w:szCs w:val="20"/>
        </w:rPr>
        <w:instrText xml:space="preserve"> Figure \* ARABIC </w:instrText>
      </w:r>
      <w:r w:rsidR="00AA6581" w:rsidRPr="000B2AFD">
        <w:rPr>
          <w:rFonts w:ascii="Times New Roman" w:hAnsi="Times New Roman"/>
          <w:color w:val="auto"/>
          <w:sz w:val="20"/>
          <w:szCs w:val="20"/>
        </w:rPr>
        <w:fldChar w:fldCharType="separate"/>
      </w:r>
      <w:r w:rsidR="00542BE2">
        <w:rPr>
          <w:rFonts w:ascii="Times New Roman" w:hAnsi="Times New Roman"/>
          <w:noProof/>
          <w:color w:val="auto"/>
          <w:sz w:val="20"/>
          <w:szCs w:val="20"/>
        </w:rPr>
        <w:t>1</w:t>
      </w:r>
      <w:r w:rsidR="00AA6581" w:rsidRPr="000B2AFD">
        <w:rPr>
          <w:rFonts w:ascii="Times New Roman" w:hAnsi="Times New Roman"/>
          <w:color w:val="auto"/>
          <w:sz w:val="20"/>
          <w:szCs w:val="20"/>
        </w:rPr>
        <w:fldChar w:fldCharType="end"/>
      </w:r>
      <w:r>
        <w:rPr>
          <w:rFonts w:ascii="Times New Roman" w:hAnsi="Times New Roman"/>
          <w:color w:val="auto"/>
          <w:sz w:val="20"/>
          <w:szCs w:val="20"/>
        </w:rPr>
        <w:t xml:space="preserve">. </w:t>
      </w:r>
      <w:r>
        <w:rPr>
          <w:rFonts w:ascii="Times New Roman" w:hAnsi="Times New Roman"/>
          <w:color w:val="auto"/>
          <w:sz w:val="20"/>
          <w:szCs w:val="20"/>
        </w:rPr>
        <w:tab/>
      </w:r>
      <w:r w:rsidR="00BE4B51">
        <w:rPr>
          <w:rFonts w:ascii="Times New Roman" w:hAnsi="Times New Roman"/>
          <w:i/>
          <w:color w:val="auto"/>
          <w:sz w:val="20"/>
          <w:szCs w:val="20"/>
        </w:rPr>
        <w:t>T</w:t>
      </w:r>
      <w:r>
        <w:rPr>
          <w:rFonts w:ascii="Times New Roman" w:hAnsi="Times New Roman"/>
          <w:i/>
          <w:color w:val="auto"/>
          <w:sz w:val="20"/>
          <w:szCs w:val="20"/>
        </w:rPr>
        <w:t>aux de couverture mensuel</w:t>
      </w:r>
      <w:r w:rsidRPr="000B2AFD">
        <w:rPr>
          <w:rFonts w:ascii="Times New Roman" w:hAnsi="Times New Roman"/>
          <w:i/>
          <w:color w:val="auto"/>
          <w:sz w:val="20"/>
          <w:szCs w:val="20"/>
        </w:rPr>
        <w:t xml:space="preserve"> </w:t>
      </w:r>
      <w:r w:rsidR="00BE4B51">
        <w:rPr>
          <w:rFonts w:ascii="Times New Roman" w:hAnsi="Times New Roman"/>
          <w:i/>
          <w:color w:val="auto"/>
          <w:sz w:val="20"/>
          <w:szCs w:val="20"/>
        </w:rPr>
        <w:t>du PEV : pentavalent 3 et</w:t>
      </w:r>
      <w:r w:rsidRPr="000B2AFD">
        <w:rPr>
          <w:rFonts w:ascii="Times New Roman" w:hAnsi="Times New Roman"/>
          <w:i/>
          <w:color w:val="auto"/>
          <w:sz w:val="20"/>
          <w:szCs w:val="20"/>
        </w:rPr>
        <w:t xml:space="preserve"> rou</w:t>
      </w:r>
      <w:r>
        <w:rPr>
          <w:rFonts w:ascii="Times New Roman" w:hAnsi="Times New Roman"/>
          <w:i/>
          <w:color w:val="auto"/>
          <w:sz w:val="20"/>
          <w:szCs w:val="20"/>
        </w:rPr>
        <w:t>geole (</w:t>
      </w:r>
      <w:r w:rsidRPr="000B2AFD">
        <w:rPr>
          <w:rFonts w:ascii="Times New Roman" w:hAnsi="Times New Roman"/>
          <w:i/>
          <w:color w:val="auto"/>
          <w:sz w:val="20"/>
          <w:szCs w:val="20"/>
        </w:rPr>
        <w:t>calcu</w:t>
      </w:r>
      <w:r w:rsidR="00BE4B51">
        <w:rPr>
          <w:rFonts w:ascii="Times New Roman" w:hAnsi="Times New Roman"/>
          <w:i/>
          <w:color w:val="auto"/>
          <w:sz w:val="20"/>
          <w:szCs w:val="20"/>
        </w:rPr>
        <w:t>lé</w:t>
      </w:r>
      <w:r w:rsidRPr="000B2AFD">
        <w:rPr>
          <w:rFonts w:ascii="Times New Roman" w:hAnsi="Times New Roman"/>
          <w:i/>
          <w:color w:val="auto"/>
          <w:sz w:val="20"/>
          <w:szCs w:val="20"/>
        </w:rPr>
        <w:t xml:space="preserve"> à partir des données de tous les centres de santé contractualisés</w:t>
      </w:r>
      <w:r>
        <w:rPr>
          <w:rFonts w:ascii="Times New Roman" w:hAnsi="Times New Roman"/>
          <w:i/>
          <w:color w:val="auto"/>
          <w:sz w:val="20"/>
          <w:szCs w:val="20"/>
        </w:rPr>
        <w:t>)</w:t>
      </w:r>
    </w:p>
    <w:p w:rsidR="00164069" w:rsidRDefault="00164069" w:rsidP="00164069">
      <w:pPr>
        <w:spacing w:after="240" w:line="276" w:lineRule="auto"/>
        <w:jc w:val="center"/>
        <w:rPr>
          <w:rFonts w:asciiTheme="minorHAnsi" w:hAnsiTheme="minorHAnsi"/>
        </w:rPr>
      </w:pPr>
      <w:r>
        <w:rPr>
          <w:noProof/>
          <w:lang w:val="en-GB" w:eastAsia="zh-CN"/>
        </w:rPr>
        <w:drawing>
          <wp:inline distT="0" distB="0" distL="0" distR="0">
            <wp:extent cx="4505325" cy="2371725"/>
            <wp:effectExtent l="0" t="0" r="9525" b="9525"/>
            <wp:docPr id="32" name="Graphique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493AEA" w:rsidRDefault="00493AEA">
      <w:pPr>
        <w:spacing w:before="0" w:after="200" w:line="276" w:lineRule="auto"/>
        <w:jc w:val="left"/>
        <w:rPr>
          <w:rFonts w:ascii="Times New Roman" w:hAnsi="Times New Roman"/>
          <w:b/>
          <w:bCs/>
          <w:sz w:val="20"/>
          <w:szCs w:val="20"/>
        </w:rPr>
      </w:pPr>
      <w:r>
        <w:rPr>
          <w:rFonts w:ascii="Times New Roman" w:hAnsi="Times New Roman"/>
          <w:sz w:val="20"/>
          <w:szCs w:val="20"/>
        </w:rPr>
        <w:br w:type="page"/>
      </w:r>
    </w:p>
    <w:p w:rsidR="000B0789" w:rsidRDefault="000B0789" w:rsidP="000B0789">
      <w:pPr>
        <w:pStyle w:val="Caption"/>
        <w:ind w:left="993" w:hanging="993"/>
        <w:rPr>
          <w:rFonts w:ascii="Times New Roman" w:hAnsi="Times New Roman"/>
          <w:i/>
          <w:color w:val="auto"/>
          <w:sz w:val="20"/>
          <w:szCs w:val="20"/>
        </w:rPr>
      </w:pPr>
      <w:r w:rsidRPr="000B2AFD">
        <w:rPr>
          <w:rFonts w:ascii="Times New Roman" w:hAnsi="Times New Roman"/>
          <w:color w:val="auto"/>
          <w:sz w:val="20"/>
          <w:szCs w:val="20"/>
        </w:rPr>
        <w:lastRenderedPageBreak/>
        <w:t xml:space="preserve">Figure </w:t>
      </w:r>
      <w:r w:rsidR="00AA6581" w:rsidRPr="000B2AFD">
        <w:rPr>
          <w:rFonts w:ascii="Times New Roman" w:hAnsi="Times New Roman"/>
          <w:color w:val="auto"/>
          <w:sz w:val="20"/>
          <w:szCs w:val="20"/>
        </w:rPr>
        <w:fldChar w:fldCharType="begin"/>
      </w:r>
      <w:r w:rsidRPr="000B2AFD">
        <w:rPr>
          <w:rFonts w:ascii="Times New Roman" w:hAnsi="Times New Roman"/>
          <w:color w:val="auto"/>
          <w:sz w:val="20"/>
          <w:szCs w:val="20"/>
        </w:rPr>
        <w:instrText xml:space="preserve"> </w:instrText>
      </w:r>
      <w:r>
        <w:rPr>
          <w:rFonts w:ascii="Times New Roman" w:hAnsi="Times New Roman"/>
          <w:color w:val="auto"/>
          <w:sz w:val="20"/>
          <w:szCs w:val="20"/>
        </w:rPr>
        <w:instrText>SEQ</w:instrText>
      </w:r>
      <w:r w:rsidRPr="000B2AFD">
        <w:rPr>
          <w:rFonts w:ascii="Times New Roman" w:hAnsi="Times New Roman"/>
          <w:color w:val="auto"/>
          <w:sz w:val="20"/>
          <w:szCs w:val="20"/>
        </w:rPr>
        <w:instrText xml:space="preserve"> Figure \* ARABIC </w:instrText>
      </w:r>
      <w:r w:rsidR="00AA6581" w:rsidRPr="000B2AFD">
        <w:rPr>
          <w:rFonts w:ascii="Times New Roman" w:hAnsi="Times New Roman"/>
          <w:color w:val="auto"/>
          <w:sz w:val="20"/>
          <w:szCs w:val="20"/>
        </w:rPr>
        <w:fldChar w:fldCharType="separate"/>
      </w:r>
      <w:r w:rsidR="00542BE2">
        <w:rPr>
          <w:rFonts w:ascii="Times New Roman" w:hAnsi="Times New Roman"/>
          <w:noProof/>
          <w:color w:val="auto"/>
          <w:sz w:val="20"/>
          <w:szCs w:val="20"/>
        </w:rPr>
        <w:t>2</w:t>
      </w:r>
      <w:r w:rsidR="00AA6581" w:rsidRPr="000B2AFD">
        <w:rPr>
          <w:rFonts w:ascii="Times New Roman" w:hAnsi="Times New Roman"/>
          <w:color w:val="auto"/>
          <w:sz w:val="20"/>
          <w:szCs w:val="20"/>
        </w:rPr>
        <w:fldChar w:fldCharType="end"/>
      </w:r>
      <w:r>
        <w:rPr>
          <w:rFonts w:ascii="Times New Roman" w:hAnsi="Times New Roman"/>
          <w:color w:val="auto"/>
          <w:sz w:val="20"/>
          <w:szCs w:val="20"/>
        </w:rPr>
        <w:t>.</w:t>
      </w:r>
      <w:r>
        <w:rPr>
          <w:rFonts w:ascii="Times New Roman" w:hAnsi="Times New Roman"/>
          <w:color w:val="auto"/>
          <w:sz w:val="20"/>
          <w:szCs w:val="20"/>
        </w:rPr>
        <w:tab/>
      </w:r>
      <w:r w:rsidR="00BE4B51">
        <w:rPr>
          <w:rFonts w:ascii="Times New Roman" w:hAnsi="Times New Roman"/>
          <w:i/>
          <w:color w:val="auto"/>
          <w:sz w:val="20"/>
          <w:szCs w:val="20"/>
        </w:rPr>
        <w:t>T</w:t>
      </w:r>
      <w:r>
        <w:rPr>
          <w:rFonts w:ascii="Times New Roman" w:hAnsi="Times New Roman"/>
          <w:i/>
          <w:color w:val="auto"/>
          <w:sz w:val="20"/>
          <w:szCs w:val="20"/>
        </w:rPr>
        <w:t>aux de couverture</w:t>
      </w:r>
      <w:r w:rsidRPr="000B2AFD">
        <w:rPr>
          <w:rFonts w:ascii="Times New Roman" w:hAnsi="Times New Roman"/>
          <w:i/>
          <w:color w:val="auto"/>
          <w:sz w:val="20"/>
          <w:szCs w:val="20"/>
        </w:rPr>
        <w:t xml:space="preserve"> mensuel </w:t>
      </w:r>
      <w:r w:rsidR="00BE4B51">
        <w:rPr>
          <w:rFonts w:ascii="Times New Roman" w:hAnsi="Times New Roman"/>
          <w:i/>
          <w:color w:val="auto"/>
          <w:sz w:val="20"/>
          <w:szCs w:val="20"/>
        </w:rPr>
        <w:t>en accouchements réalisés</w:t>
      </w:r>
      <w:r w:rsidRPr="000B2AFD">
        <w:rPr>
          <w:rFonts w:ascii="Times New Roman" w:hAnsi="Times New Roman"/>
          <w:i/>
          <w:color w:val="auto"/>
          <w:sz w:val="20"/>
          <w:szCs w:val="20"/>
        </w:rPr>
        <w:t xml:space="preserve"> dans </w:t>
      </w:r>
      <w:r w:rsidR="00BE4B51">
        <w:rPr>
          <w:rFonts w:ascii="Times New Roman" w:hAnsi="Times New Roman"/>
          <w:i/>
          <w:color w:val="auto"/>
          <w:sz w:val="20"/>
          <w:szCs w:val="20"/>
        </w:rPr>
        <w:t>les</w:t>
      </w:r>
      <w:r>
        <w:rPr>
          <w:rFonts w:ascii="Times New Roman" w:hAnsi="Times New Roman"/>
          <w:i/>
          <w:color w:val="auto"/>
          <w:sz w:val="20"/>
          <w:szCs w:val="20"/>
        </w:rPr>
        <w:t xml:space="preserve"> </w:t>
      </w:r>
      <w:r w:rsidR="003A21AA">
        <w:rPr>
          <w:rFonts w:ascii="Times New Roman" w:hAnsi="Times New Roman"/>
          <w:i/>
          <w:color w:val="auto"/>
          <w:sz w:val="20"/>
          <w:szCs w:val="20"/>
        </w:rPr>
        <w:t>f</w:t>
      </w:r>
      <w:r>
        <w:rPr>
          <w:rFonts w:ascii="Times New Roman" w:hAnsi="Times New Roman"/>
          <w:i/>
          <w:color w:val="auto"/>
          <w:sz w:val="20"/>
          <w:szCs w:val="20"/>
        </w:rPr>
        <w:t>ormation</w:t>
      </w:r>
      <w:r w:rsidR="00BE4B51">
        <w:rPr>
          <w:rFonts w:ascii="Times New Roman" w:hAnsi="Times New Roman"/>
          <w:i/>
          <w:color w:val="auto"/>
          <w:sz w:val="20"/>
          <w:szCs w:val="20"/>
        </w:rPr>
        <w:t>s</w:t>
      </w:r>
      <w:r>
        <w:rPr>
          <w:rFonts w:ascii="Times New Roman" w:hAnsi="Times New Roman"/>
          <w:i/>
          <w:color w:val="auto"/>
          <w:sz w:val="20"/>
          <w:szCs w:val="20"/>
        </w:rPr>
        <w:t xml:space="preserve"> </w:t>
      </w:r>
      <w:r w:rsidR="003A21AA">
        <w:rPr>
          <w:rFonts w:ascii="Times New Roman" w:hAnsi="Times New Roman"/>
          <w:i/>
          <w:color w:val="auto"/>
          <w:sz w:val="20"/>
          <w:szCs w:val="20"/>
        </w:rPr>
        <w:t>s</w:t>
      </w:r>
      <w:r>
        <w:rPr>
          <w:rFonts w:ascii="Times New Roman" w:hAnsi="Times New Roman"/>
          <w:i/>
          <w:color w:val="auto"/>
          <w:sz w:val="20"/>
          <w:szCs w:val="20"/>
        </w:rPr>
        <w:t>anitaire</w:t>
      </w:r>
      <w:r w:rsidR="00BE4B51">
        <w:rPr>
          <w:rFonts w:ascii="Times New Roman" w:hAnsi="Times New Roman"/>
          <w:i/>
          <w:color w:val="auto"/>
          <w:sz w:val="20"/>
          <w:szCs w:val="20"/>
        </w:rPr>
        <w:t>s</w:t>
      </w:r>
      <w:r>
        <w:rPr>
          <w:rFonts w:ascii="Times New Roman" w:hAnsi="Times New Roman"/>
          <w:i/>
          <w:color w:val="auto"/>
          <w:sz w:val="20"/>
          <w:szCs w:val="20"/>
        </w:rPr>
        <w:t xml:space="preserve"> (calculé à partir des données de toutes les Formations Sanitaires</w:t>
      </w:r>
      <w:r w:rsidRPr="000B2AFD">
        <w:rPr>
          <w:rFonts w:ascii="Times New Roman" w:hAnsi="Times New Roman"/>
          <w:i/>
          <w:color w:val="auto"/>
          <w:sz w:val="20"/>
          <w:szCs w:val="20"/>
        </w:rPr>
        <w:t xml:space="preserve"> contractualisé</w:t>
      </w:r>
      <w:r>
        <w:rPr>
          <w:rFonts w:ascii="Times New Roman" w:hAnsi="Times New Roman"/>
          <w:i/>
          <w:color w:val="auto"/>
          <w:sz w:val="20"/>
          <w:szCs w:val="20"/>
        </w:rPr>
        <w:t>e</w:t>
      </w:r>
      <w:r w:rsidRPr="000B2AFD">
        <w:rPr>
          <w:rFonts w:ascii="Times New Roman" w:hAnsi="Times New Roman"/>
          <w:i/>
          <w:color w:val="auto"/>
          <w:sz w:val="20"/>
          <w:szCs w:val="20"/>
        </w:rPr>
        <w:t>s</w:t>
      </w:r>
      <w:r>
        <w:rPr>
          <w:rFonts w:ascii="Times New Roman" w:hAnsi="Times New Roman"/>
          <w:i/>
          <w:color w:val="auto"/>
          <w:sz w:val="20"/>
          <w:szCs w:val="20"/>
        </w:rPr>
        <w:t>)</w:t>
      </w:r>
    </w:p>
    <w:p w:rsidR="00164069" w:rsidRDefault="000B0789" w:rsidP="000B0789">
      <w:pPr>
        <w:spacing w:after="240" w:line="276" w:lineRule="auto"/>
        <w:jc w:val="center"/>
        <w:rPr>
          <w:rFonts w:asciiTheme="minorHAnsi" w:hAnsiTheme="minorHAnsi"/>
        </w:rPr>
      </w:pPr>
      <w:r>
        <w:rPr>
          <w:noProof/>
          <w:lang w:val="en-GB" w:eastAsia="zh-CN"/>
        </w:rPr>
        <w:drawing>
          <wp:inline distT="0" distB="0" distL="0" distR="0">
            <wp:extent cx="4591050" cy="2505075"/>
            <wp:effectExtent l="0" t="0" r="19050" b="9525"/>
            <wp:docPr id="33" name="Graphique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0B0789" w:rsidRPr="002D362A" w:rsidRDefault="000B0789" w:rsidP="000B0789">
      <w:pPr>
        <w:pStyle w:val="Caption"/>
        <w:ind w:left="993" w:hanging="993"/>
        <w:rPr>
          <w:rFonts w:ascii="Times New Roman" w:hAnsi="Times New Roman"/>
          <w:color w:val="auto"/>
          <w:sz w:val="20"/>
          <w:szCs w:val="20"/>
        </w:rPr>
      </w:pPr>
      <w:r w:rsidRPr="002D362A">
        <w:rPr>
          <w:rFonts w:ascii="Times New Roman" w:hAnsi="Times New Roman"/>
          <w:color w:val="auto"/>
          <w:sz w:val="20"/>
          <w:szCs w:val="20"/>
        </w:rPr>
        <w:t xml:space="preserve">Figure </w:t>
      </w:r>
      <w:r w:rsidR="00AA6581" w:rsidRPr="002D362A">
        <w:rPr>
          <w:rFonts w:ascii="Times New Roman" w:hAnsi="Times New Roman"/>
          <w:color w:val="auto"/>
          <w:sz w:val="20"/>
          <w:szCs w:val="20"/>
        </w:rPr>
        <w:fldChar w:fldCharType="begin"/>
      </w:r>
      <w:r w:rsidRPr="002D362A">
        <w:rPr>
          <w:rFonts w:ascii="Times New Roman" w:hAnsi="Times New Roman"/>
          <w:color w:val="auto"/>
          <w:sz w:val="20"/>
          <w:szCs w:val="20"/>
        </w:rPr>
        <w:instrText xml:space="preserve"> </w:instrText>
      </w:r>
      <w:r>
        <w:rPr>
          <w:rFonts w:ascii="Times New Roman" w:hAnsi="Times New Roman"/>
          <w:color w:val="auto"/>
          <w:sz w:val="20"/>
          <w:szCs w:val="20"/>
        </w:rPr>
        <w:instrText>SEQ</w:instrText>
      </w:r>
      <w:r w:rsidRPr="002D362A">
        <w:rPr>
          <w:rFonts w:ascii="Times New Roman" w:hAnsi="Times New Roman"/>
          <w:color w:val="auto"/>
          <w:sz w:val="20"/>
          <w:szCs w:val="20"/>
        </w:rPr>
        <w:instrText xml:space="preserve"> Figure \* ARABIC </w:instrText>
      </w:r>
      <w:r w:rsidR="00AA6581" w:rsidRPr="002D362A">
        <w:rPr>
          <w:rFonts w:ascii="Times New Roman" w:hAnsi="Times New Roman"/>
          <w:color w:val="auto"/>
          <w:sz w:val="20"/>
          <w:szCs w:val="20"/>
        </w:rPr>
        <w:fldChar w:fldCharType="separate"/>
      </w:r>
      <w:r w:rsidR="00542BE2">
        <w:rPr>
          <w:rFonts w:ascii="Times New Roman" w:hAnsi="Times New Roman"/>
          <w:noProof/>
          <w:color w:val="auto"/>
          <w:sz w:val="20"/>
          <w:szCs w:val="20"/>
        </w:rPr>
        <w:t>3</w:t>
      </w:r>
      <w:r w:rsidR="00AA6581" w:rsidRPr="002D362A">
        <w:rPr>
          <w:rFonts w:ascii="Times New Roman" w:hAnsi="Times New Roman"/>
          <w:color w:val="auto"/>
          <w:sz w:val="20"/>
          <w:szCs w:val="20"/>
        </w:rPr>
        <w:fldChar w:fldCharType="end"/>
      </w:r>
      <w:r>
        <w:rPr>
          <w:rFonts w:ascii="Times New Roman" w:hAnsi="Times New Roman"/>
          <w:color w:val="auto"/>
          <w:sz w:val="20"/>
          <w:szCs w:val="20"/>
        </w:rPr>
        <w:t>.</w:t>
      </w:r>
      <w:r>
        <w:rPr>
          <w:rFonts w:ascii="Times New Roman" w:hAnsi="Times New Roman"/>
          <w:color w:val="auto"/>
          <w:sz w:val="20"/>
          <w:szCs w:val="20"/>
        </w:rPr>
        <w:tab/>
      </w:r>
      <w:r w:rsidR="00BE4B51">
        <w:rPr>
          <w:rFonts w:ascii="Times New Roman" w:hAnsi="Times New Roman"/>
          <w:i/>
          <w:color w:val="auto"/>
          <w:sz w:val="20"/>
          <w:szCs w:val="20"/>
        </w:rPr>
        <w:t>T</w:t>
      </w:r>
      <w:r>
        <w:rPr>
          <w:rFonts w:ascii="Times New Roman" w:hAnsi="Times New Roman"/>
          <w:i/>
          <w:color w:val="auto"/>
          <w:sz w:val="20"/>
          <w:szCs w:val="20"/>
        </w:rPr>
        <w:t>aux de couverture</w:t>
      </w:r>
      <w:r w:rsidRPr="002D362A">
        <w:rPr>
          <w:rFonts w:ascii="Times New Roman" w:hAnsi="Times New Roman"/>
          <w:i/>
          <w:color w:val="auto"/>
          <w:sz w:val="20"/>
          <w:szCs w:val="20"/>
        </w:rPr>
        <w:t xml:space="preserve"> mensuel des </w:t>
      </w:r>
      <w:r w:rsidR="00BE4B51">
        <w:rPr>
          <w:rFonts w:ascii="Times New Roman" w:hAnsi="Times New Roman"/>
          <w:i/>
          <w:color w:val="auto"/>
          <w:sz w:val="20"/>
          <w:szCs w:val="20"/>
        </w:rPr>
        <w:t>services modernes de planification familiale</w:t>
      </w:r>
      <w:r w:rsidRPr="002D362A">
        <w:rPr>
          <w:rFonts w:ascii="Times New Roman" w:hAnsi="Times New Roman"/>
          <w:i/>
          <w:color w:val="auto"/>
          <w:sz w:val="20"/>
          <w:szCs w:val="20"/>
        </w:rPr>
        <w:t xml:space="preserve"> </w:t>
      </w:r>
      <w:r>
        <w:rPr>
          <w:rFonts w:ascii="Times New Roman" w:hAnsi="Times New Roman"/>
          <w:i/>
          <w:color w:val="auto"/>
          <w:sz w:val="20"/>
          <w:szCs w:val="20"/>
        </w:rPr>
        <w:t>(calculé</w:t>
      </w:r>
      <w:r w:rsidRPr="002D362A">
        <w:rPr>
          <w:rFonts w:ascii="Times New Roman" w:hAnsi="Times New Roman"/>
          <w:i/>
          <w:color w:val="auto"/>
          <w:sz w:val="20"/>
          <w:szCs w:val="20"/>
        </w:rPr>
        <w:t xml:space="preserve"> à partir des données de tous les centres de santé contractuali</w:t>
      </w:r>
      <w:r>
        <w:rPr>
          <w:rFonts w:ascii="Times New Roman" w:hAnsi="Times New Roman"/>
          <w:i/>
          <w:color w:val="auto"/>
          <w:sz w:val="20"/>
          <w:szCs w:val="20"/>
        </w:rPr>
        <w:t>sés)</w:t>
      </w:r>
    </w:p>
    <w:p w:rsidR="00164069" w:rsidRDefault="000B0789" w:rsidP="000B0789">
      <w:pPr>
        <w:spacing w:after="240" w:line="276" w:lineRule="auto"/>
        <w:jc w:val="center"/>
        <w:rPr>
          <w:rFonts w:asciiTheme="minorHAnsi" w:hAnsiTheme="minorHAnsi"/>
        </w:rPr>
      </w:pPr>
      <w:r>
        <w:rPr>
          <w:noProof/>
          <w:lang w:val="en-GB" w:eastAsia="zh-CN"/>
        </w:rPr>
        <w:drawing>
          <wp:inline distT="0" distB="0" distL="0" distR="0">
            <wp:extent cx="4667250" cy="2324100"/>
            <wp:effectExtent l="0" t="0" r="19050" b="19050"/>
            <wp:docPr id="34" name="Graphique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9C096E" w:rsidRDefault="009C096E" w:rsidP="00BA723D">
      <w:pPr>
        <w:spacing w:after="240" w:line="276" w:lineRule="auto"/>
        <w:rPr>
          <w:rFonts w:ascii="Times New Roman" w:hAnsi="Times New Roman"/>
          <w:sz w:val="24"/>
        </w:rPr>
      </w:pPr>
      <w:r w:rsidRPr="00BA723D">
        <w:rPr>
          <w:rFonts w:asciiTheme="minorHAnsi" w:hAnsiTheme="minorHAnsi"/>
        </w:rPr>
        <w:t>Par contre d’autres indicateurs sont restés quasi stationnaires et l’effet saisonnier était prédominant. Ainsi les « </w:t>
      </w:r>
      <w:r w:rsidRPr="00BA723D">
        <w:rPr>
          <w:rFonts w:asciiTheme="minorHAnsi" w:hAnsiTheme="minorHAnsi"/>
          <w:i/>
        </w:rPr>
        <w:t>nouvelles consultations curatives des enfants de moins de 5 ans</w:t>
      </w:r>
      <w:r w:rsidRPr="00BA723D">
        <w:rPr>
          <w:rFonts w:asciiTheme="minorHAnsi" w:hAnsiTheme="minorHAnsi"/>
        </w:rPr>
        <w:t> » rest</w:t>
      </w:r>
      <w:r w:rsidR="000A0665" w:rsidRPr="00BA723D">
        <w:rPr>
          <w:rFonts w:asciiTheme="minorHAnsi" w:hAnsiTheme="minorHAnsi"/>
        </w:rPr>
        <w:t>ai</w:t>
      </w:r>
      <w:r w:rsidRPr="00BA723D">
        <w:rPr>
          <w:rFonts w:asciiTheme="minorHAnsi" w:hAnsiTheme="minorHAnsi"/>
        </w:rPr>
        <w:t xml:space="preserve">ent en moyenne entre </w:t>
      </w:r>
      <w:r w:rsidR="00A37F32" w:rsidRPr="00BA723D">
        <w:rPr>
          <w:rFonts w:asciiTheme="minorHAnsi" w:hAnsiTheme="minorHAnsi"/>
        </w:rPr>
        <w:t>40</w:t>
      </w:r>
      <w:r w:rsidR="000A0665" w:rsidRPr="00BA723D">
        <w:rPr>
          <w:rFonts w:asciiTheme="minorHAnsi" w:hAnsiTheme="minorHAnsi"/>
        </w:rPr>
        <w:t xml:space="preserve">% et </w:t>
      </w:r>
      <w:r w:rsidR="00A37F32" w:rsidRPr="00BA723D">
        <w:rPr>
          <w:rFonts w:asciiTheme="minorHAnsi" w:hAnsiTheme="minorHAnsi"/>
        </w:rPr>
        <w:t>6</w:t>
      </w:r>
      <w:r w:rsidR="00D84477" w:rsidRPr="00BA723D">
        <w:rPr>
          <w:rFonts w:asciiTheme="minorHAnsi" w:hAnsiTheme="minorHAnsi"/>
        </w:rPr>
        <w:t>0</w:t>
      </w:r>
      <w:r w:rsidR="005C4E05" w:rsidRPr="00BA723D">
        <w:rPr>
          <w:rFonts w:asciiTheme="minorHAnsi" w:hAnsiTheme="minorHAnsi"/>
        </w:rPr>
        <w:t>% de la pop</w:t>
      </w:r>
      <w:r w:rsidR="000A0665" w:rsidRPr="00BA723D">
        <w:rPr>
          <w:rFonts w:asciiTheme="minorHAnsi" w:hAnsiTheme="minorHAnsi"/>
        </w:rPr>
        <w:t>ulation cible</w:t>
      </w:r>
      <w:r w:rsidR="005C4E05" w:rsidRPr="00BA723D">
        <w:rPr>
          <w:rFonts w:asciiTheme="minorHAnsi" w:hAnsiTheme="minorHAnsi"/>
        </w:rPr>
        <w:t xml:space="preserve"> </w:t>
      </w:r>
      <w:r w:rsidRPr="00BA723D">
        <w:rPr>
          <w:rFonts w:asciiTheme="minorHAnsi" w:hAnsiTheme="minorHAnsi"/>
        </w:rPr>
        <w:t xml:space="preserve">par </w:t>
      </w:r>
      <w:r w:rsidR="000A0665" w:rsidRPr="00BA723D">
        <w:rPr>
          <w:rFonts w:asciiTheme="minorHAnsi" w:hAnsiTheme="minorHAnsi"/>
        </w:rPr>
        <w:t>CS</w:t>
      </w:r>
      <w:r w:rsidRPr="00BA723D">
        <w:rPr>
          <w:rFonts w:asciiTheme="minorHAnsi" w:hAnsiTheme="minorHAnsi"/>
        </w:rPr>
        <w:t xml:space="preserve">, avec des pics de </w:t>
      </w:r>
      <w:r w:rsidR="00A37F32" w:rsidRPr="00BA723D">
        <w:rPr>
          <w:rFonts w:asciiTheme="minorHAnsi" w:hAnsiTheme="minorHAnsi"/>
        </w:rPr>
        <w:t>90</w:t>
      </w:r>
      <w:r w:rsidR="000A0665" w:rsidRPr="00BA723D">
        <w:rPr>
          <w:rFonts w:asciiTheme="minorHAnsi" w:hAnsiTheme="minorHAnsi"/>
        </w:rPr>
        <w:t xml:space="preserve">% à </w:t>
      </w:r>
      <w:r w:rsidR="00A37F32" w:rsidRPr="00BA723D">
        <w:rPr>
          <w:rFonts w:asciiTheme="minorHAnsi" w:hAnsiTheme="minorHAnsi"/>
        </w:rPr>
        <w:t>115</w:t>
      </w:r>
      <w:r w:rsidR="005C4E05" w:rsidRPr="00BA723D">
        <w:rPr>
          <w:rFonts w:asciiTheme="minorHAnsi" w:hAnsiTheme="minorHAnsi"/>
        </w:rPr>
        <w:t xml:space="preserve">% </w:t>
      </w:r>
      <w:r w:rsidRPr="00BA723D">
        <w:rPr>
          <w:rFonts w:asciiTheme="minorHAnsi" w:hAnsiTheme="minorHAnsi"/>
        </w:rPr>
        <w:t>entre juillet et octobre</w:t>
      </w:r>
      <w:r w:rsidR="006C051E" w:rsidRPr="00BA723D">
        <w:rPr>
          <w:rFonts w:asciiTheme="minorHAnsi" w:hAnsiTheme="minorHAnsi"/>
        </w:rPr>
        <w:t xml:space="preserve"> (figure 4)</w:t>
      </w:r>
      <w:r w:rsidRPr="00BA723D">
        <w:rPr>
          <w:rFonts w:asciiTheme="minorHAnsi" w:hAnsiTheme="minorHAnsi"/>
        </w:rPr>
        <w:t xml:space="preserve">. Ces pics correspondent à la saison pluvieuse avec son lot de maladies endémo-épidémiques </w:t>
      </w:r>
      <w:r w:rsidR="006E4F54">
        <w:rPr>
          <w:rFonts w:asciiTheme="minorHAnsi" w:hAnsiTheme="minorHAnsi"/>
        </w:rPr>
        <w:t>(</w:t>
      </w:r>
      <w:r w:rsidRPr="00BA723D">
        <w:rPr>
          <w:rFonts w:asciiTheme="minorHAnsi" w:hAnsiTheme="minorHAnsi"/>
        </w:rPr>
        <w:t xml:space="preserve">paludisme, gastro-entérites, infections respiratoires aiguës </w:t>
      </w:r>
      <w:proofErr w:type="spellStart"/>
      <w:r w:rsidRPr="00BA723D">
        <w:rPr>
          <w:rFonts w:asciiTheme="minorHAnsi" w:hAnsiTheme="minorHAnsi"/>
        </w:rPr>
        <w:t>etc</w:t>
      </w:r>
      <w:proofErr w:type="spellEnd"/>
      <w:r w:rsidR="006E4F54">
        <w:rPr>
          <w:rFonts w:asciiTheme="minorHAnsi" w:hAnsiTheme="minorHAnsi"/>
        </w:rPr>
        <w:t>)</w:t>
      </w:r>
      <w:r w:rsidRPr="00BA723D">
        <w:rPr>
          <w:rFonts w:asciiTheme="minorHAnsi" w:hAnsiTheme="minorHAnsi"/>
        </w:rPr>
        <w:t>. De même</w:t>
      </w:r>
      <w:r w:rsidR="000A0665" w:rsidRPr="00BA723D">
        <w:rPr>
          <w:rFonts w:asciiTheme="minorHAnsi" w:hAnsiTheme="minorHAnsi"/>
        </w:rPr>
        <w:t>,</w:t>
      </w:r>
      <w:r w:rsidRPr="00BA723D">
        <w:rPr>
          <w:rFonts w:asciiTheme="minorHAnsi" w:hAnsiTheme="minorHAnsi"/>
        </w:rPr>
        <w:t xml:space="preserve"> la CPN 3 oscillait en moyenne entre </w:t>
      </w:r>
      <w:r w:rsidR="00F55148" w:rsidRPr="00BA723D">
        <w:rPr>
          <w:rFonts w:asciiTheme="minorHAnsi" w:hAnsiTheme="minorHAnsi"/>
        </w:rPr>
        <w:t>18% et 25</w:t>
      </w:r>
      <w:r w:rsidR="000A0665" w:rsidRPr="00BA723D">
        <w:rPr>
          <w:rFonts w:asciiTheme="minorHAnsi" w:hAnsiTheme="minorHAnsi"/>
        </w:rPr>
        <w:t>%</w:t>
      </w:r>
      <w:r w:rsidRPr="00BA723D">
        <w:rPr>
          <w:rFonts w:asciiTheme="minorHAnsi" w:hAnsiTheme="minorHAnsi"/>
        </w:rPr>
        <w:t xml:space="preserve"> </w:t>
      </w:r>
      <w:r w:rsidR="005C4E05" w:rsidRPr="00BA723D">
        <w:rPr>
          <w:rFonts w:asciiTheme="minorHAnsi" w:hAnsiTheme="minorHAnsi"/>
        </w:rPr>
        <w:t>de la pop</w:t>
      </w:r>
      <w:r w:rsidR="000A0665" w:rsidRPr="00BA723D">
        <w:rPr>
          <w:rFonts w:asciiTheme="minorHAnsi" w:hAnsiTheme="minorHAnsi"/>
        </w:rPr>
        <w:t>ulation</w:t>
      </w:r>
      <w:r w:rsidR="005C4E05" w:rsidRPr="00BA723D">
        <w:rPr>
          <w:rFonts w:asciiTheme="minorHAnsi" w:hAnsiTheme="minorHAnsi"/>
        </w:rPr>
        <w:t xml:space="preserve"> cible</w:t>
      </w:r>
      <w:r w:rsidR="000A0665" w:rsidRPr="00BA723D">
        <w:rPr>
          <w:rFonts w:asciiTheme="minorHAnsi" w:hAnsiTheme="minorHAnsi"/>
        </w:rPr>
        <w:t xml:space="preserve">, avec des pics autour de </w:t>
      </w:r>
      <w:r w:rsidR="00D84477" w:rsidRPr="00BA723D">
        <w:rPr>
          <w:rFonts w:asciiTheme="minorHAnsi" w:hAnsiTheme="minorHAnsi"/>
        </w:rPr>
        <w:t>3</w:t>
      </w:r>
      <w:r w:rsidR="00F55148" w:rsidRPr="00BA723D">
        <w:rPr>
          <w:rFonts w:asciiTheme="minorHAnsi" w:hAnsiTheme="minorHAnsi"/>
        </w:rPr>
        <w:t>0</w:t>
      </w:r>
      <w:r w:rsidR="005C4E05" w:rsidRPr="00BA723D">
        <w:rPr>
          <w:rFonts w:asciiTheme="minorHAnsi" w:hAnsiTheme="minorHAnsi"/>
        </w:rPr>
        <w:t xml:space="preserve">% </w:t>
      </w:r>
      <w:r w:rsidR="00F55148" w:rsidRPr="00BA723D">
        <w:rPr>
          <w:rFonts w:asciiTheme="minorHAnsi" w:hAnsiTheme="minorHAnsi"/>
        </w:rPr>
        <w:t xml:space="preserve">à 40% </w:t>
      </w:r>
      <w:r w:rsidRPr="00BA723D">
        <w:rPr>
          <w:rFonts w:asciiTheme="minorHAnsi" w:hAnsiTheme="minorHAnsi"/>
        </w:rPr>
        <w:t>entre janvier et avril</w:t>
      </w:r>
      <w:r w:rsidR="006C051E" w:rsidRPr="00BA723D">
        <w:rPr>
          <w:rFonts w:asciiTheme="minorHAnsi" w:hAnsiTheme="minorHAnsi"/>
        </w:rPr>
        <w:t xml:space="preserve"> (figure </w:t>
      </w:r>
      <w:r w:rsidR="000B0789">
        <w:rPr>
          <w:rFonts w:asciiTheme="minorHAnsi" w:hAnsiTheme="minorHAnsi"/>
        </w:rPr>
        <w:t>5</w:t>
      </w:r>
      <w:r w:rsidR="006C051E" w:rsidRPr="00BA723D">
        <w:rPr>
          <w:rFonts w:asciiTheme="minorHAnsi" w:hAnsiTheme="minorHAnsi"/>
        </w:rPr>
        <w:t>)</w:t>
      </w:r>
      <w:r w:rsidRPr="00BA723D">
        <w:rPr>
          <w:rFonts w:asciiTheme="minorHAnsi" w:hAnsiTheme="minorHAnsi"/>
        </w:rPr>
        <w:t>. C</w:t>
      </w:r>
      <w:r w:rsidR="00EA1CAA">
        <w:rPr>
          <w:rFonts w:asciiTheme="minorHAnsi" w:hAnsiTheme="minorHAnsi"/>
        </w:rPr>
        <w:t>ette période correspond</w:t>
      </w:r>
      <w:r w:rsidRPr="00BA723D">
        <w:rPr>
          <w:rFonts w:asciiTheme="minorHAnsi" w:hAnsiTheme="minorHAnsi"/>
        </w:rPr>
        <w:t xml:space="preserve"> à la fin des activités champêtres où les femmes sont beaucoup plus l</w:t>
      </w:r>
      <w:r w:rsidR="007A7DE8">
        <w:rPr>
          <w:rFonts w:asciiTheme="minorHAnsi" w:hAnsiTheme="minorHAnsi"/>
        </w:rPr>
        <w:t xml:space="preserve">ibres pour venir consulter, et </w:t>
      </w:r>
      <w:r w:rsidRPr="00BA723D">
        <w:rPr>
          <w:rFonts w:asciiTheme="minorHAnsi" w:hAnsiTheme="minorHAnsi"/>
          <w:lang w:val="fr-BE"/>
        </w:rPr>
        <w:t>au passage des populations nomades dans les zones du projet.</w:t>
      </w:r>
      <w:r>
        <w:rPr>
          <w:rFonts w:ascii="Times New Roman" w:hAnsi="Times New Roman"/>
          <w:b/>
          <w:sz w:val="24"/>
          <w:lang w:val="fr-BE"/>
        </w:rPr>
        <w:t xml:space="preserve">  </w:t>
      </w:r>
      <w:r>
        <w:rPr>
          <w:rFonts w:ascii="Times New Roman" w:hAnsi="Times New Roman"/>
          <w:sz w:val="24"/>
        </w:rPr>
        <w:t xml:space="preserve"> </w:t>
      </w:r>
    </w:p>
    <w:p w:rsidR="00992330" w:rsidRPr="00992330" w:rsidRDefault="00A34C3E" w:rsidP="00992330">
      <w:pPr>
        <w:spacing w:line="276" w:lineRule="auto"/>
        <w:rPr>
          <w:rFonts w:asciiTheme="minorHAnsi" w:hAnsiTheme="minorHAnsi"/>
        </w:rPr>
      </w:pPr>
      <w:r w:rsidRPr="00992330">
        <w:rPr>
          <w:rFonts w:asciiTheme="minorHAnsi" w:hAnsiTheme="minorHAnsi"/>
        </w:rPr>
        <w:t>Il ressort de l’analyse de ces différents graphiques une distinction très nette entre les résultats o</w:t>
      </w:r>
      <w:r w:rsidRPr="00992330">
        <w:rPr>
          <w:rFonts w:asciiTheme="minorHAnsi" w:hAnsiTheme="minorHAnsi"/>
        </w:rPr>
        <w:t>b</w:t>
      </w:r>
      <w:r w:rsidRPr="00992330">
        <w:rPr>
          <w:rFonts w:asciiTheme="minorHAnsi" w:hAnsiTheme="minorHAnsi"/>
        </w:rPr>
        <w:t>servés dans les délégations sanitaires du Sud (</w:t>
      </w:r>
      <w:proofErr w:type="spellStart"/>
      <w:r w:rsidRPr="00992330">
        <w:rPr>
          <w:rFonts w:asciiTheme="minorHAnsi" w:hAnsiTheme="minorHAnsi"/>
        </w:rPr>
        <w:t>Mandoul</w:t>
      </w:r>
      <w:proofErr w:type="spellEnd"/>
      <w:r w:rsidRPr="00992330">
        <w:rPr>
          <w:rFonts w:asciiTheme="minorHAnsi" w:hAnsiTheme="minorHAnsi"/>
        </w:rPr>
        <w:t xml:space="preserve"> &amp; </w:t>
      </w:r>
      <w:proofErr w:type="spellStart"/>
      <w:r w:rsidRPr="00992330">
        <w:rPr>
          <w:rFonts w:asciiTheme="minorHAnsi" w:hAnsiTheme="minorHAnsi"/>
        </w:rPr>
        <w:t>Tandjilé</w:t>
      </w:r>
      <w:proofErr w:type="spellEnd"/>
      <w:r w:rsidRPr="00992330">
        <w:rPr>
          <w:rFonts w:asciiTheme="minorHAnsi" w:hAnsiTheme="minorHAnsi"/>
        </w:rPr>
        <w:t>) et du Nord (</w:t>
      </w:r>
      <w:proofErr w:type="spellStart"/>
      <w:r w:rsidRPr="00992330">
        <w:rPr>
          <w:rFonts w:asciiTheme="minorHAnsi" w:hAnsiTheme="minorHAnsi"/>
        </w:rPr>
        <w:t>Batha</w:t>
      </w:r>
      <w:proofErr w:type="spellEnd"/>
      <w:r w:rsidRPr="00992330">
        <w:rPr>
          <w:rFonts w:asciiTheme="minorHAnsi" w:hAnsiTheme="minorHAnsi"/>
        </w:rPr>
        <w:t xml:space="preserve"> &amp; </w:t>
      </w:r>
      <w:proofErr w:type="spellStart"/>
      <w:r w:rsidRPr="00992330">
        <w:rPr>
          <w:rFonts w:asciiTheme="minorHAnsi" w:hAnsiTheme="minorHAnsi"/>
        </w:rPr>
        <w:t>Guera</w:t>
      </w:r>
      <w:proofErr w:type="spellEnd"/>
      <w:r w:rsidRPr="00992330">
        <w:rPr>
          <w:rFonts w:asciiTheme="minorHAnsi" w:hAnsiTheme="minorHAnsi"/>
        </w:rPr>
        <w:t xml:space="preserve">). </w:t>
      </w:r>
      <w:r w:rsidR="00992330" w:rsidRPr="00992330">
        <w:rPr>
          <w:rFonts w:asciiTheme="minorHAnsi" w:hAnsiTheme="minorHAnsi"/>
        </w:rPr>
        <w:t>Les résultats plus faibles enregistrés au Nord peuvent trouver une partie de leurs justifications dans les éléments contextuels suivant</w:t>
      </w:r>
      <w:r w:rsidR="00F31A1A">
        <w:rPr>
          <w:rFonts w:asciiTheme="minorHAnsi" w:hAnsiTheme="minorHAnsi"/>
        </w:rPr>
        <w:t>s</w:t>
      </w:r>
      <w:r w:rsidR="00992330" w:rsidRPr="00992330">
        <w:rPr>
          <w:rFonts w:asciiTheme="minorHAnsi" w:hAnsiTheme="minorHAnsi"/>
        </w:rPr>
        <w:t xml:space="preserve"> : </w:t>
      </w:r>
    </w:p>
    <w:p w:rsidR="00EA1CAA" w:rsidRDefault="00992330" w:rsidP="00992330">
      <w:pPr>
        <w:pStyle w:val="ListParagraph"/>
        <w:numPr>
          <w:ilvl w:val="0"/>
          <w:numId w:val="35"/>
        </w:numPr>
        <w:spacing w:after="240" w:line="276" w:lineRule="auto"/>
        <w:rPr>
          <w:rFonts w:asciiTheme="minorHAnsi" w:hAnsiTheme="minorHAnsi"/>
        </w:rPr>
      </w:pPr>
      <w:r w:rsidRPr="00992330">
        <w:rPr>
          <w:rFonts w:asciiTheme="minorHAnsi" w:hAnsiTheme="minorHAnsi"/>
        </w:rPr>
        <w:lastRenderedPageBreak/>
        <w:t>La densité de popula</w:t>
      </w:r>
      <w:r w:rsidR="006E4F54">
        <w:rPr>
          <w:rFonts w:asciiTheme="minorHAnsi" w:hAnsiTheme="minorHAnsi"/>
        </w:rPr>
        <w:t>tion plus élevée au Sud du pays </w:t>
      </w:r>
    </w:p>
    <w:p w:rsidR="00992330" w:rsidRPr="00992330" w:rsidRDefault="00EA1CAA" w:rsidP="00992330">
      <w:pPr>
        <w:pStyle w:val="ListParagraph"/>
        <w:numPr>
          <w:ilvl w:val="0"/>
          <w:numId w:val="35"/>
        </w:numPr>
        <w:spacing w:after="240" w:line="276" w:lineRule="auto"/>
        <w:rPr>
          <w:rFonts w:asciiTheme="minorHAnsi" w:hAnsiTheme="minorHAnsi"/>
        </w:rPr>
      </w:pPr>
      <w:r>
        <w:rPr>
          <w:rFonts w:asciiTheme="minorHAnsi" w:hAnsiTheme="minorHAnsi"/>
        </w:rPr>
        <w:t>Des distances plus importantes au Nord pour accéder aux formations sanitaires</w:t>
      </w:r>
    </w:p>
    <w:p w:rsidR="00992330" w:rsidRPr="00992330" w:rsidRDefault="00EA1CAA" w:rsidP="00992330">
      <w:pPr>
        <w:pStyle w:val="ListParagraph"/>
        <w:numPr>
          <w:ilvl w:val="0"/>
          <w:numId w:val="35"/>
        </w:numPr>
        <w:spacing w:after="240" w:line="276" w:lineRule="auto"/>
        <w:rPr>
          <w:rFonts w:asciiTheme="minorHAnsi" w:hAnsiTheme="minorHAnsi"/>
        </w:rPr>
      </w:pPr>
      <w:r>
        <w:rPr>
          <w:rFonts w:asciiTheme="minorHAnsi" w:hAnsiTheme="minorHAnsi"/>
        </w:rPr>
        <w:t>Un</w:t>
      </w:r>
      <w:r w:rsidR="00992330" w:rsidRPr="00992330">
        <w:rPr>
          <w:rFonts w:asciiTheme="minorHAnsi" w:hAnsiTheme="minorHAnsi"/>
        </w:rPr>
        <w:t xml:space="preserve"> nombre plus important au Sud de FOSA conventionnées catholique</w:t>
      </w:r>
      <w:r w:rsidR="00F31A1A">
        <w:rPr>
          <w:rFonts w:asciiTheme="minorHAnsi" w:hAnsiTheme="minorHAnsi"/>
        </w:rPr>
        <w:t>s</w:t>
      </w:r>
      <w:r w:rsidR="00992330" w:rsidRPr="00992330">
        <w:rPr>
          <w:rFonts w:asciiTheme="minorHAnsi" w:hAnsiTheme="minorHAnsi"/>
        </w:rPr>
        <w:t xml:space="preserve"> qui jouissent </w:t>
      </w:r>
      <w:r>
        <w:rPr>
          <w:rFonts w:asciiTheme="minorHAnsi" w:hAnsiTheme="minorHAnsi"/>
        </w:rPr>
        <w:t>génér</w:t>
      </w:r>
      <w:r>
        <w:rPr>
          <w:rFonts w:asciiTheme="minorHAnsi" w:hAnsiTheme="minorHAnsi"/>
        </w:rPr>
        <w:t>a</w:t>
      </w:r>
      <w:r>
        <w:rPr>
          <w:rFonts w:asciiTheme="minorHAnsi" w:hAnsiTheme="minorHAnsi"/>
        </w:rPr>
        <w:t xml:space="preserve">lement </w:t>
      </w:r>
      <w:r w:rsidR="00992330" w:rsidRPr="00992330">
        <w:rPr>
          <w:rFonts w:asciiTheme="minorHAnsi" w:hAnsiTheme="minorHAnsi"/>
        </w:rPr>
        <w:t xml:space="preserve">d’une </w:t>
      </w:r>
      <w:r>
        <w:rPr>
          <w:rFonts w:asciiTheme="minorHAnsi" w:hAnsiTheme="minorHAnsi"/>
        </w:rPr>
        <w:t>meilleure</w:t>
      </w:r>
      <w:r w:rsidR="00992330" w:rsidRPr="00992330">
        <w:rPr>
          <w:rFonts w:asciiTheme="minorHAnsi" w:hAnsiTheme="minorHAnsi"/>
        </w:rPr>
        <w:t xml:space="preserve"> organisation et d’une </w:t>
      </w:r>
      <w:r>
        <w:rPr>
          <w:rFonts w:asciiTheme="minorHAnsi" w:hAnsiTheme="minorHAnsi"/>
        </w:rPr>
        <w:t>meilleure</w:t>
      </w:r>
      <w:r w:rsidR="00992330" w:rsidRPr="00992330">
        <w:rPr>
          <w:rFonts w:asciiTheme="minorHAnsi" w:hAnsiTheme="minorHAnsi"/>
        </w:rPr>
        <w:t xml:space="preserve"> gestion. </w:t>
      </w:r>
    </w:p>
    <w:p w:rsidR="00992330" w:rsidRPr="00992330" w:rsidRDefault="00992330" w:rsidP="00992330">
      <w:pPr>
        <w:pStyle w:val="ListParagraph"/>
        <w:numPr>
          <w:ilvl w:val="0"/>
          <w:numId w:val="35"/>
        </w:numPr>
        <w:spacing w:after="240" w:line="276" w:lineRule="auto"/>
        <w:rPr>
          <w:rFonts w:asciiTheme="minorHAnsi" w:hAnsiTheme="minorHAnsi"/>
        </w:rPr>
      </w:pPr>
      <w:r w:rsidRPr="00992330">
        <w:rPr>
          <w:rFonts w:asciiTheme="minorHAnsi" w:hAnsiTheme="minorHAnsi"/>
        </w:rPr>
        <w:t>Une partie non négligeable de la population au Nord est nomade et passe une partie de l’année en dehors de leur région de dénombrement.</w:t>
      </w:r>
    </w:p>
    <w:p w:rsidR="00992330" w:rsidRPr="00992330" w:rsidRDefault="00BF0988" w:rsidP="00992330">
      <w:pPr>
        <w:pStyle w:val="ListParagraph"/>
        <w:numPr>
          <w:ilvl w:val="0"/>
          <w:numId w:val="35"/>
        </w:numPr>
        <w:spacing w:after="240" w:line="276" w:lineRule="auto"/>
        <w:rPr>
          <w:rFonts w:asciiTheme="minorHAnsi" w:hAnsiTheme="minorHAnsi"/>
        </w:rPr>
      </w:pPr>
      <w:r>
        <w:rPr>
          <w:rFonts w:asciiTheme="minorHAnsi" w:hAnsiTheme="minorHAnsi"/>
        </w:rPr>
        <w:t>L</w:t>
      </w:r>
      <w:r w:rsidR="00E15C76">
        <w:rPr>
          <w:rFonts w:asciiTheme="minorHAnsi" w:hAnsiTheme="minorHAnsi"/>
        </w:rPr>
        <w:t xml:space="preserve">e plus faible niveau d’instruction </w:t>
      </w:r>
      <w:r w:rsidR="00EA1CAA">
        <w:rPr>
          <w:rFonts w:asciiTheme="minorHAnsi" w:hAnsiTheme="minorHAnsi"/>
        </w:rPr>
        <w:t>et d</w:t>
      </w:r>
      <w:r w:rsidR="00436CB3">
        <w:rPr>
          <w:rFonts w:asciiTheme="minorHAnsi" w:hAnsiTheme="minorHAnsi"/>
        </w:rPr>
        <w:t xml:space="preserve">es pesanteurs socioculturelles </w:t>
      </w:r>
      <w:r w:rsidR="00E15C76">
        <w:rPr>
          <w:rFonts w:asciiTheme="minorHAnsi" w:hAnsiTheme="minorHAnsi"/>
        </w:rPr>
        <w:t>plus marquées a</w:t>
      </w:r>
      <w:r w:rsidR="00992330" w:rsidRPr="00992330">
        <w:rPr>
          <w:rFonts w:asciiTheme="minorHAnsi" w:hAnsiTheme="minorHAnsi"/>
        </w:rPr>
        <w:t xml:space="preserve">u Nord.  </w:t>
      </w:r>
    </w:p>
    <w:p w:rsidR="007D3694" w:rsidRPr="00992330" w:rsidRDefault="00A34C3E" w:rsidP="00992330">
      <w:pPr>
        <w:spacing w:after="240" w:line="276" w:lineRule="auto"/>
        <w:rPr>
          <w:rFonts w:asciiTheme="minorHAnsi" w:hAnsiTheme="minorHAnsi"/>
          <w:b/>
        </w:rPr>
      </w:pPr>
      <w:r w:rsidRPr="00992330">
        <w:rPr>
          <w:rFonts w:asciiTheme="minorHAnsi" w:hAnsiTheme="minorHAnsi"/>
        </w:rPr>
        <w:t>Ce</w:t>
      </w:r>
      <w:r w:rsidR="00436CB3">
        <w:rPr>
          <w:rFonts w:asciiTheme="minorHAnsi" w:hAnsiTheme="minorHAnsi"/>
        </w:rPr>
        <w:t>s</w:t>
      </w:r>
      <w:r w:rsidRPr="00992330">
        <w:rPr>
          <w:rFonts w:asciiTheme="minorHAnsi" w:hAnsiTheme="minorHAnsi"/>
        </w:rPr>
        <w:t xml:space="preserve"> élément</w:t>
      </w:r>
      <w:r w:rsidR="00436CB3">
        <w:rPr>
          <w:rFonts w:asciiTheme="minorHAnsi" w:hAnsiTheme="minorHAnsi"/>
        </w:rPr>
        <w:t>s</w:t>
      </w:r>
      <w:r w:rsidRPr="00992330">
        <w:rPr>
          <w:rFonts w:asciiTheme="minorHAnsi" w:hAnsiTheme="minorHAnsi"/>
        </w:rPr>
        <w:t xml:space="preserve"> constitue</w:t>
      </w:r>
      <w:r w:rsidR="00436CB3">
        <w:rPr>
          <w:rFonts w:asciiTheme="minorHAnsi" w:hAnsiTheme="minorHAnsi"/>
        </w:rPr>
        <w:t>nt</w:t>
      </w:r>
      <w:r w:rsidRPr="00992330">
        <w:rPr>
          <w:rFonts w:asciiTheme="minorHAnsi" w:hAnsiTheme="minorHAnsi"/>
        </w:rPr>
        <w:t xml:space="preserve"> une des leçons importantes de notre étude, à savoir qu’une même inte</w:t>
      </w:r>
      <w:r w:rsidRPr="00992330">
        <w:rPr>
          <w:rFonts w:asciiTheme="minorHAnsi" w:hAnsiTheme="minorHAnsi"/>
        </w:rPr>
        <w:t>r</w:t>
      </w:r>
      <w:r w:rsidRPr="00992330">
        <w:rPr>
          <w:rFonts w:asciiTheme="minorHAnsi" w:hAnsiTheme="minorHAnsi"/>
        </w:rPr>
        <w:t xml:space="preserve">vention appliquée dans deux contextes différents (contexte géographique, climatique, socio-économique </w:t>
      </w:r>
      <w:r w:rsidR="00436CB3">
        <w:rPr>
          <w:rFonts w:asciiTheme="minorHAnsi" w:hAnsiTheme="minorHAnsi"/>
        </w:rPr>
        <w:t xml:space="preserve">et culturels </w:t>
      </w:r>
      <w:r w:rsidRPr="00992330">
        <w:rPr>
          <w:rFonts w:asciiTheme="minorHAnsi" w:hAnsiTheme="minorHAnsi"/>
        </w:rPr>
        <w:t>etc.) n’aura pas les même</w:t>
      </w:r>
      <w:r w:rsidR="00992330" w:rsidRPr="00992330">
        <w:rPr>
          <w:rFonts w:asciiTheme="minorHAnsi" w:hAnsiTheme="minorHAnsi"/>
        </w:rPr>
        <w:t>s</w:t>
      </w:r>
      <w:r w:rsidRPr="00992330">
        <w:rPr>
          <w:rFonts w:asciiTheme="minorHAnsi" w:hAnsiTheme="minorHAnsi"/>
        </w:rPr>
        <w:t xml:space="preserve"> conséquences en matière de résultats de santé. </w:t>
      </w:r>
    </w:p>
    <w:p w:rsidR="000B0789" w:rsidRDefault="000B0789" w:rsidP="000B0789">
      <w:pPr>
        <w:pStyle w:val="Caption"/>
        <w:ind w:left="993" w:hanging="993"/>
        <w:rPr>
          <w:rFonts w:ascii="Times New Roman" w:hAnsi="Times New Roman"/>
          <w:color w:val="auto"/>
          <w:sz w:val="20"/>
          <w:szCs w:val="20"/>
        </w:rPr>
      </w:pPr>
      <w:r w:rsidRPr="000B2AFD">
        <w:rPr>
          <w:rFonts w:ascii="Times New Roman" w:hAnsi="Times New Roman"/>
          <w:color w:val="auto"/>
          <w:sz w:val="20"/>
          <w:szCs w:val="20"/>
        </w:rPr>
        <w:t xml:space="preserve">Figure </w:t>
      </w:r>
      <w:r w:rsidR="00AA6581" w:rsidRPr="000B2AFD">
        <w:rPr>
          <w:rFonts w:ascii="Times New Roman" w:hAnsi="Times New Roman"/>
          <w:color w:val="auto"/>
          <w:sz w:val="20"/>
          <w:szCs w:val="20"/>
        </w:rPr>
        <w:fldChar w:fldCharType="begin"/>
      </w:r>
      <w:r w:rsidRPr="000B2AFD">
        <w:rPr>
          <w:rFonts w:ascii="Times New Roman" w:hAnsi="Times New Roman"/>
          <w:color w:val="auto"/>
          <w:sz w:val="20"/>
          <w:szCs w:val="20"/>
        </w:rPr>
        <w:instrText xml:space="preserve"> </w:instrText>
      </w:r>
      <w:r>
        <w:rPr>
          <w:rFonts w:ascii="Times New Roman" w:hAnsi="Times New Roman"/>
          <w:color w:val="auto"/>
          <w:sz w:val="20"/>
          <w:szCs w:val="20"/>
        </w:rPr>
        <w:instrText>SEQ</w:instrText>
      </w:r>
      <w:r w:rsidRPr="000B2AFD">
        <w:rPr>
          <w:rFonts w:ascii="Times New Roman" w:hAnsi="Times New Roman"/>
          <w:color w:val="auto"/>
          <w:sz w:val="20"/>
          <w:szCs w:val="20"/>
        </w:rPr>
        <w:instrText xml:space="preserve"> Figure \* ARABIC </w:instrText>
      </w:r>
      <w:r w:rsidR="00AA6581" w:rsidRPr="000B2AFD">
        <w:rPr>
          <w:rFonts w:ascii="Times New Roman" w:hAnsi="Times New Roman"/>
          <w:color w:val="auto"/>
          <w:sz w:val="20"/>
          <w:szCs w:val="20"/>
        </w:rPr>
        <w:fldChar w:fldCharType="separate"/>
      </w:r>
      <w:r w:rsidR="00542BE2">
        <w:rPr>
          <w:rFonts w:ascii="Times New Roman" w:hAnsi="Times New Roman"/>
          <w:noProof/>
          <w:color w:val="auto"/>
          <w:sz w:val="20"/>
          <w:szCs w:val="20"/>
        </w:rPr>
        <w:t>4</w:t>
      </w:r>
      <w:r w:rsidR="00AA6581" w:rsidRPr="000B2AFD">
        <w:rPr>
          <w:rFonts w:ascii="Times New Roman" w:hAnsi="Times New Roman"/>
          <w:color w:val="auto"/>
          <w:sz w:val="20"/>
          <w:szCs w:val="20"/>
        </w:rPr>
        <w:fldChar w:fldCharType="end"/>
      </w:r>
      <w:r>
        <w:rPr>
          <w:rFonts w:ascii="Times New Roman" w:hAnsi="Times New Roman"/>
          <w:color w:val="auto"/>
          <w:sz w:val="20"/>
          <w:szCs w:val="20"/>
        </w:rPr>
        <w:t>.</w:t>
      </w:r>
      <w:r>
        <w:rPr>
          <w:rFonts w:ascii="Times New Roman" w:hAnsi="Times New Roman"/>
          <w:color w:val="auto"/>
          <w:sz w:val="20"/>
          <w:szCs w:val="20"/>
        </w:rPr>
        <w:tab/>
      </w:r>
      <w:r w:rsidR="00BE4B51">
        <w:rPr>
          <w:rFonts w:ascii="Times New Roman" w:hAnsi="Times New Roman"/>
          <w:color w:val="auto"/>
          <w:sz w:val="20"/>
          <w:szCs w:val="20"/>
        </w:rPr>
        <w:t xml:space="preserve">Taux </w:t>
      </w:r>
      <w:r w:rsidR="00BE4B51">
        <w:rPr>
          <w:rFonts w:ascii="Times New Roman" w:hAnsi="Times New Roman"/>
          <w:i/>
          <w:color w:val="auto"/>
          <w:sz w:val="20"/>
          <w:szCs w:val="20"/>
        </w:rPr>
        <w:t>d’utilisation de la consultation curative</w:t>
      </w:r>
      <w:r w:rsidRPr="000B2AFD">
        <w:rPr>
          <w:rFonts w:ascii="Times New Roman" w:hAnsi="Times New Roman"/>
          <w:i/>
          <w:color w:val="auto"/>
          <w:sz w:val="20"/>
          <w:szCs w:val="20"/>
        </w:rPr>
        <w:t xml:space="preserve"> </w:t>
      </w:r>
      <w:r w:rsidR="00BE4B51">
        <w:rPr>
          <w:rFonts w:ascii="Times New Roman" w:hAnsi="Times New Roman"/>
          <w:i/>
          <w:color w:val="auto"/>
          <w:sz w:val="20"/>
          <w:szCs w:val="20"/>
        </w:rPr>
        <w:t>chez les</w:t>
      </w:r>
      <w:r w:rsidRPr="000B2AFD">
        <w:rPr>
          <w:rFonts w:ascii="Times New Roman" w:hAnsi="Times New Roman"/>
          <w:i/>
          <w:color w:val="auto"/>
          <w:sz w:val="20"/>
          <w:szCs w:val="20"/>
        </w:rPr>
        <w:t xml:space="preserve"> enfants de moins d</w:t>
      </w:r>
      <w:r w:rsidR="005B2C00">
        <w:rPr>
          <w:rFonts w:ascii="Times New Roman" w:hAnsi="Times New Roman"/>
          <w:i/>
          <w:color w:val="auto"/>
          <w:sz w:val="20"/>
          <w:szCs w:val="20"/>
        </w:rPr>
        <w:t>e cinq ans par centre de santé (</w:t>
      </w:r>
      <w:r w:rsidR="00BE4B51">
        <w:rPr>
          <w:rFonts w:ascii="Times New Roman" w:hAnsi="Times New Roman"/>
          <w:i/>
          <w:color w:val="auto"/>
          <w:sz w:val="20"/>
          <w:szCs w:val="20"/>
        </w:rPr>
        <w:t>calculé</w:t>
      </w:r>
      <w:r w:rsidRPr="000B2AFD">
        <w:rPr>
          <w:rFonts w:ascii="Times New Roman" w:hAnsi="Times New Roman"/>
          <w:i/>
          <w:color w:val="auto"/>
          <w:sz w:val="20"/>
          <w:szCs w:val="20"/>
        </w:rPr>
        <w:t xml:space="preserve"> à partir des données de tous les centres de santé contractualisés</w:t>
      </w:r>
      <w:r w:rsidR="005B2C00">
        <w:rPr>
          <w:rFonts w:ascii="Times New Roman" w:hAnsi="Times New Roman"/>
          <w:i/>
          <w:color w:val="auto"/>
          <w:sz w:val="20"/>
          <w:szCs w:val="20"/>
        </w:rPr>
        <w:t>)</w:t>
      </w:r>
    </w:p>
    <w:p w:rsidR="005B209A" w:rsidRDefault="007D3694" w:rsidP="00865DE8">
      <w:pPr>
        <w:spacing w:line="360" w:lineRule="auto"/>
        <w:jc w:val="center"/>
        <w:rPr>
          <w:rFonts w:ascii="Times New Roman" w:hAnsi="Times New Roman"/>
          <w:sz w:val="24"/>
        </w:rPr>
      </w:pPr>
      <w:r>
        <w:rPr>
          <w:noProof/>
          <w:lang w:val="en-GB" w:eastAsia="zh-CN"/>
        </w:rPr>
        <w:drawing>
          <wp:inline distT="0" distB="0" distL="0" distR="0">
            <wp:extent cx="4638675" cy="2447925"/>
            <wp:effectExtent l="0" t="0" r="9525" b="9525"/>
            <wp:docPr id="31" name="Graphique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0B0789" w:rsidRPr="005B2C00" w:rsidRDefault="000B0789" w:rsidP="000B0789">
      <w:pPr>
        <w:pStyle w:val="Caption"/>
        <w:ind w:left="993" w:hanging="993"/>
        <w:rPr>
          <w:rFonts w:ascii="Times New Roman" w:hAnsi="Times New Roman"/>
          <w:i/>
          <w:color w:val="auto"/>
          <w:sz w:val="20"/>
          <w:szCs w:val="20"/>
        </w:rPr>
      </w:pPr>
      <w:r w:rsidRPr="005B2C00">
        <w:rPr>
          <w:rFonts w:ascii="Times New Roman" w:hAnsi="Times New Roman"/>
          <w:color w:val="auto"/>
          <w:sz w:val="20"/>
          <w:szCs w:val="20"/>
        </w:rPr>
        <w:t xml:space="preserve">Figure </w:t>
      </w:r>
      <w:r w:rsidR="00AA6581" w:rsidRPr="005B2C00">
        <w:rPr>
          <w:rFonts w:ascii="Times New Roman" w:hAnsi="Times New Roman"/>
          <w:color w:val="auto"/>
          <w:sz w:val="20"/>
          <w:szCs w:val="20"/>
        </w:rPr>
        <w:fldChar w:fldCharType="begin"/>
      </w:r>
      <w:r w:rsidRPr="005B2C00">
        <w:rPr>
          <w:rFonts w:ascii="Times New Roman" w:hAnsi="Times New Roman"/>
          <w:color w:val="auto"/>
          <w:sz w:val="20"/>
          <w:szCs w:val="20"/>
        </w:rPr>
        <w:instrText xml:space="preserve"> SEQ Figure \* ARABIC </w:instrText>
      </w:r>
      <w:r w:rsidR="00AA6581" w:rsidRPr="005B2C00">
        <w:rPr>
          <w:rFonts w:ascii="Times New Roman" w:hAnsi="Times New Roman"/>
          <w:color w:val="auto"/>
          <w:sz w:val="20"/>
          <w:szCs w:val="20"/>
        </w:rPr>
        <w:fldChar w:fldCharType="separate"/>
      </w:r>
      <w:r w:rsidR="00542BE2">
        <w:rPr>
          <w:rFonts w:ascii="Times New Roman" w:hAnsi="Times New Roman"/>
          <w:noProof/>
          <w:color w:val="auto"/>
          <w:sz w:val="20"/>
          <w:szCs w:val="20"/>
        </w:rPr>
        <w:t>5</w:t>
      </w:r>
      <w:r w:rsidR="00AA6581" w:rsidRPr="005B2C00">
        <w:rPr>
          <w:rFonts w:ascii="Times New Roman" w:hAnsi="Times New Roman"/>
          <w:color w:val="auto"/>
          <w:sz w:val="20"/>
          <w:szCs w:val="20"/>
        </w:rPr>
        <w:fldChar w:fldCharType="end"/>
      </w:r>
      <w:r w:rsidRPr="005B2C00">
        <w:rPr>
          <w:rFonts w:ascii="Times New Roman" w:hAnsi="Times New Roman"/>
          <w:color w:val="auto"/>
          <w:sz w:val="20"/>
          <w:szCs w:val="20"/>
        </w:rPr>
        <w:t>.</w:t>
      </w:r>
      <w:r w:rsidR="00BE4B51">
        <w:rPr>
          <w:rFonts w:ascii="Times New Roman" w:hAnsi="Times New Roman"/>
          <w:i/>
          <w:color w:val="auto"/>
          <w:sz w:val="20"/>
          <w:szCs w:val="20"/>
        </w:rPr>
        <w:tab/>
        <w:t>T</w:t>
      </w:r>
      <w:r w:rsidRPr="005B2C00">
        <w:rPr>
          <w:rFonts w:ascii="Times New Roman" w:hAnsi="Times New Roman"/>
          <w:i/>
          <w:color w:val="auto"/>
          <w:sz w:val="20"/>
          <w:szCs w:val="20"/>
        </w:rPr>
        <w:t>aux de couverture mensuel en CPN3 (calculé à partir des données de tous les centres de santé contractualisés)</w:t>
      </w:r>
    </w:p>
    <w:p w:rsidR="000B2AFD" w:rsidRDefault="000B0789" w:rsidP="000B0789">
      <w:pPr>
        <w:jc w:val="center"/>
      </w:pPr>
      <w:r>
        <w:rPr>
          <w:noProof/>
          <w:lang w:val="en-GB" w:eastAsia="zh-CN"/>
        </w:rPr>
        <w:drawing>
          <wp:inline distT="0" distB="0" distL="0" distR="0">
            <wp:extent cx="4619625" cy="2247900"/>
            <wp:effectExtent l="0" t="0" r="9525" b="19050"/>
            <wp:docPr id="35" name="Graphique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3D0272" w:rsidRPr="00E56DAC" w:rsidRDefault="009C096E" w:rsidP="00DB6427">
      <w:pPr>
        <w:pStyle w:val="Heading3"/>
        <w:spacing w:before="0"/>
      </w:pPr>
      <w:bookmarkStart w:id="12" w:name="_Toc234550081"/>
      <w:r w:rsidRPr="00E56DAC">
        <w:t>Au niveau de</w:t>
      </w:r>
      <w:r w:rsidR="003D0272" w:rsidRPr="00E56DAC">
        <w:t xml:space="preserve"> la qualité des soins</w:t>
      </w:r>
      <w:bookmarkEnd w:id="12"/>
    </w:p>
    <w:p w:rsidR="00347EC5" w:rsidRDefault="006E4F54" w:rsidP="00E56DAC">
      <w:pPr>
        <w:spacing w:after="200" w:line="276" w:lineRule="auto"/>
      </w:pPr>
      <w:r>
        <w:rPr>
          <w:rFonts w:asciiTheme="minorHAnsi" w:hAnsiTheme="minorHAnsi"/>
          <w:szCs w:val="22"/>
        </w:rPr>
        <w:t>La</w:t>
      </w:r>
      <w:r w:rsidR="00347EC5" w:rsidRPr="005F5CF4">
        <w:rPr>
          <w:rFonts w:asciiTheme="minorHAnsi" w:hAnsiTheme="minorHAnsi"/>
          <w:szCs w:val="22"/>
        </w:rPr>
        <w:t xml:space="preserve"> qualité </w:t>
      </w:r>
      <w:r>
        <w:rPr>
          <w:rFonts w:asciiTheme="minorHAnsi" w:hAnsiTheme="minorHAnsi"/>
          <w:szCs w:val="22"/>
        </w:rPr>
        <w:t xml:space="preserve">des soins </w:t>
      </w:r>
      <w:r w:rsidR="00347EC5" w:rsidRPr="005F5CF4">
        <w:rPr>
          <w:rFonts w:asciiTheme="minorHAnsi" w:hAnsiTheme="minorHAnsi"/>
          <w:szCs w:val="22"/>
        </w:rPr>
        <w:t xml:space="preserve">a été évaluée selon une grille dont les check-lists sont présentées, pour les CS et pour les hôpitaux, respectivement en annexes 3 et 4.  </w:t>
      </w:r>
    </w:p>
    <w:p w:rsidR="002E26AF" w:rsidRPr="00E56DAC" w:rsidRDefault="002E26AF" w:rsidP="00F07C58">
      <w:pPr>
        <w:pStyle w:val="Heading4"/>
      </w:pPr>
      <w:r w:rsidRPr="00E56DAC">
        <w:lastRenderedPageBreak/>
        <w:t xml:space="preserve">Dans les </w:t>
      </w:r>
      <w:r w:rsidR="001B7051">
        <w:t>c</w:t>
      </w:r>
      <w:r w:rsidRPr="00E56DAC">
        <w:t>entres de santé</w:t>
      </w:r>
    </w:p>
    <w:p w:rsidR="006C77B9" w:rsidRDefault="00D40EEC" w:rsidP="006C77B9">
      <w:pPr>
        <w:spacing w:before="0" w:line="276" w:lineRule="auto"/>
        <w:rPr>
          <w:rFonts w:asciiTheme="minorHAnsi" w:hAnsiTheme="minorHAnsi"/>
          <w:szCs w:val="22"/>
        </w:rPr>
      </w:pPr>
      <w:r w:rsidRPr="005F5CF4">
        <w:rPr>
          <w:rFonts w:asciiTheme="minorHAnsi" w:hAnsiTheme="minorHAnsi"/>
          <w:szCs w:val="22"/>
        </w:rPr>
        <w:t xml:space="preserve">Si le score moyen de l’ensemble des </w:t>
      </w:r>
      <w:r w:rsidR="006C77B9">
        <w:rPr>
          <w:rFonts w:asciiTheme="minorHAnsi" w:hAnsiTheme="minorHAnsi"/>
          <w:szCs w:val="22"/>
        </w:rPr>
        <w:t>CS</w:t>
      </w:r>
      <w:r w:rsidRPr="005F5CF4">
        <w:rPr>
          <w:rFonts w:asciiTheme="minorHAnsi" w:hAnsiTheme="minorHAnsi"/>
          <w:szCs w:val="22"/>
        </w:rPr>
        <w:t xml:space="preserve"> a connu une croissance d’environ 60% entre le trimestre 1 et le trimestre 5 du projet, on peut néanmoins constater que l’accroissement marginal </w:t>
      </w:r>
      <w:r w:rsidR="004A7566" w:rsidRPr="005F5CF4">
        <w:rPr>
          <w:rFonts w:asciiTheme="minorHAnsi" w:hAnsiTheme="minorHAnsi"/>
          <w:szCs w:val="22"/>
        </w:rPr>
        <w:t xml:space="preserve">est resté </w:t>
      </w:r>
      <w:r w:rsidRPr="005F5CF4">
        <w:rPr>
          <w:rFonts w:asciiTheme="minorHAnsi" w:hAnsiTheme="minorHAnsi"/>
          <w:szCs w:val="22"/>
        </w:rPr>
        <w:t>faible dès le troisième trimestre où le</w:t>
      </w:r>
      <w:r w:rsidR="004A7566" w:rsidRPr="005F5CF4">
        <w:rPr>
          <w:rFonts w:asciiTheme="minorHAnsi" w:hAnsiTheme="minorHAnsi"/>
          <w:szCs w:val="22"/>
        </w:rPr>
        <w:t>s</w:t>
      </w:r>
      <w:r w:rsidRPr="005F5CF4">
        <w:rPr>
          <w:rFonts w:asciiTheme="minorHAnsi" w:hAnsiTheme="minorHAnsi"/>
          <w:szCs w:val="22"/>
        </w:rPr>
        <w:t xml:space="preserve"> score</w:t>
      </w:r>
      <w:r w:rsidR="004A7566" w:rsidRPr="005F5CF4">
        <w:rPr>
          <w:rFonts w:asciiTheme="minorHAnsi" w:hAnsiTheme="minorHAnsi"/>
          <w:szCs w:val="22"/>
        </w:rPr>
        <w:t>s</w:t>
      </w:r>
      <w:r w:rsidRPr="005F5CF4">
        <w:rPr>
          <w:rFonts w:asciiTheme="minorHAnsi" w:hAnsiTheme="minorHAnsi"/>
          <w:szCs w:val="22"/>
        </w:rPr>
        <w:t xml:space="preserve"> </w:t>
      </w:r>
      <w:r w:rsidR="004A7566" w:rsidRPr="005F5CF4">
        <w:rPr>
          <w:rFonts w:asciiTheme="minorHAnsi" w:hAnsiTheme="minorHAnsi"/>
          <w:szCs w:val="22"/>
        </w:rPr>
        <w:t xml:space="preserve">stagnaient </w:t>
      </w:r>
      <w:r w:rsidRPr="005F5CF4">
        <w:rPr>
          <w:rFonts w:asciiTheme="minorHAnsi" w:hAnsiTheme="minorHAnsi"/>
          <w:szCs w:val="22"/>
        </w:rPr>
        <w:t>autour de 65%</w:t>
      </w:r>
      <w:r w:rsidR="004A7566" w:rsidRPr="005F5CF4">
        <w:rPr>
          <w:rFonts w:asciiTheme="minorHAnsi" w:hAnsiTheme="minorHAnsi"/>
          <w:szCs w:val="22"/>
        </w:rPr>
        <w:t>.</w:t>
      </w:r>
      <w:r w:rsidRPr="005F5CF4">
        <w:rPr>
          <w:rFonts w:asciiTheme="minorHAnsi" w:hAnsiTheme="minorHAnsi"/>
          <w:szCs w:val="22"/>
        </w:rPr>
        <w:t xml:space="preserve"> </w:t>
      </w:r>
      <w:r w:rsidR="006C77B9">
        <w:rPr>
          <w:rFonts w:asciiTheme="minorHAnsi" w:hAnsiTheme="minorHAnsi"/>
          <w:szCs w:val="22"/>
        </w:rPr>
        <w:t>Cette</w:t>
      </w:r>
      <w:r w:rsidR="00C9208D">
        <w:rPr>
          <w:rFonts w:asciiTheme="minorHAnsi" w:hAnsiTheme="minorHAnsi"/>
          <w:szCs w:val="22"/>
        </w:rPr>
        <w:t xml:space="preserve"> forte augmentation const</w:t>
      </w:r>
      <w:r w:rsidR="00C9208D">
        <w:rPr>
          <w:rFonts w:asciiTheme="minorHAnsi" w:hAnsiTheme="minorHAnsi"/>
          <w:szCs w:val="22"/>
        </w:rPr>
        <w:t>a</w:t>
      </w:r>
      <w:r w:rsidR="00C9208D">
        <w:rPr>
          <w:rFonts w:asciiTheme="minorHAnsi" w:hAnsiTheme="minorHAnsi"/>
          <w:szCs w:val="22"/>
        </w:rPr>
        <w:t>tée au cours des trois premiers trimestres peut s’expliquer en partie par</w:t>
      </w:r>
      <w:r w:rsidR="006C77B9">
        <w:rPr>
          <w:rFonts w:asciiTheme="minorHAnsi" w:hAnsiTheme="minorHAnsi"/>
          <w:szCs w:val="22"/>
        </w:rPr>
        <w:t> :</w:t>
      </w:r>
    </w:p>
    <w:p w:rsidR="006C77B9" w:rsidRPr="006C77B9" w:rsidRDefault="001B7051" w:rsidP="00C263DC">
      <w:pPr>
        <w:pStyle w:val="ListParagraph"/>
        <w:numPr>
          <w:ilvl w:val="0"/>
          <w:numId w:val="19"/>
        </w:numPr>
        <w:spacing w:before="0" w:after="0" w:line="276" w:lineRule="auto"/>
        <w:rPr>
          <w:rFonts w:asciiTheme="minorHAnsi" w:hAnsiTheme="minorHAnsi"/>
          <w:szCs w:val="22"/>
        </w:rPr>
      </w:pPr>
      <w:r>
        <w:rPr>
          <w:rFonts w:asciiTheme="minorHAnsi" w:hAnsiTheme="minorHAnsi"/>
          <w:szCs w:val="22"/>
        </w:rPr>
        <w:t>u</w:t>
      </w:r>
      <w:r w:rsidR="006C77B9" w:rsidRPr="006C77B9">
        <w:rPr>
          <w:rFonts w:asciiTheme="minorHAnsi" w:hAnsiTheme="minorHAnsi"/>
          <w:szCs w:val="22"/>
        </w:rPr>
        <w:t>ne bonne compréhension des indicateurs de la part des RCS ;</w:t>
      </w:r>
    </w:p>
    <w:p w:rsidR="006C77B9" w:rsidRPr="006C77B9" w:rsidRDefault="001B7051" w:rsidP="00C263DC">
      <w:pPr>
        <w:pStyle w:val="ListParagraph"/>
        <w:numPr>
          <w:ilvl w:val="0"/>
          <w:numId w:val="19"/>
        </w:numPr>
        <w:spacing w:before="0" w:after="0" w:line="276" w:lineRule="auto"/>
        <w:rPr>
          <w:rFonts w:asciiTheme="minorHAnsi" w:hAnsiTheme="minorHAnsi"/>
          <w:szCs w:val="22"/>
        </w:rPr>
      </w:pPr>
      <w:r>
        <w:rPr>
          <w:rFonts w:asciiTheme="minorHAnsi" w:hAnsiTheme="minorHAnsi"/>
          <w:szCs w:val="22"/>
        </w:rPr>
        <w:t>l</w:t>
      </w:r>
      <w:r w:rsidR="006C77B9" w:rsidRPr="006C77B9">
        <w:rPr>
          <w:rFonts w:asciiTheme="minorHAnsi" w:hAnsiTheme="minorHAnsi"/>
          <w:szCs w:val="22"/>
        </w:rPr>
        <w:t>’adoption de mesures simple</w:t>
      </w:r>
      <w:r w:rsidR="00442977">
        <w:rPr>
          <w:rFonts w:asciiTheme="minorHAnsi" w:hAnsiTheme="minorHAnsi"/>
          <w:szCs w:val="22"/>
        </w:rPr>
        <w:t>s</w:t>
      </w:r>
      <w:r w:rsidR="006C77B9" w:rsidRPr="006C77B9">
        <w:rPr>
          <w:rFonts w:asciiTheme="minorHAnsi" w:hAnsiTheme="minorHAnsi"/>
          <w:szCs w:val="22"/>
        </w:rPr>
        <w:t xml:space="preserve"> et rapide</w:t>
      </w:r>
      <w:r w:rsidR="00442977">
        <w:rPr>
          <w:rFonts w:asciiTheme="minorHAnsi" w:hAnsiTheme="minorHAnsi"/>
          <w:szCs w:val="22"/>
        </w:rPr>
        <w:t>s</w:t>
      </w:r>
      <w:r w:rsidR="006C77B9" w:rsidRPr="006C77B9">
        <w:rPr>
          <w:rFonts w:asciiTheme="minorHAnsi" w:hAnsiTheme="minorHAnsi"/>
          <w:szCs w:val="22"/>
        </w:rPr>
        <w:t xml:space="preserve"> pour satisfaire aux critères de base</w:t>
      </w:r>
      <w:r w:rsidR="002025D4">
        <w:rPr>
          <w:rFonts w:asciiTheme="minorHAnsi" w:hAnsiTheme="minorHAnsi"/>
          <w:szCs w:val="22"/>
        </w:rPr>
        <w:t xml:space="preserve"> relatifs à l’organisation des services au sein d</w:t>
      </w:r>
      <w:r w:rsidR="00442977">
        <w:rPr>
          <w:rFonts w:asciiTheme="minorHAnsi" w:hAnsiTheme="minorHAnsi"/>
          <w:szCs w:val="22"/>
        </w:rPr>
        <w:t>es</w:t>
      </w:r>
      <w:r w:rsidR="002025D4">
        <w:rPr>
          <w:rFonts w:asciiTheme="minorHAnsi" w:hAnsiTheme="minorHAnsi"/>
          <w:szCs w:val="22"/>
        </w:rPr>
        <w:t xml:space="preserve"> CS </w:t>
      </w:r>
      <w:r w:rsidR="006C77B9" w:rsidRPr="006C77B9">
        <w:rPr>
          <w:rFonts w:asciiTheme="minorHAnsi" w:hAnsiTheme="minorHAnsi"/>
          <w:szCs w:val="22"/>
        </w:rPr>
        <w:t>;</w:t>
      </w:r>
    </w:p>
    <w:p w:rsidR="006C77B9" w:rsidRPr="006C77B9" w:rsidRDefault="001B7051" w:rsidP="00C263DC">
      <w:pPr>
        <w:pStyle w:val="ListParagraph"/>
        <w:numPr>
          <w:ilvl w:val="0"/>
          <w:numId w:val="19"/>
        </w:numPr>
        <w:spacing w:before="0" w:after="0" w:line="276" w:lineRule="auto"/>
        <w:rPr>
          <w:rFonts w:asciiTheme="minorHAnsi" w:hAnsiTheme="minorHAnsi"/>
          <w:szCs w:val="22"/>
        </w:rPr>
      </w:pPr>
      <w:r>
        <w:rPr>
          <w:rFonts w:asciiTheme="minorHAnsi" w:hAnsiTheme="minorHAnsi"/>
          <w:szCs w:val="22"/>
        </w:rPr>
        <w:t>l</w:t>
      </w:r>
      <w:r w:rsidR="006C77B9" w:rsidRPr="006C77B9">
        <w:rPr>
          <w:rFonts w:asciiTheme="minorHAnsi" w:hAnsiTheme="minorHAnsi"/>
          <w:szCs w:val="22"/>
        </w:rPr>
        <w:t>’appui apporté aux instances en charge de la supervision des CS.</w:t>
      </w:r>
    </w:p>
    <w:p w:rsidR="00665331" w:rsidRDefault="002025D4" w:rsidP="002E26AF">
      <w:pPr>
        <w:spacing w:line="276" w:lineRule="auto"/>
        <w:rPr>
          <w:rFonts w:asciiTheme="minorHAnsi" w:hAnsiTheme="minorHAnsi"/>
          <w:szCs w:val="22"/>
        </w:rPr>
      </w:pPr>
      <w:r>
        <w:rPr>
          <w:rFonts w:asciiTheme="minorHAnsi" w:hAnsiTheme="minorHAnsi"/>
          <w:szCs w:val="22"/>
        </w:rPr>
        <w:t xml:space="preserve">Le ralentissement observé après le </w:t>
      </w:r>
      <w:r w:rsidR="00606C17">
        <w:rPr>
          <w:rFonts w:asciiTheme="minorHAnsi" w:hAnsiTheme="minorHAnsi"/>
          <w:szCs w:val="22"/>
        </w:rPr>
        <w:t>3</w:t>
      </w:r>
      <w:r w:rsidR="00606C17" w:rsidRPr="00606C17">
        <w:rPr>
          <w:rFonts w:asciiTheme="minorHAnsi" w:hAnsiTheme="minorHAnsi"/>
          <w:szCs w:val="22"/>
          <w:vertAlign w:val="superscript"/>
        </w:rPr>
        <w:t>ième</w:t>
      </w:r>
      <w:r w:rsidR="00606C17">
        <w:rPr>
          <w:rFonts w:asciiTheme="minorHAnsi" w:hAnsiTheme="minorHAnsi"/>
          <w:szCs w:val="22"/>
        </w:rPr>
        <w:t xml:space="preserve"> </w:t>
      </w:r>
      <w:r>
        <w:rPr>
          <w:rFonts w:asciiTheme="minorHAnsi" w:hAnsiTheme="minorHAnsi"/>
          <w:szCs w:val="22"/>
        </w:rPr>
        <w:t xml:space="preserve"> trimestre</w:t>
      </w:r>
      <w:r w:rsidR="00D40EEC" w:rsidRPr="005F5CF4">
        <w:rPr>
          <w:rFonts w:asciiTheme="minorHAnsi" w:hAnsiTheme="minorHAnsi"/>
          <w:szCs w:val="22"/>
        </w:rPr>
        <w:t xml:space="preserve"> laisse penser </w:t>
      </w:r>
      <w:r w:rsidR="002D32BA" w:rsidRPr="005F5CF4">
        <w:rPr>
          <w:rFonts w:asciiTheme="minorHAnsi" w:hAnsiTheme="minorHAnsi"/>
          <w:szCs w:val="22"/>
        </w:rPr>
        <w:t xml:space="preserve">que </w:t>
      </w:r>
      <w:r w:rsidR="00D40EEC" w:rsidRPr="005F5CF4">
        <w:rPr>
          <w:rFonts w:asciiTheme="minorHAnsi" w:hAnsiTheme="minorHAnsi"/>
          <w:szCs w:val="22"/>
        </w:rPr>
        <w:t>des difficultés structurelles</w:t>
      </w:r>
      <w:r w:rsidR="004A7566" w:rsidRPr="005F5CF4">
        <w:rPr>
          <w:rFonts w:asciiTheme="minorHAnsi" w:hAnsiTheme="minorHAnsi"/>
          <w:szCs w:val="22"/>
        </w:rPr>
        <w:t xml:space="preserve"> </w:t>
      </w:r>
      <w:r>
        <w:rPr>
          <w:rFonts w:asciiTheme="minorHAnsi" w:hAnsiTheme="minorHAnsi"/>
          <w:szCs w:val="22"/>
        </w:rPr>
        <w:t>pe</w:t>
      </w:r>
      <w:r>
        <w:rPr>
          <w:rFonts w:asciiTheme="minorHAnsi" w:hAnsiTheme="minorHAnsi"/>
          <w:szCs w:val="22"/>
        </w:rPr>
        <w:t>r</w:t>
      </w:r>
      <w:r>
        <w:rPr>
          <w:rFonts w:asciiTheme="minorHAnsi" w:hAnsiTheme="minorHAnsi"/>
          <w:szCs w:val="22"/>
        </w:rPr>
        <w:t>sistent</w:t>
      </w:r>
      <w:r w:rsidR="004A7566" w:rsidRPr="005F5CF4">
        <w:rPr>
          <w:rFonts w:asciiTheme="minorHAnsi" w:hAnsiTheme="minorHAnsi"/>
          <w:szCs w:val="22"/>
        </w:rPr>
        <w:t xml:space="preserve"> et que</w:t>
      </w:r>
      <w:r w:rsidR="00D40EEC" w:rsidRPr="005F5CF4">
        <w:rPr>
          <w:rFonts w:asciiTheme="minorHAnsi" w:hAnsiTheme="minorHAnsi"/>
          <w:szCs w:val="22"/>
        </w:rPr>
        <w:t xml:space="preserve"> </w:t>
      </w:r>
      <w:r w:rsidR="004A7566" w:rsidRPr="005F5CF4">
        <w:rPr>
          <w:rFonts w:asciiTheme="minorHAnsi" w:hAnsiTheme="minorHAnsi"/>
          <w:szCs w:val="22"/>
        </w:rPr>
        <w:t>d</w:t>
      </w:r>
      <w:r w:rsidR="00D40EEC" w:rsidRPr="005F5CF4">
        <w:rPr>
          <w:rFonts w:asciiTheme="minorHAnsi" w:hAnsiTheme="minorHAnsi"/>
          <w:szCs w:val="22"/>
        </w:rPr>
        <w:t xml:space="preserve">es actions énergiques et bien ciblées sont nécessaires pour </w:t>
      </w:r>
      <w:r w:rsidR="004A7566" w:rsidRPr="005F5CF4">
        <w:rPr>
          <w:rFonts w:asciiTheme="minorHAnsi" w:hAnsiTheme="minorHAnsi"/>
          <w:szCs w:val="22"/>
        </w:rPr>
        <w:t xml:space="preserve">élever à un niveau optimal </w:t>
      </w:r>
      <w:r w:rsidR="00606C17">
        <w:rPr>
          <w:rFonts w:asciiTheme="minorHAnsi" w:hAnsiTheme="minorHAnsi"/>
          <w:szCs w:val="22"/>
        </w:rPr>
        <w:t>du</w:t>
      </w:r>
      <w:r w:rsidR="007C094D" w:rsidRPr="005F5CF4">
        <w:rPr>
          <w:rFonts w:asciiTheme="minorHAnsi" w:hAnsiTheme="minorHAnsi"/>
          <w:szCs w:val="22"/>
        </w:rPr>
        <w:t xml:space="preserve"> score </w:t>
      </w:r>
      <w:r w:rsidR="00D40EEC" w:rsidRPr="005F5CF4">
        <w:rPr>
          <w:rFonts w:asciiTheme="minorHAnsi" w:hAnsiTheme="minorHAnsi"/>
          <w:szCs w:val="22"/>
        </w:rPr>
        <w:t>qualité</w:t>
      </w:r>
      <w:r w:rsidR="007C094D" w:rsidRPr="005F5CF4">
        <w:rPr>
          <w:rFonts w:asciiTheme="minorHAnsi" w:hAnsiTheme="minorHAnsi"/>
          <w:szCs w:val="22"/>
        </w:rPr>
        <w:t xml:space="preserve"> des </w:t>
      </w:r>
      <w:r w:rsidR="00606C17">
        <w:rPr>
          <w:rFonts w:asciiTheme="minorHAnsi" w:hAnsiTheme="minorHAnsi"/>
          <w:szCs w:val="22"/>
        </w:rPr>
        <w:t>CS</w:t>
      </w:r>
      <w:r w:rsidR="002F5A16" w:rsidRPr="005F5CF4">
        <w:rPr>
          <w:rFonts w:asciiTheme="minorHAnsi" w:hAnsiTheme="minorHAnsi"/>
          <w:szCs w:val="22"/>
        </w:rPr>
        <w:t>.</w:t>
      </w:r>
      <w:r>
        <w:rPr>
          <w:rFonts w:asciiTheme="minorHAnsi" w:hAnsiTheme="minorHAnsi"/>
          <w:szCs w:val="22"/>
        </w:rPr>
        <w:t xml:space="preserve"> Cela traduit </w:t>
      </w:r>
      <w:r w:rsidR="00606C17">
        <w:rPr>
          <w:rFonts w:asciiTheme="minorHAnsi" w:hAnsiTheme="minorHAnsi"/>
          <w:szCs w:val="22"/>
        </w:rPr>
        <w:t>également dans une certaine mesure</w:t>
      </w:r>
      <w:r>
        <w:rPr>
          <w:rFonts w:asciiTheme="minorHAnsi" w:hAnsiTheme="minorHAnsi"/>
          <w:szCs w:val="22"/>
        </w:rPr>
        <w:t xml:space="preserve"> les limites de la grille qual</w:t>
      </w:r>
      <w:r>
        <w:rPr>
          <w:rFonts w:asciiTheme="minorHAnsi" w:hAnsiTheme="minorHAnsi"/>
          <w:szCs w:val="22"/>
        </w:rPr>
        <w:t>i</w:t>
      </w:r>
      <w:r>
        <w:rPr>
          <w:rFonts w:asciiTheme="minorHAnsi" w:hAnsiTheme="minorHAnsi"/>
          <w:szCs w:val="22"/>
        </w:rPr>
        <w:t xml:space="preserve">té qui </w:t>
      </w:r>
      <w:r w:rsidR="00606C17">
        <w:rPr>
          <w:rFonts w:asciiTheme="minorHAnsi" w:hAnsiTheme="minorHAnsi"/>
          <w:szCs w:val="22"/>
        </w:rPr>
        <w:t>d’après les auteurs devrait faire</w:t>
      </w:r>
      <w:r>
        <w:rPr>
          <w:rFonts w:asciiTheme="minorHAnsi" w:hAnsiTheme="minorHAnsi"/>
          <w:szCs w:val="22"/>
        </w:rPr>
        <w:t xml:space="preserve"> l’objet d’une révision régulière </w:t>
      </w:r>
      <w:r w:rsidR="00606C17">
        <w:rPr>
          <w:rFonts w:asciiTheme="minorHAnsi" w:hAnsiTheme="minorHAnsi"/>
          <w:szCs w:val="22"/>
        </w:rPr>
        <w:t>au fil du temps en tendant</w:t>
      </w:r>
      <w:r>
        <w:rPr>
          <w:rFonts w:asciiTheme="minorHAnsi" w:hAnsiTheme="minorHAnsi"/>
          <w:szCs w:val="22"/>
        </w:rPr>
        <w:t xml:space="preserve"> </w:t>
      </w:r>
      <w:r w:rsidR="00E15C76">
        <w:rPr>
          <w:rFonts w:asciiTheme="minorHAnsi" w:hAnsiTheme="minorHAnsi"/>
          <w:szCs w:val="22"/>
        </w:rPr>
        <w:t>à</w:t>
      </w:r>
      <w:r w:rsidR="006E4F54">
        <w:rPr>
          <w:rFonts w:asciiTheme="minorHAnsi" w:hAnsiTheme="minorHAnsi"/>
          <w:szCs w:val="22"/>
        </w:rPr>
        <w:t xml:space="preserve"> valoriser de plus en plus </w:t>
      </w:r>
      <w:r>
        <w:rPr>
          <w:rFonts w:asciiTheme="minorHAnsi" w:hAnsiTheme="minorHAnsi"/>
          <w:szCs w:val="22"/>
        </w:rPr>
        <w:t xml:space="preserve">le respect des protocoles de prise en charge </w:t>
      </w:r>
      <w:r w:rsidR="00606C17">
        <w:rPr>
          <w:rFonts w:asciiTheme="minorHAnsi" w:hAnsiTheme="minorHAnsi"/>
          <w:szCs w:val="22"/>
        </w:rPr>
        <w:t xml:space="preserve">des patients (Assurance de la mise en </w:t>
      </w:r>
      <w:proofErr w:type="spellStart"/>
      <w:r w:rsidR="00606C17">
        <w:rPr>
          <w:rFonts w:asciiTheme="minorHAnsi" w:hAnsiTheme="minorHAnsi"/>
          <w:szCs w:val="22"/>
        </w:rPr>
        <w:t>placé</w:t>
      </w:r>
      <w:proofErr w:type="spellEnd"/>
      <w:r w:rsidR="00606C17">
        <w:rPr>
          <w:rFonts w:asciiTheme="minorHAnsi" w:hAnsiTheme="minorHAnsi"/>
          <w:szCs w:val="22"/>
        </w:rPr>
        <w:t xml:space="preserve"> de procédures standardisées et conformes </w:t>
      </w:r>
      <w:proofErr w:type="gramStart"/>
      <w:r w:rsidR="00606C17">
        <w:rPr>
          <w:rFonts w:asciiTheme="minorHAnsi" w:hAnsiTheme="minorHAnsi"/>
          <w:szCs w:val="22"/>
        </w:rPr>
        <w:t>au</w:t>
      </w:r>
      <w:proofErr w:type="gramEnd"/>
      <w:r w:rsidR="00606C17">
        <w:rPr>
          <w:rFonts w:asciiTheme="minorHAnsi" w:hAnsiTheme="minorHAnsi"/>
          <w:szCs w:val="22"/>
        </w:rPr>
        <w:t xml:space="preserve"> recommandation du MSP). </w:t>
      </w:r>
    </w:p>
    <w:p w:rsidR="0060518F" w:rsidRDefault="0060518F" w:rsidP="002E26AF">
      <w:pPr>
        <w:spacing w:line="276" w:lineRule="auto"/>
        <w:rPr>
          <w:rFonts w:asciiTheme="minorHAnsi" w:hAnsiTheme="minorHAnsi"/>
          <w:szCs w:val="22"/>
        </w:rPr>
      </w:pPr>
      <w:r>
        <w:rPr>
          <w:rFonts w:asciiTheme="minorHAnsi" w:hAnsiTheme="minorHAnsi"/>
          <w:szCs w:val="22"/>
        </w:rPr>
        <w:t>L</w:t>
      </w:r>
      <w:r w:rsidR="002025D4">
        <w:rPr>
          <w:rFonts w:asciiTheme="minorHAnsi" w:hAnsiTheme="minorHAnsi"/>
          <w:szCs w:val="22"/>
        </w:rPr>
        <w:t>’analyse de la qualité dans les CS à un niveau global ne doit pas cacher l’importance des dispa</w:t>
      </w:r>
      <w:r>
        <w:rPr>
          <w:rFonts w:asciiTheme="minorHAnsi" w:hAnsiTheme="minorHAnsi"/>
          <w:szCs w:val="22"/>
        </w:rPr>
        <w:t xml:space="preserve">rités entre les CS avec un score qualité variant de 33,16% à 92,74% à la fin du sixième trimestre. </w:t>
      </w:r>
    </w:p>
    <w:p w:rsidR="00704554" w:rsidRPr="002E26AF" w:rsidRDefault="0060518F" w:rsidP="002E26AF">
      <w:pPr>
        <w:spacing w:after="240" w:line="276" w:lineRule="auto"/>
        <w:rPr>
          <w:rFonts w:asciiTheme="minorHAnsi" w:hAnsiTheme="minorHAnsi"/>
          <w:szCs w:val="22"/>
        </w:rPr>
      </w:pPr>
      <w:r>
        <w:rPr>
          <w:rFonts w:asciiTheme="minorHAnsi" w:hAnsiTheme="minorHAnsi"/>
          <w:szCs w:val="22"/>
        </w:rPr>
        <w:t xml:space="preserve">Enfin, il est intéressant de noter que la distinction entre les régions </w:t>
      </w:r>
      <w:r w:rsidR="00DF56C8">
        <w:rPr>
          <w:rFonts w:asciiTheme="minorHAnsi" w:hAnsiTheme="minorHAnsi"/>
          <w:szCs w:val="22"/>
        </w:rPr>
        <w:t>s</w:t>
      </w:r>
      <w:r>
        <w:rPr>
          <w:rFonts w:asciiTheme="minorHAnsi" w:hAnsiTheme="minorHAnsi"/>
          <w:szCs w:val="22"/>
        </w:rPr>
        <w:t>ahéliennes du Nord et les r</w:t>
      </w:r>
      <w:r>
        <w:rPr>
          <w:rFonts w:asciiTheme="minorHAnsi" w:hAnsiTheme="minorHAnsi"/>
          <w:szCs w:val="22"/>
        </w:rPr>
        <w:t>é</w:t>
      </w:r>
      <w:r>
        <w:rPr>
          <w:rFonts w:asciiTheme="minorHAnsi" w:hAnsiTheme="minorHAnsi"/>
          <w:szCs w:val="22"/>
        </w:rPr>
        <w:t xml:space="preserve">gions </w:t>
      </w:r>
      <w:r w:rsidR="000D6725">
        <w:rPr>
          <w:rFonts w:asciiTheme="minorHAnsi" w:hAnsiTheme="minorHAnsi"/>
          <w:szCs w:val="22"/>
        </w:rPr>
        <w:t>de savane</w:t>
      </w:r>
      <w:r>
        <w:rPr>
          <w:rFonts w:asciiTheme="minorHAnsi" w:hAnsiTheme="minorHAnsi"/>
          <w:szCs w:val="22"/>
        </w:rPr>
        <w:t xml:space="preserve"> du Sud ne s’applique pas lorsque l’on analyse la composante qualité dans les CS. En effet, le score qualité moyen observé dans les CS du </w:t>
      </w:r>
      <w:proofErr w:type="spellStart"/>
      <w:r>
        <w:rPr>
          <w:rFonts w:asciiTheme="minorHAnsi" w:hAnsiTheme="minorHAnsi"/>
          <w:szCs w:val="22"/>
        </w:rPr>
        <w:t>Batha</w:t>
      </w:r>
      <w:proofErr w:type="spellEnd"/>
      <w:r>
        <w:rPr>
          <w:rFonts w:asciiTheme="minorHAnsi" w:hAnsiTheme="minorHAnsi"/>
          <w:szCs w:val="22"/>
        </w:rPr>
        <w:t xml:space="preserve"> et du </w:t>
      </w:r>
      <w:proofErr w:type="spellStart"/>
      <w:r>
        <w:rPr>
          <w:rFonts w:asciiTheme="minorHAnsi" w:hAnsiTheme="minorHAnsi"/>
          <w:szCs w:val="22"/>
        </w:rPr>
        <w:t>Guera</w:t>
      </w:r>
      <w:proofErr w:type="spellEnd"/>
      <w:r>
        <w:rPr>
          <w:rFonts w:asciiTheme="minorHAnsi" w:hAnsiTheme="minorHAnsi"/>
          <w:szCs w:val="22"/>
        </w:rPr>
        <w:t xml:space="preserve"> en mars 2013 était de 65% et celui observé au </w:t>
      </w:r>
      <w:proofErr w:type="spellStart"/>
      <w:r>
        <w:rPr>
          <w:rFonts w:asciiTheme="minorHAnsi" w:hAnsiTheme="minorHAnsi"/>
          <w:szCs w:val="22"/>
        </w:rPr>
        <w:t>Mandoul</w:t>
      </w:r>
      <w:proofErr w:type="spellEnd"/>
      <w:r>
        <w:rPr>
          <w:rFonts w:asciiTheme="minorHAnsi" w:hAnsiTheme="minorHAnsi"/>
          <w:szCs w:val="22"/>
        </w:rPr>
        <w:t xml:space="preserve"> et en </w:t>
      </w:r>
      <w:proofErr w:type="spellStart"/>
      <w:r>
        <w:rPr>
          <w:rFonts w:asciiTheme="minorHAnsi" w:hAnsiTheme="minorHAnsi"/>
          <w:szCs w:val="22"/>
        </w:rPr>
        <w:t>Tandjilé</w:t>
      </w:r>
      <w:proofErr w:type="spellEnd"/>
      <w:r>
        <w:rPr>
          <w:rFonts w:asciiTheme="minorHAnsi" w:hAnsiTheme="minorHAnsi"/>
          <w:szCs w:val="22"/>
        </w:rPr>
        <w:t xml:space="preserve"> était de 67,33%. Dans une logique comparative, nous po</w:t>
      </w:r>
      <w:r>
        <w:rPr>
          <w:rFonts w:asciiTheme="minorHAnsi" w:hAnsiTheme="minorHAnsi"/>
          <w:szCs w:val="22"/>
        </w:rPr>
        <w:t>u</w:t>
      </w:r>
      <w:r w:rsidR="002E26AF">
        <w:rPr>
          <w:rFonts w:asciiTheme="minorHAnsi" w:hAnsiTheme="minorHAnsi"/>
          <w:szCs w:val="22"/>
        </w:rPr>
        <w:t>vons également avancer</w:t>
      </w:r>
      <w:r>
        <w:rPr>
          <w:rFonts w:asciiTheme="minorHAnsi" w:hAnsiTheme="minorHAnsi"/>
          <w:szCs w:val="22"/>
        </w:rPr>
        <w:t xml:space="preserve"> que l’effort relatif a été plus important dans les régions du Nord que dans celle</w:t>
      </w:r>
      <w:r w:rsidR="00DF56C8">
        <w:rPr>
          <w:rFonts w:asciiTheme="minorHAnsi" w:hAnsiTheme="minorHAnsi"/>
          <w:szCs w:val="22"/>
        </w:rPr>
        <w:t>s</w:t>
      </w:r>
      <w:r>
        <w:rPr>
          <w:rFonts w:asciiTheme="minorHAnsi" w:hAnsiTheme="minorHAnsi"/>
          <w:szCs w:val="22"/>
        </w:rPr>
        <w:t xml:space="preserve"> du Sud.</w:t>
      </w:r>
      <w:r w:rsidR="002E26AF">
        <w:rPr>
          <w:rFonts w:asciiTheme="minorHAnsi" w:hAnsiTheme="minorHAnsi"/>
          <w:szCs w:val="22"/>
        </w:rPr>
        <w:t xml:space="preserve"> </w:t>
      </w:r>
      <w:r w:rsidR="00704554" w:rsidRPr="00704554">
        <w:rPr>
          <w:rFonts w:asciiTheme="minorHAnsi" w:hAnsiTheme="minorHAnsi"/>
        </w:rPr>
        <w:t xml:space="preserve">L’impact des supervisions et </w:t>
      </w:r>
      <w:r w:rsidR="00704554">
        <w:rPr>
          <w:rFonts w:asciiTheme="minorHAnsi" w:hAnsiTheme="minorHAnsi"/>
        </w:rPr>
        <w:t>des vérifications</w:t>
      </w:r>
      <w:r w:rsidR="00704554" w:rsidRPr="00704554">
        <w:rPr>
          <w:rFonts w:asciiTheme="minorHAnsi" w:hAnsiTheme="minorHAnsi"/>
        </w:rPr>
        <w:t xml:space="preserve"> </w:t>
      </w:r>
      <w:r w:rsidR="00EA1CAA" w:rsidRPr="00704554">
        <w:rPr>
          <w:rFonts w:asciiTheme="minorHAnsi" w:hAnsiTheme="minorHAnsi"/>
        </w:rPr>
        <w:t>elles-mêm</w:t>
      </w:r>
      <w:r w:rsidR="00EA1CAA">
        <w:rPr>
          <w:rFonts w:asciiTheme="minorHAnsi" w:hAnsiTheme="minorHAnsi"/>
        </w:rPr>
        <w:t>es</w:t>
      </w:r>
      <w:r w:rsidR="00704554" w:rsidRPr="00704554">
        <w:rPr>
          <w:rFonts w:asciiTheme="minorHAnsi" w:hAnsiTheme="minorHAnsi"/>
        </w:rPr>
        <w:t xml:space="preserve"> ont des répercussions très positives sur la qualité des prestations. </w:t>
      </w:r>
    </w:p>
    <w:p w:rsidR="002D362A" w:rsidRDefault="001A5273" w:rsidP="001A5273">
      <w:pPr>
        <w:pStyle w:val="Caption"/>
        <w:ind w:left="1134" w:hanging="1134"/>
        <w:rPr>
          <w:rFonts w:ascii="Times New Roman" w:hAnsi="Times New Roman"/>
          <w:sz w:val="24"/>
        </w:rPr>
      </w:pPr>
      <w:r w:rsidRPr="000B2AFD">
        <w:rPr>
          <w:rFonts w:ascii="Times New Roman" w:hAnsi="Times New Roman"/>
          <w:color w:val="auto"/>
          <w:sz w:val="20"/>
          <w:szCs w:val="20"/>
        </w:rPr>
        <w:t xml:space="preserve">Figure </w:t>
      </w:r>
      <w:r w:rsidR="00AA6581" w:rsidRPr="000B2AFD">
        <w:rPr>
          <w:rFonts w:ascii="Times New Roman" w:hAnsi="Times New Roman"/>
          <w:color w:val="auto"/>
          <w:sz w:val="20"/>
          <w:szCs w:val="20"/>
        </w:rPr>
        <w:fldChar w:fldCharType="begin"/>
      </w:r>
      <w:r w:rsidRPr="000B2AFD">
        <w:rPr>
          <w:rFonts w:ascii="Times New Roman" w:hAnsi="Times New Roman"/>
          <w:color w:val="auto"/>
          <w:sz w:val="20"/>
          <w:szCs w:val="20"/>
        </w:rPr>
        <w:instrText xml:space="preserve"> </w:instrText>
      </w:r>
      <w:r>
        <w:rPr>
          <w:rFonts w:ascii="Times New Roman" w:hAnsi="Times New Roman"/>
          <w:color w:val="auto"/>
          <w:sz w:val="20"/>
          <w:szCs w:val="20"/>
        </w:rPr>
        <w:instrText>SEQ</w:instrText>
      </w:r>
      <w:r w:rsidRPr="000B2AFD">
        <w:rPr>
          <w:rFonts w:ascii="Times New Roman" w:hAnsi="Times New Roman"/>
          <w:color w:val="auto"/>
          <w:sz w:val="20"/>
          <w:szCs w:val="20"/>
        </w:rPr>
        <w:instrText xml:space="preserve"> Figure \* ARABIC </w:instrText>
      </w:r>
      <w:r w:rsidR="00AA6581" w:rsidRPr="000B2AFD">
        <w:rPr>
          <w:rFonts w:ascii="Times New Roman" w:hAnsi="Times New Roman"/>
          <w:color w:val="auto"/>
          <w:sz w:val="20"/>
          <w:szCs w:val="20"/>
        </w:rPr>
        <w:fldChar w:fldCharType="separate"/>
      </w:r>
      <w:r w:rsidR="00542BE2">
        <w:rPr>
          <w:rFonts w:ascii="Times New Roman" w:hAnsi="Times New Roman"/>
          <w:noProof/>
          <w:color w:val="auto"/>
          <w:sz w:val="20"/>
          <w:szCs w:val="20"/>
        </w:rPr>
        <w:t>6</w:t>
      </w:r>
      <w:r w:rsidR="00AA6581" w:rsidRPr="000B2AFD">
        <w:rPr>
          <w:rFonts w:ascii="Times New Roman" w:hAnsi="Times New Roman"/>
          <w:color w:val="auto"/>
          <w:sz w:val="20"/>
          <w:szCs w:val="20"/>
        </w:rPr>
        <w:fldChar w:fldCharType="end"/>
      </w:r>
      <w:r>
        <w:rPr>
          <w:rFonts w:ascii="Times New Roman" w:hAnsi="Times New Roman"/>
          <w:color w:val="auto"/>
          <w:sz w:val="20"/>
          <w:szCs w:val="20"/>
        </w:rPr>
        <w:t>.</w:t>
      </w:r>
      <w:r>
        <w:rPr>
          <w:rFonts w:ascii="Times New Roman" w:hAnsi="Times New Roman"/>
          <w:color w:val="auto"/>
          <w:sz w:val="20"/>
          <w:szCs w:val="20"/>
        </w:rPr>
        <w:tab/>
      </w:r>
      <w:r w:rsidRPr="000B2AFD">
        <w:rPr>
          <w:rFonts w:ascii="Times New Roman" w:hAnsi="Times New Roman"/>
          <w:i/>
          <w:color w:val="auto"/>
          <w:sz w:val="20"/>
          <w:szCs w:val="20"/>
        </w:rPr>
        <w:t>Evolution trimestrielle du score moyen de la qualité de l’ensemble des centres de santé contra</w:t>
      </w:r>
      <w:r w:rsidRPr="000B2AFD">
        <w:rPr>
          <w:rFonts w:ascii="Times New Roman" w:hAnsi="Times New Roman"/>
          <w:i/>
          <w:color w:val="auto"/>
          <w:sz w:val="20"/>
          <w:szCs w:val="20"/>
        </w:rPr>
        <w:t>c</w:t>
      </w:r>
      <w:r w:rsidRPr="000B2AFD">
        <w:rPr>
          <w:rFonts w:ascii="Times New Roman" w:hAnsi="Times New Roman"/>
          <w:i/>
          <w:color w:val="auto"/>
          <w:sz w:val="20"/>
          <w:szCs w:val="20"/>
        </w:rPr>
        <w:t>tualisés</w:t>
      </w:r>
      <w:r>
        <w:rPr>
          <w:rFonts w:ascii="Times New Roman" w:hAnsi="Times New Roman"/>
          <w:i/>
          <w:color w:val="auto"/>
          <w:sz w:val="20"/>
          <w:szCs w:val="20"/>
        </w:rPr>
        <w:t xml:space="preserve"> (en %)</w:t>
      </w:r>
    </w:p>
    <w:p w:rsidR="00DD3393" w:rsidRDefault="00DD3393" w:rsidP="00865DE8">
      <w:pPr>
        <w:spacing w:line="360" w:lineRule="auto"/>
        <w:jc w:val="center"/>
        <w:rPr>
          <w:rFonts w:ascii="Times New Roman" w:hAnsi="Times New Roman"/>
          <w:sz w:val="24"/>
        </w:rPr>
      </w:pPr>
      <w:r w:rsidRPr="00DD3393">
        <w:rPr>
          <w:rFonts w:ascii="Times New Roman" w:hAnsi="Times New Roman"/>
          <w:noProof/>
          <w:sz w:val="24"/>
          <w:lang w:val="en-GB" w:eastAsia="zh-CN"/>
        </w:rPr>
        <w:drawing>
          <wp:inline distT="0" distB="0" distL="0" distR="0">
            <wp:extent cx="4400550" cy="2247900"/>
            <wp:effectExtent l="0" t="0" r="19050" b="19050"/>
            <wp:docPr id="13" name="Graphique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DB6427" w:rsidRDefault="00DB6427" w:rsidP="002E26AF">
      <w:pPr>
        <w:ind w:left="708"/>
        <w:rPr>
          <w:b/>
          <w:u w:val="single"/>
        </w:rPr>
      </w:pPr>
    </w:p>
    <w:p w:rsidR="002E26AF" w:rsidRPr="00E56DAC" w:rsidRDefault="002E26AF" w:rsidP="00F07C58">
      <w:pPr>
        <w:pStyle w:val="Heading4"/>
      </w:pPr>
      <w:r w:rsidRPr="00E56DAC">
        <w:t xml:space="preserve">Dans les </w:t>
      </w:r>
      <w:r w:rsidR="001B7051">
        <w:t>h</w:t>
      </w:r>
      <w:r w:rsidRPr="00E56DAC">
        <w:t>ôpitaux</w:t>
      </w:r>
    </w:p>
    <w:p w:rsidR="002E26AF" w:rsidRDefault="002E26AF" w:rsidP="002E26AF">
      <w:pPr>
        <w:spacing w:line="276" w:lineRule="auto"/>
        <w:rPr>
          <w:rFonts w:asciiTheme="minorHAnsi" w:hAnsiTheme="minorHAnsi"/>
          <w:szCs w:val="22"/>
        </w:rPr>
      </w:pPr>
      <w:r w:rsidRPr="005F5CF4">
        <w:rPr>
          <w:rFonts w:asciiTheme="minorHAnsi" w:hAnsiTheme="minorHAnsi"/>
          <w:szCs w:val="22"/>
        </w:rPr>
        <w:lastRenderedPageBreak/>
        <w:t xml:space="preserve">Au niveau des hôpitaux la qualité s’améliorait également à chaque évaluation. </w:t>
      </w:r>
      <w:r>
        <w:rPr>
          <w:rFonts w:asciiTheme="minorHAnsi" w:hAnsiTheme="minorHAnsi"/>
          <w:szCs w:val="22"/>
        </w:rPr>
        <w:t xml:space="preserve">Bien que le niveau du score </w:t>
      </w:r>
      <w:r w:rsidRPr="005F5CF4">
        <w:rPr>
          <w:rFonts w:asciiTheme="minorHAnsi" w:hAnsiTheme="minorHAnsi"/>
          <w:szCs w:val="22"/>
        </w:rPr>
        <w:t xml:space="preserve">qualité des hôpitaux du sud ait été globalement meilleur que celui du nord (68% versus 56% pour les trois trimestres), les progressions relatives ont été plus fortes </w:t>
      </w:r>
      <w:r w:rsidR="006E4F54">
        <w:rPr>
          <w:rFonts w:asciiTheme="minorHAnsi" w:hAnsiTheme="minorHAnsi"/>
          <w:szCs w:val="22"/>
        </w:rPr>
        <w:t>pour ces</w:t>
      </w:r>
      <w:r w:rsidRPr="005F5CF4">
        <w:rPr>
          <w:rFonts w:asciiTheme="minorHAnsi" w:hAnsiTheme="minorHAnsi"/>
          <w:szCs w:val="22"/>
        </w:rPr>
        <w:t xml:space="preserve"> derniers (excepté pour l’HD d’Oum </w:t>
      </w:r>
      <w:proofErr w:type="spellStart"/>
      <w:r w:rsidRPr="005F5CF4">
        <w:rPr>
          <w:rFonts w:asciiTheme="minorHAnsi" w:hAnsiTheme="minorHAnsi"/>
          <w:szCs w:val="22"/>
        </w:rPr>
        <w:t>Hadjer</w:t>
      </w:r>
      <w:proofErr w:type="spellEnd"/>
      <w:r w:rsidRPr="005F5CF4">
        <w:rPr>
          <w:rFonts w:asciiTheme="minorHAnsi" w:hAnsiTheme="minorHAnsi"/>
          <w:szCs w:val="22"/>
        </w:rPr>
        <w:t xml:space="preserve"> où le score qualité est resté stationnaire tout au long de l’expérience). Comme pour les CS les marges de progression restent donc encore </w:t>
      </w:r>
      <w:r w:rsidR="00AD46A4">
        <w:rPr>
          <w:rFonts w:asciiTheme="minorHAnsi" w:hAnsiTheme="minorHAnsi"/>
          <w:szCs w:val="22"/>
        </w:rPr>
        <w:t xml:space="preserve">importantes </w:t>
      </w:r>
      <w:r w:rsidRPr="005F5CF4">
        <w:rPr>
          <w:rFonts w:asciiTheme="minorHAnsi" w:hAnsiTheme="minorHAnsi"/>
          <w:szCs w:val="22"/>
        </w:rPr>
        <w:t xml:space="preserve">dans la plupart des hôpitaux.  </w:t>
      </w:r>
    </w:p>
    <w:p w:rsidR="002E26AF" w:rsidRPr="000B2AFD" w:rsidRDefault="002E26AF" w:rsidP="002E26AF">
      <w:pPr>
        <w:pStyle w:val="Caption"/>
        <w:ind w:left="1410" w:hanging="1410"/>
        <w:rPr>
          <w:rFonts w:ascii="Times New Roman" w:hAnsi="Times New Roman"/>
          <w:color w:val="auto"/>
          <w:sz w:val="20"/>
          <w:szCs w:val="20"/>
        </w:rPr>
      </w:pPr>
      <w:r w:rsidRPr="000B2AFD">
        <w:rPr>
          <w:rFonts w:ascii="Times New Roman" w:hAnsi="Times New Roman"/>
          <w:color w:val="auto"/>
          <w:sz w:val="20"/>
          <w:szCs w:val="20"/>
        </w:rPr>
        <w:t xml:space="preserve">Figure </w:t>
      </w:r>
      <w:r w:rsidR="00AA6581" w:rsidRPr="000B2AFD">
        <w:rPr>
          <w:rFonts w:ascii="Times New Roman" w:hAnsi="Times New Roman"/>
          <w:color w:val="auto"/>
          <w:sz w:val="20"/>
          <w:szCs w:val="20"/>
        </w:rPr>
        <w:fldChar w:fldCharType="begin"/>
      </w:r>
      <w:r w:rsidRPr="000B2AFD">
        <w:rPr>
          <w:rFonts w:ascii="Times New Roman" w:hAnsi="Times New Roman"/>
          <w:color w:val="auto"/>
          <w:sz w:val="20"/>
          <w:szCs w:val="20"/>
        </w:rPr>
        <w:instrText xml:space="preserve"> </w:instrText>
      </w:r>
      <w:r>
        <w:rPr>
          <w:rFonts w:ascii="Times New Roman" w:hAnsi="Times New Roman"/>
          <w:color w:val="auto"/>
          <w:sz w:val="20"/>
          <w:szCs w:val="20"/>
        </w:rPr>
        <w:instrText>SEQ</w:instrText>
      </w:r>
      <w:r w:rsidRPr="000B2AFD">
        <w:rPr>
          <w:rFonts w:ascii="Times New Roman" w:hAnsi="Times New Roman"/>
          <w:color w:val="auto"/>
          <w:sz w:val="20"/>
          <w:szCs w:val="20"/>
        </w:rPr>
        <w:instrText xml:space="preserve"> Figure \* ARABIC </w:instrText>
      </w:r>
      <w:r w:rsidR="00AA6581" w:rsidRPr="000B2AFD">
        <w:rPr>
          <w:rFonts w:ascii="Times New Roman" w:hAnsi="Times New Roman"/>
          <w:color w:val="auto"/>
          <w:sz w:val="20"/>
          <w:szCs w:val="20"/>
        </w:rPr>
        <w:fldChar w:fldCharType="separate"/>
      </w:r>
      <w:r w:rsidR="00542BE2">
        <w:rPr>
          <w:rFonts w:ascii="Times New Roman" w:hAnsi="Times New Roman"/>
          <w:noProof/>
          <w:color w:val="auto"/>
          <w:sz w:val="20"/>
          <w:szCs w:val="20"/>
        </w:rPr>
        <w:t>7</w:t>
      </w:r>
      <w:r w:rsidR="00AA6581" w:rsidRPr="000B2AFD">
        <w:rPr>
          <w:rFonts w:ascii="Times New Roman" w:hAnsi="Times New Roman"/>
          <w:color w:val="auto"/>
          <w:sz w:val="20"/>
          <w:szCs w:val="20"/>
        </w:rPr>
        <w:fldChar w:fldCharType="end"/>
      </w:r>
      <w:r>
        <w:rPr>
          <w:rFonts w:ascii="Times New Roman" w:hAnsi="Times New Roman"/>
          <w:color w:val="auto"/>
          <w:sz w:val="20"/>
          <w:szCs w:val="20"/>
        </w:rPr>
        <w:t>.</w:t>
      </w:r>
      <w:r>
        <w:rPr>
          <w:rFonts w:ascii="Times New Roman" w:hAnsi="Times New Roman"/>
          <w:color w:val="auto"/>
          <w:sz w:val="20"/>
          <w:szCs w:val="20"/>
        </w:rPr>
        <w:tab/>
      </w:r>
      <w:r w:rsidRPr="000B2AFD">
        <w:rPr>
          <w:rFonts w:ascii="Times New Roman" w:hAnsi="Times New Roman"/>
          <w:i/>
          <w:color w:val="auto"/>
          <w:sz w:val="20"/>
          <w:szCs w:val="20"/>
        </w:rPr>
        <w:t xml:space="preserve">Evolution trimestrielle du score moyen de la qualité des hôpitaux contractualisés </w:t>
      </w:r>
      <w:r w:rsidR="00BE4B51">
        <w:rPr>
          <w:rFonts w:ascii="Times New Roman" w:hAnsi="Times New Roman"/>
          <w:i/>
          <w:color w:val="auto"/>
          <w:sz w:val="20"/>
          <w:szCs w:val="20"/>
        </w:rPr>
        <w:t>au</w:t>
      </w:r>
      <w:r w:rsidRPr="000B2AFD">
        <w:rPr>
          <w:rFonts w:ascii="Times New Roman" w:hAnsi="Times New Roman"/>
          <w:i/>
          <w:color w:val="auto"/>
          <w:sz w:val="20"/>
          <w:szCs w:val="20"/>
        </w:rPr>
        <w:t xml:space="preserve"> Nord</w:t>
      </w:r>
    </w:p>
    <w:p w:rsidR="002E26AF" w:rsidRDefault="00DE6F94" w:rsidP="002E26AF">
      <w:pPr>
        <w:spacing w:line="360" w:lineRule="auto"/>
        <w:jc w:val="center"/>
        <w:rPr>
          <w:rFonts w:ascii="Times New Roman" w:hAnsi="Times New Roman"/>
          <w:sz w:val="24"/>
        </w:rPr>
      </w:pPr>
      <w:r w:rsidRPr="00DE6F94">
        <w:rPr>
          <w:rFonts w:ascii="Times New Roman" w:hAnsi="Times New Roman"/>
          <w:noProof/>
          <w:sz w:val="24"/>
          <w:lang w:val="en-GB" w:eastAsia="zh-CN"/>
        </w:rPr>
        <w:drawing>
          <wp:inline distT="0" distB="0" distL="0" distR="0">
            <wp:extent cx="4724400" cy="2343150"/>
            <wp:effectExtent l="0" t="0" r="19050" b="19050"/>
            <wp:docPr id="14" name="Graphique 1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0B2AFD" w:rsidRPr="002E26AF" w:rsidRDefault="002E26AF" w:rsidP="002E26AF">
      <w:pPr>
        <w:pStyle w:val="Caption"/>
        <w:ind w:left="1410" w:hanging="1410"/>
        <w:rPr>
          <w:rFonts w:ascii="Times New Roman" w:hAnsi="Times New Roman"/>
          <w:color w:val="auto"/>
          <w:sz w:val="20"/>
          <w:szCs w:val="20"/>
        </w:rPr>
      </w:pPr>
      <w:r w:rsidRPr="000B2AFD">
        <w:rPr>
          <w:rFonts w:ascii="Times New Roman" w:hAnsi="Times New Roman"/>
          <w:color w:val="auto"/>
          <w:sz w:val="20"/>
          <w:szCs w:val="20"/>
        </w:rPr>
        <w:t xml:space="preserve">Figure </w:t>
      </w:r>
      <w:r w:rsidR="00AA6581" w:rsidRPr="000B2AFD">
        <w:rPr>
          <w:rFonts w:ascii="Times New Roman" w:hAnsi="Times New Roman"/>
          <w:color w:val="auto"/>
          <w:sz w:val="20"/>
          <w:szCs w:val="20"/>
        </w:rPr>
        <w:fldChar w:fldCharType="begin"/>
      </w:r>
      <w:r w:rsidRPr="000B2AFD">
        <w:rPr>
          <w:rFonts w:ascii="Times New Roman" w:hAnsi="Times New Roman"/>
          <w:color w:val="auto"/>
          <w:sz w:val="20"/>
          <w:szCs w:val="20"/>
        </w:rPr>
        <w:instrText xml:space="preserve"> </w:instrText>
      </w:r>
      <w:r>
        <w:rPr>
          <w:rFonts w:ascii="Times New Roman" w:hAnsi="Times New Roman"/>
          <w:color w:val="auto"/>
          <w:sz w:val="20"/>
          <w:szCs w:val="20"/>
        </w:rPr>
        <w:instrText>SEQ</w:instrText>
      </w:r>
      <w:r w:rsidRPr="000B2AFD">
        <w:rPr>
          <w:rFonts w:ascii="Times New Roman" w:hAnsi="Times New Roman"/>
          <w:color w:val="auto"/>
          <w:sz w:val="20"/>
          <w:szCs w:val="20"/>
        </w:rPr>
        <w:instrText xml:space="preserve"> Figure \* ARABIC </w:instrText>
      </w:r>
      <w:r w:rsidR="00AA6581" w:rsidRPr="000B2AFD">
        <w:rPr>
          <w:rFonts w:ascii="Times New Roman" w:hAnsi="Times New Roman"/>
          <w:color w:val="auto"/>
          <w:sz w:val="20"/>
          <w:szCs w:val="20"/>
        </w:rPr>
        <w:fldChar w:fldCharType="separate"/>
      </w:r>
      <w:r w:rsidR="00542BE2">
        <w:rPr>
          <w:rFonts w:ascii="Times New Roman" w:hAnsi="Times New Roman"/>
          <w:noProof/>
          <w:color w:val="auto"/>
          <w:sz w:val="20"/>
          <w:szCs w:val="20"/>
        </w:rPr>
        <w:t>8</w:t>
      </w:r>
      <w:r w:rsidR="00AA6581" w:rsidRPr="000B2AFD">
        <w:rPr>
          <w:rFonts w:ascii="Times New Roman" w:hAnsi="Times New Roman"/>
          <w:color w:val="auto"/>
          <w:sz w:val="20"/>
          <w:szCs w:val="20"/>
        </w:rPr>
        <w:fldChar w:fldCharType="end"/>
      </w:r>
      <w:r w:rsidRPr="002E26AF">
        <w:rPr>
          <w:rFonts w:ascii="Times New Roman" w:hAnsi="Times New Roman"/>
          <w:color w:val="auto"/>
          <w:sz w:val="20"/>
          <w:szCs w:val="20"/>
        </w:rPr>
        <w:t>.</w:t>
      </w:r>
      <w:r w:rsidRPr="002E26AF">
        <w:rPr>
          <w:rFonts w:ascii="Times New Roman" w:hAnsi="Times New Roman"/>
          <w:color w:val="auto"/>
          <w:sz w:val="20"/>
          <w:szCs w:val="20"/>
        </w:rPr>
        <w:tab/>
      </w:r>
      <w:r w:rsidR="00013E98" w:rsidRPr="00013E98">
        <w:rPr>
          <w:rFonts w:ascii="Times New Roman" w:hAnsi="Times New Roman"/>
          <w:i/>
          <w:color w:val="auto"/>
          <w:sz w:val="20"/>
          <w:szCs w:val="20"/>
        </w:rPr>
        <w:t xml:space="preserve">Evolution trimestrielle du score moyen de la qualité des hôpitaux contractualisés </w:t>
      </w:r>
      <w:r w:rsidR="00BE4B51">
        <w:rPr>
          <w:rFonts w:ascii="Times New Roman" w:hAnsi="Times New Roman"/>
          <w:i/>
          <w:color w:val="auto"/>
          <w:sz w:val="20"/>
          <w:szCs w:val="20"/>
        </w:rPr>
        <w:t>au</w:t>
      </w:r>
      <w:r w:rsidR="00013E98" w:rsidRPr="00013E98">
        <w:rPr>
          <w:rFonts w:ascii="Times New Roman" w:hAnsi="Times New Roman"/>
          <w:i/>
          <w:color w:val="auto"/>
          <w:sz w:val="20"/>
          <w:szCs w:val="20"/>
        </w:rPr>
        <w:t xml:space="preserve"> Sud</w:t>
      </w:r>
    </w:p>
    <w:p w:rsidR="00DE6F94" w:rsidRDefault="00DE6F94" w:rsidP="00865DE8">
      <w:pPr>
        <w:spacing w:line="360" w:lineRule="auto"/>
        <w:jc w:val="center"/>
        <w:rPr>
          <w:rFonts w:ascii="Times New Roman" w:hAnsi="Times New Roman"/>
          <w:sz w:val="24"/>
        </w:rPr>
      </w:pPr>
      <w:r w:rsidRPr="00DE6F94">
        <w:rPr>
          <w:rFonts w:ascii="Times New Roman" w:hAnsi="Times New Roman"/>
          <w:noProof/>
          <w:sz w:val="24"/>
          <w:lang w:val="en-GB" w:eastAsia="zh-CN"/>
        </w:rPr>
        <w:drawing>
          <wp:inline distT="0" distB="0" distL="0" distR="0">
            <wp:extent cx="4705350" cy="2695575"/>
            <wp:effectExtent l="0" t="0" r="19050" b="9525"/>
            <wp:docPr id="15" name="Graphique 1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493AEA" w:rsidRDefault="00493AEA">
      <w:pPr>
        <w:spacing w:before="0" w:after="200" w:line="276" w:lineRule="auto"/>
        <w:jc w:val="left"/>
        <w:rPr>
          <w:rFonts w:asciiTheme="minorHAnsi" w:eastAsiaTheme="majorEastAsia" w:hAnsiTheme="minorHAnsi" w:cstheme="majorBidi"/>
          <w:b/>
          <w:bCs/>
          <w:color w:val="1F497D" w:themeColor="text2"/>
          <w:sz w:val="26"/>
          <w:szCs w:val="26"/>
        </w:rPr>
      </w:pPr>
      <w:r>
        <w:br w:type="page"/>
      </w:r>
    </w:p>
    <w:p w:rsidR="006E65DC" w:rsidRDefault="009C096E" w:rsidP="003C692C">
      <w:pPr>
        <w:pStyle w:val="Heading2"/>
      </w:pPr>
      <w:bookmarkStart w:id="13" w:name="_Toc234550082"/>
      <w:r w:rsidRPr="00E56DAC">
        <w:lastRenderedPageBreak/>
        <w:t>Quels sont les changements obtenus grâce au FBR ?</w:t>
      </w:r>
      <w:bookmarkEnd w:id="13"/>
    </w:p>
    <w:p w:rsidR="00CC06ED" w:rsidRDefault="00CC06ED" w:rsidP="003C692C">
      <w:pPr>
        <w:spacing w:line="276" w:lineRule="auto"/>
      </w:pPr>
      <w:r>
        <w:t>Après avoir présenté brièvement les principaux résultats obtenus après 18 mois de mise en œuvre du FBR au Tchad, nous nous focalis</w:t>
      </w:r>
      <w:r w:rsidR="006E4F54">
        <w:t>er</w:t>
      </w:r>
      <w:r>
        <w:t>ons dans cette section sur les critères de succès qui peuvent expl</w:t>
      </w:r>
      <w:r>
        <w:t>i</w:t>
      </w:r>
      <w:r>
        <w:t>quer les résultats présentés ci-dessus. Par critères de succès on entend les mécanismes, les chang</w:t>
      </w:r>
      <w:r>
        <w:t>e</w:t>
      </w:r>
      <w:r>
        <w:t xml:space="preserve">ments que l’on peut attendre suite à l’introduction du FBR. </w:t>
      </w:r>
    </w:p>
    <w:p w:rsidR="009C096E" w:rsidRDefault="00CC06ED" w:rsidP="003C692C">
      <w:pPr>
        <w:spacing w:line="276" w:lineRule="auto"/>
        <w:rPr>
          <w:szCs w:val="22"/>
        </w:rPr>
      </w:pPr>
      <w:r>
        <w:t>En effet</w:t>
      </w:r>
      <w:r w:rsidR="006E65DC">
        <w:t xml:space="preserve">, le FBR </w:t>
      </w:r>
      <w:r w:rsidR="003C692C" w:rsidRPr="003B19EC">
        <w:rPr>
          <w:szCs w:val="22"/>
        </w:rPr>
        <w:t xml:space="preserve">est une stratégie qui </w:t>
      </w:r>
      <w:r w:rsidR="003C692C">
        <w:rPr>
          <w:szCs w:val="22"/>
        </w:rPr>
        <w:t xml:space="preserve">doit </w:t>
      </w:r>
      <w:r w:rsidR="003C692C" w:rsidRPr="003B19EC">
        <w:rPr>
          <w:szCs w:val="22"/>
        </w:rPr>
        <w:t>indui</w:t>
      </w:r>
      <w:r w:rsidR="003C692C">
        <w:rPr>
          <w:szCs w:val="22"/>
        </w:rPr>
        <w:t>re</w:t>
      </w:r>
      <w:r w:rsidR="003C692C" w:rsidRPr="003B19EC">
        <w:rPr>
          <w:szCs w:val="22"/>
        </w:rPr>
        <w:t xml:space="preserve"> un changement de culture opérationnelle</w:t>
      </w:r>
      <w:r w:rsidR="003C692C">
        <w:rPr>
          <w:szCs w:val="22"/>
        </w:rPr>
        <w:t xml:space="preserve"> dans l’offre de soins</w:t>
      </w:r>
      <w:r w:rsidR="003C692C" w:rsidRPr="003B19EC">
        <w:rPr>
          <w:szCs w:val="22"/>
        </w:rPr>
        <w:t xml:space="preserve">. A travers les </w:t>
      </w:r>
      <w:r w:rsidR="003C692C">
        <w:rPr>
          <w:szCs w:val="22"/>
        </w:rPr>
        <w:t>modifications des incitatifs, cette</w:t>
      </w:r>
      <w:r w:rsidR="003C692C" w:rsidRPr="003B19EC">
        <w:rPr>
          <w:szCs w:val="22"/>
        </w:rPr>
        <w:t xml:space="preserve"> stratégie vise à influe</w:t>
      </w:r>
      <w:r w:rsidR="006E4F54">
        <w:rPr>
          <w:szCs w:val="22"/>
        </w:rPr>
        <w:t>nce</w:t>
      </w:r>
      <w:r w:rsidR="003C692C" w:rsidRPr="003B19EC">
        <w:rPr>
          <w:szCs w:val="22"/>
        </w:rPr>
        <w:t>r les compo</w:t>
      </w:r>
      <w:r w:rsidR="003C692C" w:rsidRPr="003B19EC">
        <w:rPr>
          <w:szCs w:val="22"/>
        </w:rPr>
        <w:t>r</w:t>
      </w:r>
      <w:r w:rsidR="003C692C" w:rsidRPr="003B19EC">
        <w:rPr>
          <w:szCs w:val="22"/>
        </w:rPr>
        <w:t xml:space="preserve">tements </w:t>
      </w:r>
      <w:r w:rsidR="006E4F54">
        <w:rPr>
          <w:szCs w:val="22"/>
        </w:rPr>
        <w:t>d</w:t>
      </w:r>
      <w:r w:rsidR="003C692C" w:rsidRPr="003B19EC">
        <w:rPr>
          <w:szCs w:val="22"/>
        </w:rPr>
        <w:t xml:space="preserve">es </w:t>
      </w:r>
      <w:r w:rsidR="003C692C">
        <w:rPr>
          <w:szCs w:val="22"/>
        </w:rPr>
        <w:t xml:space="preserve">prestataires </w:t>
      </w:r>
      <w:r w:rsidR="006E4F54">
        <w:rPr>
          <w:szCs w:val="22"/>
        </w:rPr>
        <w:t xml:space="preserve">pour que ceux-ci </w:t>
      </w:r>
      <w:r w:rsidR="003C692C" w:rsidRPr="003B19EC">
        <w:rPr>
          <w:szCs w:val="22"/>
        </w:rPr>
        <w:t>fassent preuve de plus d’initiative</w:t>
      </w:r>
      <w:r w:rsidR="00903CBF">
        <w:rPr>
          <w:szCs w:val="22"/>
        </w:rPr>
        <w:t>s</w:t>
      </w:r>
      <w:r w:rsidR="003C692C" w:rsidRPr="003B19EC">
        <w:rPr>
          <w:szCs w:val="22"/>
        </w:rPr>
        <w:t xml:space="preserve"> dans le management des soins de santé.</w:t>
      </w:r>
      <w:r w:rsidR="003C692C">
        <w:rPr>
          <w:szCs w:val="22"/>
        </w:rPr>
        <w:t xml:space="preserve"> Le FBR doit contribuer en cela au renforcement du système de santé</w:t>
      </w:r>
      <w:r>
        <w:rPr>
          <w:szCs w:val="22"/>
        </w:rPr>
        <w:t xml:space="preserve"> dans sa gl</w:t>
      </w:r>
      <w:r>
        <w:rPr>
          <w:szCs w:val="22"/>
        </w:rPr>
        <w:t>o</w:t>
      </w:r>
      <w:r>
        <w:rPr>
          <w:szCs w:val="22"/>
        </w:rPr>
        <w:t>balité</w:t>
      </w:r>
      <w:r w:rsidR="003C692C">
        <w:rPr>
          <w:szCs w:val="22"/>
        </w:rPr>
        <w:t xml:space="preserve">. </w:t>
      </w:r>
    </w:p>
    <w:p w:rsidR="00255481" w:rsidRPr="00F7470E" w:rsidRDefault="00F7470E" w:rsidP="00F7470E">
      <w:pPr>
        <w:pStyle w:val="Heading3"/>
        <w:rPr>
          <w:bCs w:val="0"/>
          <w:iCs/>
        </w:rPr>
      </w:pPr>
      <w:bookmarkStart w:id="14" w:name="_Toc234550083"/>
      <w:r w:rsidRPr="00F7470E">
        <w:rPr>
          <w:bCs w:val="0"/>
          <w:iCs/>
        </w:rPr>
        <w:t>D</w:t>
      </w:r>
      <w:r w:rsidR="00255481" w:rsidRPr="00F7470E">
        <w:rPr>
          <w:bCs w:val="0"/>
          <w:iCs/>
        </w:rPr>
        <w:t>écentralisation du financement</w:t>
      </w:r>
      <w:r>
        <w:rPr>
          <w:bCs w:val="0"/>
          <w:iCs/>
        </w:rPr>
        <w:t xml:space="preserve"> de la santé</w:t>
      </w:r>
      <w:bookmarkEnd w:id="14"/>
    </w:p>
    <w:p w:rsidR="005623A0" w:rsidRPr="005623A0" w:rsidRDefault="006E4F54" w:rsidP="005623A0">
      <w:pPr>
        <w:spacing w:line="276" w:lineRule="auto"/>
        <w:rPr>
          <w:rFonts w:asciiTheme="minorHAnsi" w:hAnsiTheme="minorHAnsi"/>
          <w:sz w:val="20"/>
        </w:rPr>
      </w:pPr>
      <w:r>
        <w:rPr>
          <w:rFonts w:asciiTheme="minorHAnsi" w:hAnsiTheme="minorHAnsi"/>
          <w:bCs/>
        </w:rPr>
        <w:t xml:space="preserve">Grâce à un subventionnement </w:t>
      </w:r>
      <w:r w:rsidR="005623A0" w:rsidRPr="005623A0">
        <w:rPr>
          <w:rFonts w:asciiTheme="minorHAnsi" w:hAnsiTheme="minorHAnsi"/>
        </w:rPr>
        <w:t xml:space="preserve">direct des formations sanitaires, le FBR </w:t>
      </w:r>
      <w:r w:rsidR="00B17EAD">
        <w:rPr>
          <w:rFonts w:asciiTheme="minorHAnsi" w:hAnsiTheme="minorHAnsi"/>
        </w:rPr>
        <w:t>doit</w:t>
      </w:r>
      <w:r w:rsidR="005623A0" w:rsidRPr="005623A0">
        <w:rPr>
          <w:rFonts w:asciiTheme="minorHAnsi" w:hAnsiTheme="minorHAnsi"/>
        </w:rPr>
        <w:t xml:space="preserve"> </w:t>
      </w:r>
      <w:r w:rsidR="00B17EAD">
        <w:rPr>
          <w:rFonts w:asciiTheme="minorHAnsi" w:hAnsiTheme="minorHAnsi"/>
        </w:rPr>
        <w:t>limiter</w:t>
      </w:r>
      <w:r w:rsidR="005623A0" w:rsidRPr="005623A0">
        <w:rPr>
          <w:rFonts w:asciiTheme="minorHAnsi" w:hAnsiTheme="minorHAnsi"/>
        </w:rPr>
        <w:t xml:space="preserve"> </w:t>
      </w:r>
      <w:r w:rsidR="00B17EAD">
        <w:rPr>
          <w:rFonts w:asciiTheme="minorHAnsi" w:hAnsiTheme="minorHAnsi"/>
        </w:rPr>
        <w:t xml:space="preserve">les risques de </w:t>
      </w:r>
      <w:r w:rsidR="00903CBF">
        <w:rPr>
          <w:rFonts w:asciiTheme="minorHAnsi" w:hAnsiTheme="minorHAnsi"/>
        </w:rPr>
        <w:t>d</w:t>
      </w:r>
      <w:r w:rsidR="00903CBF">
        <w:rPr>
          <w:rFonts w:asciiTheme="minorHAnsi" w:hAnsiTheme="minorHAnsi"/>
        </w:rPr>
        <w:t>é</w:t>
      </w:r>
      <w:r w:rsidR="00903CBF">
        <w:rPr>
          <w:rFonts w:asciiTheme="minorHAnsi" w:hAnsiTheme="minorHAnsi"/>
        </w:rPr>
        <w:t>perdition</w:t>
      </w:r>
      <w:r w:rsidR="00B17EAD">
        <w:rPr>
          <w:rFonts w:asciiTheme="minorHAnsi" w:hAnsiTheme="minorHAnsi"/>
        </w:rPr>
        <w:t xml:space="preserve"> des fonds attribués</w:t>
      </w:r>
      <w:r w:rsidR="005623A0" w:rsidRPr="005623A0">
        <w:rPr>
          <w:rFonts w:asciiTheme="minorHAnsi" w:hAnsiTheme="minorHAnsi"/>
        </w:rPr>
        <w:t xml:space="preserve"> et contribuer ainsi à un </w:t>
      </w:r>
      <w:r w:rsidR="00B17EAD">
        <w:rPr>
          <w:rFonts w:asciiTheme="minorHAnsi" w:hAnsiTheme="minorHAnsi"/>
        </w:rPr>
        <w:t>renforcement de</w:t>
      </w:r>
      <w:r w:rsidR="005623A0" w:rsidRPr="005623A0">
        <w:rPr>
          <w:rFonts w:asciiTheme="minorHAnsi" w:hAnsiTheme="minorHAnsi"/>
        </w:rPr>
        <w:t>s capacités financières</w:t>
      </w:r>
      <w:r w:rsidR="00B17EAD">
        <w:rPr>
          <w:rFonts w:asciiTheme="minorHAnsi" w:hAnsiTheme="minorHAnsi"/>
        </w:rPr>
        <w:t xml:space="preserve"> des formations sanitaires</w:t>
      </w:r>
      <w:r w:rsidR="005623A0" w:rsidRPr="005623A0">
        <w:rPr>
          <w:rFonts w:asciiTheme="minorHAnsi" w:hAnsiTheme="minorHAnsi"/>
        </w:rPr>
        <w:t xml:space="preserve">. L’efficience technique ne </w:t>
      </w:r>
      <w:r w:rsidR="00B17EAD">
        <w:rPr>
          <w:rFonts w:asciiTheme="minorHAnsi" w:hAnsiTheme="minorHAnsi"/>
        </w:rPr>
        <w:t>doit</w:t>
      </w:r>
      <w:r w:rsidR="005623A0" w:rsidRPr="005623A0">
        <w:rPr>
          <w:rFonts w:asciiTheme="minorHAnsi" w:hAnsiTheme="minorHAnsi"/>
        </w:rPr>
        <w:t xml:space="preserve"> pas être en reste car les subventions perçues</w:t>
      </w:r>
      <w:r w:rsidR="00B17EAD">
        <w:rPr>
          <w:rFonts w:asciiTheme="minorHAnsi" w:hAnsiTheme="minorHAnsi"/>
        </w:rPr>
        <w:t xml:space="preserve"> peuvent et</w:t>
      </w:r>
      <w:r w:rsidR="005623A0" w:rsidRPr="005623A0">
        <w:rPr>
          <w:rFonts w:asciiTheme="minorHAnsi" w:hAnsiTheme="minorHAnsi"/>
        </w:rPr>
        <w:t xml:space="preserve"> </w:t>
      </w:r>
      <w:r w:rsidR="00B17EAD">
        <w:rPr>
          <w:rFonts w:asciiTheme="minorHAnsi" w:hAnsiTheme="minorHAnsi"/>
        </w:rPr>
        <w:t>doivent</w:t>
      </w:r>
      <w:r w:rsidR="005623A0" w:rsidRPr="005623A0">
        <w:rPr>
          <w:rFonts w:asciiTheme="minorHAnsi" w:hAnsiTheme="minorHAnsi"/>
        </w:rPr>
        <w:t xml:space="preserve"> être utilisées pour financer les différents piliers du système de santé dans un cadre d’amélioration continue de la performance.</w:t>
      </w:r>
    </w:p>
    <w:p w:rsidR="00A0095F" w:rsidRPr="00832585" w:rsidRDefault="00255481" w:rsidP="00B17EAD">
      <w:pPr>
        <w:spacing w:after="0" w:line="276" w:lineRule="auto"/>
        <w:rPr>
          <w:rFonts w:asciiTheme="minorHAnsi" w:hAnsiTheme="minorHAnsi"/>
          <w:szCs w:val="22"/>
        </w:rPr>
      </w:pPr>
      <w:r w:rsidRPr="00255481">
        <w:rPr>
          <w:rFonts w:asciiTheme="minorHAnsi" w:hAnsiTheme="minorHAnsi"/>
          <w:szCs w:val="22"/>
        </w:rPr>
        <w:t xml:space="preserve">Les fonds FBR ont </w:t>
      </w:r>
      <w:r>
        <w:rPr>
          <w:rFonts w:asciiTheme="minorHAnsi" w:hAnsiTheme="minorHAnsi"/>
          <w:szCs w:val="22"/>
        </w:rPr>
        <w:t>permis d’</w:t>
      </w:r>
      <w:r w:rsidRPr="00255481">
        <w:rPr>
          <w:rFonts w:asciiTheme="minorHAnsi" w:hAnsiTheme="minorHAnsi"/>
          <w:szCs w:val="22"/>
        </w:rPr>
        <w:t>augment</w:t>
      </w:r>
      <w:r w:rsidR="00903CBF">
        <w:rPr>
          <w:rFonts w:asciiTheme="minorHAnsi" w:hAnsiTheme="minorHAnsi"/>
          <w:szCs w:val="22"/>
        </w:rPr>
        <w:t>er</w:t>
      </w:r>
      <w:r w:rsidRPr="00255481">
        <w:rPr>
          <w:rFonts w:asciiTheme="minorHAnsi" w:hAnsiTheme="minorHAnsi"/>
          <w:szCs w:val="22"/>
        </w:rPr>
        <w:t xml:space="preserve"> les ressources des formations sanitaires d’environ 20% à 60%.</w:t>
      </w:r>
      <w:r w:rsidR="00B17EAD">
        <w:rPr>
          <w:rFonts w:asciiTheme="minorHAnsi" w:hAnsiTheme="minorHAnsi"/>
          <w:szCs w:val="22"/>
        </w:rPr>
        <w:t xml:space="preserve"> </w:t>
      </w:r>
      <w:r w:rsidR="00A0095F" w:rsidRPr="00832585">
        <w:rPr>
          <w:rFonts w:asciiTheme="minorHAnsi" w:hAnsiTheme="minorHAnsi"/>
          <w:szCs w:val="22"/>
        </w:rPr>
        <w:t>Due</w:t>
      </w:r>
      <w:r w:rsidR="00B17EAD">
        <w:rPr>
          <w:rFonts w:asciiTheme="minorHAnsi" w:hAnsiTheme="minorHAnsi"/>
          <w:szCs w:val="22"/>
        </w:rPr>
        <w:t>s</w:t>
      </w:r>
      <w:r w:rsidR="00A0095F" w:rsidRPr="00832585">
        <w:rPr>
          <w:rFonts w:asciiTheme="minorHAnsi" w:hAnsiTheme="minorHAnsi"/>
          <w:szCs w:val="22"/>
        </w:rPr>
        <w:t xml:space="preserve"> </w:t>
      </w:r>
      <w:r w:rsidR="00A0095F">
        <w:rPr>
          <w:rFonts w:asciiTheme="minorHAnsi" w:hAnsiTheme="minorHAnsi"/>
          <w:szCs w:val="22"/>
        </w:rPr>
        <w:t>aux écarts de performance enregistrés</w:t>
      </w:r>
      <w:r w:rsidR="00A0095F" w:rsidRPr="00832585">
        <w:rPr>
          <w:rFonts w:asciiTheme="minorHAnsi" w:hAnsiTheme="minorHAnsi"/>
          <w:szCs w:val="22"/>
        </w:rPr>
        <w:t xml:space="preserve"> entre les CS</w:t>
      </w:r>
      <w:r w:rsidR="00A0095F">
        <w:rPr>
          <w:rFonts w:asciiTheme="minorHAnsi" w:hAnsiTheme="minorHAnsi"/>
          <w:szCs w:val="22"/>
        </w:rPr>
        <w:t xml:space="preserve"> (en termes de volume d’activité</w:t>
      </w:r>
      <w:r w:rsidR="00903CBF">
        <w:rPr>
          <w:rFonts w:asciiTheme="minorHAnsi" w:hAnsiTheme="minorHAnsi"/>
          <w:szCs w:val="22"/>
        </w:rPr>
        <w:t>s</w:t>
      </w:r>
      <w:r w:rsidR="00A0095F">
        <w:rPr>
          <w:rFonts w:asciiTheme="minorHAnsi" w:hAnsiTheme="minorHAnsi"/>
          <w:szCs w:val="22"/>
        </w:rPr>
        <w:t xml:space="preserve"> et de qu</w:t>
      </w:r>
      <w:r w:rsidR="00A0095F">
        <w:rPr>
          <w:rFonts w:asciiTheme="minorHAnsi" w:hAnsiTheme="minorHAnsi"/>
          <w:szCs w:val="22"/>
        </w:rPr>
        <w:t>a</w:t>
      </w:r>
      <w:r w:rsidR="00A0095F">
        <w:rPr>
          <w:rFonts w:asciiTheme="minorHAnsi" w:hAnsiTheme="minorHAnsi"/>
          <w:szCs w:val="22"/>
        </w:rPr>
        <w:t>lité des soins)</w:t>
      </w:r>
      <w:r w:rsidR="00A0095F" w:rsidRPr="00832585">
        <w:rPr>
          <w:rFonts w:asciiTheme="minorHAnsi" w:hAnsiTheme="minorHAnsi"/>
          <w:szCs w:val="22"/>
        </w:rPr>
        <w:t xml:space="preserve">, les </w:t>
      </w:r>
      <w:r w:rsidR="00A0095F">
        <w:rPr>
          <w:rFonts w:asciiTheme="minorHAnsi" w:hAnsiTheme="minorHAnsi"/>
          <w:szCs w:val="22"/>
        </w:rPr>
        <w:t>subventions</w:t>
      </w:r>
      <w:r w:rsidR="00AF21BB">
        <w:rPr>
          <w:rFonts w:asciiTheme="minorHAnsi" w:hAnsiTheme="minorHAnsi"/>
          <w:szCs w:val="22"/>
        </w:rPr>
        <w:t xml:space="preserve"> mensuelles moyennes </w:t>
      </w:r>
      <w:r w:rsidR="00A0095F" w:rsidRPr="00832585">
        <w:rPr>
          <w:rFonts w:asciiTheme="minorHAnsi" w:hAnsiTheme="minorHAnsi"/>
          <w:szCs w:val="22"/>
        </w:rPr>
        <w:t xml:space="preserve">perçues </w:t>
      </w:r>
      <w:r w:rsidR="00AF21BB">
        <w:rPr>
          <w:rFonts w:asciiTheme="minorHAnsi" w:hAnsiTheme="minorHAnsi"/>
          <w:szCs w:val="22"/>
        </w:rPr>
        <w:t>par ces derniers ont été</w:t>
      </w:r>
      <w:r w:rsidR="00A0095F" w:rsidRPr="00832585">
        <w:rPr>
          <w:rFonts w:asciiTheme="minorHAnsi" w:hAnsiTheme="minorHAnsi"/>
          <w:szCs w:val="22"/>
        </w:rPr>
        <w:t xml:space="preserve"> très </w:t>
      </w:r>
      <w:r w:rsidR="00A0095F">
        <w:rPr>
          <w:rFonts w:asciiTheme="minorHAnsi" w:hAnsiTheme="minorHAnsi"/>
          <w:szCs w:val="22"/>
        </w:rPr>
        <w:t>variables</w:t>
      </w:r>
      <w:r w:rsidR="00A0095F" w:rsidRPr="00832585">
        <w:rPr>
          <w:rFonts w:asciiTheme="minorHAnsi" w:hAnsiTheme="minorHAnsi"/>
          <w:szCs w:val="22"/>
        </w:rPr>
        <w:t xml:space="preserve">, </w:t>
      </w:r>
      <w:r w:rsidR="00A0095F">
        <w:rPr>
          <w:rFonts w:asciiTheme="minorHAnsi" w:hAnsiTheme="minorHAnsi"/>
          <w:szCs w:val="22"/>
        </w:rPr>
        <w:t>allant</w:t>
      </w:r>
      <w:r w:rsidR="00A0095F" w:rsidRPr="00832585">
        <w:rPr>
          <w:rFonts w:asciiTheme="minorHAnsi" w:hAnsiTheme="minorHAnsi"/>
          <w:szCs w:val="22"/>
        </w:rPr>
        <w:t xml:space="preserve"> de 55 000 FCFA à 1 725 000 FCFA avec une moyenne de 308 000 FCFA et une médiane de 246 000 FCFA. </w:t>
      </w:r>
    </w:p>
    <w:p w:rsidR="00255481" w:rsidRPr="00255481" w:rsidRDefault="00AF21BB" w:rsidP="00255481">
      <w:pPr>
        <w:spacing w:after="0" w:line="276" w:lineRule="auto"/>
        <w:rPr>
          <w:rFonts w:asciiTheme="minorHAnsi" w:hAnsiTheme="minorHAnsi"/>
          <w:szCs w:val="22"/>
        </w:rPr>
      </w:pPr>
      <w:r>
        <w:rPr>
          <w:rFonts w:asciiTheme="minorHAnsi" w:hAnsiTheme="minorHAnsi"/>
          <w:szCs w:val="22"/>
        </w:rPr>
        <w:t>Dans tous les cas</w:t>
      </w:r>
      <w:r w:rsidR="00255481" w:rsidRPr="00255481">
        <w:rPr>
          <w:rFonts w:asciiTheme="minorHAnsi" w:hAnsiTheme="minorHAnsi"/>
          <w:szCs w:val="22"/>
        </w:rPr>
        <w:t xml:space="preserve">, </w:t>
      </w:r>
      <w:r>
        <w:rPr>
          <w:rFonts w:asciiTheme="minorHAnsi" w:hAnsiTheme="minorHAnsi"/>
          <w:szCs w:val="22"/>
        </w:rPr>
        <w:t xml:space="preserve">ces subventions ont été utilisées </w:t>
      </w:r>
      <w:r w:rsidR="00B17EAD">
        <w:rPr>
          <w:rFonts w:asciiTheme="minorHAnsi" w:hAnsiTheme="minorHAnsi"/>
          <w:szCs w:val="22"/>
        </w:rPr>
        <w:t>à plusieurs effet</w:t>
      </w:r>
      <w:r w:rsidR="00512512">
        <w:rPr>
          <w:rFonts w:asciiTheme="minorHAnsi" w:hAnsiTheme="minorHAnsi"/>
          <w:szCs w:val="22"/>
        </w:rPr>
        <w:t>s</w:t>
      </w:r>
      <w:r w:rsidR="00B17EAD">
        <w:rPr>
          <w:rFonts w:asciiTheme="minorHAnsi" w:hAnsiTheme="minorHAnsi"/>
          <w:szCs w:val="22"/>
        </w:rPr>
        <w:t xml:space="preserve"> </w:t>
      </w:r>
      <w:r>
        <w:rPr>
          <w:rFonts w:asciiTheme="minorHAnsi" w:hAnsiTheme="minorHAnsi"/>
          <w:szCs w:val="22"/>
        </w:rPr>
        <w:t xml:space="preserve">: (i) </w:t>
      </w:r>
      <w:r w:rsidR="00255481" w:rsidRPr="00255481">
        <w:rPr>
          <w:rFonts w:asciiTheme="minorHAnsi" w:hAnsiTheme="minorHAnsi"/>
          <w:szCs w:val="22"/>
        </w:rPr>
        <w:t xml:space="preserve">les primes </w:t>
      </w:r>
      <w:r w:rsidR="00B17EAD">
        <w:rPr>
          <w:rFonts w:asciiTheme="minorHAnsi" w:hAnsiTheme="minorHAnsi"/>
          <w:szCs w:val="22"/>
        </w:rPr>
        <w:t>attribuées au personnel</w:t>
      </w:r>
      <w:r w:rsidR="00255481" w:rsidRPr="00255481">
        <w:rPr>
          <w:rFonts w:asciiTheme="minorHAnsi" w:hAnsiTheme="minorHAnsi"/>
          <w:szCs w:val="22"/>
        </w:rPr>
        <w:t xml:space="preserve"> ont augmen</w:t>
      </w:r>
      <w:r>
        <w:rPr>
          <w:rFonts w:asciiTheme="minorHAnsi" w:hAnsiTheme="minorHAnsi"/>
          <w:szCs w:val="22"/>
        </w:rPr>
        <w:t xml:space="preserve">té ; (ii) </w:t>
      </w:r>
      <w:r w:rsidR="00255481" w:rsidRPr="00255481">
        <w:rPr>
          <w:rFonts w:asciiTheme="minorHAnsi" w:hAnsiTheme="minorHAnsi"/>
          <w:szCs w:val="22"/>
        </w:rPr>
        <w:t xml:space="preserve">une certaine mise à niveau des structures sanitaires </w:t>
      </w:r>
      <w:r w:rsidR="00B17EAD">
        <w:rPr>
          <w:rFonts w:asciiTheme="minorHAnsi" w:hAnsiTheme="minorHAnsi"/>
          <w:szCs w:val="22"/>
        </w:rPr>
        <w:t>a eu lieu (</w:t>
      </w:r>
      <w:r w:rsidR="00255481" w:rsidRPr="00255481">
        <w:rPr>
          <w:rFonts w:asciiTheme="minorHAnsi" w:hAnsiTheme="minorHAnsi"/>
          <w:szCs w:val="22"/>
        </w:rPr>
        <w:t>du point de vue des ressources humaines, ma</w:t>
      </w:r>
      <w:r w:rsidR="00B17EAD">
        <w:rPr>
          <w:rFonts w:asciiTheme="minorHAnsi" w:hAnsiTheme="minorHAnsi"/>
          <w:szCs w:val="22"/>
        </w:rPr>
        <w:t>térielles et logistiques)</w:t>
      </w:r>
      <w:r>
        <w:rPr>
          <w:rFonts w:asciiTheme="minorHAnsi" w:hAnsiTheme="minorHAnsi"/>
          <w:szCs w:val="22"/>
        </w:rPr>
        <w:t xml:space="preserve"> ; (iii) </w:t>
      </w:r>
      <w:r w:rsidR="00255481" w:rsidRPr="00255481">
        <w:rPr>
          <w:rFonts w:asciiTheme="minorHAnsi" w:hAnsiTheme="minorHAnsi"/>
          <w:szCs w:val="22"/>
        </w:rPr>
        <w:t xml:space="preserve">la disponibilité des médicaments s’est améliorée ; </w:t>
      </w:r>
      <w:r>
        <w:rPr>
          <w:rFonts w:asciiTheme="minorHAnsi" w:hAnsiTheme="minorHAnsi"/>
          <w:szCs w:val="22"/>
        </w:rPr>
        <w:t xml:space="preserve">(iv) </w:t>
      </w:r>
      <w:r w:rsidR="00255481" w:rsidRPr="00255481">
        <w:rPr>
          <w:rFonts w:asciiTheme="minorHAnsi" w:hAnsiTheme="minorHAnsi"/>
          <w:szCs w:val="22"/>
        </w:rPr>
        <w:t>des activités de mobilisation sociale ont pu se mener</w:t>
      </w:r>
      <w:r>
        <w:rPr>
          <w:rFonts w:asciiTheme="minorHAnsi" w:hAnsiTheme="minorHAnsi"/>
          <w:szCs w:val="22"/>
        </w:rPr>
        <w:t> et ; (v) divers</w:t>
      </w:r>
      <w:r w:rsidR="00C667A3">
        <w:rPr>
          <w:rFonts w:asciiTheme="minorHAnsi" w:hAnsiTheme="minorHAnsi"/>
          <w:szCs w:val="22"/>
        </w:rPr>
        <w:t>es</w:t>
      </w:r>
      <w:r>
        <w:rPr>
          <w:rFonts w:asciiTheme="minorHAnsi" w:hAnsiTheme="minorHAnsi"/>
          <w:szCs w:val="22"/>
        </w:rPr>
        <w:t xml:space="preserve"> activités visant </w:t>
      </w:r>
      <w:r w:rsidR="00255481" w:rsidRPr="00255481">
        <w:rPr>
          <w:rFonts w:asciiTheme="minorHAnsi" w:hAnsiTheme="minorHAnsi"/>
          <w:szCs w:val="22"/>
        </w:rPr>
        <w:t xml:space="preserve">à améliorer la motivation du personnel de santé </w:t>
      </w:r>
      <w:r>
        <w:rPr>
          <w:rFonts w:asciiTheme="minorHAnsi" w:hAnsiTheme="minorHAnsi"/>
          <w:szCs w:val="22"/>
        </w:rPr>
        <w:t>ont été mises en place</w:t>
      </w:r>
      <w:r w:rsidR="007331D6">
        <w:rPr>
          <w:rFonts w:asciiTheme="minorHAnsi" w:hAnsiTheme="minorHAnsi"/>
          <w:szCs w:val="22"/>
        </w:rPr>
        <w:t xml:space="preserve"> (par exemple dans le domaine de l’amélioration de conditions de travail)</w:t>
      </w:r>
      <w:r>
        <w:rPr>
          <w:rFonts w:asciiTheme="minorHAnsi" w:hAnsiTheme="minorHAnsi"/>
          <w:szCs w:val="22"/>
        </w:rPr>
        <w:t xml:space="preserve">. </w:t>
      </w:r>
    </w:p>
    <w:p w:rsidR="00606C17" w:rsidRDefault="00255481" w:rsidP="00255481">
      <w:pPr>
        <w:spacing w:after="0" w:line="276" w:lineRule="auto"/>
        <w:rPr>
          <w:rFonts w:asciiTheme="minorHAnsi" w:hAnsiTheme="minorHAnsi"/>
          <w:szCs w:val="22"/>
        </w:rPr>
      </w:pPr>
      <w:r w:rsidRPr="00255481">
        <w:rPr>
          <w:rFonts w:asciiTheme="minorHAnsi" w:hAnsiTheme="minorHAnsi"/>
          <w:szCs w:val="22"/>
        </w:rPr>
        <w:t>Les résultats des investigations montrent que</w:t>
      </w:r>
      <w:r w:rsidR="00AF21BB">
        <w:rPr>
          <w:rFonts w:asciiTheme="minorHAnsi" w:hAnsiTheme="minorHAnsi"/>
          <w:szCs w:val="22"/>
        </w:rPr>
        <w:t xml:space="preserve"> les subsides du FBR représentaien</w:t>
      </w:r>
      <w:r w:rsidRPr="00255481">
        <w:rPr>
          <w:rFonts w:asciiTheme="minorHAnsi" w:hAnsiTheme="minorHAnsi"/>
          <w:szCs w:val="22"/>
        </w:rPr>
        <w:t>t une part impo</w:t>
      </w:r>
      <w:r w:rsidRPr="00255481">
        <w:rPr>
          <w:rFonts w:asciiTheme="minorHAnsi" w:hAnsiTheme="minorHAnsi"/>
          <w:szCs w:val="22"/>
        </w:rPr>
        <w:t>r</w:t>
      </w:r>
      <w:r w:rsidRPr="00255481">
        <w:rPr>
          <w:rFonts w:asciiTheme="minorHAnsi" w:hAnsiTheme="minorHAnsi"/>
          <w:szCs w:val="22"/>
        </w:rPr>
        <w:t xml:space="preserve">tante des recettes </w:t>
      </w:r>
      <w:r w:rsidR="00B17EAD">
        <w:rPr>
          <w:rFonts w:asciiTheme="minorHAnsi" w:hAnsiTheme="minorHAnsi"/>
          <w:szCs w:val="22"/>
        </w:rPr>
        <w:t xml:space="preserve">directes </w:t>
      </w:r>
      <w:r w:rsidRPr="00255481">
        <w:rPr>
          <w:rFonts w:asciiTheme="minorHAnsi" w:hAnsiTheme="minorHAnsi"/>
          <w:szCs w:val="22"/>
        </w:rPr>
        <w:t xml:space="preserve">des formations sanitaires. </w:t>
      </w:r>
      <w:r w:rsidR="00B17EAD">
        <w:rPr>
          <w:rFonts w:asciiTheme="minorHAnsi" w:hAnsiTheme="minorHAnsi"/>
          <w:szCs w:val="22"/>
        </w:rPr>
        <w:t>Ceci s’explique par le fait qu’en l’absence de subventionnement FBR, l</w:t>
      </w:r>
      <w:r w:rsidRPr="00255481">
        <w:rPr>
          <w:rFonts w:asciiTheme="minorHAnsi" w:hAnsiTheme="minorHAnsi"/>
          <w:szCs w:val="22"/>
        </w:rPr>
        <w:t>es ressources financières propres d</w:t>
      </w:r>
      <w:r w:rsidR="00B17EAD">
        <w:rPr>
          <w:rFonts w:asciiTheme="minorHAnsi" w:hAnsiTheme="minorHAnsi"/>
          <w:szCs w:val="22"/>
        </w:rPr>
        <w:t>es formations sanitaires rest</w:t>
      </w:r>
      <w:r w:rsidR="00C667A3">
        <w:rPr>
          <w:rFonts w:asciiTheme="minorHAnsi" w:hAnsiTheme="minorHAnsi"/>
          <w:szCs w:val="22"/>
        </w:rPr>
        <w:t>ai</w:t>
      </w:r>
      <w:r w:rsidR="00AF21BB">
        <w:rPr>
          <w:rFonts w:asciiTheme="minorHAnsi" w:hAnsiTheme="minorHAnsi"/>
          <w:szCs w:val="22"/>
        </w:rPr>
        <w:t>ent</w:t>
      </w:r>
      <w:r w:rsidRPr="00255481">
        <w:rPr>
          <w:rFonts w:asciiTheme="minorHAnsi" w:hAnsiTheme="minorHAnsi"/>
          <w:szCs w:val="22"/>
        </w:rPr>
        <w:t xml:space="preserve"> faibles et largement tributaires du système d’achat et de vente des médicame</w:t>
      </w:r>
      <w:r w:rsidR="00B17EAD">
        <w:rPr>
          <w:rFonts w:asciiTheme="minorHAnsi" w:hAnsiTheme="minorHAnsi"/>
          <w:szCs w:val="22"/>
        </w:rPr>
        <w:t>nts essentiels génériques (MEG) et dans un</w:t>
      </w:r>
      <w:r w:rsidR="00C667A3">
        <w:rPr>
          <w:rFonts w:asciiTheme="minorHAnsi" w:hAnsiTheme="minorHAnsi"/>
          <w:szCs w:val="22"/>
        </w:rPr>
        <w:t>e</w:t>
      </w:r>
      <w:r w:rsidR="00B17EAD">
        <w:rPr>
          <w:rFonts w:asciiTheme="minorHAnsi" w:hAnsiTheme="minorHAnsi"/>
          <w:szCs w:val="22"/>
        </w:rPr>
        <w:t xml:space="preserve"> moindre mesure des crédits de l’Etat (</w:t>
      </w:r>
      <w:r w:rsidR="00C667A3">
        <w:rPr>
          <w:rFonts w:asciiTheme="minorHAnsi" w:hAnsiTheme="minorHAnsi"/>
          <w:szCs w:val="22"/>
        </w:rPr>
        <w:t>c</w:t>
      </w:r>
      <w:r w:rsidR="00B17EAD">
        <w:rPr>
          <w:rFonts w:asciiTheme="minorHAnsi" w:hAnsiTheme="minorHAnsi"/>
          <w:szCs w:val="22"/>
        </w:rPr>
        <w:t>rédits délégués)</w:t>
      </w:r>
      <w:r w:rsidRPr="00255481">
        <w:rPr>
          <w:rFonts w:asciiTheme="minorHAnsi" w:hAnsiTheme="minorHAnsi"/>
          <w:szCs w:val="22"/>
        </w:rPr>
        <w:t>.</w:t>
      </w:r>
      <w:r w:rsidR="00B17EAD" w:rsidRPr="00B17EAD">
        <w:rPr>
          <w:rFonts w:asciiTheme="minorHAnsi" w:hAnsiTheme="minorHAnsi"/>
          <w:szCs w:val="22"/>
        </w:rPr>
        <w:t xml:space="preserve"> </w:t>
      </w:r>
    </w:p>
    <w:p w:rsidR="00255481" w:rsidRPr="00255481" w:rsidRDefault="00B17EAD" w:rsidP="00255481">
      <w:pPr>
        <w:spacing w:after="0" w:line="276" w:lineRule="auto"/>
        <w:rPr>
          <w:rFonts w:asciiTheme="minorHAnsi" w:hAnsiTheme="minorHAnsi"/>
          <w:szCs w:val="22"/>
        </w:rPr>
      </w:pPr>
      <w:r w:rsidRPr="00255481">
        <w:rPr>
          <w:rFonts w:asciiTheme="minorHAnsi" w:hAnsiTheme="minorHAnsi"/>
          <w:szCs w:val="22"/>
        </w:rPr>
        <w:t>Sans surp</w:t>
      </w:r>
      <w:r>
        <w:rPr>
          <w:rFonts w:asciiTheme="minorHAnsi" w:hAnsiTheme="minorHAnsi"/>
          <w:szCs w:val="22"/>
        </w:rPr>
        <w:t xml:space="preserve">rise ces revenus additionnels </w:t>
      </w:r>
      <w:r w:rsidR="00606C17">
        <w:rPr>
          <w:rFonts w:asciiTheme="minorHAnsi" w:hAnsiTheme="minorHAnsi"/>
          <w:szCs w:val="22"/>
        </w:rPr>
        <w:t>s</w:t>
      </w:r>
      <w:r>
        <w:rPr>
          <w:rFonts w:asciiTheme="minorHAnsi" w:hAnsiTheme="minorHAnsi"/>
          <w:szCs w:val="22"/>
        </w:rPr>
        <w:t xml:space="preserve">ont </w:t>
      </w:r>
      <w:r w:rsidRPr="00255481">
        <w:rPr>
          <w:rFonts w:asciiTheme="minorHAnsi" w:hAnsiTheme="minorHAnsi"/>
          <w:szCs w:val="22"/>
        </w:rPr>
        <w:t>proportionnelle</w:t>
      </w:r>
      <w:r>
        <w:rPr>
          <w:rFonts w:asciiTheme="minorHAnsi" w:hAnsiTheme="minorHAnsi"/>
          <w:szCs w:val="22"/>
        </w:rPr>
        <w:t>ment</w:t>
      </w:r>
      <w:r w:rsidRPr="00255481">
        <w:rPr>
          <w:rFonts w:asciiTheme="minorHAnsi" w:hAnsiTheme="minorHAnsi"/>
          <w:szCs w:val="22"/>
        </w:rPr>
        <w:t xml:space="preserve"> plus importants pour les CS (30-40%) que pour les hôpitaux (20%).</w:t>
      </w:r>
      <w:r w:rsidR="006206EC">
        <w:rPr>
          <w:rFonts w:asciiTheme="minorHAnsi" w:hAnsiTheme="minorHAnsi"/>
          <w:szCs w:val="22"/>
        </w:rPr>
        <w:t xml:space="preserve"> </w:t>
      </w:r>
      <w:r w:rsidR="006206EC">
        <w:t>En effet, dans les hôpitaux, plusieurs autres sources sont à disp</w:t>
      </w:r>
      <w:r w:rsidR="006206EC">
        <w:t>o</w:t>
      </w:r>
      <w:r w:rsidR="006206EC">
        <w:t xml:space="preserve">sition et en particulier : (i)  les Crédits Délégués pour couvrir le fonctionnement, (ii) le paiement de certains actes spécifiques (certificats, actes de laboratoire effectués en externe, consultation externe du patient non référé). De surcroit, et c’était voulu dès le départ du projet, le listing des indicateurs à acheter à l’hôpital ainsi que sa tarification étaient principalement ciblés sur la santé maternelle et infantile. Ainsi, il était évident que certaines activités de l’hôpital seraient, soit non couvertes par le FBR, soit </w:t>
      </w:r>
      <w:r w:rsidR="00606C17">
        <w:t xml:space="preserve">mal </w:t>
      </w:r>
      <w:r w:rsidR="006206EC">
        <w:t xml:space="preserve">remboursées  </w:t>
      </w:r>
      <w:r w:rsidR="00606C17">
        <w:t>(</w:t>
      </w:r>
      <w:r w:rsidR="006206EC">
        <w:t xml:space="preserve">à un tarif ne permettant </w:t>
      </w:r>
      <w:r w:rsidR="00606C17">
        <w:t>à</w:t>
      </w:r>
      <w:r w:rsidR="006206EC">
        <w:t xml:space="preserve"> l’ensemble des frais récurrents </w:t>
      </w:r>
      <w:r w:rsidR="00606C17">
        <w:t>d’être co</w:t>
      </w:r>
      <w:r w:rsidR="00606C17">
        <w:t>u</w:t>
      </w:r>
      <w:r w:rsidR="00606C17">
        <w:lastRenderedPageBreak/>
        <w:t xml:space="preserve">verts : </w:t>
      </w:r>
      <w:r w:rsidR="006206EC">
        <w:t>naturellement une étude des couts directs aurait pu permettre d’objectiver cela </w:t>
      </w:r>
      <w:r w:rsidR="00606C17">
        <w:t>mais</w:t>
      </w:r>
      <w:r w:rsidR="006206EC">
        <w:t xml:space="preserve"> celle-ci n’a pas </w:t>
      </w:r>
      <w:r w:rsidR="00606C17">
        <w:t>pu être réalisée)</w:t>
      </w:r>
      <w:r w:rsidR="00606C17">
        <w:rPr>
          <w:rStyle w:val="FootnoteReference"/>
        </w:rPr>
        <w:footnoteReference w:id="4"/>
      </w:r>
      <w:r w:rsidR="006206EC">
        <w:t>.</w:t>
      </w:r>
    </w:p>
    <w:p w:rsidR="00255481" w:rsidRPr="00255481" w:rsidRDefault="00B17EAD" w:rsidP="00255481">
      <w:pPr>
        <w:spacing w:after="0" w:line="276" w:lineRule="auto"/>
        <w:rPr>
          <w:rFonts w:asciiTheme="minorHAnsi" w:hAnsiTheme="minorHAnsi"/>
          <w:szCs w:val="22"/>
        </w:rPr>
      </w:pPr>
      <w:r>
        <w:rPr>
          <w:rFonts w:asciiTheme="minorHAnsi" w:hAnsiTheme="minorHAnsi"/>
          <w:szCs w:val="22"/>
        </w:rPr>
        <w:t>Au terme de l’expérience</w:t>
      </w:r>
      <w:r w:rsidR="00C667A3">
        <w:rPr>
          <w:rFonts w:asciiTheme="minorHAnsi" w:hAnsiTheme="minorHAnsi"/>
          <w:szCs w:val="22"/>
        </w:rPr>
        <w:t>,</w:t>
      </w:r>
      <w:r>
        <w:rPr>
          <w:rFonts w:asciiTheme="minorHAnsi" w:hAnsiTheme="minorHAnsi"/>
          <w:szCs w:val="22"/>
        </w:rPr>
        <w:t xml:space="preserve"> </w:t>
      </w:r>
      <w:r w:rsidR="00C667A3">
        <w:rPr>
          <w:rFonts w:asciiTheme="minorHAnsi" w:hAnsiTheme="minorHAnsi"/>
          <w:szCs w:val="22"/>
        </w:rPr>
        <w:t>n</w:t>
      </w:r>
      <w:r w:rsidR="00255481">
        <w:rPr>
          <w:rFonts w:asciiTheme="minorHAnsi" w:hAnsiTheme="minorHAnsi"/>
          <w:szCs w:val="22"/>
        </w:rPr>
        <w:t xml:space="preserve">ous </w:t>
      </w:r>
      <w:r>
        <w:rPr>
          <w:rFonts w:asciiTheme="minorHAnsi" w:hAnsiTheme="minorHAnsi"/>
          <w:szCs w:val="22"/>
        </w:rPr>
        <w:t>constatons</w:t>
      </w:r>
      <w:r w:rsidR="00255481">
        <w:rPr>
          <w:rFonts w:asciiTheme="minorHAnsi" w:hAnsiTheme="minorHAnsi"/>
          <w:szCs w:val="22"/>
        </w:rPr>
        <w:t xml:space="preserve"> que</w:t>
      </w:r>
      <w:r w:rsidR="00255481" w:rsidRPr="00255481">
        <w:rPr>
          <w:rFonts w:asciiTheme="minorHAnsi" w:hAnsiTheme="minorHAnsi"/>
          <w:szCs w:val="22"/>
        </w:rPr>
        <w:t xml:space="preserve"> </w:t>
      </w:r>
      <w:r>
        <w:rPr>
          <w:rFonts w:asciiTheme="minorHAnsi" w:hAnsiTheme="minorHAnsi"/>
          <w:szCs w:val="22"/>
        </w:rPr>
        <w:t xml:space="preserve">même si l’on compte le subventionnement FBR, </w:t>
      </w:r>
      <w:r w:rsidR="00255481" w:rsidRPr="00255481">
        <w:rPr>
          <w:rFonts w:asciiTheme="minorHAnsi" w:hAnsiTheme="minorHAnsi"/>
          <w:szCs w:val="22"/>
        </w:rPr>
        <w:t xml:space="preserve">le financement des </w:t>
      </w:r>
      <w:r w:rsidR="00832585">
        <w:rPr>
          <w:rFonts w:asciiTheme="minorHAnsi" w:hAnsiTheme="minorHAnsi"/>
          <w:szCs w:val="22"/>
        </w:rPr>
        <w:t>FOSA</w:t>
      </w:r>
      <w:r w:rsidR="00255481" w:rsidRPr="00255481">
        <w:rPr>
          <w:rFonts w:asciiTheme="minorHAnsi" w:hAnsiTheme="minorHAnsi"/>
          <w:szCs w:val="22"/>
        </w:rPr>
        <w:t xml:space="preserve"> au Tchad </w:t>
      </w:r>
      <w:r>
        <w:rPr>
          <w:rFonts w:asciiTheme="minorHAnsi" w:hAnsiTheme="minorHAnsi"/>
          <w:szCs w:val="22"/>
        </w:rPr>
        <w:t>reste</w:t>
      </w:r>
      <w:r w:rsidR="00255481" w:rsidRPr="00255481">
        <w:rPr>
          <w:rFonts w:asciiTheme="minorHAnsi" w:hAnsiTheme="minorHAnsi"/>
          <w:szCs w:val="22"/>
        </w:rPr>
        <w:t xml:space="preserve"> insuffisant</w:t>
      </w:r>
      <w:r w:rsidR="00255481">
        <w:rPr>
          <w:rFonts w:asciiTheme="minorHAnsi" w:hAnsiTheme="minorHAnsi"/>
          <w:szCs w:val="22"/>
        </w:rPr>
        <w:t xml:space="preserve"> </w:t>
      </w:r>
      <w:r w:rsidR="00C667A3">
        <w:rPr>
          <w:rFonts w:asciiTheme="minorHAnsi" w:hAnsiTheme="minorHAnsi"/>
          <w:szCs w:val="22"/>
        </w:rPr>
        <w:t xml:space="preserve">et </w:t>
      </w:r>
      <w:r w:rsidR="00255481">
        <w:rPr>
          <w:rFonts w:asciiTheme="minorHAnsi" w:hAnsiTheme="minorHAnsi"/>
          <w:szCs w:val="22"/>
        </w:rPr>
        <w:t>de</w:t>
      </w:r>
      <w:r>
        <w:rPr>
          <w:rFonts w:asciiTheme="minorHAnsi" w:hAnsiTheme="minorHAnsi"/>
          <w:szCs w:val="22"/>
        </w:rPr>
        <w:t>meure</w:t>
      </w:r>
      <w:r w:rsidR="00255481">
        <w:rPr>
          <w:rFonts w:asciiTheme="minorHAnsi" w:hAnsiTheme="minorHAnsi"/>
          <w:szCs w:val="22"/>
        </w:rPr>
        <w:t xml:space="preserve">, </w:t>
      </w:r>
      <w:r w:rsidR="00255481" w:rsidRPr="00255481">
        <w:rPr>
          <w:rFonts w:asciiTheme="minorHAnsi" w:hAnsiTheme="minorHAnsi"/>
          <w:szCs w:val="22"/>
        </w:rPr>
        <w:t xml:space="preserve">avec </w:t>
      </w:r>
      <w:r w:rsidR="00255481">
        <w:rPr>
          <w:rFonts w:asciiTheme="minorHAnsi" w:hAnsiTheme="minorHAnsi"/>
          <w:szCs w:val="22"/>
        </w:rPr>
        <w:t xml:space="preserve">la </w:t>
      </w:r>
      <w:r w:rsidR="00255481" w:rsidRPr="00255481">
        <w:rPr>
          <w:rFonts w:asciiTheme="minorHAnsi" w:hAnsiTheme="minorHAnsi"/>
          <w:szCs w:val="22"/>
        </w:rPr>
        <w:t>gestion des ressources h</w:t>
      </w:r>
      <w:r w:rsidR="00255481" w:rsidRPr="00255481">
        <w:rPr>
          <w:rFonts w:asciiTheme="minorHAnsi" w:hAnsiTheme="minorHAnsi"/>
          <w:szCs w:val="22"/>
        </w:rPr>
        <w:t>u</w:t>
      </w:r>
      <w:r w:rsidR="00255481" w:rsidRPr="00255481">
        <w:rPr>
          <w:rFonts w:asciiTheme="minorHAnsi" w:hAnsiTheme="minorHAnsi"/>
          <w:szCs w:val="22"/>
        </w:rPr>
        <w:t>mai</w:t>
      </w:r>
      <w:r>
        <w:rPr>
          <w:rFonts w:asciiTheme="minorHAnsi" w:hAnsiTheme="minorHAnsi"/>
          <w:szCs w:val="22"/>
        </w:rPr>
        <w:t>nes, l’un</w:t>
      </w:r>
      <w:r w:rsidR="00255481" w:rsidRPr="00255481">
        <w:rPr>
          <w:rFonts w:asciiTheme="minorHAnsi" w:hAnsiTheme="minorHAnsi"/>
          <w:szCs w:val="22"/>
        </w:rPr>
        <w:t xml:space="preserve"> des prin</w:t>
      </w:r>
      <w:r>
        <w:rPr>
          <w:rFonts w:asciiTheme="minorHAnsi" w:hAnsiTheme="minorHAnsi"/>
          <w:szCs w:val="22"/>
        </w:rPr>
        <w:t>cipaux goulots d’étranglement d’une fourniture appropriée des soins de santé</w:t>
      </w:r>
      <w:r w:rsidR="00255481" w:rsidRPr="00255481">
        <w:rPr>
          <w:rFonts w:asciiTheme="minorHAnsi" w:hAnsiTheme="minorHAnsi"/>
          <w:szCs w:val="22"/>
        </w:rPr>
        <w:t xml:space="preserve">. </w:t>
      </w:r>
    </w:p>
    <w:p w:rsidR="00FE6C88" w:rsidRPr="001F2B72" w:rsidRDefault="00AF21BB" w:rsidP="001F2B72">
      <w:pPr>
        <w:spacing w:after="0" w:line="276" w:lineRule="auto"/>
        <w:rPr>
          <w:rFonts w:asciiTheme="minorHAnsi" w:hAnsiTheme="minorHAnsi"/>
          <w:szCs w:val="22"/>
        </w:rPr>
      </w:pPr>
      <w:r>
        <w:rPr>
          <w:rFonts w:asciiTheme="minorHAnsi" w:hAnsiTheme="minorHAnsi"/>
          <w:szCs w:val="22"/>
        </w:rPr>
        <w:t>Cependant, le FBR ne s’est pas traduit u</w:t>
      </w:r>
      <w:r w:rsidR="00255481">
        <w:rPr>
          <w:rFonts w:asciiTheme="minorHAnsi" w:hAnsiTheme="minorHAnsi"/>
          <w:szCs w:val="22"/>
        </w:rPr>
        <w:t>niquement par une augmentation</w:t>
      </w:r>
      <w:r w:rsidR="00832585">
        <w:rPr>
          <w:rFonts w:asciiTheme="minorHAnsi" w:hAnsiTheme="minorHAnsi"/>
          <w:szCs w:val="22"/>
        </w:rPr>
        <w:t xml:space="preserve"> du volume financier acco</w:t>
      </w:r>
      <w:r w:rsidR="00832585">
        <w:rPr>
          <w:rFonts w:asciiTheme="minorHAnsi" w:hAnsiTheme="minorHAnsi"/>
          <w:szCs w:val="22"/>
        </w:rPr>
        <w:t>r</w:t>
      </w:r>
      <w:r w:rsidR="00832585">
        <w:rPr>
          <w:rFonts w:asciiTheme="minorHAnsi" w:hAnsiTheme="minorHAnsi"/>
          <w:szCs w:val="22"/>
        </w:rPr>
        <w:t>dé</w:t>
      </w:r>
      <w:r w:rsidR="00606C17">
        <w:rPr>
          <w:rFonts w:asciiTheme="minorHAnsi" w:hAnsiTheme="minorHAnsi"/>
          <w:szCs w:val="22"/>
        </w:rPr>
        <w:t xml:space="preserve"> aux Formations sanitaires</w:t>
      </w:r>
      <w:r w:rsidR="001F2B72">
        <w:rPr>
          <w:rFonts w:asciiTheme="minorHAnsi" w:hAnsiTheme="minorHAnsi"/>
          <w:szCs w:val="22"/>
        </w:rPr>
        <w:t> : d</w:t>
      </w:r>
      <w:r w:rsidR="00255481" w:rsidRPr="00255481">
        <w:rPr>
          <w:rFonts w:asciiTheme="minorHAnsi" w:hAnsiTheme="minorHAnsi"/>
          <w:szCs w:val="22"/>
        </w:rPr>
        <w:t xml:space="preserve">es changements heureux </w:t>
      </w:r>
      <w:r w:rsidR="00606C17">
        <w:rPr>
          <w:rFonts w:asciiTheme="minorHAnsi" w:hAnsiTheme="minorHAnsi"/>
          <w:szCs w:val="22"/>
        </w:rPr>
        <w:t>de</w:t>
      </w:r>
      <w:r w:rsidR="001F2B72">
        <w:rPr>
          <w:rFonts w:asciiTheme="minorHAnsi" w:hAnsiTheme="minorHAnsi"/>
          <w:szCs w:val="22"/>
        </w:rPr>
        <w:t xml:space="preserve"> l’offre de service</w:t>
      </w:r>
      <w:r w:rsidR="00606C17">
        <w:rPr>
          <w:rFonts w:asciiTheme="minorHAnsi" w:hAnsiTheme="minorHAnsi"/>
          <w:szCs w:val="22"/>
        </w:rPr>
        <w:t xml:space="preserve"> en ont été des cons</w:t>
      </w:r>
      <w:r w:rsidR="00606C17">
        <w:rPr>
          <w:rFonts w:asciiTheme="minorHAnsi" w:hAnsiTheme="minorHAnsi"/>
          <w:szCs w:val="22"/>
        </w:rPr>
        <w:t>é</w:t>
      </w:r>
      <w:r w:rsidR="00606C17">
        <w:rPr>
          <w:rFonts w:asciiTheme="minorHAnsi" w:hAnsiTheme="minorHAnsi"/>
          <w:szCs w:val="22"/>
        </w:rPr>
        <w:t>quences</w:t>
      </w:r>
      <w:r w:rsidR="001F2B72">
        <w:rPr>
          <w:rFonts w:asciiTheme="minorHAnsi" w:hAnsiTheme="minorHAnsi"/>
          <w:szCs w:val="22"/>
        </w:rPr>
        <w:t xml:space="preserve">, changements ayant très probablement pour origine </w:t>
      </w:r>
      <w:r w:rsidR="00255481" w:rsidRPr="00255481">
        <w:rPr>
          <w:rFonts w:asciiTheme="minorHAnsi" w:hAnsiTheme="minorHAnsi"/>
          <w:szCs w:val="22"/>
        </w:rPr>
        <w:t>le « nouvel esprit » de management instillé par la stratégie</w:t>
      </w:r>
      <w:r w:rsidR="00606C17">
        <w:rPr>
          <w:rFonts w:asciiTheme="minorHAnsi" w:hAnsiTheme="minorHAnsi"/>
          <w:szCs w:val="22"/>
        </w:rPr>
        <w:t xml:space="preserve"> FBR</w:t>
      </w:r>
      <w:r w:rsidR="00255481" w:rsidRPr="00255481">
        <w:rPr>
          <w:rFonts w:asciiTheme="minorHAnsi" w:hAnsiTheme="minorHAnsi"/>
          <w:szCs w:val="22"/>
        </w:rPr>
        <w:t xml:space="preserve">, le renforcement de la motivation du personnel ainsi que </w:t>
      </w:r>
      <w:r w:rsidR="001F2B72">
        <w:rPr>
          <w:rFonts w:asciiTheme="minorHAnsi" w:hAnsiTheme="minorHAnsi"/>
          <w:szCs w:val="22"/>
        </w:rPr>
        <w:t xml:space="preserve">le renforcement de la redevabilité des gestionnaires de formations sanitaires vis-à-vis de la hiérarchie et </w:t>
      </w:r>
      <w:r w:rsidR="00DB4298">
        <w:rPr>
          <w:rFonts w:asciiTheme="minorHAnsi" w:hAnsiTheme="minorHAnsi"/>
          <w:szCs w:val="22"/>
        </w:rPr>
        <w:t xml:space="preserve">de </w:t>
      </w:r>
      <w:r w:rsidR="001F2B72">
        <w:rPr>
          <w:rFonts w:asciiTheme="minorHAnsi" w:hAnsiTheme="minorHAnsi"/>
          <w:szCs w:val="22"/>
        </w:rPr>
        <w:t>la co</w:t>
      </w:r>
      <w:r w:rsidR="001F2B72">
        <w:rPr>
          <w:rFonts w:asciiTheme="minorHAnsi" w:hAnsiTheme="minorHAnsi"/>
          <w:szCs w:val="22"/>
        </w:rPr>
        <w:t>m</w:t>
      </w:r>
      <w:r w:rsidR="001F2B72">
        <w:rPr>
          <w:rFonts w:asciiTheme="minorHAnsi" w:hAnsiTheme="minorHAnsi"/>
          <w:szCs w:val="22"/>
        </w:rPr>
        <w:t>munauté</w:t>
      </w:r>
      <w:r w:rsidR="00255481" w:rsidRPr="00255481">
        <w:rPr>
          <w:rFonts w:asciiTheme="minorHAnsi" w:hAnsiTheme="minorHAnsi"/>
          <w:szCs w:val="22"/>
        </w:rPr>
        <w:t>.</w:t>
      </w:r>
    </w:p>
    <w:p w:rsidR="00DA1689" w:rsidRDefault="00F131DB" w:rsidP="00DA1689">
      <w:pPr>
        <w:pStyle w:val="Heading3"/>
      </w:pPr>
      <w:bookmarkStart w:id="15" w:name="_Toc234550084"/>
      <w:r>
        <w:t>Changements dans le</w:t>
      </w:r>
      <w:r w:rsidR="001F0F11">
        <w:t xml:space="preserve"> comportement du personnel de santé</w:t>
      </w:r>
      <w:bookmarkEnd w:id="15"/>
    </w:p>
    <w:p w:rsidR="00DA1689" w:rsidRDefault="00FE6C88" w:rsidP="00F07C58">
      <w:pPr>
        <w:pStyle w:val="Heading4"/>
      </w:pPr>
      <w:r w:rsidRPr="00FE6C88">
        <w:t>Motivation du personnel de santé</w:t>
      </w:r>
    </w:p>
    <w:p w:rsidR="00195BCF" w:rsidRDefault="00195BCF" w:rsidP="001A19D6">
      <w:pPr>
        <w:spacing w:before="0" w:after="0" w:line="276" w:lineRule="auto"/>
        <w:rPr>
          <w:rFonts w:asciiTheme="minorHAnsi" w:hAnsiTheme="minorHAnsi"/>
        </w:rPr>
      </w:pPr>
      <w:r w:rsidRPr="00195BCF">
        <w:rPr>
          <w:rFonts w:asciiTheme="minorHAnsi" w:hAnsiTheme="minorHAnsi"/>
          <w:bCs/>
        </w:rPr>
        <w:t xml:space="preserve">La motivation extrinsèque liée au paiement de primes et à l’amélioration du cadre de travail </w:t>
      </w:r>
      <w:r w:rsidRPr="00195BCF">
        <w:rPr>
          <w:rFonts w:asciiTheme="minorHAnsi" w:hAnsiTheme="minorHAnsi"/>
        </w:rPr>
        <w:t>dev</w:t>
      </w:r>
      <w:r w:rsidR="00EA22C6">
        <w:rPr>
          <w:rFonts w:asciiTheme="minorHAnsi" w:hAnsiTheme="minorHAnsi"/>
        </w:rPr>
        <w:t>r</w:t>
      </w:r>
      <w:r w:rsidRPr="00195BCF">
        <w:rPr>
          <w:rFonts w:asciiTheme="minorHAnsi" w:hAnsiTheme="minorHAnsi"/>
        </w:rPr>
        <w:t>ait renforcer la motivation intrinsèque (fierté professionnelle), contribuant ainsi à la stabilisation du personnel  et à l’amélioration de la performance des services de santé.</w:t>
      </w:r>
    </w:p>
    <w:p w:rsidR="005623A0" w:rsidRPr="00195BCF" w:rsidRDefault="00195BCF" w:rsidP="00493AEA">
      <w:pPr>
        <w:spacing w:line="276" w:lineRule="auto"/>
        <w:rPr>
          <w:rFonts w:asciiTheme="minorHAnsi" w:hAnsiTheme="minorHAnsi"/>
          <w:szCs w:val="22"/>
        </w:rPr>
      </w:pPr>
      <w:r w:rsidRPr="00195BCF">
        <w:rPr>
          <w:rFonts w:asciiTheme="minorHAnsi" w:hAnsiTheme="minorHAnsi"/>
          <w:b/>
          <w:i/>
          <w:szCs w:val="22"/>
        </w:rPr>
        <w:t>La stabilité du personnel.</w:t>
      </w:r>
      <w:r w:rsidRPr="00195BCF">
        <w:rPr>
          <w:rFonts w:asciiTheme="minorHAnsi" w:hAnsiTheme="minorHAnsi"/>
          <w:szCs w:val="22"/>
        </w:rPr>
        <w:t xml:space="preserve"> Selon les responsables de structures sanitaires, elle s’est matérialisée par la réduction du nombre de démissions ou de demandes de mutation</w:t>
      </w:r>
      <w:r w:rsidR="001F2B72">
        <w:rPr>
          <w:rFonts w:asciiTheme="minorHAnsi" w:hAnsiTheme="minorHAnsi"/>
          <w:szCs w:val="22"/>
        </w:rPr>
        <w:t>s</w:t>
      </w:r>
      <w:r w:rsidRPr="00195BCF">
        <w:rPr>
          <w:rFonts w:asciiTheme="minorHAnsi" w:hAnsiTheme="minorHAnsi"/>
          <w:szCs w:val="22"/>
        </w:rPr>
        <w:t>. Un responsable d’hôpital nous confiait: « </w:t>
      </w:r>
      <w:r w:rsidRPr="00195BCF">
        <w:rPr>
          <w:rFonts w:asciiTheme="minorHAnsi" w:hAnsiTheme="minorHAnsi"/>
          <w:i/>
          <w:szCs w:val="22"/>
        </w:rPr>
        <w:t>Aucun mouvement de personnel n’a été observé depuis le début du projet ; on a plutôt tendance à renforcer le personnel par des recrutements sur place</w:t>
      </w:r>
      <w:r w:rsidRPr="00195BCF">
        <w:rPr>
          <w:rFonts w:asciiTheme="minorHAnsi" w:hAnsiTheme="minorHAnsi"/>
          <w:szCs w:val="22"/>
        </w:rPr>
        <w:t> ».  Un RCS ajoutait : « </w:t>
      </w:r>
      <w:r w:rsidRPr="00195BCF">
        <w:rPr>
          <w:rFonts w:asciiTheme="minorHAnsi" w:hAnsiTheme="minorHAnsi"/>
          <w:i/>
          <w:szCs w:val="22"/>
        </w:rPr>
        <w:t>Depuis que le projet est là, il n’y a pas de cas de démission constaté, ce qui n’était pas le cas avant</w:t>
      </w:r>
      <w:r w:rsidRPr="00195BCF">
        <w:rPr>
          <w:rFonts w:asciiTheme="minorHAnsi" w:hAnsiTheme="minorHAnsi"/>
          <w:szCs w:val="22"/>
        </w:rPr>
        <w:t> ». Cette</w:t>
      </w:r>
      <w:r w:rsidR="005623A0">
        <w:rPr>
          <w:rFonts w:asciiTheme="minorHAnsi" w:hAnsiTheme="minorHAnsi"/>
          <w:szCs w:val="22"/>
        </w:rPr>
        <w:t xml:space="preserve"> stabilité a été favorisée par :</w:t>
      </w:r>
    </w:p>
    <w:p w:rsidR="00195BCF" w:rsidRPr="00195BCF" w:rsidRDefault="00195BCF" w:rsidP="00C263DC">
      <w:pPr>
        <w:numPr>
          <w:ilvl w:val="0"/>
          <w:numId w:val="3"/>
        </w:numPr>
        <w:spacing w:line="276" w:lineRule="auto"/>
        <w:ind w:left="567" w:hanging="283"/>
        <w:contextualSpacing/>
        <w:rPr>
          <w:rFonts w:asciiTheme="minorHAnsi" w:hAnsiTheme="minorHAnsi"/>
          <w:szCs w:val="22"/>
        </w:rPr>
      </w:pPr>
      <w:r w:rsidRPr="00195BCF">
        <w:rPr>
          <w:rFonts w:asciiTheme="minorHAnsi" w:hAnsiTheme="minorHAnsi"/>
          <w:szCs w:val="22"/>
        </w:rPr>
        <w:t>l’augmentation du revenu du personnel (primes) ;</w:t>
      </w:r>
    </w:p>
    <w:p w:rsidR="00195BCF" w:rsidRDefault="00195BCF" w:rsidP="00C263DC">
      <w:pPr>
        <w:numPr>
          <w:ilvl w:val="0"/>
          <w:numId w:val="3"/>
        </w:numPr>
        <w:spacing w:before="0" w:after="0" w:line="276" w:lineRule="auto"/>
        <w:ind w:left="567" w:hanging="283"/>
        <w:rPr>
          <w:rFonts w:asciiTheme="minorHAnsi" w:hAnsiTheme="minorHAnsi"/>
          <w:szCs w:val="22"/>
        </w:rPr>
      </w:pPr>
      <w:r w:rsidRPr="00195BCF">
        <w:rPr>
          <w:rFonts w:asciiTheme="minorHAnsi" w:hAnsiTheme="minorHAnsi"/>
          <w:szCs w:val="22"/>
        </w:rPr>
        <w:t>le recrutement de personnel supplémentaire, qui en retour a allégé la charge de travail</w:t>
      </w:r>
      <w:r w:rsidR="001F2B72">
        <w:rPr>
          <w:rFonts w:asciiTheme="minorHAnsi" w:hAnsiTheme="minorHAnsi"/>
          <w:szCs w:val="22"/>
        </w:rPr>
        <w:t xml:space="preserve"> du reste du personnel</w:t>
      </w:r>
      <w:r w:rsidRPr="00195BCF">
        <w:rPr>
          <w:rFonts w:asciiTheme="minorHAnsi" w:hAnsiTheme="minorHAnsi"/>
          <w:szCs w:val="22"/>
        </w:rPr>
        <w:t>. Un RCS témoignait : « </w:t>
      </w:r>
      <w:r w:rsidRPr="00195BCF">
        <w:rPr>
          <w:rFonts w:asciiTheme="minorHAnsi" w:hAnsiTheme="minorHAnsi"/>
          <w:i/>
          <w:szCs w:val="22"/>
        </w:rPr>
        <w:t>Avant le FBR il y avait seulement moi et le pharm</w:t>
      </w:r>
      <w:r w:rsidRPr="00195BCF">
        <w:rPr>
          <w:rFonts w:asciiTheme="minorHAnsi" w:hAnsiTheme="minorHAnsi"/>
          <w:i/>
          <w:szCs w:val="22"/>
        </w:rPr>
        <w:t>a</w:t>
      </w:r>
      <w:r w:rsidRPr="00195BCF">
        <w:rPr>
          <w:rFonts w:asciiTheme="minorHAnsi" w:hAnsiTheme="minorHAnsi"/>
          <w:i/>
          <w:szCs w:val="22"/>
        </w:rPr>
        <w:t>cien ; maintenant grâce au FBR nous sommes au nombre de cinq et on travaille avec courage</w:t>
      </w:r>
      <w:r w:rsidRPr="00195BCF">
        <w:rPr>
          <w:rFonts w:asciiTheme="minorHAnsi" w:hAnsiTheme="minorHAnsi"/>
          <w:szCs w:val="22"/>
        </w:rPr>
        <w:t> ».</w:t>
      </w:r>
    </w:p>
    <w:p w:rsidR="00F07C58" w:rsidRDefault="00F07C58" w:rsidP="00493AEA">
      <w:pPr>
        <w:spacing w:line="276" w:lineRule="auto"/>
        <w:rPr>
          <w:rFonts w:asciiTheme="minorHAnsi" w:hAnsiTheme="minorHAnsi"/>
        </w:rPr>
      </w:pPr>
      <w:r w:rsidRPr="00F07C58">
        <w:rPr>
          <w:rFonts w:asciiTheme="minorHAnsi" w:hAnsiTheme="minorHAnsi"/>
          <w:b/>
          <w:i/>
        </w:rPr>
        <w:t>L’assiduité et la ponctualité au travail.</w:t>
      </w:r>
      <w:r w:rsidRPr="00F07C58">
        <w:rPr>
          <w:rFonts w:asciiTheme="minorHAnsi" w:hAnsiTheme="minorHAnsi"/>
        </w:rPr>
        <w:t xml:space="preserve"> L’assiduité et la ponctualité au travail du personnel soignant dans les CS ont été améliorées par le FBR (selon 81% des RCS et COGES enquêtés ; n = 52). Un RCS lançait lors d’un focus group : « </w:t>
      </w:r>
      <w:r w:rsidRPr="00F07C58">
        <w:rPr>
          <w:rFonts w:asciiTheme="minorHAnsi" w:hAnsiTheme="minorHAnsi"/>
          <w:i/>
        </w:rPr>
        <w:t>Pendant la grève nous n’avons pas fermé les portes, au contraire nous avons profité</w:t>
      </w:r>
      <w:r w:rsidRPr="00F07C58">
        <w:rPr>
          <w:rFonts w:asciiTheme="minorHAnsi" w:hAnsiTheme="minorHAnsi"/>
        </w:rPr>
        <w:t> » ; un membre de COGES ajoutait : « </w:t>
      </w:r>
      <w:r w:rsidRPr="00F07C58">
        <w:rPr>
          <w:rFonts w:asciiTheme="minorHAnsi" w:hAnsiTheme="minorHAnsi"/>
          <w:i/>
        </w:rPr>
        <w:t>Le CS a fonctionné normalement pendant le mouvement de grève du mois d’ao</w:t>
      </w:r>
      <w:r w:rsidR="00EA22C6">
        <w:rPr>
          <w:rFonts w:asciiTheme="minorHAnsi" w:hAnsiTheme="minorHAnsi"/>
          <w:i/>
        </w:rPr>
        <w:t>û</w:t>
      </w:r>
      <w:r w:rsidRPr="00F07C58">
        <w:rPr>
          <w:rFonts w:asciiTheme="minorHAnsi" w:hAnsiTheme="minorHAnsi"/>
          <w:i/>
        </w:rPr>
        <w:t>t à décembre 2012 ; nous ne voulons pas laisser l’argent du FBR passer à côté de nous</w:t>
      </w:r>
      <w:r w:rsidRPr="00F07C58">
        <w:rPr>
          <w:rFonts w:asciiTheme="minorHAnsi" w:hAnsiTheme="minorHAnsi"/>
        </w:rPr>
        <w:t> ». Un autre RCS, ailleurs, nous confiait : « </w:t>
      </w:r>
      <w:r w:rsidRPr="00F07C58">
        <w:rPr>
          <w:rFonts w:asciiTheme="minorHAnsi" w:hAnsiTheme="minorHAnsi"/>
          <w:i/>
        </w:rPr>
        <w:t>Depuis l’arrivée du FBR, le personnel aime le travail et ne s’absente plus comme c’était le cas avant</w:t>
      </w:r>
      <w:r w:rsidRPr="00F07C58">
        <w:rPr>
          <w:rFonts w:asciiTheme="minorHAnsi" w:hAnsiTheme="minorHAnsi"/>
        </w:rPr>
        <w:t> ». Un dernier avouait : « </w:t>
      </w:r>
      <w:r w:rsidRPr="00F07C58">
        <w:rPr>
          <w:rFonts w:asciiTheme="minorHAnsi" w:hAnsiTheme="minorHAnsi"/>
          <w:i/>
        </w:rPr>
        <w:t>Avant le FBR les agents s’absentaient parfois deux fois par semaine pour les travaux champêtres</w:t>
      </w:r>
      <w:r w:rsidR="001F2B72">
        <w:rPr>
          <w:rFonts w:asciiTheme="minorHAnsi" w:hAnsiTheme="minorHAnsi"/>
          <w:i/>
        </w:rPr>
        <w:t>,</w:t>
      </w:r>
      <w:r w:rsidRPr="00F07C58">
        <w:rPr>
          <w:rFonts w:asciiTheme="minorHAnsi" w:hAnsiTheme="minorHAnsi"/>
          <w:i/>
        </w:rPr>
        <w:t xml:space="preserve"> mais avec le FBR certains utilisent l’argent de leur motivation pour payer la main d’œuvre et consacre ainsi tout leur temps pour le travail au CS </w:t>
      </w:r>
      <w:r w:rsidRPr="00F07C58">
        <w:rPr>
          <w:rFonts w:asciiTheme="minorHAnsi" w:hAnsiTheme="minorHAnsi"/>
        </w:rPr>
        <w:t xml:space="preserve">». Des CS ayant un domicile de RCS annexé ont même déclaré assurer une permanence de service 7 jours sur 7 et 24 heures sur 24 quand ce dernier est présent. </w:t>
      </w:r>
    </w:p>
    <w:p w:rsidR="00F07C58" w:rsidRPr="00F07C58" w:rsidRDefault="00F07C58" w:rsidP="001A19D6">
      <w:pPr>
        <w:spacing w:before="0" w:after="0" w:line="276" w:lineRule="auto"/>
        <w:rPr>
          <w:rFonts w:asciiTheme="minorHAnsi" w:hAnsiTheme="minorHAnsi"/>
        </w:rPr>
      </w:pPr>
      <w:r w:rsidRPr="00F07C58">
        <w:rPr>
          <w:rFonts w:asciiTheme="minorHAnsi" w:hAnsiTheme="minorHAnsi"/>
          <w:b/>
          <w:i/>
        </w:rPr>
        <w:lastRenderedPageBreak/>
        <w:t>La charge de travail induite.</w:t>
      </w:r>
      <w:r w:rsidRPr="00F07C58">
        <w:rPr>
          <w:rFonts w:asciiTheme="minorHAnsi" w:hAnsiTheme="minorHAnsi"/>
        </w:rPr>
        <w:t xml:space="preserve"> Plus de 94 % des questionnaires adressés aux CS (n=52) rapportaient une augmentation de la charge de travail en rapport avec le FBR. Parmi ceux-ci, seuls 21% consid</w:t>
      </w:r>
      <w:r w:rsidRPr="00F07C58">
        <w:rPr>
          <w:rFonts w:asciiTheme="minorHAnsi" w:hAnsiTheme="minorHAnsi"/>
        </w:rPr>
        <w:t>é</w:t>
      </w:r>
      <w:r w:rsidRPr="00F07C58">
        <w:rPr>
          <w:rFonts w:asciiTheme="minorHAnsi" w:hAnsiTheme="minorHAnsi"/>
        </w:rPr>
        <w:t xml:space="preserve">raient cette augmentation comme une réelle surcharge de travail. Dans les hôpitaux ces taux étaient respectivement de 70% et 37% chez les personnes interrogées et ayant répondu à cette question (n=50). </w:t>
      </w:r>
    </w:p>
    <w:p w:rsidR="00F07C58" w:rsidRPr="00F07C58" w:rsidRDefault="00F07C58" w:rsidP="00F07C58">
      <w:pPr>
        <w:spacing w:line="276" w:lineRule="auto"/>
        <w:rPr>
          <w:rFonts w:asciiTheme="minorHAnsi" w:hAnsiTheme="minorHAnsi"/>
        </w:rPr>
      </w:pPr>
      <w:r w:rsidRPr="00F07C58">
        <w:rPr>
          <w:rFonts w:asciiTheme="minorHAnsi" w:hAnsiTheme="minorHAnsi"/>
        </w:rPr>
        <w:t>Ce sentiment que l’augmentation de la charge de travail n’</w:t>
      </w:r>
      <w:r w:rsidR="00EA22C6">
        <w:rPr>
          <w:rFonts w:asciiTheme="minorHAnsi" w:hAnsiTheme="minorHAnsi"/>
        </w:rPr>
        <w:t>était</w:t>
      </w:r>
      <w:r w:rsidRPr="00F07C58">
        <w:rPr>
          <w:rFonts w:asciiTheme="minorHAnsi" w:hAnsiTheme="minorHAnsi"/>
        </w:rPr>
        <w:t xml:space="preserve"> pas une réelle surcharge de travail s’expliquerait essentiellement par la motivation financière qui l’accompagn</w:t>
      </w:r>
      <w:r w:rsidR="00EA22C6">
        <w:rPr>
          <w:rFonts w:asciiTheme="minorHAnsi" w:hAnsiTheme="minorHAnsi"/>
        </w:rPr>
        <w:t>ait</w:t>
      </w:r>
      <w:r w:rsidRPr="00F07C58">
        <w:rPr>
          <w:rFonts w:asciiTheme="minorHAnsi" w:hAnsiTheme="minorHAnsi"/>
        </w:rPr>
        <w:t> : « </w:t>
      </w:r>
      <w:r w:rsidRPr="00F07C58">
        <w:rPr>
          <w:rFonts w:asciiTheme="minorHAnsi" w:hAnsiTheme="minorHAnsi"/>
          <w:i/>
        </w:rPr>
        <w:t>Avec le FBR tu tr</w:t>
      </w:r>
      <w:r w:rsidRPr="00F07C58">
        <w:rPr>
          <w:rFonts w:asciiTheme="minorHAnsi" w:hAnsiTheme="minorHAnsi"/>
          <w:i/>
        </w:rPr>
        <w:t>a</w:t>
      </w:r>
      <w:r w:rsidRPr="00F07C58">
        <w:rPr>
          <w:rFonts w:asciiTheme="minorHAnsi" w:hAnsiTheme="minorHAnsi"/>
          <w:i/>
        </w:rPr>
        <w:t>vailles beaucoup mais tu gagnes beaucoup</w:t>
      </w:r>
      <w:r w:rsidRPr="00F07C58">
        <w:rPr>
          <w:rFonts w:asciiTheme="minorHAnsi" w:hAnsiTheme="minorHAnsi"/>
        </w:rPr>
        <w:t> », confiait un RCS. Un autre disait : « </w:t>
      </w:r>
      <w:r w:rsidRPr="00F07C58">
        <w:rPr>
          <w:rFonts w:asciiTheme="minorHAnsi" w:hAnsiTheme="minorHAnsi"/>
          <w:i/>
        </w:rPr>
        <w:t>Nous sommes soul</w:t>
      </w:r>
      <w:r w:rsidRPr="00F07C58">
        <w:rPr>
          <w:rFonts w:asciiTheme="minorHAnsi" w:hAnsiTheme="minorHAnsi"/>
          <w:i/>
        </w:rPr>
        <w:t>a</w:t>
      </w:r>
      <w:r w:rsidRPr="00F07C58">
        <w:rPr>
          <w:rFonts w:asciiTheme="minorHAnsi" w:hAnsiTheme="minorHAnsi"/>
          <w:i/>
        </w:rPr>
        <w:t>gés par l’argent que nous gagnons par rapport à nos efforts et à nos résultats</w:t>
      </w:r>
      <w:r w:rsidRPr="00F07C58">
        <w:rPr>
          <w:rFonts w:asciiTheme="minorHAnsi" w:hAnsiTheme="minorHAnsi"/>
        </w:rPr>
        <w:t> ». Mais d’autres raisons étaient aussi parfois évoquées ; un ATS nous disait ceci : « </w:t>
      </w:r>
      <w:r w:rsidRPr="00F07C58">
        <w:rPr>
          <w:rFonts w:asciiTheme="minorHAnsi" w:hAnsiTheme="minorHAnsi"/>
          <w:i/>
        </w:rPr>
        <w:t>Nous considérons ce travail suppléme</w:t>
      </w:r>
      <w:r w:rsidRPr="00F07C58">
        <w:rPr>
          <w:rFonts w:asciiTheme="minorHAnsi" w:hAnsiTheme="minorHAnsi"/>
          <w:i/>
        </w:rPr>
        <w:t>n</w:t>
      </w:r>
      <w:r w:rsidRPr="00F07C58">
        <w:rPr>
          <w:rFonts w:asciiTheme="minorHAnsi" w:hAnsiTheme="minorHAnsi"/>
          <w:i/>
        </w:rPr>
        <w:t>taire comme une formation continue</w:t>
      </w:r>
      <w:r w:rsidRPr="00F07C58">
        <w:rPr>
          <w:rFonts w:asciiTheme="minorHAnsi" w:hAnsiTheme="minorHAnsi"/>
        </w:rPr>
        <w:t> ». Un autre, lui, trouvait que « </w:t>
      </w:r>
      <w:r w:rsidRPr="00F07C58">
        <w:rPr>
          <w:rFonts w:asciiTheme="minorHAnsi" w:hAnsiTheme="minorHAnsi"/>
          <w:i/>
        </w:rPr>
        <w:t>les activités réalisées au CS font partie du PMA défini par le MSP, donc même sans l’approche FBR nous devrions les réaliser…</w:t>
      </w:r>
      <w:r w:rsidRPr="00F07C58">
        <w:rPr>
          <w:rFonts w:asciiTheme="minorHAnsi" w:hAnsiTheme="minorHAnsi"/>
        </w:rPr>
        <w:t> ». Cet argument est proche de celui émanant d’un agent de santé dans l’un des hôpitaux : « </w:t>
      </w:r>
      <w:r w:rsidRPr="00F07C58">
        <w:rPr>
          <w:rFonts w:asciiTheme="minorHAnsi" w:hAnsiTheme="minorHAnsi"/>
          <w:i/>
        </w:rPr>
        <w:t>Toutes les act</w:t>
      </w:r>
      <w:r w:rsidRPr="00F07C58">
        <w:rPr>
          <w:rFonts w:asciiTheme="minorHAnsi" w:hAnsiTheme="minorHAnsi"/>
          <w:i/>
        </w:rPr>
        <w:t>i</w:t>
      </w:r>
      <w:r w:rsidRPr="00F07C58">
        <w:rPr>
          <w:rFonts w:asciiTheme="minorHAnsi" w:hAnsiTheme="minorHAnsi"/>
          <w:i/>
        </w:rPr>
        <w:t>vités ciblées par le FBR sont des activités ordinaires du PCA ; il n’y a donc pas lieu de parler de su</w:t>
      </w:r>
      <w:r w:rsidRPr="00F07C58">
        <w:rPr>
          <w:rFonts w:asciiTheme="minorHAnsi" w:hAnsiTheme="minorHAnsi"/>
          <w:i/>
        </w:rPr>
        <w:t>r</w:t>
      </w:r>
      <w:r w:rsidRPr="00F07C58">
        <w:rPr>
          <w:rFonts w:asciiTheme="minorHAnsi" w:hAnsiTheme="minorHAnsi"/>
          <w:i/>
        </w:rPr>
        <w:t>charge de travail ; ce sont des tâches qui nous incombent ; c’est dans l’intérêt de l’hôpital que nous les réalisons et cela contribue au renforcement de nos capacités</w:t>
      </w:r>
      <w:r w:rsidRPr="00F07C58">
        <w:rPr>
          <w:rFonts w:asciiTheme="minorHAnsi" w:hAnsiTheme="minorHAnsi"/>
        </w:rPr>
        <w:t xml:space="preserve"> ». </w:t>
      </w:r>
    </w:p>
    <w:p w:rsidR="00F131DB" w:rsidRPr="00F07C58" w:rsidRDefault="00F07C58" w:rsidP="001F2B72">
      <w:pPr>
        <w:spacing w:after="0" w:line="276" w:lineRule="auto"/>
        <w:rPr>
          <w:rFonts w:asciiTheme="minorHAnsi" w:hAnsiTheme="minorHAnsi"/>
        </w:rPr>
      </w:pPr>
      <w:r w:rsidRPr="00F07C58">
        <w:rPr>
          <w:rFonts w:asciiTheme="minorHAnsi" w:hAnsiTheme="minorHAnsi"/>
        </w:rPr>
        <w:t>Il est par ailleurs à noter que dans certaines formations sanitaires, du fait de la désaffection des m</w:t>
      </w:r>
      <w:r w:rsidRPr="00F07C58">
        <w:rPr>
          <w:rFonts w:asciiTheme="minorHAnsi" w:hAnsiTheme="minorHAnsi"/>
        </w:rPr>
        <w:t>a</w:t>
      </w:r>
      <w:r w:rsidRPr="00F07C58">
        <w:rPr>
          <w:rFonts w:asciiTheme="minorHAnsi" w:hAnsiTheme="minorHAnsi"/>
        </w:rPr>
        <w:t>lades, l’activité était au départ très faible ; il y a</w:t>
      </w:r>
      <w:r w:rsidR="00EA22C6">
        <w:rPr>
          <w:rFonts w:asciiTheme="minorHAnsi" w:hAnsiTheme="minorHAnsi"/>
        </w:rPr>
        <w:t>vait</w:t>
      </w:r>
      <w:r w:rsidRPr="00F07C58">
        <w:rPr>
          <w:rFonts w:asciiTheme="minorHAnsi" w:hAnsiTheme="minorHAnsi"/>
        </w:rPr>
        <w:t xml:space="preserve"> donc de la marge pour plus de charge de travail, surtout lorsque la motivation financière suivait. La charge de travail évoquée était en rapport non seulement avec les activités cliniques et le maintien de l’hygiène, mais aussi celles administratives et communautaires. </w:t>
      </w:r>
    </w:p>
    <w:p w:rsidR="00FE6C88" w:rsidRPr="00FE6C88" w:rsidRDefault="00F07C58" w:rsidP="00F07C58">
      <w:pPr>
        <w:pStyle w:val="Heading4"/>
      </w:pPr>
      <w:r>
        <w:t>Autonomie</w:t>
      </w:r>
      <w:r w:rsidR="00FE6C88">
        <w:t xml:space="preserve"> et </w:t>
      </w:r>
      <w:r>
        <w:t xml:space="preserve">renforcement </w:t>
      </w:r>
      <w:r w:rsidR="00FE6C88">
        <w:t>des capacités entrepreneuriales des RCS</w:t>
      </w:r>
    </w:p>
    <w:p w:rsidR="00A0095F" w:rsidRPr="00F51BD1" w:rsidRDefault="00F0382C" w:rsidP="00FE6C88">
      <w:pPr>
        <w:spacing w:after="240" w:line="276" w:lineRule="auto"/>
        <w:rPr>
          <w:rFonts w:asciiTheme="minorHAnsi" w:hAnsiTheme="minorHAnsi"/>
          <w:sz w:val="20"/>
        </w:rPr>
      </w:pPr>
      <w:r w:rsidRPr="00F0382C">
        <w:rPr>
          <w:rFonts w:asciiTheme="minorHAnsi" w:hAnsiTheme="minorHAnsi"/>
        </w:rPr>
        <w:t>L’hypothèse sous-jacente</w:t>
      </w:r>
      <w:r w:rsidR="005623A0">
        <w:rPr>
          <w:rFonts w:asciiTheme="minorHAnsi" w:hAnsiTheme="minorHAnsi"/>
        </w:rPr>
        <w:t xml:space="preserve"> était</w:t>
      </w:r>
      <w:r w:rsidRPr="00F0382C">
        <w:rPr>
          <w:rFonts w:asciiTheme="minorHAnsi" w:hAnsiTheme="minorHAnsi"/>
        </w:rPr>
        <w:t xml:space="preserve"> </w:t>
      </w:r>
      <w:r w:rsidR="00F51BD1">
        <w:rPr>
          <w:rFonts w:asciiTheme="minorHAnsi" w:hAnsiTheme="minorHAnsi"/>
        </w:rPr>
        <w:t>que</w:t>
      </w:r>
      <w:r w:rsidRPr="00F0382C">
        <w:rPr>
          <w:rFonts w:asciiTheme="minorHAnsi" w:hAnsiTheme="minorHAnsi"/>
        </w:rPr>
        <w:t xml:space="preserve"> les acteurs au niveau opérationnel connaissent mieux les pr</w:t>
      </w:r>
      <w:r w:rsidRPr="00F0382C">
        <w:rPr>
          <w:rFonts w:asciiTheme="minorHAnsi" w:hAnsiTheme="minorHAnsi"/>
        </w:rPr>
        <w:t>o</w:t>
      </w:r>
      <w:r w:rsidRPr="00F0382C">
        <w:rPr>
          <w:rFonts w:asciiTheme="minorHAnsi" w:hAnsiTheme="minorHAnsi"/>
        </w:rPr>
        <w:t xml:space="preserve">blèmes auxquels ils font face au quotidien. Ils sont </w:t>
      </w:r>
      <w:r w:rsidR="001F2B72">
        <w:rPr>
          <w:rFonts w:asciiTheme="minorHAnsi" w:hAnsiTheme="minorHAnsi"/>
        </w:rPr>
        <w:t>donc</w:t>
      </w:r>
      <w:r w:rsidRPr="00F0382C">
        <w:rPr>
          <w:rFonts w:asciiTheme="minorHAnsi" w:hAnsiTheme="minorHAnsi"/>
        </w:rPr>
        <w:t xml:space="preserve"> les plus aptes à trouver des solutions à leurs difficultés</w:t>
      </w:r>
      <w:r w:rsidR="001F2B72">
        <w:rPr>
          <w:rFonts w:asciiTheme="minorHAnsi" w:hAnsiTheme="minorHAnsi"/>
        </w:rPr>
        <w:t xml:space="preserve"> ; </w:t>
      </w:r>
      <w:r w:rsidRPr="00F0382C">
        <w:rPr>
          <w:rFonts w:asciiTheme="minorHAnsi" w:hAnsiTheme="minorHAnsi"/>
        </w:rPr>
        <w:t xml:space="preserve">le FBR leur apporte </w:t>
      </w:r>
      <w:r w:rsidR="001F2B72">
        <w:rPr>
          <w:rFonts w:asciiTheme="minorHAnsi" w:hAnsiTheme="minorHAnsi"/>
        </w:rPr>
        <w:t>des moyens financier</w:t>
      </w:r>
      <w:r w:rsidR="00284B51">
        <w:rPr>
          <w:rFonts w:asciiTheme="minorHAnsi" w:hAnsiTheme="minorHAnsi"/>
        </w:rPr>
        <w:t>s</w:t>
      </w:r>
      <w:r w:rsidR="001F2B72">
        <w:rPr>
          <w:rFonts w:asciiTheme="minorHAnsi" w:hAnsiTheme="minorHAnsi"/>
        </w:rPr>
        <w:t xml:space="preserve"> permettant </w:t>
      </w:r>
      <w:r w:rsidR="00F51BD1">
        <w:rPr>
          <w:rFonts w:asciiTheme="minorHAnsi" w:hAnsiTheme="minorHAnsi"/>
        </w:rPr>
        <w:t>de résoudre au moins partiell</w:t>
      </w:r>
      <w:r w:rsidR="00F51BD1">
        <w:rPr>
          <w:rFonts w:asciiTheme="minorHAnsi" w:hAnsiTheme="minorHAnsi"/>
        </w:rPr>
        <w:t>e</w:t>
      </w:r>
      <w:r w:rsidR="00F51BD1">
        <w:rPr>
          <w:rFonts w:asciiTheme="minorHAnsi" w:hAnsiTheme="minorHAnsi"/>
        </w:rPr>
        <w:t>ment ces problèmes</w:t>
      </w:r>
      <w:r w:rsidRPr="00F0382C">
        <w:rPr>
          <w:rFonts w:asciiTheme="minorHAnsi" w:hAnsiTheme="minorHAnsi"/>
        </w:rPr>
        <w:t>, en promouvant</w:t>
      </w:r>
      <w:r w:rsidR="001F2B72">
        <w:rPr>
          <w:rFonts w:asciiTheme="minorHAnsi" w:hAnsiTheme="minorHAnsi"/>
        </w:rPr>
        <w:t xml:space="preserve"> de surcroit</w:t>
      </w:r>
      <w:r w:rsidRPr="00F0382C">
        <w:rPr>
          <w:rFonts w:asciiTheme="minorHAnsi" w:hAnsiTheme="minorHAnsi"/>
        </w:rPr>
        <w:t xml:space="preserve"> l’autonomie et l’esprit d’initiative </w:t>
      </w:r>
      <w:r w:rsidR="001F2B72">
        <w:rPr>
          <w:rFonts w:asciiTheme="minorHAnsi" w:hAnsiTheme="minorHAnsi"/>
        </w:rPr>
        <w:t xml:space="preserve">et en renforçant les capacités </w:t>
      </w:r>
      <w:r w:rsidRPr="00F0382C">
        <w:rPr>
          <w:rFonts w:asciiTheme="minorHAnsi" w:hAnsiTheme="minorHAnsi"/>
        </w:rPr>
        <w:t>organisation</w:t>
      </w:r>
      <w:r w:rsidR="001F2B72">
        <w:rPr>
          <w:rFonts w:asciiTheme="minorHAnsi" w:hAnsiTheme="minorHAnsi"/>
        </w:rPr>
        <w:t xml:space="preserve">nelles et managériales grâce à la mise en place de nouveaux </w:t>
      </w:r>
      <w:r w:rsidRPr="00F0382C">
        <w:rPr>
          <w:rFonts w:asciiTheme="minorHAnsi" w:hAnsiTheme="minorHAnsi"/>
        </w:rPr>
        <w:t>outils de plan</w:t>
      </w:r>
      <w:r w:rsidRPr="00F0382C">
        <w:rPr>
          <w:rFonts w:asciiTheme="minorHAnsi" w:hAnsiTheme="minorHAnsi"/>
        </w:rPr>
        <w:t>i</w:t>
      </w:r>
      <w:r w:rsidRPr="00F0382C">
        <w:rPr>
          <w:rFonts w:asciiTheme="minorHAnsi" w:hAnsiTheme="minorHAnsi"/>
        </w:rPr>
        <w:t>fication et de ges</w:t>
      </w:r>
      <w:r w:rsidR="001F2B72">
        <w:rPr>
          <w:rFonts w:asciiTheme="minorHAnsi" w:hAnsiTheme="minorHAnsi"/>
        </w:rPr>
        <w:t>tion</w:t>
      </w:r>
      <w:r w:rsidRPr="00F0382C">
        <w:rPr>
          <w:rFonts w:asciiTheme="minorHAnsi" w:hAnsiTheme="minorHAnsi"/>
        </w:rPr>
        <w:t>.</w:t>
      </w:r>
      <w:r w:rsidR="00F51BD1">
        <w:rPr>
          <w:rFonts w:asciiTheme="minorHAnsi" w:hAnsiTheme="minorHAnsi"/>
        </w:rPr>
        <w:t xml:space="preserve"> </w:t>
      </w:r>
      <w:r w:rsidR="00BE5405" w:rsidRPr="00FE6C88">
        <w:rPr>
          <w:rFonts w:asciiTheme="minorHAnsi" w:hAnsiTheme="minorHAnsi"/>
        </w:rPr>
        <w:t>Grâce au FBR</w:t>
      </w:r>
      <w:r w:rsidR="00284B51">
        <w:rPr>
          <w:rFonts w:asciiTheme="minorHAnsi" w:hAnsiTheme="minorHAnsi"/>
        </w:rPr>
        <w:t>,</w:t>
      </w:r>
      <w:r w:rsidR="00BE5405" w:rsidRPr="00FE6C88">
        <w:rPr>
          <w:rFonts w:asciiTheme="minorHAnsi" w:hAnsiTheme="minorHAnsi"/>
        </w:rPr>
        <w:t xml:space="preserve"> une certaine autonomie </w:t>
      </w:r>
      <w:r w:rsidR="00F51BD1">
        <w:rPr>
          <w:rFonts w:asciiTheme="minorHAnsi" w:hAnsiTheme="minorHAnsi"/>
        </w:rPr>
        <w:t xml:space="preserve">est ainsi </w:t>
      </w:r>
      <w:r w:rsidR="00BE5405" w:rsidRPr="00FE6C88">
        <w:rPr>
          <w:rFonts w:asciiTheme="minorHAnsi" w:hAnsiTheme="minorHAnsi"/>
        </w:rPr>
        <w:t xml:space="preserve">accordée aux formations </w:t>
      </w:r>
      <w:r w:rsidR="00B726A8" w:rsidRPr="00FE6C88">
        <w:rPr>
          <w:rFonts w:asciiTheme="minorHAnsi" w:hAnsiTheme="minorHAnsi"/>
        </w:rPr>
        <w:t>san</w:t>
      </w:r>
      <w:r w:rsidR="00B726A8" w:rsidRPr="00FE6C88">
        <w:rPr>
          <w:rFonts w:asciiTheme="minorHAnsi" w:hAnsiTheme="minorHAnsi"/>
        </w:rPr>
        <w:t>i</w:t>
      </w:r>
      <w:r w:rsidR="00B726A8" w:rsidRPr="00FE6C88">
        <w:rPr>
          <w:rFonts w:asciiTheme="minorHAnsi" w:hAnsiTheme="minorHAnsi"/>
        </w:rPr>
        <w:t xml:space="preserve">taires </w:t>
      </w:r>
      <w:r w:rsidR="001F2B72">
        <w:rPr>
          <w:rFonts w:asciiTheme="minorHAnsi" w:hAnsiTheme="minorHAnsi"/>
        </w:rPr>
        <w:t>dans l</w:t>
      </w:r>
      <w:r w:rsidR="00BE5405" w:rsidRPr="00FE6C88">
        <w:rPr>
          <w:rFonts w:asciiTheme="minorHAnsi" w:hAnsiTheme="minorHAnsi"/>
        </w:rPr>
        <w:t xml:space="preserve">e sens qu’elles </w:t>
      </w:r>
      <w:r w:rsidR="00F51BD1">
        <w:rPr>
          <w:rFonts w:asciiTheme="minorHAnsi" w:hAnsiTheme="minorHAnsi"/>
        </w:rPr>
        <w:t>ont</w:t>
      </w:r>
      <w:r w:rsidR="00BE5405" w:rsidRPr="00FE6C88">
        <w:rPr>
          <w:rFonts w:asciiTheme="minorHAnsi" w:hAnsiTheme="minorHAnsi"/>
        </w:rPr>
        <w:t xml:space="preserve"> </w:t>
      </w:r>
      <w:r w:rsidR="00994961" w:rsidRPr="00FE6C88">
        <w:rPr>
          <w:rFonts w:asciiTheme="minorHAnsi" w:hAnsiTheme="minorHAnsi"/>
        </w:rPr>
        <w:t xml:space="preserve">désormais </w:t>
      </w:r>
      <w:r w:rsidR="00BE5405" w:rsidRPr="00FE6C88">
        <w:rPr>
          <w:rFonts w:asciiTheme="minorHAnsi" w:hAnsiTheme="minorHAnsi"/>
        </w:rPr>
        <w:t xml:space="preserve">la latitude </w:t>
      </w:r>
      <w:r w:rsidR="001F2B72">
        <w:rPr>
          <w:rFonts w:asciiTheme="minorHAnsi" w:hAnsiTheme="minorHAnsi"/>
        </w:rPr>
        <w:t xml:space="preserve">et l’obligation </w:t>
      </w:r>
      <w:r w:rsidR="00BE5405" w:rsidRPr="00FE6C88">
        <w:rPr>
          <w:rFonts w:asciiTheme="minorHAnsi" w:hAnsiTheme="minorHAnsi"/>
        </w:rPr>
        <w:t xml:space="preserve">de définir elles-mêmes les </w:t>
      </w:r>
      <w:r w:rsidR="00D8501F">
        <w:rPr>
          <w:rFonts w:asciiTheme="minorHAnsi" w:hAnsiTheme="minorHAnsi"/>
        </w:rPr>
        <w:t>strat</w:t>
      </w:r>
      <w:r w:rsidR="00D8501F">
        <w:rPr>
          <w:rFonts w:asciiTheme="minorHAnsi" w:hAnsiTheme="minorHAnsi"/>
        </w:rPr>
        <w:t>é</w:t>
      </w:r>
      <w:r w:rsidR="00D8501F">
        <w:rPr>
          <w:rFonts w:asciiTheme="minorHAnsi" w:hAnsiTheme="minorHAnsi"/>
        </w:rPr>
        <w:t xml:space="preserve">gies </w:t>
      </w:r>
      <w:r w:rsidR="00F51BD1">
        <w:rPr>
          <w:rFonts w:asciiTheme="minorHAnsi" w:hAnsiTheme="minorHAnsi"/>
        </w:rPr>
        <w:t>qu’elles jug</w:t>
      </w:r>
      <w:r w:rsidR="00BE5405" w:rsidRPr="00FE6C88">
        <w:rPr>
          <w:rFonts w:asciiTheme="minorHAnsi" w:hAnsiTheme="minorHAnsi"/>
        </w:rPr>
        <w:t xml:space="preserve">ent prioritaires </w:t>
      </w:r>
      <w:r w:rsidR="00D8501F">
        <w:rPr>
          <w:rFonts w:asciiTheme="minorHAnsi" w:hAnsiTheme="minorHAnsi"/>
        </w:rPr>
        <w:t xml:space="preserve">en matière de prestation de services </w:t>
      </w:r>
      <w:r w:rsidR="00BE5405" w:rsidRPr="00FE6C88">
        <w:rPr>
          <w:rFonts w:asciiTheme="minorHAnsi" w:hAnsiTheme="minorHAnsi"/>
        </w:rPr>
        <w:t>(</w:t>
      </w:r>
      <w:r w:rsidR="001F2B72">
        <w:rPr>
          <w:rFonts w:asciiTheme="minorHAnsi" w:hAnsiTheme="minorHAnsi"/>
        </w:rPr>
        <w:t>obligation de produire seme</w:t>
      </w:r>
      <w:r w:rsidR="001F2B72">
        <w:rPr>
          <w:rFonts w:asciiTheme="minorHAnsi" w:hAnsiTheme="minorHAnsi"/>
        </w:rPr>
        <w:t>s</w:t>
      </w:r>
      <w:r w:rsidR="001F2B72">
        <w:rPr>
          <w:rFonts w:asciiTheme="minorHAnsi" w:hAnsiTheme="minorHAnsi"/>
        </w:rPr>
        <w:t xml:space="preserve">triellement un </w:t>
      </w:r>
      <w:r w:rsidR="00D95BA9">
        <w:rPr>
          <w:rFonts w:asciiTheme="minorHAnsi" w:hAnsiTheme="minorHAnsi"/>
        </w:rPr>
        <w:t>micro-</w:t>
      </w:r>
      <w:r w:rsidR="001F2B72">
        <w:rPr>
          <w:rFonts w:asciiTheme="minorHAnsi" w:hAnsiTheme="minorHAnsi"/>
        </w:rPr>
        <w:t xml:space="preserve">plan élaboré </w:t>
      </w:r>
      <w:r w:rsidR="00D95BA9">
        <w:rPr>
          <w:rFonts w:asciiTheme="minorHAnsi" w:hAnsiTheme="minorHAnsi"/>
        </w:rPr>
        <w:t>avec l’appui de l’</w:t>
      </w:r>
      <w:r w:rsidR="00BE5405" w:rsidRPr="00FE6C88">
        <w:rPr>
          <w:rFonts w:asciiTheme="minorHAnsi" w:hAnsiTheme="minorHAnsi"/>
        </w:rPr>
        <w:t>ECD</w:t>
      </w:r>
      <w:r w:rsidR="00A66600" w:rsidRPr="00FE6C88">
        <w:rPr>
          <w:rFonts w:asciiTheme="minorHAnsi" w:hAnsiTheme="minorHAnsi"/>
        </w:rPr>
        <w:t>)</w:t>
      </w:r>
      <w:r w:rsidR="00FE6C88">
        <w:rPr>
          <w:rFonts w:asciiTheme="minorHAnsi" w:hAnsiTheme="minorHAnsi"/>
        </w:rPr>
        <w:t>.</w:t>
      </w:r>
      <w:r w:rsidR="00A0095F">
        <w:rPr>
          <w:rFonts w:asciiTheme="minorHAnsi" w:hAnsiTheme="minorHAnsi"/>
        </w:rPr>
        <w:t xml:space="preserve"> </w:t>
      </w:r>
    </w:p>
    <w:p w:rsidR="00D8501F" w:rsidRDefault="00D8501F" w:rsidP="00D8501F">
      <w:pPr>
        <w:spacing w:after="240" w:line="276" w:lineRule="auto"/>
        <w:rPr>
          <w:rFonts w:asciiTheme="minorHAnsi" w:hAnsiTheme="minorHAnsi"/>
          <w:szCs w:val="22"/>
        </w:rPr>
      </w:pPr>
      <w:r w:rsidRPr="00D8501F">
        <w:rPr>
          <w:rFonts w:asciiTheme="minorHAnsi" w:hAnsiTheme="minorHAnsi"/>
        </w:rPr>
        <w:t xml:space="preserve">Dans le cadre du FBR au Tchad, plusieurs stratégies </w:t>
      </w:r>
      <w:r w:rsidRPr="00D8501F">
        <w:rPr>
          <w:rFonts w:asciiTheme="minorHAnsi" w:hAnsiTheme="minorHAnsi"/>
          <w:szCs w:val="22"/>
        </w:rPr>
        <w:t xml:space="preserve">ont été </w:t>
      </w:r>
      <w:r w:rsidR="00A0095F" w:rsidRPr="00D8501F">
        <w:rPr>
          <w:rFonts w:asciiTheme="minorHAnsi" w:hAnsiTheme="minorHAnsi"/>
          <w:szCs w:val="22"/>
        </w:rPr>
        <w:t xml:space="preserve">développées </w:t>
      </w:r>
      <w:r w:rsidR="00F51BD1">
        <w:rPr>
          <w:rFonts w:asciiTheme="minorHAnsi" w:hAnsiTheme="minorHAnsi"/>
          <w:szCs w:val="22"/>
        </w:rPr>
        <w:t xml:space="preserve">par les prestataires de soins </w:t>
      </w:r>
      <w:r w:rsidR="00A0095F" w:rsidRPr="00D8501F">
        <w:rPr>
          <w:rFonts w:asciiTheme="minorHAnsi" w:hAnsiTheme="minorHAnsi"/>
          <w:szCs w:val="22"/>
        </w:rPr>
        <w:t>pour améliore</w:t>
      </w:r>
      <w:r w:rsidRPr="00D8501F">
        <w:rPr>
          <w:rFonts w:asciiTheme="minorHAnsi" w:hAnsiTheme="minorHAnsi"/>
          <w:szCs w:val="22"/>
        </w:rPr>
        <w:t>r la fréquentation des services et la performance des FOSA</w:t>
      </w:r>
      <w:r>
        <w:rPr>
          <w:rFonts w:asciiTheme="minorHAnsi" w:hAnsiTheme="minorHAnsi"/>
          <w:b/>
          <w:i/>
          <w:szCs w:val="22"/>
        </w:rPr>
        <w:t>.</w:t>
      </w:r>
      <w:r w:rsidR="00A0095F" w:rsidRPr="00A0095F">
        <w:rPr>
          <w:rFonts w:asciiTheme="minorHAnsi" w:hAnsiTheme="minorHAnsi"/>
          <w:szCs w:val="22"/>
        </w:rPr>
        <w:t xml:space="preserve"> </w:t>
      </w:r>
      <w:r w:rsidR="00D95BA9">
        <w:rPr>
          <w:rFonts w:asciiTheme="minorHAnsi" w:hAnsiTheme="minorHAnsi"/>
          <w:szCs w:val="22"/>
        </w:rPr>
        <w:t>Elle</w:t>
      </w:r>
      <w:r w:rsidR="00E9551A">
        <w:rPr>
          <w:rFonts w:asciiTheme="minorHAnsi" w:hAnsiTheme="minorHAnsi"/>
          <w:szCs w:val="22"/>
        </w:rPr>
        <w:t>s</w:t>
      </w:r>
      <w:r w:rsidR="00D95BA9">
        <w:rPr>
          <w:rFonts w:asciiTheme="minorHAnsi" w:hAnsiTheme="minorHAnsi"/>
          <w:szCs w:val="22"/>
        </w:rPr>
        <w:t xml:space="preserve"> peuvent être regro</w:t>
      </w:r>
      <w:r w:rsidR="00D95BA9">
        <w:rPr>
          <w:rFonts w:asciiTheme="minorHAnsi" w:hAnsiTheme="minorHAnsi"/>
          <w:szCs w:val="22"/>
        </w:rPr>
        <w:t>u</w:t>
      </w:r>
      <w:r w:rsidR="00D95BA9">
        <w:rPr>
          <w:rFonts w:asciiTheme="minorHAnsi" w:hAnsiTheme="minorHAnsi"/>
          <w:szCs w:val="22"/>
        </w:rPr>
        <w:t xml:space="preserve">pées </w:t>
      </w:r>
      <w:r>
        <w:rPr>
          <w:rFonts w:asciiTheme="minorHAnsi" w:hAnsiTheme="minorHAnsi"/>
          <w:szCs w:val="22"/>
        </w:rPr>
        <w:t xml:space="preserve">en deux catégories : </w:t>
      </w:r>
    </w:p>
    <w:p w:rsidR="00D8501F" w:rsidRPr="0070534F" w:rsidRDefault="00D8501F" w:rsidP="00C263DC">
      <w:pPr>
        <w:pStyle w:val="ListParagraph"/>
        <w:numPr>
          <w:ilvl w:val="0"/>
          <w:numId w:val="24"/>
        </w:numPr>
        <w:spacing w:after="240" w:line="276" w:lineRule="auto"/>
        <w:rPr>
          <w:rFonts w:asciiTheme="minorHAnsi" w:hAnsiTheme="minorHAnsi"/>
          <w:b/>
          <w:szCs w:val="22"/>
          <w:u w:val="single"/>
        </w:rPr>
      </w:pPr>
      <w:r w:rsidRPr="0070534F">
        <w:rPr>
          <w:rFonts w:asciiTheme="minorHAnsi" w:hAnsiTheme="minorHAnsi"/>
          <w:b/>
          <w:szCs w:val="22"/>
          <w:u w:val="single"/>
        </w:rPr>
        <w:t>Les activités relatives à la gestion de la FOSA</w:t>
      </w:r>
    </w:p>
    <w:p w:rsidR="0070534F" w:rsidRPr="00A0095F" w:rsidRDefault="0070534F" w:rsidP="0070534F">
      <w:pPr>
        <w:spacing w:line="276" w:lineRule="auto"/>
        <w:rPr>
          <w:rFonts w:asciiTheme="minorHAnsi" w:hAnsiTheme="minorHAnsi"/>
          <w:szCs w:val="22"/>
        </w:rPr>
      </w:pPr>
      <w:r w:rsidRPr="00A0095F">
        <w:rPr>
          <w:rFonts w:asciiTheme="minorHAnsi" w:hAnsiTheme="minorHAnsi"/>
          <w:szCs w:val="22"/>
        </w:rPr>
        <w:t xml:space="preserve">Avec l’appui financier apporté par le FBR, les formations sanitaires ont </w:t>
      </w:r>
      <w:r w:rsidR="00D95BA9">
        <w:rPr>
          <w:rFonts w:asciiTheme="minorHAnsi" w:hAnsiTheme="minorHAnsi"/>
          <w:szCs w:val="22"/>
        </w:rPr>
        <w:t>réalisé</w:t>
      </w:r>
      <w:r w:rsidRPr="00A0095F">
        <w:rPr>
          <w:rFonts w:asciiTheme="minorHAnsi" w:hAnsiTheme="minorHAnsi"/>
          <w:szCs w:val="22"/>
        </w:rPr>
        <w:t xml:space="preserve"> les activités suivantes :</w:t>
      </w:r>
    </w:p>
    <w:p w:rsidR="0070534F" w:rsidRPr="00A0095F" w:rsidRDefault="0070534F" w:rsidP="0070534F">
      <w:pPr>
        <w:spacing w:line="276" w:lineRule="auto"/>
        <w:rPr>
          <w:rFonts w:asciiTheme="minorHAnsi" w:hAnsiTheme="minorHAnsi"/>
          <w:szCs w:val="22"/>
        </w:rPr>
      </w:pPr>
      <w:r w:rsidRPr="00A0095F">
        <w:rPr>
          <w:rFonts w:asciiTheme="minorHAnsi" w:hAnsiTheme="minorHAnsi"/>
          <w:b/>
          <w:i/>
          <w:szCs w:val="22"/>
        </w:rPr>
        <w:t>Achat de médicaments, de consommables médicaux et de matériels médicotechniques</w:t>
      </w:r>
      <w:r w:rsidRPr="00A0095F">
        <w:rPr>
          <w:rFonts w:asciiTheme="minorHAnsi" w:hAnsiTheme="minorHAnsi"/>
          <w:szCs w:val="22"/>
        </w:rPr>
        <w:t> </w:t>
      </w:r>
      <w:r w:rsidRPr="00A0095F">
        <w:rPr>
          <w:rFonts w:asciiTheme="minorHAnsi" w:hAnsiTheme="minorHAnsi"/>
          <w:b/>
          <w:i/>
          <w:szCs w:val="22"/>
        </w:rPr>
        <w:t xml:space="preserve">: </w:t>
      </w:r>
      <w:r w:rsidRPr="00A0095F">
        <w:rPr>
          <w:rFonts w:asciiTheme="minorHAnsi" w:hAnsiTheme="minorHAnsi"/>
          <w:szCs w:val="22"/>
        </w:rPr>
        <w:t>tambours</w:t>
      </w:r>
      <w:r>
        <w:rPr>
          <w:rFonts w:asciiTheme="minorHAnsi" w:hAnsiTheme="minorHAnsi"/>
          <w:szCs w:val="22"/>
        </w:rPr>
        <w:t>,</w:t>
      </w:r>
      <w:r w:rsidRPr="00A0095F">
        <w:rPr>
          <w:rFonts w:asciiTheme="minorHAnsi" w:hAnsiTheme="minorHAnsi"/>
          <w:szCs w:val="22"/>
        </w:rPr>
        <w:t xml:space="preserve"> haricots</w:t>
      </w:r>
      <w:r>
        <w:rPr>
          <w:rFonts w:asciiTheme="minorHAnsi" w:hAnsiTheme="minorHAnsi"/>
          <w:szCs w:val="22"/>
        </w:rPr>
        <w:t xml:space="preserve">, </w:t>
      </w:r>
      <w:r w:rsidRPr="00A0095F">
        <w:rPr>
          <w:rFonts w:asciiTheme="minorHAnsi" w:hAnsiTheme="minorHAnsi"/>
          <w:szCs w:val="22"/>
        </w:rPr>
        <w:t>tensiomètres</w:t>
      </w:r>
      <w:r>
        <w:rPr>
          <w:rFonts w:asciiTheme="minorHAnsi" w:hAnsiTheme="minorHAnsi"/>
          <w:szCs w:val="22"/>
        </w:rPr>
        <w:t xml:space="preserve">, </w:t>
      </w:r>
      <w:r w:rsidRPr="00A0095F">
        <w:rPr>
          <w:rFonts w:asciiTheme="minorHAnsi" w:hAnsiTheme="minorHAnsi"/>
          <w:szCs w:val="22"/>
        </w:rPr>
        <w:t>thermomètres</w:t>
      </w:r>
      <w:r>
        <w:rPr>
          <w:rFonts w:asciiTheme="minorHAnsi" w:hAnsiTheme="minorHAnsi"/>
          <w:szCs w:val="22"/>
        </w:rPr>
        <w:t xml:space="preserve">, </w:t>
      </w:r>
      <w:r w:rsidRPr="00A0095F">
        <w:rPr>
          <w:rFonts w:asciiTheme="minorHAnsi" w:hAnsiTheme="minorHAnsi"/>
          <w:szCs w:val="22"/>
        </w:rPr>
        <w:t>stérilisateurs</w:t>
      </w:r>
      <w:r>
        <w:rPr>
          <w:rFonts w:asciiTheme="minorHAnsi" w:hAnsiTheme="minorHAnsi"/>
          <w:szCs w:val="22"/>
        </w:rPr>
        <w:t xml:space="preserve">, </w:t>
      </w:r>
      <w:r w:rsidRPr="00A0095F">
        <w:rPr>
          <w:rFonts w:asciiTheme="minorHAnsi" w:hAnsiTheme="minorHAnsi"/>
          <w:szCs w:val="22"/>
        </w:rPr>
        <w:t>tables et boîtes d’accouchement</w:t>
      </w:r>
      <w:r>
        <w:rPr>
          <w:rFonts w:asciiTheme="minorHAnsi" w:hAnsiTheme="minorHAnsi"/>
          <w:szCs w:val="22"/>
        </w:rPr>
        <w:t xml:space="preserve">, </w:t>
      </w:r>
      <w:r w:rsidRPr="00A0095F">
        <w:rPr>
          <w:rFonts w:asciiTheme="minorHAnsi" w:hAnsiTheme="minorHAnsi"/>
          <w:szCs w:val="22"/>
        </w:rPr>
        <w:t>matériel de laboratoire, d’imagerie médicale et de</w:t>
      </w:r>
      <w:r>
        <w:rPr>
          <w:rFonts w:asciiTheme="minorHAnsi" w:hAnsiTheme="minorHAnsi"/>
          <w:szCs w:val="22"/>
        </w:rPr>
        <w:t xml:space="preserve"> chirurgie, frigos, </w:t>
      </w:r>
      <w:r w:rsidRPr="00A0095F">
        <w:rPr>
          <w:rFonts w:asciiTheme="minorHAnsi" w:hAnsiTheme="minorHAnsi"/>
          <w:szCs w:val="22"/>
        </w:rPr>
        <w:t>pièces de rechange d’appareil etc.</w:t>
      </w:r>
    </w:p>
    <w:p w:rsidR="0070534F" w:rsidRPr="00A0095F" w:rsidRDefault="0070534F" w:rsidP="0070534F">
      <w:pPr>
        <w:spacing w:line="276" w:lineRule="auto"/>
        <w:rPr>
          <w:rFonts w:asciiTheme="minorHAnsi" w:hAnsiTheme="minorHAnsi"/>
          <w:szCs w:val="22"/>
        </w:rPr>
      </w:pPr>
      <w:r w:rsidRPr="00A0095F">
        <w:rPr>
          <w:rFonts w:asciiTheme="minorHAnsi" w:hAnsiTheme="minorHAnsi"/>
          <w:b/>
          <w:i/>
          <w:szCs w:val="22"/>
        </w:rPr>
        <w:lastRenderedPageBreak/>
        <w:t xml:space="preserve">Recrutement ou formation continue du personnel soignant et de soutien : </w:t>
      </w:r>
      <w:r w:rsidRPr="00A0095F">
        <w:rPr>
          <w:rFonts w:asciiTheme="minorHAnsi" w:hAnsiTheme="minorHAnsi"/>
          <w:szCs w:val="22"/>
        </w:rPr>
        <w:t xml:space="preserve">médecins, infirmiers, sages-femmes, techniciens de laboratoire, manipulateurs de radiologie, accoucheuses, techniciens d’hygiène, jardiniers etc. A cet égard l’hôpital de district de Lai a envoyé sa sage-femme à l’hôpital régional de </w:t>
      </w:r>
      <w:proofErr w:type="spellStart"/>
      <w:r w:rsidRPr="00A0095F">
        <w:rPr>
          <w:rFonts w:asciiTheme="minorHAnsi" w:hAnsiTheme="minorHAnsi"/>
          <w:szCs w:val="22"/>
        </w:rPr>
        <w:t>Koumra</w:t>
      </w:r>
      <w:proofErr w:type="spellEnd"/>
      <w:r w:rsidRPr="00A0095F">
        <w:rPr>
          <w:rFonts w:asciiTheme="minorHAnsi" w:hAnsiTheme="minorHAnsi"/>
          <w:szCs w:val="22"/>
        </w:rPr>
        <w:t xml:space="preserve"> pour apprendre à poser des dispositifs intra utérins (DIU) et des Implants de progestérone, permettant ainsi à l’hôpital de compléter son paquet d’activité de planification fam</w:t>
      </w:r>
      <w:r w:rsidRPr="00A0095F">
        <w:rPr>
          <w:rFonts w:asciiTheme="minorHAnsi" w:hAnsiTheme="minorHAnsi"/>
          <w:szCs w:val="22"/>
        </w:rPr>
        <w:t>i</w:t>
      </w:r>
      <w:r w:rsidRPr="00A0095F">
        <w:rPr>
          <w:rFonts w:asciiTheme="minorHAnsi" w:hAnsiTheme="minorHAnsi"/>
          <w:szCs w:val="22"/>
        </w:rPr>
        <w:t xml:space="preserve">liale.  </w:t>
      </w:r>
    </w:p>
    <w:p w:rsidR="0070534F" w:rsidRPr="00A0095F" w:rsidRDefault="0070534F" w:rsidP="0070534F">
      <w:pPr>
        <w:spacing w:line="276" w:lineRule="auto"/>
        <w:rPr>
          <w:rFonts w:asciiTheme="minorHAnsi" w:hAnsiTheme="minorHAnsi"/>
          <w:szCs w:val="22"/>
        </w:rPr>
      </w:pPr>
      <w:r w:rsidRPr="00A0095F">
        <w:rPr>
          <w:rFonts w:asciiTheme="minorHAnsi" w:hAnsiTheme="minorHAnsi"/>
          <w:b/>
          <w:i/>
          <w:szCs w:val="22"/>
        </w:rPr>
        <w:t xml:space="preserve">Construction ou réhabilitation de biens immobiliers : </w:t>
      </w:r>
      <w:r w:rsidRPr="00A0095F">
        <w:rPr>
          <w:rFonts w:asciiTheme="minorHAnsi" w:hAnsiTheme="minorHAnsi"/>
          <w:szCs w:val="22"/>
        </w:rPr>
        <w:t>salles d’accouchement, de mise en observation de malades, de post-partum, du PEV etc. ; hangar d’attente pour les clients ; logement pour le RCS ; douches et latrines ; incinérateur ; clôture de la formation sanitaire ; cuisine etc.</w:t>
      </w:r>
    </w:p>
    <w:p w:rsidR="0070534F" w:rsidRPr="00A0095F" w:rsidRDefault="0070534F" w:rsidP="0070534F">
      <w:pPr>
        <w:spacing w:line="276" w:lineRule="auto"/>
        <w:rPr>
          <w:rFonts w:asciiTheme="minorHAnsi" w:hAnsiTheme="minorHAnsi"/>
          <w:szCs w:val="22"/>
        </w:rPr>
      </w:pPr>
      <w:r w:rsidRPr="00A0095F">
        <w:rPr>
          <w:rFonts w:asciiTheme="minorHAnsi" w:hAnsiTheme="minorHAnsi"/>
          <w:b/>
          <w:i/>
          <w:szCs w:val="22"/>
        </w:rPr>
        <w:t xml:space="preserve">Achat ou réhabilitation de mobiliers pour le fonctionnement quotidien de la formation sanitaire, et financement des activités de maintenance : </w:t>
      </w:r>
      <w:r w:rsidRPr="00A0095F">
        <w:rPr>
          <w:rFonts w:asciiTheme="minorHAnsi" w:hAnsiTheme="minorHAnsi"/>
          <w:szCs w:val="22"/>
        </w:rPr>
        <w:t>meubles et matériel de bureau divers; photocopieuses ; cahiers pour faire face aux ruptures de registres ; lampes tempêtes et électriques ; blouses et mat</w:t>
      </w:r>
      <w:r w:rsidRPr="00A0095F">
        <w:rPr>
          <w:rFonts w:asciiTheme="minorHAnsi" w:hAnsiTheme="minorHAnsi"/>
          <w:szCs w:val="22"/>
        </w:rPr>
        <w:t>é</w:t>
      </w:r>
      <w:r w:rsidRPr="00A0095F">
        <w:rPr>
          <w:rFonts w:asciiTheme="minorHAnsi" w:hAnsiTheme="minorHAnsi"/>
          <w:szCs w:val="22"/>
        </w:rPr>
        <w:t>riel d’habillement pour les vaccinateurs ; réfection et peinture de bâtiments (portes, fenêtres, vent</w:t>
      </w:r>
      <w:r w:rsidRPr="00A0095F">
        <w:rPr>
          <w:rFonts w:asciiTheme="minorHAnsi" w:hAnsiTheme="minorHAnsi"/>
          <w:szCs w:val="22"/>
        </w:rPr>
        <w:t>i</w:t>
      </w:r>
      <w:r w:rsidRPr="00A0095F">
        <w:rPr>
          <w:rFonts w:asciiTheme="minorHAnsi" w:hAnsiTheme="minorHAnsi"/>
          <w:szCs w:val="22"/>
        </w:rPr>
        <w:t>lateurs) ; matériel de maintien de l’hygiène ; moustiquaires aux lits et grillages anti-moustiques aux fenêtres ; renouvellement de matelas usés ; panneaux solaires, batteries et réhabilitation de circuits électriques ; téléviseurs pour les clients en attente et pour la sensibilisation ; matériel informatique ; groupes électrogènes etc.</w:t>
      </w:r>
      <w:r w:rsidRPr="00A0095F">
        <w:rPr>
          <w:rFonts w:asciiTheme="minorHAnsi" w:eastAsia="Calibri" w:hAnsiTheme="minorHAnsi"/>
          <w:szCs w:val="22"/>
          <w:lang w:eastAsia="en-US"/>
        </w:rPr>
        <w:t xml:space="preserve"> </w:t>
      </w:r>
    </w:p>
    <w:p w:rsidR="0070534F" w:rsidRPr="00A0095F" w:rsidRDefault="0070534F" w:rsidP="0070534F">
      <w:pPr>
        <w:spacing w:before="0" w:line="276" w:lineRule="auto"/>
        <w:rPr>
          <w:rFonts w:asciiTheme="minorHAnsi" w:hAnsiTheme="minorHAnsi"/>
          <w:szCs w:val="22"/>
        </w:rPr>
      </w:pPr>
      <w:r w:rsidRPr="00A0095F">
        <w:rPr>
          <w:rFonts w:asciiTheme="minorHAnsi" w:hAnsiTheme="minorHAnsi"/>
          <w:b/>
          <w:i/>
          <w:szCs w:val="22"/>
        </w:rPr>
        <w:t xml:space="preserve">Acquisition de moyens logistiques roulants ou de transport : </w:t>
      </w:r>
      <w:r w:rsidRPr="00A0095F">
        <w:rPr>
          <w:rFonts w:asciiTheme="minorHAnsi" w:hAnsiTheme="minorHAnsi"/>
          <w:szCs w:val="22"/>
        </w:rPr>
        <w:t>vélos ou motos pour les stratégies avancées ; moto tricycle pour l’évacuation des malades référés ; pirogues pour la traversée des cours d’eau en saison pluvieuse etc.</w:t>
      </w:r>
    </w:p>
    <w:p w:rsidR="0070534F" w:rsidRPr="00A0095F" w:rsidRDefault="0070534F" w:rsidP="0070534F">
      <w:pPr>
        <w:spacing w:before="0" w:line="276" w:lineRule="auto"/>
        <w:rPr>
          <w:rFonts w:asciiTheme="minorHAnsi" w:hAnsiTheme="minorHAnsi"/>
          <w:b/>
          <w:i/>
          <w:szCs w:val="22"/>
        </w:rPr>
      </w:pPr>
      <w:r w:rsidRPr="00A0095F">
        <w:rPr>
          <w:rFonts w:asciiTheme="minorHAnsi" w:hAnsiTheme="minorHAnsi"/>
          <w:b/>
          <w:i/>
          <w:szCs w:val="22"/>
        </w:rPr>
        <w:t xml:space="preserve">Approvisionnement régulier en eau potable de la formation sanitaire : </w:t>
      </w:r>
      <w:r w:rsidRPr="00A0095F">
        <w:rPr>
          <w:rFonts w:asciiTheme="minorHAnsi" w:hAnsiTheme="minorHAnsi"/>
          <w:szCs w:val="22"/>
        </w:rPr>
        <w:t>construction ou réparation de forage, de pompe d’eau à motricité humaine ou de puits; réalisation de points d’eau pour le l</w:t>
      </w:r>
      <w:r w:rsidRPr="00A0095F">
        <w:rPr>
          <w:rFonts w:asciiTheme="minorHAnsi" w:hAnsiTheme="minorHAnsi"/>
          <w:szCs w:val="22"/>
        </w:rPr>
        <w:t>a</w:t>
      </w:r>
      <w:r w:rsidRPr="00A0095F">
        <w:rPr>
          <w:rFonts w:asciiTheme="minorHAnsi" w:hAnsiTheme="minorHAnsi"/>
          <w:szCs w:val="22"/>
        </w:rPr>
        <w:t>vage des mains dans les services</w:t>
      </w:r>
      <w:r w:rsidR="00284B51">
        <w:rPr>
          <w:rFonts w:asciiTheme="minorHAnsi" w:hAnsiTheme="minorHAnsi"/>
          <w:szCs w:val="22"/>
        </w:rPr>
        <w:t>, achat de filtre à eau</w:t>
      </w:r>
      <w:r w:rsidRPr="00A0095F">
        <w:rPr>
          <w:rFonts w:asciiTheme="minorHAnsi" w:hAnsiTheme="minorHAnsi"/>
          <w:szCs w:val="22"/>
        </w:rPr>
        <w:t xml:space="preserve">. </w:t>
      </w:r>
    </w:p>
    <w:p w:rsidR="0070534F" w:rsidRPr="00A0095F" w:rsidRDefault="0070534F" w:rsidP="0070534F">
      <w:pPr>
        <w:spacing w:before="0" w:line="276" w:lineRule="auto"/>
        <w:rPr>
          <w:rFonts w:asciiTheme="minorHAnsi" w:hAnsiTheme="minorHAnsi"/>
          <w:szCs w:val="22"/>
        </w:rPr>
      </w:pPr>
      <w:r w:rsidRPr="00A0095F">
        <w:rPr>
          <w:rFonts w:asciiTheme="minorHAnsi" w:hAnsiTheme="minorHAnsi"/>
          <w:b/>
          <w:i/>
          <w:szCs w:val="22"/>
        </w:rPr>
        <w:t xml:space="preserve">Autres réalisations : </w:t>
      </w:r>
      <w:r w:rsidRPr="00A0095F">
        <w:rPr>
          <w:rFonts w:asciiTheme="minorHAnsi" w:hAnsiTheme="minorHAnsi"/>
          <w:szCs w:val="22"/>
        </w:rPr>
        <w:t>achat de carburant ;</w:t>
      </w:r>
      <w:r w:rsidRPr="00A0095F">
        <w:rPr>
          <w:rFonts w:asciiTheme="minorHAnsi" w:hAnsiTheme="minorHAnsi"/>
          <w:b/>
          <w:szCs w:val="22"/>
        </w:rPr>
        <w:t xml:space="preserve"> </w:t>
      </w:r>
      <w:r w:rsidRPr="00A0095F">
        <w:rPr>
          <w:rFonts w:asciiTheme="minorHAnsi" w:hAnsiTheme="minorHAnsi"/>
          <w:szCs w:val="22"/>
        </w:rPr>
        <w:t>de crédits de communication;</w:t>
      </w:r>
      <w:r w:rsidRPr="00A0095F">
        <w:rPr>
          <w:rFonts w:asciiTheme="minorHAnsi" w:hAnsiTheme="minorHAnsi"/>
          <w:b/>
          <w:szCs w:val="22"/>
        </w:rPr>
        <w:t xml:space="preserve"> </w:t>
      </w:r>
      <w:r w:rsidRPr="00A0095F">
        <w:rPr>
          <w:rFonts w:asciiTheme="minorHAnsi" w:hAnsiTheme="minorHAnsi"/>
          <w:szCs w:val="22"/>
        </w:rPr>
        <w:t>activités de</w:t>
      </w:r>
      <w:r w:rsidRPr="00A0095F">
        <w:rPr>
          <w:rFonts w:asciiTheme="minorHAnsi" w:hAnsiTheme="minorHAnsi"/>
          <w:b/>
          <w:szCs w:val="22"/>
        </w:rPr>
        <w:t xml:space="preserve"> </w:t>
      </w:r>
      <w:r w:rsidRPr="00A0095F">
        <w:rPr>
          <w:rFonts w:asciiTheme="minorHAnsi" w:hAnsiTheme="minorHAnsi"/>
          <w:szCs w:val="22"/>
        </w:rPr>
        <w:t>reboisement de la formation sanitaire ; réalisation et entretien de jardins et d’espaces verts ; construction de fosses à ordures ; confection de plaques d’orientation de services.</w:t>
      </w:r>
    </w:p>
    <w:p w:rsidR="0070534F" w:rsidRDefault="0070534F" w:rsidP="00F0382C">
      <w:pPr>
        <w:spacing w:before="0" w:after="0" w:line="276" w:lineRule="auto"/>
        <w:rPr>
          <w:rFonts w:asciiTheme="minorHAnsi" w:hAnsiTheme="minorHAnsi"/>
          <w:szCs w:val="22"/>
        </w:rPr>
      </w:pPr>
      <w:r w:rsidRPr="00A0095F">
        <w:rPr>
          <w:rFonts w:asciiTheme="minorHAnsi" w:hAnsiTheme="minorHAnsi"/>
          <w:szCs w:val="22"/>
        </w:rPr>
        <w:t>La « variété » des investissements faits dans les différentes formations sanitaires montre que le FBR a stimulé la réflexion sur les besoins et que d’une façon générale les prestataires ont</w:t>
      </w:r>
      <w:r>
        <w:rPr>
          <w:rFonts w:asciiTheme="minorHAnsi" w:hAnsiTheme="minorHAnsi"/>
          <w:szCs w:val="22"/>
        </w:rPr>
        <w:t xml:space="preserve"> tenté d’améliorer la performance de leurs établissements de santé </w:t>
      </w:r>
      <w:r w:rsidR="00284B51">
        <w:rPr>
          <w:rFonts w:asciiTheme="minorHAnsi" w:hAnsiTheme="minorHAnsi"/>
          <w:szCs w:val="22"/>
        </w:rPr>
        <w:t>par rapport à</w:t>
      </w:r>
      <w:r w:rsidRPr="00A0095F">
        <w:rPr>
          <w:rFonts w:asciiTheme="minorHAnsi" w:hAnsiTheme="minorHAnsi"/>
          <w:szCs w:val="22"/>
        </w:rPr>
        <w:t xml:space="preserve"> la disponibilité des services, la qualité des soins, l’hygiène et les conditions de travail. </w:t>
      </w:r>
    </w:p>
    <w:p w:rsidR="0070534F" w:rsidRDefault="0070534F" w:rsidP="0070534F">
      <w:pPr>
        <w:spacing w:before="0" w:after="0" w:line="276" w:lineRule="auto"/>
        <w:rPr>
          <w:rFonts w:asciiTheme="minorHAnsi" w:hAnsiTheme="minorHAnsi"/>
          <w:b/>
          <w:szCs w:val="22"/>
          <w:u w:val="single"/>
        </w:rPr>
      </w:pPr>
    </w:p>
    <w:p w:rsidR="00D8501F" w:rsidRPr="0070534F" w:rsidRDefault="00D8501F" w:rsidP="00C263DC">
      <w:pPr>
        <w:pStyle w:val="ListParagraph"/>
        <w:numPr>
          <w:ilvl w:val="0"/>
          <w:numId w:val="24"/>
        </w:numPr>
        <w:spacing w:before="0" w:after="240" w:line="276" w:lineRule="auto"/>
        <w:rPr>
          <w:rFonts w:asciiTheme="minorHAnsi" w:hAnsiTheme="minorHAnsi"/>
          <w:b/>
          <w:szCs w:val="22"/>
          <w:u w:val="single"/>
        </w:rPr>
      </w:pPr>
      <w:r w:rsidRPr="0070534F">
        <w:rPr>
          <w:rFonts w:asciiTheme="minorHAnsi" w:hAnsiTheme="minorHAnsi"/>
          <w:b/>
          <w:szCs w:val="22"/>
          <w:u w:val="single"/>
        </w:rPr>
        <w:t>Le développement de nouvelles initiatives</w:t>
      </w:r>
    </w:p>
    <w:p w:rsidR="00A0095F" w:rsidRPr="00D8501F" w:rsidRDefault="00A0095F" w:rsidP="00D8501F">
      <w:pPr>
        <w:spacing w:line="276" w:lineRule="auto"/>
        <w:rPr>
          <w:rFonts w:asciiTheme="minorHAnsi" w:hAnsiTheme="minorHAnsi"/>
        </w:rPr>
      </w:pPr>
      <w:r w:rsidRPr="00A0095F">
        <w:rPr>
          <w:rFonts w:asciiTheme="minorHAnsi" w:hAnsiTheme="minorHAnsi"/>
          <w:szCs w:val="22"/>
        </w:rPr>
        <w:t xml:space="preserve">La plupart </w:t>
      </w:r>
      <w:r w:rsidR="00D95BA9">
        <w:rPr>
          <w:rFonts w:asciiTheme="minorHAnsi" w:hAnsiTheme="minorHAnsi"/>
          <w:szCs w:val="22"/>
        </w:rPr>
        <w:t>ont pris la forme</w:t>
      </w:r>
      <w:r w:rsidRPr="00A0095F">
        <w:rPr>
          <w:rFonts w:asciiTheme="minorHAnsi" w:hAnsiTheme="minorHAnsi"/>
          <w:szCs w:val="22"/>
        </w:rPr>
        <w:t xml:space="preserve"> de « transferts conditionnels en nature ». Il s’agissait notamment :</w:t>
      </w:r>
    </w:p>
    <w:p w:rsidR="00A0095F" w:rsidRPr="00A0095F" w:rsidRDefault="00A0095F" w:rsidP="00C263DC">
      <w:pPr>
        <w:numPr>
          <w:ilvl w:val="0"/>
          <w:numId w:val="3"/>
        </w:numPr>
        <w:spacing w:after="0" w:line="276" w:lineRule="auto"/>
        <w:ind w:left="568" w:hanging="284"/>
        <w:contextualSpacing/>
        <w:rPr>
          <w:rFonts w:asciiTheme="minorHAnsi" w:hAnsiTheme="minorHAnsi"/>
          <w:szCs w:val="22"/>
        </w:rPr>
      </w:pPr>
      <w:r w:rsidRPr="00A0095F">
        <w:rPr>
          <w:rFonts w:asciiTheme="minorHAnsi" w:hAnsiTheme="minorHAnsi"/>
          <w:szCs w:val="22"/>
        </w:rPr>
        <w:t>De cadeaux faites aux femmes venant accoucher dans les centres de santé : boules de savons, layettes, pagnes, moustiquaires etc.</w:t>
      </w:r>
    </w:p>
    <w:p w:rsidR="00A0095F" w:rsidRPr="00A0095F" w:rsidRDefault="00A0095F" w:rsidP="00C263DC">
      <w:pPr>
        <w:numPr>
          <w:ilvl w:val="0"/>
          <w:numId w:val="3"/>
        </w:numPr>
        <w:spacing w:line="276" w:lineRule="auto"/>
        <w:ind w:left="568" w:hanging="284"/>
        <w:contextualSpacing/>
        <w:rPr>
          <w:rFonts w:asciiTheme="minorHAnsi" w:hAnsiTheme="minorHAnsi"/>
          <w:szCs w:val="22"/>
        </w:rPr>
      </w:pPr>
      <w:r w:rsidRPr="00A0095F">
        <w:rPr>
          <w:rFonts w:asciiTheme="minorHAnsi" w:hAnsiTheme="minorHAnsi"/>
          <w:szCs w:val="22"/>
        </w:rPr>
        <w:t>De distribution de biscuits, de bonbons et autres friandises aux enfants lors des CPE.</w:t>
      </w:r>
    </w:p>
    <w:p w:rsidR="00D8501F" w:rsidRDefault="00A0095F" w:rsidP="00C263DC">
      <w:pPr>
        <w:numPr>
          <w:ilvl w:val="0"/>
          <w:numId w:val="3"/>
        </w:numPr>
        <w:spacing w:line="276" w:lineRule="auto"/>
        <w:ind w:left="568" w:hanging="284"/>
        <w:contextualSpacing/>
        <w:rPr>
          <w:rFonts w:asciiTheme="minorHAnsi" w:hAnsiTheme="minorHAnsi"/>
          <w:szCs w:val="22"/>
        </w:rPr>
      </w:pPr>
      <w:r w:rsidRPr="00A0095F">
        <w:rPr>
          <w:rFonts w:asciiTheme="minorHAnsi" w:hAnsiTheme="minorHAnsi"/>
          <w:szCs w:val="22"/>
        </w:rPr>
        <w:t>De distribution de bouillie, de thé, de beignets etc. aux clients qui attendent leur tour de co</w:t>
      </w:r>
      <w:r w:rsidRPr="00A0095F">
        <w:rPr>
          <w:rFonts w:asciiTheme="minorHAnsi" w:hAnsiTheme="minorHAnsi"/>
          <w:szCs w:val="22"/>
        </w:rPr>
        <w:t>n</w:t>
      </w:r>
      <w:r w:rsidRPr="00A0095F">
        <w:rPr>
          <w:rFonts w:asciiTheme="minorHAnsi" w:hAnsiTheme="minorHAnsi"/>
          <w:szCs w:val="22"/>
        </w:rPr>
        <w:t>sultation.</w:t>
      </w:r>
    </w:p>
    <w:p w:rsidR="00170280" w:rsidRDefault="00A0095F" w:rsidP="00D8501F">
      <w:pPr>
        <w:spacing w:before="0" w:after="0" w:line="276" w:lineRule="auto"/>
        <w:rPr>
          <w:rFonts w:asciiTheme="minorHAnsi" w:hAnsiTheme="minorHAnsi"/>
          <w:szCs w:val="22"/>
        </w:rPr>
      </w:pPr>
      <w:r w:rsidRPr="00A0095F">
        <w:rPr>
          <w:rFonts w:asciiTheme="minorHAnsi" w:hAnsiTheme="minorHAnsi"/>
          <w:szCs w:val="22"/>
        </w:rPr>
        <w:t>Mais à côté de ces « transferts conditionnels » on observait également des :</w:t>
      </w:r>
    </w:p>
    <w:p w:rsidR="00170280" w:rsidRDefault="00170280" w:rsidP="00D8501F">
      <w:pPr>
        <w:spacing w:before="0" w:after="0" w:line="276" w:lineRule="auto"/>
        <w:rPr>
          <w:rFonts w:asciiTheme="minorHAnsi" w:hAnsiTheme="minorHAnsi"/>
          <w:szCs w:val="22"/>
        </w:rPr>
      </w:pPr>
    </w:p>
    <w:p w:rsidR="00A0095F" w:rsidRPr="00A0095F" w:rsidRDefault="00A0095F" w:rsidP="00D8501F">
      <w:pPr>
        <w:spacing w:before="0" w:after="0" w:line="276" w:lineRule="auto"/>
        <w:rPr>
          <w:rFonts w:asciiTheme="minorHAnsi" w:hAnsiTheme="minorHAnsi"/>
          <w:szCs w:val="22"/>
        </w:rPr>
      </w:pPr>
    </w:p>
    <w:p w:rsidR="00A0095F" w:rsidRPr="0070534F" w:rsidRDefault="00A0095F" w:rsidP="00C263DC">
      <w:pPr>
        <w:numPr>
          <w:ilvl w:val="0"/>
          <w:numId w:val="20"/>
        </w:numPr>
        <w:spacing w:line="276" w:lineRule="auto"/>
        <w:rPr>
          <w:rFonts w:asciiTheme="minorHAnsi" w:hAnsiTheme="minorHAnsi"/>
          <w:b/>
          <w:i/>
          <w:szCs w:val="22"/>
        </w:rPr>
      </w:pPr>
      <w:r w:rsidRPr="0070534F">
        <w:rPr>
          <w:rFonts w:asciiTheme="minorHAnsi" w:hAnsiTheme="minorHAnsi"/>
          <w:b/>
          <w:i/>
          <w:szCs w:val="22"/>
        </w:rPr>
        <w:lastRenderedPageBreak/>
        <w:t>Initiatives visant à favoriser l’accessibilité financière des services de santé :</w:t>
      </w:r>
    </w:p>
    <w:p w:rsidR="00A0095F" w:rsidRPr="00D95BA9" w:rsidRDefault="0070534F" w:rsidP="00D95BA9">
      <w:pPr>
        <w:numPr>
          <w:ilvl w:val="0"/>
          <w:numId w:val="3"/>
        </w:numPr>
        <w:spacing w:line="276" w:lineRule="auto"/>
        <w:ind w:left="567" w:hanging="283"/>
        <w:rPr>
          <w:rFonts w:asciiTheme="minorHAnsi" w:hAnsiTheme="minorHAnsi"/>
          <w:szCs w:val="22"/>
        </w:rPr>
      </w:pPr>
      <w:r>
        <w:rPr>
          <w:rFonts w:asciiTheme="minorHAnsi" w:hAnsiTheme="minorHAnsi"/>
          <w:szCs w:val="22"/>
        </w:rPr>
        <w:t>Le FBR a permis dans certains cas de rendre effecti</w:t>
      </w:r>
      <w:r w:rsidR="001159F0">
        <w:rPr>
          <w:rFonts w:asciiTheme="minorHAnsi" w:hAnsiTheme="minorHAnsi"/>
          <w:szCs w:val="22"/>
        </w:rPr>
        <w:t>ves</w:t>
      </w:r>
      <w:r>
        <w:rPr>
          <w:rFonts w:asciiTheme="minorHAnsi" w:hAnsiTheme="minorHAnsi"/>
          <w:szCs w:val="22"/>
        </w:rPr>
        <w:t xml:space="preserve"> les politiques de gratuité décrété</w:t>
      </w:r>
      <w:r w:rsidR="00D95BA9">
        <w:rPr>
          <w:rFonts w:asciiTheme="minorHAnsi" w:hAnsiTheme="minorHAnsi"/>
          <w:szCs w:val="22"/>
        </w:rPr>
        <w:t>es</w:t>
      </w:r>
      <w:r>
        <w:rPr>
          <w:rFonts w:asciiTheme="minorHAnsi" w:hAnsiTheme="minorHAnsi"/>
          <w:szCs w:val="22"/>
        </w:rPr>
        <w:t xml:space="preserve"> par le niveau central mais qui</w:t>
      </w:r>
      <w:r w:rsidR="001159F0">
        <w:rPr>
          <w:rFonts w:asciiTheme="minorHAnsi" w:hAnsiTheme="minorHAnsi"/>
          <w:szCs w:val="22"/>
        </w:rPr>
        <w:t>,</w:t>
      </w:r>
      <w:r>
        <w:rPr>
          <w:rFonts w:asciiTheme="minorHAnsi" w:hAnsiTheme="minorHAnsi"/>
          <w:szCs w:val="22"/>
        </w:rPr>
        <w:t xml:space="preserve"> </w:t>
      </w:r>
      <w:r w:rsidR="001159F0">
        <w:rPr>
          <w:rFonts w:asciiTheme="minorHAnsi" w:hAnsiTheme="minorHAnsi"/>
          <w:szCs w:val="22"/>
        </w:rPr>
        <w:t xml:space="preserve">jusque-là, </w:t>
      </w:r>
      <w:r>
        <w:rPr>
          <w:rFonts w:asciiTheme="minorHAnsi" w:hAnsiTheme="minorHAnsi"/>
          <w:szCs w:val="22"/>
        </w:rPr>
        <w:t>n’étaient pa</w:t>
      </w:r>
      <w:r w:rsidR="001159F0">
        <w:rPr>
          <w:rFonts w:asciiTheme="minorHAnsi" w:hAnsiTheme="minorHAnsi"/>
          <w:szCs w:val="22"/>
        </w:rPr>
        <w:t>s</w:t>
      </w:r>
      <w:r>
        <w:rPr>
          <w:rFonts w:asciiTheme="minorHAnsi" w:hAnsiTheme="minorHAnsi"/>
          <w:szCs w:val="22"/>
        </w:rPr>
        <w:t xml:space="preserve"> appliquées sur le terrain.  Nous avons ainsi </w:t>
      </w:r>
      <w:r w:rsidR="001159F0">
        <w:rPr>
          <w:rFonts w:asciiTheme="minorHAnsi" w:hAnsiTheme="minorHAnsi"/>
          <w:szCs w:val="22"/>
        </w:rPr>
        <w:t xml:space="preserve">pu </w:t>
      </w:r>
      <w:r>
        <w:rPr>
          <w:rFonts w:asciiTheme="minorHAnsi" w:hAnsiTheme="minorHAnsi"/>
          <w:szCs w:val="22"/>
        </w:rPr>
        <w:t>constater des r</w:t>
      </w:r>
      <w:r w:rsidRPr="00A0095F">
        <w:rPr>
          <w:rFonts w:asciiTheme="minorHAnsi" w:hAnsiTheme="minorHAnsi"/>
          <w:szCs w:val="22"/>
        </w:rPr>
        <w:t>évisions</w:t>
      </w:r>
      <w:r w:rsidR="00A0095F" w:rsidRPr="00A0095F">
        <w:rPr>
          <w:rFonts w:asciiTheme="minorHAnsi" w:hAnsiTheme="minorHAnsi"/>
          <w:szCs w:val="22"/>
        </w:rPr>
        <w:t xml:space="preserve"> à la baisse du tarif des médicaments dans certains </w:t>
      </w:r>
      <w:r w:rsidR="00D95BA9">
        <w:rPr>
          <w:rFonts w:asciiTheme="minorHAnsi" w:hAnsiTheme="minorHAnsi"/>
          <w:szCs w:val="22"/>
        </w:rPr>
        <w:t>CS</w:t>
      </w:r>
      <w:r w:rsidR="00A0095F" w:rsidRPr="00A0095F">
        <w:rPr>
          <w:rFonts w:asciiTheme="minorHAnsi" w:hAnsiTheme="minorHAnsi"/>
          <w:szCs w:val="22"/>
        </w:rPr>
        <w:t xml:space="preserve"> </w:t>
      </w:r>
      <w:r w:rsidR="00A0095F" w:rsidRPr="00D95BA9">
        <w:rPr>
          <w:rFonts w:asciiTheme="minorHAnsi" w:hAnsiTheme="minorHAnsi"/>
          <w:szCs w:val="22"/>
        </w:rPr>
        <w:t xml:space="preserve">; certains même étaient désormais gratuits comme le fer ou la </w:t>
      </w:r>
      <w:proofErr w:type="spellStart"/>
      <w:r w:rsidR="00A0095F" w:rsidRPr="00D95BA9">
        <w:rPr>
          <w:rFonts w:asciiTheme="minorHAnsi" w:hAnsiTheme="minorHAnsi"/>
          <w:szCs w:val="22"/>
        </w:rPr>
        <w:t>sulfadoxine</w:t>
      </w:r>
      <w:proofErr w:type="spellEnd"/>
      <w:r w:rsidRPr="00D95BA9">
        <w:rPr>
          <w:rFonts w:asciiTheme="minorHAnsi" w:hAnsiTheme="minorHAnsi"/>
          <w:szCs w:val="22"/>
        </w:rPr>
        <w:t xml:space="preserve"> </w:t>
      </w:r>
      <w:r w:rsidR="00A0095F" w:rsidRPr="00D95BA9">
        <w:rPr>
          <w:rFonts w:asciiTheme="minorHAnsi" w:hAnsiTheme="minorHAnsi"/>
          <w:szCs w:val="22"/>
        </w:rPr>
        <w:t>-</w:t>
      </w:r>
      <w:r w:rsidRPr="00D95BA9">
        <w:rPr>
          <w:rFonts w:asciiTheme="minorHAnsi" w:hAnsiTheme="minorHAnsi"/>
          <w:szCs w:val="22"/>
        </w:rPr>
        <w:t xml:space="preserve"> </w:t>
      </w:r>
      <w:proofErr w:type="spellStart"/>
      <w:r w:rsidR="00A0095F" w:rsidRPr="00D95BA9">
        <w:rPr>
          <w:rFonts w:asciiTheme="minorHAnsi" w:hAnsiTheme="minorHAnsi"/>
          <w:szCs w:val="22"/>
        </w:rPr>
        <w:t>pyriméthamine</w:t>
      </w:r>
      <w:proofErr w:type="spellEnd"/>
      <w:r w:rsidR="00A0095F" w:rsidRPr="00D95BA9">
        <w:rPr>
          <w:rFonts w:asciiTheme="minorHAnsi" w:hAnsiTheme="minorHAnsi"/>
          <w:szCs w:val="22"/>
        </w:rPr>
        <w:t xml:space="preserve"> au cours des CPN, ainsi que les antiparasitaires, le SRO et le zinc pour les enfants. La baisse des tarifs ou la gratuité a parfois concerné les carnets, certaines consultations habituellement payantes (co</w:t>
      </w:r>
      <w:r w:rsidR="00A0095F" w:rsidRPr="00D95BA9">
        <w:rPr>
          <w:rFonts w:asciiTheme="minorHAnsi" w:hAnsiTheme="minorHAnsi"/>
          <w:szCs w:val="22"/>
        </w:rPr>
        <w:t>n</w:t>
      </w:r>
      <w:r w:rsidR="00A0095F" w:rsidRPr="00D95BA9">
        <w:rPr>
          <w:rFonts w:asciiTheme="minorHAnsi" w:hAnsiTheme="minorHAnsi"/>
          <w:szCs w:val="22"/>
        </w:rPr>
        <w:t>sultations curatives, BEF, pansements ou sutures par exemple) et quel</w:t>
      </w:r>
      <w:r w:rsidR="00D95BA9">
        <w:rPr>
          <w:rFonts w:asciiTheme="minorHAnsi" w:hAnsiTheme="minorHAnsi"/>
          <w:szCs w:val="22"/>
        </w:rPr>
        <w:t>ques examens de labo</w:t>
      </w:r>
      <w:r w:rsidR="001159F0">
        <w:rPr>
          <w:rFonts w:asciiTheme="minorHAnsi" w:hAnsiTheme="minorHAnsi"/>
          <w:szCs w:val="22"/>
        </w:rPr>
        <w:t>r</w:t>
      </w:r>
      <w:r w:rsidR="001159F0">
        <w:rPr>
          <w:rFonts w:asciiTheme="minorHAnsi" w:hAnsiTheme="minorHAnsi"/>
          <w:szCs w:val="22"/>
        </w:rPr>
        <w:t>a</w:t>
      </w:r>
      <w:r w:rsidR="001159F0">
        <w:rPr>
          <w:rFonts w:asciiTheme="minorHAnsi" w:hAnsiTheme="minorHAnsi"/>
          <w:szCs w:val="22"/>
        </w:rPr>
        <w:t>toire</w:t>
      </w:r>
      <w:r w:rsidR="00A0095F" w:rsidRPr="00D95BA9">
        <w:rPr>
          <w:rFonts w:asciiTheme="minorHAnsi" w:hAnsiTheme="minorHAnsi"/>
          <w:szCs w:val="22"/>
        </w:rPr>
        <w:t>.</w:t>
      </w:r>
    </w:p>
    <w:p w:rsidR="00A0095F" w:rsidRPr="00A0095F" w:rsidRDefault="001159F0" w:rsidP="00C263DC">
      <w:pPr>
        <w:numPr>
          <w:ilvl w:val="0"/>
          <w:numId w:val="3"/>
        </w:numPr>
        <w:spacing w:line="276" w:lineRule="auto"/>
        <w:ind w:left="567" w:hanging="283"/>
        <w:rPr>
          <w:rFonts w:asciiTheme="minorHAnsi" w:hAnsiTheme="minorHAnsi"/>
          <w:szCs w:val="22"/>
        </w:rPr>
      </w:pPr>
      <w:r>
        <w:rPr>
          <w:rFonts w:asciiTheme="minorHAnsi" w:hAnsiTheme="minorHAnsi"/>
          <w:szCs w:val="22"/>
        </w:rPr>
        <w:t>Les s</w:t>
      </w:r>
      <w:r w:rsidR="00A0095F" w:rsidRPr="00A0095F">
        <w:rPr>
          <w:rFonts w:asciiTheme="minorHAnsi" w:hAnsiTheme="minorHAnsi"/>
          <w:szCs w:val="22"/>
        </w:rPr>
        <w:t>oins à crédit parfois concédés à des malades.</w:t>
      </w:r>
    </w:p>
    <w:p w:rsidR="00A0095F" w:rsidRDefault="001159F0" w:rsidP="00C263DC">
      <w:pPr>
        <w:numPr>
          <w:ilvl w:val="0"/>
          <w:numId w:val="3"/>
        </w:numPr>
        <w:spacing w:before="0" w:line="276" w:lineRule="auto"/>
        <w:ind w:left="567" w:hanging="283"/>
        <w:rPr>
          <w:rFonts w:asciiTheme="minorHAnsi" w:hAnsiTheme="minorHAnsi"/>
          <w:szCs w:val="22"/>
        </w:rPr>
      </w:pPr>
      <w:r>
        <w:rPr>
          <w:rFonts w:asciiTheme="minorHAnsi" w:hAnsiTheme="minorHAnsi"/>
          <w:szCs w:val="22"/>
        </w:rPr>
        <w:t>Le r</w:t>
      </w:r>
      <w:r w:rsidR="00A0095F" w:rsidRPr="00A0095F">
        <w:rPr>
          <w:rFonts w:asciiTheme="minorHAnsi" w:hAnsiTheme="minorHAnsi"/>
          <w:szCs w:val="22"/>
        </w:rPr>
        <w:t>emboursement de certains frais de transport (femmes venant à la CPN 3 ou venant acco</w:t>
      </w:r>
      <w:r w:rsidR="00A0095F" w:rsidRPr="00A0095F">
        <w:rPr>
          <w:rFonts w:asciiTheme="minorHAnsi" w:hAnsiTheme="minorHAnsi"/>
          <w:szCs w:val="22"/>
        </w:rPr>
        <w:t>u</w:t>
      </w:r>
      <w:r w:rsidR="00A0095F" w:rsidRPr="00A0095F">
        <w:rPr>
          <w:rFonts w:asciiTheme="minorHAnsi" w:hAnsiTheme="minorHAnsi"/>
          <w:szCs w:val="22"/>
        </w:rPr>
        <w:t>cher dans la formation sanitaire).</w:t>
      </w:r>
    </w:p>
    <w:p w:rsidR="00A0095F" w:rsidRPr="0070534F" w:rsidRDefault="00A0095F" w:rsidP="00C263DC">
      <w:pPr>
        <w:pStyle w:val="ListParagraph"/>
        <w:numPr>
          <w:ilvl w:val="0"/>
          <w:numId w:val="21"/>
        </w:numPr>
        <w:spacing w:before="0" w:line="276" w:lineRule="auto"/>
        <w:rPr>
          <w:rFonts w:asciiTheme="minorHAnsi" w:hAnsiTheme="minorHAnsi"/>
          <w:b/>
          <w:i/>
          <w:szCs w:val="22"/>
        </w:rPr>
      </w:pPr>
      <w:r w:rsidRPr="0070534F">
        <w:rPr>
          <w:rFonts w:asciiTheme="minorHAnsi" w:hAnsiTheme="minorHAnsi"/>
          <w:b/>
          <w:i/>
          <w:szCs w:val="22"/>
        </w:rPr>
        <w:t>Initiatives de mobilisation sociale :</w:t>
      </w:r>
    </w:p>
    <w:p w:rsidR="00A0095F" w:rsidRPr="00A0095F" w:rsidRDefault="001159F0" w:rsidP="00C263DC">
      <w:pPr>
        <w:numPr>
          <w:ilvl w:val="0"/>
          <w:numId w:val="3"/>
        </w:numPr>
        <w:spacing w:line="276" w:lineRule="auto"/>
        <w:ind w:left="567" w:hanging="283"/>
        <w:rPr>
          <w:rFonts w:asciiTheme="minorHAnsi" w:hAnsiTheme="minorHAnsi"/>
          <w:szCs w:val="22"/>
        </w:rPr>
      </w:pPr>
      <w:r>
        <w:rPr>
          <w:rFonts w:asciiTheme="minorHAnsi" w:hAnsiTheme="minorHAnsi"/>
          <w:szCs w:val="22"/>
        </w:rPr>
        <w:t>Campagnes</w:t>
      </w:r>
      <w:r w:rsidR="00A0095F" w:rsidRPr="00A0095F">
        <w:rPr>
          <w:rFonts w:asciiTheme="minorHAnsi" w:hAnsiTheme="minorHAnsi"/>
          <w:szCs w:val="22"/>
        </w:rPr>
        <w:t xml:space="preserve"> d’IEC et de sensibilisation sur les activités offertes par le CS, assurées par les Com</w:t>
      </w:r>
      <w:r w:rsidR="00A0095F" w:rsidRPr="00A0095F">
        <w:rPr>
          <w:rFonts w:asciiTheme="minorHAnsi" w:hAnsiTheme="minorHAnsi"/>
          <w:szCs w:val="22"/>
        </w:rPr>
        <w:t>i</w:t>
      </w:r>
      <w:r w:rsidR="00A0095F" w:rsidRPr="00A0095F">
        <w:rPr>
          <w:rFonts w:asciiTheme="minorHAnsi" w:hAnsiTheme="minorHAnsi"/>
          <w:szCs w:val="22"/>
        </w:rPr>
        <w:t>tés de santé, les ASC et autres relais communautaires, avec l’implication des chefs de villages et d’autres leaders communautaires (eux-mêmes motivés financièrement ou en nature grâce au FBR).</w:t>
      </w:r>
    </w:p>
    <w:p w:rsidR="00A0095F" w:rsidRPr="00A0095F" w:rsidRDefault="00A0095F" w:rsidP="00C263DC">
      <w:pPr>
        <w:numPr>
          <w:ilvl w:val="0"/>
          <w:numId w:val="3"/>
        </w:numPr>
        <w:spacing w:line="276" w:lineRule="auto"/>
        <w:ind w:left="567" w:hanging="283"/>
        <w:rPr>
          <w:rFonts w:asciiTheme="minorHAnsi" w:hAnsiTheme="minorHAnsi"/>
          <w:szCs w:val="22"/>
        </w:rPr>
      </w:pPr>
      <w:r w:rsidRPr="00A0095F">
        <w:rPr>
          <w:rFonts w:asciiTheme="minorHAnsi" w:hAnsiTheme="minorHAnsi"/>
          <w:szCs w:val="22"/>
        </w:rPr>
        <w:t>Motivation financière des matrones pour qu’elles encouragent et accompagnent les femmes à venir accoucher au CS (habituellement à hauteur de 1000 FCFA  - en rappel l’accouchement était « payé » 5000 FCFA par le FBR).</w:t>
      </w:r>
    </w:p>
    <w:p w:rsidR="001A19D6" w:rsidRPr="00F131DB" w:rsidRDefault="00A0095F" w:rsidP="00C263DC">
      <w:pPr>
        <w:numPr>
          <w:ilvl w:val="0"/>
          <w:numId w:val="3"/>
        </w:numPr>
        <w:spacing w:before="0" w:line="276" w:lineRule="auto"/>
        <w:ind w:left="567" w:hanging="283"/>
        <w:rPr>
          <w:rFonts w:asciiTheme="minorHAnsi" w:hAnsiTheme="minorHAnsi"/>
          <w:szCs w:val="22"/>
        </w:rPr>
      </w:pPr>
      <w:r w:rsidRPr="00A0095F">
        <w:rPr>
          <w:rFonts w:asciiTheme="minorHAnsi" w:hAnsiTheme="minorHAnsi"/>
          <w:szCs w:val="22"/>
        </w:rPr>
        <w:t xml:space="preserve">Utilisation de groupements féminins dans certains villages pour la sensibilisation des femmes à venir aux CPN et </w:t>
      </w:r>
      <w:r w:rsidR="001159F0">
        <w:rPr>
          <w:rFonts w:asciiTheme="minorHAnsi" w:hAnsiTheme="minorHAnsi"/>
          <w:szCs w:val="22"/>
        </w:rPr>
        <w:t xml:space="preserve">à </w:t>
      </w:r>
      <w:r w:rsidRPr="00A0095F">
        <w:rPr>
          <w:rFonts w:asciiTheme="minorHAnsi" w:hAnsiTheme="minorHAnsi"/>
          <w:szCs w:val="22"/>
        </w:rPr>
        <w:t xml:space="preserve">accoucher dans les CS. Cela a pu par exemple se mettre en place dans le CS de </w:t>
      </w:r>
      <w:proofErr w:type="spellStart"/>
      <w:r w:rsidRPr="00A0095F">
        <w:rPr>
          <w:rFonts w:asciiTheme="minorHAnsi" w:hAnsiTheme="minorHAnsi"/>
          <w:szCs w:val="22"/>
        </w:rPr>
        <w:t>Birny</w:t>
      </w:r>
      <w:proofErr w:type="spellEnd"/>
      <w:r w:rsidRPr="00A0095F">
        <w:rPr>
          <w:rFonts w:asciiTheme="minorHAnsi" w:hAnsiTheme="minorHAnsi"/>
          <w:szCs w:val="22"/>
        </w:rPr>
        <w:t xml:space="preserve"> dans le DS de Ati où des groupements </w:t>
      </w:r>
      <w:r w:rsidR="001159F0">
        <w:rPr>
          <w:rFonts w:asciiTheme="minorHAnsi" w:hAnsiTheme="minorHAnsi"/>
          <w:szCs w:val="22"/>
        </w:rPr>
        <w:t>o</w:t>
      </w:r>
      <w:r w:rsidRPr="00A0095F">
        <w:rPr>
          <w:rFonts w:asciiTheme="minorHAnsi" w:hAnsiTheme="minorHAnsi"/>
          <w:szCs w:val="22"/>
        </w:rPr>
        <w:t>nt été préalablement formés par l’ECD</w:t>
      </w:r>
      <w:r w:rsidR="001159F0">
        <w:rPr>
          <w:rFonts w:asciiTheme="minorHAnsi" w:hAnsiTheme="minorHAnsi"/>
          <w:szCs w:val="22"/>
        </w:rPr>
        <w:t> ;</w:t>
      </w:r>
      <w:r w:rsidRPr="00A0095F">
        <w:rPr>
          <w:rFonts w:asciiTheme="minorHAnsi" w:hAnsiTheme="minorHAnsi"/>
          <w:szCs w:val="22"/>
        </w:rPr>
        <w:t xml:space="preserve"> </w:t>
      </w:r>
      <w:r w:rsidR="001159F0">
        <w:rPr>
          <w:rFonts w:asciiTheme="minorHAnsi" w:hAnsiTheme="minorHAnsi"/>
          <w:szCs w:val="22"/>
        </w:rPr>
        <w:t>u</w:t>
      </w:r>
      <w:r w:rsidRPr="00A0095F">
        <w:rPr>
          <w:rFonts w:asciiTheme="minorHAnsi" w:hAnsiTheme="minorHAnsi"/>
          <w:szCs w:val="22"/>
        </w:rPr>
        <w:t xml:space="preserve">n coupon était donné aux femmes enceintes par </w:t>
      </w:r>
      <w:r w:rsidR="001159F0">
        <w:rPr>
          <w:rFonts w:asciiTheme="minorHAnsi" w:hAnsiTheme="minorHAnsi"/>
          <w:szCs w:val="22"/>
        </w:rPr>
        <w:t>c</w:t>
      </w:r>
      <w:r w:rsidRPr="00A0095F">
        <w:rPr>
          <w:rFonts w:asciiTheme="minorHAnsi" w:hAnsiTheme="minorHAnsi"/>
          <w:szCs w:val="22"/>
        </w:rPr>
        <w:t>es groupements ; pour chaque femme se pr</w:t>
      </w:r>
      <w:r w:rsidRPr="00A0095F">
        <w:rPr>
          <w:rFonts w:asciiTheme="minorHAnsi" w:hAnsiTheme="minorHAnsi"/>
          <w:szCs w:val="22"/>
        </w:rPr>
        <w:t>é</w:t>
      </w:r>
      <w:r w:rsidRPr="00A0095F">
        <w:rPr>
          <w:rFonts w:asciiTheme="minorHAnsi" w:hAnsiTheme="minorHAnsi"/>
          <w:szCs w:val="22"/>
        </w:rPr>
        <w:t>sentant dans le CS avec le coupon</w:t>
      </w:r>
      <w:r w:rsidR="001159F0">
        <w:rPr>
          <w:rFonts w:asciiTheme="minorHAnsi" w:hAnsiTheme="minorHAnsi"/>
          <w:szCs w:val="22"/>
        </w:rPr>
        <w:t>,</w:t>
      </w:r>
      <w:r w:rsidRPr="00A0095F">
        <w:rPr>
          <w:rFonts w:asciiTheme="minorHAnsi" w:hAnsiTheme="minorHAnsi"/>
          <w:szCs w:val="22"/>
        </w:rPr>
        <w:t xml:space="preserve"> le groupement recevaient une prime forfaitaire. </w:t>
      </w:r>
    </w:p>
    <w:p w:rsidR="00A0095F" w:rsidRPr="0070534F" w:rsidRDefault="00A0095F" w:rsidP="00C263DC">
      <w:pPr>
        <w:pStyle w:val="ListParagraph"/>
        <w:numPr>
          <w:ilvl w:val="0"/>
          <w:numId w:val="22"/>
        </w:numPr>
        <w:spacing w:before="0" w:line="276" w:lineRule="auto"/>
        <w:rPr>
          <w:rFonts w:asciiTheme="minorHAnsi" w:hAnsiTheme="minorHAnsi"/>
          <w:b/>
          <w:i/>
          <w:szCs w:val="22"/>
        </w:rPr>
      </w:pPr>
      <w:r w:rsidRPr="0070534F">
        <w:rPr>
          <w:rFonts w:asciiTheme="minorHAnsi" w:hAnsiTheme="minorHAnsi"/>
          <w:b/>
          <w:i/>
          <w:szCs w:val="22"/>
        </w:rPr>
        <w:t>Initiatives d’organisation du système de soins et d’élargissement de la fourniture du PMA/PCA :</w:t>
      </w:r>
    </w:p>
    <w:p w:rsidR="00A0095F" w:rsidRPr="00A0095F" w:rsidRDefault="00A0095F" w:rsidP="00C263DC">
      <w:pPr>
        <w:numPr>
          <w:ilvl w:val="0"/>
          <w:numId w:val="3"/>
        </w:numPr>
        <w:spacing w:before="0" w:after="0" w:line="276" w:lineRule="auto"/>
        <w:ind w:left="567" w:hanging="283"/>
        <w:rPr>
          <w:rFonts w:asciiTheme="minorHAnsi" w:hAnsiTheme="minorHAnsi"/>
          <w:szCs w:val="22"/>
        </w:rPr>
      </w:pPr>
      <w:r w:rsidRPr="00A0095F">
        <w:rPr>
          <w:rFonts w:asciiTheme="minorHAnsi" w:hAnsiTheme="minorHAnsi"/>
          <w:szCs w:val="22"/>
        </w:rPr>
        <w:t>Mise en place d’un système de permanence et de garde.</w:t>
      </w:r>
    </w:p>
    <w:p w:rsidR="00A0095F" w:rsidRPr="00A0095F" w:rsidRDefault="00A0095F" w:rsidP="00C263DC">
      <w:pPr>
        <w:numPr>
          <w:ilvl w:val="0"/>
          <w:numId w:val="3"/>
        </w:numPr>
        <w:spacing w:before="0" w:after="0" w:line="276" w:lineRule="auto"/>
        <w:ind w:left="567" w:hanging="283"/>
        <w:rPr>
          <w:rFonts w:asciiTheme="minorHAnsi" w:hAnsiTheme="minorHAnsi"/>
          <w:szCs w:val="22"/>
        </w:rPr>
      </w:pPr>
      <w:r w:rsidRPr="00A0095F">
        <w:rPr>
          <w:rFonts w:asciiTheme="minorHAnsi" w:hAnsiTheme="minorHAnsi"/>
          <w:szCs w:val="22"/>
        </w:rPr>
        <w:t>Affichage public des tarifs d’actes et de médicaments (parfois revus à la baisse).</w:t>
      </w:r>
    </w:p>
    <w:p w:rsidR="00A0095F" w:rsidRPr="00A0095F" w:rsidRDefault="00A0095F" w:rsidP="00C263DC">
      <w:pPr>
        <w:numPr>
          <w:ilvl w:val="0"/>
          <w:numId w:val="3"/>
        </w:numPr>
        <w:spacing w:before="0" w:after="0" w:line="276" w:lineRule="auto"/>
        <w:ind w:left="567" w:hanging="283"/>
        <w:rPr>
          <w:rFonts w:asciiTheme="minorHAnsi" w:hAnsiTheme="minorHAnsi"/>
          <w:szCs w:val="22"/>
        </w:rPr>
      </w:pPr>
      <w:r w:rsidRPr="00A0095F">
        <w:rPr>
          <w:rFonts w:asciiTheme="minorHAnsi" w:hAnsiTheme="minorHAnsi"/>
          <w:szCs w:val="22"/>
        </w:rPr>
        <w:t>Installation de postes téléviseurs dans les halls d’attente pour les patients.</w:t>
      </w:r>
    </w:p>
    <w:p w:rsidR="00A0095F" w:rsidRPr="0070534F" w:rsidRDefault="00A0095F" w:rsidP="00C263DC">
      <w:pPr>
        <w:numPr>
          <w:ilvl w:val="0"/>
          <w:numId w:val="23"/>
        </w:numPr>
        <w:spacing w:line="276" w:lineRule="auto"/>
        <w:rPr>
          <w:rFonts w:asciiTheme="minorHAnsi" w:hAnsiTheme="minorHAnsi"/>
          <w:b/>
          <w:i/>
          <w:szCs w:val="22"/>
        </w:rPr>
      </w:pPr>
      <w:r w:rsidRPr="0070534F">
        <w:rPr>
          <w:rFonts w:asciiTheme="minorHAnsi" w:hAnsiTheme="minorHAnsi"/>
          <w:b/>
          <w:i/>
          <w:szCs w:val="22"/>
        </w:rPr>
        <w:t>Initiatives d’amélioration de l’accueil des patients</w:t>
      </w:r>
    </w:p>
    <w:p w:rsidR="00A0095F" w:rsidRPr="00A0095F" w:rsidRDefault="00A0095F" w:rsidP="00C263DC">
      <w:pPr>
        <w:numPr>
          <w:ilvl w:val="0"/>
          <w:numId w:val="3"/>
        </w:numPr>
        <w:spacing w:before="0" w:after="0" w:line="276" w:lineRule="auto"/>
        <w:ind w:left="567" w:hanging="283"/>
        <w:rPr>
          <w:rFonts w:asciiTheme="minorHAnsi" w:hAnsiTheme="minorHAnsi"/>
          <w:szCs w:val="22"/>
        </w:rPr>
      </w:pPr>
      <w:r w:rsidRPr="00A0095F">
        <w:rPr>
          <w:rFonts w:asciiTheme="minorHAnsi" w:hAnsiTheme="minorHAnsi"/>
          <w:szCs w:val="22"/>
        </w:rPr>
        <w:t xml:space="preserve">Construction de halls d’attente avec à disposition des bancs ou des chaises. </w:t>
      </w:r>
    </w:p>
    <w:p w:rsidR="00A0095F" w:rsidRPr="00A0095F" w:rsidRDefault="00A0095F" w:rsidP="00C263DC">
      <w:pPr>
        <w:numPr>
          <w:ilvl w:val="0"/>
          <w:numId w:val="3"/>
        </w:numPr>
        <w:spacing w:before="0" w:after="0" w:line="276" w:lineRule="auto"/>
        <w:ind w:left="567" w:hanging="283"/>
        <w:rPr>
          <w:rFonts w:asciiTheme="minorHAnsi" w:hAnsiTheme="minorHAnsi"/>
          <w:szCs w:val="22"/>
        </w:rPr>
      </w:pPr>
      <w:r w:rsidRPr="00A0095F">
        <w:rPr>
          <w:rFonts w:asciiTheme="minorHAnsi" w:hAnsiTheme="minorHAnsi"/>
          <w:szCs w:val="22"/>
        </w:rPr>
        <w:t xml:space="preserve">Amélioration de la communication soignants / soignés et meilleure cordialité. </w:t>
      </w:r>
    </w:p>
    <w:p w:rsidR="00A0095F" w:rsidRPr="00A0095F" w:rsidRDefault="00A0095F" w:rsidP="00C263DC">
      <w:pPr>
        <w:numPr>
          <w:ilvl w:val="0"/>
          <w:numId w:val="3"/>
        </w:numPr>
        <w:spacing w:before="0" w:after="0" w:line="276" w:lineRule="auto"/>
        <w:ind w:left="567" w:hanging="283"/>
        <w:rPr>
          <w:rFonts w:asciiTheme="minorHAnsi" w:hAnsiTheme="minorHAnsi"/>
          <w:szCs w:val="22"/>
        </w:rPr>
      </w:pPr>
      <w:r w:rsidRPr="00A0095F">
        <w:rPr>
          <w:rFonts w:asciiTheme="minorHAnsi" w:hAnsiTheme="minorHAnsi"/>
          <w:szCs w:val="22"/>
        </w:rPr>
        <w:t>Plus grande assiduité et disponibilité au travail.</w:t>
      </w:r>
    </w:p>
    <w:p w:rsidR="00A0095F" w:rsidRPr="00A0095F" w:rsidRDefault="00A0095F" w:rsidP="00C263DC">
      <w:pPr>
        <w:numPr>
          <w:ilvl w:val="0"/>
          <w:numId w:val="3"/>
        </w:numPr>
        <w:spacing w:before="0" w:after="0" w:line="276" w:lineRule="auto"/>
        <w:ind w:left="567" w:hanging="283"/>
        <w:rPr>
          <w:rFonts w:asciiTheme="minorHAnsi" w:hAnsiTheme="minorHAnsi"/>
          <w:szCs w:val="22"/>
        </w:rPr>
      </w:pPr>
      <w:r w:rsidRPr="00A0095F">
        <w:rPr>
          <w:rFonts w:asciiTheme="minorHAnsi" w:hAnsiTheme="minorHAnsi"/>
          <w:szCs w:val="22"/>
        </w:rPr>
        <w:t>Amélioration de la confidentialité</w:t>
      </w:r>
      <w:r w:rsidR="001159F0">
        <w:rPr>
          <w:rFonts w:asciiTheme="minorHAnsi" w:hAnsiTheme="minorHAnsi"/>
          <w:szCs w:val="22"/>
        </w:rPr>
        <w:t xml:space="preserve"> (achat de rideaux ou de paravents)</w:t>
      </w:r>
      <w:r w:rsidRPr="00A0095F">
        <w:rPr>
          <w:rFonts w:asciiTheme="minorHAnsi" w:hAnsiTheme="minorHAnsi"/>
          <w:szCs w:val="22"/>
        </w:rPr>
        <w:t>.</w:t>
      </w:r>
    </w:p>
    <w:p w:rsidR="00F37B31" w:rsidRPr="00F37B31" w:rsidRDefault="00A0095F" w:rsidP="00F37B31">
      <w:pPr>
        <w:numPr>
          <w:ilvl w:val="0"/>
          <w:numId w:val="3"/>
        </w:numPr>
        <w:spacing w:before="0" w:after="0" w:line="276" w:lineRule="auto"/>
        <w:ind w:left="567" w:hanging="283"/>
        <w:rPr>
          <w:rFonts w:asciiTheme="minorHAnsi" w:hAnsiTheme="minorHAnsi"/>
          <w:szCs w:val="22"/>
        </w:rPr>
      </w:pPr>
      <w:r w:rsidRPr="00A0095F">
        <w:rPr>
          <w:rFonts w:asciiTheme="minorHAnsi" w:hAnsiTheme="minorHAnsi"/>
          <w:szCs w:val="22"/>
        </w:rPr>
        <w:t>Amélioration de la convivialité des locaux (meilleure hygiène de l’environnement de travail, « rafraîchissement » des mûrs…).</w:t>
      </w:r>
    </w:p>
    <w:p w:rsidR="00FE6C88" w:rsidRDefault="00A0095F" w:rsidP="00F37B31">
      <w:pPr>
        <w:spacing w:after="240" w:line="276" w:lineRule="auto"/>
        <w:rPr>
          <w:rFonts w:asciiTheme="minorHAnsi" w:hAnsiTheme="minorHAnsi"/>
        </w:rPr>
      </w:pPr>
      <w:r>
        <w:rPr>
          <w:rFonts w:asciiTheme="minorHAnsi" w:hAnsiTheme="minorHAnsi"/>
        </w:rPr>
        <w:t xml:space="preserve">Cependant, il faut noter </w:t>
      </w:r>
      <w:r w:rsidR="00994961" w:rsidRPr="00FE6C88">
        <w:rPr>
          <w:rFonts w:asciiTheme="minorHAnsi" w:hAnsiTheme="minorHAnsi"/>
        </w:rPr>
        <w:t>que la prise de décision sur des bases rationnelles et document</w:t>
      </w:r>
      <w:r w:rsidR="00A66600" w:rsidRPr="00FE6C88">
        <w:rPr>
          <w:rFonts w:asciiTheme="minorHAnsi" w:hAnsiTheme="minorHAnsi"/>
        </w:rPr>
        <w:t>é</w:t>
      </w:r>
      <w:r w:rsidR="00994961" w:rsidRPr="00FE6C88">
        <w:rPr>
          <w:rFonts w:asciiTheme="minorHAnsi" w:hAnsiTheme="minorHAnsi"/>
        </w:rPr>
        <w:t>e</w:t>
      </w:r>
      <w:r w:rsidR="00A66600" w:rsidRPr="00FE6C88">
        <w:rPr>
          <w:rFonts w:asciiTheme="minorHAnsi" w:hAnsiTheme="minorHAnsi"/>
        </w:rPr>
        <w:t>s</w:t>
      </w:r>
      <w:r w:rsidR="00994961" w:rsidRPr="00FE6C88">
        <w:rPr>
          <w:rFonts w:asciiTheme="minorHAnsi" w:hAnsiTheme="minorHAnsi"/>
        </w:rPr>
        <w:t xml:space="preserve"> reste difficile à mettre en pratique</w:t>
      </w:r>
      <w:r w:rsidR="00FE6C88">
        <w:rPr>
          <w:rFonts w:asciiTheme="minorHAnsi" w:hAnsiTheme="minorHAnsi"/>
        </w:rPr>
        <w:t xml:space="preserve">. </w:t>
      </w:r>
      <w:r w:rsidR="004765E2">
        <w:rPr>
          <w:rFonts w:asciiTheme="minorHAnsi" w:hAnsiTheme="minorHAnsi"/>
        </w:rPr>
        <w:t>O</w:t>
      </w:r>
      <w:r w:rsidR="00F51BD1">
        <w:rPr>
          <w:rFonts w:asciiTheme="minorHAnsi" w:hAnsiTheme="minorHAnsi"/>
        </w:rPr>
        <w:t xml:space="preserve">n a </w:t>
      </w:r>
      <w:r w:rsidR="004765E2">
        <w:rPr>
          <w:rFonts w:asciiTheme="minorHAnsi" w:hAnsiTheme="minorHAnsi"/>
        </w:rPr>
        <w:t xml:space="preserve">en effet </w:t>
      </w:r>
      <w:r w:rsidR="00F51BD1">
        <w:rPr>
          <w:rFonts w:asciiTheme="minorHAnsi" w:hAnsiTheme="minorHAnsi"/>
        </w:rPr>
        <w:t>noté que</w:t>
      </w:r>
      <w:r w:rsidR="00FE6C88">
        <w:rPr>
          <w:rFonts w:asciiTheme="minorHAnsi" w:hAnsiTheme="minorHAnsi"/>
        </w:rPr>
        <w:t xml:space="preserve"> </w:t>
      </w:r>
      <w:r w:rsidR="00B726A8" w:rsidRPr="00FE6C88">
        <w:rPr>
          <w:rFonts w:asciiTheme="minorHAnsi" w:hAnsiTheme="minorHAnsi"/>
        </w:rPr>
        <w:t xml:space="preserve">l’élaboration et la mise en œuvre de </w:t>
      </w:r>
      <w:r w:rsidR="00994961" w:rsidRPr="00FE6C88">
        <w:rPr>
          <w:rFonts w:asciiTheme="minorHAnsi" w:hAnsiTheme="minorHAnsi"/>
        </w:rPr>
        <w:t>micro-</w:t>
      </w:r>
      <w:r w:rsidR="00B726A8" w:rsidRPr="00FE6C88">
        <w:rPr>
          <w:rFonts w:asciiTheme="minorHAnsi" w:hAnsiTheme="minorHAnsi"/>
        </w:rPr>
        <w:t xml:space="preserve">plans </w:t>
      </w:r>
      <w:r w:rsidR="00994961" w:rsidRPr="00FE6C88">
        <w:rPr>
          <w:rFonts w:asciiTheme="minorHAnsi" w:hAnsiTheme="minorHAnsi"/>
        </w:rPr>
        <w:t>d</w:t>
      </w:r>
      <w:r w:rsidR="00A66600" w:rsidRPr="00FE6C88">
        <w:rPr>
          <w:rFonts w:asciiTheme="minorHAnsi" w:hAnsiTheme="minorHAnsi"/>
        </w:rPr>
        <w:t>ans l</w:t>
      </w:r>
      <w:r w:rsidR="00994961" w:rsidRPr="00FE6C88">
        <w:rPr>
          <w:rFonts w:asciiTheme="minorHAnsi" w:hAnsiTheme="minorHAnsi"/>
        </w:rPr>
        <w:t xml:space="preserve">es CS </w:t>
      </w:r>
      <w:r w:rsidR="00A66600" w:rsidRPr="00FE6C88">
        <w:rPr>
          <w:rFonts w:asciiTheme="minorHAnsi" w:hAnsiTheme="minorHAnsi"/>
        </w:rPr>
        <w:t>n’étaient</w:t>
      </w:r>
      <w:r w:rsidR="00B726A8" w:rsidRPr="00FE6C88">
        <w:rPr>
          <w:rFonts w:asciiTheme="minorHAnsi" w:hAnsiTheme="minorHAnsi"/>
        </w:rPr>
        <w:t xml:space="preserve"> </w:t>
      </w:r>
      <w:r w:rsidR="00994961" w:rsidRPr="00FE6C88">
        <w:rPr>
          <w:rFonts w:asciiTheme="minorHAnsi" w:hAnsiTheme="minorHAnsi"/>
        </w:rPr>
        <w:t xml:space="preserve">généralement </w:t>
      </w:r>
      <w:r w:rsidR="00086B86">
        <w:rPr>
          <w:rFonts w:asciiTheme="minorHAnsi" w:hAnsiTheme="minorHAnsi"/>
        </w:rPr>
        <w:t>ni</w:t>
      </w:r>
      <w:r w:rsidR="00B726A8" w:rsidRPr="00FE6C88">
        <w:rPr>
          <w:rFonts w:asciiTheme="minorHAnsi" w:hAnsiTheme="minorHAnsi"/>
        </w:rPr>
        <w:t xml:space="preserve"> rigoureuse </w:t>
      </w:r>
      <w:r w:rsidR="00086B86">
        <w:rPr>
          <w:rFonts w:asciiTheme="minorHAnsi" w:hAnsiTheme="minorHAnsi"/>
        </w:rPr>
        <w:t>ni</w:t>
      </w:r>
      <w:r w:rsidR="00B726A8" w:rsidRPr="00FE6C88">
        <w:rPr>
          <w:rFonts w:asciiTheme="minorHAnsi" w:hAnsiTheme="minorHAnsi"/>
        </w:rPr>
        <w:t xml:space="preserve"> effective. </w:t>
      </w:r>
      <w:r w:rsidR="00994961" w:rsidRPr="00FE6C88">
        <w:rPr>
          <w:rFonts w:asciiTheme="minorHAnsi" w:hAnsiTheme="minorHAnsi"/>
        </w:rPr>
        <w:t>C</w:t>
      </w:r>
      <w:r w:rsidR="00B726A8" w:rsidRPr="00FE6C88">
        <w:rPr>
          <w:rFonts w:asciiTheme="minorHAnsi" w:hAnsiTheme="minorHAnsi"/>
        </w:rPr>
        <w:t xml:space="preserve">eci </w:t>
      </w:r>
      <w:r w:rsidR="00994961" w:rsidRPr="00FE6C88">
        <w:rPr>
          <w:rFonts w:asciiTheme="minorHAnsi" w:hAnsiTheme="minorHAnsi"/>
        </w:rPr>
        <w:t xml:space="preserve">n’est d’ailleurs pas </w:t>
      </w:r>
      <w:r w:rsidR="00B726A8" w:rsidRPr="00FE6C88">
        <w:rPr>
          <w:rFonts w:asciiTheme="minorHAnsi" w:hAnsiTheme="minorHAnsi"/>
        </w:rPr>
        <w:t>surpr</w:t>
      </w:r>
      <w:r w:rsidR="00B726A8" w:rsidRPr="00FE6C88">
        <w:rPr>
          <w:rFonts w:asciiTheme="minorHAnsi" w:hAnsiTheme="minorHAnsi"/>
        </w:rPr>
        <w:t>e</w:t>
      </w:r>
      <w:r w:rsidR="00B726A8" w:rsidRPr="00FE6C88">
        <w:rPr>
          <w:rFonts w:asciiTheme="minorHAnsi" w:hAnsiTheme="minorHAnsi"/>
        </w:rPr>
        <w:t>nant, au regard du faible niveau de participation communautaire, des faibles capacités gestionnaire</w:t>
      </w:r>
      <w:r w:rsidR="004765E2">
        <w:rPr>
          <w:rFonts w:asciiTheme="minorHAnsi" w:hAnsiTheme="minorHAnsi"/>
        </w:rPr>
        <w:t>s</w:t>
      </w:r>
      <w:r w:rsidR="00B726A8" w:rsidRPr="00FE6C88">
        <w:rPr>
          <w:rFonts w:asciiTheme="minorHAnsi" w:hAnsiTheme="minorHAnsi"/>
        </w:rPr>
        <w:t xml:space="preserve"> </w:t>
      </w:r>
      <w:r w:rsidR="00B726A8" w:rsidRPr="00FE6C88">
        <w:rPr>
          <w:rFonts w:asciiTheme="minorHAnsi" w:hAnsiTheme="minorHAnsi"/>
        </w:rPr>
        <w:lastRenderedPageBreak/>
        <w:t xml:space="preserve">des responsables de </w:t>
      </w:r>
      <w:r w:rsidR="00D95BA9">
        <w:rPr>
          <w:rFonts w:asciiTheme="minorHAnsi" w:hAnsiTheme="minorHAnsi"/>
        </w:rPr>
        <w:t>CS</w:t>
      </w:r>
      <w:r w:rsidR="00B726A8" w:rsidRPr="00FE6C88">
        <w:rPr>
          <w:rFonts w:asciiTheme="minorHAnsi" w:hAnsiTheme="minorHAnsi"/>
        </w:rPr>
        <w:t xml:space="preserve"> et du manque global de ressources humaines.</w:t>
      </w:r>
      <w:r w:rsidR="003B54C0" w:rsidRPr="00FE6C88">
        <w:rPr>
          <w:rFonts w:asciiTheme="minorHAnsi" w:hAnsiTheme="minorHAnsi"/>
        </w:rPr>
        <w:t xml:space="preserve"> </w:t>
      </w:r>
      <w:r w:rsidR="00221951" w:rsidRPr="00FE6C88">
        <w:rPr>
          <w:rFonts w:asciiTheme="minorHAnsi" w:hAnsiTheme="minorHAnsi"/>
        </w:rPr>
        <w:t>« </w:t>
      </w:r>
      <w:r w:rsidR="00221951" w:rsidRPr="00F37B31">
        <w:rPr>
          <w:rFonts w:asciiTheme="minorHAnsi" w:hAnsiTheme="minorHAnsi"/>
          <w:i/>
        </w:rPr>
        <w:t>C’est le projet qui est venu nous parler de plan d’action </w:t>
      </w:r>
      <w:r w:rsidR="00221951" w:rsidRPr="00FE6C88">
        <w:rPr>
          <w:rFonts w:asciiTheme="minorHAnsi" w:hAnsiTheme="minorHAnsi"/>
        </w:rPr>
        <w:t xml:space="preserve">» ; nous confiait un responsable de </w:t>
      </w:r>
      <w:r w:rsidR="00D751B0" w:rsidRPr="00FE6C88">
        <w:rPr>
          <w:rFonts w:asciiTheme="minorHAnsi" w:hAnsiTheme="minorHAnsi"/>
        </w:rPr>
        <w:t>CS</w:t>
      </w:r>
      <w:r w:rsidR="00221951" w:rsidRPr="00FE6C88">
        <w:rPr>
          <w:rFonts w:asciiTheme="minorHAnsi" w:hAnsiTheme="minorHAnsi"/>
        </w:rPr>
        <w:t xml:space="preserve">, </w:t>
      </w:r>
      <w:r w:rsidR="00D751B0" w:rsidRPr="00FE6C88">
        <w:rPr>
          <w:rFonts w:asciiTheme="minorHAnsi" w:hAnsiTheme="minorHAnsi"/>
        </w:rPr>
        <w:t>a</w:t>
      </w:r>
      <w:r w:rsidR="00221951" w:rsidRPr="00FE6C88">
        <w:rPr>
          <w:rFonts w:asciiTheme="minorHAnsi" w:hAnsiTheme="minorHAnsi"/>
        </w:rPr>
        <w:t>gent technique de santé</w:t>
      </w:r>
      <w:r w:rsidR="00CA0991" w:rsidRPr="00FE6C88">
        <w:rPr>
          <w:rFonts w:asciiTheme="minorHAnsi" w:hAnsiTheme="minorHAnsi"/>
        </w:rPr>
        <w:t xml:space="preserve"> (ATS)</w:t>
      </w:r>
      <w:r w:rsidR="00221951" w:rsidRPr="00FE6C88">
        <w:rPr>
          <w:rFonts w:asciiTheme="minorHAnsi" w:hAnsiTheme="minorHAnsi"/>
        </w:rPr>
        <w:t xml:space="preserve">. Un autre, </w:t>
      </w:r>
      <w:r w:rsidR="00D751B0" w:rsidRPr="00FE6C88">
        <w:rPr>
          <w:rFonts w:asciiTheme="minorHAnsi" w:hAnsiTheme="minorHAnsi"/>
        </w:rPr>
        <w:t>i</w:t>
      </w:r>
      <w:r w:rsidR="00221951" w:rsidRPr="00FE6C88">
        <w:rPr>
          <w:rFonts w:asciiTheme="minorHAnsi" w:hAnsiTheme="minorHAnsi"/>
        </w:rPr>
        <w:t>nfirmier diplômé d’Etat, renchérissait : « </w:t>
      </w:r>
      <w:r w:rsidR="00221951" w:rsidRPr="00F37B31">
        <w:rPr>
          <w:rFonts w:asciiTheme="minorHAnsi" w:hAnsiTheme="minorHAnsi"/>
          <w:i/>
        </w:rPr>
        <w:t>Il n’y avait pas de directives ni d’orientation, le RCS faisait tout et </w:t>
      </w:r>
      <w:r w:rsidR="00A03830" w:rsidRPr="00F37B31">
        <w:rPr>
          <w:rFonts w:asciiTheme="minorHAnsi" w:hAnsiTheme="minorHAnsi"/>
          <w:i/>
        </w:rPr>
        <w:t>tout</w:t>
      </w:r>
      <w:r w:rsidR="00994961" w:rsidRPr="00F37B31">
        <w:rPr>
          <w:rFonts w:asciiTheme="minorHAnsi" w:hAnsiTheme="minorHAnsi"/>
          <w:i/>
        </w:rPr>
        <w:t xml:space="preserve"> </w:t>
      </w:r>
      <w:r w:rsidR="00221951" w:rsidRPr="00F37B31">
        <w:rPr>
          <w:rFonts w:asciiTheme="minorHAnsi" w:hAnsiTheme="minorHAnsi"/>
          <w:i/>
        </w:rPr>
        <w:t>seul</w:t>
      </w:r>
      <w:r w:rsidR="00221951" w:rsidRPr="00F37B31">
        <w:rPr>
          <w:rFonts w:asciiTheme="minorHAnsi" w:hAnsiTheme="minorHAnsi"/>
        </w:rPr>
        <w:t xml:space="preserve"> </w:t>
      </w:r>
      <w:r w:rsidR="00221951" w:rsidRPr="00FE6C88">
        <w:rPr>
          <w:rFonts w:asciiTheme="minorHAnsi" w:hAnsiTheme="minorHAnsi"/>
        </w:rPr>
        <w:t>».</w:t>
      </w:r>
    </w:p>
    <w:p w:rsidR="00B726A8" w:rsidRPr="00FE6C88" w:rsidRDefault="00D751B0" w:rsidP="00F37B31">
      <w:pPr>
        <w:spacing w:line="276" w:lineRule="auto"/>
        <w:rPr>
          <w:rFonts w:asciiTheme="minorHAnsi" w:hAnsiTheme="minorHAnsi"/>
        </w:rPr>
      </w:pPr>
      <w:r w:rsidRPr="00FE6C88">
        <w:rPr>
          <w:rFonts w:asciiTheme="minorHAnsi" w:hAnsiTheme="minorHAnsi"/>
        </w:rPr>
        <w:t>En conséquence</w:t>
      </w:r>
      <w:r w:rsidR="003B54C0" w:rsidRPr="00FE6C88">
        <w:rPr>
          <w:rFonts w:asciiTheme="minorHAnsi" w:hAnsiTheme="minorHAnsi"/>
        </w:rPr>
        <w:t xml:space="preserve"> certaines ECD et ECDSR </w:t>
      </w:r>
      <w:r w:rsidR="004765E2">
        <w:rPr>
          <w:rFonts w:asciiTheme="minorHAnsi" w:hAnsiTheme="minorHAnsi"/>
        </w:rPr>
        <w:t>avaient</w:t>
      </w:r>
      <w:r w:rsidR="003B54C0" w:rsidRPr="00FE6C88">
        <w:rPr>
          <w:rFonts w:asciiTheme="minorHAnsi" w:hAnsiTheme="minorHAnsi"/>
        </w:rPr>
        <w:t xml:space="preserve"> fait obligation à leurs </w:t>
      </w:r>
      <w:r w:rsidR="00D95BA9">
        <w:rPr>
          <w:rFonts w:asciiTheme="minorHAnsi" w:hAnsiTheme="minorHAnsi"/>
        </w:rPr>
        <w:t>CS</w:t>
      </w:r>
      <w:r w:rsidR="003B54C0" w:rsidRPr="00FE6C88">
        <w:rPr>
          <w:rFonts w:asciiTheme="minorHAnsi" w:hAnsiTheme="minorHAnsi"/>
        </w:rPr>
        <w:t xml:space="preserve"> d’avoir leur aval avant d’effectuer certaines grosses dépenses, tout en leur laissant l’initiative d</w:t>
      </w:r>
      <w:r w:rsidR="001F3985" w:rsidRPr="00FE6C88">
        <w:rPr>
          <w:rFonts w:asciiTheme="minorHAnsi" w:hAnsiTheme="minorHAnsi"/>
        </w:rPr>
        <w:t>e</w:t>
      </w:r>
      <w:r w:rsidR="003B54C0" w:rsidRPr="00FE6C88">
        <w:rPr>
          <w:rFonts w:asciiTheme="minorHAnsi" w:hAnsiTheme="minorHAnsi"/>
        </w:rPr>
        <w:t xml:space="preserve"> choi</w:t>
      </w:r>
      <w:r w:rsidR="001F3985" w:rsidRPr="00FE6C88">
        <w:rPr>
          <w:rFonts w:asciiTheme="minorHAnsi" w:hAnsiTheme="minorHAnsi"/>
        </w:rPr>
        <w:t>sir</w:t>
      </w:r>
      <w:r w:rsidR="003B54C0" w:rsidRPr="00FE6C88">
        <w:rPr>
          <w:rFonts w:asciiTheme="minorHAnsi" w:hAnsiTheme="minorHAnsi"/>
        </w:rPr>
        <w:t xml:space="preserve"> </w:t>
      </w:r>
      <w:r w:rsidR="001F3985" w:rsidRPr="00FE6C88">
        <w:rPr>
          <w:rFonts w:asciiTheme="minorHAnsi" w:hAnsiTheme="minorHAnsi"/>
        </w:rPr>
        <w:t>l</w:t>
      </w:r>
      <w:r w:rsidR="003B54C0" w:rsidRPr="00FE6C88">
        <w:rPr>
          <w:rFonts w:asciiTheme="minorHAnsi" w:hAnsiTheme="minorHAnsi"/>
        </w:rPr>
        <w:t xml:space="preserve">es biens et </w:t>
      </w:r>
      <w:r w:rsidR="001F3985" w:rsidRPr="00FE6C88">
        <w:rPr>
          <w:rFonts w:asciiTheme="minorHAnsi" w:hAnsiTheme="minorHAnsi"/>
        </w:rPr>
        <w:t xml:space="preserve">les </w:t>
      </w:r>
      <w:r w:rsidR="003B54C0" w:rsidRPr="00FE6C88">
        <w:rPr>
          <w:rFonts w:asciiTheme="minorHAnsi" w:hAnsiTheme="minorHAnsi"/>
        </w:rPr>
        <w:t>se</w:t>
      </w:r>
      <w:r w:rsidR="003B54C0" w:rsidRPr="00FE6C88">
        <w:rPr>
          <w:rFonts w:asciiTheme="minorHAnsi" w:hAnsiTheme="minorHAnsi"/>
        </w:rPr>
        <w:t>r</w:t>
      </w:r>
      <w:r w:rsidR="003B54C0" w:rsidRPr="00FE6C88">
        <w:rPr>
          <w:rFonts w:asciiTheme="minorHAnsi" w:hAnsiTheme="minorHAnsi"/>
        </w:rPr>
        <w:t xml:space="preserve">vices à acheter. Cette attitude, selon les régulateurs, était dictée par un souci de transparence, des abus ayant </w:t>
      </w:r>
      <w:r w:rsidR="00F51BD1">
        <w:rPr>
          <w:rFonts w:asciiTheme="minorHAnsi" w:hAnsiTheme="minorHAnsi"/>
        </w:rPr>
        <w:t xml:space="preserve">parfois </w:t>
      </w:r>
      <w:r w:rsidR="003B54C0" w:rsidRPr="00FE6C88">
        <w:rPr>
          <w:rFonts w:asciiTheme="minorHAnsi" w:hAnsiTheme="minorHAnsi"/>
        </w:rPr>
        <w:t xml:space="preserve">été constatés. Il nous a par exemple été rapporté </w:t>
      </w:r>
      <w:r w:rsidR="00994961" w:rsidRPr="00FE6C88">
        <w:rPr>
          <w:rFonts w:asciiTheme="minorHAnsi" w:hAnsiTheme="minorHAnsi"/>
        </w:rPr>
        <w:t>que</w:t>
      </w:r>
      <w:r w:rsidR="003B54C0" w:rsidRPr="00FE6C88">
        <w:rPr>
          <w:rFonts w:asciiTheme="minorHAnsi" w:hAnsiTheme="minorHAnsi"/>
        </w:rPr>
        <w:t xml:space="preserve"> dans un </w:t>
      </w:r>
      <w:r w:rsidR="00994961" w:rsidRPr="00FE6C88">
        <w:rPr>
          <w:rFonts w:asciiTheme="minorHAnsi" w:hAnsiTheme="minorHAnsi"/>
        </w:rPr>
        <w:t>CS</w:t>
      </w:r>
      <w:r w:rsidR="003B54C0" w:rsidRPr="00FE6C88">
        <w:rPr>
          <w:rFonts w:asciiTheme="minorHAnsi" w:hAnsiTheme="minorHAnsi"/>
        </w:rPr>
        <w:t xml:space="preserve"> une </w:t>
      </w:r>
      <w:r w:rsidR="007C62B6" w:rsidRPr="00FE6C88">
        <w:rPr>
          <w:rFonts w:asciiTheme="minorHAnsi" w:hAnsiTheme="minorHAnsi"/>
        </w:rPr>
        <w:t>cocotte-minute</w:t>
      </w:r>
      <w:r w:rsidR="003B54C0" w:rsidRPr="00FE6C88">
        <w:rPr>
          <w:rFonts w:asciiTheme="minorHAnsi" w:hAnsiTheme="minorHAnsi"/>
        </w:rPr>
        <w:t xml:space="preserve"> </w:t>
      </w:r>
      <w:r w:rsidR="00994961" w:rsidRPr="00FE6C88">
        <w:rPr>
          <w:rFonts w:asciiTheme="minorHAnsi" w:hAnsiTheme="minorHAnsi"/>
        </w:rPr>
        <w:t>a</w:t>
      </w:r>
      <w:r w:rsidR="00944C55">
        <w:rPr>
          <w:rFonts w:asciiTheme="minorHAnsi" w:hAnsiTheme="minorHAnsi"/>
        </w:rPr>
        <w:t>vait</w:t>
      </w:r>
      <w:r w:rsidR="00994961" w:rsidRPr="00FE6C88">
        <w:rPr>
          <w:rFonts w:asciiTheme="minorHAnsi" w:hAnsiTheme="minorHAnsi"/>
        </w:rPr>
        <w:t xml:space="preserve"> été</w:t>
      </w:r>
      <w:r w:rsidR="00F51BD1">
        <w:rPr>
          <w:rFonts w:asciiTheme="minorHAnsi" w:hAnsiTheme="minorHAnsi"/>
        </w:rPr>
        <w:t xml:space="preserve"> budgétisée à hauteur de 700.</w:t>
      </w:r>
      <w:r w:rsidR="003B54C0" w:rsidRPr="00FE6C88">
        <w:rPr>
          <w:rFonts w:asciiTheme="minorHAnsi" w:hAnsiTheme="minorHAnsi"/>
        </w:rPr>
        <w:t xml:space="preserve">000 FCFA alors que </w:t>
      </w:r>
      <w:r w:rsidR="00994961" w:rsidRPr="00FE6C88">
        <w:rPr>
          <w:rFonts w:asciiTheme="minorHAnsi" w:hAnsiTheme="minorHAnsi"/>
        </w:rPr>
        <w:t xml:space="preserve">le </w:t>
      </w:r>
      <w:r w:rsidR="003B54C0" w:rsidRPr="00FE6C88">
        <w:rPr>
          <w:rFonts w:asciiTheme="minorHAnsi" w:hAnsiTheme="minorHAnsi"/>
        </w:rPr>
        <w:t xml:space="preserve">prix </w:t>
      </w:r>
      <w:r w:rsidR="00994961" w:rsidRPr="00FE6C88">
        <w:rPr>
          <w:rFonts w:asciiTheme="minorHAnsi" w:hAnsiTheme="minorHAnsi"/>
        </w:rPr>
        <w:t>du</w:t>
      </w:r>
      <w:r w:rsidR="003B54C0" w:rsidRPr="00FE6C88">
        <w:rPr>
          <w:rFonts w:asciiTheme="minorHAnsi" w:hAnsiTheme="minorHAnsi"/>
        </w:rPr>
        <w:t xml:space="preserve"> marché tour</w:t>
      </w:r>
      <w:r w:rsidR="00F51BD1">
        <w:rPr>
          <w:rFonts w:asciiTheme="minorHAnsi" w:hAnsiTheme="minorHAnsi"/>
        </w:rPr>
        <w:t>nait autour de 55.</w:t>
      </w:r>
      <w:r w:rsidR="003B54C0" w:rsidRPr="00FE6C88">
        <w:rPr>
          <w:rFonts w:asciiTheme="minorHAnsi" w:hAnsiTheme="minorHAnsi"/>
        </w:rPr>
        <w:t xml:space="preserve">000 FCFA. </w:t>
      </w:r>
      <w:r w:rsidR="001F3985" w:rsidRPr="00FE6C88">
        <w:rPr>
          <w:rFonts w:asciiTheme="minorHAnsi" w:hAnsiTheme="minorHAnsi"/>
        </w:rPr>
        <w:t>L’</w:t>
      </w:r>
      <w:r w:rsidR="003B54C0" w:rsidRPr="00FE6C88">
        <w:rPr>
          <w:rFonts w:asciiTheme="minorHAnsi" w:hAnsiTheme="minorHAnsi"/>
        </w:rPr>
        <w:t xml:space="preserve">encadrement, de l’avis de la quasi-totalité des personnes interrogées </w:t>
      </w:r>
      <w:r w:rsidR="00F51BD1">
        <w:rPr>
          <w:rFonts w:asciiTheme="minorHAnsi" w:hAnsiTheme="minorHAnsi"/>
        </w:rPr>
        <w:t>(</w:t>
      </w:r>
      <w:r w:rsidR="003B54C0" w:rsidRPr="00FE6C88">
        <w:rPr>
          <w:rFonts w:asciiTheme="minorHAnsi" w:hAnsiTheme="minorHAnsi"/>
        </w:rPr>
        <w:t>y compris des prestataires eux-mêmes</w:t>
      </w:r>
      <w:r w:rsidR="00F51BD1">
        <w:rPr>
          <w:rFonts w:asciiTheme="minorHAnsi" w:hAnsiTheme="minorHAnsi"/>
        </w:rPr>
        <w:t>)</w:t>
      </w:r>
      <w:r w:rsidR="003B54C0" w:rsidRPr="00FE6C88">
        <w:rPr>
          <w:rFonts w:asciiTheme="minorHAnsi" w:hAnsiTheme="minorHAnsi"/>
        </w:rPr>
        <w:t xml:space="preserve">, est </w:t>
      </w:r>
      <w:r w:rsidR="001F3985" w:rsidRPr="00FE6C88">
        <w:rPr>
          <w:rFonts w:asciiTheme="minorHAnsi" w:hAnsiTheme="minorHAnsi"/>
        </w:rPr>
        <w:t xml:space="preserve">ainsi </w:t>
      </w:r>
      <w:r w:rsidR="003B54C0" w:rsidRPr="00FE6C88">
        <w:rPr>
          <w:rFonts w:asciiTheme="minorHAnsi" w:hAnsiTheme="minorHAnsi"/>
        </w:rPr>
        <w:t>nécessaire à l’étape actuelle de la mise en œuvre de l’expérience.</w:t>
      </w:r>
      <w:r w:rsidR="00B726A8" w:rsidRPr="00FE6C88">
        <w:rPr>
          <w:rFonts w:asciiTheme="minorHAnsi" w:hAnsiTheme="minorHAnsi"/>
        </w:rPr>
        <w:t xml:space="preserve">  </w:t>
      </w:r>
    </w:p>
    <w:p w:rsidR="00BE5405" w:rsidRPr="00F37B31" w:rsidRDefault="00FE6C88" w:rsidP="00F37B31">
      <w:pPr>
        <w:spacing w:line="276" w:lineRule="auto"/>
        <w:rPr>
          <w:rFonts w:asciiTheme="minorHAnsi" w:hAnsiTheme="minorHAnsi"/>
          <w:szCs w:val="22"/>
        </w:rPr>
      </w:pPr>
      <w:r w:rsidRPr="00F37B31">
        <w:rPr>
          <w:rFonts w:asciiTheme="minorHAnsi" w:hAnsiTheme="minorHAnsi"/>
          <w:szCs w:val="22"/>
        </w:rPr>
        <w:t>La courte durée du projet</w:t>
      </w:r>
      <w:r w:rsidR="001F3985" w:rsidRPr="00F37B31">
        <w:rPr>
          <w:rFonts w:asciiTheme="minorHAnsi" w:hAnsiTheme="minorHAnsi"/>
          <w:szCs w:val="22"/>
        </w:rPr>
        <w:t xml:space="preserve"> </w:t>
      </w:r>
      <w:r w:rsidR="00221951" w:rsidRPr="00F37B31">
        <w:rPr>
          <w:rFonts w:asciiTheme="minorHAnsi" w:hAnsiTheme="minorHAnsi"/>
          <w:szCs w:val="22"/>
        </w:rPr>
        <w:t xml:space="preserve">et la faible capacité </w:t>
      </w:r>
      <w:r w:rsidRPr="00F37B31">
        <w:rPr>
          <w:rFonts w:asciiTheme="minorHAnsi" w:hAnsiTheme="minorHAnsi"/>
          <w:szCs w:val="22"/>
        </w:rPr>
        <w:t>de gestion</w:t>
      </w:r>
      <w:r w:rsidR="00221951" w:rsidRPr="00F37B31">
        <w:rPr>
          <w:rFonts w:asciiTheme="minorHAnsi" w:hAnsiTheme="minorHAnsi"/>
          <w:szCs w:val="22"/>
        </w:rPr>
        <w:t xml:space="preserve"> au niveau local n’ont pas permis de faire suffisamment évoluer les méthodes de travail au niveau des formations sanitaires. Une prise de conscience existe</w:t>
      </w:r>
      <w:r w:rsidR="00F37B31">
        <w:rPr>
          <w:rFonts w:asciiTheme="minorHAnsi" w:hAnsiTheme="minorHAnsi"/>
          <w:szCs w:val="22"/>
        </w:rPr>
        <w:t>,</w:t>
      </w:r>
      <w:r w:rsidR="00221951" w:rsidRPr="00F37B31">
        <w:rPr>
          <w:rFonts w:asciiTheme="minorHAnsi" w:hAnsiTheme="minorHAnsi"/>
          <w:szCs w:val="22"/>
        </w:rPr>
        <w:t xml:space="preserve"> mais la route reste longue jusqu’à la mise en place d’une autonomie effective des structures de soins, avec une planification des activités et des choix rationnels et consensuels des investissements à consentir. Néanmoins, même si certaines décisions n’ont pas pu être planifiées </w:t>
      </w:r>
      <w:r w:rsidR="00F51BD1">
        <w:rPr>
          <w:rFonts w:asciiTheme="minorHAnsi" w:hAnsiTheme="minorHAnsi"/>
          <w:szCs w:val="22"/>
        </w:rPr>
        <w:t>dans les règles de l’</w:t>
      </w:r>
      <w:r w:rsidR="00944C55">
        <w:rPr>
          <w:rFonts w:asciiTheme="minorHAnsi" w:hAnsiTheme="minorHAnsi"/>
          <w:szCs w:val="22"/>
        </w:rPr>
        <w:t>a</w:t>
      </w:r>
      <w:r w:rsidR="00221951" w:rsidRPr="00F37B31">
        <w:rPr>
          <w:rFonts w:asciiTheme="minorHAnsi" w:hAnsiTheme="minorHAnsi"/>
          <w:szCs w:val="22"/>
        </w:rPr>
        <w:t>rt, on constate au moins que dans les formations présentant un certain pote</w:t>
      </w:r>
      <w:r w:rsidR="00221951" w:rsidRPr="00F37B31">
        <w:rPr>
          <w:rFonts w:asciiTheme="minorHAnsi" w:hAnsiTheme="minorHAnsi"/>
          <w:szCs w:val="22"/>
        </w:rPr>
        <w:t>n</w:t>
      </w:r>
      <w:r w:rsidR="00221951" w:rsidRPr="00F37B31">
        <w:rPr>
          <w:rFonts w:asciiTheme="minorHAnsi" w:hAnsiTheme="minorHAnsi"/>
          <w:szCs w:val="22"/>
        </w:rPr>
        <w:t>tiel</w:t>
      </w:r>
      <w:r w:rsidR="001F3985" w:rsidRPr="00F37B31">
        <w:rPr>
          <w:rFonts w:asciiTheme="minorHAnsi" w:hAnsiTheme="minorHAnsi"/>
          <w:szCs w:val="22"/>
        </w:rPr>
        <w:t>,</w:t>
      </w:r>
      <w:r w:rsidR="00221951" w:rsidRPr="00F37B31">
        <w:rPr>
          <w:rFonts w:asciiTheme="minorHAnsi" w:hAnsiTheme="minorHAnsi"/>
          <w:szCs w:val="22"/>
        </w:rPr>
        <w:t xml:space="preserve"> le FBR a bel et bien relancé l’initiative locale.</w:t>
      </w:r>
    </w:p>
    <w:p w:rsidR="00BE5405" w:rsidRPr="00F07C58" w:rsidRDefault="00F51BD1" w:rsidP="00F07C58">
      <w:pPr>
        <w:spacing w:after="0" w:line="276" w:lineRule="auto"/>
        <w:rPr>
          <w:rFonts w:asciiTheme="minorHAnsi" w:hAnsiTheme="minorHAnsi"/>
          <w:szCs w:val="22"/>
        </w:rPr>
      </w:pPr>
      <w:r>
        <w:rPr>
          <w:rFonts w:asciiTheme="minorHAnsi" w:hAnsiTheme="minorHAnsi"/>
          <w:szCs w:val="22"/>
        </w:rPr>
        <w:t xml:space="preserve">Dans l’immense majorité des cas, </w:t>
      </w:r>
      <w:r w:rsidR="0070534F">
        <w:rPr>
          <w:rFonts w:asciiTheme="minorHAnsi" w:hAnsiTheme="minorHAnsi"/>
          <w:szCs w:val="22"/>
        </w:rPr>
        <w:t>l</w:t>
      </w:r>
      <w:r w:rsidR="000F3678" w:rsidRPr="00F07C58">
        <w:rPr>
          <w:rFonts w:asciiTheme="minorHAnsi" w:hAnsiTheme="minorHAnsi"/>
          <w:szCs w:val="22"/>
        </w:rPr>
        <w:t xml:space="preserve">a gestion proprement dite des fonds issus du FBR </w:t>
      </w:r>
      <w:r>
        <w:rPr>
          <w:rFonts w:asciiTheme="minorHAnsi" w:hAnsiTheme="minorHAnsi"/>
          <w:szCs w:val="22"/>
        </w:rPr>
        <w:t>s’est</w:t>
      </w:r>
      <w:r w:rsidR="000F3678" w:rsidRPr="00F07C58">
        <w:rPr>
          <w:rFonts w:asciiTheme="minorHAnsi" w:hAnsiTheme="minorHAnsi"/>
          <w:szCs w:val="22"/>
        </w:rPr>
        <w:t xml:space="preserve"> initialement </w:t>
      </w:r>
      <w:r>
        <w:rPr>
          <w:rFonts w:asciiTheme="minorHAnsi" w:hAnsiTheme="minorHAnsi"/>
          <w:szCs w:val="22"/>
        </w:rPr>
        <w:t>fait</w:t>
      </w:r>
      <w:r w:rsidR="00944C55">
        <w:rPr>
          <w:rFonts w:asciiTheme="minorHAnsi" w:hAnsiTheme="minorHAnsi"/>
          <w:szCs w:val="22"/>
        </w:rPr>
        <w:t>e</w:t>
      </w:r>
      <w:r>
        <w:rPr>
          <w:rFonts w:asciiTheme="minorHAnsi" w:hAnsiTheme="minorHAnsi"/>
          <w:szCs w:val="22"/>
        </w:rPr>
        <w:t xml:space="preserve"> </w:t>
      </w:r>
      <w:r w:rsidR="000F3678" w:rsidRPr="00F07C58">
        <w:rPr>
          <w:rFonts w:asciiTheme="minorHAnsi" w:hAnsiTheme="minorHAnsi"/>
          <w:szCs w:val="22"/>
        </w:rPr>
        <w:t xml:space="preserve">de façon parallèle </w:t>
      </w:r>
      <w:r>
        <w:rPr>
          <w:rFonts w:asciiTheme="minorHAnsi" w:hAnsiTheme="minorHAnsi"/>
          <w:szCs w:val="22"/>
        </w:rPr>
        <w:t>à celle des</w:t>
      </w:r>
      <w:r w:rsidR="000F3678" w:rsidRPr="00F07C58">
        <w:rPr>
          <w:rFonts w:asciiTheme="minorHAnsi" w:hAnsiTheme="minorHAnsi"/>
          <w:szCs w:val="22"/>
        </w:rPr>
        <w:t xml:space="preserve"> autres recettes. Certaines </w:t>
      </w:r>
      <w:r w:rsidR="00944C55">
        <w:rPr>
          <w:rFonts w:asciiTheme="minorHAnsi" w:hAnsiTheme="minorHAnsi"/>
          <w:szCs w:val="22"/>
        </w:rPr>
        <w:t xml:space="preserve">FOSA </w:t>
      </w:r>
      <w:r w:rsidR="000F3678" w:rsidRPr="00F07C58">
        <w:rPr>
          <w:rFonts w:asciiTheme="minorHAnsi" w:hAnsiTheme="minorHAnsi"/>
          <w:szCs w:val="22"/>
        </w:rPr>
        <w:t>avaient deux comptes bancaires do</w:t>
      </w:r>
      <w:r>
        <w:rPr>
          <w:rFonts w:asciiTheme="minorHAnsi" w:hAnsiTheme="minorHAnsi"/>
          <w:szCs w:val="22"/>
        </w:rPr>
        <w:t xml:space="preserve">nt un dédié spécialement au FBR. Rapidement </w:t>
      </w:r>
      <w:r w:rsidR="000F3678" w:rsidRPr="00F07C58">
        <w:rPr>
          <w:rFonts w:asciiTheme="minorHAnsi" w:hAnsiTheme="minorHAnsi"/>
          <w:szCs w:val="22"/>
        </w:rPr>
        <w:t>il leur a été recommandé de ne garder qu’un seul compte, les fonds issus du FBR étant à considérer comme une recette parmi d’autres. Mais cette recommandation n’</w:t>
      </w:r>
      <w:r w:rsidR="001F3985" w:rsidRPr="00F07C58">
        <w:rPr>
          <w:rFonts w:asciiTheme="minorHAnsi" w:hAnsiTheme="minorHAnsi"/>
          <w:szCs w:val="22"/>
        </w:rPr>
        <w:t>a</w:t>
      </w:r>
      <w:r w:rsidR="000F3678" w:rsidRPr="00F07C58">
        <w:rPr>
          <w:rFonts w:asciiTheme="minorHAnsi" w:hAnsiTheme="minorHAnsi"/>
          <w:szCs w:val="22"/>
        </w:rPr>
        <w:t xml:space="preserve"> pas toujours </w:t>
      </w:r>
      <w:r w:rsidR="001F3985" w:rsidRPr="00F07C58">
        <w:rPr>
          <w:rFonts w:asciiTheme="minorHAnsi" w:hAnsiTheme="minorHAnsi"/>
          <w:szCs w:val="22"/>
        </w:rPr>
        <w:t xml:space="preserve">été </w:t>
      </w:r>
      <w:r w:rsidR="000F3678" w:rsidRPr="00F07C58">
        <w:rPr>
          <w:rFonts w:asciiTheme="minorHAnsi" w:hAnsiTheme="minorHAnsi"/>
          <w:szCs w:val="22"/>
        </w:rPr>
        <w:t>suivie, les prestataires avançant des arguments plus ou moins légitimes</w:t>
      </w:r>
      <w:r w:rsidR="001F3985" w:rsidRPr="00F07C58">
        <w:rPr>
          <w:rFonts w:asciiTheme="minorHAnsi" w:hAnsiTheme="minorHAnsi"/>
          <w:szCs w:val="22"/>
        </w:rPr>
        <w:t xml:space="preserve"> pour ne pas le faire</w:t>
      </w:r>
      <w:r w:rsidR="000F3678" w:rsidRPr="00F07C58">
        <w:rPr>
          <w:rFonts w:asciiTheme="minorHAnsi" w:hAnsiTheme="minorHAnsi"/>
          <w:szCs w:val="22"/>
        </w:rPr>
        <w:t xml:space="preserve">. Un RCS dans le sud se justifiait </w:t>
      </w:r>
      <w:r w:rsidR="001F3985" w:rsidRPr="00F07C58">
        <w:rPr>
          <w:rFonts w:asciiTheme="minorHAnsi" w:hAnsiTheme="minorHAnsi"/>
          <w:szCs w:val="22"/>
        </w:rPr>
        <w:t>ainsi :</w:t>
      </w:r>
      <w:r w:rsidR="000F3678" w:rsidRPr="00F07C58">
        <w:rPr>
          <w:rFonts w:asciiTheme="minorHAnsi" w:hAnsiTheme="minorHAnsi"/>
          <w:szCs w:val="22"/>
        </w:rPr>
        <w:t xml:space="preserve"> « </w:t>
      </w:r>
      <w:r w:rsidR="000F3678" w:rsidRPr="00F07C58">
        <w:rPr>
          <w:rFonts w:asciiTheme="minorHAnsi" w:hAnsiTheme="minorHAnsi"/>
          <w:i/>
          <w:szCs w:val="22"/>
        </w:rPr>
        <w:t>Le recouvrement des coûts est pour les petits besoins, et le fonds FBR pour les grands besoins car il est constant ; c’est aussi pour des raisons de transparence</w:t>
      </w:r>
      <w:r w:rsidR="000F3678" w:rsidRPr="00F07C58">
        <w:rPr>
          <w:rFonts w:asciiTheme="minorHAnsi" w:hAnsiTheme="minorHAnsi"/>
          <w:szCs w:val="22"/>
        </w:rPr>
        <w:t> ». Un autre se défendait ainsi : « </w:t>
      </w:r>
      <w:r w:rsidR="000F3678" w:rsidRPr="00F07C58">
        <w:rPr>
          <w:rFonts w:asciiTheme="minorHAnsi" w:hAnsiTheme="minorHAnsi"/>
          <w:i/>
          <w:szCs w:val="22"/>
        </w:rPr>
        <w:t>Le recouvrement des coûts nous donne peu d’argent et il est utilisé au fur et à mesure dans le CS. Nous n’arrivons pas aussi à toujours vendre beaucoup de médicaments. C’est seulement l’argent du FBR qui existe dans le compte et il est donc géré parallèlement</w:t>
      </w:r>
      <w:r w:rsidR="000F3678" w:rsidRPr="00F07C58">
        <w:rPr>
          <w:rFonts w:asciiTheme="minorHAnsi" w:hAnsiTheme="minorHAnsi"/>
          <w:szCs w:val="22"/>
        </w:rPr>
        <w:t> ». L’argument d’un autre RCS était celui-là: « </w:t>
      </w:r>
      <w:r w:rsidR="000F3678" w:rsidRPr="00F07C58">
        <w:rPr>
          <w:rFonts w:asciiTheme="minorHAnsi" w:hAnsiTheme="minorHAnsi"/>
          <w:i/>
          <w:szCs w:val="22"/>
        </w:rPr>
        <w:t>Nous sommes un CS confessionnel, nos responsables effectuent des contrôles à leur niveau ; c’est pourquoi nous ne pouvons pas mettre l’argent ensemble</w:t>
      </w:r>
      <w:r w:rsidR="000F3678" w:rsidRPr="00F07C58">
        <w:rPr>
          <w:rFonts w:asciiTheme="minorHAnsi" w:hAnsiTheme="minorHAnsi"/>
          <w:szCs w:val="22"/>
        </w:rPr>
        <w:t> ». Le gestionnaire d’un hôpital avançait ceci : « </w:t>
      </w:r>
      <w:r w:rsidR="000F3678" w:rsidRPr="00F07C58">
        <w:rPr>
          <w:rFonts w:asciiTheme="minorHAnsi" w:hAnsiTheme="minorHAnsi"/>
          <w:i/>
          <w:szCs w:val="22"/>
        </w:rPr>
        <w:t>Les fonds issus du FBR ont leurs propres exigences, ceux des autres recettes de l’hôpital les leurs aussi</w:t>
      </w:r>
      <w:r w:rsidR="000F3678" w:rsidRPr="00F07C58">
        <w:rPr>
          <w:rFonts w:asciiTheme="minorHAnsi" w:hAnsiTheme="minorHAnsi"/>
          <w:szCs w:val="22"/>
        </w:rPr>
        <w:t> » ; un autre nous disait : « </w:t>
      </w:r>
      <w:r w:rsidR="000F3678" w:rsidRPr="00F07C58">
        <w:rPr>
          <w:rFonts w:asciiTheme="minorHAnsi" w:hAnsiTheme="minorHAnsi"/>
          <w:i/>
          <w:szCs w:val="22"/>
        </w:rPr>
        <w:t>Le fonds FBR nous permet de réaliser les activités ne figurant pas sur les lignes du crédit de l’Etat comme le recrutement du personnel ou l’achat des outils</w:t>
      </w:r>
      <w:r w:rsidR="000F3678" w:rsidRPr="00F07C58">
        <w:rPr>
          <w:rFonts w:asciiTheme="minorHAnsi" w:hAnsiTheme="minorHAnsi"/>
          <w:szCs w:val="22"/>
        </w:rPr>
        <w:t> ». Un troisième, lui, était dubitatif sur la pérennité du projet : « </w:t>
      </w:r>
      <w:r w:rsidR="000F3678" w:rsidRPr="00F07C58">
        <w:rPr>
          <w:rFonts w:asciiTheme="minorHAnsi" w:hAnsiTheme="minorHAnsi"/>
          <w:i/>
          <w:szCs w:val="22"/>
        </w:rPr>
        <w:t>Nous gérons de façon parallèle pour éviter les chevauchements, les erreurs ; le fonds du FBR est destiné à des besoins précis et le FBR pourrait prendre fin à tout moment </w:t>
      </w:r>
      <w:r w:rsidR="000F3678" w:rsidRPr="00F07C58">
        <w:rPr>
          <w:rFonts w:asciiTheme="minorHAnsi" w:hAnsiTheme="minorHAnsi"/>
          <w:szCs w:val="22"/>
        </w:rPr>
        <w:t>».</w:t>
      </w:r>
    </w:p>
    <w:p w:rsidR="00F131DB" w:rsidRDefault="008105D9" w:rsidP="00D95BA9">
      <w:pPr>
        <w:spacing w:after="0" w:line="276" w:lineRule="auto"/>
        <w:rPr>
          <w:rFonts w:asciiTheme="minorHAnsi" w:hAnsiTheme="minorHAnsi"/>
          <w:szCs w:val="22"/>
        </w:rPr>
      </w:pPr>
      <w:r w:rsidRPr="00F07C58">
        <w:rPr>
          <w:rFonts w:asciiTheme="minorHAnsi" w:hAnsiTheme="minorHAnsi"/>
          <w:szCs w:val="22"/>
        </w:rPr>
        <w:t>Ceci démontre que des réflexions supplémentaires doivent être menées par rapport aux modes de gestion efficiente des ressources financières (y compris le FBR) au niveau des FOSA dans le contexte du Tchad.</w:t>
      </w:r>
    </w:p>
    <w:p w:rsidR="00170280" w:rsidRDefault="00170280">
      <w:pPr>
        <w:spacing w:before="0" w:after="200" w:line="276" w:lineRule="auto"/>
        <w:jc w:val="left"/>
        <w:rPr>
          <w:rFonts w:asciiTheme="minorHAnsi" w:eastAsiaTheme="majorEastAsia" w:hAnsiTheme="minorHAnsi" w:cstheme="majorBidi"/>
          <w:b/>
          <w:bCs/>
          <w:sz w:val="24"/>
        </w:rPr>
      </w:pPr>
      <w:bookmarkStart w:id="16" w:name="_Toc234550085"/>
      <w:r>
        <w:br w:type="page"/>
      </w:r>
    </w:p>
    <w:p w:rsidR="00F07C58" w:rsidRDefault="00F131DB" w:rsidP="00F131DB">
      <w:pPr>
        <w:pStyle w:val="Heading3"/>
      </w:pPr>
      <w:r>
        <w:lastRenderedPageBreak/>
        <w:t>Changements organisationnels</w:t>
      </w:r>
      <w:bookmarkEnd w:id="16"/>
    </w:p>
    <w:p w:rsidR="00F07C58" w:rsidRDefault="00F131DB" w:rsidP="00F131DB">
      <w:pPr>
        <w:pStyle w:val="Heading4"/>
      </w:pPr>
      <w:r>
        <w:t>Appui à la régulation et à la supervision</w:t>
      </w:r>
    </w:p>
    <w:p w:rsidR="00624586" w:rsidRPr="00F131DB" w:rsidRDefault="00624586" w:rsidP="00624586">
      <w:pPr>
        <w:spacing w:line="276" w:lineRule="auto"/>
        <w:rPr>
          <w:rFonts w:asciiTheme="minorHAnsi" w:hAnsiTheme="minorHAnsi"/>
        </w:rPr>
      </w:pPr>
      <w:r w:rsidRPr="00F131DB">
        <w:rPr>
          <w:rFonts w:asciiTheme="minorHAnsi" w:hAnsiTheme="minorHAnsi"/>
        </w:rPr>
        <w:t xml:space="preserve">Nous avons vu que </w:t>
      </w:r>
      <w:r w:rsidRPr="00F131DB">
        <w:rPr>
          <w:rFonts w:asciiTheme="minorHAnsi" w:hAnsiTheme="minorHAnsi"/>
          <w:lang w:val="fr-BE"/>
        </w:rPr>
        <w:t>l’</w:t>
      </w:r>
      <w:r w:rsidRPr="00F131DB">
        <w:rPr>
          <w:rFonts w:asciiTheme="minorHAnsi" w:hAnsiTheme="minorHAnsi"/>
          <w:bCs/>
          <w:lang w:val="fr-BE"/>
        </w:rPr>
        <w:t>autonomie</w:t>
      </w:r>
      <w:r w:rsidRPr="00F131DB">
        <w:rPr>
          <w:rFonts w:asciiTheme="minorHAnsi" w:hAnsiTheme="minorHAnsi"/>
          <w:lang w:val="fr-BE"/>
        </w:rPr>
        <w:t xml:space="preserve"> et la </w:t>
      </w:r>
      <w:r w:rsidRPr="00F131DB">
        <w:rPr>
          <w:rFonts w:asciiTheme="minorHAnsi" w:hAnsiTheme="minorHAnsi"/>
          <w:bCs/>
          <w:lang w:val="fr-BE"/>
        </w:rPr>
        <w:t>responsabilisation</w:t>
      </w:r>
      <w:r w:rsidRPr="00F131DB">
        <w:rPr>
          <w:rFonts w:asciiTheme="minorHAnsi" w:hAnsiTheme="minorHAnsi"/>
          <w:lang w:val="fr-BE"/>
        </w:rPr>
        <w:t xml:space="preserve"> des prestataires dev</w:t>
      </w:r>
      <w:r w:rsidR="00E40572">
        <w:rPr>
          <w:rFonts w:asciiTheme="minorHAnsi" w:hAnsiTheme="minorHAnsi"/>
          <w:lang w:val="fr-BE"/>
        </w:rPr>
        <w:t>r</w:t>
      </w:r>
      <w:r w:rsidRPr="00F131DB">
        <w:rPr>
          <w:rFonts w:asciiTheme="minorHAnsi" w:hAnsiTheme="minorHAnsi"/>
          <w:lang w:val="fr-BE"/>
        </w:rPr>
        <w:t>aient accroitre la pe</w:t>
      </w:r>
      <w:r w:rsidRPr="00F131DB">
        <w:rPr>
          <w:rFonts w:asciiTheme="minorHAnsi" w:hAnsiTheme="minorHAnsi"/>
          <w:lang w:val="fr-BE"/>
        </w:rPr>
        <w:t>r</w:t>
      </w:r>
      <w:r w:rsidRPr="00F131DB">
        <w:rPr>
          <w:rFonts w:asciiTheme="minorHAnsi" w:hAnsiTheme="minorHAnsi"/>
          <w:lang w:val="fr-BE"/>
        </w:rPr>
        <w:t xml:space="preserve">formance des FOSA dans un contexte de </w:t>
      </w:r>
      <w:r w:rsidRPr="00F131DB">
        <w:rPr>
          <w:rFonts w:asciiTheme="minorHAnsi" w:hAnsiTheme="minorHAnsi"/>
          <w:bCs/>
          <w:lang w:val="fr-BE"/>
        </w:rPr>
        <w:t xml:space="preserve">décentralisation du financement de la santé. Toutefois, cette autonomie doit s’accompagner d’une réglementation claire et d’un encadrement régulier et effectif. </w:t>
      </w:r>
    </w:p>
    <w:p w:rsidR="00F51BD1" w:rsidRPr="00170280" w:rsidRDefault="00D95BA9" w:rsidP="00170280">
      <w:pPr>
        <w:spacing w:after="0" w:line="276" w:lineRule="auto"/>
        <w:rPr>
          <w:rFonts w:asciiTheme="minorHAnsi" w:hAnsiTheme="minorHAnsi"/>
        </w:rPr>
      </w:pPr>
      <w:r>
        <w:rPr>
          <w:rFonts w:asciiTheme="minorHAnsi" w:hAnsiTheme="minorHAnsi"/>
        </w:rPr>
        <w:t>A cet effet, u</w:t>
      </w:r>
      <w:r w:rsidR="00624586" w:rsidRPr="00624586">
        <w:rPr>
          <w:rFonts w:asciiTheme="minorHAnsi" w:hAnsiTheme="minorHAnsi"/>
        </w:rPr>
        <w:t xml:space="preserve">n contrat d’objectifs et de moyens a été signé d’une part entre l’agence d’achat et les ECD, et d’autre part entre les ECDSR et la Direction Générale des Activités Sanitaires Régionales (DGASR), avec des grilles d’évaluation </w:t>
      </w:r>
      <w:r>
        <w:rPr>
          <w:rFonts w:asciiTheme="minorHAnsi" w:hAnsiTheme="minorHAnsi"/>
        </w:rPr>
        <w:t xml:space="preserve">ciblant les activités de routine à effectuer par chacune des équipes cadres et </w:t>
      </w:r>
      <w:r w:rsidR="00624586" w:rsidRPr="00624586">
        <w:rPr>
          <w:rFonts w:asciiTheme="minorHAnsi" w:hAnsiTheme="minorHAnsi"/>
        </w:rPr>
        <w:t xml:space="preserve">comportant </w:t>
      </w:r>
      <w:r>
        <w:rPr>
          <w:rFonts w:asciiTheme="minorHAnsi" w:hAnsiTheme="minorHAnsi"/>
        </w:rPr>
        <w:t xml:space="preserve">respectivement </w:t>
      </w:r>
      <w:r w:rsidR="00624586" w:rsidRPr="00624586">
        <w:rPr>
          <w:rFonts w:asciiTheme="minorHAnsi" w:hAnsiTheme="minorHAnsi"/>
        </w:rPr>
        <w:t>huit et onze items (annexes 5 et 6). L’évolution des scores obtenus lors des différentes évaluations est présentée dans les figures 7</w:t>
      </w:r>
      <w:r w:rsidR="00624586">
        <w:rPr>
          <w:rFonts w:asciiTheme="minorHAnsi" w:hAnsiTheme="minorHAnsi"/>
        </w:rPr>
        <w:t>,</w:t>
      </w:r>
      <w:r w:rsidR="00624586" w:rsidRPr="00624586">
        <w:rPr>
          <w:rFonts w:asciiTheme="minorHAnsi" w:hAnsiTheme="minorHAnsi"/>
        </w:rPr>
        <w:t xml:space="preserve"> 8 et 9. </w:t>
      </w:r>
      <w:bookmarkStart w:id="17" w:name="_Toc358286235"/>
    </w:p>
    <w:p w:rsidR="00624586" w:rsidRPr="00675471" w:rsidRDefault="00624586" w:rsidP="00902559">
      <w:pPr>
        <w:pStyle w:val="Caption"/>
        <w:spacing w:before="120"/>
        <w:rPr>
          <w:rFonts w:ascii="Times New Roman" w:hAnsi="Times New Roman"/>
          <w:i/>
          <w:color w:val="auto"/>
          <w:sz w:val="20"/>
          <w:szCs w:val="20"/>
        </w:rPr>
      </w:pPr>
      <w:r w:rsidRPr="00675471">
        <w:rPr>
          <w:rFonts w:ascii="Times New Roman" w:hAnsi="Times New Roman"/>
          <w:color w:val="auto"/>
          <w:sz w:val="20"/>
          <w:szCs w:val="20"/>
        </w:rPr>
        <w:t xml:space="preserve">Figure </w:t>
      </w:r>
      <w:r w:rsidR="00AA6581" w:rsidRPr="00675471">
        <w:rPr>
          <w:rFonts w:ascii="Times New Roman" w:hAnsi="Times New Roman"/>
          <w:color w:val="auto"/>
          <w:sz w:val="20"/>
          <w:szCs w:val="20"/>
        </w:rPr>
        <w:fldChar w:fldCharType="begin"/>
      </w:r>
      <w:r w:rsidRPr="00675471">
        <w:rPr>
          <w:rFonts w:ascii="Times New Roman" w:hAnsi="Times New Roman"/>
          <w:color w:val="auto"/>
          <w:sz w:val="20"/>
          <w:szCs w:val="20"/>
        </w:rPr>
        <w:instrText xml:space="preserve"> </w:instrText>
      </w:r>
      <w:r>
        <w:rPr>
          <w:rFonts w:ascii="Times New Roman" w:hAnsi="Times New Roman"/>
          <w:color w:val="auto"/>
          <w:sz w:val="20"/>
          <w:szCs w:val="20"/>
        </w:rPr>
        <w:instrText>SEQ</w:instrText>
      </w:r>
      <w:r w:rsidRPr="00675471">
        <w:rPr>
          <w:rFonts w:ascii="Times New Roman" w:hAnsi="Times New Roman"/>
          <w:color w:val="auto"/>
          <w:sz w:val="20"/>
          <w:szCs w:val="20"/>
        </w:rPr>
        <w:instrText xml:space="preserve"> Figure \* ARABIC </w:instrText>
      </w:r>
      <w:r w:rsidR="00AA6581" w:rsidRPr="00675471">
        <w:rPr>
          <w:rFonts w:ascii="Times New Roman" w:hAnsi="Times New Roman"/>
          <w:color w:val="auto"/>
          <w:sz w:val="20"/>
          <w:szCs w:val="20"/>
        </w:rPr>
        <w:fldChar w:fldCharType="separate"/>
      </w:r>
      <w:r w:rsidR="00542BE2">
        <w:rPr>
          <w:rFonts w:ascii="Times New Roman" w:hAnsi="Times New Roman"/>
          <w:noProof/>
          <w:color w:val="auto"/>
          <w:sz w:val="20"/>
          <w:szCs w:val="20"/>
        </w:rPr>
        <w:t>9</w:t>
      </w:r>
      <w:r w:rsidR="00AA6581" w:rsidRPr="00675471">
        <w:rPr>
          <w:rFonts w:ascii="Times New Roman" w:hAnsi="Times New Roman"/>
          <w:color w:val="auto"/>
          <w:sz w:val="20"/>
          <w:szCs w:val="20"/>
        </w:rPr>
        <w:fldChar w:fldCharType="end"/>
      </w:r>
      <w:r>
        <w:rPr>
          <w:rFonts w:ascii="Times New Roman" w:hAnsi="Times New Roman"/>
          <w:color w:val="auto"/>
          <w:sz w:val="20"/>
          <w:szCs w:val="20"/>
        </w:rPr>
        <w:t>.</w:t>
      </w:r>
      <w:r>
        <w:rPr>
          <w:rFonts w:ascii="Times New Roman" w:hAnsi="Times New Roman"/>
          <w:color w:val="auto"/>
          <w:sz w:val="20"/>
          <w:szCs w:val="20"/>
        </w:rPr>
        <w:tab/>
      </w:r>
      <w:r w:rsidRPr="00675471">
        <w:rPr>
          <w:rFonts w:ascii="Times New Roman" w:hAnsi="Times New Roman"/>
          <w:i/>
          <w:color w:val="auto"/>
          <w:sz w:val="20"/>
          <w:szCs w:val="20"/>
        </w:rPr>
        <w:t>Evolution des scores de qualité obtenus trimestriellement par chaque ECD dans le Nord</w:t>
      </w:r>
      <w:bookmarkEnd w:id="17"/>
    </w:p>
    <w:p w:rsidR="00624586" w:rsidRDefault="00624586" w:rsidP="00624586">
      <w:pPr>
        <w:spacing w:line="360" w:lineRule="auto"/>
        <w:jc w:val="center"/>
        <w:rPr>
          <w:rFonts w:ascii="Times New Roman" w:hAnsi="Times New Roman"/>
          <w:sz w:val="24"/>
        </w:rPr>
      </w:pPr>
      <w:r w:rsidRPr="0043096B">
        <w:rPr>
          <w:rFonts w:ascii="Times New Roman" w:hAnsi="Times New Roman"/>
          <w:noProof/>
          <w:sz w:val="24"/>
          <w:lang w:val="en-GB" w:eastAsia="zh-CN"/>
        </w:rPr>
        <w:drawing>
          <wp:inline distT="0" distB="0" distL="0" distR="0">
            <wp:extent cx="4722284" cy="2424430"/>
            <wp:effectExtent l="25400" t="25400" r="2116" b="0"/>
            <wp:docPr id="20" name="Graphique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170280" w:rsidRDefault="00170280" w:rsidP="00624586">
      <w:pPr>
        <w:pStyle w:val="Caption"/>
        <w:rPr>
          <w:rFonts w:ascii="Times New Roman" w:hAnsi="Times New Roman"/>
          <w:color w:val="auto"/>
          <w:sz w:val="20"/>
          <w:szCs w:val="20"/>
        </w:rPr>
      </w:pPr>
      <w:bookmarkStart w:id="18" w:name="_Toc358286236"/>
    </w:p>
    <w:p w:rsidR="00624586" w:rsidRDefault="00624586" w:rsidP="00624586">
      <w:pPr>
        <w:pStyle w:val="Caption"/>
        <w:rPr>
          <w:rFonts w:ascii="Times New Roman" w:hAnsi="Times New Roman"/>
          <w:i/>
          <w:color w:val="auto"/>
          <w:sz w:val="20"/>
          <w:szCs w:val="20"/>
        </w:rPr>
      </w:pPr>
      <w:r w:rsidRPr="00675471">
        <w:rPr>
          <w:rFonts w:ascii="Times New Roman" w:hAnsi="Times New Roman"/>
          <w:color w:val="auto"/>
          <w:sz w:val="20"/>
          <w:szCs w:val="20"/>
        </w:rPr>
        <w:t xml:space="preserve">Figure </w:t>
      </w:r>
      <w:r w:rsidR="00AA6581" w:rsidRPr="00675471">
        <w:rPr>
          <w:rFonts w:ascii="Times New Roman" w:hAnsi="Times New Roman"/>
          <w:color w:val="auto"/>
          <w:sz w:val="20"/>
          <w:szCs w:val="20"/>
        </w:rPr>
        <w:fldChar w:fldCharType="begin"/>
      </w:r>
      <w:r w:rsidRPr="00675471">
        <w:rPr>
          <w:rFonts w:ascii="Times New Roman" w:hAnsi="Times New Roman"/>
          <w:color w:val="auto"/>
          <w:sz w:val="20"/>
          <w:szCs w:val="20"/>
        </w:rPr>
        <w:instrText xml:space="preserve"> </w:instrText>
      </w:r>
      <w:r>
        <w:rPr>
          <w:rFonts w:ascii="Times New Roman" w:hAnsi="Times New Roman"/>
          <w:color w:val="auto"/>
          <w:sz w:val="20"/>
          <w:szCs w:val="20"/>
        </w:rPr>
        <w:instrText>SEQ</w:instrText>
      </w:r>
      <w:r w:rsidRPr="00675471">
        <w:rPr>
          <w:rFonts w:ascii="Times New Roman" w:hAnsi="Times New Roman"/>
          <w:color w:val="auto"/>
          <w:sz w:val="20"/>
          <w:szCs w:val="20"/>
        </w:rPr>
        <w:instrText xml:space="preserve"> Figure \* ARABIC </w:instrText>
      </w:r>
      <w:r w:rsidR="00AA6581" w:rsidRPr="00675471">
        <w:rPr>
          <w:rFonts w:ascii="Times New Roman" w:hAnsi="Times New Roman"/>
          <w:color w:val="auto"/>
          <w:sz w:val="20"/>
          <w:szCs w:val="20"/>
        </w:rPr>
        <w:fldChar w:fldCharType="separate"/>
      </w:r>
      <w:r w:rsidR="00542BE2">
        <w:rPr>
          <w:rFonts w:ascii="Times New Roman" w:hAnsi="Times New Roman"/>
          <w:noProof/>
          <w:color w:val="auto"/>
          <w:sz w:val="20"/>
          <w:szCs w:val="20"/>
        </w:rPr>
        <w:t>10</w:t>
      </w:r>
      <w:r w:rsidR="00AA6581" w:rsidRPr="00675471">
        <w:rPr>
          <w:rFonts w:ascii="Times New Roman" w:hAnsi="Times New Roman"/>
          <w:color w:val="auto"/>
          <w:sz w:val="20"/>
          <w:szCs w:val="20"/>
        </w:rPr>
        <w:fldChar w:fldCharType="end"/>
      </w:r>
      <w:r>
        <w:rPr>
          <w:rFonts w:ascii="Times New Roman" w:hAnsi="Times New Roman"/>
          <w:color w:val="auto"/>
          <w:sz w:val="20"/>
          <w:szCs w:val="20"/>
        </w:rPr>
        <w:t>.</w:t>
      </w:r>
      <w:r>
        <w:rPr>
          <w:rFonts w:ascii="Times New Roman" w:hAnsi="Times New Roman"/>
          <w:color w:val="auto"/>
          <w:sz w:val="20"/>
          <w:szCs w:val="20"/>
        </w:rPr>
        <w:tab/>
      </w:r>
      <w:r w:rsidRPr="00675471">
        <w:rPr>
          <w:rFonts w:ascii="Times New Roman" w:hAnsi="Times New Roman"/>
          <w:i/>
          <w:color w:val="auto"/>
          <w:sz w:val="20"/>
          <w:szCs w:val="20"/>
        </w:rPr>
        <w:t>Evolution des scores de qualité obtenus trimestriellement par chaque ECD dans le Sud</w:t>
      </w:r>
      <w:bookmarkEnd w:id="18"/>
    </w:p>
    <w:p w:rsidR="00624586" w:rsidRDefault="00624586" w:rsidP="00992330">
      <w:pPr>
        <w:spacing w:before="0" w:after="0" w:line="360" w:lineRule="auto"/>
        <w:jc w:val="center"/>
        <w:rPr>
          <w:rFonts w:ascii="Times New Roman" w:hAnsi="Times New Roman"/>
          <w:sz w:val="24"/>
        </w:rPr>
      </w:pPr>
      <w:r w:rsidRPr="0043096B">
        <w:rPr>
          <w:rFonts w:ascii="Times New Roman" w:hAnsi="Times New Roman"/>
          <w:noProof/>
          <w:sz w:val="24"/>
          <w:lang w:val="en-GB" w:eastAsia="zh-CN"/>
        </w:rPr>
        <w:drawing>
          <wp:inline distT="0" distB="0" distL="0" distR="0">
            <wp:extent cx="4833409" cy="2509097"/>
            <wp:effectExtent l="25400" t="25400" r="17991" b="5503"/>
            <wp:docPr id="21" name="Graphique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992330" w:rsidRPr="00704554" w:rsidRDefault="00992330" w:rsidP="00F37B31">
      <w:pPr>
        <w:spacing w:after="0" w:line="276" w:lineRule="auto"/>
        <w:rPr>
          <w:rFonts w:asciiTheme="minorHAnsi" w:hAnsiTheme="minorHAnsi" w:cs="Calibri"/>
        </w:rPr>
      </w:pPr>
      <w:bookmarkStart w:id="19" w:name="_Toc358286237"/>
      <w:r>
        <w:rPr>
          <w:rFonts w:asciiTheme="minorHAnsi" w:hAnsiTheme="minorHAnsi" w:cs="Calibri"/>
        </w:rPr>
        <w:lastRenderedPageBreak/>
        <w:t>Dans l’ensemble, b</w:t>
      </w:r>
      <w:r w:rsidRPr="00704554">
        <w:rPr>
          <w:rFonts w:asciiTheme="minorHAnsi" w:hAnsiTheme="minorHAnsi" w:cs="Calibri"/>
        </w:rPr>
        <w:t>eaucoup d’efforts ont été faits pou</w:t>
      </w:r>
      <w:r>
        <w:rPr>
          <w:rFonts w:asciiTheme="minorHAnsi" w:hAnsiTheme="minorHAnsi" w:cs="Calibri"/>
        </w:rPr>
        <w:t>r l’évaluation de la qualité dans les</w:t>
      </w:r>
      <w:r w:rsidRPr="00704554">
        <w:rPr>
          <w:rFonts w:asciiTheme="minorHAnsi" w:hAnsiTheme="minorHAnsi" w:cs="Calibri"/>
        </w:rPr>
        <w:t xml:space="preserve"> </w:t>
      </w:r>
      <w:r w:rsidR="00F37B31">
        <w:rPr>
          <w:rFonts w:asciiTheme="minorHAnsi" w:hAnsiTheme="minorHAnsi" w:cs="Calibri"/>
        </w:rPr>
        <w:t>CS</w:t>
      </w:r>
      <w:r>
        <w:rPr>
          <w:rFonts w:asciiTheme="minorHAnsi" w:hAnsiTheme="minorHAnsi" w:cs="Calibri"/>
        </w:rPr>
        <w:t>. Néa</w:t>
      </w:r>
      <w:r>
        <w:rPr>
          <w:rFonts w:asciiTheme="minorHAnsi" w:hAnsiTheme="minorHAnsi" w:cs="Calibri"/>
        </w:rPr>
        <w:t>n</w:t>
      </w:r>
      <w:r>
        <w:rPr>
          <w:rFonts w:asciiTheme="minorHAnsi" w:hAnsiTheme="minorHAnsi" w:cs="Calibri"/>
        </w:rPr>
        <w:t>moins</w:t>
      </w:r>
      <w:r w:rsidRPr="00704554">
        <w:rPr>
          <w:rFonts w:asciiTheme="minorHAnsi" w:hAnsiTheme="minorHAnsi" w:cs="Calibri"/>
        </w:rPr>
        <w:t xml:space="preserve">, quand bien même </w:t>
      </w:r>
      <w:r w:rsidR="00F37B31">
        <w:rPr>
          <w:rFonts w:asciiTheme="minorHAnsi" w:hAnsiTheme="minorHAnsi" w:cs="Calibri"/>
        </w:rPr>
        <w:t xml:space="preserve">les </w:t>
      </w:r>
      <w:r w:rsidR="00C37005">
        <w:rPr>
          <w:rFonts w:asciiTheme="minorHAnsi" w:hAnsiTheme="minorHAnsi" w:cs="Calibri"/>
        </w:rPr>
        <w:t>contrôles</w:t>
      </w:r>
      <w:r w:rsidR="00C37005" w:rsidRPr="00704554">
        <w:rPr>
          <w:rFonts w:asciiTheme="minorHAnsi" w:hAnsiTheme="minorHAnsi" w:cs="Calibri"/>
        </w:rPr>
        <w:t xml:space="preserve"> </w:t>
      </w:r>
      <w:r w:rsidR="00486D51">
        <w:rPr>
          <w:rFonts w:asciiTheme="minorHAnsi" w:hAnsiTheme="minorHAnsi" w:cs="Calibri"/>
        </w:rPr>
        <w:t>étaient</w:t>
      </w:r>
      <w:r w:rsidRPr="00704554">
        <w:rPr>
          <w:rFonts w:asciiTheme="minorHAnsi" w:hAnsiTheme="minorHAnsi" w:cs="Calibri"/>
        </w:rPr>
        <w:t xml:space="preserve"> menés, les rapports </w:t>
      </w:r>
      <w:r w:rsidR="00C37005">
        <w:rPr>
          <w:rFonts w:asciiTheme="minorHAnsi" w:hAnsiTheme="minorHAnsi" w:cs="Calibri"/>
        </w:rPr>
        <w:t xml:space="preserve">des supervisions </w:t>
      </w:r>
      <w:r w:rsidRPr="00704554">
        <w:rPr>
          <w:rFonts w:asciiTheme="minorHAnsi" w:hAnsiTheme="minorHAnsi" w:cs="Calibri"/>
        </w:rPr>
        <w:t xml:space="preserve">ne </w:t>
      </w:r>
      <w:r w:rsidR="00486D51">
        <w:rPr>
          <w:rFonts w:asciiTheme="minorHAnsi" w:hAnsiTheme="minorHAnsi" w:cs="Calibri"/>
        </w:rPr>
        <w:t>faisaient</w:t>
      </w:r>
      <w:r w:rsidRPr="00704554">
        <w:rPr>
          <w:rFonts w:asciiTheme="minorHAnsi" w:hAnsiTheme="minorHAnsi" w:cs="Calibri"/>
        </w:rPr>
        <w:t xml:space="preserve"> pas </w:t>
      </w:r>
      <w:r w:rsidR="00C37005">
        <w:rPr>
          <w:rFonts w:asciiTheme="minorHAnsi" w:hAnsiTheme="minorHAnsi" w:cs="Calibri"/>
        </w:rPr>
        <w:t xml:space="preserve">suffisamment </w:t>
      </w:r>
      <w:r w:rsidRPr="00704554">
        <w:rPr>
          <w:rFonts w:asciiTheme="minorHAnsi" w:hAnsiTheme="minorHAnsi" w:cs="Calibri"/>
        </w:rPr>
        <w:t>ressortir les consta</w:t>
      </w:r>
      <w:r>
        <w:rPr>
          <w:rFonts w:asciiTheme="minorHAnsi" w:hAnsiTheme="minorHAnsi" w:cs="Calibri"/>
        </w:rPr>
        <w:t>ts</w:t>
      </w:r>
      <w:r w:rsidR="00486D51">
        <w:rPr>
          <w:rFonts w:asciiTheme="minorHAnsi" w:hAnsiTheme="minorHAnsi" w:cs="Calibri"/>
        </w:rPr>
        <w:t> :</w:t>
      </w:r>
      <w:r>
        <w:rPr>
          <w:rFonts w:asciiTheme="minorHAnsi" w:hAnsiTheme="minorHAnsi" w:cs="Calibri"/>
        </w:rPr>
        <w:t xml:space="preserve"> les</w:t>
      </w:r>
      <w:r w:rsidRPr="00704554">
        <w:rPr>
          <w:rFonts w:asciiTheme="minorHAnsi" w:hAnsiTheme="minorHAnsi" w:cs="Calibri"/>
        </w:rPr>
        <w:t xml:space="preserve"> recommandations</w:t>
      </w:r>
      <w:r>
        <w:rPr>
          <w:rFonts w:asciiTheme="minorHAnsi" w:hAnsiTheme="minorHAnsi" w:cs="Calibri"/>
        </w:rPr>
        <w:t xml:space="preserve"> adressées aux RCS</w:t>
      </w:r>
      <w:r w:rsidRPr="00704554">
        <w:rPr>
          <w:rFonts w:asciiTheme="minorHAnsi" w:hAnsiTheme="minorHAnsi" w:cs="Calibri"/>
        </w:rPr>
        <w:t xml:space="preserve"> manqu</w:t>
      </w:r>
      <w:r w:rsidR="00486D51">
        <w:rPr>
          <w:rFonts w:asciiTheme="minorHAnsi" w:hAnsiTheme="minorHAnsi" w:cs="Calibri"/>
        </w:rPr>
        <w:t>ai</w:t>
      </w:r>
      <w:r w:rsidRPr="00704554">
        <w:rPr>
          <w:rFonts w:asciiTheme="minorHAnsi" w:hAnsiTheme="minorHAnsi" w:cs="Calibri"/>
        </w:rPr>
        <w:t>ent le plus souvent</w:t>
      </w:r>
      <w:r w:rsidR="00C37005">
        <w:rPr>
          <w:rFonts w:asciiTheme="minorHAnsi" w:hAnsiTheme="minorHAnsi" w:cs="Calibri"/>
        </w:rPr>
        <w:t xml:space="preserve"> et les micro-plans de mise en œuvre </w:t>
      </w:r>
      <w:r w:rsidR="009E5450">
        <w:rPr>
          <w:rFonts w:asciiTheme="minorHAnsi" w:hAnsiTheme="minorHAnsi" w:cs="Calibri"/>
        </w:rPr>
        <w:t xml:space="preserve">des formations sanitaires </w:t>
      </w:r>
      <w:r w:rsidR="00C37005">
        <w:rPr>
          <w:rFonts w:asciiTheme="minorHAnsi" w:hAnsiTheme="minorHAnsi" w:cs="Calibri"/>
        </w:rPr>
        <w:t>qui</w:t>
      </w:r>
      <w:r w:rsidR="007C1EEE">
        <w:rPr>
          <w:rFonts w:asciiTheme="minorHAnsi" w:hAnsiTheme="minorHAnsi" w:cs="Calibri"/>
        </w:rPr>
        <w:t>,</w:t>
      </w:r>
      <w:r w:rsidR="00C37005">
        <w:rPr>
          <w:rFonts w:asciiTheme="minorHAnsi" w:hAnsiTheme="minorHAnsi" w:cs="Calibri"/>
        </w:rPr>
        <w:t xml:space="preserve"> théoriquement</w:t>
      </w:r>
      <w:r w:rsidR="007C1EEE">
        <w:rPr>
          <w:rFonts w:asciiTheme="minorHAnsi" w:hAnsiTheme="minorHAnsi" w:cs="Calibri"/>
        </w:rPr>
        <w:t>,</w:t>
      </w:r>
      <w:r w:rsidR="00C37005">
        <w:rPr>
          <w:rFonts w:asciiTheme="minorHAnsi" w:hAnsiTheme="minorHAnsi" w:cs="Calibri"/>
        </w:rPr>
        <w:t xml:space="preserve"> devaient capitaliser l’</w:t>
      </w:r>
      <w:r w:rsidR="009E5450">
        <w:rPr>
          <w:rFonts w:asciiTheme="minorHAnsi" w:hAnsiTheme="minorHAnsi" w:cs="Calibri"/>
        </w:rPr>
        <w:t>analyse</w:t>
      </w:r>
      <w:r w:rsidR="00C37005">
        <w:rPr>
          <w:rFonts w:asciiTheme="minorHAnsi" w:hAnsiTheme="minorHAnsi" w:cs="Calibri"/>
        </w:rPr>
        <w:t xml:space="preserve"> effectu</w:t>
      </w:r>
      <w:r w:rsidR="009E5450">
        <w:rPr>
          <w:rFonts w:asciiTheme="minorHAnsi" w:hAnsiTheme="minorHAnsi" w:cs="Calibri"/>
        </w:rPr>
        <w:t>ée</w:t>
      </w:r>
      <w:r w:rsidR="00C37005">
        <w:rPr>
          <w:rFonts w:asciiTheme="minorHAnsi" w:hAnsiTheme="minorHAnsi" w:cs="Calibri"/>
        </w:rPr>
        <w:t xml:space="preserve"> par les superviseurs continuaient à manquer de </w:t>
      </w:r>
      <w:r w:rsidR="007C1EEE">
        <w:rPr>
          <w:rFonts w:asciiTheme="minorHAnsi" w:hAnsiTheme="minorHAnsi" w:cs="Calibri"/>
        </w:rPr>
        <w:t xml:space="preserve">substance. </w:t>
      </w:r>
      <w:r w:rsidRPr="00704554">
        <w:rPr>
          <w:rFonts w:asciiTheme="minorHAnsi" w:hAnsiTheme="minorHAnsi" w:cs="Calibri"/>
        </w:rPr>
        <w:t xml:space="preserve">Au niveau de la planification, </w:t>
      </w:r>
      <w:r w:rsidR="00486D51">
        <w:rPr>
          <w:rFonts w:asciiTheme="minorHAnsi" w:hAnsiTheme="minorHAnsi" w:cs="Calibri"/>
        </w:rPr>
        <w:t>à</w:t>
      </w:r>
      <w:r w:rsidRPr="00704554">
        <w:rPr>
          <w:rFonts w:asciiTheme="minorHAnsi" w:hAnsiTheme="minorHAnsi" w:cs="Calibri"/>
        </w:rPr>
        <w:t xml:space="preserve"> quelque exception près</w:t>
      </w:r>
      <w:r w:rsidR="00486D51">
        <w:rPr>
          <w:rFonts w:asciiTheme="minorHAnsi" w:hAnsiTheme="minorHAnsi" w:cs="Calibri"/>
        </w:rPr>
        <w:t>,</w:t>
      </w:r>
      <w:r w:rsidRPr="00704554">
        <w:rPr>
          <w:rFonts w:asciiTheme="minorHAnsi" w:hAnsiTheme="minorHAnsi" w:cs="Calibri"/>
        </w:rPr>
        <w:t xml:space="preserve"> les plans </w:t>
      </w:r>
      <w:r w:rsidR="007C1EEE">
        <w:rPr>
          <w:rFonts w:asciiTheme="minorHAnsi" w:hAnsiTheme="minorHAnsi" w:cs="Calibri"/>
        </w:rPr>
        <w:t>étaient</w:t>
      </w:r>
      <w:r w:rsidRPr="00704554">
        <w:rPr>
          <w:rFonts w:asciiTheme="minorHAnsi" w:hAnsiTheme="minorHAnsi" w:cs="Calibri"/>
        </w:rPr>
        <w:t xml:space="preserve"> disponibles mais incomplets </w:t>
      </w:r>
      <w:r>
        <w:rPr>
          <w:rFonts w:asciiTheme="minorHAnsi" w:hAnsiTheme="minorHAnsi" w:cs="Calibri"/>
        </w:rPr>
        <w:t>(pas de budget estimatif et d</w:t>
      </w:r>
      <w:r w:rsidRPr="00704554">
        <w:rPr>
          <w:rFonts w:asciiTheme="minorHAnsi" w:hAnsiTheme="minorHAnsi" w:cs="Calibri"/>
        </w:rPr>
        <w:t>e chronogramme</w:t>
      </w:r>
      <w:r>
        <w:rPr>
          <w:rFonts w:asciiTheme="minorHAnsi" w:hAnsiTheme="minorHAnsi" w:cs="Calibri"/>
        </w:rPr>
        <w:t xml:space="preserve"> la plupart du temps)</w:t>
      </w:r>
      <w:r w:rsidRPr="00704554">
        <w:rPr>
          <w:rFonts w:asciiTheme="minorHAnsi" w:hAnsiTheme="minorHAnsi" w:cs="Calibri"/>
        </w:rPr>
        <w:t>.</w:t>
      </w:r>
    </w:p>
    <w:p w:rsidR="00992330" w:rsidRPr="00992330" w:rsidRDefault="00992330" w:rsidP="00F37B31">
      <w:pPr>
        <w:spacing w:after="0" w:line="276" w:lineRule="auto"/>
        <w:rPr>
          <w:rFonts w:asciiTheme="minorHAnsi" w:hAnsiTheme="minorHAnsi" w:cs="Calibri"/>
        </w:rPr>
      </w:pPr>
      <w:r w:rsidRPr="00704554">
        <w:rPr>
          <w:rFonts w:asciiTheme="minorHAnsi" w:hAnsiTheme="minorHAnsi" w:cs="Calibri"/>
        </w:rPr>
        <w:t>Les plus grands manquements se retrouv</w:t>
      </w:r>
      <w:r w:rsidR="006706AF">
        <w:rPr>
          <w:rFonts w:asciiTheme="minorHAnsi" w:hAnsiTheme="minorHAnsi" w:cs="Calibri"/>
        </w:rPr>
        <w:t>aient, au début du projet,</w:t>
      </w:r>
      <w:r w:rsidRPr="00704554">
        <w:rPr>
          <w:rFonts w:asciiTheme="minorHAnsi" w:hAnsiTheme="minorHAnsi" w:cs="Calibri"/>
        </w:rPr>
        <w:t xml:space="preserve"> au niveau des réunions stat</w:t>
      </w:r>
      <w:r w:rsidRPr="00704554">
        <w:rPr>
          <w:rFonts w:asciiTheme="minorHAnsi" w:hAnsiTheme="minorHAnsi" w:cs="Calibri"/>
        </w:rPr>
        <w:t>u</w:t>
      </w:r>
      <w:r w:rsidRPr="00704554">
        <w:rPr>
          <w:rFonts w:asciiTheme="minorHAnsi" w:hAnsiTheme="minorHAnsi" w:cs="Calibri"/>
        </w:rPr>
        <w:t xml:space="preserve">taires. Très peu de comités directeurs de districts </w:t>
      </w:r>
      <w:r w:rsidR="006706AF">
        <w:rPr>
          <w:rFonts w:asciiTheme="minorHAnsi" w:hAnsiTheme="minorHAnsi" w:cs="Calibri"/>
        </w:rPr>
        <w:t xml:space="preserve">se </w:t>
      </w:r>
      <w:r w:rsidR="007C1EEE">
        <w:rPr>
          <w:rFonts w:asciiTheme="minorHAnsi" w:hAnsiTheme="minorHAnsi" w:cs="Calibri"/>
        </w:rPr>
        <w:t xml:space="preserve">tenaient </w:t>
      </w:r>
      <w:r w:rsidR="006706AF">
        <w:rPr>
          <w:rFonts w:asciiTheme="minorHAnsi" w:hAnsiTheme="minorHAnsi" w:cs="Calibri"/>
        </w:rPr>
        <w:t>alors</w:t>
      </w:r>
      <w:r w:rsidRPr="00704554">
        <w:rPr>
          <w:rFonts w:asciiTheme="minorHAnsi" w:hAnsiTheme="minorHAnsi" w:cs="Calibri"/>
        </w:rPr>
        <w:t>. Les conseils de santé de d</w:t>
      </w:r>
      <w:r>
        <w:rPr>
          <w:rFonts w:asciiTheme="minorHAnsi" w:hAnsiTheme="minorHAnsi" w:cs="Calibri"/>
        </w:rPr>
        <w:t xml:space="preserve">istricts </w:t>
      </w:r>
      <w:r w:rsidR="00F37B31">
        <w:rPr>
          <w:rFonts w:asciiTheme="minorHAnsi" w:hAnsiTheme="minorHAnsi" w:cs="Calibri"/>
        </w:rPr>
        <w:t xml:space="preserve">ont </w:t>
      </w:r>
      <w:r w:rsidR="006706AF">
        <w:rPr>
          <w:rFonts w:asciiTheme="minorHAnsi" w:hAnsiTheme="minorHAnsi" w:cs="Calibri"/>
        </w:rPr>
        <w:t xml:space="preserve">également mis du temps à se mettre en place et restaient, à la fin du projet, peu nombreux. </w:t>
      </w:r>
    </w:p>
    <w:p w:rsidR="00F37B31" w:rsidRDefault="00992330" w:rsidP="00F37B31">
      <w:pPr>
        <w:spacing w:after="0" w:line="276" w:lineRule="auto"/>
        <w:rPr>
          <w:rFonts w:asciiTheme="minorHAnsi" w:hAnsiTheme="minorHAnsi"/>
        </w:rPr>
      </w:pPr>
      <w:r w:rsidRPr="00624586">
        <w:rPr>
          <w:rFonts w:asciiTheme="minorHAnsi" w:hAnsiTheme="minorHAnsi"/>
        </w:rPr>
        <w:t xml:space="preserve">La baisse de performance de l’ECD de Oum </w:t>
      </w:r>
      <w:proofErr w:type="spellStart"/>
      <w:r w:rsidRPr="00624586">
        <w:rPr>
          <w:rFonts w:asciiTheme="minorHAnsi" w:hAnsiTheme="minorHAnsi"/>
        </w:rPr>
        <w:t>Hadjer</w:t>
      </w:r>
      <w:proofErr w:type="spellEnd"/>
      <w:r w:rsidRPr="00624586">
        <w:rPr>
          <w:rFonts w:asciiTheme="minorHAnsi" w:hAnsiTheme="minorHAnsi"/>
        </w:rPr>
        <w:t xml:space="preserve"> au trimestre VI s’explique par l’absence d</w:t>
      </w:r>
      <w:r>
        <w:rPr>
          <w:rFonts w:asciiTheme="minorHAnsi" w:hAnsiTheme="minorHAnsi"/>
        </w:rPr>
        <w:t>’activités de</w:t>
      </w:r>
      <w:r w:rsidRPr="00624586">
        <w:rPr>
          <w:rFonts w:asciiTheme="minorHAnsi" w:hAnsiTheme="minorHAnsi"/>
        </w:rPr>
        <w:t xml:space="preserve"> supervision des CS </w:t>
      </w:r>
      <w:r>
        <w:rPr>
          <w:rFonts w:asciiTheme="minorHAnsi" w:hAnsiTheme="minorHAnsi"/>
        </w:rPr>
        <w:t>imputable au</w:t>
      </w:r>
      <w:r w:rsidRPr="00624586">
        <w:rPr>
          <w:rFonts w:asciiTheme="minorHAnsi" w:hAnsiTheme="minorHAnsi"/>
        </w:rPr>
        <w:t xml:space="preserve"> manque de personnel (l’ECD n’est constituée que de deux membres) et </w:t>
      </w:r>
      <w:proofErr w:type="gramStart"/>
      <w:r>
        <w:rPr>
          <w:rFonts w:asciiTheme="minorHAnsi" w:hAnsiTheme="minorHAnsi"/>
        </w:rPr>
        <w:t>à la</w:t>
      </w:r>
      <w:proofErr w:type="gramEnd"/>
      <w:r>
        <w:rPr>
          <w:rFonts w:asciiTheme="minorHAnsi" w:hAnsiTheme="minorHAnsi"/>
        </w:rPr>
        <w:t xml:space="preserve"> non disponibilité</w:t>
      </w:r>
      <w:r w:rsidRPr="00624586">
        <w:rPr>
          <w:rFonts w:asciiTheme="minorHAnsi" w:hAnsiTheme="minorHAnsi"/>
        </w:rPr>
        <w:t xml:space="preserve"> </w:t>
      </w:r>
      <w:r>
        <w:rPr>
          <w:rFonts w:asciiTheme="minorHAnsi" w:hAnsiTheme="minorHAnsi"/>
        </w:rPr>
        <w:t>de véhicule pour les</w:t>
      </w:r>
      <w:r w:rsidRPr="00624586">
        <w:rPr>
          <w:rFonts w:asciiTheme="minorHAnsi" w:hAnsiTheme="minorHAnsi"/>
        </w:rPr>
        <w:t xml:space="preserve"> </w:t>
      </w:r>
      <w:r>
        <w:rPr>
          <w:rFonts w:asciiTheme="minorHAnsi" w:hAnsiTheme="minorHAnsi"/>
        </w:rPr>
        <w:t>visites dans les FOSA</w:t>
      </w:r>
      <w:r w:rsidRPr="00624586">
        <w:rPr>
          <w:rFonts w:asciiTheme="minorHAnsi" w:hAnsiTheme="minorHAnsi"/>
        </w:rPr>
        <w:t xml:space="preserve">. </w:t>
      </w:r>
    </w:p>
    <w:p w:rsidR="00624586" w:rsidRPr="00675471" w:rsidRDefault="00624586" w:rsidP="00F37B31">
      <w:pPr>
        <w:pStyle w:val="Caption"/>
        <w:spacing w:before="120" w:after="120"/>
        <w:rPr>
          <w:rFonts w:ascii="Times New Roman" w:hAnsi="Times New Roman"/>
          <w:color w:val="auto"/>
          <w:sz w:val="20"/>
          <w:szCs w:val="20"/>
        </w:rPr>
      </w:pPr>
      <w:r w:rsidRPr="00675471">
        <w:rPr>
          <w:rFonts w:ascii="Times New Roman" w:hAnsi="Times New Roman"/>
          <w:color w:val="auto"/>
          <w:sz w:val="20"/>
          <w:szCs w:val="20"/>
        </w:rPr>
        <w:t xml:space="preserve">Figure </w:t>
      </w:r>
      <w:r w:rsidR="00AA6581" w:rsidRPr="00675471">
        <w:rPr>
          <w:rFonts w:ascii="Times New Roman" w:hAnsi="Times New Roman"/>
          <w:color w:val="auto"/>
          <w:sz w:val="20"/>
          <w:szCs w:val="20"/>
        </w:rPr>
        <w:fldChar w:fldCharType="begin"/>
      </w:r>
      <w:r w:rsidRPr="00675471">
        <w:rPr>
          <w:rFonts w:ascii="Times New Roman" w:hAnsi="Times New Roman"/>
          <w:color w:val="auto"/>
          <w:sz w:val="20"/>
          <w:szCs w:val="20"/>
        </w:rPr>
        <w:instrText xml:space="preserve"> </w:instrText>
      </w:r>
      <w:r>
        <w:rPr>
          <w:rFonts w:ascii="Times New Roman" w:hAnsi="Times New Roman"/>
          <w:color w:val="auto"/>
          <w:sz w:val="20"/>
          <w:szCs w:val="20"/>
        </w:rPr>
        <w:instrText>SEQ</w:instrText>
      </w:r>
      <w:r w:rsidRPr="00675471">
        <w:rPr>
          <w:rFonts w:ascii="Times New Roman" w:hAnsi="Times New Roman"/>
          <w:color w:val="auto"/>
          <w:sz w:val="20"/>
          <w:szCs w:val="20"/>
        </w:rPr>
        <w:instrText xml:space="preserve"> Figure \* ARABIC </w:instrText>
      </w:r>
      <w:r w:rsidR="00AA6581" w:rsidRPr="00675471">
        <w:rPr>
          <w:rFonts w:ascii="Times New Roman" w:hAnsi="Times New Roman"/>
          <w:color w:val="auto"/>
          <w:sz w:val="20"/>
          <w:szCs w:val="20"/>
        </w:rPr>
        <w:fldChar w:fldCharType="separate"/>
      </w:r>
      <w:r w:rsidR="00542BE2">
        <w:rPr>
          <w:rFonts w:ascii="Times New Roman" w:hAnsi="Times New Roman"/>
          <w:noProof/>
          <w:color w:val="auto"/>
          <w:sz w:val="20"/>
          <w:szCs w:val="20"/>
        </w:rPr>
        <w:t>11</w:t>
      </w:r>
      <w:r w:rsidR="00AA6581" w:rsidRPr="00675471">
        <w:rPr>
          <w:rFonts w:ascii="Times New Roman" w:hAnsi="Times New Roman"/>
          <w:color w:val="auto"/>
          <w:sz w:val="20"/>
          <w:szCs w:val="20"/>
        </w:rPr>
        <w:fldChar w:fldCharType="end"/>
      </w:r>
      <w:r>
        <w:rPr>
          <w:rFonts w:ascii="Times New Roman" w:hAnsi="Times New Roman"/>
          <w:color w:val="auto"/>
          <w:sz w:val="20"/>
          <w:szCs w:val="20"/>
        </w:rPr>
        <w:t>.</w:t>
      </w:r>
      <w:r>
        <w:rPr>
          <w:rFonts w:ascii="Times New Roman" w:hAnsi="Times New Roman"/>
          <w:color w:val="auto"/>
          <w:sz w:val="20"/>
          <w:szCs w:val="20"/>
        </w:rPr>
        <w:tab/>
      </w:r>
      <w:r w:rsidRPr="00675471">
        <w:rPr>
          <w:rFonts w:ascii="Times New Roman" w:hAnsi="Times New Roman"/>
          <w:color w:val="auto"/>
          <w:sz w:val="20"/>
          <w:szCs w:val="20"/>
        </w:rPr>
        <w:t xml:space="preserve"> </w:t>
      </w:r>
      <w:r w:rsidRPr="00675471">
        <w:rPr>
          <w:rFonts w:ascii="Times New Roman" w:hAnsi="Times New Roman"/>
          <w:i/>
          <w:color w:val="auto"/>
          <w:sz w:val="20"/>
          <w:szCs w:val="20"/>
        </w:rPr>
        <w:t xml:space="preserve">Evolution des scores </w:t>
      </w:r>
      <w:r w:rsidR="00902559">
        <w:rPr>
          <w:rFonts w:ascii="Times New Roman" w:hAnsi="Times New Roman"/>
          <w:i/>
          <w:color w:val="auto"/>
          <w:sz w:val="20"/>
          <w:szCs w:val="20"/>
        </w:rPr>
        <w:t xml:space="preserve">de qualité lors des  </w:t>
      </w:r>
      <w:r w:rsidRPr="00675471">
        <w:rPr>
          <w:rFonts w:ascii="Times New Roman" w:hAnsi="Times New Roman"/>
          <w:i/>
          <w:color w:val="auto"/>
          <w:sz w:val="20"/>
          <w:szCs w:val="20"/>
        </w:rPr>
        <w:t>évaluation</w:t>
      </w:r>
      <w:r w:rsidR="00902559">
        <w:rPr>
          <w:rFonts w:ascii="Times New Roman" w:hAnsi="Times New Roman"/>
          <w:i/>
          <w:color w:val="auto"/>
          <w:sz w:val="20"/>
          <w:szCs w:val="20"/>
        </w:rPr>
        <w:t>s</w:t>
      </w:r>
      <w:r w:rsidRPr="00675471">
        <w:rPr>
          <w:rFonts w:ascii="Times New Roman" w:hAnsi="Times New Roman"/>
          <w:i/>
          <w:color w:val="auto"/>
          <w:sz w:val="20"/>
          <w:szCs w:val="20"/>
        </w:rPr>
        <w:t xml:space="preserve"> trimestrielle des ECDSR</w:t>
      </w:r>
      <w:bookmarkEnd w:id="19"/>
    </w:p>
    <w:p w:rsidR="00624586" w:rsidRDefault="00624586" w:rsidP="00624586">
      <w:pPr>
        <w:jc w:val="center"/>
      </w:pPr>
      <w:r w:rsidRPr="0043096B">
        <w:rPr>
          <w:noProof/>
          <w:lang w:val="en-GB" w:eastAsia="zh-CN"/>
        </w:rPr>
        <w:drawing>
          <wp:inline distT="0" distB="0" distL="0" distR="0">
            <wp:extent cx="4791075" cy="2867025"/>
            <wp:effectExtent l="0" t="0" r="9525" b="9525"/>
            <wp:docPr id="8" name="Graphique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704554" w:rsidRDefault="00704554" w:rsidP="00624586">
      <w:pPr>
        <w:jc w:val="center"/>
      </w:pPr>
    </w:p>
    <w:p w:rsidR="00F07C58" w:rsidRPr="00F07C58" w:rsidRDefault="00F07C58" w:rsidP="00F07C58">
      <w:pPr>
        <w:pStyle w:val="Heading4"/>
      </w:pPr>
      <w:r>
        <w:t>Gouvernance et participation communautaire</w:t>
      </w:r>
    </w:p>
    <w:p w:rsidR="0088057C" w:rsidRDefault="008C3FF7" w:rsidP="008512D1">
      <w:pPr>
        <w:spacing w:after="0" w:line="276" w:lineRule="auto"/>
        <w:rPr>
          <w:rFonts w:asciiTheme="minorHAnsi" w:hAnsiTheme="minorHAnsi"/>
        </w:rPr>
      </w:pPr>
      <w:r>
        <w:rPr>
          <w:rFonts w:asciiTheme="minorHAnsi" w:hAnsiTheme="minorHAnsi"/>
        </w:rPr>
        <w:t>D</w:t>
      </w:r>
      <w:r w:rsidR="008105D9" w:rsidRPr="00F07C58">
        <w:rPr>
          <w:rFonts w:asciiTheme="minorHAnsi" w:hAnsiTheme="minorHAnsi"/>
        </w:rPr>
        <w:t>ans tous les CS</w:t>
      </w:r>
      <w:r>
        <w:rPr>
          <w:rFonts w:asciiTheme="minorHAnsi" w:hAnsiTheme="minorHAnsi"/>
        </w:rPr>
        <w:t xml:space="preserve"> les c</w:t>
      </w:r>
      <w:r w:rsidR="008752A3">
        <w:rPr>
          <w:rFonts w:asciiTheme="minorHAnsi" w:hAnsiTheme="minorHAnsi"/>
        </w:rPr>
        <w:t xml:space="preserve">omités de gestion </w:t>
      </w:r>
      <w:r w:rsidR="008105D9" w:rsidRPr="00F07C58">
        <w:rPr>
          <w:rFonts w:asciiTheme="minorHAnsi" w:hAnsiTheme="minorHAnsi"/>
        </w:rPr>
        <w:t xml:space="preserve">ont </w:t>
      </w:r>
      <w:r>
        <w:rPr>
          <w:rFonts w:asciiTheme="minorHAnsi" w:hAnsiTheme="minorHAnsi"/>
        </w:rPr>
        <w:t xml:space="preserve">été impliqués dans la gestion </w:t>
      </w:r>
      <w:r w:rsidR="008105D9" w:rsidRPr="00F07C58">
        <w:rPr>
          <w:rFonts w:asciiTheme="minorHAnsi" w:hAnsiTheme="minorHAnsi"/>
        </w:rPr>
        <w:t>des fonds de la formation sanitaire. « </w:t>
      </w:r>
      <w:r w:rsidR="008105D9" w:rsidRPr="00F07C58">
        <w:rPr>
          <w:rFonts w:asciiTheme="minorHAnsi" w:hAnsiTheme="minorHAnsi"/>
          <w:i/>
        </w:rPr>
        <w:t>Les retraits se font absolument en présence d’un membre du COGES, qui est d’ailleurs cosignataire, et les dépenses sont décidées ensemble</w:t>
      </w:r>
      <w:r w:rsidR="008105D9" w:rsidRPr="00F07C58">
        <w:rPr>
          <w:rFonts w:asciiTheme="minorHAnsi" w:hAnsiTheme="minorHAnsi"/>
        </w:rPr>
        <w:t> », assurait un RCS. Une autre ajoutait : « </w:t>
      </w:r>
      <w:r w:rsidR="008105D9" w:rsidRPr="00F07C58">
        <w:rPr>
          <w:rFonts w:asciiTheme="minorHAnsi" w:hAnsiTheme="minorHAnsi"/>
          <w:i/>
        </w:rPr>
        <w:t>Les dépenses sont organisées après une rencontre du staff du CS avec le COGES, où on fait ensemble la répartition selon le plan d’action d’une part et le canevas fixé dans le contrat avec le FBR (l’AAP) d’autre part</w:t>
      </w:r>
      <w:r w:rsidR="008105D9" w:rsidRPr="00F07C58">
        <w:rPr>
          <w:rFonts w:asciiTheme="minorHAnsi" w:hAnsiTheme="minorHAnsi"/>
        </w:rPr>
        <w:t> ». La question est cependant de savoir si outre l’exercice des fonctions administratives et financières classiquement dévolues aux COGES au Tchad, ces derniers assument effectivement leurs rôles de représentants de la communauté (« voix de la communauté », prise de décision sur l’utilisation des ressources…). Nous devons constater que les résultats à ce niveau apparaissent en deçà des espérances initiales du projet.</w:t>
      </w:r>
      <w:r w:rsidR="001F3985" w:rsidRPr="00F07C58">
        <w:rPr>
          <w:rFonts w:asciiTheme="minorHAnsi" w:hAnsiTheme="minorHAnsi"/>
        </w:rPr>
        <w:t xml:space="preserve"> Ici aussi du travail est en</w:t>
      </w:r>
      <w:r w:rsidR="008512D1">
        <w:rPr>
          <w:rFonts w:asciiTheme="minorHAnsi" w:hAnsiTheme="minorHAnsi"/>
        </w:rPr>
        <w:t>core à faire</w:t>
      </w:r>
      <w:r w:rsidR="001F3985" w:rsidRPr="00F07C58">
        <w:rPr>
          <w:rFonts w:asciiTheme="minorHAnsi" w:hAnsiTheme="minorHAnsi"/>
        </w:rPr>
        <w:t>!</w:t>
      </w:r>
    </w:p>
    <w:p w:rsidR="008512D1" w:rsidRPr="00F07C58" w:rsidRDefault="008512D1" w:rsidP="008512D1">
      <w:pPr>
        <w:spacing w:before="0" w:after="0" w:line="276" w:lineRule="auto"/>
        <w:rPr>
          <w:rFonts w:asciiTheme="minorHAnsi" w:hAnsiTheme="minorHAnsi"/>
          <w:sz w:val="24"/>
        </w:rPr>
      </w:pPr>
    </w:p>
    <w:p w:rsidR="0003109A" w:rsidRPr="005B6B8C" w:rsidRDefault="008512D1" w:rsidP="008512D1">
      <w:pPr>
        <w:pStyle w:val="Heading4"/>
        <w:spacing w:before="0"/>
      </w:pPr>
      <w:r>
        <w:lastRenderedPageBreak/>
        <w:t>L’amélioration des ressources humaines</w:t>
      </w:r>
    </w:p>
    <w:p w:rsidR="008C3FF7" w:rsidRDefault="00013E98" w:rsidP="008512D1">
      <w:pPr>
        <w:spacing w:after="0" w:line="276" w:lineRule="auto"/>
        <w:rPr>
          <w:rFonts w:asciiTheme="minorHAnsi" w:hAnsiTheme="minorHAnsi"/>
        </w:rPr>
      </w:pPr>
      <w:r w:rsidRPr="00013E98">
        <w:rPr>
          <w:rFonts w:asciiTheme="minorHAnsi" w:hAnsiTheme="minorHAnsi"/>
        </w:rPr>
        <w:t>Le renforcement en nombre et en qualité</w:t>
      </w:r>
      <w:r w:rsidR="00754E5B">
        <w:rPr>
          <w:rFonts w:asciiTheme="minorHAnsi" w:hAnsiTheme="minorHAnsi"/>
        </w:rPr>
        <w:t xml:space="preserve"> des ressources humaines</w:t>
      </w:r>
      <w:r w:rsidR="001809FC" w:rsidRPr="008512D1">
        <w:rPr>
          <w:rFonts w:asciiTheme="minorHAnsi" w:hAnsiTheme="minorHAnsi"/>
        </w:rPr>
        <w:t xml:space="preserve"> s’est essentiellement fait </w:t>
      </w:r>
      <w:r w:rsidR="008C3FF7">
        <w:rPr>
          <w:rFonts w:asciiTheme="minorHAnsi" w:hAnsiTheme="minorHAnsi"/>
        </w:rPr>
        <w:t>via</w:t>
      </w:r>
      <w:r w:rsidR="001809FC" w:rsidRPr="008512D1">
        <w:rPr>
          <w:rFonts w:asciiTheme="minorHAnsi" w:hAnsiTheme="minorHAnsi"/>
        </w:rPr>
        <w:t xml:space="preserve"> le recrutement direct de personnel soignant (accoucheuses, matrones, aides-soignants</w:t>
      </w:r>
      <w:r w:rsidR="001F3985" w:rsidRPr="008512D1">
        <w:rPr>
          <w:rFonts w:asciiTheme="minorHAnsi" w:hAnsiTheme="minorHAnsi"/>
        </w:rPr>
        <w:t xml:space="preserve">, </w:t>
      </w:r>
      <w:r w:rsidR="00E939F4" w:rsidRPr="008512D1">
        <w:rPr>
          <w:rFonts w:asciiTheme="minorHAnsi" w:hAnsiTheme="minorHAnsi"/>
        </w:rPr>
        <w:t>laborantins, médecins</w:t>
      </w:r>
      <w:r w:rsidR="001F3985" w:rsidRPr="008512D1">
        <w:rPr>
          <w:rFonts w:asciiTheme="minorHAnsi" w:hAnsiTheme="minorHAnsi"/>
        </w:rPr>
        <w:t>, IDE, sages-femmes</w:t>
      </w:r>
      <w:r w:rsidR="001809FC" w:rsidRPr="008512D1">
        <w:rPr>
          <w:rFonts w:asciiTheme="minorHAnsi" w:hAnsiTheme="minorHAnsi"/>
        </w:rPr>
        <w:t xml:space="preserve">…) </w:t>
      </w:r>
      <w:r w:rsidR="00180515" w:rsidRPr="008512D1">
        <w:rPr>
          <w:rFonts w:asciiTheme="minorHAnsi" w:hAnsiTheme="minorHAnsi"/>
        </w:rPr>
        <w:t>et surtout</w:t>
      </w:r>
      <w:r w:rsidR="001809FC" w:rsidRPr="008512D1">
        <w:rPr>
          <w:rFonts w:asciiTheme="minorHAnsi" w:hAnsiTheme="minorHAnsi"/>
        </w:rPr>
        <w:t xml:space="preserve"> d’appui (agents vaccinateurs,</w:t>
      </w:r>
      <w:r w:rsidR="001F3985" w:rsidRPr="008512D1">
        <w:rPr>
          <w:rFonts w:asciiTheme="minorHAnsi" w:hAnsiTheme="minorHAnsi"/>
        </w:rPr>
        <w:t xml:space="preserve"> gestionnaires de pharm</w:t>
      </w:r>
      <w:r w:rsidR="001F3985" w:rsidRPr="008512D1">
        <w:rPr>
          <w:rFonts w:asciiTheme="minorHAnsi" w:hAnsiTheme="minorHAnsi"/>
        </w:rPr>
        <w:t>a</w:t>
      </w:r>
      <w:r w:rsidR="001F3985" w:rsidRPr="008512D1">
        <w:rPr>
          <w:rFonts w:asciiTheme="minorHAnsi" w:hAnsiTheme="minorHAnsi"/>
        </w:rPr>
        <w:t>cie,</w:t>
      </w:r>
      <w:r w:rsidR="001809FC" w:rsidRPr="008512D1">
        <w:rPr>
          <w:rFonts w:asciiTheme="minorHAnsi" w:hAnsiTheme="minorHAnsi"/>
        </w:rPr>
        <w:t xml:space="preserve"> techniciens d’hygiène, jardiniers, volontaires </w:t>
      </w:r>
      <w:r w:rsidR="008C3FF7">
        <w:rPr>
          <w:rFonts w:asciiTheme="minorHAnsi" w:hAnsiTheme="minorHAnsi"/>
        </w:rPr>
        <w:t>pour la</w:t>
      </w:r>
      <w:r w:rsidR="001809FC" w:rsidRPr="008512D1">
        <w:rPr>
          <w:rFonts w:asciiTheme="minorHAnsi" w:hAnsiTheme="minorHAnsi"/>
        </w:rPr>
        <w:t xml:space="preserve"> prise en charge des enfants malnutris, ga</w:t>
      </w:r>
      <w:r w:rsidR="001809FC" w:rsidRPr="008512D1">
        <w:rPr>
          <w:rFonts w:asciiTheme="minorHAnsi" w:hAnsiTheme="minorHAnsi"/>
        </w:rPr>
        <w:t>r</w:t>
      </w:r>
      <w:r w:rsidR="001809FC" w:rsidRPr="008512D1">
        <w:rPr>
          <w:rFonts w:asciiTheme="minorHAnsi" w:hAnsiTheme="minorHAnsi"/>
        </w:rPr>
        <w:t xml:space="preserve">diens, agents de maintenance…). </w:t>
      </w:r>
      <w:r w:rsidR="00180515" w:rsidRPr="008512D1">
        <w:rPr>
          <w:rFonts w:asciiTheme="minorHAnsi" w:hAnsiTheme="minorHAnsi"/>
        </w:rPr>
        <w:t>Un gestionnaire d’hôpital nous confiait : « </w:t>
      </w:r>
      <w:r w:rsidR="00180515" w:rsidRPr="008512D1">
        <w:rPr>
          <w:rFonts w:asciiTheme="minorHAnsi" w:hAnsiTheme="minorHAnsi"/>
          <w:i/>
        </w:rPr>
        <w:t>Nous avons fait un recr</w:t>
      </w:r>
      <w:r w:rsidR="00180515" w:rsidRPr="008512D1">
        <w:rPr>
          <w:rFonts w:asciiTheme="minorHAnsi" w:hAnsiTheme="minorHAnsi"/>
          <w:i/>
        </w:rPr>
        <w:t>u</w:t>
      </w:r>
      <w:r w:rsidR="00180515" w:rsidRPr="008512D1">
        <w:rPr>
          <w:rFonts w:asciiTheme="minorHAnsi" w:hAnsiTheme="minorHAnsi"/>
          <w:i/>
        </w:rPr>
        <w:t>tement local pour renforcer chaque service ; actuellement nous avons en charge 20 contractuels</w:t>
      </w:r>
      <w:r w:rsidR="00180515" w:rsidRPr="008512D1">
        <w:rPr>
          <w:rFonts w:asciiTheme="minorHAnsi" w:hAnsiTheme="minorHAnsi"/>
        </w:rPr>
        <w:t xml:space="preserve"> ». Mais dans quelques </w:t>
      </w:r>
      <w:r w:rsidR="008C3FF7">
        <w:rPr>
          <w:rFonts w:asciiTheme="minorHAnsi" w:hAnsiTheme="minorHAnsi"/>
        </w:rPr>
        <w:t>CS</w:t>
      </w:r>
      <w:r w:rsidR="00180515" w:rsidRPr="008512D1">
        <w:rPr>
          <w:rFonts w:asciiTheme="minorHAnsi" w:hAnsiTheme="minorHAnsi"/>
        </w:rPr>
        <w:t xml:space="preserve"> ce renforcement n’a pas eu lieu : « </w:t>
      </w:r>
      <w:r w:rsidR="00180515" w:rsidRPr="008512D1">
        <w:rPr>
          <w:rFonts w:asciiTheme="minorHAnsi" w:hAnsiTheme="minorHAnsi"/>
          <w:i/>
        </w:rPr>
        <w:t>Il n’y a pas de besoin en personnel so</w:t>
      </w:r>
      <w:r w:rsidR="00180515" w:rsidRPr="008512D1">
        <w:rPr>
          <w:rFonts w:asciiTheme="minorHAnsi" w:hAnsiTheme="minorHAnsi"/>
          <w:i/>
        </w:rPr>
        <w:t>i</w:t>
      </w:r>
      <w:r w:rsidR="00180515" w:rsidRPr="008512D1">
        <w:rPr>
          <w:rFonts w:asciiTheme="minorHAnsi" w:hAnsiTheme="minorHAnsi"/>
          <w:i/>
        </w:rPr>
        <w:t>gnant dans notre CS car on a déjà le RCS qui est un agent de l’</w:t>
      </w:r>
      <w:r w:rsidR="00754E5B">
        <w:rPr>
          <w:rFonts w:asciiTheme="minorHAnsi" w:hAnsiTheme="minorHAnsi"/>
          <w:i/>
        </w:rPr>
        <w:t>E</w:t>
      </w:r>
      <w:r w:rsidR="00180515" w:rsidRPr="008512D1">
        <w:rPr>
          <w:rFonts w:asciiTheme="minorHAnsi" w:hAnsiTheme="minorHAnsi"/>
          <w:i/>
        </w:rPr>
        <w:t xml:space="preserve">tat, et on a en plus une sage-femme et un infirmier qui sont affectés respectivement par l’Unicef et la Croix </w:t>
      </w:r>
      <w:r w:rsidR="00754E5B">
        <w:rPr>
          <w:rFonts w:asciiTheme="minorHAnsi" w:hAnsiTheme="minorHAnsi"/>
          <w:i/>
        </w:rPr>
        <w:t>R</w:t>
      </w:r>
      <w:r w:rsidR="00180515" w:rsidRPr="008512D1">
        <w:rPr>
          <w:rFonts w:asciiTheme="minorHAnsi" w:hAnsiTheme="minorHAnsi"/>
          <w:i/>
        </w:rPr>
        <w:t>ouge qui apportent un appui en ressources humaines à notre DSR</w:t>
      </w:r>
      <w:r w:rsidR="00180515" w:rsidRPr="008512D1">
        <w:rPr>
          <w:rFonts w:asciiTheme="minorHAnsi" w:hAnsiTheme="minorHAnsi"/>
        </w:rPr>
        <w:t> » ; nous révélait un RCS. Un autre affirmait : « </w:t>
      </w:r>
      <w:r w:rsidR="00180515" w:rsidRPr="008512D1">
        <w:rPr>
          <w:rFonts w:asciiTheme="minorHAnsi" w:hAnsiTheme="minorHAnsi"/>
          <w:i/>
        </w:rPr>
        <w:t>Le CS est trop petit et il y a beaucoup d’autres CS environnants ; le fonds FBR ne permet pas de recruter du personnel qual</w:t>
      </w:r>
      <w:r w:rsidR="00180515" w:rsidRPr="008512D1">
        <w:rPr>
          <w:rFonts w:asciiTheme="minorHAnsi" w:hAnsiTheme="minorHAnsi"/>
          <w:i/>
        </w:rPr>
        <w:t>i</w:t>
      </w:r>
      <w:r w:rsidR="00180515" w:rsidRPr="008512D1">
        <w:rPr>
          <w:rFonts w:asciiTheme="minorHAnsi" w:hAnsiTheme="minorHAnsi"/>
          <w:i/>
        </w:rPr>
        <w:t>fié</w:t>
      </w:r>
      <w:r w:rsidR="00180515" w:rsidRPr="008512D1">
        <w:rPr>
          <w:rFonts w:asciiTheme="minorHAnsi" w:hAnsiTheme="minorHAnsi"/>
        </w:rPr>
        <w:t xml:space="preserve"> ». </w:t>
      </w:r>
    </w:p>
    <w:p w:rsidR="00F51BD1" w:rsidRDefault="00F51BD1" w:rsidP="008512D1">
      <w:pPr>
        <w:spacing w:after="0" w:line="276" w:lineRule="auto"/>
        <w:rPr>
          <w:rFonts w:asciiTheme="minorHAnsi" w:hAnsiTheme="minorHAnsi"/>
        </w:rPr>
      </w:pPr>
    </w:p>
    <w:p w:rsidR="003A431A" w:rsidRPr="005B6B8C" w:rsidRDefault="00F131DB" w:rsidP="008512D1">
      <w:pPr>
        <w:pStyle w:val="Heading4"/>
        <w:spacing w:before="0"/>
      </w:pPr>
      <w:r>
        <w:t>Renforcement du</w:t>
      </w:r>
      <w:r w:rsidR="00832585">
        <w:t xml:space="preserve"> S</w:t>
      </w:r>
      <w:r w:rsidR="00086B86">
        <w:t xml:space="preserve">ystème </w:t>
      </w:r>
      <w:r>
        <w:t>N</w:t>
      </w:r>
      <w:r w:rsidR="00086B86">
        <w:t xml:space="preserve">ational d’Information </w:t>
      </w:r>
      <w:r w:rsidR="00832585">
        <w:t>S</w:t>
      </w:r>
      <w:r w:rsidR="00086B86">
        <w:t xml:space="preserve">anitaire </w:t>
      </w:r>
    </w:p>
    <w:p w:rsidR="00160CD7" w:rsidRPr="00F131DB" w:rsidRDefault="0003109A" w:rsidP="00F131DB">
      <w:pPr>
        <w:spacing w:after="240" w:line="276" w:lineRule="auto"/>
        <w:rPr>
          <w:rFonts w:asciiTheme="minorHAnsi" w:hAnsiTheme="minorHAnsi"/>
          <w:szCs w:val="22"/>
        </w:rPr>
      </w:pPr>
      <w:r w:rsidRPr="00F131DB">
        <w:rPr>
          <w:rFonts w:asciiTheme="minorHAnsi" w:hAnsiTheme="minorHAnsi"/>
          <w:szCs w:val="22"/>
        </w:rPr>
        <w:t>Le</w:t>
      </w:r>
      <w:r w:rsidR="00E12135" w:rsidRPr="00F131DB">
        <w:rPr>
          <w:rFonts w:asciiTheme="minorHAnsi" w:hAnsiTheme="minorHAnsi"/>
          <w:szCs w:val="22"/>
        </w:rPr>
        <w:t xml:space="preserve"> FBR a beaucoup amélioré la disponibilité, le remplissage et l’archivage de</w:t>
      </w:r>
      <w:r w:rsidRPr="00F131DB">
        <w:rPr>
          <w:rFonts w:asciiTheme="minorHAnsi" w:hAnsiTheme="minorHAnsi"/>
          <w:szCs w:val="22"/>
        </w:rPr>
        <w:t xml:space="preserve">s outils </w:t>
      </w:r>
      <w:r w:rsidR="00E12135" w:rsidRPr="00F131DB">
        <w:rPr>
          <w:rFonts w:asciiTheme="minorHAnsi" w:hAnsiTheme="minorHAnsi"/>
          <w:szCs w:val="22"/>
        </w:rPr>
        <w:t xml:space="preserve">de l’information sanitaire locale. </w:t>
      </w:r>
      <w:r w:rsidR="00281F8E" w:rsidRPr="00F131DB">
        <w:rPr>
          <w:rFonts w:asciiTheme="minorHAnsi" w:hAnsiTheme="minorHAnsi"/>
          <w:szCs w:val="22"/>
        </w:rPr>
        <w:t>Des registres dont l’usage avait au fil du temps disparu ont été remis en service grâce au FBR : « </w:t>
      </w:r>
      <w:r w:rsidR="00281F8E" w:rsidRPr="00F131DB">
        <w:rPr>
          <w:rFonts w:asciiTheme="minorHAnsi" w:hAnsiTheme="minorHAnsi"/>
          <w:i/>
          <w:szCs w:val="22"/>
        </w:rPr>
        <w:t>Avant le FBR, certains registres comme ceux de contre-référence ou de petite chirurgie n’existaient pas ; nous les avons maintenant grâce aux recommandations lors des évaluations</w:t>
      </w:r>
      <w:r w:rsidR="00281F8E" w:rsidRPr="00F131DB">
        <w:rPr>
          <w:rFonts w:asciiTheme="minorHAnsi" w:hAnsiTheme="minorHAnsi"/>
          <w:szCs w:val="22"/>
        </w:rPr>
        <w:t> » </w:t>
      </w:r>
      <w:r w:rsidR="00281F8E" w:rsidRPr="00F131DB">
        <w:rPr>
          <w:rStyle w:val="FootnoteReference"/>
          <w:rFonts w:asciiTheme="minorHAnsi" w:hAnsiTheme="minorHAnsi"/>
          <w:szCs w:val="22"/>
        </w:rPr>
        <w:footnoteReference w:id="5"/>
      </w:r>
      <w:r w:rsidR="00281F8E" w:rsidRPr="00F131DB">
        <w:rPr>
          <w:rFonts w:asciiTheme="minorHAnsi" w:hAnsiTheme="minorHAnsi"/>
          <w:szCs w:val="22"/>
        </w:rPr>
        <w:t xml:space="preserve">; nous </w:t>
      </w:r>
      <w:r w:rsidR="00737931">
        <w:rPr>
          <w:rFonts w:asciiTheme="minorHAnsi" w:hAnsiTheme="minorHAnsi"/>
          <w:szCs w:val="22"/>
        </w:rPr>
        <w:t>révélait</w:t>
      </w:r>
      <w:r w:rsidR="00281F8E" w:rsidRPr="00F131DB">
        <w:rPr>
          <w:rFonts w:asciiTheme="minorHAnsi" w:hAnsiTheme="minorHAnsi"/>
          <w:szCs w:val="22"/>
        </w:rPr>
        <w:t xml:space="preserve"> le surveillant général d’un hôpital. </w:t>
      </w:r>
      <w:r w:rsidR="008C3FF7">
        <w:rPr>
          <w:rFonts w:asciiTheme="minorHAnsi" w:hAnsiTheme="minorHAnsi"/>
          <w:szCs w:val="22"/>
        </w:rPr>
        <w:t>On peut cependant noter que</w:t>
      </w:r>
      <w:r w:rsidR="00160CD7" w:rsidRPr="00F131DB">
        <w:rPr>
          <w:rFonts w:asciiTheme="minorHAnsi" w:hAnsiTheme="minorHAnsi"/>
          <w:szCs w:val="22"/>
        </w:rPr>
        <w:t xml:space="preserve"> les registres </w:t>
      </w:r>
      <w:r w:rsidR="008C3FF7">
        <w:rPr>
          <w:rFonts w:asciiTheme="minorHAnsi" w:hAnsiTheme="minorHAnsi"/>
          <w:szCs w:val="22"/>
        </w:rPr>
        <w:t>disp</w:t>
      </w:r>
      <w:r w:rsidR="008C3FF7">
        <w:rPr>
          <w:rFonts w:asciiTheme="minorHAnsi" w:hAnsiTheme="minorHAnsi"/>
          <w:szCs w:val="22"/>
        </w:rPr>
        <w:t>o</w:t>
      </w:r>
      <w:r w:rsidR="008C3FF7">
        <w:rPr>
          <w:rFonts w:asciiTheme="minorHAnsi" w:hAnsiTheme="minorHAnsi"/>
          <w:szCs w:val="22"/>
        </w:rPr>
        <w:t>n</w:t>
      </w:r>
      <w:r w:rsidR="00F51BD1">
        <w:rPr>
          <w:rFonts w:asciiTheme="minorHAnsi" w:hAnsiTheme="minorHAnsi"/>
          <w:szCs w:val="22"/>
        </w:rPr>
        <w:t>i</w:t>
      </w:r>
      <w:r w:rsidR="008C3FF7">
        <w:rPr>
          <w:rFonts w:asciiTheme="minorHAnsi" w:hAnsiTheme="minorHAnsi"/>
          <w:szCs w:val="22"/>
        </w:rPr>
        <w:t xml:space="preserve">bles n’étaient pas </w:t>
      </w:r>
      <w:r w:rsidR="006D047C">
        <w:rPr>
          <w:rFonts w:asciiTheme="minorHAnsi" w:hAnsiTheme="minorHAnsi"/>
          <w:szCs w:val="22"/>
        </w:rPr>
        <w:t>toujours</w:t>
      </w:r>
      <w:r w:rsidR="00160CD7" w:rsidRPr="00F131DB">
        <w:rPr>
          <w:rFonts w:asciiTheme="minorHAnsi" w:hAnsiTheme="minorHAnsi"/>
          <w:szCs w:val="22"/>
        </w:rPr>
        <w:t xml:space="preserve"> adaptés aux exigences du processus de vérification, </w:t>
      </w:r>
      <w:r w:rsidR="006A0E27" w:rsidRPr="00F131DB">
        <w:rPr>
          <w:rFonts w:asciiTheme="minorHAnsi" w:hAnsiTheme="minorHAnsi"/>
          <w:szCs w:val="22"/>
        </w:rPr>
        <w:t xml:space="preserve">tant pour </w:t>
      </w:r>
      <w:r w:rsidR="00160CD7" w:rsidRPr="00F131DB">
        <w:rPr>
          <w:rFonts w:asciiTheme="minorHAnsi" w:hAnsiTheme="minorHAnsi"/>
          <w:szCs w:val="22"/>
        </w:rPr>
        <w:t xml:space="preserve">la véracité des prestations que </w:t>
      </w:r>
      <w:r w:rsidR="006A0E27" w:rsidRPr="00F131DB">
        <w:rPr>
          <w:rFonts w:asciiTheme="minorHAnsi" w:hAnsiTheme="minorHAnsi"/>
          <w:szCs w:val="22"/>
        </w:rPr>
        <w:t>pour l</w:t>
      </w:r>
      <w:r w:rsidR="008959B7" w:rsidRPr="00F131DB">
        <w:rPr>
          <w:rFonts w:asciiTheme="minorHAnsi" w:hAnsiTheme="minorHAnsi"/>
          <w:szCs w:val="22"/>
        </w:rPr>
        <w:t>es</w:t>
      </w:r>
      <w:r w:rsidR="006A0E27" w:rsidRPr="00F131DB">
        <w:rPr>
          <w:rFonts w:asciiTheme="minorHAnsi" w:hAnsiTheme="minorHAnsi"/>
          <w:szCs w:val="22"/>
        </w:rPr>
        <w:t xml:space="preserve"> </w:t>
      </w:r>
      <w:r w:rsidR="006D047C">
        <w:rPr>
          <w:rFonts w:asciiTheme="minorHAnsi" w:hAnsiTheme="minorHAnsi"/>
          <w:szCs w:val="22"/>
        </w:rPr>
        <w:t>vérifications en population</w:t>
      </w:r>
      <w:r w:rsidR="00AC50D5" w:rsidRPr="00F131DB">
        <w:rPr>
          <w:rFonts w:asciiTheme="minorHAnsi" w:hAnsiTheme="minorHAnsi"/>
          <w:szCs w:val="22"/>
        </w:rPr>
        <w:t>.</w:t>
      </w:r>
    </w:p>
    <w:p w:rsidR="008958B8" w:rsidRPr="00F131DB" w:rsidRDefault="00E64A2A" w:rsidP="00F131DB">
      <w:pPr>
        <w:spacing w:line="276" w:lineRule="auto"/>
        <w:rPr>
          <w:rFonts w:asciiTheme="minorHAnsi" w:hAnsiTheme="minorHAnsi"/>
          <w:szCs w:val="22"/>
        </w:rPr>
      </w:pPr>
      <w:r w:rsidRPr="00F131DB">
        <w:rPr>
          <w:rFonts w:asciiTheme="minorHAnsi" w:hAnsiTheme="minorHAnsi"/>
          <w:szCs w:val="22"/>
        </w:rPr>
        <w:t>Avant la mise en place du FBR les rap</w:t>
      </w:r>
      <w:r w:rsidR="00F51BD1">
        <w:rPr>
          <w:rFonts w:asciiTheme="minorHAnsi" w:hAnsiTheme="minorHAnsi"/>
          <w:szCs w:val="22"/>
        </w:rPr>
        <w:t>ports mensuels d’activités</w:t>
      </w:r>
      <w:r w:rsidRPr="00F131DB">
        <w:rPr>
          <w:rFonts w:asciiTheme="minorHAnsi" w:hAnsiTheme="minorHAnsi"/>
          <w:szCs w:val="22"/>
        </w:rPr>
        <w:t xml:space="preserve"> étaient plus ou moins disponibles ; le problème résidait plutôt dans la promptitude de leur transmission aux ECD</w:t>
      </w:r>
      <w:r w:rsidR="00160CD7" w:rsidRPr="00F131DB">
        <w:rPr>
          <w:rFonts w:asciiTheme="minorHAnsi" w:hAnsiTheme="minorHAnsi"/>
          <w:szCs w:val="22"/>
        </w:rPr>
        <w:t>,</w:t>
      </w:r>
      <w:r w:rsidRPr="00F131DB">
        <w:rPr>
          <w:rFonts w:asciiTheme="minorHAnsi" w:hAnsiTheme="minorHAnsi"/>
          <w:szCs w:val="22"/>
        </w:rPr>
        <w:t xml:space="preserve"> qui était particulièr</w:t>
      </w:r>
      <w:r w:rsidRPr="00F131DB">
        <w:rPr>
          <w:rFonts w:asciiTheme="minorHAnsi" w:hAnsiTheme="minorHAnsi"/>
          <w:szCs w:val="22"/>
        </w:rPr>
        <w:t>e</w:t>
      </w:r>
      <w:r w:rsidRPr="00F131DB">
        <w:rPr>
          <w:rFonts w:asciiTheme="minorHAnsi" w:hAnsiTheme="minorHAnsi"/>
          <w:szCs w:val="22"/>
        </w:rPr>
        <w:t xml:space="preserve">ment déficiente. </w:t>
      </w:r>
      <w:r w:rsidR="00F51BD1">
        <w:rPr>
          <w:rFonts w:asciiTheme="minorHAnsi" w:hAnsiTheme="minorHAnsi"/>
          <w:szCs w:val="22"/>
        </w:rPr>
        <w:t>L</w:t>
      </w:r>
      <w:r w:rsidRPr="00F131DB">
        <w:rPr>
          <w:rFonts w:asciiTheme="minorHAnsi" w:hAnsiTheme="minorHAnsi"/>
          <w:szCs w:val="22"/>
        </w:rPr>
        <w:t>es choses se sont améliorées </w:t>
      </w:r>
      <w:r w:rsidR="00F51BD1">
        <w:rPr>
          <w:rFonts w:asciiTheme="minorHAnsi" w:hAnsiTheme="minorHAnsi"/>
          <w:szCs w:val="22"/>
        </w:rPr>
        <w:t>à ce niveau</w:t>
      </w:r>
      <w:r w:rsidRPr="00F131DB">
        <w:rPr>
          <w:rFonts w:asciiTheme="minorHAnsi" w:hAnsiTheme="minorHAnsi"/>
          <w:szCs w:val="22"/>
        </w:rPr>
        <w:t>: « </w:t>
      </w:r>
      <w:r w:rsidRPr="00F131DB">
        <w:rPr>
          <w:rFonts w:asciiTheme="minorHAnsi" w:hAnsiTheme="minorHAnsi"/>
          <w:i/>
          <w:szCs w:val="22"/>
        </w:rPr>
        <w:t>Avec le FBR, le délai requis est déso</w:t>
      </w:r>
      <w:r w:rsidRPr="00F131DB">
        <w:rPr>
          <w:rFonts w:asciiTheme="minorHAnsi" w:hAnsiTheme="minorHAnsi"/>
          <w:i/>
          <w:szCs w:val="22"/>
        </w:rPr>
        <w:t>r</w:t>
      </w:r>
      <w:r w:rsidRPr="00F131DB">
        <w:rPr>
          <w:rFonts w:asciiTheme="minorHAnsi" w:hAnsiTheme="minorHAnsi"/>
          <w:i/>
          <w:szCs w:val="22"/>
        </w:rPr>
        <w:t>mais respecté</w:t>
      </w:r>
      <w:r w:rsidRPr="00F131DB">
        <w:rPr>
          <w:rFonts w:asciiTheme="minorHAnsi" w:hAnsiTheme="minorHAnsi"/>
          <w:szCs w:val="22"/>
        </w:rPr>
        <w:t> » ; constate un RCS</w:t>
      </w:r>
      <w:r w:rsidRPr="00F131DB">
        <w:rPr>
          <w:rStyle w:val="FootnoteReference"/>
          <w:rFonts w:asciiTheme="minorHAnsi" w:hAnsiTheme="minorHAnsi"/>
          <w:szCs w:val="22"/>
        </w:rPr>
        <w:footnoteReference w:id="6"/>
      </w:r>
      <w:r w:rsidRPr="00F131DB">
        <w:rPr>
          <w:rFonts w:asciiTheme="minorHAnsi" w:hAnsiTheme="minorHAnsi"/>
          <w:szCs w:val="22"/>
        </w:rPr>
        <w:t>.</w:t>
      </w:r>
      <w:r w:rsidR="00160CD7" w:rsidRPr="00F131DB">
        <w:rPr>
          <w:rFonts w:asciiTheme="minorHAnsi" w:hAnsiTheme="minorHAnsi"/>
          <w:szCs w:val="22"/>
        </w:rPr>
        <w:t xml:space="preserve"> </w:t>
      </w:r>
    </w:p>
    <w:p w:rsidR="008958B8" w:rsidRPr="00F131DB" w:rsidRDefault="008958B8" w:rsidP="00F131DB">
      <w:pPr>
        <w:spacing w:line="276" w:lineRule="auto"/>
        <w:rPr>
          <w:rFonts w:asciiTheme="minorHAnsi" w:hAnsiTheme="minorHAnsi"/>
          <w:szCs w:val="22"/>
        </w:rPr>
      </w:pPr>
      <w:r w:rsidRPr="00F131DB">
        <w:rPr>
          <w:rFonts w:asciiTheme="minorHAnsi" w:hAnsiTheme="minorHAnsi"/>
          <w:szCs w:val="22"/>
        </w:rPr>
        <w:t xml:space="preserve">Au démarrage du projet il a été constaté que les éléments de rapportage financier incorporés aux RMA n’étaient pas assez détaillés, si bien que des </w:t>
      </w:r>
      <w:r w:rsidR="00160CD7" w:rsidRPr="00F131DB">
        <w:rPr>
          <w:rFonts w:asciiTheme="minorHAnsi" w:hAnsiTheme="minorHAnsi"/>
          <w:szCs w:val="22"/>
        </w:rPr>
        <w:t>ra</w:t>
      </w:r>
      <w:r w:rsidR="006D047C">
        <w:rPr>
          <w:rFonts w:asciiTheme="minorHAnsi" w:hAnsiTheme="minorHAnsi"/>
          <w:szCs w:val="22"/>
        </w:rPr>
        <w:t xml:space="preserve">pports mensuels financiers </w:t>
      </w:r>
      <w:r w:rsidRPr="00F131DB">
        <w:rPr>
          <w:rFonts w:asciiTheme="minorHAnsi" w:hAnsiTheme="minorHAnsi"/>
          <w:szCs w:val="22"/>
        </w:rPr>
        <w:t>spécifiques intégrant de nouvelles rubriques ont été introduits</w:t>
      </w:r>
      <w:r w:rsidR="00160CD7" w:rsidRPr="00F131DB">
        <w:rPr>
          <w:rFonts w:asciiTheme="minorHAnsi" w:hAnsiTheme="minorHAnsi"/>
          <w:szCs w:val="22"/>
        </w:rPr>
        <w:t>.</w:t>
      </w:r>
      <w:r w:rsidRPr="00F131DB">
        <w:rPr>
          <w:rFonts w:asciiTheme="minorHAnsi" w:hAnsiTheme="minorHAnsi"/>
          <w:szCs w:val="22"/>
        </w:rPr>
        <w:t xml:space="preserve"> Mais ces RMF </w:t>
      </w:r>
      <w:r w:rsidR="006A0E27" w:rsidRPr="00F131DB">
        <w:rPr>
          <w:rFonts w:asciiTheme="minorHAnsi" w:hAnsiTheme="minorHAnsi"/>
          <w:szCs w:val="22"/>
        </w:rPr>
        <w:t xml:space="preserve">sont </w:t>
      </w:r>
      <w:r w:rsidRPr="00F131DB">
        <w:rPr>
          <w:rFonts w:asciiTheme="minorHAnsi" w:hAnsiTheme="minorHAnsi"/>
          <w:szCs w:val="22"/>
        </w:rPr>
        <w:t>rest</w:t>
      </w:r>
      <w:r w:rsidR="006A0E27" w:rsidRPr="00F131DB">
        <w:rPr>
          <w:rFonts w:asciiTheme="minorHAnsi" w:hAnsiTheme="minorHAnsi"/>
          <w:szCs w:val="22"/>
        </w:rPr>
        <w:t>é</w:t>
      </w:r>
      <w:r w:rsidR="008959B7" w:rsidRPr="00F131DB">
        <w:rPr>
          <w:rFonts w:asciiTheme="minorHAnsi" w:hAnsiTheme="minorHAnsi"/>
          <w:szCs w:val="22"/>
        </w:rPr>
        <w:t>s</w:t>
      </w:r>
      <w:r w:rsidRPr="00F131DB">
        <w:rPr>
          <w:rFonts w:asciiTheme="minorHAnsi" w:hAnsiTheme="minorHAnsi"/>
          <w:szCs w:val="22"/>
        </w:rPr>
        <w:t xml:space="preserve"> dans la plupart des cas mal re</w:t>
      </w:r>
      <w:r w:rsidRPr="00F131DB">
        <w:rPr>
          <w:rFonts w:asciiTheme="minorHAnsi" w:hAnsiTheme="minorHAnsi"/>
          <w:szCs w:val="22"/>
        </w:rPr>
        <w:t>m</w:t>
      </w:r>
      <w:r w:rsidRPr="00F131DB">
        <w:rPr>
          <w:rFonts w:asciiTheme="minorHAnsi" w:hAnsiTheme="minorHAnsi"/>
          <w:szCs w:val="22"/>
        </w:rPr>
        <w:t xml:space="preserve">plis, surtout pour la partie relative à l’état des créances, des dettes et de la situation de trésorerie de la formation sanitaire. </w:t>
      </w:r>
      <w:r w:rsidR="006D047C">
        <w:rPr>
          <w:rFonts w:asciiTheme="minorHAnsi" w:hAnsiTheme="minorHAnsi"/>
          <w:szCs w:val="22"/>
        </w:rPr>
        <w:t>Au fil du temps, l</w:t>
      </w:r>
      <w:r w:rsidRPr="00F131DB">
        <w:rPr>
          <w:rFonts w:asciiTheme="minorHAnsi" w:hAnsiTheme="minorHAnsi"/>
          <w:szCs w:val="22"/>
        </w:rPr>
        <w:t xml:space="preserve">a situation ne s’est guère améliorée en dépit des </w:t>
      </w:r>
      <w:r w:rsidR="00F51BD1">
        <w:rPr>
          <w:rFonts w:asciiTheme="minorHAnsi" w:hAnsiTheme="minorHAnsi"/>
          <w:szCs w:val="22"/>
        </w:rPr>
        <w:t>nombreuses</w:t>
      </w:r>
      <w:r w:rsidRPr="00F131DB">
        <w:rPr>
          <w:rFonts w:asciiTheme="minorHAnsi" w:hAnsiTheme="minorHAnsi"/>
          <w:szCs w:val="22"/>
        </w:rPr>
        <w:t xml:space="preserve"> formations sur le terrain à l’endroit du personnel chargé de son remplissage. Ce constat est-il la co</w:t>
      </w:r>
      <w:r w:rsidRPr="00F131DB">
        <w:rPr>
          <w:rFonts w:asciiTheme="minorHAnsi" w:hAnsiTheme="minorHAnsi"/>
          <w:szCs w:val="22"/>
        </w:rPr>
        <w:t>n</w:t>
      </w:r>
      <w:r w:rsidRPr="00F131DB">
        <w:rPr>
          <w:rFonts w:asciiTheme="minorHAnsi" w:hAnsiTheme="minorHAnsi"/>
          <w:szCs w:val="22"/>
        </w:rPr>
        <w:t>séquence du faible niveau d’instruction des agents ou d’un manque de volonté de leur part ? Prob</w:t>
      </w:r>
      <w:r w:rsidRPr="00F131DB">
        <w:rPr>
          <w:rFonts w:asciiTheme="minorHAnsi" w:hAnsiTheme="minorHAnsi"/>
          <w:szCs w:val="22"/>
        </w:rPr>
        <w:t>a</w:t>
      </w:r>
      <w:r w:rsidRPr="00F131DB">
        <w:rPr>
          <w:rFonts w:asciiTheme="minorHAnsi" w:hAnsiTheme="minorHAnsi"/>
          <w:szCs w:val="22"/>
        </w:rPr>
        <w:t>blement les deux !</w:t>
      </w:r>
    </w:p>
    <w:p w:rsidR="00992330" w:rsidRDefault="008958B8" w:rsidP="00F131DB">
      <w:pPr>
        <w:spacing w:before="0" w:after="0" w:line="276" w:lineRule="auto"/>
        <w:rPr>
          <w:rFonts w:asciiTheme="minorHAnsi" w:hAnsiTheme="minorHAnsi"/>
          <w:szCs w:val="22"/>
        </w:rPr>
      </w:pPr>
      <w:r w:rsidRPr="00F131DB">
        <w:rPr>
          <w:rFonts w:asciiTheme="minorHAnsi" w:hAnsiTheme="minorHAnsi"/>
          <w:szCs w:val="22"/>
        </w:rPr>
        <w:t xml:space="preserve">En résumé, pour le futur, les </w:t>
      </w:r>
      <w:r w:rsidR="006D047C">
        <w:rPr>
          <w:rFonts w:asciiTheme="minorHAnsi" w:hAnsiTheme="minorHAnsi"/>
          <w:szCs w:val="22"/>
        </w:rPr>
        <w:t xml:space="preserve">gestionnaires des </w:t>
      </w:r>
      <w:r w:rsidRPr="00F131DB">
        <w:rPr>
          <w:rFonts w:asciiTheme="minorHAnsi" w:hAnsiTheme="minorHAnsi"/>
          <w:szCs w:val="22"/>
        </w:rPr>
        <w:t>projets FBR devront se rapprocher du SNIS pour co</w:t>
      </w:r>
      <w:r w:rsidRPr="00F131DB">
        <w:rPr>
          <w:rFonts w:asciiTheme="minorHAnsi" w:hAnsiTheme="minorHAnsi"/>
          <w:szCs w:val="22"/>
        </w:rPr>
        <w:t>n</w:t>
      </w:r>
      <w:r w:rsidRPr="00F131DB">
        <w:rPr>
          <w:rFonts w:asciiTheme="minorHAnsi" w:hAnsiTheme="minorHAnsi"/>
          <w:szCs w:val="22"/>
        </w:rPr>
        <w:t xml:space="preserve">cevoir des outils de gestion adaptés </w:t>
      </w:r>
      <w:r w:rsidR="006D047C">
        <w:rPr>
          <w:rFonts w:asciiTheme="minorHAnsi" w:hAnsiTheme="minorHAnsi"/>
          <w:szCs w:val="22"/>
        </w:rPr>
        <w:t>permettant de</w:t>
      </w:r>
      <w:r w:rsidR="007228DE" w:rsidRPr="00F131DB">
        <w:rPr>
          <w:rFonts w:asciiTheme="minorHAnsi" w:hAnsiTheme="minorHAnsi"/>
          <w:szCs w:val="22"/>
        </w:rPr>
        <w:t xml:space="preserve"> faciliter les différentes activités de vérification </w:t>
      </w:r>
      <w:r w:rsidR="006D047C">
        <w:rPr>
          <w:rFonts w:asciiTheme="minorHAnsi" w:hAnsiTheme="minorHAnsi"/>
          <w:szCs w:val="22"/>
        </w:rPr>
        <w:t xml:space="preserve">tout en évitant </w:t>
      </w:r>
      <w:r w:rsidRPr="00F131DB">
        <w:rPr>
          <w:rFonts w:asciiTheme="minorHAnsi" w:hAnsiTheme="minorHAnsi"/>
          <w:szCs w:val="22"/>
        </w:rPr>
        <w:t xml:space="preserve">les doublons de formulaire d’enregistrement. Un effort devra </w:t>
      </w:r>
      <w:r w:rsidR="007228DE" w:rsidRPr="00F131DB">
        <w:rPr>
          <w:rFonts w:asciiTheme="minorHAnsi" w:hAnsiTheme="minorHAnsi"/>
          <w:szCs w:val="22"/>
        </w:rPr>
        <w:t xml:space="preserve">être </w:t>
      </w:r>
      <w:r w:rsidRPr="00F131DB">
        <w:rPr>
          <w:rFonts w:asciiTheme="minorHAnsi" w:hAnsiTheme="minorHAnsi"/>
          <w:szCs w:val="22"/>
        </w:rPr>
        <w:t xml:space="preserve">fait par rapport aux rapports financiers pour lesquelles l’expérience du FBR est extrêmement instructive.   </w:t>
      </w:r>
      <w:r w:rsidR="007228DE" w:rsidRPr="00F131DB">
        <w:rPr>
          <w:rFonts w:asciiTheme="minorHAnsi" w:hAnsiTheme="minorHAnsi"/>
          <w:szCs w:val="22"/>
        </w:rPr>
        <w:t xml:space="preserve"> </w:t>
      </w:r>
    </w:p>
    <w:p w:rsidR="008752A3" w:rsidRPr="00F131DB" w:rsidRDefault="008752A3" w:rsidP="00F131DB">
      <w:pPr>
        <w:spacing w:before="0" w:after="0" w:line="276" w:lineRule="auto"/>
        <w:rPr>
          <w:rFonts w:asciiTheme="minorHAnsi" w:hAnsiTheme="minorHAnsi"/>
          <w:szCs w:val="22"/>
        </w:rPr>
      </w:pPr>
    </w:p>
    <w:p w:rsidR="0003109A" w:rsidRPr="005B6B8C" w:rsidRDefault="0003109A" w:rsidP="008512D1">
      <w:pPr>
        <w:pStyle w:val="Heading4"/>
        <w:spacing w:before="0"/>
      </w:pPr>
      <w:r w:rsidRPr="005B6B8C">
        <w:t xml:space="preserve">Effets sur </w:t>
      </w:r>
      <w:r w:rsidR="0074492C" w:rsidRPr="005B6B8C">
        <w:t>l’approvisionnement en médicaments et intrants</w:t>
      </w:r>
    </w:p>
    <w:p w:rsidR="006E1AC7" w:rsidRPr="00F131DB" w:rsidRDefault="000E632A" w:rsidP="00F131DB">
      <w:pPr>
        <w:spacing w:after="200" w:line="276" w:lineRule="auto"/>
        <w:rPr>
          <w:rFonts w:asciiTheme="minorHAnsi" w:hAnsiTheme="minorHAnsi"/>
          <w:szCs w:val="22"/>
        </w:rPr>
      </w:pPr>
      <w:r w:rsidRPr="00F131DB">
        <w:rPr>
          <w:rFonts w:asciiTheme="minorHAnsi" w:hAnsiTheme="minorHAnsi"/>
          <w:szCs w:val="22"/>
        </w:rPr>
        <w:lastRenderedPageBreak/>
        <w:t xml:space="preserve">La majorité des formations sanitaires </w:t>
      </w:r>
      <w:r w:rsidR="006D047C">
        <w:rPr>
          <w:rFonts w:asciiTheme="minorHAnsi" w:hAnsiTheme="minorHAnsi"/>
          <w:szCs w:val="22"/>
        </w:rPr>
        <w:t>rencontraient</w:t>
      </w:r>
      <w:r w:rsidRPr="00F131DB">
        <w:rPr>
          <w:rFonts w:asciiTheme="minorHAnsi" w:hAnsiTheme="minorHAnsi"/>
          <w:szCs w:val="22"/>
        </w:rPr>
        <w:t xml:space="preserve"> des difficultés d’approvisionnement en </w:t>
      </w:r>
      <w:r w:rsidR="006D047C">
        <w:rPr>
          <w:rFonts w:asciiTheme="minorHAnsi" w:hAnsiTheme="minorHAnsi"/>
          <w:szCs w:val="22"/>
        </w:rPr>
        <w:t>MEG</w:t>
      </w:r>
      <w:r w:rsidRPr="00F131DB">
        <w:rPr>
          <w:rFonts w:asciiTheme="minorHAnsi" w:hAnsiTheme="minorHAnsi"/>
          <w:szCs w:val="22"/>
        </w:rPr>
        <w:t xml:space="preserve"> avant la mise en place du FBR : </w:t>
      </w:r>
      <w:r w:rsidR="00CF6A83" w:rsidRPr="00F131DB">
        <w:rPr>
          <w:rFonts w:asciiTheme="minorHAnsi" w:hAnsiTheme="minorHAnsi"/>
          <w:szCs w:val="22"/>
        </w:rPr>
        <w:t>44</w:t>
      </w:r>
      <w:r w:rsidRPr="00F131DB">
        <w:rPr>
          <w:rFonts w:asciiTheme="minorHAnsi" w:hAnsiTheme="minorHAnsi"/>
          <w:szCs w:val="22"/>
        </w:rPr>
        <w:t xml:space="preserve"> CS</w:t>
      </w:r>
      <w:r w:rsidR="00CF6A83" w:rsidRPr="00F131DB">
        <w:rPr>
          <w:rFonts w:asciiTheme="minorHAnsi" w:hAnsiTheme="minorHAnsi"/>
          <w:szCs w:val="22"/>
        </w:rPr>
        <w:t xml:space="preserve"> interrogés sur 51 (8</w:t>
      </w:r>
      <w:r w:rsidR="006A0E27" w:rsidRPr="00F131DB">
        <w:rPr>
          <w:rFonts w:asciiTheme="minorHAnsi" w:hAnsiTheme="minorHAnsi"/>
          <w:szCs w:val="22"/>
        </w:rPr>
        <w:t>7</w:t>
      </w:r>
      <w:r w:rsidR="00CF6A83" w:rsidRPr="00F131DB">
        <w:rPr>
          <w:rFonts w:asciiTheme="minorHAnsi" w:hAnsiTheme="minorHAnsi"/>
          <w:szCs w:val="22"/>
        </w:rPr>
        <w:t xml:space="preserve">%) </w:t>
      </w:r>
      <w:r w:rsidRPr="00F131DB">
        <w:rPr>
          <w:rFonts w:asciiTheme="minorHAnsi" w:hAnsiTheme="minorHAnsi"/>
          <w:szCs w:val="22"/>
        </w:rPr>
        <w:t xml:space="preserve">et la totalité des </w:t>
      </w:r>
      <w:r w:rsidR="006D047C">
        <w:rPr>
          <w:rFonts w:asciiTheme="minorHAnsi" w:hAnsiTheme="minorHAnsi"/>
          <w:szCs w:val="22"/>
        </w:rPr>
        <w:t>9</w:t>
      </w:r>
      <w:r w:rsidRPr="00F131DB">
        <w:rPr>
          <w:rFonts w:asciiTheme="minorHAnsi" w:hAnsiTheme="minorHAnsi"/>
          <w:szCs w:val="22"/>
        </w:rPr>
        <w:t xml:space="preserve"> hôpitaux.</w:t>
      </w:r>
      <w:r w:rsidR="00CF6A83" w:rsidRPr="00F131DB">
        <w:rPr>
          <w:rFonts w:asciiTheme="minorHAnsi" w:hAnsiTheme="minorHAnsi"/>
          <w:szCs w:val="22"/>
        </w:rPr>
        <w:t xml:space="preserve"> Au cours du </w:t>
      </w:r>
      <w:r w:rsidRPr="00F131DB">
        <w:rPr>
          <w:rFonts w:asciiTheme="minorHAnsi" w:hAnsiTheme="minorHAnsi"/>
          <w:szCs w:val="22"/>
        </w:rPr>
        <w:t>projet</w:t>
      </w:r>
      <w:r w:rsidR="006D047C">
        <w:rPr>
          <w:rFonts w:asciiTheme="minorHAnsi" w:hAnsiTheme="minorHAnsi"/>
          <w:szCs w:val="22"/>
        </w:rPr>
        <w:t>, pour les CS,</w:t>
      </w:r>
      <w:r w:rsidRPr="00F131DB">
        <w:rPr>
          <w:rFonts w:asciiTheme="minorHAnsi" w:hAnsiTheme="minorHAnsi"/>
          <w:szCs w:val="22"/>
        </w:rPr>
        <w:t xml:space="preserve"> ils n’étaient </w:t>
      </w:r>
      <w:r w:rsidR="006D047C">
        <w:rPr>
          <w:rFonts w:asciiTheme="minorHAnsi" w:hAnsiTheme="minorHAnsi"/>
          <w:szCs w:val="22"/>
        </w:rPr>
        <w:t xml:space="preserve">plus </w:t>
      </w:r>
      <w:r w:rsidRPr="00F131DB">
        <w:rPr>
          <w:rFonts w:asciiTheme="minorHAnsi" w:hAnsiTheme="minorHAnsi"/>
          <w:szCs w:val="22"/>
        </w:rPr>
        <w:t xml:space="preserve">que </w:t>
      </w:r>
      <w:r w:rsidR="00CF6A83" w:rsidRPr="00F131DB">
        <w:rPr>
          <w:rFonts w:asciiTheme="minorHAnsi" w:hAnsiTheme="minorHAnsi"/>
          <w:szCs w:val="22"/>
        </w:rPr>
        <w:t xml:space="preserve">13 </w:t>
      </w:r>
      <w:r w:rsidR="00D42574" w:rsidRPr="00F131DB">
        <w:rPr>
          <w:rFonts w:asciiTheme="minorHAnsi" w:hAnsiTheme="minorHAnsi"/>
          <w:szCs w:val="22"/>
        </w:rPr>
        <w:t>(soit</w:t>
      </w:r>
      <w:r w:rsidR="00CF6A83" w:rsidRPr="00F131DB">
        <w:rPr>
          <w:rFonts w:asciiTheme="minorHAnsi" w:hAnsiTheme="minorHAnsi"/>
          <w:szCs w:val="22"/>
        </w:rPr>
        <w:t xml:space="preserve"> 2</w:t>
      </w:r>
      <w:r w:rsidR="00D42574" w:rsidRPr="00F131DB">
        <w:rPr>
          <w:rFonts w:asciiTheme="minorHAnsi" w:hAnsiTheme="minorHAnsi"/>
          <w:szCs w:val="22"/>
        </w:rPr>
        <w:t>5</w:t>
      </w:r>
      <w:r w:rsidR="00CF6A83" w:rsidRPr="00F131DB">
        <w:rPr>
          <w:rFonts w:asciiTheme="minorHAnsi" w:hAnsiTheme="minorHAnsi"/>
          <w:szCs w:val="22"/>
        </w:rPr>
        <w:t>%</w:t>
      </w:r>
      <w:r w:rsidR="00D42574" w:rsidRPr="00F131DB">
        <w:rPr>
          <w:rFonts w:asciiTheme="minorHAnsi" w:hAnsiTheme="minorHAnsi"/>
          <w:szCs w:val="22"/>
        </w:rPr>
        <w:t>)</w:t>
      </w:r>
      <w:r w:rsidR="006A0E27" w:rsidRPr="00F131DB">
        <w:rPr>
          <w:rFonts w:asciiTheme="minorHAnsi" w:hAnsiTheme="minorHAnsi"/>
          <w:szCs w:val="22"/>
        </w:rPr>
        <w:t xml:space="preserve"> ; pendant ce temps </w:t>
      </w:r>
      <w:r w:rsidRPr="00F131DB">
        <w:rPr>
          <w:rFonts w:asciiTheme="minorHAnsi" w:hAnsiTheme="minorHAnsi"/>
          <w:szCs w:val="22"/>
        </w:rPr>
        <w:t>la situation perdurait dans</w:t>
      </w:r>
      <w:r w:rsidR="00CF6A83" w:rsidRPr="00F131DB">
        <w:rPr>
          <w:rFonts w:asciiTheme="minorHAnsi" w:hAnsiTheme="minorHAnsi"/>
          <w:szCs w:val="22"/>
        </w:rPr>
        <w:t xml:space="preserve"> tous les hôpitaux</w:t>
      </w:r>
      <w:r w:rsidR="006D047C">
        <w:rPr>
          <w:rFonts w:asciiTheme="minorHAnsi" w:hAnsiTheme="minorHAnsi"/>
          <w:szCs w:val="22"/>
        </w:rPr>
        <w:t xml:space="preserve"> et ce </w:t>
      </w:r>
      <w:r w:rsidR="00CF6A83" w:rsidRPr="00F131DB">
        <w:rPr>
          <w:rFonts w:asciiTheme="minorHAnsi" w:hAnsiTheme="minorHAnsi"/>
          <w:szCs w:val="22"/>
        </w:rPr>
        <w:t xml:space="preserve">malgré la diversification </w:t>
      </w:r>
      <w:r w:rsidR="006D047C">
        <w:rPr>
          <w:rFonts w:asciiTheme="minorHAnsi" w:hAnsiTheme="minorHAnsi"/>
          <w:szCs w:val="22"/>
        </w:rPr>
        <w:t xml:space="preserve">concomitante </w:t>
      </w:r>
      <w:r w:rsidR="00D42574" w:rsidRPr="00F131DB">
        <w:rPr>
          <w:rFonts w:asciiTheme="minorHAnsi" w:hAnsiTheme="minorHAnsi"/>
          <w:szCs w:val="22"/>
        </w:rPr>
        <w:t>de</w:t>
      </w:r>
      <w:r w:rsidR="006A0E27" w:rsidRPr="00F131DB">
        <w:rPr>
          <w:rFonts w:asciiTheme="minorHAnsi" w:hAnsiTheme="minorHAnsi"/>
          <w:szCs w:val="22"/>
        </w:rPr>
        <w:t>s</w:t>
      </w:r>
      <w:r w:rsidRPr="00F131DB">
        <w:rPr>
          <w:rFonts w:asciiTheme="minorHAnsi" w:hAnsiTheme="minorHAnsi"/>
          <w:szCs w:val="22"/>
        </w:rPr>
        <w:t xml:space="preserve"> </w:t>
      </w:r>
      <w:r w:rsidR="00D42574" w:rsidRPr="00F131DB">
        <w:rPr>
          <w:rFonts w:asciiTheme="minorHAnsi" w:hAnsiTheme="minorHAnsi"/>
          <w:szCs w:val="22"/>
        </w:rPr>
        <w:t>sources d’approvisionnement</w:t>
      </w:r>
      <w:r w:rsidR="00CF6A83" w:rsidRPr="00F131DB">
        <w:rPr>
          <w:rFonts w:asciiTheme="minorHAnsi" w:hAnsiTheme="minorHAnsi"/>
          <w:szCs w:val="22"/>
        </w:rPr>
        <w:t xml:space="preserve"> </w:t>
      </w:r>
      <w:r w:rsidR="00866724" w:rsidRPr="00F131DB">
        <w:rPr>
          <w:rFonts w:asciiTheme="minorHAnsi" w:hAnsiTheme="minorHAnsi"/>
          <w:szCs w:val="22"/>
        </w:rPr>
        <w:t xml:space="preserve">(achat </w:t>
      </w:r>
      <w:r w:rsidR="00CF6A83" w:rsidRPr="00F131DB">
        <w:rPr>
          <w:rFonts w:asciiTheme="minorHAnsi" w:hAnsiTheme="minorHAnsi"/>
          <w:szCs w:val="22"/>
        </w:rPr>
        <w:t xml:space="preserve">dans des </w:t>
      </w:r>
      <w:r w:rsidR="00866724" w:rsidRPr="00F131DB">
        <w:rPr>
          <w:rFonts w:asciiTheme="minorHAnsi" w:hAnsiTheme="minorHAnsi"/>
          <w:szCs w:val="22"/>
        </w:rPr>
        <w:t>pharmacies régionales d’approvisionnement</w:t>
      </w:r>
      <w:r w:rsidR="00D42574" w:rsidRPr="00F131DB">
        <w:rPr>
          <w:rFonts w:asciiTheme="minorHAnsi" w:hAnsiTheme="minorHAnsi"/>
          <w:szCs w:val="22"/>
        </w:rPr>
        <w:t xml:space="preserve"> </w:t>
      </w:r>
      <w:r w:rsidR="008959B7" w:rsidRPr="00F131DB">
        <w:rPr>
          <w:rFonts w:asciiTheme="minorHAnsi" w:hAnsiTheme="minorHAnsi"/>
          <w:szCs w:val="22"/>
        </w:rPr>
        <w:t>–</w:t>
      </w:r>
      <w:r w:rsidR="00C960E4" w:rsidRPr="00F131DB">
        <w:rPr>
          <w:rFonts w:asciiTheme="minorHAnsi" w:hAnsiTheme="minorHAnsi"/>
          <w:szCs w:val="22"/>
        </w:rPr>
        <w:t xml:space="preserve"> </w:t>
      </w:r>
      <w:r w:rsidR="00E57601">
        <w:rPr>
          <w:rFonts w:asciiTheme="minorHAnsi" w:hAnsiTheme="minorHAnsi"/>
          <w:szCs w:val="22"/>
        </w:rPr>
        <w:t xml:space="preserve">achat dans des </w:t>
      </w:r>
      <w:r w:rsidR="008959B7" w:rsidRPr="00F131DB">
        <w:rPr>
          <w:rFonts w:asciiTheme="minorHAnsi" w:hAnsiTheme="minorHAnsi"/>
          <w:szCs w:val="22"/>
        </w:rPr>
        <w:t>PRA</w:t>
      </w:r>
      <w:r w:rsidR="00C960E4" w:rsidRPr="00F131DB">
        <w:rPr>
          <w:rFonts w:asciiTheme="minorHAnsi" w:hAnsiTheme="minorHAnsi"/>
          <w:szCs w:val="22"/>
        </w:rPr>
        <w:t xml:space="preserve"> </w:t>
      </w:r>
      <w:r w:rsidR="00CF6A83" w:rsidRPr="00F131DB">
        <w:rPr>
          <w:rFonts w:asciiTheme="minorHAnsi" w:hAnsiTheme="minorHAnsi"/>
          <w:szCs w:val="22"/>
        </w:rPr>
        <w:t>voisines</w:t>
      </w:r>
      <w:r w:rsidR="006A0E27" w:rsidRPr="00F131DB">
        <w:rPr>
          <w:rFonts w:asciiTheme="minorHAnsi" w:hAnsiTheme="minorHAnsi"/>
          <w:szCs w:val="22"/>
        </w:rPr>
        <w:t> </w:t>
      </w:r>
      <w:r w:rsidR="00E57601">
        <w:rPr>
          <w:rFonts w:asciiTheme="minorHAnsi" w:hAnsiTheme="minorHAnsi"/>
          <w:szCs w:val="22"/>
        </w:rPr>
        <w:t>mieux approvisionnées</w:t>
      </w:r>
      <w:r w:rsidR="006A0E27" w:rsidRPr="00F131DB">
        <w:rPr>
          <w:rFonts w:asciiTheme="minorHAnsi" w:hAnsiTheme="minorHAnsi"/>
          <w:szCs w:val="22"/>
        </w:rPr>
        <w:t>; dons de médicaments pour la gratuité</w:t>
      </w:r>
      <w:r w:rsidR="00D42574" w:rsidRPr="00F131DB">
        <w:rPr>
          <w:rFonts w:asciiTheme="minorHAnsi" w:hAnsiTheme="minorHAnsi"/>
          <w:szCs w:val="22"/>
        </w:rPr>
        <w:t>)</w:t>
      </w:r>
      <w:r w:rsidR="00CF6A83" w:rsidRPr="00F131DB">
        <w:rPr>
          <w:rFonts w:asciiTheme="minorHAnsi" w:hAnsiTheme="minorHAnsi"/>
          <w:szCs w:val="22"/>
        </w:rPr>
        <w:t>.</w:t>
      </w:r>
      <w:r w:rsidR="00D42574" w:rsidRPr="00F131DB">
        <w:rPr>
          <w:rFonts w:asciiTheme="minorHAnsi" w:hAnsiTheme="minorHAnsi"/>
          <w:szCs w:val="22"/>
        </w:rPr>
        <w:t xml:space="preserve"> </w:t>
      </w:r>
      <w:r w:rsidR="00226E44" w:rsidRPr="00F131DB">
        <w:rPr>
          <w:rFonts w:asciiTheme="minorHAnsi" w:hAnsiTheme="minorHAnsi"/>
          <w:szCs w:val="22"/>
        </w:rPr>
        <w:t>Les divergences sur ce point entre CS et hôpitaux pourraient s’expliquer par le fait que les deux types de structures de soins ne commandent</w:t>
      </w:r>
      <w:r w:rsidR="00E57601">
        <w:rPr>
          <w:rFonts w:asciiTheme="minorHAnsi" w:hAnsiTheme="minorHAnsi"/>
          <w:szCs w:val="22"/>
        </w:rPr>
        <w:t xml:space="preserve"> pas le même type de molécules</w:t>
      </w:r>
      <w:r w:rsidR="00226E44" w:rsidRPr="00F131DB">
        <w:rPr>
          <w:rFonts w:asciiTheme="minorHAnsi" w:hAnsiTheme="minorHAnsi"/>
          <w:szCs w:val="22"/>
        </w:rPr>
        <w:t xml:space="preserve">. </w:t>
      </w:r>
    </w:p>
    <w:p w:rsidR="006E1AC7" w:rsidRPr="00F131DB" w:rsidRDefault="006E1AC7" w:rsidP="00F131DB">
      <w:pPr>
        <w:spacing w:line="276" w:lineRule="auto"/>
        <w:rPr>
          <w:rFonts w:asciiTheme="minorHAnsi" w:hAnsiTheme="minorHAnsi"/>
          <w:szCs w:val="22"/>
        </w:rPr>
      </w:pPr>
      <w:r w:rsidRPr="00F131DB">
        <w:rPr>
          <w:rFonts w:asciiTheme="minorHAnsi" w:hAnsiTheme="minorHAnsi"/>
          <w:szCs w:val="22"/>
        </w:rPr>
        <w:t xml:space="preserve">Plusieurs explications </w:t>
      </w:r>
      <w:r w:rsidR="00226E44" w:rsidRPr="00F131DB">
        <w:rPr>
          <w:rFonts w:asciiTheme="minorHAnsi" w:hAnsiTheme="minorHAnsi"/>
          <w:szCs w:val="22"/>
        </w:rPr>
        <w:t>aux</w:t>
      </w:r>
      <w:r w:rsidRPr="00F131DB">
        <w:rPr>
          <w:rFonts w:asciiTheme="minorHAnsi" w:hAnsiTheme="minorHAnsi"/>
          <w:szCs w:val="22"/>
        </w:rPr>
        <w:t xml:space="preserve"> difficultés d’approvisionnement</w:t>
      </w:r>
      <w:r w:rsidR="006D047C">
        <w:rPr>
          <w:rFonts w:asciiTheme="minorHAnsi" w:hAnsiTheme="minorHAnsi"/>
          <w:szCs w:val="22"/>
        </w:rPr>
        <w:t xml:space="preserve"> peuvent être </w:t>
      </w:r>
      <w:r w:rsidR="00E57601">
        <w:rPr>
          <w:rFonts w:asciiTheme="minorHAnsi" w:hAnsiTheme="minorHAnsi"/>
          <w:szCs w:val="22"/>
        </w:rPr>
        <w:t xml:space="preserve">encore </w:t>
      </w:r>
      <w:r w:rsidR="006D047C">
        <w:rPr>
          <w:rFonts w:asciiTheme="minorHAnsi" w:hAnsiTheme="minorHAnsi"/>
          <w:szCs w:val="22"/>
        </w:rPr>
        <w:t>évoquées</w:t>
      </w:r>
      <w:r w:rsidRPr="00F131DB">
        <w:rPr>
          <w:rFonts w:asciiTheme="minorHAnsi" w:hAnsiTheme="minorHAnsi"/>
          <w:szCs w:val="22"/>
        </w:rPr>
        <w:t xml:space="preserve"> : </w:t>
      </w:r>
    </w:p>
    <w:p w:rsidR="006E1AC7" w:rsidRPr="00F131DB" w:rsidRDefault="006E1AC7" w:rsidP="00C263DC">
      <w:pPr>
        <w:pStyle w:val="ListParagraph"/>
        <w:numPr>
          <w:ilvl w:val="0"/>
          <w:numId w:val="3"/>
        </w:numPr>
        <w:spacing w:line="276" w:lineRule="auto"/>
        <w:ind w:left="567" w:hanging="283"/>
        <w:rPr>
          <w:rFonts w:asciiTheme="minorHAnsi" w:hAnsiTheme="minorHAnsi"/>
          <w:szCs w:val="22"/>
        </w:rPr>
      </w:pPr>
      <w:r w:rsidRPr="00F131DB">
        <w:rPr>
          <w:rFonts w:asciiTheme="minorHAnsi" w:hAnsiTheme="minorHAnsi"/>
          <w:szCs w:val="22"/>
        </w:rPr>
        <w:t>le manque de moyens financiers, aussi bien pour l’achat des médicaments proprement dit que pour le transpor</w:t>
      </w:r>
      <w:r w:rsidR="006A0E27" w:rsidRPr="00F131DB">
        <w:rPr>
          <w:rFonts w:asciiTheme="minorHAnsi" w:hAnsiTheme="minorHAnsi"/>
          <w:szCs w:val="22"/>
        </w:rPr>
        <w:t>t</w:t>
      </w:r>
      <w:r w:rsidR="000E632A" w:rsidRPr="00F131DB">
        <w:rPr>
          <w:rFonts w:asciiTheme="minorHAnsi" w:hAnsiTheme="minorHAnsi"/>
          <w:szCs w:val="22"/>
        </w:rPr>
        <w:t xml:space="preserve"> </w:t>
      </w:r>
      <w:r w:rsidRPr="00F131DB">
        <w:rPr>
          <w:rFonts w:asciiTheme="minorHAnsi" w:hAnsiTheme="minorHAnsi"/>
          <w:szCs w:val="22"/>
        </w:rPr>
        <w:t xml:space="preserve">; </w:t>
      </w:r>
    </w:p>
    <w:p w:rsidR="006E1AC7" w:rsidRPr="00F131DB" w:rsidRDefault="006E1AC7" w:rsidP="00C263DC">
      <w:pPr>
        <w:pStyle w:val="ListParagraph"/>
        <w:numPr>
          <w:ilvl w:val="0"/>
          <w:numId w:val="3"/>
        </w:numPr>
        <w:spacing w:line="276" w:lineRule="auto"/>
        <w:ind w:left="567" w:hanging="283"/>
        <w:rPr>
          <w:rFonts w:asciiTheme="minorHAnsi" w:hAnsiTheme="minorHAnsi"/>
          <w:szCs w:val="22"/>
        </w:rPr>
      </w:pPr>
      <w:r w:rsidRPr="00F131DB">
        <w:rPr>
          <w:rFonts w:asciiTheme="minorHAnsi" w:hAnsiTheme="minorHAnsi"/>
          <w:szCs w:val="22"/>
        </w:rPr>
        <w:t>la faible fréquentation des formations sanitaires, entraînant un faible chiffre d’affaire ne facil</w:t>
      </w:r>
      <w:r w:rsidRPr="00F131DB">
        <w:rPr>
          <w:rFonts w:asciiTheme="minorHAnsi" w:hAnsiTheme="minorHAnsi"/>
          <w:szCs w:val="22"/>
        </w:rPr>
        <w:t>i</w:t>
      </w:r>
      <w:r w:rsidRPr="00F131DB">
        <w:rPr>
          <w:rFonts w:asciiTheme="minorHAnsi" w:hAnsiTheme="minorHAnsi"/>
          <w:szCs w:val="22"/>
        </w:rPr>
        <w:t>tant pas le renouvellement des stocks</w:t>
      </w:r>
      <w:r w:rsidR="008959B7" w:rsidRPr="00F131DB">
        <w:rPr>
          <w:rFonts w:asciiTheme="minorHAnsi" w:hAnsiTheme="minorHAnsi"/>
          <w:szCs w:val="22"/>
        </w:rPr>
        <w:t> </w:t>
      </w:r>
      <w:r w:rsidR="00E57601">
        <w:rPr>
          <w:rFonts w:asciiTheme="minorHAnsi" w:hAnsiTheme="minorHAnsi"/>
          <w:szCs w:val="22"/>
        </w:rPr>
        <w:t>et leur gestion effective</w:t>
      </w:r>
      <w:r w:rsidR="008959B7" w:rsidRPr="00F131DB">
        <w:rPr>
          <w:rFonts w:asciiTheme="minorHAnsi" w:hAnsiTheme="minorHAnsi"/>
          <w:szCs w:val="22"/>
        </w:rPr>
        <w:t>;</w:t>
      </w:r>
      <w:r w:rsidRPr="00F131DB">
        <w:rPr>
          <w:rFonts w:asciiTheme="minorHAnsi" w:hAnsiTheme="minorHAnsi"/>
          <w:szCs w:val="22"/>
        </w:rPr>
        <w:t xml:space="preserve"> </w:t>
      </w:r>
    </w:p>
    <w:p w:rsidR="006E1AC7" w:rsidRPr="00F131DB" w:rsidRDefault="006E1AC7" w:rsidP="00C263DC">
      <w:pPr>
        <w:pStyle w:val="ListParagraph"/>
        <w:numPr>
          <w:ilvl w:val="0"/>
          <w:numId w:val="3"/>
        </w:numPr>
        <w:spacing w:line="276" w:lineRule="auto"/>
        <w:ind w:left="567" w:hanging="283"/>
        <w:rPr>
          <w:rFonts w:asciiTheme="minorHAnsi" w:hAnsiTheme="minorHAnsi"/>
          <w:szCs w:val="22"/>
        </w:rPr>
      </w:pPr>
      <w:r w:rsidRPr="00F131DB">
        <w:rPr>
          <w:rFonts w:asciiTheme="minorHAnsi" w:hAnsiTheme="minorHAnsi"/>
          <w:szCs w:val="22"/>
        </w:rPr>
        <w:t xml:space="preserve">la forte proportion des malades pris en charge par le circuit de la gratuité par rapport à celle de ceux chez qui le recouvrement des coûts s’applique; </w:t>
      </w:r>
    </w:p>
    <w:p w:rsidR="006E1AC7" w:rsidRPr="00F131DB" w:rsidRDefault="006E1AC7" w:rsidP="00C263DC">
      <w:pPr>
        <w:pStyle w:val="ListParagraph"/>
        <w:numPr>
          <w:ilvl w:val="0"/>
          <w:numId w:val="3"/>
        </w:numPr>
        <w:spacing w:line="276" w:lineRule="auto"/>
        <w:ind w:left="567" w:hanging="283"/>
        <w:rPr>
          <w:rFonts w:asciiTheme="minorHAnsi" w:hAnsiTheme="minorHAnsi"/>
          <w:szCs w:val="22"/>
        </w:rPr>
      </w:pPr>
      <w:r w:rsidRPr="00F131DB">
        <w:rPr>
          <w:rFonts w:asciiTheme="minorHAnsi" w:hAnsiTheme="minorHAnsi"/>
          <w:szCs w:val="22"/>
        </w:rPr>
        <w:t xml:space="preserve">l’enclavement </w:t>
      </w:r>
      <w:r w:rsidR="006A0E27" w:rsidRPr="00F131DB">
        <w:rPr>
          <w:rFonts w:asciiTheme="minorHAnsi" w:hAnsiTheme="minorHAnsi"/>
          <w:szCs w:val="22"/>
        </w:rPr>
        <w:t>de certains CS</w:t>
      </w:r>
      <w:r w:rsidRPr="00F131DB">
        <w:rPr>
          <w:rFonts w:asciiTheme="minorHAnsi" w:hAnsiTheme="minorHAnsi"/>
          <w:szCs w:val="22"/>
        </w:rPr>
        <w:t>, couplé à l’absence de moyen</w:t>
      </w:r>
      <w:r w:rsidR="006D047C">
        <w:rPr>
          <w:rFonts w:asciiTheme="minorHAnsi" w:hAnsiTheme="minorHAnsi"/>
          <w:szCs w:val="22"/>
        </w:rPr>
        <w:t>s</w:t>
      </w:r>
      <w:r w:rsidRPr="00F131DB">
        <w:rPr>
          <w:rFonts w:asciiTheme="minorHAnsi" w:hAnsiTheme="minorHAnsi"/>
          <w:szCs w:val="22"/>
        </w:rPr>
        <w:t xml:space="preserve"> roulant</w:t>
      </w:r>
      <w:r w:rsidR="006D047C">
        <w:rPr>
          <w:rFonts w:asciiTheme="minorHAnsi" w:hAnsiTheme="minorHAnsi"/>
          <w:szCs w:val="22"/>
        </w:rPr>
        <w:t>s</w:t>
      </w:r>
      <w:r w:rsidRPr="00F131DB">
        <w:rPr>
          <w:rFonts w:asciiTheme="minorHAnsi" w:hAnsiTheme="minorHAnsi"/>
          <w:szCs w:val="22"/>
        </w:rPr>
        <w:t> ;</w:t>
      </w:r>
    </w:p>
    <w:p w:rsidR="006E1AC7" w:rsidRPr="00F131DB" w:rsidRDefault="006A0E27" w:rsidP="00C263DC">
      <w:pPr>
        <w:pStyle w:val="ListParagraph"/>
        <w:numPr>
          <w:ilvl w:val="0"/>
          <w:numId w:val="3"/>
        </w:numPr>
        <w:spacing w:line="276" w:lineRule="auto"/>
        <w:ind w:left="567" w:hanging="283"/>
        <w:rPr>
          <w:rFonts w:asciiTheme="minorHAnsi" w:hAnsiTheme="minorHAnsi"/>
          <w:szCs w:val="22"/>
        </w:rPr>
      </w:pPr>
      <w:r w:rsidRPr="00F131DB">
        <w:rPr>
          <w:rFonts w:asciiTheme="minorHAnsi" w:hAnsiTheme="minorHAnsi"/>
          <w:szCs w:val="22"/>
        </w:rPr>
        <w:t xml:space="preserve">Pour le cas particulier de </w:t>
      </w:r>
      <w:proofErr w:type="spellStart"/>
      <w:r w:rsidRPr="00F131DB">
        <w:rPr>
          <w:rFonts w:asciiTheme="minorHAnsi" w:hAnsiTheme="minorHAnsi"/>
          <w:szCs w:val="22"/>
        </w:rPr>
        <w:t>Moïssala</w:t>
      </w:r>
      <w:proofErr w:type="spellEnd"/>
      <w:r w:rsidR="008959B7" w:rsidRPr="00F131DB">
        <w:rPr>
          <w:rFonts w:asciiTheme="minorHAnsi" w:hAnsiTheme="minorHAnsi"/>
          <w:szCs w:val="22"/>
        </w:rPr>
        <w:t>,</w:t>
      </w:r>
      <w:r w:rsidRPr="00F131DB">
        <w:rPr>
          <w:rFonts w:asciiTheme="minorHAnsi" w:hAnsiTheme="minorHAnsi"/>
          <w:szCs w:val="22"/>
        </w:rPr>
        <w:t xml:space="preserve"> </w:t>
      </w:r>
      <w:r w:rsidR="00E57601">
        <w:rPr>
          <w:rFonts w:asciiTheme="minorHAnsi" w:hAnsiTheme="minorHAnsi"/>
          <w:szCs w:val="22"/>
        </w:rPr>
        <w:t>le retrait du BELACD</w:t>
      </w:r>
      <w:r w:rsidR="00E57601">
        <w:rPr>
          <w:rStyle w:val="FootnoteReference"/>
          <w:rFonts w:asciiTheme="minorHAnsi" w:hAnsiTheme="minorHAnsi"/>
          <w:szCs w:val="22"/>
        </w:rPr>
        <w:footnoteReference w:id="7"/>
      </w:r>
      <w:r w:rsidR="006E1AC7" w:rsidRPr="00F131DB">
        <w:rPr>
          <w:rFonts w:asciiTheme="minorHAnsi" w:hAnsiTheme="minorHAnsi"/>
          <w:szCs w:val="22"/>
        </w:rPr>
        <w:t xml:space="preserve">. </w:t>
      </w:r>
    </w:p>
    <w:p w:rsidR="006A0E27" w:rsidRPr="00F131DB" w:rsidRDefault="00D42574" w:rsidP="00F131DB">
      <w:pPr>
        <w:spacing w:after="0" w:line="276" w:lineRule="auto"/>
        <w:rPr>
          <w:rFonts w:asciiTheme="minorHAnsi" w:hAnsiTheme="minorHAnsi"/>
          <w:szCs w:val="22"/>
        </w:rPr>
      </w:pPr>
      <w:r w:rsidRPr="00F131DB">
        <w:rPr>
          <w:rFonts w:asciiTheme="minorHAnsi" w:hAnsiTheme="minorHAnsi"/>
          <w:szCs w:val="22"/>
        </w:rPr>
        <w:t>Par ailleurs,</w:t>
      </w:r>
      <w:r w:rsidR="00CF6A83" w:rsidRPr="00F131DB">
        <w:rPr>
          <w:rFonts w:asciiTheme="minorHAnsi" w:hAnsiTheme="minorHAnsi"/>
          <w:szCs w:val="22"/>
        </w:rPr>
        <w:t xml:space="preserve"> </w:t>
      </w:r>
      <w:r w:rsidR="00226E44" w:rsidRPr="00F131DB">
        <w:rPr>
          <w:rFonts w:asciiTheme="minorHAnsi" w:hAnsiTheme="minorHAnsi"/>
          <w:szCs w:val="22"/>
        </w:rPr>
        <w:t>le circuit du médicament est assez complexe au Tchad</w:t>
      </w:r>
      <w:r w:rsidR="006A0E27" w:rsidRPr="00F131DB">
        <w:rPr>
          <w:rFonts w:asciiTheme="minorHAnsi" w:hAnsiTheme="minorHAnsi"/>
          <w:szCs w:val="22"/>
        </w:rPr>
        <w:t> :</w:t>
      </w:r>
      <w:r w:rsidR="00226E44" w:rsidRPr="00F131DB">
        <w:rPr>
          <w:rFonts w:asciiTheme="minorHAnsi" w:hAnsiTheme="minorHAnsi"/>
          <w:szCs w:val="22"/>
        </w:rPr>
        <w:t xml:space="preserve"> </w:t>
      </w:r>
    </w:p>
    <w:p w:rsidR="006A0E27" w:rsidRPr="00F131DB" w:rsidRDefault="006A0E27" w:rsidP="00F131DB">
      <w:pPr>
        <w:spacing w:after="0" w:line="276" w:lineRule="auto"/>
        <w:rPr>
          <w:rFonts w:asciiTheme="minorHAnsi" w:hAnsiTheme="minorHAnsi"/>
          <w:szCs w:val="22"/>
        </w:rPr>
      </w:pPr>
      <w:r w:rsidRPr="00F131DB">
        <w:rPr>
          <w:rFonts w:asciiTheme="minorHAnsi" w:hAnsiTheme="minorHAnsi"/>
          <w:szCs w:val="22"/>
        </w:rPr>
        <w:t>A</w:t>
      </w:r>
      <w:r w:rsidR="00AE455C" w:rsidRPr="00F131DB">
        <w:rPr>
          <w:rFonts w:asciiTheme="minorHAnsi" w:hAnsiTheme="minorHAnsi"/>
          <w:szCs w:val="22"/>
        </w:rPr>
        <w:t xml:space="preserve">u niveau des </w:t>
      </w:r>
      <w:r w:rsidRPr="00F131DB">
        <w:rPr>
          <w:rFonts w:asciiTheme="minorHAnsi" w:hAnsiTheme="minorHAnsi"/>
          <w:szCs w:val="22"/>
        </w:rPr>
        <w:t>CS</w:t>
      </w:r>
      <w:r w:rsidR="00C960E4" w:rsidRPr="00F131DB">
        <w:rPr>
          <w:rFonts w:asciiTheme="minorHAnsi" w:hAnsiTheme="minorHAnsi"/>
          <w:szCs w:val="22"/>
        </w:rPr>
        <w:t>,</w:t>
      </w:r>
      <w:r w:rsidRPr="00F131DB">
        <w:rPr>
          <w:rFonts w:asciiTheme="minorHAnsi" w:hAnsiTheme="minorHAnsi"/>
          <w:szCs w:val="22"/>
        </w:rPr>
        <w:t xml:space="preserve"> encore en recouvrement des co</w:t>
      </w:r>
      <w:r w:rsidR="00C960E4" w:rsidRPr="00F131DB">
        <w:rPr>
          <w:rFonts w:asciiTheme="minorHAnsi" w:hAnsiTheme="minorHAnsi"/>
          <w:szCs w:val="22"/>
        </w:rPr>
        <w:t>û</w:t>
      </w:r>
      <w:r w:rsidRPr="00F131DB">
        <w:rPr>
          <w:rFonts w:asciiTheme="minorHAnsi" w:hAnsiTheme="minorHAnsi"/>
          <w:szCs w:val="22"/>
        </w:rPr>
        <w:t>ts complet en 2012 et début 2013</w:t>
      </w:r>
      <w:r w:rsidR="00AE455C" w:rsidRPr="00F131DB">
        <w:rPr>
          <w:rFonts w:asciiTheme="minorHAnsi" w:hAnsiTheme="minorHAnsi"/>
          <w:szCs w:val="22"/>
        </w:rPr>
        <w:t xml:space="preserve">, </w:t>
      </w:r>
      <w:r w:rsidR="00CF6A83" w:rsidRPr="00F131DB">
        <w:rPr>
          <w:rFonts w:asciiTheme="minorHAnsi" w:hAnsiTheme="minorHAnsi"/>
          <w:szCs w:val="22"/>
        </w:rPr>
        <w:t>les respo</w:t>
      </w:r>
      <w:r w:rsidR="00CF6A83" w:rsidRPr="00F131DB">
        <w:rPr>
          <w:rFonts w:asciiTheme="minorHAnsi" w:hAnsiTheme="minorHAnsi"/>
          <w:szCs w:val="22"/>
        </w:rPr>
        <w:t>n</w:t>
      </w:r>
      <w:r w:rsidR="00CF6A83" w:rsidRPr="00F131DB">
        <w:rPr>
          <w:rFonts w:asciiTheme="minorHAnsi" w:hAnsiTheme="minorHAnsi"/>
          <w:szCs w:val="22"/>
        </w:rPr>
        <w:t xml:space="preserve">sables </w:t>
      </w:r>
      <w:r w:rsidRPr="00F131DB">
        <w:rPr>
          <w:rFonts w:asciiTheme="minorHAnsi" w:hAnsiTheme="minorHAnsi"/>
          <w:szCs w:val="22"/>
        </w:rPr>
        <w:t>d</w:t>
      </w:r>
      <w:r w:rsidR="00C960E4" w:rsidRPr="00F131DB">
        <w:rPr>
          <w:rFonts w:asciiTheme="minorHAnsi" w:hAnsiTheme="minorHAnsi"/>
          <w:szCs w:val="22"/>
        </w:rPr>
        <w:t>oi</w:t>
      </w:r>
      <w:r w:rsidRPr="00F131DB">
        <w:rPr>
          <w:rFonts w:asciiTheme="minorHAnsi" w:hAnsiTheme="minorHAnsi"/>
          <w:szCs w:val="22"/>
        </w:rPr>
        <w:t xml:space="preserve">vent </w:t>
      </w:r>
      <w:r w:rsidR="00CF6A83" w:rsidRPr="00F131DB">
        <w:rPr>
          <w:rFonts w:asciiTheme="minorHAnsi" w:hAnsiTheme="minorHAnsi"/>
          <w:szCs w:val="22"/>
        </w:rPr>
        <w:t xml:space="preserve">prendre en charge </w:t>
      </w:r>
      <w:r w:rsidR="00D42574" w:rsidRPr="00F131DB">
        <w:rPr>
          <w:rFonts w:asciiTheme="minorHAnsi" w:hAnsiTheme="minorHAnsi"/>
          <w:szCs w:val="22"/>
        </w:rPr>
        <w:t>l’</w:t>
      </w:r>
      <w:r w:rsidR="00CF6A83" w:rsidRPr="00F131DB">
        <w:rPr>
          <w:rFonts w:asciiTheme="minorHAnsi" w:hAnsiTheme="minorHAnsi"/>
          <w:szCs w:val="22"/>
        </w:rPr>
        <w:t xml:space="preserve">intégralité </w:t>
      </w:r>
      <w:r w:rsidR="00D42574" w:rsidRPr="00F131DB">
        <w:rPr>
          <w:rFonts w:asciiTheme="minorHAnsi" w:hAnsiTheme="minorHAnsi"/>
          <w:szCs w:val="22"/>
        </w:rPr>
        <w:t>de leur</w:t>
      </w:r>
      <w:r w:rsidR="00CF6A83" w:rsidRPr="00F131DB">
        <w:rPr>
          <w:rFonts w:asciiTheme="minorHAnsi" w:hAnsiTheme="minorHAnsi"/>
          <w:szCs w:val="22"/>
        </w:rPr>
        <w:t xml:space="preserve"> processus d’approvisionnement </w:t>
      </w:r>
      <w:r w:rsidR="00D42574" w:rsidRPr="00F131DB">
        <w:rPr>
          <w:rFonts w:asciiTheme="minorHAnsi" w:hAnsiTheme="minorHAnsi"/>
          <w:szCs w:val="22"/>
        </w:rPr>
        <w:t>en</w:t>
      </w:r>
      <w:r w:rsidR="00CF6A83" w:rsidRPr="00F131DB">
        <w:rPr>
          <w:rFonts w:asciiTheme="minorHAnsi" w:hAnsiTheme="minorHAnsi"/>
          <w:szCs w:val="22"/>
        </w:rPr>
        <w:t xml:space="preserve"> médic</w:t>
      </w:r>
      <w:r w:rsidR="00CF6A83" w:rsidRPr="00F131DB">
        <w:rPr>
          <w:rFonts w:asciiTheme="minorHAnsi" w:hAnsiTheme="minorHAnsi"/>
          <w:szCs w:val="22"/>
        </w:rPr>
        <w:t>a</w:t>
      </w:r>
      <w:r w:rsidR="00CF6A83" w:rsidRPr="00F131DB">
        <w:rPr>
          <w:rFonts w:asciiTheme="minorHAnsi" w:hAnsiTheme="minorHAnsi"/>
          <w:szCs w:val="22"/>
        </w:rPr>
        <w:t>ments</w:t>
      </w:r>
      <w:r w:rsidR="00C960E4" w:rsidRPr="00F131DB">
        <w:rPr>
          <w:rFonts w:asciiTheme="minorHAnsi" w:hAnsiTheme="minorHAnsi"/>
          <w:szCs w:val="22"/>
        </w:rPr>
        <w:t> ;</w:t>
      </w:r>
      <w:r w:rsidR="00CF6A83" w:rsidRPr="00F131DB">
        <w:rPr>
          <w:rFonts w:asciiTheme="minorHAnsi" w:hAnsiTheme="minorHAnsi"/>
          <w:szCs w:val="22"/>
        </w:rPr>
        <w:t xml:space="preserve"> une « gestion commerciale » </w:t>
      </w:r>
      <w:r w:rsidR="00C960E4" w:rsidRPr="00F131DB">
        <w:rPr>
          <w:rFonts w:asciiTheme="minorHAnsi" w:hAnsiTheme="minorHAnsi"/>
          <w:szCs w:val="22"/>
        </w:rPr>
        <w:t>doit</w:t>
      </w:r>
      <w:r w:rsidRPr="00F131DB">
        <w:rPr>
          <w:rFonts w:asciiTheme="minorHAnsi" w:hAnsiTheme="minorHAnsi"/>
          <w:szCs w:val="22"/>
        </w:rPr>
        <w:t xml:space="preserve"> </w:t>
      </w:r>
      <w:r w:rsidR="00D42574" w:rsidRPr="00F131DB">
        <w:rPr>
          <w:rFonts w:asciiTheme="minorHAnsi" w:hAnsiTheme="minorHAnsi"/>
          <w:szCs w:val="22"/>
        </w:rPr>
        <w:t xml:space="preserve">donc </w:t>
      </w:r>
      <w:r w:rsidR="00CF6A83" w:rsidRPr="00F131DB">
        <w:rPr>
          <w:rFonts w:asciiTheme="minorHAnsi" w:hAnsiTheme="minorHAnsi"/>
          <w:szCs w:val="22"/>
        </w:rPr>
        <w:t>se mettre en place</w:t>
      </w:r>
      <w:r w:rsidR="00D42574" w:rsidRPr="00F131DB">
        <w:rPr>
          <w:rFonts w:asciiTheme="minorHAnsi" w:hAnsiTheme="minorHAnsi"/>
          <w:szCs w:val="22"/>
        </w:rPr>
        <w:t>.</w:t>
      </w:r>
      <w:r w:rsidR="00CF6A83" w:rsidRPr="00F131DB">
        <w:rPr>
          <w:rFonts w:asciiTheme="minorHAnsi" w:hAnsiTheme="minorHAnsi"/>
          <w:szCs w:val="22"/>
        </w:rPr>
        <w:t xml:space="preserve"> </w:t>
      </w:r>
    </w:p>
    <w:p w:rsidR="00AE455C" w:rsidRPr="00F131DB" w:rsidRDefault="00D42574" w:rsidP="006F49DF">
      <w:pPr>
        <w:spacing w:after="0" w:line="276" w:lineRule="auto"/>
        <w:rPr>
          <w:rFonts w:asciiTheme="minorHAnsi" w:hAnsiTheme="minorHAnsi"/>
          <w:szCs w:val="22"/>
        </w:rPr>
      </w:pPr>
      <w:r w:rsidRPr="00F131DB">
        <w:rPr>
          <w:rFonts w:asciiTheme="minorHAnsi" w:hAnsiTheme="minorHAnsi"/>
          <w:szCs w:val="22"/>
        </w:rPr>
        <w:t>L</w:t>
      </w:r>
      <w:r w:rsidR="00CF6A83" w:rsidRPr="00F131DB">
        <w:rPr>
          <w:rFonts w:asciiTheme="minorHAnsi" w:hAnsiTheme="minorHAnsi"/>
          <w:szCs w:val="22"/>
        </w:rPr>
        <w:t xml:space="preserve">’hôpital </w:t>
      </w:r>
      <w:r w:rsidR="006A0E27" w:rsidRPr="00F131DB">
        <w:rPr>
          <w:rFonts w:asciiTheme="minorHAnsi" w:hAnsiTheme="minorHAnsi"/>
          <w:szCs w:val="22"/>
        </w:rPr>
        <w:t xml:space="preserve">quant à lui </w:t>
      </w:r>
      <w:r w:rsidR="00C960E4" w:rsidRPr="00F131DB">
        <w:rPr>
          <w:rFonts w:asciiTheme="minorHAnsi" w:hAnsiTheme="minorHAnsi"/>
          <w:szCs w:val="22"/>
        </w:rPr>
        <w:t>est</w:t>
      </w:r>
      <w:r w:rsidR="006A0E27" w:rsidRPr="00F131DB">
        <w:rPr>
          <w:rFonts w:asciiTheme="minorHAnsi" w:hAnsiTheme="minorHAnsi"/>
          <w:szCs w:val="22"/>
        </w:rPr>
        <w:t xml:space="preserve"> dans une situation </w:t>
      </w:r>
      <w:r w:rsidR="00CF6A83" w:rsidRPr="00F131DB">
        <w:rPr>
          <w:rFonts w:asciiTheme="minorHAnsi" w:hAnsiTheme="minorHAnsi"/>
          <w:szCs w:val="22"/>
        </w:rPr>
        <w:t>o</w:t>
      </w:r>
      <w:r w:rsidR="006A0E27" w:rsidRPr="00F131DB">
        <w:rPr>
          <w:rFonts w:asciiTheme="minorHAnsi" w:hAnsiTheme="minorHAnsi"/>
          <w:szCs w:val="22"/>
        </w:rPr>
        <w:t>ù</w:t>
      </w:r>
      <w:r w:rsidR="00CF6A83" w:rsidRPr="00F131DB">
        <w:rPr>
          <w:rFonts w:asciiTheme="minorHAnsi" w:hAnsiTheme="minorHAnsi"/>
          <w:szCs w:val="22"/>
        </w:rPr>
        <w:t xml:space="preserve"> cohabitent deux systèmes : </w:t>
      </w:r>
    </w:p>
    <w:p w:rsidR="00AE455C" w:rsidRPr="00F131DB" w:rsidRDefault="00CF6A83" w:rsidP="00C263DC">
      <w:pPr>
        <w:pStyle w:val="ListParagraph"/>
        <w:numPr>
          <w:ilvl w:val="0"/>
          <w:numId w:val="11"/>
        </w:numPr>
        <w:spacing w:line="276" w:lineRule="auto"/>
        <w:ind w:left="567" w:hanging="425"/>
        <w:contextualSpacing w:val="0"/>
        <w:rPr>
          <w:rFonts w:asciiTheme="minorHAnsi" w:hAnsiTheme="minorHAnsi"/>
          <w:szCs w:val="22"/>
        </w:rPr>
      </w:pPr>
      <w:r w:rsidRPr="00F131DB">
        <w:rPr>
          <w:rFonts w:asciiTheme="minorHAnsi" w:hAnsiTheme="minorHAnsi"/>
          <w:szCs w:val="22"/>
        </w:rPr>
        <w:t>les médicaments dits « de la gratuité des soins d’urgence », en général des injectables et des consommables pour lesquels l’approvisionnement n’est absolument pas maitrisé par l’hôpital (système où l’hôpital doit attendre que lui soi</w:t>
      </w:r>
      <w:r w:rsidR="00AE455C" w:rsidRPr="00F131DB">
        <w:rPr>
          <w:rFonts w:asciiTheme="minorHAnsi" w:hAnsiTheme="minorHAnsi"/>
          <w:szCs w:val="22"/>
        </w:rPr>
        <w:t>en</w:t>
      </w:r>
      <w:r w:rsidRPr="00F131DB">
        <w:rPr>
          <w:rFonts w:asciiTheme="minorHAnsi" w:hAnsiTheme="minorHAnsi"/>
          <w:szCs w:val="22"/>
        </w:rPr>
        <w:t>t fourni</w:t>
      </w:r>
      <w:r w:rsidR="00AE455C" w:rsidRPr="00F131DB">
        <w:rPr>
          <w:rFonts w:asciiTheme="minorHAnsi" w:hAnsiTheme="minorHAnsi"/>
          <w:szCs w:val="22"/>
        </w:rPr>
        <w:t>s</w:t>
      </w:r>
      <w:r w:rsidRPr="00F131DB">
        <w:rPr>
          <w:rFonts w:asciiTheme="minorHAnsi" w:hAnsiTheme="minorHAnsi"/>
          <w:szCs w:val="22"/>
        </w:rPr>
        <w:t xml:space="preserve"> lesdits médicaments) ; </w:t>
      </w:r>
    </w:p>
    <w:p w:rsidR="00AE455C" w:rsidRPr="00F131DB" w:rsidRDefault="00CF6A83" w:rsidP="00C263DC">
      <w:pPr>
        <w:pStyle w:val="ListParagraph"/>
        <w:numPr>
          <w:ilvl w:val="0"/>
          <w:numId w:val="11"/>
        </w:numPr>
        <w:spacing w:line="276" w:lineRule="auto"/>
        <w:ind w:left="567" w:hanging="425"/>
        <w:contextualSpacing w:val="0"/>
        <w:rPr>
          <w:rFonts w:asciiTheme="minorHAnsi" w:hAnsiTheme="minorHAnsi"/>
          <w:szCs w:val="22"/>
        </w:rPr>
      </w:pPr>
      <w:r w:rsidRPr="00F131DB">
        <w:rPr>
          <w:rFonts w:asciiTheme="minorHAnsi" w:hAnsiTheme="minorHAnsi"/>
          <w:szCs w:val="22"/>
        </w:rPr>
        <w:t>les médicaments du re</w:t>
      </w:r>
      <w:r w:rsidR="00226E44" w:rsidRPr="00F131DB">
        <w:rPr>
          <w:rFonts w:asciiTheme="minorHAnsi" w:hAnsiTheme="minorHAnsi"/>
          <w:szCs w:val="22"/>
        </w:rPr>
        <w:t>couvrement des coû</w:t>
      </w:r>
      <w:r w:rsidRPr="00F131DB">
        <w:rPr>
          <w:rFonts w:asciiTheme="minorHAnsi" w:hAnsiTheme="minorHAnsi"/>
          <w:szCs w:val="22"/>
        </w:rPr>
        <w:t xml:space="preserve">ts (pour les pathologies non urgentes) où, comme les CS, il doit acheter à la PRA. </w:t>
      </w:r>
    </w:p>
    <w:p w:rsidR="00CF6A83" w:rsidRPr="00F131DB" w:rsidRDefault="00AE455C" w:rsidP="00F131DB">
      <w:pPr>
        <w:spacing w:after="0" w:line="276" w:lineRule="auto"/>
        <w:rPr>
          <w:rFonts w:asciiTheme="minorHAnsi" w:hAnsiTheme="minorHAnsi"/>
          <w:szCs w:val="22"/>
        </w:rPr>
      </w:pPr>
      <w:r w:rsidRPr="00F131DB">
        <w:rPr>
          <w:rFonts w:asciiTheme="minorHAnsi" w:hAnsiTheme="minorHAnsi"/>
          <w:szCs w:val="22"/>
        </w:rPr>
        <w:t>A ce propos</w:t>
      </w:r>
      <w:r w:rsidR="00C960E4" w:rsidRPr="00F131DB">
        <w:rPr>
          <w:rFonts w:asciiTheme="minorHAnsi" w:hAnsiTheme="minorHAnsi"/>
          <w:szCs w:val="22"/>
        </w:rPr>
        <w:t>,</w:t>
      </w:r>
      <w:r w:rsidR="006A0E27" w:rsidRPr="00F131DB">
        <w:rPr>
          <w:rFonts w:asciiTheme="minorHAnsi" w:hAnsiTheme="minorHAnsi"/>
          <w:szCs w:val="22"/>
        </w:rPr>
        <w:t xml:space="preserve"> nous avons pu constater sur le terrain que</w:t>
      </w:r>
      <w:r w:rsidRPr="00F131DB">
        <w:rPr>
          <w:rFonts w:asciiTheme="minorHAnsi" w:hAnsiTheme="minorHAnsi"/>
          <w:szCs w:val="22"/>
        </w:rPr>
        <w:t xml:space="preserve"> l</w:t>
      </w:r>
      <w:r w:rsidR="006E1AC7" w:rsidRPr="00F131DB">
        <w:rPr>
          <w:rFonts w:asciiTheme="minorHAnsi" w:hAnsiTheme="minorHAnsi"/>
          <w:szCs w:val="22"/>
        </w:rPr>
        <w:t>a gestion des flux importants de médic</w:t>
      </w:r>
      <w:r w:rsidR="006E1AC7" w:rsidRPr="00F131DB">
        <w:rPr>
          <w:rFonts w:asciiTheme="minorHAnsi" w:hAnsiTheme="minorHAnsi"/>
          <w:szCs w:val="22"/>
        </w:rPr>
        <w:t>a</w:t>
      </w:r>
      <w:r w:rsidR="006E1AC7" w:rsidRPr="00F131DB">
        <w:rPr>
          <w:rFonts w:asciiTheme="minorHAnsi" w:hAnsiTheme="minorHAnsi"/>
          <w:szCs w:val="22"/>
        </w:rPr>
        <w:t>ments de la gratuité pos</w:t>
      </w:r>
      <w:r w:rsidR="00C960E4" w:rsidRPr="00F131DB">
        <w:rPr>
          <w:rFonts w:asciiTheme="minorHAnsi" w:hAnsiTheme="minorHAnsi"/>
          <w:szCs w:val="22"/>
        </w:rPr>
        <w:t>ait</w:t>
      </w:r>
      <w:r w:rsidR="006E1AC7" w:rsidRPr="00F131DB">
        <w:rPr>
          <w:rFonts w:asciiTheme="minorHAnsi" w:hAnsiTheme="minorHAnsi"/>
          <w:szCs w:val="22"/>
        </w:rPr>
        <w:t xml:space="preserve"> </w:t>
      </w:r>
      <w:r w:rsidR="006A0E27" w:rsidRPr="00F131DB">
        <w:rPr>
          <w:rFonts w:asciiTheme="minorHAnsi" w:hAnsiTheme="minorHAnsi"/>
          <w:szCs w:val="22"/>
        </w:rPr>
        <w:t xml:space="preserve">des </w:t>
      </w:r>
      <w:r w:rsidR="006E1AC7" w:rsidRPr="00F131DB">
        <w:rPr>
          <w:rFonts w:asciiTheme="minorHAnsi" w:hAnsiTheme="minorHAnsi"/>
          <w:szCs w:val="22"/>
        </w:rPr>
        <w:t>problème</w:t>
      </w:r>
      <w:r w:rsidR="006A0E27" w:rsidRPr="00F131DB">
        <w:rPr>
          <w:rFonts w:asciiTheme="minorHAnsi" w:hAnsiTheme="minorHAnsi"/>
          <w:szCs w:val="22"/>
        </w:rPr>
        <w:t>s gestionnaires et logistiques important</w:t>
      </w:r>
      <w:r w:rsidR="00C960E4" w:rsidRPr="00F131DB">
        <w:rPr>
          <w:rFonts w:asciiTheme="minorHAnsi" w:hAnsiTheme="minorHAnsi"/>
          <w:szCs w:val="22"/>
        </w:rPr>
        <w:t>s</w:t>
      </w:r>
      <w:r w:rsidR="006E1AC7" w:rsidRPr="00F131DB">
        <w:rPr>
          <w:rFonts w:asciiTheme="minorHAnsi" w:hAnsiTheme="minorHAnsi"/>
          <w:szCs w:val="22"/>
        </w:rPr>
        <w:t xml:space="preserve">. </w:t>
      </w:r>
      <w:r w:rsidR="00092DCC" w:rsidRPr="00F131DB">
        <w:rPr>
          <w:rFonts w:asciiTheme="minorHAnsi" w:hAnsiTheme="minorHAnsi"/>
          <w:szCs w:val="22"/>
        </w:rPr>
        <w:t xml:space="preserve">Ces difficultés interpellent </w:t>
      </w:r>
      <w:r w:rsidR="00866724" w:rsidRPr="00F131DB">
        <w:rPr>
          <w:rFonts w:asciiTheme="minorHAnsi" w:hAnsiTheme="minorHAnsi"/>
          <w:szCs w:val="22"/>
        </w:rPr>
        <w:t xml:space="preserve">une fois de plus </w:t>
      </w:r>
      <w:r w:rsidR="006A0E27" w:rsidRPr="00F131DB">
        <w:rPr>
          <w:rFonts w:asciiTheme="minorHAnsi" w:hAnsiTheme="minorHAnsi"/>
          <w:szCs w:val="22"/>
        </w:rPr>
        <w:t xml:space="preserve">et </w:t>
      </w:r>
      <w:r w:rsidR="00092DCC" w:rsidRPr="00F131DB">
        <w:rPr>
          <w:rFonts w:asciiTheme="minorHAnsi" w:hAnsiTheme="minorHAnsi"/>
          <w:szCs w:val="22"/>
        </w:rPr>
        <w:t>pousse</w:t>
      </w:r>
      <w:r w:rsidR="006A0E27" w:rsidRPr="00F131DB">
        <w:rPr>
          <w:rFonts w:asciiTheme="minorHAnsi" w:hAnsiTheme="minorHAnsi"/>
          <w:szCs w:val="22"/>
        </w:rPr>
        <w:t>nt à approfondir</w:t>
      </w:r>
      <w:r w:rsidR="00092DCC" w:rsidRPr="00F131DB">
        <w:rPr>
          <w:rFonts w:asciiTheme="minorHAnsi" w:hAnsiTheme="minorHAnsi"/>
          <w:szCs w:val="22"/>
        </w:rPr>
        <w:t xml:space="preserve"> la réflexion </w:t>
      </w:r>
      <w:r w:rsidR="006A0E27" w:rsidRPr="00F131DB">
        <w:rPr>
          <w:rFonts w:asciiTheme="minorHAnsi" w:hAnsiTheme="minorHAnsi"/>
          <w:szCs w:val="22"/>
        </w:rPr>
        <w:t xml:space="preserve">sur </w:t>
      </w:r>
      <w:r w:rsidR="00866724" w:rsidRPr="00F131DB">
        <w:rPr>
          <w:rFonts w:asciiTheme="minorHAnsi" w:hAnsiTheme="minorHAnsi"/>
          <w:szCs w:val="22"/>
        </w:rPr>
        <w:t>l’</w:t>
      </w:r>
      <w:r w:rsidR="00092DCC" w:rsidRPr="00F131DB">
        <w:rPr>
          <w:rFonts w:asciiTheme="minorHAnsi" w:hAnsiTheme="minorHAnsi"/>
          <w:szCs w:val="22"/>
        </w:rPr>
        <w:t>articul</w:t>
      </w:r>
      <w:r w:rsidR="00866724" w:rsidRPr="00F131DB">
        <w:rPr>
          <w:rFonts w:asciiTheme="minorHAnsi" w:hAnsiTheme="minorHAnsi"/>
          <w:szCs w:val="22"/>
        </w:rPr>
        <w:t>ation</w:t>
      </w:r>
      <w:r w:rsidR="00092DCC" w:rsidRPr="00F131DB">
        <w:rPr>
          <w:rFonts w:asciiTheme="minorHAnsi" w:hAnsiTheme="minorHAnsi"/>
          <w:szCs w:val="22"/>
        </w:rPr>
        <w:t xml:space="preserve"> </w:t>
      </w:r>
      <w:r w:rsidR="00866724" w:rsidRPr="00F131DB">
        <w:rPr>
          <w:rFonts w:asciiTheme="minorHAnsi" w:hAnsiTheme="minorHAnsi"/>
          <w:szCs w:val="22"/>
        </w:rPr>
        <w:t xml:space="preserve">des mécanismes de gratuité et de FBR, d’autant plus que </w:t>
      </w:r>
      <w:r w:rsidR="00092DCC" w:rsidRPr="00F131DB">
        <w:rPr>
          <w:rFonts w:asciiTheme="minorHAnsi" w:hAnsiTheme="minorHAnsi"/>
          <w:szCs w:val="22"/>
        </w:rPr>
        <w:t xml:space="preserve">le gouvernement tchadien </w:t>
      </w:r>
      <w:r w:rsidR="00866724" w:rsidRPr="00F131DB">
        <w:rPr>
          <w:rFonts w:asciiTheme="minorHAnsi" w:hAnsiTheme="minorHAnsi"/>
          <w:szCs w:val="22"/>
        </w:rPr>
        <w:t xml:space="preserve">a pris la décision (non encore effective au moment de l’étude) </w:t>
      </w:r>
      <w:r w:rsidR="00092DCC" w:rsidRPr="00F131DB">
        <w:rPr>
          <w:rFonts w:asciiTheme="minorHAnsi" w:hAnsiTheme="minorHAnsi"/>
          <w:szCs w:val="22"/>
        </w:rPr>
        <w:t xml:space="preserve">d’étendre aux </w:t>
      </w:r>
      <w:r w:rsidR="00C960E4" w:rsidRPr="00F131DB">
        <w:rPr>
          <w:rFonts w:asciiTheme="minorHAnsi" w:hAnsiTheme="minorHAnsi"/>
          <w:szCs w:val="22"/>
        </w:rPr>
        <w:t>CS</w:t>
      </w:r>
      <w:r w:rsidR="00092DCC" w:rsidRPr="00F131DB">
        <w:rPr>
          <w:rFonts w:asciiTheme="minorHAnsi" w:hAnsiTheme="minorHAnsi"/>
          <w:szCs w:val="22"/>
        </w:rPr>
        <w:t xml:space="preserve"> </w:t>
      </w:r>
      <w:r w:rsidR="00866724" w:rsidRPr="00F131DB">
        <w:rPr>
          <w:rFonts w:asciiTheme="minorHAnsi" w:hAnsiTheme="minorHAnsi"/>
          <w:szCs w:val="22"/>
        </w:rPr>
        <w:t xml:space="preserve">la gratuité systématique des soins </w:t>
      </w:r>
      <w:r w:rsidR="00092DCC" w:rsidRPr="00F131DB">
        <w:rPr>
          <w:rFonts w:asciiTheme="minorHAnsi" w:hAnsiTheme="minorHAnsi"/>
          <w:szCs w:val="22"/>
        </w:rPr>
        <w:t>pour les femmes enceintes et les enfants de moins de cinq ans.</w:t>
      </w:r>
      <w:r w:rsidR="00866724" w:rsidRPr="00F131DB">
        <w:rPr>
          <w:rFonts w:asciiTheme="minorHAnsi" w:hAnsiTheme="minorHAnsi"/>
          <w:szCs w:val="22"/>
        </w:rPr>
        <w:t xml:space="preserve"> </w:t>
      </w:r>
    </w:p>
    <w:p w:rsidR="00CF6A83" w:rsidRPr="00F131DB" w:rsidRDefault="00CF6A83" w:rsidP="00F131DB">
      <w:pPr>
        <w:spacing w:line="276" w:lineRule="auto"/>
        <w:rPr>
          <w:rFonts w:asciiTheme="minorHAnsi" w:hAnsiTheme="minorHAnsi"/>
          <w:szCs w:val="22"/>
        </w:rPr>
      </w:pPr>
      <w:r w:rsidRPr="00F131DB">
        <w:rPr>
          <w:rFonts w:asciiTheme="minorHAnsi" w:hAnsiTheme="minorHAnsi"/>
          <w:szCs w:val="22"/>
        </w:rPr>
        <w:t xml:space="preserve">Malgré </w:t>
      </w:r>
      <w:r w:rsidR="00603635" w:rsidRPr="00F131DB">
        <w:rPr>
          <w:rFonts w:asciiTheme="minorHAnsi" w:hAnsiTheme="minorHAnsi"/>
          <w:szCs w:val="22"/>
        </w:rPr>
        <w:t>d</w:t>
      </w:r>
      <w:r w:rsidRPr="00F131DB">
        <w:rPr>
          <w:rFonts w:asciiTheme="minorHAnsi" w:hAnsiTheme="minorHAnsi"/>
          <w:szCs w:val="22"/>
        </w:rPr>
        <w:t>es résultats mitigés sur l’approvisionnement en médicaments, le FBR a indui</w:t>
      </w:r>
      <w:r w:rsidR="00603635" w:rsidRPr="00F131DB">
        <w:rPr>
          <w:rFonts w:asciiTheme="minorHAnsi" w:hAnsiTheme="minorHAnsi"/>
          <w:szCs w:val="22"/>
        </w:rPr>
        <w:t>t</w:t>
      </w:r>
      <w:r w:rsidRPr="00F131DB">
        <w:rPr>
          <w:rFonts w:asciiTheme="minorHAnsi" w:hAnsiTheme="minorHAnsi"/>
          <w:szCs w:val="22"/>
        </w:rPr>
        <w:t xml:space="preserve"> des chang</w:t>
      </w:r>
      <w:r w:rsidRPr="00F131DB">
        <w:rPr>
          <w:rFonts w:asciiTheme="minorHAnsi" w:hAnsiTheme="minorHAnsi"/>
          <w:szCs w:val="22"/>
        </w:rPr>
        <w:t>e</w:t>
      </w:r>
      <w:r w:rsidRPr="00F131DB">
        <w:rPr>
          <w:rFonts w:asciiTheme="minorHAnsi" w:hAnsiTheme="minorHAnsi"/>
          <w:szCs w:val="22"/>
        </w:rPr>
        <w:t>ments positifs dans la conservation, la gestion, le système d’approvisionnement et la disponibilité des médicaments dans les formations sanitaires. « </w:t>
      </w:r>
      <w:r w:rsidRPr="00F131DB">
        <w:rPr>
          <w:rFonts w:asciiTheme="minorHAnsi" w:hAnsiTheme="minorHAnsi"/>
          <w:i/>
          <w:szCs w:val="22"/>
        </w:rPr>
        <w:t>Avant le FBR les deux phar</w:t>
      </w:r>
      <w:r w:rsidR="00F131DB">
        <w:rPr>
          <w:rFonts w:asciiTheme="minorHAnsi" w:hAnsiTheme="minorHAnsi"/>
          <w:i/>
          <w:szCs w:val="22"/>
        </w:rPr>
        <w:t xml:space="preserve">macies, celle </w:t>
      </w:r>
      <w:r w:rsidRPr="00F131DB">
        <w:rPr>
          <w:rFonts w:asciiTheme="minorHAnsi" w:hAnsiTheme="minorHAnsi"/>
          <w:i/>
          <w:szCs w:val="22"/>
        </w:rPr>
        <w:t>de la gr</w:t>
      </w:r>
      <w:r w:rsidRPr="00F131DB">
        <w:rPr>
          <w:rFonts w:asciiTheme="minorHAnsi" w:hAnsiTheme="minorHAnsi"/>
          <w:i/>
          <w:szCs w:val="22"/>
        </w:rPr>
        <w:t>a</w:t>
      </w:r>
      <w:r w:rsidRPr="00F131DB">
        <w:rPr>
          <w:rFonts w:asciiTheme="minorHAnsi" w:hAnsiTheme="minorHAnsi"/>
          <w:i/>
          <w:szCs w:val="22"/>
        </w:rPr>
        <w:t>tui</w:t>
      </w:r>
      <w:r w:rsidR="00F131DB">
        <w:rPr>
          <w:rFonts w:asciiTheme="minorHAnsi" w:hAnsiTheme="minorHAnsi"/>
          <w:i/>
          <w:szCs w:val="22"/>
        </w:rPr>
        <w:t>té et celle</w:t>
      </w:r>
      <w:r w:rsidRPr="00F131DB">
        <w:rPr>
          <w:rFonts w:asciiTheme="minorHAnsi" w:hAnsiTheme="minorHAnsi"/>
          <w:i/>
          <w:szCs w:val="22"/>
        </w:rPr>
        <w:t xml:space="preserve"> du recouvrement des coûts étaient cumulé</w:t>
      </w:r>
      <w:r w:rsidR="00F131DB">
        <w:rPr>
          <w:rFonts w:asciiTheme="minorHAnsi" w:hAnsiTheme="minorHAnsi"/>
          <w:i/>
          <w:szCs w:val="22"/>
        </w:rPr>
        <w:t>e</w:t>
      </w:r>
      <w:r w:rsidRPr="00F131DB">
        <w:rPr>
          <w:rFonts w:asciiTheme="minorHAnsi" w:hAnsiTheme="minorHAnsi"/>
          <w:i/>
          <w:szCs w:val="22"/>
        </w:rPr>
        <w:t>s ; maintenant c’est séparé</w:t>
      </w:r>
      <w:r w:rsidRPr="00F131DB">
        <w:rPr>
          <w:rFonts w:asciiTheme="minorHAnsi" w:hAnsiTheme="minorHAnsi"/>
          <w:szCs w:val="22"/>
        </w:rPr>
        <w:t> », nous disait le gestionnaire de pharma</w:t>
      </w:r>
      <w:r w:rsidR="00092DCC" w:rsidRPr="00F131DB">
        <w:rPr>
          <w:rFonts w:asciiTheme="minorHAnsi" w:hAnsiTheme="minorHAnsi"/>
          <w:szCs w:val="22"/>
        </w:rPr>
        <w:t>cie d’un hôpital. Un médecin-chef d’hôpital</w:t>
      </w:r>
      <w:r w:rsidRPr="00F131DB">
        <w:rPr>
          <w:rFonts w:asciiTheme="minorHAnsi" w:hAnsiTheme="minorHAnsi"/>
          <w:szCs w:val="22"/>
        </w:rPr>
        <w:t xml:space="preserve"> nous confiait « </w:t>
      </w:r>
      <w:r w:rsidRPr="00F131DB">
        <w:rPr>
          <w:rFonts w:asciiTheme="minorHAnsi" w:hAnsiTheme="minorHAnsi"/>
          <w:i/>
          <w:szCs w:val="22"/>
        </w:rPr>
        <w:t xml:space="preserve">Avec le contrôle </w:t>
      </w:r>
      <w:r w:rsidRPr="00F131DB">
        <w:rPr>
          <w:rFonts w:asciiTheme="minorHAnsi" w:hAnsiTheme="minorHAnsi"/>
          <w:i/>
          <w:szCs w:val="22"/>
        </w:rPr>
        <w:lastRenderedPageBreak/>
        <w:t>de qualité du FBR, rien n’est remis au lendemain ; la chaîne de froid est régulièrement vérifiée, la pharmacie est toujours bien rangée et mise à jour quotidiennement, les inventaires se font tous les trois mois…</w:t>
      </w:r>
      <w:r w:rsidRPr="00F131DB">
        <w:rPr>
          <w:rFonts w:asciiTheme="minorHAnsi" w:hAnsiTheme="minorHAnsi"/>
          <w:szCs w:val="22"/>
        </w:rPr>
        <w:t> ». Le personnel d’un CS avec son COGES, lors d’un focus group, nous confessaient : « </w:t>
      </w:r>
      <w:r w:rsidRPr="00F131DB">
        <w:rPr>
          <w:rFonts w:asciiTheme="minorHAnsi" w:hAnsiTheme="minorHAnsi"/>
          <w:i/>
          <w:szCs w:val="22"/>
        </w:rPr>
        <w:t>Avant le FBR, nous laissions les médicaments dans les cartons ; après le FBR, nous avons acheté une armoire qui se ferme bien pour les stocker. En plus, le fonds FBR nous a vraiment permis d’avoir des médicaments en quantité suffisante</w:t>
      </w:r>
      <w:r w:rsidRPr="00F131DB">
        <w:rPr>
          <w:rFonts w:asciiTheme="minorHAnsi" w:hAnsiTheme="minorHAnsi"/>
          <w:szCs w:val="22"/>
        </w:rPr>
        <w:t xml:space="preserve"> ». </w:t>
      </w:r>
    </w:p>
    <w:p w:rsidR="00CF6A83" w:rsidRPr="00F131DB" w:rsidRDefault="00CF6A83" w:rsidP="00F131DB">
      <w:pPr>
        <w:spacing w:line="276" w:lineRule="auto"/>
        <w:rPr>
          <w:rFonts w:asciiTheme="minorHAnsi" w:hAnsiTheme="minorHAnsi"/>
          <w:szCs w:val="22"/>
        </w:rPr>
      </w:pPr>
      <w:r w:rsidRPr="00F131DB">
        <w:rPr>
          <w:rFonts w:asciiTheme="minorHAnsi" w:hAnsiTheme="minorHAnsi"/>
          <w:szCs w:val="22"/>
        </w:rPr>
        <w:t>Ces changements ont été possibles grâce à :</w:t>
      </w:r>
    </w:p>
    <w:p w:rsidR="00CF6A83" w:rsidRPr="00F131DB" w:rsidRDefault="00CF6A83" w:rsidP="00C263DC">
      <w:pPr>
        <w:numPr>
          <w:ilvl w:val="0"/>
          <w:numId w:val="3"/>
        </w:numPr>
        <w:spacing w:line="276" w:lineRule="auto"/>
        <w:ind w:left="709" w:hanging="284"/>
        <w:contextualSpacing/>
        <w:rPr>
          <w:rFonts w:asciiTheme="minorHAnsi" w:hAnsiTheme="minorHAnsi"/>
          <w:szCs w:val="22"/>
        </w:rPr>
      </w:pPr>
      <w:r w:rsidRPr="00F131DB">
        <w:rPr>
          <w:rFonts w:asciiTheme="minorHAnsi" w:hAnsiTheme="minorHAnsi"/>
          <w:szCs w:val="22"/>
        </w:rPr>
        <w:t xml:space="preserve">une plus grande disponibilité de fonds ; </w:t>
      </w:r>
    </w:p>
    <w:p w:rsidR="00CF6A83" w:rsidRPr="00F131DB" w:rsidRDefault="00CF6A83" w:rsidP="00C263DC">
      <w:pPr>
        <w:numPr>
          <w:ilvl w:val="0"/>
          <w:numId w:val="3"/>
        </w:numPr>
        <w:spacing w:line="276" w:lineRule="auto"/>
        <w:ind w:left="709" w:hanging="284"/>
        <w:contextualSpacing/>
        <w:rPr>
          <w:rFonts w:asciiTheme="minorHAnsi" w:hAnsiTheme="minorHAnsi"/>
          <w:szCs w:val="22"/>
        </w:rPr>
      </w:pPr>
      <w:r w:rsidRPr="00F131DB">
        <w:rPr>
          <w:rFonts w:asciiTheme="minorHAnsi" w:hAnsiTheme="minorHAnsi"/>
          <w:szCs w:val="22"/>
        </w:rPr>
        <w:t>la réfection de locaux servant de dépôts pharmaceutiques, voire leur extension ;</w:t>
      </w:r>
    </w:p>
    <w:p w:rsidR="00CF6A83" w:rsidRPr="00F131DB" w:rsidRDefault="00CF6A83" w:rsidP="00C263DC">
      <w:pPr>
        <w:numPr>
          <w:ilvl w:val="0"/>
          <w:numId w:val="3"/>
        </w:numPr>
        <w:spacing w:line="276" w:lineRule="auto"/>
        <w:ind w:left="709" w:hanging="284"/>
        <w:contextualSpacing/>
        <w:rPr>
          <w:rFonts w:asciiTheme="minorHAnsi" w:hAnsiTheme="minorHAnsi"/>
          <w:szCs w:val="22"/>
        </w:rPr>
      </w:pPr>
      <w:r w:rsidRPr="00F131DB">
        <w:rPr>
          <w:rFonts w:asciiTheme="minorHAnsi" w:hAnsiTheme="minorHAnsi"/>
          <w:szCs w:val="22"/>
        </w:rPr>
        <w:t xml:space="preserve">l’utilisation plus systématique d’outils de gestion adaptés (fiches de stock, cahiers ou fiches d’inventaire, fiches de suivi journalier, fiches d’approvisionnement etc.), permettant d’éviter d’une part de garder indûment des médicaments périmés, et d’autre part de faire face à des ruptures ; les commandes étaient désormais </w:t>
      </w:r>
      <w:r w:rsidR="00603635" w:rsidRPr="00F131DB">
        <w:rPr>
          <w:rFonts w:asciiTheme="minorHAnsi" w:hAnsiTheme="minorHAnsi"/>
          <w:szCs w:val="22"/>
        </w:rPr>
        <w:t xml:space="preserve">dans la plupart des cas </w:t>
      </w:r>
      <w:r w:rsidRPr="00F131DB">
        <w:rPr>
          <w:rFonts w:asciiTheme="minorHAnsi" w:hAnsiTheme="minorHAnsi"/>
          <w:szCs w:val="22"/>
        </w:rPr>
        <w:t>lancées sur la base de critères techniques et objectifs ;</w:t>
      </w:r>
    </w:p>
    <w:p w:rsidR="00CF6A83" w:rsidRPr="00F131DB" w:rsidRDefault="00CF6A83" w:rsidP="00C263DC">
      <w:pPr>
        <w:numPr>
          <w:ilvl w:val="0"/>
          <w:numId w:val="3"/>
        </w:numPr>
        <w:spacing w:line="276" w:lineRule="auto"/>
        <w:ind w:left="709" w:hanging="284"/>
        <w:contextualSpacing/>
        <w:rPr>
          <w:rFonts w:asciiTheme="minorHAnsi" w:hAnsiTheme="minorHAnsi"/>
          <w:szCs w:val="22"/>
        </w:rPr>
      </w:pPr>
      <w:r w:rsidRPr="00F131DB">
        <w:rPr>
          <w:rFonts w:asciiTheme="minorHAnsi" w:hAnsiTheme="minorHAnsi"/>
          <w:szCs w:val="22"/>
        </w:rPr>
        <w:t xml:space="preserve">une meilleure propreté des lieux et un rangement des médicaments par ordre </w:t>
      </w:r>
      <w:r w:rsidR="00603635" w:rsidRPr="00F131DB">
        <w:rPr>
          <w:rFonts w:asciiTheme="minorHAnsi" w:hAnsiTheme="minorHAnsi"/>
          <w:szCs w:val="22"/>
        </w:rPr>
        <w:t>logique</w:t>
      </w:r>
      <w:r w:rsidRPr="00F131DB">
        <w:rPr>
          <w:rFonts w:asciiTheme="minorHAnsi" w:hAnsiTheme="minorHAnsi"/>
          <w:szCs w:val="22"/>
        </w:rPr>
        <w:t xml:space="preserve"> et dans des endroits bien aérés.</w:t>
      </w:r>
    </w:p>
    <w:p w:rsidR="00E85EFB" w:rsidRPr="00F131DB" w:rsidRDefault="00CF6A83" w:rsidP="00F131DB">
      <w:pPr>
        <w:spacing w:before="240" w:line="276" w:lineRule="auto"/>
        <w:rPr>
          <w:rFonts w:asciiTheme="minorHAnsi" w:hAnsiTheme="minorHAnsi"/>
          <w:szCs w:val="22"/>
        </w:rPr>
      </w:pPr>
      <w:r w:rsidRPr="00F131DB">
        <w:rPr>
          <w:rFonts w:asciiTheme="minorHAnsi" w:hAnsiTheme="minorHAnsi"/>
          <w:szCs w:val="22"/>
        </w:rPr>
        <w:t>Néanmoins, beaucoup d’efforts doivent encore être faits pour améliorer :</w:t>
      </w:r>
    </w:p>
    <w:p w:rsidR="00CF6A83" w:rsidRPr="00F131DB" w:rsidRDefault="00CF6A83" w:rsidP="00C263DC">
      <w:pPr>
        <w:numPr>
          <w:ilvl w:val="0"/>
          <w:numId w:val="3"/>
        </w:numPr>
        <w:spacing w:line="276" w:lineRule="auto"/>
        <w:ind w:left="709" w:hanging="284"/>
        <w:contextualSpacing/>
        <w:rPr>
          <w:rFonts w:asciiTheme="minorHAnsi" w:hAnsiTheme="minorHAnsi"/>
          <w:szCs w:val="22"/>
        </w:rPr>
      </w:pPr>
      <w:r w:rsidRPr="00F131DB">
        <w:rPr>
          <w:rFonts w:asciiTheme="minorHAnsi" w:hAnsiTheme="minorHAnsi"/>
          <w:szCs w:val="22"/>
        </w:rPr>
        <w:t>l’approvisionnement global des PRA en médicaments ;</w:t>
      </w:r>
    </w:p>
    <w:p w:rsidR="00CF6A83" w:rsidRPr="00F131DB" w:rsidRDefault="00CF6A83" w:rsidP="00C263DC">
      <w:pPr>
        <w:numPr>
          <w:ilvl w:val="0"/>
          <w:numId w:val="3"/>
        </w:numPr>
        <w:spacing w:line="276" w:lineRule="auto"/>
        <w:ind w:left="709" w:hanging="284"/>
        <w:contextualSpacing/>
        <w:rPr>
          <w:rFonts w:asciiTheme="minorHAnsi" w:hAnsiTheme="minorHAnsi"/>
          <w:szCs w:val="22"/>
        </w:rPr>
      </w:pPr>
      <w:r w:rsidRPr="00F131DB">
        <w:rPr>
          <w:rFonts w:asciiTheme="minorHAnsi" w:hAnsiTheme="minorHAnsi"/>
          <w:szCs w:val="22"/>
        </w:rPr>
        <w:t>l’utilisation effective d’outils adaptés pour la gestion des médicaments ;</w:t>
      </w:r>
    </w:p>
    <w:p w:rsidR="0074492C" w:rsidRDefault="00CF6A83" w:rsidP="00C263DC">
      <w:pPr>
        <w:numPr>
          <w:ilvl w:val="0"/>
          <w:numId w:val="3"/>
        </w:numPr>
        <w:spacing w:line="276" w:lineRule="auto"/>
        <w:ind w:left="709" w:hanging="284"/>
        <w:contextualSpacing/>
        <w:rPr>
          <w:rFonts w:asciiTheme="minorHAnsi" w:hAnsiTheme="minorHAnsi"/>
          <w:szCs w:val="22"/>
        </w:rPr>
      </w:pPr>
      <w:r w:rsidRPr="00F131DB">
        <w:rPr>
          <w:rFonts w:asciiTheme="minorHAnsi" w:hAnsiTheme="minorHAnsi"/>
          <w:szCs w:val="22"/>
        </w:rPr>
        <w:t xml:space="preserve">la gestion physique </w:t>
      </w:r>
      <w:r w:rsidR="006F49DF">
        <w:rPr>
          <w:rFonts w:asciiTheme="minorHAnsi" w:hAnsiTheme="minorHAnsi"/>
          <w:szCs w:val="22"/>
        </w:rPr>
        <w:t>des médicaments</w:t>
      </w:r>
      <w:r w:rsidRPr="00F131DB">
        <w:rPr>
          <w:rFonts w:asciiTheme="minorHAnsi" w:hAnsiTheme="minorHAnsi"/>
          <w:szCs w:val="22"/>
        </w:rPr>
        <w:t>.</w:t>
      </w:r>
    </w:p>
    <w:p w:rsidR="00DB6427" w:rsidRPr="00AB1E08" w:rsidRDefault="00DB6427" w:rsidP="00DB6427">
      <w:pPr>
        <w:pStyle w:val="Heading2"/>
      </w:pPr>
      <w:bookmarkStart w:id="20" w:name="_Toc234550086"/>
      <w:r>
        <w:t>Quelle perception du FBR par le personnel de santé ?</w:t>
      </w:r>
      <w:bookmarkEnd w:id="20"/>
      <w:r>
        <w:t xml:space="preserve"> </w:t>
      </w:r>
    </w:p>
    <w:p w:rsidR="006F49DF" w:rsidRPr="006F49DF" w:rsidRDefault="00DB6427" w:rsidP="006F49DF">
      <w:pPr>
        <w:spacing w:line="276" w:lineRule="auto"/>
        <w:rPr>
          <w:rFonts w:asciiTheme="minorHAnsi" w:hAnsiTheme="minorHAnsi"/>
        </w:rPr>
      </w:pPr>
      <w:r w:rsidRPr="006F49DF">
        <w:rPr>
          <w:rFonts w:asciiTheme="minorHAnsi" w:hAnsiTheme="minorHAnsi"/>
        </w:rPr>
        <w:t xml:space="preserve">La présente analyse s’est effectuée sur base des commentaires exprimés dans les questionnaires renvoyés par les différentes parties prenantes ; nous présentons en italique les points de vue les plus marquants. </w:t>
      </w:r>
    </w:p>
    <w:p w:rsidR="00DB6427" w:rsidRPr="006F49DF" w:rsidRDefault="00DB6427" w:rsidP="006F49DF">
      <w:pPr>
        <w:spacing w:before="0" w:after="0" w:line="276" w:lineRule="auto"/>
        <w:rPr>
          <w:rFonts w:asciiTheme="minorHAnsi" w:hAnsiTheme="minorHAnsi"/>
        </w:rPr>
      </w:pPr>
      <w:r w:rsidRPr="006F49DF">
        <w:rPr>
          <w:rFonts w:asciiTheme="minorHAnsi" w:hAnsiTheme="minorHAnsi"/>
        </w:rPr>
        <w:t>La mise en place du FBR était positivement appréciée par la majorité des acteurs dans les zones p</w:t>
      </w:r>
      <w:r w:rsidRPr="006F49DF">
        <w:rPr>
          <w:rFonts w:asciiTheme="minorHAnsi" w:hAnsiTheme="minorHAnsi"/>
        </w:rPr>
        <w:t>i</w:t>
      </w:r>
      <w:r w:rsidRPr="006F49DF">
        <w:rPr>
          <w:rFonts w:asciiTheme="minorHAnsi" w:hAnsiTheme="minorHAnsi"/>
        </w:rPr>
        <w:t>lotes. « </w:t>
      </w:r>
      <w:r w:rsidRPr="006F49DF">
        <w:rPr>
          <w:rFonts w:asciiTheme="minorHAnsi" w:hAnsiTheme="minorHAnsi"/>
          <w:i/>
        </w:rPr>
        <w:t>D’une manière générale le FBR est très bon car il a renforcé le CS sur tous les plans, tels que la disponibilité des moyens financiers pour l’achat des médicaments, la réduction des coûts des soins à la population, la dotation de la FOSA en moyens roulants, la fourniture de soins de qualité à la pop</w:t>
      </w:r>
      <w:r w:rsidRPr="006F49DF">
        <w:rPr>
          <w:rFonts w:asciiTheme="minorHAnsi" w:hAnsiTheme="minorHAnsi"/>
          <w:i/>
        </w:rPr>
        <w:t>u</w:t>
      </w:r>
      <w:r w:rsidRPr="006F49DF">
        <w:rPr>
          <w:rFonts w:asciiTheme="minorHAnsi" w:hAnsiTheme="minorHAnsi"/>
          <w:i/>
        </w:rPr>
        <w:t>lation, le recrutement de personnel, l’augmentation des primes du personnel</w:t>
      </w:r>
      <w:r w:rsidR="006D047C">
        <w:rPr>
          <w:rFonts w:asciiTheme="minorHAnsi" w:hAnsiTheme="minorHAnsi"/>
          <w:i/>
        </w:rPr>
        <w:t>,</w:t>
      </w:r>
      <w:r w:rsidRPr="006F49DF">
        <w:rPr>
          <w:rFonts w:asciiTheme="minorHAnsi" w:hAnsiTheme="minorHAnsi"/>
          <w:i/>
        </w:rPr>
        <w:t xml:space="preserve"> etc.</w:t>
      </w:r>
      <w:r w:rsidRPr="006F49DF">
        <w:rPr>
          <w:rFonts w:asciiTheme="minorHAnsi" w:hAnsiTheme="minorHAnsi"/>
        </w:rPr>
        <w:t xml:space="preserve"> » ; nous révélait un </w:t>
      </w:r>
      <w:r w:rsidR="006D047C">
        <w:rPr>
          <w:rFonts w:asciiTheme="minorHAnsi" w:hAnsiTheme="minorHAnsi"/>
        </w:rPr>
        <w:t>RCS</w:t>
      </w:r>
      <w:r w:rsidRPr="006F49DF">
        <w:rPr>
          <w:rFonts w:asciiTheme="minorHAnsi" w:hAnsiTheme="minorHAnsi"/>
        </w:rPr>
        <w:t xml:space="preserve"> à qui nous sollicitions son appréciation globale sur le FBR. Un autre nous confiait : « </w:t>
      </w:r>
      <w:r w:rsidRPr="006F49DF">
        <w:rPr>
          <w:rFonts w:asciiTheme="minorHAnsi" w:hAnsiTheme="minorHAnsi"/>
          <w:i/>
        </w:rPr>
        <w:t>La mise en place du FBR dans notre CS a amené tout le personnel à être ponctuel, assidu dans le travail ; il nous a permis d’atteindre tous les villages en stratégies avancées dans le cadre de la vaccination grâce au vélo et à la moto achetés avec le fonds FBR ; il a permis de rendre disponibles certains outils qui d</w:t>
      </w:r>
      <w:r w:rsidRPr="006F49DF">
        <w:rPr>
          <w:rFonts w:asciiTheme="minorHAnsi" w:hAnsiTheme="minorHAnsi"/>
          <w:i/>
        </w:rPr>
        <w:t>e</w:t>
      </w:r>
      <w:r w:rsidRPr="006F49DF">
        <w:rPr>
          <w:rFonts w:asciiTheme="minorHAnsi" w:hAnsiTheme="minorHAnsi"/>
          <w:i/>
        </w:rPr>
        <w:t>vraient nous être donnés par le SIS (nous photocopions ces outils) ; grâce au FBR nous avons un jard</w:t>
      </w:r>
      <w:r w:rsidRPr="006F49DF">
        <w:rPr>
          <w:rFonts w:asciiTheme="minorHAnsi" w:hAnsiTheme="minorHAnsi"/>
          <w:i/>
        </w:rPr>
        <w:t>i</w:t>
      </w:r>
      <w:r w:rsidRPr="006F49DF">
        <w:rPr>
          <w:rFonts w:asciiTheme="minorHAnsi" w:hAnsiTheme="minorHAnsi"/>
          <w:i/>
        </w:rPr>
        <w:t>nier nettoyeur qui entretient tout le temps la cour du centre…</w:t>
      </w:r>
      <w:r w:rsidRPr="006F49DF">
        <w:rPr>
          <w:rFonts w:asciiTheme="minorHAnsi" w:hAnsiTheme="minorHAnsi"/>
        </w:rPr>
        <w:t> ». Un autre témoignait encore : « </w:t>
      </w:r>
      <w:r w:rsidRPr="006F49DF">
        <w:rPr>
          <w:rFonts w:asciiTheme="minorHAnsi" w:hAnsiTheme="minorHAnsi"/>
          <w:i/>
        </w:rPr>
        <w:t>La mise en place du FBR est pour nous un ouf de soulagement parce que le personnel est bien motivé pour le travail, le CS vit son autonomie dans l’acquisition de son équipement et éprouve moins de difficultés pour l’achat des médicaments ; le FBR favorise l’accessibilité des services de santé aux b</w:t>
      </w:r>
      <w:r w:rsidRPr="006F49DF">
        <w:rPr>
          <w:rFonts w:asciiTheme="minorHAnsi" w:hAnsiTheme="minorHAnsi"/>
          <w:i/>
        </w:rPr>
        <w:t>é</w:t>
      </w:r>
      <w:r w:rsidRPr="006F49DF">
        <w:rPr>
          <w:rFonts w:asciiTheme="minorHAnsi" w:hAnsiTheme="minorHAnsi"/>
          <w:i/>
        </w:rPr>
        <w:t>néficiaires dans l’ensemble ; la liste est longue</w:t>
      </w:r>
      <w:r w:rsidRPr="006F49DF">
        <w:rPr>
          <w:rFonts w:asciiTheme="minorHAnsi" w:hAnsiTheme="minorHAnsi"/>
        </w:rPr>
        <w:t> ». Un membre d’une ECDSR de la zone sud nous livrait également ceci : « </w:t>
      </w:r>
      <w:r w:rsidRPr="006F49DF">
        <w:rPr>
          <w:rFonts w:asciiTheme="minorHAnsi" w:hAnsiTheme="minorHAnsi"/>
          <w:i/>
        </w:rPr>
        <w:t>… Si dans le domaine des mentalités il y a encore du chemin à faire, dans le d</w:t>
      </w:r>
      <w:r w:rsidRPr="006F49DF">
        <w:rPr>
          <w:rFonts w:asciiTheme="minorHAnsi" w:hAnsiTheme="minorHAnsi"/>
          <w:i/>
        </w:rPr>
        <w:t>o</w:t>
      </w:r>
      <w:r w:rsidRPr="006F49DF">
        <w:rPr>
          <w:rFonts w:asciiTheme="minorHAnsi" w:hAnsiTheme="minorHAnsi"/>
          <w:i/>
        </w:rPr>
        <w:t xml:space="preserve">maine de l’hygiène générale des structures sanitaires les choses sont très avancées. La propreté est </w:t>
      </w:r>
      <w:r w:rsidRPr="006F49DF">
        <w:rPr>
          <w:rFonts w:asciiTheme="minorHAnsi" w:hAnsiTheme="minorHAnsi"/>
          <w:i/>
        </w:rPr>
        <w:lastRenderedPageBreak/>
        <w:t xml:space="preserve">assurée partout ; </w:t>
      </w:r>
      <w:r w:rsidR="00E76D9A">
        <w:rPr>
          <w:rFonts w:asciiTheme="minorHAnsi" w:hAnsiTheme="minorHAnsi"/>
          <w:i/>
        </w:rPr>
        <w:t>à</w:t>
      </w:r>
      <w:r w:rsidRPr="006F49DF">
        <w:rPr>
          <w:rFonts w:asciiTheme="minorHAnsi" w:hAnsiTheme="minorHAnsi"/>
          <w:i/>
        </w:rPr>
        <w:t xml:space="preserve"> tel point que certains malades se posent des questions sur les raisons d’une telle propreté dans les structures qui, hier, étaient les gîtes des mouches et autres insectes</w:t>
      </w:r>
      <w:r w:rsidRPr="006F49DF">
        <w:rPr>
          <w:rFonts w:asciiTheme="minorHAnsi" w:hAnsiTheme="minorHAnsi"/>
        </w:rPr>
        <w:t> ».</w:t>
      </w:r>
    </w:p>
    <w:p w:rsidR="00DB6427" w:rsidRPr="006F49DF" w:rsidRDefault="00DB6427" w:rsidP="006F49DF">
      <w:pPr>
        <w:spacing w:after="0" w:line="276" w:lineRule="auto"/>
        <w:rPr>
          <w:rFonts w:asciiTheme="minorHAnsi" w:hAnsiTheme="minorHAnsi"/>
        </w:rPr>
      </w:pPr>
      <w:r w:rsidRPr="006F49DF">
        <w:rPr>
          <w:rFonts w:asciiTheme="minorHAnsi" w:hAnsiTheme="minorHAnsi"/>
        </w:rPr>
        <w:t xml:space="preserve">Autres séries de témoignages : </w:t>
      </w:r>
    </w:p>
    <w:p w:rsidR="00DB6427" w:rsidRPr="006F49DF" w:rsidRDefault="00DB6427" w:rsidP="006F49DF">
      <w:pPr>
        <w:spacing w:after="0" w:line="276" w:lineRule="auto"/>
        <w:rPr>
          <w:rFonts w:asciiTheme="minorHAnsi" w:hAnsiTheme="minorHAnsi"/>
        </w:rPr>
      </w:pPr>
      <w:r w:rsidRPr="006F49DF">
        <w:rPr>
          <w:rFonts w:asciiTheme="minorHAnsi" w:hAnsiTheme="minorHAnsi"/>
        </w:rPr>
        <w:t>« </w:t>
      </w:r>
      <w:r w:rsidRPr="006F49DF">
        <w:rPr>
          <w:rFonts w:asciiTheme="minorHAnsi" w:hAnsiTheme="minorHAnsi"/>
          <w:i/>
        </w:rPr>
        <w:t>Nous sommes à l’aise avec le projet car il nous motive et nous aide à mieux réaliser nos activités ; le personnel recruté par la communauté est de plus en plus motivé, les femmes viennent de plus en plus au CS grâce au FBR et d’une manière générale la fréquentation a augmenté </w:t>
      </w:r>
      <w:r w:rsidRPr="006F49DF">
        <w:rPr>
          <w:rFonts w:asciiTheme="minorHAnsi" w:hAnsiTheme="minorHAnsi"/>
        </w:rPr>
        <w:t>» ;  un RCS au sud.</w:t>
      </w:r>
    </w:p>
    <w:p w:rsidR="00DB6427" w:rsidRPr="006F49DF" w:rsidRDefault="00DB6427" w:rsidP="006F49DF">
      <w:pPr>
        <w:spacing w:line="276" w:lineRule="auto"/>
        <w:rPr>
          <w:rFonts w:asciiTheme="minorHAnsi" w:hAnsiTheme="minorHAnsi"/>
        </w:rPr>
      </w:pPr>
      <w:r w:rsidRPr="006F49DF">
        <w:rPr>
          <w:rFonts w:asciiTheme="minorHAnsi" w:hAnsiTheme="minorHAnsi"/>
        </w:rPr>
        <w:t>« </w:t>
      </w:r>
      <w:r w:rsidRPr="006F49DF">
        <w:rPr>
          <w:rFonts w:asciiTheme="minorHAnsi" w:hAnsiTheme="minorHAnsi"/>
          <w:i/>
        </w:rPr>
        <w:t>Les DS qui sont en contrat avec le FBR dans notre Délégation ont donné de bons résultats par ra</w:t>
      </w:r>
      <w:r w:rsidRPr="006F49DF">
        <w:rPr>
          <w:rFonts w:asciiTheme="minorHAnsi" w:hAnsiTheme="minorHAnsi"/>
          <w:i/>
        </w:rPr>
        <w:t>p</w:t>
      </w:r>
      <w:r w:rsidRPr="006F49DF">
        <w:rPr>
          <w:rFonts w:asciiTheme="minorHAnsi" w:hAnsiTheme="minorHAnsi"/>
          <w:i/>
        </w:rPr>
        <w:t>port aux autres. En plus, nous avons des CS construits depuis 1997 mais mal entretenus ; aujourd’hui grâce au fonds FBR nous avons réfectionné et équipé un grand nombre des bâtiments des CS</w:t>
      </w:r>
      <w:r w:rsidRPr="006F49DF">
        <w:rPr>
          <w:rFonts w:asciiTheme="minorHAnsi" w:hAnsiTheme="minorHAnsi"/>
        </w:rPr>
        <w:t> » ; un Délégué sanitaire régional.</w:t>
      </w:r>
    </w:p>
    <w:p w:rsidR="00DB6427" w:rsidRPr="006F49DF" w:rsidRDefault="00DB6427" w:rsidP="006F49DF">
      <w:pPr>
        <w:spacing w:line="276" w:lineRule="auto"/>
        <w:rPr>
          <w:rFonts w:asciiTheme="minorHAnsi" w:hAnsiTheme="minorHAnsi"/>
        </w:rPr>
      </w:pPr>
      <w:r w:rsidRPr="006F49DF">
        <w:rPr>
          <w:rFonts w:asciiTheme="minorHAnsi" w:hAnsiTheme="minorHAnsi"/>
        </w:rPr>
        <w:t>« </w:t>
      </w:r>
      <w:r w:rsidRPr="006F49DF">
        <w:rPr>
          <w:rFonts w:asciiTheme="minorHAnsi" w:hAnsiTheme="minorHAnsi"/>
          <w:i/>
        </w:rPr>
        <w:t>La mise en place du FBR a apporté un grand changement dans les CS et les hôpitaux dans les d</w:t>
      </w:r>
      <w:r w:rsidRPr="006F49DF">
        <w:rPr>
          <w:rFonts w:asciiTheme="minorHAnsi" w:hAnsiTheme="minorHAnsi"/>
          <w:i/>
        </w:rPr>
        <w:t>o</w:t>
      </w:r>
      <w:r w:rsidRPr="006F49DF">
        <w:rPr>
          <w:rFonts w:asciiTheme="minorHAnsi" w:hAnsiTheme="minorHAnsi"/>
          <w:i/>
        </w:rPr>
        <w:t>maines de la gestion des médicaments, du personnel, ainsi que de la réfection et de la construction des infrastructures sanitaires. Il y a eu l’amélioration des indicateurs de santé de reproduction et de la vaccination. Le FBR a produit chez les RCS le sens de créativité : l’achat des motos pour les sorties de vaccination, l’achat de batteries pour remettre les frigos solaires en marche, la construction de bât</w:t>
      </w:r>
      <w:r w:rsidRPr="006F49DF">
        <w:rPr>
          <w:rFonts w:asciiTheme="minorHAnsi" w:hAnsiTheme="minorHAnsi"/>
          <w:i/>
        </w:rPr>
        <w:t>i</w:t>
      </w:r>
      <w:r w:rsidRPr="006F49DF">
        <w:rPr>
          <w:rFonts w:asciiTheme="minorHAnsi" w:hAnsiTheme="minorHAnsi"/>
          <w:i/>
        </w:rPr>
        <w:t>ments et de salles d’observation</w:t>
      </w:r>
      <w:r w:rsidRPr="006F49DF">
        <w:rPr>
          <w:rFonts w:asciiTheme="minorHAnsi" w:hAnsiTheme="minorHAnsi"/>
        </w:rPr>
        <w:t xml:space="preserve">… » ; </w:t>
      </w:r>
      <w:proofErr w:type="gramStart"/>
      <w:r w:rsidRPr="006F49DF">
        <w:rPr>
          <w:rFonts w:asciiTheme="minorHAnsi" w:hAnsiTheme="minorHAnsi"/>
        </w:rPr>
        <w:t>un</w:t>
      </w:r>
      <w:proofErr w:type="gramEnd"/>
      <w:r w:rsidRPr="006F49DF">
        <w:rPr>
          <w:rFonts w:asciiTheme="minorHAnsi" w:hAnsiTheme="minorHAnsi"/>
        </w:rPr>
        <w:t xml:space="preserve"> autre Délégué sanitaire régional.</w:t>
      </w:r>
    </w:p>
    <w:p w:rsidR="00DB6427" w:rsidRPr="006F49DF" w:rsidRDefault="00DB6427" w:rsidP="006F49DF">
      <w:pPr>
        <w:spacing w:line="276" w:lineRule="auto"/>
        <w:rPr>
          <w:rFonts w:asciiTheme="minorHAnsi" w:hAnsiTheme="minorHAnsi"/>
        </w:rPr>
      </w:pPr>
      <w:r w:rsidRPr="006F49DF">
        <w:rPr>
          <w:rFonts w:asciiTheme="minorHAnsi" w:hAnsiTheme="minorHAnsi"/>
        </w:rPr>
        <w:t>« </w:t>
      </w:r>
      <w:r w:rsidRPr="006F49DF">
        <w:rPr>
          <w:rFonts w:asciiTheme="minorHAnsi" w:hAnsiTheme="minorHAnsi"/>
          <w:i/>
        </w:rPr>
        <w:t xml:space="preserve">J’apprécie la mise en place du FBR dans notre Délégation. En effet les CS qui étaient presque tombés à terre ont été revitalisés grâce au fonds FBR. Les agents de santé sont motivés à travers les primes de performance. Les infrastructures sont devenues propres et attirantes. Il y a la disponibilité des outils de gestion ainsi que des matériels </w:t>
      </w:r>
      <w:proofErr w:type="spellStart"/>
      <w:r w:rsidRPr="006F49DF">
        <w:rPr>
          <w:rFonts w:asciiTheme="minorHAnsi" w:hAnsiTheme="minorHAnsi"/>
          <w:i/>
        </w:rPr>
        <w:t>médico-techniques</w:t>
      </w:r>
      <w:proofErr w:type="spellEnd"/>
      <w:r w:rsidRPr="006F49DF">
        <w:rPr>
          <w:rFonts w:asciiTheme="minorHAnsi" w:hAnsiTheme="minorHAnsi"/>
        </w:rPr>
        <w:t> » ; un membre d’une ECDSR.</w:t>
      </w:r>
    </w:p>
    <w:p w:rsidR="00DB6427" w:rsidRPr="006F49DF" w:rsidRDefault="00DB6427" w:rsidP="006F49DF">
      <w:pPr>
        <w:spacing w:line="276" w:lineRule="auto"/>
        <w:rPr>
          <w:rFonts w:asciiTheme="minorHAnsi" w:hAnsiTheme="minorHAnsi"/>
        </w:rPr>
      </w:pPr>
      <w:r w:rsidRPr="006F49DF">
        <w:rPr>
          <w:rFonts w:asciiTheme="minorHAnsi" w:hAnsiTheme="minorHAnsi"/>
        </w:rPr>
        <w:t>« </w:t>
      </w:r>
      <w:r w:rsidRPr="006F49DF">
        <w:rPr>
          <w:rFonts w:asciiTheme="minorHAnsi" w:hAnsiTheme="minorHAnsi"/>
          <w:i/>
        </w:rPr>
        <w:t>Le FBR est très bon ; les cours des formations sanitaires sont balayées tous les jours, les infrastru</w:t>
      </w:r>
      <w:r w:rsidRPr="006F49DF">
        <w:rPr>
          <w:rFonts w:asciiTheme="minorHAnsi" w:hAnsiTheme="minorHAnsi"/>
          <w:i/>
        </w:rPr>
        <w:t>c</w:t>
      </w:r>
      <w:r w:rsidRPr="006F49DF">
        <w:rPr>
          <w:rFonts w:asciiTheme="minorHAnsi" w:hAnsiTheme="minorHAnsi"/>
          <w:i/>
        </w:rPr>
        <w:t>tures sont peintes et propres, il y a une grande amélioration dans l’archivage des documents, les act</w:t>
      </w:r>
      <w:r w:rsidRPr="006F49DF">
        <w:rPr>
          <w:rFonts w:asciiTheme="minorHAnsi" w:hAnsiTheme="minorHAnsi"/>
          <w:i/>
        </w:rPr>
        <w:t>i</w:t>
      </w:r>
      <w:r w:rsidRPr="006F49DF">
        <w:rPr>
          <w:rFonts w:asciiTheme="minorHAnsi" w:hAnsiTheme="minorHAnsi"/>
          <w:i/>
        </w:rPr>
        <w:t>vités sont régulièrement planifiées, les supervisions des formations sanitaires sont régulières</w:t>
      </w:r>
      <w:r w:rsidRPr="006F49DF">
        <w:rPr>
          <w:rFonts w:asciiTheme="minorHAnsi" w:hAnsiTheme="minorHAnsi"/>
        </w:rPr>
        <w:t> » ; un autre membre d’une ECDSR.</w:t>
      </w:r>
    </w:p>
    <w:p w:rsidR="00DB6427" w:rsidRPr="006F49DF" w:rsidRDefault="00DB6427" w:rsidP="006F49DF">
      <w:pPr>
        <w:spacing w:line="276" w:lineRule="auto"/>
        <w:rPr>
          <w:rFonts w:asciiTheme="minorHAnsi" w:hAnsiTheme="minorHAnsi"/>
        </w:rPr>
      </w:pPr>
      <w:r w:rsidRPr="006F49DF">
        <w:rPr>
          <w:rFonts w:asciiTheme="minorHAnsi" w:hAnsiTheme="minorHAnsi"/>
        </w:rPr>
        <w:t>« </w:t>
      </w:r>
      <w:r w:rsidRPr="006F49DF">
        <w:rPr>
          <w:rFonts w:asciiTheme="minorHAnsi" w:hAnsiTheme="minorHAnsi"/>
          <w:i/>
        </w:rPr>
        <w:t>Nous apprécions beaucoup la mise en œuvre du FBR dans notre hôpital car ce dernier a changé de visage ; maintenant il y a la propreté partout, les services sont éclairés la nuit, et l’accueil des malades s’est amélioré et ils nous le disent ;</w:t>
      </w:r>
      <w:r w:rsidRPr="006F49DF">
        <w:rPr>
          <w:rFonts w:asciiTheme="minorHAnsi" w:hAnsiTheme="minorHAnsi"/>
        </w:rPr>
        <w:t xml:space="preserve"> </w:t>
      </w:r>
      <w:r w:rsidRPr="006F49DF">
        <w:rPr>
          <w:rFonts w:asciiTheme="minorHAnsi" w:hAnsiTheme="minorHAnsi"/>
          <w:i/>
        </w:rPr>
        <w:t>nous avons pu faire assez de réparations et recruté du personnel ; lorsque nous parlons du FBR à nos collègues qui ne sont pas dans le projet, ils nous envient et souha</w:t>
      </w:r>
      <w:r w:rsidRPr="006F49DF">
        <w:rPr>
          <w:rFonts w:asciiTheme="minorHAnsi" w:hAnsiTheme="minorHAnsi"/>
          <w:i/>
        </w:rPr>
        <w:t>i</w:t>
      </w:r>
      <w:r w:rsidRPr="006F49DF">
        <w:rPr>
          <w:rFonts w:asciiTheme="minorHAnsi" w:hAnsiTheme="minorHAnsi"/>
          <w:i/>
        </w:rPr>
        <w:t>tent y accéder</w:t>
      </w:r>
      <w:r w:rsidRPr="006F49DF">
        <w:rPr>
          <w:rFonts w:asciiTheme="minorHAnsi" w:hAnsiTheme="minorHAnsi"/>
        </w:rPr>
        <w:t> » ; un agent de santé d’un hôpital.</w:t>
      </w:r>
    </w:p>
    <w:p w:rsidR="00DB6427" w:rsidRPr="006F49DF" w:rsidRDefault="00DB6427" w:rsidP="006F49DF">
      <w:pPr>
        <w:spacing w:line="276" w:lineRule="auto"/>
        <w:rPr>
          <w:rFonts w:asciiTheme="minorHAnsi" w:hAnsiTheme="minorHAnsi"/>
        </w:rPr>
      </w:pPr>
      <w:r w:rsidRPr="006F49DF">
        <w:rPr>
          <w:rFonts w:asciiTheme="minorHAnsi" w:hAnsiTheme="minorHAnsi"/>
        </w:rPr>
        <w:t xml:space="preserve">À la question de savoir ce que les enquêtés pensaient de l’après FBR (au cas où le projet venait à ne pas  se poursuivre), les appréciations diverses suivantes (parmi tant d’autres) ont été recueillies lors d’entretiens individuels et de focus group dans des formations sanitaires : </w:t>
      </w:r>
    </w:p>
    <w:p w:rsidR="00DB6427" w:rsidRPr="006F49DF" w:rsidRDefault="00DB6427" w:rsidP="00C263DC">
      <w:pPr>
        <w:numPr>
          <w:ilvl w:val="0"/>
          <w:numId w:val="3"/>
        </w:numPr>
        <w:spacing w:line="276" w:lineRule="auto"/>
        <w:ind w:left="709" w:hanging="425"/>
        <w:rPr>
          <w:rFonts w:asciiTheme="minorHAnsi" w:hAnsiTheme="minorHAnsi"/>
        </w:rPr>
      </w:pPr>
      <w:r w:rsidRPr="006F49DF">
        <w:rPr>
          <w:rFonts w:asciiTheme="minorHAnsi" w:hAnsiTheme="minorHAnsi"/>
        </w:rPr>
        <w:t>« </w:t>
      </w:r>
      <w:r w:rsidRPr="006F49DF">
        <w:rPr>
          <w:rFonts w:asciiTheme="minorHAnsi" w:hAnsiTheme="minorHAnsi"/>
          <w:i/>
        </w:rPr>
        <w:t>C’est la mort des centres de santé</w:t>
      </w:r>
      <w:r w:rsidRPr="006F49DF">
        <w:rPr>
          <w:rFonts w:asciiTheme="minorHAnsi" w:hAnsiTheme="minorHAnsi"/>
        </w:rPr>
        <w:t> ».</w:t>
      </w:r>
    </w:p>
    <w:p w:rsidR="00DB6427" w:rsidRPr="006F49DF" w:rsidRDefault="00DB6427" w:rsidP="00C263DC">
      <w:pPr>
        <w:numPr>
          <w:ilvl w:val="0"/>
          <w:numId w:val="3"/>
        </w:numPr>
        <w:spacing w:line="276" w:lineRule="auto"/>
        <w:ind w:left="709" w:hanging="425"/>
        <w:rPr>
          <w:rFonts w:asciiTheme="minorHAnsi" w:hAnsiTheme="minorHAnsi"/>
        </w:rPr>
      </w:pPr>
      <w:r w:rsidRPr="006F49DF">
        <w:rPr>
          <w:rFonts w:asciiTheme="minorHAnsi" w:hAnsiTheme="minorHAnsi"/>
        </w:rPr>
        <w:t>« </w:t>
      </w:r>
      <w:r w:rsidRPr="006F49DF">
        <w:rPr>
          <w:rFonts w:asciiTheme="minorHAnsi" w:hAnsiTheme="minorHAnsi"/>
          <w:i/>
        </w:rPr>
        <w:t>L’après FBR sera comme un séisme qui se passe dans une partie du monde ; (…) Pourquoi cela ? c’est pour vous dire que nous reviendrons au point zéro</w:t>
      </w:r>
      <w:r w:rsidRPr="006F49DF">
        <w:rPr>
          <w:rFonts w:asciiTheme="minorHAnsi" w:hAnsiTheme="minorHAnsi"/>
        </w:rPr>
        <w:t> ».</w:t>
      </w:r>
    </w:p>
    <w:p w:rsidR="00DB6427" w:rsidRPr="006F49DF" w:rsidRDefault="00DB6427" w:rsidP="00C263DC">
      <w:pPr>
        <w:numPr>
          <w:ilvl w:val="0"/>
          <w:numId w:val="3"/>
        </w:numPr>
        <w:spacing w:line="276" w:lineRule="auto"/>
        <w:ind w:left="709" w:hanging="425"/>
        <w:rPr>
          <w:rFonts w:asciiTheme="minorHAnsi" w:hAnsiTheme="minorHAnsi"/>
        </w:rPr>
      </w:pPr>
      <w:r w:rsidRPr="006F49DF">
        <w:rPr>
          <w:rFonts w:asciiTheme="minorHAnsi" w:hAnsiTheme="minorHAnsi"/>
        </w:rPr>
        <w:t>« </w:t>
      </w:r>
      <w:r w:rsidRPr="006F49DF">
        <w:rPr>
          <w:rFonts w:asciiTheme="minorHAnsi" w:hAnsiTheme="minorHAnsi"/>
          <w:i/>
        </w:rPr>
        <w:t>Après le FBR il y aura un grand vide, ce sera fatal s’il n’y a pas de mesures d’accompagnem</w:t>
      </w:r>
      <w:r w:rsidR="007667A3">
        <w:rPr>
          <w:rFonts w:asciiTheme="minorHAnsi" w:hAnsiTheme="minorHAnsi"/>
          <w:i/>
        </w:rPr>
        <w:t>ent</w:t>
      </w:r>
      <w:r w:rsidR="00E76D9A">
        <w:rPr>
          <w:rFonts w:asciiTheme="minorHAnsi" w:hAnsiTheme="minorHAnsi"/>
          <w:i/>
        </w:rPr>
        <w:t xml:space="preserve"> et</w:t>
      </w:r>
      <w:r w:rsidRPr="006F49DF">
        <w:rPr>
          <w:rFonts w:asciiTheme="minorHAnsi" w:hAnsiTheme="minorHAnsi"/>
          <w:i/>
        </w:rPr>
        <w:t xml:space="preserve"> si l’Etat tchadien ne prend pas le relais</w:t>
      </w:r>
      <w:r w:rsidRPr="006F49DF">
        <w:rPr>
          <w:rFonts w:asciiTheme="minorHAnsi" w:hAnsiTheme="minorHAnsi"/>
        </w:rPr>
        <w:t xml:space="preserve"> ».</w:t>
      </w:r>
    </w:p>
    <w:p w:rsidR="00DB6427" w:rsidRPr="006F49DF" w:rsidRDefault="00DB6427" w:rsidP="00C263DC">
      <w:pPr>
        <w:numPr>
          <w:ilvl w:val="0"/>
          <w:numId w:val="3"/>
        </w:numPr>
        <w:spacing w:line="276" w:lineRule="auto"/>
        <w:ind w:left="709" w:hanging="425"/>
        <w:rPr>
          <w:rFonts w:asciiTheme="minorHAnsi" w:hAnsiTheme="minorHAnsi"/>
        </w:rPr>
      </w:pPr>
      <w:r w:rsidRPr="006F49DF">
        <w:rPr>
          <w:rFonts w:asciiTheme="minorHAnsi" w:hAnsiTheme="minorHAnsi"/>
        </w:rPr>
        <w:t>« </w:t>
      </w:r>
      <w:r w:rsidRPr="006F49DF">
        <w:rPr>
          <w:rFonts w:asciiTheme="minorHAnsi" w:hAnsiTheme="minorHAnsi"/>
          <w:i/>
        </w:rPr>
        <w:t>C’est la catastrophe ; les CS vont souffrir ; ils vont revenir à la case départ</w:t>
      </w:r>
      <w:r w:rsidRPr="006F49DF">
        <w:rPr>
          <w:rFonts w:asciiTheme="minorHAnsi" w:hAnsiTheme="minorHAnsi"/>
        </w:rPr>
        <w:t> </w:t>
      </w:r>
      <w:r w:rsidRPr="006F49DF">
        <w:rPr>
          <w:rFonts w:asciiTheme="minorHAnsi" w:hAnsiTheme="minorHAnsi"/>
          <w:i/>
        </w:rPr>
        <w:t>et les anciennes mauvaises habitudes vont reprendre</w:t>
      </w:r>
      <w:r w:rsidRPr="006F49DF">
        <w:rPr>
          <w:rFonts w:asciiTheme="minorHAnsi" w:hAnsiTheme="minorHAnsi"/>
        </w:rPr>
        <w:t xml:space="preserve"> ».</w:t>
      </w:r>
    </w:p>
    <w:p w:rsidR="00DB6427" w:rsidRPr="006F49DF" w:rsidRDefault="00DB6427" w:rsidP="00C263DC">
      <w:pPr>
        <w:numPr>
          <w:ilvl w:val="0"/>
          <w:numId w:val="3"/>
        </w:numPr>
        <w:spacing w:line="276" w:lineRule="auto"/>
        <w:ind w:left="709" w:hanging="425"/>
        <w:rPr>
          <w:rFonts w:asciiTheme="minorHAnsi" w:hAnsiTheme="minorHAnsi"/>
        </w:rPr>
      </w:pPr>
      <w:r w:rsidRPr="006F49DF">
        <w:rPr>
          <w:rFonts w:asciiTheme="minorHAnsi" w:hAnsiTheme="minorHAnsi"/>
        </w:rPr>
        <w:lastRenderedPageBreak/>
        <w:t>« </w:t>
      </w:r>
      <w:r w:rsidRPr="006F49DF">
        <w:rPr>
          <w:rFonts w:asciiTheme="minorHAnsi" w:hAnsiTheme="minorHAnsi"/>
          <w:i/>
        </w:rPr>
        <w:t>Le CS ne pourra pas stabiliser son personnel ; beaucoup seront licenciés car le CS n’aura plus les moyens de les payer ; d’autres vont démissionner, surtout ceux qui ne sont pas intégrés à la fonction publique</w:t>
      </w:r>
      <w:r w:rsidRPr="006F49DF">
        <w:rPr>
          <w:rFonts w:asciiTheme="minorHAnsi" w:hAnsiTheme="minorHAnsi"/>
        </w:rPr>
        <w:t> ».</w:t>
      </w:r>
    </w:p>
    <w:p w:rsidR="00DB6427" w:rsidRPr="006F49DF" w:rsidRDefault="00DB6427" w:rsidP="00C263DC">
      <w:pPr>
        <w:numPr>
          <w:ilvl w:val="0"/>
          <w:numId w:val="3"/>
        </w:numPr>
        <w:spacing w:line="276" w:lineRule="auto"/>
        <w:ind w:left="709" w:hanging="425"/>
        <w:rPr>
          <w:rFonts w:asciiTheme="minorHAnsi" w:hAnsiTheme="minorHAnsi"/>
        </w:rPr>
      </w:pPr>
      <w:r w:rsidRPr="006F49DF">
        <w:rPr>
          <w:rFonts w:asciiTheme="minorHAnsi" w:hAnsiTheme="minorHAnsi"/>
        </w:rPr>
        <w:t>« </w:t>
      </w:r>
      <w:r w:rsidRPr="006F49DF">
        <w:rPr>
          <w:rFonts w:asciiTheme="minorHAnsi" w:hAnsiTheme="minorHAnsi"/>
          <w:i/>
        </w:rPr>
        <w:t>Après le projet, nous allons continuer à mettre en œuvre les bonnes habitudes apprises grâce au FBR pour mieux servir la communauté</w:t>
      </w:r>
      <w:r w:rsidRPr="006F49DF">
        <w:rPr>
          <w:rFonts w:asciiTheme="minorHAnsi" w:hAnsiTheme="minorHAnsi"/>
        </w:rPr>
        <w:t> ».</w:t>
      </w:r>
    </w:p>
    <w:p w:rsidR="00DB6427" w:rsidRPr="006F49DF" w:rsidRDefault="00DB6427" w:rsidP="00C263DC">
      <w:pPr>
        <w:numPr>
          <w:ilvl w:val="0"/>
          <w:numId w:val="3"/>
        </w:numPr>
        <w:spacing w:line="276" w:lineRule="auto"/>
        <w:ind w:left="709" w:hanging="425"/>
        <w:rPr>
          <w:rFonts w:asciiTheme="minorHAnsi" w:hAnsiTheme="minorHAnsi"/>
        </w:rPr>
      </w:pPr>
      <w:r w:rsidRPr="006F49DF">
        <w:rPr>
          <w:rFonts w:asciiTheme="minorHAnsi" w:hAnsiTheme="minorHAnsi"/>
        </w:rPr>
        <w:t>« </w:t>
      </w:r>
      <w:r w:rsidRPr="006F49DF">
        <w:rPr>
          <w:rFonts w:asciiTheme="minorHAnsi" w:hAnsiTheme="minorHAnsi"/>
          <w:i/>
        </w:rPr>
        <w:t>L’après FBR va amener un changement positif si et seulement si le suivi des activités se fait comme si le FBR est encore là…</w:t>
      </w:r>
      <w:r w:rsidRPr="006F49DF">
        <w:rPr>
          <w:rFonts w:asciiTheme="minorHAnsi" w:hAnsiTheme="minorHAnsi"/>
        </w:rPr>
        <w:t> ».</w:t>
      </w:r>
    </w:p>
    <w:p w:rsidR="00DB6427" w:rsidRPr="006F49DF" w:rsidRDefault="007667A3" w:rsidP="00C263DC">
      <w:pPr>
        <w:numPr>
          <w:ilvl w:val="0"/>
          <w:numId w:val="3"/>
        </w:numPr>
        <w:spacing w:line="276" w:lineRule="auto"/>
        <w:ind w:left="709" w:hanging="425"/>
        <w:rPr>
          <w:rFonts w:asciiTheme="minorHAnsi" w:hAnsiTheme="minorHAnsi"/>
        </w:rPr>
      </w:pPr>
      <w:r w:rsidRPr="006F49DF">
        <w:rPr>
          <w:rFonts w:asciiTheme="minorHAnsi" w:hAnsiTheme="minorHAnsi"/>
        </w:rPr>
        <w:t xml:space="preserve"> </w:t>
      </w:r>
      <w:r w:rsidR="00DB6427" w:rsidRPr="006F49DF">
        <w:rPr>
          <w:rFonts w:asciiTheme="minorHAnsi" w:hAnsiTheme="minorHAnsi"/>
        </w:rPr>
        <w:t>« </w:t>
      </w:r>
      <w:r w:rsidR="00DB6427" w:rsidRPr="006F49DF">
        <w:rPr>
          <w:rFonts w:asciiTheme="minorHAnsi" w:hAnsiTheme="minorHAnsi"/>
          <w:i/>
        </w:rPr>
        <w:t>Les activités vont baisser d’intensité, car il n’y aura plus assez de fonds pour stimuler le pe</w:t>
      </w:r>
      <w:r w:rsidR="00DB6427" w:rsidRPr="006F49DF">
        <w:rPr>
          <w:rFonts w:asciiTheme="minorHAnsi" w:hAnsiTheme="minorHAnsi"/>
          <w:i/>
        </w:rPr>
        <w:t>r</w:t>
      </w:r>
      <w:r w:rsidR="00DB6427" w:rsidRPr="006F49DF">
        <w:rPr>
          <w:rFonts w:asciiTheme="minorHAnsi" w:hAnsiTheme="minorHAnsi"/>
          <w:i/>
        </w:rPr>
        <w:t>sonnel du CS et les mères qui reçoivent des cadeaux quand elles viennent accoucher au CS</w:t>
      </w:r>
      <w:r w:rsidR="00DB6427" w:rsidRPr="006F49DF">
        <w:rPr>
          <w:rFonts w:asciiTheme="minorHAnsi" w:hAnsiTheme="minorHAnsi"/>
        </w:rPr>
        <w:t> ».</w:t>
      </w:r>
    </w:p>
    <w:p w:rsidR="00DB6427" w:rsidRPr="006F49DF" w:rsidRDefault="00DB6427" w:rsidP="00C263DC">
      <w:pPr>
        <w:numPr>
          <w:ilvl w:val="0"/>
          <w:numId w:val="3"/>
        </w:numPr>
        <w:spacing w:line="276" w:lineRule="auto"/>
        <w:ind w:left="709" w:hanging="425"/>
        <w:rPr>
          <w:rFonts w:asciiTheme="minorHAnsi" w:hAnsiTheme="minorHAnsi"/>
        </w:rPr>
      </w:pPr>
      <w:r w:rsidRPr="006F49DF">
        <w:rPr>
          <w:rFonts w:asciiTheme="minorHAnsi" w:hAnsiTheme="minorHAnsi"/>
        </w:rPr>
        <w:t>« </w:t>
      </w:r>
      <w:r w:rsidRPr="006F49DF">
        <w:rPr>
          <w:rFonts w:asciiTheme="minorHAnsi" w:hAnsiTheme="minorHAnsi"/>
          <w:i/>
          <w:caps/>
        </w:rPr>
        <w:t>ç</w:t>
      </w:r>
      <w:r w:rsidRPr="006F49DF">
        <w:rPr>
          <w:rFonts w:asciiTheme="minorHAnsi" w:hAnsiTheme="minorHAnsi"/>
          <w:i/>
        </w:rPr>
        <w:t>a va être difficile, mais à défaut du cheval on monte l’âne</w:t>
      </w:r>
      <w:r w:rsidRPr="006F49DF">
        <w:rPr>
          <w:rFonts w:asciiTheme="minorHAnsi" w:hAnsiTheme="minorHAnsi"/>
        </w:rPr>
        <w:t> ».</w:t>
      </w:r>
    </w:p>
    <w:p w:rsidR="00DB6427" w:rsidRPr="006F49DF" w:rsidRDefault="00DB6427" w:rsidP="00C263DC">
      <w:pPr>
        <w:numPr>
          <w:ilvl w:val="0"/>
          <w:numId w:val="3"/>
        </w:numPr>
        <w:spacing w:line="276" w:lineRule="auto"/>
        <w:ind w:left="709" w:hanging="425"/>
        <w:rPr>
          <w:rFonts w:asciiTheme="minorHAnsi" w:hAnsiTheme="minorHAnsi"/>
        </w:rPr>
      </w:pPr>
      <w:r w:rsidRPr="006F49DF">
        <w:rPr>
          <w:rFonts w:asciiTheme="minorHAnsi" w:hAnsiTheme="minorHAnsi"/>
        </w:rPr>
        <w:t>« </w:t>
      </w:r>
      <w:r w:rsidRPr="006F49DF">
        <w:rPr>
          <w:rFonts w:asciiTheme="minorHAnsi" w:hAnsiTheme="minorHAnsi"/>
          <w:i/>
        </w:rPr>
        <w:t>Pour notre CS ça sera la catastrophe ; nous espérons la continuité du projet pour résoudre les problèmes du CS. Par manque de primes la paresse va s’installer à nouveau chez le pe</w:t>
      </w:r>
      <w:r w:rsidRPr="006F49DF">
        <w:rPr>
          <w:rFonts w:asciiTheme="minorHAnsi" w:hAnsiTheme="minorHAnsi"/>
          <w:i/>
        </w:rPr>
        <w:t>r</w:t>
      </w:r>
      <w:r w:rsidRPr="006F49DF">
        <w:rPr>
          <w:rFonts w:asciiTheme="minorHAnsi" w:hAnsiTheme="minorHAnsi"/>
          <w:i/>
        </w:rPr>
        <w:t>sonnel et ça sera la désolation pour la population qui bénéficie des retombé</w:t>
      </w:r>
      <w:r w:rsidR="00E76D9A">
        <w:rPr>
          <w:rFonts w:asciiTheme="minorHAnsi" w:hAnsiTheme="minorHAnsi"/>
          <w:i/>
        </w:rPr>
        <w:t>e</w:t>
      </w:r>
      <w:r w:rsidRPr="006F49DF">
        <w:rPr>
          <w:rFonts w:asciiTheme="minorHAnsi" w:hAnsiTheme="minorHAnsi"/>
          <w:i/>
        </w:rPr>
        <w:t>s du FBR</w:t>
      </w:r>
      <w:r w:rsidRPr="006F49DF">
        <w:rPr>
          <w:rFonts w:asciiTheme="minorHAnsi" w:hAnsiTheme="minorHAnsi"/>
        </w:rPr>
        <w:t> ».</w:t>
      </w:r>
    </w:p>
    <w:p w:rsidR="00DB6427" w:rsidRPr="006F49DF" w:rsidRDefault="007667A3" w:rsidP="00C263DC">
      <w:pPr>
        <w:numPr>
          <w:ilvl w:val="0"/>
          <w:numId w:val="3"/>
        </w:numPr>
        <w:spacing w:line="276" w:lineRule="auto"/>
        <w:ind w:left="709" w:hanging="425"/>
        <w:rPr>
          <w:rFonts w:asciiTheme="minorHAnsi" w:hAnsiTheme="minorHAnsi"/>
        </w:rPr>
      </w:pPr>
      <w:r w:rsidRPr="006F49DF">
        <w:rPr>
          <w:rFonts w:asciiTheme="minorHAnsi" w:hAnsiTheme="minorHAnsi"/>
        </w:rPr>
        <w:t xml:space="preserve"> </w:t>
      </w:r>
      <w:r w:rsidR="00DB6427" w:rsidRPr="006F49DF">
        <w:rPr>
          <w:rFonts w:asciiTheme="minorHAnsi" w:hAnsiTheme="minorHAnsi"/>
        </w:rPr>
        <w:t>« </w:t>
      </w:r>
      <w:r w:rsidR="00DB6427" w:rsidRPr="006F49DF">
        <w:rPr>
          <w:rFonts w:asciiTheme="minorHAnsi" w:hAnsiTheme="minorHAnsi"/>
          <w:i/>
        </w:rPr>
        <w:t>L’habitude du travail bien fait est déjà un acquis car cela est devenu un réflexe pour chacun de nous ; ce qui nous fait peur ce sera le manque de moyens pour le paiement du personnel recruté et aussi l’entretien des machines et des locaux</w:t>
      </w:r>
      <w:r w:rsidR="00DB6427" w:rsidRPr="006F49DF">
        <w:rPr>
          <w:rFonts w:asciiTheme="minorHAnsi" w:hAnsiTheme="minorHAnsi"/>
        </w:rPr>
        <w:t> ».</w:t>
      </w:r>
    </w:p>
    <w:p w:rsidR="00DB6427" w:rsidRPr="006F49DF" w:rsidRDefault="00DB6427" w:rsidP="006F49DF">
      <w:pPr>
        <w:spacing w:line="276" w:lineRule="auto"/>
        <w:rPr>
          <w:rFonts w:asciiTheme="minorHAnsi" w:hAnsiTheme="minorHAnsi"/>
        </w:rPr>
      </w:pPr>
      <w:r w:rsidRPr="006F49DF">
        <w:rPr>
          <w:rFonts w:asciiTheme="minorHAnsi" w:hAnsiTheme="minorHAnsi"/>
        </w:rPr>
        <w:t xml:space="preserve">Mais bien sûr nous nous devons de relever des propos moins positifs: </w:t>
      </w:r>
    </w:p>
    <w:p w:rsidR="00DB6427" w:rsidRPr="006F49DF" w:rsidRDefault="00DB6427" w:rsidP="006F49DF">
      <w:pPr>
        <w:spacing w:line="276" w:lineRule="auto"/>
        <w:rPr>
          <w:rFonts w:asciiTheme="minorHAnsi" w:hAnsiTheme="minorHAnsi"/>
        </w:rPr>
      </w:pPr>
      <w:r w:rsidRPr="006F49DF">
        <w:rPr>
          <w:rFonts w:asciiTheme="minorHAnsi" w:hAnsiTheme="minorHAnsi"/>
        </w:rPr>
        <w:t>« </w:t>
      </w:r>
      <w:r w:rsidRPr="006F49DF">
        <w:rPr>
          <w:rFonts w:asciiTheme="minorHAnsi" w:hAnsiTheme="minorHAnsi"/>
          <w:i/>
        </w:rPr>
        <w:t>A mon avis l’après FBR serait mieux car la gestion du fonds FBR crée trop de problèmes entre l’administration et le personnel ; force est de constater que le FBR est devenu une vache à lait pour certains et non pour les autres</w:t>
      </w:r>
      <w:r w:rsidRPr="006F49DF">
        <w:rPr>
          <w:rFonts w:asciiTheme="minorHAnsi" w:hAnsiTheme="minorHAnsi"/>
        </w:rPr>
        <w:t> »</w:t>
      </w:r>
      <w:r w:rsidR="00E76D9A">
        <w:rPr>
          <w:rFonts w:asciiTheme="minorHAnsi" w:hAnsiTheme="minorHAnsi"/>
        </w:rPr>
        <w:t> ; affirmait un agent de santé d’un hôpital</w:t>
      </w:r>
      <w:r w:rsidRPr="006F49DF">
        <w:rPr>
          <w:rFonts w:asciiTheme="minorHAnsi" w:hAnsiTheme="minorHAnsi"/>
        </w:rPr>
        <w:t>. Un autre ajout</w:t>
      </w:r>
      <w:r w:rsidR="00E76D9A">
        <w:rPr>
          <w:rFonts w:asciiTheme="minorHAnsi" w:hAnsiTheme="minorHAnsi"/>
        </w:rPr>
        <w:t>ait</w:t>
      </w:r>
      <w:r w:rsidRPr="006F49DF">
        <w:rPr>
          <w:rFonts w:asciiTheme="minorHAnsi" w:hAnsiTheme="minorHAnsi"/>
        </w:rPr>
        <w:t> : « </w:t>
      </w:r>
      <w:r w:rsidRPr="006F49DF">
        <w:rPr>
          <w:rFonts w:asciiTheme="minorHAnsi" w:hAnsiTheme="minorHAnsi"/>
          <w:i/>
        </w:rPr>
        <w:t>D’une manière générale tout le monde avait le sourire aux lèvres à l’arrivée du FBR, de par son sens propre à encourager le staff technique dans chaque structure sanitaire afin de donner l’engouement pour le travail et l’esprit d’équipe ; mais hélas, ce fut le contraire car les dirigeants ne pensent qu’à leur profit et ignorent le staff technique qui fait le travail ; ainsi donc cela a infligé un découragement total dans la structure sanitaire et l’esprit d’équipe et de travail est bafoué</w:t>
      </w:r>
      <w:r w:rsidRPr="006F49DF">
        <w:rPr>
          <w:rFonts w:asciiTheme="minorHAnsi" w:hAnsiTheme="minorHAnsi"/>
        </w:rPr>
        <w:t> ».Un dernier coup de gueule : « </w:t>
      </w:r>
      <w:r w:rsidRPr="006F49DF">
        <w:rPr>
          <w:rFonts w:asciiTheme="minorHAnsi" w:hAnsiTheme="minorHAnsi"/>
          <w:i/>
        </w:rPr>
        <w:t>C’est comme si l’argent du FBR est devenu un secret entre le médecin-chef et son gestionnaire ; c’est diff</w:t>
      </w:r>
      <w:r w:rsidRPr="006F49DF">
        <w:rPr>
          <w:rFonts w:asciiTheme="minorHAnsi" w:hAnsiTheme="minorHAnsi"/>
          <w:i/>
        </w:rPr>
        <w:t>i</w:t>
      </w:r>
      <w:r w:rsidRPr="006F49DF">
        <w:rPr>
          <w:rFonts w:asciiTheme="minorHAnsi" w:hAnsiTheme="minorHAnsi"/>
          <w:i/>
        </w:rPr>
        <w:t>cile de percevoir l’exécution des activités programmé</w:t>
      </w:r>
      <w:r w:rsidR="00E76D9A">
        <w:rPr>
          <w:rFonts w:asciiTheme="minorHAnsi" w:hAnsiTheme="minorHAnsi"/>
          <w:i/>
        </w:rPr>
        <w:t>e</w:t>
      </w:r>
      <w:r w:rsidRPr="006F49DF">
        <w:rPr>
          <w:rFonts w:asciiTheme="minorHAnsi" w:hAnsiTheme="minorHAnsi"/>
          <w:i/>
        </w:rPr>
        <w:t>s dans le plan d’action avec eux</w:t>
      </w:r>
      <w:r w:rsidRPr="006F49DF">
        <w:rPr>
          <w:rFonts w:asciiTheme="minorHAnsi" w:hAnsiTheme="minorHAnsi"/>
        </w:rPr>
        <w:t> ».</w:t>
      </w:r>
    </w:p>
    <w:p w:rsidR="00DB6427" w:rsidRPr="006F49DF" w:rsidRDefault="00DB6427" w:rsidP="006F49DF">
      <w:pPr>
        <w:spacing w:line="276" w:lineRule="auto"/>
        <w:rPr>
          <w:rFonts w:asciiTheme="minorHAnsi" w:hAnsiTheme="minorHAnsi"/>
        </w:rPr>
      </w:pPr>
      <w:r w:rsidRPr="006F49DF">
        <w:rPr>
          <w:rFonts w:asciiTheme="minorHAnsi" w:hAnsiTheme="minorHAnsi"/>
        </w:rPr>
        <w:t>Il est naturel de recevoir aussi des avis négatifs : dans toute « révolution » il y a des gagnants et des perdants ; nous ne devons pas non plus être naïfs, il est probable que l’équilibre des forces étant renversé</w:t>
      </w:r>
      <w:r w:rsidR="004C3864">
        <w:rPr>
          <w:rFonts w:asciiTheme="minorHAnsi" w:hAnsiTheme="minorHAnsi"/>
        </w:rPr>
        <w:t>,</w:t>
      </w:r>
      <w:r w:rsidRPr="006F49DF">
        <w:rPr>
          <w:rFonts w:asciiTheme="minorHAnsi" w:hAnsiTheme="minorHAnsi"/>
        </w:rPr>
        <w:t xml:space="preserve"> certaines personnes arrivent désormais à bénéficier plus ou moins licitement du système  alors que d’autres autrefois en position de force ont vu leur influence et leur bénéfice personnel se réduire. </w:t>
      </w:r>
    </w:p>
    <w:p w:rsidR="00DB6427" w:rsidRPr="002D362A" w:rsidRDefault="00DB6427" w:rsidP="006F49DF">
      <w:pPr>
        <w:spacing w:line="276" w:lineRule="auto"/>
        <w:rPr>
          <w:rFonts w:ascii="Times New Roman" w:hAnsi="Times New Roman"/>
          <w:sz w:val="24"/>
        </w:rPr>
      </w:pPr>
      <w:r w:rsidRPr="006F49DF">
        <w:rPr>
          <w:rFonts w:asciiTheme="minorHAnsi" w:hAnsiTheme="minorHAnsi"/>
        </w:rPr>
        <w:t>Néanmoins, très clairement la mise en place du FBR dans des structures de soins au départ abando</w:t>
      </w:r>
      <w:r w:rsidRPr="006F49DF">
        <w:rPr>
          <w:rFonts w:asciiTheme="minorHAnsi" w:hAnsiTheme="minorHAnsi"/>
        </w:rPr>
        <w:t>n</w:t>
      </w:r>
      <w:r w:rsidRPr="006F49DF">
        <w:rPr>
          <w:rFonts w:asciiTheme="minorHAnsi" w:hAnsiTheme="minorHAnsi"/>
        </w:rPr>
        <w:t>nées de tous et complètement livrées à elle</w:t>
      </w:r>
      <w:r w:rsidR="00E76D9A">
        <w:rPr>
          <w:rFonts w:asciiTheme="minorHAnsi" w:hAnsiTheme="minorHAnsi"/>
        </w:rPr>
        <w:t>s</w:t>
      </w:r>
      <w:r w:rsidRPr="006F49DF">
        <w:rPr>
          <w:rFonts w:asciiTheme="minorHAnsi" w:hAnsiTheme="minorHAnsi"/>
        </w:rPr>
        <w:t>-même</w:t>
      </w:r>
      <w:r w:rsidR="00E76D9A">
        <w:rPr>
          <w:rFonts w:asciiTheme="minorHAnsi" w:hAnsiTheme="minorHAnsi"/>
        </w:rPr>
        <w:t>s</w:t>
      </w:r>
      <w:r w:rsidRPr="006F49DF">
        <w:rPr>
          <w:rFonts w:asciiTheme="minorHAnsi" w:hAnsiTheme="minorHAnsi"/>
        </w:rPr>
        <w:t xml:space="preserve">, crée quasi instantanément un </w:t>
      </w:r>
      <w:proofErr w:type="spellStart"/>
      <w:r w:rsidRPr="006F49DF">
        <w:rPr>
          <w:rFonts w:asciiTheme="minorHAnsi" w:hAnsiTheme="minorHAnsi"/>
        </w:rPr>
        <w:t>momentum</w:t>
      </w:r>
      <w:proofErr w:type="spellEnd"/>
      <w:r w:rsidRPr="006F49DF">
        <w:rPr>
          <w:rFonts w:asciiTheme="minorHAnsi" w:hAnsiTheme="minorHAnsi"/>
        </w:rPr>
        <w:t xml:space="preserve"> p</w:t>
      </w:r>
      <w:r w:rsidRPr="006F49DF">
        <w:rPr>
          <w:rFonts w:asciiTheme="minorHAnsi" w:hAnsiTheme="minorHAnsi"/>
        </w:rPr>
        <w:t>o</w:t>
      </w:r>
      <w:r w:rsidRPr="006F49DF">
        <w:rPr>
          <w:rFonts w:asciiTheme="minorHAnsi" w:hAnsiTheme="minorHAnsi"/>
        </w:rPr>
        <w:t xml:space="preserve">sitif, un engouement et une adhésion de la plupart des acteurs locaux. C’est précisément cet effet qui rend le FBR si innovant.  </w:t>
      </w:r>
      <w:r>
        <w:rPr>
          <w:rFonts w:ascii="Times New Roman" w:hAnsi="Times New Roman"/>
          <w:sz w:val="24"/>
        </w:rPr>
        <w:t xml:space="preserve">   </w:t>
      </w:r>
    </w:p>
    <w:p w:rsidR="00665331" w:rsidRPr="00E57601" w:rsidRDefault="009C096E" w:rsidP="006F49DF">
      <w:pPr>
        <w:pStyle w:val="Heading1"/>
        <w:rPr>
          <w:color w:val="auto"/>
        </w:rPr>
      </w:pPr>
      <w:bookmarkStart w:id="21" w:name="_Toc234550087"/>
      <w:r w:rsidRPr="00E57601">
        <w:rPr>
          <w:color w:val="auto"/>
        </w:rPr>
        <w:lastRenderedPageBreak/>
        <w:t xml:space="preserve">Quels ont été les stratégies </w:t>
      </w:r>
      <w:r w:rsidR="008C7684" w:rsidRPr="00E57601">
        <w:rPr>
          <w:color w:val="auto"/>
        </w:rPr>
        <w:t xml:space="preserve">originales </w:t>
      </w:r>
      <w:r w:rsidRPr="00E57601">
        <w:rPr>
          <w:color w:val="auto"/>
        </w:rPr>
        <w:t>utilisées</w:t>
      </w:r>
      <w:r w:rsidR="008C7684" w:rsidRPr="00E57601">
        <w:rPr>
          <w:color w:val="auto"/>
        </w:rPr>
        <w:t xml:space="preserve"> sur le projet </w:t>
      </w:r>
      <w:r w:rsidRPr="00E57601">
        <w:rPr>
          <w:color w:val="auto"/>
        </w:rPr>
        <w:t>?</w:t>
      </w:r>
      <w:bookmarkEnd w:id="21"/>
    </w:p>
    <w:p w:rsidR="00AD46A4" w:rsidRDefault="008C7684" w:rsidP="00AD46A4">
      <w:pPr>
        <w:pStyle w:val="Heading2"/>
      </w:pPr>
      <w:bookmarkStart w:id="22" w:name="_Toc234550088"/>
      <w:r>
        <w:t>Bilan d</w:t>
      </w:r>
      <w:r w:rsidR="00D87BA6" w:rsidRPr="00AB1E08">
        <w:t xml:space="preserve">es </w:t>
      </w:r>
      <w:r w:rsidR="00881E2D">
        <w:t>procédures et outils</w:t>
      </w:r>
      <w:r w:rsidR="00881E2D" w:rsidRPr="00AB1E08">
        <w:t xml:space="preserve"> </w:t>
      </w:r>
      <w:r w:rsidR="00D87BA6" w:rsidRPr="00AB1E08">
        <w:t>de gestion</w:t>
      </w:r>
      <w:r w:rsidR="009E24E2">
        <w:t xml:space="preserve"> </w:t>
      </w:r>
      <w:r>
        <w:t xml:space="preserve">mis en place dans le cadre du </w:t>
      </w:r>
      <w:r w:rsidR="006F49DF">
        <w:t xml:space="preserve">projet </w:t>
      </w:r>
      <w:r>
        <w:t>FBR</w:t>
      </w:r>
      <w:bookmarkEnd w:id="22"/>
    </w:p>
    <w:p w:rsidR="007C2B9A" w:rsidRPr="007C2B9A" w:rsidRDefault="00AD46A4" w:rsidP="009F1BD3">
      <w:pPr>
        <w:pStyle w:val="Heading3"/>
        <w:spacing w:before="120"/>
      </w:pPr>
      <w:bookmarkStart w:id="23" w:name="_Toc234550089"/>
      <w:r>
        <w:t>Les activités de formation</w:t>
      </w:r>
      <w:bookmarkEnd w:id="23"/>
    </w:p>
    <w:p w:rsidR="007C2B9A" w:rsidRPr="007C2B9A" w:rsidRDefault="007C2B9A" w:rsidP="00704554">
      <w:pPr>
        <w:pStyle w:val="Heading4"/>
        <w:spacing w:after="120"/>
      </w:pPr>
      <w:r w:rsidRPr="007C2B9A">
        <w:t>Formation sur le FBR</w:t>
      </w:r>
    </w:p>
    <w:p w:rsidR="00C2364D" w:rsidRDefault="00C2364D" w:rsidP="007C2B9A">
      <w:pPr>
        <w:spacing w:line="276" w:lineRule="auto"/>
      </w:pPr>
      <w:r>
        <w:t>Afin de s’assurer que les principe</w:t>
      </w:r>
      <w:r w:rsidR="007C2B9A">
        <w:t xml:space="preserve">s, la logique, </w:t>
      </w:r>
      <w:r>
        <w:t>et les r</w:t>
      </w:r>
      <w:r w:rsidR="007C2B9A">
        <w:t>é</w:t>
      </w:r>
      <w:r>
        <w:t xml:space="preserve">flexes </w:t>
      </w:r>
      <w:r w:rsidR="007C2B9A">
        <w:t>induits par le FBR se mettent progress</w:t>
      </w:r>
      <w:r w:rsidR="007C2B9A">
        <w:t>i</w:t>
      </w:r>
      <w:r w:rsidR="007C2B9A">
        <w:t xml:space="preserve">vement en place, </w:t>
      </w:r>
      <w:r w:rsidR="00837F07">
        <w:t xml:space="preserve">trois types </w:t>
      </w:r>
      <w:r>
        <w:t>de forma</w:t>
      </w:r>
      <w:r w:rsidR="007C2B9A">
        <w:t xml:space="preserve">tions ont </w:t>
      </w:r>
      <w:r>
        <w:t xml:space="preserve">été planifiées </w:t>
      </w:r>
      <w:r w:rsidR="009F1BD3">
        <w:t xml:space="preserve">au démarrage du projet </w:t>
      </w:r>
      <w:r>
        <w:t>à l’endroit des</w:t>
      </w:r>
      <w:r w:rsidR="007C2B9A">
        <w:t xml:space="preserve"> autorités sani</w:t>
      </w:r>
      <w:r w:rsidR="00837F07">
        <w:t xml:space="preserve">taires, </w:t>
      </w:r>
      <w:r w:rsidR="007C2B9A">
        <w:t>des prestataires de soins</w:t>
      </w:r>
      <w:r w:rsidR="00837F07">
        <w:t xml:space="preserve"> et des COGES</w:t>
      </w:r>
      <w:r w:rsidR="007C2B9A">
        <w:t xml:space="preserve"> suivant un système de formation en ca</w:t>
      </w:r>
      <w:r w:rsidR="007C2B9A">
        <w:t>s</w:t>
      </w:r>
      <w:r w:rsidR="007C2B9A">
        <w:t xml:space="preserve">cade. </w:t>
      </w:r>
    </w:p>
    <w:p w:rsidR="003F235C" w:rsidRDefault="007C2B9A" w:rsidP="007C2B9A">
      <w:pPr>
        <w:spacing w:after="0" w:line="276" w:lineRule="auto"/>
        <w:rPr>
          <w:rFonts w:asciiTheme="minorHAnsi" w:hAnsiTheme="minorHAnsi"/>
        </w:rPr>
      </w:pPr>
      <w:r>
        <w:rPr>
          <w:rFonts w:asciiTheme="minorHAnsi" w:hAnsiTheme="minorHAnsi"/>
        </w:rPr>
        <w:t xml:space="preserve">La formation des cadres (formation des formateurs) </w:t>
      </w:r>
      <w:r w:rsidRPr="007C2B9A">
        <w:rPr>
          <w:rFonts w:asciiTheme="minorHAnsi" w:hAnsiTheme="minorHAnsi"/>
        </w:rPr>
        <w:t>a regroupé 37 agents de santé provenant des délégations sanitaires régio</w:t>
      </w:r>
      <w:r w:rsidR="009F1BD3">
        <w:rPr>
          <w:rFonts w:asciiTheme="minorHAnsi" w:hAnsiTheme="minorHAnsi"/>
        </w:rPr>
        <w:t xml:space="preserve">nales </w:t>
      </w:r>
      <w:r w:rsidRPr="007C2B9A">
        <w:rPr>
          <w:rFonts w:asciiTheme="minorHAnsi" w:hAnsiTheme="minorHAnsi"/>
        </w:rPr>
        <w:t xml:space="preserve">des </w:t>
      </w:r>
      <w:r w:rsidR="00773DA6">
        <w:rPr>
          <w:rFonts w:asciiTheme="minorHAnsi" w:hAnsiTheme="minorHAnsi"/>
        </w:rPr>
        <w:t xml:space="preserve">zones </w:t>
      </w:r>
      <w:r w:rsidRPr="007C2B9A">
        <w:rPr>
          <w:rFonts w:asciiTheme="minorHAnsi" w:hAnsiTheme="minorHAnsi"/>
        </w:rPr>
        <w:t>concerné</w:t>
      </w:r>
      <w:r w:rsidR="00773DA6">
        <w:rPr>
          <w:rFonts w:asciiTheme="minorHAnsi" w:hAnsiTheme="minorHAnsi"/>
        </w:rPr>
        <w:t>e</w:t>
      </w:r>
      <w:r w:rsidRPr="007C2B9A">
        <w:rPr>
          <w:rFonts w:asciiTheme="minorHAnsi" w:hAnsiTheme="minorHAnsi"/>
        </w:rPr>
        <w:t>s, du niveau central du Ministère de la santé publique (DOSS, DSIS, BCE) et de l’Agence d’achat (chefs d’antenne, vérifica</w:t>
      </w:r>
      <w:r w:rsidR="003F235C">
        <w:rPr>
          <w:rFonts w:asciiTheme="minorHAnsi" w:hAnsiTheme="minorHAnsi"/>
        </w:rPr>
        <w:t>teurs).</w:t>
      </w:r>
    </w:p>
    <w:p w:rsidR="007C2B9A" w:rsidRDefault="007C2B9A" w:rsidP="007C2B9A">
      <w:pPr>
        <w:spacing w:after="0" w:line="276" w:lineRule="auto"/>
        <w:rPr>
          <w:rFonts w:asciiTheme="minorHAnsi" w:hAnsiTheme="minorHAnsi"/>
        </w:rPr>
      </w:pPr>
      <w:r w:rsidRPr="007C2B9A">
        <w:rPr>
          <w:rFonts w:asciiTheme="minorHAnsi" w:hAnsiTheme="minorHAnsi"/>
        </w:rPr>
        <w:t>Cette</w:t>
      </w:r>
      <w:r w:rsidR="003F235C">
        <w:rPr>
          <w:rFonts w:asciiTheme="minorHAnsi" w:hAnsiTheme="minorHAnsi"/>
        </w:rPr>
        <w:t xml:space="preserve"> session qui a été animée par l’</w:t>
      </w:r>
      <w:r w:rsidRPr="007C2B9A">
        <w:rPr>
          <w:rFonts w:asciiTheme="minorHAnsi" w:hAnsiTheme="minorHAnsi"/>
        </w:rPr>
        <w:t xml:space="preserve">équipe du projet a </w:t>
      </w:r>
      <w:r w:rsidR="003F235C">
        <w:rPr>
          <w:rFonts w:asciiTheme="minorHAnsi" w:hAnsiTheme="minorHAnsi"/>
        </w:rPr>
        <w:t>bénéficié de l’appui</w:t>
      </w:r>
      <w:r w:rsidRPr="007C2B9A">
        <w:rPr>
          <w:rFonts w:asciiTheme="minorHAnsi" w:hAnsiTheme="minorHAnsi"/>
        </w:rPr>
        <w:t xml:space="preserve"> </w:t>
      </w:r>
      <w:r w:rsidR="003F235C">
        <w:rPr>
          <w:rFonts w:asciiTheme="minorHAnsi" w:hAnsiTheme="minorHAnsi"/>
        </w:rPr>
        <w:t>d’</w:t>
      </w:r>
      <w:r w:rsidRPr="007C2B9A">
        <w:rPr>
          <w:rFonts w:asciiTheme="minorHAnsi" w:hAnsiTheme="minorHAnsi"/>
        </w:rPr>
        <w:t xml:space="preserve">experts internationaux </w:t>
      </w:r>
      <w:r w:rsidR="003F235C">
        <w:rPr>
          <w:rFonts w:asciiTheme="minorHAnsi" w:hAnsiTheme="minorHAnsi"/>
        </w:rPr>
        <w:t>d’AEDES</w:t>
      </w:r>
      <w:r w:rsidRPr="007C2B9A">
        <w:rPr>
          <w:rFonts w:asciiTheme="minorHAnsi" w:hAnsiTheme="minorHAnsi"/>
        </w:rPr>
        <w:t xml:space="preserve"> venus de Bruxelles, Kinshasa et Ouagadougou. </w:t>
      </w:r>
    </w:p>
    <w:p w:rsidR="003F235C" w:rsidRDefault="009F1BD3" w:rsidP="003F235C">
      <w:pPr>
        <w:spacing w:after="0" w:line="276" w:lineRule="auto"/>
        <w:rPr>
          <w:rFonts w:asciiTheme="minorHAnsi" w:hAnsiTheme="minorHAnsi" w:cs="Calibri"/>
          <w:bCs/>
          <w:lang w:eastAsia="en-CA"/>
        </w:rPr>
      </w:pPr>
      <w:r>
        <w:rPr>
          <w:rFonts w:asciiTheme="minorHAnsi" w:hAnsiTheme="minorHAnsi" w:cs="Calibri"/>
          <w:bCs/>
          <w:lang w:eastAsia="en-CA"/>
        </w:rPr>
        <w:t>La seconde phase de formation</w:t>
      </w:r>
      <w:r w:rsidR="003F235C" w:rsidRPr="003F235C">
        <w:rPr>
          <w:rFonts w:asciiTheme="minorHAnsi" w:hAnsiTheme="minorHAnsi" w:cs="Calibri"/>
          <w:bCs/>
          <w:lang w:eastAsia="en-CA"/>
        </w:rPr>
        <w:t xml:space="preserve"> </w:t>
      </w:r>
      <w:r w:rsidR="00773DA6">
        <w:rPr>
          <w:rFonts w:asciiTheme="minorHAnsi" w:hAnsiTheme="minorHAnsi" w:cs="Calibri"/>
          <w:bCs/>
          <w:lang w:eastAsia="en-CA"/>
        </w:rPr>
        <w:t xml:space="preserve">a </w:t>
      </w:r>
      <w:r w:rsidR="003F235C" w:rsidRPr="003F235C">
        <w:rPr>
          <w:rFonts w:asciiTheme="minorHAnsi" w:hAnsiTheme="minorHAnsi" w:cs="Calibri"/>
          <w:bCs/>
          <w:lang w:eastAsia="en-CA"/>
        </w:rPr>
        <w:t>concerné les prestataires des formations sanitaires (</w:t>
      </w:r>
      <w:r w:rsidR="00E57601">
        <w:rPr>
          <w:rFonts w:asciiTheme="minorHAnsi" w:hAnsiTheme="minorHAnsi" w:cs="Calibri"/>
          <w:bCs/>
          <w:lang w:eastAsia="en-CA"/>
        </w:rPr>
        <w:t>CS</w:t>
      </w:r>
      <w:r w:rsidR="003F235C" w:rsidRPr="003F235C">
        <w:rPr>
          <w:rFonts w:asciiTheme="minorHAnsi" w:hAnsiTheme="minorHAnsi" w:cs="Calibri"/>
          <w:bCs/>
          <w:lang w:eastAsia="en-CA"/>
        </w:rPr>
        <w:t>, hôpitaux) et les membres des équipes</w:t>
      </w:r>
      <w:r w:rsidR="00086B86">
        <w:rPr>
          <w:rFonts w:asciiTheme="minorHAnsi" w:hAnsiTheme="minorHAnsi" w:cs="Calibri"/>
          <w:bCs/>
          <w:lang w:eastAsia="en-CA"/>
        </w:rPr>
        <w:t xml:space="preserve"> </w:t>
      </w:r>
      <w:r>
        <w:rPr>
          <w:rFonts w:asciiTheme="minorHAnsi" w:hAnsiTheme="minorHAnsi" w:cs="Calibri"/>
          <w:bCs/>
          <w:lang w:eastAsia="en-CA"/>
        </w:rPr>
        <w:t>cadre</w:t>
      </w:r>
      <w:r w:rsidR="00773DA6">
        <w:rPr>
          <w:rFonts w:asciiTheme="minorHAnsi" w:hAnsiTheme="minorHAnsi" w:cs="Calibri"/>
          <w:bCs/>
          <w:lang w:eastAsia="en-CA"/>
        </w:rPr>
        <w:t>s</w:t>
      </w:r>
      <w:r>
        <w:rPr>
          <w:rFonts w:asciiTheme="minorHAnsi" w:hAnsiTheme="minorHAnsi" w:cs="Calibri"/>
          <w:bCs/>
          <w:lang w:eastAsia="en-CA"/>
        </w:rPr>
        <w:t xml:space="preserve"> </w:t>
      </w:r>
      <w:r w:rsidR="003F235C" w:rsidRPr="003F235C">
        <w:rPr>
          <w:rFonts w:asciiTheme="minorHAnsi" w:hAnsiTheme="minorHAnsi" w:cs="Calibri"/>
          <w:bCs/>
          <w:lang w:eastAsia="en-CA"/>
        </w:rPr>
        <w:t xml:space="preserve">de district. Ces sessions ont été animées par les </w:t>
      </w:r>
      <w:r w:rsidR="00773DA6">
        <w:rPr>
          <w:rFonts w:asciiTheme="minorHAnsi" w:hAnsiTheme="minorHAnsi" w:cs="Calibri"/>
          <w:bCs/>
          <w:lang w:eastAsia="en-CA"/>
        </w:rPr>
        <w:t>D</w:t>
      </w:r>
      <w:r w:rsidR="003F235C" w:rsidRPr="003F235C">
        <w:rPr>
          <w:rFonts w:asciiTheme="minorHAnsi" w:hAnsiTheme="minorHAnsi" w:cs="Calibri"/>
          <w:bCs/>
          <w:lang w:eastAsia="en-CA"/>
        </w:rPr>
        <w:t>élégués san</w:t>
      </w:r>
      <w:r w:rsidR="003F235C" w:rsidRPr="003F235C">
        <w:rPr>
          <w:rFonts w:asciiTheme="minorHAnsi" w:hAnsiTheme="minorHAnsi" w:cs="Calibri"/>
          <w:bCs/>
          <w:lang w:eastAsia="en-CA"/>
        </w:rPr>
        <w:t>i</w:t>
      </w:r>
      <w:r w:rsidR="003F235C" w:rsidRPr="003F235C">
        <w:rPr>
          <w:rFonts w:asciiTheme="minorHAnsi" w:hAnsiTheme="minorHAnsi" w:cs="Calibri"/>
          <w:bCs/>
          <w:lang w:eastAsia="en-CA"/>
        </w:rPr>
        <w:t xml:space="preserve">taires, les </w:t>
      </w:r>
      <w:r>
        <w:rPr>
          <w:rFonts w:asciiTheme="minorHAnsi" w:hAnsiTheme="minorHAnsi" w:cs="Calibri"/>
          <w:bCs/>
          <w:lang w:eastAsia="en-CA"/>
        </w:rPr>
        <w:t>M</w:t>
      </w:r>
      <w:r w:rsidR="003F235C" w:rsidRPr="003F235C">
        <w:rPr>
          <w:rFonts w:asciiTheme="minorHAnsi" w:hAnsiTheme="minorHAnsi" w:cs="Calibri"/>
          <w:bCs/>
          <w:lang w:eastAsia="en-CA"/>
        </w:rPr>
        <w:t>éde</w:t>
      </w:r>
      <w:r>
        <w:rPr>
          <w:rFonts w:asciiTheme="minorHAnsi" w:hAnsiTheme="minorHAnsi" w:cs="Calibri"/>
          <w:bCs/>
          <w:lang w:eastAsia="en-CA"/>
        </w:rPr>
        <w:t>cins Chefs de D</w:t>
      </w:r>
      <w:r w:rsidR="00086B86">
        <w:rPr>
          <w:rFonts w:asciiTheme="minorHAnsi" w:hAnsiTheme="minorHAnsi" w:cs="Calibri"/>
          <w:bCs/>
          <w:lang w:eastAsia="en-CA"/>
        </w:rPr>
        <w:t xml:space="preserve">istrict </w:t>
      </w:r>
      <w:r w:rsidR="003F235C" w:rsidRPr="003F235C">
        <w:rPr>
          <w:rFonts w:asciiTheme="minorHAnsi" w:hAnsiTheme="minorHAnsi" w:cs="Calibri"/>
          <w:bCs/>
          <w:lang w:eastAsia="en-CA"/>
        </w:rPr>
        <w:t>appuyés par la DOSS/MSP et l’équipe de l’agence d’achat.</w:t>
      </w:r>
      <w:r w:rsidR="003F235C">
        <w:rPr>
          <w:rFonts w:asciiTheme="minorHAnsi" w:hAnsiTheme="minorHAnsi" w:cs="Calibri"/>
          <w:bCs/>
          <w:lang w:eastAsia="en-CA"/>
        </w:rPr>
        <w:t xml:space="preserve"> </w:t>
      </w:r>
      <w:r w:rsidR="003F235C" w:rsidRPr="003F235C">
        <w:rPr>
          <w:rFonts w:asciiTheme="minorHAnsi" w:hAnsiTheme="minorHAnsi" w:cs="Calibri"/>
          <w:bCs/>
          <w:lang w:eastAsia="en-CA"/>
        </w:rPr>
        <w:t xml:space="preserve">Au total 303 agents ont été formés dans les huit districts </w:t>
      </w:r>
      <w:r w:rsidR="003F235C">
        <w:rPr>
          <w:rFonts w:asciiTheme="minorHAnsi" w:hAnsiTheme="minorHAnsi" w:cs="Calibri"/>
          <w:bCs/>
          <w:lang w:eastAsia="en-CA"/>
        </w:rPr>
        <w:t xml:space="preserve">ciblés par le projet. </w:t>
      </w:r>
    </w:p>
    <w:p w:rsidR="003F235C" w:rsidRDefault="00E57601" w:rsidP="003F235C">
      <w:pPr>
        <w:spacing w:after="200" w:line="276" w:lineRule="auto"/>
        <w:rPr>
          <w:szCs w:val="22"/>
        </w:rPr>
      </w:pPr>
      <w:r>
        <w:rPr>
          <w:rFonts w:asciiTheme="minorHAnsi" w:hAnsiTheme="minorHAnsi" w:cs="Calibri"/>
          <w:bCs/>
          <w:szCs w:val="22"/>
          <w:lang w:eastAsia="en-CA"/>
        </w:rPr>
        <w:t>La formation des prestataires s</w:t>
      </w:r>
      <w:r w:rsidR="009F1BD3">
        <w:rPr>
          <w:rFonts w:asciiTheme="minorHAnsi" w:hAnsiTheme="minorHAnsi" w:cs="Calibri"/>
          <w:bCs/>
          <w:szCs w:val="22"/>
          <w:lang w:eastAsia="en-CA"/>
        </w:rPr>
        <w:t>’est articulé</w:t>
      </w:r>
      <w:r w:rsidR="00773DA6">
        <w:rPr>
          <w:rFonts w:asciiTheme="minorHAnsi" w:hAnsiTheme="minorHAnsi" w:cs="Calibri"/>
          <w:bCs/>
          <w:szCs w:val="22"/>
          <w:lang w:eastAsia="en-CA"/>
        </w:rPr>
        <w:t>e</w:t>
      </w:r>
      <w:r w:rsidR="009F1BD3">
        <w:rPr>
          <w:rFonts w:asciiTheme="minorHAnsi" w:hAnsiTheme="minorHAnsi" w:cs="Calibri"/>
          <w:bCs/>
          <w:szCs w:val="22"/>
          <w:lang w:eastAsia="en-CA"/>
        </w:rPr>
        <w:t xml:space="preserve"> </w:t>
      </w:r>
      <w:r w:rsidR="003F235C" w:rsidRPr="003F235C">
        <w:rPr>
          <w:rFonts w:asciiTheme="minorHAnsi" w:hAnsiTheme="minorHAnsi" w:cs="Calibri"/>
          <w:bCs/>
          <w:szCs w:val="22"/>
          <w:lang w:eastAsia="en-CA"/>
        </w:rPr>
        <w:t xml:space="preserve">autour des points suivants : (i) </w:t>
      </w:r>
      <w:r w:rsidR="003F235C" w:rsidRPr="003F235C">
        <w:rPr>
          <w:szCs w:val="22"/>
        </w:rPr>
        <w:t>cadrage de l’intervention reprenant les principes généraux du FBR ; (ii) applications pratiques du FBR dans le contexte tch</w:t>
      </w:r>
      <w:r w:rsidR="003F235C" w:rsidRPr="003F235C">
        <w:rPr>
          <w:szCs w:val="22"/>
        </w:rPr>
        <w:t>a</w:t>
      </w:r>
      <w:r w:rsidR="003F235C" w:rsidRPr="003F235C">
        <w:rPr>
          <w:szCs w:val="22"/>
        </w:rPr>
        <w:t>dien comprenant</w:t>
      </w:r>
      <w:r w:rsidR="009F1BD3">
        <w:rPr>
          <w:szCs w:val="22"/>
        </w:rPr>
        <w:t xml:space="preserve"> notamment</w:t>
      </w:r>
      <w:r w:rsidR="003F235C" w:rsidRPr="003F235C">
        <w:rPr>
          <w:szCs w:val="22"/>
        </w:rPr>
        <w:t xml:space="preserve"> le processus aboutissant au paiement des subventions, le processus de vérification etc. ; (iii) procédures pratiques, en l’occurrence les contrats d’achat de performance de soins (leurs principes et leur contenu)</w:t>
      </w:r>
      <w:r w:rsidR="009F1BD3">
        <w:rPr>
          <w:szCs w:val="22"/>
        </w:rPr>
        <w:t xml:space="preserve">. </w:t>
      </w:r>
    </w:p>
    <w:p w:rsidR="009F1BD3" w:rsidRDefault="009F1BD3" w:rsidP="009F1BD3">
      <w:pPr>
        <w:spacing w:line="276" w:lineRule="auto"/>
        <w:rPr>
          <w:szCs w:val="22"/>
        </w:rPr>
      </w:pPr>
      <w:r>
        <w:rPr>
          <w:szCs w:val="22"/>
        </w:rPr>
        <w:t xml:space="preserve">A l’issu de ces formations des recommandations ont été faites afin d’améliorer </w:t>
      </w:r>
      <w:r w:rsidR="00E57601">
        <w:rPr>
          <w:szCs w:val="22"/>
        </w:rPr>
        <w:t>l</w:t>
      </w:r>
      <w:r>
        <w:rPr>
          <w:szCs w:val="22"/>
        </w:rPr>
        <w:t xml:space="preserve">a mise en œuvre du projet. Parmi ces recommandations nous pouvons citer : </w:t>
      </w:r>
    </w:p>
    <w:p w:rsidR="009F1BD3" w:rsidRPr="009F1BD3" w:rsidRDefault="009F1BD3" w:rsidP="009F1BD3">
      <w:pPr>
        <w:pStyle w:val="ListParagraph"/>
        <w:numPr>
          <w:ilvl w:val="0"/>
          <w:numId w:val="28"/>
        </w:numPr>
        <w:spacing w:before="0" w:after="0" w:line="276" w:lineRule="auto"/>
        <w:rPr>
          <w:rFonts w:asciiTheme="minorHAnsi" w:hAnsiTheme="minorHAnsi" w:cs="Calibri"/>
        </w:rPr>
      </w:pPr>
      <w:r w:rsidRPr="009F1BD3">
        <w:rPr>
          <w:rFonts w:asciiTheme="minorHAnsi" w:hAnsiTheme="minorHAnsi" w:cs="Calibri"/>
        </w:rPr>
        <w:t>le redéploiement par le gouvernement du personnel en quantité et en qualité ;</w:t>
      </w:r>
    </w:p>
    <w:p w:rsidR="009F1BD3" w:rsidRPr="009F1BD3" w:rsidRDefault="009F1BD3" w:rsidP="009F1BD3">
      <w:pPr>
        <w:pStyle w:val="ListParagraph"/>
        <w:numPr>
          <w:ilvl w:val="0"/>
          <w:numId w:val="28"/>
        </w:numPr>
        <w:spacing w:before="0" w:after="0" w:line="276" w:lineRule="auto"/>
        <w:rPr>
          <w:rFonts w:asciiTheme="minorHAnsi" w:hAnsiTheme="minorHAnsi" w:cs="Calibri"/>
        </w:rPr>
      </w:pPr>
      <w:r w:rsidRPr="009F1BD3">
        <w:rPr>
          <w:rFonts w:asciiTheme="minorHAnsi" w:hAnsiTheme="minorHAnsi" w:cs="Calibri"/>
        </w:rPr>
        <w:t>la dotation de</w:t>
      </w:r>
      <w:r w:rsidR="00773DA6">
        <w:rPr>
          <w:rFonts w:asciiTheme="minorHAnsi" w:hAnsiTheme="minorHAnsi" w:cs="Calibri"/>
        </w:rPr>
        <w:t>s</w:t>
      </w:r>
      <w:r w:rsidRPr="009F1BD3">
        <w:rPr>
          <w:rFonts w:asciiTheme="minorHAnsi" w:hAnsiTheme="minorHAnsi" w:cs="Calibri"/>
        </w:rPr>
        <w:t xml:space="preserve"> CS en moyens de communication ;</w:t>
      </w:r>
    </w:p>
    <w:p w:rsidR="009F1BD3" w:rsidRPr="009F1BD3" w:rsidRDefault="009F1BD3" w:rsidP="009F1BD3">
      <w:pPr>
        <w:pStyle w:val="ListParagraph"/>
        <w:numPr>
          <w:ilvl w:val="0"/>
          <w:numId w:val="28"/>
        </w:numPr>
        <w:spacing w:before="0" w:after="0" w:line="276" w:lineRule="auto"/>
        <w:rPr>
          <w:rFonts w:asciiTheme="minorHAnsi" w:hAnsiTheme="minorHAnsi" w:cs="Calibri"/>
        </w:rPr>
      </w:pPr>
      <w:r w:rsidRPr="009F1BD3">
        <w:rPr>
          <w:rFonts w:asciiTheme="minorHAnsi" w:hAnsiTheme="minorHAnsi" w:cs="Calibri"/>
        </w:rPr>
        <w:t>l’organisation de réunions de plaidoyer avec les communautés et les leaders ;</w:t>
      </w:r>
    </w:p>
    <w:p w:rsidR="009F1BD3" w:rsidRPr="009F1BD3" w:rsidRDefault="009F1BD3" w:rsidP="009F1BD3">
      <w:pPr>
        <w:pStyle w:val="ListParagraph"/>
        <w:numPr>
          <w:ilvl w:val="0"/>
          <w:numId w:val="28"/>
        </w:numPr>
        <w:spacing w:before="0" w:after="0" w:line="276" w:lineRule="auto"/>
        <w:rPr>
          <w:rFonts w:asciiTheme="minorHAnsi" w:hAnsiTheme="minorHAnsi" w:cs="Calibri"/>
        </w:rPr>
      </w:pPr>
      <w:r w:rsidRPr="009F1BD3">
        <w:rPr>
          <w:rFonts w:asciiTheme="minorHAnsi" w:hAnsiTheme="minorHAnsi" w:cs="Calibri"/>
        </w:rPr>
        <w:t>l’organisation de campagnes de masse sur le B</w:t>
      </w:r>
      <w:r w:rsidR="00E57601">
        <w:rPr>
          <w:rFonts w:asciiTheme="minorHAnsi" w:hAnsiTheme="minorHAnsi" w:cs="Calibri"/>
        </w:rPr>
        <w:t xml:space="preserve">ien-Etre </w:t>
      </w:r>
      <w:r w:rsidRPr="009F1BD3">
        <w:rPr>
          <w:rFonts w:asciiTheme="minorHAnsi" w:hAnsiTheme="minorHAnsi" w:cs="Calibri"/>
        </w:rPr>
        <w:t>F</w:t>
      </w:r>
      <w:r w:rsidR="00E57601">
        <w:rPr>
          <w:rFonts w:asciiTheme="minorHAnsi" w:hAnsiTheme="minorHAnsi" w:cs="Calibri"/>
        </w:rPr>
        <w:t>amilial</w:t>
      </w:r>
      <w:r w:rsidRPr="009F1BD3">
        <w:rPr>
          <w:rFonts w:asciiTheme="minorHAnsi" w:hAnsiTheme="minorHAnsi" w:cs="Calibri"/>
        </w:rPr>
        <w:t> ;</w:t>
      </w:r>
    </w:p>
    <w:p w:rsidR="009F1BD3" w:rsidRPr="009F1BD3" w:rsidRDefault="009F1BD3" w:rsidP="009F1BD3">
      <w:pPr>
        <w:pStyle w:val="ListParagraph"/>
        <w:numPr>
          <w:ilvl w:val="0"/>
          <w:numId w:val="28"/>
        </w:numPr>
        <w:spacing w:before="0" w:after="0" w:line="276" w:lineRule="auto"/>
        <w:rPr>
          <w:rFonts w:asciiTheme="minorHAnsi" w:hAnsiTheme="minorHAnsi" w:cs="Calibri"/>
        </w:rPr>
      </w:pPr>
      <w:r w:rsidRPr="009F1BD3">
        <w:rPr>
          <w:rFonts w:asciiTheme="minorHAnsi" w:hAnsiTheme="minorHAnsi" w:cs="Calibri"/>
        </w:rPr>
        <w:t>l’intensification de la supervision dans les CS ;</w:t>
      </w:r>
    </w:p>
    <w:p w:rsidR="009F1BD3" w:rsidRPr="009F1BD3" w:rsidRDefault="009F1BD3" w:rsidP="009F1BD3">
      <w:pPr>
        <w:pStyle w:val="ListParagraph"/>
        <w:numPr>
          <w:ilvl w:val="0"/>
          <w:numId w:val="28"/>
        </w:numPr>
        <w:spacing w:before="0" w:after="0" w:line="276" w:lineRule="auto"/>
        <w:rPr>
          <w:rFonts w:asciiTheme="minorHAnsi" w:hAnsiTheme="minorHAnsi" w:cs="Calibri"/>
        </w:rPr>
      </w:pPr>
      <w:r w:rsidRPr="009F1BD3">
        <w:rPr>
          <w:rFonts w:asciiTheme="minorHAnsi" w:hAnsiTheme="minorHAnsi" w:cs="Calibri"/>
        </w:rPr>
        <w:t>la dotation d’une avance de démarrage aux formations sanitaires au dé</w:t>
      </w:r>
      <w:r w:rsidR="00773DA6">
        <w:rPr>
          <w:rFonts w:asciiTheme="minorHAnsi" w:hAnsiTheme="minorHAnsi" w:cs="Calibri"/>
        </w:rPr>
        <w:t>but</w:t>
      </w:r>
      <w:r w:rsidRPr="009F1BD3">
        <w:rPr>
          <w:rFonts w:asciiTheme="minorHAnsi" w:hAnsiTheme="minorHAnsi" w:cs="Calibri"/>
        </w:rPr>
        <w:t xml:space="preserve"> du projet ;</w:t>
      </w:r>
    </w:p>
    <w:p w:rsidR="009F1BD3" w:rsidRDefault="009F1BD3" w:rsidP="00EB0A66">
      <w:pPr>
        <w:pStyle w:val="ListParagraph"/>
        <w:numPr>
          <w:ilvl w:val="0"/>
          <w:numId w:val="28"/>
        </w:numPr>
        <w:spacing w:before="0" w:after="240" w:line="276" w:lineRule="auto"/>
        <w:rPr>
          <w:rFonts w:asciiTheme="minorHAnsi" w:hAnsiTheme="minorHAnsi" w:cs="Calibri"/>
        </w:rPr>
      </w:pPr>
      <w:r w:rsidRPr="009F1BD3">
        <w:rPr>
          <w:rFonts w:asciiTheme="minorHAnsi" w:hAnsiTheme="minorHAnsi" w:cs="Calibri"/>
        </w:rPr>
        <w:t>la mise à disposition des outils de gestion du SIS.</w:t>
      </w:r>
    </w:p>
    <w:p w:rsidR="00837F07" w:rsidRPr="00837F07" w:rsidRDefault="00837F07" w:rsidP="00A36E2E">
      <w:pPr>
        <w:spacing w:before="0" w:after="0" w:line="276" w:lineRule="auto"/>
        <w:rPr>
          <w:rFonts w:asciiTheme="minorHAnsi" w:hAnsiTheme="minorHAnsi"/>
          <w:bCs/>
          <w:lang w:eastAsia="en-CA"/>
        </w:rPr>
      </w:pPr>
      <w:r w:rsidRPr="00837F07">
        <w:rPr>
          <w:rFonts w:asciiTheme="minorHAnsi" w:hAnsiTheme="minorHAnsi"/>
          <w:bCs/>
          <w:lang w:eastAsia="en-CA"/>
        </w:rPr>
        <w:t xml:space="preserve">Les formations des COGES se sont déroulées par district. Deux membres de COGES par </w:t>
      </w:r>
      <w:r w:rsidR="00E57601">
        <w:rPr>
          <w:rFonts w:asciiTheme="minorHAnsi" w:hAnsiTheme="minorHAnsi"/>
          <w:bCs/>
          <w:lang w:eastAsia="en-CA"/>
        </w:rPr>
        <w:t>CS</w:t>
      </w:r>
      <w:r w:rsidRPr="00837F07">
        <w:rPr>
          <w:rFonts w:asciiTheme="minorHAnsi" w:hAnsiTheme="minorHAnsi"/>
          <w:bCs/>
          <w:lang w:eastAsia="en-CA"/>
        </w:rPr>
        <w:t xml:space="preserve"> fonctionnel ont été formés à savoir le président et le trésorier. Les sessions ont été animées par les médecins chefs de district, les chefs des zones de responsabilité et les vérificateurs de district. Les chefs d’antenne ont assuré la coordination </w:t>
      </w:r>
      <w:r w:rsidR="00E57601">
        <w:rPr>
          <w:rFonts w:asciiTheme="minorHAnsi" w:hAnsiTheme="minorHAnsi"/>
          <w:bCs/>
          <w:lang w:eastAsia="en-CA"/>
        </w:rPr>
        <w:t>de ces</w:t>
      </w:r>
      <w:r w:rsidRPr="00837F07">
        <w:rPr>
          <w:rFonts w:asciiTheme="minorHAnsi" w:hAnsiTheme="minorHAnsi"/>
          <w:bCs/>
          <w:lang w:eastAsia="en-CA"/>
        </w:rPr>
        <w:t xml:space="preserve"> formations.</w:t>
      </w:r>
    </w:p>
    <w:p w:rsidR="00EB0A66" w:rsidRDefault="00EB0A66" w:rsidP="00A36E2E">
      <w:pPr>
        <w:spacing w:after="0" w:line="276" w:lineRule="auto"/>
        <w:rPr>
          <w:rFonts w:asciiTheme="minorHAnsi" w:hAnsiTheme="minorHAnsi"/>
          <w:szCs w:val="22"/>
        </w:rPr>
      </w:pPr>
      <w:r w:rsidRPr="00EB0A66">
        <w:rPr>
          <w:rFonts w:asciiTheme="minorHAnsi" w:hAnsiTheme="minorHAnsi" w:cs="Calibri"/>
          <w:szCs w:val="22"/>
        </w:rPr>
        <w:t>Enfin des formations courtes de recyclage au cours du projet ont été organisées</w:t>
      </w:r>
      <w:r w:rsidRPr="00EB0A66">
        <w:rPr>
          <w:rFonts w:asciiTheme="minorHAnsi" w:hAnsiTheme="minorHAnsi"/>
          <w:szCs w:val="22"/>
        </w:rPr>
        <w:t xml:space="preserve"> même si des mut</w:t>
      </w:r>
      <w:r w:rsidRPr="00EB0A66">
        <w:rPr>
          <w:rFonts w:asciiTheme="minorHAnsi" w:hAnsiTheme="minorHAnsi"/>
          <w:szCs w:val="22"/>
        </w:rPr>
        <w:t>a</w:t>
      </w:r>
      <w:r w:rsidRPr="00EB0A66">
        <w:rPr>
          <w:rFonts w:asciiTheme="minorHAnsi" w:hAnsiTheme="minorHAnsi"/>
          <w:szCs w:val="22"/>
        </w:rPr>
        <w:t>tions de personnel intervenues dans les zones pilotes ont réduit la portée de cette action.</w:t>
      </w:r>
    </w:p>
    <w:p w:rsidR="00EB0A66" w:rsidRPr="00EB0A66" w:rsidRDefault="00EB0A66" w:rsidP="00EB0A66">
      <w:pPr>
        <w:spacing w:before="0" w:after="0" w:line="276" w:lineRule="auto"/>
        <w:rPr>
          <w:rFonts w:asciiTheme="minorHAnsi" w:hAnsiTheme="minorHAnsi" w:cs="Calibri"/>
          <w:szCs w:val="22"/>
        </w:rPr>
      </w:pPr>
    </w:p>
    <w:p w:rsidR="00AD46A4" w:rsidRDefault="00AD46A4" w:rsidP="00704554">
      <w:pPr>
        <w:pStyle w:val="Heading4"/>
        <w:spacing w:before="0" w:after="120"/>
      </w:pPr>
      <w:r>
        <w:t xml:space="preserve">Formation sur la </w:t>
      </w:r>
      <w:r w:rsidR="00773DA6">
        <w:t>b</w:t>
      </w:r>
      <w:r>
        <w:t xml:space="preserve">ase de </w:t>
      </w:r>
      <w:r w:rsidR="00773DA6">
        <w:t>d</w:t>
      </w:r>
      <w:r>
        <w:t>onnées FBR</w:t>
      </w:r>
    </w:p>
    <w:p w:rsidR="00163F98" w:rsidRDefault="00A36E2E" w:rsidP="00D542FD">
      <w:pPr>
        <w:spacing w:line="276" w:lineRule="auto"/>
      </w:pPr>
      <w:r w:rsidRPr="00A36E2E">
        <w:rPr>
          <w:rFonts w:asciiTheme="minorHAnsi" w:hAnsiTheme="minorHAnsi"/>
          <w:szCs w:val="22"/>
        </w:rPr>
        <w:t xml:space="preserve">Dans le souci de faciliter la gestion et le suivi des indicateurs du FBR, </w:t>
      </w:r>
      <w:r w:rsidRPr="00A36E2E">
        <w:rPr>
          <w:rFonts w:asciiTheme="minorHAnsi" w:hAnsiTheme="minorHAnsi"/>
          <w:b/>
          <w:szCs w:val="22"/>
        </w:rPr>
        <w:t>un portail</w:t>
      </w:r>
      <w:r w:rsidRPr="00A36E2E">
        <w:rPr>
          <w:rFonts w:asciiTheme="minorHAnsi" w:hAnsiTheme="minorHAnsi"/>
          <w:szCs w:val="22"/>
        </w:rPr>
        <w:t xml:space="preserve"> consultable à l’adresse « </w:t>
      </w:r>
      <w:hyperlink r:id="rId26" w:history="1">
        <w:r w:rsidRPr="00A36E2E">
          <w:rPr>
            <w:rStyle w:val="Hyperlink"/>
            <w:rFonts w:asciiTheme="minorHAnsi" w:hAnsiTheme="minorHAnsi"/>
            <w:szCs w:val="22"/>
          </w:rPr>
          <w:t>www.fbrtchad.org</w:t>
        </w:r>
      </w:hyperlink>
      <w:r w:rsidRPr="00A36E2E">
        <w:rPr>
          <w:rFonts w:asciiTheme="minorHAnsi" w:hAnsiTheme="minorHAnsi"/>
          <w:szCs w:val="22"/>
        </w:rPr>
        <w:t> » a été mis en place au troisième trimestre de la mise en œuvre du projet</w:t>
      </w:r>
      <w:r w:rsidR="00163F98" w:rsidRPr="00A36E2E">
        <w:rPr>
          <w:rFonts w:asciiTheme="minorHAnsi" w:hAnsiTheme="minorHAnsi"/>
          <w:szCs w:val="22"/>
        </w:rPr>
        <w:t>.</w:t>
      </w:r>
      <w:r w:rsidR="00163F98" w:rsidRPr="00163F98">
        <w:rPr>
          <w:rFonts w:asciiTheme="minorHAnsi" w:hAnsiTheme="minorHAnsi"/>
          <w:szCs w:val="22"/>
        </w:rPr>
        <w:t xml:space="preserve"> </w:t>
      </w:r>
      <w:r w:rsidR="00163F98">
        <w:t xml:space="preserve">Le développement de cet outil a impliqué la </w:t>
      </w:r>
      <w:r>
        <w:t xml:space="preserve">tenue </w:t>
      </w:r>
      <w:r w:rsidR="00163F98">
        <w:t xml:space="preserve">d’une nouvelle session de formation s’adressant aux utilisateurs </w:t>
      </w:r>
      <w:r w:rsidR="00773DA6">
        <w:t>potentiels de</w:t>
      </w:r>
      <w:r w:rsidR="00163F98">
        <w:t xml:space="preserve"> ce dernier</w:t>
      </w:r>
      <w:r>
        <w:t xml:space="preserve"> (vérificateurs, chefs de zones des districts et chefs d’antenne de l’Agence d’Achat)</w:t>
      </w:r>
      <w:r w:rsidR="00163F98">
        <w:t xml:space="preserve">. </w:t>
      </w:r>
    </w:p>
    <w:p w:rsidR="00163F98" w:rsidRDefault="00A36E2E" w:rsidP="00D542FD">
      <w:pPr>
        <w:spacing w:line="276" w:lineRule="auto"/>
      </w:pPr>
      <w:r>
        <w:t xml:space="preserve">Cette formation </w:t>
      </w:r>
      <w:r w:rsidR="00163F98">
        <w:t>a permis</w:t>
      </w:r>
      <w:r>
        <w:t xml:space="preserve"> par la suite</w:t>
      </w:r>
      <w:r w:rsidR="00163F98">
        <w:t xml:space="preserve"> : </w:t>
      </w:r>
    </w:p>
    <w:p w:rsidR="00163F98" w:rsidRDefault="00A1408C" w:rsidP="00D542FD">
      <w:pPr>
        <w:pStyle w:val="ListParagraph"/>
        <w:numPr>
          <w:ilvl w:val="0"/>
          <w:numId w:val="29"/>
        </w:numPr>
        <w:spacing w:before="0" w:line="276" w:lineRule="auto"/>
      </w:pPr>
      <w:r>
        <w:t>d</w:t>
      </w:r>
      <w:r w:rsidR="00163F98">
        <w:t xml:space="preserve">e saisir </w:t>
      </w:r>
      <w:r w:rsidR="00E57601">
        <w:t xml:space="preserve">sur le terrain </w:t>
      </w:r>
      <w:r w:rsidR="00163F98">
        <w:t>toutes les données des trimestres précédents dans la base des do</w:t>
      </w:r>
      <w:r w:rsidR="00163F98">
        <w:t>n</w:t>
      </w:r>
      <w:r w:rsidR="00163F98">
        <w:t xml:space="preserve">nées (ce qui a facilité sa gestion) ; </w:t>
      </w:r>
    </w:p>
    <w:p w:rsidR="00163F98" w:rsidRDefault="00A1408C" w:rsidP="00D542FD">
      <w:pPr>
        <w:pStyle w:val="ListParagraph"/>
        <w:numPr>
          <w:ilvl w:val="0"/>
          <w:numId w:val="29"/>
        </w:numPr>
        <w:spacing w:line="276" w:lineRule="auto"/>
      </w:pPr>
      <w:r>
        <w:t>d</w:t>
      </w:r>
      <w:r w:rsidR="00163F98">
        <w:t xml:space="preserve">e produire automatiquement les bordereaux </w:t>
      </w:r>
      <w:r w:rsidR="00E57601">
        <w:t xml:space="preserve">de paiement </w:t>
      </w:r>
      <w:r w:rsidR="00163F98">
        <w:t xml:space="preserve">à partir de la base de données ; </w:t>
      </w:r>
    </w:p>
    <w:p w:rsidR="00163F98" w:rsidRDefault="00A1408C" w:rsidP="00D542FD">
      <w:pPr>
        <w:pStyle w:val="ListParagraph"/>
        <w:numPr>
          <w:ilvl w:val="0"/>
          <w:numId w:val="29"/>
        </w:numPr>
        <w:spacing w:before="0" w:line="276" w:lineRule="auto"/>
      </w:pPr>
      <w:r>
        <w:t>d</w:t>
      </w:r>
      <w:r w:rsidR="00163F98">
        <w:t>e fac</w:t>
      </w:r>
      <w:r w:rsidR="00E57601">
        <w:t>iliter</w:t>
      </w:r>
      <w:r w:rsidR="00163F98">
        <w:t xml:space="preserve"> l’analyse des données et le suivi de l’évolution des indicateurs, </w:t>
      </w:r>
      <w:r w:rsidR="00EB0A66">
        <w:t>en permettant d’</w:t>
      </w:r>
      <w:r w:rsidR="00163F98">
        <w:t xml:space="preserve">identifier d’éventuelles tricheries </w:t>
      </w:r>
      <w:r w:rsidR="00EB0A66">
        <w:t>(</w:t>
      </w:r>
      <w:r>
        <w:t>c</w:t>
      </w:r>
      <w:r w:rsidR="00EB0A66">
        <w:t>ontrôle</w:t>
      </w:r>
      <w:r w:rsidR="00163F98">
        <w:t xml:space="preserve"> assis) </w:t>
      </w:r>
      <w:r>
        <w:t xml:space="preserve">afin </w:t>
      </w:r>
      <w:r w:rsidR="00163F98">
        <w:t>de pouvoir orienter les contre-vérifications  sur terrain.</w:t>
      </w:r>
    </w:p>
    <w:p w:rsidR="00163F98" w:rsidRPr="00E57601" w:rsidRDefault="00A36E2E" w:rsidP="00E57601">
      <w:pPr>
        <w:spacing w:before="0" w:line="276" w:lineRule="auto"/>
        <w:rPr>
          <w:rFonts w:asciiTheme="minorHAnsi" w:hAnsiTheme="minorHAnsi"/>
          <w:szCs w:val="22"/>
        </w:rPr>
      </w:pPr>
      <w:r w:rsidRPr="00A36E2E">
        <w:rPr>
          <w:rFonts w:asciiTheme="minorHAnsi" w:hAnsiTheme="minorHAnsi"/>
          <w:szCs w:val="22"/>
        </w:rPr>
        <w:t xml:space="preserve">Malgré cette formation, cette application internet n’a pas pu être suffisamment </w:t>
      </w:r>
      <w:r w:rsidR="00D542FD" w:rsidRPr="00A36E2E">
        <w:rPr>
          <w:rFonts w:asciiTheme="minorHAnsi" w:hAnsiTheme="minorHAnsi"/>
          <w:szCs w:val="22"/>
        </w:rPr>
        <w:t>vulgarisée</w:t>
      </w:r>
      <w:r w:rsidRPr="00A36E2E">
        <w:rPr>
          <w:rFonts w:asciiTheme="minorHAnsi" w:hAnsiTheme="minorHAnsi"/>
          <w:szCs w:val="22"/>
        </w:rPr>
        <w:t xml:space="preserve"> auprès de l’ensemble des acteurs impliqués dans le FBR au Tchad. </w:t>
      </w:r>
    </w:p>
    <w:p w:rsidR="00AD46A4" w:rsidRDefault="00AD46A4" w:rsidP="00704554">
      <w:pPr>
        <w:pStyle w:val="Heading3"/>
        <w:spacing w:before="0"/>
      </w:pPr>
      <w:bookmarkStart w:id="24" w:name="_Toc234550090"/>
      <w:r>
        <w:t>La contractualisation</w:t>
      </w:r>
      <w:bookmarkEnd w:id="24"/>
    </w:p>
    <w:p w:rsidR="00EB0A66" w:rsidRPr="00EB0A66" w:rsidDel="00FB73EB" w:rsidRDefault="00EB0A66" w:rsidP="00E57601">
      <w:pPr>
        <w:spacing w:line="276" w:lineRule="auto"/>
        <w:rPr>
          <w:rFonts w:asciiTheme="minorHAnsi" w:hAnsiTheme="minorHAnsi"/>
          <w:bCs/>
          <w:lang w:eastAsia="en-CA"/>
        </w:rPr>
      </w:pPr>
      <w:r w:rsidRPr="00EB0A66">
        <w:rPr>
          <w:rFonts w:asciiTheme="minorHAnsi" w:hAnsiTheme="minorHAnsi"/>
          <w:bCs/>
          <w:lang w:eastAsia="en-CA"/>
        </w:rPr>
        <w:t>Faisant suite à la formation des équipes cadres de district et des prestataires, le processus de sign</w:t>
      </w:r>
      <w:r w:rsidRPr="00EB0A66">
        <w:rPr>
          <w:rFonts w:asciiTheme="minorHAnsi" w:hAnsiTheme="minorHAnsi"/>
          <w:bCs/>
          <w:lang w:eastAsia="en-CA"/>
        </w:rPr>
        <w:t>a</w:t>
      </w:r>
      <w:r w:rsidRPr="00EB0A66">
        <w:rPr>
          <w:rFonts w:asciiTheme="minorHAnsi" w:hAnsiTheme="minorHAnsi"/>
          <w:bCs/>
          <w:lang w:eastAsia="en-CA"/>
        </w:rPr>
        <w:t>ture des contrats a été engagé. Au total</w:t>
      </w:r>
      <w:r w:rsidR="00E57601">
        <w:rPr>
          <w:rFonts w:asciiTheme="minorHAnsi" w:hAnsiTheme="minorHAnsi"/>
          <w:bCs/>
          <w:lang w:eastAsia="en-CA"/>
        </w:rPr>
        <w:t>,</w:t>
      </w:r>
      <w:r w:rsidRPr="00EB0A66">
        <w:rPr>
          <w:rFonts w:asciiTheme="minorHAnsi" w:hAnsiTheme="minorHAnsi"/>
          <w:bCs/>
          <w:lang w:eastAsia="en-CA"/>
        </w:rPr>
        <w:t xml:space="preserve"> 115 contrats ont été signés. </w:t>
      </w:r>
    </w:p>
    <w:p w:rsidR="004676F6" w:rsidRPr="00606C17" w:rsidRDefault="00606C17" w:rsidP="00606C17">
      <w:pPr>
        <w:spacing w:line="276" w:lineRule="auto"/>
        <w:rPr>
          <w:rFonts w:asciiTheme="minorHAnsi" w:hAnsiTheme="minorHAnsi"/>
          <w:bCs/>
          <w:lang w:eastAsia="en-CA"/>
        </w:rPr>
      </w:pPr>
      <w:r>
        <w:rPr>
          <w:rFonts w:asciiTheme="minorHAnsi" w:hAnsiTheme="minorHAnsi"/>
          <w:bCs/>
          <w:lang w:eastAsia="en-CA"/>
        </w:rPr>
        <w:t xml:space="preserve">Il faut noter qu’un seul CS </w:t>
      </w:r>
      <w:r w:rsidRPr="00606C17">
        <w:rPr>
          <w:rFonts w:asciiTheme="minorHAnsi" w:hAnsiTheme="minorHAnsi"/>
          <w:bCs/>
          <w:lang w:eastAsia="en-CA"/>
        </w:rPr>
        <w:t>a refusé de signer le contrat</w:t>
      </w:r>
      <w:r>
        <w:rPr>
          <w:rFonts w:asciiTheme="minorHAnsi" w:hAnsiTheme="minorHAnsi"/>
          <w:bCs/>
          <w:lang w:eastAsia="en-CA"/>
        </w:rPr>
        <w:t> :</w:t>
      </w:r>
      <w:r w:rsidRPr="00606C17">
        <w:rPr>
          <w:rFonts w:asciiTheme="minorHAnsi" w:hAnsiTheme="minorHAnsi"/>
          <w:bCs/>
          <w:lang w:eastAsia="en-CA"/>
        </w:rPr>
        <w:t xml:space="preserve"> </w:t>
      </w:r>
      <w:r w:rsidR="00EB0A66" w:rsidRPr="00606C17">
        <w:rPr>
          <w:rFonts w:asciiTheme="minorHAnsi" w:hAnsiTheme="minorHAnsi"/>
          <w:bCs/>
          <w:lang w:eastAsia="en-CA"/>
        </w:rPr>
        <w:t>le CS privé d’Ati Est.</w:t>
      </w:r>
      <w:r w:rsidR="00964E99" w:rsidRPr="00606C17">
        <w:rPr>
          <w:rFonts w:asciiTheme="minorHAnsi" w:hAnsiTheme="minorHAnsi"/>
          <w:bCs/>
          <w:lang w:eastAsia="en-CA"/>
        </w:rPr>
        <w:t xml:space="preserve"> Mais au cours de la mise en œuvre du projet un CS du même nom, mais public cette fois-ci, a été créé et un contrat fut signé </w:t>
      </w:r>
      <w:r>
        <w:rPr>
          <w:rFonts w:asciiTheme="minorHAnsi" w:hAnsiTheme="minorHAnsi"/>
          <w:bCs/>
          <w:lang w:eastAsia="en-CA"/>
        </w:rPr>
        <w:t>avec celui-ci</w:t>
      </w:r>
      <w:r w:rsidR="00964E99" w:rsidRPr="00606C17">
        <w:rPr>
          <w:rFonts w:asciiTheme="minorHAnsi" w:hAnsiTheme="minorHAnsi"/>
          <w:bCs/>
          <w:lang w:eastAsia="en-CA"/>
        </w:rPr>
        <w:t>.</w:t>
      </w:r>
      <w:r w:rsidR="00EB0A66" w:rsidRPr="00606C17">
        <w:rPr>
          <w:rFonts w:asciiTheme="minorHAnsi" w:hAnsiTheme="minorHAnsi"/>
          <w:bCs/>
          <w:lang w:eastAsia="en-CA"/>
        </w:rPr>
        <w:t xml:space="preserve"> </w:t>
      </w:r>
      <w:r>
        <w:rPr>
          <w:rFonts w:asciiTheme="minorHAnsi" w:hAnsiTheme="minorHAnsi"/>
          <w:bCs/>
          <w:lang w:eastAsia="en-CA"/>
        </w:rPr>
        <w:t>Il faut surtout noter que</w:t>
      </w:r>
      <w:r w:rsidR="00964E99" w:rsidRPr="00606C17">
        <w:rPr>
          <w:rFonts w:asciiTheme="minorHAnsi" w:hAnsiTheme="minorHAnsi"/>
          <w:bCs/>
          <w:lang w:eastAsia="en-CA"/>
        </w:rPr>
        <w:t xml:space="preserve"> des contrats n’ont pas pu </w:t>
      </w:r>
      <w:r>
        <w:rPr>
          <w:rFonts w:asciiTheme="minorHAnsi" w:hAnsiTheme="minorHAnsi"/>
          <w:bCs/>
          <w:lang w:eastAsia="en-CA"/>
        </w:rPr>
        <w:t xml:space="preserve">être </w:t>
      </w:r>
      <w:r w:rsidR="00964E99" w:rsidRPr="00606C17">
        <w:rPr>
          <w:rFonts w:asciiTheme="minorHAnsi" w:hAnsiTheme="minorHAnsi"/>
          <w:bCs/>
          <w:lang w:eastAsia="en-CA"/>
        </w:rPr>
        <w:t xml:space="preserve">signés </w:t>
      </w:r>
      <w:r>
        <w:rPr>
          <w:rFonts w:asciiTheme="minorHAnsi" w:hAnsiTheme="minorHAnsi"/>
          <w:bCs/>
          <w:lang w:eastAsia="en-CA"/>
        </w:rPr>
        <w:t>ici ou ailleurs</w:t>
      </w:r>
      <w:r w:rsidR="004676F6" w:rsidRPr="00606C17">
        <w:rPr>
          <w:rFonts w:asciiTheme="minorHAnsi" w:hAnsiTheme="minorHAnsi"/>
          <w:bCs/>
          <w:lang w:eastAsia="en-CA"/>
        </w:rPr>
        <w:t xml:space="preserve"> à cause de l’absence de COGES fonctionnel, de plan d’action ou de RCS. Par exemple dans le district sanitaire de </w:t>
      </w:r>
      <w:proofErr w:type="spellStart"/>
      <w:r w:rsidR="004676F6" w:rsidRPr="00606C17">
        <w:rPr>
          <w:rFonts w:asciiTheme="minorHAnsi" w:hAnsiTheme="minorHAnsi"/>
          <w:bCs/>
          <w:lang w:eastAsia="en-CA"/>
        </w:rPr>
        <w:t>Bitkine</w:t>
      </w:r>
      <w:proofErr w:type="spellEnd"/>
      <w:r w:rsidR="004676F6" w:rsidRPr="00606C17">
        <w:rPr>
          <w:rFonts w:asciiTheme="minorHAnsi" w:hAnsiTheme="minorHAnsi"/>
          <w:bCs/>
          <w:lang w:eastAsia="en-CA"/>
        </w:rPr>
        <w:t xml:space="preserve">, le CS de Sara Arabe est resté toute l’année 2012 </w:t>
      </w:r>
      <w:r>
        <w:rPr>
          <w:rFonts w:asciiTheme="minorHAnsi" w:hAnsiTheme="minorHAnsi"/>
          <w:bCs/>
          <w:lang w:eastAsia="en-CA"/>
        </w:rPr>
        <w:t xml:space="preserve">fermé </w:t>
      </w:r>
      <w:r w:rsidR="004676F6" w:rsidRPr="00606C17">
        <w:rPr>
          <w:rFonts w:asciiTheme="minorHAnsi" w:hAnsiTheme="minorHAnsi"/>
          <w:bCs/>
          <w:lang w:eastAsia="en-CA"/>
        </w:rPr>
        <w:t>suite à l’absence de RCS.</w:t>
      </w:r>
    </w:p>
    <w:p w:rsidR="00EB0A66" w:rsidRPr="00606C17" w:rsidRDefault="00EB0A66" w:rsidP="00606C17">
      <w:pPr>
        <w:spacing w:line="276" w:lineRule="auto"/>
        <w:rPr>
          <w:rFonts w:asciiTheme="minorHAnsi" w:hAnsiTheme="minorHAnsi"/>
          <w:bCs/>
          <w:lang w:eastAsia="en-CA"/>
        </w:rPr>
      </w:pPr>
      <w:r w:rsidRPr="00606C17">
        <w:rPr>
          <w:rFonts w:asciiTheme="minorHAnsi" w:hAnsiTheme="minorHAnsi"/>
          <w:bCs/>
          <w:lang w:eastAsia="en-CA"/>
        </w:rPr>
        <w:t xml:space="preserve">Après la signature des contrats, le projet FBR en accord avec le PPLS2 a procédé au paiement d’un forfait de démarrage aux structures sanitaires ayant signé les contrats comme cela avait été souhaité par les prestataires lors de </w:t>
      </w:r>
      <w:r w:rsidR="00606C17">
        <w:rPr>
          <w:rFonts w:asciiTheme="minorHAnsi" w:hAnsiTheme="minorHAnsi"/>
          <w:bCs/>
          <w:lang w:eastAsia="en-CA"/>
        </w:rPr>
        <w:t>la formation</w:t>
      </w:r>
      <w:r w:rsidRPr="00606C17">
        <w:rPr>
          <w:rFonts w:asciiTheme="minorHAnsi" w:hAnsiTheme="minorHAnsi"/>
          <w:bCs/>
          <w:lang w:eastAsia="en-CA"/>
        </w:rPr>
        <w:t xml:space="preserve">. Ainsi en fin novembre 2011, chaque </w:t>
      </w:r>
      <w:r w:rsidR="00606C17">
        <w:rPr>
          <w:rFonts w:asciiTheme="minorHAnsi" w:hAnsiTheme="minorHAnsi"/>
          <w:bCs/>
          <w:lang w:eastAsia="en-CA"/>
        </w:rPr>
        <w:t>structure sanitaire co</w:t>
      </w:r>
      <w:r w:rsidR="00606C17">
        <w:rPr>
          <w:rFonts w:asciiTheme="minorHAnsi" w:hAnsiTheme="minorHAnsi"/>
          <w:bCs/>
          <w:lang w:eastAsia="en-CA"/>
        </w:rPr>
        <w:t>n</w:t>
      </w:r>
      <w:r w:rsidR="00606C17">
        <w:rPr>
          <w:rFonts w:asciiTheme="minorHAnsi" w:hAnsiTheme="minorHAnsi"/>
          <w:bCs/>
          <w:lang w:eastAsia="en-CA"/>
        </w:rPr>
        <w:t>tractée</w:t>
      </w:r>
      <w:r w:rsidRPr="00606C17">
        <w:rPr>
          <w:rFonts w:asciiTheme="minorHAnsi" w:hAnsiTheme="minorHAnsi"/>
          <w:bCs/>
          <w:lang w:eastAsia="en-CA"/>
        </w:rPr>
        <w:t xml:space="preserve"> a reçu un</w:t>
      </w:r>
      <w:r w:rsidR="004676F6" w:rsidRPr="00606C17">
        <w:rPr>
          <w:rFonts w:asciiTheme="minorHAnsi" w:hAnsiTheme="minorHAnsi"/>
          <w:bCs/>
          <w:lang w:eastAsia="en-CA"/>
        </w:rPr>
        <w:t>e</w:t>
      </w:r>
      <w:r w:rsidRPr="00606C17">
        <w:rPr>
          <w:rFonts w:asciiTheme="minorHAnsi" w:hAnsiTheme="minorHAnsi"/>
          <w:bCs/>
          <w:lang w:eastAsia="en-CA"/>
        </w:rPr>
        <w:t xml:space="preserve"> </w:t>
      </w:r>
      <w:r w:rsidR="004676F6" w:rsidRPr="00606C17">
        <w:rPr>
          <w:rFonts w:asciiTheme="minorHAnsi" w:hAnsiTheme="minorHAnsi"/>
          <w:bCs/>
          <w:lang w:eastAsia="en-CA"/>
        </w:rPr>
        <w:t xml:space="preserve">somme </w:t>
      </w:r>
      <w:r w:rsidR="00606C17">
        <w:rPr>
          <w:rFonts w:asciiTheme="minorHAnsi" w:hAnsiTheme="minorHAnsi"/>
          <w:bCs/>
          <w:lang w:eastAsia="en-CA"/>
        </w:rPr>
        <w:t xml:space="preserve">forfaitaire </w:t>
      </w:r>
      <w:r w:rsidR="004676F6" w:rsidRPr="00606C17">
        <w:rPr>
          <w:rFonts w:asciiTheme="minorHAnsi" w:hAnsiTheme="minorHAnsi"/>
          <w:bCs/>
          <w:lang w:eastAsia="en-CA"/>
        </w:rPr>
        <w:t>correspondant à une répartition égalitaire mensuelle du budget total alloué à chaque structure sanitaire</w:t>
      </w:r>
      <w:r w:rsidR="00EC5F7C" w:rsidRPr="00606C17">
        <w:rPr>
          <w:rFonts w:asciiTheme="minorHAnsi" w:hAnsiTheme="minorHAnsi"/>
          <w:bCs/>
          <w:lang w:eastAsia="en-CA"/>
        </w:rPr>
        <w:t>,</w:t>
      </w:r>
      <w:r w:rsidR="004676F6" w:rsidRPr="00606C17">
        <w:rPr>
          <w:rFonts w:asciiTheme="minorHAnsi" w:hAnsiTheme="minorHAnsi"/>
          <w:bCs/>
          <w:lang w:eastAsia="en-CA"/>
        </w:rPr>
        <w:t xml:space="preserve"> </w:t>
      </w:r>
      <w:r w:rsidR="00606C17">
        <w:rPr>
          <w:rFonts w:asciiTheme="minorHAnsi" w:hAnsiTheme="minorHAnsi"/>
          <w:bCs/>
          <w:lang w:eastAsia="en-CA"/>
        </w:rPr>
        <w:t xml:space="preserve">(un </w:t>
      </w:r>
      <w:r w:rsidRPr="00606C17">
        <w:rPr>
          <w:rFonts w:asciiTheme="minorHAnsi" w:hAnsiTheme="minorHAnsi"/>
          <w:bCs/>
          <w:lang w:eastAsia="en-CA"/>
        </w:rPr>
        <w:t>mois de rémunération à 100% de performance soit 347.000 FCFA/CS, 1.000.000 FCFA/ECD et 2.676.000 FCFA/</w:t>
      </w:r>
      <w:r w:rsidR="004676F6" w:rsidRPr="00606C17">
        <w:rPr>
          <w:rFonts w:asciiTheme="minorHAnsi" w:hAnsiTheme="minorHAnsi"/>
          <w:bCs/>
          <w:lang w:eastAsia="en-CA"/>
        </w:rPr>
        <w:t>h</w:t>
      </w:r>
      <w:r w:rsidRPr="00606C17">
        <w:rPr>
          <w:rFonts w:asciiTheme="minorHAnsi" w:hAnsiTheme="minorHAnsi"/>
          <w:bCs/>
          <w:lang w:eastAsia="en-CA"/>
        </w:rPr>
        <w:t>ôpital</w:t>
      </w:r>
      <w:r w:rsidR="00606C17">
        <w:rPr>
          <w:rFonts w:asciiTheme="minorHAnsi" w:hAnsiTheme="minorHAnsi"/>
          <w:bCs/>
          <w:lang w:eastAsia="en-CA"/>
        </w:rPr>
        <w:t>)</w:t>
      </w:r>
      <w:r w:rsidRPr="00606C17">
        <w:rPr>
          <w:rFonts w:asciiTheme="minorHAnsi" w:hAnsiTheme="minorHAnsi"/>
          <w:bCs/>
          <w:lang w:eastAsia="en-CA"/>
        </w:rPr>
        <w:t>.</w:t>
      </w:r>
    </w:p>
    <w:p w:rsidR="00AD46A4" w:rsidRDefault="00AD46A4" w:rsidP="00704554">
      <w:pPr>
        <w:pStyle w:val="Heading3"/>
        <w:spacing w:before="0"/>
      </w:pPr>
      <w:bookmarkStart w:id="25" w:name="_Toc234550091"/>
      <w:r>
        <w:t>Les activités de vérification</w:t>
      </w:r>
      <w:bookmarkEnd w:id="25"/>
    </w:p>
    <w:p w:rsidR="00AD46A4" w:rsidRDefault="00AD46A4" w:rsidP="00704554">
      <w:pPr>
        <w:pStyle w:val="Heading4"/>
        <w:spacing w:after="120"/>
      </w:pPr>
      <w:r>
        <w:t xml:space="preserve">Vérification quantitative </w:t>
      </w:r>
      <w:r w:rsidR="00EB0A66">
        <w:t>et qualitative</w:t>
      </w:r>
    </w:p>
    <w:p w:rsidR="006A2B79" w:rsidRDefault="00EB0A66" w:rsidP="00837F07">
      <w:pPr>
        <w:spacing w:after="0" w:line="276" w:lineRule="auto"/>
        <w:rPr>
          <w:rFonts w:asciiTheme="minorHAnsi" w:hAnsiTheme="minorHAnsi"/>
          <w:szCs w:val="22"/>
        </w:rPr>
      </w:pPr>
      <w:r w:rsidRPr="00837F07">
        <w:rPr>
          <w:rFonts w:asciiTheme="minorHAnsi" w:hAnsiTheme="minorHAnsi"/>
          <w:szCs w:val="22"/>
        </w:rPr>
        <w:t>Les vérifications de la quantité et de la qualité dans les formations sanitaires ont toujours été rég</w:t>
      </w:r>
      <w:r w:rsidRPr="00837F07">
        <w:rPr>
          <w:rFonts w:asciiTheme="minorHAnsi" w:hAnsiTheme="minorHAnsi"/>
          <w:szCs w:val="22"/>
        </w:rPr>
        <w:t>u</w:t>
      </w:r>
      <w:r w:rsidRPr="00837F07">
        <w:rPr>
          <w:rFonts w:asciiTheme="minorHAnsi" w:hAnsiTheme="minorHAnsi"/>
          <w:szCs w:val="22"/>
        </w:rPr>
        <w:t>lières</w:t>
      </w:r>
      <w:r w:rsidR="00837F07" w:rsidRPr="00837F07">
        <w:rPr>
          <w:rFonts w:asciiTheme="minorHAnsi" w:hAnsiTheme="minorHAnsi"/>
          <w:szCs w:val="22"/>
        </w:rPr>
        <w:t xml:space="preserve"> malgré </w:t>
      </w:r>
      <w:r w:rsidR="000A7734">
        <w:rPr>
          <w:rFonts w:asciiTheme="minorHAnsi" w:hAnsiTheme="minorHAnsi"/>
          <w:szCs w:val="22"/>
        </w:rPr>
        <w:t xml:space="preserve">la survenue ponctuelle de </w:t>
      </w:r>
      <w:r w:rsidR="00837F07" w:rsidRPr="00837F07">
        <w:rPr>
          <w:rFonts w:asciiTheme="minorHAnsi" w:hAnsiTheme="minorHAnsi"/>
          <w:szCs w:val="22"/>
        </w:rPr>
        <w:t xml:space="preserve">quelques perturbations en raison </w:t>
      </w:r>
      <w:r w:rsidR="000A7734">
        <w:rPr>
          <w:rFonts w:asciiTheme="minorHAnsi" w:hAnsiTheme="minorHAnsi"/>
          <w:szCs w:val="22"/>
        </w:rPr>
        <w:t>d’</w:t>
      </w:r>
      <w:r w:rsidR="00837F07" w:rsidRPr="00837F07">
        <w:rPr>
          <w:rFonts w:asciiTheme="minorHAnsi" w:hAnsiTheme="minorHAnsi"/>
          <w:szCs w:val="22"/>
        </w:rPr>
        <w:t>épidémie</w:t>
      </w:r>
      <w:r w:rsidR="00F4578E">
        <w:rPr>
          <w:rFonts w:asciiTheme="minorHAnsi" w:hAnsiTheme="minorHAnsi"/>
          <w:szCs w:val="22"/>
        </w:rPr>
        <w:t xml:space="preserve">s </w:t>
      </w:r>
      <w:proofErr w:type="gramStart"/>
      <w:r w:rsidR="00F4578E">
        <w:rPr>
          <w:rFonts w:asciiTheme="minorHAnsi" w:hAnsiTheme="minorHAnsi"/>
          <w:szCs w:val="22"/>
        </w:rPr>
        <w:t>diverses</w:t>
      </w:r>
      <w:r w:rsidR="00837F07" w:rsidRPr="00837F07">
        <w:rPr>
          <w:rFonts w:asciiTheme="minorHAnsi" w:hAnsiTheme="minorHAnsi"/>
          <w:szCs w:val="22"/>
        </w:rPr>
        <w:t xml:space="preserve"> </w:t>
      </w:r>
      <w:r w:rsidR="00F4578E">
        <w:rPr>
          <w:rFonts w:asciiTheme="minorHAnsi" w:hAnsiTheme="minorHAnsi"/>
          <w:szCs w:val="22"/>
        </w:rPr>
        <w:t>(</w:t>
      </w:r>
      <w:r w:rsidR="00837F07" w:rsidRPr="00837F07">
        <w:rPr>
          <w:rFonts w:asciiTheme="minorHAnsi" w:hAnsiTheme="minorHAnsi"/>
          <w:szCs w:val="22"/>
        </w:rPr>
        <w:t>m</w:t>
      </w:r>
      <w:r w:rsidR="00837F07" w:rsidRPr="00837F07">
        <w:rPr>
          <w:rFonts w:asciiTheme="minorHAnsi" w:hAnsiTheme="minorHAnsi"/>
          <w:szCs w:val="22"/>
        </w:rPr>
        <w:t>é</w:t>
      </w:r>
      <w:r w:rsidR="00837F07" w:rsidRPr="00837F07">
        <w:rPr>
          <w:rFonts w:asciiTheme="minorHAnsi" w:hAnsiTheme="minorHAnsi"/>
          <w:szCs w:val="22"/>
        </w:rPr>
        <w:t>ningite</w:t>
      </w:r>
      <w:proofErr w:type="gramEnd"/>
      <w:r w:rsidR="00F4578E">
        <w:rPr>
          <w:rFonts w:asciiTheme="minorHAnsi" w:hAnsiTheme="minorHAnsi"/>
          <w:szCs w:val="22"/>
        </w:rPr>
        <w:t>, rougeole, choléra…)</w:t>
      </w:r>
      <w:r w:rsidR="00837F07" w:rsidRPr="00837F07">
        <w:rPr>
          <w:rFonts w:asciiTheme="minorHAnsi" w:hAnsiTheme="minorHAnsi"/>
          <w:szCs w:val="22"/>
        </w:rPr>
        <w:t xml:space="preserve"> </w:t>
      </w:r>
      <w:r w:rsidR="000A7734">
        <w:rPr>
          <w:rFonts w:asciiTheme="minorHAnsi" w:hAnsiTheme="minorHAnsi"/>
          <w:szCs w:val="22"/>
        </w:rPr>
        <w:t>ou de la mutation de certains cadre</w:t>
      </w:r>
      <w:r w:rsidR="004C5CAA">
        <w:rPr>
          <w:rFonts w:asciiTheme="minorHAnsi" w:hAnsiTheme="minorHAnsi"/>
          <w:szCs w:val="22"/>
        </w:rPr>
        <w:t>s</w:t>
      </w:r>
      <w:r w:rsidRPr="00837F07">
        <w:rPr>
          <w:rFonts w:asciiTheme="minorHAnsi" w:hAnsiTheme="minorHAnsi"/>
          <w:szCs w:val="22"/>
        </w:rPr>
        <w:t xml:space="preserve">. </w:t>
      </w:r>
      <w:r w:rsidR="00837F07" w:rsidRPr="00837F07">
        <w:rPr>
          <w:rFonts w:asciiTheme="minorHAnsi" w:hAnsiTheme="minorHAnsi"/>
          <w:szCs w:val="22"/>
        </w:rPr>
        <w:t>Il faut noter que dans l’ensemble, l</w:t>
      </w:r>
      <w:r w:rsidRPr="00837F07">
        <w:rPr>
          <w:rFonts w:asciiTheme="minorHAnsi" w:hAnsiTheme="minorHAnsi"/>
          <w:szCs w:val="22"/>
        </w:rPr>
        <w:t>es taux de discordance [</w:t>
      </w:r>
      <w:r w:rsidRPr="00837F07">
        <w:rPr>
          <w:rFonts w:asciiTheme="minorHAnsi" w:hAnsiTheme="minorHAnsi"/>
          <w:i/>
          <w:szCs w:val="22"/>
        </w:rPr>
        <w:t>(données déclarées – données validées)/données déclarées)</w:t>
      </w:r>
      <w:r w:rsidRPr="00837F07">
        <w:rPr>
          <w:rFonts w:asciiTheme="minorHAnsi" w:hAnsiTheme="minorHAnsi"/>
          <w:szCs w:val="22"/>
        </w:rPr>
        <w:t>] restaient dans l’ensemble relativement élevés (marge d’acceptabilité de ± 10%).</w:t>
      </w:r>
      <w:r w:rsidR="004C5CAA">
        <w:rPr>
          <w:rFonts w:asciiTheme="minorHAnsi" w:hAnsiTheme="minorHAnsi"/>
          <w:szCs w:val="22"/>
        </w:rPr>
        <w:t xml:space="preserve"> Par ailleurs, il a été observé</w:t>
      </w:r>
      <w:r w:rsidR="006706AF">
        <w:rPr>
          <w:rFonts w:asciiTheme="minorHAnsi" w:hAnsiTheme="minorHAnsi"/>
          <w:szCs w:val="22"/>
        </w:rPr>
        <w:t xml:space="preserve"> que</w:t>
      </w:r>
      <w:r w:rsidR="004C5CAA">
        <w:rPr>
          <w:rFonts w:asciiTheme="minorHAnsi" w:hAnsiTheme="minorHAnsi"/>
          <w:szCs w:val="22"/>
        </w:rPr>
        <w:t xml:space="preserve"> les vérificateurs ne pouvaient pas remplir pleinement leurs activités de coaching et se focalisaient esse</w:t>
      </w:r>
      <w:r w:rsidR="004C5CAA">
        <w:rPr>
          <w:rFonts w:asciiTheme="minorHAnsi" w:hAnsiTheme="minorHAnsi"/>
          <w:szCs w:val="22"/>
        </w:rPr>
        <w:t>n</w:t>
      </w:r>
      <w:r w:rsidR="004C5CAA">
        <w:rPr>
          <w:rFonts w:asciiTheme="minorHAnsi" w:hAnsiTheme="minorHAnsi"/>
          <w:szCs w:val="22"/>
        </w:rPr>
        <w:t>tiellement sur la vérification quantitative</w:t>
      </w:r>
      <w:r w:rsidR="00606C17">
        <w:rPr>
          <w:rFonts w:asciiTheme="minorHAnsi" w:hAnsiTheme="minorHAnsi"/>
          <w:szCs w:val="22"/>
        </w:rPr>
        <w:t>, et ce</w:t>
      </w:r>
      <w:r w:rsidR="004C5CAA">
        <w:rPr>
          <w:rFonts w:asciiTheme="minorHAnsi" w:hAnsiTheme="minorHAnsi"/>
          <w:szCs w:val="22"/>
        </w:rPr>
        <w:t xml:space="preserve"> </w:t>
      </w:r>
      <w:r w:rsidR="006A2B79">
        <w:rPr>
          <w:rFonts w:asciiTheme="minorHAnsi" w:hAnsiTheme="minorHAnsi"/>
          <w:szCs w:val="22"/>
        </w:rPr>
        <w:t xml:space="preserve">pour deux raisons principales : </w:t>
      </w:r>
    </w:p>
    <w:p w:rsidR="00F30E09" w:rsidRDefault="00F55624">
      <w:pPr>
        <w:pStyle w:val="ListParagraph"/>
        <w:numPr>
          <w:ilvl w:val="0"/>
          <w:numId w:val="40"/>
        </w:numPr>
        <w:spacing w:after="0" w:line="276" w:lineRule="auto"/>
        <w:rPr>
          <w:rFonts w:asciiTheme="minorHAnsi" w:hAnsiTheme="minorHAnsi"/>
          <w:szCs w:val="22"/>
        </w:rPr>
      </w:pPr>
      <w:r w:rsidRPr="00F55624">
        <w:rPr>
          <w:rFonts w:asciiTheme="minorHAnsi" w:hAnsiTheme="minorHAnsi"/>
          <w:szCs w:val="22"/>
        </w:rPr>
        <w:t xml:space="preserve">Les distances élevées entre les FOSA (dans les </w:t>
      </w:r>
      <w:r w:rsidR="00606C17">
        <w:rPr>
          <w:rFonts w:asciiTheme="minorHAnsi" w:hAnsiTheme="minorHAnsi"/>
          <w:szCs w:val="22"/>
        </w:rPr>
        <w:t>DSR</w:t>
      </w:r>
      <w:r w:rsidRPr="00F55624">
        <w:rPr>
          <w:rFonts w:asciiTheme="minorHAnsi" w:hAnsiTheme="minorHAnsi"/>
          <w:szCs w:val="22"/>
        </w:rPr>
        <w:t xml:space="preserve"> du Nord notamment) ;</w:t>
      </w:r>
    </w:p>
    <w:p w:rsidR="00F30E09" w:rsidRDefault="00F55624">
      <w:pPr>
        <w:pStyle w:val="ListParagraph"/>
        <w:numPr>
          <w:ilvl w:val="0"/>
          <w:numId w:val="40"/>
        </w:numPr>
        <w:spacing w:after="0" w:line="276" w:lineRule="auto"/>
        <w:rPr>
          <w:rFonts w:asciiTheme="minorHAnsi" w:hAnsiTheme="minorHAnsi"/>
          <w:szCs w:val="22"/>
        </w:rPr>
      </w:pPr>
      <w:r w:rsidRPr="00F55624">
        <w:rPr>
          <w:rFonts w:asciiTheme="minorHAnsi" w:hAnsiTheme="minorHAnsi"/>
          <w:szCs w:val="22"/>
        </w:rPr>
        <w:lastRenderedPageBreak/>
        <w:t xml:space="preserve">Le nombre important de FOSA à vérifier par vérificateur (dans </w:t>
      </w:r>
      <w:r w:rsidR="00606C17">
        <w:rPr>
          <w:rFonts w:asciiTheme="minorHAnsi" w:hAnsiTheme="minorHAnsi"/>
          <w:szCs w:val="22"/>
        </w:rPr>
        <w:t>DSR</w:t>
      </w:r>
      <w:r w:rsidRPr="00F55624">
        <w:rPr>
          <w:rFonts w:asciiTheme="minorHAnsi" w:hAnsiTheme="minorHAnsi"/>
          <w:szCs w:val="22"/>
        </w:rPr>
        <w:t xml:space="preserve"> du Sud</w:t>
      </w:r>
      <w:r w:rsidR="00606C17">
        <w:rPr>
          <w:rFonts w:asciiTheme="minorHAnsi" w:hAnsiTheme="minorHAnsi"/>
          <w:szCs w:val="22"/>
        </w:rPr>
        <w:t xml:space="preserve"> notamment</w:t>
      </w:r>
      <w:r w:rsidRPr="00F55624">
        <w:rPr>
          <w:rFonts w:asciiTheme="minorHAnsi" w:hAnsiTheme="minorHAnsi"/>
          <w:szCs w:val="22"/>
        </w:rPr>
        <w:t>).</w:t>
      </w:r>
    </w:p>
    <w:p w:rsidR="000A7734" w:rsidRDefault="004C5CAA" w:rsidP="00837F07">
      <w:pPr>
        <w:spacing w:after="0" w:line="276" w:lineRule="auto"/>
        <w:rPr>
          <w:rFonts w:ascii="Times New Roman" w:hAnsi="Times New Roman"/>
          <w:sz w:val="24"/>
        </w:rPr>
      </w:pPr>
      <w:r>
        <w:rPr>
          <w:rFonts w:asciiTheme="minorHAnsi" w:hAnsiTheme="minorHAnsi"/>
          <w:szCs w:val="22"/>
        </w:rPr>
        <w:t>L</w:t>
      </w:r>
      <w:r w:rsidR="00EB0A66" w:rsidRPr="00837F07">
        <w:rPr>
          <w:rFonts w:asciiTheme="minorHAnsi" w:hAnsiTheme="minorHAnsi"/>
          <w:szCs w:val="22"/>
        </w:rPr>
        <w:t xml:space="preserve">es grilles d’évaluation de la quantité et de la qualité des </w:t>
      </w:r>
      <w:r>
        <w:rPr>
          <w:rFonts w:asciiTheme="minorHAnsi" w:hAnsiTheme="minorHAnsi"/>
          <w:szCs w:val="22"/>
        </w:rPr>
        <w:t>FOSA</w:t>
      </w:r>
      <w:r w:rsidR="00EB0A66" w:rsidRPr="00837F07">
        <w:rPr>
          <w:rFonts w:asciiTheme="minorHAnsi" w:hAnsiTheme="minorHAnsi"/>
          <w:szCs w:val="22"/>
        </w:rPr>
        <w:t xml:space="preserve"> ont été bien appréciées dans l’ensemble, même si certain</w:t>
      </w:r>
      <w:r>
        <w:rPr>
          <w:rFonts w:asciiTheme="minorHAnsi" w:hAnsiTheme="minorHAnsi"/>
          <w:szCs w:val="22"/>
        </w:rPr>
        <w:t>s points</w:t>
      </w:r>
      <w:r w:rsidR="00EB0A66" w:rsidRPr="00837F07">
        <w:rPr>
          <w:rFonts w:asciiTheme="minorHAnsi" w:hAnsiTheme="minorHAnsi"/>
          <w:szCs w:val="22"/>
        </w:rPr>
        <w:t xml:space="preserve"> demandaient à être mieux définis et plus adaptés au contexte</w:t>
      </w:r>
      <w:r w:rsidR="00EB0A66" w:rsidRPr="003909B0">
        <w:rPr>
          <w:rFonts w:ascii="Times New Roman" w:hAnsi="Times New Roman"/>
          <w:sz w:val="24"/>
        </w:rPr>
        <w:t>.</w:t>
      </w:r>
    </w:p>
    <w:p w:rsidR="00485EBB" w:rsidRDefault="00837F07" w:rsidP="00485EBB">
      <w:pPr>
        <w:spacing w:after="0" w:line="276" w:lineRule="auto"/>
        <w:rPr>
          <w:rFonts w:asciiTheme="minorHAnsi" w:hAnsiTheme="minorHAnsi"/>
          <w:sz w:val="24"/>
        </w:rPr>
      </w:pPr>
      <w:r w:rsidRPr="00837F07">
        <w:rPr>
          <w:rFonts w:asciiTheme="minorHAnsi" w:hAnsiTheme="minorHAnsi"/>
        </w:rPr>
        <w:t>L’évaluation des activités des ECD</w:t>
      </w:r>
      <w:r w:rsidR="0056173F">
        <w:rPr>
          <w:rFonts w:asciiTheme="minorHAnsi" w:hAnsiTheme="minorHAnsi"/>
        </w:rPr>
        <w:t>SR</w:t>
      </w:r>
      <w:r w:rsidRPr="00837F07">
        <w:rPr>
          <w:rFonts w:asciiTheme="minorHAnsi" w:hAnsiTheme="minorHAnsi"/>
        </w:rPr>
        <w:t xml:space="preserve"> et des hôpitaux </w:t>
      </w:r>
      <w:r w:rsidR="0056173F">
        <w:rPr>
          <w:rFonts w:asciiTheme="minorHAnsi" w:hAnsiTheme="minorHAnsi"/>
        </w:rPr>
        <w:t>régionaux était</w:t>
      </w:r>
      <w:r w:rsidRPr="00837F07">
        <w:rPr>
          <w:rFonts w:asciiTheme="minorHAnsi" w:hAnsiTheme="minorHAnsi"/>
        </w:rPr>
        <w:t xml:space="preserve"> faite par une équipe tripartite AAP-PPLS2 et MSP (DOSS+D</w:t>
      </w:r>
      <w:r w:rsidR="0056173F">
        <w:rPr>
          <w:rFonts w:asciiTheme="minorHAnsi" w:hAnsiTheme="minorHAnsi"/>
        </w:rPr>
        <w:t>GA</w:t>
      </w:r>
      <w:r w:rsidRPr="00837F07">
        <w:rPr>
          <w:rFonts w:asciiTheme="minorHAnsi" w:hAnsiTheme="minorHAnsi"/>
        </w:rPr>
        <w:t xml:space="preserve">SR). Il est important de préciser que dans la région sanitaire du </w:t>
      </w:r>
      <w:proofErr w:type="spellStart"/>
      <w:r w:rsidRPr="00837F07">
        <w:rPr>
          <w:rFonts w:asciiTheme="minorHAnsi" w:hAnsiTheme="minorHAnsi"/>
        </w:rPr>
        <w:t>Guéra</w:t>
      </w:r>
      <w:proofErr w:type="spellEnd"/>
      <w:r w:rsidRPr="00837F07">
        <w:rPr>
          <w:rFonts w:asciiTheme="minorHAnsi" w:hAnsiTheme="minorHAnsi"/>
        </w:rPr>
        <w:t xml:space="preserve">, le délégué sanitaire a marqué son adhésion à la stratégie FBR </w:t>
      </w:r>
      <w:r w:rsidR="00A1517D">
        <w:rPr>
          <w:rFonts w:asciiTheme="minorHAnsi" w:hAnsiTheme="minorHAnsi"/>
        </w:rPr>
        <w:t>et son engagement était total. Les scores obtenus par son ECDSR (figure</w:t>
      </w:r>
      <w:r w:rsidR="00235C38">
        <w:rPr>
          <w:rFonts w:asciiTheme="minorHAnsi" w:hAnsiTheme="minorHAnsi"/>
        </w:rPr>
        <w:t xml:space="preserve"> 11</w:t>
      </w:r>
      <w:r w:rsidR="00A1517D">
        <w:rPr>
          <w:rFonts w:asciiTheme="minorHAnsi" w:hAnsiTheme="minorHAnsi"/>
        </w:rPr>
        <w:t xml:space="preserve">) </w:t>
      </w:r>
      <w:r w:rsidR="00235C38">
        <w:rPr>
          <w:rFonts w:asciiTheme="minorHAnsi" w:hAnsiTheme="minorHAnsi"/>
        </w:rPr>
        <w:t>parlent d’eux-même</w:t>
      </w:r>
      <w:r w:rsidR="00A1517D">
        <w:rPr>
          <w:rFonts w:asciiTheme="minorHAnsi" w:hAnsiTheme="minorHAnsi"/>
        </w:rPr>
        <w:t>s</w:t>
      </w:r>
      <w:r w:rsidR="00235C38">
        <w:rPr>
          <w:rFonts w:asciiTheme="minorHAnsi" w:hAnsiTheme="minorHAnsi"/>
        </w:rPr>
        <w:t xml:space="preserve"> et c’est sous son impulsion qu’un district qui manquait de tout comme </w:t>
      </w:r>
      <w:proofErr w:type="spellStart"/>
      <w:r w:rsidR="00235C38">
        <w:rPr>
          <w:rFonts w:asciiTheme="minorHAnsi" w:hAnsiTheme="minorHAnsi"/>
        </w:rPr>
        <w:t>Melfi</w:t>
      </w:r>
      <w:proofErr w:type="spellEnd"/>
      <w:r w:rsidR="00235C38">
        <w:rPr>
          <w:rFonts w:asciiTheme="minorHAnsi" w:hAnsiTheme="minorHAnsi"/>
        </w:rPr>
        <w:t xml:space="preserve"> a pu obtenir des résultats appréciables</w:t>
      </w:r>
      <w:r w:rsidR="00A1517D">
        <w:rPr>
          <w:rFonts w:asciiTheme="minorHAnsi" w:hAnsiTheme="minorHAnsi"/>
        </w:rPr>
        <w:t xml:space="preserve"> </w:t>
      </w:r>
      <w:r w:rsidR="00235C38">
        <w:rPr>
          <w:rFonts w:asciiTheme="minorHAnsi" w:hAnsiTheme="minorHAnsi"/>
        </w:rPr>
        <w:t xml:space="preserve">en fin de projet (voir l’évolution des scores de l’ECD de </w:t>
      </w:r>
      <w:proofErr w:type="spellStart"/>
      <w:r w:rsidR="00235C38">
        <w:rPr>
          <w:rFonts w:asciiTheme="minorHAnsi" w:hAnsiTheme="minorHAnsi"/>
        </w:rPr>
        <w:t>Melfi</w:t>
      </w:r>
      <w:proofErr w:type="spellEnd"/>
      <w:r w:rsidR="00235C38">
        <w:rPr>
          <w:rFonts w:asciiTheme="minorHAnsi" w:hAnsiTheme="minorHAnsi"/>
        </w:rPr>
        <w:t xml:space="preserve"> à la figure 9). C’est donc un exemple </w:t>
      </w:r>
      <w:r w:rsidR="00447CD8">
        <w:rPr>
          <w:rFonts w:asciiTheme="minorHAnsi" w:hAnsiTheme="minorHAnsi"/>
        </w:rPr>
        <w:t>probant</w:t>
      </w:r>
      <w:r w:rsidR="00235C38">
        <w:rPr>
          <w:rFonts w:asciiTheme="minorHAnsi" w:hAnsiTheme="minorHAnsi"/>
        </w:rPr>
        <w:t xml:space="preserve"> </w:t>
      </w:r>
      <w:r w:rsidR="00606C17">
        <w:rPr>
          <w:rFonts w:asciiTheme="minorHAnsi" w:hAnsiTheme="minorHAnsi"/>
        </w:rPr>
        <w:t>qui d</w:t>
      </w:r>
      <w:r w:rsidR="00606C17">
        <w:rPr>
          <w:rFonts w:asciiTheme="minorHAnsi" w:hAnsiTheme="minorHAnsi"/>
        </w:rPr>
        <w:t>é</w:t>
      </w:r>
      <w:r w:rsidR="00606C17">
        <w:rPr>
          <w:rFonts w:asciiTheme="minorHAnsi" w:hAnsiTheme="minorHAnsi"/>
        </w:rPr>
        <w:t xml:space="preserve">montre que l’adhésion de la </w:t>
      </w:r>
      <w:r w:rsidR="00447CD8">
        <w:rPr>
          <w:rFonts w:asciiTheme="minorHAnsi" w:hAnsiTheme="minorHAnsi"/>
        </w:rPr>
        <w:t>hiérarchie</w:t>
      </w:r>
      <w:r w:rsidR="00606C17">
        <w:rPr>
          <w:rFonts w:asciiTheme="minorHAnsi" w:hAnsiTheme="minorHAnsi"/>
        </w:rPr>
        <w:t xml:space="preserve"> est essentielle au succès de tout projet </w:t>
      </w:r>
      <w:proofErr w:type="gramStart"/>
      <w:r w:rsidR="00606C17">
        <w:rPr>
          <w:rFonts w:asciiTheme="minorHAnsi" w:hAnsiTheme="minorHAnsi"/>
        </w:rPr>
        <w:t xml:space="preserve">FBR </w:t>
      </w:r>
      <w:r w:rsidR="00235C38">
        <w:rPr>
          <w:rFonts w:asciiTheme="minorHAnsi" w:hAnsiTheme="minorHAnsi"/>
        </w:rPr>
        <w:t>.</w:t>
      </w:r>
      <w:proofErr w:type="gramEnd"/>
      <w:r w:rsidR="00235C38">
        <w:rPr>
          <w:rFonts w:asciiTheme="minorHAnsi" w:hAnsiTheme="minorHAnsi"/>
        </w:rPr>
        <w:t xml:space="preserve"> </w:t>
      </w:r>
    </w:p>
    <w:p w:rsidR="00485EBB" w:rsidRPr="00485EBB" w:rsidRDefault="00485EBB" w:rsidP="00485EBB">
      <w:pPr>
        <w:spacing w:before="0" w:after="0" w:line="276" w:lineRule="auto"/>
        <w:rPr>
          <w:rFonts w:asciiTheme="minorHAnsi" w:hAnsiTheme="minorHAnsi"/>
          <w:sz w:val="24"/>
        </w:rPr>
      </w:pPr>
    </w:p>
    <w:p w:rsidR="00AD46A4" w:rsidRDefault="00AD46A4" w:rsidP="00A36E2E">
      <w:pPr>
        <w:pStyle w:val="Heading4"/>
        <w:spacing w:before="0"/>
      </w:pPr>
      <w:r>
        <w:t>Vérification communautaire</w:t>
      </w:r>
    </w:p>
    <w:p w:rsidR="00485EBB" w:rsidRDefault="00485EBB" w:rsidP="00485EBB">
      <w:pPr>
        <w:spacing w:line="276" w:lineRule="auto"/>
        <w:rPr>
          <w:rFonts w:asciiTheme="minorHAnsi" w:hAnsiTheme="minorHAnsi"/>
        </w:rPr>
      </w:pPr>
      <w:r w:rsidRPr="00485EBB">
        <w:rPr>
          <w:rFonts w:asciiTheme="minorHAnsi" w:hAnsiTheme="minorHAnsi"/>
        </w:rPr>
        <w:t xml:space="preserve">Dans le cadre de la mise en œuvre du projet pilote de </w:t>
      </w:r>
      <w:r w:rsidR="00E4607A">
        <w:rPr>
          <w:rFonts w:asciiTheme="minorHAnsi" w:hAnsiTheme="minorHAnsi"/>
        </w:rPr>
        <w:t>FBR</w:t>
      </w:r>
      <w:r w:rsidRPr="00485EBB">
        <w:rPr>
          <w:rFonts w:asciiTheme="minorHAnsi" w:hAnsiTheme="minorHAnsi"/>
        </w:rPr>
        <w:t>, il était prévu un système de vérification communautaire en complément à la vérification administrative de la quantité et de la qualité. Cette vérification communautaire a été réalisée par des enquêteurs membres d’associations à base co</w:t>
      </w:r>
      <w:r w:rsidRPr="00485EBB">
        <w:rPr>
          <w:rFonts w:asciiTheme="minorHAnsi" w:hAnsiTheme="minorHAnsi"/>
        </w:rPr>
        <w:t>m</w:t>
      </w:r>
      <w:r w:rsidRPr="00485EBB">
        <w:rPr>
          <w:rFonts w:asciiTheme="minorHAnsi" w:hAnsiTheme="minorHAnsi"/>
        </w:rPr>
        <w:t>munaut</w:t>
      </w:r>
      <w:r w:rsidR="00E4607A">
        <w:rPr>
          <w:rFonts w:asciiTheme="minorHAnsi" w:hAnsiTheme="minorHAnsi"/>
        </w:rPr>
        <w:t>aire (ABC)</w:t>
      </w:r>
      <w:r w:rsidRPr="00485EBB">
        <w:rPr>
          <w:rFonts w:asciiTheme="minorHAnsi" w:hAnsiTheme="minorHAnsi"/>
        </w:rPr>
        <w:t xml:space="preserve"> œuvrant dans les zones de responsabilité </w:t>
      </w:r>
      <w:r w:rsidR="00E4607A">
        <w:rPr>
          <w:rFonts w:asciiTheme="minorHAnsi" w:hAnsiTheme="minorHAnsi"/>
        </w:rPr>
        <w:t>des CS</w:t>
      </w:r>
      <w:r w:rsidRPr="00485EBB">
        <w:rPr>
          <w:rFonts w:asciiTheme="minorHAnsi" w:hAnsiTheme="minorHAnsi"/>
        </w:rPr>
        <w:t xml:space="preserve"> </w:t>
      </w:r>
      <w:r w:rsidR="00E4607A">
        <w:rPr>
          <w:rFonts w:asciiTheme="minorHAnsi" w:hAnsiTheme="minorHAnsi"/>
        </w:rPr>
        <w:t>(ou</w:t>
      </w:r>
      <w:r w:rsidRPr="00485EBB">
        <w:rPr>
          <w:rFonts w:asciiTheme="minorHAnsi" w:hAnsiTheme="minorHAnsi"/>
        </w:rPr>
        <w:t xml:space="preserve"> à défaut des enquêteurs i</w:t>
      </w:r>
      <w:r w:rsidRPr="00485EBB">
        <w:rPr>
          <w:rFonts w:asciiTheme="minorHAnsi" w:hAnsiTheme="minorHAnsi"/>
        </w:rPr>
        <w:t>n</w:t>
      </w:r>
      <w:r w:rsidRPr="00485EBB">
        <w:rPr>
          <w:rFonts w:asciiTheme="minorHAnsi" w:hAnsiTheme="minorHAnsi"/>
        </w:rPr>
        <w:t>dépendants)</w:t>
      </w:r>
      <w:r w:rsidR="00E4607A">
        <w:rPr>
          <w:rFonts w:asciiTheme="minorHAnsi" w:hAnsiTheme="minorHAnsi"/>
        </w:rPr>
        <w:t> ;</w:t>
      </w:r>
      <w:r w:rsidRPr="00485EBB">
        <w:rPr>
          <w:rFonts w:asciiTheme="minorHAnsi" w:hAnsiTheme="minorHAnsi"/>
        </w:rPr>
        <w:t xml:space="preserve"> </w:t>
      </w:r>
      <w:r w:rsidR="00E4607A">
        <w:rPr>
          <w:rFonts w:asciiTheme="minorHAnsi" w:hAnsiTheme="minorHAnsi"/>
        </w:rPr>
        <w:t>les</w:t>
      </w:r>
      <w:r>
        <w:rPr>
          <w:rFonts w:asciiTheme="minorHAnsi" w:hAnsiTheme="minorHAnsi"/>
        </w:rPr>
        <w:t xml:space="preserve"> membres </w:t>
      </w:r>
      <w:r w:rsidR="00E4607A">
        <w:rPr>
          <w:rFonts w:asciiTheme="minorHAnsi" w:hAnsiTheme="minorHAnsi"/>
        </w:rPr>
        <w:t xml:space="preserve">des ABC </w:t>
      </w:r>
      <w:r>
        <w:rPr>
          <w:rFonts w:asciiTheme="minorHAnsi" w:hAnsiTheme="minorHAnsi"/>
        </w:rPr>
        <w:t xml:space="preserve">ont bénéficié d’une </w:t>
      </w:r>
      <w:r w:rsidRPr="00485EBB">
        <w:rPr>
          <w:rFonts w:asciiTheme="minorHAnsi" w:hAnsiTheme="minorHAnsi"/>
        </w:rPr>
        <w:t>formation spécifique</w:t>
      </w:r>
      <w:r>
        <w:rPr>
          <w:rFonts w:asciiTheme="minorHAnsi" w:hAnsiTheme="minorHAnsi"/>
        </w:rPr>
        <w:t xml:space="preserve"> sur le FBR et le proce</w:t>
      </w:r>
      <w:r>
        <w:rPr>
          <w:rFonts w:asciiTheme="minorHAnsi" w:hAnsiTheme="minorHAnsi"/>
        </w:rPr>
        <w:t>s</w:t>
      </w:r>
      <w:r>
        <w:rPr>
          <w:rFonts w:asciiTheme="minorHAnsi" w:hAnsiTheme="minorHAnsi"/>
        </w:rPr>
        <w:t>sus de vérification communautaire.</w:t>
      </w:r>
    </w:p>
    <w:p w:rsidR="00B30B23" w:rsidRDefault="00485EBB" w:rsidP="00485EBB">
      <w:pPr>
        <w:spacing w:line="276" w:lineRule="auto"/>
        <w:rPr>
          <w:rFonts w:asciiTheme="minorHAnsi" w:hAnsiTheme="minorHAnsi"/>
        </w:rPr>
      </w:pPr>
      <w:r w:rsidRPr="00485EBB">
        <w:rPr>
          <w:rFonts w:asciiTheme="minorHAnsi" w:hAnsiTheme="minorHAnsi"/>
        </w:rPr>
        <w:t xml:space="preserve">De manière générale, la conduite des activités de vérification communautaire a été laborieuse en raison de multiples difficultés imputables aux </w:t>
      </w:r>
      <w:r w:rsidR="00E4607A">
        <w:rPr>
          <w:rFonts w:asciiTheme="minorHAnsi" w:hAnsiTheme="minorHAnsi"/>
        </w:rPr>
        <w:t>ABC</w:t>
      </w:r>
      <w:r w:rsidRPr="00485EBB">
        <w:rPr>
          <w:rFonts w:asciiTheme="minorHAnsi" w:hAnsiTheme="minorHAnsi"/>
        </w:rPr>
        <w:t xml:space="preserve"> elles-mêmes, aux vérificateurs de l’agence d’achat, aux centres de santé, aux patients et aux contraintes d’accessibilité géographique. Les enquêtes ont débuté tardivement</w:t>
      </w:r>
      <w:r>
        <w:rPr>
          <w:rFonts w:asciiTheme="minorHAnsi" w:hAnsiTheme="minorHAnsi"/>
        </w:rPr>
        <w:t xml:space="preserve"> et </w:t>
      </w:r>
      <w:r w:rsidRPr="00485EBB">
        <w:rPr>
          <w:rFonts w:asciiTheme="minorHAnsi" w:hAnsiTheme="minorHAnsi"/>
        </w:rPr>
        <w:t>seulement de</w:t>
      </w:r>
      <w:r>
        <w:rPr>
          <w:rFonts w:asciiTheme="minorHAnsi" w:hAnsiTheme="minorHAnsi"/>
        </w:rPr>
        <w:t xml:space="preserve">ux séries d’enquête ont pu </w:t>
      </w:r>
      <w:r w:rsidRPr="00485EBB">
        <w:rPr>
          <w:rFonts w:asciiTheme="minorHAnsi" w:hAnsiTheme="minorHAnsi"/>
        </w:rPr>
        <w:t xml:space="preserve">être menées. </w:t>
      </w:r>
    </w:p>
    <w:p w:rsidR="009E7252" w:rsidRDefault="009E7252" w:rsidP="00485EBB">
      <w:pPr>
        <w:spacing w:line="276" w:lineRule="auto"/>
        <w:rPr>
          <w:rFonts w:asciiTheme="minorHAnsi" w:hAnsiTheme="minorHAnsi"/>
        </w:rPr>
      </w:pPr>
      <w:r>
        <w:rPr>
          <w:rFonts w:asciiTheme="minorHAnsi" w:hAnsiTheme="minorHAnsi"/>
        </w:rPr>
        <w:t>Quand elles ont pu avoir lieu, ces enquêtes ont montré toutes les difficultés éprouvées par les ABC pour retrouver les patients. A titre d’exemple, pour le premier trimestre 2012, seulement 74% des patients échantillonnés dans les registres ont été effectivement enquêtés dans les délégations san</w:t>
      </w:r>
      <w:r>
        <w:rPr>
          <w:rFonts w:asciiTheme="minorHAnsi" w:hAnsiTheme="minorHAnsi"/>
        </w:rPr>
        <w:t>i</w:t>
      </w:r>
      <w:r>
        <w:rPr>
          <w:rFonts w:asciiTheme="minorHAnsi" w:hAnsiTheme="minorHAnsi"/>
        </w:rPr>
        <w:t>taires du Sud (</w:t>
      </w:r>
      <w:proofErr w:type="spellStart"/>
      <w:r>
        <w:rPr>
          <w:rFonts w:asciiTheme="minorHAnsi" w:hAnsiTheme="minorHAnsi"/>
        </w:rPr>
        <w:t>Mandoul</w:t>
      </w:r>
      <w:proofErr w:type="spellEnd"/>
      <w:r>
        <w:rPr>
          <w:rFonts w:asciiTheme="minorHAnsi" w:hAnsiTheme="minorHAnsi"/>
        </w:rPr>
        <w:t xml:space="preserve"> &amp; </w:t>
      </w:r>
      <w:proofErr w:type="spellStart"/>
      <w:r>
        <w:rPr>
          <w:rFonts w:asciiTheme="minorHAnsi" w:hAnsiTheme="minorHAnsi"/>
        </w:rPr>
        <w:t>Tandjilé</w:t>
      </w:r>
      <w:proofErr w:type="spellEnd"/>
      <w:r>
        <w:rPr>
          <w:rFonts w:asciiTheme="minorHAnsi" w:hAnsiTheme="minorHAnsi"/>
        </w:rPr>
        <w:t xml:space="preserve">). </w:t>
      </w:r>
    </w:p>
    <w:p w:rsidR="009E7252" w:rsidRDefault="009E7252" w:rsidP="00485EBB">
      <w:pPr>
        <w:spacing w:line="276" w:lineRule="auto"/>
        <w:rPr>
          <w:rFonts w:asciiTheme="minorHAnsi" w:hAnsiTheme="minorHAnsi"/>
        </w:rPr>
      </w:pPr>
      <w:r>
        <w:rPr>
          <w:rFonts w:asciiTheme="minorHAnsi" w:hAnsiTheme="minorHAnsi"/>
        </w:rPr>
        <w:t xml:space="preserve">Toutefois, ces enquêtes ont permis </w:t>
      </w:r>
      <w:r w:rsidR="00FE4705">
        <w:rPr>
          <w:rFonts w:asciiTheme="minorHAnsi" w:hAnsiTheme="minorHAnsi"/>
        </w:rPr>
        <w:t xml:space="preserve">dans une certaine mesure </w:t>
      </w:r>
      <w:r>
        <w:rPr>
          <w:rFonts w:asciiTheme="minorHAnsi" w:hAnsiTheme="minorHAnsi"/>
        </w:rPr>
        <w:t xml:space="preserve">de prendre </w:t>
      </w:r>
      <w:r w:rsidR="005A300C">
        <w:rPr>
          <w:rFonts w:asciiTheme="minorHAnsi" w:hAnsiTheme="minorHAnsi"/>
        </w:rPr>
        <w:t xml:space="preserve">en considération </w:t>
      </w:r>
      <w:r>
        <w:rPr>
          <w:rFonts w:asciiTheme="minorHAnsi" w:hAnsiTheme="minorHAnsi"/>
        </w:rPr>
        <w:t xml:space="preserve">la voix de la population à </w:t>
      </w:r>
      <w:r w:rsidR="00FE4705">
        <w:rPr>
          <w:rFonts w:asciiTheme="minorHAnsi" w:hAnsiTheme="minorHAnsi"/>
        </w:rPr>
        <w:t xml:space="preserve">travers l’évaluation de </w:t>
      </w:r>
      <w:r>
        <w:rPr>
          <w:rFonts w:asciiTheme="minorHAnsi" w:hAnsiTheme="minorHAnsi"/>
        </w:rPr>
        <w:t xml:space="preserve">la satisfaction des patients au regard des soins reçus. </w:t>
      </w:r>
      <w:r w:rsidR="00E64B86">
        <w:rPr>
          <w:rFonts w:asciiTheme="minorHAnsi" w:hAnsiTheme="minorHAnsi"/>
        </w:rPr>
        <w:t>Nous remarquons ainsi que le taux de satisfaction des patients vari</w:t>
      </w:r>
      <w:r w:rsidR="00FE4705">
        <w:rPr>
          <w:rFonts w:asciiTheme="minorHAnsi" w:hAnsiTheme="minorHAnsi"/>
        </w:rPr>
        <w:t>ait</w:t>
      </w:r>
      <w:r w:rsidR="00E64B86">
        <w:rPr>
          <w:rFonts w:asciiTheme="minorHAnsi" w:hAnsiTheme="minorHAnsi"/>
        </w:rPr>
        <w:t xml:space="preserve"> beaucoup d’une délégation sanitaire à l’autre (88% </w:t>
      </w:r>
      <w:r w:rsidR="00FE4705">
        <w:rPr>
          <w:rFonts w:asciiTheme="minorHAnsi" w:hAnsiTheme="minorHAnsi"/>
        </w:rPr>
        <w:t>dans le</w:t>
      </w:r>
      <w:r w:rsidR="00E64B86">
        <w:rPr>
          <w:rFonts w:asciiTheme="minorHAnsi" w:hAnsiTheme="minorHAnsi"/>
        </w:rPr>
        <w:t xml:space="preserve"> </w:t>
      </w:r>
      <w:proofErr w:type="spellStart"/>
      <w:r w:rsidR="00E64B86">
        <w:rPr>
          <w:rFonts w:asciiTheme="minorHAnsi" w:hAnsiTheme="minorHAnsi"/>
        </w:rPr>
        <w:t>Mandoul</w:t>
      </w:r>
      <w:proofErr w:type="spellEnd"/>
      <w:r w:rsidR="00E64B86">
        <w:rPr>
          <w:rFonts w:asciiTheme="minorHAnsi" w:hAnsiTheme="minorHAnsi"/>
        </w:rPr>
        <w:t xml:space="preserve"> contre 28% </w:t>
      </w:r>
      <w:r w:rsidR="005A300C">
        <w:rPr>
          <w:rFonts w:asciiTheme="minorHAnsi" w:hAnsiTheme="minorHAnsi"/>
        </w:rPr>
        <w:t>dans la</w:t>
      </w:r>
      <w:r w:rsidR="00E64B86">
        <w:rPr>
          <w:rFonts w:asciiTheme="minorHAnsi" w:hAnsiTheme="minorHAnsi"/>
        </w:rPr>
        <w:t xml:space="preserve"> </w:t>
      </w:r>
      <w:proofErr w:type="spellStart"/>
      <w:r w:rsidR="00E64B86">
        <w:rPr>
          <w:rFonts w:asciiTheme="minorHAnsi" w:hAnsiTheme="minorHAnsi"/>
        </w:rPr>
        <w:t>Tandjilé</w:t>
      </w:r>
      <w:proofErr w:type="spellEnd"/>
      <w:r w:rsidR="00E64B86">
        <w:rPr>
          <w:rFonts w:asciiTheme="minorHAnsi" w:hAnsiTheme="minorHAnsi"/>
        </w:rPr>
        <w:t xml:space="preserve">). Concomitamment, </w:t>
      </w:r>
      <w:r>
        <w:rPr>
          <w:rFonts w:asciiTheme="minorHAnsi" w:hAnsiTheme="minorHAnsi"/>
        </w:rPr>
        <w:t xml:space="preserve">un certain nombre de </w:t>
      </w:r>
      <w:r w:rsidR="00E64B86">
        <w:rPr>
          <w:rFonts w:asciiTheme="minorHAnsi" w:hAnsiTheme="minorHAnsi"/>
        </w:rPr>
        <w:t xml:space="preserve">suggestions visant à améliorer la qualité des soins perçue ont été émises comme : </w:t>
      </w:r>
      <w:r w:rsidR="005A300C">
        <w:rPr>
          <w:rFonts w:asciiTheme="minorHAnsi" w:hAnsiTheme="minorHAnsi"/>
        </w:rPr>
        <w:t xml:space="preserve"> </w:t>
      </w:r>
      <w:r w:rsidR="00FE4705">
        <w:rPr>
          <w:rFonts w:asciiTheme="minorHAnsi" w:hAnsiTheme="minorHAnsi"/>
        </w:rPr>
        <w:t xml:space="preserve"> </w:t>
      </w:r>
    </w:p>
    <w:p w:rsidR="00E64B86" w:rsidRPr="00E64B86" w:rsidRDefault="00FE4705" w:rsidP="00E64B86">
      <w:pPr>
        <w:pStyle w:val="ListParagraph"/>
        <w:numPr>
          <w:ilvl w:val="0"/>
          <w:numId w:val="33"/>
        </w:numPr>
        <w:spacing w:before="0" w:after="0" w:line="276" w:lineRule="auto"/>
        <w:rPr>
          <w:rFonts w:asciiTheme="minorHAnsi" w:hAnsiTheme="minorHAnsi"/>
        </w:rPr>
      </w:pPr>
      <w:r>
        <w:rPr>
          <w:rFonts w:asciiTheme="minorHAnsi" w:hAnsiTheme="minorHAnsi"/>
        </w:rPr>
        <w:t>l</w:t>
      </w:r>
      <w:r w:rsidR="00E64B86" w:rsidRPr="00E64B86">
        <w:rPr>
          <w:rFonts w:asciiTheme="minorHAnsi" w:hAnsiTheme="minorHAnsi"/>
        </w:rPr>
        <w:t>’amélioration de l’accueil dans les FOSA</w:t>
      </w:r>
      <w:r w:rsidR="00E64B86">
        <w:rPr>
          <w:rFonts w:asciiTheme="minorHAnsi" w:hAnsiTheme="minorHAnsi"/>
        </w:rPr>
        <w:t> ;</w:t>
      </w:r>
    </w:p>
    <w:p w:rsidR="00E64B86" w:rsidRPr="00E64B86" w:rsidRDefault="00FE4705" w:rsidP="00E64B86">
      <w:pPr>
        <w:pStyle w:val="ListParagraph"/>
        <w:numPr>
          <w:ilvl w:val="0"/>
          <w:numId w:val="33"/>
        </w:numPr>
        <w:spacing w:before="0" w:after="0" w:line="276" w:lineRule="auto"/>
        <w:rPr>
          <w:rFonts w:asciiTheme="minorHAnsi" w:hAnsiTheme="minorHAnsi"/>
        </w:rPr>
      </w:pPr>
      <w:r>
        <w:rPr>
          <w:rFonts w:asciiTheme="minorHAnsi" w:hAnsiTheme="minorHAnsi"/>
        </w:rPr>
        <w:t>l</w:t>
      </w:r>
      <w:r w:rsidR="00E64B86" w:rsidRPr="00E64B86">
        <w:rPr>
          <w:rFonts w:asciiTheme="minorHAnsi" w:hAnsiTheme="minorHAnsi"/>
        </w:rPr>
        <w:t>’augmentation de l’effectif de personnel qualifié</w:t>
      </w:r>
      <w:r w:rsidR="00E64B86">
        <w:rPr>
          <w:rFonts w:asciiTheme="minorHAnsi" w:hAnsiTheme="minorHAnsi"/>
        </w:rPr>
        <w:t> ;</w:t>
      </w:r>
    </w:p>
    <w:p w:rsidR="00E64B86" w:rsidRPr="00E64B86" w:rsidRDefault="00FE4705" w:rsidP="00E64B86">
      <w:pPr>
        <w:pStyle w:val="ListParagraph"/>
        <w:numPr>
          <w:ilvl w:val="0"/>
          <w:numId w:val="33"/>
        </w:numPr>
        <w:spacing w:before="0" w:after="0" w:line="276" w:lineRule="auto"/>
        <w:rPr>
          <w:rFonts w:asciiTheme="minorHAnsi" w:hAnsiTheme="minorHAnsi"/>
        </w:rPr>
      </w:pPr>
      <w:r>
        <w:rPr>
          <w:rFonts w:asciiTheme="minorHAnsi" w:hAnsiTheme="minorHAnsi"/>
        </w:rPr>
        <w:t>l</w:t>
      </w:r>
      <w:r w:rsidR="00E64B86" w:rsidRPr="00E64B86">
        <w:rPr>
          <w:rFonts w:asciiTheme="minorHAnsi" w:hAnsiTheme="minorHAnsi"/>
        </w:rPr>
        <w:t>’approvisionnement régulier des CS en médicaments</w:t>
      </w:r>
      <w:r w:rsidR="00E64B86">
        <w:rPr>
          <w:rFonts w:asciiTheme="minorHAnsi" w:hAnsiTheme="minorHAnsi"/>
        </w:rPr>
        <w:t> :</w:t>
      </w:r>
    </w:p>
    <w:p w:rsidR="00E64B86" w:rsidRPr="00E64B86" w:rsidRDefault="00FE4705" w:rsidP="00B30B23">
      <w:pPr>
        <w:pStyle w:val="ListParagraph"/>
        <w:numPr>
          <w:ilvl w:val="0"/>
          <w:numId w:val="33"/>
        </w:numPr>
        <w:spacing w:before="0" w:line="276" w:lineRule="auto"/>
        <w:rPr>
          <w:rFonts w:asciiTheme="minorHAnsi" w:hAnsiTheme="minorHAnsi"/>
        </w:rPr>
      </w:pPr>
      <w:r>
        <w:rPr>
          <w:rFonts w:asciiTheme="minorHAnsi" w:hAnsiTheme="minorHAnsi"/>
        </w:rPr>
        <w:t>l</w:t>
      </w:r>
      <w:r w:rsidR="00E64B86" w:rsidRPr="00E64B86">
        <w:rPr>
          <w:rFonts w:asciiTheme="minorHAnsi" w:hAnsiTheme="minorHAnsi"/>
        </w:rPr>
        <w:t>a dotation des CS en eau potable</w:t>
      </w:r>
      <w:r w:rsidR="00E64B86">
        <w:rPr>
          <w:rFonts w:asciiTheme="minorHAnsi" w:hAnsiTheme="minorHAnsi"/>
        </w:rPr>
        <w:t>.</w:t>
      </w:r>
    </w:p>
    <w:p w:rsidR="00485EBB" w:rsidRDefault="00882B8B" w:rsidP="00B30B23">
      <w:pPr>
        <w:spacing w:before="240" w:after="240" w:line="276" w:lineRule="auto"/>
        <w:rPr>
          <w:rFonts w:asciiTheme="minorHAnsi" w:hAnsiTheme="minorHAnsi"/>
        </w:rPr>
      </w:pPr>
      <w:r>
        <w:rPr>
          <w:rFonts w:asciiTheme="minorHAnsi" w:hAnsiTheme="minorHAnsi"/>
        </w:rPr>
        <w:t>En raison des difficultés de mise en œuvre de ces enquêtes communautaires,</w:t>
      </w:r>
      <w:r w:rsidR="00485EBB" w:rsidRPr="00485EBB">
        <w:rPr>
          <w:rFonts w:asciiTheme="minorHAnsi" w:hAnsiTheme="minorHAnsi"/>
        </w:rPr>
        <w:t xml:space="preserve"> leurs résultats n’ont pas été utilisés pour infliger d’éventuelles sanctions financières aux formations sanitaires.</w:t>
      </w:r>
    </w:p>
    <w:p w:rsidR="00E64B86" w:rsidRDefault="00E64B86" w:rsidP="00330F57">
      <w:pPr>
        <w:pStyle w:val="Heading3"/>
      </w:pPr>
      <w:bookmarkStart w:id="26" w:name="_Toc234550092"/>
      <w:r>
        <w:t>Procédure</w:t>
      </w:r>
      <w:r w:rsidR="008B5ECB">
        <w:t>s</w:t>
      </w:r>
      <w:r>
        <w:t xml:space="preserve"> de paiement et élaboration des Plans d’Action</w:t>
      </w:r>
      <w:bookmarkEnd w:id="26"/>
    </w:p>
    <w:p w:rsidR="008C7684" w:rsidRPr="00E64B86" w:rsidRDefault="002C26BB" w:rsidP="00E64B86">
      <w:pPr>
        <w:spacing w:after="0" w:line="276" w:lineRule="auto"/>
        <w:rPr>
          <w:rFonts w:asciiTheme="minorHAnsi" w:hAnsiTheme="minorHAnsi"/>
        </w:rPr>
      </w:pPr>
      <w:r w:rsidRPr="00E64B86">
        <w:rPr>
          <w:rFonts w:asciiTheme="minorHAnsi" w:hAnsiTheme="minorHAnsi"/>
        </w:rPr>
        <w:t>Les procédures</w:t>
      </w:r>
      <w:r w:rsidR="00A03830" w:rsidRPr="00E64B86">
        <w:rPr>
          <w:rFonts w:asciiTheme="minorHAnsi" w:hAnsiTheme="minorHAnsi"/>
        </w:rPr>
        <w:t xml:space="preserve"> de paiement</w:t>
      </w:r>
      <w:r w:rsidR="00881E2D" w:rsidRPr="00E64B86">
        <w:rPr>
          <w:rFonts w:asciiTheme="minorHAnsi" w:hAnsiTheme="minorHAnsi"/>
        </w:rPr>
        <w:t xml:space="preserve"> ont été efficace</w:t>
      </w:r>
      <w:r w:rsidRPr="00E64B86">
        <w:rPr>
          <w:rFonts w:asciiTheme="minorHAnsi" w:hAnsiTheme="minorHAnsi"/>
        </w:rPr>
        <w:t>s,</w:t>
      </w:r>
      <w:r w:rsidR="00881E2D" w:rsidRPr="00E64B86">
        <w:rPr>
          <w:rFonts w:asciiTheme="minorHAnsi" w:hAnsiTheme="minorHAnsi"/>
        </w:rPr>
        <w:t xml:space="preserve"> </w:t>
      </w:r>
      <w:r w:rsidRPr="00E64B86">
        <w:rPr>
          <w:rFonts w:asciiTheme="minorHAnsi" w:hAnsiTheme="minorHAnsi"/>
        </w:rPr>
        <w:t>les rémunérations</w:t>
      </w:r>
      <w:r w:rsidR="00881E2D" w:rsidRPr="00E64B86">
        <w:rPr>
          <w:rFonts w:asciiTheme="minorHAnsi" w:hAnsiTheme="minorHAnsi"/>
        </w:rPr>
        <w:t xml:space="preserve"> ayant</w:t>
      </w:r>
      <w:r w:rsidR="003909B0" w:rsidRPr="00E64B86">
        <w:rPr>
          <w:rFonts w:asciiTheme="minorHAnsi" w:hAnsiTheme="minorHAnsi"/>
        </w:rPr>
        <w:t xml:space="preserve"> toujours été </w:t>
      </w:r>
      <w:r w:rsidR="00881E2D" w:rsidRPr="00E64B86">
        <w:rPr>
          <w:rFonts w:asciiTheme="minorHAnsi" w:hAnsiTheme="minorHAnsi"/>
        </w:rPr>
        <w:t>fait</w:t>
      </w:r>
      <w:r w:rsidR="008B5ECB">
        <w:rPr>
          <w:rFonts w:asciiTheme="minorHAnsi" w:hAnsiTheme="minorHAnsi"/>
        </w:rPr>
        <w:t>e</w:t>
      </w:r>
      <w:r w:rsidR="00881E2D" w:rsidRPr="00E64B86">
        <w:rPr>
          <w:rFonts w:asciiTheme="minorHAnsi" w:hAnsiTheme="minorHAnsi"/>
        </w:rPr>
        <w:t xml:space="preserve">s </w:t>
      </w:r>
      <w:r w:rsidR="003909B0" w:rsidRPr="00E64B86">
        <w:rPr>
          <w:rFonts w:asciiTheme="minorHAnsi" w:hAnsiTheme="minorHAnsi"/>
        </w:rPr>
        <w:t>régulièr</w:t>
      </w:r>
      <w:r w:rsidR="003909B0" w:rsidRPr="00E64B86">
        <w:rPr>
          <w:rFonts w:asciiTheme="minorHAnsi" w:hAnsiTheme="minorHAnsi"/>
        </w:rPr>
        <w:t>e</w:t>
      </w:r>
      <w:r w:rsidR="003909B0" w:rsidRPr="00E64B86">
        <w:rPr>
          <w:rFonts w:asciiTheme="minorHAnsi" w:hAnsiTheme="minorHAnsi"/>
        </w:rPr>
        <w:t xml:space="preserve">ment et dans des délais raisonnables. </w:t>
      </w:r>
    </w:p>
    <w:p w:rsidR="00881E2D" w:rsidRDefault="00881E2D" w:rsidP="007F538C">
      <w:pPr>
        <w:spacing w:line="276" w:lineRule="auto"/>
        <w:rPr>
          <w:rFonts w:asciiTheme="minorHAnsi" w:hAnsiTheme="minorHAnsi"/>
        </w:rPr>
      </w:pPr>
      <w:r w:rsidRPr="00E64B86">
        <w:rPr>
          <w:rFonts w:asciiTheme="minorHAnsi" w:hAnsiTheme="minorHAnsi"/>
        </w:rPr>
        <w:lastRenderedPageBreak/>
        <w:t xml:space="preserve">Les </w:t>
      </w:r>
      <w:r w:rsidR="00E4607A">
        <w:rPr>
          <w:rFonts w:asciiTheme="minorHAnsi" w:hAnsiTheme="minorHAnsi"/>
        </w:rPr>
        <w:t>micro-plans</w:t>
      </w:r>
      <w:r w:rsidRPr="00E64B86">
        <w:rPr>
          <w:rFonts w:asciiTheme="minorHAnsi" w:hAnsiTheme="minorHAnsi"/>
        </w:rPr>
        <w:t xml:space="preserve"> étaient habituellement disponibles dans toutes les structures sanitaires même si</w:t>
      </w:r>
      <w:r w:rsidR="00EB36AD">
        <w:rPr>
          <w:rFonts w:asciiTheme="minorHAnsi" w:hAnsiTheme="minorHAnsi"/>
        </w:rPr>
        <w:t>,</w:t>
      </w:r>
      <w:r w:rsidRPr="00E64B86">
        <w:rPr>
          <w:rFonts w:asciiTheme="minorHAnsi" w:hAnsiTheme="minorHAnsi"/>
        </w:rPr>
        <w:t xml:space="preserve"> </w:t>
      </w:r>
      <w:r w:rsidR="00E4607A">
        <w:rPr>
          <w:rFonts w:asciiTheme="minorHAnsi" w:hAnsiTheme="minorHAnsi"/>
        </w:rPr>
        <w:t>comme dit plus haut</w:t>
      </w:r>
      <w:r w:rsidR="00EB36AD">
        <w:rPr>
          <w:rFonts w:asciiTheme="minorHAnsi" w:hAnsiTheme="minorHAnsi"/>
        </w:rPr>
        <w:t>,</w:t>
      </w:r>
      <w:r w:rsidR="00E4607A">
        <w:rPr>
          <w:rFonts w:asciiTheme="minorHAnsi" w:hAnsiTheme="minorHAnsi"/>
        </w:rPr>
        <w:t xml:space="preserve"> </w:t>
      </w:r>
      <w:r w:rsidRPr="00E64B86">
        <w:rPr>
          <w:rFonts w:asciiTheme="minorHAnsi" w:hAnsiTheme="minorHAnsi"/>
        </w:rPr>
        <w:t>leurs processus d’élaboration, de mise en œuvre et de suivi-évaluation</w:t>
      </w:r>
      <w:r w:rsidR="00AB7EB6">
        <w:rPr>
          <w:rFonts w:asciiTheme="minorHAnsi" w:hAnsiTheme="minorHAnsi"/>
        </w:rPr>
        <w:t xml:space="preserve"> prése</w:t>
      </w:r>
      <w:r w:rsidR="00AB7EB6">
        <w:rPr>
          <w:rFonts w:asciiTheme="minorHAnsi" w:hAnsiTheme="minorHAnsi"/>
        </w:rPr>
        <w:t>n</w:t>
      </w:r>
      <w:r w:rsidR="00AB7EB6">
        <w:rPr>
          <w:rFonts w:asciiTheme="minorHAnsi" w:hAnsiTheme="minorHAnsi"/>
        </w:rPr>
        <w:t>tent encore des potentiels importants d’a</w:t>
      </w:r>
      <w:r w:rsidR="00E4607A">
        <w:rPr>
          <w:rFonts w:asciiTheme="minorHAnsi" w:hAnsiTheme="minorHAnsi"/>
        </w:rPr>
        <w:t>mélioration</w:t>
      </w:r>
      <w:r w:rsidRPr="00E64B86">
        <w:rPr>
          <w:rFonts w:asciiTheme="minorHAnsi" w:hAnsiTheme="minorHAnsi"/>
        </w:rPr>
        <w:t xml:space="preserve">. </w:t>
      </w:r>
    </w:p>
    <w:p w:rsidR="00D87BA6" w:rsidRPr="00AB1E08" w:rsidRDefault="004D20D0" w:rsidP="004D20D0">
      <w:pPr>
        <w:pStyle w:val="Heading2"/>
      </w:pPr>
      <w:bookmarkStart w:id="27" w:name="_Toc234550093"/>
      <w:r>
        <w:t>S</w:t>
      </w:r>
      <w:r w:rsidR="00D87BA6" w:rsidRPr="00AB1E08">
        <w:t>tratégies de communication</w:t>
      </w:r>
      <w:bookmarkEnd w:id="27"/>
    </w:p>
    <w:p w:rsidR="00881E2D" w:rsidRPr="00AD46A4" w:rsidRDefault="000610F0" w:rsidP="00AD46A4">
      <w:pPr>
        <w:spacing w:line="276" w:lineRule="auto"/>
        <w:rPr>
          <w:rFonts w:asciiTheme="minorHAnsi" w:hAnsiTheme="minorHAnsi"/>
        </w:rPr>
      </w:pPr>
      <w:r w:rsidRPr="00AD46A4">
        <w:rPr>
          <w:rFonts w:asciiTheme="minorHAnsi" w:hAnsiTheme="minorHAnsi"/>
        </w:rPr>
        <w:t>Un plan stratégique de communication sur l’existence et les activités du FBR n’avait pas été explic</w:t>
      </w:r>
      <w:r w:rsidRPr="00AD46A4">
        <w:rPr>
          <w:rFonts w:asciiTheme="minorHAnsi" w:hAnsiTheme="minorHAnsi"/>
        </w:rPr>
        <w:t>i</w:t>
      </w:r>
      <w:r w:rsidRPr="00AD46A4">
        <w:rPr>
          <w:rFonts w:asciiTheme="minorHAnsi" w:hAnsiTheme="minorHAnsi"/>
        </w:rPr>
        <w:t>tement prévu dans le montage origin</w:t>
      </w:r>
      <w:r w:rsidR="001C55B9">
        <w:rPr>
          <w:rFonts w:asciiTheme="minorHAnsi" w:hAnsiTheme="minorHAnsi"/>
        </w:rPr>
        <w:t>e</w:t>
      </w:r>
      <w:r w:rsidRPr="00AD46A4">
        <w:rPr>
          <w:rFonts w:asciiTheme="minorHAnsi" w:hAnsiTheme="minorHAnsi"/>
        </w:rPr>
        <w:t xml:space="preserve">l du projet. Aucune stratégie formelle </w:t>
      </w:r>
      <w:r w:rsidR="003909B0" w:rsidRPr="00AD46A4">
        <w:rPr>
          <w:rFonts w:asciiTheme="minorHAnsi" w:hAnsiTheme="minorHAnsi"/>
        </w:rPr>
        <w:t xml:space="preserve">n’a </w:t>
      </w:r>
      <w:r w:rsidRPr="00AD46A4">
        <w:rPr>
          <w:rFonts w:asciiTheme="minorHAnsi" w:hAnsiTheme="minorHAnsi"/>
        </w:rPr>
        <w:t xml:space="preserve">donc </w:t>
      </w:r>
      <w:r w:rsidR="003909B0" w:rsidRPr="00AD46A4">
        <w:rPr>
          <w:rFonts w:asciiTheme="minorHAnsi" w:hAnsiTheme="minorHAnsi"/>
        </w:rPr>
        <w:t>réellement été dé</w:t>
      </w:r>
      <w:r w:rsidRPr="00AD46A4">
        <w:rPr>
          <w:rFonts w:asciiTheme="minorHAnsi" w:hAnsiTheme="minorHAnsi"/>
        </w:rPr>
        <w:t xml:space="preserve">veloppée et </w:t>
      </w:r>
      <w:r w:rsidR="003909B0" w:rsidRPr="00AD46A4">
        <w:rPr>
          <w:rFonts w:asciiTheme="minorHAnsi" w:hAnsiTheme="minorHAnsi"/>
        </w:rPr>
        <w:t xml:space="preserve">aucun budget spécifique n’a été prévu </w:t>
      </w:r>
      <w:r w:rsidRPr="00AD46A4">
        <w:rPr>
          <w:rFonts w:asciiTheme="minorHAnsi" w:hAnsiTheme="minorHAnsi"/>
        </w:rPr>
        <w:t>dans ce sens, laissant l’initiative à chaque stru</w:t>
      </w:r>
      <w:r w:rsidRPr="00AD46A4">
        <w:rPr>
          <w:rFonts w:asciiTheme="minorHAnsi" w:hAnsiTheme="minorHAnsi"/>
        </w:rPr>
        <w:t>c</w:t>
      </w:r>
      <w:r w:rsidRPr="00AD46A4">
        <w:rPr>
          <w:rFonts w:asciiTheme="minorHAnsi" w:hAnsiTheme="minorHAnsi"/>
        </w:rPr>
        <w:t>ture sanitaire d’utiliser à sa guise les canaux à sa disposition</w:t>
      </w:r>
      <w:r w:rsidR="003909B0" w:rsidRPr="00AD46A4">
        <w:rPr>
          <w:rFonts w:asciiTheme="minorHAnsi" w:hAnsiTheme="minorHAnsi"/>
        </w:rPr>
        <w:t xml:space="preserve">. </w:t>
      </w:r>
    </w:p>
    <w:p w:rsidR="00715292" w:rsidRPr="00AD46A4" w:rsidRDefault="000610F0" w:rsidP="00AD46A4">
      <w:pPr>
        <w:spacing w:line="276" w:lineRule="auto"/>
        <w:rPr>
          <w:rFonts w:asciiTheme="minorHAnsi" w:hAnsiTheme="minorHAnsi"/>
        </w:rPr>
      </w:pPr>
      <w:r w:rsidRPr="00AD46A4">
        <w:rPr>
          <w:rFonts w:asciiTheme="minorHAnsi" w:hAnsiTheme="minorHAnsi"/>
        </w:rPr>
        <w:t>C’est peut-être cela qui explique que le FBR et ses enjeux soient restés</w:t>
      </w:r>
      <w:r w:rsidR="00881E2D" w:rsidRPr="00AD46A4">
        <w:rPr>
          <w:rFonts w:asciiTheme="minorHAnsi" w:hAnsiTheme="minorHAnsi"/>
        </w:rPr>
        <w:t xml:space="preserve"> </w:t>
      </w:r>
      <w:r w:rsidRPr="00AD46A4">
        <w:rPr>
          <w:rFonts w:asciiTheme="minorHAnsi" w:hAnsiTheme="minorHAnsi"/>
        </w:rPr>
        <w:t xml:space="preserve">méconnus </w:t>
      </w:r>
      <w:r w:rsidR="00881E2D" w:rsidRPr="00AD46A4">
        <w:rPr>
          <w:rFonts w:asciiTheme="minorHAnsi" w:hAnsiTheme="minorHAnsi"/>
        </w:rPr>
        <w:t>de nombreux</w:t>
      </w:r>
      <w:r w:rsidR="00C26668" w:rsidRPr="00AD46A4">
        <w:rPr>
          <w:rFonts w:asciiTheme="minorHAnsi" w:hAnsiTheme="minorHAnsi"/>
        </w:rPr>
        <w:t xml:space="preserve"> cadres et agents du </w:t>
      </w:r>
      <w:r w:rsidR="00E4607A">
        <w:rPr>
          <w:rFonts w:asciiTheme="minorHAnsi" w:hAnsiTheme="minorHAnsi"/>
        </w:rPr>
        <w:t>MSP</w:t>
      </w:r>
      <w:r w:rsidRPr="00AD46A4">
        <w:rPr>
          <w:rFonts w:asciiTheme="minorHAnsi" w:hAnsiTheme="minorHAnsi"/>
        </w:rPr>
        <w:t xml:space="preserve"> </w:t>
      </w:r>
      <w:r w:rsidR="00881E2D" w:rsidRPr="00AD46A4">
        <w:rPr>
          <w:rFonts w:asciiTheme="minorHAnsi" w:hAnsiTheme="minorHAnsi"/>
        </w:rPr>
        <w:t>et</w:t>
      </w:r>
      <w:r w:rsidRPr="00AD46A4">
        <w:rPr>
          <w:rFonts w:asciiTheme="minorHAnsi" w:hAnsiTheme="minorHAnsi"/>
        </w:rPr>
        <w:t xml:space="preserve"> </w:t>
      </w:r>
      <w:r w:rsidR="00881E2D" w:rsidRPr="00AD46A4">
        <w:rPr>
          <w:rFonts w:asciiTheme="minorHAnsi" w:hAnsiTheme="minorHAnsi"/>
        </w:rPr>
        <w:t>d’</w:t>
      </w:r>
      <w:r w:rsidRPr="00AD46A4">
        <w:rPr>
          <w:rFonts w:asciiTheme="minorHAnsi" w:hAnsiTheme="minorHAnsi"/>
        </w:rPr>
        <w:t xml:space="preserve">autres ministères. </w:t>
      </w:r>
      <w:r w:rsidR="00A2399B" w:rsidRPr="00AD46A4">
        <w:rPr>
          <w:rFonts w:asciiTheme="minorHAnsi" w:hAnsiTheme="minorHAnsi"/>
        </w:rPr>
        <w:t xml:space="preserve">De </w:t>
      </w:r>
      <w:r w:rsidR="00715292" w:rsidRPr="00AD46A4">
        <w:rPr>
          <w:rFonts w:asciiTheme="minorHAnsi" w:hAnsiTheme="minorHAnsi"/>
        </w:rPr>
        <w:t xml:space="preserve">la même façon, </w:t>
      </w:r>
      <w:r w:rsidRPr="00AD46A4">
        <w:rPr>
          <w:rFonts w:asciiTheme="minorHAnsi" w:hAnsiTheme="minorHAnsi"/>
        </w:rPr>
        <w:t>le personnel des formations san</w:t>
      </w:r>
      <w:r w:rsidRPr="00AD46A4">
        <w:rPr>
          <w:rFonts w:asciiTheme="minorHAnsi" w:hAnsiTheme="minorHAnsi"/>
        </w:rPr>
        <w:t>i</w:t>
      </w:r>
      <w:r w:rsidRPr="00AD46A4">
        <w:rPr>
          <w:rFonts w:asciiTheme="minorHAnsi" w:hAnsiTheme="minorHAnsi"/>
        </w:rPr>
        <w:t>taires qui ne faisait pas partie des districts retenus pour l’expérience pilote, et certains agents no</w:t>
      </w:r>
      <w:r w:rsidRPr="00AD46A4">
        <w:rPr>
          <w:rFonts w:asciiTheme="minorHAnsi" w:hAnsiTheme="minorHAnsi"/>
        </w:rPr>
        <w:t>u</w:t>
      </w:r>
      <w:r w:rsidRPr="00AD46A4">
        <w:rPr>
          <w:rFonts w:asciiTheme="minorHAnsi" w:hAnsiTheme="minorHAnsi"/>
        </w:rPr>
        <w:t xml:space="preserve">vellement affectés dans les zones FBR </w:t>
      </w:r>
      <w:r w:rsidR="00E4607A">
        <w:rPr>
          <w:rFonts w:asciiTheme="minorHAnsi" w:hAnsiTheme="minorHAnsi"/>
        </w:rPr>
        <w:t>restaient</w:t>
      </w:r>
      <w:r w:rsidRPr="00AD46A4">
        <w:rPr>
          <w:rFonts w:asciiTheme="minorHAnsi" w:hAnsiTheme="minorHAnsi"/>
        </w:rPr>
        <w:t xml:space="preserve"> sous-informés. On notait </w:t>
      </w:r>
      <w:r w:rsidR="00E4607A">
        <w:rPr>
          <w:rFonts w:asciiTheme="minorHAnsi" w:hAnsiTheme="minorHAnsi"/>
        </w:rPr>
        <w:t>enfin</w:t>
      </w:r>
      <w:r w:rsidRPr="00AD46A4">
        <w:rPr>
          <w:rFonts w:asciiTheme="minorHAnsi" w:hAnsiTheme="minorHAnsi"/>
        </w:rPr>
        <w:t xml:space="preserve"> une très faible vulg</w:t>
      </w:r>
      <w:r w:rsidRPr="00AD46A4">
        <w:rPr>
          <w:rFonts w:asciiTheme="minorHAnsi" w:hAnsiTheme="minorHAnsi"/>
        </w:rPr>
        <w:t>a</w:t>
      </w:r>
      <w:r w:rsidRPr="00AD46A4">
        <w:rPr>
          <w:rFonts w:asciiTheme="minorHAnsi" w:hAnsiTheme="minorHAnsi"/>
        </w:rPr>
        <w:t>risation du manuel de procédures de la mise en œuvre du FBR au Tchad, même dans les zones co</w:t>
      </w:r>
      <w:r w:rsidRPr="00AD46A4">
        <w:rPr>
          <w:rFonts w:asciiTheme="minorHAnsi" w:hAnsiTheme="minorHAnsi"/>
        </w:rPr>
        <w:t>n</w:t>
      </w:r>
      <w:r w:rsidRPr="00AD46A4">
        <w:rPr>
          <w:rFonts w:asciiTheme="minorHAnsi" w:hAnsiTheme="minorHAnsi"/>
        </w:rPr>
        <w:t xml:space="preserve">cernées par le projet. </w:t>
      </w:r>
    </w:p>
    <w:p w:rsidR="004D20D0" w:rsidRPr="00AD46A4" w:rsidRDefault="000610F0" w:rsidP="00AD46A4">
      <w:pPr>
        <w:spacing w:line="276" w:lineRule="auto"/>
        <w:rPr>
          <w:rFonts w:asciiTheme="minorHAnsi" w:hAnsiTheme="minorHAnsi"/>
        </w:rPr>
      </w:pPr>
      <w:r w:rsidRPr="00AD46A4">
        <w:rPr>
          <w:rFonts w:asciiTheme="minorHAnsi" w:hAnsiTheme="minorHAnsi"/>
        </w:rPr>
        <w:t xml:space="preserve">A part l’utilisation de radios locales rapportée </w:t>
      </w:r>
      <w:r w:rsidR="003517E9" w:rsidRPr="00AD46A4">
        <w:rPr>
          <w:rFonts w:asciiTheme="minorHAnsi" w:hAnsiTheme="minorHAnsi"/>
        </w:rPr>
        <w:t>çà</w:t>
      </w:r>
      <w:r w:rsidRPr="00AD46A4">
        <w:rPr>
          <w:rFonts w:asciiTheme="minorHAnsi" w:hAnsiTheme="minorHAnsi"/>
        </w:rPr>
        <w:t xml:space="preserve"> et là, la communication envers la communauté était généralement indirecte et se résumait très souvent aux stratégies mise</w:t>
      </w:r>
      <w:r w:rsidR="001C55B9">
        <w:rPr>
          <w:rFonts w:asciiTheme="minorHAnsi" w:hAnsiTheme="minorHAnsi"/>
        </w:rPr>
        <w:t>s</w:t>
      </w:r>
      <w:r w:rsidRPr="00AD46A4">
        <w:rPr>
          <w:rFonts w:asciiTheme="minorHAnsi" w:hAnsiTheme="minorHAnsi"/>
        </w:rPr>
        <w:t xml:space="preserve"> en place par les </w:t>
      </w:r>
      <w:r w:rsidR="00A2399B" w:rsidRPr="00AD46A4">
        <w:rPr>
          <w:rFonts w:asciiTheme="minorHAnsi" w:hAnsiTheme="minorHAnsi"/>
        </w:rPr>
        <w:t>structures sanitaires</w:t>
      </w:r>
      <w:r w:rsidRPr="00AD46A4">
        <w:rPr>
          <w:rFonts w:asciiTheme="minorHAnsi" w:hAnsiTheme="minorHAnsi"/>
        </w:rPr>
        <w:t xml:space="preserve"> pour attirer davantage de clients</w:t>
      </w:r>
      <w:r w:rsidR="00A2399B" w:rsidRPr="00AD46A4">
        <w:rPr>
          <w:rFonts w:asciiTheme="minorHAnsi" w:hAnsiTheme="minorHAnsi"/>
        </w:rPr>
        <w:t xml:space="preserve">. </w:t>
      </w:r>
      <w:r w:rsidR="003909B0" w:rsidRPr="00AD46A4">
        <w:rPr>
          <w:rFonts w:asciiTheme="minorHAnsi" w:hAnsiTheme="minorHAnsi"/>
        </w:rPr>
        <w:t>Des efforts devraient donc être</w:t>
      </w:r>
      <w:r w:rsidR="00A2399B" w:rsidRPr="00AD46A4">
        <w:rPr>
          <w:rFonts w:asciiTheme="minorHAnsi" w:hAnsiTheme="minorHAnsi"/>
        </w:rPr>
        <w:t xml:space="preserve"> faits dans ce sens à l’avenir. Mais il importe de signaler qu’un reportage sur des composantes du PPLS 2, incluant les activités du FBR, a été tourné par l’ONRTV </w:t>
      </w:r>
      <w:r w:rsidR="00C26668" w:rsidRPr="00AD46A4">
        <w:rPr>
          <w:rFonts w:asciiTheme="minorHAnsi" w:hAnsiTheme="minorHAnsi"/>
        </w:rPr>
        <w:t xml:space="preserve">(la télévision nationale tchadienne) </w:t>
      </w:r>
      <w:r w:rsidR="00A2399B" w:rsidRPr="00AD46A4">
        <w:rPr>
          <w:rFonts w:asciiTheme="minorHAnsi" w:hAnsiTheme="minorHAnsi"/>
        </w:rPr>
        <w:t>en juillet 2012. Mais les images n’étaient pas encore publiquement diffusées au moment de la rédaction de la présente étude.</w:t>
      </w:r>
    </w:p>
    <w:p w:rsidR="00D87BA6" w:rsidRPr="00AB1E08" w:rsidRDefault="004D20D0" w:rsidP="004D20D0">
      <w:pPr>
        <w:pStyle w:val="Heading2"/>
      </w:pPr>
      <w:bookmarkStart w:id="28" w:name="_Toc234550094"/>
      <w:r>
        <w:t xml:space="preserve">Ajustements </w:t>
      </w:r>
      <w:r w:rsidR="001C55B9">
        <w:t>s</w:t>
      </w:r>
      <w:r>
        <w:t>tratégiques</w:t>
      </w:r>
      <w:r w:rsidR="00715292">
        <w:t xml:space="preserve"> et </w:t>
      </w:r>
      <w:r w:rsidR="00D87BA6" w:rsidRPr="00AB1E08">
        <w:t>adaptations du manuel de procédures</w:t>
      </w:r>
      <w:bookmarkEnd w:id="28"/>
    </w:p>
    <w:p w:rsidR="00715292" w:rsidRPr="004D20D0" w:rsidRDefault="00D23176" w:rsidP="004D20D0">
      <w:pPr>
        <w:spacing w:after="0" w:line="276" w:lineRule="auto"/>
        <w:rPr>
          <w:rFonts w:asciiTheme="minorHAnsi" w:hAnsiTheme="minorHAnsi"/>
          <w:szCs w:val="22"/>
        </w:rPr>
      </w:pPr>
      <w:r w:rsidRPr="004D20D0">
        <w:rPr>
          <w:rFonts w:asciiTheme="minorHAnsi" w:hAnsiTheme="minorHAnsi"/>
          <w:szCs w:val="22"/>
        </w:rPr>
        <w:t>L</w:t>
      </w:r>
      <w:r w:rsidR="003909B0" w:rsidRPr="004D20D0">
        <w:rPr>
          <w:rFonts w:asciiTheme="minorHAnsi" w:hAnsiTheme="minorHAnsi"/>
          <w:szCs w:val="22"/>
        </w:rPr>
        <w:t xml:space="preserve">e Manuel de procédures </w:t>
      </w:r>
      <w:r w:rsidRPr="004D20D0">
        <w:rPr>
          <w:rFonts w:asciiTheme="minorHAnsi" w:hAnsiTheme="minorHAnsi"/>
          <w:szCs w:val="22"/>
        </w:rPr>
        <w:t xml:space="preserve">de </w:t>
      </w:r>
      <w:r w:rsidR="001C55B9">
        <w:rPr>
          <w:rFonts w:asciiTheme="minorHAnsi" w:hAnsiTheme="minorHAnsi"/>
          <w:szCs w:val="22"/>
        </w:rPr>
        <w:t xml:space="preserve">la </w:t>
      </w:r>
      <w:r w:rsidRPr="004D20D0">
        <w:rPr>
          <w:rFonts w:asciiTheme="minorHAnsi" w:hAnsiTheme="minorHAnsi"/>
          <w:szCs w:val="22"/>
        </w:rPr>
        <w:t xml:space="preserve">mise en œuvre du FBR au Tchad </w:t>
      </w:r>
      <w:r w:rsidR="003909B0" w:rsidRPr="004D20D0">
        <w:rPr>
          <w:rFonts w:asciiTheme="minorHAnsi" w:hAnsiTheme="minorHAnsi"/>
          <w:szCs w:val="22"/>
        </w:rPr>
        <w:t>a fait l’objet de petits réaménag</w:t>
      </w:r>
      <w:r w:rsidR="003909B0" w:rsidRPr="004D20D0">
        <w:rPr>
          <w:rFonts w:asciiTheme="minorHAnsi" w:hAnsiTheme="minorHAnsi"/>
          <w:szCs w:val="22"/>
        </w:rPr>
        <w:t>e</w:t>
      </w:r>
      <w:r w:rsidR="003909B0" w:rsidRPr="004D20D0">
        <w:rPr>
          <w:rFonts w:asciiTheme="minorHAnsi" w:hAnsiTheme="minorHAnsi"/>
          <w:szCs w:val="22"/>
        </w:rPr>
        <w:t xml:space="preserve">ments, dont le principal </w:t>
      </w:r>
      <w:r w:rsidR="00715292" w:rsidRPr="004D20D0">
        <w:rPr>
          <w:rFonts w:asciiTheme="minorHAnsi" w:hAnsiTheme="minorHAnsi"/>
          <w:szCs w:val="22"/>
        </w:rPr>
        <w:t xml:space="preserve">concernait </w:t>
      </w:r>
      <w:r w:rsidR="003909B0" w:rsidRPr="004D20D0">
        <w:rPr>
          <w:rFonts w:asciiTheme="minorHAnsi" w:hAnsiTheme="minorHAnsi"/>
          <w:szCs w:val="22"/>
        </w:rPr>
        <w:t xml:space="preserve">la </w:t>
      </w:r>
      <w:r w:rsidR="00E4607A">
        <w:rPr>
          <w:rFonts w:asciiTheme="minorHAnsi" w:hAnsiTheme="minorHAnsi"/>
          <w:b/>
          <w:szCs w:val="22"/>
        </w:rPr>
        <w:t xml:space="preserve">contractualisation des équipes </w:t>
      </w:r>
      <w:r w:rsidR="00A03830" w:rsidRPr="004D20D0">
        <w:rPr>
          <w:rFonts w:asciiTheme="minorHAnsi" w:hAnsiTheme="minorHAnsi"/>
          <w:b/>
          <w:szCs w:val="22"/>
        </w:rPr>
        <w:t>cadres de délégations san</w:t>
      </w:r>
      <w:r w:rsidR="00A03830" w:rsidRPr="004D20D0">
        <w:rPr>
          <w:rFonts w:asciiTheme="minorHAnsi" w:hAnsiTheme="minorHAnsi"/>
          <w:b/>
          <w:szCs w:val="22"/>
        </w:rPr>
        <w:t>i</w:t>
      </w:r>
      <w:r w:rsidR="00A03830" w:rsidRPr="004D20D0">
        <w:rPr>
          <w:rFonts w:asciiTheme="minorHAnsi" w:hAnsiTheme="minorHAnsi"/>
          <w:b/>
          <w:szCs w:val="22"/>
        </w:rPr>
        <w:t>taires régionales</w:t>
      </w:r>
      <w:r w:rsidR="003909B0" w:rsidRPr="004D20D0">
        <w:rPr>
          <w:rFonts w:asciiTheme="minorHAnsi" w:hAnsiTheme="minorHAnsi"/>
          <w:szCs w:val="22"/>
        </w:rPr>
        <w:t>, intervenue au</w:t>
      </w:r>
      <w:r w:rsidR="00715292" w:rsidRPr="004D20D0">
        <w:rPr>
          <w:rFonts w:asciiTheme="minorHAnsi" w:hAnsiTheme="minorHAnsi"/>
          <w:szCs w:val="22"/>
        </w:rPr>
        <w:t xml:space="preserve"> 4</w:t>
      </w:r>
      <w:r w:rsidR="00A03830" w:rsidRPr="004D20D0">
        <w:rPr>
          <w:rFonts w:asciiTheme="minorHAnsi" w:hAnsiTheme="minorHAnsi"/>
          <w:szCs w:val="22"/>
          <w:vertAlign w:val="superscript"/>
        </w:rPr>
        <w:t>ième</w:t>
      </w:r>
      <w:r w:rsidR="003909B0" w:rsidRPr="004D20D0">
        <w:rPr>
          <w:rFonts w:asciiTheme="minorHAnsi" w:hAnsiTheme="minorHAnsi"/>
          <w:szCs w:val="22"/>
        </w:rPr>
        <w:t xml:space="preserve"> trimestre</w:t>
      </w:r>
      <w:r w:rsidR="00715292" w:rsidRPr="004D20D0">
        <w:rPr>
          <w:rFonts w:asciiTheme="minorHAnsi" w:hAnsiTheme="minorHAnsi"/>
          <w:szCs w:val="22"/>
        </w:rPr>
        <w:t xml:space="preserve"> </w:t>
      </w:r>
      <w:r w:rsidR="003909B0" w:rsidRPr="004D20D0">
        <w:rPr>
          <w:rFonts w:asciiTheme="minorHAnsi" w:hAnsiTheme="minorHAnsi"/>
          <w:szCs w:val="22"/>
        </w:rPr>
        <w:t xml:space="preserve">de la mise en œuvre du projet. </w:t>
      </w:r>
      <w:r w:rsidR="008A1A7B" w:rsidRPr="004D20D0">
        <w:rPr>
          <w:rFonts w:asciiTheme="minorHAnsi" w:hAnsiTheme="minorHAnsi"/>
          <w:szCs w:val="22"/>
        </w:rPr>
        <w:t>Il a été en effet con</w:t>
      </w:r>
      <w:r w:rsidR="008A1A7B" w:rsidRPr="004D20D0">
        <w:rPr>
          <w:rFonts w:asciiTheme="minorHAnsi" w:hAnsiTheme="minorHAnsi"/>
          <w:szCs w:val="22"/>
        </w:rPr>
        <w:t>s</w:t>
      </w:r>
      <w:r w:rsidR="008A1A7B" w:rsidRPr="004D20D0">
        <w:rPr>
          <w:rFonts w:asciiTheme="minorHAnsi" w:hAnsiTheme="minorHAnsi"/>
          <w:szCs w:val="22"/>
        </w:rPr>
        <w:t>taté que les ECDSR</w:t>
      </w:r>
      <w:r w:rsidR="001C55B9">
        <w:rPr>
          <w:rFonts w:asciiTheme="minorHAnsi" w:hAnsiTheme="minorHAnsi"/>
          <w:szCs w:val="22"/>
        </w:rPr>
        <w:t>,</w:t>
      </w:r>
      <w:r w:rsidR="008A1A7B" w:rsidRPr="004D20D0">
        <w:rPr>
          <w:rFonts w:asciiTheme="minorHAnsi" w:hAnsiTheme="minorHAnsi"/>
          <w:szCs w:val="22"/>
        </w:rPr>
        <w:t xml:space="preserve"> </w:t>
      </w:r>
      <w:r w:rsidR="00715292" w:rsidRPr="004D20D0">
        <w:rPr>
          <w:rFonts w:asciiTheme="minorHAnsi" w:hAnsiTheme="minorHAnsi"/>
          <w:szCs w:val="22"/>
        </w:rPr>
        <w:t>n’</w:t>
      </w:r>
      <w:r w:rsidR="009F19D3" w:rsidRPr="004D20D0">
        <w:rPr>
          <w:rFonts w:asciiTheme="minorHAnsi" w:hAnsiTheme="minorHAnsi"/>
          <w:szCs w:val="22"/>
        </w:rPr>
        <w:t>étant</w:t>
      </w:r>
      <w:r w:rsidR="008A1A7B" w:rsidRPr="004D20D0">
        <w:rPr>
          <w:rFonts w:asciiTheme="minorHAnsi" w:hAnsiTheme="minorHAnsi"/>
          <w:szCs w:val="22"/>
        </w:rPr>
        <w:t xml:space="preserve"> pas contractualisées</w:t>
      </w:r>
      <w:r w:rsidR="001C55B9">
        <w:rPr>
          <w:rFonts w:asciiTheme="minorHAnsi" w:hAnsiTheme="minorHAnsi"/>
          <w:szCs w:val="22"/>
        </w:rPr>
        <w:t>,</w:t>
      </w:r>
      <w:r w:rsidR="008A1A7B" w:rsidRPr="004D20D0">
        <w:rPr>
          <w:rFonts w:asciiTheme="minorHAnsi" w:hAnsiTheme="minorHAnsi"/>
          <w:szCs w:val="22"/>
        </w:rPr>
        <w:t xml:space="preserve"> se désintéressaient du processus alors qu’elles avaient un rôle capital à y jouer en tant que régulateur. Un contrat d’objectifs et de moyens pour améliorer le service rendu a alors été conclu entre chaque DSR et la DGASR. </w:t>
      </w:r>
    </w:p>
    <w:p w:rsidR="008A1A7B" w:rsidRPr="004D20D0" w:rsidRDefault="003909B0" w:rsidP="004D20D0">
      <w:pPr>
        <w:spacing w:after="0" w:line="276" w:lineRule="auto"/>
        <w:rPr>
          <w:rFonts w:asciiTheme="minorHAnsi" w:hAnsiTheme="minorHAnsi"/>
          <w:szCs w:val="22"/>
        </w:rPr>
      </w:pPr>
      <w:r w:rsidRPr="004D20D0">
        <w:rPr>
          <w:rFonts w:asciiTheme="minorHAnsi" w:hAnsiTheme="minorHAnsi"/>
          <w:szCs w:val="22"/>
        </w:rPr>
        <w:t xml:space="preserve">Les </w:t>
      </w:r>
      <w:r w:rsidR="008A1A7B" w:rsidRPr="004D20D0">
        <w:rPr>
          <w:rFonts w:asciiTheme="minorHAnsi" w:hAnsiTheme="minorHAnsi"/>
          <w:szCs w:val="22"/>
        </w:rPr>
        <w:t xml:space="preserve">autres </w:t>
      </w:r>
      <w:r w:rsidRPr="004D20D0">
        <w:rPr>
          <w:rFonts w:asciiTheme="minorHAnsi" w:hAnsiTheme="minorHAnsi"/>
          <w:szCs w:val="22"/>
        </w:rPr>
        <w:t>activités progressivement mis</w:t>
      </w:r>
      <w:r w:rsidR="00E4607A">
        <w:rPr>
          <w:rFonts w:asciiTheme="minorHAnsi" w:hAnsiTheme="minorHAnsi"/>
          <w:szCs w:val="22"/>
        </w:rPr>
        <w:t>es</w:t>
      </w:r>
      <w:r w:rsidRPr="004D20D0">
        <w:rPr>
          <w:rFonts w:asciiTheme="minorHAnsi" w:hAnsiTheme="minorHAnsi"/>
          <w:szCs w:val="22"/>
        </w:rPr>
        <w:t xml:space="preserve"> en place au cours de l’expérience </w:t>
      </w:r>
      <w:r w:rsidR="00E4607A">
        <w:rPr>
          <w:rFonts w:asciiTheme="minorHAnsi" w:hAnsiTheme="minorHAnsi"/>
          <w:szCs w:val="22"/>
        </w:rPr>
        <w:t>ont</w:t>
      </w:r>
      <w:r w:rsidRPr="004D20D0">
        <w:rPr>
          <w:rFonts w:asciiTheme="minorHAnsi" w:hAnsiTheme="minorHAnsi"/>
          <w:szCs w:val="22"/>
        </w:rPr>
        <w:t xml:space="preserve"> essentiellement</w:t>
      </w:r>
      <w:r w:rsidR="00E4607A">
        <w:rPr>
          <w:rFonts w:asciiTheme="minorHAnsi" w:hAnsiTheme="minorHAnsi"/>
          <w:szCs w:val="22"/>
        </w:rPr>
        <w:t xml:space="preserve"> été</w:t>
      </w:r>
      <w:r w:rsidRPr="004D20D0">
        <w:rPr>
          <w:rFonts w:asciiTheme="minorHAnsi" w:hAnsiTheme="minorHAnsi"/>
          <w:szCs w:val="22"/>
        </w:rPr>
        <w:t xml:space="preserve"> </w:t>
      </w:r>
      <w:r w:rsidR="008A1A7B" w:rsidRPr="004D20D0">
        <w:rPr>
          <w:rFonts w:asciiTheme="minorHAnsi" w:hAnsiTheme="minorHAnsi"/>
          <w:szCs w:val="22"/>
        </w:rPr>
        <w:t xml:space="preserve">le bonus </w:t>
      </w:r>
      <w:r w:rsidR="00A76643" w:rsidRPr="004D20D0">
        <w:rPr>
          <w:rFonts w:asciiTheme="minorHAnsi" w:hAnsiTheme="minorHAnsi"/>
          <w:szCs w:val="22"/>
        </w:rPr>
        <w:t xml:space="preserve">d’éloignement et </w:t>
      </w:r>
      <w:r w:rsidRPr="004D20D0">
        <w:rPr>
          <w:rFonts w:asciiTheme="minorHAnsi" w:hAnsiTheme="minorHAnsi"/>
          <w:szCs w:val="22"/>
        </w:rPr>
        <w:t>la</w:t>
      </w:r>
      <w:r w:rsidR="00715292" w:rsidRPr="004D20D0">
        <w:rPr>
          <w:rFonts w:asciiTheme="minorHAnsi" w:hAnsiTheme="minorHAnsi"/>
          <w:szCs w:val="22"/>
        </w:rPr>
        <w:t xml:space="preserve"> vérification de</w:t>
      </w:r>
      <w:r w:rsidRPr="004D20D0">
        <w:rPr>
          <w:rFonts w:asciiTheme="minorHAnsi" w:hAnsiTheme="minorHAnsi"/>
          <w:szCs w:val="22"/>
        </w:rPr>
        <w:t xml:space="preserve"> </w:t>
      </w:r>
      <w:r w:rsidR="001C55B9">
        <w:rPr>
          <w:rFonts w:asciiTheme="minorHAnsi" w:hAnsiTheme="minorHAnsi"/>
          <w:szCs w:val="22"/>
        </w:rPr>
        <w:t xml:space="preserve">la </w:t>
      </w:r>
      <w:r w:rsidRPr="004D20D0">
        <w:rPr>
          <w:rFonts w:asciiTheme="minorHAnsi" w:hAnsiTheme="minorHAnsi"/>
          <w:szCs w:val="22"/>
        </w:rPr>
        <w:t xml:space="preserve">qualité </w:t>
      </w:r>
      <w:r w:rsidR="00715292" w:rsidRPr="004D20D0">
        <w:rPr>
          <w:rFonts w:asciiTheme="minorHAnsi" w:hAnsiTheme="minorHAnsi"/>
          <w:szCs w:val="22"/>
        </w:rPr>
        <w:t>dans l</w:t>
      </w:r>
      <w:r w:rsidRPr="004D20D0">
        <w:rPr>
          <w:rFonts w:asciiTheme="minorHAnsi" w:hAnsiTheme="minorHAnsi"/>
          <w:szCs w:val="22"/>
        </w:rPr>
        <w:t>es hôpitaux.</w:t>
      </w:r>
    </w:p>
    <w:p w:rsidR="008A1A7B" w:rsidRPr="004D20D0" w:rsidRDefault="00A03830" w:rsidP="004D20D0">
      <w:pPr>
        <w:pStyle w:val="ListParagraph"/>
        <w:numPr>
          <w:ilvl w:val="0"/>
          <w:numId w:val="3"/>
        </w:numPr>
        <w:spacing w:line="276" w:lineRule="auto"/>
        <w:ind w:left="568" w:hanging="284"/>
        <w:contextualSpacing w:val="0"/>
        <w:rPr>
          <w:rFonts w:asciiTheme="minorHAnsi" w:hAnsiTheme="minorHAnsi"/>
          <w:szCs w:val="22"/>
        </w:rPr>
      </w:pPr>
      <w:r w:rsidRPr="004D20D0">
        <w:rPr>
          <w:rFonts w:asciiTheme="minorHAnsi" w:hAnsiTheme="minorHAnsi"/>
          <w:b/>
          <w:szCs w:val="22"/>
        </w:rPr>
        <w:t>Le bonus d’éloignement</w:t>
      </w:r>
      <w:r w:rsidR="00A76643" w:rsidRPr="004D20D0">
        <w:rPr>
          <w:rFonts w:asciiTheme="minorHAnsi" w:hAnsiTheme="minorHAnsi"/>
          <w:szCs w:val="22"/>
        </w:rPr>
        <w:t xml:space="preserve"> a été motivé par un souci d’équité car il a été constaté que les </w:t>
      </w:r>
      <w:r w:rsidR="00715292" w:rsidRPr="004D20D0">
        <w:rPr>
          <w:rFonts w:asciiTheme="minorHAnsi" w:hAnsiTheme="minorHAnsi"/>
          <w:szCs w:val="22"/>
        </w:rPr>
        <w:t>CS</w:t>
      </w:r>
      <w:r w:rsidR="00A76643" w:rsidRPr="004D20D0">
        <w:rPr>
          <w:rFonts w:asciiTheme="minorHAnsi" w:hAnsiTheme="minorHAnsi"/>
          <w:szCs w:val="22"/>
        </w:rPr>
        <w:t xml:space="preserve"> e</w:t>
      </w:r>
      <w:r w:rsidR="00A76643" w:rsidRPr="004D20D0">
        <w:rPr>
          <w:rFonts w:asciiTheme="minorHAnsi" w:hAnsiTheme="minorHAnsi"/>
          <w:szCs w:val="22"/>
        </w:rPr>
        <w:t>n</w:t>
      </w:r>
      <w:r w:rsidR="00A76643" w:rsidRPr="004D20D0">
        <w:rPr>
          <w:rFonts w:asciiTheme="minorHAnsi" w:hAnsiTheme="minorHAnsi"/>
          <w:szCs w:val="22"/>
        </w:rPr>
        <w:t>clavés et éloignés du siège du district de santé étaient défavorisés sur tous les plans : difficu</w:t>
      </w:r>
      <w:r w:rsidR="00A76643" w:rsidRPr="004D20D0">
        <w:rPr>
          <w:rFonts w:asciiTheme="minorHAnsi" w:hAnsiTheme="minorHAnsi"/>
          <w:szCs w:val="22"/>
        </w:rPr>
        <w:t>l</w:t>
      </w:r>
      <w:r w:rsidR="00A76643" w:rsidRPr="004D20D0">
        <w:rPr>
          <w:rFonts w:asciiTheme="minorHAnsi" w:hAnsiTheme="minorHAnsi"/>
          <w:szCs w:val="22"/>
        </w:rPr>
        <w:t>tés d’approvisionnement, sous-équipement, rareté des supervisions, difficultés à accéder à leur banque,</w:t>
      </w:r>
      <w:r w:rsidRPr="004D20D0">
        <w:rPr>
          <w:rFonts w:asciiTheme="minorHAnsi" w:hAnsiTheme="minorHAnsi"/>
          <w:szCs w:val="22"/>
        </w:rPr>
        <w:t xml:space="preserve"> </w:t>
      </w:r>
      <w:r w:rsidR="00A76643" w:rsidRPr="004D20D0">
        <w:rPr>
          <w:rFonts w:asciiTheme="minorHAnsi" w:hAnsiTheme="minorHAnsi"/>
          <w:szCs w:val="22"/>
        </w:rPr>
        <w:t>manque d’attractivité pour le personnel qui se retrouve non seulement peu qual</w:t>
      </w:r>
      <w:r w:rsidR="00A76643" w:rsidRPr="004D20D0">
        <w:rPr>
          <w:rFonts w:asciiTheme="minorHAnsi" w:hAnsiTheme="minorHAnsi"/>
          <w:szCs w:val="22"/>
        </w:rPr>
        <w:t>i</w:t>
      </w:r>
      <w:r w:rsidR="00A76643" w:rsidRPr="004D20D0">
        <w:rPr>
          <w:rFonts w:asciiTheme="minorHAnsi" w:hAnsiTheme="minorHAnsi"/>
          <w:szCs w:val="22"/>
        </w:rPr>
        <w:t xml:space="preserve">fié mais aussi en </w:t>
      </w:r>
      <w:r w:rsidR="004D20D0" w:rsidRPr="004D20D0">
        <w:rPr>
          <w:rFonts w:asciiTheme="minorHAnsi" w:hAnsiTheme="minorHAnsi"/>
          <w:szCs w:val="22"/>
        </w:rPr>
        <w:t>sous-effectif</w:t>
      </w:r>
      <w:r w:rsidR="00A76643" w:rsidRPr="004D20D0">
        <w:rPr>
          <w:rFonts w:asciiTheme="minorHAnsi" w:hAnsiTheme="minorHAnsi"/>
          <w:szCs w:val="22"/>
        </w:rPr>
        <w:t xml:space="preserve"> etc. Ce </w:t>
      </w:r>
      <w:r w:rsidR="00676070" w:rsidRPr="004D20D0">
        <w:rPr>
          <w:rFonts w:asciiTheme="minorHAnsi" w:hAnsiTheme="minorHAnsi"/>
          <w:szCs w:val="22"/>
        </w:rPr>
        <w:t xml:space="preserve">bonus </w:t>
      </w:r>
      <w:r w:rsidR="00A76643" w:rsidRPr="004D20D0">
        <w:rPr>
          <w:rFonts w:asciiTheme="minorHAnsi" w:hAnsiTheme="minorHAnsi"/>
          <w:szCs w:val="22"/>
        </w:rPr>
        <w:t>considère cette notion d’éloignement dans la r</w:t>
      </w:r>
      <w:r w:rsidR="00A76643" w:rsidRPr="004D20D0">
        <w:rPr>
          <w:rFonts w:asciiTheme="minorHAnsi" w:hAnsiTheme="minorHAnsi"/>
          <w:szCs w:val="22"/>
        </w:rPr>
        <w:t>é</w:t>
      </w:r>
      <w:r w:rsidR="00A76643" w:rsidRPr="004D20D0">
        <w:rPr>
          <w:rFonts w:asciiTheme="minorHAnsi" w:hAnsiTheme="minorHAnsi"/>
          <w:szCs w:val="22"/>
        </w:rPr>
        <w:t xml:space="preserve">munération des centres de santé, en augmentant les subsides </w:t>
      </w:r>
      <w:r w:rsidR="00676070" w:rsidRPr="004D20D0">
        <w:rPr>
          <w:rFonts w:asciiTheme="minorHAnsi" w:hAnsiTheme="minorHAnsi"/>
          <w:szCs w:val="22"/>
        </w:rPr>
        <w:t xml:space="preserve">que chacun d’eux </w:t>
      </w:r>
      <w:r w:rsidR="00A76643" w:rsidRPr="004D20D0">
        <w:rPr>
          <w:rFonts w:asciiTheme="minorHAnsi" w:hAnsiTheme="minorHAnsi"/>
          <w:szCs w:val="22"/>
        </w:rPr>
        <w:t>perç</w:t>
      </w:r>
      <w:r w:rsidR="00676070" w:rsidRPr="004D20D0">
        <w:rPr>
          <w:rFonts w:asciiTheme="minorHAnsi" w:hAnsiTheme="minorHAnsi"/>
          <w:szCs w:val="22"/>
        </w:rPr>
        <w:t>oit</w:t>
      </w:r>
      <w:r w:rsidR="00A76643" w:rsidRPr="004D20D0">
        <w:rPr>
          <w:rFonts w:asciiTheme="minorHAnsi" w:hAnsiTheme="minorHAnsi"/>
          <w:szCs w:val="22"/>
        </w:rPr>
        <w:t xml:space="preserve"> </w:t>
      </w:r>
      <w:r w:rsidR="00676070" w:rsidRPr="004D20D0">
        <w:rPr>
          <w:rFonts w:asciiTheme="minorHAnsi" w:hAnsiTheme="minorHAnsi"/>
          <w:szCs w:val="22"/>
        </w:rPr>
        <w:t>d</w:t>
      </w:r>
      <w:r w:rsidR="00A76643" w:rsidRPr="004D20D0">
        <w:rPr>
          <w:rFonts w:asciiTheme="minorHAnsi" w:hAnsiTheme="minorHAnsi"/>
          <w:szCs w:val="22"/>
        </w:rPr>
        <w:t>e 10% d</w:t>
      </w:r>
      <w:r w:rsidR="00676070" w:rsidRPr="004D20D0">
        <w:rPr>
          <w:rFonts w:asciiTheme="minorHAnsi" w:hAnsiTheme="minorHAnsi"/>
          <w:szCs w:val="22"/>
        </w:rPr>
        <w:t>e son</w:t>
      </w:r>
      <w:r w:rsidR="00A76643" w:rsidRPr="004D20D0">
        <w:rPr>
          <w:rFonts w:asciiTheme="minorHAnsi" w:hAnsiTheme="minorHAnsi"/>
          <w:szCs w:val="22"/>
        </w:rPr>
        <w:t xml:space="preserve"> bonus quantité s’il </w:t>
      </w:r>
      <w:r w:rsidR="00676070" w:rsidRPr="004D20D0">
        <w:rPr>
          <w:rFonts w:asciiTheme="minorHAnsi" w:hAnsiTheme="minorHAnsi"/>
          <w:szCs w:val="22"/>
        </w:rPr>
        <w:t>est</w:t>
      </w:r>
      <w:r w:rsidR="00A76643" w:rsidRPr="004D20D0">
        <w:rPr>
          <w:rFonts w:asciiTheme="minorHAnsi" w:hAnsiTheme="minorHAnsi"/>
          <w:szCs w:val="22"/>
        </w:rPr>
        <w:t xml:space="preserve"> situé entre 26 et 50 km (27 CS </w:t>
      </w:r>
      <w:r w:rsidR="00676070" w:rsidRPr="004D20D0">
        <w:rPr>
          <w:rFonts w:asciiTheme="minorHAnsi" w:hAnsiTheme="minorHAnsi"/>
          <w:szCs w:val="22"/>
        </w:rPr>
        <w:t>so</w:t>
      </w:r>
      <w:r w:rsidR="00A76643" w:rsidRPr="004D20D0">
        <w:rPr>
          <w:rFonts w:asciiTheme="minorHAnsi" w:hAnsiTheme="minorHAnsi"/>
          <w:szCs w:val="22"/>
        </w:rPr>
        <w:t>nt concernés) ; 20% entre 51 et 75 km (</w:t>
      </w:r>
      <w:r w:rsidR="00676070" w:rsidRPr="004D20D0">
        <w:rPr>
          <w:rFonts w:asciiTheme="minorHAnsi" w:hAnsiTheme="minorHAnsi"/>
          <w:szCs w:val="22"/>
        </w:rPr>
        <w:t xml:space="preserve">16 </w:t>
      </w:r>
      <w:r w:rsidR="00A76643" w:rsidRPr="004D20D0">
        <w:rPr>
          <w:rFonts w:asciiTheme="minorHAnsi" w:hAnsiTheme="minorHAnsi"/>
          <w:szCs w:val="22"/>
        </w:rPr>
        <w:t>CS) ; 30% entre 76 et 105</w:t>
      </w:r>
      <w:r w:rsidR="00676070" w:rsidRPr="004D20D0">
        <w:rPr>
          <w:rFonts w:asciiTheme="minorHAnsi" w:hAnsiTheme="minorHAnsi"/>
          <w:szCs w:val="22"/>
        </w:rPr>
        <w:t xml:space="preserve"> km </w:t>
      </w:r>
      <w:r w:rsidR="00A76643" w:rsidRPr="004D20D0">
        <w:rPr>
          <w:rFonts w:asciiTheme="minorHAnsi" w:hAnsiTheme="minorHAnsi"/>
          <w:szCs w:val="22"/>
        </w:rPr>
        <w:t>(</w:t>
      </w:r>
      <w:r w:rsidR="00676070" w:rsidRPr="004D20D0">
        <w:rPr>
          <w:rFonts w:asciiTheme="minorHAnsi" w:hAnsiTheme="minorHAnsi"/>
          <w:szCs w:val="22"/>
        </w:rPr>
        <w:t xml:space="preserve">12 </w:t>
      </w:r>
      <w:r w:rsidR="00A76643" w:rsidRPr="004D20D0">
        <w:rPr>
          <w:rFonts w:asciiTheme="minorHAnsi" w:hAnsiTheme="minorHAnsi"/>
          <w:szCs w:val="22"/>
        </w:rPr>
        <w:t xml:space="preserve">CS) et 45% </w:t>
      </w:r>
      <w:r w:rsidR="00676070" w:rsidRPr="004D20D0">
        <w:rPr>
          <w:rFonts w:asciiTheme="minorHAnsi" w:hAnsiTheme="minorHAnsi"/>
          <w:szCs w:val="22"/>
        </w:rPr>
        <w:t>au-delà</w:t>
      </w:r>
      <w:r w:rsidR="00A76643" w:rsidRPr="004D20D0">
        <w:rPr>
          <w:rFonts w:asciiTheme="minorHAnsi" w:hAnsiTheme="minorHAnsi"/>
          <w:szCs w:val="22"/>
        </w:rPr>
        <w:t xml:space="preserve"> </w:t>
      </w:r>
      <w:r w:rsidR="00676070" w:rsidRPr="004D20D0">
        <w:rPr>
          <w:rFonts w:asciiTheme="minorHAnsi" w:hAnsiTheme="minorHAnsi"/>
          <w:szCs w:val="22"/>
        </w:rPr>
        <w:t>de 105 km</w:t>
      </w:r>
      <w:r w:rsidR="00A76643" w:rsidRPr="004D20D0">
        <w:rPr>
          <w:rFonts w:asciiTheme="minorHAnsi" w:hAnsiTheme="minorHAnsi"/>
          <w:szCs w:val="22"/>
        </w:rPr>
        <w:t xml:space="preserve"> (</w:t>
      </w:r>
      <w:r w:rsidR="00676070" w:rsidRPr="004D20D0">
        <w:rPr>
          <w:rFonts w:asciiTheme="minorHAnsi" w:hAnsiTheme="minorHAnsi"/>
          <w:szCs w:val="22"/>
        </w:rPr>
        <w:t xml:space="preserve">3 </w:t>
      </w:r>
      <w:r w:rsidR="00A76643" w:rsidRPr="004D20D0">
        <w:rPr>
          <w:rFonts w:asciiTheme="minorHAnsi" w:hAnsiTheme="minorHAnsi"/>
          <w:szCs w:val="22"/>
        </w:rPr>
        <w:t>CS).</w:t>
      </w:r>
      <w:r w:rsidR="00676070" w:rsidRPr="004D20D0">
        <w:rPr>
          <w:rFonts w:asciiTheme="minorHAnsi" w:hAnsiTheme="minorHAnsi"/>
          <w:szCs w:val="22"/>
        </w:rPr>
        <w:t xml:space="preserve"> </w:t>
      </w:r>
    </w:p>
    <w:p w:rsidR="00865DE8" w:rsidRPr="0006221F" w:rsidRDefault="00A03830" w:rsidP="0006221F">
      <w:pPr>
        <w:pStyle w:val="ListParagraph"/>
        <w:numPr>
          <w:ilvl w:val="0"/>
          <w:numId w:val="3"/>
        </w:numPr>
        <w:spacing w:before="0" w:after="0" w:line="276" w:lineRule="auto"/>
        <w:ind w:left="568" w:hanging="284"/>
        <w:contextualSpacing w:val="0"/>
        <w:rPr>
          <w:rFonts w:ascii="Times New Roman" w:hAnsi="Times New Roman"/>
          <w:sz w:val="24"/>
        </w:rPr>
      </w:pPr>
      <w:r w:rsidRPr="009C5376">
        <w:rPr>
          <w:rFonts w:asciiTheme="minorHAnsi" w:hAnsiTheme="minorHAnsi"/>
          <w:b/>
          <w:szCs w:val="22"/>
        </w:rPr>
        <w:t>L’introduction d’un intéressement à la qualité</w:t>
      </w:r>
      <w:r w:rsidR="006045CF" w:rsidRPr="009C5376">
        <w:rPr>
          <w:rFonts w:asciiTheme="minorHAnsi" w:hAnsiTheme="minorHAnsi"/>
          <w:szCs w:val="22"/>
        </w:rPr>
        <w:t xml:space="preserve"> était primordiale car </w:t>
      </w:r>
      <w:r w:rsidR="00715292" w:rsidRPr="009C5376">
        <w:rPr>
          <w:rFonts w:asciiTheme="minorHAnsi" w:hAnsiTheme="minorHAnsi"/>
          <w:szCs w:val="22"/>
        </w:rPr>
        <w:t xml:space="preserve">la </w:t>
      </w:r>
      <w:r w:rsidR="006045CF" w:rsidRPr="009C5376">
        <w:rPr>
          <w:rFonts w:asciiTheme="minorHAnsi" w:hAnsiTheme="minorHAnsi"/>
          <w:szCs w:val="22"/>
        </w:rPr>
        <w:t xml:space="preserve">mission principale </w:t>
      </w:r>
      <w:r w:rsidR="00715292" w:rsidRPr="009C5376">
        <w:rPr>
          <w:rFonts w:asciiTheme="minorHAnsi" w:hAnsiTheme="minorHAnsi"/>
          <w:szCs w:val="22"/>
        </w:rPr>
        <w:t xml:space="preserve">des hôpitaux </w:t>
      </w:r>
      <w:r w:rsidR="006045CF" w:rsidRPr="009C5376">
        <w:rPr>
          <w:rFonts w:asciiTheme="minorHAnsi" w:hAnsiTheme="minorHAnsi"/>
          <w:szCs w:val="22"/>
        </w:rPr>
        <w:t xml:space="preserve">n’est pas d’assurer des couvertures </w:t>
      </w:r>
      <w:r w:rsidR="00715292" w:rsidRPr="009C5376">
        <w:rPr>
          <w:rFonts w:asciiTheme="minorHAnsi" w:hAnsiTheme="minorHAnsi"/>
          <w:szCs w:val="22"/>
        </w:rPr>
        <w:t>par rapport aux</w:t>
      </w:r>
      <w:r w:rsidR="006045CF" w:rsidRPr="009C5376">
        <w:rPr>
          <w:rFonts w:asciiTheme="minorHAnsi" w:hAnsiTheme="minorHAnsi"/>
          <w:szCs w:val="22"/>
        </w:rPr>
        <w:t xml:space="preserve"> populations cibles, mais </w:t>
      </w:r>
      <w:r w:rsidR="00715292" w:rsidRPr="009C5376">
        <w:rPr>
          <w:rFonts w:asciiTheme="minorHAnsi" w:hAnsiTheme="minorHAnsi"/>
          <w:szCs w:val="22"/>
        </w:rPr>
        <w:t>de fou</w:t>
      </w:r>
      <w:r w:rsidR="00715292" w:rsidRPr="009C5376">
        <w:rPr>
          <w:rFonts w:asciiTheme="minorHAnsi" w:hAnsiTheme="minorHAnsi"/>
          <w:szCs w:val="22"/>
        </w:rPr>
        <w:t>r</w:t>
      </w:r>
      <w:r w:rsidR="00715292" w:rsidRPr="009C5376">
        <w:rPr>
          <w:rFonts w:asciiTheme="minorHAnsi" w:hAnsiTheme="minorHAnsi"/>
          <w:szCs w:val="22"/>
        </w:rPr>
        <w:t xml:space="preserve">nir </w:t>
      </w:r>
      <w:r w:rsidR="006045CF" w:rsidRPr="009C5376">
        <w:rPr>
          <w:rFonts w:asciiTheme="minorHAnsi" w:hAnsiTheme="minorHAnsi"/>
          <w:szCs w:val="22"/>
        </w:rPr>
        <w:t>des soins de qualité aux malades qui sont référés par le</w:t>
      </w:r>
      <w:r w:rsidR="009F19D3" w:rsidRPr="009C5376">
        <w:rPr>
          <w:rFonts w:asciiTheme="minorHAnsi" w:hAnsiTheme="minorHAnsi"/>
          <w:szCs w:val="22"/>
        </w:rPr>
        <w:t>s</w:t>
      </w:r>
      <w:r w:rsidR="006045CF" w:rsidRPr="009C5376">
        <w:rPr>
          <w:rFonts w:asciiTheme="minorHAnsi" w:hAnsiTheme="minorHAnsi"/>
          <w:szCs w:val="22"/>
        </w:rPr>
        <w:t xml:space="preserve"> </w:t>
      </w:r>
      <w:r w:rsidR="00715292" w:rsidRPr="009C5376">
        <w:rPr>
          <w:rFonts w:asciiTheme="minorHAnsi" w:hAnsiTheme="minorHAnsi"/>
          <w:szCs w:val="22"/>
        </w:rPr>
        <w:t>CS</w:t>
      </w:r>
      <w:r w:rsidR="006045CF" w:rsidRPr="009C5376">
        <w:rPr>
          <w:rFonts w:asciiTheme="minorHAnsi" w:hAnsiTheme="minorHAnsi"/>
          <w:szCs w:val="22"/>
        </w:rPr>
        <w:t xml:space="preserve">. Une grille qualité </w:t>
      </w:r>
      <w:r w:rsidR="0031071E" w:rsidRPr="009C5376">
        <w:rPr>
          <w:rFonts w:asciiTheme="minorHAnsi" w:hAnsiTheme="minorHAnsi"/>
          <w:szCs w:val="22"/>
        </w:rPr>
        <w:t xml:space="preserve">(annexe 4) </w:t>
      </w:r>
      <w:r w:rsidR="006045CF" w:rsidRPr="009C5376">
        <w:rPr>
          <w:rFonts w:asciiTheme="minorHAnsi" w:hAnsiTheme="minorHAnsi"/>
          <w:szCs w:val="22"/>
        </w:rPr>
        <w:t xml:space="preserve">a </w:t>
      </w:r>
      <w:r w:rsidR="006045CF" w:rsidRPr="009C5376">
        <w:rPr>
          <w:rFonts w:asciiTheme="minorHAnsi" w:hAnsiTheme="minorHAnsi"/>
          <w:szCs w:val="22"/>
        </w:rPr>
        <w:lastRenderedPageBreak/>
        <w:t>ainsi été élaborée</w:t>
      </w:r>
      <w:r w:rsidR="00E4607A">
        <w:rPr>
          <w:rFonts w:asciiTheme="minorHAnsi" w:hAnsiTheme="minorHAnsi"/>
          <w:szCs w:val="22"/>
        </w:rPr>
        <w:t>.</w:t>
      </w:r>
      <w:r w:rsidR="006045CF" w:rsidRPr="009C5376">
        <w:rPr>
          <w:rFonts w:asciiTheme="minorHAnsi" w:hAnsiTheme="minorHAnsi"/>
          <w:szCs w:val="22"/>
        </w:rPr>
        <w:t xml:space="preserve"> </w:t>
      </w:r>
      <w:r w:rsidR="00E4607A">
        <w:rPr>
          <w:rFonts w:asciiTheme="minorHAnsi" w:hAnsiTheme="minorHAnsi"/>
          <w:szCs w:val="22"/>
        </w:rPr>
        <w:t>L</w:t>
      </w:r>
      <w:r w:rsidR="006045CF" w:rsidRPr="009C5376">
        <w:rPr>
          <w:rFonts w:asciiTheme="minorHAnsi" w:hAnsiTheme="minorHAnsi"/>
          <w:szCs w:val="22"/>
        </w:rPr>
        <w:t>es évaluations des hôpitaux, sur la base de cette grille, ont pu être prises en compte dans la rémunération des hôpitaux à partir du 4</w:t>
      </w:r>
      <w:r w:rsidRPr="009C5376">
        <w:rPr>
          <w:rFonts w:asciiTheme="minorHAnsi" w:hAnsiTheme="minorHAnsi"/>
          <w:szCs w:val="22"/>
          <w:vertAlign w:val="superscript"/>
        </w:rPr>
        <w:t>ième</w:t>
      </w:r>
      <w:r w:rsidR="00715292" w:rsidRPr="009C5376">
        <w:rPr>
          <w:rFonts w:asciiTheme="minorHAnsi" w:hAnsiTheme="minorHAnsi"/>
          <w:szCs w:val="22"/>
        </w:rPr>
        <w:t xml:space="preserve"> </w:t>
      </w:r>
      <w:r w:rsidR="006045CF" w:rsidRPr="009C5376">
        <w:rPr>
          <w:rFonts w:asciiTheme="minorHAnsi" w:hAnsiTheme="minorHAnsi"/>
          <w:szCs w:val="22"/>
        </w:rPr>
        <w:t>trimestre. Les résultats de ces évaluations</w:t>
      </w:r>
      <w:r w:rsidR="009F19D3" w:rsidRPr="009C5376">
        <w:rPr>
          <w:rFonts w:asciiTheme="minorHAnsi" w:hAnsiTheme="minorHAnsi"/>
          <w:szCs w:val="22"/>
        </w:rPr>
        <w:t>,</w:t>
      </w:r>
      <w:r w:rsidR="006045CF" w:rsidRPr="009C5376">
        <w:rPr>
          <w:rFonts w:asciiTheme="minorHAnsi" w:hAnsiTheme="minorHAnsi"/>
          <w:szCs w:val="22"/>
        </w:rPr>
        <w:t xml:space="preserve"> </w:t>
      </w:r>
      <w:r w:rsidR="00715292" w:rsidRPr="009C5376">
        <w:rPr>
          <w:rFonts w:asciiTheme="minorHAnsi" w:hAnsiTheme="minorHAnsi"/>
          <w:szCs w:val="22"/>
        </w:rPr>
        <w:t>forts positifs</w:t>
      </w:r>
      <w:r w:rsidR="00E4607A">
        <w:rPr>
          <w:rFonts w:asciiTheme="minorHAnsi" w:hAnsiTheme="minorHAnsi"/>
          <w:szCs w:val="22"/>
        </w:rPr>
        <w:t xml:space="preserve"> il faut le souligner</w:t>
      </w:r>
      <w:r w:rsidR="00715292" w:rsidRPr="009C5376">
        <w:rPr>
          <w:rFonts w:asciiTheme="minorHAnsi" w:hAnsiTheme="minorHAnsi"/>
          <w:szCs w:val="22"/>
        </w:rPr>
        <w:t xml:space="preserve">, </w:t>
      </w:r>
      <w:r w:rsidR="006045CF" w:rsidRPr="009C5376">
        <w:rPr>
          <w:rFonts w:asciiTheme="minorHAnsi" w:hAnsiTheme="minorHAnsi"/>
          <w:szCs w:val="22"/>
        </w:rPr>
        <w:t xml:space="preserve">ont déjà été présentés plus haut (figures </w:t>
      </w:r>
      <w:r w:rsidR="001C55B9">
        <w:rPr>
          <w:rFonts w:asciiTheme="minorHAnsi" w:hAnsiTheme="minorHAnsi"/>
          <w:szCs w:val="22"/>
        </w:rPr>
        <w:t>7</w:t>
      </w:r>
      <w:r w:rsidR="008A1A7B" w:rsidRPr="009C5376">
        <w:rPr>
          <w:rFonts w:asciiTheme="minorHAnsi" w:hAnsiTheme="minorHAnsi"/>
          <w:szCs w:val="22"/>
        </w:rPr>
        <w:t xml:space="preserve"> et </w:t>
      </w:r>
      <w:r w:rsidR="001C55B9">
        <w:rPr>
          <w:rFonts w:asciiTheme="minorHAnsi" w:hAnsiTheme="minorHAnsi"/>
          <w:szCs w:val="22"/>
        </w:rPr>
        <w:t>8</w:t>
      </w:r>
      <w:r w:rsidR="008A1A7B" w:rsidRPr="009C5376">
        <w:rPr>
          <w:rFonts w:asciiTheme="minorHAnsi" w:hAnsiTheme="minorHAnsi"/>
          <w:szCs w:val="22"/>
        </w:rPr>
        <w:t>).</w:t>
      </w:r>
    </w:p>
    <w:p w:rsidR="0006221F" w:rsidRDefault="0006221F" w:rsidP="0006221F">
      <w:pPr>
        <w:pStyle w:val="Heading1"/>
      </w:pPr>
      <w:bookmarkStart w:id="29" w:name="_Toc234550095"/>
      <w:r>
        <w:t>Mobilisation et utilisation des fonds dans le cadre du projet</w:t>
      </w:r>
      <w:bookmarkEnd w:id="29"/>
    </w:p>
    <w:p w:rsidR="0006221F" w:rsidRDefault="0006221F" w:rsidP="0069778C">
      <w:pPr>
        <w:spacing w:line="276" w:lineRule="auto"/>
      </w:pPr>
      <w:r>
        <w:t>Les résultats présentés dans cette section sont issus de l’application internet mise en place dans le cadre du projet. Les données analysées concernent l’ensemble des FOSA contract</w:t>
      </w:r>
      <w:r w:rsidR="00C0163B">
        <w:t>ualis</w:t>
      </w:r>
      <w:r>
        <w:t>é</w:t>
      </w:r>
      <w:r w:rsidR="00C0163B">
        <w:t>es</w:t>
      </w:r>
      <w:r>
        <w:t xml:space="preserve"> sur toute la période allant du 1</w:t>
      </w:r>
      <w:r w:rsidRPr="004739CC">
        <w:rPr>
          <w:vertAlign w:val="superscript"/>
        </w:rPr>
        <w:t>er</w:t>
      </w:r>
      <w:r>
        <w:t xml:space="preserve"> octobre 2011 au 31 mars 2013. </w:t>
      </w:r>
    </w:p>
    <w:p w:rsidR="0006221F" w:rsidRDefault="0006221F" w:rsidP="0006221F">
      <w:pPr>
        <w:pStyle w:val="Heading2"/>
      </w:pPr>
      <w:bookmarkStart w:id="30" w:name="_Toc234550096"/>
      <w:r>
        <w:t>Prévision budgétaire et subventions allouées lors de la mise en œuvre du FBR</w:t>
      </w:r>
      <w:bookmarkEnd w:id="30"/>
    </w:p>
    <w:p w:rsidR="00170280" w:rsidRDefault="0006221F" w:rsidP="00170280">
      <w:pPr>
        <w:spacing w:after="0" w:line="276" w:lineRule="auto"/>
      </w:pPr>
      <w:r>
        <w:t>Suivant le manuel de procédure</w:t>
      </w:r>
      <w:r w:rsidR="002D1FFB">
        <w:t>s</w:t>
      </w:r>
      <w:r>
        <w:t xml:space="preserve"> financi</w:t>
      </w:r>
      <w:r w:rsidR="002D1FFB">
        <w:t>ères</w:t>
      </w:r>
      <w:r>
        <w:t>, le budget total alloué à l’Agence d’Achat de Perfo</w:t>
      </w:r>
      <w:r>
        <w:t>r</w:t>
      </w:r>
      <w:r>
        <w:t>mance</w:t>
      </w:r>
      <w:r w:rsidR="002D1FFB">
        <w:t>s</w:t>
      </w:r>
      <w:r>
        <w:t xml:space="preserve"> était de 3 millions de dollars </w:t>
      </w:r>
      <w:r w:rsidR="002D1FFB">
        <w:t xml:space="preserve">US, </w:t>
      </w:r>
      <w:r>
        <w:t>soit 1 365 000 000 XAF pour toute la durée du projet (2</w:t>
      </w:r>
      <w:r w:rsidR="002D1FFB">
        <w:t>0</w:t>
      </w:r>
      <w:r>
        <w:t xml:space="preserve"> mois) hors dépenses liées au fonctionnement de l’agence. Cette enveloppe devait couvrir les d</w:t>
      </w:r>
      <w:r>
        <w:t>é</w:t>
      </w:r>
      <w:r>
        <w:t xml:space="preserve">penses relatives aux subventionnements des CS, des </w:t>
      </w:r>
      <w:r w:rsidR="002D1FFB">
        <w:t>h</w:t>
      </w:r>
      <w:r>
        <w:t>ôpitaux et des ECD contract</w:t>
      </w:r>
      <w:r w:rsidR="002D1FFB">
        <w:t>ualis</w:t>
      </w:r>
      <w:r>
        <w:t>é</w:t>
      </w:r>
      <w:r w:rsidR="002D1FFB">
        <w:t>s</w:t>
      </w:r>
      <w:r>
        <w:t xml:space="preserve"> par l’AAP. Par la suite nous avons inclus le subventionnement des ECDSR. Un poste spécifique pour les frais bancaire</w:t>
      </w:r>
      <w:r w:rsidR="002D1FFB">
        <w:t>s</w:t>
      </w:r>
      <w:r>
        <w:t xml:space="preserve"> a été également prévu.</w:t>
      </w:r>
    </w:p>
    <w:p w:rsidR="00E4607A" w:rsidRPr="00B306B4" w:rsidRDefault="00E4607A" w:rsidP="00170280">
      <w:pPr>
        <w:spacing w:after="0" w:line="276" w:lineRule="auto"/>
      </w:pPr>
    </w:p>
    <w:p w:rsidR="0006221F" w:rsidRPr="00746089" w:rsidRDefault="0006221F" w:rsidP="0069778C">
      <w:pPr>
        <w:pStyle w:val="Caption"/>
        <w:spacing w:after="120"/>
        <w:rPr>
          <w:rFonts w:ascii="Times New Roman" w:hAnsi="Times New Roman"/>
          <w:i/>
          <w:color w:val="auto"/>
          <w:sz w:val="20"/>
        </w:rPr>
      </w:pPr>
      <w:r w:rsidRPr="00746089">
        <w:rPr>
          <w:rFonts w:ascii="Times New Roman" w:hAnsi="Times New Roman"/>
          <w:color w:val="auto"/>
          <w:sz w:val="20"/>
        </w:rPr>
        <w:t xml:space="preserve">Tableau </w:t>
      </w:r>
      <w:r w:rsidR="00AA6581" w:rsidRPr="00746089">
        <w:rPr>
          <w:rFonts w:ascii="Times New Roman" w:hAnsi="Times New Roman"/>
          <w:color w:val="auto"/>
          <w:sz w:val="20"/>
        </w:rPr>
        <w:fldChar w:fldCharType="begin"/>
      </w:r>
      <w:r w:rsidRPr="00746089">
        <w:rPr>
          <w:rFonts w:ascii="Times New Roman" w:hAnsi="Times New Roman"/>
          <w:color w:val="auto"/>
          <w:sz w:val="20"/>
        </w:rPr>
        <w:instrText xml:space="preserve"> SEQ Tableau \* ARABIC </w:instrText>
      </w:r>
      <w:r w:rsidR="00AA6581" w:rsidRPr="00746089">
        <w:rPr>
          <w:rFonts w:ascii="Times New Roman" w:hAnsi="Times New Roman"/>
          <w:color w:val="auto"/>
          <w:sz w:val="20"/>
        </w:rPr>
        <w:fldChar w:fldCharType="separate"/>
      </w:r>
      <w:r w:rsidR="00542BE2">
        <w:rPr>
          <w:rFonts w:ascii="Times New Roman" w:hAnsi="Times New Roman"/>
          <w:noProof/>
          <w:color w:val="auto"/>
          <w:sz w:val="20"/>
        </w:rPr>
        <w:t>1</w:t>
      </w:r>
      <w:r w:rsidR="00AA6581" w:rsidRPr="00746089">
        <w:rPr>
          <w:rFonts w:ascii="Times New Roman" w:hAnsi="Times New Roman"/>
          <w:color w:val="auto"/>
          <w:sz w:val="20"/>
        </w:rPr>
        <w:fldChar w:fldCharType="end"/>
      </w:r>
      <w:r w:rsidRPr="00746089">
        <w:rPr>
          <w:rFonts w:ascii="Times New Roman" w:hAnsi="Times New Roman"/>
          <w:color w:val="auto"/>
          <w:sz w:val="20"/>
        </w:rPr>
        <w:t>.</w:t>
      </w:r>
      <w:r w:rsidRPr="00746089">
        <w:rPr>
          <w:rFonts w:ascii="Times New Roman" w:hAnsi="Times New Roman"/>
          <w:i/>
          <w:color w:val="auto"/>
          <w:sz w:val="20"/>
        </w:rPr>
        <w:tab/>
        <w:t>Suivi budgétaire global de l'expérience FBR au Tchad (après 18 mois de mise en œuvre)</w:t>
      </w:r>
    </w:p>
    <w:tbl>
      <w:tblPr>
        <w:tblW w:w="7379" w:type="dxa"/>
        <w:jc w:val="center"/>
        <w:tblInd w:w="7" w:type="dxa"/>
        <w:tblCellMar>
          <w:left w:w="0" w:type="dxa"/>
          <w:right w:w="0" w:type="dxa"/>
        </w:tblCellMar>
        <w:tblLook w:val="0600" w:firstRow="0" w:lastRow="0" w:firstColumn="0" w:lastColumn="0" w:noHBand="1" w:noVBand="1"/>
      </w:tblPr>
      <w:tblGrid>
        <w:gridCol w:w="1633"/>
        <w:gridCol w:w="1634"/>
        <w:gridCol w:w="1634"/>
        <w:gridCol w:w="2478"/>
      </w:tblGrid>
      <w:tr w:rsidR="0006221F" w:rsidRPr="002D1FFB">
        <w:trPr>
          <w:trHeight w:val="467"/>
          <w:jc w:val="center"/>
        </w:trPr>
        <w:tc>
          <w:tcPr>
            <w:tcW w:w="1633" w:type="dxa"/>
            <w:tcBorders>
              <w:top w:val="single" w:sz="6" w:space="0" w:color="4A7EBB"/>
              <w:left w:val="single" w:sz="6" w:space="0" w:color="4A7EBB"/>
              <w:bottom w:val="single" w:sz="18" w:space="0" w:color="17375E"/>
              <w:right w:val="single" w:sz="6" w:space="0" w:color="4A7EBB"/>
            </w:tcBorders>
            <w:shd w:val="clear" w:color="auto" w:fill="DBE5F1" w:themeFill="accent1" w:themeFillTint="33"/>
            <w:vAlign w:val="center"/>
          </w:tcPr>
          <w:p w:rsidR="0006221F" w:rsidRPr="002D1FFB" w:rsidRDefault="00013E98" w:rsidP="0069778C">
            <w:pPr>
              <w:spacing w:before="0" w:after="0" w:line="276" w:lineRule="auto"/>
              <w:jc w:val="center"/>
              <w:rPr>
                <w:w w:val="90"/>
                <w:sz w:val="20"/>
                <w:szCs w:val="20"/>
              </w:rPr>
            </w:pPr>
            <w:r w:rsidRPr="00013E98">
              <w:rPr>
                <w:b/>
                <w:bCs/>
                <w:w w:val="90"/>
                <w:sz w:val="20"/>
                <w:szCs w:val="20"/>
              </w:rPr>
              <w:t>Formation Sanitaire</w:t>
            </w:r>
          </w:p>
        </w:tc>
        <w:tc>
          <w:tcPr>
            <w:tcW w:w="1634" w:type="dxa"/>
            <w:tcBorders>
              <w:top w:val="single" w:sz="6" w:space="0" w:color="4A7EBB"/>
              <w:left w:val="single" w:sz="6" w:space="0" w:color="4A7EBB"/>
              <w:bottom w:val="single" w:sz="18" w:space="0" w:color="17375E"/>
              <w:right w:val="single" w:sz="6" w:space="0" w:color="4A7EBB"/>
            </w:tcBorders>
            <w:shd w:val="clear" w:color="auto" w:fill="DBE5F1" w:themeFill="accent1" w:themeFillTint="33"/>
            <w:vAlign w:val="center"/>
          </w:tcPr>
          <w:p w:rsidR="0006221F" w:rsidRPr="002D1FFB" w:rsidRDefault="00013E98" w:rsidP="0069778C">
            <w:pPr>
              <w:spacing w:before="0" w:after="0" w:line="276" w:lineRule="auto"/>
              <w:jc w:val="center"/>
              <w:rPr>
                <w:w w:val="90"/>
                <w:sz w:val="20"/>
                <w:szCs w:val="20"/>
              </w:rPr>
            </w:pPr>
            <w:r w:rsidRPr="00013E98">
              <w:rPr>
                <w:b/>
                <w:bCs/>
                <w:w w:val="90"/>
                <w:sz w:val="20"/>
                <w:szCs w:val="20"/>
              </w:rPr>
              <w:t>Subventions Plan</w:t>
            </w:r>
            <w:r w:rsidRPr="00013E98">
              <w:rPr>
                <w:b/>
                <w:bCs/>
                <w:w w:val="90"/>
                <w:sz w:val="20"/>
                <w:szCs w:val="20"/>
              </w:rPr>
              <w:t>i</w:t>
            </w:r>
            <w:r w:rsidRPr="00013E98">
              <w:rPr>
                <w:b/>
                <w:bCs/>
                <w:w w:val="90"/>
                <w:sz w:val="20"/>
                <w:szCs w:val="20"/>
              </w:rPr>
              <w:t>fiées</w:t>
            </w:r>
          </w:p>
        </w:tc>
        <w:tc>
          <w:tcPr>
            <w:tcW w:w="1634" w:type="dxa"/>
            <w:tcBorders>
              <w:top w:val="single" w:sz="6" w:space="0" w:color="4A7EBB"/>
              <w:left w:val="single" w:sz="6" w:space="0" w:color="4A7EBB"/>
              <w:bottom w:val="single" w:sz="18" w:space="0" w:color="17375E"/>
              <w:right w:val="single" w:sz="6" w:space="0" w:color="4A7EBB"/>
            </w:tcBorders>
            <w:shd w:val="clear" w:color="auto" w:fill="DBE5F1" w:themeFill="accent1" w:themeFillTint="33"/>
            <w:tcMar>
              <w:top w:w="15" w:type="dxa"/>
              <w:left w:w="15" w:type="dxa"/>
              <w:bottom w:w="0" w:type="dxa"/>
              <w:right w:w="15" w:type="dxa"/>
            </w:tcMar>
            <w:vAlign w:val="center"/>
          </w:tcPr>
          <w:p w:rsidR="0006221F" w:rsidRPr="002D1FFB" w:rsidRDefault="00013E98" w:rsidP="0069778C">
            <w:pPr>
              <w:spacing w:before="0" w:after="0" w:line="276" w:lineRule="auto"/>
              <w:jc w:val="center"/>
              <w:rPr>
                <w:w w:val="90"/>
                <w:sz w:val="20"/>
                <w:szCs w:val="20"/>
              </w:rPr>
            </w:pPr>
            <w:r w:rsidRPr="00013E98">
              <w:rPr>
                <w:b/>
                <w:bCs/>
                <w:w w:val="90"/>
                <w:sz w:val="20"/>
                <w:szCs w:val="20"/>
              </w:rPr>
              <w:t>Subventions Effe</w:t>
            </w:r>
            <w:r w:rsidRPr="00013E98">
              <w:rPr>
                <w:b/>
                <w:bCs/>
                <w:w w:val="90"/>
                <w:sz w:val="20"/>
                <w:szCs w:val="20"/>
              </w:rPr>
              <w:t>c</w:t>
            </w:r>
            <w:r w:rsidRPr="00013E98">
              <w:rPr>
                <w:b/>
                <w:bCs/>
                <w:w w:val="90"/>
                <w:sz w:val="20"/>
                <w:szCs w:val="20"/>
              </w:rPr>
              <w:t>tives</w:t>
            </w:r>
          </w:p>
        </w:tc>
        <w:tc>
          <w:tcPr>
            <w:tcW w:w="2478" w:type="dxa"/>
            <w:tcBorders>
              <w:top w:val="single" w:sz="6" w:space="0" w:color="4A7EBB"/>
              <w:left w:val="single" w:sz="6" w:space="0" w:color="4A7EBB"/>
              <w:bottom w:val="single" w:sz="18" w:space="0" w:color="17375E"/>
              <w:right w:val="single" w:sz="6" w:space="0" w:color="4A7EBB"/>
            </w:tcBorders>
            <w:shd w:val="clear" w:color="auto" w:fill="DBE5F1" w:themeFill="accent1" w:themeFillTint="33"/>
            <w:tcMar>
              <w:top w:w="15" w:type="dxa"/>
              <w:left w:w="15" w:type="dxa"/>
              <w:bottom w:w="0" w:type="dxa"/>
              <w:right w:w="15" w:type="dxa"/>
            </w:tcMar>
            <w:vAlign w:val="center"/>
          </w:tcPr>
          <w:p w:rsidR="0006221F" w:rsidRPr="002D1FFB" w:rsidRDefault="00013E98" w:rsidP="0069778C">
            <w:pPr>
              <w:spacing w:before="0" w:after="0" w:line="276" w:lineRule="auto"/>
              <w:jc w:val="center"/>
              <w:rPr>
                <w:w w:val="90"/>
                <w:sz w:val="20"/>
                <w:szCs w:val="20"/>
              </w:rPr>
            </w:pPr>
            <w:r w:rsidRPr="00013E98">
              <w:rPr>
                <w:b/>
                <w:bCs/>
                <w:w w:val="90"/>
                <w:sz w:val="20"/>
                <w:szCs w:val="20"/>
              </w:rPr>
              <w:t>Taux d'exécution budgétaire</w:t>
            </w:r>
          </w:p>
        </w:tc>
      </w:tr>
      <w:tr w:rsidR="0006221F" w:rsidRPr="002D1FFB">
        <w:trPr>
          <w:trHeight w:val="459"/>
          <w:jc w:val="center"/>
        </w:trPr>
        <w:tc>
          <w:tcPr>
            <w:tcW w:w="1633" w:type="dxa"/>
            <w:tcBorders>
              <w:top w:val="single" w:sz="18" w:space="0" w:color="17375E"/>
              <w:left w:val="single" w:sz="6" w:space="0" w:color="4A7EBB"/>
              <w:bottom w:val="single" w:sz="6" w:space="0" w:color="4A7EBB"/>
              <w:right w:val="single" w:sz="6" w:space="0" w:color="4A7EBB"/>
            </w:tcBorders>
            <w:shd w:val="clear" w:color="auto" w:fill="FFFFFF" w:themeFill="background1"/>
            <w:vAlign w:val="center"/>
          </w:tcPr>
          <w:p w:rsidR="0006221F" w:rsidRPr="002D1FFB" w:rsidRDefault="00013E98" w:rsidP="0069778C">
            <w:pPr>
              <w:spacing w:before="0" w:after="0" w:line="276" w:lineRule="auto"/>
              <w:rPr>
                <w:w w:val="90"/>
                <w:sz w:val="20"/>
                <w:szCs w:val="20"/>
              </w:rPr>
            </w:pPr>
            <w:r w:rsidRPr="00013E98">
              <w:rPr>
                <w:w w:val="90"/>
                <w:sz w:val="20"/>
                <w:szCs w:val="20"/>
              </w:rPr>
              <w:t>Centres de Santé</w:t>
            </w:r>
          </w:p>
        </w:tc>
        <w:tc>
          <w:tcPr>
            <w:tcW w:w="1634" w:type="dxa"/>
            <w:tcBorders>
              <w:top w:val="single" w:sz="18" w:space="0" w:color="17375E"/>
              <w:left w:val="single" w:sz="6" w:space="0" w:color="4A7EBB"/>
              <w:bottom w:val="single" w:sz="6" w:space="0" w:color="4A7EBB"/>
              <w:right w:val="single" w:sz="6" w:space="0" w:color="4A7EBB"/>
            </w:tcBorders>
            <w:shd w:val="clear" w:color="auto" w:fill="FFFFFF" w:themeFill="background1"/>
            <w:vAlign w:val="center"/>
          </w:tcPr>
          <w:p w:rsidR="0006221F" w:rsidRPr="002D1FFB" w:rsidRDefault="00013E98" w:rsidP="00E4607A">
            <w:pPr>
              <w:spacing w:before="0" w:after="0" w:line="276" w:lineRule="auto"/>
              <w:jc w:val="right"/>
              <w:rPr>
                <w:w w:val="90"/>
                <w:sz w:val="20"/>
                <w:szCs w:val="20"/>
              </w:rPr>
            </w:pPr>
            <w:r w:rsidRPr="00013E98">
              <w:rPr>
                <w:w w:val="90"/>
                <w:sz w:val="20"/>
                <w:szCs w:val="20"/>
              </w:rPr>
              <w:t xml:space="preserve"> 802 620 000</w:t>
            </w:r>
          </w:p>
        </w:tc>
        <w:tc>
          <w:tcPr>
            <w:tcW w:w="1634" w:type="dxa"/>
            <w:tcBorders>
              <w:top w:val="single" w:sz="18" w:space="0" w:color="17375E"/>
              <w:left w:val="single" w:sz="6" w:space="0" w:color="4A7EBB"/>
              <w:bottom w:val="single" w:sz="6" w:space="0" w:color="4A7EBB"/>
              <w:right w:val="single" w:sz="6" w:space="0" w:color="4A7EBB"/>
            </w:tcBorders>
            <w:shd w:val="clear" w:color="auto" w:fill="FFFFFF" w:themeFill="background1"/>
            <w:tcMar>
              <w:top w:w="15" w:type="dxa"/>
              <w:left w:w="15" w:type="dxa"/>
              <w:bottom w:w="0" w:type="dxa"/>
              <w:right w:w="15" w:type="dxa"/>
            </w:tcMar>
            <w:vAlign w:val="center"/>
          </w:tcPr>
          <w:p w:rsidR="0006221F" w:rsidRPr="002D1FFB" w:rsidRDefault="00013E98" w:rsidP="00E4607A">
            <w:pPr>
              <w:spacing w:before="0" w:after="0" w:line="276" w:lineRule="auto"/>
              <w:jc w:val="right"/>
              <w:rPr>
                <w:w w:val="90"/>
                <w:sz w:val="20"/>
                <w:szCs w:val="20"/>
              </w:rPr>
            </w:pPr>
            <w:r w:rsidRPr="00013E98">
              <w:rPr>
                <w:w w:val="90"/>
                <w:sz w:val="20"/>
                <w:szCs w:val="20"/>
              </w:rPr>
              <w:t>676 824 416</w:t>
            </w:r>
          </w:p>
        </w:tc>
        <w:tc>
          <w:tcPr>
            <w:tcW w:w="2478" w:type="dxa"/>
            <w:tcBorders>
              <w:top w:val="single" w:sz="18" w:space="0" w:color="17375E"/>
              <w:left w:val="single" w:sz="6" w:space="0" w:color="4A7EBB"/>
              <w:bottom w:val="single" w:sz="6" w:space="0" w:color="4A7EBB"/>
              <w:right w:val="single" w:sz="6" w:space="0" w:color="4A7EBB"/>
            </w:tcBorders>
            <w:shd w:val="clear" w:color="auto" w:fill="FFFFFF" w:themeFill="background1"/>
            <w:tcMar>
              <w:top w:w="15" w:type="dxa"/>
              <w:left w:w="15" w:type="dxa"/>
              <w:bottom w:w="0" w:type="dxa"/>
              <w:right w:w="15" w:type="dxa"/>
            </w:tcMar>
            <w:vAlign w:val="center"/>
          </w:tcPr>
          <w:p w:rsidR="0006221F" w:rsidRPr="002D1FFB" w:rsidRDefault="00013E98" w:rsidP="0069778C">
            <w:pPr>
              <w:spacing w:before="0" w:after="0" w:line="276" w:lineRule="auto"/>
              <w:jc w:val="center"/>
              <w:rPr>
                <w:w w:val="90"/>
                <w:sz w:val="20"/>
                <w:szCs w:val="20"/>
              </w:rPr>
            </w:pPr>
            <w:r w:rsidRPr="00013E98">
              <w:rPr>
                <w:w w:val="90"/>
                <w:sz w:val="20"/>
                <w:szCs w:val="20"/>
              </w:rPr>
              <w:t>84%</w:t>
            </w:r>
          </w:p>
        </w:tc>
      </w:tr>
      <w:tr w:rsidR="0006221F" w:rsidRPr="002D1FFB">
        <w:trPr>
          <w:trHeight w:val="468"/>
          <w:jc w:val="center"/>
        </w:trPr>
        <w:tc>
          <w:tcPr>
            <w:tcW w:w="1633" w:type="dxa"/>
            <w:tcBorders>
              <w:top w:val="single" w:sz="6" w:space="0" w:color="4A7EBB"/>
              <w:left w:val="single" w:sz="6" w:space="0" w:color="4A7EBB"/>
              <w:bottom w:val="single" w:sz="6" w:space="0" w:color="4A7EBB"/>
              <w:right w:val="single" w:sz="6" w:space="0" w:color="4A7EBB"/>
            </w:tcBorders>
            <w:shd w:val="clear" w:color="auto" w:fill="FFFFFF" w:themeFill="background1"/>
            <w:vAlign w:val="center"/>
          </w:tcPr>
          <w:p w:rsidR="0006221F" w:rsidRPr="002D1FFB" w:rsidRDefault="00013E98" w:rsidP="0069778C">
            <w:pPr>
              <w:spacing w:before="0" w:after="0" w:line="276" w:lineRule="auto"/>
              <w:rPr>
                <w:w w:val="90"/>
                <w:sz w:val="20"/>
                <w:szCs w:val="20"/>
              </w:rPr>
            </w:pPr>
            <w:r w:rsidRPr="00013E98">
              <w:rPr>
                <w:w w:val="90"/>
                <w:sz w:val="20"/>
                <w:szCs w:val="20"/>
              </w:rPr>
              <w:t>Hôpitaux de District</w:t>
            </w:r>
          </w:p>
        </w:tc>
        <w:tc>
          <w:tcPr>
            <w:tcW w:w="1634" w:type="dxa"/>
            <w:tcBorders>
              <w:top w:val="single" w:sz="6" w:space="0" w:color="4A7EBB"/>
              <w:left w:val="single" w:sz="6" w:space="0" w:color="4A7EBB"/>
              <w:bottom w:val="single" w:sz="6" w:space="0" w:color="4A7EBB"/>
              <w:right w:val="single" w:sz="6" w:space="0" w:color="4A7EBB"/>
            </w:tcBorders>
            <w:shd w:val="clear" w:color="auto" w:fill="FFFFFF" w:themeFill="background1"/>
            <w:vAlign w:val="center"/>
          </w:tcPr>
          <w:p w:rsidR="0006221F" w:rsidRPr="002D1FFB" w:rsidRDefault="00013E98" w:rsidP="00E4607A">
            <w:pPr>
              <w:spacing w:before="0" w:after="0" w:line="276" w:lineRule="auto"/>
              <w:jc w:val="right"/>
              <w:rPr>
                <w:w w:val="90"/>
                <w:sz w:val="20"/>
                <w:szCs w:val="20"/>
              </w:rPr>
            </w:pPr>
            <w:r w:rsidRPr="00013E98">
              <w:rPr>
                <w:w w:val="90"/>
                <w:sz w:val="20"/>
                <w:szCs w:val="20"/>
              </w:rPr>
              <w:t xml:space="preserve"> 401 310 000</w:t>
            </w:r>
          </w:p>
        </w:tc>
        <w:tc>
          <w:tcPr>
            <w:tcW w:w="1634" w:type="dxa"/>
            <w:tcBorders>
              <w:top w:val="single" w:sz="6" w:space="0" w:color="4A7EBB"/>
              <w:left w:val="single" w:sz="6" w:space="0" w:color="4A7EBB"/>
              <w:bottom w:val="single" w:sz="6" w:space="0" w:color="4A7EBB"/>
              <w:right w:val="single" w:sz="6" w:space="0" w:color="4A7EBB"/>
            </w:tcBorders>
            <w:shd w:val="clear" w:color="auto" w:fill="FFFFFF" w:themeFill="background1"/>
            <w:tcMar>
              <w:top w:w="15" w:type="dxa"/>
              <w:left w:w="15" w:type="dxa"/>
              <w:bottom w:w="0" w:type="dxa"/>
              <w:right w:w="15" w:type="dxa"/>
            </w:tcMar>
            <w:vAlign w:val="center"/>
          </w:tcPr>
          <w:p w:rsidR="0006221F" w:rsidRPr="002D1FFB" w:rsidRDefault="00013E98" w:rsidP="00E4607A">
            <w:pPr>
              <w:spacing w:before="0" w:after="0" w:line="276" w:lineRule="auto"/>
              <w:jc w:val="right"/>
              <w:rPr>
                <w:w w:val="90"/>
                <w:sz w:val="20"/>
                <w:szCs w:val="20"/>
              </w:rPr>
            </w:pPr>
            <w:r w:rsidRPr="00013E98">
              <w:rPr>
                <w:w w:val="90"/>
                <w:sz w:val="20"/>
                <w:szCs w:val="20"/>
              </w:rPr>
              <w:t>213 310 140</w:t>
            </w:r>
          </w:p>
        </w:tc>
        <w:tc>
          <w:tcPr>
            <w:tcW w:w="2478" w:type="dxa"/>
            <w:tcBorders>
              <w:top w:val="single" w:sz="6" w:space="0" w:color="4A7EBB"/>
              <w:left w:val="single" w:sz="6" w:space="0" w:color="4A7EBB"/>
              <w:bottom w:val="single" w:sz="6" w:space="0" w:color="4A7EBB"/>
              <w:right w:val="single" w:sz="6" w:space="0" w:color="4A7EBB"/>
            </w:tcBorders>
            <w:shd w:val="clear" w:color="auto" w:fill="FFFFFF" w:themeFill="background1"/>
            <w:tcMar>
              <w:top w:w="15" w:type="dxa"/>
              <w:left w:w="15" w:type="dxa"/>
              <w:bottom w:w="0" w:type="dxa"/>
              <w:right w:w="15" w:type="dxa"/>
            </w:tcMar>
            <w:vAlign w:val="center"/>
          </w:tcPr>
          <w:p w:rsidR="0006221F" w:rsidRPr="002D1FFB" w:rsidRDefault="00013E98" w:rsidP="0069778C">
            <w:pPr>
              <w:spacing w:before="0" w:after="0" w:line="276" w:lineRule="auto"/>
              <w:jc w:val="center"/>
              <w:rPr>
                <w:w w:val="90"/>
                <w:sz w:val="20"/>
                <w:szCs w:val="20"/>
              </w:rPr>
            </w:pPr>
            <w:r w:rsidRPr="00013E98">
              <w:rPr>
                <w:w w:val="90"/>
                <w:sz w:val="20"/>
                <w:szCs w:val="20"/>
              </w:rPr>
              <w:t>53%</w:t>
            </w:r>
          </w:p>
        </w:tc>
      </w:tr>
      <w:tr w:rsidR="0006221F" w:rsidRPr="002D1FFB">
        <w:trPr>
          <w:trHeight w:val="348"/>
          <w:jc w:val="center"/>
        </w:trPr>
        <w:tc>
          <w:tcPr>
            <w:tcW w:w="1633" w:type="dxa"/>
            <w:tcBorders>
              <w:top w:val="single" w:sz="6" w:space="0" w:color="4A7EBB"/>
              <w:left w:val="single" w:sz="6" w:space="0" w:color="4A7EBB"/>
              <w:bottom w:val="single" w:sz="6" w:space="0" w:color="4A7EBB"/>
              <w:right w:val="single" w:sz="6" w:space="0" w:color="4A7EBB"/>
            </w:tcBorders>
            <w:shd w:val="clear" w:color="auto" w:fill="FFFFFF" w:themeFill="background1"/>
            <w:vAlign w:val="center"/>
          </w:tcPr>
          <w:p w:rsidR="0006221F" w:rsidRPr="002D1FFB" w:rsidRDefault="00013E98" w:rsidP="0069778C">
            <w:pPr>
              <w:spacing w:before="0" w:after="0" w:line="276" w:lineRule="auto"/>
              <w:rPr>
                <w:w w:val="90"/>
                <w:sz w:val="20"/>
                <w:szCs w:val="20"/>
              </w:rPr>
            </w:pPr>
            <w:r w:rsidRPr="00013E98">
              <w:rPr>
                <w:w w:val="90"/>
                <w:sz w:val="20"/>
                <w:szCs w:val="20"/>
              </w:rPr>
              <w:t>ECD</w:t>
            </w:r>
          </w:p>
        </w:tc>
        <w:tc>
          <w:tcPr>
            <w:tcW w:w="1634" w:type="dxa"/>
            <w:tcBorders>
              <w:top w:val="single" w:sz="6" w:space="0" w:color="4A7EBB"/>
              <w:left w:val="single" w:sz="6" w:space="0" w:color="4A7EBB"/>
              <w:bottom w:val="single" w:sz="6" w:space="0" w:color="4A7EBB"/>
              <w:right w:val="single" w:sz="6" w:space="0" w:color="4A7EBB"/>
            </w:tcBorders>
            <w:shd w:val="clear" w:color="auto" w:fill="FFFFFF" w:themeFill="background1"/>
            <w:vAlign w:val="center"/>
          </w:tcPr>
          <w:p w:rsidR="0006221F" w:rsidRPr="002D1FFB" w:rsidRDefault="00013E98" w:rsidP="00E4607A">
            <w:pPr>
              <w:spacing w:before="0" w:after="0" w:line="276" w:lineRule="auto"/>
              <w:jc w:val="right"/>
              <w:rPr>
                <w:w w:val="90"/>
                <w:sz w:val="20"/>
                <w:szCs w:val="20"/>
              </w:rPr>
            </w:pPr>
            <w:r w:rsidRPr="00013E98">
              <w:rPr>
                <w:w w:val="90"/>
                <w:sz w:val="20"/>
                <w:szCs w:val="20"/>
              </w:rPr>
              <w:t xml:space="preserve"> 133 770 000</w:t>
            </w:r>
          </w:p>
        </w:tc>
        <w:tc>
          <w:tcPr>
            <w:tcW w:w="1634" w:type="dxa"/>
            <w:tcBorders>
              <w:top w:val="single" w:sz="6" w:space="0" w:color="4A7EBB"/>
              <w:left w:val="single" w:sz="6" w:space="0" w:color="4A7EBB"/>
              <w:bottom w:val="single" w:sz="6" w:space="0" w:color="4A7EBB"/>
              <w:right w:val="single" w:sz="6" w:space="0" w:color="4A7EBB"/>
            </w:tcBorders>
            <w:shd w:val="clear" w:color="auto" w:fill="FFFFFF" w:themeFill="background1"/>
            <w:tcMar>
              <w:top w:w="15" w:type="dxa"/>
              <w:left w:w="15" w:type="dxa"/>
              <w:bottom w:w="0" w:type="dxa"/>
              <w:right w:w="15" w:type="dxa"/>
            </w:tcMar>
            <w:vAlign w:val="center"/>
          </w:tcPr>
          <w:p w:rsidR="0006221F" w:rsidRPr="002D1FFB" w:rsidRDefault="00013E98" w:rsidP="00E4607A">
            <w:pPr>
              <w:spacing w:before="0" w:after="0" w:line="276" w:lineRule="auto"/>
              <w:jc w:val="right"/>
              <w:rPr>
                <w:w w:val="90"/>
                <w:sz w:val="20"/>
                <w:szCs w:val="20"/>
              </w:rPr>
            </w:pPr>
            <w:r w:rsidRPr="00013E98">
              <w:rPr>
                <w:w w:val="90"/>
                <w:sz w:val="20"/>
                <w:szCs w:val="20"/>
              </w:rPr>
              <w:t>106 736 086</w:t>
            </w:r>
          </w:p>
        </w:tc>
        <w:tc>
          <w:tcPr>
            <w:tcW w:w="2478" w:type="dxa"/>
            <w:tcBorders>
              <w:top w:val="single" w:sz="6" w:space="0" w:color="4A7EBB"/>
              <w:left w:val="single" w:sz="6" w:space="0" w:color="4A7EBB"/>
              <w:bottom w:val="single" w:sz="6" w:space="0" w:color="4A7EBB"/>
              <w:right w:val="single" w:sz="6" w:space="0" w:color="4A7EBB"/>
            </w:tcBorders>
            <w:shd w:val="clear" w:color="auto" w:fill="FFFFFF" w:themeFill="background1"/>
            <w:tcMar>
              <w:top w:w="15" w:type="dxa"/>
              <w:left w:w="15" w:type="dxa"/>
              <w:bottom w:w="0" w:type="dxa"/>
              <w:right w:w="15" w:type="dxa"/>
            </w:tcMar>
            <w:vAlign w:val="center"/>
          </w:tcPr>
          <w:p w:rsidR="0006221F" w:rsidRPr="002D1FFB" w:rsidRDefault="00013E98" w:rsidP="0069778C">
            <w:pPr>
              <w:spacing w:before="0" w:after="0" w:line="276" w:lineRule="auto"/>
              <w:jc w:val="center"/>
              <w:rPr>
                <w:w w:val="90"/>
                <w:sz w:val="20"/>
                <w:szCs w:val="20"/>
              </w:rPr>
            </w:pPr>
            <w:r w:rsidRPr="00013E98">
              <w:rPr>
                <w:w w:val="90"/>
                <w:sz w:val="20"/>
                <w:szCs w:val="20"/>
              </w:rPr>
              <w:t>80%</w:t>
            </w:r>
          </w:p>
        </w:tc>
      </w:tr>
      <w:tr w:rsidR="0006221F" w:rsidRPr="002D1FFB">
        <w:trPr>
          <w:trHeight w:val="370"/>
          <w:jc w:val="center"/>
        </w:trPr>
        <w:tc>
          <w:tcPr>
            <w:tcW w:w="1633" w:type="dxa"/>
            <w:tcBorders>
              <w:top w:val="single" w:sz="6" w:space="0" w:color="4A7EBB"/>
              <w:left w:val="single" w:sz="6" w:space="0" w:color="4A7EBB"/>
              <w:bottom w:val="single" w:sz="6" w:space="0" w:color="4A7EBB"/>
              <w:right w:val="single" w:sz="6" w:space="0" w:color="4A7EBB"/>
            </w:tcBorders>
            <w:shd w:val="clear" w:color="auto" w:fill="FFFFFF" w:themeFill="background1"/>
            <w:vAlign w:val="center"/>
          </w:tcPr>
          <w:p w:rsidR="0006221F" w:rsidRPr="002D1FFB" w:rsidRDefault="00013E98" w:rsidP="0069778C">
            <w:pPr>
              <w:spacing w:before="0" w:after="0" w:line="276" w:lineRule="auto"/>
              <w:rPr>
                <w:w w:val="90"/>
                <w:sz w:val="20"/>
                <w:szCs w:val="20"/>
              </w:rPr>
            </w:pPr>
            <w:r w:rsidRPr="00013E98">
              <w:rPr>
                <w:w w:val="90"/>
                <w:sz w:val="20"/>
                <w:szCs w:val="20"/>
              </w:rPr>
              <w:t>ECDSR</w:t>
            </w:r>
          </w:p>
        </w:tc>
        <w:tc>
          <w:tcPr>
            <w:tcW w:w="1634" w:type="dxa"/>
            <w:tcBorders>
              <w:top w:val="single" w:sz="6" w:space="0" w:color="4A7EBB"/>
              <w:left w:val="single" w:sz="6" w:space="0" w:color="4A7EBB"/>
              <w:bottom w:val="single" w:sz="6" w:space="0" w:color="4A7EBB"/>
              <w:right w:val="single" w:sz="6" w:space="0" w:color="4A7EBB"/>
            </w:tcBorders>
            <w:shd w:val="clear" w:color="auto" w:fill="FFFFFF" w:themeFill="background1"/>
            <w:vAlign w:val="center"/>
          </w:tcPr>
          <w:p w:rsidR="0006221F" w:rsidRPr="002D1FFB" w:rsidRDefault="00013E98" w:rsidP="00E4607A">
            <w:pPr>
              <w:spacing w:before="0" w:after="0" w:line="276" w:lineRule="auto"/>
              <w:jc w:val="right"/>
              <w:rPr>
                <w:w w:val="90"/>
                <w:sz w:val="20"/>
                <w:szCs w:val="20"/>
              </w:rPr>
            </w:pPr>
            <w:r w:rsidRPr="00013E98">
              <w:rPr>
                <w:w w:val="90"/>
                <w:sz w:val="20"/>
                <w:szCs w:val="20"/>
              </w:rPr>
              <w:t>-</w:t>
            </w:r>
          </w:p>
        </w:tc>
        <w:tc>
          <w:tcPr>
            <w:tcW w:w="1634" w:type="dxa"/>
            <w:tcBorders>
              <w:top w:val="single" w:sz="6" w:space="0" w:color="4A7EBB"/>
              <w:left w:val="single" w:sz="6" w:space="0" w:color="4A7EBB"/>
              <w:bottom w:val="single" w:sz="6" w:space="0" w:color="4A7EBB"/>
              <w:right w:val="single" w:sz="6" w:space="0" w:color="4A7EBB"/>
            </w:tcBorders>
            <w:shd w:val="clear" w:color="auto" w:fill="FFFFFF" w:themeFill="background1"/>
            <w:tcMar>
              <w:top w:w="15" w:type="dxa"/>
              <w:left w:w="15" w:type="dxa"/>
              <w:bottom w:w="0" w:type="dxa"/>
              <w:right w:w="15" w:type="dxa"/>
            </w:tcMar>
            <w:vAlign w:val="center"/>
          </w:tcPr>
          <w:p w:rsidR="0006221F" w:rsidRPr="002D1FFB" w:rsidRDefault="00013E98" w:rsidP="00E4607A">
            <w:pPr>
              <w:spacing w:before="0" w:after="0" w:line="276" w:lineRule="auto"/>
              <w:jc w:val="right"/>
              <w:rPr>
                <w:w w:val="90"/>
                <w:sz w:val="20"/>
                <w:szCs w:val="20"/>
              </w:rPr>
            </w:pPr>
            <w:r w:rsidRPr="00013E98">
              <w:rPr>
                <w:w w:val="90"/>
                <w:sz w:val="20"/>
                <w:szCs w:val="20"/>
              </w:rPr>
              <w:t>43 488 010</w:t>
            </w:r>
          </w:p>
        </w:tc>
        <w:tc>
          <w:tcPr>
            <w:tcW w:w="2478" w:type="dxa"/>
            <w:tcBorders>
              <w:top w:val="single" w:sz="6" w:space="0" w:color="4A7EBB"/>
              <w:left w:val="single" w:sz="6" w:space="0" w:color="4A7EBB"/>
              <w:bottom w:val="single" w:sz="6" w:space="0" w:color="4A7EBB"/>
              <w:right w:val="single" w:sz="6" w:space="0" w:color="4A7EBB"/>
            </w:tcBorders>
            <w:shd w:val="clear" w:color="auto" w:fill="FFFFFF" w:themeFill="background1"/>
            <w:tcMar>
              <w:top w:w="15" w:type="dxa"/>
              <w:left w:w="15" w:type="dxa"/>
              <w:bottom w:w="0" w:type="dxa"/>
              <w:right w:w="15" w:type="dxa"/>
            </w:tcMar>
            <w:vAlign w:val="center"/>
          </w:tcPr>
          <w:p w:rsidR="0006221F" w:rsidRPr="002D1FFB" w:rsidRDefault="0006221F" w:rsidP="0069778C">
            <w:pPr>
              <w:spacing w:before="0" w:after="0" w:line="276" w:lineRule="auto"/>
              <w:jc w:val="center"/>
              <w:rPr>
                <w:w w:val="90"/>
                <w:sz w:val="20"/>
                <w:szCs w:val="20"/>
              </w:rPr>
            </w:pPr>
          </w:p>
        </w:tc>
      </w:tr>
      <w:tr w:rsidR="0006221F" w:rsidRPr="002D1FFB">
        <w:trPr>
          <w:trHeight w:val="390"/>
          <w:jc w:val="center"/>
        </w:trPr>
        <w:tc>
          <w:tcPr>
            <w:tcW w:w="1633" w:type="dxa"/>
            <w:tcBorders>
              <w:top w:val="single" w:sz="6" w:space="0" w:color="4A7EBB"/>
              <w:left w:val="single" w:sz="6" w:space="0" w:color="4A7EBB"/>
              <w:bottom w:val="single" w:sz="18" w:space="0" w:color="17375E"/>
              <w:right w:val="single" w:sz="6" w:space="0" w:color="4A7EBB"/>
            </w:tcBorders>
            <w:shd w:val="clear" w:color="auto" w:fill="FFFFFF" w:themeFill="background1"/>
            <w:vAlign w:val="center"/>
          </w:tcPr>
          <w:p w:rsidR="0006221F" w:rsidRPr="002D1FFB" w:rsidRDefault="00013E98" w:rsidP="0069778C">
            <w:pPr>
              <w:spacing w:before="0" w:after="0" w:line="276" w:lineRule="auto"/>
              <w:rPr>
                <w:w w:val="90"/>
                <w:sz w:val="20"/>
                <w:szCs w:val="20"/>
              </w:rPr>
            </w:pPr>
            <w:r w:rsidRPr="00013E98">
              <w:rPr>
                <w:w w:val="90"/>
                <w:sz w:val="20"/>
                <w:szCs w:val="20"/>
              </w:rPr>
              <w:t xml:space="preserve">Frais Bancaires </w:t>
            </w:r>
          </w:p>
        </w:tc>
        <w:tc>
          <w:tcPr>
            <w:tcW w:w="1634" w:type="dxa"/>
            <w:tcBorders>
              <w:top w:val="single" w:sz="6" w:space="0" w:color="4A7EBB"/>
              <w:left w:val="single" w:sz="6" w:space="0" w:color="4A7EBB"/>
              <w:bottom w:val="single" w:sz="18" w:space="0" w:color="17375E"/>
              <w:right w:val="single" w:sz="6" w:space="0" w:color="4A7EBB"/>
            </w:tcBorders>
            <w:shd w:val="clear" w:color="auto" w:fill="FFFFFF" w:themeFill="background1"/>
            <w:vAlign w:val="center"/>
          </w:tcPr>
          <w:p w:rsidR="0006221F" w:rsidRPr="002D1FFB" w:rsidRDefault="00013E98" w:rsidP="00E4607A">
            <w:pPr>
              <w:spacing w:before="0" w:after="0" w:line="276" w:lineRule="auto"/>
              <w:jc w:val="right"/>
              <w:rPr>
                <w:w w:val="90"/>
                <w:sz w:val="20"/>
                <w:szCs w:val="20"/>
              </w:rPr>
            </w:pPr>
            <w:r w:rsidRPr="00013E98">
              <w:rPr>
                <w:w w:val="90"/>
                <w:sz w:val="20"/>
                <w:szCs w:val="20"/>
              </w:rPr>
              <w:t xml:space="preserve">    27 300 000</w:t>
            </w:r>
          </w:p>
        </w:tc>
        <w:tc>
          <w:tcPr>
            <w:tcW w:w="1634" w:type="dxa"/>
            <w:tcBorders>
              <w:top w:val="single" w:sz="6" w:space="0" w:color="4A7EBB"/>
              <w:left w:val="single" w:sz="6" w:space="0" w:color="4A7EBB"/>
              <w:bottom w:val="single" w:sz="18" w:space="0" w:color="17375E"/>
              <w:right w:val="single" w:sz="6" w:space="0" w:color="4A7EBB"/>
            </w:tcBorders>
            <w:shd w:val="clear" w:color="auto" w:fill="FFFFFF" w:themeFill="background1"/>
            <w:tcMar>
              <w:top w:w="15" w:type="dxa"/>
              <w:left w:w="15" w:type="dxa"/>
              <w:bottom w:w="0" w:type="dxa"/>
              <w:right w:w="15" w:type="dxa"/>
            </w:tcMar>
            <w:vAlign w:val="center"/>
          </w:tcPr>
          <w:p w:rsidR="0006221F" w:rsidRPr="002D1FFB" w:rsidRDefault="00013E98" w:rsidP="00E4607A">
            <w:pPr>
              <w:spacing w:before="0" w:after="0" w:line="276" w:lineRule="auto"/>
              <w:jc w:val="right"/>
              <w:rPr>
                <w:w w:val="90"/>
                <w:sz w:val="20"/>
                <w:szCs w:val="20"/>
              </w:rPr>
            </w:pPr>
            <w:r w:rsidRPr="00013E98">
              <w:rPr>
                <w:w w:val="90"/>
                <w:sz w:val="20"/>
                <w:szCs w:val="20"/>
              </w:rPr>
              <w:t>12 698 703</w:t>
            </w:r>
          </w:p>
        </w:tc>
        <w:tc>
          <w:tcPr>
            <w:tcW w:w="2478" w:type="dxa"/>
            <w:tcBorders>
              <w:top w:val="single" w:sz="6" w:space="0" w:color="4A7EBB"/>
              <w:left w:val="single" w:sz="6" w:space="0" w:color="4A7EBB"/>
              <w:bottom w:val="single" w:sz="18" w:space="0" w:color="17375E"/>
              <w:right w:val="single" w:sz="6" w:space="0" w:color="4A7EBB"/>
            </w:tcBorders>
            <w:shd w:val="clear" w:color="auto" w:fill="FFFFFF" w:themeFill="background1"/>
            <w:tcMar>
              <w:top w:w="15" w:type="dxa"/>
              <w:left w:w="15" w:type="dxa"/>
              <w:bottom w:w="0" w:type="dxa"/>
              <w:right w:w="15" w:type="dxa"/>
            </w:tcMar>
            <w:vAlign w:val="center"/>
          </w:tcPr>
          <w:p w:rsidR="0006221F" w:rsidRPr="002D1FFB" w:rsidRDefault="00013E98" w:rsidP="0069778C">
            <w:pPr>
              <w:spacing w:before="0" w:after="0" w:line="276" w:lineRule="auto"/>
              <w:jc w:val="center"/>
              <w:rPr>
                <w:w w:val="90"/>
                <w:sz w:val="20"/>
                <w:szCs w:val="20"/>
              </w:rPr>
            </w:pPr>
            <w:r w:rsidRPr="00013E98">
              <w:rPr>
                <w:w w:val="90"/>
                <w:sz w:val="20"/>
                <w:szCs w:val="20"/>
              </w:rPr>
              <w:t>47%</w:t>
            </w:r>
          </w:p>
        </w:tc>
      </w:tr>
      <w:tr w:rsidR="0006221F" w:rsidRPr="002D1FFB">
        <w:trPr>
          <w:trHeight w:val="520"/>
          <w:jc w:val="center"/>
        </w:trPr>
        <w:tc>
          <w:tcPr>
            <w:tcW w:w="1633" w:type="dxa"/>
            <w:tcBorders>
              <w:top w:val="single" w:sz="18" w:space="0" w:color="17375E"/>
              <w:left w:val="single" w:sz="6" w:space="0" w:color="4A7EBB"/>
              <w:bottom w:val="single" w:sz="6" w:space="0" w:color="4A7EBB"/>
              <w:right w:val="single" w:sz="6" w:space="0" w:color="4A7EBB"/>
            </w:tcBorders>
            <w:shd w:val="clear" w:color="auto" w:fill="DBE5F1" w:themeFill="accent1" w:themeFillTint="33"/>
            <w:vAlign w:val="center"/>
          </w:tcPr>
          <w:p w:rsidR="0006221F" w:rsidRPr="002D1FFB" w:rsidRDefault="00013E98" w:rsidP="0069778C">
            <w:pPr>
              <w:spacing w:before="0" w:after="0"/>
              <w:rPr>
                <w:w w:val="90"/>
                <w:sz w:val="20"/>
                <w:szCs w:val="20"/>
              </w:rPr>
            </w:pPr>
            <w:r w:rsidRPr="00013E98">
              <w:rPr>
                <w:b/>
                <w:bCs/>
                <w:w w:val="90"/>
                <w:sz w:val="20"/>
                <w:szCs w:val="20"/>
              </w:rPr>
              <w:t xml:space="preserve">Montant total </w:t>
            </w:r>
          </w:p>
        </w:tc>
        <w:tc>
          <w:tcPr>
            <w:tcW w:w="1634" w:type="dxa"/>
            <w:tcBorders>
              <w:top w:val="single" w:sz="18" w:space="0" w:color="17375E"/>
              <w:left w:val="single" w:sz="6" w:space="0" w:color="4A7EBB"/>
              <w:bottom w:val="single" w:sz="6" w:space="0" w:color="4A7EBB"/>
              <w:right w:val="single" w:sz="6" w:space="0" w:color="4A7EBB"/>
            </w:tcBorders>
            <w:shd w:val="clear" w:color="auto" w:fill="DBE5F1" w:themeFill="accent1" w:themeFillTint="33"/>
            <w:vAlign w:val="center"/>
          </w:tcPr>
          <w:p w:rsidR="0006221F" w:rsidRPr="002D1FFB" w:rsidRDefault="00013E98" w:rsidP="00E4607A">
            <w:pPr>
              <w:spacing w:before="0" w:after="0" w:line="276" w:lineRule="auto"/>
              <w:jc w:val="right"/>
              <w:rPr>
                <w:w w:val="90"/>
                <w:sz w:val="20"/>
                <w:szCs w:val="20"/>
              </w:rPr>
            </w:pPr>
            <w:r w:rsidRPr="00013E98">
              <w:rPr>
                <w:b/>
                <w:bCs/>
                <w:w w:val="90"/>
                <w:sz w:val="20"/>
                <w:szCs w:val="20"/>
              </w:rPr>
              <w:t>1 365 000 000</w:t>
            </w:r>
          </w:p>
        </w:tc>
        <w:tc>
          <w:tcPr>
            <w:tcW w:w="1634" w:type="dxa"/>
            <w:tcBorders>
              <w:top w:val="single" w:sz="18" w:space="0" w:color="17375E"/>
              <w:left w:val="single" w:sz="6" w:space="0" w:color="4A7EBB"/>
              <w:bottom w:val="single" w:sz="6" w:space="0" w:color="4A7EBB"/>
              <w:right w:val="single" w:sz="6" w:space="0" w:color="4A7EBB"/>
            </w:tcBorders>
            <w:shd w:val="clear" w:color="auto" w:fill="DBE5F1" w:themeFill="accent1" w:themeFillTint="33"/>
            <w:tcMar>
              <w:top w:w="15" w:type="dxa"/>
              <w:left w:w="15" w:type="dxa"/>
              <w:bottom w:w="0" w:type="dxa"/>
              <w:right w:w="15" w:type="dxa"/>
            </w:tcMar>
            <w:vAlign w:val="center"/>
          </w:tcPr>
          <w:p w:rsidR="0006221F" w:rsidRPr="002D1FFB" w:rsidRDefault="00013E98" w:rsidP="00E4607A">
            <w:pPr>
              <w:spacing w:before="0" w:after="0" w:line="276" w:lineRule="auto"/>
              <w:jc w:val="right"/>
              <w:rPr>
                <w:w w:val="90"/>
                <w:sz w:val="20"/>
                <w:szCs w:val="20"/>
              </w:rPr>
            </w:pPr>
            <w:r w:rsidRPr="00013E98">
              <w:rPr>
                <w:b/>
                <w:bCs/>
                <w:w w:val="90"/>
                <w:sz w:val="20"/>
                <w:szCs w:val="20"/>
              </w:rPr>
              <w:t>1 053 057 355</w:t>
            </w:r>
          </w:p>
        </w:tc>
        <w:tc>
          <w:tcPr>
            <w:tcW w:w="2478" w:type="dxa"/>
            <w:tcBorders>
              <w:top w:val="single" w:sz="18" w:space="0" w:color="17375E"/>
              <w:left w:val="single" w:sz="6" w:space="0" w:color="4A7EBB"/>
              <w:bottom w:val="single" w:sz="6" w:space="0" w:color="4A7EBB"/>
              <w:right w:val="single" w:sz="6" w:space="0" w:color="4A7EBB"/>
            </w:tcBorders>
            <w:shd w:val="clear" w:color="auto" w:fill="DBE5F1" w:themeFill="accent1" w:themeFillTint="33"/>
            <w:tcMar>
              <w:top w:w="15" w:type="dxa"/>
              <w:left w:w="15" w:type="dxa"/>
              <w:bottom w:w="0" w:type="dxa"/>
              <w:right w:w="15" w:type="dxa"/>
            </w:tcMar>
            <w:vAlign w:val="center"/>
          </w:tcPr>
          <w:p w:rsidR="0006221F" w:rsidRPr="002D1FFB" w:rsidRDefault="00013E98" w:rsidP="0069778C">
            <w:pPr>
              <w:spacing w:before="0" w:after="0" w:line="276" w:lineRule="auto"/>
              <w:jc w:val="center"/>
              <w:rPr>
                <w:w w:val="90"/>
                <w:sz w:val="20"/>
                <w:szCs w:val="20"/>
              </w:rPr>
            </w:pPr>
            <w:r w:rsidRPr="00013E98">
              <w:rPr>
                <w:b/>
                <w:bCs/>
                <w:w w:val="90"/>
                <w:sz w:val="20"/>
                <w:szCs w:val="20"/>
              </w:rPr>
              <w:t>77%</w:t>
            </w:r>
          </w:p>
        </w:tc>
      </w:tr>
    </w:tbl>
    <w:p w:rsidR="00447CD8" w:rsidRDefault="00447CD8" w:rsidP="00E4607A">
      <w:pPr>
        <w:spacing w:line="276" w:lineRule="auto"/>
      </w:pPr>
    </w:p>
    <w:p w:rsidR="0006221F" w:rsidRDefault="0006221F" w:rsidP="00E4607A">
      <w:pPr>
        <w:spacing w:line="276" w:lineRule="auto"/>
        <w:rPr>
          <w:rFonts w:asciiTheme="minorHAnsi" w:hAnsiTheme="minorHAnsi"/>
        </w:rPr>
      </w:pPr>
      <w:r>
        <w:t xml:space="preserve">Après 18 mois les dépenses totales versées aux FOSA </w:t>
      </w:r>
      <w:r w:rsidR="00E4607A">
        <w:t xml:space="preserve">et aux instances de régulation (ECD et ECDRS) </w:t>
      </w:r>
      <w:r w:rsidR="0069778C">
        <w:t xml:space="preserve"> </w:t>
      </w:r>
      <w:r>
        <w:t xml:space="preserve">étaient de 1 053 057 355 XAF </w:t>
      </w:r>
      <w:r w:rsidR="0069778C">
        <w:t xml:space="preserve">(environ 1,55 USD par habitants) </w:t>
      </w:r>
      <w:r>
        <w:t>soit un taux d’exécution budgétaire de 77%.</w:t>
      </w:r>
      <w:r w:rsidR="0069778C">
        <w:t xml:space="preserve"> N</w:t>
      </w:r>
      <w:r>
        <w:t xml:space="preserve">ous pouvons constater que les taux d’exécution </w:t>
      </w:r>
      <w:r w:rsidR="002D1FFB">
        <w:t>étaient</w:t>
      </w:r>
      <w:r>
        <w:t xml:space="preserve"> relativement élevés pour les CS et les ECD avec respectivement 84% et 80% du budget initialement prévu consommé</w:t>
      </w:r>
      <w:r w:rsidR="0069778C">
        <w:rPr>
          <w:rStyle w:val="FootnoteReference"/>
        </w:rPr>
        <w:footnoteReference w:id="8"/>
      </w:r>
      <w:r>
        <w:t xml:space="preserve">. </w:t>
      </w:r>
      <w:r w:rsidRPr="00746089">
        <w:rPr>
          <w:rFonts w:asciiTheme="minorHAnsi" w:hAnsiTheme="minorHAnsi"/>
        </w:rPr>
        <w:t xml:space="preserve">L’introduction tardive du critère qualité dans le paiement des hôpitaux pourrait expliquer </w:t>
      </w:r>
      <w:r w:rsidR="00E4607A">
        <w:rPr>
          <w:rFonts w:asciiTheme="minorHAnsi" w:hAnsiTheme="minorHAnsi"/>
        </w:rPr>
        <w:t>au moins partiellement</w:t>
      </w:r>
      <w:r w:rsidRPr="00746089">
        <w:rPr>
          <w:rFonts w:asciiTheme="minorHAnsi" w:hAnsiTheme="minorHAnsi"/>
        </w:rPr>
        <w:t xml:space="preserve"> </w:t>
      </w:r>
      <w:r w:rsidR="0019325E">
        <w:rPr>
          <w:rFonts w:asciiTheme="minorHAnsi" w:hAnsiTheme="minorHAnsi"/>
        </w:rPr>
        <w:t xml:space="preserve">le faible niveau de décaissement observé à cet échelon du système de santé. </w:t>
      </w:r>
    </w:p>
    <w:p w:rsidR="00447CD8" w:rsidRPr="00170280" w:rsidRDefault="0019325E" w:rsidP="00170280">
      <w:pPr>
        <w:spacing w:line="276" w:lineRule="auto"/>
        <w:rPr>
          <w:rFonts w:asciiTheme="minorHAnsi" w:hAnsiTheme="minorHAnsi"/>
        </w:rPr>
      </w:pPr>
      <w:r>
        <w:rPr>
          <w:rFonts w:asciiTheme="minorHAnsi" w:hAnsiTheme="minorHAnsi"/>
        </w:rPr>
        <w:t xml:space="preserve">Entre le premier et le sixième trimestre, le montant des subventions accordées aux FOSA a connu une augmentation </w:t>
      </w:r>
      <w:r w:rsidR="000C2E68">
        <w:rPr>
          <w:rFonts w:asciiTheme="minorHAnsi" w:hAnsiTheme="minorHAnsi"/>
        </w:rPr>
        <w:t xml:space="preserve">mensuelle moyenne de 22,58% avec une légère baisse de 0,1% entre le trimestre </w:t>
      </w:r>
      <w:r w:rsidR="000C2E68">
        <w:rPr>
          <w:rFonts w:asciiTheme="minorHAnsi" w:hAnsiTheme="minorHAnsi"/>
        </w:rPr>
        <w:lastRenderedPageBreak/>
        <w:t>4 et 5. Il est intéressant de noter que la plus forte hausse s’observe entre le trimestre 3 et le tr</w:t>
      </w:r>
      <w:r w:rsidR="000C2E68">
        <w:rPr>
          <w:rFonts w:asciiTheme="minorHAnsi" w:hAnsiTheme="minorHAnsi"/>
        </w:rPr>
        <w:t>i</w:t>
      </w:r>
      <w:r w:rsidR="000C2E68">
        <w:rPr>
          <w:rFonts w:asciiTheme="minorHAnsi" w:hAnsiTheme="minorHAnsi"/>
        </w:rPr>
        <w:t>mestre 4</w:t>
      </w:r>
      <w:r>
        <w:rPr>
          <w:rFonts w:asciiTheme="minorHAnsi" w:hAnsiTheme="minorHAnsi"/>
        </w:rPr>
        <w:t xml:space="preserve"> </w:t>
      </w:r>
      <w:r w:rsidR="000C2E68">
        <w:rPr>
          <w:rFonts w:asciiTheme="minorHAnsi" w:hAnsiTheme="minorHAnsi"/>
        </w:rPr>
        <w:t>avec une augmentation du montant des subventions versées de 40%. Toutefois, l’introduction du critère qualité dans le paiement des hôpitaux en est le principal facteur explicatif.</w:t>
      </w:r>
    </w:p>
    <w:p w:rsidR="000C2E68" w:rsidRPr="000C2E68" w:rsidRDefault="000C2E68" w:rsidP="000C2E68">
      <w:pPr>
        <w:pStyle w:val="Caption"/>
        <w:rPr>
          <w:rFonts w:ascii="Times New Roman" w:hAnsi="Times New Roman"/>
          <w:i/>
          <w:color w:val="auto"/>
          <w:sz w:val="20"/>
        </w:rPr>
      </w:pPr>
      <w:r w:rsidRPr="000C2E68">
        <w:rPr>
          <w:rFonts w:ascii="Times New Roman" w:hAnsi="Times New Roman"/>
          <w:color w:val="auto"/>
          <w:sz w:val="20"/>
        </w:rPr>
        <w:t xml:space="preserve">Tableau </w:t>
      </w:r>
      <w:r w:rsidR="00AA6581" w:rsidRPr="000C2E68">
        <w:rPr>
          <w:rFonts w:ascii="Times New Roman" w:hAnsi="Times New Roman"/>
          <w:color w:val="auto"/>
          <w:sz w:val="20"/>
        </w:rPr>
        <w:fldChar w:fldCharType="begin"/>
      </w:r>
      <w:r w:rsidRPr="000C2E68">
        <w:rPr>
          <w:rFonts w:ascii="Times New Roman" w:hAnsi="Times New Roman"/>
          <w:color w:val="auto"/>
          <w:sz w:val="20"/>
        </w:rPr>
        <w:instrText xml:space="preserve"> SEQ Tableau \* ARABIC </w:instrText>
      </w:r>
      <w:r w:rsidR="00AA6581" w:rsidRPr="000C2E68">
        <w:rPr>
          <w:rFonts w:ascii="Times New Roman" w:hAnsi="Times New Roman"/>
          <w:color w:val="auto"/>
          <w:sz w:val="20"/>
        </w:rPr>
        <w:fldChar w:fldCharType="separate"/>
      </w:r>
      <w:r w:rsidR="00542BE2">
        <w:rPr>
          <w:rFonts w:ascii="Times New Roman" w:hAnsi="Times New Roman"/>
          <w:noProof/>
          <w:color w:val="auto"/>
          <w:sz w:val="20"/>
        </w:rPr>
        <w:t>2</w:t>
      </w:r>
      <w:r w:rsidR="00AA6581" w:rsidRPr="000C2E68">
        <w:rPr>
          <w:rFonts w:ascii="Times New Roman" w:hAnsi="Times New Roman"/>
          <w:color w:val="auto"/>
          <w:sz w:val="20"/>
        </w:rPr>
        <w:fldChar w:fldCharType="end"/>
      </w:r>
      <w:r w:rsidRPr="000C2E68">
        <w:rPr>
          <w:rFonts w:ascii="Times New Roman" w:hAnsi="Times New Roman"/>
          <w:color w:val="auto"/>
          <w:sz w:val="20"/>
        </w:rPr>
        <w:t>.</w:t>
      </w:r>
      <w:r w:rsidRPr="000C2E68">
        <w:rPr>
          <w:rFonts w:ascii="Times New Roman" w:hAnsi="Times New Roman"/>
          <w:color w:val="auto"/>
          <w:sz w:val="20"/>
        </w:rPr>
        <w:tab/>
      </w:r>
      <w:r w:rsidRPr="000C2E68">
        <w:rPr>
          <w:rFonts w:ascii="Times New Roman" w:hAnsi="Times New Roman"/>
          <w:i/>
          <w:color w:val="auto"/>
          <w:sz w:val="20"/>
        </w:rPr>
        <w:t>Evolution trimestriel</w:t>
      </w:r>
      <w:r w:rsidR="00447CD8">
        <w:rPr>
          <w:rFonts w:ascii="Times New Roman" w:hAnsi="Times New Roman"/>
          <w:i/>
          <w:color w:val="auto"/>
          <w:sz w:val="20"/>
        </w:rPr>
        <w:t>le</w:t>
      </w:r>
      <w:r w:rsidRPr="000C2E68">
        <w:rPr>
          <w:rFonts w:ascii="Times New Roman" w:hAnsi="Times New Roman"/>
          <w:i/>
          <w:color w:val="auto"/>
          <w:sz w:val="20"/>
        </w:rPr>
        <w:t xml:space="preserve"> du niveau des subventions versées aux FOSA</w:t>
      </w:r>
    </w:p>
    <w:p w:rsidR="0019325E" w:rsidRDefault="000C2E68" w:rsidP="00A04BAF">
      <w:pPr>
        <w:spacing w:after="0" w:line="276" w:lineRule="auto"/>
        <w:jc w:val="center"/>
        <w:rPr>
          <w:rFonts w:asciiTheme="minorHAnsi" w:hAnsiTheme="minorHAnsi"/>
          <w:sz w:val="20"/>
        </w:rPr>
      </w:pPr>
      <w:r>
        <w:rPr>
          <w:noProof/>
          <w:lang w:val="en-GB" w:eastAsia="zh-CN"/>
        </w:rPr>
        <w:drawing>
          <wp:inline distT="0" distB="0" distL="0" distR="0">
            <wp:extent cx="4324562" cy="1971675"/>
            <wp:effectExtent l="25400" t="25400" r="18838" b="9525"/>
            <wp:docPr id="5" name="Graphique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4C1635" w:rsidRDefault="004C1635" w:rsidP="004C1635">
      <w:pPr>
        <w:spacing w:before="0" w:after="0"/>
      </w:pPr>
    </w:p>
    <w:p w:rsidR="004C1635" w:rsidRDefault="004C1635" w:rsidP="004C1635">
      <w:pPr>
        <w:spacing w:before="0" w:after="0" w:line="276" w:lineRule="auto"/>
      </w:pPr>
      <w:r>
        <w:t>La répartition des subventions liées au FBR correspond</w:t>
      </w:r>
      <w:r w:rsidR="00000FAC">
        <w:t>ait</w:t>
      </w:r>
      <w:r>
        <w:t xml:space="preserve"> assez bien aux objectifs fixés dans le m</w:t>
      </w:r>
      <w:r>
        <w:t>a</w:t>
      </w:r>
      <w:r>
        <w:t>nuel de procédure</w:t>
      </w:r>
      <w:r w:rsidR="00C95383">
        <w:t>s</w:t>
      </w:r>
      <w:r>
        <w:t xml:space="preserve"> financi</w:t>
      </w:r>
      <w:r w:rsidR="00C95383">
        <w:t>ères</w:t>
      </w:r>
      <w:r>
        <w:t xml:space="preserve"> qui prévoyait une répartition du budget comme suit : </w:t>
      </w:r>
    </w:p>
    <w:p w:rsidR="004C1635" w:rsidRDefault="00D26299" w:rsidP="004C1635">
      <w:pPr>
        <w:pStyle w:val="ListParagraph"/>
        <w:numPr>
          <w:ilvl w:val="0"/>
          <w:numId w:val="36"/>
        </w:numPr>
        <w:spacing w:before="0" w:after="0" w:line="276" w:lineRule="auto"/>
      </w:pPr>
      <w:r>
        <w:t xml:space="preserve">Centres de </w:t>
      </w:r>
      <w:r w:rsidR="0050274E">
        <w:t>Santé :</w:t>
      </w:r>
      <w:r w:rsidR="004C1635">
        <w:t xml:space="preserve"> 60% du budget total</w:t>
      </w:r>
      <w:r w:rsidR="006A2B79">
        <w:rPr>
          <w:rStyle w:val="FootnoteReference"/>
        </w:rPr>
        <w:footnoteReference w:id="9"/>
      </w:r>
      <w:r w:rsidR="004C1635">
        <w:t xml:space="preserve"> </w:t>
      </w:r>
    </w:p>
    <w:p w:rsidR="004C1635" w:rsidRDefault="00D26299" w:rsidP="004C1635">
      <w:pPr>
        <w:pStyle w:val="ListParagraph"/>
        <w:numPr>
          <w:ilvl w:val="0"/>
          <w:numId w:val="36"/>
        </w:numPr>
        <w:spacing w:before="0" w:after="0" w:line="276" w:lineRule="auto"/>
      </w:pPr>
      <w:r>
        <w:t>Hôpitaux</w:t>
      </w:r>
      <w:r w:rsidR="004C1635">
        <w:t> : 30% </w:t>
      </w:r>
    </w:p>
    <w:p w:rsidR="004C1635" w:rsidRDefault="004C1635" w:rsidP="004C1635">
      <w:pPr>
        <w:pStyle w:val="ListParagraph"/>
        <w:numPr>
          <w:ilvl w:val="0"/>
          <w:numId w:val="36"/>
        </w:numPr>
        <w:spacing w:before="0" w:after="0" w:line="276" w:lineRule="auto"/>
      </w:pPr>
      <w:r>
        <w:t>Equipes Cadre de District : 10%</w:t>
      </w:r>
    </w:p>
    <w:p w:rsidR="00A04BAF" w:rsidRDefault="00A04BAF" w:rsidP="00A04BAF">
      <w:pPr>
        <w:pStyle w:val="ListParagraph"/>
        <w:spacing w:before="0" w:after="0" w:line="276" w:lineRule="auto"/>
      </w:pPr>
    </w:p>
    <w:p w:rsidR="004C1635" w:rsidRPr="00A04BAF" w:rsidRDefault="00A04BAF" w:rsidP="00A04BAF">
      <w:pPr>
        <w:pStyle w:val="Caption"/>
        <w:spacing w:after="120"/>
        <w:rPr>
          <w:rFonts w:ascii="Times New Roman" w:hAnsi="Times New Roman"/>
          <w:color w:val="auto"/>
          <w:sz w:val="20"/>
        </w:rPr>
      </w:pPr>
      <w:r w:rsidRPr="00A04BAF">
        <w:rPr>
          <w:rFonts w:ascii="Times New Roman" w:hAnsi="Times New Roman"/>
          <w:color w:val="auto"/>
          <w:sz w:val="20"/>
        </w:rPr>
        <w:t xml:space="preserve">Figure </w:t>
      </w:r>
      <w:r w:rsidR="00AA6581" w:rsidRPr="00A04BAF">
        <w:rPr>
          <w:rFonts w:ascii="Times New Roman" w:hAnsi="Times New Roman"/>
          <w:color w:val="auto"/>
          <w:sz w:val="20"/>
        </w:rPr>
        <w:fldChar w:fldCharType="begin"/>
      </w:r>
      <w:r w:rsidRPr="00A04BAF">
        <w:rPr>
          <w:rFonts w:ascii="Times New Roman" w:hAnsi="Times New Roman"/>
          <w:color w:val="auto"/>
          <w:sz w:val="20"/>
        </w:rPr>
        <w:instrText xml:space="preserve"> SEQ Figure \* ARABIC </w:instrText>
      </w:r>
      <w:r w:rsidR="00AA6581" w:rsidRPr="00A04BAF">
        <w:rPr>
          <w:rFonts w:ascii="Times New Roman" w:hAnsi="Times New Roman"/>
          <w:color w:val="auto"/>
          <w:sz w:val="20"/>
        </w:rPr>
        <w:fldChar w:fldCharType="separate"/>
      </w:r>
      <w:r w:rsidR="00542BE2">
        <w:rPr>
          <w:rFonts w:ascii="Times New Roman" w:hAnsi="Times New Roman"/>
          <w:noProof/>
          <w:color w:val="auto"/>
          <w:sz w:val="20"/>
        </w:rPr>
        <w:t>12</w:t>
      </w:r>
      <w:r w:rsidR="00AA6581" w:rsidRPr="00A04BAF">
        <w:rPr>
          <w:rFonts w:ascii="Times New Roman" w:hAnsi="Times New Roman"/>
          <w:color w:val="auto"/>
          <w:sz w:val="20"/>
        </w:rPr>
        <w:fldChar w:fldCharType="end"/>
      </w:r>
      <w:r w:rsidRPr="00A04BAF">
        <w:rPr>
          <w:rFonts w:ascii="Times New Roman" w:hAnsi="Times New Roman"/>
          <w:color w:val="auto"/>
          <w:sz w:val="20"/>
        </w:rPr>
        <w:t>.</w:t>
      </w:r>
      <w:r>
        <w:rPr>
          <w:rFonts w:ascii="Times New Roman" w:hAnsi="Times New Roman"/>
          <w:color w:val="auto"/>
          <w:sz w:val="20"/>
        </w:rPr>
        <w:tab/>
      </w:r>
      <w:r w:rsidRPr="00A04BAF">
        <w:rPr>
          <w:rFonts w:ascii="Times New Roman" w:hAnsi="Times New Roman"/>
          <w:i/>
          <w:color w:val="auto"/>
          <w:sz w:val="20"/>
        </w:rPr>
        <w:t>Répartition des subventions FBR selon le type de FOSA</w:t>
      </w:r>
    </w:p>
    <w:p w:rsidR="004C1635" w:rsidRPr="0006221F" w:rsidRDefault="004C1635" w:rsidP="00A04BAF">
      <w:pPr>
        <w:spacing w:before="0" w:after="0" w:line="276" w:lineRule="auto"/>
        <w:jc w:val="center"/>
        <w:rPr>
          <w:rFonts w:ascii="Times New Roman" w:hAnsi="Times New Roman"/>
          <w:sz w:val="24"/>
        </w:rPr>
      </w:pPr>
      <w:r>
        <w:rPr>
          <w:noProof/>
          <w:lang w:val="en-GB" w:eastAsia="zh-CN"/>
        </w:rPr>
        <w:drawing>
          <wp:inline distT="0" distB="0" distL="0" distR="0">
            <wp:extent cx="4086225" cy="2097828"/>
            <wp:effectExtent l="25400" t="25400" r="3175" b="10372"/>
            <wp:docPr id="9" name="Graphique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D26299" w:rsidRDefault="00A04BAF" w:rsidP="00A04BAF">
      <w:pPr>
        <w:spacing w:after="0" w:line="276" w:lineRule="auto"/>
      </w:pPr>
      <w:r>
        <w:t>Dans le manuel de procédure</w:t>
      </w:r>
      <w:r w:rsidR="00FB3B1E">
        <w:t>s</w:t>
      </w:r>
      <w:r>
        <w:t xml:space="preserve"> financi</w:t>
      </w:r>
      <w:r w:rsidR="00FB3B1E">
        <w:t>ères,</w:t>
      </w:r>
      <w:r>
        <w:t xml:space="preserve"> il était prévu pour les CS une distinction entre « le bonus quantité » et le « bonus qualité » qui devai</w:t>
      </w:r>
      <w:r w:rsidR="00FB3B1E">
        <w:t>en</w:t>
      </w:r>
      <w:r>
        <w:t>t représenter respectivement 75% et 25% des subve</w:t>
      </w:r>
      <w:r>
        <w:t>n</w:t>
      </w:r>
      <w:r>
        <w:t xml:space="preserve">tions perçues. </w:t>
      </w:r>
    </w:p>
    <w:p w:rsidR="00A04BAF" w:rsidRDefault="00A04BAF" w:rsidP="00A04BAF">
      <w:pPr>
        <w:spacing w:after="0" w:line="276" w:lineRule="auto"/>
      </w:pPr>
      <w:r>
        <w:t xml:space="preserve">Sur les six </w:t>
      </w:r>
      <w:r w:rsidR="00000FAC">
        <w:t>trimestres la répartition fut</w:t>
      </w:r>
      <w:r>
        <w:t xml:space="preserve"> la suivante : </w:t>
      </w:r>
    </w:p>
    <w:p w:rsidR="00A04BAF" w:rsidRDefault="00A04BAF" w:rsidP="00A04BAF">
      <w:pPr>
        <w:pStyle w:val="ListParagraph"/>
        <w:numPr>
          <w:ilvl w:val="0"/>
          <w:numId w:val="38"/>
        </w:numPr>
        <w:spacing w:before="0" w:after="0" w:line="276" w:lineRule="auto"/>
      </w:pPr>
      <w:r>
        <w:t>Bonus quantité : 82%</w:t>
      </w:r>
    </w:p>
    <w:p w:rsidR="00A04BAF" w:rsidRDefault="00A04BAF" w:rsidP="00A04BAF">
      <w:pPr>
        <w:pStyle w:val="ListParagraph"/>
        <w:numPr>
          <w:ilvl w:val="0"/>
          <w:numId w:val="38"/>
        </w:numPr>
        <w:spacing w:before="0" w:after="0" w:line="276" w:lineRule="auto"/>
      </w:pPr>
      <w:r>
        <w:t>Bonus qualité : 14%</w:t>
      </w:r>
      <w:r w:rsidR="00A823AD">
        <w:rPr>
          <w:rStyle w:val="FootnoteReference"/>
        </w:rPr>
        <w:footnoteReference w:id="10"/>
      </w:r>
    </w:p>
    <w:p w:rsidR="00A04BAF" w:rsidRDefault="00A04BAF" w:rsidP="00A04BAF">
      <w:pPr>
        <w:pStyle w:val="ListParagraph"/>
        <w:numPr>
          <w:ilvl w:val="0"/>
          <w:numId w:val="38"/>
        </w:numPr>
        <w:spacing w:before="0" w:after="0" w:line="276" w:lineRule="auto"/>
      </w:pPr>
      <w:r>
        <w:t>Bonus éloignement</w:t>
      </w:r>
      <w:r>
        <w:rPr>
          <w:rStyle w:val="FootnoteReference"/>
        </w:rPr>
        <w:footnoteReference w:id="11"/>
      </w:r>
      <w:r>
        <w:t> : 4%</w:t>
      </w:r>
    </w:p>
    <w:p w:rsidR="0040656E" w:rsidRPr="0040656E" w:rsidRDefault="0040656E" w:rsidP="0040656E">
      <w:pPr>
        <w:pStyle w:val="Heading2"/>
      </w:pPr>
      <w:bookmarkStart w:id="31" w:name="_Toc234550097"/>
      <w:r>
        <w:lastRenderedPageBreak/>
        <w:t xml:space="preserve">Analyse par </w:t>
      </w:r>
      <w:r w:rsidR="00D26299">
        <w:t>DSR</w:t>
      </w:r>
      <w:r>
        <w:t xml:space="preserve"> et par district des subventions versées au titre du FBR</w:t>
      </w:r>
      <w:bookmarkEnd w:id="31"/>
    </w:p>
    <w:p w:rsidR="0040656E" w:rsidRDefault="0040656E" w:rsidP="00000FAC">
      <w:pPr>
        <w:spacing w:line="276" w:lineRule="auto"/>
      </w:pPr>
      <w:r>
        <w:t xml:space="preserve">Dans cette section nous </w:t>
      </w:r>
      <w:r w:rsidR="00401405">
        <w:t xml:space="preserve">analysons </w:t>
      </w:r>
      <w:r>
        <w:t>la répartition « géographique » des dépenses liées au FBR.</w:t>
      </w:r>
    </w:p>
    <w:p w:rsidR="0040656E" w:rsidRDefault="0040656E" w:rsidP="0040656E">
      <w:pPr>
        <w:pStyle w:val="Caption"/>
        <w:rPr>
          <w:rFonts w:ascii="Times New Roman" w:hAnsi="Times New Roman"/>
          <w:i/>
          <w:color w:val="auto"/>
          <w:sz w:val="20"/>
        </w:rPr>
      </w:pPr>
      <w:r w:rsidRPr="0040656E">
        <w:rPr>
          <w:rFonts w:ascii="Times New Roman" w:hAnsi="Times New Roman"/>
          <w:color w:val="auto"/>
          <w:sz w:val="20"/>
        </w:rPr>
        <w:t xml:space="preserve">Figure </w:t>
      </w:r>
      <w:r w:rsidR="00AA6581" w:rsidRPr="0040656E">
        <w:rPr>
          <w:rFonts w:ascii="Times New Roman" w:hAnsi="Times New Roman"/>
          <w:color w:val="auto"/>
          <w:sz w:val="20"/>
        </w:rPr>
        <w:fldChar w:fldCharType="begin"/>
      </w:r>
      <w:r w:rsidRPr="0040656E">
        <w:rPr>
          <w:rFonts w:ascii="Times New Roman" w:hAnsi="Times New Roman"/>
          <w:color w:val="auto"/>
          <w:sz w:val="20"/>
        </w:rPr>
        <w:instrText xml:space="preserve"> SEQ Figure \* ARABIC </w:instrText>
      </w:r>
      <w:r w:rsidR="00AA6581" w:rsidRPr="0040656E">
        <w:rPr>
          <w:rFonts w:ascii="Times New Roman" w:hAnsi="Times New Roman"/>
          <w:color w:val="auto"/>
          <w:sz w:val="20"/>
        </w:rPr>
        <w:fldChar w:fldCharType="separate"/>
      </w:r>
      <w:r w:rsidR="00542BE2">
        <w:rPr>
          <w:rFonts w:ascii="Times New Roman" w:hAnsi="Times New Roman"/>
          <w:noProof/>
          <w:color w:val="auto"/>
          <w:sz w:val="20"/>
        </w:rPr>
        <w:t>13</w:t>
      </w:r>
      <w:r w:rsidR="00AA6581" w:rsidRPr="0040656E">
        <w:rPr>
          <w:rFonts w:ascii="Times New Roman" w:hAnsi="Times New Roman"/>
          <w:color w:val="auto"/>
          <w:sz w:val="20"/>
        </w:rPr>
        <w:fldChar w:fldCharType="end"/>
      </w:r>
      <w:r w:rsidRPr="0040656E">
        <w:rPr>
          <w:rFonts w:ascii="Times New Roman" w:hAnsi="Times New Roman"/>
          <w:color w:val="auto"/>
          <w:sz w:val="20"/>
        </w:rPr>
        <w:t>.</w:t>
      </w:r>
      <w:r>
        <w:rPr>
          <w:rFonts w:ascii="Times New Roman" w:hAnsi="Times New Roman"/>
          <w:color w:val="auto"/>
          <w:sz w:val="20"/>
        </w:rPr>
        <w:tab/>
      </w:r>
      <w:r w:rsidRPr="0040656E">
        <w:rPr>
          <w:rFonts w:ascii="Times New Roman" w:hAnsi="Times New Roman"/>
          <w:i/>
          <w:color w:val="auto"/>
          <w:sz w:val="20"/>
        </w:rPr>
        <w:t>Répartition des subventions FBR par région</w:t>
      </w:r>
    </w:p>
    <w:p w:rsidR="0040656E" w:rsidRPr="0040656E" w:rsidRDefault="0040656E" w:rsidP="0040656E">
      <w:pPr>
        <w:jc w:val="center"/>
      </w:pPr>
      <w:r w:rsidRPr="0040656E">
        <w:rPr>
          <w:noProof/>
          <w:lang w:val="en-GB" w:eastAsia="zh-CN"/>
        </w:rPr>
        <w:drawing>
          <wp:inline distT="0" distB="0" distL="0" distR="0">
            <wp:extent cx="4019550" cy="2267162"/>
            <wp:effectExtent l="25400" t="25400" r="19050" b="0"/>
            <wp:docPr id="18" name="Graphique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40656E" w:rsidRDefault="0040656E" w:rsidP="0040656E">
      <w:pPr>
        <w:spacing w:before="0" w:after="0" w:line="276" w:lineRule="auto"/>
      </w:pPr>
      <w:r>
        <w:t xml:space="preserve"> </w:t>
      </w:r>
    </w:p>
    <w:p w:rsidR="0097530B" w:rsidRDefault="0040656E" w:rsidP="00000FAC">
      <w:pPr>
        <w:spacing w:before="0" w:line="276" w:lineRule="auto"/>
      </w:pPr>
      <w:r>
        <w:t xml:space="preserve">Si l’on se focalise uniquement sur </w:t>
      </w:r>
      <w:r w:rsidR="00D26299">
        <w:t>les montants perçus par les formations sanitaires</w:t>
      </w:r>
      <w:r>
        <w:t xml:space="preserve"> des 4 </w:t>
      </w:r>
      <w:r w:rsidR="00D26299">
        <w:t>DSR</w:t>
      </w:r>
      <w:r>
        <w:t xml:space="preserve"> pilotes, nous </w:t>
      </w:r>
      <w:r w:rsidR="00000FAC">
        <w:t xml:space="preserve">pouvons </w:t>
      </w:r>
      <w:r>
        <w:t>consta</w:t>
      </w:r>
      <w:r w:rsidR="00000FAC">
        <w:t>ter qu’il existait</w:t>
      </w:r>
      <w:r>
        <w:t xml:space="preserve"> une grande inégalité dans la répartition des subventions. En effet, les délégations du « Sud »</w:t>
      </w:r>
      <w:r w:rsidR="00000FAC">
        <w:t xml:space="preserve"> ont accaparé </w:t>
      </w:r>
      <w:r>
        <w:t xml:space="preserve">un peu moins </w:t>
      </w:r>
      <w:r w:rsidR="00000FAC">
        <w:t xml:space="preserve">des </w:t>
      </w:r>
      <w:r w:rsidR="00D26299">
        <w:t>2/3</w:t>
      </w:r>
      <w:r w:rsidR="00000FAC">
        <w:t xml:space="preserve"> des subventions versées au cours des 18 premiers mois de mise en œuvre du FBR</w:t>
      </w:r>
      <w:r w:rsidR="0097530B">
        <w:t>.</w:t>
      </w:r>
    </w:p>
    <w:p w:rsidR="0040656E" w:rsidRDefault="0097530B" w:rsidP="00000FAC">
      <w:pPr>
        <w:spacing w:before="0" w:line="276" w:lineRule="auto"/>
      </w:pPr>
      <w:r>
        <w:t>Cette inégalité traduit simplement le différentiel de performance entre le</w:t>
      </w:r>
      <w:r w:rsidR="00D26299">
        <w:t>s formations sanitaires</w:t>
      </w:r>
      <w:r>
        <w:t xml:space="preserve"> des </w:t>
      </w:r>
      <w:r w:rsidR="00D26299">
        <w:t>DSR</w:t>
      </w:r>
      <w:r>
        <w:t xml:space="preserve"> du Nord et du Sud que nous avons abordé plus haut. </w:t>
      </w:r>
      <w:r w:rsidR="0040656E">
        <w:t xml:space="preserve">Toutefois, afin d’analyser de manière plus rigoureuse la répartition des subventions par </w:t>
      </w:r>
      <w:r w:rsidR="00D26299">
        <w:t>DSR ou district,</w:t>
      </w:r>
      <w:r w:rsidR="0040656E">
        <w:t xml:space="preserve"> il est indispensable de prendre en co</w:t>
      </w:r>
      <w:r w:rsidR="0040656E">
        <w:t>n</w:t>
      </w:r>
      <w:r w:rsidR="0040656E">
        <w:t xml:space="preserve">sidération deux éléments : </w:t>
      </w:r>
    </w:p>
    <w:p w:rsidR="0040656E" w:rsidRDefault="0040656E" w:rsidP="0040656E">
      <w:pPr>
        <w:spacing w:before="0" w:after="0" w:line="276" w:lineRule="auto"/>
      </w:pPr>
      <w:r>
        <w:t>•</w:t>
      </w:r>
      <w:r>
        <w:tab/>
        <w:t>La taille de la population ;</w:t>
      </w:r>
    </w:p>
    <w:p w:rsidR="0040656E" w:rsidRDefault="0040656E" w:rsidP="00000FAC">
      <w:pPr>
        <w:spacing w:before="0" w:line="276" w:lineRule="auto"/>
      </w:pPr>
      <w:r>
        <w:t>•</w:t>
      </w:r>
      <w:r>
        <w:tab/>
        <w:t>Le nombre de FOSA que chaque délégation ou district couvre.</w:t>
      </w:r>
    </w:p>
    <w:p w:rsidR="00000FAC" w:rsidRDefault="00000FAC" w:rsidP="00000FAC">
      <w:pPr>
        <w:spacing w:line="276" w:lineRule="auto"/>
      </w:pPr>
      <w:r>
        <w:t xml:space="preserve">Le graphique </w:t>
      </w:r>
      <w:r w:rsidR="009D69B4">
        <w:t xml:space="preserve">14 </w:t>
      </w:r>
      <w:r>
        <w:t xml:space="preserve">ci-dessous confirme les conclusions issues de l’analyse de la figure 13, à savoir que les </w:t>
      </w:r>
      <w:r w:rsidR="00D26299">
        <w:t>DSR</w:t>
      </w:r>
      <w:r>
        <w:t xml:space="preserve"> du Sud (en rouge) s’en sorte</w:t>
      </w:r>
      <w:r w:rsidR="009D69B4">
        <w:t>nt</w:t>
      </w:r>
      <w:r>
        <w:t xml:space="preserve"> mieux que ce</w:t>
      </w:r>
      <w:r w:rsidR="009D69B4">
        <w:t>lles</w:t>
      </w:r>
      <w:r>
        <w:t xml:space="preserve"> du Nord (en bleu) à l’exception du district de Lai qui, malgré un nombre important de FOSA dans sa zone de responsabilité</w:t>
      </w:r>
      <w:r w:rsidR="0097530B">
        <w:t>,</w:t>
      </w:r>
      <w:r>
        <w:t xml:space="preserve"> n’a</w:t>
      </w:r>
      <w:r w:rsidR="0097530B">
        <w:t xml:space="preserve"> reçu du FBR que 1,23 USD par habitant au 31 mars 2013.</w:t>
      </w:r>
    </w:p>
    <w:p w:rsidR="00000FAC" w:rsidRDefault="00000FAC" w:rsidP="00805CAF">
      <w:pPr>
        <w:spacing w:line="276" w:lineRule="auto"/>
      </w:pPr>
      <w:r>
        <w:t>L’analyse de ces graphiques ne doit pas faire oublier l’existence d’autres facteurs qui peuvent égal</w:t>
      </w:r>
      <w:r>
        <w:t>e</w:t>
      </w:r>
      <w:r>
        <w:t>ment contribuer à expliquer la part</w:t>
      </w:r>
      <w:r w:rsidR="0097530B">
        <w:t>,</w:t>
      </w:r>
      <w:r>
        <w:t xml:space="preserve"> plus ou moins importante</w:t>
      </w:r>
      <w:r w:rsidR="0097530B">
        <w:t>,</w:t>
      </w:r>
      <w:r>
        <w:t xml:space="preserve"> des subventions perçues par certains districts. Nous </w:t>
      </w:r>
      <w:r w:rsidR="0097530B">
        <w:t xml:space="preserve">avons déjà cité un certain nombre de facteurs explicatifs. Néanmoins l’expérience sur le terrain </w:t>
      </w:r>
      <w:r w:rsidR="009D69B4">
        <w:t>a</w:t>
      </w:r>
      <w:r w:rsidR="0097530B">
        <w:t xml:space="preserve"> fait ressortir que </w:t>
      </w:r>
      <w:r>
        <w:t>« l’éloignement moyen » des populations par rapport aux formations sanitaires de premier niveau</w:t>
      </w:r>
      <w:r w:rsidR="00683021">
        <w:t>,</w:t>
      </w:r>
      <w:r w:rsidR="0097530B">
        <w:t xml:space="preserve"> les compétences du responsable de la FOSA ou </w:t>
      </w:r>
      <w:r w:rsidR="00683021">
        <w:t xml:space="preserve">encore </w:t>
      </w:r>
      <w:r w:rsidR="0097530B">
        <w:t>les us et co</w:t>
      </w:r>
      <w:r w:rsidR="0097530B">
        <w:t>u</w:t>
      </w:r>
      <w:r w:rsidR="0097530B">
        <w:t xml:space="preserve">tumes </w:t>
      </w:r>
      <w:r w:rsidR="00672F49">
        <w:t xml:space="preserve">avaient </w:t>
      </w:r>
      <w:r w:rsidR="0097530B">
        <w:t>aussi leur importance dans l’</w:t>
      </w:r>
      <w:r w:rsidR="00805CAF">
        <w:t xml:space="preserve">analyse des résultats enregistrés au cours du projet. </w:t>
      </w:r>
    </w:p>
    <w:p w:rsidR="00447CD8" w:rsidRDefault="00447CD8">
      <w:pPr>
        <w:spacing w:before="0" w:after="200" w:line="276" w:lineRule="auto"/>
        <w:jc w:val="left"/>
        <w:rPr>
          <w:rFonts w:ascii="Times New Roman" w:hAnsi="Times New Roman"/>
          <w:b/>
          <w:bCs/>
          <w:sz w:val="20"/>
          <w:szCs w:val="18"/>
        </w:rPr>
      </w:pPr>
      <w:r>
        <w:rPr>
          <w:rFonts w:ascii="Times New Roman" w:hAnsi="Times New Roman"/>
          <w:sz w:val="20"/>
        </w:rPr>
        <w:br w:type="page"/>
      </w:r>
    </w:p>
    <w:p w:rsidR="0040656E" w:rsidRDefault="0040656E" w:rsidP="0040656E">
      <w:pPr>
        <w:pStyle w:val="Caption"/>
        <w:rPr>
          <w:rFonts w:ascii="Times New Roman" w:hAnsi="Times New Roman"/>
          <w:i/>
          <w:color w:val="auto"/>
          <w:sz w:val="20"/>
        </w:rPr>
      </w:pPr>
      <w:r w:rsidRPr="0040656E">
        <w:rPr>
          <w:rFonts w:ascii="Times New Roman" w:hAnsi="Times New Roman"/>
          <w:color w:val="auto"/>
          <w:sz w:val="20"/>
        </w:rPr>
        <w:lastRenderedPageBreak/>
        <w:t xml:space="preserve">Figure </w:t>
      </w:r>
      <w:r w:rsidR="00AA6581" w:rsidRPr="0040656E">
        <w:rPr>
          <w:rFonts w:ascii="Times New Roman" w:hAnsi="Times New Roman"/>
          <w:color w:val="auto"/>
          <w:sz w:val="20"/>
        </w:rPr>
        <w:fldChar w:fldCharType="begin"/>
      </w:r>
      <w:r w:rsidRPr="0040656E">
        <w:rPr>
          <w:rFonts w:ascii="Times New Roman" w:hAnsi="Times New Roman"/>
          <w:color w:val="auto"/>
          <w:sz w:val="20"/>
        </w:rPr>
        <w:instrText xml:space="preserve"> SEQ Figure \* ARABIC </w:instrText>
      </w:r>
      <w:r w:rsidR="00AA6581" w:rsidRPr="0040656E">
        <w:rPr>
          <w:rFonts w:ascii="Times New Roman" w:hAnsi="Times New Roman"/>
          <w:color w:val="auto"/>
          <w:sz w:val="20"/>
        </w:rPr>
        <w:fldChar w:fldCharType="separate"/>
      </w:r>
      <w:r w:rsidR="00542BE2">
        <w:rPr>
          <w:rFonts w:ascii="Times New Roman" w:hAnsi="Times New Roman"/>
          <w:noProof/>
          <w:color w:val="auto"/>
          <w:sz w:val="20"/>
        </w:rPr>
        <w:t>14</w:t>
      </w:r>
      <w:r w:rsidR="00AA6581" w:rsidRPr="0040656E">
        <w:rPr>
          <w:rFonts w:ascii="Times New Roman" w:hAnsi="Times New Roman"/>
          <w:color w:val="auto"/>
          <w:sz w:val="20"/>
        </w:rPr>
        <w:fldChar w:fldCharType="end"/>
      </w:r>
      <w:r w:rsidRPr="0040656E">
        <w:rPr>
          <w:rFonts w:ascii="Times New Roman" w:hAnsi="Times New Roman"/>
          <w:color w:val="auto"/>
          <w:sz w:val="20"/>
        </w:rPr>
        <w:t>.</w:t>
      </w:r>
      <w:r w:rsidRPr="0040656E">
        <w:rPr>
          <w:rFonts w:ascii="Times New Roman" w:hAnsi="Times New Roman"/>
          <w:color w:val="auto"/>
          <w:sz w:val="20"/>
        </w:rPr>
        <w:tab/>
      </w:r>
      <w:r w:rsidRPr="0040656E">
        <w:rPr>
          <w:rFonts w:ascii="Times New Roman" w:hAnsi="Times New Roman"/>
          <w:i/>
          <w:color w:val="auto"/>
          <w:sz w:val="20"/>
        </w:rPr>
        <w:t xml:space="preserve">Subvention FBR </w:t>
      </w:r>
      <w:r w:rsidR="00E313F0">
        <w:rPr>
          <w:rFonts w:ascii="Times New Roman" w:hAnsi="Times New Roman"/>
          <w:i/>
          <w:color w:val="auto"/>
          <w:sz w:val="20"/>
        </w:rPr>
        <w:t>par tête</w:t>
      </w:r>
      <w:r w:rsidRPr="0040656E">
        <w:rPr>
          <w:rFonts w:ascii="Times New Roman" w:hAnsi="Times New Roman"/>
          <w:i/>
          <w:color w:val="auto"/>
          <w:sz w:val="20"/>
        </w:rPr>
        <w:t xml:space="preserve"> d’habitant et </w:t>
      </w:r>
      <w:r w:rsidR="00271AAD" w:rsidRPr="0040656E">
        <w:rPr>
          <w:rFonts w:ascii="Times New Roman" w:hAnsi="Times New Roman"/>
          <w:i/>
          <w:color w:val="auto"/>
          <w:sz w:val="20"/>
        </w:rPr>
        <w:t xml:space="preserve">selon </w:t>
      </w:r>
      <w:r w:rsidRPr="0040656E">
        <w:rPr>
          <w:rFonts w:ascii="Times New Roman" w:hAnsi="Times New Roman"/>
          <w:i/>
          <w:color w:val="auto"/>
          <w:sz w:val="20"/>
        </w:rPr>
        <w:t>le nombre de FOSA</w:t>
      </w:r>
      <w:r w:rsidR="00E313F0" w:rsidRPr="00E313F0">
        <w:rPr>
          <w:rFonts w:ascii="Times New Roman" w:hAnsi="Times New Roman"/>
          <w:i/>
          <w:color w:val="auto"/>
          <w:sz w:val="20"/>
        </w:rPr>
        <w:t xml:space="preserve"> </w:t>
      </w:r>
      <w:r w:rsidR="00E313F0" w:rsidRPr="0040656E">
        <w:rPr>
          <w:rFonts w:ascii="Times New Roman" w:hAnsi="Times New Roman"/>
          <w:i/>
          <w:color w:val="auto"/>
          <w:sz w:val="20"/>
        </w:rPr>
        <w:t>par district</w:t>
      </w:r>
    </w:p>
    <w:p w:rsidR="0040656E" w:rsidRDefault="00000FAC" w:rsidP="00000FAC">
      <w:pPr>
        <w:jc w:val="center"/>
      </w:pPr>
      <w:r w:rsidRPr="00000FAC">
        <w:rPr>
          <w:noProof/>
          <w:sz w:val="20"/>
          <w:lang w:val="en-GB" w:eastAsia="zh-CN"/>
        </w:rPr>
        <w:drawing>
          <wp:inline distT="0" distB="0" distL="0" distR="0">
            <wp:extent cx="5709285" cy="2838662"/>
            <wp:effectExtent l="25400" t="25400" r="5715" b="6138"/>
            <wp:docPr id="22" name="Graphique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805CAF" w:rsidRPr="00170280" w:rsidRDefault="00805CAF" w:rsidP="00447CD8">
      <w:pPr>
        <w:pStyle w:val="Heading2"/>
        <w:spacing w:before="360" w:after="240"/>
        <w:ind w:left="1287" w:hanging="578"/>
      </w:pPr>
      <w:bookmarkStart w:id="32" w:name="_Toc234550098"/>
      <w:r w:rsidRPr="00170280">
        <w:t>Analyse par services de santé</w:t>
      </w:r>
      <w:bookmarkEnd w:id="32"/>
      <w:r w:rsidRPr="00170280">
        <w:t xml:space="preserve"> </w:t>
      </w:r>
    </w:p>
    <w:p w:rsidR="00805CAF" w:rsidRPr="00447CD8" w:rsidRDefault="00805CAF" w:rsidP="00805CAF">
      <w:pPr>
        <w:pStyle w:val="Caption"/>
        <w:rPr>
          <w:rFonts w:ascii="Times New Roman" w:hAnsi="Times New Roman"/>
          <w:i/>
          <w:color w:val="auto"/>
          <w:sz w:val="20"/>
        </w:rPr>
      </w:pPr>
      <w:r w:rsidRPr="00447CD8">
        <w:rPr>
          <w:rFonts w:ascii="Times New Roman" w:hAnsi="Times New Roman"/>
          <w:i/>
          <w:color w:val="auto"/>
          <w:sz w:val="20"/>
        </w:rPr>
        <w:t xml:space="preserve">Figure </w:t>
      </w:r>
      <w:r w:rsidR="00AA6581" w:rsidRPr="00447CD8">
        <w:rPr>
          <w:rFonts w:ascii="Times New Roman" w:hAnsi="Times New Roman"/>
          <w:i/>
          <w:color w:val="auto"/>
          <w:sz w:val="20"/>
        </w:rPr>
        <w:fldChar w:fldCharType="begin"/>
      </w:r>
      <w:r w:rsidRPr="00447CD8">
        <w:rPr>
          <w:rFonts w:ascii="Times New Roman" w:hAnsi="Times New Roman"/>
          <w:i/>
          <w:color w:val="auto"/>
          <w:sz w:val="20"/>
        </w:rPr>
        <w:instrText xml:space="preserve"> SEQ Figure \* ARABIC </w:instrText>
      </w:r>
      <w:r w:rsidR="00AA6581" w:rsidRPr="00447CD8">
        <w:rPr>
          <w:rFonts w:ascii="Times New Roman" w:hAnsi="Times New Roman"/>
          <w:i/>
          <w:color w:val="auto"/>
          <w:sz w:val="20"/>
        </w:rPr>
        <w:fldChar w:fldCharType="separate"/>
      </w:r>
      <w:r w:rsidR="00542BE2">
        <w:rPr>
          <w:rFonts w:ascii="Times New Roman" w:hAnsi="Times New Roman"/>
          <w:i/>
          <w:noProof/>
          <w:color w:val="auto"/>
          <w:sz w:val="20"/>
        </w:rPr>
        <w:t>15</w:t>
      </w:r>
      <w:r w:rsidR="00AA6581" w:rsidRPr="00447CD8">
        <w:rPr>
          <w:rFonts w:ascii="Times New Roman" w:hAnsi="Times New Roman"/>
          <w:i/>
          <w:color w:val="auto"/>
          <w:sz w:val="20"/>
        </w:rPr>
        <w:fldChar w:fldCharType="end"/>
      </w:r>
      <w:r w:rsidRPr="00447CD8">
        <w:rPr>
          <w:rFonts w:ascii="Times New Roman" w:hAnsi="Times New Roman"/>
          <w:i/>
          <w:color w:val="auto"/>
          <w:sz w:val="20"/>
        </w:rPr>
        <w:t>.</w:t>
      </w:r>
      <w:r w:rsidRPr="00447CD8">
        <w:rPr>
          <w:rFonts w:ascii="Times New Roman" w:hAnsi="Times New Roman"/>
          <w:i/>
          <w:color w:val="auto"/>
          <w:sz w:val="20"/>
        </w:rPr>
        <w:tab/>
        <w:t>Répartition des subventions FBR par type de service de santé</w:t>
      </w:r>
    </w:p>
    <w:p w:rsidR="00805CAF" w:rsidRPr="00805CAF" w:rsidRDefault="00805CAF" w:rsidP="00805CAF">
      <w:r w:rsidRPr="00B306B4">
        <w:rPr>
          <w:noProof/>
          <w:sz w:val="18"/>
          <w:lang w:val="en-GB" w:eastAsia="zh-CN"/>
        </w:rPr>
        <w:drawing>
          <wp:inline distT="0" distB="0" distL="0" distR="0">
            <wp:extent cx="5760720" cy="2626995"/>
            <wp:effectExtent l="25400" t="25400" r="5080" b="0"/>
            <wp:docPr id="27" name="Graphique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A04BAF" w:rsidRDefault="00805CAF" w:rsidP="001D019C">
      <w:pPr>
        <w:spacing w:line="276" w:lineRule="auto"/>
      </w:pPr>
      <w:r>
        <w:t>Nous avons vu que le projet FBR au Tchad, tel qu’il était conçu, portait une attention particulière à la lutte contre la mortalité maternelle. En effet, p</w:t>
      </w:r>
      <w:r w:rsidR="001D019C">
        <w:t>lus de 58</w:t>
      </w:r>
      <w:r>
        <w:t>% des subventions versées dans le cadre du projet ont financé des</w:t>
      </w:r>
      <w:r w:rsidR="001D019C">
        <w:t xml:space="preserve"> services de santé </w:t>
      </w:r>
      <w:r>
        <w:t>en lien avec la santé mater</w:t>
      </w:r>
      <w:r w:rsidR="001D019C">
        <w:t>nelle. Parallèlement seulement 5</w:t>
      </w:r>
      <w:r>
        <w:t xml:space="preserve">% des subventions ont financé des activités liées aux VIH. Il </w:t>
      </w:r>
      <w:r w:rsidR="001D019C">
        <w:t xml:space="preserve">est également important de </w:t>
      </w:r>
      <w:r>
        <w:t>noter la part in</w:t>
      </w:r>
      <w:r w:rsidR="001D019C">
        <w:t>fime</w:t>
      </w:r>
      <w:r w:rsidR="00D26299">
        <w:t xml:space="preserve"> des subventions liées à la t</w:t>
      </w:r>
      <w:r>
        <w:t xml:space="preserve">uberculose et l’absence d’indicateur </w:t>
      </w:r>
      <w:r w:rsidR="001D019C">
        <w:t xml:space="preserve">- </w:t>
      </w:r>
      <w:r>
        <w:t xml:space="preserve">et donc de financement </w:t>
      </w:r>
      <w:r w:rsidR="001D019C">
        <w:t xml:space="preserve">- </w:t>
      </w:r>
      <w:r>
        <w:t xml:space="preserve">lié à la nutrition.  </w:t>
      </w:r>
    </w:p>
    <w:p w:rsidR="00D87BA6" w:rsidRDefault="00D87BA6" w:rsidP="004D20D0">
      <w:pPr>
        <w:pStyle w:val="Heading1"/>
      </w:pPr>
      <w:bookmarkStart w:id="33" w:name="_Toc234550099"/>
      <w:r w:rsidRPr="004D20D0">
        <w:lastRenderedPageBreak/>
        <w:t>Leçons apprises</w:t>
      </w:r>
      <w:r w:rsidR="004D20D0">
        <w:t xml:space="preserve"> et recommandations</w:t>
      </w:r>
      <w:bookmarkEnd w:id="33"/>
    </w:p>
    <w:p w:rsidR="004D20D0" w:rsidRPr="004D20D0" w:rsidRDefault="005966E6" w:rsidP="005966E6">
      <w:pPr>
        <w:pStyle w:val="Heading2"/>
      </w:pPr>
      <w:bookmarkStart w:id="34" w:name="_Toc234550100"/>
      <w:r>
        <w:t>Leçons apprises</w:t>
      </w:r>
      <w:bookmarkEnd w:id="34"/>
    </w:p>
    <w:p w:rsidR="00D26299" w:rsidRDefault="00A57541" w:rsidP="004D20D0">
      <w:pPr>
        <w:spacing w:line="276" w:lineRule="auto"/>
        <w:rPr>
          <w:rFonts w:asciiTheme="minorHAnsi" w:hAnsiTheme="minorHAnsi"/>
          <w:szCs w:val="22"/>
        </w:rPr>
      </w:pPr>
      <w:r>
        <w:rPr>
          <w:rFonts w:asciiTheme="minorHAnsi" w:hAnsiTheme="minorHAnsi"/>
          <w:szCs w:val="22"/>
        </w:rPr>
        <w:t>Cette étude de capitalisation du</w:t>
      </w:r>
      <w:r w:rsidR="00684D1C" w:rsidRPr="004D20D0">
        <w:rPr>
          <w:rFonts w:asciiTheme="minorHAnsi" w:hAnsiTheme="minorHAnsi"/>
          <w:szCs w:val="22"/>
        </w:rPr>
        <w:t xml:space="preserve"> projet pilote de FBR au Tchad </w:t>
      </w:r>
      <w:r w:rsidR="007F538C">
        <w:rPr>
          <w:rFonts w:asciiTheme="minorHAnsi" w:hAnsiTheme="minorHAnsi"/>
          <w:szCs w:val="22"/>
        </w:rPr>
        <w:t xml:space="preserve">a permis de comprendre </w:t>
      </w:r>
      <w:r w:rsidR="00684D1C" w:rsidRPr="004D20D0">
        <w:rPr>
          <w:rFonts w:asciiTheme="minorHAnsi" w:hAnsiTheme="minorHAnsi"/>
          <w:szCs w:val="22"/>
        </w:rPr>
        <w:t>que</w:t>
      </w:r>
      <w:r w:rsidR="007F538C">
        <w:rPr>
          <w:rFonts w:asciiTheme="minorHAnsi" w:hAnsiTheme="minorHAnsi"/>
          <w:szCs w:val="22"/>
        </w:rPr>
        <w:t xml:space="preserve"> le FBR est une stratégie qui commence à porter ses fruits. En effet, </w:t>
      </w:r>
      <w:r w:rsidR="007F538C" w:rsidRPr="004D20D0">
        <w:rPr>
          <w:rFonts w:asciiTheme="minorHAnsi" w:hAnsiTheme="minorHAnsi"/>
          <w:szCs w:val="22"/>
        </w:rPr>
        <w:t>après seulement 18 mois de mise en œuvre</w:t>
      </w:r>
      <w:r w:rsidR="007F538C">
        <w:rPr>
          <w:rFonts w:asciiTheme="minorHAnsi" w:hAnsiTheme="minorHAnsi"/>
          <w:szCs w:val="22"/>
        </w:rPr>
        <w:t xml:space="preserve">, certaines bonnes pratiques tendent déjà à </w:t>
      </w:r>
      <w:r w:rsidR="00D26299">
        <w:rPr>
          <w:rFonts w:asciiTheme="minorHAnsi" w:hAnsiTheme="minorHAnsi"/>
          <w:szCs w:val="22"/>
        </w:rPr>
        <w:t xml:space="preserve">se généraliser au sein des </w:t>
      </w:r>
      <w:r w:rsidR="00CA138B">
        <w:rPr>
          <w:rFonts w:asciiTheme="minorHAnsi" w:hAnsiTheme="minorHAnsi"/>
          <w:szCs w:val="22"/>
        </w:rPr>
        <w:t>f</w:t>
      </w:r>
      <w:r w:rsidR="00D26299">
        <w:rPr>
          <w:rFonts w:asciiTheme="minorHAnsi" w:hAnsiTheme="minorHAnsi"/>
          <w:szCs w:val="22"/>
        </w:rPr>
        <w:t>ormations sanitaires</w:t>
      </w:r>
      <w:r w:rsidR="007F538C">
        <w:rPr>
          <w:rFonts w:asciiTheme="minorHAnsi" w:hAnsiTheme="minorHAnsi"/>
          <w:szCs w:val="22"/>
        </w:rPr>
        <w:t xml:space="preserve"> (élaboration de canevas de supervision, institution de procédures de suivi de gestions des fonds, m</w:t>
      </w:r>
      <w:r w:rsidR="006D015B">
        <w:rPr>
          <w:rFonts w:asciiTheme="minorHAnsi" w:hAnsiTheme="minorHAnsi"/>
          <w:szCs w:val="22"/>
        </w:rPr>
        <w:t>aint</w:t>
      </w:r>
      <w:r w:rsidR="007F538C">
        <w:rPr>
          <w:rFonts w:asciiTheme="minorHAnsi" w:hAnsiTheme="minorHAnsi"/>
          <w:szCs w:val="22"/>
        </w:rPr>
        <w:t>en</w:t>
      </w:r>
      <w:r w:rsidR="006D015B">
        <w:rPr>
          <w:rFonts w:asciiTheme="minorHAnsi" w:hAnsiTheme="minorHAnsi"/>
          <w:szCs w:val="22"/>
        </w:rPr>
        <w:t>ance</w:t>
      </w:r>
      <w:r w:rsidR="007F538C">
        <w:rPr>
          <w:rFonts w:asciiTheme="minorHAnsi" w:hAnsiTheme="minorHAnsi"/>
          <w:szCs w:val="22"/>
        </w:rPr>
        <w:t xml:space="preserve"> des équipement</w:t>
      </w:r>
      <w:r w:rsidR="00CA138B">
        <w:rPr>
          <w:rFonts w:asciiTheme="minorHAnsi" w:hAnsiTheme="minorHAnsi"/>
          <w:szCs w:val="22"/>
        </w:rPr>
        <w:t>s</w:t>
      </w:r>
      <w:r w:rsidR="007F538C">
        <w:rPr>
          <w:rFonts w:asciiTheme="minorHAnsi" w:hAnsiTheme="minorHAnsi"/>
          <w:szCs w:val="22"/>
        </w:rPr>
        <w:t xml:space="preserve"> et poursuite des réfections des bâtiments</w:t>
      </w:r>
      <w:r w:rsidR="005966E6">
        <w:rPr>
          <w:rFonts w:asciiTheme="minorHAnsi" w:hAnsiTheme="minorHAnsi"/>
          <w:szCs w:val="22"/>
        </w:rPr>
        <w:t>, amélioration des cond</w:t>
      </w:r>
      <w:r w:rsidR="005966E6">
        <w:rPr>
          <w:rFonts w:asciiTheme="minorHAnsi" w:hAnsiTheme="minorHAnsi"/>
          <w:szCs w:val="22"/>
        </w:rPr>
        <w:t>i</w:t>
      </w:r>
      <w:r w:rsidR="005966E6">
        <w:rPr>
          <w:rFonts w:asciiTheme="minorHAnsi" w:hAnsiTheme="minorHAnsi"/>
          <w:szCs w:val="22"/>
        </w:rPr>
        <w:t>tions générales d’hygiène etc.).</w:t>
      </w:r>
      <w:r w:rsidR="007F538C">
        <w:rPr>
          <w:rFonts w:asciiTheme="minorHAnsi" w:hAnsiTheme="minorHAnsi"/>
          <w:szCs w:val="22"/>
        </w:rPr>
        <w:t xml:space="preserve">  </w:t>
      </w:r>
    </w:p>
    <w:p w:rsidR="00684D1C" w:rsidRPr="004D20D0" w:rsidRDefault="005966E6" w:rsidP="004D20D0">
      <w:pPr>
        <w:spacing w:line="276" w:lineRule="auto"/>
        <w:rPr>
          <w:rFonts w:asciiTheme="minorHAnsi" w:hAnsiTheme="minorHAnsi"/>
          <w:szCs w:val="22"/>
        </w:rPr>
      </w:pPr>
      <w:r>
        <w:rPr>
          <w:rFonts w:asciiTheme="minorHAnsi" w:hAnsiTheme="minorHAnsi"/>
          <w:szCs w:val="22"/>
        </w:rPr>
        <w:t xml:space="preserve">Nous avons ainsi </w:t>
      </w:r>
      <w:r w:rsidR="00684D1C" w:rsidRPr="004D20D0">
        <w:rPr>
          <w:rFonts w:asciiTheme="minorHAnsi" w:hAnsiTheme="minorHAnsi"/>
          <w:szCs w:val="22"/>
        </w:rPr>
        <w:t xml:space="preserve">constaté un renforcement de l’ensemble des piliers du système de santé dans les zones pilotes : l’autonomie des équipes locales a commencé à être une réalité avec de meilleures capacités managériales ; les ressources humaines, matérielles et financières se sont améliorées, ainsi que la fiabilité des données du SIS ; les agents de santé sont plus motivés, ce qui minore le manque d’engouement résultant de l’imposition de la gratuité des soins ; les ruptures en médicaments sont moins fréquentes ; les indicateurs de santé ont globalement progressé ; l’environnement de travail s’est beaucoup amélioré ; une certaine prise de conscience a été constatée chez les régulateurs qui planifient de mieux en mieux leurs activités et assurent des supervisions plus efficaces. </w:t>
      </w:r>
    </w:p>
    <w:p w:rsidR="00C2773D" w:rsidRPr="004D20D0" w:rsidRDefault="00684D1C" w:rsidP="004D20D0">
      <w:pPr>
        <w:spacing w:line="276" w:lineRule="auto"/>
        <w:rPr>
          <w:rFonts w:asciiTheme="minorHAnsi" w:hAnsiTheme="minorHAnsi"/>
          <w:szCs w:val="22"/>
        </w:rPr>
      </w:pPr>
      <w:r w:rsidRPr="004D20D0">
        <w:rPr>
          <w:rFonts w:asciiTheme="minorHAnsi" w:hAnsiTheme="minorHAnsi"/>
          <w:szCs w:val="22"/>
        </w:rPr>
        <w:t xml:space="preserve">Mais il ne faudrait pas aussi perdre de vue que le projet s’est mis en place dans un système de santé fragile et structurellement peu performant. </w:t>
      </w:r>
      <w:r w:rsidR="009D764F" w:rsidRPr="004D20D0">
        <w:rPr>
          <w:rFonts w:asciiTheme="minorHAnsi" w:hAnsiTheme="minorHAnsi"/>
          <w:szCs w:val="22"/>
        </w:rPr>
        <w:t>En plus de cela</w:t>
      </w:r>
      <w:r w:rsidR="00715292" w:rsidRPr="004D20D0">
        <w:rPr>
          <w:rFonts w:asciiTheme="minorHAnsi" w:hAnsiTheme="minorHAnsi"/>
          <w:szCs w:val="22"/>
        </w:rPr>
        <w:t>,</w:t>
      </w:r>
      <w:r w:rsidR="009D764F" w:rsidRPr="004D20D0">
        <w:rPr>
          <w:rFonts w:asciiTheme="minorHAnsi" w:hAnsiTheme="minorHAnsi"/>
          <w:szCs w:val="22"/>
        </w:rPr>
        <w:t xml:space="preserve"> les grandes distances, la mauvaise qual</w:t>
      </w:r>
      <w:r w:rsidR="009D764F" w:rsidRPr="004D20D0">
        <w:rPr>
          <w:rFonts w:asciiTheme="minorHAnsi" w:hAnsiTheme="minorHAnsi"/>
          <w:szCs w:val="22"/>
        </w:rPr>
        <w:t>i</w:t>
      </w:r>
      <w:r w:rsidR="009D764F" w:rsidRPr="004D20D0">
        <w:rPr>
          <w:rFonts w:asciiTheme="minorHAnsi" w:hAnsiTheme="minorHAnsi"/>
          <w:szCs w:val="22"/>
        </w:rPr>
        <w:t xml:space="preserve">té des routes et la faible densité populationnelle (surtout dans la zone nord) sont des </w:t>
      </w:r>
      <w:r w:rsidR="00715292" w:rsidRPr="004D20D0">
        <w:rPr>
          <w:rFonts w:asciiTheme="minorHAnsi" w:hAnsiTheme="minorHAnsi"/>
          <w:szCs w:val="22"/>
        </w:rPr>
        <w:t xml:space="preserve">handicaps </w:t>
      </w:r>
      <w:r w:rsidR="00D26299">
        <w:rPr>
          <w:rFonts w:asciiTheme="minorHAnsi" w:hAnsiTheme="minorHAnsi"/>
          <w:szCs w:val="22"/>
        </w:rPr>
        <w:t>m</w:t>
      </w:r>
      <w:r w:rsidR="00D26299">
        <w:rPr>
          <w:rFonts w:asciiTheme="minorHAnsi" w:hAnsiTheme="minorHAnsi"/>
          <w:szCs w:val="22"/>
        </w:rPr>
        <w:t>a</w:t>
      </w:r>
      <w:r w:rsidR="00D26299">
        <w:rPr>
          <w:rFonts w:asciiTheme="minorHAnsi" w:hAnsiTheme="minorHAnsi"/>
          <w:szCs w:val="22"/>
        </w:rPr>
        <w:t>jeurs</w:t>
      </w:r>
      <w:r w:rsidR="009D764F" w:rsidRPr="004D20D0">
        <w:rPr>
          <w:rFonts w:asciiTheme="minorHAnsi" w:hAnsiTheme="minorHAnsi"/>
          <w:szCs w:val="22"/>
        </w:rPr>
        <w:t xml:space="preserve"> à prendre en compte au Tchad dans la planification </w:t>
      </w:r>
      <w:r w:rsidR="00715292" w:rsidRPr="004D20D0">
        <w:rPr>
          <w:rFonts w:asciiTheme="minorHAnsi" w:hAnsiTheme="minorHAnsi"/>
          <w:szCs w:val="22"/>
        </w:rPr>
        <w:t>de tout projet FBR</w:t>
      </w:r>
      <w:r w:rsidR="009D764F" w:rsidRPr="004D20D0">
        <w:rPr>
          <w:rFonts w:asciiTheme="minorHAnsi" w:hAnsiTheme="minorHAnsi"/>
          <w:szCs w:val="22"/>
        </w:rPr>
        <w:t xml:space="preserve">. </w:t>
      </w:r>
      <w:r w:rsidRPr="004D20D0">
        <w:rPr>
          <w:rFonts w:asciiTheme="minorHAnsi" w:hAnsiTheme="minorHAnsi"/>
          <w:szCs w:val="22"/>
        </w:rPr>
        <w:t xml:space="preserve">Les résultats obtenus sont </w:t>
      </w:r>
      <w:r w:rsidR="00607B54" w:rsidRPr="004D20D0">
        <w:rPr>
          <w:rFonts w:asciiTheme="minorHAnsi" w:hAnsiTheme="minorHAnsi"/>
          <w:szCs w:val="22"/>
        </w:rPr>
        <w:t xml:space="preserve">donc </w:t>
      </w:r>
      <w:r w:rsidRPr="004D20D0">
        <w:rPr>
          <w:rFonts w:asciiTheme="minorHAnsi" w:hAnsiTheme="minorHAnsi"/>
          <w:szCs w:val="22"/>
        </w:rPr>
        <w:t xml:space="preserve">disparates d’une région ou d’un district à l’autre, mais aussi </w:t>
      </w:r>
      <w:r w:rsidR="00715292" w:rsidRPr="004D20D0">
        <w:rPr>
          <w:rFonts w:asciiTheme="minorHAnsi" w:hAnsiTheme="minorHAnsi"/>
          <w:szCs w:val="22"/>
        </w:rPr>
        <w:t>entre structures de soins</w:t>
      </w:r>
      <w:r w:rsidRPr="004D20D0">
        <w:rPr>
          <w:rFonts w:asciiTheme="minorHAnsi" w:hAnsiTheme="minorHAnsi"/>
          <w:szCs w:val="22"/>
        </w:rPr>
        <w:t>. Ce qui confirme le fait que le FBR n’opère pas de façon mécanique mais agit plutôt comme un catal</w:t>
      </w:r>
      <w:r w:rsidRPr="004D20D0">
        <w:rPr>
          <w:rFonts w:asciiTheme="minorHAnsi" w:hAnsiTheme="minorHAnsi"/>
          <w:szCs w:val="22"/>
        </w:rPr>
        <w:t>y</w:t>
      </w:r>
      <w:r w:rsidRPr="004D20D0">
        <w:rPr>
          <w:rFonts w:asciiTheme="minorHAnsi" w:hAnsiTheme="minorHAnsi"/>
          <w:szCs w:val="22"/>
        </w:rPr>
        <w:t>seur. Nous avons en effet remarqué que les meilleurs résultats étaient obtenus dans les structures sanitaires disposant d’un minimum d’équipement</w:t>
      </w:r>
      <w:r w:rsidR="00BB2825">
        <w:rPr>
          <w:rFonts w:asciiTheme="minorHAnsi" w:hAnsiTheme="minorHAnsi"/>
          <w:szCs w:val="22"/>
        </w:rPr>
        <w:t>s</w:t>
      </w:r>
      <w:r w:rsidRPr="004D20D0">
        <w:rPr>
          <w:rFonts w:asciiTheme="minorHAnsi" w:hAnsiTheme="minorHAnsi"/>
          <w:szCs w:val="22"/>
        </w:rPr>
        <w:t xml:space="preserve"> et d’infrastructures, avec des premiers respo</w:t>
      </w:r>
      <w:r w:rsidRPr="004D20D0">
        <w:rPr>
          <w:rFonts w:asciiTheme="minorHAnsi" w:hAnsiTheme="minorHAnsi"/>
          <w:szCs w:val="22"/>
        </w:rPr>
        <w:t>n</w:t>
      </w:r>
      <w:r w:rsidRPr="004D20D0">
        <w:rPr>
          <w:rFonts w:asciiTheme="minorHAnsi" w:hAnsiTheme="minorHAnsi"/>
          <w:szCs w:val="22"/>
        </w:rPr>
        <w:t>sables ayant un bon leadership et la volonté que les choses marchent correctement, avec un certain niveau d’instruction et des compétences avérées.</w:t>
      </w:r>
      <w:r w:rsidR="00C2773D" w:rsidRPr="004D20D0">
        <w:rPr>
          <w:rFonts w:asciiTheme="minorHAnsi" w:hAnsiTheme="minorHAnsi"/>
          <w:szCs w:val="22"/>
        </w:rPr>
        <w:t xml:space="preserve"> </w:t>
      </w:r>
    </w:p>
    <w:p w:rsidR="00715292" w:rsidRPr="004D20D0" w:rsidRDefault="00C2773D" w:rsidP="004D20D0">
      <w:pPr>
        <w:spacing w:line="276" w:lineRule="auto"/>
        <w:rPr>
          <w:rFonts w:asciiTheme="minorHAnsi" w:hAnsiTheme="minorHAnsi"/>
          <w:szCs w:val="22"/>
        </w:rPr>
      </w:pPr>
      <w:r w:rsidRPr="004D20D0">
        <w:rPr>
          <w:rFonts w:asciiTheme="minorHAnsi" w:hAnsiTheme="minorHAnsi"/>
          <w:szCs w:val="22"/>
        </w:rPr>
        <w:t>Dans l’ensemble u</w:t>
      </w:r>
      <w:r w:rsidR="00684D1C" w:rsidRPr="004D20D0">
        <w:rPr>
          <w:rFonts w:asciiTheme="minorHAnsi" w:hAnsiTheme="minorHAnsi"/>
          <w:szCs w:val="22"/>
        </w:rPr>
        <w:t xml:space="preserve">n pas </w:t>
      </w:r>
      <w:r w:rsidRPr="004D20D0">
        <w:rPr>
          <w:rFonts w:asciiTheme="minorHAnsi" w:hAnsiTheme="minorHAnsi"/>
          <w:szCs w:val="22"/>
        </w:rPr>
        <w:t xml:space="preserve">important </w:t>
      </w:r>
      <w:r w:rsidR="00684D1C" w:rsidRPr="004D20D0">
        <w:rPr>
          <w:rFonts w:asciiTheme="minorHAnsi" w:hAnsiTheme="minorHAnsi"/>
          <w:szCs w:val="22"/>
        </w:rPr>
        <w:t xml:space="preserve">a déjà été franchi et le </w:t>
      </w:r>
      <w:r w:rsidRPr="004D20D0">
        <w:rPr>
          <w:rFonts w:asciiTheme="minorHAnsi" w:hAnsiTheme="minorHAnsi"/>
          <w:szCs w:val="22"/>
        </w:rPr>
        <w:t>travail</w:t>
      </w:r>
      <w:r w:rsidR="00684D1C" w:rsidRPr="004D20D0">
        <w:rPr>
          <w:rFonts w:asciiTheme="minorHAnsi" w:hAnsiTheme="minorHAnsi"/>
          <w:szCs w:val="22"/>
        </w:rPr>
        <w:t xml:space="preserve"> a</w:t>
      </w:r>
      <w:r w:rsidRPr="004D20D0">
        <w:rPr>
          <w:rFonts w:asciiTheme="minorHAnsi" w:hAnsiTheme="minorHAnsi"/>
          <w:szCs w:val="22"/>
        </w:rPr>
        <w:t>batt</w:t>
      </w:r>
      <w:r w:rsidR="00684D1C" w:rsidRPr="004D20D0">
        <w:rPr>
          <w:rFonts w:asciiTheme="minorHAnsi" w:hAnsiTheme="minorHAnsi"/>
          <w:szCs w:val="22"/>
        </w:rPr>
        <w:t>u énorme, mais de grands défis restent à relever, aussi bien pour les structures sous FBR que pour celles en attente de l’être. L</w:t>
      </w:r>
      <w:r w:rsidRPr="004D20D0">
        <w:rPr>
          <w:rFonts w:asciiTheme="minorHAnsi" w:hAnsiTheme="minorHAnsi"/>
          <w:szCs w:val="22"/>
        </w:rPr>
        <w:t>’</w:t>
      </w:r>
      <w:r w:rsidR="00684D1C" w:rsidRPr="004D20D0">
        <w:rPr>
          <w:rFonts w:asciiTheme="minorHAnsi" w:hAnsiTheme="minorHAnsi"/>
          <w:szCs w:val="22"/>
        </w:rPr>
        <w:t xml:space="preserve">engouement </w:t>
      </w:r>
      <w:r w:rsidRPr="004D20D0">
        <w:rPr>
          <w:rFonts w:asciiTheme="minorHAnsi" w:hAnsiTheme="minorHAnsi"/>
          <w:szCs w:val="22"/>
        </w:rPr>
        <w:t xml:space="preserve">général </w:t>
      </w:r>
      <w:r w:rsidR="00684D1C" w:rsidRPr="004D20D0">
        <w:rPr>
          <w:rFonts w:asciiTheme="minorHAnsi" w:hAnsiTheme="minorHAnsi"/>
          <w:szCs w:val="22"/>
        </w:rPr>
        <w:t>que nous avons perçu auprès des acteurs sur le terrain est fort encourageant, mais ce n’est que dans la deuxième année de la mise en œuvre du projet</w:t>
      </w:r>
      <w:r w:rsidR="003111A1" w:rsidRPr="004D20D0">
        <w:rPr>
          <w:rFonts w:asciiTheme="minorHAnsi" w:hAnsiTheme="minorHAnsi"/>
          <w:szCs w:val="22"/>
        </w:rPr>
        <w:t xml:space="preserve"> que beaucoup d’acteurs ont commencé à comprendre la stratégie et à </w:t>
      </w:r>
      <w:r w:rsidR="00D26299">
        <w:rPr>
          <w:rFonts w:asciiTheme="minorHAnsi" w:hAnsiTheme="minorHAnsi"/>
          <w:szCs w:val="22"/>
        </w:rPr>
        <w:t>jouer le jeu</w:t>
      </w:r>
      <w:r w:rsidR="003111A1" w:rsidRPr="004D20D0">
        <w:rPr>
          <w:rFonts w:asciiTheme="minorHAnsi" w:hAnsiTheme="minorHAnsi"/>
          <w:szCs w:val="22"/>
        </w:rPr>
        <w:t xml:space="preserve">. </w:t>
      </w:r>
    </w:p>
    <w:p w:rsidR="00684D1C" w:rsidRPr="004D20D0" w:rsidRDefault="00C2773D" w:rsidP="004D20D0">
      <w:pPr>
        <w:spacing w:line="276" w:lineRule="auto"/>
        <w:rPr>
          <w:rFonts w:asciiTheme="minorHAnsi" w:hAnsiTheme="minorHAnsi"/>
          <w:szCs w:val="22"/>
        </w:rPr>
      </w:pPr>
      <w:r w:rsidRPr="004D20D0">
        <w:rPr>
          <w:rFonts w:asciiTheme="minorHAnsi" w:hAnsiTheme="minorHAnsi"/>
          <w:szCs w:val="22"/>
        </w:rPr>
        <w:t>En somme</w:t>
      </w:r>
      <w:r w:rsidR="009D764F" w:rsidRPr="004D20D0">
        <w:rPr>
          <w:rFonts w:asciiTheme="minorHAnsi" w:hAnsiTheme="minorHAnsi"/>
          <w:szCs w:val="22"/>
        </w:rPr>
        <w:t xml:space="preserve"> les leçons apprises sont édifiantes et révèlent que le projet a tenu une bonne partie de ses promesses et a même relevé des défis inespérés</w:t>
      </w:r>
      <w:r w:rsidRPr="004D20D0">
        <w:rPr>
          <w:rFonts w:asciiTheme="minorHAnsi" w:hAnsiTheme="minorHAnsi"/>
          <w:szCs w:val="22"/>
        </w:rPr>
        <w:t>,</w:t>
      </w:r>
      <w:r w:rsidR="009D764F" w:rsidRPr="004D20D0">
        <w:rPr>
          <w:rFonts w:asciiTheme="minorHAnsi" w:hAnsiTheme="minorHAnsi"/>
          <w:szCs w:val="22"/>
        </w:rPr>
        <w:t> même si beaucoup de chemin reste encore à faire.</w:t>
      </w:r>
    </w:p>
    <w:p w:rsidR="00E85EFB" w:rsidRDefault="00D87BA6" w:rsidP="005966E6">
      <w:pPr>
        <w:pStyle w:val="Heading2"/>
      </w:pPr>
      <w:bookmarkStart w:id="35" w:name="_Toc234550101"/>
      <w:r w:rsidRPr="00391BAF">
        <w:t xml:space="preserve">Recommandations </w:t>
      </w:r>
      <w:r w:rsidR="00A327E5">
        <w:t>pratiques</w:t>
      </w:r>
      <w:bookmarkEnd w:id="35"/>
      <w:r w:rsidR="00A327E5">
        <w:t xml:space="preserve"> </w:t>
      </w:r>
    </w:p>
    <w:p w:rsidR="005966E6" w:rsidRDefault="005966E6" w:rsidP="005966E6">
      <w:pPr>
        <w:spacing w:line="276" w:lineRule="auto"/>
      </w:pPr>
      <w:r>
        <w:t>Le FBR n’est pas une solution miracle qui fonctionnerait dans n’importe quel contexte suivant une même formule. Si le FBR contribue à renforcer le système de santé, le succès de cette stratégie r</w:t>
      </w:r>
      <w:r>
        <w:t>e</w:t>
      </w:r>
      <w:r>
        <w:t xml:space="preserve">pose avant tout sur la capacité du système à absorber les changements qu’elle induit en s’appuyant sur ses points forts et en essayant de pallier à ses faiblesses. </w:t>
      </w:r>
    </w:p>
    <w:p w:rsidR="005966E6" w:rsidRPr="005966E6" w:rsidRDefault="005966E6" w:rsidP="005966E6">
      <w:pPr>
        <w:spacing w:line="276" w:lineRule="auto"/>
      </w:pPr>
      <w:r>
        <w:t>A l’issu de ces 18 mois de mise en œuvre du FBR au Tchad, nous recommandons donc aux différents acteurs ayant pris part au projet de mettre rapidement en place les stratégies et activités suivantes :</w:t>
      </w:r>
    </w:p>
    <w:p w:rsidR="00607B54" w:rsidRPr="007F538C" w:rsidRDefault="00607B54" w:rsidP="009C5376">
      <w:pPr>
        <w:numPr>
          <w:ilvl w:val="0"/>
          <w:numId w:val="34"/>
        </w:numPr>
        <w:spacing w:line="276" w:lineRule="auto"/>
        <w:rPr>
          <w:rFonts w:asciiTheme="minorHAnsi" w:hAnsiTheme="minorHAnsi"/>
        </w:rPr>
      </w:pPr>
      <w:r w:rsidRPr="007F538C">
        <w:rPr>
          <w:rFonts w:asciiTheme="minorHAnsi" w:hAnsiTheme="minorHAnsi"/>
        </w:rPr>
        <w:lastRenderedPageBreak/>
        <w:t xml:space="preserve">Organiser des formations spécifiques sur le plan d’action à l’intention des DSR, </w:t>
      </w:r>
      <w:r w:rsidR="00843FF3" w:rsidRPr="007F538C">
        <w:rPr>
          <w:rFonts w:asciiTheme="minorHAnsi" w:hAnsiTheme="minorHAnsi"/>
        </w:rPr>
        <w:t xml:space="preserve">des </w:t>
      </w:r>
      <w:r w:rsidRPr="007F538C">
        <w:rPr>
          <w:rFonts w:asciiTheme="minorHAnsi" w:hAnsiTheme="minorHAnsi"/>
        </w:rPr>
        <w:t xml:space="preserve">DS, </w:t>
      </w:r>
      <w:r w:rsidR="00843FF3" w:rsidRPr="007F538C">
        <w:rPr>
          <w:rFonts w:asciiTheme="minorHAnsi" w:hAnsiTheme="minorHAnsi"/>
        </w:rPr>
        <w:t xml:space="preserve">des </w:t>
      </w:r>
      <w:r w:rsidRPr="007F538C">
        <w:rPr>
          <w:rFonts w:asciiTheme="minorHAnsi" w:hAnsiTheme="minorHAnsi"/>
        </w:rPr>
        <w:t xml:space="preserve">hôpitaux et </w:t>
      </w:r>
      <w:r w:rsidR="00843FF3" w:rsidRPr="007F538C">
        <w:rPr>
          <w:rFonts w:asciiTheme="minorHAnsi" w:hAnsiTheme="minorHAnsi"/>
        </w:rPr>
        <w:t xml:space="preserve">des </w:t>
      </w:r>
      <w:r w:rsidRPr="007F538C">
        <w:rPr>
          <w:rFonts w:asciiTheme="minorHAnsi" w:hAnsiTheme="minorHAnsi"/>
        </w:rPr>
        <w:t xml:space="preserve">CS. </w:t>
      </w:r>
      <w:r w:rsidRPr="007F538C">
        <w:rPr>
          <w:rFonts w:asciiTheme="minorHAnsi" w:hAnsiTheme="minorHAnsi"/>
          <w:b/>
          <w:i/>
        </w:rPr>
        <w:t>(Cellule Technique FBR)</w:t>
      </w:r>
    </w:p>
    <w:p w:rsidR="00607B54" w:rsidRPr="007F538C" w:rsidRDefault="00607B54" w:rsidP="009C5376">
      <w:pPr>
        <w:numPr>
          <w:ilvl w:val="0"/>
          <w:numId w:val="34"/>
        </w:numPr>
        <w:spacing w:line="276" w:lineRule="auto"/>
        <w:rPr>
          <w:rFonts w:asciiTheme="minorHAnsi" w:hAnsiTheme="minorHAnsi"/>
        </w:rPr>
      </w:pPr>
      <w:r w:rsidRPr="007F538C">
        <w:rPr>
          <w:rFonts w:asciiTheme="minorHAnsi" w:hAnsiTheme="minorHAnsi"/>
        </w:rPr>
        <w:t>Former les ECDSR et le</w:t>
      </w:r>
      <w:r w:rsidR="00D26299">
        <w:rPr>
          <w:rFonts w:asciiTheme="minorHAnsi" w:hAnsiTheme="minorHAnsi"/>
        </w:rPr>
        <w:t xml:space="preserve">s ECD sur le remplissage des </w:t>
      </w:r>
      <w:r w:rsidR="008B00EC">
        <w:rPr>
          <w:rFonts w:asciiTheme="minorHAnsi" w:hAnsiTheme="minorHAnsi"/>
        </w:rPr>
        <w:t>r</w:t>
      </w:r>
      <w:r w:rsidR="00D26299">
        <w:rPr>
          <w:rFonts w:asciiTheme="minorHAnsi" w:hAnsiTheme="minorHAnsi"/>
        </w:rPr>
        <w:t>apport</w:t>
      </w:r>
      <w:r w:rsidR="008B00EC">
        <w:rPr>
          <w:rFonts w:asciiTheme="minorHAnsi" w:hAnsiTheme="minorHAnsi"/>
        </w:rPr>
        <w:t>s</w:t>
      </w:r>
      <w:r w:rsidR="00D26299">
        <w:rPr>
          <w:rFonts w:asciiTheme="minorHAnsi" w:hAnsiTheme="minorHAnsi"/>
        </w:rPr>
        <w:t xml:space="preserve"> financiers</w:t>
      </w:r>
      <w:r w:rsidRPr="007F538C">
        <w:rPr>
          <w:rFonts w:asciiTheme="minorHAnsi" w:hAnsiTheme="minorHAnsi"/>
        </w:rPr>
        <w:t xml:space="preserve">, qui formeront à leur tour les </w:t>
      </w:r>
      <w:r w:rsidR="00843FF3" w:rsidRPr="007F538C">
        <w:rPr>
          <w:rFonts w:asciiTheme="minorHAnsi" w:hAnsiTheme="minorHAnsi"/>
        </w:rPr>
        <w:t>formations sanitaires</w:t>
      </w:r>
      <w:r w:rsidRPr="007F538C">
        <w:rPr>
          <w:rFonts w:asciiTheme="minorHAnsi" w:hAnsiTheme="minorHAnsi"/>
        </w:rPr>
        <w:t xml:space="preserve">. </w:t>
      </w:r>
      <w:r w:rsidRPr="007F538C">
        <w:rPr>
          <w:rFonts w:asciiTheme="minorHAnsi" w:hAnsiTheme="minorHAnsi"/>
          <w:b/>
          <w:i/>
        </w:rPr>
        <w:t>(CT FBR, AAP, ECDSR, ECD)</w:t>
      </w:r>
    </w:p>
    <w:p w:rsidR="00843FF3" w:rsidRPr="007F538C" w:rsidRDefault="00843FF3" w:rsidP="009C5376">
      <w:pPr>
        <w:numPr>
          <w:ilvl w:val="0"/>
          <w:numId w:val="34"/>
        </w:numPr>
        <w:spacing w:line="276" w:lineRule="auto"/>
        <w:rPr>
          <w:rFonts w:asciiTheme="minorHAnsi" w:hAnsiTheme="minorHAnsi"/>
        </w:rPr>
      </w:pPr>
      <w:r w:rsidRPr="007F538C">
        <w:rPr>
          <w:rFonts w:asciiTheme="minorHAnsi" w:hAnsiTheme="minorHAnsi"/>
        </w:rPr>
        <w:t xml:space="preserve">Former les structures sanitaires à l’utilisation des outils de gestion du système national d’information sanitaire (SNIS). </w:t>
      </w:r>
      <w:r w:rsidRPr="007F538C">
        <w:rPr>
          <w:rFonts w:asciiTheme="minorHAnsi" w:hAnsiTheme="minorHAnsi"/>
          <w:b/>
          <w:i/>
        </w:rPr>
        <w:t>(MSP, ECDSR, ECD)</w:t>
      </w:r>
    </w:p>
    <w:p w:rsidR="00843FF3" w:rsidRPr="007F538C" w:rsidRDefault="00843FF3" w:rsidP="009C5376">
      <w:pPr>
        <w:numPr>
          <w:ilvl w:val="0"/>
          <w:numId w:val="34"/>
        </w:numPr>
        <w:spacing w:line="276" w:lineRule="auto"/>
        <w:rPr>
          <w:rFonts w:asciiTheme="minorHAnsi" w:hAnsiTheme="minorHAnsi"/>
        </w:rPr>
      </w:pPr>
      <w:r w:rsidRPr="007F538C">
        <w:rPr>
          <w:rFonts w:asciiTheme="minorHAnsi" w:hAnsiTheme="minorHAnsi"/>
        </w:rPr>
        <w:t xml:space="preserve">Eviter les mutations intempestives du personnel de santé dans les zones pilotes FBR. </w:t>
      </w:r>
      <w:r w:rsidR="00D26299">
        <w:rPr>
          <w:rFonts w:asciiTheme="minorHAnsi" w:hAnsiTheme="minorHAnsi"/>
          <w:b/>
          <w:i/>
        </w:rPr>
        <w:t>(MSP</w:t>
      </w:r>
      <w:r w:rsidRPr="007F538C">
        <w:rPr>
          <w:rFonts w:asciiTheme="minorHAnsi" w:hAnsiTheme="minorHAnsi"/>
          <w:b/>
          <w:i/>
        </w:rPr>
        <w:t>)</w:t>
      </w:r>
    </w:p>
    <w:p w:rsidR="00843FF3" w:rsidRPr="007F538C" w:rsidRDefault="00D856C1" w:rsidP="009C5376">
      <w:pPr>
        <w:numPr>
          <w:ilvl w:val="0"/>
          <w:numId w:val="34"/>
        </w:numPr>
        <w:spacing w:line="276" w:lineRule="auto"/>
        <w:rPr>
          <w:rFonts w:asciiTheme="minorHAnsi" w:hAnsiTheme="minorHAnsi"/>
        </w:rPr>
      </w:pPr>
      <w:r w:rsidRPr="007F538C">
        <w:rPr>
          <w:rFonts w:asciiTheme="minorHAnsi" w:hAnsiTheme="minorHAnsi"/>
        </w:rPr>
        <w:t>Assurer une mise à niveau des f</w:t>
      </w:r>
      <w:r w:rsidR="00A327E5" w:rsidRPr="007F538C">
        <w:rPr>
          <w:rFonts w:asciiTheme="minorHAnsi" w:hAnsiTheme="minorHAnsi"/>
        </w:rPr>
        <w:t>ormations sanitaires</w:t>
      </w:r>
      <w:r w:rsidR="00843FF3" w:rsidRPr="007F538C">
        <w:rPr>
          <w:rFonts w:asciiTheme="minorHAnsi" w:hAnsiTheme="minorHAnsi"/>
        </w:rPr>
        <w:t xml:space="preserve"> en fournissant un minimum d’équipements </w:t>
      </w:r>
      <w:proofErr w:type="spellStart"/>
      <w:r w:rsidR="00843FF3" w:rsidRPr="007F538C">
        <w:rPr>
          <w:rFonts w:asciiTheme="minorHAnsi" w:hAnsiTheme="minorHAnsi"/>
        </w:rPr>
        <w:t>médico-techniques</w:t>
      </w:r>
      <w:proofErr w:type="spellEnd"/>
      <w:r w:rsidR="00843FF3" w:rsidRPr="007F538C">
        <w:rPr>
          <w:rFonts w:asciiTheme="minorHAnsi" w:hAnsiTheme="minorHAnsi"/>
        </w:rPr>
        <w:t xml:space="preserve"> et de ressources humaines, matérielles et logistiques. </w:t>
      </w:r>
      <w:r w:rsidR="00843FF3" w:rsidRPr="007F538C">
        <w:rPr>
          <w:rFonts w:asciiTheme="minorHAnsi" w:hAnsiTheme="minorHAnsi"/>
          <w:b/>
          <w:i/>
        </w:rPr>
        <w:t>(MSP, ECDSR, ECD)</w:t>
      </w:r>
    </w:p>
    <w:p w:rsidR="00A72690" w:rsidRPr="007F538C" w:rsidRDefault="0060189E" w:rsidP="009C5376">
      <w:pPr>
        <w:numPr>
          <w:ilvl w:val="0"/>
          <w:numId w:val="34"/>
        </w:numPr>
        <w:spacing w:line="276" w:lineRule="auto"/>
        <w:rPr>
          <w:rFonts w:asciiTheme="minorHAnsi" w:hAnsiTheme="minorHAnsi"/>
        </w:rPr>
      </w:pPr>
      <w:r w:rsidRPr="007F538C">
        <w:rPr>
          <w:rFonts w:asciiTheme="minorHAnsi" w:hAnsiTheme="minorHAnsi"/>
        </w:rPr>
        <w:t xml:space="preserve">Equiper les ECDSR et ECD de véhicules de supervision et en mettre un à disposition pour la vérification des CS éloignés (&gt;80 km). </w:t>
      </w:r>
      <w:r w:rsidRPr="007F538C">
        <w:rPr>
          <w:rFonts w:asciiTheme="minorHAnsi" w:hAnsiTheme="minorHAnsi"/>
          <w:b/>
          <w:bCs/>
          <w:i/>
        </w:rPr>
        <w:t>(MSP, AAP)</w:t>
      </w:r>
    </w:p>
    <w:p w:rsidR="00843FF3" w:rsidRPr="007F538C" w:rsidRDefault="00843FF3" w:rsidP="009C5376">
      <w:pPr>
        <w:numPr>
          <w:ilvl w:val="0"/>
          <w:numId w:val="34"/>
        </w:numPr>
        <w:spacing w:line="276" w:lineRule="auto"/>
        <w:rPr>
          <w:rFonts w:asciiTheme="minorHAnsi" w:hAnsiTheme="minorHAnsi"/>
        </w:rPr>
      </w:pPr>
      <w:r w:rsidRPr="007F538C">
        <w:rPr>
          <w:rFonts w:asciiTheme="minorHAnsi" w:hAnsiTheme="minorHAnsi"/>
        </w:rPr>
        <w:t>Mener des réflexions stratégiques pour améliorer les activités de vérification communa</w:t>
      </w:r>
      <w:r w:rsidRPr="007F538C">
        <w:rPr>
          <w:rFonts w:asciiTheme="minorHAnsi" w:hAnsiTheme="minorHAnsi"/>
        </w:rPr>
        <w:t>u</w:t>
      </w:r>
      <w:r w:rsidRPr="007F538C">
        <w:rPr>
          <w:rFonts w:asciiTheme="minorHAnsi" w:hAnsiTheme="minorHAnsi"/>
        </w:rPr>
        <w:t>taire</w:t>
      </w:r>
      <w:r w:rsidR="009C5376">
        <w:rPr>
          <w:rFonts w:asciiTheme="minorHAnsi" w:hAnsiTheme="minorHAnsi"/>
        </w:rPr>
        <w:t>.</w:t>
      </w:r>
      <w:r w:rsidRPr="007F538C">
        <w:rPr>
          <w:rFonts w:asciiTheme="minorHAnsi" w:hAnsiTheme="minorHAnsi"/>
        </w:rPr>
        <w:t xml:space="preserve"> </w:t>
      </w:r>
      <w:r w:rsidR="00D26299">
        <w:rPr>
          <w:rFonts w:asciiTheme="minorHAnsi" w:hAnsiTheme="minorHAnsi"/>
          <w:b/>
          <w:i/>
        </w:rPr>
        <w:t>(</w:t>
      </w:r>
      <w:r w:rsidRPr="007F538C">
        <w:rPr>
          <w:rFonts w:asciiTheme="minorHAnsi" w:hAnsiTheme="minorHAnsi"/>
          <w:b/>
          <w:i/>
        </w:rPr>
        <w:t>AAP)</w:t>
      </w:r>
    </w:p>
    <w:p w:rsidR="00A72690" w:rsidRPr="007F538C" w:rsidRDefault="0060189E" w:rsidP="009C5376">
      <w:pPr>
        <w:numPr>
          <w:ilvl w:val="0"/>
          <w:numId w:val="34"/>
        </w:numPr>
        <w:spacing w:line="276" w:lineRule="auto"/>
        <w:rPr>
          <w:rFonts w:asciiTheme="minorHAnsi" w:hAnsiTheme="minorHAnsi"/>
          <w:b/>
          <w:i/>
        </w:rPr>
      </w:pPr>
      <w:r w:rsidRPr="007F538C">
        <w:rPr>
          <w:rFonts w:asciiTheme="minorHAnsi" w:hAnsiTheme="minorHAnsi"/>
        </w:rPr>
        <w:t xml:space="preserve">Mobiliser des ressources pour multiplier les activités de communication en faveur du FBR à travers les multiples canaux disponibles. </w:t>
      </w:r>
      <w:r w:rsidRPr="007F538C">
        <w:rPr>
          <w:rFonts w:asciiTheme="minorHAnsi" w:hAnsiTheme="minorHAnsi"/>
          <w:b/>
          <w:i/>
        </w:rPr>
        <w:t>(CT FBR, ECDSR, ECD, COSAN…)</w:t>
      </w:r>
    </w:p>
    <w:p w:rsidR="00A72690" w:rsidRPr="007F538C" w:rsidRDefault="0060189E" w:rsidP="009C5376">
      <w:pPr>
        <w:numPr>
          <w:ilvl w:val="0"/>
          <w:numId w:val="34"/>
        </w:numPr>
        <w:spacing w:line="276" w:lineRule="auto"/>
        <w:rPr>
          <w:rFonts w:asciiTheme="minorHAnsi" w:hAnsiTheme="minorHAnsi"/>
        </w:rPr>
      </w:pPr>
      <w:r w:rsidRPr="007F538C">
        <w:rPr>
          <w:rFonts w:asciiTheme="minorHAnsi" w:hAnsiTheme="minorHAnsi"/>
        </w:rPr>
        <w:t xml:space="preserve">Favoriser et organiser les échanges entre entités sanitaires contractualisées dans le cadre du FBR (visites de terrain, </w:t>
      </w:r>
      <w:proofErr w:type="spellStart"/>
      <w:r w:rsidRPr="007F538C">
        <w:rPr>
          <w:rFonts w:asciiTheme="minorHAnsi" w:hAnsiTheme="minorHAnsi"/>
          <w:i/>
        </w:rPr>
        <w:t>benchmarking</w:t>
      </w:r>
      <w:proofErr w:type="spellEnd"/>
      <w:r w:rsidRPr="007F538C">
        <w:rPr>
          <w:rFonts w:asciiTheme="minorHAnsi" w:hAnsiTheme="minorHAnsi"/>
        </w:rPr>
        <w:t xml:space="preserve">…) </w:t>
      </w:r>
      <w:r w:rsidRPr="007F538C">
        <w:rPr>
          <w:rFonts w:asciiTheme="minorHAnsi" w:hAnsiTheme="minorHAnsi"/>
          <w:b/>
          <w:i/>
        </w:rPr>
        <w:t>(CT FBR, ECDSR, ECD)</w:t>
      </w:r>
    </w:p>
    <w:p w:rsidR="00A72690" w:rsidRPr="007F538C" w:rsidRDefault="0060189E" w:rsidP="009C5376">
      <w:pPr>
        <w:numPr>
          <w:ilvl w:val="0"/>
          <w:numId w:val="34"/>
        </w:numPr>
        <w:spacing w:line="276" w:lineRule="auto"/>
        <w:rPr>
          <w:rFonts w:asciiTheme="minorHAnsi" w:hAnsiTheme="minorHAnsi"/>
        </w:rPr>
      </w:pPr>
      <w:r w:rsidRPr="007F538C">
        <w:rPr>
          <w:rFonts w:asciiTheme="minorHAnsi" w:hAnsiTheme="minorHAnsi"/>
        </w:rPr>
        <w:t>Initier des études préalables de données de base (« </w:t>
      </w:r>
      <w:proofErr w:type="spellStart"/>
      <w:r w:rsidRPr="007F538C">
        <w:rPr>
          <w:rFonts w:asciiTheme="minorHAnsi" w:hAnsiTheme="minorHAnsi"/>
          <w:i/>
        </w:rPr>
        <w:t>baseline</w:t>
      </w:r>
      <w:proofErr w:type="spellEnd"/>
      <w:r w:rsidRPr="007F538C">
        <w:rPr>
          <w:rFonts w:asciiTheme="minorHAnsi" w:hAnsiTheme="minorHAnsi"/>
        </w:rPr>
        <w:t xml:space="preserve"> ») aussi bien dans les futures zones FBR à contractualiser que dans celles non FBR pour faciliter et rendre plus robustes les différentes évaluations. </w:t>
      </w:r>
      <w:r w:rsidRPr="007F538C">
        <w:rPr>
          <w:rFonts w:asciiTheme="minorHAnsi" w:hAnsiTheme="minorHAnsi"/>
          <w:b/>
          <w:i/>
        </w:rPr>
        <w:t>(PTF, MSP, AAP, ECDSR, ECD)</w:t>
      </w:r>
    </w:p>
    <w:p w:rsidR="005966E6" w:rsidRDefault="0074777D" w:rsidP="009C5376">
      <w:pPr>
        <w:numPr>
          <w:ilvl w:val="0"/>
          <w:numId w:val="34"/>
        </w:numPr>
        <w:spacing w:line="276" w:lineRule="auto"/>
        <w:rPr>
          <w:rFonts w:asciiTheme="minorHAnsi" w:hAnsiTheme="minorHAnsi"/>
          <w:b/>
          <w:i/>
        </w:rPr>
      </w:pPr>
      <w:r w:rsidRPr="007F538C">
        <w:rPr>
          <w:rFonts w:asciiTheme="minorHAnsi" w:hAnsiTheme="minorHAnsi"/>
        </w:rPr>
        <w:t>Actualiser la Politique Nationale de Contractualisation dans le secteur de la santé</w:t>
      </w:r>
      <w:r w:rsidR="00867447" w:rsidRPr="007F538C">
        <w:rPr>
          <w:rFonts w:asciiTheme="minorHAnsi" w:hAnsiTheme="minorHAnsi"/>
        </w:rPr>
        <w:t xml:space="preserve"> au Tchad</w:t>
      </w:r>
      <w:r w:rsidRPr="007F538C">
        <w:rPr>
          <w:rFonts w:asciiTheme="minorHAnsi" w:hAnsiTheme="minorHAnsi"/>
        </w:rPr>
        <w:t xml:space="preserve">. </w:t>
      </w:r>
      <w:r w:rsidRPr="007F538C">
        <w:rPr>
          <w:rFonts w:asciiTheme="minorHAnsi" w:hAnsiTheme="minorHAnsi"/>
          <w:b/>
          <w:i/>
        </w:rPr>
        <w:t>(MSP)</w:t>
      </w:r>
      <w:r w:rsidR="005966E6">
        <w:rPr>
          <w:rFonts w:asciiTheme="minorHAnsi" w:hAnsiTheme="minorHAnsi"/>
          <w:b/>
          <w:i/>
        </w:rPr>
        <w:br w:type="page"/>
      </w:r>
    </w:p>
    <w:p w:rsidR="00D87BA6" w:rsidRDefault="00D87BA6" w:rsidP="001D225D">
      <w:pPr>
        <w:pStyle w:val="Heading1"/>
      </w:pPr>
      <w:bookmarkStart w:id="36" w:name="_Toc234550102"/>
      <w:r w:rsidRPr="001D225D">
        <w:lastRenderedPageBreak/>
        <w:t>Conclusion</w:t>
      </w:r>
      <w:bookmarkEnd w:id="36"/>
      <w:r w:rsidRPr="001D225D">
        <w:t xml:space="preserve"> </w:t>
      </w:r>
    </w:p>
    <w:p w:rsidR="001D225D" w:rsidRPr="001D225D" w:rsidRDefault="001D225D" w:rsidP="001D225D"/>
    <w:p w:rsidR="003111A1" w:rsidRPr="001D225D" w:rsidRDefault="00684D1C" w:rsidP="001D225D">
      <w:pPr>
        <w:spacing w:line="276" w:lineRule="auto"/>
        <w:rPr>
          <w:rFonts w:asciiTheme="minorHAnsi" w:hAnsiTheme="minorHAnsi"/>
          <w:szCs w:val="22"/>
        </w:rPr>
      </w:pPr>
      <w:r w:rsidRPr="001D225D">
        <w:rPr>
          <w:rFonts w:asciiTheme="minorHAnsi" w:hAnsiTheme="minorHAnsi"/>
          <w:szCs w:val="22"/>
        </w:rPr>
        <w:t xml:space="preserve">Le FBR est un moyen efficace et efficient pour </w:t>
      </w:r>
      <w:r w:rsidR="00DA2856" w:rsidRPr="001D225D">
        <w:rPr>
          <w:rFonts w:asciiTheme="minorHAnsi" w:hAnsiTheme="minorHAnsi"/>
          <w:szCs w:val="22"/>
        </w:rPr>
        <w:t>concourir</w:t>
      </w:r>
      <w:r w:rsidRPr="001D225D">
        <w:rPr>
          <w:rFonts w:asciiTheme="minorHAnsi" w:hAnsiTheme="minorHAnsi"/>
          <w:szCs w:val="22"/>
        </w:rPr>
        <w:t xml:space="preserve"> à l’atteinte de l’objectif global de la Politique Nationale de Santé (PNS) 2007-2015 </w:t>
      </w:r>
      <w:r w:rsidR="00DA2856" w:rsidRPr="001D225D">
        <w:rPr>
          <w:rFonts w:asciiTheme="minorHAnsi" w:hAnsiTheme="minorHAnsi"/>
          <w:szCs w:val="22"/>
        </w:rPr>
        <w:t xml:space="preserve">du Tchad </w:t>
      </w:r>
      <w:r w:rsidRPr="001D225D">
        <w:rPr>
          <w:rFonts w:asciiTheme="minorHAnsi" w:hAnsiTheme="minorHAnsi"/>
          <w:szCs w:val="22"/>
        </w:rPr>
        <w:t>qui est d’ « </w:t>
      </w:r>
      <w:r w:rsidR="00A03830" w:rsidRPr="001D225D">
        <w:rPr>
          <w:rFonts w:asciiTheme="minorHAnsi" w:hAnsiTheme="minorHAnsi"/>
          <w:i/>
          <w:szCs w:val="22"/>
        </w:rPr>
        <w:t>assurer à la population l’accès aux services de santé de base de qualité pour accélérer la réduction de la mortalité et de la morbidité, afin de co</w:t>
      </w:r>
      <w:r w:rsidR="00A03830" w:rsidRPr="001D225D">
        <w:rPr>
          <w:rFonts w:asciiTheme="minorHAnsi" w:hAnsiTheme="minorHAnsi"/>
          <w:i/>
          <w:szCs w:val="22"/>
        </w:rPr>
        <w:t>n</w:t>
      </w:r>
      <w:r w:rsidR="00A03830" w:rsidRPr="001D225D">
        <w:rPr>
          <w:rFonts w:asciiTheme="minorHAnsi" w:hAnsiTheme="minorHAnsi"/>
          <w:i/>
          <w:szCs w:val="22"/>
        </w:rPr>
        <w:t>tribuer à l’atteinte des Objectifs du Millénaire pour le Développement à l’horizon 2015</w:t>
      </w:r>
      <w:r w:rsidR="00DA2856" w:rsidRPr="001D225D">
        <w:rPr>
          <w:rFonts w:asciiTheme="minorHAnsi" w:hAnsiTheme="minorHAnsi"/>
          <w:szCs w:val="22"/>
        </w:rPr>
        <w:t> »</w:t>
      </w:r>
      <w:r w:rsidRPr="001D225D">
        <w:rPr>
          <w:rFonts w:asciiTheme="minorHAnsi" w:hAnsiTheme="minorHAnsi"/>
          <w:szCs w:val="22"/>
        </w:rPr>
        <w:t>. L</w:t>
      </w:r>
      <w:r w:rsidR="003111A1" w:rsidRPr="001D225D">
        <w:rPr>
          <w:rFonts w:asciiTheme="minorHAnsi" w:hAnsiTheme="minorHAnsi"/>
          <w:szCs w:val="22"/>
        </w:rPr>
        <w:t xml:space="preserve">a volonté politique affichée </w:t>
      </w:r>
      <w:r w:rsidR="00DA2856" w:rsidRPr="001D225D">
        <w:rPr>
          <w:rFonts w:asciiTheme="minorHAnsi" w:hAnsiTheme="minorHAnsi"/>
          <w:szCs w:val="22"/>
        </w:rPr>
        <w:t>par l</w:t>
      </w:r>
      <w:r w:rsidR="003111A1" w:rsidRPr="001D225D">
        <w:rPr>
          <w:rFonts w:asciiTheme="minorHAnsi" w:hAnsiTheme="minorHAnsi"/>
          <w:szCs w:val="22"/>
        </w:rPr>
        <w:t>es premiers responsables du pays e</w:t>
      </w:r>
      <w:r w:rsidR="00D856C1" w:rsidRPr="001D225D">
        <w:rPr>
          <w:rFonts w:asciiTheme="minorHAnsi" w:hAnsiTheme="minorHAnsi"/>
          <w:szCs w:val="22"/>
        </w:rPr>
        <w:t>t</w:t>
      </w:r>
      <w:r w:rsidR="003111A1" w:rsidRPr="001D225D">
        <w:rPr>
          <w:rFonts w:asciiTheme="minorHAnsi" w:hAnsiTheme="minorHAnsi"/>
          <w:szCs w:val="22"/>
        </w:rPr>
        <w:t xml:space="preserve"> du </w:t>
      </w:r>
      <w:r w:rsidR="00B306B4">
        <w:rPr>
          <w:rFonts w:asciiTheme="minorHAnsi" w:hAnsiTheme="minorHAnsi"/>
          <w:szCs w:val="22"/>
        </w:rPr>
        <w:t>MSP</w:t>
      </w:r>
      <w:r w:rsidR="003111A1" w:rsidRPr="001D225D">
        <w:rPr>
          <w:rFonts w:asciiTheme="minorHAnsi" w:hAnsiTheme="minorHAnsi"/>
          <w:szCs w:val="22"/>
        </w:rPr>
        <w:t xml:space="preserve"> </w:t>
      </w:r>
      <w:r w:rsidR="00DA2856" w:rsidRPr="001D225D">
        <w:rPr>
          <w:rFonts w:asciiTheme="minorHAnsi" w:hAnsiTheme="minorHAnsi"/>
          <w:szCs w:val="22"/>
        </w:rPr>
        <w:t>de prolonger l’expérience sur budget national jusqu’à fin 2013 au moins</w:t>
      </w:r>
      <w:r w:rsidR="00A327E5" w:rsidRPr="001D225D">
        <w:rPr>
          <w:rFonts w:asciiTheme="minorHAnsi" w:hAnsiTheme="minorHAnsi"/>
          <w:szCs w:val="22"/>
        </w:rPr>
        <w:t>,</w:t>
      </w:r>
      <w:r w:rsidR="00DA2856" w:rsidRPr="001D225D">
        <w:rPr>
          <w:rFonts w:asciiTheme="minorHAnsi" w:hAnsiTheme="minorHAnsi"/>
          <w:szCs w:val="22"/>
        </w:rPr>
        <w:t xml:space="preserve"> est un signal très positif et </w:t>
      </w:r>
      <w:r w:rsidR="003111A1" w:rsidRPr="001D225D">
        <w:rPr>
          <w:rFonts w:asciiTheme="minorHAnsi" w:hAnsiTheme="minorHAnsi"/>
          <w:szCs w:val="22"/>
        </w:rPr>
        <w:t xml:space="preserve">augure d’un bel avenir du FBR au Tchad, pour peu que l’architecture déjà en place puisse être maintenue, adaptée, améliorée et renforcée. </w:t>
      </w:r>
      <w:r w:rsidR="00DA2856" w:rsidRPr="001D225D">
        <w:rPr>
          <w:rFonts w:asciiTheme="minorHAnsi" w:hAnsiTheme="minorHAnsi"/>
          <w:szCs w:val="22"/>
        </w:rPr>
        <w:t>Le Gouvernement pourra être rejoint par ses partenaires techniques et financiers, mais le financement étatique devra rester central pour garantir la pérennité à long terme. L’</w:t>
      </w:r>
      <w:r w:rsidR="003111A1" w:rsidRPr="001D225D">
        <w:rPr>
          <w:rFonts w:asciiTheme="minorHAnsi" w:hAnsiTheme="minorHAnsi"/>
          <w:szCs w:val="22"/>
        </w:rPr>
        <w:t xml:space="preserve">articulation </w:t>
      </w:r>
      <w:r w:rsidR="00DA2856" w:rsidRPr="001D225D">
        <w:rPr>
          <w:rFonts w:asciiTheme="minorHAnsi" w:hAnsiTheme="minorHAnsi"/>
          <w:szCs w:val="22"/>
        </w:rPr>
        <w:t xml:space="preserve">du FBR </w:t>
      </w:r>
      <w:r w:rsidR="003111A1" w:rsidRPr="001D225D">
        <w:rPr>
          <w:rFonts w:asciiTheme="minorHAnsi" w:hAnsiTheme="minorHAnsi"/>
          <w:szCs w:val="22"/>
        </w:rPr>
        <w:t>avec les autres mécanismes de financement de la santé (mutuelles de santé, gratuité des soins etc.) est aussi un challenge à relever</w:t>
      </w:r>
      <w:r w:rsidR="00DA2856" w:rsidRPr="001D225D">
        <w:rPr>
          <w:rFonts w:asciiTheme="minorHAnsi" w:hAnsiTheme="minorHAnsi"/>
          <w:szCs w:val="22"/>
        </w:rPr>
        <w:t xml:space="preserve"> et pourra contribuer à l’atteinte de la couverture universelle en santé</w:t>
      </w:r>
      <w:r w:rsidR="003111A1" w:rsidRPr="001D225D">
        <w:rPr>
          <w:rFonts w:asciiTheme="minorHAnsi" w:hAnsiTheme="minorHAnsi"/>
          <w:szCs w:val="22"/>
        </w:rPr>
        <w:t xml:space="preserve">. </w:t>
      </w:r>
    </w:p>
    <w:p w:rsidR="00665331" w:rsidRPr="00665331" w:rsidRDefault="00665331" w:rsidP="00665331">
      <w:pPr>
        <w:spacing w:line="360" w:lineRule="auto"/>
        <w:rPr>
          <w:rFonts w:ascii="Times New Roman" w:hAnsi="Times New Roman"/>
          <w:sz w:val="24"/>
        </w:rPr>
      </w:pPr>
    </w:p>
    <w:p w:rsidR="00A327E5" w:rsidRDefault="00A327E5">
      <w:pPr>
        <w:spacing w:before="0" w:after="200" w:line="276" w:lineRule="auto"/>
        <w:jc w:val="left"/>
        <w:rPr>
          <w:rFonts w:ascii="Times New Roman" w:eastAsiaTheme="majorEastAsia" w:hAnsi="Times New Roman"/>
          <w:b/>
          <w:bCs/>
          <w:smallCaps/>
          <w:sz w:val="24"/>
        </w:rPr>
      </w:pPr>
      <w:r>
        <w:rPr>
          <w:rFonts w:ascii="Times New Roman" w:hAnsi="Times New Roman"/>
          <w:smallCaps/>
          <w:sz w:val="24"/>
        </w:rPr>
        <w:br w:type="page"/>
      </w:r>
    </w:p>
    <w:p w:rsidR="00024D7B" w:rsidRPr="007F5D8B" w:rsidRDefault="00024D7B" w:rsidP="009C5376">
      <w:pPr>
        <w:pStyle w:val="Heading1"/>
        <w:numPr>
          <w:ilvl w:val="0"/>
          <w:numId w:val="0"/>
        </w:numPr>
        <w:ind w:left="432" w:hanging="432"/>
      </w:pPr>
      <w:bookmarkStart w:id="37" w:name="_Toc234550103"/>
      <w:r w:rsidRPr="007F5D8B">
        <w:lastRenderedPageBreak/>
        <w:t>Annexes</w:t>
      </w:r>
      <w:bookmarkEnd w:id="37"/>
      <w:r w:rsidRPr="007F5D8B">
        <w:t xml:space="preserve">    </w:t>
      </w:r>
    </w:p>
    <w:p w:rsidR="004324EE" w:rsidRPr="007F5D8B" w:rsidRDefault="004324EE" w:rsidP="00024D7B">
      <w:pPr>
        <w:spacing w:before="0" w:after="0"/>
        <w:jc w:val="center"/>
        <w:rPr>
          <w:b/>
          <w:color w:val="000000" w:themeColor="text1"/>
          <w:sz w:val="28"/>
          <w:szCs w:val="28"/>
        </w:rPr>
      </w:pPr>
      <w:r w:rsidRPr="007F5D8B">
        <w:rPr>
          <w:b/>
          <w:color w:val="000000" w:themeColor="text1"/>
        </w:rPr>
        <w:t>1- Indicateurs du Paquet Minimum d’Activités (PMA) - Centre de Santé</w:t>
      </w:r>
    </w:p>
    <w:p w:rsidR="004324EE" w:rsidRPr="007F5D8B" w:rsidRDefault="004324EE" w:rsidP="00024D7B">
      <w:pPr>
        <w:jc w:val="center"/>
        <w:rPr>
          <w:b/>
          <w:color w:val="000000" w:themeColor="text1"/>
          <w:sz w:val="2"/>
        </w:rPr>
      </w:pPr>
    </w:p>
    <w:tbl>
      <w:tblPr>
        <w:tblW w:w="517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24"/>
        <w:gridCol w:w="4286"/>
        <w:gridCol w:w="1562"/>
        <w:gridCol w:w="1133"/>
      </w:tblGrid>
      <w:tr w:rsidR="007F5D8B" w:rsidRPr="007F5D8B">
        <w:trPr>
          <w:trHeight w:val="481"/>
        </w:trPr>
        <w:tc>
          <w:tcPr>
            <w:tcW w:w="1366" w:type="pct"/>
            <w:shd w:val="clear" w:color="auto" w:fill="EEECE1"/>
            <w:vAlign w:val="center"/>
          </w:tcPr>
          <w:p w:rsidR="004324EE" w:rsidRPr="007F5D8B" w:rsidRDefault="004324EE" w:rsidP="00024D7B">
            <w:pPr>
              <w:spacing w:before="0" w:after="0"/>
              <w:jc w:val="center"/>
              <w:rPr>
                <w:rFonts w:ascii="Times New Roman" w:hAnsi="Times New Roman"/>
                <w:b/>
                <w:color w:val="000000" w:themeColor="text1"/>
                <w:sz w:val="20"/>
              </w:rPr>
            </w:pPr>
            <w:r w:rsidRPr="007F5D8B">
              <w:rPr>
                <w:rFonts w:ascii="Times New Roman" w:hAnsi="Times New Roman"/>
                <w:b/>
                <w:color w:val="000000" w:themeColor="text1"/>
                <w:sz w:val="20"/>
              </w:rPr>
              <w:t>Indicateurs</w:t>
            </w:r>
          </w:p>
        </w:tc>
        <w:tc>
          <w:tcPr>
            <w:tcW w:w="2231" w:type="pct"/>
            <w:vAlign w:val="center"/>
          </w:tcPr>
          <w:p w:rsidR="004324EE" w:rsidRPr="007F5D8B" w:rsidRDefault="004324EE" w:rsidP="00024D7B">
            <w:pPr>
              <w:spacing w:before="0" w:after="0"/>
              <w:jc w:val="center"/>
              <w:rPr>
                <w:rFonts w:ascii="Times New Roman" w:hAnsi="Times New Roman"/>
                <w:b/>
                <w:color w:val="000000" w:themeColor="text1"/>
                <w:sz w:val="20"/>
              </w:rPr>
            </w:pPr>
            <w:r w:rsidRPr="007F5D8B">
              <w:rPr>
                <w:rFonts w:ascii="Times New Roman" w:hAnsi="Times New Roman"/>
                <w:b/>
                <w:color w:val="000000" w:themeColor="text1"/>
                <w:sz w:val="20"/>
              </w:rPr>
              <w:t>Définition</w:t>
            </w:r>
          </w:p>
        </w:tc>
        <w:tc>
          <w:tcPr>
            <w:tcW w:w="813" w:type="pct"/>
            <w:vAlign w:val="center"/>
          </w:tcPr>
          <w:p w:rsidR="004324EE" w:rsidRPr="007F5D8B" w:rsidRDefault="004324EE" w:rsidP="00024D7B">
            <w:pPr>
              <w:spacing w:before="0" w:after="0"/>
              <w:jc w:val="center"/>
              <w:rPr>
                <w:rFonts w:ascii="Times New Roman" w:hAnsi="Times New Roman"/>
                <w:b/>
                <w:color w:val="000000" w:themeColor="text1"/>
                <w:sz w:val="20"/>
              </w:rPr>
            </w:pPr>
            <w:r w:rsidRPr="007F5D8B">
              <w:rPr>
                <w:rFonts w:ascii="Times New Roman" w:hAnsi="Times New Roman"/>
                <w:b/>
                <w:color w:val="000000" w:themeColor="text1"/>
                <w:sz w:val="20"/>
              </w:rPr>
              <w:t>Outils de co</w:t>
            </w:r>
            <w:r w:rsidRPr="007F5D8B">
              <w:rPr>
                <w:rFonts w:ascii="Times New Roman" w:hAnsi="Times New Roman"/>
                <w:b/>
                <w:color w:val="000000" w:themeColor="text1"/>
                <w:sz w:val="20"/>
              </w:rPr>
              <w:t>l</w:t>
            </w:r>
            <w:r w:rsidRPr="007F5D8B">
              <w:rPr>
                <w:rFonts w:ascii="Times New Roman" w:hAnsi="Times New Roman"/>
                <w:b/>
                <w:color w:val="000000" w:themeColor="text1"/>
                <w:sz w:val="20"/>
              </w:rPr>
              <w:t>lecte</w:t>
            </w:r>
          </w:p>
        </w:tc>
        <w:tc>
          <w:tcPr>
            <w:tcW w:w="590" w:type="pct"/>
            <w:vAlign w:val="center"/>
          </w:tcPr>
          <w:p w:rsidR="004324EE" w:rsidRPr="007F5D8B" w:rsidRDefault="004324EE" w:rsidP="00024D7B">
            <w:pPr>
              <w:spacing w:before="0" w:after="0"/>
              <w:jc w:val="center"/>
              <w:rPr>
                <w:rFonts w:ascii="Times New Roman" w:hAnsi="Times New Roman"/>
                <w:b/>
                <w:color w:val="000000" w:themeColor="text1"/>
                <w:sz w:val="20"/>
              </w:rPr>
            </w:pPr>
            <w:r w:rsidRPr="007F5D8B">
              <w:rPr>
                <w:rFonts w:ascii="Times New Roman" w:hAnsi="Times New Roman"/>
                <w:b/>
                <w:color w:val="000000" w:themeColor="text1"/>
                <w:sz w:val="20"/>
                <w:szCs w:val="22"/>
              </w:rPr>
              <w:t>Tarif (en FCFA)</w:t>
            </w:r>
          </w:p>
        </w:tc>
      </w:tr>
      <w:tr w:rsidR="007F5D8B" w:rsidRPr="007F5D8B">
        <w:trPr>
          <w:trHeight w:val="401"/>
        </w:trPr>
        <w:tc>
          <w:tcPr>
            <w:tcW w:w="5000" w:type="pct"/>
            <w:gridSpan w:val="4"/>
            <w:shd w:val="clear" w:color="auto" w:fill="F2F2F2"/>
            <w:vAlign w:val="center"/>
          </w:tcPr>
          <w:p w:rsidR="004324EE" w:rsidRPr="007F5D8B" w:rsidRDefault="004324EE" w:rsidP="00E80F13">
            <w:pPr>
              <w:spacing w:before="0" w:after="0"/>
              <w:jc w:val="center"/>
              <w:rPr>
                <w:rFonts w:ascii="Times New Roman" w:hAnsi="Times New Roman"/>
                <w:color w:val="000000" w:themeColor="text1"/>
              </w:rPr>
            </w:pPr>
            <w:r w:rsidRPr="007F5D8B">
              <w:rPr>
                <w:rFonts w:ascii="Times New Roman" w:hAnsi="Times New Roman"/>
                <w:b/>
                <w:bCs/>
                <w:color w:val="000000" w:themeColor="text1"/>
                <w:sz w:val="20"/>
                <w:szCs w:val="20"/>
              </w:rPr>
              <w:t>Services Curatifs</w:t>
            </w:r>
          </w:p>
        </w:tc>
      </w:tr>
      <w:tr w:rsidR="007F5D8B" w:rsidRPr="007F5D8B">
        <w:trPr>
          <w:trHeight w:val="999"/>
        </w:trPr>
        <w:tc>
          <w:tcPr>
            <w:tcW w:w="1366" w:type="pct"/>
            <w:shd w:val="clear" w:color="auto" w:fill="EEECE1"/>
            <w:vAlign w:val="center"/>
          </w:tcPr>
          <w:p w:rsidR="004324EE" w:rsidRPr="007F5D8B" w:rsidRDefault="004324EE" w:rsidP="00C263DC">
            <w:pPr>
              <w:pStyle w:val="ListParagraph"/>
              <w:numPr>
                <w:ilvl w:val="0"/>
                <w:numId w:val="10"/>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Nouvelle Consultation Curative &gt;=5 ans Zone A et hors Zone</w:t>
            </w:r>
          </w:p>
        </w:tc>
        <w:tc>
          <w:tcPr>
            <w:tcW w:w="2231" w:type="pct"/>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Nombre de personnes âgées de 5 ans et plus vues en consultation curative pour un nouvel épisode-maladie et habitant dans un rayon de 5 km autour du CS ou en dehors de la zone de responsabilité</w:t>
            </w:r>
          </w:p>
        </w:tc>
        <w:tc>
          <w:tcPr>
            <w:tcW w:w="813" w:type="pct"/>
            <w:shd w:val="clear" w:color="auto" w:fill="auto"/>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des consultations curatives de la FOSA</w:t>
            </w:r>
          </w:p>
        </w:tc>
        <w:tc>
          <w:tcPr>
            <w:tcW w:w="590" w:type="pct"/>
            <w:vAlign w:val="center"/>
          </w:tcPr>
          <w:p w:rsidR="004324EE" w:rsidRPr="007F5D8B" w:rsidRDefault="004324EE" w:rsidP="00E80F13">
            <w:pPr>
              <w:spacing w:before="0" w:after="0"/>
              <w:jc w:val="left"/>
              <w:rPr>
                <w:rFonts w:ascii="Times New Roman" w:hAnsi="Times New Roman"/>
                <w:color w:val="000000" w:themeColor="text1"/>
              </w:rPr>
            </w:pPr>
            <w:r w:rsidRPr="007F5D8B">
              <w:rPr>
                <w:rFonts w:ascii="Times New Roman" w:hAnsi="Times New Roman"/>
                <w:color w:val="000000" w:themeColor="text1"/>
                <w:sz w:val="20"/>
                <w:szCs w:val="20"/>
              </w:rPr>
              <w:t>100</w:t>
            </w:r>
          </w:p>
        </w:tc>
      </w:tr>
      <w:tr w:rsidR="007F5D8B" w:rsidRPr="007F5D8B">
        <w:tc>
          <w:tcPr>
            <w:tcW w:w="1366" w:type="pct"/>
            <w:shd w:val="clear" w:color="auto" w:fill="EEECE1"/>
            <w:vAlign w:val="center"/>
          </w:tcPr>
          <w:p w:rsidR="004324EE" w:rsidRPr="007F5D8B" w:rsidRDefault="004324EE" w:rsidP="00C263DC">
            <w:pPr>
              <w:pStyle w:val="ListParagraph"/>
              <w:numPr>
                <w:ilvl w:val="0"/>
                <w:numId w:val="10"/>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Nouvelle consultation curative &gt;=5ans Zone B</w:t>
            </w:r>
          </w:p>
        </w:tc>
        <w:tc>
          <w:tcPr>
            <w:tcW w:w="2231" w:type="pct"/>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Nombre de personnes âgées de 5 ans et plus vue pour un nouvel épisode-maladie, habitant au-delà de 5 km du CS</w:t>
            </w:r>
          </w:p>
        </w:tc>
        <w:tc>
          <w:tcPr>
            <w:tcW w:w="813" w:type="pct"/>
            <w:shd w:val="clear" w:color="auto" w:fill="auto"/>
            <w:vAlign w:val="center"/>
          </w:tcPr>
          <w:p w:rsidR="004324EE" w:rsidRPr="007F5D8B" w:rsidRDefault="004324EE" w:rsidP="00E80F13">
            <w:pPr>
              <w:spacing w:before="0" w:after="0"/>
              <w:jc w:val="left"/>
              <w:rPr>
                <w:rFonts w:ascii="Times New Roman" w:hAnsi="Times New Roman"/>
                <w:color w:val="000000" w:themeColor="text1"/>
              </w:rPr>
            </w:pPr>
            <w:r w:rsidRPr="007F5D8B">
              <w:rPr>
                <w:rFonts w:ascii="Times New Roman" w:hAnsi="Times New Roman"/>
                <w:color w:val="000000" w:themeColor="text1"/>
                <w:sz w:val="20"/>
                <w:szCs w:val="20"/>
              </w:rPr>
              <w:t>Registre des consultations curatives de la FOSA</w:t>
            </w:r>
          </w:p>
        </w:tc>
        <w:tc>
          <w:tcPr>
            <w:tcW w:w="590" w:type="pct"/>
            <w:vAlign w:val="center"/>
          </w:tcPr>
          <w:p w:rsidR="004324EE" w:rsidRPr="007F5D8B" w:rsidRDefault="004324EE" w:rsidP="00E80F13">
            <w:pPr>
              <w:spacing w:before="0" w:after="0"/>
              <w:jc w:val="left"/>
              <w:rPr>
                <w:rFonts w:ascii="Times New Roman" w:hAnsi="Times New Roman"/>
                <w:color w:val="000000" w:themeColor="text1"/>
              </w:rPr>
            </w:pPr>
            <w:r w:rsidRPr="007F5D8B">
              <w:rPr>
                <w:rFonts w:ascii="Times New Roman" w:hAnsi="Times New Roman"/>
                <w:color w:val="000000" w:themeColor="text1"/>
                <w:sz w:val="20"/>
                <w:szCs w:val="20"/>
              </w:rPr>
              <w:t>120</w:t>
            </w:r>
          </w:p>
        </w:tc>
      </w:tr>
      <w:tr w:rsidR="007F5D8B" w:rsidRPr="007F5D8B">
        <w:trPr>
          <w:trHeight w:val="1054"/>
        </w:trPr>
        <w:tc>
          <w:tcPr>
            <w:tcW w:w="1366" w:type="pct"/>
            <w:shd w:val="clear" w:color="auto" w:fill="EEECE1"/>
            <w:vAlign w:val="center"/>
          </w:tcPr>
          <w:p w:rsidR="004324EE" w:rsidRPr="007F5D8B" w:rsidRDefault="004324EE" w:rsidP="00C263DC">
            <w:pPr>
              <w:pStyle w:val="ListParagraph"/>
              <w:numPr>
                <w:ilvl w:val="0"/>
                <w:numId w:val="10"/>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Nouvelle Consultation Curative des enfants de moins de 5 ans de la Zone A et hors zone</w:t>
            </w:r>
          </w:p>
        </w:tc>
        <w:tc>
          <w:tcPr>
            <w:tcW w:w="2231" w:type="pct"/>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Nombre d'enfants âgés de moins de 5 ans vus en consultation curative pour un nouvel épisode-maladie habitant dans un rayon de 5 km du CS ou en dehors de la zone de responsabilité.</w:t>
            </w:r>
          </w:p>
        </w:tc>
        <w:tc>
          <w:tcPr>
            <w:tcW w:w="813" w:type="pct"/>
            <w:shd w:val="clear" w:color="auto" w:fill="auto"/>
            <w:vAlign w:val="center"/>
          </w:tcPr>
          <w:p w:rsidR="004324EE" w:rsidRPr="007F5D8B" w:rsidRDefault="004324EE" w:rsidP="00E80F13">
            <w:pPr>
              <w:spacing w:before="0" w:after="0"/>
              <w:jc w:val="left"/>
              <w:rPr>
                <w:rFonts w:ascii="Times New Roman" w:hAnsi="Times New Roman"/>
                <w:color w:val="000000" w:themeColor="text1"/>
              </w:rPr>
            </w:pPr>
            <w:r w:rsidRPr="007F5D8B">
              <w:rPr>
                <w:rFonts w:ascii="Times New Roman" w:hAnsi="Times New Roman"/>
                <w:color w:val="000000" w:themeColor="text1"/>
                <w:sz w:val="20"/>
                <w:szCs w:val="20"/>
              </w:rPr>
              <w:t>Registre des consultations curatives de la FOSA</w:t>
            </w:r>
          </w:p>
        </w:tc>
        <w:tc>
          <w:tcPr>
            <w:tcW w:w="590" w:type="pct"/>
            <w:vAlign w:val="center"/>
          </w:tcPr>
          <w:p w:rsidR="004324EE" w:rsidRPr="007F5D8B" w:rsidRDefault="004324EE" w:rsidP="00E80F13">
            <w:pPr>
              <w:spacing w:before="0" w:after="0"/>
              <w:jc w:val="left"/>
              <w:rPr>
                <w:rFonts w:ascii="Times New Roman" w:hAnsi="Times New Roman"/>
                <w:color w:val="000000" w:themeColor="text1"/>
              </w:rPr>
            </w:pPr>
            <w:r w:rsidRPr="007F5D8B">
              <w:rPr>
                <w:rFonts w:ascii="Times New Roman" w:hAnsi="Times New Roman"/>
                <w:color w:val="000000" w:themeColor="text1"/>
                <w:sz w:val="20"/>
                <w:szCs w:val="20"/>
              </w:rPr>
              <w:t>150</w:t>
            </w:r>
          </w:p>
        </w:tc>
      </w:tr>
      <w:tr w:rsidR="007F5D8B" w:rsidRPr="007F5D8B">
        <w:tc>
          <w:tcPr>
            <w:tcW w:w="1366" w:type="pct"/>
            <w:shd w:val="clear" w:color="auto" w:fill="EEECE1"/>
            <w:vAlign w:val="center"/>
          </w:tcPr>
          <w:p w:rsidR="004324EE" w:rsidRPr="007F5D8B" w:rsidRDefault="004324EE" w:rsidP="00C263DC">
            <w:pPr>
              <w:pStyle w:val="ListParagraph"/>
              <w:numPr>
                <w:ilvl w:val="0"/>
                <w:numId w:val="10"/>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Nouvelle consultation curative des enfants de moins de 5 ans de la Zone B</w:t>
            </w:r>
          </w:p>
        </w:tc>
        <w:tc>
          <w:tcPr>
            <w:tcW w:w="2231" w:type="pct"/>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 xml:space="preserve">Nombre d’enfants de moins de 5 ans vus pour un nouvel épisode-maladie habitant </w:t>
            </w:r>
            <w:r w:rsidR="00024D7B" w:rsidRPr="007F5D8B">
              <w:rPr>
                <w:rFonts w:ascii="Times New Roman" w:hAnsi="Times New Roman"/>
                <w:color w:val="000000" w:themeColor="text1"/>
                <w:sz w:val="20"/>
                <w:szCs w:val="20"/>
              </w:rPr>
              <w:t>au-delà</w:t>
            </w:r>
            <w:r w:rsidRPr="007F5D8B">
              <w:rPr>
                <w:rFonts w:ascii="Times New Roman" w:hAnsi="Times New Roman"/>
                <w:color w:val="000000" w:themeColor="text1"/>
                <w:sz w:val="20"/>
                <w:szCs w:val="20"/>
              </w:rPr>
              <w:t xml:space="preserve"> de 5 km du CS</w:t>
            </w:r>
          </w:p>
        </w:tc>
        <w:tc>
          <w:tcPr>
            <w:tcW w:w="813" w:type="pct"/>
            <w:shd w:val="clear" w:color="auto" w:fill="auto"/>
            <w:vAlign w:val="center"/>
          </w:tcPr>
          <w:p w:rsidR="004324EE" w:rsidRPr="007F5D8B" w:rsidRDefault="004324EE" w:rsidP="00E80F13">
            <w:pPr>
              <w:spacing w:before="0" w:after="0"/>
              <w:jc w:val="left"/>
              <w:rPr>
                <w:rFonts w:ascii="Times New Roman" w:hAnsi="Times New Roman"/>
                <w:color w:val="000000" w:themeColor="text1"/>
              </w:rPr>
            </w:pPr>
            <w:r w:rsidRPr="007F5D8B">
              <w:rPr>
                <w:rFonts w:ascii="Times New Roman" w:hAnsi="Times New Roman"/>
                <w:color w:val="000000" w:themeColor="text1"/>
                <w:sz w:val="20"/>
                <w:szCs w:val="20"/>
              </w:rPr>
              <w:t>Registre des consultations curatives de la FOSA</w:t>
            </w:r>
          </w:p>
        </w:tc>
        <w:tc>
          <w:tcPr>
            <w:tcW w:w="590" w:type="pct"/>
            <w:vAlign w:val="center"/>
          </w:tcPr>
          <w:p w:rsidR="004324EE" w:rsidRPr="007F5D8B" w:rsidRDefault="004324EE" w:rsidP="00E80F13">
            <w:pPr>
              <w:spacing w:before="0" w:after="0"/>
              <w:jc w:val="left"/>
              <w:rPr>
                <w:rFonts w:ascii="Times New Roman" w:hAnsi="Times New Roman"/>
                <w:color w:val="000000" w:themeColor="text1"/>
              </w:rPr>
            </w:pPr>
            <w:r w:rsidRPr="007F5D8B">
              <w:rPr>
                <w:rFonts w:ascii="Times New Roman" w:hAnsi="Times New Roman"/>
                <w:color w:val="000000" w:themeColor="text1"/>
                <w:sz w:val="20"/>
                <w:szCs w:val="20"/>
              </w:rPr>
              <w:t>200</w:t>
            </w:r>
          </w:p>
        </w:tc>
      </w:tr>
      <w:tr w:rsidR="007F5D8B" w:rsidRPr="007F5D8B">
        <w:trPr>
          <w:trHeight w:val="899"/>
        </w:trPr>
        <w:tc>
          <w:tcPr>
            <w:tcW w:w="1366" w:type="pct"/>
            <w:shd w:val="clear" w:color="auto" w:fill="EEECE1"/>
            <w:vAlign w:val="center"/>
          </w:tcPr>
          <w:p w:rsidR="004324EE" w:rsidRPr="007F5D8B" w:rsidRDefault="004324EE" w:rsidP="00C263DC">
            <w:pPr>
              <w:pStyle w:val="ListParagraph"/>
              <w:numPr>
                <w:ilvl w:val="0"/>
                <w:numId w:val="10"/>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Cas d’IST traités</w:t>
            </w:r>
          </w:p>
        </w:tc>
        <w:tc>
          <w:tcPr>
            <w:tcW w:w="2231" w:type="pct"/>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Nombre de cas d'IST (Ecoulement urétral ou v</w:t>
            </w:r>
            <w:r w:rsidRPr="007F5D8B">
              <w:rPr>
                <w:rFonts w:ascii="Times New Roman" w:hAnsi="Times New Roman"/>
                <w:color w:val="000000" w:themeColor="text1"/>
                <w:sz w:val="20"/>
                <w:szCs w:val="20"/>
              </w:rPr>
              <w:t>a</w:t>
            </w:r>
            <w:r w:rsidRPr="007F5D8B">
              <w:rPr>
                <w:rFonts w:ascii="Times New Roman" w:hAnsi="Times New Roman"/>
                <w:color w:val="000000" w:themeColor="text1"/>
                <w:sz w:val="20"/>
                <w:szCs w:val="20"/>
              </w:rPr>
              <w:t>ginal, ulcération génitale) diagnostiqués et corre</w:t>
            </w:r>
            <w:r w:rsidRPr="007F5D8B">
              <w:rPr>
                <w:rFonts w:ascii="Times New Roman" w:hAnsi="Times New Roman"/>
                <w:color w:val="000000" w:themeColor="text1"/>
                <w:sz w:val="20"/>
                <w:szCs w:val="20"/>
              </w:rPr>
              <w:t>c</w:t>
            </w:r>
            <w:r w:rsidRPr="007F5D8B">
              <w:rPr>
                <w:rFonts w:ascii="Times New Roman" w:hAnsi="Times New Roman"/>
                <w:color w:val="000000" w:themeColor="text1"/>
                <w:sz w:val="20"/>
                <w:szCs w:val="20"/>
              </w:rPr>
              <w:t>tement traités</w:t>
            </w:r>
          </w:p>
        </w:tc>
        <w:tc>
          <w:tcPr>
            <w:tcW w:w="813" w:type="pct"/>
            <w:shd w:val="clear" w:color="auto" w:fill="auto"/>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de consultation externe</w:t>
            </w:r>
          </w:p>
        </w:tc>
        <w:tc>
          <w:tcPr>
            <w:tcW w:w="590" w:type="pct"/>
            <w:vAlign w:val="center"/>
          </w:tcPr>
          <w:p w:rsidR="004324EE" w:rsidRPr="007F5D8B" w:rsidRDefault="004324EE" w:rsidP="00E80F13">
            <w:pPr>
              <w:spacing w:before="0" w:after="0"/>
              <w:jc w:val="left"/>
              <w:rPr>
                <w:rFonts w:ascii="Times New Roman" w:hAnsi="Times New Roman"/>
                <w:color w:val="000000" w:themeColor="text1"/>
              </w:rPr>
            </w:pPr>
            <w:r w:rsidRPr="007F5D8B">
              <w:rPr>
                <w:rFonts w:ascii="Times New Roman" w:hAnsi="Times New Roman"/>
                <w:color w:val="000000" w:themeColor="text1"/>
                <w:sz w:val="20"/>
                <w:szCs w:val="20"/>
              </w:rPr>
              <w:t>1 000</w:t>
            </w:r>
          </w:p>
        </w:tc>
      </w:tr>
      <w:tr w:rsidR="007F5D8B" w:rsidRPr="007F5D8B">
        <w:trPr>
          <w:trHeight w:val="390"/>
        </w:trPr>
        <w:tc>
          <w:tcPr>
            <w:tcW w:w="5000" w:type="pct"/>
            <w:gridSpan w:val="4"/>
            <w:shd w:val="clear" w:color="auto" w:fill="F2F2F2"/>
            <w:vAlign w:val="center"/>
          </w:tcPr>
          <w:p w:rsidR="004324EE" w:rsidRPr="007F5D8B" w:rsidRDefault="004324EE" w:rsidP="00024D7B">
            <w:pPr>
              <w:spacing w:before="0" w:after="0"/>
              <w:jc w:val="center"/>
              <w:rPr>
                <w:rFonts w:ascii="Times New Roman" w:hAnsi="Times New Roman"/>
                <w:color w:val="000000" w:themeColor="text1"/>
              </w:rPr>
            </w:pPr>
            <w:r w:rsidRPr="007F5D8B">
              <w:rPr>
                <w:rFonts w:ascii="Times New Roman" w:hAnsi="Times New Roman"/>
                <w:b/>
                <w:bCs/>
                <w:color w:val="000000" w:themeColor="text1"/>
                <w:sz w:val="20"/>
                <w:szCs w:val="20"/>
              </w:rPr>
              <w:t>Services Préventifs</w:t>
            </w:r>
          </w:p>
        </w:tc>
      </w:tr>
      <w:tr w:rsidR="007F5D8B" w:rsidRPr="007F5D8B">
        <w:trPr>
          <w:trHeight w:val="1023"/>
        </w:trPr>
        <w:tc>
          <w:tcPr>
            <w:tcW w:w="1366" w:type="pct"/>
            <w:shd w:val="clear" w:color="auto" w:fill="EEECE1"/>
            <w:vAlign w:val="center"/>
          </w:tcPr>
          <w:p w:rsidR="004324EE" w:rsidRPr="007F5D8B" w:rsidRDefault="004324EE" w:rsidP="00C263DC">
            <w:pPr>
              <w:pStyle w:val="ListParagraph"/>
              <w:numPr>
                <w:ilvl w:val="0"/>
                <w:numId w:val="10"/>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Consultation Préventive des Enfants</w:t>
            </w:r>
          </w:p>
        </w:tc>
        <w:tc>
          <w:tcPr>
            <w:tcW w:w="2231" w:type="pct"/>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Nombre d’enfants de 0 à 5 ans reçus en consult</w:t>
            </w:r>
            <w:r w:rsidRPr="007F5D8B">
              <w:rPr>
                <w:rFonts w:ascii="Times New Roman" w:hAnsi="Times New Roman"/>
                <w:color w:val="000000" w:themeColor="text1"/>
                <w:sz w:val="20"/>
                <w:szCs w:val="20"/>
              </w:rPr>
              <w:t>a</w:t>
            </w:r>
            <w:r w:rsidRPr="007F5D8B">
              <w:rPr>
                <w:rFonts w:ascii="Times New Roman" w:hAnsi="Times New Roman"/>
                <w:color w:val="000000" w:themeColor="text1"/>
                <w:sz w:val="20"/>
                <w:szCs w:val="20"/>
              </w:rPr>
              <w:t>tion préventive pour détection de la malnutrition, suivi de la croissance et détection des maladies latentes.</w:t>
            </w:r>
          </w:p>
        </w:tc>
        <w:tc>
          <w:tcPr>
            <w:tcW w:w="813" w:type="pct"/>
            <w:shd w:val="clear" w:color="auto" w:fill="auto"/>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CPE</w:t>
            </w:r>
          </w:p>
        </w:tc>
        <w:tc>
          <w:tcPr>
            <w:tcW w:w="590" w:type="pct"/>
            <w:vAlign w:val="center"/>
          </w:tcPr>
          <w:p w:rsidR="004324EE" w:rsidRPr="007F5D8B" w:rsidRDefault="004324EE" w:rsidP="00E80F13">
            <w:pPr>
              <w:spacing w:before="0" w:after="0"/>
              <w:jc w:val="left"/>
              <w:rPr>
                <w:rFonts w:ascii="Times New Roman" w:hAnsi="Times New Roman"/>
                <w:color w:val="000000" w:themeColor="text1"/>
              </w:rPr>
            </w:pPr>
            <w:r w:rsidRPr="007F5D8B">
              <w:rPr>
                <w:rFonts w:ascii="Times New Roman" w:hAnsi="Times New Roman"/>
                <w:color w:val="000000" w:themeColor="text1"/>
                <w:sz w:val="20"/>
                <w:szCs w:val="20"/>
              </w:rPr>
              <w:t>100</w:t>
            </w:r>
          </w:p>
        </w:tc>
      </w:tr>
      <w:tr w:rsidR="007F5D8B" w:rsidRPr="007F5D8B">
        <w:trPr>
          <w:trHeight w:val="512"/>
        </w:trPr>
        <w:tc>
          <w:tcPr>
            <w:tcW w:w="1366" w:type="pct"/>
            <w:shd w:val="clear" w:color="auto" w:fill="EEECE1"/>
            <w:vAlign w:val="center"/>
          </w:tcPr>
          <w:p w:rsidR="004324EE" w:rsidRPr="007F5D8B" w:rsidRDefault="004324EE" w:rsidP="00C263DC">
            <w:pPr>
              <w:pStyle w:val="ListParagraph"/>
              <w:numPr>
                <w:ilvl w:val="0"/>
                <w:numId w:val="10"/>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Pentavalent 3</w:t>
            </w:r>
          </w:p>
        </w:tc>
        <w:tc>
          <w:tcPr>
            <w:tcW w:w="2231" w:type="pct"/>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Nombre d’enfants de moins de 11 mois ayant reçu durant le mois la troisième dose de pentavalent</w:t>
            </w:r>
          </w:p>
        </w:tc>
        <w:tc>
          <w:tcPr>
            <w:tcW w:w="813" w:type="pct"/>
            <w:shd w:val="clear" w:color="auto" w:fill="auto"/>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des vaccinations</w:t>
            </w:r>
          </w:p>
        </w:tc>
        <w:tc>
          <w:tcPr>
            <w:tcW w:w="590" w:type="pct"/>
            <w:vAlign w:val="center"/>
          </w:tcPr>
          <w:p w:rsidR="004324EE" w:rsidRPr="007F5D8B" w:rsidRDefault="004324EE" w:rsidP="00E80F13">
            <w:pPr>
              <w:spacing w:before="0" w:after="0"/>
              <w:jc w:val="left"/>
              <w:rPr>
                <w:rFonts w:ascii="Times New Roman" w:hAnsi="Times New Roman"/>
                <w:color w:val="000000" w:themeColor="text1"/>
              </w:rPr>
            </w:pPr>
            <w:r w:rsidRPr="007F5D8B">
              <w:rPr>
                <w:rFonts w:ascii="Times New Roman" w:hAnsi="Times New Roman"/>
                <w:color w:val="000000" w:themeColor="text1"/>
                <w:sz w:val="20"/>
                <w:szCs w:val="20"/>
              </w:rPr>
              <w:t>600</w:t>
            </w:r>
          </w:p>
        </w:tc>
      </w:tr>
      <w:tr w:rsidR="007F5D8B" w:rsidRPr="007F5D8B">
        <w:trPr>
          <w:trHeight w:val="617"/>
        </w:trPr>
        <w:tc>
          <w:tcPr>
            <w:tcW w:w="1366" w:type="pct"/>
            <w:shd w:val="clear" w:color="auto" w:fill="EEECE1"/>
            <w:vAlign w:val="center"/>
          </w:tcPr>
          <w:p w:rsidR="004324EE" w:rsidRPr="007F5D8B" w:rsidRDefault="004324EE" w:rsidP="00C263DC">
            <w:pPr>
              <w:pStyle w:val="ListParagraph"/>
              <w:numPr>
                <w:ilvl w:val="0"/>
                <w:numId w:val="10"/>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Vaccination anti Ro</w:t>
            </w:r>
            <w:r w:rsidRPr="007F5D8B">
              <w:rPr>
                <w:rFonts w:ascii="Times New Roman" w:hAnsi="Times New Roman"/>
                <w:color w:val="000000" w:themeColor="text1"/>
                <w:sz w:val="20"/>
                <w:szCs w:val="20"/>
              </w:rPr>
              <w:t>u</w:t>
            </w:r>
            <w:r w:rsidRPr="007F5D8B">
              <w:rPr>
                <w:rFonts w:ascii="Times New Roman" w:hAnsi="Times New Roman"/>
                <w:color w:val="000000" w:themeColor="text1"/>
                <w:sz w:val="20"/>
                <w:szCs w:val="20"/>
              </w:rPr>
              <w:t xml:space="preserve">geole </w:t>
            </w:r>
          </w:p>
        </w:tc>
        <w:tc>
          <w:tcPr>
            <w:tcW w:w="2231" w:type="pct"/>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Nombre d’enfants de moins de 12 mois ayant reçu la dose de rougeole durant le mois</w:t>
            </w:r>
          </w:p>
        </w:tc>
        <w:tc>
          <w:tcPr>
            <w:tcW w:w="813" w:type="pct"/>
            <w:shd w:val="clear" w:color="auto" w:fill="auto"/>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des vaccinations</w:t>
            </w:r>
          </w:p>
        </w:tc>
        <w:tc>
          <w:tcPr>
            <w:tcW w:w="590" w:type="pct"/>
            <w:vAlign w:val="center"/>
          </w:tcPr>
          <w:p w:rsidR="004324EE" w:rsidRPr="007F5D8B" w:rsidRDefault="004324EE" w:rsidP="00E80F13">
            <w:pPr>
              <w:spacing w:before="0" w:after="0"/>
              <w:jc w:val="left"/>
              <w:rPr>
                <w:rFonts w:ascii="Times New Roman" w:hAnsi="Times New Roman"/>
                <w:color w:val="000000" w:themeColor="text1"/>
              </w:rPr>
            </w:pPr>
            <w:r w:rsidRPr="007F5D8B">
              <w:rPr>
                <w:rFonts w:ascii="Times New Roman" w:hAnsi="Times New Roman"/>
                <w:color w:val="000000" w:themeColor="text1"/>
                <w:sz w:val="20"/>
                <w:szCs w:val="20"/>
              </w:rPr>
              <w:t>750</w:t>
            </w:r>
          </w:p>
        </w:tc>
      </w:tr>
      <w:tr w:rsidR="007F5D8B" w:rsidRPr="007F5D8B">
        <w:tc>
          <w:tcPr>
            <w:tcW w:w="1366" w:type="pct"/>
            <w:shd w:val="clear" w:color="auto" w:fill="EEECE1"/>
            <w:vAlign w:val="center"/>
          </w:tcPr>
          <w:p w:rsidR="004324EE" w:rsidRPr="007F5D8B" w:rsidRDefault="004324EE" w:rsidP="00C263DC">
            <w:pPr>
              <w:pStyle w:val="ListParagraph"/>
              <w:numPr>
                <w:ilvl w:val="0"/>
                <w:numId w:val="10"/>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VAT 2 et plus</w:t>
            </w:r>
          </w:p>
        </w:tc>
        <w:tc>
          <w:tcPr>
            <w:tcW w:w="2231" w:type="pct"/>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Nombre de femmes ayant reçu VAT 2 ou plus au cours de la grossesse</w:t>
            </w:r>
          </w:p>
        </w:tc>
        <w:tc>
          <w:tcPr>
            <w:tcW w:w="813" w:type="pct"/>
            <w:shd w:val="clear" w:color="auto" w:fill="auto"/>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des CPN ; Registre de VAT</w:t>
            </w:r>
          </w:p>
        </w:tc>
        <w:tc>
          <w:tcPr>
            <w:tcW w:w="590" w:type="pct"/>
            <w:vAlign w:val="center"/>
          </w:tcPr>
          <w:p w:rsidR="004324EE" w:rsidRPr="007F5D8B" w:rsidRDefault="004324EE" w:rsidP="00E80F13">
            <w:pPr>
              <w:spacing w:before="0" w:after="0"/>
              <w:jc w:val="left"/>
              <w:rPr>
                <w:rFonts w:ascii="Times New Roman" w:hAnsi="Times New Roman"/>
                <w:color w:val="000000" w:themeColor="text1"/>
              </w:rPr>
            </w:pPr>
            <w:r w:rsidRPr="007F5D8B">
              <w:rPr>
                <w:rFonts w:ascii="Times New Roman" w:hAnsi="Times New Roman"/>
                <w:color w:val="000000" w:themeColor="text1"/>
                <w:sz w:val="20"/>
                <w:szCs w:val="20"/>
              </w:rPr>
              <w:t>2 500</w:t>
            </w:r>
          </w:p>
        </w:tc>
      </w:tr>
      <w:tr w:rsidR="007F5D8B" w:rsidRPr="007F5D8B">
        <w:tc>
          <w:tcPr>
            <w:tcW w:w="1366" w:type="pct"/>
            <w:shd w:val="clear" w:color="auto" w:fill="EEECE1"/>
            <w:vAlign w:val="center"/>
          </w:tcPr>
          <w:p w:rsidR="004324EE" w:rsidRPr="007F5D8B" w:rsidRDefault="004324EE" w:rsidP="00C263DC">
            <w:pPr>
              <w:pStyle w:val="ListParagraph"/>
              <w:numPr>
                <w:ilvl w:val="0"/>
                <w:numId w:val="10"/>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Femme enceinte consei</w:t>
            </w:r>
            <w:r w:rsidRPr="007F5D8B">
              <w:rPr>
                <w:rFonts w:ascii="Times New Roman" w:hAnsi="Times New Roman"/>
                <w:color w:val="000000" w:themeColor="text1"/>
                <w:sz w:val="20"/>
                <w:szCs w:val="20"/>
              </w:rPr>
              <w:t>l</w:t>
            </w:r>
            <w:r w:rsidRPr="007F5D8B">
              <w:rPr>
                <w:rFonts w:ascii="Times New Roman" w:hAnsi="Times New Roman"/>
                <w:color w:val="000000" w:themeColor="text1"/>
                <w:sz w:val="20"/>
                <w:szCs w:val="20"/>
              </w:rPr>
              <w:t xml:space="preserve">lée et dépistée pour VIH+ et transférée à l’HD </w:t>
            </w:r>
          </w:p>
        </w:tc>
        <w:tc>
          <w:tcPr>
            <w:tcW w:w="2231" w:type="pct"/>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Nombre de femmes enceintes dépistées pour VIH+ et transférées à l’HD pour poursuite du protocole PTME</w:t>
            </w:r>
          </w:p>
        </w:tc>
        <w:tc>
          <w:tcPr>
            <w:tcW w:w="813" w:type="pct"/>
            <w:shd w:val="clear" w:color="auto" w:fill="auto"/>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CPN/ PTME</w:t>
            </w:r>
          </w:p>
        </w:tc>
        <w:tc>
          <w:tcPr>
            <w:tcW w:w="590" w:type="pct"/>
            <w:vAlign w:val="center"/>
          </w:tcPr>
          <w:p w:rsidR="004324EE" w:rsidRPr="007F5D8B" w:rsidRDefault="004324EE" w:rsidP="00E80F13">
            <w:pPr>
              <w:spacing w:before="0" w:after="0"/>
              <w:jc w:val="left"/>
              <w:rPr>
                <w:rFonts w:ascii="Times New Roman" w:hAnsi="Times New Roman"/>
                <w:color w:val="000000" w:themeColor="text1"/>
              </w:rPr>
            </w:pPr>
            <w:r w:rsidRPr="007F5D8B">
              <w:rPr>
                <w:rFonts w:ascii="Times New Roman" w:hAnsi="Times New Roman"/>
                <w:color w:val="000000" w:themeColor="text1"/>
                <w:sz w:val="20"/>
                <w:szCs w:val="20"/>
              </w:rPr>
              <w:t>3 000</w:t>
            </w:r>
          </w:p>
        </w:tc>
      </w:tr>
      <w:tr w:rsidR="007F5D8B" w:rsidRPr="007F5D8B">
        <w:trPr>
          <w:trHeight w:val="422"/>
        </w:trPr>
        <w:tc>
          <w:tcPr>
            <w:tcW w:w="5000" w:type="pct"/>
            <w:gridSpan w:val="4"/>
            <w:shd w:val="clear" w:color="auto" w:fill="F2F2F2"/>
            <w:vAlign w:val="center"/>
          </w:tcPr>
          <w:p w:rsidR="004324EE" w:rsidRPr="007F5D8B" w:rsidRDefault="004324EE" w:rsidP="00E80F13">
            <w:pPr>
              <w:spacing w:before="0" w:after="0"/>
              <w:jc w:val="center"/>
              <w:rPr>
                <w:rFonts w:ascii="Times New Roman" w:hAnsi="Times New Roman"/>
                <w:color w:val="000000" w:themeColor="text1"/>
              </w:rPr>
            </w:pPr>
            <w:r w:rsidRPr="007F5D8B">
              <w:rPr>
                <w:rFonts w:ascii="Times New Roman" w:hAnsi="Times New Roman"/>
                <w:b/>
                <w:bCs/>
                <w:color w:val="000000" w:themeColor="text1"/>
                <w:sz w:val="20"/>
                <w:szCs w:val="20"/>
              </w:rPr>
              <w:t>Santé de la Reproduction</w:t>
            </w:r>
          </w:p>
        </w:tc>
      </w:tr>
      <w:tr w:rsidR="007F5D8B" w:rsidRPr="007F5D8B">
        <w:trPr>
          <w:trHeight w:val="538"/>
        </w:trPr>
        <w:tc>
          <w:tcPr>
            <w:tcW w:w="1366" w:type="pct"/>
            <w:shd w:val="clear" w:color="auto" w:fill="EEECE1"/>
            <w:vAlign w:val="center"/>
          </w:tcPr>
          <w:p w:rsidR="004324EE" w:rsidRPr="007F5D8B" w:rsidRDefault="004324EE" w:rsidP="00C263DC">
            <w:pPr>
              <w:pStyle w:val="ListParagraph"/>
              <w:numPr>
                <w:ilvl w:val="0"/>
                <w:numId w:val="10"/>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Consultation prénatale et standard</w:t>
            </w:r>
          </w:p>
        </w:tc>
        <w:tc>
          <w:tcPr>
            <w:tcW w:w="2231" w:type="pct"/>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Nombre de femmes enceintes qui effectuent une première visite CPN</w:t>
            </w:r>
          </w:p>
        </w:tc>
        <w:tc>
          <w:tcPr>
            <w:tcW w:w="813" w:type="pct"/>
            <w:shd w:val="clear" w:color="auto" w:fill="auto"/>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CPN</w:t>
            </w:r>
          </w:p>
        </w:tc>
        <w:tc>
          <w:tcPr>
            <w:tcW w:w="590" w:type="pct"/>
            <w:vAlign w:val="center"/>
          </w:tcPr>
          <w:p w:rsidR="004324EE" w:rsidRPr="007F5D8B" w:rsidRDefault="004324EE" w:rsidP="00E80F13">
            <w:pPr>
              <w:spacing w:before="0" w:after="0"/>
              <w:jc w:val="left"/>
              <w:rPr>
                <w:rFonts w:ascii="Times New Roman" w:hAnsi="Times New Roman"/>
                <w:color w:val="000000" w:themeColor="text1"/>
              </w:rPr>
            </w:pPr>
            <w:r w:rsidRPr="007F5D8B">
              <w:rPr>
                <w:rFonts w:ascii="Times New Roman" w:hAnsi="Times New Roman"/>
                <w:color w:val="000000" w:themeColor="text1"/>
                <w:sz w:val="20"/>
                <w:szCs w:val="20"/>
              </w:rPr>
              <w:t>600</w:t>
            </w:r>
          </w:p>
        </w:tc>
      </w:tr>
      <w:tr w:rsidR="007F5D8B" w:rsidRPr="007F5D8B">
        <w:trPr>
          <w:trHeight w:val="785"/>
        </w:trPr>
        <w:tc>
          <w:tcPr>
            <w:tcW w:w="1366" w:type="pct"/>
            <w:shd w:val="clear" w:color="auto" w:fill="EEECE1"/>
            <w:vAlign w:val="center"/>
          </w:tcPr>
          <w:p w:rsidR="004324EE" w:rsidRPr="007F5D8B" w:rsidRDefault="004324EE" w:rsidP="00C263DC">
            <w:pPr>
              <w:pStyle w:val="ListParagraph"/>
              <w:numPr>
                <w:ilvl w:val="0"/>
                <w:numId w:val="10"/>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Troisième consultation prénatale</w:t>
            </w:r>
          </w:p>
        </w:tc>
        <w:tc>
          <w:tcPr>
            <w:tcW w:w="2231" w:type="pct"/>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Nombre de femmes enceintes qui ont effectué la troisième visite prénatale au cours du troisième trimestre de grossesse</w:t>
            </w:r>
          </w:p>
        </w:tc>
        <w:tc>
          <w:tcPr>
            <w:tcW w:w="813" w:type="pct"/>
            <w:shd w:val="clear" w:color="auto" w:fill="auto"/>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CPN</w:t>
            </w:r>
          </w:p>
        </w:tc>
        <w:tc>
          <w:tcPr>
            <w:tcW w:w="590" w:type="pct"/>
            <w:vAlign w:val="center"/>
          </w:tcPr>
          <w:p w:rsidR="004324EE" w:rsidRPr="007F5D8B" w:rsidRDefault="004324EE" w:rsidP="00E80F13">
            <w:pPr>
              <w:spacing w:before="0" w:after="0"/>
              <w:jc w:val="left"/>
              <w:rPr>
                <w:rFonts w:ascii="Times New Roman" w:hAnsi="Times New Roman"/>
                <w:color w:val="000000" w:themeColor="text1"/>
              </w:rPr>
            </w:pPr>
            <w:r w:rsidRPr="007F5D8B">
              <w:rPr>
                <w:rFonts w:ascii="Times New Roman" w:hAnsi="Times New Roman"/>
                <w:color w:val="000000" w:themeColor="text1"/>
                <w:sz w:val="20"/>
                <w:szCs w:val="20"/>
              </w:rPr>
              <w:t>3 000</w:t>
            </w:r>
          </w:p>
        </w:tc>
      </w:tr>
      <w:tr w:rsidR="007F5D8B" w:rsidRPr="007F5D8B">
        <w:trPr>
          <w:trHeight w:val="626"/>
        </w:trPr>
        <w:tc>
          <w:tcPr>
            <w:tcW w:w="1366" w:type="pct"/>
            <w:shd w:val="clear" w:color="auto" w:fill="EEECE1"/>
            <w:vAlign w:val="center"/>
          </w:tcPr>
          <w:p w:rsidR="004324EE" w:rsidRPr="007F5D8B" w:rsidRDefault="004324EE" w:rsidP="00C263DC">
            <w:pPr>
              <w:pStyle w:val="ListParagraph"/>
              <w:numPr>
                <w:ilvl w:val="0"/>
                <w:numId w:val="10"/>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Accouchement eutocique</w:t>
            </w:r>
          </w:p>
        </w:tc>
        <w:tc>
          <w:tcPr>
            <w:tcW w:w="2231" w:type="pct"/>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Nombre d'accouchements eutociques effectués au CS avec l'assistance du personnel qualifié</w:t>
            </w:r>
          </w:p>
        </w:tc>
        <w:tc>
          <w:tcPr>
            <w:tcW w:w="813" w:type="pct"/>
            <w:shd w:val="clear" w:color="auto" w:fill="auto"/>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de maternité</w:t>
            </w:r>
          </w:p>
        </w:tc>
        <w:tc>
          <w:tcPr>
            <w:tcW w:w="590" w:type="pct"/>
            <w:vAlign w:val="center"/>
          </w:tcPr>
          <w:p w:rsidR="004324EE" w:rsidRPr="007F5D8B" w:rsidRDefault="004324EE" w:rsidP="00E80F13">
            <w:pPr>
              <w:spacing w:before="0" w:after="0"/>
              <w:jc w:val="left"/>
              <w:rPr>
                <w:rFonts w:ascii="Times New Roman" w:hAnsi="Times New Roman"/>
                <w:color w:val="000000" w:themeColor="text1"/>
              </w:rPr>
            </w:pPr>
            <w:r w:rsidRPr="007F5D8B">
              <w:rPr>
                <w:rFonts w:ascii="Times New Roman" w:hAnsi="Times New Roman"/>
                <w:color w:val="000000" w:themeColor="text1"/>
                <w:sz w:val="20"/>
                <w:szCs w:val="20"/>
              </w:rPr>
              <w:t>5 000</w:t>
            </w:r>
          </w:p>
        </w:tc>
      </w:tr>
      <w:tr w:rsidR="007F5D8B" w:rsidRPr="007F5D8B">
        <w:trPr>
          <w:trHeight w:val="589"/>
        </w:trPr>
        <w:tc>
          <w:tcPr>
            <w:tcW w:w="1366" w:type="pct"/>
            <w:shd w:val="clear" w:color="auto" w:fill="EEECE1"/>
            <w:vAlign w:val="center"/>
          </w:tcPr>
          <w:p w:rsidR="004324EE" w:rsidRPr="007F5D8B" w:rsidRDefault="004324EE" w:rsidP="00C263DC">
            <w:pPr>
              <w:pStyle w:val="ListParagraph"/>
              <w:numPr>
                <w:ilvl w:val="0"/>
                <w:numId w:val="10"/>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BEF: Total Nouvelles + Anciennes Acceptantes</w:t>
            </w:r>
          </w:p>
        </w:tc>
        <w:tc>
          <w:tcPr>
            <w:tcW w:w="2231" w:type="pct"/>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Nombre de femmes sous méthode contraceptive moderne (Exclu le préservatif, DIU et Implants)</w:t>
            </w:r>
          </w:p>
        </w:tc>
        <w:tc>
          <w:tcPr>
            <w:tcW w:w="813" w:type="pct"/>
            <w:shd w:val="clear" w:color="auto" w:fill="auto"/>
            <w:vAlign w:val="center"/>
          </w:tcPr>
          <w:p w:rsidR="004324EE" w:rsidRPr="007F5D8B" w:rsidRDefault="004324EE" w:rsidP="00E80F13">
            <w:p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BEF</w:t>
            </w:r>
          </w:p>
        </w:tc>
        <w:tc>
          <w:tcPr>
            <w:tcW w:w="590" w:type="pct"/>
            <w:vAlign w:val="center"/>
          </w:tcPr>
          <w:p w:rsidR="004324EE" w:rsidRPr="007F5D8B" w:rsidRDefault="004324EE" w:rsidP="00E80F13">
            <w:pPr>
              <w:spacing w:before="0" w:after="0"/>
              <w:jc w:val="left"/>
              <w:rPr>
                <w:rFonts w:ascii="Times New Roman" w:hAnsi="Times New Roman"/>
                <w:color w:val="000000" w:themeColor="text1"/>
              </w:rPr>
            </w:pPr>
            <w:r w:rsidRPr="007F5D8B">
              <w:rPr>
                <w:rFonts w:ascii="Times New Roman" w:hAnsi="Times New Roman"/>
                <w:color w:val="000000" w:themeColor="text1"/>
                <w:sz w:val="20"/>
                <w:szCs w:val="20"/>
              </w:rPr>
              <w:t>4 000</w:t>
            </w:r>
          </w:p>
        </w:tc>
      </w:tr>
    </w:tbl>
    <w:p w:rsidR="004324EE" w:rsidRPr="007F5D8B" w:rsidRDefault="004324EE" w:rsidP="004324EE">
      <w:pPr>
        <w:spacing w:line="360" w:lineRule="auto"/>
        <w:rPr>
          <w:rFonts w:ascii="Times New Roman" w:hAnsi="Times New Roman"/>
          <w:color w:val="000000" w:themeColor="text1"/>
          <w:szCs w:val="22"/>
        </w:rPr>
      </w:pPr>
      <w:r w:rsidRPr="007F5D8B">
        <w:rPr>
          <w:rFonts w:ascii="Times New Roman" w:hAnsi="Times New Roman"/>
          <w:b/>
          <w:color w:val="000000" w:themeColor="text1"/>
          <w:sz w:val="24"/>
          <w:lang w:val="fr-BE"/>
        </w:rPr>
        <w:lastRenderedPageBreak/>
        <w:t xml:space="preserve">2- </w:t>
      </w:r>
      <w:r w:rsidRPr="007F5D8B">
        <w:rPr>
          <w:rFonts w:ascii="Times New Roman" w:hAnsi="Times New Roman"/>
          <w:b/>
          <w:bCs/>
          <w:iCs/>
          <w:color w:val="000000" w:themeColor="text1"/>
          <w:szCs w:val="22"/>
        </w:rPr>
        <w:t>Indicateurs du Paquet Complémentaire d’Activités (PCA) - Hôpital de district</w:t>
      </w:r>
    </w:p>
    <w:tbl>
      <w:tblPr>
        <w:tblW w:w="5266" w:type="pct"/>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2"/>
        <w:gridCol w:w="3686"/>
        <w:gridCol w:w="2412"/>
        <w:gridCol w:w="1131"/>
      </w:tblGrid>
      <w:tr w:rsidR="007F5D8B" w:rsidRPr="007F5D8B">
        <w:tc>
          <w:tcPr>
            <w:tcW w:w="1304" w:type="pct"/>
            <w:shd w:val="clear" w:color="auto" w:fill="EEECE1"/>
          </w:tcPr>
          <w:p w:rsidR="004324EE" w:rsidRPr="007F5D8B" w:rsidRDefault="004324EE" w:rsidP="004324EE">
            <w:pPr>
              <w:spacing w:after="0"/>
              <w:jc w:val="center"/>
              <w:rPr>
                <w:rFonts w:ascii="Times New Roman" w:hAnsi="Times New Roman"/>
                <w:b/>
                <w:color w:val="000000" w:themeColor="text1"/>
              </w:rPr>
            </w:pPr>
            <w:r w:rsidRPr="007F5D8B">
              <w:rPr>
                <w:rFonts w:ascii="Times New Roman" w:hAnsi="Times New Roman"/>
                <w:b/>
                <w:color w:val="000000" w:themeColor="text1"/>
              </w:rPr>
              <w:t>Indicateurs</w:t>
            </w:r>
          </w:p>
        </w:tc>
        <w:tc>
          <w:tcPr>
            <w:tcW w:w="1884" w:type="pct"/>
          </w:tcPr>
          <w:p w:rsidR="004324EE" w:rsidRPr="007F5D8B" w:rsidRDefault="004324EE" w:rsidP="004324EE">
            <w:pPr>
              <w:spacing w:after="0"/>
              <w:jc w:val="center"/>
              <w:rPr>
                <w:rFonts w:ascii="Times New Roman" w:hAnsi="Times New Roman"/>
                <w:b/>
                <w:color w:val="000000" w:themeColor="text1"/>
                <w:sz w:val="18"/>
              </w:rPr>
            </w:pPr>
            <w:r w:rsidRPr="007F5D8B">
              <w:rPr>
                <w:rFonts w:ascii="Times New Roman" w:hAnsi="Times New Roman"/>
                <w:b/>
                <w:color w:val="000000" w:themeColor="text1"/>
                <w:sz w:val="18"/>
              </w:rPr>
              <w:t>Définition</w:t>
            </w:r>
          </w:p>
        </w:tc>
        <w:tc>
          <w:tcPr>
            <w:tcW w:w="1233" w:type="pct"/>
          </w:tcPr>
          <w:p w:rsidR="004324EE" w:rsidRPr="007F5D8B" w:rsidRDefault="004324EE" w:rsidP="004324EE">
            <w:pPr>
              <w:spacing w:after="0"/>
              <w:jc w:val="center"/>
              <w:rPr>
                <w:rFonts w:ascii="Times New Roman" w:hAnsi="Times New Roman"/>
                <w:b/>
                <w:color w:val="000000" w:themeColor="text1"/>
              </w:rPr>
            </w:pPr>
            <w:r w:rsidRPr="007F5D8B">
              <w:rPr>
                <w:rFonts w:ascii="Times New Roman" w:hAnsi="Times New Roman"/>
                <w:b/>
                <w:color w:val="000000" w:themeColor="text1"/>
              </w:rPr>
              <w:t>Outils de collecte</w:t>
            </w:r>
          </w:p>
        </w:tc>
        <w:tc>
          <w:tcPr>
            <w:tcW w:w="578" w:type="pct"/>
          </w:tcPr>
          <w:p w:rsidR="004324EE" w:rsidRPr="007F5D8B" w:rsidRDefault="004324EE" w:rsidP="004324EE">
            <w:pPr>
              <w:spacing w:after="0"/>
              <w:jc w:val="center"/>
              <w:rPr>
                <w:rFonts w:ascii="Times New Roman" w:hAnsi="Times New Roman"/>
                <w:b/>
                <w:color w:val="000000" w:themeColor="text1"/>
              </w:rPr>
            </w:pPr>
            <w:r w:rsidRPr="007F5D8B">
              <w:rPr>
                <w:rFonts w:ascii="Times New Roman" w:hAnsi="Times New Roman"/>
                <w:b/>
                <w:color w:val="000000" w:themeColor="text1"/>
                <w:szCs w:val="22"/>
              </w:rPr>
              <w:t>Tarif (en FCFA)</w:t>
            </w:r>
          </w:p>
        </w:tc>
      </w:tr>
      <w:tr w:rsidR="007F5D8B" w:rsidRPr="007F5D8B">
        <w:tc>
          <w:tcPr>
            <w:tcW w:w="1304" w:type="pct"/>
            <w:shd w:val="clear" w:color="auto" w:fill="EEECE1"/>
          </w:tcPr>
          <w:p w:rsidR="004324EE" w:rsidRPr="007F5D8B" w:rsidRDefault="004324EE" w:rsidP="00C263DC">
            <w:pPr>
              <w:pStyle w:val="ListParagraph"/>
              <w:numPr>
                <w:ilvl w:val="0"/>
                <w:numId w:val="8"/>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Nouvelle Consultation Curative Référée ou présentant des signes d’urgence, vue par un médecin</w:t>
            </w:r>
          </w:p>
        </w:tc>
        <w:tc>
          <w:tcPr>
            <w:tcW w:w="1884" w:type="pct"/>
          </w:tcPr>
          <w:p w:rsidR="004324EE" w:rsidRPr="007F5D8B" w:rsidRDefault="004324EE" w:rsidP="004324EE">
            <w:pPr>
              <w:spacing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Nombre de personnes vues en consultation curative référée par un centre de santé</w:t>
            </w:r>
          </w:p>
        </w:tc>
        <w:tc>
          <w:tcPr>
            <w:tcW w:w="1233" w:type="pct"/>
            <w:shd w:val="clear" w:color="auto" w:fill="auto"/>
          </w:tcPr>
          <w:p w:rsidR="004324EE" w:rsidRPr="007F5D8B" w:rsidRDefault="004324EE" w:rsidP="004324EE">
            <w:pPr>
              <w:spacing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de consultation médicale</w:t>
            </w:r>
          </w:p>
        </w:tc>
        <w:tc>
          <w:tcPr>
            <w:tcW w:w="578" w:type="pct"/>
          </w:tcPr>
          <w:p w:rsidR="004324EE" w:rsidRPr="007F5D8B" w:rsidRDefault="004324EE" w:rsidP="004324EE">
            <w:pPr>
              <w:spacing w:after="0"/>
              <w:jc w:val="center"/>
              <w:rPr>
                <w:rFonts w:ascii="Times New Roman" w:hAnsi="Times New Roman"/>
                <w:color w:val="000000" w:themeColor="text1"/>
              </w:rPr>
            </w:pPr>
            <w:r w:rsidRPr="007F5D8B">
              <w:rPr>
                <w:rFonts w:ascii="Times New Roman" w:hAnsi="Times New Roman"/>
                <w:color w:val="000000" w:themeColor="text1"/>
                <w:sz w:val="20"/>
                <w:szCs w:val="20"/>
              </w:rPr>
              <w:t>1 000</w:t>
            </w:r>
          </w:p>
        </w:tc>
      </w:tr>
      <w:tr w:rsidR="007F5D8B" w:rsidRPr="007F5D8B">
        <w:tc>
          <w:tcPr>
            <w:tcW w:w="1304" w:type="pct"/>
            <w:shd w:val="clear" w:color="auto" w:fill="EEECE1"/>
          </w:tcPr>
          <w:p w:rsidR="004324EE" w:rsidRPr="007F5D8B" w:rsidRDefault="004324EE" w:rsidP="00C263DC">
            <w:pPr>
              <w:pStyle w:val="ListParagraph"/>
              <w:numPr>
                <w:ilvl w:val="0"/>
                <w:numId w:val="8"/>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Chirurgie majeure</w:t>
            </w:r>
          </w:p>
        </w:tc>
        <w:tc>
          <w:tcPr>
            <w:tcW w:w="1884" w:type="pct"/>
          </w:tcPr>
          <w:p w:rsidR="004324EE" w:rsidRPr="007F5D8B" w:rsidRDefault="004324EE" w:rsidP="004324EE">
            <w:pPr>
              <w:spacing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Nombre de cas d'interventions chirurgicales réalisées sous anesthésie générale ou locorégi</w:t>
            </w:r>
            <w:r w:rsidRPr="007F5D8B">
              <w:rPr>
                <w:rFonts w:ascii="Times New Roman" w:hAnsi="Times New Roman"/>
                <w:color w:val="000000" w:themeColor="text1"/>
                <w:sz w:val="18"/>
                <w:szCs w:val="20"/>
              </w:rPr>
              <w:t>o</w:t>
            </w:r>
            <w:r w:rsidRPr="007F5D8B">
              <w:rPr>
                <w:rFonts w:ascii="Times New Roman" w:hAnsi="Times New Roman"/>
                <w:color w:val="000000" w:themeColor="text1"/>
                <w:sz w:val="18"/>
                <w:szCs w:val="20"/>
              </w:rPr>
              <w:t>nale, à l'exception de celles de la petite chiru</w:t>
            </w:r>
            <w:r w:rsidRPr="007F5D8B">
              <w:rPr>
                <w:rFonts w:ascii="Times New Roman" w:hAnsi="Times New Roman"/>
                <w:color w:val="000000" w:themeColor="text1"/>
                <w:sz w:val="18"/>
                <w:szCs w:val="20"/>
              </w:rPr>
              <w:t>r</w:t>
            </w:r>
            <w:r w:rsidRPr="007F5D8B">
              <w:rPr>
                <w:rFonts w:ascii="Times New Roman" w:hAnsi="Times New Roman"/>
                <w:color w:val="000000" w:themeColor="text1"/>
                <w:sz w:val="18"/>
                <w:szCs w:val="20"/>
              </w:rPr>
              <w:t>gie et les césariennes.</w:t>
            </w:r>
          </w:p>
        </w:tc>
        <w:tc>
          <w:tcPr>
            <w:tcW w:w="1233" w:type="pct"/>
            <w:shd w:val="clear" w:color="auto" w:fill="auto"/>
          </w:tcPr>
          <w:p w:rsidR="004324EE" w:rsidRPr="007F5D8B" w:rsidRDefault="004324EE" w:rsidP="004324EE">
            <w:pPr>
              <w:spacing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des grandes inte</w:t>
            </w:r>
            <w:r w:rsidRPr="007F5D8B">
              <w:rPr>
                <w:rFonts w:ascii="Times New Roman" w:hAnsi="Times New Roman"/>
                <w:color w:val="000000" w:themeColor="text1"/>
                <w:sz w:val="20"/>
                <w:szCs w:val="20"/>
              </w:rPr>
              <w:t>r</w:t>
            </w:r>
            <w:r w:rsidRPr="007F5D8B">
              <w:rPr>
                <w:rFonts w:ascii="Times New Roman" w:hAnsi="Times New Roman"/>
                <w:color w:val="000000" w:themeColor="text1"/>
                <w:sz w:val="20"/>
                <w:szCs w:val="20"/>
              </w:rPr>
              <w:t>ventions ; Registre des protocoles opératoires</w:t>
            </w:r>
          </w:p>
        </w:tc>
        <w:tc>
          <w:tcPr>
            <w:tcW w:w="578" w:type="pct"/>
          </w:tcPr>
          <w:p w:rsidR="004324EE" w:rsidRPr="007F5D8B" w:rsidRDefault="004324EE" w:rsidP="004324EE">
            <w:pPr>
              <w:spacing w:after="0"/>
              <w:jc w:val="center"/>
              <w:rPr>
                <w:rFonts w:ascii="Times New Roman" w:hAnsi="Times New Roman"/>
                <w:color w:val="000000" w:themeColor="text1"/>
              </w:rPr>
            </w:pPr>
            <w:r w:rsidRPr="007F5D8B">
              <w:rPr>
                <w:rFonts w:ascii="Times New Roman" w:hAnsi="Times New Roman"/>
                <w:color w:val="000000" w:themeColor="text1"/>
                <w:sz w:val="20"/>
                <w:szCs w:val="20"/>
              </w:rPr>
              <w:t>7 500</w:t>
            </w:r>
          </w:p>
        </w:tc>
      </w:tr>
      <w:tr w:rsidR="007F5D8B" w:rsidRPr="007F5D8B">
        <w:tc>
          <w:tcPr>
            <w:tcW w:w="1304" w:type="pct"/>
            <w:shd w:val="clear" w:color="auto" w:fill="EEECE1"/>
          </w:tcPr>
          <w:p w:rsidR="004324EE" w:rsidRPr="007F5D8B" w:rsidRDefault="004324EE" w:rsidP="00C263DC">
            <w:pPr>
              <w:pStyle w:val="ListParagraph"/>
              <w:numPr>
                <w:ilvl w:val="0"/>
                <w:numId w:val="8"/>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Petite chirurgie</w:t>
            </w:r>
          </w:p>
        </w:tc>
        <w:tc>
          <w:tcPr>
            <w:tcW w:w="1884" w:type="pct"/>
          </w:tcPr>
          <w:p w:rsidR="004324EE" w:rsidRPr="007F5D8B" w:rsidRDefault="004324EE" w:rsidP="004324EE">
            <w:pPr>
              <w:spacing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Nombre de cas reçus dans le service de chiru</w:t>
            </w:r>
            <w:r w:rsidRPr="007F5D8B">
              <w:rPr>
                <w:rFonts w:ascii="Times New Roman" w:hAnsi="Times New Roman"/>
                <w:color w:val="000000" w:themeColor="text1"/>
                <w:sz w:val="18"/>
                <w:szCs w:val="20"/>
              </w:rPr>
              <w:t>r</w:t>
            </w:r>
            <w:r w:rsidRPr="007F5D8B">
              <w:rPr>
                <w:rFonts w:ascii="Times New Roman" w:hAnsi="Times New Roman"/>
                <w:color w:val="000000" w:themeColor="text1"/>
                <w:sz w:val="18"/>
                <w:szCs w:val="20"/>
              </w:rPr>
              <w:t>gie de l'hôpital pour des soins chirurgicaux : suture de plaies, circoncision, extraction de</w:t>
            </w:r>
            <w:r w:rsidRPr="007F5D8B">
              <w:rPr>
                <w:rFonts w:ascii="Times New Roman" w:hAnsi="Times New Roman"/>
                <w:color w:val="000000" w:themeColor="text1"/>
                <w:sz w:val="18"/>
                <w:szCs w:val="20"/>
              </w:rPr>
              <w:t>n</w:t>
            </w:r>
            <w:r w:rsidRPr="007F5D8B">
              <w:rPr>
                <w:rFonts w:ascii="Times New Roman" w:hAnsi="Times New Roman"/>
                <w:color w:val="000000" w:themeColor="text1"/>
                <w:sz w:val="18"/>
                <w:szCs w:val="20"/>
              </w:rPr>
              <w:t>taire, incision et drainage d'abcès, parage de plaies, réduction non sanglante des luxations ou fractures</w:t>
            </w:r>
          </w:p>
        </w:tc>
        <w:tc>
          <w:tcPr>
            <w:tcW w:w="1233" w:type="pct"/>
            <w:shd w:val="clear" w:color="auto" w:fill="auto"/>
          </w:tcPr>
          <w:p w:rsidR="004324EE" w:rsidRPr="007F5D8B" w:rsidRDefault="004324EE" w:rsidP="004324EE">
            <w:pPr>
              <w:spacing w:after="0"/>
              <w:jc w:val="left"/>
              <w:rPr>
                <w:rFonts w:ascii="Times New Roman" w:hAnsi="Times New Roman"/>
                <w:color w:val="000000" w:themeColor="text1"/>
              </w:rPr>
            </w:pPr>
            <w:r w:rsidRPr="007F5D8B">
              <w:rPr>
                <w:rFonts w:ascii="Times New Roman" w:hAnsi="Times New Roman"/>
                <w:color w:val="000000" w:themeColor="text1"/>
                <w:sz w:val="20"/>
                <w:szCs w:val="20"/>
              </w:rPr>
              <w:t>Registre des petites chiru</w:t>
            </w:r>
            <w:r w:rsidRPr="007F5D8B">
              <w:rPr>
                <w:rFonts w:ascii="Times New Roman" w:hAnsi="Times New Roman"/>
                <w:color w:val="000000" w:themeColor="text1"/>
                <w:sz w:val="20"/>
                <w:szCs w:val="20"/>
              </w:rPr>
              <w:t>r</w:t>
            </w:r>
            <w:r w:rsidRPr="007F5D8B">
              <w:rPr>
                <w:rFonts w:ascii="Times New Roman" w:hAnsi="Times New Roman"/>
                <w:color w:val="000000" w:themeColor="text1"/>
                <w:sz w:val="20"/>
                <w:szCs w:val="20"/>
              </w:rPr>
              <w:t>gies</w:t>
            </w:r>
          </w:p>
        </w:tc>
        <w:tc>
          <w:tcPr>
            <w:tcW w:w="578" w:type="pct"/>
          </w:tcPr>
          <w:p w:rsidR="004324EE" w:rsidRPr="007F5D8B" w:rsidRDefault="004324EE" w:rsidP="004324EE">
            <w:pPr>
              <w:spacing w:after="0"/>
              <w:jc w:val="center"/>
              <w:rPr>
                <w:rFonts w:ascii="Times New Roman" w:hAnsi="Times New Roman"/>
                <w:color w:val="000000" w:themeColor="text1"/>
              </w:rPr>
            </w:pPr>
            <w:r w:rsidRPr="007F5D8B">
              <w:rPr>
                <w:rFonts w:ascii="Times New Roman" w:hAnsi="Times New Roman"/>
                <w:color w:val="000000" w:themeColor="text1"/>
                <w:sz w:val="20"/>
                <w:szCs w:val="20"/>
              </w:rPr>
              <w:t>2 000</w:t>
            </w:r>
          </w:p>
        </w:tc>
      </w:tr>
      <w:tr w:rsidR="007F5D8B" w:rsidRPr="007F5D8B">
        <w:tc>
          <w:tcPr>
            <w:tcW w:w="1304" w:type="pct"/>
            <w:shd w:val="clear" w:color="auto" w:fill="EEECE1"/>
          </w:tcPr>
          <w:p w:rsidR="004324EE" w:rsidRPr="007F5D8B" w:rsidRDefault="004324EE" w:rsidP="00C263DC">
            <w:pPr>
              <w:pStyle w:val="ListParagraph"/>
              <w:numPr>
                <w:ilvl w:val="0"/>
                <w:numId w:val="8"/>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Accouchement eut</w:t>
            </w:r>
            <w:r w:rsidRPr="007F5D8B">
              <w:rPr>
                <w:rFonts w:ascii="Times New Roman" w:hAnsi="Times New Roman"/>
                <w:color w:val="000000" w:themeColor="text1"/>
                <w:sz w:val="20"/>
                <w:szCs w:val="20"/>
              </w:rPr>
              <w:t>o</w:t>
            </w:r>
            <w:r w:rsidRPr="007F5D8B">
              <w:rPr>
                <w:rFonts w:ascii="Times New Roman" w:hAnsi="Times New Roman"/>
                <w:color w:val="000000" w:themeColor="text1"/>
                <w:sz w:val="20"/>
                <w:szCs w:val="20"/>
              </w:rPr>
              <w:t>cique</w:t>
            </w:r>
          </w:p>
        </w:tc>
        <w:tc>
          <w:tcPr>
            <w:tcW w:w="1884" w:type="pct"/>
          </w:tcPr>
          <w:p w:rsidR="004324EE" w:rsidRPr="007F5D8B" w:rsidRDefault="004324EE" w:rsidP="004324EE">
            <w:pPr>
              <w:spacing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Nombre d'accouchements eutociques effectués à l'hôpital avec l'assistance du personnel qual</w:t>
            </w:r>
            <w:r w:rsidRPr="007F5D8B">
              <w:rPr>
                <w:rFonts w:ascii="Times New Roman" w:hAnsi="Times New Roman"/>
                <w:color w:val="000000" w:themeColor="text1"/>
                <w:sz w:val="18"/>
                <w:szCs w:val="20"/>
              </w:rPr>
              <w:t>i</w:t>
            </w:r>
            <w:r w:rsidRPr="007F5D8B">
              <w:rPr>
                <w:rFonts w:ascii="Times New Roman" w:hAnsi="Times New Roman"/>
                <w:color w:val="000000" w:themeColor="text1"/>
                <w:sz w:val="18"/>
                <w:szCs w:val="20"/>
              </w:rPr>
              <w:t>fié</w:t>
            </w:r>
          </w:p>
        </w:tc>
        <w:tc>
          <w:tcPr>
            <w:tcW w:w="1233" w:type="pct"/>
            <w:shd w:val="clear" w:color="auto" w:fill="auto"/>
          </w:tcPr>
          <w:p w:rsidR="004324EE" w:rsidRPr="007F5D8B" w:rsidRDefault="004324EE" w:rsidP="004324EE">
            <w:pPr>
              <w:spacing w:after="0"/>
              <w:jc w:val="left"/>
              <w:rPr>
                <w:rFonts w:ascii="Times New Roman" w:hAnsi="Times New Roman"/>
                <w:color w:val="000000" w:themeColor="text1"/>
              </w:rPr>
            </w:pPr>
            <w:r w:rsidRPr="007F5D8B">
              <w:rPr>
                <w:rFonts w:ascii="Times New Roman" w:hAnsi="Times New Roman"/>
                <w:color w:val="000000" w:themeColor="text1"/>
                <w:sz w:val="20"/>
                <w:szCs w:val="20"/>
              </w:rPr>
              <w:t xml:space="preserve">Registre de maternité </w:t>
            </w:r>
          </w:p>
        </w:tc>
        <w:tc>
          <w:tcPr>
            <w:tcW w:w="578" w:type="pct"/>
          </w:tcPr>
          <w:p w:rsidR="004324EE" w:rsidRPr="007F5D8B" w:rsidRDefault="004324EE" w:rsidP="004324EE">
            <w:pPr>
              <w:spacing w:after="0"/>
              <w:jc w:val="center"/>
              <w:rPr>
                <w:rFonts w:ascii="Times New Roman" w:hAnsi="Times New Roman"/>
                <w:color w:val="000000" w:themeColor="text1"/>
              </w:rPr>
            </w:pPr>
            <w:r w:rsidRPr="007F5D8B">
              <w:rPr>
                <w:rFonts w:ascii="Times New Roman" w:hAnsi="Times New Roman"/>
                <w:color w:val="000000" w:themeColor="text1"/>
                <w:sz w:val="20"/>
                <w:szCs w:val="20"/>
              </w:rPr>
              <w:t>3 000</w:t>
            </w:r>
          </w:p>
        </w:tc>
      </w:tr>
      <w:tr w:rsidR="007F5D8B" w:rsidRPr="007F5D8B">
        <w:tc>
          <w:tcPr>
            <w:tcW w:w="1304" w:type="pct"/>
            <w:shd w:val="clear" w:color="auto" w:fill="EEECE1"/>
          </w:tcPr>
          <w:p w:rsidR="004324EE" w:rsidRPr="007F5D8B" w:rsidRDefault="004324EE" w:rsidP="00C263DC">
            <w:pPr>
              <w:pStyle w:val="ListParagraph"/>
              <w:numPr>
                <w:ilvl w:val="0"/>
                <w:numId w:val="8"/>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Césarienne</w:t>
            </w:r>
          </w:p>
        </w:tc>
        <w:tc>
          <w:tcPr>
            <w:tcW w:w="1884" w:type="pct"/>
          </w:tcPr>
          <w:p w:rsidR="004324EE" w:rsidRPr="007F5D8B" w:rsidRDefault="004324EE" w:rsidP="004324EE">
            <w:pPr>
              <w:spacing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Nombre de césariennes justifiées, réalisées à l'hôpital</w:t>
            </w:r>
          </w:p>
        </w:tc>
        <w:tc>
          <w:tcPr>
            <w:tcW w:w="1233" w:type="pct"/>
            <w:shd w:val="clear" w:color="auto" w:fill="auto"/>
          </w:tcPr>
          <w:p w:rsidR="004324EE" w:rsidRPr="007F5D8B" w:rsidRDefault="004324EE" w:rsidP="004324EE">
            <w:pPr>
              <w:spacing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de maternité, Registre de protocole op</w:t>
            </w:r>
            <w:r w:rsidRPr="007F5D8B">
              <w:rPr>
                <w:rFonts w:ascii="Times New Roman" w:hAnsi="Times New Roman"/>
                <w:color w:val="000000" w:themeColor="text1"/>
                <w:sz w:val="20"/>
                <w:szCs w:val="20"/>
              </w:rPr>
              <w:t>é</w:t>
            </w:r>
            <w:r w:rsidRPr="007F5D8B">
              <w:rPr>
                <w:rFonts w:ascii="Times New Roman" w:hAnsi="Times New Roman"/>
                <w:color w:val="000000" w:themeColor="text1"/>
                <w:sz w:val="20"/>
                <w:szCs w:val="20"/>
              </w:rPr>
              <w:t xml:space="preserve">ratoire, </w:t>
            </w:r>
            <w:proofErr w:type="spellStart"/>
            <w:r w:rsidRPr="007F5D8B">
              <w:rPr>
                <w:rFonts w:ascii="Times New Roman" w:hAnsi="Times New Roman"/>
                <w:color w:val="000000" w:themeColor="text1"/>
                <w:sz w:val="20"/>
                <w:szCs w:val="20"/>
              </w:rPr>
              <w:t>partogramme</w:t>
            </w:r>
            <w:proofErr w:type="spellEnd"/>
            <w:r w:rsidRPr="007F5D8B">
              <w:rPr>
                <w:rFonts w:ascii="Times New Roman" w:hAnsi="Times New Roman"/>
                <w:color w:val="000000" w:themeColor="text1"/>
                <w:sz w:val="20"/>
                <w:szCs w:val="20"/>
              </w:rPr>
              <w:t xml:space="preserve"> de l’accouchement vérifié</w:t>
            </w:r>
          </w:p>
        </w:tc>
        <w:tc>
          <w:tcPr>
            <w:tcW w:w="578" w:type="pct"/>
          </w:tcPr>
          <w:p w:rsidR="004324EE" w:rsidRPr="007F5D8B" w:rsidRDefault="004324EE" w:rsidP="004324EE">
            <w:pPr>
              <w:spacing w:after="0"/>
              <w:jc w:val="center"/>
              <w:rPr>
                <w:rFonts w:ascii="Times New Roman" w:hAnsi="Times New Roman"/>
                <w:color w:val="000000" w:themeColor="text1"/>
              </w:rPr>
            </w:pPr>
            <w:r w:rsidRPr="007F5D8B">
              <w:rPr>
                <w:rFonts w:ascii="Times New Roman" w:hAnsi="Times New Roman"/>
                <w:color w:val="000000" w:themeColor="text1"/>
                <w:sz w:val="20"/>
                <w:szCs w:val="20"/>
              </w:rPr>
              <w:t>10 000</w:t>
            </w:r>
          </w:p>
        </w:tc>
      </w:tr>
      <w:tr w:rsidR="007F5D8B" w:rsidRPr="007F5D8B">
        <w:tc>
          <w:tcPr>
            <w:tcW w:w="1304" w:type="pct"/>
            <w:shd w:val="clear" w:color="auto" w:fill="EEECE1"/>
          </w:tcPr>
          <w:p w:rsidR="004324EE" w:rsidRPr="007F5D8B" w:rsidRDefault="004324EE" w:rsidP="00C263DC">
            <w:pPr>
              <w:pStyle w:val="ListParagraph"/>
              <w:numPr>
                <w:ilvl w:val="0"/>
                <w:numId w:val="8"/>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Accouchement dyst</w:t>
            </w:r>
            <w:r w:rsidRPr="007F5D8B">
              <w:rPr>
                <w:rFonts w:ascii="Times New Roman" w:hAnsi="Times New Roman"/>
                <w:color w:val="000000" w:themeColor="text1"/>
                <w:sz w:val="20"/>
                <w:szCs w:val="20"/>
              </w:rPr>
              <w:t>o</w:t>
            </w:r>
            <w:r w:rsidRPr="007F5D8B">
              <w:rPr>
                <w:rFonts w:ascii="Times New Roman" w:hAnsi="Times New Roman"/>
                <w:color w:val="000000" w:themeColor="text1"/>
                <w:sz w:val="20"/>
                <w:szCs w:val="20"/>
              </w:rPr>
              <w:t>cique</w:t>
            </w:r>
          </w:p>
        </w:tc>
        <w:tc>
          <w:tcPr>
            <w:tcW w:w="1884" w:type="pct"/>
          </w:tcPr>
          <w:p w:rsidR="004324EE" w:rsidRPr="007F5D8B" w:rsidRDefault="004324EE" w:rsidP="004324EE">
            <w:pPr>
              <w:spacing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Nombre d'accouchements dystociques selon la définition nationale</w:t>
            </w:r>
          </w:p>
        </w:tc>
        <w:tc>
          <w:tcPr>
            <w:tcW w:w="1233" w:type="pct"/>
            <w:shd w:val="clear" w:color="auto" w:fill="auto"/>
          </w:tcPr>
          <w:p w:rsidR="004324EE" w:rsidRPr="007F5D8B" w:rsidRDefault="004324EE" w:rsidP="004324EE">
            <w:pPr>
              <w:spacing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de maternité</w:t>
            </w:r>
          </w:p>
        </w:tc>
        <w:tc>
          <w:tcPr>
            <w:tcW w:w="578" w:type="pct"/>
          </w:tcPr>
          <w:p w:rsidR="004324EE" w:rsidRPr="007F5D8B" w:rsidRDefault="004324EE" w:rsidP="004324EE">
            <w:pPr>
              <w:spacing w:after="0"/>
              <w:jc w:val="center"/>
              <w:rPr>
                <w:rFonts w:ascii="Times New Roman" w:hAnsi="Times New Roman"/>
                <w:color w:val="000000" w:themeColor="text1"/>
              </w:rPr>
            </w:pPr>
            <w:r w:rsidRPr="007F5D8B">
              <w:rPr>
                <w:rFonts w:ascii="Times New Roman" w:hAnsi="Times New Roman"/>
                <w:color w:val="000000" w:themeColor="text1"/>
                <w:sz w:val="20"/>
                <w:szCs w:val="20"/>
              </w:rPr>
              <w:t>5 000</w:t>
            </w:r>
          </w:p>
        </w:tc>
      </w:tr>
      <w:tr w:rsidR="007F5D8B" w:rsidRPr="007F5D8B">
        <w:tc>
          <w:tcPr>
            <w:tcW w:w="1304" w:type="pct"/>
            <w:shd w:val="clear" w:color="auto" w:fill="EEECE1"/>
          </w:tcPr>
          <w:p w:rsidR="004324EE" w:rsidRPr="007F5D8B" w:rsidRDefault="004324EE" w:rsidP="00C263DC">
            <w:pPr>
              <w:pStyle w:val="ListParagraph"/>
              <w:numPr>
                <w:ilvl w:val="0"/>
                <w:numId w:val="8"/>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Dépistage volontaire du VIH/SIDA</w:t>
            </w:r>
          </w:p>
        </w:tc>
        <w:tc>
          <w:tcPr>
            <w:tcW w:w="1884" w:type="pct"/>
          </w:tcPr>
          <w:p w:rsidR="004324EE" w:rsidRPr="007F5D8B" w:rsidRDefault="004324EE" w:rsidP="004324EE">
            <w:pPr>
              <w:spacing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Nombre de personnes testées volontairement (en dehors des campagnes) et ayant récupérées les résultats pour le VIH</w:t>
            </w:r>
          </w:p>
        </w:tc>
        <w:tc>
          <w:tcPr>
            <w:tcW w:w="1233" w:type="pct"/>
            <w:shd w:val="clear" w:color="auto" w:fill="auto"/>
          </w:tcPr>
          <w:p w:rsidR="004324EE" w:rsidRPr="007F5D8B" w:rsidRDefault="004324EE" w:rsidP="004324EE">
            <w:pPr>
              <w:spacing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CDV</w:t>
            </w:r>
          </w:p>
        </w:tc>
        <w:tc>
          <w:tcPr>
            <w:tcW w:w="578" w:type="pct"/>
          </w:tcPr>
          <w:p w:rsidR="004324EE" w:rsidRPr="007F5D8B" w:rsidRDefault="004324EE" w:rsidP="004324EE">
            <w:pPr>
              <w:spacing w:after="0"/>
              <w:jc w:val="center"/>
              <w:rPr>
                <w:rFonts w:ascii="Times New Roman" w:hAnsi="Times New Roman"/>
                <w:color w:val="000000" w:themeColor="text1"/>
              </w:rPr>
            </w:pPr>
            <w:r w:rsidRPr="007F5D8B">
              <w:rPr>
                <w:rFonts w:ascii="Times New Roman" w:hAnsi="Times New Roman"/>
                <w:color w:val="000000" w:themeColor="text1"/>
                <w:sz w:val="20"/>
                <w:szCs w:val="20"/>
              </w:rPr>
              <w:t>1 000</w:t>
            </w:r>
          </w:p>
        </w:tc>
      </w:tr>
      <w:tr w:rsidR="007F5D8B" w:rsidRPr="007F5D8B">
        <w:tc>
          <w:tcPr>
            <w:tcW w:w="1304" w:type="pct"/>
            <w:shd w:val="clear" w:color="auto" w:fill="EEECE1"/>
          </w:tcPr>
          <w:p w:rsidR="004324EE" w:rsidRPr="007F5D8B" w:rsidRDefault="004324EE" w:rsidP="00C263DC">
            <w:pPr>
              <w:pStyle w:val="ListParagraph"/>
              <w:numPr>
                <w:ilvl w:val="0"/>
                <w:numId w:val="8"/>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 xml:space="preserve">Journées d’hospitalisation </w:t>
            </w:r>
          </w:p>
        </w:tc>
        <w:tc>
          <w:tcPr>
            <w:tcW w:w="1884" w:type="pct"/>
          </w:tcPr>
          <w:p w:rsidR="004324EE" w:rsidRPr="007F5D8B" w:rsidRDefault="004324EE" w:rsidP="004324EE">
            <w:pPr>
              <w:spacing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Nombre de journées que le malade âgé de moins de 5 ans passe sur le lit de l'hôpital au cours du mois pour traitement</w:t>
            </w:r>
          </w:p>
        </w:tc>
        <w:tc>
          <w:tcPr>
            <w:tcW w:w="1233" w:type="pct"/>
            <w:shd w:val="clear" w:color="auto" w:fill="auto"/>
          </w:tcPr>
          <w:p w:rsidR="004324EE" w:rsidRPr="007F5D8B" w:rsidRDefault="004324EE" w:rsidP="004324EE">
            <w:pPr>
              <w:spacing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d’hospitalisations</w:t>
            </w:r>
          </w:p>
        </w:tc>
        <w:tc>
          <w:tcPr>
            <w:tcW w:w="578" w:type="pct"/>
          </w:tcPr>
          <w:p w:rsidR="004324EE" w:rsidRPr="007F5D8B" w:rsidRDefault="004324EE" w:rsidP="004324EE">
            <w:pPr>
              <w:spacing w:after="0"/>
              <w:jc w:val="center"/>
              <w:rPr>
                <w:rFonts w:ascii="Times New Roman" w:hAnsi="Times New Roman"/>
                <w:color w:val="000000" w:themeColor="text1"/>
              </w:rPr>
            </w:pPr>
            <w:r w:rsidRPr="007F5D8B">
              <w:rPr>
                <w:rFonts w:ascii="Times New Roman" w:hAnsi="Times New Roman"/>
                <w:color w:val="000000" w:themeColor="text1"/>
                <w:sz w:val="20"/>
                <w:szCs w:val="20"/>
              </w:rPr>
              <w:t>750</w:t>
            </w:r>
          </w:p>
        </w:tc>
      </w:tr>
      <w:tr w:rsidR="007F5D8B" w:rsidRPr="007F5D8B">
        <w:tc>
          <w:tcPr>
            <w:tcW w:w="1304" w:type="pct"/>
            <w:shd w:val="clear" w:color="auto" w:fill="EEECE1"/>
          </w:tcPr>
          <w:p w:rsidR="004324EE" w:rsidRPr="007F5D8B" w:rsidRDefault="004324EE" w:rsidP="00C263DC">
            <w:pPr>
              <w:pStyle w:val="ListParagraph"/>
              <w:numPr>
                <w:ilvl w:val="0"/>
                <w:numId w:val="8"/>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Femme enceinte VIH+ mise sous protocole ARV prophylactique</w:t>
            </w:r>
          </w:p>
        </w:tc>
        <w:tc>
          <w:tcPr>
            <w:tcW w:w="1884" w:type="pct"/>
          </w:tcPr>
          <w:p w:rsidR="004324EE" w:rsidRPr="007F5D8B" w:rsidRDefault="004324EE" w:rsidP="004324EE">
            <w:pPr>
              <w:spacing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Nombre de femmes enceintes VIH+ mises sous prophylaxie ARV à l'hôpital selon le protocole national</w:t>
            </w:r>
          </w:p>
        </w:tc>
        <w:tc>
          <w:tcPr>
            <w:tcW w:w="1233" w:type="pct"/>
            <w:shd w:val="clear" w:color="auto" w:fill="auto"/>
          </w:tcPr>
          <w:p w:rsidR="004324EE" w:rsidRPr="007F5D8B" w:rsidRDefault="004324EE" w:rsidP="004324EE">
            <w:pPr>
              <w:spacing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PTME</w:t>
            </w:r>
          </w:p>
        </w:tc>
        <w:tc>
          <w:tcPr>
            <w:tcW w:w="578" w:type="pct"/>
          </w:tcPr>
          <w:p w:rsidR="004324EE" w:rsidRPr="007F5D8B" w:rsidRDefault="004324EE" w:rsidP="004324EE">
            <w:pPr>
              <w:spacing w:after="0"/>
              <w:jc w:val="center"/>
              <w:rPr>
                <w:rFonts w:ascii="Times New Roman" w:hAnsi="Times New Roman"/>
                <w:color w:val="000000" w:themeColor="text1"/>
              </w:rPr>
            </w:pPr>
            <w:r w:rsidRPr="007F5D8B">
              <w:rPr>
                <w:rFonts w:ascii="Times New Roman" w:hAnsi="Times New Roman"/>
                <w:color w:val="000000" w:themeColor="text1"/>
                <w:sz w:val="20"/>
                <w:szCs w:val="20"/>
              </w:rPr>
              <w:t>5 000</w:t>
            </w:r>
          </w:p>
        </w:tc>
      </w:tr>
      <w:tr w:rsidR="007F5D8B" w:rsidRPr="007F5D8B">
        <w:tc>
          <w:tcPr>
            <w:tcW w:w="1304" w:type="pct"/>
            <w:shd w:val="clear" w:color="auto" w:fill="EEECE1"/>
          </w:tcPr>
          <w:p w:rsidR="004324EE" w:rsidRPr="007F5D8B" w:rsidRDefault="004324EE" w:rsidP="00C263DC">
            <w:pPr>
              <w:pStyle w:val="ListParagraph"/>
              <w:numPr>
                <w:ilvl w:val="0"/>
                <w:numId w:val="8"/>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Nombre de nouveaux cas sous ARV</w:t>
            </w:r>
          </w:p>
        </w:tc>
        <w:tc>
          <w:tcPr>
            <w:tcW w:w="1884" w:type="pct"/>
          </w:tcPr>
          <w:p w:rsidR="004324EE" w:rsidRPr="007F5D8B" w:rsidRDefault="004324EE" w:rsidP="004324EE">
            <w:pPr>
              <w:spacing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Nombre de personnes VIH+ qui commencent un traitement ARV à l'hôpital</w:t>
            </w:r>
          </w:p>
        </w:tc>
        <w:tc>
          <w:tcPr>
            <w:tcW w:w="1233" w:type="pct"/>
            <w:shd w:val="clear" w:color="auto" w:fill="auto"/>
          </w:tcPr>
          <w:p w:rsidR="004324EE" w:rsidRPr="007F5D8B" w:rsidRDefault="004324EE" w:rsidP="004324EE">
            <w:pPr>
              <w:spacing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ARV</w:t>
            </w:r>
          </w:p>
        </w:tc>
        <w:tc>
          <w:tcPr>
            <w:tcW w:w="578" w:type="pct"/>
          </w:tcPr>
          <w:p w:rsidR="004324EE" w:rsidRPr="007F5D8B" w:rsidRDefault="004324EE" w:rsidP="004324EE">
            <w:pPr>
              <w:spacing w:after="0"/>
              <w:jc w:val="center"/>
              <w:rPr>
                <w:rFonts w:ascii="Times New Roman" w:hAnsi="Times New Roman"/>
                <w:color w:val="000000" w:themeColor="text1"/>
              </w:rPr>
            </w:pPr>
            <w:r w:rsidRPr="007F5D8B">
              <w:rPr>
                <w:rFonts w:ascii="Times New Roman" w:hAnsi="Times New Roman"/>
                <w:color w:val="000000" w:themeColor="text1"/>
                <w:sz w:val="20"/>
                <w:szCs w:val="20"/>
              </w:rPr>
              <w:t>5 000</w:t>
            </w:r>
          </w:p>
        </w:tc>
      </w:tr>
      <w:tr w:rsidR="007F5D8B" w:rsidRPr="007F5D8B">
        <w:tc>
          <w:tcPr>
            <w:tcW w:w="1304" w:type="pct"/>
            <w:shd w:val="clear" w:color="auto" w:fill="EEECE1"/>
          </w:tcPr>
          <w:p w:rsidR="004324EE" w:rsidRPr="007F5D8B" w:rsidRDefault="004324EE" w:rsidP="00C263DC">
            <w:pPr>
              <w:pStyle w:val="ListParagraph"/>
              <w:numPr>
                <w:ilvl w:val="0"/>
                <w:numId w:val="8"/>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Nombre  de clients ARV suivi semestrie</w:t>
            </w:r>
            <w:r w:rsidRPr="007F5D8B">
              <w:rPr>
                <w:rFonts w:ascii="Times New Roman" w:hAnsi="Times New Roman"/>
                <w:color w:val="000000" w:themeColor="text1"/>
                <w:sz w:val="20"/>
                <w:szCs w:val="20"/>
              </w:rPr>
              <w:t>l</w:t>
            </w:r>
            <w:r w:rsidRPr="007F5D8B">
              <w:rPr>
                <w:rFonts w:ascii="Times New Roman" w:hAnsi="Times New Roman"/>
                <w:color w:val="000000" w:themeColor="text1"/>
                <w:sz w:val="20"/>
                <w:szCs w:val="20"/>
              </w:rPr>
              <w:t>lement</w:t>
            </w:r>
          </w:p>
        </w:tc>
        <w:tc>
          <w:tcPr>
            <w:tcW w:w="1884" w:type="pct"/>
          </w:tcPr>
          <w:p w:rsidR="004324EE" w:rsidRPr="007F5D8B" w:rsidRDefault="004324EE" w:rsidP="004324EE">
            <w:pPr>
              <w:spacing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Nombre de patients mis sous ARV et ayant été suivi correctement selon le protocole pendant les 6 premiers mois</w:t>
            </w:r>
          </w:p>
        </w:tc>
        <w:tc>
          <w:tcPr>
            <w:tcW w:w="1233" w:type="pct"/>
            <w:shd w:val="clear" w:color="auto" w:fill="auto"/>
          </w:tcPr>
          <w:p w:rsidR="004324EE" w:rsidRPr="007F5D8B" w:rsidRDefault="004324EE" w:rsidP="004324EE">
            <w:pPr>
              <w:spacing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ARV</w:t>
            </w:r>
          </w:p>
        </w:tc>
        <w:tc>
          <w:tcPr>
            <w:tcW w:w="578" w:type="pct"/>
          </w:tcPr>
          <w:p w:rsidR="004324EE" w:rsidRPr="007F5D8B" w:rsidRDefault="004324EE" w:rsidP="004324EE">
            <w:pPr>
              <w:spacing w:after="0"/>
              <w:jc w:val="center"/>
              <w:rPr>
                <w:rFonts w:ascii="Times New Roman" w:hAnsi="Times New Roman"/>
                <w:color w:val="000000" w:themeColor="text1"/>
              </w:rPr>
            </w:pPr>
            <w:r w:rsidRPr="007F5D8B">
              <w:rPr>
                <w:rFonts w:ascii="Times New Roman" w:hAnsi="Times New Roman"/>
                <w:color w:val="000000" w:themeColor="text1"/>
                <w:sz w:val="20"/>
                <w:szCs w:val="20"/>
              </w:rPr>
              <w:t>6 000</w:t>
            </w:r>
          </w:p>
        </w:tc>
      </w:tr>
      <w:tr w:rsidR="007F5D8B" w:rsidRPr="007F5D8B">
        <w:tc>
          <w:tcPr>
            <w:tcW w:w="1304" w:type="pct"/>
            <w:shd w:val="clear" w:color="auto" w:fill="EEECE1"/>
          </w:tcPr>
          <w:p w:rsidR="004324EE" w:rsidRPr="007F5D8B" w:rsidRDefault="004324EE" w:rsidP="00C263DC">
            <w:pPr>
              <w:pStyle w:val="ListParagraph"/>
              <w:numPr>
                <w:ilvl w:val="0"/>
                <w:numId w:val="8"/>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Dépistage des cas TBC en microscopie positive</w:t>
            </w:r>
          </w:p>
        </w:tc>
        <w:tc>
          <w:tcPr>
            <w:tcW w:w="1884" w:type="pct"/>
          </w:tcPr>
          <w:p w:rsidR="004324EE" w:rsidRPr="007F5D8B" w:rsidRDefault="004324EE" w:rsidP="004324EE">
            <w:pPr>
              <w:spacing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Nombre de nouveaux cas dépistés positifs pour la tuberculose</w:t>
            </w:r>
          </w:p>
        </w:tc>
        <w:tc>
          <w:tcPr>
            <w:tcW w:w="1233" w:type="pct"/>
            <w:shd w:val="clear" w:color="auto" w:fill="auto"/>
          </w:tcPr>
          <w:p w:rsidR="004324EE" w:rsidRPr="007F5D8B" w:rsidRDefault="004324EE" w:rsidP="004324EE">
            <w:pPr>
              <w:spacing w:after="0"/>
              <w:jc w:val="left"/>
              <w:rPr>
                <w:rFonts w:ascii="Times New Roman" w:hAnsi="Times New Roman"/>
                <w:color w:val="000000" w:themeColor="text1"/>
                <w:sz w:val="20"/>
                <w:szCs w:val="20"/>
              </w:rPr>
            </w:pPr>
            <w:r w:rsidRPr="007F5D8B">
              <w:rPr>
                <w:rFonts w:ascii="Times New Roman" w:eastAsia="Calibri" w:hAnsi="Times New Roman"/>
                <w:color w:val="000000" w:themeColor="text1"/>
                <w:sz w:val="20"/>
                <w:szCs w:val="20"/>
                <w:lang w:eastAsia="en-US"/>
              </w:rPr>
              <w:t>Registre TBC, Registre de laboratoire</w:t>
            </w:r>
          </w:p>
        </w:tc>
        <w:tc>
          <w:tcPr>
            <w:tcW w:w="578" w:type="pct"/>
          </w:tcPr>
          <w:p w:rsidR="004324EE" w:rsidRPr="007F5D8B" w:rsidRDefault="004324EE" w:rsidP="004324EE">
            <w:pPr>
              <w:spacing w:after="0"/>
              <w:jc w:val="center"/>
              <w:rPr>
                <w:rFonts w:ascii="Times New Roman" w:hAnsi="Times New Roman"/>
                <w:color w:val="000000" w:themeColor="text1"/>
              </w:rPr>
            </w:pPr>
            <w:r w:rsidRPr="007F5D8B">
              <w:rPr>
                <w:rFonts w:ascii="Times New Roman" w:hAnsi="Times New Roman"/>
                <w:color w:val="000000" w:themeColor="text1"/>
                <w:sz w:val="20"/>
                <w:szCs w:val="20"/>
              </w:rPr>
              <w:t>4 000</w:t>
            </w:r>
          </w:p>
        </w:tc>
      </w:tr>
      <w:tr w:rsidR="007F5D8B" w:rsidRPr="007F5D8B">
        <w:tc>
          <w:tcPr>
            <w:tcW w:w="1304" w:type="pct"/>
            <w:shd w:val="clear" w:color="auto" w:fill="EEECE1"/>
          </w:tcPr>
          <w:p w:rsidR="004324EE" w:rsidRPr="007F5D8B" w:rsidRDefault="004324EE" w:rsidP="00C263DC">
            <w:pPr>
              <w:pStyle w:val="ListParagraph"/>
              <w:numPr>
                <w:ilvl w:val="0"/>
                <w:numId w:val="8"/>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BEF: Implants et DIU</w:t>
            </w:r>
          </w:p>
        </w:tc>
        <w:tc>
          <w:tcPr>
            <w:tcW w:w="1884" w:type="pct"/>
          </w:tcPr>
          <w:p w:rsidR="004324EE" w:rsidRPr="007F5D8B" w:rsidRDefault="004324EE" w:rsidP="004324EE">
            <w:pPr>
              <w:spacing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Nombre de femmes chez qui le DIU ou l'i</w:t>
            </w:r>
            <w:r w:rsidRPr="007F5D8B">
              <w:rPr>
                <w:rFonts w:ascii="Times New Roman" w:hAnsi="Times New Roman"/>
                <w:color w:val="000000" w:themeColor="text1"/>
                <w:sz w:val="18"/>
                <w:szCs w:val="20"/>
              </w:rPr>
              <w:t>m</w:t>
            </w:r>
            <w:r w:rsidRPr="007F5D8B">
              <w:rPr>
                <w:rFonts w:ascii="Times New Roman" w:hAnsi="Times New Roman"/>
                <w:color w:val="000000" w:themeColor="text1"/>
                <w:sz w:val="18"/>
                <w:szCs w:val="20"/>
              </w:rPr>
              <w:t>plant ont été posés comme méthode contrace</w:t>
            </w:r>
            <w:r w:rsidRPr="007F5D8B">
              <w:rPr>
                <w:rFonts w:ascii="Times New Roman" w:hAnsi="Times New Roman"/>
                <w:color w:val="000000" w:themeColor="text1"/>
                <w:sz w:val="18"/>
                <w:szCs w:val="20"/>
              </w:rPr>
              <w:t>p</w:t>
            </w:r>
            <w:r w:rsidRPr="007F5D8B">
              <w:rPr>
                <w:rFonts w:ascii="Times New Roman" w:hAnsi="Times New Roman"/>
                <w:color w:val="000000" w:themeColor="text1"/>
                <w:sz w:val="18"/>
                <w:szCs w:val="20"/>
              </w:rPr>
              <w:t>tive moderne choisie</w:t>
            </w:r>
          </w:p>
        </w:tc>
        <w:tc>
          <w:tcPr>
            <w:tcW w:w="1233" w:type="pct"/>
            <w:shd w:val="clear" w:color="auto" w:fill="auto"/>
          </w:tcPr>
          <w:p w:rsidR="004324EE" w:rsidRPr="007F5D8B" w:rsidRDefault="004324EE" w:rsidP="004324EE">
            <w:pPr>
              <w:spacing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BEF</w:t>
            </w:r>
          </w:p>
        </w:tc>
        <w:tc>
          <w:tcPr>
            <w:tcW w:w="578" w:type="pct"/>
          </w:tcPr>
          <w:p w:rsidR="004324EE" w:rsidRPr="007F5D8B" w:rsidRDefault="004324EE" w:rsidP="004324EE">
            <w:pPr>
              <w:spacing w:after="0"/>
              <w:jc w:val="center"/>
              <w:rPr>
                <w:rFonts w:ascii="Times New Roman" w:hAnsi="Times New Roman"/>
                <w:color w:val="000000" w:themeColor="text1"/>
              </w:rPr>
            </w:pPr>
            <w:r w:rsidRPr="007F5D8B">
              <w:rPr>
                <w:rFonts w:ascii="Times New Roman" w:hAnsi="Times New Roman"/>
                <w:color w:val="000000" w:themeColor="text1"/>
                <w:sz w:val="20"/>
                <w:szCs w:val="20"/>
              </w:rPr>
              <w:t xml:space="preserve"> 4 000</w:t>
            </w:r>
          </w:p>
        </w:tc>
      </w:tr>
      <w:tr w:rsidR="007F5D8B" w:rsidRPr="007F5D8B">
        <w:tc>
          <w:tcPr>
            <w:tcW w:w="1304" w:type="pct"/>
            <w:shd w:val="clear" w:color="auto" w:fill="EEECE1"/>
          </w:tcPr>
          <w:p w:rsidR="004324EE" w:rsidRPr="007F5D8B" w:rsidRDefault="004324EE" w:rsidP="00C263DC">
            <w:pPr>
              <w:pStyle w:val="ListParagraph"/>
              <w:numPr>
                <w:ilvl w:val="0"/>
                <w:numId w:val="8"/>
              </w:numPr>
              <w:spacing w:before="0"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Contre-référence</w:t>
            </w:r>
          </w:p>
        </w:tc>
        <w:tc>
          <w:tcPr>
            <w:tcW w:w="1884" w:type="pct"/>
          </w:tcPr>
          <w:p w:rsidR="004324EE" w:rsidRPr="007F5D8B" w:rsidRDefault="004324EE" w:rsidP="004324EE">
            <w:pPr>
              <w:spacing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Cas urgent référé pour lequel une contre réf</w:t>
            </w:r>
            <w:r w:rsidRPr="007F5D8B">
              <w:rPr>
                <w:rFonts w:ascii="Times New Roman" w:hAnsi="Times New Roman"/>
                <w:color w:val="000000" w:themeColor="text1"/>
                <w:sz w:val="18"/>
                <w:szCs w:val="20"/>
              </w:rPr>
              <w:t>é</w:t>
            </w:r>
            <w:r w:rsidRPr="007F5D8B">
              <w:rPr>
                <w:rFonts w:ascii="Times New Roman" w:hAnsi="Times New Roman"/>
                <w:color w:val="000000" w:themeColor="text1"/>
                <w:sz w:val="18"/>
                <w:szCs w:val="20"/>
              </w:rPr>
              <w:t>rence a été faite</w:t>
            </w:r>
          </w:p>
        </w:tc>
        <w:tc>
          <w:tcPr>
            <w:tcW w:w="1233" w:type="pct"/>
            <w:shd w:val="clear" w:color="auto" w:fill="auto"/>
          </w:tcPr>
          <w:p w:rsidR="004324EE" w:rsidRPr="007F5D8B" w:rsidRDefault="004324EE" w:rsidP="004324EE">
            <w:pPr>
              <w:spacing w:after="0"/>
              <w:jc w:val="left"/>
              <w:rPr>
                <w:rFonts w:ascii="Times New Roman" w:hAnsi="Times New Roman"/>
                <w:color w:val="000000" w:themeColor="text1"/>
                <w:sz w:val="20"/>
                <w:szCs w:val="20"/>
              </w:rPr>
            </w:pPr>
            <w:r w:rsidRPr="007F5D8B">
              <w:rPr>
                <w:rFonts w:ascii="Times New Roman" w:hAnsi="Times New Roman"/>
                <w:color w:val="000000" w:themeColor="text1"/>
                <w:sz w:val="20"/>
                <w:szCs w:val="20"/>
              </w:rPr>
              <w:t>Registre de l’HD et vérif</w:t>
            </w:r>
            <w:r w:rsidRPr="007F5D8B">
              <w:rPr>
                <w:rFonts w:ascii="Times New Roman" w:hAnsi="Times New Roman"/>
                <w:color w:val="000000" w:themeColor="text1"/>
                <w:sz w:val="20"/>
                <w:szCs w:val="20"/>
              </w:rPr>
              <w:t>i</w:t>
            </w:r>
            <w:r w:rsidRPr="007F5D8B">
              <w:rPr>
                <w:rFonts w:ascii="Times New Roman" w:hAnsi="Times New Roman"/>
                <w:color w:val="000000" w:themeColor="text1"/>
                <w:sz w:val="20"/>
                <w:szCs w:val="20"/>
              </w:rPr>
              <w:t>cation au CS</w:t>
            </w:r>
          </w:p>
        </w:tc>
        <w:tc>
          <w:tcPr>
            <w:tcW w:w="578" w:type="pct"/>
          </w:tcPr>
          <w:p w:rsidR="004324EE" w:rsidRPr="007F5D8B" w:rsidRDefault="004324EE" w:rsidP="004324EE">
            <w:pPr>
              <w:spacing w:after="0"/>
              <w:jc w:val="center"/>
              <w:rPr>
                <w:rFonts w:ascii="Times New Roman" w:hAnsi="Times New Roman"/>
                <w:color w:val="000000" w:themeColor="text1"/>
              </w:rPr>
            </w:pPr>
            <w:r w:rsidRPr="007F5D8B">
              <w:rPr>
                <w:rFonts w:ascii="Times New Roman" w:hAnsi="Times New Roman"/>
                <w:color w:val="000000" w:themeColor="text1"/>
                <w:sz w:val="20"/>
                <w:szCs w:val="20"/>
              </w:rPr>
              <w:t>2 500</w:t>
            </w:r>
          </w:p>
        </w:tc>
      </w:tr>
    </w:tbl>
    <w:p w:rsidR="00236F86" w:rsidRPr="007F5D8B" w:rsidRDefault="00236F86" w:rsidP="00236F86">
      <w:pPr>
        <w:spacing w:line="360" w:lineRule="auto"/>
        <w:ind w:left="426" w:hanging="426"/>
        <w:rPr>
          <w:rFonts w:ascii="Times New Roman" w:hAnsi="Times New Roman"/>
          <w:b/>
          <w:color w:val="000000" w:themeColor="text1"/>
          <w:sz w:val="24"/>
          <w:lang w:val="fr-BE"/>
        </w:rPr>
      </w:pPr>
    </w:p>
    <w:p w:rsidR="004324EE" w:rsidRPr="007F5D8B" w:rsidRDefault="004324EE" w:rsidP="00236F86">
      <w:pPr>
        <w:spacing w:line="360" w:lineRule="auto"/>
        <w:ind w:left="426" w:hanging="426"/>
        <w:rPr>
          <w:rFonts w:ascii="Times New Roman" w:hAnsi="Times New Roman"/>
          <w:color w:val="000000" w:themeColor="text1"/>
          <w:sz w:val="24"/>
          <w:lang w:val="fr-BE"/>
        </w:rPr>
      </w:pPr>
      <w:r w:rsidRPr="007F5D8B">
        <w:rPr>
          <w:rFonts w:ascii="Times New Roman" w:hAnsi="Times New Roman"/>
          <w:b/>
          <w:color w:val="000000" w:themeColor="text1"/>
          <w:sz w:val="24"/>
          <w:lang w:val="fr-BE"/>
        </w:rPr>
        <w:t xml:space="preserve">3- </w:t>
      </w:r>
      <w:r w:rsidRPr="007F5D8B">
        <w:rPr>
          <w:rFonts w:ascii="Times New Roman" w:hAnsi="Times New Roman"/>
          <w:color w:val="000000" w:themeColor="text1"/>
          <w:sz w:val="24"/>
          <w:lang w:val="fr-BE"/>
        </w:rPr>
        <w:t xml:space="preserve"> </w:t>
      </w:r>
      <w:r w:rsidRPr="007F5D8B">
        <w:rPr>
          <w:rFonts w:ascii="Times New Roman" w:hAnsi="Times New Roman"/>
          <w:b/>
          <w:color w:val="000000" w:themeColor="text1"/>
          <w:sz w:val="24"/>
          <w:lang w:val="fr-BE"/>
        </w:rPr>
        <w:t>Check-list qualitative</w:t>
      </w:r>
      <w:r w:rsidRPr="007F5D8B">
        <w:rPr>
          <w:rFonts w:ascii="Times New Roman" w:hAnsi="Times New Roman"/>
          <w:color w:val="000000" w:themeColor="text1"/>
          <w:sz w:val="24"/>
          <w:lang w:val="fr-BE"/>
        </w:rPr>
        <w:t xml:space="preserve"> - </w:t>
      </w:r>
      <w:r w:rsidRPr="007F5D8B">
        <w:rPr>
          <w:rFonts w:ascii="Times New Roman" w:hAnsi="Times New Roman"/>
          <w:b/>
          <w:color w:val="000000" w:themeColor="text1"/>
          <w:sz w:val="24"/>
          <w:lang w:val="fr-BE"/>
        </w:rPr>
        <w:t>Grille d’évaluation (non détaillée) de la qualité au niveau du centre de santé</w:t>
      </w:r>
    </w:p>
    <w:p w:rsidR="004324EE" w:rsidRPr="007F5D8B" w:rsidRDefault="004324EE" w:rsidP="004324EE">
      <w:pPr>
        <w:spacing w:line="360" w:lineRule="auto"/>
        <w:rPr>
          <w:rFonts w:ascii="Times New Roman" w:hAnsi="Times New Roman"/>
          <w:b/>
          <w:color w:val="000000" w:themeColor="text1"/>
          <w:sz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49"/>
        <w:gridCol w:w="2069"/>
        <w:gridCol w:w="2069"/>
      </w:tblGrid>
      <w:tr w:rsidR="007F5D8B" w:rsidRPr="007F5D8B">
        <w:tc>
          <w:tcPr>
            <w:tcW w:w="2772" w:type="pct"/>
            <w:shd w:val="clear" w:color="auto" w:fill="EEECE1"/>
          </w:tcPr>
          <w:p w:rsidR="004324EE" w:rsidRPr="007F5D8B" w:rsidRDefault="004324EE" w:rsidP="004324EE">
            <w:pPr>
              <w:spacing w:after="0" w:line="360" w:lineRule="auto"/>
              <w:jc w:val="center"/>
              <w:rPr>
                <w:rFonts w:ascii="Times New Roman" w:hAnsi="Times New Roman"/>
                <w:b/>
                <w:color w:val="000000" w:themeColor="text1"/>
                <w:sz w:val="20"/>
              </w:rPr>
            </w:pPr>
            <w:r w:rsidRPr="007F5D8B">
              <w:rPr>
                <w:rFonts w:ascii="Times New Roman" w:hAnsi="Times New Roman"/>
                <w:b/>
                <w:color w:val="000000" w:themeColor="text1"/>
                <w:sz w:val="20"/>
              </w:rPr>
              <w:t>Activités à évaluer</w:t>
            </w:r>
          </w:p>
        </w:tc>
        <w:tc>
          <w:tcPr>
            <w:tcW w:w="1114" w:type="pct"/>
            <w:shd w:val="clear" w:color="auto" w:fill="EEECE1"/>
          </w:tcPr>
          <w:p w:rsidR="004324EE" w:rsidRPr="007F5D8B" w:rsidRDefault="004324EE" w:rsidP="004324EE">
            <w:pPr>
              <w:spacing w:after="0" w:line="360" w:lineRule="auto"/>
              <w:jc w:val="center"/>
              <w:rPr>
                <w:rFonts w:ascii="Times New Roman" w:hAnsi="Times New Roman"/>
                <w:b/>
                <w:color w:val="000000" w:themeColor="text1"/>
                <w:sz w:val="20"/>
              </w:rPr>
            </w:pPr>
            <w:r w:rsidRPr="007F5D8B">
              <w:rPr>
                <w:rFonts w:ascii="Times New Roman" w:hAnsi="Times New Roman"/>
                <w:b/>
                <w:color w:val="000000" w:themeColor="text1"/>
                <w:sz w:val="20"/>
              </w:rPr>
              <w:t>Points maximum</w:t>
            </w:r>
          </w:p>
        </w:tc>
        <w:tc>
          <w:tcPr>
            <w:tcW w:w="1114" w:type="pct"/>
            <w:shd w:val="clear" w:color="auto" w:fill="EEECE1"/>
          </w:tcPr>
          <w:p w:rsidR="004324EE" w:rsidRPr="007F5D8B" w:rsidRDefault="004324EE" w:rsidP="004324EE">
            <w:pPr>
              <w:spacing w:after="0" w:line="360" w:lineRule="auto"/>
              <w:jc w:val="center"/>
              <w:rPr>
                <w:rFonts w:ascii="Times New Roman" w:hAnsi="Times New Roman"/>
                <w:b/>
                <w:color w:val="000000" w:themeColor="text1"/>
                <w:sz w:val="20"/>
              </w:rPr>
            </w:pPr>
            <w:r w:rsidRPr="007F5D8B">
              <w:rPr>
                <w:rFonts w:ascii="Times New Roman" w:hAnsi="Times New Roman"/>
                <w:b/>
                <w:color w:val="000000" w:themeColor="text1"/>
                <w:sz w:val="20"/>
              </w:rPr>
              <w:t>Observations</w:t>
            </w:r>
          </w:p>
        </w:tc>
      </w:tr>
      <w:tr w:rsidR="007F5D8B" w:rsidRPr="007F5D8B">
        <w:tc>
          <w:tcPr>
            <w:tcW w:w="2772" w:type="pct"/>
            <w:shd w:val="clear" w:color="auto" w:fill="auto"/>
          </w:tcPr>
          <w:p w:rsidR="004324EE" w:rsidRPr="007F5D8B" w:rsidRDefault="004324EE" w:rsidP="00C263DC">
            <w:pPr>
              <w:pStyle w:val="ListParagraph"/>
              <w:numPr>
                <w:ilvl w:val="0"/>
                <w:numId w:val="9"/>
              </w:numPr>
              <w:spacing w:before="0" w:after="0" w:line="360" w:lineRule="auto"/>
              <w:jc w:val="left"/>
              <w:rPr>
                <w:rFonts w:ascii="Times New Roman" w:hAnsi="Times New Roman"/>
                <w:color w:val="000000" w:themeColor="text1"/>
                <w:sz w:val="20"/>
              </w:rPr>
            </w:pPr>
            <w:r w:rsidRPr="007F5D8B">
              <w:rPr>
                <w:rFonts w:ascii="Times New Roman" w:hAnsi="Times New Roman"/>
                <w:color w:val="000000" w:themeColor="text1"/>
                <w:sz w:val="20"/>
              </w:rPr>
              <w:t>Activités générales</w:t>
            </w:r>
          </w:p>
        </w:tc>
        <w:tc>
          <w:tcPr>
            <w:tcW w:w="1114" w:type="pct"/>
          </w:tcPr>
          <w:p w:rsidR="004324EE" w:rsidRPr="007F5D8B" w:rsidRDefault="004324EE" w:rsidP="004324EE">
            <w:pPr>
              <w:spacing w:after="0" w:line="360" w:lineRule="auto"/>
              <w:jc w:val="center"/>
              <w:rPr>
                <w:rFonts w:ascii="Times New Roman" w:hAnsi="Times New Roman"/>
                <w:color w:val="000000" w:themeColor="text1"/>
                <w:sz w:val="20"/>
              </w:rPr>
            </w:pPr>
            <w:r w:rsidRPr="007F5D8B">
              <w:rPr>
                <w:rFonts w:ascii="Times New Roman" w:hAnsi="Times New Roman"/>
                <w:color w:val="000000" w:themeColor="text1"/>
                <w:sz w:val="20"/>
              </w:rPr>
              <w:t>70</w:t>
            </w:r>
          </w:p>
        </w:tc>
        <w:tc>
          <w:tcPr>
            <w:tcW w:w="1114" w:type="pct"/>
          </w:tcPr>
          <w:p w:rsidR="004324EE" w:rsidRPr="007F5D8B" w:rsidRDefault="004324EE" w:rsidP="004324EE">
            <w:pPr>
              <w:spacing w:after="0" w:line="360" w:lineRule="auto"/>
              <w:jc w:val="left"/>
              <w:rPr>
                <w:rFonts w:ascii="Times New Roman" w:hAnsi="Times New Roman"/>
                <w:color w:val="000000" w:themeColor="text1"/>
                <w:sz w:val="20"/>
              </w:rPr>
            </w:pPr>
          </w:p>
        </w:tc>
      </w:tr>
      <w:tr w:rsidR="007F5D8B" w:rsidRPr="007F5D8B">
        <w:tc>
          <w:tcPr>
            <w:tcW w:w="2772" w:type="pct"/>
            <w:shd w:val="clear" w:color="auto" w:fill="auto"/>
          </w:tcPr>
          <w:p w:rsidR="004324EE" w:rsidRPr="007F5D8B" w:rsidRDefault="004324EE" w:rsidP="00C263DC">
            <w:pPr>
              <w:pStyle w:val="ListParagraph"/>
              <w:numPr>
                <w:ilvl w:val="0"/>
                <w:numId w:val="9"/>
              </w:numPr>
              <w:spacing w:before="0" w:after="0" w:line="360" w:lineRule="auto"/>
              <w:jc w:val="left"/>
              <w:rPr>
                <w:rFonts w:ascii="Times New Roman" w:hAnsi="Times New Roman"/>
                <w:color w:val="000000" w:themeColor="text1"/>
                <w:sz w:val="20"/>
              </w:rPr>
            </w:pPr>
            <w:r w:rsidRPr="007F5D8B">
              <w:rPr>
                <w:rFonts w:ascii="Times New Roman" w:hAnsi="Times New Roman"/>
                <w:color w:val="000000" w:themeColor="text1"/>
                <w:sz w:val="20"/>
              </w:rPr>
              <w:t xml:space="preserve">Suivi évaluation / SIS et surveillance épidémiologique intégrée </w:t>
            </w:r>
          </w:p>
        </w:tc>
        <w:tc>
          <w:tcPr>
            <w:tcW w:w="1114" w:type="pct"/>
          </w:tcPr>
          <w:p w:rsidR="004324EE" w:rsidRPr="007F5D8B" w:rsidRDefault="004324EE" w:rsidP="004324EE">
            <w:pPr>
              <w:spacing w:after="0" w:line="360" w:lineRule="auto"/>
              <w:jc w:val="center"/>
              <w:rPr>
                <w:rFonts w:ascii="Times New Roman" w:hAnsi="Times New Roman"/>
                <w:color w:val="000000" w:themeColor="text1"/>
                <w:sz w:val="20"/>
              </w:rPr>
            </w:pPr>
            <w:r w:rsidRPr="007F5D8B">
              <w:rPr>
                <w:rFonts w:ascii="Times New Roman" w:hAnsi="Times New Roman"/>
                <w:color w:val="000000" w:themeColor="text1"/>
                <w:sz w:val="20"/>
              </w:rPr>
              <w:t>80</w:t>
            </w:r>
          </w:p>
        </w:tc>
        <w:tc>
          <w:tcPr>
            <w:tcW w:w="1114" w:type="pct"/>
          </w:tcPr>
          <w:p w:rsidR="004324EE" w:rsidRPr="007F5D8B" w:rsidRDefault="004324EE" w:rsidP="004324EE">
            <w:pPr>
              <w:spacing w:after="0" w:line="360" w:lineRule="auto"/>
              <w:jc w:val="left"/>
              <w:rPr>
                <w:rFonts w:ascii="Times New Roman" w:hAnsi="Times New Roman"/>
                <w:color w:val="000000" w:themeColor="text1"/>
                <w:sz w:val="20"/>
              </w:rPr>
            </w:pPr>
          </w:p>
        </w:tc>
      </w:tr>
      <w:tr w:rsidR="007F5D8B" w:rsidRPr="007F5D8B">
        <w:tc>
          <w:tcPr>
            <w:tcW w:w="2772" w:type="pct"/>
            <w:shd w:val="clear" w:color="auto" w:fill="auto"/>
          </w:tcPr>
          <w:p w:rsidR="004324EE" w:rsidRPr="007F5D8B" w:rsidRDefault="004324EE" w:rsidP="00C263DC">
            <w:pPr>
              <w:pStyle w:val="ListParagraph"/>
              <w:numPr>
                <w:ilvl w:val="0"/>
                <w:numId w:val="9"/>
              </w:numPr>
              <w:spacing w:before="0" w:after="0" w:line="360" w:lineRule="auto"/>
              <w:jc w:val="left"/>
              <w:rPr>
                <w:rFonts w:ascii="Times New Roman" w:hAnsi="Times New Roman"/>
                <w:color w:val="000000" w:themeColor="text1"/>
                <w:sz w:val="20"/>
              </w:rPr>
            </w:pPr>
            <w:r w:rsidRPr="007F5D8B">
              <w:rPr>
                <w:rFonts w:ascii="Times New Roman" w:hAnsi="Times New Roman"/>
                <w:color w:val="000000" w:themeColor="text1"/>
                <w:sz w:val="20"/>
              </w:rPr>
              <w:t xml:space="preserve">Hygiène, Environnement et Stérilisation </w:t>
            </w:r>
          </w:p>
        </w:tc>
        <w:tc>
          <w:tcPr>
            <w:tcW w:w="1114" w:type="pct"/>
          </w:tcPr>
          <w:p w:rsidR="004324EE" w:rsidRPr="007F5D8B" w:rsidRDefault="004324EE" w:rsidP="004324EE">
            <w:pPr>
              <w:spacing w:after="0" w:line="360" w:lineRule="auto"/>
              <w:jc w:val="center"/>
              <w:rPr>
                <w:rFonts w:ascii="Times New Roman" w:hAnsi="Times New Roman"/>
                <w:color w:val="000000" w:themeColor="text1"/>
                <w:sz w:val="20"/>
              </w:rPr>
            </w:pPr>
            <w:r w:rsidRPr="007F5D8B">
              <w:rPr>
                <w:rFonts w:ascii="Times New Roman" w:hAnsi="Times New Roman"/>
                <w:color w:val="000000" w:themeColor="text1"/>
                <w:sz w:val="20"/>
              </w:rPr>
              <w:t>70</w:t>
            </w:r>
          </w:p>
        </w:tc>
        <w:tc>
          <w:tcPr>
            <w:tcW w:w="1114" w:type="pct"/>
          </w:tcPr>
          <w:p w:rsidR="004324EE" w:rsidRPr="007F5D8B" w:rsidRDefault="004324EE" w:rsidP="004324EE">
            <w:pPr>
              <w:spacing w:after="0" w:line="360" w:lineRule="auto"/>
              <w:jc w:val="left"/>
              <w:rPr>
                <w:rFonts w:ascii="Times New Roman" w:hAnsi="Times New Roman"/>
                <w:color w:val="000000" w:themeColor="text1"/>
                <w:sz w:val="20"/>
              </w:rPr>
            </w:pPr>
          </w:p>
        </w:tc>
      </w:tr>
      <w:tr w:rsidR="007F5D8B" w:rsidRPr="007F5D8B">
        <w:tc>
          <w:tcPr>
            <w:tcW w:w="2772" w:type="pct"/>
            <w:shd w:val="clear" w:color="auto" w:fill="auto"/>
          </w:tcPr>
          <w:p w:rsidR="004324EE" w:rsidRPr="007F5D8B" w:rsidRDefault="004324EE" w:rsidP="00C263DC">
            <w:pPr>
              <w:pStyle w:val="ListParagraph"/>
              <w:numPr>
                <w:ilvl w:val="0"/>
                <w:numId w:val="9"/>
              </w:numPr>
              <w:spacing w:before="0" w:after="0" w:line="360" w:lineRule="auto"/>
              <w:jc w:val="left"/>
              <w:rPr>
                <w:rFonts w:ascii="Times New Roman" w:hAnsi="Times New Roman"/>
                <w:color w:val="000000" w:themeColor="text1"/>
                <w:sz w:val="20"/>
              </w:rPr>
            </w:pPr>
            <w:r w:rsidRPr="007F5D8B">
              <w:rPr>
                <w:rFonts w:ascii="Times New Roman" w:hAnsi="Times New Roman"/>
                <w:color w:val="000000" w:themeColor="text1"/>
                <w:sz w:val="20"/>
              </w:rPr>
              <w:t>Consultation externe et observation</w:t>
            </w:r>
          </w:p>
        </w:tc>
        <w:tc>
          <w:tcPr>
            <w:tcW w:w="1114" w:type="pct"/>
          </w:tcPr>
          <w:p w:rsidR="004324EE" w:rsidRPr="007F5D8B" w:rsidRDefault="004324EE" w:rsidP="004324EE">
            <w:pPr>
              <w:spacing w:after="0" w:line="360" w:lineRule="auto"/>
              <w:jc w:val="center"/>
              <w:rPr>
                <w:rFonts w:ascii="Times New Roman" w:hAnsi="Times New Roman"/>
                <w:color w:val="000000" w:themeColor="text1"/>
                <w:sz w:val="20"/>
              </w:rPr>
            </w:pPr>
            <w:r w:rsidRPr="007F5D8B">
              <w:rPr>
                <w:rFonts w:ascii="Times New Roman" w:hAnsi="Times New Roman"/>
                <w:color w:val="000000" w:themeColor="text1"/>
                <w:sz w:val="20"/>
              </w:rPr>
              <w:t>70</w:t>
            </w:r>
          </w:p>
        </w:tc>
        <w:tc>
          <w:tcPr>
            <w:tcW w:w="1114" w:type="pct"/>
          </w:tcPr>
          <w:p w:rsidR="004324EE" w:rsidRPr="007F5D8B" w:rsidRDefault="004324EE" w:rsidP="004324EE">
            <w:pPr>
              <w:spacing w:after="0" w:line="360" w:lineRule="auto"/>
              <w:jc w:val="left"/>
              <w:rPr>
                <w:rFonts w:ascii="Times New Roman" w:hAnsi="Times New Roman"/>
                <w:color w:val="000000" w:themeColor="text1"/>
                <w:sz w:val="20"/>
              </w:rPr>
            </w:pPr>
          </w:p>
        </w:tc>
      </w:tr>
      <w:tr w:rsidR="007F5D8B" w:rsidRPr="007F5D8B">
        <w:tc>
          <w:tcPr>
            <w:tcW w:w="2772" w:type="pct"/>
            <w:shd w:val="clear" w:color="auto" w:fill="auto"/>
          </w:tcPr>
          <w:p w:rsidR="004324EE" w:rsidRPr="007F5D8B" w:rsidRDefault="004324EE" w:rsidP="00C263DC">
            <w:pPr>
              <w:pStyle w:val="ListParagraph"/>
              <w:numPr>
                <w:ilvl w:val="0"/>
                <w:numId w:val="9"/>
              </w:numPr>
              <w:spacing w:before="0" w:after="0" w:line="360" w:lineRule="auto"/>
              <w:jc w:val="left"/>
              <w:rPr>
                <w:rFonts w:ascii="Times New Roman" w:hAnsi="Times New Roman"/>
                <w:color w:val="000000" w:themeColor="text1"/>
                <w:sz w:val="20"/>
              </w:rPr>
            </w:pPr>
            <w:r w:rsidRPr="007F5D8B">
              <w:rPr>
                <w:rFonts w:ascii="Times New Roman" w:hAnsi="Times New Roman"/>
                <w:color w:val="000000" w:themeColor="text1"/>
                <w:sz w:val="20"/>
              </w:rPr>
              <w:t>Maternité</w:t>
            </w:r>
          </w:p>
        </w:tc>
        <w:tc>
          <w:tcPr>
            <w:tcW w:w="1114" w:type="pct"/>
          </w:tcPr>
          <w:p w:rsidR="004324EE" w:rsidRPr="007F5D8B" w:rsidRDefault="004324EE" w:rsidP="004324EE">
            <w:pPr>
              <w:spacing w:after="0" w:line="360" w:lineRule="auto"/>
              <w:jc w:val="center"/>
              <w:rPr>
                <w:rFonts w:ascii="Times New Roman" w:hAnsi="Times New Roman"/>
                <w:color w:val="000000" w:themeColor="text1"/>
                <w:sz w:val="20"/>
              </w:rPr>
            </w:pPr>
            <w:r w:rsidRPr="007F5D8B">
              <w:rPr>
                <w:rFonts w:ascii="Times New Roman" w:hAnsi="Times New Roman"/>
                <w:color w:val="000000" w:themeColor="text1"/>
                <w:sz w:val="20"/>
              </w:rPr>
              <w:t>100</w:t>
            </w:r>
          </w:p>
        </w:tc>
        <w:tc>
          <w:tcPr>
            <w:tcW w:w="1114" w:type="pct"/>
          </w:tcPr>
          <w:p w:rsidR="004324EE" w:rsidRPr="007F5D8B" w:rsidRDefault="004324EE" w:rsidP="004324EE">
            <w:pPr>
              <w:spacing w:after="0" w:line="360" w:lineRule="auto"/>
              <w:jc w:val="left"/>
              <w:rPr>
                <w:rFonts w:ascii="Times New Roman" w:hAnsi="Times New Roman"/>
                <w:color w:val="000000" w:themeColor="text1"/>
                <w:sz w:val="20"/>
              </w:rPr>
            </w:pPr>
          </w:p>
        </w:tc>
      </w:tr>
      <w:tr w:rsidR="007F5D8B" w:rsidRPr="007F5D8B">
        <w:tc>
          <w:tcPr>
            <w:tcW w:w="2772" w:type="pct"/>
            <w:shd w:val="clear" w:color="auto" w:fill="auto"/>
          </w:tcPr>
          <w:p w:rsidR="004324EE" w:rsidRPr="007F5D8B" w:rsidRDefault="004324EE" w:rsidP="00C263DC">
            <w:pPr>
              <w:pStyle w:val="ListParagraph"/>
              <w:numPr>
                <w:ilvl w:val="0"/>
                <w:numId w:val="9"/>
              </w:numPr>
              <w:spacing w:before="0" w:after="0" w:line="360" w:lineRule="auto"/>
              <w:jc w:val="left"/>
              <w:rPr>
                <w:rFonts w:ascii="Times New Roman" w:hAnsi="Times New Roman"/>
                <w:color w:val="000000" w:themeColor="text1"/>
                <w:sz w:val="20"/>
              </w:rPr>
            </w:pPr>
            <w:r w:rsidRPr="007F5D8B">
              <w:rPr>
                <w:rFonts w:ascii="Times New Roman" w:hAnsi="Times New Roman"/>
                <w:color w:val="000000" w:themeColor="text1"/>
                <w:sz w:val="20"/>
              </w:rPr>
              <w:t>Consultation prénatale</w:t>
            </w:r>
          </w:p>
        </w:tc>
        <w:tc>
          <w:tcPr>
            <w:tcW w:w="1114" w:type="pct"/>
          </w:tcPr>
          <w:p w:rsidR="004324EE" w:rsidRPr="007F5D8B" w:rsidRDefault="004324EE" w:rsidP="004324EE">
            <w:pPr>
              <w:spacing w:after="0" w:line="360" w:lineRule="auto"/>
              <w:jc w:val="center"/>
              <w:rPr>
                <w:rFonts w:ascii="Times New Roman" w:hAnsi="Times New Roman"/>
                <w:color w:val="000000" w:themeColor="text1"/>
                <w:sz w:val="20"/>
              </w:rPr>
            </w:pPr>
            <w:r w:rsidRPr="007F5D8B">
              <w:rPr>
                <w:rFonts w:ascii="Times New Roman" w:hAnsi="Times New Roman"/>
                <w:color w:val="000000" w:themeColor="text1"/>
                <w:sz w:val="20"/>
              </w:rPr>
              <w:t>80</w:t>
            </w:r>
          </w:p>
        </w:tc>
        <w:tc>
          <w:tcPr>
            <w:tcW w:w="1114" w:type="pct"/>
          </w:tcPr>
          <w:p w:rsidR="004324EE" w:rsidRPr="007F5D8B" w:rsidRDefault="004324EE" w:rsidP="004324EE">
            <w:pPr>
              <w:spacing w:after="0" w:line="360" w:lineRule="auto"/>
              <w:jc w:val="left"/>
              <w:rPr>
                <w:rFonts w:ascii="Times New Roman" w:hAnsi="Times New Roman"/>
                <w:color w:val="000000" w:themeColor="text1"/>
                <w:sz w:val="20"/>
              </w:rPr>
            </w:pPr>
          </w:p>
        </w:tc>
      </w:tr>
      <w:tr w:rsidR="007F5D8B" w:rsidRPr="007F5D8B">
        <w:tc>
          <w:tcPr>
            <w:tcW w:w="2772" w:type="pct"/>
            <w:shd w:val="clear" w:color="auto" w:fill="auto"/>
          </w:tcPr>
          <w:p w:rsidR="004324EE" w:rsidRPr="007F5D8B" w:rsidRDefault="004324EE" w:rsidP="00C263DC">
            <w:pPr>
              <w:pStyle w:val="ListParagraph"/>
              <w:numPr>
                <w:ilvl w:val="0"/>
                <w:numId w:val="9"/>
              </w:numPr>
              <w:spacing w:before="0" w:after="0" w:line="360" w:lineRule="auto"/>
              <w:jc w:val="left"/>
              <w:rPr>
                <w:rFonts w:ascii="Times New Roman" w:hAnsi="Times New Roman"/>
                <w:color w:val="000000" w:themeColor="text1"/>
                <w:sz w:val="20"/>
              </w:rPr>
            </w:pPr>
            <w:proofErr w:type="spellStart"/>
            <w:r w:rsidRPr="007F5D8B">
              <w:rPr>
                <w:rFonts w:ascii="Times New Roman" w:hAnsi="Times New Roman"/>
                <w:color w:val="000000" w:themeColor="text1"/>
                <w:sz w:val="20"/>
              </w:rPr>
              <w:t>Bien être</w:t>
            </w:r>
            <w:proofErr w:type="spellEnd"/>
            <w:r w:rsidRPr="007F5D8B">
              <w:rPr>
                <w:rFonts w:ascii="Times New Roman" w:hAnsi="Times New Roman"/>
                <w:color w:val="000000" w:themeColor="text1"/>
                <w:sz w:val="20"/>
              </w:rPr>
              <w:t xml:space="preserve"> Familial</w:t>
            </w:r>
          </w:p>
        </w:tc>
        <w:tc>
          <w:tcPr>
            <w:tcW w:w="1114" w:type="pct"/>
          </w:tcPr>
          <w:p w:rsidR="004324EE" w:rsidRPr="007F5D8B" w:rsidRDefault="004324EE" w:rsidP="004324EE">
            <w:pPr>
              <w:spacing w:after="0" w:line="360" w:lineRule="auto"/>
              <w:jc w:val="center"/>
              <w:rPr>
                <w:rFonts w:ascii="Times New Roman" w:hAnsi="Times New Roman"/>
                <w:color w:val="000000" w:themeColor="text1"/>
                <w:sz w:val="20"/>
              </w:rPr>
            </w:pPr>
            <w:r w:rsidRPr="007F5D8B">
              <w:rPr>
                <w:rFonts w:ascii="Times New Roman" w:hAnsi="Times New Roman"/>
                <w:color w:val="000000" w:themeColor="text1"/>
                <w:sz w:val="20"/>
              </w:rPr>
              <w:t>80</w:t>
            </w:r>
          </w:p>
        </w:tc>
        <w:tc>
          <w:tcPr>
            <w:tcW w:w="1114" w:type="pct"/>
          </w:tcPr>
          <w:p w:rsidR="004324EE" w:rsidRPr="007F5D8B" w:rsidRDefault="004324EE" w:rsidP="004324EE">
            <w:pPr>
              <w:spacing w:after="0" w:line="360" w:lineRule="auto"/>
              <w:jc w:val="left"/>
              <w:rPr>
                <w:rFonts w:ascii="Times New Roman" w:hAnsi="Times New Roman"/>
                <w:color w:val="000000" w:themeColor="text1"/>
                <w:sz w:val="20"/>
              </w:rPr>
            </w:pPr>
          </w:p>
        </w:tc>
      </w:tr>
      <w:tr w:rsidR="007F5D8B" w:rsidRPr="007F5D8B">
        <w:tc>
          <w:tcPr>
            <w:tcW w:w="2772" w:type="pct"/>
            <w:shd w:val="clear" w:color="auto" w:fill="auto"/>
          </w:tcPr>
          <w:p w:rsidR="004324EE" w:rsidRPr="007F5D8B" w:rsidRDefault="004324EE" w:rsidP="00C263DC">
            <w:pPr>
              <w:pStyle w:val="ListParagraph"/>
              <w:numPr>
                <w:ilvl w:val="0"/>
                <w:numId w:val="9"/>
              </w:numPr>
              <w:spacing w:before="0" w:after="0" w:line="360" w:lineRule="auto"/>
              <w:jc w:val="left"/>
              <w:rPr>
                <w:rFonts w:ascii="Times New Roman" w:hAnsi="Times New Roman"/>
                <w:color w:val="000000" w:themeColor="text1"/>
                <w:sz w:val="20"/>
              </w:rPr>
            </w:pPr>
            <w:r w:rsidRPr="007F5D8B">
              <w:rPr>
                <w:rFonts w:ascii="Times New Roman" w:hAnsi="Times New Roman"/>
                <w:color w:val="000000" w:themeColor="text1"/>
                <w:sz w:val="20"/>
              </w:rPr>
              <w:t xml:space="preserve">Vaccinations et Consultation Préventive des enfants </w:t>
            </w:r>
          </w:p>
        </w:tc>
        <w:tc>
          <w:tcPr>
            <w:tcW w:w="1114" w:type="pct"/>
          </w:tcPr>
          <w:p w:rsidR="004324EE" w:rsidRPr="007F5D8B" w:rsidRDefault="004324EE" w:rsidP="004324EE">
            <w:pPr>
              <w:spacing w:after="0" w:line="360" w:lineRule="auto"/>
              <w:jc w:val="center"/>
              <w:rPr>
                <w:rFonts w:ascii="Times New Roman" w:hAnsi="Times New Roman"/>
                <w:color w:val="000000" w:themeColor="text1"/>
                <w:sz w:val="20"/>
              </w:rPr>
            </w:pPr>
            <w:r w:rsidRPr="007F5D8B">
              <w:rPr>
                <w:rFonts w:ascii="Times New Roman" w:hAnsi="Times New Roman"/>
                <w:color w:val="000000" w:themeColor="text1"/>
                <w:sz w:val="20"/>
              </w:rPr>
              <w:t>100</w:t>
            </w:r>
          </w:p>
        </w:tc>
        <w:tc>
          <w:tcPr>
            <w:tcW w:w="1114" w:type="pct"/>
          </w:tcPr>
          <w:p w:rsidR="004324EE" w:rsidRPr="007F5D8B" w:rsidRDefault="004324EE" w:rsidP="004324EE">
            <w:pPr>
              <w:spacing w:after="0" w:line="360" w:lineRule="auto"/>
              <w:rPr>
                <w:rFonts w:ascii="Times New Roman" w:hAnsi="Times New Roman"/>
                <w:color w:val="000000" w:themeColor="text1"/>
                <w:sz w:val="20"/>
              </w:rPr>
            </w:pPr>
          </w:p>
        </w:tc>
      </w:tr>
      <w:tr w:rsidR="007F5D8B" w:rsidRPr="007F5D8B">
        <w:tc>
          <w:tcPr>
            <w:tcW w:w="2772" w:type="pct"/>
            <w:shd w:val="clear" w:color="auto" w:fill="auto"/>
          </w:tcPr>
          <w:p w:rsidR="004324EE" w:rsidRPr="007F5D8B" w:rsidRDefault="004324EE" w:rsidP="00C263DC">
            <w:pPr>
              <w:pStyle w:val="ListParagraph"/>
              <w:numPr>
                <w:ilvl w:val="0"/>
                <w:numId w:val="9"/>
              </w:numPr>
              <w:spacing w:before="0" w:after="0" w:line="360" w:lineRule="auto"/>
              <w:jc w:val="left"/>
              <w:rPr>
                <w:rFonts w:ascii="Times New Roman" w:hAnsi="Times New Roman"/>
                <w:color w:val="000000" w:themeColor="text1"/>
                <w:sz w:val="20"/>
              </w:rPr>
            </w:pPr>
            <w:r w:rsidRPr="007F5D8B">
              <w:rPr>
                <w:rFonts w:ascii="Times New Roman" w:hAnsi="Times New Roman"/>
                <w:color w:val="000000" w:themeColor="text1"/>
                <w:sz w:val="20"/>
              </w:rPr>
              <w:t>Tuberculose et Lèpre</w:t>
            </w:r>
          </w:p>
        </w:tc>
        <w:tc>
          <w:tcPr>
            <w:tcW w:w="1114" w:type="pct"/>
          </w:tcPr>
          <w:p w:rsidR="004324EE" w:rsidRPr="007F5D8B" w:rsidRDefault="004324EE" w:rsidP="004324EE">
            <w:pPr>
              <w:spacing w:after="0" w:line="360" w:lineRule="auto"/>
              <w:jc w:val="center"/>
              <w:rPr>
                <w:rFonts w:ascii="Times New Roman" w:hAnsi="Times New Roman"/>
                <w:color w:val="000000" w:themeColor="text1"/>
                <w:sz w:val="20"/>
              </w:rPr>
            </w:pPr>
            <w:r w:rsidRPr="007F5D8B">
              <w:rPr>
                <w:rFonts w:ascii="Times New Roman" w:hAnsi="Times New Roman"/>
                <w:color w:val="000000" w:themeColor="text1"/>
                <w:sz w:val="20"/>
              </w:rPr>
              <w:t>50</w:t>
            </w:r>
          </w:p>
        </w:tc>
        <w:tc>
          <w:tcPr>
            <w:tcW w:w="1114" w:type="pct"/>
          </w:tcPr>
          <w:p w:rsidR="004324EE" w:rsidRPr="007F5D8B" w:rsidRDefault="004324EE" w:rsidP="004324EE">
            <w:pPr>
              <w:spacing w:after="0" w:line="360" w:lineRule="auto"/>
              <w:rPr>
                <w:rFonts w:ascii="Times New Roman" w:hAnsi="Times New Roman"/>
                <w:color w:val="000000" w:themeColor="text1"/>
                <w:sz w:val="20"/>
              </w:rPr>
            </w:pPr>
          </w:p>
        </w:tc>
      </w:tr>
      <w:tr w:rsidR="007F5D8B" w:rsidRPr="007F5D8B">
        <w:tc>
          <w:tcPr>
            <w:tcW w:w="2772" w:type="pct"/>
            <w:shd w:val="clear" w:color="auto" w:fill="auto"/>
          </w:tcPr>
          <w:p w:rsidR="004324EE" w:rsidRPr="007F5D8B" w:rsidRDefault="004324EE" w:rsidP="00C263DC">
            <w:pPr>
              <w:pStyle w:val="ListParagraph"/>
              <w:numPr>
                <w:ilvl w:val="0"/>
                <w:numId w:val="9"/>
              </w:numPr>
              <w:spacing w:before="0" w:after="0" w:line="360" w:lineRule="auto"/>
              <w:jc w:val="left"/>
              <w:rPr>
                <w:rFonts w:ascii="Times New Roman" w:hAnsi="Times New Roman"/>
                <w:color w:val="000000" w:themeColor="text1"/>
                <w:sz w:val="20"/>
              </w:rPr>
            </w:pPr>
            <w:r w:rsidRPr="007F5D8B">
              <w:rPr>
                <w:rFonts w:ascii="Times New Roman" w:hAnsi="Times New Roman"/>
                <w:color w:val="000000" w:themeColor="text1"/>
                <w:sz w:val="20"/>
              </w:rPr>
              <w:t xml:space="preserve">Petite chirurgie </w:t>
            </w:r>
          </w:p>
        </w:tc>
        <w:tc>
          <w:tcPr>
            <w:tcW w:w="1114" w:type="pct"/>
          </w:tcPr>
          <w:p w:rsidR="004324EE" w:rsidRPr="007F5D8B" w:rsidRDefault="004324EE" w:rsidP="004324EE">
            <w:pPr>
              <w:spacing w:after="0" w:line="360" w:lineRule="auto"/>
              <w:jc w:val="center"/>
              <w:rPr>
                <w:rFonts w:ascii="Times New Roman" w:hAnsi="Times New Roman"/>
                <w:color w:val="000000" w:themeColor="text1"/>
                <w:sz w:val="20"/>
              </w:rPr>
            </w:pPr>
            <w:r w:rsidRPr="007F5D8B">
              <w:rPr>
                <w:rFonts w:ascii="Times New Roman" w:hAnsi="Times New Roman"/>
                <w:color w:val="000000" w:themeColor="text1"/>
                <w:sz w:val="20"/>
              </w:rPr>
              <w:t>60</w:t>
            </w:r>
          </w:p>
        </w:tc>
        <w:tc>
          <w:tcPr>
            <w:tcW w:w="1114" w:type="pct"/>
          </w:tcPr>
          <w:p w:rsidR="004324EE" w:rsidRPr="007F5D8B" w:rsidRDefault="004324EE" w:rsidP="004324EE">
            <w:pPr>
              <w:spacing w:after="0" w:line="360" w:lineRule="auto"/>
              <w:jc w:val="left"/>
              <w:rPr>
                <w:rFonts w:ascii="Times New Roman" w:hAnsi="Times New Roman"/>
                <w:color w:val="000000" w:themeColor="text1"/>
                <w:sz w:val="20"/>
              </w:rPr>
            </w:pPr>
          </w:p>
        </w:tc>
      </w:tr>
      <w:tr w:rsidR="007F5D8B" w:rsidRPr="007F5D8B">
        <w:tc>
          <w:tcPr>
            <w:tcW w:w="2772" w:type="pct"/>
            <w:shd w:val="clear" w:color="auto" w:fill="auto"/>
          </w:tcPr>
          <w:p w:rsidR="004324EE" w:rsidRPr="007F5D8B" w:rsidRDefault="004324EE" w:rsidP="00C263DC">
            <w:pPr>
              <w:pStyle w:val="ListParagraph"/>
              <w:numPr>
                <w:ilvl w:val="0"/>
                <w:numId w:val="9"/>
              </w:numPr>
              <w:spacing w:before="0" w:after="0" w:line="360" w:lineRule="auto"/>
              <w:jc w:val="left"/>
              <w:rPr>
                <w:rFonts w:ascii="Times New Roman" w:hAnsi="Times New Roman"/>
                <w:color w:val="000000" w:themeColor="text1"/>
                <w:sz w:val="20"/>
              </w:rPr>
            </w:pPr>
            <w:r w:rsidRPr="007F5D8B">
              <w:rPr>
                <w:rFonts w:ascii="Times New Roman" w:hAnsi="Times New Roman"/>
                <w:color w:val="000000" w:themeColor="text1"/>
                <w:sz w:val="20"/>
              </w:rPr>
              <w:t xml:space="preserve">Gestion des Médicaments </w:t>
            </w:r>
          </w:p>
        </w:tc>
        <w:tc>
          <w:tcPr>
            <w:tcW w:w="1114" w:type="pct"/>
          </w:tcPr>
          <w:p w:rsidR="004324EE" w:rsidRPr="007F5D8B" w:rsidRDefault="004324EE" w:rsidP="004324EE">
            <w:pPr>
              <w:spacing w:after="0" w:line="360" w:lineRule="auto"/>
              <w:jc w:val="center"/>
              <w:rPr>
                <w:rFonts w:ascii="Times New Roman" w:hAnsi="Times New Roman"/>
                <w:color w:val="000000" w:themeColor="text1"/>
                <w:sz w:val="20"/>
              </w:rPr>
            </w:pPr>
            <w:r w:rsidRPr="007F5D8B">
              <w:rPr>
                <w:rFonts w:ascii="Times New Roman" w:hAnsi="Times New Roman"/>
                <w:color w:val="000000" w:themeColor="text1"/>
                <w:sz w:val="20"/>
              </w:rPr>
              <w:t>120</w:t>
            </w:r>
          </w:p>
        </w:tc>
        <w:tc>
          <w:tcPr>
            <w:tcW w:w="1114" w:type="pct"/>
          </w:tcPr>
          <w:p w:rsidR="004324EE" w:rsidRPr="007F5D8B" w:rsidRDefault="004324EE" w:rsidP="004324EE">
            <w:pPr>
              <w:spacing w:after="0" w:line="360" w:lineRule="auto"/>
              <w:jc w:val="left"/>
              <w:rPr>
                <w:rFonts w:ascii="Times New Roman" w:hAnsi="Times New Roman"/>
                <w:color w:val="000000" w:themeColor="text1"/>
                <w:sz w:val="20"/>
              </w:rPr>
            </w:pPr>
          </w:p>
        </w:tc>
      </w:tr>
      <w:tr w:rsidR="007F5D8B" w:rsidRPr="007F5D8B">
        <w:tc>
          <w:tcPr>
            <w:tcW w:w="2772" w:type="pct"/>
            <w:shd w:val="clear" w:color="auto" w:fill="auto"/>
          </w:tcPr>
          <w:p w:rsidR="004324EE" w:rsidRPr="007F5D8B" w:rsidRDefault="004324EE" w:rsidP="00C263DC">
            <w:pPr>
              <w:pStyle w:val="ListParagraph"/>
              <w:numPr>
                <w:ilvl w:val="0"/>
                <w:numId w:val="9"/>
              </w:numPr>
              <w:spacing w:before="0" w:after="0" w:line="360" w:lineRule="auto"/>
              <w:jc w:val="left"/>
              <w:rPr>
                <w:rFonts w:ascii="Times New Roman" w:hAnsi="Times New Roman"/>
                <w:color w:val="000000" w:themeColor="text1"/>
                <w:sz w:val="20"/>
              </w:rPr>
            </w:pPr>
            <w:r w:rsidRPr="007F5D8B">
              <w:rPr>
                <w:rFonts w:ascii="Times New Roman" w:hAnsi="Times New Roman"/>
                <w:color w:val="000000" w:themeColor="text1"/>
                <w:sz w:val="20"/>
              </w:rPr>
              <w:t>Gestion financière</w:t>
            </w:r>
          </w:p>
        </w:tc>
        <w:tc>
          <w:tcPr>
            <w:tcW w:w="1114" w:type="pct"/>
          </w:tcPr>
          <w:p w:rsidR="004324EE" w:rsidRPr="007F5D8B" w:rsidRDefault="004324EE" w:rsidP="004324EE">
            <w:pPr>
              <w:spacing w:after="0" w:line="360" w:lineRule="auto"/>
              <w:jc w:val="center"/>
              <w:rPr>
                <w:rFonts w:ascii="Times New Roman" w:hAnsi="Times New Roman"/>
                <w:color w:val="000000" w:themeColor="text1"/>
                <w:sz w:val="20"/>
              </w:rPr>
            </w:pPr>
            <w:r w:rsidRPr="007F5D8B">
              <w:rPr>
                <w:rFonts w:ascii="Times New Roman" w:hAnsi="Times New Roman"/>
                <w:color w:val="000000" w:themeColor="text1"/>
                <w:sz w:val="20"/>
              </w:rPr>
              <w:t>120</w:t>
            </w:r>
          </w:p>
        </w:tc>
        <w:tc>
          <w:tcPr>
            <w:tcW w:w="1114" w:type="pct"/>
          </w:tcPr>
          <w:p w:rsidR="004324EE" w:rsidRPr="007F5D8B" w:rsidRDefault="004324EE" w:rsidP="004324EE">
            <w:pPr>
              <w:spacing w:after="0" w:line="360" w:lineRule="auto"/>
              <w:jc w:val="left"/>
              <w:rPr>
                <w:rFonts w:ascii="Times New Roman" w:hAnsi="Times New Roman"/>
                <w:color w:val="000000" w:themeColor="text1"/>
                <w:sz w:val="20"/>
              </w:rPr>
            </w:pPr>
          </w:p>
        </w:tc>
      </w:tr>
      <w:tr w:rsidR="004324EE" w:rsidRPr="007F5D8B">
        <w:tc>
          <w:tcPr>
            <w:tcW w:w="2772" w:type="pct"/>
            <w:shd w:val="clear" w:color="auto" w:fill="auto"/>
          </w:tcPr>
          <w:p w:rsidR="004324EE" w:rsidRPr="007F5D8B" w:rsidRDefault="004324EE" w:rsidP="004324EE">
            <w:pPr>
              <w:spacing w:before="0" w:after="0" w:line="360" w:lineRule="auto"/>
              <w:jc w:val="left"/>
              <w:rPr>
                <w:rFonts w:ascii="Times New Roman" w:hAnsi="Times New Roman"/>
                <w:b/>
                <w:color w:val="000000" w:themeColor="text1"/>
                <w:sz w:val="20"/>
              </w:rPr>
            </w:pPr>
            <w:r w:rsidRPr="007F5D8B">
              <w:rPr>
                <w:rFonts w:ascii="Times New Roman" w:hAnsi="Times New Roman"/>
                <w:b/>
                <w:color w:val="000000" w:themeColor="text1"/>
                <w:sz w:val="20"/>
              </w:rPr>
              <w:t>Total</w:t>
            </w:r>
          </w:p>
        </w:tc>
        <w:tc>
          <w:tcPr>
            <w:tcW w:w="1114" w:type="pct"/>
          </w:tcPr>
          <w:p w:rsidR="004324EE" w:rsidRPr="007F5D8B" w:rsidRDefault="004324EE" w:rsidP="004324EE">
            <w:pPr>
              <w:spacing w:after="0" w:line="360" w:lineRule="auto"/>
              <w:jc w:val="center"/>
              <w:rPr>
                <w:rFonts w:ascii="Times New Roman" w:hAnsi="Times New Roman"/>
                <w:b/>
                <w:color w:val="000000" w:themeColor="text1"/>
                <w:sz w:val="20"/>
              </w:rPr>
            </w:pPr>
            <w:r w:rsidRPr="007F5D8B">
              <w:rPr>
                <w:rFonts w:ascii="Times New Roman" w:hAnsi="Times New Roman"/>
                <w:b/>
                <w:color w:val="000000" w:themeColor="text1"/>
                <w:sz w:val="20"/>
              </w:rPr>
              <w:t>1 000</w:t>
            </w:r>
          </w:p>
        </w:tc>
        <w:tc>
          <w:tcPr>
            <w:tcW w:w="1114" w:type="pct"/>
          </w:tcPr>
          <w:p w:rsidR="004324EE" w:rsidRPr="007F5D8B" w:rsidRDefault="004324EE" w:rsidP="004324EE">
            <w:pPr>
              <w:spacing w:after="0" w:line="360" w:lineRule="auto"/>
              <w:jc w:val="left"/>
              <w:rPr>
                <w:rFonts w:ascii="Times New Roman" w:hAnsi="Times New Roman"/>
                <w:color w:val="000000" w:themeColor="text1"/>
                <w:sz w:val="20"/>
              </w:rPr>
            </w:pPr>
          </w:p>
        </w:tc>
      </w:tr>
    </w:tbl>
    <w:p w:rsidR="004324EE" w:rsidRPr="007F5D8B" w:rsidRDefault="004324EE" w:rsidP="004324EE">
      <w:pPr>
        <w:spacing w:line="360" w:lineRule="auto"/>
        <w:rPr>
          <w:rFonts w:ascii="Times New Roman" w:hAnsi="Times New Roman"/>
          <w:b/>
          <w:color w:val="000000" w:themeColor="text1"/>
          <w:sz w:val="24"/>
        </w:rPr>
      </w:pPr>
    </w:p>
    <w:p w:rsidR="004324EE" w:rsidRPr="007F5D8B" w:rsidRDefault="004324EE" w:rsidP="004324EE">
      <w:pPr>
        <w:spacing w:line="360" w:lineRule="auto"/>
        <w:rPr>
          <w:rFonts w:ascii="Times New Roman" w:hAnsi="Times New Roman"/>
          <w:color w:val="000000" w:themeColor="text1"/>
          <w:sz w:val="24"/>
        </w:rPr>
      </w:pPr>
    </w:p>
    <w:p w:rsidR="004324EE" w:rsidRPr="007F5D8B" w:rsidRDefault="004324EE" w:rsidP="004324EE">
      <w:pPr>
        <w:spacing w:line="360" w:lineRule="auto"/>
        <w:rPr>
          <w:rFonts w:ascii="Times New Roman" w:hAnsi="Times New Roman"/>
          <w:color w:val="000000" w:themeColor="text1"/>
          <w:sz w:val="24"/>
        </w:rPr>
      </w:pPr>
    </w:p>
    <w:p w:rsidR="004324EE" w:rsidRPr="007F5D8B" w:rsidRDefault="004324EE" w:rsidP="004324EE">
      <w:pPr>
        <w:spacing w:line="360" w:lineRule="auto"/>
        <w:rPr>
          <w:rFonts w:ascii="Times New Roman" w:hAnsi="Times New Roman"/>
          <w:color w:val="000000" w:themeColor="text1"/>
          <w:sz w:val="24"/>
        </w:rPr>
      </w:pPr>
    </w:p>
    <w:p w:rsidR="004324EE" w:rsidRPr="007F5D8B" w:rsidRDefault="004324EE" w:rsidP="004324EE">
      <w:pPr>
        <w:spacing w:line="360" w:lineRule="auto"/>
        <w:rPr>
          <w:rFonts w:ascii="Times New Roman" w:hAnsi="Times New Roman"/>
          <w:color w:val="000000" w:themeColor="text1"/>
          <w:sz w:val="24"/>
        </w:rPr>
      </w:pPr>
    </w:p>
    <w:p w:rsidR="004324EE" w:rsidRPr="007F5D8B" w:rsidRDefault="004324EE" w:rsidP="004324EE">
      <w:pPr>
        <w:spacing w:line="360" w:lineRule="auto"/>
        <w:rPr>
          <w:rFonts w:ascii="Times New Roman" w:hAnsi="Times New Roman"/>
          <w:color w:val="000000" w:themeColor="text1"/>
          <w:sz w:val="24"/>
        </w:rPr>
      </w:pPr>
    </w:p>
    <w:p w:rsidR="004324EE" w:rsidRPr="007F5D8B" w:rsidRDefault="004324EE" w:rsidP="004324EE">
      <w:pPr>
        <w:spacing w:line="360" w:lineRule="auto"/>
        <w:rPr>
          <w:rFonts w:ascii="Times New Roman" w:hAnsi="Times New Roman"/>
          <w:color w:val="000000" w:themeColor="text1"/>
          <w:sz w:val="24"/>
        </w:rPr>
      </w:pPr>
    </w:p>
    <w:p w:rsidR="004324EE" w:rsidRPr="007F5D8B" w:rsidRDefault="004324EE" w:rsidP="004324EE">
      <w:pPr>
        <w:spacing w:line="360" w:lineRule="auto"/>
        <w:rPr>
          <w:rFonts w:ascii="Times New Roman" w:hAnsi="Times New Roman"/>
          <w:color w:val="000000" w:themeColor="text1"/>
          <w:sz w:val="24"/>
        </w:rPr>
      </w:pPr>
    </w:p>
    <w:p w:rsidR="00447CD8" w:rsidRPr="007F5D8B" w:rsidRDefault="0053798C" w:rsidP="0053798C">
      <w:pPr>
        <w:spacing w:line="360" w:lineRule="auto"/>
        <w:ind w:left="284" w:hanging="284"/>
        <w:rPr>
          <w:rFonts w:ascii="Times New Roman" w:hAnsi="Times New Roman"/>
          <w:b/>
          <w:color w:val="000000" w:themeColor="text1"/>
          <w:sz w:val="24"/>
          <w:lang w:val="fr-BE"/>
        </w:rPr>
      </w:pPr>
      <w:r w:rsidRPr="007F5D8B">
        <w:rPr>
          <w:rFonts w:ascii="Times New Roman" w:hAnsi="Times New Roman"/>
          <w:b/>
          <w:color w:val="000000" w:themeColor="text1"/>
          <w:sz w:val="24"/>
          <w:lang w:val="fr-BE"/>
        </w:rPr>
        <w:t xml:space="preserve">4- </w:t>
      </w:r>
    </w:p>
    <w:p w:rsidR="00447CD8" w:rsidRPr="007F5D8B" w:rsidRDefault="00447CD8">
      <w:pPr>
        <w:spacing w:before="0" w:after="200" w:line="276" w:lineRule="auto"/>
        <w:jc w:val="left"/>
        <w:rPr>
          <w:rFonts w:ascii="Times New Roman" w:hAnsi="Times New Roman"/>
          <w:b/>
          <w:color w:val="000000" w:themeColor="text1"/>
          <w:sz w:val="24"/>
          <w:lang w:val="fr-BE"/>
        </w:rPr>
      </w:pPr>
      <w:r w:rsidRPr="007F5D8B">
        <w:rPr>
          <w:rFonts w:ascii="Times New Roman" w:hAnsi="Times New Roman"/>
          <w:b/>
          <w:color w:val="000000" w:themeColor="text1"/>
          <w:sz w:val="24"/>
          <w:lang w:val="fr-BE"/>
        </w:rPr>
        <w:br w:type="page"/>
      </w:r>
    </w:p>
    <w:p w:rsidR="004324EE" w:rsidRPr="007F5D8B" w:rsidRDefault="004324EE" w:rsidP="0053798C">
      <w:pPr>
        <w:spacing w:line="360" w:lineRule="auto"/>
        <w:ind w:left="284" w:hanging="284"/>
        <w:rPr>
          <w:rFonts w:ascii="Times New Roman" w:hAnsi="Times New Roman"/>
          <w:color w:val="000000" w:themeColor="text1"/>
          <w:sz w:val="24"/>
          <w:lang w:val="fr-BE"/>
        </w:rPr>
      </w:pPr>
      <w:r w:rsidRPr="007F5D8B">
        <w:rPr>
          <w:rFonts w:ascii="Times New Roman" w:hAnsi="Times New Roman"/>
          <w:b/>
          <w:color w:val="000000" w:themeColor="text1"/>
          <w:sz w:val="24"/>
          <w:lang w:val="fr-BE"/>
        </w:rPr>
        <w:lastRenderedPageBreak/>
        <w:t>Check-list qualitative</w:t>
      </w:r>
      <w:r w:rsidRPr="007F5D8B">
        <w:rPr>
          <w:rFonts w:ascii="Times New Roman" w:hAnsi="Times New Roman"/>
          <w:color w:val="000000" w:themeColor="text1"/>
          <w:sz w:val="24"/>
          <w:lang w:val="fr-BE"/>
        </w:rPr>
        <w:t xml:space="preserve"> - </w:t>
      </w:r>
      <w:r w:rsidRPr="007F5D8B">
        <w:rPr>
          <w:rFonts w:ascii="Times New Roman" w:hAnsi="Times New Roman"/>
          <w:b/>
          <w:color w:val="000000" w:themeColor="text1"/>
          <w:sz w:val="24"/>
          <w:lang w:val="fr-BE"/>
        </w:rPr>
        <w:t>Grille d’évaluation (semi-détaillée) de la qualité au niveau des hôpitaux de district et hôpitaux régionaux</w:t>
      </w:r>
    </w:p>
    <w:p w:rsidR="004324EE" w:rsidRPr="007F5D8B" w:rsidRDefault="004324EE" w:rsidP="004324EE">
      <w:pPr>
        <w:spacing w:line="360" w:lineRule="auto"/>
        <w:ind w:left="1276" w:hanging="1276"/>
        <w:rPr>
          <w:rFonts w:ascii="Times New Roman" w:hAnsi="Times New Roman"/>
          <w:color w:val="000000" w:themeColor="text1"/>
          <w:sz w:val="2"/>
          <w:lang w:val="fr-BE"/>
        </w:rPr>
      </w:pPr>
    </w:p>
    <w:p w:rsidR="004324EE" w:rsidRPr="007F5D8B" w:rsidRDefault="004324EE" w:rsidP="004324EE">
      <w:pPr>
        <w:spacing w:line="360" w:lineRule="auto"/>
        <w:ind w:left="1276" w:hanging="1276"/>
        <w:rPr>
          <w:rFonts w:ascii="Times New Roman" w:hAnsi="Times New Roman"/>
          <w:color w:val="000000" w:themeColor="text1"/>
          <w:sz w:val="2"/>
          <w:lang w:val="fr-BE"/>
        </w:rPr>
      </w:pPr>
    </w:p>
    <w:tbl>
      <w:tblPr>
        <w:tblW w:w="5000" w:type="pct"/>
        <w:tblCellMar>
          <w:left w:w="70" w:type="dxa"/>
          <w:right w:w="70" w:type="dxa"/>
        </w:tblCellMar>
        <w:tblLook w:val="04A0" w:firstRow="1" w:lastRow="0" w:firstColumn="1" w:lastColumn="0" w:noHBand="0" w:noVBand="1"/>
      </w:tblPr>
      <w:tblGrid>
        <w:gridCol w:w="4530"/>
        <w:gridCol w:w="1080"/>
        <w:gridCol w:w="1046"/>
        <w:gridCol w:w="1063"/>
        <w:gridCol w:w="1492"/>
      </w:tblGrid>
      <w:tr w:rsidR="007F5D8B" w:rsidRPr="007F5D8B">
        <w:trPr>
          <w:trHeight w:val="900"/>
        </w:trPr>
        <w:tc>
          <w:tcPr>
            <w:tcW w:w="2459" w:type="pct"/>
            <w:tcBorders>
              <w:top w:val="single" w:sz="8" w:space="0" w:color="auto"/>
              <w:left w:val="single" w:sz="8" w:space="0" w:color="auto"/>
              <w:bottom w:val="single" w:sz="8" w:space="0" w:color="auto"/>
              <w:right w:val="single" w:sz="8" w:space="0" w:color="auto"/>
            </w:tcBorders>
            <w:shd w:val="clear" w:color="auto" w:fill="auto"/>
            <w:vAlign w:val="bottom"/>
          </w:tcPr>
          <w:p w:rsidR="004324EE" w:rsidRPr="007F5D8B" w:rsidRDefault="004324EE" w:rsidP="004324EE">
            <w:pPr>
              <w:spacing w:before="0" w:after="0"/>
              <w:jc w:val="left"/>
              <w:rPr>
                <w:rFonts w:ascii="Times New Roman" w:hAnsi="Times New Roman"/>
                <w:b/>
                <w:bCs/>
                <w:color w:val="000000" w:themeColor="text1"/>
                <w:sz w:val="18"/>
              </w:rPr>
            </w:pPr>
            <w:r w:rsidRPr="007F5D8B">
              <w:rPr>
                <w:rFonts w:ascii="Times New Roman" w:hAnsi="Times New Roman"/>
                <w:b/>
                <w:bCs/>
                <w:color w:val="000000" w:themeColor="text1"/>
                <w:sz w:val="18"/>
                <w:szCs w:val="22"/>
              </w:rPr>
              <w:t>Services à évaluer</w:t>
            </w:r>
          </w:p>
        </w:tc>
        <w:tc>
          <w:tcPr>
            <w:tcW w:w="586" w:type="pct"/>
            <w:tcBorders>
              <w:top w:val="single" w:sz="8" w:space="0" w:color="auto"/>
              <w:left w:val="single" w:sz="8" w:space="0" w:color="auto"/>
              <w:bottom w:val="single" w:sz="8" w:space="0" w:color="auto"/>
              <w:right w:val="single" w:sz="8" w:space="0" w:color="auto"/>
            </w:tcBorders>
            <w:shd w:val="clear" w:color="auto" w:fill="auto"/>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 qualité obtenu par service</w:t>
            </w:r>
          </w:p>
        </w:tc>
        <w:tc>
          <w:tcPr>
            <w:tcW w:w="568" w:type="pct"/>
            <w:tcBorders>
              <w:top w:val="single" w:sz="8" w:space="0" w:color="auto"/>
              <w:left w:val="single" w:sz="8" w:space="0" w:color="auto"/>
              <w:bottom w:val="single" w:sz="8" w:space="0" w:color="auto"/>
              <w:right w:val="single" w:sz="8" w:space="0" w:color="auto"/>
            </w:tcBorders>
            <w:shd w:val="clear" w:color="auto" w:fill="auto"/>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Score maximum par service</w:t>
            </w:r>
          </w:p>
        </w:tc>
        <w:tc>
          <w:tcPr>
            <w:tcW w:w="577" w:type="pct"/>
            <w:tcBorders>
              <w:top w:val="single" w:sz="8" w:space="0" w:color="auto"/>
              <w:left w:val="single" w:sz="8" w:space="0" w:color="auto"/>
              <w:bottom w:val="single" w:sz="8" w:space="0" w:color="auto"/>
              <w:right w:val="single" w:sz="8" w:space="0" w:color="auto"/>
            </w:tcBorders>
            <w:shd w:val="clear" w:color="auto" w:fill="auto"/>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Score obt</w:t>
            </w:r>
            <w:r w:rsidRPr="007F5D8B">
              <w:rPr>
                <w:rFonts w:ascii="Times New Roman" w:hAnsi="Times New Roman"/>
                <w:b/>
                <w:bCs/>
                <w:color w:val="000000" w:themeColor="text1"/>
                <w:sz w:val="18"/>
                <w:szCs w:val="20"/>
              </w:rPr>
              <w:t>e</w:t>
            </w:r>
            <w:r w:rsidRPr="007F5D8B">
              <w:rPr>
                <w:rFonts w:ascii="Times New Roman" w:hAnsi="Times New Roman"/>
                <w:b/>
                <w:bCs/>
                <w:color w:val="000000" w:themeColor="text1"/>
                <w:sz w:val="18"/>
                <w:szCs w:val="20"/>
              </w:rPr>
              <w:t>nu par service</w:t>
            </w:r>
          </w:p>
        </w:tc>
        <w:tc>
          <w:tcPr>
            <w:tcW w:w="811" w:type="pct"/>
            <w:tcBorders>
              <w:top w:val="single" w:sz="8" w:space="0" w:color="auto"/>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Observations</w:t>
            </w:r>
          </w:p>
        </w:tc>
      </w:tr>
      <w:tr w:rsidR="007F5D8B" w:rsidRPr="007F5D8B">
        <w:trPr>
          <w:trHeight w:val="300"/>
        </w:trPr>
        <w:tc>
          <w:tcPr>
            <w:tcW w:w="2459" w:type="pct"/>
            <w:tcBorders>
              <w:top w:val="single" w:sz="8" w:space="0" w:color="auto"/>
              <w:left w:val="single" w:sz="8" w:space="0" w:color="auto"/>
              <w:bottom w:val="nil"/>
              <w:right w:val="single" w:sz="8" w:space="0" w:color="auto"/>
            </w:tcBorders>
            <w:shd w:val="clear" w:color="auto" w:fill="EEECE1"/>
            <w:vAlign w:val="center"/>
          </w:tcPr>
          <w:p w:rsidR="004324EE" w:rsidRPr="007F5D8B" w:rsidRDefault="004324EE" w:rsidP="004324EE">
            <w:pPr>
              <w:spacing w:before="0"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MATERNITE </w:t>
            </w:r>
          </w:p>
        </w:tc>
        <w:tc>
          <w:tcPr>
            <w:tcW w:w="586" w:type="pct"/>
            <w:tcBorders>
              <w:top w:val="single" w:sz="8" w:space="0" w:color="auto"/>
              <w:left w:val="single" w:sz="8" w:space="0" w:color="auto"/>
              <w:bottom w:val="nil"/>
              <w:right w:val="single" w:sz="8" w:space="0" w:color="auto"/>
            </w:tcBorders>
            <w:shd w:val="clear" w:color="auto" w:fill="EEECE1"/>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57</w:t>
            </w:r>
          </w:p>
        </w:tc>
        <w:tc>
          <w:tcPr>
            <w:tcW w:w="577"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Salle de Travail </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4</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75"/>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Salle d'accouchement -  équipement généraliste: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7</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Salle d'accouchement -  infrastructure: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Salle d'accouchement -  gestion des déchets: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Salle d'accouchement -  équipement pour l'accouch</w:t>
            </w:r>
            <w:r w:rsidRPr="007F5D8B">
              <w:rPr>
                <w:rFonts w:ascii="Times New Roman" w:hAnsi="Times New Roman"/>
                <w:color w:val="000000" w:themeColor="text1"/>
                <w:sz w:val="18"/>
                <w:szCs w:val="20"/>
              </w:rPr>
              <w:t>e</w:t>
            </w:r>
            <w:r w:rsidRPr="007F5D8B">
              <w:rPr>
                <w:rFonts w:ascii="Times New Roman" w:hAnsi="Times New Roman"/>
                <w:color w:val="000000" w:themeColor="text1"/>
                <w:sz w:val="18"/>
                <w:szCs w:val="20"/>
              </w:rPr>
              <w:t>ment:</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10</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51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Salle d'accouchement -  équipement pour la réanimation du nouveau-né:</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7</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Salle d'accouchement -  prise en charge: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4</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Gestion des mères et des nouveaux nés: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3</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510"/>
        </w:trPr>
        <w:tc>
          <w:tcPr>
            <w:tcW w:w="2459" w:type="pct"/>
            <w:tcBorders>
              <w:top w:val="nil"/>
              <w:left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Gestion des mères et des nouveaux nés (examiner 5 </w:t>
            </w:r>
            <w:proofErr w:type="spellStart"/>
            <w:r w:rsidRPr="007F5D8B">
              <w:rPr>
                <w:rFonts w:ascii="Times New Roman" w:hAnsi="Times New Roman"/>
                <w:color w:val="000000" w:themeColor="text1"/>
                <w:sz w:val="18"/>
                <w:szCs w:val="20"/>
              </w:rPr>
              <w:t>pa</w:t>
            </w:r>
            <w:r w:rsidRPr="007F5D8B">
              <w:rPr>
                <w:rFonts w:ascii="Times New Roman" w:hAnsi="Times New Roman"/>
                <w:color w:val="000000" w:themeColor="text1"/>
                <w:sz w:val="18"/>
                <w:szCs w:val="20"/>
              </w:rPr>
              <w:t>r</w:t>
            </w:r>
            <w:r w:rsidRPr="007F5D8B">
              <w:rPr>
                <w:rFonts w:ascii="Times New Roman" w:hAnsi="Times New Roman"/>
                <w:color w:val="000000" w:themeColor="text1"/>
                <w:sz w:val="18"/>
                <w:szCs w:val="20"/>
              </w:rPr>
              <w:t>togrammes</w:t>
            </w:r>
            <w:proofErr w:type="spellEnd"/>
            <w:r w:rsidRPr="007F5D8B">
              <w:rPr>
                <w:rFonts w:ascii="Times New Roman" w:hAnsi="Times New Roman"/>
                <w:color w:val="000000" w:themeColor="text1"/>
                <w:sz w:val="18"/>
                <w:szCs w:val="20"/>
              </w:rPr>
              <w:t xml:space="preserve"> tirés au hasard au cours du dernier mois):</w:t>
            </w:r>
          </w:p>
        </w:tc>
        <w:tc>
          <w:tcPr>
            <w:tcW w:w="586" w:type="pct"/>
            <w:tcBorders>
              <w:top w:val="nil"/>
              <w:left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Salle postpartum</w:t>
            </w:r>
          </w:p>
        </w:tc>
        <w:tc>
          <w:tcPr>
            <w:tcW w:w="586" w:type="pct"/>
            <w:tcBorders>
              <w:top w:val="nil"/>
              <w:left w:val="single" w:sz="8" w:space="0" w:color="auto"/>
              <w:bottom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single" w:sz="8" w:space="0" w:color="auto"/>
              <w:left w:val="single" w:sz="8" w:space="0" w:color="auto"/>
              <w:bottom w:val="nil"/>
              <w:right w:val="single" w:sz="8" w:space="0" w:color="auto"/>
            </w:tcBorders>
            <w:shd w:val="clear" w:color="auto" w:fill="EEECE1"/>
            <w:vAlign w:val="center"/>
          </w:tcPr>
          <w:p w:rsidR="004324EE" w:rsidRPr="007F5D8B" w:rsidRDefault="004324EE" w:rsidP="004324EE">
            <w:pPr>
              <w:spacing w:before="0"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URGENCE ET SOINS INTENSIFS </w:t>
            </w:r>
          </w:p>
        </w:tc>
        <w:tc>
          <w:tcPr>
            <w:tcW w:w="586" w:type="pct"/>
            <w:tcBorders>
              <w:top w:val="single" w:sz="8" w:space="0" w:color="auto"/>
              <w:left w:val="single" w:sz="8" w:space="0" w:color="auto"/>
              <w:bottom w:val="nil"/>
              <w:right w:val="single" w:sz="8" w:space="0" w:color="auto"/>
            </w:tcBorders>
            <w:shd w:val="clear" w:color="auto" w:fill="EEECE1"/>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45</w:t>
            </w:r>
          </w:p>
        </w:tc>
        <w:tc>
          <w:tcPr>
            <w:tcW w:w="577"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Disponibilité du service: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Salle d'admission des urgences - infrastructure: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Salle d'admission des urgences - équipement de soins: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4</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51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Salle d'admission des urgences - protocoles diagno</w:t>
            </w:r>
            <w:r w:rsidRPr="007F5D8B">
              <w:rPr>
                <w:rFonts w:ascii="Times New Roman" w:hAnsi="Times New Roman"/>
                <w:color w:val="000000" w:themeColor="text1"/>
                <w:sz w:val="18"/>
                <w:szCs w:val="20"/>
              </w:rPr>
              <w:t>s</w:t>
            </w:r>
            <w:r w:rsidRPr="007F5D8B">
              <w:rPr>
                <w:rFonts w:ascii="Times New Roman" w:hAnsi="Times New Roman"/>
                <w:color w:val="000000" w:themeColor="text1"/>
                <w:sz w:val="18"/>
                <w:szCs w:val="20"/>
              </w:rPr>
              <w:t>tiques et thérapeutiques: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51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Salle d'observation des malades "chauds" ("soins inte</w:t>
            </w:r>
            <w:r w:rsidRPr="007F5D8B">
              <w:rPr>
                <w:rFonts w:ascii="Times New Roman" w:hAnsi="Times New Roman"/>
                <w:color w:val="000000" w:themeColor="text1"/>
                <w:sz w:val="18"/>
                <w:szCs w:val="20"/>
              </w:rPr>
              <w:t>n</w:t>
            </w:r>
            <w:r w:rsidRPr="007F5D8B">
              <w:rPr>
                <w:rFonts w:ascii="Times New Roman" w:hAnsi="Times New Roman"/>
                <w:color w:val="000000" w:themeColor="text1"/>
                <w:sz w:val="18"/>
                <w:szCs w:val="20"/>
              </w:rPr>
              <w:t xml:space="preserve">sifs") - literie: </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4</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Salle d'admission des Urgences - Pharmacie de garde: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Equipement de soins: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4</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Gestion des déchets:</w:t>
            </w:r>
          </w:p>
        </w:tc>
        <w:tc>
          <w:tcPr>
            <w:tcW w:w="586" w:type="pct"/>
            <w:tcBorders>
              <w:top w:val="nil"/>
              <w:left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Administration/ suivi  des patients:</w:t>
            </w:r>
          </w:p>
        </w:tc>
        <w:tc>
          <w:tcPr>
            <w:tcW w:w="586" w:type="pct"/>
            <w:tcBorders>
              <w:top w:val="nil"/>
              <w:left w:val="single" w:sz="8" w:space="0" w:color="auto"/>
              <w:bottom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single" w:sz="8" w:space="0" w:color="auto"/>
              <w:left w:val="single" w:sz="8" w:space="0" w:color="auto"/>
              <w:bottom w:val="nil"/>
              <w:right w:val="single" w:sz="8" w:space="0" w:color="auto"/>
            </w:tcBorders>
            <w:shd w:val="clear" w:color="auto" w:fill="EEECE1"/>
            <w:vAlign w:val="center"/>
          </w:tcPr>
          <w:p w:rsidR="004324EE" w:rsidRPr="007F5D8B" w:rsidRDefault="004324EE" w:rsidP="004324EE">
            <w:pPr>
              <w:spacing w:before="0"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HOSPITALISATION MEDECINE </w:t>
            </w:r>
          </w:p>
        </w:tc>
        <w:tc>
          <w:tcPr>
            <w:tcW w:w="586" w:type="pct"/>
            <w:tcBorders>
              <w:top w:val="single" w:sz="8" w:space="0" w:color="auto"/>
              <w:left w:val="single" w:sz="8" w:space="0" w:color="auto"/>
              <w:bottom w:val="nil"/>
              <w:right w:val="single" w:sz="8" w:space="0" w:color="auto"/>
            </w:tcBorders>
            <w:shd w:val="clear" w:color="auto" w:fill="EEECE1"/>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45</w:t>
            </w:r>
          </w:p>
        </w:tc>
        <w:tc>
          <w:tcPr>
            <w:tcW w:w="577"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Zone d'hospitalisation:</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Literie: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Bureau du major de service: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Zone de préparation des soins :</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9</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Chariot de soins roulant:</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10</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Registre d'hospitalisation:</w:t>
            </w:r>
          </w:p>
        </w:tc>
        <w:tc>
          <w:tcPr>
            <w:tcW w:w="586" w:type="pct"/>
            <w:tcBorders>
              <w:top w:val="nil"/>
              <w:left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2</w:t>
            </w:r>
          </w:p>
        </w:tc>
        <w:tc>
          <w:tcPr>
            <w:tcW w:w="577"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Dossiers de malades:</w:t>
            </w:r>
          </w:p>
        </w:tc>
        <w:tc>
          <w:tcPr>
            <w:tcW w:w="586" w:type="pct"/>
            <w:tcBorders>
              <w:top w:val="nil"/>
              <w:left w:val="single" w:sz="8" w:space="0" w:color="auto"/>
              <w:bottom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7</w:t>
            </w:r>
          </w:p>
        </w:tc>
        <w:tc>
          <w:tcPr>
            <w:tcW w:w="577"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single" w:sz="8" w:space="0" w:color="auto"/>
              <w:left w:val="single" w:sz="8" w:space="0" w:color="auto"/>
              <w:right w:val="single" w:sz="8" w:space="0" w:color="auto"/>
            </w:tcBorders>
            <w:shd w:val="clear" w:color="auto" w:fill="EEECE1"/>
            <w:vAlign w:val="center"/>
          </w:tcPr>
          <w:p w:rsidR="004324EE" w:rsidRPr="007F5D8B" w:rsidRDefault="004324EE" w:rsidP="004324EE">
            <w:pPr>
              <w:spacing w:before="0"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HOSPITALISATION CHIRURGIE</w:t>
            </w:r>
          </w:p>
        </w:tc>
        <w:tc>
          <w:tcPr>
            <w:tcW w:w="586" w:type="pct"/>
            <w:tcBorders>
              <w:top w:val="single" w:sz="8" w:space="0" w:color="auto"/>
              <w:left w:val="single" w:sz="8" w:space="0" w:color="auto"/>
              <w:right w:val="single" w:sz="8" w:space="0" w:color="auto"/>
            </w:tcBorders>
            <w:shd w:val="clear" w:color="auto" w:fill="EEECE1"/>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single" w:sz="8" w:space="0" w:color="auto"/>
              <w:left w:val="single" w:sz="8" w:space="0" w:color="auto"/>
              <w:right w:val="single" w:sz="8" w:space="0" w:color="auto"/>
            </w:tcBorders>
            <w:shd w:val="clear" w:color="auto" w:fill="EEECE1"/>
            <w:noWrap/>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45</w:t>
            </w:r>
          </w:p>
        </w:tc>
        <w:tc>
          <w:tcPr>
            <w:tcW w:w="577" w:type="pct"/>
            <w:tcBorders>
              <w:top w:val="single" w:sz="8" w:space="0" w:color="auto"/>
              <w:left w:val="single" w:sz="8" w:space="0" w:color="auto"/>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single" w:sz="8" w:space="0" w:color="auto"/>
              <w:left w:val="single" w:sz="8" w:space="0" w:color="auto"/>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Idem</w:t>
            </w:r>
          </w:p>
        </w:tc>
        <w:tc>
          <w:tcPr>
            <w:tcW w:w="586" w:type="pct"/>
            <w:tcBorders>
              <w:top w:val="nil"/>
              <w:left w:val="single" w:sz="8" w:space="0" w:color="auto"/>
              <w:bottom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577"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single" w:sz="8" w:space="0" w:color="auto"/>
              <w:left w:val="single" w:sz="8" w:space="0" w:color="auto"/>
              <w:right w:val="single" w:sz="8" w:space="0" w:color="auto"/>
            </w:tcBorders>
            <w:shd w:val="clear" w:color="auto" w:fill="EEECE1"/>
            <w:vAlign w:val="center"/>
          </w:tcPr>
          <w:p w:rsidR="004324EE" w:rsidRPr="007F5D8B" w:rsidRDefault="004324EE" w:rsidP="004324EE">
            <w:pPr>
              <w:spacing w:before="0"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HOSPITALISATION PEDIATRIE</w:t>
            </w:r>
          </w:p>
        </w:tc>
        <w:tc>
          <w:tcPr>
            <w:tcW w:w="586" w:type="pct"/>
            <w:tcBorders>
              <w:top w:val="single" w:sz="8" w:space="0" w:color="auto"/>
              <w:left w:val="single" w:sz="8" w:space="0" w:color="auto"/>
              <w:right w:val="single" w:sz="8" w:space="0" w:color="auto"/>
            </w:tcBorders>
            <w:shd w:val="clear" w:color="auto" w:fill="EEECE1"/>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single" w:sz="8" w:space="0" w:color="auto"/>
              <w:left w:val="single" w:sz="8" w:space="0" w:color="auto"/>
              <w:right w:val="single" w:sz="8" w:space="0" w:color="auto"/>
            </w:tcBorders>
            <w:shd w:val="clear" w:color="auto" w:fill="EEECE1"/>
            <w:noWrap/>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45</w:t>
            </w:r>
          </w:p>
        </w:tc>
        <w:tc>
          <w:tcPr>
            <w:tcW w:w="577" w:type="pct"/>
            <w:tcBorders>
              <w:top w:val="single" w:sz="8" w:space="0" w:color="auto"/>
              <w:left w:val="single" w:sz="8" w:space="0" w:color="auto"/>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single" w:sz="8" w:space="0" w:color="auto"/>
              <w:left w:val="single" w:sz="8" w:space="0" w:color="auto"/>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Idem</w:t>
            </w:r>
          </w:p>
        </w:tc>
        <w:tc>
          <w:tcPr>
            <w:tcW w:w="586" w:type="pct"/>
            <w:tcBorders>
              <w:top w:val="nil"/>
              <w:left w:val="single" w:sz="8" w:space="0" w:color="auto"/>
              <w:bottom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577"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30"/>
        </w:trPr>
        <w:tc>
          <w:tcPr>
            <w:tcW w:w="2459" w:type="pct"/>
            <w:tcBorders>
              <w:top w:val="single" w:sz="8" w:space="0" w:color="auto"/>
              <w:left w:val="single" w:sz="8" w:space="0" w:color="auto"/>
              <w:right w:val="single" w:sz="8" w:space="0" w:color="auto"/>
            </w:tcBorders>
            <w:shd w:val="clear" w:color="auto" w:fill="EEECE1"/>
            <w:vAlign w:val="center"/>
          </w:tcPr>
          <w:p w:rsidR="004324EE" w:rsidRPr="007F5D8B" w:rsidRDefault="004324EE" w:rsidP="004324EE">
            <w:pPr>
              <w:spacing w:before="0"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HOSPITALISATION GYNECOLOGIE-OBSTETRIQUE</w:t>
            </w:r>
          </w:p>
        </w:tc>
        <w:tc>
          <w:tcPr>
            <w:tcW w:w="586" w:type="pct"/>
            <w:tcBorders>
              <w:top w:val="single" w:sz="8" w:space="0" w:color="auto"/>
              <w:left w:val="single" w:sz="8" w:space="0" w:color="auto"/>
              <w:right w:val="single" w:sz="8" w:space="0" w:color="auto"/>
            </w:tcBorders>
            <w:shd w:val="clear" w:color="auto" w:fill="EEECE1"/>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single" w:sz="8" w:space="0" w:color="auto"/>
              <w:left w:val="single" w:sz="8" w:space="0" w:color="auto"/>
              <w:right w:val="single" w:sz="8" w:space="0" w:color="auto"/>
            </w:tcBorders>
            <w:shd w:val="clear" w:color="auto" w:fill="EEECE1"/>
            <w:noWrap/>
            <w:vAlign w:val="bottom"/>
          </w:tcPr>
          <w:p w:rsidR="004324EE" w:rsidRPr="007F5D8B" w:rsidRDefault="004324EE" w:rsidP="004324EE">
            <w:pPr>
              <w:spacing w:before="0" w:after="0"/>
              <w:jc w:val="center"/>
              <w:rPr>
                <w:rFonts w:ascii="Times New Roman" w:hAnsi="Times New Roman"/>
                <w:b/>
                <w:bCs/>
                <w:color w:val="000000" w:themeColor="text1"/>
                <w:sz w:val="18"/>
                <w:szCs w:val="20"/>
              </w:rPr>
            </w:pPr>
          </w:p>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45</w:t>
            </w:r>
          </w:p>
        </w:tc>
        <w:tc>
          <w:tcPr>
            <w:tcW w:w="577" w:type="pct"/>
            <w:tcBorders>
              <w:top w:val="single" w:sz="8" w:space="0" w:color="auto"/>
              <w:left w:val="single" w:sz="8" w:space="0" w:color="auto"/>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single" w:sz="8" w:space="0" w:color="auto"/>
              <w:left w:val="single" w:sz="8" w:space="0" w:color="auto"/>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30"/>
        </w:trPr>
        <w:tc>
          <w:tcPr>
            <w:tcW w:w="2459" w:type="pct"/>
            <w:tcBorders>
              <w:top w:val="nil"/>
              <w:left w:val="single" w:sz="8" w:space="0" w:color="auto"/>
              <w:bottom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Idem</w:t>
            </w:r>
          </w:p>
        </w:tc>
        <w:tc>
          <w:tcPr>
            <w:tcW w:w="586" w:type="pct"/>
            <w:tcBorders>
              <w:top w:val="nil"/>
              <w:left w:val="single" w:sz="8" w:space="0" w:color="auto"/>
              <w:bottom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577"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single" w:sz="8" w:space="0" w:color="auto"/>
              <w:left w:val="single" w:sz="8" w:space="0" w:color="auto"/>
              <w:bottom w:val="nil"/>
              <w:right w:val="single" w:sz="8" w:space="0" w:color="auto"/>
            </w:tcBorders>
            <w:shd w:val="clear" w:color="auto" w:fill="EEECE1"/>
            <w:vAlign w:val="center"/>
          </w:tcPr>
          <w:p w:rsidR="004324EE" w:rsidRPr="007F5D8B" w:rsidRDefault="004324EE" w:rsidP="004324EE">
            <w:pPr>
              <w:spacing w:before="0"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lastRenderedPageBreak/>
              <w:t xml:space="preserve">BLOC OPERATOIRE </w:t>
            </w:r>
          </w:p>
        </w:tc>
        <w:tc>
          <w:tcPr>
            <w:tcW w:w="586" w:type="pct"/>
            <w:tcBorders>
              <w:top w:val="single" w:sz="8" w:space="0" w:color="auto"/>
              <w:left w:val="single" w:sz="8" w:space="0" w:color="auto"/>
              <w:bottom w:val="nil"/>
              <w:right w:val="single" w:sz="8" w:space="0" w:color="auto"/>
            </w:tcBorders>
            <w:shd w:val="clear" w:color="auto" w:fill="EEECE1"/>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55</w:t>
            </w:r>
          </w:p>
        </w:tc>
        <w:tc>
          <w:tcPr>
            <w:tcW w:w="577"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Check-list préopératoire des malades programmés: </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1</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Salle d'habillage: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4</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Salle de lavage des mains: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Equipement de la salle d'opération:</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11</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Hygiène générale: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4</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Table d'opération:</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Eclairage opératoire: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2</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Anesthésie - Table et matériel d'anesthésie: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8</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Anesthésie – Registre: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Matériel d'intervention:</w:t>
            </w:r>
          </w:p>
        </w:tc>
        <w:tc>
          <w:tcPr>
            <w:tcW w:w="586" w:type="pct"/>
            <w:tcBorders>
              <w:top w:val="nil"/>
              <w:left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Registre et Protocole opératoire:</w:t>
            </w:r>
          </w:p>
        </w:tc>
        <w:tc>
          <w:tcPr>
            <w:tcW w:w="586" w:type="pct"/>
            <w:tcBorders>
              <w:top w:val="nil"/>
              <w:left w:val="single" w:sz="8" w:space="0" w:color="auto"/>
              <w:bottom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4</w:t>
            </w:r>
          </w:p>
        </w:tc>
        <w:tc>
          <w:tcPr>
            <w:tcW w:w="577"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single" w:sz="8" w:space="0" w:color="auto"/>
              <w:left w:val="single" w:sz="8" w:space="0" w:color="auto"/>
              <w:bottom w:val="nil"/>
              <w:right w:val="single" w:sz="8" w:space="0" w:color="auto"/>
            </w:tcBorders>
            <w:shd w:val="clear" w:color="auto" w:fill="EEECE1"/>
            <w:vAlign w:val="center"/>
          </w:tcPr>
          <w:p w:rsidR="004324EE" w:rsidRPr="007F5D8B" w:rsidRDefault="004324EE" w:rsidP="004324EE">
            <w:pPr>
              <w:spacing w:before="0"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TRANSFUSION SANGUINE </w:t>
            </w:r>
          </w:p>
        </w:tc>
        <w:tc>
          <w:tcPr>
            <w:tcW w:w="586" w:type="pct"/>
            <w:tcBorders>
              <w:top w:val="single" w:sz="8" w:space="0" w:color="auto"/>
              <w:left w:val="single" w:sz="8" w:space="0" w:color="auto"/>
              <w:bottom w:val="nil"/>
              <w:right w:val="single" w:sz="8" w:space="0" w:color="auto"/>
            </w:tcBorders>
            <w:shd w:val="clear" w:color="auto" w:fill="EEECE1"/>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33</w:t>
            </w:r>
          </w:p>
        </w:tc>
        <w:tc>
          <w:tcPr>
            <w:tcW w:w="577"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Poche pour prélèvements de sang:</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Réactifs: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14</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Protocole de réaction transfusionnelle: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Banque de sang - Existence:</w:t>
            </w:r>
          </w:p>
        </w:tc>
        <w:tc>
          <w:tcPr>
            <w:tcW w:w="586" w:type="pct"/>
            <w:tcBorders>
              <w:top w:val="nil"/>
              <w:left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Banque de sang - Liste de donneurs:</w:t>
            </w:r>
          </w:p>
        </w:tc>
        <w:tc>
          <w:tcPr>
            <w:tcW w:w="586" w:type="pct"/>
            <w:tcBorders>
              <w:top w:val="nil"/>
              <w:left w:val="single" w:sz="8" w:space="0" w:color="auto"/>
              <w:bottom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1</w:t>
            </w:r>
          </w:p>
        </w:tc>
        <w:tc>
          <w:tcPr>
            <w:tcW w:w="577"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single" w:sz="8" w:space="0" w:color="auto"/>
              <w:left w:val="single" w:sz="8" w:space="0" w:color="auto"/>
              <w:bottom w:val="nil"/>
              <w:right w:val="single" w:sz="8" w:space="0" w:color="auto"/>
            </w:tcBorders>
            <w:shd w:val="clear" w:color="auto" w:fill="EEECE1"/>
            <w:vAlign w:val="center"/>
          </w:tcPr>
          <w:p w:rsidR="004324EE" w:rsidRPr="007F5D8B" w:rsidRDefault="004324EE" w:rsidP="004324EE">
            <w:pPr>
              <w:spacing w:before="0"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CONSULTATION EXTERNE </w:t>
            </w:r>
          </w:p>
        </w:tc>
        <w:tc>
          <w:tcPr>
            <w:tcW w:w="586" w:type="pct"/>
            <w:tcBorders>
              <w:top w:val="single" w:sz="8" w:space="0" w:color="auto"/>
              <w:left w:val="single" w:sz="8" w:space="0" w:color="auto"/>
              <w:bottom w:val="nil"/>
              <w:right w:val="single" w:sz="8" w:space="0" w:color="auto"/>
            </w:tcBorders>
            <w:shd w:val="clear" w:color="auto" w:fill="EEECE1"/>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33</w:t>
            </w:r>
          </w:p>
        </w:tc>
        <w:tc>
          <w:tcPr>
            <w:tcW w:w="577"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Zone d'attente - Bonne conditions d'attente: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7</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Zone d'attente - Tarifs du recouvrement de coûts: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4</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Salle de consultation externe: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9</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Matériel médical:</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Réalisation de la consultation externe:</w:t>
            </w:r>
          </w:p>
        </w:tc>
        <w:tc>
          <w:tcPr>
            <w:tcW w:w="586" w:type="pct"/>
            <w:tcBorders>
              <w:top w:val="nil"/>
              <w:left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Archivage des billets de contre référence: </w:t>
            </w:r>
          </w:p>
        </w:tc>
        <w:tc>
          <w:tcPr>
            <w:tcW w:w="586" w:type="pct"/>
            <w:tcBorders>
              <w:top w:val="nil"/>
              <w:left w:val="single" w:sz="8" w:space="0" w:color="auto"/>
              <w:bottom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2</w:t>
            </w:r>
          </w:p>
        </w:tc>
        <w:tc>
          <w:tcPr>
            <w:tcW w:w="577"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single" w:sz="8" w:space="0" w:color="auto"/>
              <w:left w:val="single" w:sz="8" w:space="0" w:color="auto"/>
              <w:bottom w:val="nil"/>
              <w:right w:val="single" w:sz="8" w:space="0" w:color="auto"/>
            </w:tcBorders>
            <w:shd w:val="clear" w:color="auto" w:fill="EEECE1"/>
            <w:vAlign w:val="center"/>
          </w:tcPr>
          <w:p w:rsidR="004324EE" w:rsidRPr="007F5D8B" w:rsidRDefault="004324EE" w:rsidP="004324EE">
            <w:pPr>
              <w:spacing w:before="0"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HYGIENE ET ASSAINISSEMENT </w:t>
            </w:r>
          </w:p>
        </w:tc>
        <w:tc>
          <w:tcPr>
            <w:tcW w:w="586" w:type="pct"/>
            <w:tcBorders>
              <w:top w:val="single" w:sz="8" w:space="0" w:color="auto"/>
              <w:left w:val="single" w:sz="8" w:space="0" w:color="auto"/>
              <w:bottom w:val="nil"/>
              <w:right w:val="single" w:sz="8" w:space="0" w:color="auto"/>
            </w:tcBorders>
            <w:shd w:val="clear" w:color="auto" w:fill="EEECE1"/>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48</w:t>
            </w:r>
          </w:p>
        </w:tc>
        <w:tc>
          <w:tcPr>
            <w:tcW w:w="577"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Hygiène générale: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4</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Evacuation des fèces: </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10</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proofErr w:type="gramStart"/>
            <w:r w:rsidRPr="007F5D8B">
              <w:rPr>
                <w:rFonts w:ascii="Times New Roman" w:hAnsi="Times New Roman"/>
                <w:color w:val="000000" w:themeColor="text1"/>
                <w:sz w:val="18"/>
                <w:szCs w:val="20"/>
              </w:rPr>
              <w:t>Douches</w:t>
            </w:r>
            <w:proofErr w:type="gramEnd"/>
            <w:r w:rsidRPr="007F5D8B">
              <w:rPr>
                <w:rFonts w:ascii="Times New Roman" w:hAnsi="Times New Roman"/>
                <w:color w:val="000000" w:themeColor="text1"/>
                <w:sz w:val="18"/>
                <w:szCs w:val="20"/>
              </w:rPr>
              <w:t>:</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2</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Gestion des déchets médicaux:</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10</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Gestion des déchets non médicaux:</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9</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Propreté extérieure:</w:t>
            </w:r>
          </w:p>
        </w:tc>
        <w:tc>
          <w:tcPr>
            <w:tcW w:w="586" w:type="pct"/>
            <w:tcBorders>
              <w:top w:val="nil"/>
              <w:left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8</w:t>
            </w:r>
          </w:p>
        </w:tc>
        <w:tc>
          <w:tcPr>
            <w:tcW w:w="577"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Cuisine</w:t>
            </w:r>
          </w:p>
        </w:tc>
        <w:tc>
          <w:tcPr>
            <w:tcW w:w="586" w:type="pct"/>
            <w:tcBorders>
              <w:top w:val="nil"/>
              <w:left w:val="single" w:sz="8" w:space="0" w:color="auto"/>
              <w:bottom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single" w:sz="8" w:space="0" w:color="auto"/>
              <w:left w:val="single" w:sz="8" w:space="0" w:color="auto"/>
              <w:bottom w:val="nil"/>
              <w:right w:val="single" w:sz="8" w:space="0" w:color="auto"/>
            </w:tcBorders>
            <w:shd w:val="clear" w:color="auto" w:fill="EEECE1"/>
            <w:vAlign w:val="center"/>
          </w:tcPr>
          <w:p w:rsidR="004324EE" w:rsidRPr="007F5D8B" w:rsidRDefault="004324EE" w:rsidP="004324EE">
            <w:pPr>
              <w:spacing w:before="0"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MAINTENANCE </w:t>
            </w:r>
          </w:p>
        </w:tc>
        <w:tc>
          <w:tcPr>
            <w:tcW w:w="586" w:type="pct"/>
            <w:tcBorders>
              <w:top w:val="single" w:sz="8" w:space="0" w:color="auto"/>
              <w:left w:val="single" w:sz="8" w:space="0" w:color="auto"/>
              <w:bottom w:val="nil"/>
              <w:right w:val="single" w:sz="8" w:space="0" w:color="auto"/>
            </w:tcBorders>
            <w:shd w:val="clear" w:color="auto" w:fill="EEECE1"/>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15</w:t>
            </w:r>
          </w:p>
        </w:tc>
        <w:tc>
          <w:tcPr>
            <w:tcW w:w="577"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Personnel de maintenance: </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2</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Outillage:</w:t>
            </w:r>
          </w:p>
        </w:tc>
        <w:tc>
          <w:tcPr>
            <w:tcW w:w="586" w:type="pct"/>
            <w:tcBorders>
              <w:top w:val="nil"/>
              <w:left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4</w:t>
            </w:r>
          </w:p>
        </w:tc>
        <w:tc>
          <w:tcPr>
            <w:tcW w:w="577"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Stock de pièces détachées:</w:t>
            </w:r>
          </w:p>
        </w:tc>
        <w:tc>
          <w:tcPr>
            <w:tcW w:w="586" w:type="pct"/>
            <w:tcBorders>
              <w:top w:val="nil"/>
              <w:left w:val="single" w:sz="8" w:space="0" w:color="auto"/>
              <w:bottom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9</w:t>
            </w:r>
          </w:p>
        </w:tc>
        <w:tc>
          <w:tcPr>
            <w:tcW w:w="577"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single" w:sz="8" w:space="0" w:color="auto"/>
              <w:left w:val="single" w:sz="8" w:space="0" w:color="auto"/>
              <w:bottom w:val="nil"/>
              <w:right w:val="single" w:sz="8" w:space="0" w:color="auto"/>
            </w:tcBorders>
            <w:shd w:val="clear" w:color="auto" w:fill="EEECE1"/>
            <w:vAlign w:val="center"/>
          </w:tcPr>
          <w:p w:rsidR="004324EE" w:rsidRPr="007F5D8B" w:rsidRDefault="004324EE" w:rsidP="004324EE">
            <w:pPr>
              <w:spacing w:before="0"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PHARMACIE</w:t>
            </w:r>
          </w:p>
        </w:tc>
        <w:tc>
          <w:tcPr>
            <w:tcW w:w="586" w:type="pct"/>
            <w:tcBorders>
              <w:top w:val="single" w:sz="8" w:space="0" w:color="auto"/>
              <w:left w:val="single" w:sz="8" w:space="0" w:color="auto"/>
              <w:bottom w:val="nil"/>
              <w:right w:val="single" w:sz="8" w:space="0" w:color="auto"/>
            </w:tcBorders>
            <w:shd w:val="clear" w:color="auto" w:fill="EEECE1"/>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47</w:t>
            </w:r>
          </w:p>
        </w:tc>
        <w:tc>
          <w:tcPr>
            <w:tcW w:w="577"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Ressources humaines: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2</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Gestion du stock:</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Adéquation entre stock théorique et stock réel:  </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2</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630"/>
        </w:trPr>
        <w:tc>
          <w:tcPr>
            <w:tcW w:w="2459" w:type="pct"/>
            <w:tcBorders>
              <w:top w:val="nil"/>
              <w:left w:val="single" w:sz="8" w:space="0" w:color="auto"/>
              <w:bottom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Commande et réception des médicaments du recouvr</w:t>
            </w:r>
            <w:r w:rsidRPr="007F5D8B">
              <w:rPr>
                <w:rFonts w:ascii="Times New Roman" w:hAnsi="Times New Roman"/>
                <w:color w:val="000000" w:themeColor="text1"/>
                <w:sz w:val="18"/>
                <w:szCs w:val="20"/>
              </w:rPr>
              <w:t>e</w:t>
            </w:r>
            <w:r w:rsidRPr="007F5D8B">
              <w:rPr>
                <w:rFonts w:ascii="Times New Roman" w:hAnsi="Times New Roman"/>
                <w:color w:val="000000" w:themeColor="text1"/>
                <w:sz w:val="18"/>
                <w:szCs w:val="20"/>
              </w:rPr>
              <w:t>ment des couts (médicaments achetés):</w:t>
            </w:r>
          </w:p>
        </w:tc>
        <w:tc>
          <w:tcPr>
            <w:tcW w:w="586" w:type="pct"/>
            <w:tcBorders>
              <w:top w:val="nil"/>
              <w:left w:val="single" w:sz="8" w:space="0" w:color="auto"/>
              <w:bottom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7</w:t>
            </w:r>
          </w:p>
        </w:tc>
        <w:tc>
          <w:tcPr>
            <w:tcW w:w="577"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single" w:sz="8" w:space="0" w:color="auto"/>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Conditions de stockage:</w:t>
            </w:r>
          </w:p>
        </w:tc>
        <w:tc>
          <w:tcPr>
            <w:tcW w:w="586" w:type="pct"/>
            <w:tcBorders>
              <w:top w:val="single" w:sz="8" w:space="0" w:color="auto"/>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single" w:sz="8" w:space="0" w:color="auto"/>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single" w:sz="8" w:space="0" w:color="auto"/>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single" w:sz="8" w:space="0" w:color="auto"/>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Gestion des péremptions: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Inventaires: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510"/>
        </w:trPr>
        <w:tc>
          <w:tcPr>
            <w:tcW w:w="2459" w:type="pct"/>
            <w:tcBorders>
              <w:top w:val="nil"/>
              <w:left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lastRenderedPageBreak/>
              <w:t>Dispensation des médicaments à la pharmacie de détail (médicaments de la gratuité):</w:t>
            </w:r>
          </w:p>
        </w:tc>
        <w:tc>
          <w:tcPr>
            <w:tcW w:w="586" w:type="pct"/>
            <w:tcBorders>
              <w:top w:val="nil"/>
              <w:left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510"/>
        </w:trPr>
        <w:tc>
          <w:tcPr>
            <w:tcW w:w="2459" w:type="pct"/>
            <w:tcBorders>
              <w:top w:val="nil"/>
              <w:left w:val="single" w:sz="8" w:space="0" w:color="auto"/>
              <w:bottom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Dispensation des médicaments à la pharmacie de détail (médicaments du Recouvrement des Couts)</w:t>
            </w:r>
          </w:p>
        </w:tc>
        <w:tc>
          <w:tcPr>
            <w:tcW w:w="586" w:type="pct"/>
            <w:tcBorders>
              <w:top w:val="nil"/>
              <w:left w:val="single" w:sz="8" w:space="0" w:color="auto"/>
              <w:bottom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8</w:t>
            </w:r>
          </w:p>
        </w:tc>
        <w:tc>
          <w:tcPr>
            <w:tcW w:w="577"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single" w:sz="8" w:space="0" w:color="auto"/>
              <w:left w:val="single" w:sz="8" w:space="0" w:color="auto"/>
              <w:bottom w:val="nil"/>
              <w:right w:val="single" w:sz="8" w:space="0" w:color="auto"/>
            </w:tcBorders>
            <w:shd w:val="clear" w:color="auto" w:fill="EEECE1"/>
            <w:vAlign w:val="center"/>
          </w:tcPr>
          <w:p w:rsidR="004324EE" w:rsidRPr="007F5D8B" w:rsidRDefault="004324EE" w:rsidP="004324EE">
            <w:pPr>
              <w:spacing w:before="0"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STERILISATION</w:t>
            </w:r>
          </w:p>
        </w:tc>
        <w:tc>
          <w:tcPr>
            <w:tcW w:w="586" w:type="pct"/>
            <w:tcBorders>
              <w:top w:val="single" w:sz="8" w:space="0" w:color="auto"/>
              <w:left w:val="single" w:sz="8" w:space="0" w:color="auto"/>
              <w:bottom w:val="nil"/>
              <w:right w:val="single" w:sz="8" w:space="0" w:color="auto"/>
            </w:tcBorders>
            <w:shd w:val="clear" w:color="auto" w:fill="EEECE1"/>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23</w:t>
            </w:r>
          </w:p>
        </w:tc>
        <w:tc>
          <w:tcPr>
            <w:tcW w:w="577"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Infrastructure et équipement: </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Protocoles de stérilisation:</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2</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Décontamination des instruments: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3</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Brossage des instruments: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2</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bottom"/>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Stérilisation chaleur humide: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right w:val="single" w:sz="8" w:space="0" w:color="auto"/>
            </w:tcBorders>
            <w:shd w:val="clear" w:color="auto" w:fill="auto"/>
            <w:vAlign w:val="bottom"/>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Stérilisation chaleur sèche:</w:t>
            </w:r>
          </w:p>
        </w:tc>
        <w:tc>
          <w:tcPr>
            <w:tcW w:w="586" w:type="pct"/>
            <w:tcBorders>
              <w:top w:val="nil"/>
              <w:left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4</w:t>
            </w:r>
          </w:p>
        </w:tc>
        <w:tc>
          <w:tcPr>
            <w:tcW w:w="577"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Décontamination du Bloc opératoire:</w:t>
            </w:r>
          </w:p>
        </w:tc>
        <w:tc>
          <w:tcPr>
            <w:tcW w:w="586" w:type="pct"/>
            <w:tcBorders>
              <w:top w:val="nil"/>
              <w:left w:val="single" w:sz="8" w:space="0" w:color="auto"/>
              <w:bottom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1</w:t>
            </w:r>
          </w:p>
        </w:tc>
        <w:tc>
          <w:tcPr>
            <w:tcW w:w="577"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single" w:sz="8" w:space="0" w:color="auto"/>
              <w:left w:val="single" w:sz="8" w:space="0" w:color="auto"/>
              <w:bottom w:val="nil"/>
              <w:right w:val="single" w:sz="8" w:space="0" w:color="auto"/>
            </w:tcBorders>
            <w:shd w:val="clear" w:color="auto" w:fill="EEECE1"/>
            <w:vAlign w:val="center"/>
          </w:tcPr>
          <w:p w:rsidR="004324EE" w:rsidRPr="007F5D8B" w:rsidRDefault="004324EE" w:rsidP="004324EE">
            <w:pPr>
              <w:spacing w:before="0"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LABORATOIRE</w:t>
            </w:r>
          </w:p>
        </w:tc>
        <w:tc>
          <w:tcPr>
            <w:tcW w:w="586" w:type="pct"/>
            <w:tcBorders>
              <w:top w:val="single" w:sz="8" w:space="0" w:color="auto"/>
              <w:left w:val="single" w:sz="8" w:space="0" w:color="auto"/>
              <w:bottom w:val="nil"/>
              <w:right w:val="single" w:sz="8" w:space="0" w:color="auto"/>
            </w:tcBorders>
            <w:shd w:val="clear" w:color="auto" w:fill="EEECE1"/>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35</w:t>
            </w:r>
          </w:p>
        </w:tc>
        <w:tc>
          <w:tcPr>
            <w:tcW w:w="577"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Ressources humaines: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1</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Disponibilité du service: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1</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Archivage: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2</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Liste des examens: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2</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Equipement:</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7</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Mesure de l'anémie: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Mesure du glucose: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7</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Goutte épaisse: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2</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Evacuation des déchets: </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Décontamination:</w:t>
            </w:r>
          </w:p>
        </w:tc>
        <w:tc>
          <w:tcPr>
            <w:tcW w:w="586" w:type="pct"/>
            <w:tcBorders>
              <w:top w:val="nil"/>
              <w:left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2</w:t>
            </w:r>
          </w:p>
        </w:tc>
        <w:tc>
          <w:tcPr>
            <w:tcW w:w="577"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Assurance qualité:</w:t>
            </w:r>
          </w:p>
        </w:tc>
        <w:tc>
          <w:tcPr>
            <w:tcW w:w="586" w:type="pct"/>
            <w:tcBorders>
              <w:top w:val="nil"/>
              <w:left w:val="single" w:sz="8" w:space="0" w:color="auto"/>
              <w:bottom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1</w:t>
            </w:r>
          </w:p>
        </w:tc>
        <w:tc>
          <w:tcPr>
            <w:tcW w:w="577"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single" w:sz="8" w:space="0" w:color="auto"/>
              <w:left w:val="single" w:sz="8" w:space="0" w:color="auto"/>
              <w:bottom w:val="nil"/>
              <w:right w:val="single" w:sz="8" w:space="0" w:color="auto"/>
            </w:tcBorders>
            <w:shd w:val="clear" w:color="auto" w:fill="EEECE1"/>
            <w:vAlign w:val="center"/>
          </w:tcPr>
          <w:p w:rsidR="004324EE" w:rsidRPr="007F5D8B" w:rsidRDefault="004324EE" w:rsidP="004324EE">
            <w:pPr>
              <w:spacing w:before="0"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IMAGERIE </w:t>
            </w:r>
          </w:p>
        </w:tc>
        <w:tc>
          <w:tcPr>
            <w:tcW w:w="586" w:type="pct"/>
            <w:tcBorders>
              <w:top w:val="single" w:sz="8" w:space="0" w:color="auto"/>
              <w:left w:val="single" w:sz="8" w:space="0" w:color="auto"/>
              <w:bottom w:val="nil"/>
              <w:right w:val="single" w:sz="8" w:space="0" w:color="auto"/>
            </w:tcBorders>
            <w:shd w:val="clear" w:color="auto" w:fill="EEECE1"/>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30</w:t>
            </w:r>
          </w:p>
        </w:tc>
        <w:tc>
          <w:tcPr>
            <w:tcW w:w="577"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Equipement:</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Radioprotection:</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4</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Stock de consommables: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4</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Qualité des radiographies: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2</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Marquage des radiographies:</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2</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bottom"/>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Cassette:</w:t>
            </w:r>
          </w:p>
        </w:tc>
        <w:tc>
          <w:tcPr>
            <w:tcW w:w="586" w:type="pct"/>
            <w:tcBorders>
              <w:top w:val="nil"/>
              <w:left w:val="single" w:sz="8" w:space="0" w:color="auto"/>
              <w:bottom w:val="nil"/>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2</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right w:val="single" w:sz="8" w:space="0" w:color="auto"/>
            </w:tcBorders>
            <w:shd w:val="clear" w:color="auto" w:fill="auto"/>
            <w:vAlign w:val="bottom"/>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Echographe:</w:t>
            </w:r>
          </w:p>
        </w:tc>
        <w:tc>
          <w:tcPr>
            <w:tcW w:w="586" w:type="pct"/>
            <w:tcBorders>
              <w:top w:val="nil"/>
              <w:left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single" w:sz="8" w:space="0" w:color="auto"/>
              <w:right w:val="single" w:sz="8" w:space="0" w:color="auto"/>
            </w:tcBorders>
            <w:shd w:val="clear" w:color="auto" w:fill="auto"/>
            <w:vAlign w:val="center"/>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Registre de radiographie et d'échographie:</w:t>
            </w:r>
          </w:p>
        </w:tc>
        <w:tc>
          <w:tcPr>
            <w:tcW w:w="586" w:type="pct"/>
            <w:tcBorders>
              <w:top w:val="nil"/>
              <w:left w:val="single" w:sz="8" w:space="0" w:color="auto"/>
              <w:bottom w:val="single" w:sz="8" w:space="0" w:color="auto"/>
              <w:right w:val="single" w:sz="8" w:space="0" w:color="auto"/>
            </w:tcBorders>
            <w:shd w:val="clear" w:color="auto" w:fill="auto"/>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5</w:t>
            </w:r>
          </w:p>
        </w:tc>
        <w:tc>
          <w:tcPr>
            <w:tcW w:w="577"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single" w:sz="8" w:space="0" w:color="auto"/>
              <w:left w:val="single" w:sz="8" w:space="0" w:color="auto"/>
              <w:bottom w:val="nil"/>
              <w:right w:val="single" w:sz="8" w:space="0" w:color="auto"/>
            </w:tcBorders>
            <w:shd w:val="clear" w:color="auto" w:fill="EEECE1"/>
            <w:vAlign w:val="center"/>
          </w:tcPr>
          <w:p w:rsidR="004324EE" w:rsidRPr="007F5D8B" w:rsidRDefault="004324EE" w:rsidP="004324EE">
            <w:pPr>
              <w:spacing w:before="0" w:after="0"/>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ADMINISTRATION GESTION </w:t>
            </w:r>
          </w:p>
        </w:tc>
        <w:tc>
          <w:tcPr>
            <w:tcW w:w="586" w:type="pct"/>
            <w:tcBorders>
              <w:top w:val="single" w:sz="8" w:space="0" w:color="auto"/>
              <w:left w:val="single" w:sz="8" w:space="0" w:color="auto"/>
              <w:bottom w:val="nil"/>
              <w:right w:val="single" w:sz="8" w:space="0" w:color="auto"/>
            </w:tcBorders>
            <w:shd w:val="clear" w:color="auto" w:fill="EEECE1"/>
            <w:noWrap/>
            <w:vAlign w:val="center"/>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center"/>
              <w:rPr>
                <w:rFonts w:ascii="Times New Roman" w:hAnsi="Times New Roman"/>
                <w:b/>
                <w:bCs/>
                <w:color w:val="000000" w:themeColor="text1"/>
                <w:sz w:val="18"/>
                <w:szCs w:val="20"/>
              </w:rPr>
            </w:pPr>
            <w:r w:rsidRPr="007F5D8B">
              <w:rPr>
                <w:rFonts w:ascii="Times New Roman" w:hAnsi="Times New Roman"/>
                <w:b/>
                <w:bCs/>
                <w:color w:val="000000" w:themeColor="text1"/>
                <w:sz w:val="18"/>
                <w:szCs w:val="20"/>
              </w:rPr>
              <w:t>23</w:t>
            </w:r>
          </w:p>
        </w:tc>
        <w:tc>
          <w:tcPr>
            <w:tcW w:w="577"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single" w:sz="8" w:space="0" w:color="auto"/>
              <w:left w:val="single" w:sz="8" w:space="0" w:color="auto"/>
              <w:bottom w:val="nil"/>
              <w:right w:val="single" w:sz="8" w:space="0" w:color="auto"/>
            </w:tcBorders>
            <w:shd w:val="clear" w:color="auto" w:fill="EEECE1"/>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bottom"/>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Archivage:</w:t>
            </w:r>
          </w:p>
        </w:tc>
        <w:tc>
          <w:tcPr>
            <w:tcW w:w="586"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1</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bottom"/>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Développement stratégique:</w:t>
            </w:r>
          </w:p>
        </w:tc>
        <w:tc>
          <w:tcPr>
            <w:tcW w:w="586"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bottom"/>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proofErr w:type="spellStart"/>
            <w:r w:rsidRPr="007F5D8B">
              <w:rPr>
                <w:rFonts w:ascii="Times New Roman" w:hAnsi="Times New Roman"/>
                <w:color w:val="000000" w:themeColor="text1"/>
                <w:sz w:val="18"/>
                <w:szCs w:val="20"/>
              </w:rPr>
              <w:t>Comtes</w:t>
            </w:r>
            <w:proofErr w:type="spellEnd"/>
            <w:r w:rsidRPr="007F5D8B">
              <w:rPr>
                <w:rFonts w:ascii="Times New Roman" w:hAnsi="Times New Roman"/>
                <w:color w:val="000000" w:themeColor="text1"/>
                <w:sz w:val="18"/>
                <w:szCs w:val="20"/>
              </w:rPr>
              <w:t>-rendus de réunions:</w:t>
            </w:r>
          </w:p>
        </w:tc>
        <w:tc>
          <w:tcPr>
            <w:tcW w:w="586"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4</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nil"/>
              <w:right w:val="single" w:sz="8" w:space="0" w:color="auto"/>
            </w:tcBorders>
            <w:shd w:val="clear" w:color="auto" w:fill="auto"/>
            <w:vAlign w:val="bottom"/>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Bilan comptable:</w:t>
            </w:r>
          </w:p>
        </w:tc>
        <w:tc>
          <w:tcPr>
            <w:tcW w:w="586"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nil"/>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r w:rsidR="007F5D8B" w:rsidRPr="007F5D8B">
        <w:trPr>
          <w:trHeight w:val="300"/>
        </w:trPr>
        <w:tc>
          <w:tcPr>
            <w:tcW w:w="2459" w:type="pct"/>
            <w:tcBorders>
              <w:top w:val="nil"/>
              <w:left w:val="single" w:sz="8" w:space="0" w:color="auto"/>
              <w:bottom w:val="single" w:sz="8" w:space="0" w:color="auto"/>
              <w:right w:val="single" w:sz="8" w:space="0" w:color="auto"/>
            </w:tcBorders>
            <w:shd w:val="clear" w:color="auto" w:fill="auto"/>
            <w:vAlign w:val="bottom"/>
          </w:tcPr>
          <w:p w:rsidR="004324EE" w:rsidRPr="007F5D8B" w:rsidRDefault="004324EE" w:rsidP="00C263DC">
            <w:pPr>
              <w:numPr>
                <w:ilvl w:val="0"/>
                <w:numId w:val="4"/>
              </w:numPr>
              <w:spacing w:before="0" w:after="0"/>
              <w:ind w:left="284" w:hanging="142"/>
              <w:jc w:val="left"/>
              <w:rPr>
                <w:rFonts w:ascii="Times New Roman" w:hAnsi="Times New Roman"/>
                <w:color w:val="000000" w:themeColor="text1"/>
                <w:sz w:val="18"/>
                <w:szCs w:val="20"/>
              </w:rPr>
            </w:pPr>
            <w:r w:rsidRPr="007F5D8B">
              <w:rPr>
                <w:rFonts w:ascii="Times New Roman" w:hAnsi="Times New Roman"/>
                <w:color w:val="000000" w:themeColor="text1"/>
                <w:sz w:val="18"/>
                <w:szCs w:val="20"/>
              </w:rPr>
              <w:t xml:space="preserve">Monitorage des services: </w:t>
            </w:r>
          </w:p>
        </w:tc>
        <w:tc>
          <w:tcPr>
            <w:tcW w:w="586"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568"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center"/>
              <w:rPr>
                <w:rFonts w:ascii="Times New Roman" w:hAnsi="Times New Roman"/>
                <w:color w:val="000000" w:themeColor="text1"/>
                <w:sz w:val="18"/>
                <w:szCs w:val="20"/>
              </w:rPr>
            </w:pPr>
            <w:r w:rsidRPr="007F5D8B">
              <w:rPr>
                <w:rFonts w:ascii="Times New Roman" w:hAnsi="Times New Roman"/>
                <w:color w:val="000000" w:themeColor="text1"/>
                <w:sz w:val="18"/>
                <w:szCs w:val="20"/>
              </w:rPr>
              <w:t>6</w:t>
            </w:r>
          </w:p>
        </w:tc>
        <w:tc>
          <w:tcPr>
            <w:tcW w:w="577"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c>
          <w:tcPr>
            <w:tcW w:w="811" w:type="pct"/>
            <w:tcBorders>
              <w:top w:val="nil"/>
              <w:left w:val="single" w:sz="8" w:space="0" w:color="auto"/>
              <w:bottom w:val="single" w:sz="8" w:space="0" w:color="auto"/>
              <w:right w:val="single" w:sz="8" w:space="0" w:color="auto"/>
            </w:tcBorders>
            <w:shd w:val="clear" w:color="auto" w:fill="auto"/>
            <w:noWrap/>
            <w:vAlign w:val="bottom"/>
          </w:tcPr>
          <w:p w:rsidR="004324EE" w:rsidRPr="007F5D8B" w:rsidRDefault="004324EE" w:rsidP="004324EE">
            <w:pPr>
              <w:spacing w:before="0" w:after="0"/>
              <w:jc w:val="left"/>
              <w:rPr>
                <w:rFonts w:ascii="Times New Roman" w:hAnsi="Times New Roman"/>
                <w:color w:val="000000" w:themeColor="text1"/>
                <w:sz w:val="18"/>
                <w:szCs w:val="20"/>
              </w:rPr>
            </w:pPr>
          </w:p>
        </w:tc>
      </w:tr>
    </w:tbl>
    <w:p w:rsidR="004324EE" w:rsidRPr="007F5D8B" w:rsidRDefault="004324EE" w:rsidP="004324EE">
      <w:pPr>
        <w:spacing w:line="360" w:lineRule="auto"/>
        <w:rPr>
          <w:rFonts w:ascii="Times New Roman" w:hAnsi="Times New Roman"/>
          <w:color w:val="000000" w:themeColor="text1"/>
          <w:sz w:val="24"/>
        </w:rPr>
        <w:sectPr w:rsidR="004324EE" w:rsidRPr="007F5D8B">
          <w:footerReference w:type="default" r:id="rId32"/>
          <w:pgSz w:w="11906" w:h="16838"/>
          <w:pgMar w:top="1418" w:right="1134" w:bottom="1418" w:left="1701" w:header="709" w:footer="397" w:gutter="0"/>
          <w:cols w:space="708"/>
          <w:docGrid w:linePitch="360"/>
        </w:sectPr>
      </w:pPr>
    </w:p>
    <w:p w:rsidR="004324EE" w:rsidRPr="007F5D8B" w:rsidRDefault="009C5376" w:rsidP="004324EE">
      <w:pPr>
        <w:spacing w:line="360" w:lineRule="auto"/>
        <w:jc w:val="left"/>
        <w:rPr>
          <w:rFonts w:ascii="Times New Roman" w:hAnsi="Times New Roman"/>
          <w:b/>
          <w:i/>
          <w:color w:val="000000" w:themeColor="text1"/>
          <w:sz w:val="24"/>
        </w:rPr>
      </w:pPr>
      <w:r w:rsidRPr="007F5D8B">
        <w:rPr>
          <w:rFonts w:ascii="Times New Roman" w:hAnsi="Times New Roman"/>
          <w:b/>
          <w:color w:val="000000" w:themeColor="text1"/>
          <w:sz w:val="24"/>
        </w:rPr>
        <w:lastRenderedPageBreak/>
        <w:t>5-</w:t>
      </w:r>
      <w:r w:rsidR="004324EE" w:rsidRPr="007F5D8B">
        <w:rPr>
          <w:rFonts w:cs="Calibri"/>
          <w:b/>
          <w:i/>
          <w:color w:val="000000" w:themeColor="text1"/>
        </w:rPr>
        <w:t xml:space="preserve"> </w:t>
      </w:r>
      <w:r w:rsidR="004324EE" w:rsidRPr="007F5D8B">
        <w:rPr>
          <w:rFonts w:ascii="Times New Roman" w:hAnsi="Times New Roman"/>
          <w:b/>
          <w:color w:val="000000" w:themeColor="text1"/>
          <w:sz w:val="24"/>
        </w:rPr>
        <w:t>Grille d’évaluation des activités de l’ECD</w:t>
      </w:r>
      <w:r w:rsidR="004324EE" w:rsidRPr="007F5D8B">
        <w:rPr>
          <w:rFonts w:ascii="Times New Roman" w:hAnsi="Times New Roman"/>
          <w:b/>
          <w:i/>
          <w:color w:val="000000" w:themeColor="text1"/>
          <w:sz w:val="24"/>
        </w:rPr>
        <w:t> </w:t>
      </w:r>
    </w:p>
    <w:p w:rsidR="004324EE" w:rsidRPr="007F5D8B" w:rsidRDefault="004324EE" w:rsidP="004324EE">
      <w:pPr>
        <w:spacing w:after="0"/>
        <w:rPr>
          <w:rFonts w:cs="Calibri"/>
          <w:b/>
          <w:color w:val="000000" w:themeColor="text1"/>
        </w:rPr>
      </w:pPr>
      <w:r w:rsidRPr="007F5D8B">
        <w:rPr>
          <w:rFonts w:cs="Calibri"/>
          <w:b/>
          <w:color w:val="000000" w:themeColor="text1"/>
        </w:rPr>
        <w:t xml:space="preserve">District sanitaire de : </w:t>
      </w:r>
      <w:r w:rsidRPr="007F5D8B">
        <w:rPr>
          <w:rFonts w:cs="Calibri"/>
          <w:b/>
          <w:color w:val="000000" w:themeColor="text1"/>
        </w:rPr>
        <w:tab/>
      </w:r>
      <w:r w:rsidRPr="007F5D8B">
        <w:rPr>
          <w:rFonts w:cs="Calibri"/>
          <w:b/>
          <w:color w:val="000000" w:themeColor="text1"/>
        </w:rPr>
        <w:tab/>
      </w:r>
      <w:r w:rsidRPr="007F5D8B">
        <w:rPr>
          <w:rFonts w:cs="Calibri"/>
          <w:b/>
          <w:color w:val="000000" w:themeColor="text1"/>
        </w:rPr>
        <w:tab/>
      </w:r>
      <w:r w:rsidRPr="007F5D8B">
        <w:rPr>
          <w:rFonts w:cs="Calibri"/>
          <w:b/>
          <w:color w:val="000000" w:themeColor="text1"/>
        </w:rPr>
        <w:tab/>
      </w:r>
      <w:r w:rsidRPr="007F5D8B">
        <w:rPr>
          <w:rFonts w:cs="Calibri"/>
          <w:b/>
          <w:color w:val="000000" w:themeColor="text1"/>
        </w:rPr>
        <w:tab/>
      </w:r>
      <w:r w:rsidRPr="007F5D8B">
        <w:rPr>
          <w:rFonts w:cs="Calibri"/>
          <w:b/>
          <w:color w:val="000000" w:themeColor="text1"/>
        </w:rPr>
        <w:tab/>
      </w:r>
      <w:r w:rsidRPr="007F5D8B">
        <w:rPr>
          <w:rFonts w:cs="Calibri"/>
          <w:b/>
          <w:color w:val="000000" w:themeColor="text1"/>
        </w:rPr>
        <w:tab/>
      </w:r>
      <w:r w:rsidRPr="007F5D8B">
        <w:rPr>
          <w:rFonts w:cs="Calibri"/>
          <w:b/>
          <w:color w:val="000000" w:themeColor="text1"/>
        </w:rPr>
        <w:tab/>
        <w:t xml:space="preserve">Période : </w:t>
      </w:r>
      <w:r w:rsidRPr="007F5D8B">
        <w:rPr>
          <w:rFonts w:cs="Calibri"/>
          <w:b/>
          <w:color w:val="000000" w:themeColor="text1"/>
        </w:rPr>
        <w:tab/>
      </w:r>
      <w:r w:rsidRPr="007F5D8B">
        <w:rPr>
          <w:rFonts w:cs="Calibri"/>
          <w:b/>
          <w:color w:val="000000" w:themeColor="text1"/>
        </w:rPr>
        <w:tab/>
      </w:r>
      <w:r w:rsidRPr="007F5D8B">
        <w:rPr>
          <w:rFonts w:cs="Calibri"/>
          <w:b/>
          <w:color w:val="000000" w:themeColor="text1"/>
        </w:rPr>
        <w:tab/>
      </w:r>
      <w:r w:rsidRPr="007F5D8B">
        <w:rPr>
          <w:rFonts w:cs="Calibri"/>
          <w:b/>
          <w:color w:val="000000" w:themeColor="text1"/>
        </w:rPr>
        <w:tab/>
        <w:t xml:space="preserve">Date de l’évaluation : </w:t>
      </w:r>
    </w:p>
    <w:p w:rsidR="004324EE" w:rsidRPr="007F5D8B" w:rsidRDefault="004324EE" w:rsidP="004324EE">
      <w:pPr>
        <w:spacing w:after="0"/>
        <w:rPr>
          <w:rFonts w:cs="Calibri"/>
          <w:b/>
          <w:i/>
          <w:color w:val="000000" w:themeColor="text1"/>
        </w:rPr>
      </w:pPr>
      <w:r w:rsidRPr="007F5D8B">
        <w:rPr>
          <w:rFonts w:cs="Calibri"/>
          <w:b/>
          <w:i/>
          <w:color w:val="000000" w:themeColor="text1"/>
        </w:rPr>
        <w:t>Grille d’évaluation des activités de l’ECD </w:t>
      </w:r>
    </w:p>
    <w:p w:rsidR="009C5376" w:rsidRPr="007F5D8B" w:rsidRDefault="009C5376" w:rsidP="004324EE">
      <w:pPr>
        <w:spacing w:after="0"/>
        <w:rPr>
          <w:rFonts w:cs="Calibri"/>
          <w:b/>
          <w:i/>
          <w:color w:val="000000" w:themeColor="text1"/>
        </w:rPr>
      </w:pPr>
    </w:p>
    <w:tbl>
      <w:tblPr>
        <w:tblW w:w="13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2126"/>
        <w:gridCol w:w="3969"/>
        <w:gridCol w:w="4536"/>
        <w:gridCol w:w="993"/>
        <w:gridCol w:w="1268"/>
      </w:tblGrid>
      <w:tr w:rsidR="007F5D8B" w:rsidRPr="007F5D8B">
        <w:tc>
          <w:tcPr>
            <w:tcW w:w="817" w:type="dxa"/>
          </w:tcPr>
          <w:p w:rsidR="004324EE" w:rsidRPr="007F5D8B" w:rsidRDefault="004324EE" w:rsidP="004324EE">
            <w:pPr>
              <w:spacing w:after="0" w:line="204" w:lineRule="auto"/>
              <w:rPr>
                <w:rFonts w:cs="Calibri"/>
                <w:b/>
                <w:color w:val="000000" w:themeColor="text1"/>
              </w:rPr>
            </w:pPr>
            <w:r w:rsidRPr="007F5D8B">
              <w:rPr>
                <w:rFonts w:cs="Calibri"/>
                <w:b/>
                <w:color w:val="000000" w:themeColor="text1"/>
              </w:rPr>
              <w:t>N0.</w:t>
            </w:r>
          </w:p>
        </w:tc>
        <w:tc>
          <w:tcPr>
            <w:tcW w:w="2126" w:type="dxa"/>
          </w:tcPr>
          <w:p w:rsidR="004324EE" w:rsidRPr="007F5D8B" w:rsidRDefault="004324EE" w:rsidP="004324EE">
            <w:pPr>
              <w:spacing w:after="0" w:line="204" w:lineRule="auto"/>
              <w:rPr>
                <w:rFonts w:cs="Calibri"/>
                <w:b/>
                <w:color w:val="000000" w:themeColor="text1"/>
              </w:rPr>
            </w:pPr>
            <w:r w:rsidRPr="007F5D8B">
              <w:rPr>
                <w:rFonts w:cs="Calibri"/>
                <w:b/>
                <w:color w:val="000000" w:themeColor="text1"/>
              </w:rPr>
              <w:t>Activité</w:t>
            </w:r>
          </w:p>
        </w:tc>
        <w:tc>
          <w:tcPr>
            <w:tcW w:w="3969" w:type="dxa"/>
          </w:tcPr>
          <w:p w:rsidR="004324EE" w:rsidRPr="007F5D8B" w:rsidRDefault="004324EE" w:rsidP="004324EE">
            <w:pPr>
              <w:spacing w:after="0" w:line="204" w:lineRule="auto"/>
              <w:rPr>
                <w:rFonts w:cs="Calibri"/>
                <w:b/>
                <w:color w:val="000000" w:themeColor="text1"/>
              </w:rPr>
            </w:pPr>
            <w:r w:rsidRPr="007F5D8B">
              <w:rPr>
                <w:rFonts w:cs="Calibri"/>
                <w:b/>
                <w:color w:val="000000" w:themeColor="text1"/>
              </w:rPr>
              <w:t>Description</w:t>
            </w:r>
          </w:p>
        </w:tc>
        <w:tc>
          <w:tcPr>
            <w:tcW w:w="4536" w:type="dxa"/>
          </w:tcPr>
          <w:p w:rsidR="004324EE" w:rsidRPr="007F5D8B" w:rsidRDefault="004324EE" w:rsidP="004324EE">
            <w:pPr>
              <w:spacing w:after="0" w:line="204" w:lineRule="auto"/>
              <w:rPr>
                <w:rFonts w:cs="Calibri"/>
                <w:b/>
                <w:color w:val="000000" w:themeColor="text1"/>
              </w:rPr>
            </w:pPr>
            <w:r w:rsidRPr="007F5D8B">
              <w:rPr>
                <w:rFonts w:cs="Calibri"/>
                <w:b/>
                <w:color w:val="000000" w:themeColor="text1"/>
              </w:rPr>
              <w:t>Critères de validation</w:t>
            </w:r>
          </w:p>
        </w:tc>
        <w:tc>
          <w:tcPr>
            <w:tcW w:w="993" w:type="dxa"/>
          </w:tcPr>
          <w:p w:rsidR="004324EE" w:rsidRPr="007F5D8B" w:rsidRDefault="004324EE" w:rsidP="004324EE">
            <w:pPr>
              <w:spacing w:after="0" w:line="204" w:lineRule="auto"/>
              <w:jc w:val="center"/>
              <w:rPr>
                <w:rFonts w:cs="Calibri"/>
                <w:b/>
                <w:color w:val="000000" w:themeColor="text1"/>
              </w:rPr>
            </w:pPr>
            <w:r w:rsidRPr="007F5D8B">
              <w:rPr>
                <w:rFonts w:cs="Calibri"/>
                <w:b/>
                <w:color w:val="000000" w:themeColor="text1"/>
              </w:rPr>
              <w:t>Points à obtenir</w:t>
            </w:r>
          </w:p>
        </w:tc>
        <w:tc>
          <w:tcPr>
            <w:tcW w:w="1268" w:type="dxa"/>
          </w:tcPr>
          <w:p w:rsidR="004324EE" w:rsidRPr="007F5D8B" w:rsidRDefault="004324EE" w:rsidP="004324EE">
            <w:pPr>
              <w:spacing w:after="0" w:line="204" w:lineRule="auto"/>
              <w:rPr>
                <w:rFonts w:cs="Calibri"/>
                <w:b/>
                <w:color w:val="000000" w:themeColor="text1"/>
              </w:rPr>
            </w:pPr>
            <w:r w:rsidRPr="007F5D8B">
              <w:rPr>
                <w:rFonts w:cs="Calibri"/>
                <w:b/>
                <w:color w:val="000000" w:themeColor="text1"/>
              </w:rPr>
              <w:t>Points o</w:t>
            </w:r>
            <w:r w:rsidRPr="007F5D8B">
              <w:rPr>
                <w:rFonts w:cs="Calibri"/>
                <w:b/>
                <w:color w:val="000000" w:themeColor="text1"/>
              </w:rPr>
              <w:t>b</w:t>
            </w:r>
            <w:r w:rsidRPr="007F5D8B">
              <w:rPr>
                <w:rFonts w:cs="Calibri"/>
                <w:b/>
                <w:color w:val="000000" w:themeColor="text1"/>
              </w:rPr>
              <w:t>tenus</w:t>
            </w:r>
          </w:p>
        </w:tc>
      </w:tr>
      <w:tr w:rsidR="007F5D8B" w:rsidRPr="007F5D8B">
        <w:tc>
          <w:tcPr>
            <w:tcW w:w="817" w:type="dxa"/>
          </w:tcPr>
          <w:p w:rsidR="004324EE" w:rsidRPr="007F5D8B" w:rsidRDefault="004324EE" w:rsidP="004324EE">
            <w:pPr>
              <w:spacing w:after="0" w:line="204" w:lineRule="auto"/>
              <w:rPr>
                <w:rFonts w:cs="Calibri"/>
                <w:color w:val="000000" w:themeColor="text1"/>
                <w:sz w:val="20"/>
                <w:szCs w:val="20"/>
              </w:rPr>
            </w:pPr>
            <w:r w:rsidRPr="007F5D8B">
              <w:rPr>
                <w:rFonts w:cs="Calibri"/>
                <w:color w:val="000000" w:themeColor="text1"/>
                <w:sz w:val="20"/>
                <w:szCs w:val="20"/>
              </w:rPr>
              <w:t>1</w:t>
            </w:r>
          </w:p>
        </w:tc>
        <w:tc>
          <w:tcPr>
            <w:tcW w:w="2126"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Hygiène Générale de l’HD et des CS</w:t>
            </w:r>
          </w:p>
        </w:tc>
        <w:tc>
          <w:tcPr>
            <w:tcW w:w="3969"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La cour balayée (1) tous les jours, sans fèces (2) ni odeurs (3), salles peintes (4) et propres à l’intérieur</w:t>
            </w:r>
          </w:p>
        </w:tc>
        <w:tc>
          <w:tcPr>
            <w:tcW w:w="4536"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Chaque  Critère 2,5</w:t>
            </w:r>
          </w:p>
        </w:tc>
        <w:tc>
          <w:tcPr>
            <w:tcW w:w="993" w:type="dxa"/>
          </w:tcPr>
          <w:p w:rsidR="004324EE" w:rsidRPr="007F5D8B" w:rsidRDefault="004324EE" w:rsidP="004324EE">
            <w:pPr>
              <w:spacing w:after="0" w:line="204" w:lineRule="auto"/>
              <w:jc w:val="center"/>
              <w:rPr>
                <w:rFonts w:cs="Calibri"/>
                <w:color w:val="000000" w:themeColor="text1"/>
                <w:sz w:val="20"/>
                <w:szCs w:val="20"/>
              </w:rPr>
            </w:pPr>
            <w:r w:rsidRPr="007F5D8B">
              <w:rPr>
                <w:rFonts w:cs="Calibri"/>
                <w:color w:val="000000" w:themeColor="text1"/>
                <w:sz w:val="20"/>
                <w:szCs w:val="20"/>
              </w:rPr>
              <w:t>10</w:t>
            </w:r>
          </w:p>
        </w:tc>
        <w:tc>
          <w:tcPr>
            <w:tcW w:w="1268" w:type="dxa"/>
          </w:tcPr>
          <w:p w:rsidR="004324EE" w:rsidRPr="007F5D8B" w:rsidRDefault="004324EE" w:rsidP="004324EE">
            <w:pPr>
              <w:spacing w:after="0" w:line="204" w:lineRule="auto"/>
              <w:rPr>
                <w:rFonts w:cs="Calibri"/>
                <w:b/>
                <w:color w:val="000000" w:themeColor="text1"/>
                <w:sz w:val="20"/>
                <w:szCs w:val="20"/>
                <w:u w:val="single"/>
              </w:rPr>
            </w:pPr>
          </w:p>
        </w:tc>
      </w:tr>
      <w:tr w:rsidR="007F5D8B" w:rsidRPr="007F5D8B">
        <w:trPr>
          <w:trHeight w:val="663"/>
        </w:trPr>
        <w:tc>
          <w:tcPr>
            <w:tcW w:w="817" w:type="dxa"/>
          </w:tcPr>
          <w:p w:rsidR="004324EE" w:rsidRPr="007F5D8B" w:rsidRDefault="004324EE" w:rsidP="004324EE">
            <w:pPr>
              <w:spacing w:after="0" w:line="204" w:lineRule="auto"/>
              <w:rPr>
                <w:rFonts w:cs="Calibri"/>
                <w:color w:val="000000" w:themeColor="text1"/>
                <w:sz w:val="20"/>
                <w:szCs w:val="20"/>
              </w:rPr>
            </w:pPr>
            <w:r w:rsidRPr="007F5D8B">
              <w:rPr>
                <w:rFonts w:cs="Calibri"/>
                <w:color w:val="000000" w:themeColor="text1"/>
                <w:sz w:val="20"/>
                <w:szCs w:val="20"/>
              </w:rPr>
              <w:t>2</w:t>
            </w:r>
          </w:p>
        </w:tc>
        <w:tc>
          <w:tcPr>
            <w:tcW w:w="2126"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Environnement de travail convenable</w:t>
            </w:r>
          </w:p>
        </w:tc>
        <w:tc>
          <w:tcPr>
            <w:tcW w:w="3969"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Jardins aménagés sur les cours(1), livres et autres documents (2) et matériels(3) bien rangés à leur place.</w:t>
            </w:r>
          </w:p>
        </w:tc>
        <w:tc>
          <w:tcPr>
            <w:tcW w:w="4536"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Jardins  5</w:t>
            </w:r>
          </w:p>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Ordre  5</w:t>
            </w:r>
          </w:p>
        </w:tc>
        <w:tc>
          <w:tcPr>
            <w:tcW w:w="993" w:type="dxa"/>
          </w:tcPr>
          <w:p w:rsidR="004324EE" w:rsidRPr="007F5D8B" w:rsidRDefault="004324EE" w:rsidP="004324EE">
            <w:pPr>
              <w:spacing w:after="0" w:line="204" w:lineRule="auto"/>
              <w:jc w:val="center"/>
              <w:rPr>
                <w:rFonts w:cs="Calibri"/>
                <w:color w:val="000000" w:themeColor="text1"/>
                <w:sz w:val="20"/>
                <w:szCs w:val="20"/>
              </w:rPr>
            </w:pPr>
            <w:r w:rsidRPr="007F5D8B">
              <w:rPr>
                <w:rFonts w:cs="Calibri"/>
                <w:color w:val="000000" w:themeColor="text1"/>
                <w:sz w:val="20"/>
                <w:szCs w:val="20"/>
              </w:rPr>
              <w:t>10</w:t>
            </w:r>
          </w:p>
        </w:tc>
        <w:tc>
          <w:tcPr>
            <w:tcW w:w="1268" w:type="dxa"/>
          </w:tcPr>
          <w:p w:rsidR="004324EE" w:rsidRPr="007F5D8B" w:rsidRDefault="004324EE" w:rsidP="004324EE">
            <w:pPr>
              <w:spacing w:after="0" w:line="204" w:lineRule="auto"/>
              <w:rPr>
                <w:rFonts w:cs="Calibri"/>
                <w:b/>
                <w:color w:val="000000" w:themeColor="text1"/>
                <w:sz w:val="20"/>
                <w:szCs w:val="20"/>
                <w:u w:val="single"/>
              </w:rPr>
            </w:pPr>
          </w:p>
        </w:tc>
      </w:tr>
      <w:tr w:rsidR="007F5D8B" w:rsidRPr="007F5D8B">
        <w:tc>
          <w:tcPr>
            <w:tcW w:w="817" w:type="dxa"/>
          </w:tcPr>
          <w:p w:rsidR="004324EE" w:rsidRPr="007F5D8B" w:rsidRDefault="004324EE" w:rsidP="004324EE">
            <w:pPr>
              <w:spacing w:after="0" w:line="204" w:lineRule="auto"/>
              <w:rPr>
                <w:rFonts w:cs="Calibri"/>
                <w:color w:val="000000" w:themeColor="text1"/>
                <w:sz w:val="20"/>
                <w:szCs w:val="20"/>
              </w:rPr>
            </w:pPr>
            <w:r w:rsidRPr="007F5D8B">
              <w:rPr>
                <w:rFonts w:cs="Calibri"/>
                <w:color w:val="000000" w:themeColor="text1"/>
                <w:sz w:val="20"/>
                <w:szCs w:val="20"/>
              </w:rPr>
              <w:t>3</w:t>
            </w:r>
          </w:p>
        </w:tc>
        <w:tc>
          <w:tcPr>
            <w:tcW w:w="2126"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Planification des activ</w:t>
            </w:r>
            <w:r w:rsidRPr="007F5D8B">
              <w:rPr>
                <w:rFonts w:cs="Calibri"/>
                <w:color w:val="000000" w:themeColor="text1"/>
                <w:sz w:val="20"/>
                <w:szCs w:val="20"/>
              </w:rPr>
              <w:t>i</w:t>
            </w:r>
            <w:r w:rsidRPr="007F5D8B">
              <w:rPr>
                <w:rFonts w:cs="Calibri"/>
                <w:color w:val="000000" w:themeColor="text1"/>
                <w:sz w:val="20"/>
                <w:szCs w:val="20"/>
              </w:rPr>
              <w:t>tés du DS</w:t>
            </w:r>
          </w:p>
        </w:tc>
        <w:tc>
          <w:tcPr>
            <w:tcW w:w="3969"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Le DS, l’HD et chaque CS a un plan d’action et le met en œuvre  au quotidien</w:t>
            </w:r>
          </w:p>
        </w:tc>
        <w:tc>
          <w:tcPr>
            <w:tcW w:w="4536"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Existence des plans d’action à tous les niveaux (10) Si un seul manque (0)</w:t>
            </w:r>
          </w:p>
        </w:tc>
        <w:tc>
          <w:tcPr>
            <w:tcW w:w="993" w:type="dxa"/>
          </w:tcPr>
          <w:p w:rsidR="004324EE" w:rsidRPr="007F5D8B" w:rsidRDefault="004324EE" w:rsidP="004324EE">
            <w:pPr>
              <w:spacing w:after="0" w:line="204" w:lineRule="auto"/>
              <w:jc w:val="center"/>
              <w:rPr>
                <w:rFonts w:cs="Calibri"/>
                <w:color w:val="000000" w:themeColor="text1"/>
                <w:sz w:val="20"/>
                <w:szCs w:val="20"/>
              </w:rPr>
            </w:pPr>
            <w:r w:rsidRPr="007F5D8B">
              <w:rPr>
                <w:rFonts w:cs="Calibri"/>
                <w:color w:val="000000" w:themeColor="text1"/>
                <w:sz w:val="20"/>
                <w:szCs w:val="20"/>
              </w:rPr>
              <w:t>10</w:t>
            </w:r>
          </w:p>
        </w:tc>
        <w:tc>
          <w:tcPr>
            <w:tcW w:w="1268" w:type="dxa"/>
          </w:tcPr>
          <w:p w:rsidR="004324EE" w:rsidRPr="007F5D8B" w:rsidRDefault="004324EE" w:rsidP="004324EE">
            <w:pPr>
              <w:spacing w:after="0" w:line="204" w:lineRule="auto"/>
              <w:rPr>
                <w:rFonts w:cs="Calibri"/>
                <w:b/>
                <w:color w:val="000000" w:themeColor="text1"/>
                <w:sz w:val="20"/>
                <w:szCs w:val="20"/>
                <w:u w:val="single"/>
              </w:rPr>
            </w:pPr>
          </w:p>
        </w:tc>
      </w:tr>
      <w:tr w:rsidR="007F5D8B" w:rsidRPr="007F5D8B">
        <w:tc>
          <w:tcPr>
            <w:tcW w:w="817" w:type="dxa"/>
          </w:tcPr>
          <w:p w:rsidR="004324EE" w:rsidRPr="007F5D8B" w:rsidRDefault="004324EE" w:rsidP="004324EE">
            <w:pPr>
              <w:spacing w:after="0" w:line="204" w:lineRule="auto"/>
              <w:rPr>
                <w:rFonts w:cs="Calibri"/>
                <w:color w:val="000000" w:themeColor="text1"/>
                <w:sz w:val="20"/>
                <w:szCs w:val="20"/>
              </w:rPr>
            </w:pPr>
            <w:r w:rsidRPr="007F5D8B">
              <w:rPr>
                <w:rFonts w:cs="Calibri"/>
                <w:color w:val="000000" w:themeColor="text1"/>
                <w:sz w:val="20"/>
                <w:szCs w:val="20"/>
              </w:rPr>
              <w:t>4</w:t>
            </w:r>
          </w:p>
        </w:tc>
        <w:tc>
          <w:tcPr>
            <w:tcW w:w="2126"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Supervision  des CS</w:t>
            </w:r>
          </w:p>
        </w:tc>
        <w:tc>
          <w:tcPr>
            <w:tcW w:w="3969"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Chaque CS est visité par un membre de l’ECD au moins une fois par trimestre</w:t>
            </w:r>
          </w:p>
        </w:tc>
        <w:tc>
          <w:tcPr>
            <w:tcW w:w="4536"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 xml:space="preserve">Tous les CS supervisés =25 </w:t>
            </w:r>
          </w:p>
          <w:p w:rsidR="004324EE" w:rsidRPr="007F5D8B" w:rsidRDefault="004324EE" w:rsidP="004324EE">
            <w:pPr>
              <w:spacing w:before="0" w:after="0" w:line="204" w:lineRule="auto"/>
              <w:jc w:val="left"/>
              <w:rPr>
                <w:rFonts w:cs="Calibri"/>
                <w:color w:val="000000" w:themeColor="text1"/>
                <w:sz w:val="20"/>
                <w:szCs w:val="20"/>
              </w:rPr>
            </w:pPr>
            <w:r w:rsidRPr="007F5D8B">
              <w:rPr>
                <w:rFonts w:cs="Calibri"/>
                <w:color w:val="000000" w:themeColor="text1"/>
                <w:sz w:val="20"/>
                <w:szCs w:val="20"/>
              </w:rPr>
              <w:t>Un seul pas supervisé =0</w:t>
            </w:r>
          </w:p>
        </w:tc>
        <w:tc>
          <w:tcPr>
            <w:tcW w:w="993" w:type="dxa"/>
          </w:tcPr>
          <w:p w:rsidR="004324EE" w:rsidRPr="007F5D8B" w:rsidRDefault="004324EE" w:rsidP="004324EE">
            <w:pPr>
              <w:spacing w:after="0" w:line="204" w:lineRule="auto"/>
              <w:jc w:val="center"/>
              <w:rPr>
                <w:rFonts w:cs="Calibri"/>
                <w:color w:val="000000" w:themeColor="text1"/>
                <w:sz w:val="20"/>
                <w:szCs w:val="20"/>
              </w:rPr>
            </w:pPr>
            <w:r w:rsidRPr="007F5D8B">
              <w:rPr>
                <w:rFonts w:cs="Calibri"/>
                <w:color w:val="000000" w:themeColor="text1"/>
                <w:sz w:val="20"/>
                <w:szCs w:val="20"/>
              </w:rPr>
              <w:t>25</w:t>
            </w:r>
          </w:p>
        </w:tc>
        <w:tc>
          <w:tcPr>
            <w:tcW w:w="1268" w:type="dxa"/>
          </w:tcPr>
          <w:p w:rsidR="004324EE" w:rsidRPr="007F5D8B" w:rsidRDefault="004324EE" w:rsidP="004324EE">
            <w:pPr>
              <w:spacing w:after="0" w:line="204" w:lineRule="auto"/>
              <w:rPr>
                <w:rFonts w:cs="Calibri"/>
                <w:b/>
                <w:color w:val="000000" w:themeColor="text1"/>
                <w:sz w:val="20"/>
                <w:szCs w:val="20"/>
                <w:u w:val="single"/>
              </w:rPr>
            </w:pPr>
          </w:p>
        </w:tc>
      </w:tr>
      <w:tr w:rsidR="007F5D8B" w:rsidRPr="007F5D8B">
        <w:tc>
          <w:tcPr>
            <w:tcW w:w="817" w:type="dxa"/>
          </w:tcPr>
          <w:p w:rsidR="004324EE" w:rsidRPr="007F5D8B" w:rsidRDefault="004324EE" w:rsidP="004324EE">
            <w:pPr>
              <w:spacing w:after="0" w:line="204" w:lineRule="auto"/>
              <w:rPr>
                <w:rFonts w:cs="Calibri"/>
                <w:color w:val="000000" w:themeColor="text1"/>
                <w:sz w:val="20"/>
                <w:szCs w:val="20"/>
              </w:rPr>
            </w:pPr>
            <w:r w:rsidRPr="007F5D8B">
              <w:rPr>
                <w:rFonts w:cs="Calibri"/>
                <w:color w:val="000000" w:themeColor="text1"/>
                <w:sz w:val="20"/>
                <w:szCs w:val="20"/>
              </w:rPr>
              <w:t>5</w:t>
            </w:r>
          </w:p>
        </w:tc>
        <w:tc>
          <w:tcPr>
            <w:tcW w:w="2126"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Vérification des do</w:t>
            </w:r>
            <w:r w:rsidRPr="007F5D8B">
              <w:rPr>
                <w:rFonts w:cs="Calibri"/>
                <w:color w:val="000000" w:themeColor="text1"/>
                <w:sz w:val="20"/>
                <w:szCs w:val="20"/>
              </w:rPr>
              <w:t>n</w:t>
            </w:r>
            <w:r w:rsidRPr="007F5D8B">
              <w:rPr>
                <w:rFonts w:cs="Calibri"/>
                <w:color w:val="000000" w:themeColor="text1"/>
                <w:sz w:val="20"/>
                <w:szCs w:val="20"/>
              </w:rPr>
              <w:t>nées qualitatives des CS</w:t>
            </w:r>
          </w:p>
        </w:tc>
        <w:tc>
          <w:tcPr>
            <w:tcW w:w="3969"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A la fin du dernier mois du trimestre à rém</w:t>
            </w:r>
            <w:r w:rsidRPr="007F5D8B">
              <w:rPr>
                <w:rFonts w:cs="Calibri"/>
                <w:color w:val="000000" w:themeColor="text1"/>
                <w:sz w:val="20"/>
                <w:szCs w:val="20"/>
              </w:rPr>
              <w:t>u</w:t>
            </w:r>
            <w:r w:rsidRPr="007F5D8B">
              <w:rPr>
                <w:rFonts w:cs="Calibri"/>
                <w:color w:val="000000" w:themeColor="text1"/>
                <w:sz w:val="20"/>
                <w:szCs w:val="20"/>
              </w:rPr>
              <w:t xml:space="preserve">nérer si les résultats sont transmis à l’antenne de l’AA. </w:t>
            </w:r>
          </w:p>
        </w:tc>
        <w:tc>
          <w:tcPr>
            <w:tcW w:w="4536"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 xml:space="preserve">Idem que </w:t>
            </w:r>
            <w:proofErr w:type="spellStart"/>
            <w:r w:rsidRPr="007F5D8B">
              <w:rPr>
                <w:rFonts w:cs="Calibri"/>
                <w:color w:val="000000" w:themeColor="text1"/>
                <w:sz w:val="20"/>
                <w:szCs w:val="20"/>
              </w:rPr>
              <w:t>ci</w:t>
            </w:r>
            <w:proofErr w:type="spellEnd"/>
            <w:r w:rsidRPr="007F5D8B">
              <w:rPr>
                <w:rFonts w:cs="Calibri"/>
                <w:color w:val="000000" w:themeColor="text1"/>
                <w:sz w:val="20"/>
                <w:szCs w:val="20"/>
              </w:rPr>
              <w:t xml:space="preserve"> haut</w:t>
            </w:r>
          </w:p>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Retard dans la transmission des données de vérific</w:t>
            </w:r>
            <w:r w:rsidRPr="007F5D8B">
              <w:rPr>
                <w:rFonts w:cs="Calibri"/>
                <w:color w:val="000000" w:themeColor="text1"/>
                <w:sz w:val="20"/>
                <w:szCs w:val="20"/>
              </w:rPr>
              <w:t>a</w:t>
            </w:r>
            <w:r w:rsidRPr="007F5D8B">
              <w:rPr>
                <w:rFonts w:cs="Calibri"/>
                <w:color w:val="000000" w:themeColor="text1"/>
                <w:sz w:val="20"/>
                <w:szCs w:val="20"/>
              </w:rPr>
              <w:t>tion =0</w:t>
            </w:r>
          </w:p>
        </w:tc>
        <w:tc>
          <w:tcPr>
            <w:tcW w:w="993" w:type="dxa"/>
          </w:tcPr>
          <w:p w:rsidR="004324EE" w:rsidRPr="007F5D8B" w:rsidRDefault="004324EE" w:rsidP="004324EE">
            <w:pPr>
              <w:spacing w:after="0" w:line="204" w:lineRule="auto"/>
              <w:jc w:val="center"/>
              <w:rPr>
                <w:rFonts w:cs="Calibri"/>
                <w:color w:val="000000" w:themeColor="text1"/>
                <w:sz w:val="20"/>
                <w:szCs w:val="20"/>
              </w:rPr>
            </w:pPr>
            <w:r w:rsidRPr="007F5D8B">
              <w:rPr>
                <w:rFonts w:cs="Calibri"/>
                <w:color w:val="000000" w:themeColor="text1"/>
                <w:sz w:val="20"/>
                <w:szCs w:val="20"/>
              </w:rPr>
              <w:t>10</w:t>
            </w:r>
          </w:p>
        </w:tc>
        <w:tc>
          <w:tcPr>
            <w:tcW w:w="1268" w:type="dxa"/>
          </w:tcPr>
          <w:p w:rsidR="004324EE" w:rsidRPr="007F5D8B" w:rsidRDefault="004324EE" w:rsidP="004324EE">
            <w:pPr>
              <w:spacing w:after="0" w:line="204" w:lineRule="auto"/>
              <w:rPr>
                <w:rFonts w:cs="Calibri"/>
                <w:b/>
                <w:color w:val="000000" w:themeColor="text1"/>
                <w:sz w:val="20"/>
                <w:szCs w:val="20"/>
                <w:u w:val="single"/>
              </w:rPr>
            </w:pPr>
          </w:p>
        </w:tc>
      </w:tr>
      <w:tr w:rsidR="007F5D8B" w:rsidRPr="007F5D8B">
        <w:tc>
          <w:tcPr>
            <w:tcW w:w="817" w:type="dxa"/>
          </w:tcPr>
          <w:p w:rsidR="004324EE" w:rsidRPr="007F5D8B" w:rsidRDefault="004324EE" w:rsidP="004324EE">
            <w:pPr>
              <w:spacing w:after="0" w:line="204" w:lineRule="auto"/>
              <w:rPr>
                <w:rFonts w:cs="Calibri"/>
                <w:color w:val="000000" w:themeColor="text1"/>
                <w:sz w:val="20"/>
                <w:szCs w:val="20"/>
              </w:rPr>
            </w:pPr>
            <w:r w:rsidRPr="007F5D8B">
              <w:rPr>
                <w:rFonts w:cs="Calibri"/>
                <w:color w:val="000000" w:themeColor="text1"/>
                <w:sz w:val="20"/>
                <w:szCs w:val="20"/>
              </w:rPr>
              <w:t xml:space="preserve"> 6</w:t>
            </w:r>
          </w:p>
        </w:tc>
        <w:tc>
          <w:tcPr>
            <w:tcW w:w="2126"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Suivi de la gestion des CS</w:t>
            </w:r>
          </w:p>
        </w:tc>
        <w:tc>
          <w:tcPr>
            <w:tcW w:w="3969"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L’ECD veille  à ce que les fonds générés par les CS soient utilisés pour améliorer la qualité des services dans la transparence</w:t>
            </w:r>
          </w:p>
        </w:tc>
        <w:tc>
          <w:tcPr>
            <w:tcW w:w="4536" w:type="dxa"/>
          </w:tcPr>
          <w:p w:rsidR="004324EE" w:rsidRPr="007F5D8B" w:rsidRDefault="004324EE" w:rsidP="004324EE">
            <w:pPr>
              <w:spacing w:after="0" w:line="204" w:lineRule="auto"/>
              <w:jc w:val="left"/>
              <w:rPr>
                <w:rFonts w:cs="Calibri"/>
                <w:b/>
                <w:color w:val="000000" w:themeColor="text1"/>
                <w:sz w:val="20"/>
                <w:szCs w:val="20"/>
                <w:u w:val="single"/>
              </w:rPr>
            </w:pPr>
            <w:r w:rsidRPr="007F5D8B">
              <w:rPr>
                <w:rFonts w:cs="Calibri"/>
                <w:color w:val="000000" w:themeColor="text1"/>
                <w:sz w:val="20"/>
                <w:szCs w:val="20"/>
              </w:rPr>
              <w:t>Veiller à ce que les fonds arrivent à destination et informer les COGES, conseiller les CS dans l’utilisation des fonds générés. Résoudre les diff</w:t>
            </w:r>
            <w:r w:rsidRPr="007F5D8B">
              <w:rPr>
                <w:rFonts w:cs="Calibri"/>
                <w:color w:val="000000" w:themeColor="text1"/>
                <w:sz w:val="20"/>
                <w:szCs w:val="20"/>
              </w:rPr>
              <w:t>é</w:t>
            </w:r>
            <w:r w:rsidRPr="007F5D8B">
              <w:rPr>
                <w:rFonts w:cs="Calibri"/>
                <w:color w:val="000000" w:themeColor="text1"/>
                <w:sz w:val="20"/>
                <w:szCs w:val="20"/>
              </w:rPr>
              <w:t>rends. Les problèmes éventuels seront imputés à l’ECD qui risquera d’en payer les frais.</w:t>
            </w:r>
          </w:p>
        </w:tc>
        <w:tc>
          <w:tcPr>
            <w:tcW w:w="993" w:type="dxa"/>
          </w:tcPr>
          <w:p w:rsidR="004324EE" w:rsidRPr="007F5D8B" w:rsidRDefault="004324EE" w:rsidP="004324EE">
            <w:pPr>
              <w:spacing w:after="0" w:line="204" w:lineRule="auto"/>
              <w:jc w:val="center"/>
              <w:rPr>
                <w:rFonts w:cs="Calibri"/>
                <w:color w:val="000000" w:themeColor="text1"/>
                <w:sz w:val="20"/>
                <w:szCs w:val="20"/>
              </w:rPr>
            </w:pPr>
            <w:r w:rsidRPr="007F5D8B">
              <w:rPr>
                <w:rFonts w:cs="Calibri"/>
                <w:color w:val="000000" w:themeColor="text1"/>
                <w:sz w:val="20"/>
                <w:szCs w:val="20"/>
              </w:rPr>
              <w:t>15</w:t>
            </w:r>
          </w:p>
        </w:tc>
        <w:tc>
          <w:tcPr>
            <w:tcW w:w="1268" w:type="dxa"/>
          </w:tcPr>
          <w:p w:rsidR="004324EE" w:rsidRPr="007F5D8B" w:rsidRDefault="004324EE" w:rsidP="004324EE">
            <w:pPr>
              <w:spacing w:after="0" w:line="204" w:lineRule="auto"/>
              <w:rPr>
                <w:rFonts w:cs="Calibri"/>
                <w:b/>
                <w:color w:val="000000" w:themeColor="text1"/>
                <w:sz w:val="20"/>
                <w:szCs w:val="20"/>
                <w:u w:val="single"/>
              </w:rPr>
            </w:pPr>
          </w:p>
        </w:tc>
      </w:tr>
      <w:tr w:rsidR="007F5D8B" w:rsidRPr="007F5D8B">
        <w:tc>
          <w:tcPr>
            <w:tcW w:w="817" w:type="dxa"/>
          </w:tcPr>
          <w:p w:rsidR="004324EE" w:rsidRPr="007F5D8B" w:rsidRDefault="004324EE" w:rsidP="004324EE">
            <w:pPr>
              <w:spacing w:after="0" w:line="204" w:lineRule="auto"/>
              <w:rPr>
                <w:rFonts w:cs="Calibri"/>
                <w:color w:val="000000" w:themeColor="text1"/>
                <w:sz w:val="20"/>
                <w:szCs w:val="20"/>
              </w:rPr>
            </w:pPr>
            <w:r w:rsidRPr="007F5D8B">
              <w:rPr>
                <w:rFonts w:cs="Calibri"/>
                <w:color w:val="000000" w:themeColor="text1"/>
                <w:sz w:val="20"/>
                <w:szCs w:val="20"/>
              </w:rPr>
              <w:t>7</w:t>
            </w:r>
          </w:p>
        </w:tc>
        <w:tc>
          <w:tcPr>
            <w:tcW w:w="2126"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Promptitude dans la transmission des do</w:t>
            </w:r>
            <w:r w:rsidRPr="007F5D8B">
              <w:rPr>
                <w:rFonts w:cs="Calibri"/>
                <w:color w:val="000000" w:themeColor="text1"/>
                <w:sz w:val="20"/>
                <w:szCs w:val="20"/>
              </w:rPr>
              <w:t>n</w:t>
            </w:r>
            <w:r w:rsidRPr="007F5D8B">
              <w:rPr>
                <w:rFonts w:cs="Calibri"/>
                <w:color w:val="000000" w:themeColor="text1"/>
                <w:sz w:val="20"/>
                <w:szCs w:val="20"/>
              </w:rPr>
              <w:t>nées du SNIS</w:t>
            </w:r>
          </w:p>
        </w:tc>
        <w:tc>
          <w:tcPr>
            <w:tcW w:w="3969"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Les données du SNIS sont envoyées à la DSR  avec copie à l’antenne de l’AA au plus tard le 10</w:t>
            </w:r>
            <w:r w:rsidRPr="007F5D8B">
              <w:rPr>
                <w:rFonts w:cs="Calibri"/>
                <w:color w:val="000000" w:themeColor="text1"/>
                <w:sz w:val="20"/>
                <w:szCs w:val="20"/>
                <w:vertAlign w:val="superscript"/>
              </w:rPr>
              <w:t>ème</w:t>
            </w:r>
            <w:r w:rsidRPr="007F5D8B">
              <w:rPr>
                <w:rFonts w:cs="Calibri"/>
                <w:color w:val="000000" w:themeColor="text1"/>
                <w:sz w:val="20"/>
                <w:szCs w:val="20"/>
              </w:rPr>
              <w:t xml:space="preserve"> jour du mois suivant avec accusé de réception</w:t>
            </w:r>
          </w:p>
        </w:tc>
        <w:tc>
          <w:tcPr>
            <w:tcW w:w="4536"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Transmission des données du SNIS  dans les délais 10 jours</w:t>
            </w:r>
          </w:p>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Tout retard= 0</w:t>
            </w:r>
          </w:p>
        </w:tc>
        <w:tc>
          <w:tcPr>
            <w:tcW w:w="993" w:type="dxa"/>
          </w:tcPr>
          <w:p w:rsidR="004324EE" w:rsidRPr="007F5D8B" w:rsidRDefault="004324EE" w:rsidP="004324EE">
            <w:pPr>
              <w:spacing w:after="0" w:line="204" w:lineRule="auto"/>
              <w:jc w:val="center"/>
              <w:rPr>
                <w:rFonts w:cs="Calibri"/>
                <w:color w:val="000000" w:themeColor="text1"/>
                <w:sz w:val="20"/>
                <w:szCs w:val="20"/>
              </w:rPr>
            </w:pPr>
            <w:r w:rsidRPr="007F5D8B">
              <w:rPr>
                <w:rFonts w:cs="Calibri"/>
                <w:color w:val="000000" w:themeColor="text1"/>
                <w:sz w:val="20"/>
                <w:szCs w:val="20"/>
              </w:rPr>
              <w:t>10</w:t>
            </w:r>
          </w:p>
        </w:tc>
        <w:tc>
          <w:tcPr>
            <w:tcW w:w="1268" w:type="dxa"/>
          </w:tcPr>
          <w:p w:rsidR="004324EE" w:rsidRPr="007F5D8B" w:rsidRDefault="004324EE" w:rsidP="004324EE">
            <w:pPr>
              <w:spacing w:after="0" w:line="204" w:lineRule="auto"/>
              <w:rPr>
                <w:rFonts w:cs="Calibri"/>
                <w:b/>
                <w:color w:val="000000" w:themeColor="text1"/>
                <w:sz w:val="20"/>
                <w:szCs w:val="20"/>
                <w:u w:val="single"/>
              </w:rPr>
            </w:pPr>
          </w:p>
        </w:tc>
      </w:tr>
      <w:tr w:rsidR="007F5D8B" w:rsidRPr="007F5D8B">
        <w:trPr>
          <w:trHeight w:val="895"/>
        </w:trPr>
        <w:tc>
          <w:tcPr>
            <w:tcW w:w="817" w:type="dxa"/>
          </w:tcPr>
          <w:p w:rsidR="004324EE" w:rsidRPr="007F5D8B" w:rsidRDefault="004324EE" w:rsidP="004324EE">
            <w:pPr>
              <w:spacing w:after="0" w:line="204" w:lineRule="auto"/>
              <w:rPr>
                <w:rFonts w:cs="Calibri"/>
                <w:color w:val="000000" w:themeColor="text1"/>
                <w:sz w:val="20"/>
                <w:szCs w:val="20"/>
              </w:rPr>
            </w:pPr>
            <w:r w:rsidRPr="007F5D8B">
              <w:rPr>
                <w:rFonts w:cs="Calibri"/>
                <w:color w:val="000000" w:themeColor="text1"/>
                <w:sz w:val="20"/>
                <w:szCs w:val="20"/>
              </w:rPr>
              <w:t>8</w:t>
            </w:r>
          </w:p>
        </w:tc>
        <w:tc>
          <w:tcPr>
            <w:tcW w:w="2126"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Tenue régulière des réunions du comité de Direction du DS et du conseil de santé du DS</w:t>
            </w:r>
          </w:p>
        </w:tc>
        <w:tc>
          <w:tcPr>
            <w:tcW w:w="3969"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Une réunion du Comité Directeur chaque mois et du  conseil tous les 6 mois</w:t>
            </w:r>
          </w:p>
        </w:tc>
        <w:tc>
          <w:tcPr>
            <w:tcW w:w="4536" w:type="dxa"/>
          </w:tcPr>
          <w:p w:rsidR="004324EE" w:rsidRPr="007F5D8B" w:rsidRDefault="004324EE" w:rsidP="004324EE">
            <w:pPr>
              <w:spacing w:after="0" w:line="204" w:lineRule="auto"/>
              <w:jc w:val="left"/>
              <w:rPr>
                <w:rFonts w:cs="Calibri"/>
                <w:color w:val="000000" w:themeColor="text1"/>
                <w:sz w:val="20"/>
                <w:szCs w:val="20"/>
              </w:rPr>
            </w:pPr>
            <w:r w:rsidRPr="007F5D8B">
              <w:rPr>
                <w:rFonts w:cs="Calibri"/>
                <w:color w:val="000000" w:themeColor="text1"/>
                <w:sz w:val="20"/>
                <w:szCs w:val="20"/>
              </w:rPr>
              <w:t>Rapport des réunions et suivi de la mise en œuvre des recommandations du CD et Conseil de santé</w:t>
            </w:r>
          </w:p>
        </w:tc>
        <w:tc>
          <w:tcPr>
            <w:tcW w:w="993" w:type="dxa"/>
          </w:tcPr>
          <w:p w:rsidR="004324EE" w:rsidRPr="007F5D8B" w:rsidRDefault="004324EE" w:rsidP="004324EE">
            <w:pPr>
              <w:spacing w:after="0" w:line="204" w:lineRule="auto"/>
              <w:jc w:val="center"/>
              <w:rPr>
                <w:rFonts w:cs="Calibri"/>
                <w:color w:val="000000" w:themeColor="text1"/>
                <w:sz w:val="20"/>
                <w:szCs w:val="20"/>
              </w:rPr>
            </w:pPr>
            <w:r w:rsidRPr="007F5D8B">
              <w:rPr>
                <w:rFonts w:cs="Calibri"/>
                <w:color w:val="000000" w:themeColor="text1"/>
                <w:sz w:val="20"/>
                <w:szCs w:val="20"/>
              </w:rPr>
              <w:t>10</w:t>
            </w:r>
          </w:p>
        </w:tc>
        <w:tc>
          <w:tcPr>
            <w:tcW w:w="1268" w:type="dxa"/>
          </w:tcPr>
          <w:p w:rsidR="004324EE" w:rsidRPr="007F5D8B" w:rsidRDefault="004324EE" w:rsidP="004324EE">
            <w:pPr>
              <w:spacing w:after="0" w:line="204" w:lineRule="auto"/>
              <w:rPr>
                <w:rFonts w:cs="Calibri"/>
                <w:b/>
                <w:color w:val="000000" w:themeColor="text1"/>
                <w:sz w:val="20"/>
                <w:szCs w:val="20"/>
                <w:u w:val="single"/>
              </w:rPr>
            </w:pPr>
          </w:p>
        </w:tc>
      </w:tr>
      <w:tr w:rsidR="007F5D8B" w:rsidRPr="007F5D8B">
        <w:tc>
          <w:tcPr>
            <w:tcW w:w="817" w:type="dxa"/>
          </w:tcPr>
          <w:p w:rsidR="004324EE" w:rsidRPr="007F5D8B" w:rsidRDefault="004324EE" w:rsidP="004324EE">
            <w:pPr>
              <w:spacing w:after="0" w:line="204" w:lineRule="auto"/>
              <w:rPr>
                <w:rFonts w:cs="Calibri"/>
                <w:color w:val="000000" w:themeColor="text1"/>
                <w:sz w:val="20"/>
                <w:szCs w:val="20"/>
              </w:rPr>
            </w:pPr>
          </w:p>
        </w:tc>
        <w:tc>
          <w:tcPr>
            <w:tcW w:w="2126" w:type="dxa"/>
          </w:tcPr>
          <w:p w:rsidR="004324EE" w:rsidRPr="007F5D8B" w:rsidRDefault="004324EE" w:rsidP="004324EE">
            <w:pPr>
              <w:spacing w:after="0" w:line="204" w:lineRule="auto"/>
              <w:rPr>
                <w:rFonts w:cs="Calibri"/>
                <w:b/>
                <w:color w:val="000000" w:themeColor="text1"/>
                <w:sz w:val="20"/>
                <w:szCs w:val="20"/>
              </w:rPr>
            </w:pPr>
            <w:r w:rsidRPr="007F5D8B">
              <w:rPr>
                <w:rFonts w:cs="Calibri"/>
                <w:b/>
                <w:color w:val="000000" w:themeColor="text1"/>
                <w:sz w:val="20"/>
                <w:szCs w:val="20"/>
              </w:rPr>
              <w:t>TOTAL</w:t>
            </w:r>
          </w:p>
        </w:tc>
        <w:tc>
          <w:tcPr>
            <w:tcW w:w="3969" w:type="dxa"/>
          </w:tcPr>
          <w:p w:rsidR="004324EE" w:rsidRPr="007F5D8B" w:rsidRDefault="004324EE" w:rsidP="004324EE">
            <w:pPr>
              <w:spacing w:after="0" w:line="204" w:lineRule="auto"/>
              <w:rPr>
                <w:rFonts w:cs="Calibri"/>
                <w:b/>
                <w:color w:val="000000" w:themeColor="text1"/>
                <w:sz w:val="20"/>
                <w:szCs w:val="20"/>
              </w:rPr>
            </w:pPr>
          </w:p>
        </w:tc>
        <w:tc>
          <w:tcPr>
            <w:tcW w:w="4536" w:type="dxa"/>
          </w:tcPr>
          <w:p w:rsidR="004324EE" w:rsidRPr="007F5D8B" w:rsidRDefault="004324EE" w:rsidP="004324EE">
            <w:pPr>
              <w:spacing w:after="0" w:line="204" w:lineRule="auto"/>
              <w:rPr>
                <w:rFonts w:cs="Calibri"/>
                <w:b/>
                <w:color w:val="000000" w:themeColor="text1"/>
                <w:sz w:val="20"/>
                <w:szCs w:val="20"/>
              </w:rPr>
            </w:pPr>
          </w:p>
        </w:tc>
        <w:tc>
          <w:tcPr>
            <w:tcW w:w="993" w:type="dxa"/>
          </w:tcPr>
          <w:p w:rsidR="004324EE" w:rsidRPr="007F5D8B" w:rsidRDefault="004324EE" w:rsidP="004324EE">
            <w:pPr>
              <w:spacing w:after="0" w:line="204" w:lineRule="auto"/>
              <w:jc w:val="center"/>
              <w:rPr>
                <w:rFonts w:cs="Calibri"/>
                <w:b/>
                <w:color w:val="000000" w:themeColor="text1"/>
                <w:sz w:val="20"/>
                <w:szCs w:val="20"/>
              </w:rPr>
            </w:pPr>
            <w:r w:rsidRPr="007F5D8B">
              <w:rPr>
                <w:rFonts w:cs="Calibri"/>
                <w:b/>
                <w:color w:val="000000" w:themeColor="text1"/>
                <w:sz w:val="20"/>
                <w:szCs w:val="20"/>
              </w:rPr>
              <w:t>100</w:t>
            </w:r>
          </w:p>
        </w:tc>
        <w:tc>
          <w:tcPr>
            <w:tcW w:w="1268" w:type="dxa"/>
          </w:tcPr>
          <w:p w:rsidR="004324EE" w:rsidRPr="007F5D8B" w:rsidRDefault="004324EE" w:rsidP="004324EE">
            <w:pPr>
              <w:spacing w:after="0" w:line="204" w:lineRule="auto"/>
              <w:rPr>
                <w:rFonts w:cs="Calibri"/>
                <w:b/>
                <w:color w:val="000000" w:themeColor="text1"/>
                <w:sz w:val="20"/>
                <w:szCs w:val="20"/>
                <w:u w:val="single"/>
              </w:rPr>
            </w:pPr>
          </w:p>
        </w:tc>
      </w:tr>
    </w:tbl>
    <w:p w:rsidR="004324EE" w:rsidRPr="007F5D8B" w:rsidRDefault="0053798C" w:rsidP="004324EE">
      <w:pPr>
        <w:spacing w:line="360" w:lineRule="auto"/>
        <w:jc w:val="left"/>
        <w:rPr>
          <w:rFonts w:ascii="Times New Roman" w:hAnsi="Times New Roman"/>
          <w:b/>
          <w:color w:val="000000" w:themeColor="text1"/>
          <w:sz w:val="24"/>
        </w:rPr>
      </w:pPr>
      <w:r w:rsidRPr="007F5D8B">
        <w:rPr>
          <w:rFonts w:ascii="Times New Roman" w:hAnsi="Times New Roman"/>
          <w:b/>
          <w:color w:val="000000" w:themeColor="text1"/>
          <w:sz w:val="24"/>
        </w:rPr>
        <w:lastRenderedPageBreak/>
        <w:t xml:space="preserve">6- </w:t>
      </w:r>
      <w:r w:rsidR="004324EE" w:rsidRPr="007F5D8B">
        <w:rPr>
          <w:rFonts w:ascii="Times New Roman" w:hAnsi="Times New Roman"/>
          <w:b/>
          <w:color w:val="000000" w:themeColor="text1"/>
          <w:sz w:val="24"/>
        </w:rPr>
        <w:t>Grille d’évaluation des activités de l’ECDSR </w:t>
      </w:r>
    </w:p>
    <w:p w:rsidR="004324EE" w:rsidRPr="007F5D8B" w:rsidRDefault="004324EE" w:rsidP="004324EE">
      <w:pPr>
        <w:spacing w:after="0"/>
        <w:rPr>
          <w:rFonts w:cs="Calibri"/>
          <w:b/>
          <w:color w:val="000000" w:themeColor="text1"/>
        </w:rPr>
      </w:pPr>
      <w:r w:rsidRPr="007F5D8B">
        <w:rPr>
          <w:rFonts w:cs="Calibri"/>
          <w:b/>
          <w:color w:val="000000" w:themeColor="text1"/>
        </w:rPr>
        <w:t xml:space="preserve">Délégation sanitaire régionale de : </w:t>
      </w:r>
      <w:r w:rsidRPr="007F5D8B">
        <w:rPr>
          <w:rFonts w:cs="Calibri"/>
          <w:b/>
          <w:color w:val="000000" w:themeColor="text1"/>
        </w:rPr>
        <w:tab/>
      </w:r>
      <w:r w:rsidRPr="007F5D8B">
        <w:rPr>
          <w:rFonts w:cs="Calibri"/>
          <w:b/>
          <w:color w:val="000000" w:themeColor="text1"/>
        </w:rPr>
        <w:tab/>
      </w:r>
      <w:r w:rsidRPr="007F5D8B">
        <w:rPr>
          <w:rFonts w:cs="Calibri"/>
          <w:b/>
          <w:color w:val="000000" w:themeColor="text1"/>
        </w:rPr>
        <w:tab/>
      </w:r>
      <w:r w:rsidRPr="007F5D8B">
        <w:rPr>
          <w:rFonts w:cs="Calibri"/>
          <w:b/>
          <w:color w:val="000000" w:themeColor="text1"/>
        </w:rPr>
        <w:tab/>
      </w:r>
      <w:r w:rsidRPr="007F5D8B">
        <w:rPr>
          <w:rFonts w:cs="Calibri"/>
          <w:b/>
          <w:color w:val="000000" w:themeColor="text1"/>
        </w:rPr>
        <w:tab/>
      </w:r>
      <w:r w:rsidRPr="007F5D8B">
        <w:rPr>
          <w:rFonts w:cs="Calibri"/>
          <w:b/>
          <w:color w:val="000000" w:themeColor="text1"/>
        </w:rPr>
        <w:tab/>
        <w:t xml:space="preserve">Période : </w:t>
      </w:r>
      <w:r w:rsidRPr="007F5D8B">
        <w:rPr>
          <w:rFonts w:cs="Calibri"/>
          <w:b/>
          <w:color w:val="000000" w:themeColor="text1"/>
        </w:rPr>
        <w:tab/>
      </w:r>
      <w:r w:rsidRPr="007F5D8B">
        <w:rPr>
          <w:rFonts w:cs="Calibri"/>
          <w:b/>
          <w:color w:val="000000" w:themeColor="text1"/>
        </w:rPr>
        <w:tab/>
      </w:r>
      <w:r w:rsidRPr="007F5D8B">
        <w:rPr>
          <w:rFonts w:cs="Calibri"/>
          <w:b/>
          <w:color w:val="000000" w:themeColor="text1"/>
        </w:rPr>
        <w:tab/>
      </w:r>
      <w:r w:rsidRPr="007F5D8B">
        <w:rPr>
          <w:rFonts w:cs="Calibri"/>
          <w:b/>
          <w:color w:val="000000" w:themeColor="text1"/>
        </w:rPr>
        <w:tab/>
        <w:t xml:space="preserve">Date de l’évaluation : </w:t>
      </w:r>
    </w:p>
    <w:p w:rsidR="004324EE" w:rsidRPr="007F5D8B" w:rsidRDefault="004324EE" w:rsidP="004324EE">
      <w:pPr>
        <w:spacing w:after="0"/>
        <w:rPr>
          <w:rFonts w:cs="Calibri"/>
          <w:b/>
          <w:i/>
          <w:color w:val="000000" w:themeColor="text1"/>
        </w:rPr>
      </w:pPr>
      <w:r w:rsidRPr="007F5D8B">
        <w:rPr>
          <w:rFonts w:cs="Calibri"/>
          <w:b/>
          <w:i/>
          <w:color w:val="000000" w:themeColor="text1"/>
        </w:rPr>
        <w:t>Grille d’évaluation des activités de l’ECDSR</w:t>
      </w:r>
    </w:p>
    <w:p w:rsidR="009C5376" w:rsidRPr="007F5D8B" w:rsidRDefault="009C5376" w:rsidP="004324EE">
      <w:pPr>
        <w:spacing w:after="0"/>
        <w:rPr>
          <w:rFonts w:cs="Calibri"/>
          <w:b/>
          <w:i/>
          <w:color w:val="000000" w:themeColor="text1"/>
        </w:rPr>
      </w:pPr>
    </w:p>
    <w:tbl>
      <w:tblPr>
        <w:tblW w:w="13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1"/>
        <w:gridCol w:w="2256"/>
        <w:gridCol w:w="5968"/>
        <w:gridCol w:w="2630"/>
        <w:gridCol w:w="1269"/>
        <w:gridCol w:w="980"/>
      </w:tblGrid>
      <w:tr w:rsidR="007F5D8B" w:rsidRPr="007F5D8B">
        <w:trPr>
          <w:trHeight w:val="142"/>
        </w:trPr>
        <w:tc>
          <w:tcPr>
            <w:tcW w:w="531" w:type="dxa"/>
            <w:shd w:val="clear" w:color="auto" w:fill="D9D9D9"/>
          </w:tcPr>
          <w:p w:rsidR="004324EE" w:rsidRPr="007F5D8B" w:rsidRDefault="004324EE" w:rsidP="00447CD8">
            <w:pPr>
              <w:spacing w:before="0" w:after="0"/>
              <w:rPr>
                <w:rFonts w:cs="Calibri"/>
                <w:b/>
                <w:color w:val="000000" w:themeColor="text1"/>
              </w:rPr>
            </w:pPr>
            <w:r w:rsidRPr="007F5D8B">
              <w:rPr>
                <w:rFonts w:cs="Calibri"/>
                <w:b/>
                <w:color w:val="000000" w:themeColor="text1"/>
              </w:rPr>
              <w:t>N°</w:t>
            </w:r>
          </w:p>
        </w:tc>
        <w:tc>
          <w:tcPr>
            <w:tcW w:w="2256" w:type="dxa"/>
            <w:shd w:val="clear" w:color="auto" w:fill="D9D9D9"/>
          </w:tcPr>
          <w:p w:rsidR="004324EE" w:rsidRPr="007F5D8B" w:rsidRDefault="004324EE" w:rsidP="00447CD8">
            <w:pPr>
              <w:spacing w:before="0" w:after="0"/>
              <w:rPr>
                <w:rFonts w:cs="Calibri"/>
                <w:b/>
                <w:color w:val="000000" w:themeColor="text1"/>
              </w:rPr>
            </w:pPr>
            <w:r w:rsidRPr="007F5D8B">
              <w:rPr>
                <w:rFonts w:cs="Calibri"/>
                <w:b/>
                <w:color w:val="000000" w:themeColor="text1"/>
              </w:rPr>
              <w:t>Activité</w:t>
            </w:r>
          </w:p>
        </w:tc>
        <w:tc>
          <w:tcPr>
            <w:tcW w:w="5968" w:type="dxa"/>
            <w:shd w:val="clear" w:color="auto" w:fill="D9D9D9"/>
          </w:tcPr>
          <w:p w:rsidR="004324EE" w:rsidRPr="007F5D8B" w:rsidRDefault="004324EE" w:rsidP="00447CD8">
            <w:pPr>
              <w:spacing w:before="0" w:after="0"/>
              <w:rPr>
                <w:rFonts w:cs="Calibri"/>
                <w:b/>
                <w:color w:val="000000" w:themeColor="text1"/>
              </w:rPr>
            </w:pPr>
            <w:r w:rsidRPr="007F5D8B">
              <w:rPr>
                <w:rFonts w:cs="Calibri"/>
                <w:b/>
                <w:color w:val="000000" w:themeColor="text1"/>
              </w:rPr>
              <w:t>Description</w:t>
            </w:r>
          </w:p>
        </w:tc>
        <w:tc>
          <w:tcPr>
            <w:tcW w:w="2630" w:type="dxa"/>
            <w:shd w:val="clear" w:color="auto" w:fill="D9D9D9"/>
          </w:tcPr>
          <w:p w:rsidR="004324EE" w:rsidRPr="007F5D8B" w:rsidRDefault="004324EE" w:rsidP="00447CD8">
            <w:pPr>
              <w:spacing w:before="0" w:after="0"/>
              <w:rPr>
                <w:rFonts w:cs="Calibri"/>
                <w:b/>
                <w:color w:val="000000" w:themeColor="text1"/>
              </w:rPr>
            </w:pPr>
            <w:r w:rsidRPr="007F5D8B">
              <w:rPr>
                <w:rFonts w:cs="Calibri"/>
                <w:b/>
                <w:color w:val="000000" w:themeColor="text1"/>
              </w:rPr>
              <w:t>Critères de validation</w:t>
            </w:r>
          </w:p>
        </w:tc>
        <w:tc>
          <w:tcPr>
            <w:tcW w:w="1269" w:type="dxa"/>
            <w:shd w:val="clear" w:color="auto" w:fill="D9D9D9"/>
          </w:tcPr>
          <w:p w:rsidR="004324EE" w:rsidRPr="007F5D8B" w:rsidRDefault="004324EE" w:rsidP="00447CD8">
            <w:pPr>
              <w:spacing w:before="0" w:after="0"/>
              <w:jc w:val="center"/>
              <w:rPr>
                <w:rFonts w:cs="Calibri"/>
                <w:b/>
                <w:color w:val="000000" w:themeColor="text1"/>
              </w:rPr>
            </w:pPr>
            <w:r w:rsidRPr="007F5D8B">
              <w:rPr>
                <w:rFonts w:cs="Calibri"/>
                <w:b/>
                <w:color w:val="000000" w:themeColor="text1"/>
              </w:rPr>
              <w:t>Points à obtenir</w:t>
            </w:r>
          </w:p>
        </w:tc>
        <w:tc>
          <w:tcPr>
            <w:tcW w:w="980" w:type="dxa"/>
            <w:shd w:val="clear" w:color="auto" w:fill="D9D9D9"/>
          </w:tcPr>
          <w:p w:rsidR="004324EE" w:rsidRPr="007F5D8B" w:rsidRDefault="004324EE" w:rsidP="00447CD8">
            <w:pPr>
              <w:spacing w:before="0" w:after="0"/>
              <w:rPr>
                <w:rFonts w:cs="Calibri"/>
                <w:b/>
                <w:color w:val="000000" w:themeColor="text1"/>
              </w:rPr>
            </w:pPr>
            <w:r w:rsidRPr="007F5D8B">
              <w:rPr>
                <w:rFonts w:cs="Calibri"/>
                <w:b/>
                <w:color w:val="000000" w:themeColor="text1"/>
              </w:rPr>
              <w:t>Points obtenus</w:t>
            </w:r>
          </w:p>
        </w:tc>
      </w:tr>
      <w:tr w:rsidR="007F5D8B" w:rsidRPr="007F5D8B">
        <w:trPr>
          <w:trHeight w:val="142"/>
        </w:trPr>
        <w:tc>
          <w:tcPr>
            <w:tcW w:w="531" w:type="dxa"/>
          </w:tcPr>
          <w:p w:rsidR="004324EE" w:rsidRPr="007F5D8B" w:rsidRDefault="004324EE" w:rsidP="00447CD8">
            <w:pPr>
              <w:spacing w:before="0" w:after="0"/>
              <w:rPr>
                <w:rFonts w:cs="Calibri"/>
                <w:color w:val="000000" w:themeColor="text1"/>
                <w:sz w:val="18"/>
                <w:szCs w:val="20"/>
              </w:rPr>
            </w:pPr>
            <w:r w:rsidRPr="007F5D8B">
              <w:rPr>
                <w:rFonts w:cs="Calibri"/>
                <w:color w:val="000000" w:themeColor="text1"/>
                <w:sz w:val="18"/>
                <w:szCs w:val="20"/>
              </w:rPr>
              <w:t>1</w:t>
            </w:r>
          </w:p>
        </w:tc>
        <w:tc>
          <w:tcPr>
            <w:tcW w:w="2256"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 xml:space="preserve">Hygiène Générale de la Direction de la DSR </w:t>
            </w:r>
          </w:p>
        </w:tc>
        <w:tc>
          <w:tcPr>
            <w:tcW w:w="5968"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La cour balayée (1) tous les jours, sans fèces (2), sanitaires bien entretenues sans odeurs (3), salles peintes  et propres à l’intérieur (4)</w:t>
            </w:r>
          </w:p>
        </w:tc>
        <w:tc>
          <w:tcPr>
            <w:tcW w:w="2630"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Chaque  Critère rempli = 2,5</w:t>
            </w:r>
          </w:p>
        </w:tc>
        <w:tc>
          <w:tcPr>
            <w:tcW w:w="1269" w:type="dxa"/>
          </w:tcPr>
          <w:p w:rsidR="004324EE" w:rsidRPr="007F5D8B" w:rsidRDefault="004324EE" w:rsidP="00447CD8">
            <w:pPr>
              <w:spacing w:before="0" w:after="0"/>
              <w:jc w:val="center"/>
              <w:rPr>
                <w:rFonts w:cs="Calibri"/>
                <w:color w:val="000000" w:themeColor="text1"/>
                <w:sz w:val="18"/>
                <w:szCs w:val="20"/>
              </w:rPr>
            </w:pPr>
            <w:r w:rsidRPr="007F5D8B">
              <w:rPr>
                <w:rFonts w:cs="Calibri"/>
                <w:color w:val="000000" w:themeColor="text1"/>
                <w:sz w:val="18"/>
                <w:szCs w:val="20"/>
              </w:rPr>
              <w:t>10</w:t>
            </w:r>
          </w:p>
        </w:tc>
        <w:tc>
          <w:tcPr>
            <w:tcW w:w="980" w:type="dxa"/>
          </w:tcPr>
          <w:p w:rsidR="004324EE" w:rsidRPr="007F5D8B" w:rsidRDefault="004324EE" w:rsidP="00447CD8">
            <w:pPr>
              <w:spacing w:before="0" w:after="0"/>
              <w:rPr>
                <w:rFonts w:cs="Calibri"/>
                <w:b/>
                <w:color w:val="000000" w:themeColor="text1"/>
                <w:sz w:val="18"/>
                <w:szCs w:val="20"/>
                <w:u w:val="single"/>
              </w:rPr>
            </w:pPr>
          </w:p>
        </w:tc>
      </w:tr>
      <w:tr w:rsidR="007F5D8B" w:rsidRPr="007F5D8B">
        <w:trPr>
          <w:trHeight w:val="673"/>
        </w:trPr>
        <w:tc>
          <w:tcPr>
            <w:tcW w:w="531" w:type="dxa"/>
          </w:tcPr>
          <w:p w:rsidR="004324EE" w:rsidRPr="007F5D8B" w:rsidRDefault="004324EE" w:rsidP="00447CD8">
            <w:pPr>
              <w:spacing w:before="0" w:after="0"/>
              <w:rPr>
                <w:rFonts w:cs="Calibri"/>
                <w:color w:val="000000" w:themeColor="text1"/>
                <w:sz w:val="18"/>
                <w:szCs w:val="20"/>
              </w:rPr>
            </w:pPr>
            <w:r w:rsidRPr="007F5D8B">
              <w:rPr>
                <w:rFonts w:cs="Calibri"/>
                <w:color w:val="000000" w:themeColor="text1"/>
                <w:sz w:val="18"/>
                <w:szCs w:val="20"/>
              </w:rPr>
              <w:t>2</w:t>
            </w:r>
          </w:p>
        </w:tc>
        <w:tc>
          <w:tcPr>
            <w:tcW w:w="2256"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Environnement de travail convenable</w:t>
            </w:r>
          </w:p>
        </w:tc>
        <w:tc>
          <w:tcPr>
            <w:tcW w:w="5968"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Jardins aménagés sur les cours (1), Livres, documents  et matériels bien rangés à leur place (2) faciles à retrouver (3)</w:t>
            </w:r>
          </w:p>
        </w:tc>
        <w:tc>
          <w:tcPr>
            <w:tcW w:w="2630"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Jardins  = 5</w:t>
            </w:r>
          </w:p>
          <w:p w:rsidR="004324EE" w:rsidRPr="007F5D8B" w:rsidRDefault="004324EE" w:rsidP="00447CD8">
            <w:pPr>
              <w:autoSpaceDE w:val="0"/>
              <w:autoSpaceDN w:val="0"/>
              <w:adjustRightInd w:val="0"/>
              <w:spacing w:before="0" w:after="0"/>
              <w:contextualSpacing/>
              <w:jc w:val="left"/>
              <w:rPr>
                <w:rFonts w:ascii="Arial Narrow" w:hAnsi="Arial Narrow" w:cs="Calibri"/>
                <w:color w:val="000000" w:themeColor="text1"/>
                <w:sz w:val="18"/>
              </w:rPr>
            </w:pPr>
            <w:r w:rsidRPr="007F5D8B">
              <w:rPr>
                <w:rFonts w:cs="Calibri"/>
                <w:color w:val="000000" w:themeColor="text1"/>
                <w:sz w:val="18"/>
                <w:szCs w:val="20"/>
              </w:rPr>
              <w:t>Ordre  =2, 5</w:t>
            </w:r>
            <w:r w:rsidRPr="007F5D8B">
              <w:rPr>
                <w:rFonts w:ascii="Arial Narrow" w:hAnsi="Arial Narrow" w:cs="Calibri"/>
                <w:color w:val="000000" w:themeColor="text1"/>
                <w:sz w:val="18"/>
              </w:rPr>
              <w:t xml:space="preserve"> </w:t>
            </w:r>
          </w:p>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Facilité à retrouver=2,5</w:t>
            </w:r>
          </w:p>
        </w:tc>
        <w:tc>
          <w:tcPr>
            <w:tcW w:w="1269" w:type="dxa"/>
          </w:tcPr>
          <w:p w:rsidR="004324EE" w:rsidRPr="007F5D8B" w:rsidRDefault="004324EE" w:rsidP="00447CD8">
            <w:pPr>
              <w:spacing w:before="0" w:after="0"/>
              <w:jc w:val="center"/>
              <w:rPr>
                <w:rFonts w:cs="Calibri"/>
                <w:color w:val="000000" w:themeColor="text1"/>
                <w:sz w:val="18"/>
                <w:szCs w:val="20"/>
              </w:rPr>
            </w:pPr>
            <w:r w:rsidRPr="007F5D8B">
              <w:rPr>
                <w:rFonts w:cs="Calibri"/>
                <w:color w:val="000000" w:themeColor="text1"/>
                <w:sz w:val="18"/>
                <w:szCs w:val="20"/>
              </w:rPr>
              <w:t>10</w:t>
            </w:r>
          </w:p>
        </w:tc>
        <w:tc>
          <w:tcPr>
            <w:tcW w:w="980" w:type="dxa"/>
          </w:tcPr>
          <w:p w:rsidR="004324EE" w:rsidRPr="007F5D8B" w:rsidRDefault="004324EE" w:rsidP="00447CD8">
            <w:pPr>
              <w:spacing w:before="0" w:after="0"/>
              <w:rPr>
                <w:rFonts w:cs="Calibri"/>
                <w:b/>
                <w:color w:val="000000" w:themeColor="text1"/>
                <w:sz w:val="18"/>
                <w:szCs w:val="20"/>
                <w:u w:val="single"/>
              </w:rPr>
            </w:pPr>
          </w:p>
        </w:tc>
      </w:tr>
      <w:tr w:rsidR="007F5D8B" w:rsidRPr="007F5D8B">
        <w:trPr>
          <w:trHeight w:val="1604"/>
        </w:trPr>
        <w:tc>
          <w:tcPr>
            <w:tcW w:w="531" w:type="dxa"/>
          </w:tcPr>
          <w:p w:rsidR="004324EE" w:rsidRPr="007F5D8B" w:rsidRDefault="004324EE" w:rsidP="00447CD8">
            <w:pPr>
              <w:spacing w:before="0" w:after="0"/>
              <w:rPr>
                <w:rFonts w:cs="Calibri"/>
                <w:color w:val="000000" w:themeColor="text1"/>
                <w:sz w:val="18"/>
                <w:szCs w:val="20"/>
              </w:rPr>
            </w:pPr>
            <w:r w:rsidRPr="007F5D8B">
              <w:rPr>
                <w:rFonts w:cs="Calibri"/>
                <w:color w:val="000000" w:themeColor="text1"/>
                <w:sz w:val="18"/>
                <w:szCs w:val="20"/>
              </w:rPr>
              <w:t>3</w:t>
            </w:r>
          </w:p>
        </w:tc>
        <w:tc>
          <w:tcPr>
            <w:tcW w:w="2256"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Disponibilité des médic</w:t>
            </w:r>
            <w:r w:rsidRPr="007F5D8B">
              <w:rPr>
                <w:rFonts w:cs="Calibri"/>
                <w:color w:val="000000" w:themeColor="text1"/>
                <w:sz w:val="18"/>
                <w:szCs w:val="20"/>
              </w:rPr>
              <w:t>a</w:t>
            </w:r>
            <w:r w:rsidRPr="007F5D8B">
              <w:rPr>
                <w:rFonts w:cs="Calibri"/>
                <w:color w:val="000000" w:themeColor="text1"/>
                <w:sz w:val="18"/>
                <w:szCs w:val="20"/>
              </w:rPr>
              <w:t>ments traceurs pour les CS et Hôpitaux</w:t>
            </w:r>
          </w:p>
        </w:tc>
        <w:tc>
          <w:tcPr>
            <w:tcW w:w="5968"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Disponibilité permanente des médicaments, vaccins, contraceptifs, médic</w:t>
            </w:r>
            <w:r w:rsidRPr="007F5D8B">
              <w:rPr>
                <w:rFonts w:cs="Calibri"/>
                <w:color w:val="000000" w:themeColor="text1"/>
                <w:sz w:val="18"/>
                <w:szCs w:val="20"/>
              </w:rPr>
              <w:t>a</w:t>
            </w:r>
            <w:r w:rsidRPr="007F5D8B">
              <w:rPr>
                <w:rFonts w:cs="Calibri"/>
                <w:color w:val="000000" w:themeColor="text1"/>
                <w:sz w:val="18"/>
                <w:szCs w:val="20"/>
              </w:rPr>
              <w:t>ments traceurs (la délégation veille à ce que ces différents éléments soient disponibles au niveau PRA et dépôt PEV régional)</w:t>
            </w:r>
          </w:p>
        </w:tc>
        <w:tc>
          <w:tcPr>
            <w:tcW w:w="2630"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Le stock de chaque médicament traceur doit être supérieur ou égal au seuil d’alerte ou en dessous mais avec commande déjà lancée</w:t>
            </w:r>
            <w:r w:rsidR="00447CD8" w:rsidRPr="007F5D8B">
              <w:rPr>
                <w:rFonts w:cs="Calibri"/>
                <w:color w:val="000000" w:themeColor="text1"/>
                <w:sz w:val="18"/>
                <w:szCs w:val="20"/>
              </w:rPr>
              <w:t>/</w:t>
            </w:r>
            <w:r w:rsidRPr="007F5D8B">
              <w:rPr>
                <w:rFonts w:cs="Calibri"/>
                <w:color w:val="000000" w:themeColor="text1"/>
                <w:sz w:val="18"/>
                <w:szCs w:val="20"/>
              </w:rPr>
              <w:t>Les médicaments doivent avoir un délai de p</w:t>
            </w:r>
            <w:r w:rsidRPr="007F5D8B">
              <w:rPr>
                <w:rFonts w:cs="Calibri"/>
                <w:color w:val="000000" w:themeColor="text1"/>
                <w:sz w:val="18"/>
                <w:szCs w:val="20"/>
              </w:rPr>
              <w:t>é</w:t>
            </w:r>
            <w:r w:rsidRPr="007F5D8B">
              <w:rPr>
                <w:rFonts w:cs="Calibri"/>
                <w:color w:val="000000" w:themeColor="text1"/>
                <w:sz w:val="18"/>
                <w:szCs w:val="20"/>
              </w:rPr>
              <w:t>remption sup ou égal à 3 mois</w:t>
            </w:r>
          </w:p>
          <w:p w:rsidR="004324EE" w:rsidRPr="007F5D8B" w:rsidRDefault="004324EE" w:rsidP="00447CD8">
            <w:pPr>
              <w:spacing w:before="0" w:after="0"/>
              <w:jc w:val="left"/>
              <w:rPr>
                <w:rFonts w:cs="Calibri"/>
                <w:color w:val="000000" w:themeColor="text1"/>
                <w:sz w:val="18"/>
                <w:szCs w:val="20"/>
              </w:rPr>
            </w:pPr>
          </w:p>
        </w:tc>
        <w:tc>
          <w:tcPr>
            <w:tcW w:w="1269" w:type="dxa"/>
          </w:tcPr>
          <w:p w:rsidR="004324EE" w:rsidRPr="007F5D8B" w:rsidRDefault="004324EE" w:rsidP="00447CD8">
            <w:pPr>
              <w:spacing w:before="0" w:after="0"/>
              <w:jc w:val="center"/>
              <w:rPr>
                <w:rFonts w:cs="Calibri"/>
                <w:color w:val="000000" w:themeColor="text1"/>
                <w:sz w:val="18"/>
                <w:szCs w:val="20"/>
              </w:rPr>
            </w:pPr>
            <w:r w:rsidRPr="007F5D8B">
              <w:rPr>
                <w:rFonts w:cs="Calibri"/>
                <w:color w:val="000000" w:themeColor="text1"/>
                <w:sz w:val="18"/>
                <w:szCs w:val="20"/>
              </w:rPr>
              <w:t>PRA=5</w:t>
            </w:r>
          </w:p>
          <w:p w:rsidR="004324EE" w:rsidRPr="007F5D8B" w:rsidRDefault="004324EE" w:rsidP="00447CD8">
            <w:pPr>
              <w:spacing w:before="0" w:after="0"/>
              <w:jc w:val="center"/>
              <w:rPr>
                <w:rFonts w:cs="Calibri"/>
                <w:color w:val="000000" w:themeColor="text1"/>
                <w:sz w:val="18"/>
                <w:szCs w:val="20"/>
              </w:rPr>
            </w:pPr>
            <w:r w:rsidRPr="007F5D8B">
              <w:rPr>
                <w:rFonts w:cs="Calibri"/>
                <w:color w:val="000000" w:themeColor="text1"/>
                <w:sz w:val="18"/>
                <w:szCs w:val="20"/>
              </w:rPr>
              <w:t>SR=5</w:t>
            </w:r>
          </w:p>
          <w:p w:rsidR="004324EE" w:rsidRPr="007F5D8B" w:rsidRDefault="004324EE" w:rsidP="00447CD8">
            <w:pPr>
              <w:spacing w:before="0" w:after="0"/>
              <w:jc w:val="center"/>
              <w:rPr>
                <w:rFonts w:cs="Calibri"/>
                <w:color w:val="000000" w:themeColor="text1"/>
                <w:sz w:val="18"/>
                <w:szCs w:val="20"/>
              </w:rPr>
            </w:pPr>
            <w:r w:rsidRPr="007F5D8B">
              <w:rPr>
                <w:rFonts w:cs="Calibri"/>
                <w:color w:val="000000" w:themeColor="text1"/>
                <w:sz w:val="18"/>
                <w:szCs w:val="20"/>
              </w:rPr>
              <w:t>PEV=5</w:t>
            </w:r>
          </w:p>
        </w:tc>
        <w:tc>
          <w:tcPr>
            <w:tcW w:w="980" w:type="dxa"/>
          </w:tcPr>
          <w:p w:rsidR="004324EE" w:rsidRPr="007F5D8B" w:rsidRDefault="004324EE" w:rsidP="00447CD8">
            <w:pPr>
              <w:spacing w:before="0" w:after="0"/>
              <w:rPr>
                <w:rFonts w:cs="Calibri"/>
                <w:b/>
                <w:color w:val="000000" w:themeColor="text1"/>
                <w:sz w:val="18"/>
                <w:szCs w:val="20"/>
                <w:u w:val="single"/>
              </w:rPr>
            </w:pPr>
          </w:p>
        </w:tc>
      </w:tr>
      <w:tr w:rsidR="007F5D8B" w:rsidRPr="007F5D8B">
        <w:trPr>
          <w:trHeight w:val="142"/>
        </w:trPr>
        <w:tc>
          <w:tcPr>
            <w:tcW w:w="531" w:type="dxa"/>
          </w:tcPr>
          <w:p w:rsidR="004324EE" w:rsidRPr="007F5D8B" w:rsidRDefault="004324EE" w:rsidP="00447CD8">
            <w:pPr>
              <w:spacing w:before="0" w:after="0"/>
              <w:rPr>
                <w:rFonts w:cs="Calibri"/>
                <w:color w:val="000000" w:themeColor="text1"/>
                <w:sz w:val="18"/>
                <w:szCs w:val="20"/>
              </w:rPr>
            </w:pPr>
            <w:r w:rsidRPr="007F5D8B">
              <w:rPr>
                <w:rFonts w:cs="Calibri"/>
                <w:color w:val="000000" w:themeColor="text1"/>
                <w:sz w:val="18"/>
                <w:szCs w:val="20"/>
              </w:rPr>
              <w:t>4</w:t>
            </w:r>
          </w:p>
        </w:tc>
        <w:tc>
          <w:tcPr>
            <w:tcW w:w="2256"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Planification des activités de la  DSR</w:t>
            </w:r>
          </w:p>
        </w:tc>
        <w:tc>
          <w:tcPr>
            <w:tcW w:w="5968"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La DSR a un plan d’action annuel et semestriel  et les met en œuvre  au quot</w:t>
            </w:r>
            <w:r w:rsidRPr="007F5D8B">
              <w:rPr>
                <w:rFonts w:cs="Calibri"/>
                <w:color w:val="000000" w:themeColor="text1"/>
                <w:sz w:val="18"/>
                <w:szCs w:val="20"/>
              </w:rPr>
              <w:t>i</w:t>
            </w:r>
            <w:r w:rsidRPr="007F5D8B">
              <w:rPr>
                <w:rFonts w:cs="Calibri"/>
                <w:color w:val="000000" w:themeColor="text1"/>
                <w:sz w:val="18"/>
                <w:szCs w:val="20"/>
              </w:rPr>
              <w:t>dien</w:t>
            </w:r>
          </w:p>
        </w:tc>
        <w:tc>
          <w:tcPr>
            <w:tcW w:w="2630"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Existence des plans d’action annuel et semestriel = 10</w:t>
            </w:r>
          </w:p>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 xml:space="preserve"> Si un seul manque = 0</w:t>
            </w:r>
          </w:p>
        </w:tc>
        <w:tc>
          <w:tcPr>
            <w:tcW w:w="1269" w:type="dxa"/>
          </w:tcPr>
          <w:p w:rsidR="004324EE" w:rsidRPr="007F5D8B" w:rsidRDefault="004324EE" w:rsidP="00447CD8">
            <w:pPr>
              <w:spacing w:before="0" w:after="0"/>
              <w:jc w:val="center"/>
              <w:rPr>
                <w:rFonts w:cs="Calibri"/>
                <w:color w:val="000000" w:themeColor="text1"/>
                <w:sz w:val="18"/>
                <w:szCs w:val="20"/>
              </w:rPr>
            </w:pPr>
            <w:r w:rsidRPr="007F5D8B">
              <w:rPr>
                <w:rFonts w:cs="Calibri"/>
                <w:color w:val="000000" w:themeColor="text1"/>
                <w:sz w:val="18"/>
                <w:szCs w:val="20"/>
              </w:rPr>
              <w:t>10</w:t>
            </w:r>
          </w:p>
        </w:tc>
        <w:tc>
          <w:tcPr>
            <w:tcW w:w="980" w:type="dxa"/>
          </w:tcPr>
          <w:p w:rsidR="004324EE" w:rsidRPr="007F5D8B" w:rsidRDefault="004324EE" w:rsidP="00447CD8">
            <w:pPr>
              <w:spacing w:before="0" w:after="0"/>
              <w:rPr>
                <w:rFonts w:cs="Calibri"/>
                <w:b/>
                <w:color w:val="000000" w:themeColor="text1"/>
                <w:sz w:val="18"/>
                <w:szCs w:val="20"/>
                <w:u w:val="single"/>
              </w:rPr>
            </w:pPr>
          </w:p>
        </w:tc>
      </w:tr>
      <w:tr w:rsidR="007F5D8B" w:rsidRPr="007F5D8B">
        <w:trPr>
          <w:trHeight w:val="1044"/>
        </w:trPr>
        <w:tc>
          <w:tcPr>
            <w:tcW w:w="531" w:type="dxa"/>
          </w:tcPr>
          <w:p w:rsidR="004324EE" w:rsidRPr="007F5D8B" w:rsidRDefault="004324EE" w:rsidP="00447CD8">
            <w:pPr>
              <w:spacing w:before="0" w:after="0"/>
              <w:rPr>
                <w:rFonts w:cs="Calibri"/>
                <w:color w:val="000000" w:themeColor="text1"/>
                <w:sz w:val="18"/>
                <w:szCs w:val="20"/>
              </w:rPr>
            </w:pPr>
            <w:r w:rsidRPr="007F5D8B">
              <w:rPr>
                <w:rFonts w:cs="Calibri"/>
                <w:color w:val="000000" w:themeColor="text1"/>
                <w:sz w:val="18"/>
                <w:szCs w:val="20"/>
              </w:rPr>
              <w:t>5</w:t>
            </w:r>
          </w:p>
        </w:tc>
        <w:tc>
          <w:tcPr>
            <w:tcW w:w="2256"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Supervision des pharmacies des hôpitaux et centres de santé</w:t>
            </w:r>
          </w:p>
        </w:tc>
        <w:tc>
          <w:tcPr>
            <w:tcW w:w="5968"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Chaque pharmacie d’hôpital régional/district et au moins 5 centres de santé est visitée par trimestre par la DSR</w:t>
            </w:r>
          </w:p>
        </w:tc>
        <w:tc>
          <w:tcPr>
            <w:tcW w:w="2630"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 xml:space="preserve">Tous les hôpitaux et au moins 5 CS supervisés avec rapport </w:t>
            </w:r>
            <w:proofErr w:type="spellStart"/>
            <w:r w:rsidRPr="007F5D8B">
              <w:rPr>
                <w:rFonts w:cs="Calibri"/>
                <w:color w:val="000000" w:themeColor="text1"/>
                <w:sz w:val="18"/>
                <w:szCs w:val="20"/>
              </w:rPr>
              <w:t>conforme</w:t>
            </w:r>
            <w:r w:rsidR="00447CD8" w:rsidRPr="007F5D8B">
              <w:rPr>
                <w:rFonts w:cs="Calibri"/>
                <w:color w:val="000000" w:themeColor="text1"/>
                <w:sz w:val="18"/>
                <w:szCs w:val="20"/>
              </w:rPr>
              <w:t>.</w:t>
            </w:r>
            <w:r w:rsidRPr="007F5D8B">
              <w:rPr>
                <w:rFonts w:cs="Calibri"/>
                <w:color w:val="000000" w:themeColor="text1"/>
                <w:sz w:val="18"/>
                <w:szCs w:val="20"/>
              </w:rPr>
              <w:t>Le</w:t>
            </w:r>
            <w:proofErr w:type="spellEnd"/>
            <w:r w:rsidRPr="007F5D8B">
              <w:rPr>
                <w:rFonts w:cs="Calibri"/>
                <w:color w:val="000000" w:themeColor="text1"/>
                <w:sz w:val="18"/>
                <w:szCs w:val="20"/>
              </w:rPr>
              <w:t xml:space="preserve"> </w:t>
            </w:r>
            <w:proofErr w:type="spellStart"/>
            <w:r w:rsidRPr="007F5D8B">
              <w:rPr>
                <w:rFonts w:cs="Calibri"/>
                <w:color w:val="000000" w:themeColor="text1"/>
                <w:sz w:val="18"/>
                <w:szCs w:val="20"/>
              </w:rPr>
              <w:t>non respect</w:t>
            </w:r>
            <w:proofErr w:type="spellEnd"/>
            <w:r w:rsidRPr="007F5D8B">
              <w:rPr>
                <w:rFonts w:cs="Calibri"/>
                <w:color w:val="000000" w:themeColor="text1"/>
                <w:sz w:val="18"/>
                <w:szCs w:val="20"/>
              </w:rPr>
              <w:t xml:space="preserve"> du critère =0 point</w:t>
            </w:r>
          </w:p>
          <w:p w:rsidR="004324EE" w:rsidRPr="007F5D8B" w:rsidRDefault="004324EE" w:rsidP="00447CD8">
            <w:pPr>
              <w:spacing w:before="0" w:after="0"/>
              <w:jc w:val="left"/>
              <w:rPr>
                <w:rFonts w:cs="Calibri"/>
                <w:color w:val="000000" w:themeColor="text1"/>
                <w:sz w:val="18"/>
                <w:szCs w:val="20"/>
              </w:rPr>
            </w:pPr>
          </w:p>
        </w:tc>
        <w:tc>
          <w:tcPr>
            <w:tcW w:w="1269" w:type="dxa"/>
          </w:tcPr>
          <w:p w:rsidR="004324EE" w:rsidRPr="007F5D8B" w:rsidDel="00065B7C" w:rsidRDefault="004324EE" w:rsidP="00447CD8">
            <w:pPr>
              <w:spacing w:before="0" w:after="0"/>
              <w:jc w:val="center"/>
              <w:rPr>
                <w:rFonts w:cs="Calibri"/>
                <w:color w:val="000000" w:themeColor="text1"/>
                <w:sz w:val="18"/>
                <w:szCs w:val="20"/>
              </w:rPr>
            </w:pPr>
            <w:r w:rsidRPr="007F5D8B">
              <w:rPr>
                <w:rFonts w:cs="Calibri"/>
                <w:color w:val="000000" w:themeColor="text1"/>
                <w:sz w:val="18"/>
                <w:szCs w:val="20"/>
              </w:rPr>
              <w:t>25</w:t>
            </w:r>
          </w:p>
        </w:tc>
        <w:tc>
          <w:tcPr>
            <w:tcW w:w="980" w:type="dxa"/>
          </w:tcPr>
          <w:p w:rsidR="004324EE" w:rsidRPr="007F5D8B" w:rsidRDefault="004324EE" w:rsidP="00447CD8">
            <w:pPr>
              <w:spacing w:before="0" w:after="0"/>
              <w:rPr>
                <w:rFonts w:cs="Calibri"/>
                <w:b/>
                <w:color w:val="000000" w:themeColor="text1"/>
                <w:sz w:val="18"/>
                <w:szCs w:val="20"/>
                <w:u w:val="single"/>
              </w:rPr>
            </w:pPr>
          </w:p>
        </w:tc>
      </w:tr>
      <w:tr w:rsidR="007F5D8B" w:rsidRPr="007F5D8B">
        <w:trPr>
          <w:trHeight w:val="142"/>
        </w:trPr>
        <w:tc>
          <w:tcPr>
            <w:tcW w:w="531" w:type="dxa"/>
          </w:tcPr>
          <w:p w:rsidR="004324EE" w:rsidRPr="007F5D8B" w:rsidRDefault="004324EE" w:rsidP="00447CD8">
            <w:pPr>
              <w:spacing w:before="0" w:after="0"/>
              <w:rPr>
                <w:rFonts w:cs="Calibri"/>
                <w:color w:val="000000" w:themeColor="text1"/>
                <w:sz w:val="18"/>
                <w:szCs w:val="20"/>
              </w:rPr>
            </w:pPr>
            <w:r w:rsidRPr="007F5D8B">
              <w:rPr>
                <w:rFonts w:cs="Calibri"/>
                <w:color w:val="000000" w:themeColor="text1"/>
                <w:sz w:val="18"/>
                <w:szCs w:val="20"/>
              </w:rPr>
              <w:t>6</w:t>
            </w:r>
          </w:p>
        </w:tc>
        <w:tc>
          <w:tcPr>
            <w:tcW w:w="2256"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Supervision  des DS</w:t>
            </w:r>
          </w:p>
        </w:tc>
        <w:tc>
          <w:tcPr>
            <w:tcW w:w="5968"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Chaque ECD est visitée par un membre de l’ECDSR au moins une fois par tr</w:t>
            </w:r>
            <w:r w:rsidRPr="007F5D8B">
              <w:rPr>
                <w:rFonts w:cs="Calibri"/>
                <w:color w:val="000000" w:themeColor="text1"/>
                <w:sz w:val="18"/>
                <w:szCs w:val="20"/>
              </w:rPr>
              <w:t>i</w:t>
            </w:r>
            <w:r w:rsidRPr="007F5D8B">
              <w:rPr>
                <w:rFonts w:cs="Calibri"/>
                <w:color w:val="000000" w:themeColor="text1"/>
                <w:sz w:val="18"/>
                <w:szCs w:val="20"/>
              </w:rPr>
              <w:t>mestre en se basant sur les besoins identifiés.</w:t>
            </w:r>
          </w:p>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Existence de rapport de supervision par DS comportant les éléments suivants :</w:t>
            </w:r>
          </w:p>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a) le thème et le motif de supervision</w:t>
            </w:r>
          </w:p>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b) les problèmes identifiés</w:t>
            </w:r>
          </w:p>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c)</w:t>
            </w:r>
            <w:r w:rsidR="009C5376" w:rsidRPr="007F5D8B">
              <w:rPr>
                <w:rFonts w:cs="Calibri"/>
                <w:color w:val="000000" w:themeColor="text1"/>
                <w:sz w:val="18"/>
                <w:szCs w:val="20"/>
              </w:rPr>
              <w:t xml:space="preserve"> les recommandations formulées </w:t>
            </w:r>
          </w:p>
        </w:tc>
        <w:tc>
          <w:tcPr>
            <w:tcW w:w="2630"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Tous les DS supervisés avec rapport conforme = 25</w:t>
            </w:r>
          </w:p>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Un seul pas supervisé = 0</w:t>
            </w:r>
          </w:p>
        </w:tc>
        <w:tc>
          <w:tcPr>
            <w:tcW w:w="1269" w:type="dxa"/>
          </w:tcPr>
          <w:p w:rsidR="004324EE" w:rsidRPr="007F5D8B" w:rsidRDefault="004324EE" w:rsidP="00447CD8">
            <w:pPr>
              <w:spacing w:before="0" w:after="0"/>
              <w:jc w:val="center"/>
              <w:rPr>
                <w:rFonts w:cs="Calibri"/>
                <w:color w:val="000000" w:themeColor="text1"/>
                <w:sz w:val="18"/>
                <w:szCs w:val="20"/>
              </w:rPr>
            </w:pPr>
            <w:r w:rsidRPr="007F5D8B">
              <w:rPr>
                <w:rFonts w:cs="Calibri"/>
                <w:color w:val="000000" w:themeColor="text1"/>
                <w:sz w:val="18"/>
                <w:szCs w:val="20"/>
              </w:rPr>
              <w:t>25</w:t>
            </w:r>
          </w:p>
        </w:tc>
        <w:tc>
          <w:tcPr>
            <w:tcW w:w="980" w:type="dxa"/>
          </w:tcPr>
          <w:p w:rsidR="004324EE" w:rsidRPr="007F5D8B" w:rsidRDefault="004324EE" w:rsidP="00447CD8">
            <w:pPr>
              <w:spacing w:before="0" w:after="0"/>
              <w:rPr>
                <w:rFonts w:cs="Calibri"/>
                <w:b/>
                <w:color w:val="000000" w:themeColor="text1"/>
                <w:sz w:val="18"/>
                <w:szCs w:val="20"/>
                <w:u w:val="single"/>
              </w:rPr>
            </w:pPr>
          </w:p>
        </w:tc>
      </w:tr>
      <w:tr w:rsidR="007F5D8B" w:rsidRPr="007F5D8B">
        <w:trPr>
          <w:trHeight w:val="142"/>
        </w:trPr>
        <w:tc>
          <w:tcPr>
            <w:tcW w:w="531" w:type="dxa"/>
          </w:tcPr>
          <w:p w:rsidR="004324EE" w:rsidRPr="007F5D8B" w:rsidRDefault="004324EE" w:rsidP="00447CD8">
            <w:pPr>
              <w:spacing w:before="0" w:after="0"/>
              <w:rPr>
                <w:rFonts w:cs="Calibri"/>
                <w:color w:val="000000" w:themeColor="text1"/>
                <w:sz w:val="18"/>
                <w:szCs w:val="20"/>
              </w:rPr>
            </w:pPr>
            <w:r w:rsidRPr="007F5D8B">
              <w:rPr>
                <w:rFonts w:cs="Calibri"/>
                <w:color w:val="000000" w:themeColor="text1"/>
                <w:sz w:val="18"/>
                <w:szCs w:val="20"/>
              </w:rPr>
              <w:t>7</w:t>
            </w:r>
          </w:p>
        </w:tc>
        <w:tc>
          <w:tcPr>
            <w:tcW w:w="2256"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Evaluation de la qualité au niveau des HD et HR</w:t>
            </w:r>
          </w:p>
          <w:p w:rsidR="004324EE" w:rsidRPr="007F5D8B" w:rsidRDefault="004324EE" w:rsidP="00447CD8">
            <w:pPr>
              <w:spacing w:before="0" w:after="0"/>
              <w:jc w:val="left"/>
              <w:rPr>
                <w:rFonts w:cs="Calibri"/>
                <w:color w:val="000000" w:themeColor="text1"/>
                <w:sz w:val="18"/>
                <w:szCs w:val="20"/>
              </w:rPr>
            </w:pPr>
          </w:p>
        </w:tc>
        <w:tc>
          <w:tcPr>
            <w:tcW w:w="5968"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Chaque hôpital contractualisé dans le cadre du FBR est évalué au plan de la qualité des prestations</w:t>
            </w:r>
          </w:p>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Rapport d’évaluation transmis à l’antenne régionale de l’agence d’achat dans un délai n’excédant pas 15 jours après la fin du trimestre</w:t>
            </w:r>
          </w:p>
        </w:tc>
        <w:tc>
          <w:tcPr>
            <w:tcW w:w="2630"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 xml:space="preserve">Si un seul des 2 critères manque = 0 </w:t>
            </w:r>
          </w:p>
          <w:p w:rsidR="004324EE" w:rsidRPr="007F5D8B" w:rsidRDefault="004324EE" w:rsidP="00447CD8">
            <w:pPr>
              <w:spacing w:before="0" w:after="0"/>
              <w:jc w:val="left"/>
              <w:rPr>
                <w:rFonts w:cs="Calibri"/>
                <w:color w:val="000000" w:themeColor="text1"/>
                <w:sz w:val="18"/>
                <w:szCs w:val="20"/>
              </w:rPr>
            </w:pPr>
          </w:p>
        </w:tc>
        <w:tc>
          <w:tcPr>
            <w:tcW w:w="1269" w:type="dxa"/>
          </w:tcPr>
          <w:p w:rsidR="004324EE" w:rsidRPr="007F5D8B" w:rsidRDefault="004324EE" w:rsidP="00447CD8">
            <w:pPr>
              <w:spacing w:before="0" w:after="0"/>
              <w:jc w:val="center"/>
              <w:rPr>
                <w:rFonts w:cs="Calibri"/>
                <w:color w:val="000000" w:themeColor="text1"/>
                <w:sz w:val="18"/>
                <w:szCs w:val="20"/>
              </w:rPr>
            </w:pPr>
            <w:r w:rsidRPr="007F5D8B">
              <w:rPr>
                <w:rFonts w:cs="Calibri"/>
                <w:color w:val="000000" w:themeColor="text1"/>
                <w:sz w:val="18"/>
                <w:szCs w:val="20"/>
              </w:rPr>
              <w:t>10</w:t>
            </w:r>
          </w:p>
        </w:tc>
        <w:tc>
          <w:tcPr>
            <w:tcW w:w="980" w:type="dxa"/>
          </w:tcPr>
          <w:p w:rsidR="004324EE" w:rsidRPr="007F5D8B" w:rsidRDefault="004324EE" w:rsidP="00447CD8">
            <w:pPr>
              <w:spacing w:before="0" w:after="0"/>
              <w:rPr>
                <w:rFonts w:cs="Calibri"/>
                <w:b/>
                <w:color w:val="000000" w:themeColor="text1"/>
                <w:sz w:val="18"/>
                <w:szCs w:val="20"/>
                <w:u w:val="single"/>
              </w:rPr>
            </w:pPr>
          </w:p>
        </w:tc>
      </w:tr>
      <w:tr w:rsidR="007F5D8B" w:rsidRPr="007F5D8B">
        <w:trPr>
          <w:trHeight w:val="142"/>
        </w:trPr>
        <w:tc>
          <w:tcPr>
            <w:tcW w:w="531" w:type="dxa"/>
          </w:tcPr>
          <w:p w:rsidR="004324EE" w:rsidRPr="007F5D8B" w:rsidRDefault="004324EE" w:rsidP="00447CD8">
            <w:pPr>
              <w:spacing w:before="0" w:after="0"/>
              <w:rPr>
                <w:rFonts w:cs="Calibri"/>
                <w:color w:val="000000" w:themeColor="text1"/>
                <w:sz w:val="18"/>
                <w:szCs w:val="20"/>
              </w:rPr>
            </w:pPr>
            <w:r w:rsidRPr="007F5D8B">
              <w:rPr>
                <w:rFonts w:cs="Calibri"/>
                <w:color w:val="000000" w:themeColor="text1"/>
                <w:sz w:val="18"/>
                <w:szCs w:val="20"/>
              </w:rPr>
              <w:lastRenderedPageBreak/>
              <w:t xml:space="preserve"> 8</w:t>
            </w:r>
          </w:p>
        </w:tc>
        <w:tc>
          <w:tcPr>
            <w:tcW w:w="2256"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Suivi de la gestion des  ECD, HD/HR et CS</w:t>
            </w:r>
          </w:p>
        </w:tc>
        <w:tc>
          <w:tcPr>
            <w:tcW w:w="5968"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L’ECDSR veille  à ce que les fonds générés par les ECD, les HD/HR, et les CS soient utilisés pour améliorer la qualité des services dans la transparence</w:t>
            </w:r>
          </w:p>
          <w:p w:rsidR="004324EE" w:rsidRPr="007F5D8B" w:rsidRDefault="004324EE" w:rsidP="00447CD8">
            <w:pPr>
              <w:pStyle w:val="ListParagraph"/>
              <w:numPr>
                <w:ilvl w:val="0"/>
                <w:numId w:val="7"/>
              </w:numPr>
              <w:spacing w:before="0" w:after="0"/>
              <w:ind w:left="357" w:hanging="357"/>
              <w:contextualSpacing w:val="0"/>
              <w:jc w:val="left"/>
              <w:rPr>
                <w:rFonts w:cs="Calibri"/>
                <w:color w:val="000000" w:themeColor="text1"/>
                <w:sz w:val="18"/>
                <w:szCs w:val="20"/>
              </w:rPr>
            </w:pPr>
            <w:r w:rsidRPr="007F5D8B">
              <w:rPr>
                <w:rFonts w:cs="Calibri"/>
                <w:color w:val="000000" w:themeColor="text1"/>
                <w:sz w:val="18"/>
                <w:szCs w:val="20"/>
              </w:rPr>
              <w:t>Conseiller les structures sanitaires</w:t>
            </w:r>
          </w:p>
          <w:p w:rsidR="004324EE" w:rsidRPr="007F5D8B" w:rsidRDefault="004324EE" w:rsidP="00447CD8">
            <w:pPr>
              <w:pStyle w:val="ListParagraph"/>
              <w:numPr>
                <w:ilvl w:val="0"/>
                <w:numId w:val="7"/>
              </w:numPr>
              <w:spacing w:before="0" w:after="0"/>
              <w:ind w:left="357" w:hanging="357"/>
              <w:contextualSpacing w:val="0"/>
              <w:jc w:val="left"/>
              <w:rPr>
                <w:rFonts w:cs="Calibri"/>
                <w:color w:val="000000" w:themeColor="text1"/>
                <w:sz w:val="18"/>
                <w:szCs w:val="20"/>
              </w:rPr>
            </w:pPr>
            <w:r w:rsidRPr="007F5D8B">
              <w:rPr>
                <w:rFonts w:cs="Calibri"/>
                <w:color w:val="000000" w:themeColor="text1"/>
                <w:sz w:val="18"/>
                <w:szCs w:val="20"/>
              </w:rPr>
              <w:t>Réaliser des missions de contrôle de gestion au niveau des ECD, HD/HR et CS</w:t>
            </w:r>
          </w:p>
          <w:p w:rsidR="004324EE" w:rsidRPr="007F5D8B" w:rsidRDefault="004324EE" w:rsidP="00447CD8">
            <w:pPr>
              <w:pStyle w:val="ListParagraph"/>
              <w:numPr>
                <w:ilvl w:val="0"/>
                <w:numId w:val="7"/>
              </w:numPr>
              <w:spacing w:before="0" w:after="0"/>
              <w:ind w:left="357" w:hanging="357"/>
              <w:contextualSpacing w:val="0"/>
              <w:jc w:val="left"/>
              <w:rPr>
                <w:rFonts w:cs="Calibri"/>
                <w:color w:val="000000" w:themeColor="text1"/>
                <w:sz w:val="18"/>
                <w:szCs w:val="20"/>
              </w:rPr>
            </w:pPr>
            <w:r w:rsidRPr="007F5D8B">
              <w:rPr>
                <w:rFonts w:cs="Calibri"/>
                <w:color w:val="000000" w:themeColor="text1"/>
                <w:sz w:val="18"/>
                <w:szCs w:val="20"/>
              </w:rPr>
              <w:t>Sanctionner en cas de mauvaise gestion les fautifs</w:t>
            </w:r>
          </w:p>
          <w:p w:rsidR="004324EE" w:rsidRPr="007F5D8B" w:rsidRDefault="004324EE" w:rsidP="00447CD8">
            <w:pPr>
              <w:pStyle w:val="ListParagraph"/>
              <w:numPr>
                <w:ilvl w:val="0"/>
                <w:numId w:val="7"/>
              </w:numPr>
              <w:spacing w:before="0" w:after="0"/>
              <w:ind w:left="357" w:hanging="357"/>
              <w:contextualSpacing w:val="0"/>
              <w:jc w:val="left"/>
              <w:rPr>
                <w:rFonts w:cs="Calibri"/>
                <w:color w:val="000000" w:themeColor="text1"/>
                <w:sz w:val="18"/>
                <w:szCs w:val="20"/>
              </w:rPr>
            </w:pPr>
            <w:r w:rsidRPr="007F5D8B">
              <w:rPr>
                <w:rFonts w:cs="Calibri"/>
                <w:color w:val="000000" w:themeColor="text1"/>
                <w:sz w:val="18"/>
                <w:szCs w:val="20"/>
              </w:rPr>
              <w:t>Rendre disponible les outils de gestion aux formations sanitaires</w:t>
            </w:r>
          </w:p>
        </w:tc>
        <w:tc>
          <w:tcPr>
            <w:tcW w:w="2630"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Disponibilité des rapports de contrôle=10</w:t>
            </w:r>
          </w:p>
          <w:p w:rsidR="004324EE" w:rsidRPr="007F5D8B" w:rsidRDefault="004324EE" w:rsidP="00447CD8">
            <w:pPr>
              <w:spacing w:before="0" w:after="0"/>
              <w:jc w:val="left"/>
              <w:rPr>
                <w:rFonts w:cs="Calibri"/>
                <w:color w:val="000000" w:themeColor="text1"/>
                <w:sz w:val="18"/>
                <w:szCs w:val="20"/>
              </w:rPr>
            </w:pPr>
          </w:p>
          <w:p w:rsidR="004324EE" w:rsidRPr="007F5D8B" w:rsidRDefault="004324EE" w:rsidP="00447CD8">
            <w:pPr>
              <w:spacing w:before="0" w:after="0"/>
              <w:jc w:val="left"/>
              <w:rPr>
                <w:rFonts w:cs="Calibri"/>
                <w:b/>
                <w:color w:val="000000" w:themeColor="text1"/>
                <w:sz w:val="18"/>
                <w:szCs w:val="20"/>
                <w:u w:val="single"/>
              </w:rPr>
            </w:pPr>
            <w:r w:rsidRPr="007F5D8B">
              <w:rPr>
                <w:rFonts w:cs="Calibri"/>
                <w:color w:val="000000" w:themeColor="text1"/>
                <w:sz w:val="18"/>
                <w:szCs w:val="20"/>
              </w:rPr>
              <w:t>Existence des outils de gestion dans les formations san</w:t>
            </w:r>
            <w:r w:rsidRPr="007F5D8B">
              <w:rPr>
                <w:rFonts w:cs="Calibri"/>
                <w:color w:val="000000" w:themeColor="text1"/>
                <w:sz w:val="18"/>
                <w:szCs w:val="20"/>
              </w:rPr>
              <w:t>i</w:t>
            </w:r>
            <w:r w:rsidRPr="007F5D8B">
              <w:rPr>
                <w:rFonts w:cs="Calibri"/>
                <w:color w:val="000000" w:themeColor="text1"/>
                <w:sz w:val="18"/>
                <w:szCs w:val="20"/>
              </w:rPr>
              <w:t>taires=10</w:t>
            </w:r>
          </w:p>
        </w:tc>
        <w:tc>
          <w:tcPr>
            <w:tcW w:w="1269" w:type="dxa"/>
          </w:tcPr>
          <w:p w:rsidR="004324EE" w:rsidRPr="007F5D8B" w:rsidRDefault="004324EE" w:rsidP="00447CD8">
            <w:pPr>
              <w:spacing w:before="0" w:after="0"/>
              <w:jc w:val="center"/>
              <w:rPr>
                <w:rFonts w:cs="Calibri"/>
                <w:color w:val="000000" w:themeColor="text1"/>
                <w:sz w:val="18"/>
                <w:szCs w:val="20"/>
              </w:rPr>
            </w:pPr>
            <w:r w:rsidRPr="007F5D8B">
              <w:rPr>
                <w:rFonts w:cs="Calibri"/>
                <w:color w:val="000000" w:themeColor="text1"/>
                <w:sz w:val="18"/>
                <w:szCs w:val="20"/>
              </w:rPr>
              <w:t>20</w:t>
            </w:r>
          </w:p>
        </w:tc>
        <w:tc>
          <w:tcPr>
            <w:tcW w:w="980" w:type="dxa"/>
          </w:tcPr>
          <w:p w:rsidR="004324EE" w:rsidRPr="007F5D8B" w:rsidRDefault="004324EE" w:rsidP="00447CD8">
            <w:pPr>
              <w:spacing w:before="0" w:after="0"/>
              <w:rPr>
                <w:rFonts w:cs="Calibri"/>
                <w:b/>
                <w:color w:val="000000" w:themeColor="text1"/>
                <w:sz w:val="18"/>
                <w:szCs w:val="20"/>
                <w:u w:val="single"/>
              </w:rPr>
            </w:pPr>
          </w:p>
        </w:tc>
      </w:tr>
      <w:tr w:rsidR="007F5D8B" w:rsidRPr="007F5D8B">
        <w:trPr>
          <w:trHeight w:val="142"/>
        </w:trPr>
        <w:tc>
          <w:tcPr>
            <w:tcW w:w="531" w:type="dxa"/>
          </w:tcPr>
          <w:p w:rsidR="004324EE" w:rsidRPr="007F5D8B" w:rsidRDefault="004324EE" w:rsidP="00447CD8">
            <w:pPr>
              <w:spacing w:before="0" w:after="0"/>
              <w:rPr>
                <w:rFonts w:cs="Calibri"/>
                <w:color w:val="000000" w:themeColor="text1"/>
                <w:sz w:val="18"/>
                <w:szCs w:val="20"/>
              </w:rPr>
            </w:pPr>
            <w:r w:rsidRPr="007F5D8B">
              <w:rPr>
                <w:rFonts w:cs="Calibri"/>
                <w:color w:val="000000" w:themeColor="text1"/>
                <w:sz w:val="18"/>
                <w:szCs w:val="20"/>
              </w:rPr>
              <w:t>9</w:t>
            </w:r>
          </w:p>
        </w:tc>
        <w:tc>
          <w:tcPr>
            <w:tcW w:w="2256"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Analyse des données de SIS (CS et HD/HR)</w:t>
            </w:r>
          </w:p>
          <w:p w:rsidR="004324EE" w:rsidRPr="007F5D8B" w:rsidRDefault="004324EE" w:rsidP="00447CD8">
            <w:pPr>
              <w:spacing w:before="0" w:after="0"/>
              <w:jc w:val="left"/>
              <w:rPr>
                <w:rFonts w:cs="Calibri"/>
                <w:color w:val="000000" w:themeColor="text1"/>
                <w:sz w:val="18"/>
                <w:szCs w:val="20"/>
              </w:rPr>
            </w:pPr>
          </w:p>
        </w:tc>
        <w:tc>
          <w:tcPr>
            <w:tcW w:w="5968"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Monitorage des SSP (courbes) mis à jour et affichés au bureau de la DSR (CPN, CPON, Vaccination, PF, Accouchements assistés, PTME, rougeole, tétanos néonatal</w:t>
            </w:r>
            <w:r w:rsidR="009C5376" w:rsidRPr="007F5D8B">
              <w:rPr>
                <w:rFonts w:cs="Calibri"/>
                <w:color w:val="000000" w:themeColor="text1"/>
                <w:sz w:val="18"/>
                <w:szCs w:val="20"/>
              </w:rPr>
              <w:t xml:space="preserve">) avec commentaires </w:t>
            </w:r>
          </w:p>
        </w:tc>
        <w:tc>
          <w:tcPr>
            <w:tcW w:w="2630"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Tous les critères remplis =10</w:t>
            </w:r>
          </w:p>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Si un seul des  critères manque =0</w:t>
            </w:r>
          </w:p>
          <w:p w:rsidR="004324EE" w:rsidRPr="007F5D8B" w:rsidRDefault="004324EE" w:rsidP="00447CD8">
            <w:pPr>
              <w:spacing w:before="0" w:after="0"/>
              <w:jc w:val="left"/>
              <w:rPr>
                <w:rFonts w:cs="Calibri"/>
                <w:color w:val="000000" w:themeColor="text1"/>
                <w:sz w:val="18"/>
                <w:szCs w:val="20"/>
              </w:rPr>
            </w:pPr>
          </w:p>
        </w:tc>
        <w:tc>
          <w:tcPr>
            <w:tcW w:w="1269" w:type="dxa"/>
          </w:tcPr>
          <w:p w:rsidR="004324EE" w:rsidRPr="007F5D8B" w:rsidRDefault="004324EE" w:rsidP="00447CD8">
            <w:pPr>
              <w:spacing w:before="0" w:after="0"/>
              <w:jc w:val="center"/>
              <w:rPr>
                <w:rFonts w:cs="Calibri"/>
                <w:color w:val="000000" w:themeColor="text1"/>
                <w:sz w:val="18"/>
                <w:szCs w:val="20"/>
              </w:rPr>
            </w:pPr>
            <w:r w:rsidRPr="007F5D8B">
              <w:rPr>
                <w:rFonts w:cs="Calibri"/>
                <w:color w:val="000000" w:themeColor="text1"/>
                <w:sz w:val="18"/>
                <w:szCs w:val="20"/>
              </w:rPr>
              <w:t>10</w:t>
            </w:r>
          </w:p>
        </w:tc>
        <w:tc>
          <w:tcPr>
            <w:tcW w:w="980" w:type="dxa"/>
          </w:tcPr>
          <w:p w:rsidR="004324EE" w:rsidRPr="007F5D8B" w:rsidRDefault="004324EE" w:rsidP="00447CD8">
            <w:pPr>
              <w:spacing w:before="0" w:after="0"/>
              <w:rPr>
                <w:rFonts w:cs="Calibri"/>
                <w:b/>
                <w:color w:val="000000" w:themeColor="text1"/>
                <w:sz w:val="18"/>
                <w:szCs w:val="20"/>
                <w:u w:val="single"/>
              </w:rPr>
            </w:pPr>
          </w:p>
        </w:tc>
      </w:tr>
      <w:tr w:rsidR="007F5D8B" w:rsidRPr="007F5D8B">
        <w:trPr>
          <w:trHeight w:val="551"/>
        </w:trPr>
        <w:tc>
          <w:tcPr>
            <w:tcW w:w="531" w:type="dxa"/>
          </w:tcPr>
          <w:p w:rsidR="004324EE" w:rsidRPr="007F5D8B" w:rsidRDefault="004324EE" w:rsidP="00447CD8">
            <w:pPr>
              <w:spacing w:before="0" w:after="0"/>
              <w:rPr>
                <w:rFonts w:cs="Calibri"/>
                <w:color w:val="000000" w:themeColor="text1"/>
                <w:sz w:val="18"/>
                <w:szCs w:val="20"/>
              </w:rPr>
            </w:pPr>
            <w:r w:rsidRPr="007F5D8B">
              <w:rPr>
                <w:rFonts w:cs="Calibri"/>
                <w:color w:val="000000" w:themeColor="text1"/>
                <w:sz w:val="18"/>
                <w:szCs w:val="20"/>
              </w:rPr>
              <w:t>10</w:t>
            </w:r>
          </w:p>
        </w:tc>
        <w:tc>
          <w:tcPr>
            <w:tcW w:w="2256"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Tenue régulière des ré</w:t>
            </w:r>
            <w:r w:rsidRPr="007F5D8B">
              <w:rPr>
                <w:rFonts w:cs="Calibri"/>
                <w:color w:val="000000" w:themeColor="text1"/>
                <w:sz w:val="18"/>
                <w:szCs w:val="20"/>
              </w:rPr>
              <w:t>u</w:t>
            </w:r>
            <w:r w:rsidRPr="007F5D8B">
              <w:rPr>
                <w:rFonts w:cs="Calibri"/>
                <w:color w:val="000000" w:themeColor="text1"/>
                <w:sz w:val="18"/>
                <w:szCs w:val="20"/>
              </w:rPr>
              <w:t>nions du Comité de Dire</w:t>
            </w:r>
            <w:r w:rsidRPr="007F5D8B">
              <w:rPr>
                <w:rFonts w:cs="Calibri"/>
                <w:color w:val="000000" w:themeColor="text1"/>
                <w:sz w:val="18"/>
                <w:szCs w:val="20"/>
              </w:rPr>
              <w:t>c</w:t>
            </w:r>
            <w:r w:rsidRPr="007F5D8B">
              <w:rPr>
                <w:rFonts w:cs="Calibri"/>
                <w:color w:val="000000" w:themeColor="text1"/>
                <w:sz w:val="18"/>
                <w:szCs w:val="20"/>
              </w:rPr>
              <w:t>tion de la DSR</w:t>
            </w:r>
          </w:p>
          <w:p w:rsidR="004324EE" w:rsidRPr="007F5D8B" w:rsidRDefault="004324EE" w:rsidP="00447CD8">
            <w:pPr>
              <w:spacing w:before="0" w:after="0"/>
              <w:jc w:val="left"/>
              <w:rPr>
                <w:rFonts w:cs="Calibri"/>
                <w:color w:val="000000" w:themeColor="text1"/>
                <w:sz w:val="18"/>
                <w:szCs w:val="20"/>
              </w:rPr>
            </w:pPr>
          </w:p>
        </w:tc>
        <w:tc>
          <w:tcPr>
            <w:tcW w:w="5968"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Un PV ou un Compte rendu de la réunion mensuelle du comité de direction de la DSR avec :</w:t>
            </w:r>
          </w:p>
          <w:p w:rsidR="004324EE" w:rsidRPr="007F5D8B" w:rsidRDefault="004324EE" w:rsidP="00447CD8">
            <w:pPr>
              <w:numPr>
                <w:ilvl w:val="0"/>
                <w:numId w:val="5"/>
              </w:numPr>
              <w:spacing w:before="0" w:after="0"/>
              <w:jc w:val="left"/>
              <w:rPr>
                <w:rFonts w:cs="Calibri"/>
                <w:color w:val="000000" w:themeColor="text1"/>
                <w:sz w:val="18"/>
                <w:szCs w:val="20"/>
              </w:rPr>
            </w:pPr>
            <w:r w:rsidRPr="007F5D8B">
              <w:rPr>
                <w:rFonts w:cs="Calibri"/>
                <w:color w:val="000000" w:themeColor="text1"/>
                <w:sz w:val="18"/>
                <w:szCs w:val="20"/>
              </w:rPr>
              <w:t>Ordre du jour détaillé ;</w:t>
            </w:r>
          </w:p>
          <w:p w:rsidR="004324EE" w:rsidRPr="007F5D8B" w:rsidRDefault="004324EE" w:rsidP="00447CD8">
            <w:pPr>
              <w:numPr>
                <w:ilvl w:val="0"/>
                <w:numId w:val="5"/>
              </w:numPr>
              <w:spacing w:before="0" w:after="0"/>
              <w:jc w:val="left"/>
              <w:rPr>
                <w:rFonts w:cs="Calibri"/>
                <w:color w:val="000000" w:themeColor="text1"/>
                <w:sz w:val="18"/>
                <w:szCs w:val="20"/>
              </w:rPr>
            </w:pPr>
            <w:r w:rsidRPr="007F5D8B">
              <w:rPr>
                <w:rFonts w:cs="Calibri"/>
                <w:color w:val="000000" w:themeColor="text1"/>
                <w:sz w:val="18"/>
                <w:szCs w:val="20"/>
              </w:rPr>
              <w:t>Suivi des recommandations de la dernière réunion ;</w:t>
            </w:r>
          </w:p>
          <w:p w:rsidR="004324EE" w:rsidRPr="007F5D8B" w:rsidRDefault="004324EE" w:rsidP="00447CD8">
            <w:pPr>
              <w:numPr>
                <w:ilvl w:val="0"/>
                <w:numId w:val="5"/>
              </w:numPr>
              <w:spacing w:before="0" w:after="0"/>
              <w:jc w:val="left"/>
              <w:rPr>
                <w:rFonts w:cs="Calibri"/>
                <w:color w:val="000000" w:themeColor="text1"/>
                <w:sz w:val="18"/>
                <w:szCs w:val="20"/>
              </w:rPr>
            </w:pPr>
            <w:r w:rsidRPr="007F5D8B">
              <w:rPr>
                <w:rFonts w:cs="Calibri"/>
                <w:color w:val="000000" w:themeColor="text1"/>
                <w:sz w:val="18"/>
                <w:szCs w:val="20"/>
              </w:rPr>
              <w:t xml:space="preserve">Recommandations  de la réunion avec responsable du suivi et délai d’exécution ; </w:t>
            </w:r>
          </w:p>
          <w:p w:rsidR="004324EE" w:rsidRPr="007F5D8B" w:rsidRDefault="004324EE" w:rsidP="00447CD8">
            <w:pPr>
              <w:numPr>
                <w:ilvl w:val="0"/>
                <w:numId w:val="5"/>
              </w:numPr>
              <w:spacing w:before="0" w:after="0"/>
              <w:jc w:val="left"/>
              <w:rPr>
                <w:rFonts w:cs="Calibri"/>
                <w:color w:val="000000" w:themeColor="text1"/>
                <w:sz w:val="18"/>
                <w:szCs w:val="20"/>
              </w:rPr>
            </w:pPr>
            <w:r w:rsidRPr="007F5D8B">
              <w:rPr>
                <w:rFonts w:cs="Calibri"/>
                <w:color w:val="000000" w:themeColor="text1"/>
                <w:sz w:val="18"/>
                <w:szCs w:val="20"/>
              </w:rPr>
              <w:t xml:space="preserve">Liste de présence signée et contact téléphonique. </w:t>
            </w:r>
          </w:p>
        </w:tc>
        <w:tc>
          <w:tcPr>
            <w:tcW w:w="2630"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 xml:space="preserve">PV non conforme = 0 </w:t>
            </w:r>
          </w:p>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 xml:space="preserve"> </w:t>
            </w:r>
          </w:p>
          <w:p w:rsidR="004324EE" w:rsidRPr="007F5D8B" w:rsidRDefault="004324EE" w:rsidP="00447CD8">
            <w:pPr>
              <w:spacing w:before="0" w:after="0"/>
              <w:jc w:val="left"/>
              <w:rPr>
                <w:rFonts w:cs="Calibri"/>
                <w:color w:val="000000" w:themeColor="text1"/>
                <w:sz w:val="18"/>
                <w:szCs w:val="20"/>
              </w:rPr>
            </w:pPr>
          </w:p>
        </w:tc>
        <w:tc>
          <w:tcPr>
            <w:tcW w:w="1269" w:type="dxa"/>
          </w:tcPr>
          <w:p w:rsidR="004324EE" w:rsidRPr="007F5D8B" w:rsidRDefault="004324EE" w:rsidP="00447CD8">
            <w:pPr>
              <w:spacing w:before="0" w:after="0"/>
              <w:jc w:val="center"/>
              <w:rPr>
                <w:rFonts w:cs="Calibri"/>
                <w:color w:val="000000" w:themeColor="text1"/>
                <w:sz w:val="18"/>
                <w:szCs w:val="20"/>
              </w:rPr>
            </w:pPr>
            <w:r w:rsidRPr="007F5D8B">
              <w:rPr>
                <w:rFonts w:cs="Calibri"/>
                <w:color w:val="000000" w:themeColor="text1"/>
                <w:sz w:val="18"/>
                <w:szCs w:val="20"/>
              </w:rPr>
              <w:t>5</w:t>
            </w:r>
          </w:p>
        </w:tc>
        <w:tc>
          <w:tcPr>
            <w:tcW w:w="980" w:type="dxa"/>
          </w:tcPr>
          <w:p w:rsidR="004324EE" w:rsidRPr="007F5D8B" w:rsidRDefault="004324EE" w:rsidP="00447CD8">
            <w:pPr>
              <w:spacing w:before="0" w:after="0"/>
              <w:rPr>
                <w:rFonts w:cs="Calibri"/>
                <w:b/>
                <w:color w:val="000000" w:themeColor="text1"/>
                <w:sz w:val="18"/>
                <w:szCs w:val="20"/>
                <w:u w:val="single"/>
              </w:rPr>
            </w:pPr>
          </w:p>
        </w:tc>
      </w:tr>
      <w:tr w:rsidR="007F5D8B" w:rsidRPr="007F5D8B">
        <w:trPr>
          <w:trHeight w:val="2006"/>
        </w:trPr>
        <w:tc>
          <w:tcPr>
            <w:tcW w:w="531" w:type="dxa"/>
          </w:tcPr>
          <w:p w:rsidR="004324EE" w:rsidRPr="007F5D8B" w:rsidRDefault="004324EE" w:rsidP="00447CD8">
            <w:pPr>
              <w:spacing w:before="0" w:after="0"/>
              <w:rPr>
                <w:rFonts w:cs="Calibri"/>
                <w:color w:val="000000" w:themeColor="text1"/>
                <w:sz w:val="18"/>
                <w:szCs w:val="20"/>
              </w:rPr>
            </w:pPr>
          </w:p>
        </w:tc>
        <w:tc>
          <w:tcPr>
            <w:tcW w:w="2256"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Tenue régulière des ré</w:t>
            </w:r>
            <w:r w:rsidRPr="007F5D8B">
              <w:rPr>
                <w:rFonts w:cs="Calibri"/>
                <w:color w:val="000000" w:themeColor="text1"/>
                <w:sz w:val="18"/>
                <w:szCs w:val="20"/>
              </w:rPr>
              <w:t>u</w:t>
            </w:r>
            <w:r w:rsidRPr="007F5D8B">
              <w:rPr>
                <w:rFonts w:cs="Calibri"/>
                <w:color w:val="000000" w:themeColor="text1"/>
                <w:sz w:val="18"/>
                <w:szCs w:val="20"/>
              </w:rPr>
              <w:t>nions du  comité directeur de la DSR</w:t>
            </w:r>
          </w:p>
        </w:tc>
        <w:tc>
          <w:tcPr>
            <w:tcW w:w="5968"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Une réunion du  conseil de santé tous les 6 mois.</w:t>
            </w:r>
          </w:p>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 xml:space="preserve"> Au moins un PV ou un Compte rendu de la réunion du comité directeur de la DSR signé du DSR avec :</w:t>
            </w:r>
          </w:p>
          <w:p w:rsidR="004324EE" w:rsidRPr="007F5D8B" w:rsidRDefault="004324EE" w:rsidP="00447CD8">
            <w:pPr>
              <w:numPr>
                <w:ilvl w:val="0"/>
                <w:numId w:val="6"/>
              </w:numPr>
              <w:spacing w:before="0" w:after="0"/>
              <w:jc w:val="left"/>
              <w:rPr>
                <w:rFonts w:cs="Calibri"/>
                <w:color w:val="000000" w:themeColor="text1"/>
                <w:sz w:val="18"/>
                <w:szCs w:val="20"/>
              </w:rPr>
            </w:pPr>
            <w:r w:rsidRPr="007F5D8B">
              <w:rPr>
                <w:rFonts w:cs="Calibri"/>
                <w:color w:val="000000" w:themeColor="text1"/>
                <w:sz w:val="18"/>
                <w:szCs w:val="20"/>
              </w:rPr>
              <w:t>Ordre du jour détaillé ;</w:t>
            </w:r>
          </w:p>
          <w:p w:rsidR="004324EE" w:rsidRPr="007F5D8B" w:rsidRDefault="004324EE" w:rsidP="00447CD8">
            <w:pPr>
              <w:numPr>
                <w:ilvl w:val="0"/>
                <w:numId w:val="6"/>
              </w:numPr>
              <w:spacing w:before="0" w:after="0"/>
              <w:jc w:val="left"/>
              <w:rPr>
                <w:rFonts w:cs="Calibri"/>
                <w:color w:val="000000" w:themeColor="text1"/>
                <w:sz w:val="18"/>
                <w:szCs w:val="20"/>
              </w:rPr>
            </w:pPr>
            <w:r w:rsidRPr="007F5D8B">
              <w:rPr>
                <w:rFonts w:cs="Calibri"/>
                <w:color w:val="000000" w:themeColor="text1"/>
                <w:sz w:val="18"/>
                <w:szCs w:val="20"/>
              </w:rPr>
              <w:t>Suivi des recommandations de la dernière réunion ;</w:t>
            </w:r>
          </w:p>
          <w:p w:rsidR="004324EE" w:rsidRPr="007F5D8B" w:rsidRDefault="004324EE" w:rsidP="00447CD8">
            <w:pPr>
              <w:numPr>
                <w:ilvl w:val="0"/>
                <w:numId w:val="6"/>
              </w:numPr>
              <w:spacing w:before="0" w:after="0"/>
              <w:jc w:val="left"/>
              <w:rPr>
                <w:rFonts w:cs="Calibri"/>
                <w:color w:val="000000" w:themeColor="text1"/>
                <w:sz w:val="18"/>
                <w:szCs w:val="20"/>
              </w:rPr>
            </w:pPr>
            <w:r w:rsidRPr="007F5D8B">
              <w:rPr>
                <w:rFonts w:cs="Calibri"/>
                <w:color w:val="000000" w:themeColor="text1"/>
                <w:sz w:val="18"/>
                <w:szCs w:val="20"/>
              </w:rPr>
              <w:t xml:space="preserve">Recommandations  de la réunion avec responsable du suivi et délai d’exécution ; </w:t>
            </w:r>
          </w:p>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 xml:space="preserve">Liste de présence signée et contact téléphonique. </w:t>
            </w:r>
          </w:p>
        </w:tc>
        <w:tc>
          <w:tcPr>
            <w:tcW w:w="2630"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 xml:space="preserve">Si PV ou compte rendu non conforme  = 0 </w:t>
            </w:r>
          </w:p>
          <w:p w:rsidR="004324EE" w:rsidRPr="007F5D8B" w:rsidRDefault="004324EE" w:rsidP="00447CD8">
            <w:pPr>
              <w:spacing w:before="0" w:after="0"/>
              <w:jc w:val="left"/>
              <w:rPr>
                <w:rFonts w:cs="Calibri"/>
                <w:color w:val="000000" w:themeColor="text1"/>
                <w:sz w:val="18"/>
                <w:szCs w:val="20"/>
              </w:rPr>
            </w:pPr>
          </w:p>
        </w:tc>
        <w:tc>
          <w:tcPr>
            <w:tcW w:w="1269" w:type="dxa"/>
          </w:tcPr>
          <w:p w:rsidR="004324EE" w:rsidRPr="007F5D8B" w:rsidRDefault="004324EE" w:rsidP="00447CD8">
            <w:pPr>
              <w:spacing w:before="0" w:after="0"/>
              <w:jc w:val="center"/>
              <w:rPr>
                <w:rFonts w:cs="Calibri"/>
                <w:color w:val="000000" w:themeColor="text1"/>
                <w:sz w:val="18"/>
                <w:szCs w:val="20"/>
              </w:rPr>
            </w:pPr>
            <w:r w:rsidRPr="007F5D8B">
              <w:rPr>
                <w:rFonts w:cs="Calibri"/>
                <w:color w:val="000000" w:themeColor="text1"/>
                <w:sz w:val="18"/>
                <w:szCs w:val="20"/>
              </w:rPr>
              <w:t>5</w:t>
            </w:r>
          </w:p>
        </w:tc>
        <w:tc>
          <w:tcPr>
            <w:tcW w:w="980" w:type="dxa"/>
          </w:tcPr>
          <w:p w:rsidR="004324EE" w:rsidRPr="007F5D8B" w:rsidRDefault="004324EE" w:rsidP="00447CD8">
            <w:pPr>
              <w:spacing w:before="0" w:after="0"/>
              <w:rPr>
                <w:rFonts w:cs="Calibri"/>
                <w:color w:val="000000" w:themeColor="text1"/>
                <w:sz w:val="18"/>
                <w:szCs w:val="20"/>
                <w:u w:val="single"/>
              </w:rPr>
            </w:pPr>
          </w:p>
        </w:tc>
      </w:tr>
      <w:tr w:rsidR="007F5D8B" w:rsidRPr="007F5D8B">
        <w:trPr>
          <w:trHeight w:val="2080"/>
        </w:trPr>
        <w:tc>
          <w:tcPr>
            <w:tcW w:w="531" w:type="dxa"/>
          </w:tcPr>
          <w:p w:rsidR="004324EE" w:rsidRPr="007F5D8B" w:rsidRDefault="004324EE" w:rsidP="00447CD8">
            <w:pPr>
              <w:spacing w:before="0" w:after="0"/>
              <w:rPr>
                <w:rFonts w:cs="Calibri"/>
                <w:color w:val="000000" w:themeColor="text1"/>
                <w:sz w:val="18"/>
                <w:szCs w:val="20"/>
              </w:rPr>
            </w:pPr>
            <w:r w:rsidRPr="007F5D8B">
              <w:rPr>
                <w:rFonts w:cs="Calibri"/>
                <w:color w:val="000000" w:themeColor="text1"/>
                <w:sz w:val="18"/>
                <w:szCs w:val="20"/>
              </w:rPr>
              <w:t>11</w:t>
            </w:r>
          </w:p>
        </w:tc>
        <w:tc>
          <w:tcPr>
            <w:tcW w:w="2256"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Tenue régulière des ré</w:t>
            </w:r>
            <w:r w:rsidRPr="007F5D8B">
              <w:rPr>
                <w:rFonts w:cs="Calibri"/>
                <w:color w:val="000000" w:themeColor="text1"/>
                <w:sz w:val="18"/>
                <w:szCs w:val="20"/>
              </w:rPr>
              <w:t>u</w:t>
            </w:r>
            <w:r w:rsidRPr="007F5D8B">
              <w:rPr>
                <w:rFonts w:cs="Calibri"/>
                <w:color w:val="000000" w:themeColor="text1"/>
                <w:sz w:val="18"/>
                <w:szCs w:val="20"/>
              </w:rPr>
              <w:t>nions du  conseil de santé de la DSR</w:t>
            </w:r>
          </w:p>
          <w:p w:rsidR="004324EE" w:rsidRPr="007F5D8B" w:rsidRDefault="004324EE" w:rsidP="00447CD8">
            <w:pPr>
              <w:spacing w:before="0" w:after="0"/>
              <w:jc w:val="left"/>
              <w:rPr>
                <w:rFonts w:cs="Calibri"/>
                <w:color w:val="000000" w:themeColor="text1"/>
                <w:sz w:val="18"/>
                <w:szCs w:val="20"/>
              </w:rPr>
            </w:pPr>
          </w:p>
        </w:tc>
        <w:tc>
          <w:tcPr>
            <w:tcW w:w="5968"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Une réunion du  conseil de santé tous les 6 mois.</w:t>
            </w:r>
          </w:p>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 xml:space="preserve"> Au moins un PV ou un Compte rendu de la réunion du conseil de la DSR validé par le Gouverneur avec :</w:t>
            </w:r>
          </w:p>
          <w:p w:rsidR="004324EE" w:rsidRPr="007F5D8B" w:rsidRDefault="004324EE" w:rsidP="00447CD8">
            <w:pPr>
              <w:numPr>
                <w:ilvl w:val="0"/>
                <w:numId w:val="6"/>
              </w:numPr>
              <w:spacing w:before="0" w:after="0"/>
              <w:jc w:val="left"/>
              <w:rPr>
                <w:rFonts w:cs="Calibri"/>
                <w:color w:val="000000" w:themeColor="text1"/>
                <w:sz w:val="18"/>
                <w:szCs w:val="20"/>
              </w:rPr>
            </w:pPr>
            <w:r w:rsidRPr="007F5D8B">
              <w:rPr>
                <w:rFonts w:cs="Calibri"/>
                <w:color w:val="000000" w:themeColor="text1"/>
                <w:sz w:val="18"/>
                <w:szCs w:val="20"/>
              </w:rPr>
              <w:t>Ordre du jour détaillé ;</w:t>
            </w:r>
          </w:p>
          <w:p w:rsidR="004324EE" w:rsidRPr="007F5D8B" w:rsidRDefault="004324EE" w:rsidP="00447CD8">
            <w:pPr>
              <w:numPr>
                <w:ilvl w:val="0"/>
                <w:numId w:val="6"/>
              </w:numPr>
              <w:spacing w:before="0" w:after="0"/>
              <w:jc w:val="left"/>
              <w:rPr>
                <w:rFonts w:cs="Calibri"/>
                <w:color w:val="000000" w:themeColor="text1"/>
                <w:sz w:val="18"/>
                <w:szCs w:val="20"/>
              </w:rPr>
            </w:pPr>
            <w:r w:rsidRPr="007F5D8B">
              <w:rPr>
                <w:rFonts w:cs="Calibri"/>
                <w:color w:val="000000" w:themeColor="text1"/>
                <w:sz w:val="18"/>
                <w:szCs w:val="20"/>
              </w:rPr>
              <w:t>Suivi des recommandations de la dernière réunion ;</w:t>
            </w:r>
          </w:p>
          <w:p w:rsidR="004324EE" w:rsidRPr="007F5D8B" w:rsidRDefault="004324EE" w:rsidP="00447CD8">
            <w:pPr>
              <w:numPr>
                <w:ilvl w:val="0"/>
                <w:numId w:val="6"/>
              </w:numPr>
              <w:spacing w:before="0" w:after="0"/>
              <w:jc w:val="left"/>
              <w:rPr>
                <w:rFonts w:cs="Calibri"/>
                <w:color w:val="000000" w:themeColor="text1"/>
                <w:sz w:val="18"/>
                <w:szCs w:val="20"/>
              </w:rPr>
            </w:pPr>
            <w:r w:rsidRPr="007F5D8B">
              <w:rPr>
                <w:rFonts w:cs="Calibri"/>
                <w:color w:val="000000" w:themeColor="text1"/>
                <w:sz w:val="18"/>
                <w:szCs w:val="20"/>
              </w:rPr>
              <w:t xml:space="preserve">Recommandations  de la réunion avec responsable du suivi et délai d’exécution ; </w:t>
            </w:r>
          </w:p>
          <w:p w:rsidR="004324EE" w:rsidRPr="007F5D8B" w:rsidRDefault="004324EE" w:rsidP="00447CD8">
            <w:pPr>
              <w:numPr>
                <w:ilvl w:val="0"/>
                <w:numId w:val="6"/>
              </w:numPr>
              <w:spacing w:before="0" w:after="0"/>
              <w:jc w:val="left"/>
              <w:rPr>
                <w:rFonts w:cs="Calibri"/>
                <w:color w:val="000000" w:themeColor="text1"/>
                <w:sz w:val="18"/>
                <w:szCs w:val="20"/>
              </w:rPr>
            </w:pPr>
            <w:r w:rsidRPr="007F5D8B">
              <w:rPr>
                <w:rFonts w:cs="Calibri"/>
                <w:color w:val="000000" w:themeColor="text1"/>
                <w:sz w:val="18"/>
                <w:szCs w:val="20"/>
              </w:rPr>
              <w:t xml:space="preserve">Liste de présence signée et contact téléphonique. </w:t>
            </w:r>
          </w:p>
        </w:tc>
        <w:tc>
          <w:tcPr>
            <w:tcW w:w="2630" w:type="dxa"/>
            <w:vAlign w:val="center"/>
          </w:tcPr>
          <w:p w:rsidR="004324EE" w:rsidRPr="007F5D8B" w:rsidRDefault="004324EE" w:rsidP="00447CD8">
            <w:pPr>
              <w:spacing w:before="0" w:after="0"/>
              <w:jc w:val="left"/>
              <w:rPr>
                <w:rFonts w:cs="Calibri"/>
                <w:color w:val="000000" w:themeColor="text1"/>
                <w:sz w:val="18"/>
                <w:szCs w:val="20"/>
              </w:rPr>
            </w:pPr>
            <w:r w:rsidRPr="007F5D8B">
              <w:rPr>
                <w:rFonts w:cs="Calibri"/>
                <w:color w:val="000000" w:themeColor="text1"/>
                <w:sz w:val="18"/>
                <w:szCs w:val="20"/>
              </w:rPr>
              <w:t xml:space="preserve">Si PV ou compte rendu non conforme  = 0 </w:t>
            </w:r>
          </w:p>
          <w:p w:rsidR="004324EE" w:rsidRPr="007F5D8B" w:rsidRDefault="004324EE" w:rsidP="00447CD8">
            <w:pPr>
              <w:spacing w:before="0" w:after="0"/>
              <w:jc w:val="left"/>
              <w:rPr>
                <w:rFonts w:cs="Calibri"/>
                <w:color w:val="000000" w:themeColor="text1"/>
                <w:sz w:val="18"/>
                <w:szCs w:val="20"/>
              </w:rPr>
            </w:pPr>
          </w:p>
        </w:tc>
        <w:tc>
          <w:tcPr>
            <w:tcW w:w="1269" w:type="dxa"/>
          </w:tcPr>
          <w:p w:rsidR="004324EE" w:rsidRPr="007F5D8B" w:rsidRDefault="004324EE" w:rsidP="00447CD8">
            <w:pPr>
              <w:spacing w:before="0" w:after="0"/>
              <w:jc w:val="center"/>
              <w:rPr>
                <w:rFonts w:cs="Calibri"/>
                <w:color w:val="000000" w:themeColor="text1"/>
                <w:sz w:val="18"/>
                <w:szCs w:val="20"/>
              </w:rPr>
            </w:pPr>
            <w:r w:rsidRPr="007F5D8B">
              <w:rPr>
                <w:rFonts w:cs="Calibri"/>
                <w:color w:val="000000" w:themeColor="text1"/>
                <w:sz w:val="18"/>
                <w:szCs w:val="20"/>
              </w:rPr>
              <w:t>5</w:t>
            </w:r>
          </w:p>
        </w:tc>
        <w:tc>
          <w:tcPr>
            <w:tcW w:w="980" w:type="dxa"/>
          </w:tcPr>
          <w:p w:rsidR="004324EE" w:rsidRPr="007F5D8B" w:rsidRDefault="004324EE" w:rsidP="00447CD8">
            <w:pPr>
              <w:spacing w:before="0" w:after="0"/>
              <w:rPr>
                <w:rFonts w:cs="Calibri"/>
                <w:color w:val="000000" w:themeColor="text1"/>
                <w:sz w:val="18"/>
                <w:szCs w:val="20"/>
                <w:u w:val="single"/>
              </w:rPr>
            </w:pPr>
          </w:p>
        </w:tc>
      </w:tr>
      <w:tr w:rsidR="004324EE" w:rsidRPr="007F5D8B">
        <w:trPr>
          <w:trHeight w:val="411"/>
        </w:trPr>
        <w:tc>
          <w:tcPr>
            <w:tcW w:w="531" w:type="dxa"/>
          </w:tcPr>
          <w:p w:rsidR="004324EE" w:rsidRPr="007F5D8B" w:rsidRDefault="004324EE" w:rsidP="00447CD8">
            <w:pPr>
              <w:spacing w:before="0" w:after="0"/>
              <w:rPr>
                <w:rFonts w:cs="Calibri"/>
                <w:color w:val="000000" w:themeColor="text1"/>
                <w:sz w:val="18"/>
                <w:szCs w:val="20"/>
              </w:rPr>
            </w:pPr>
          </w:p>
        </w:tc>
        <w:tc>
          <w:tcPr>
            <w:tcW w:w="2256" w:type="dxa"/>
          </w:tcPr>
          <w:p w:rsidR="004324EE" w:rsidRPr="007F5D8B" w:rsidRDefault="004324EE" w:rsidP="00447CD8">
            <w:pPr>
              <w:spacing w:before="0" w:after="0"/>
              <w:rPr>
                <w:rFonts w:cs="Calibri"/>
                <w:b/>
                <w:color w:val="000000" w:themeColor="text1"/>
                <w:sz w:val="18"/>
                <w:szCs w:val="20"/>
              </w:rPr>
            </w:pPr>
            <w:r w:rsidRPr="007F5D8B">
              <w:rPr>
                <w:rFonts w:cs="Calibri"/>
                <w:b/>
                <w:color w:val="000000" w:themeColor="text1"/>
                <w:sz w:val="18"/>
                <w:szCs w:val="20"/>
              </w:rPr>
              <w:t>TOTAL</w:t>
            </w:r>
          </w:p>
        </w:tc>
        <w:tc>
          <w:tcPr>
            <w:tcW w:w="5968" w:type="dxa"/>
          </w:tcPr>
          <w:p w:rsidR="004324EE" w:rsidRPr="007F5D8B" w:rsidRDefault="004324EE" w:rsidP="00447CD8">
            <w:pPr>
              <w:spacing w:before="0" w:after="0"/>
              <w:rPr>
                <w:rFonts w:cs="Calibri"/>
                <w:b/>
                <w:color w:val="000000" w:themeColor="text1"/>
                <w:sz w:val="18"/>
                <w:szCs w:val="20"/>
              </w:rPr>
            </w:pPr>
          </w:p>
        </w:tc>
        <w:tc>
          <w:tcPr>
            <w:tcW w:w="2630" w:type="dxa"/>
          </w:tcPr>
          <w:p w:rsidR="004324EE" w:rsidRPr="007F5D8B" w:rsidRDefault="004324EE" w:rsidP="00447CD8">
            <w:pPr>
              <w:spacing w:before="0" w:after="0"/>
              <w:rPr>
                <w:rFonts w:cs="Calibri"/>
                <w:b/>
                <w:color w:val="000000" w:themeColor="text1"/>
                <w:sz w:val="18"/>
                <w:szCs w:val="20"/>
              </w:rPr>
            </w:pPr>
          </w:p>
        </w:tc>
        <w:tc>
          <w:tcPr>
            <w:tcW w:w="1269" w:type="dxa"/>
          </w:tcPr>
          <w:p w:rsidR="004324EE" w:rsidRPr="007F5D8B" w:rsidRDefault="004324EE" w:rsidP="00447CD8">
            <w:pPr>
              <w:spacing w:before="0" w:after="0"/>
              <w:jc w:val="center"/>
              <w:rPr>
                <w:rFonts w:cs="Calibri"/>
                <w:b/>
                <w:color w:val="000000" w:themeColor="text1"/>
                <w:sz w:val="18"/>
                <w:szCs w:val="20"/>
              </w:rPr>
            </w:pPr>
            <w:r w:rsidRPr="007F5D8B">
              <w:rPr>
                <w:rFonts w:cs="Calibri"/>
                <w:b/>
                <w:color w:val="000000" w:themeColor="text1"/>
                <w:sz w:val="18"/>
                <w:szCs w:val="20"/>
              </w:rPr>
              <w:t>150</w:t>
            </w:r>
          </w:p>
        </w:tc>
        <w:tc>
          <w:tcPr>
            <w:tcW w:w="980" w:type="dxa"/>
          </w:tcPr>
          <w:p w:rsidR="004324EE" w:rsidRPr="007F5D8B" w:rsidRDefault="004324EE" w:rsidP="00447CD8">
            <w:pPr>
              <w:spacing w:before="0" w:after="0"/>
              <w:rPr>
                <w:rFonts w:cs="Calibri"/>
                <w:b/>
                <w:color w:val="000000" w:themeColor="text1"/>
                <w:sz w:val="18"/>
                <w:szCs w:val="20"/>
                <w:u w:val="single"/>
              </w:rPr>
            </w:pPr>
          </w:p>
          <w:p w:rsidR="004324EE" w:rsidRPr="007F5D8B" w:rsidRDefault="004324EE" w:rsidP="00447CD8">
            <w:pPr>
              <w:spacing w:before="0" w:after="0"/>
              <w:rPr>
                <w:rFonts w:cs="Calibri"/>
                <w:b/>
                <w:color w:val="000000" w:themeColor="text1"/>
                <w:sz w:val="18"/>
                <w:szCs w:val="20"/>
                <w:u w:val="single"/>
              </w:rPr>
            </w:pPr>
          </w:p>
        </w:tc>
      </w:tr>
    </w:tbl>
    <w:p w:rsidR="0053798C" w:rsidRPr="007F5D8B" w:rsidRDefault="0053798C" w:rsidP="00447CD8">
      <w:pPr>
        <w:rPr>
          <w:rFonts w:ascii="Times New Roman" w:hAnsi="Times New Roman"/>
          <w:color w:val="000000" w:themeColor="text1"/>
          <w:sz w:val="24"/>
        </w:rPr>
      </w:pPr>
    </w:p>
    <w:sectPr w:rsidR="0053798C" w:rsidRPr="007F5D8B" w:rsidSect="009C5376">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7E92" w:rsidRDefault="001D7E92" w:rsidP="00874EC1">
      <w:pPr>
        <w:spacing w:before="0" w:after="0"/>
      </w:pPr>
      <w:r>
        <w:separator/>
      </w:r>
    </w:p>
  </w:endnote>
  <w:endnote w:type="continuationSeparator" w:id="0">
    <w:p w:rsidR="001D7E92" w:rsidRDefault="001D7E92" w:rsidP="00874EC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Iskoola Pota">
    <w:panose1 w:val="020B0502040204020203"/>
    <w:charset w:val="00"/>
    <w:family w:val="swiss"/>
    <w:pitch w:val="variable"/>
    <w:sig w:usb0="00000003" w:usb1="00000000" w:usb2="000002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BE2" w:rsidRPr="00E45C94" w:rsidRDefault="00542BE2">
    <w:pPr>
      <w:pStyle w:val="Footer"/>
      <w:jc w:val="right"/>
      <w:rPr>
        <w:rFonts w:ascii="Times New Roman" w:hAnsi="Times New Roman"/>
      </w:rPr>
    </w:pPr>
  </w:p>
  <w:p w:rsidR="00542BE2" w:rsidRDefault="00542BE2" w:rsidP="003C2817">
    <w:pPr>
      <w:pStyle w:val="Footer"/>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i/>
        <w:sz w:val="18"/>
      </w:rPr>
      <w:id w:val="-1262910746"/>
      <w:docPartObj>
        <w:docPartGallery w:val="Page Numbers (Bottom of Page)"/>
        <w:docPartUnique/>
      </w:docPartObj>
    </w:sdtPr>
    <w:sdtEndPr/>
    <w:sdtContent>
      <w:p w:rsidR="00542BE2" w:rsidRDefault="00542BE2" w:rsidP="00170280">
        <w:pPr>
          <w:pStyle w:val="Footer"/>
          <w:jc w:val="left"/>
          <w:rPr>
            <w:i/>
            <w:sz w:val="18"/>
          </w:rPr>
        </w:pPr>
      </w:p>
      <w:p w:rsidR="00542BE2" w:rsidRDefault="00542BE2" w:rsidP="00170280">
        <w:pPr>
          <w:pStyle w:val="Footer"/>
          <w:jc w:val="left"/>
          <w:rPr>
            <w:i/>
            <w:sz w:val="18"/>
          </w:rPr>
        </w:pPr>
        <w:r w:rsidRPr="00170280">
          <w:rPr>
            <w:i/>
            <w:sz w:val="18"/>
          </w:rPr>
          <w:t xml:space="preserve">Capitalisation de l’expérience pilote FBR au Tchad </w:t>
        </w:r>
      </w:p>
    </w:sdtContent>
  </w:sdt>
  <w:p w:rsidR="00542BE2" w:rsidRPr="00170280" w:rsidRDefault="00542BE2" w:rsidP="00170280">
    <w:pPr>
      <w:pStyle w:val="Footer"/>
      <w:jc w:val="left"/>
      <w:rPr>
        <w:i/>
        <w:sz w:val="18"/>
      </w:rPr>
    </w:pPr>
    <w:r>
      <w:tab/>
      <w:t>-</w:t>
    </w:r>
    <w:r w:rsidR="00FC355B">
      <w:fldChar w:fldCharType="begin"/>
    </w:r>
    <w:r w:rsidR="00FC355B">
      <w:instrText>PAGE   \* MERGEFORMAT</w:instrText>
    </w:r>
    <w:r w:rsidR="00FC355B">
      <w:fldChar w:fldCharType="separate"/>
    </w:r>
    <w:r w:rsidR="005835DD">
      <w:rPr>
        <w:noProof/>
      </w:rPr>
      <w:t>2</w:t>
    </w:r>
    <w:r w:rsidR="00FC355B">
      <w:rPr>
        <w:noProof/>
      </w:rPr>
      <w:fldChar w:fldCharType="end"/>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7E92" w:rsidRDefault="001D7E92" w:rsidP="00874EC1">
      <w:pPr>
        <w:spacing w:before="0" w:after="0"/>
      </w:pPr>
      <w:r>
        <w:separator/>
      </w:r>
    </w:p>
  </w:footnote>
  <w:footnote w:type="continuationSeparator" w:id="0">
    <w:p w:rsidR="001D7E92" w:rsidRDefault="001D7E92" w:rsidP="00874EC1">
      <w:pPr>
        <w:spacing w:before="0" w:after="0"/>
      </w:pPr>
      <w:r>
        <w:continuationSeparator/>
      </w:r>
    </w:p>
  </w:footnote>
  <w:footnote w:id="1">
    <w:p w:rsidR="00542BE2" w:rsidRPr="00E57601" w:rsidRDefault="00542BE2">
      <w:pPr>
        <w:pStyle w:val="FootnoteText"/>
        <w:rPr>
          <w:sz w:val="18"/>
        </w:rPr>
      </w:pPr>
      <w:r w:rsidRPr="00E57601">
        <w:rPr>
          <w:rStyle w:val="FootnoteReference"/>
          <w:sz w:val="18"/>
        </w:rPr>
        <w:footnoteRef/>
      </w:r>
      <w:r w:rsidRPr="00E57601">
        <w:rPr>
          <w:sz w:val="18"/>
        </w:rPr>
        <w:t xml:space="preserve"> Grilles de  vérification</w:t>
      </w:r>
      <w:r>
        <w:rPr>
          <w:sz w:val="18"/>
        </w:rPr>
        <w:t>s</w:t>
      </w:r>
      <w:r w:rsidRPr="00E57601">
        <w:rPr>
          <w:sz w:val="18"/>
        </w:rPr>
        <w:t xml:space="preserve"> qualitatives </w:t>
      </w:r>
      <w:r>
        <w:rPr>
          <w:sz w:val="18"/>
        </w:rPr>
        <w:t xml:space="preserve">complètes </w:t>
      </w:r>
      <w:r w:rsidRPr="00E57601">
        <w:rPr>
          <w:sz w:val="18"/>
        </w:rPr>
        <w:t xml:space="preserve">disponibles sur demande au projet ou auprès d’AEDES.  </w:t>
      </w:r>
    </w:p>
  </w:footnote>
  <w:footnote w:id="2">
    <w:p w:rsidR="00542BE2" w:rsidRDefault="00542BE2">
      <w:pPr>
        <w:pStyle w:val="FootnoteText"/>
      </w:pPr>
      <w:r>
        <w:rPr>
          <w:rStyle w:val="FootnoteReference"/>
        </w:rPr>
        <w:footnoteRef/>
      </w:r>
      <w:r>
        <w:t xml:space="preserve"> </w:t>
      </w:r>
      <w:r w:rsidRPr="00E57601">
        <w:rPr>
          <w:sz w:val="18"/>
        </w:rPr>
        <w:t>Pour plus de détail sur les stratégies mises en œuvre se référer au chapitre 5</w:t>
      </w:r>
      <w:r>
        <w:t xml:space="preserve"> </w:t>
      </w:r>
    </w:p>
  </w:footnote>
  <w:footnote w:id="3">
    <w:p w:rsidR="00542BE2" w:rsidRPr="00E57601" w:rsidRDefault="00542BE2" w:rsidP="007B5F7D">
      <w:pPr>
        <w:pStyle w:val="CommentText"/>
        <w:rPr>
          <w:rFonts w:asciiTheme="minorHAnsi" w:hAnsiTheme="minorHAnsi"/>
          <w:sz w:val="18"/>
        </w:rPr>
      </w:pPr>
      <w:r w:rsidRPr="00E57601">
        <w:rPr>
          <w:rStyle w:val="FootnoteReference"/>
          <w:rFonts w:asciiTheme="minorHAnsi" w:hAnsiTheme="minorHAnsi"/>
          <w:sz w:val="18"/>
        </w:rPr>
        <w:footnoteRef/>
      </w:r>
      <w:r w:rsidRPr="00E57601">
        <w:rPr>
          <w:rFonts w:asciiTheme="minorHAnsi" w:hAnsiTheme="minorHAnsi"/>
          <w:sz w:val="18"/>
        </w:rPr>
        <w:t xml:space="preserve"> La fiabilité des données populationnelles constitue l’une des limites de notre étude (notamment dans les zones sah</w:t>
      </w:r>
      <w:r w:rsidRPr="00E57601">
        <w:rPr>
          <w:rFonts w:asciiTheme="minorHAnsi" w:hAnsiTheme="minorHAnsi"/>
          <w:sz w:val="18"/>
        </w:rPr>
        <w:t>é</w:t>
      </w:r>
      <w:r w:rsidRPr="00E57601">
        <w:rPr>
          <w:rFonts w:asciiTheme="minorHAnsi" w:hAnsiTheme="minorHAnsi"/>
          <w:sz w:val="18"/>
        </w:rPr>
        <w:t xml:space="preserve">liennes du </w:t>
      </w:r>
      <w:proofErr w:type="spellStart"/>
      <w:r w:rsidRPr="00E57601">
        <w:rPr>
          <w:rFonts w:asciiTheme="minorHAnsi" w:hAnsiTheme="minorHAnsi"/>
          <w:sz w:val="18"/>
        </w:rPr>
        <w:t>Batha</w:t>
      </w:r>
      <w:proofErr w:type="spellEnd"/>
      <w:r w:rsidRPr="00E57601">
        <w:rPr>
          <w:rFonts w:asciiTheme="minorHAnsi" w:hAnsiTheme="minorHAnsi"/>
          <w:sz w:val="18"/>
        </w:rPr>
        <w:t xml:space="preserve"> et du </w:t>
      </w:r>
      <w:proofErr w:type="spellStart"/>
      <w:r w:rsidRPr="00E57601">
        <w:rPr>
          <w:rFonts w:asciiTheme="minorHAnsi" w:hAnsiTheme="minorHAnsi"/>
          <w:sz w:val="18"/>
        </w:rPr>
        <w:t>Guera</w:t>
      </w:r>
      <w:proofErr w:type="spellEnd"/>
      <w:r w:rsidRPr="00E57601">
        <w:rPr>
          <w:rFonts w:asciiTheme="minorHAnsi" w:hAnsiTheme="minorHAnsi"/>
          <w:sz w:val="18"/>
        </w:rPr>
        <w:t xml:space="preserve">). Toutefois, elles donnent une première idée des populations à desservir et permettent de faire des comparaisons entre régions. Plus que la valeur de l’indicateur, c’est leur évolution qui compte. </w:t>
      </w:r>
    </w:p>
    <w:p w:rsidR="00542BE2" w:rsidRPr="00E57601" w:rsidRDefault="00542BE2">
      <w:pPr>
        <w:pStyle w:val="FootnoteText"/>
        <w:rPr>
          <w:rFonts w:asciiTheme="minorHAnsi" w:hAnsiTheme="minorHAnsi"/>
          <w:sz w:val="18"/>
        </w:rPr>
      </w:pPr>
    </w:p>
  </w:footnote>
  <w:footnote w:id="4">
    <w:p w:rsidR="00542BE2" w:rsidRDefault="00542BE2">
      <w:pPr>
        <w:pStyle w:val="FootnoteText"/>
      </w:pPr>
      <w:r>
        <w:rPr>
          <w:rStyle w:val="FootnoteReference"/>
        </w:rPr>
        <w:footnoteRef/>
      </w:r>
      <w:r>
        <w:t xml:space="preserve"> </w:t>
      </w:r>
      <w:r w:rsidRPr="00606C17">
        <w:t>Si l’on regarde le tarif de paiement d’une intervention chirurgicale majeure – 7500 F CFA - on comprend bien que celui-ci en rien ne couvre les frais récurrents encourus pour une telle intervention</w:t>
      </w:r>
    </w:p>
  </w:footnote>
  <w:footnote w:id="5">
    <w:p w:rsidR="00542BE2" w:rsidRPr="00E57601" w:rsidRDefault="00542BE2" w:rsidP="00281F8E">
      <w:pPr>
        <w:pStyle w:val="FootnoteText"/>
        <w:rPr>
          <w:rFonts w:asciiTheme="minorHAnsi" w:hAnsiTheme="minorHAnsi"/>
          <w:sz w:val="18"/>
        </w:rPr>
      </w:pPr>
      <w:r w:rsidRPr="00E57601">
        <w:rPr>
          <w:rStyle w:val="FootnoteReference"/>
          <w:rFonts w:asciiTheme="minorHAnsi" w:hAnsiTheme="minorHAnsi"/>
          <w:sz w:val="18"/>
        </w:rPr>
        <w:footnoteRef/>
      </w:r>
      <w:r w:rsidRPr="00E57601">
        <w:rPr>
          <w:rFonts w:asciiTheme="minorHAnsi" w:hAnsiTheme="minorHAnsi"/>
          <w:sz w:val="18"/>
        </w:rPr>
        <w:t xml:space="preserve"> Ceci dit les registres de référence et contre référence existent depuis 1988 au Tchad. </w:t>
      </w:r>
    </w:p>
  </w:footnote>
  <w:footnote w:id="6">
    <w:p w:rsidR="00542BE2" w:rsidRPr="00E57601" w:rsidRDefault="00542BE2" w:rsidP="00E64A2A">
      <w:pPr>
        <w:pStyle w:val="FootnoteText"/>
        <w:rPr>
          <w:rFonts w:asciiTheme="minorHAnsi" w:hAnsiTheme="minorHAnsi"/>
          <w:sz w:val="18"/>
        </w:rPr>
      </w:pPr>
      <w:r w:rsidRPr="00E57601">
        <w:rPr>
          <w:rStyle w:val="FootnoteReference"/>
          <w:rFonts w:asciiTheme="minorHAnsi" w:hAnsiTheme="minorHAnsi"/>
          <w:sz w:val="18"/>
        </w:rPr>
        <w:footnoteRef/>
      </w:r>
      <w:r w:rsidRPr="00E57601">
        <w:rPr>
          <w:rFonts w:asciiTheme="minorHAnsi" w:hAnsiTheme="minorHAnsi"/>
          <w:sz w:val="18"/>
        </w:rPr>
        <w:t xml:space="preserve"> Il faut rappeler que dans les normes les RMA devraient être transmis au plus tard cinq jours après la fin du mois concerné</w:t>
      </w:r>
    </w:p>
  </w:footnote>
  <w:footnote w:id="7">
    <w:p w:rsidR="00542BE2" w:rsidRPr="00E57601" w:rsidRDefault="00542BE2">
      <w:pPr>
        <w:pStyle w:val="FootnoteText"/>
        <w:rPr>
          <w:sz w:val="18"/>
        </w:rPr>
      </w:pPr>
      <w:r w:rsidRPr="00E57601">
        <w:rPr>
          <w:rStyle w:val="FootnoteReference"/>
          <w:sz w:val="18"/>
        </w:rPr>
        <w:footnoteRef/>
      </w:r>
      <w:r w:rsidRPr="00E57601">
        <w:rPr>
          <w:sz w:val="18"/>
        </w:rPr>
        <w:t xml:space="preserve"> Bureau d'Etudes, de Liaison des Actions Caritatives et de Développement - ONG caritative catholique qui apportait des appuis multiformes aux districts du sud en termes d’approvisionnement en médicaments, de gestion, d’équipements, d’infrastructures etc. mais qui s’est retiré en décembre 2011</w:t>
      </w:r>
    </w:p>
  </w:footnote>
  <w:footnote w:id="8">
    <w:p w:rsidR="00542BE2" w:rsidRPr="00E57601" w:rsidRDefault="00542BE2">
      <w:pPr>
        <w:pStyle w:val="FootnoteText"/>
        <w:rPr>
          <w:rFonts w:asciiTheme="minorHAnsi" w:hAnsiTheme="minorHAnsi"/>
          <w:sz w:val="18"/>
        </w:rPr>
      </w:pPr>
      <w:r w:rsidRPr="00E57601">
        <w:rPr>
          <w:rStyle w:val="FootnoteReference"/>
          <w:rFonts w:asciiTheme="minorHAnsi" w:hAnsiTheme="minorHAnsi"/>
          <w:sz w:val="18"/>
        </w:rPr>
        <w:footnoteRef/>
      </w:r>
      <w:r w:rsidRPr="00E57601">
        <w:rPr>
          <w:rFonts w:asciiTheme="minorHAnsi" w:hAnsiTheme="minorHAnsi"/>
          <w:sz w:val="18"/>
        </w:rPr>
        <w:t xml:space="preserve"> Lors du calcul de ces chiffres les subventions liées à la qualité pour les CS et les HD n’avaient pas encore été versées</w:t>
      </w:r>
      <w:r>
        <w:rPr>
          <w:rFonts w:asciiTheme="minorHAnsi" w:hAnsiTheme="minorHAnsi"/>
          <w:sz w:val="18"/>
        </w:rPr>
        <w:t xml:space="preserve"> pour le trimestre 6</w:t>
      </w:r>
      <w:r w:rsidRPr="00E57601">
        <w:rPr>
          <w:rFonts w:asciiTheme="minorHAnsi" w:hAnsiTheme="minorHAnsi"/>
          <w:sz w:val="18"/>
        </w:rPr>
        <w:t>. Elles ne sont donc pas incluses dans ces chiffres.</w:t>
      </w:r>
    </w:p>
  </w:footnote>
  <w:footnote w:id="9">
    <w:p w:rsidR="00542BE2" w:rsidRDefault="00542BE2">
      <w:pPr>
        <w:pStyle w:val="FootnoteText"/>
      </w:pPr>
      <w:r>
        <w:rPr>
          <w:rStyle w:val="FootnoteReference"/>
        </w:rPr>
        <w:footnoteRef/>
      </w:r>
      <w:r>
        <w:t xml:space="preserve"> Du fait de la contractualisation des ECDSR intervenue au 4</w:t>
      </w:r>
      <w:r w:rsidRPr="00C95383">
        <w:rPr>
          <w:vertAlign w:val="superscript"/>
        </w:rPr>
        <w:t>ième</w:t>
      </w:r>
      <w:r>
        <w:t xml:space="preserve"> trimestre, le budget des CS a été amputé de 7% et a été ramené à 53%.</w:t>
      </w:r>
    </w:p>
  </w:footnote>
  <w:footnote w:id="10">
    <w:p w:rsidR="00542BE2" w:rsidRPr="00A823AD" w:rsidRDefault="00542BE2">
      <w:pPr>
        <w:pStyle w:val="FootnoteText"/>
        <w:rPr>
          <w:sz w:val="18"/>
          <w:szCs w:val="18"/>
        </w:rPr>
      </w:pPr>
      <w:r w:rsidRPr="00A823AD">
        <w:rPr>
          <w:rStyle w:val="FootnoteReference"/>
          <w:sz w:val="18"/>
          <w:szCs w:val="18"/>
        </w:rPr>
        <w:footnoteRef/>
      </w:r>
      <w:r w:rsidRPr="00A823AD">
        <w:rPr>
          <w:sz w:val="18"/>
          <w:szCs w:val="18"/>
        </w:rPr>
        <w:t xml:space="preserve"> L’introduction tardive de la qualité dans les hôpitaux explique que cette proportion soit assez éloignée des 20%.</w:t>
      </w:r>
    </w:p>
  </w:footnote>
  <w:footnote w:id="11">
    <w:p w:rsidR="00542BE2" w:rsidRPr="00E57601" w:rsidRDefault="00542BE2">
      <w:pPr>
        <w:pStyle w:val="FootnoteText"/>
        <w:rPr>
          <w:rFonts w:asciiTheme="minorHAnsi" w:hAnsiTheme="minorHAnsi"/>
          <w:sz w:val="18"/>
        </w:rPr>
      </w:pPr>
      <w:r w:rsidRPr="00E57601">
        <w:rPr>
          <w:rStyle w:val="FootnoteReference"/>
          <w:rFonts w:asciiTheme="minorHAnsi" w:hAnsiTheme="minorHAnsi"/>
          <w:sz w:val="18"/>
        </w:rPr>
        <w:footnoteRef/>
      </w:r>
      <w:r w:rsidRPr="00E57601">
        <w:rPr>
          <w:rFonts w:asciiTheme="minorHAnsi" w:hAnsiTheme="minorHAnsi"/>
          <w:sz w:val="18"/>
        </w:rPr>
        <w:t xml:space="preserve"> Tout comme l’évaluation de la qualité pour les hôpitaux, le bonus d’éloignement a été introduit à partir du Trimestre 4 (Juillet – Septembre 2012)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DEF"/>
    <w:multiLevelType w:val="multilevel"/>
    <w:tmpl w:val="F722663C"/>
    <w:lvl w:ilvl="0">
      <w:start w:val="1"/>
      <w:numFmt w:val="decimal"/>
      <w:lvlText w:val="%1."/>
      <w:lvlJc w:val="left"/>
      <w:pPr>
        <w:ind w:left="720" w:hanging="360"/>
      </w:pPr>
      <w:rPr>
        <w:rFonts w:ascii="Times New Roman" w:hAnsi="Times New Roman" w:cs="Times New Roman" w:hint="default"/>
        <w:b/>
        <w:color w:val="auto"/>
        <w:sz w:val="24"/>
        <w:szCs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ascii="Times New Roman" w:hAnsi="Times New Roman" w:cs="Times New Roman" w:hint="default"/>
        <w:color w:val="auto"/>
        <w:sz w:val="24"/>
        <w:szCs w:val="24"/>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630067A"/>
    <w:multiLevelType w:val="hybridMultilevel"/>
    <w:tmpl w:val="6AEA2212"/>
    <w:lvl w:ilvl="0" w:tplc="7B8C4D34">
      <w:start w:val="1"/>
      <w:numFmt w:val="bullet"/>
      <w:lvlText w:val=""/>
      <w:lvlJc w:val="left"/>
      <w:pPr>
        <w:tabs>
          <w:tab w:val="num" w:pos="720"/>
        </w:tabs>
        <w:ind w:left="720" w:hanging="360"/>
      </w:pPr>
      <w:rPr>
        <w:rFonts w:ascii="Wingdings 2" w:hAnsi="Wingdings 2" w:hint="default"/>
      </w:rPr>
    </w:lvl>
    <w:lvl w:ilvl="1" w:tplc="2A5C75DC" w:tentative="1">
      <w:start w:val="1"/>
      <w:numFmt w:val="bullet"/>
      <w:lvlText w:val=""/>
      <w:lvlJc w:val="left"/>
      <w:pPr>
        <w:tabs>
          <w:tab w:val="num" w:pos="1440"/>
        </w:tabs>
        <w:ind w:left="1440" w:hanging="360"/>
      </w:pPr>
      <w:rPr>
        <w:rFonts w:ascii="Wingdings 2" w:hAnsi="Wingdings 2" w:hint="default"/>
      </w:rPr>
    </w:lvl>
    <w:lvl w:ilvl="2" w:tplc="090C78F2" w:tentative="1">
      <w:start w:val="1"/>
      <w:numFmt w:val="bullet"/>
      <w:lvlText w:val=""/>
      <w:lvlJc w:val="left"/>
      <w:pPr>
        <w:tabs>
          <w:tab w:val="num" w:pos="2160"/>
        </w:tabs>
        <w:ind w:left="2160" w:hanging="360"/>
      </w:pPr>
      <w:rPr>
        <w:rFonts w:ascii="Wingdings 2" w:hAnsi="Wingdings 2" w:hint="default"/>
      </w:rPr>
    </w:lvl>
    <w:lvl w:ilvl="3" w:tplc="5D3E8092" w:tentative="1">
      <w:start w:val="1"/>
      <w:numFmt w:val="bullet"/>
      <w:lvlText w:val=""/>
      <w:lvlJc w:val="left"/>
      <w:pPr>
        <w:tabs>
          <w:tab w:val="num" w:pos="2880"/>
        </w:tabs>
        <w:ind w:left="2880" w:hanging="360"/>
      </w:pPr>
      <w:rPr>
        <w:rFonts w:ascii="Wingdings 2" w:hAnsi="Wingdings 2" w:hint="default"/>
      </w:rPr>
    </w:lvl>
    <w:lvl w:ilvl="4" w:tplc="C874B954" w:tentative="1">
      <w:start w:val="1"/>
      <w:numFmt w:val="bullet"/>
      <w:lvlText w:val=""/>
      <w:lvlJc w:val="left"/>
      <w:pPr>
        <w:tabs>
          <w:tab w:val="num" w:pos="3600"/>
        </w:tabs>
        <w:ind w:left="3600" w:hanging="360"/>
      </w:pPr>
      <w:rPr>
        <w:rFonts w:ascii="Wingdings 2" w:hAnsi="Wingdings 2" w:hint="default"/>
      </w:rPr>
    </w:lvl>
    <w:lvl w:ilvl="5" w:tplc="50C0291A" w:tentative="1">
      <w:start w:val="1"/>
      <w:numFmt w:val="bullet"/>
      <w:lvlText w:val=""/>
      <w:lvlJc w:val="left"/>
      <w:pPr>
        <w:tabs>
          <w:tab w:val="num" w:pos="4320"/>
        </w:tabs>
        <w:ind w:left="4320" w:hanging="360"/>
      </w:pPr>
      <w:rPr>
        <w:rFonts w:ascii="Wingdings 2" w:hAnsi="Wingdings 2" w:hint="default"/>
      </w:rPr>
    </w:lvl>
    <w:lvl w:ilvl="6" w:tplc="3808F9A2" w:tentative="1">
      <w:start w:val="1"/>
      <w:numFmt w:val="bullet"/>
      <w:lvlText w:val=""/>
      <w:lvlJc w:val="left"/>
      <w:pPr>
        <w:tabs>
          <w:tab w:val="num" w:pos="5040"/>
        </w:tabs>
        <w:ind w:left="5040" w:hanging="360"/>
      </w:pPr>
      <w:rPr>
        <w:rFonts w:ascii="Wingdings 2" w:hAnsi="Wingdings 2" w:hint="default"/>
      </w:rPr>
    </w:lvl>
    <w:lvl w:ilvl="7" w:tplc="60D2F650" w:tentative="1">
      <w:start w:val="1"/>
      <w:numFmt w:val="bullet"/>
      <w:lvlText w:val=""/>
      <w:lvlJc w:val="left"/>
      <w:pPr>
        <w:tabs>
          <w:tab w:val="num" w:pos="5760"/>
        </w:tabs>
        <w:ind w:left="5760" w:hanging="360"/>
      </w:pPr>
      <w:rPr>
        <w:rFonts w:ascii="Wingdings 2" w:hAnsi="Wingdings 2" w:hint="default"/>
      </w:rPr>
    </w:lvl>
    <w:lvl w:ilvl="8" w:tplc="081C899C" w:tentative="1">
      <w:start w:val="1"/>
      <w:numFmt w:val="bullet"/>
      <w:lvlText w:val=""/>
      <w:lvlJc w:val="left"/>
      <w:pPr>
        <w:tabs>
          <w:tab w:val="num" w:pos="6480"/>
        </w:tabs>
        <w:ind w:left="6480" w:hanging="360"/>
      </w:pPr>
      <w:rPr>
        <w:rFonts w:ascii="Wingdings 2" w:hAnsi="Wingdings 2" w:hint="default"/>
      </w:rPr>
    </w:lvl>
  </w:abstractNum>
  <w:abstractNum w:abstractNumId="2">
    <w:nsid w:val="0964703C"/>
    <w:multiLevelType w:val="hybridMultilevel"/>
    <w:tmpl w:val="034E163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A580574"/>
    <w:multiLevelType w:val="hybridMultilevel"/>
    <w:tmpl w:val="4106DE2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0CB36037"/>
    <w:multiLevelType w:val="hybridMultilevel"/>
    <w:tmpl w:val="520C04C4"/>
    <w:lvl w:ilvl="0" w:tplc="0EEA8292">
      <w:start w:val="1"/>
      <w:numFmt w:val="decimal"/>
      <w:lvlText w:val="%1."/>
      <w:lvlJc w:val="left"/>
      <w:pPr>
        <w:ind w:left="720" w:hanging="360"/>
      </w:pPr>
      <w:rPr>
        <w:rFonts w:ascii="Calibri" w:eastAsia="Calibri" w:hAnsi="Calibri" w:cs="Times New Roman"/>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0DFB7C5C"/>
    <w:multiLevelType w:val="hybridMultilevel"/>
    <w:tmpl w:val="56964194"/>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
    <w:nsid w:val="13490366"/>
    <w:multiLevelType w:val="hybridMultilevel"/>
    <w:tmpl w:val="21DEC7C0"/>
    <w:lvl w:ilvl="0" w:tplc="59A6B8BA">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3677E29"/>
    <w:multiLevelType w:val="hybridMultilevel"/>
    <w:tmpl w:val="86EEC51E"/>
    <w:lvl w:ilvl="0" w:tplc="D62ACC2A">
      <w:start w:val="2"/>
      <w:numFmt w:val="bullet"/>
      <w:lvlText w:val="-"/>
      <w:lvlJc w:val="left"/>
      <w:pPr>
        <w:ind w:left="720" w:hanging="360"/>
      </w:pPr>
      <w:rPr>
        <w:rFonts w:ascii="Calibri" w:eastAsia="Calibri" w:hAnsi="Calibri" w:cs="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1A8353CA"/>
    <w:multiLevelType w:val="multilevel"/>
    <w:tmpl w:val="38EACDD2"/>
    <w:lvl w:ilvl="0">
      <w:start w:val="1"/>
      <w:numFmt w:val="decimal"/>
      <w:lvlText w:val="%1"/>
      <w:lvlJc w:val="left"/>
      <w:pPr>
        <w:ind w:left="432" w:hanging="432"/>
      </w:pPr>
      <w:rPr>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nsid w:val="1CFE03F8"/>
    <w:multiLevelType w:val="hybridMultilevel"/>
    <w:tmpl w:val="D6EA8390"/>
    <w:lvl w:ilvl="0" w:tplc="08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E886D4A"/>
    <w:multiLevelType w:val="hybridMultilevel"/>
    <w:tmpl w:val="8278BC86"/>
    <w:lvl w:ilvl="0" w:tplc="418C1A72">
      <w:start w:val="3"/>
      <w:numFmt w:val="bullet"/>
      <w:lvlText w:val="-"/>
      <w:lvlJc w:val="left"/>
      <w:pPr>
        <w:ind w:left="1434" w:hanging="360"/>
      </w:pPr>
      <w:rPr>
        <w:rFonts w:ascii="Times New Roman" w:eastAsia="Calibri" w:hAnsi="Times New Roman" w:cs="Times New Roman" w:hint="default"/>
      </w:rPr>
    </w:lvl>
    <w:lvl w:ilvl="1" w:tplc="040C0003" w:tentative="1">
      <w:start w:val="1"/>
      <w:numFmt w:val="bullet"/>
      <w:lvlText w:val="o"/>
      <w:lvlJc w:val="left"/>
      <w:pPr>
        <w:ind w:left="2154" w:hanging="360"/>
      </w:pPr>
      <w:rPr>
        <w:rFonts w:ascii="Courier New" w:hAnsi="Courier New" w:cs="Wingdings" w:hint="default"/>
      </w:rPr>
    </w:lvl>
    <w:lvl w:ilvl="2" w:tplc="040C0005">
      <w:start w:val="1"/>
      <w:numFmt w:val="bullet"/>
      <w:lvlText w:val=""/>
      <w:lvlJc w:val="left"/>
      <w:pPr>
        <w:ind w:left="2874" w:hanging="360"/>
      </w:pPr>
      <w:rPr>
        <w:rFonts w:ascii="Wingdings" w:hAnsi="Wingdings" w:hint="default"/>
      </w:rPr>
    </w:lvl>
    <w:lvl w:ilvl="3" w:tplc="040C0001">
      <w:start w:val="1"/>
      <w:numFmt w:val="bullet"/>
      <w:lvlText w:val=""/>
      <w:lvlJc w:val="left"/>
      <w:pPr>
        <w:ind w:left="3594" w:hanging="360"/>
      </w:pPr>
      <w:rPr>
        <w:rFonts w:ascii="Symbol" w:hAnsi="Symbol" w:hint="default"/>
      </w:rPr>
    </w:lvl>
    <w:lvl w:ilvl="4" w:tplc="040C0003">
      <w:start w:val="1"/>
      <w:numFmt w:val="bullet"/>
      <w:lvlText w:val="o"/>
      <w:lvlJc w:val="left"/>
      <w:pPr>
        <w:ind w:left="4314" w:hanging="360"/>
      </w:pPr>
      <w:rPr>
        <w:rFonts w:ascii="Courier New" w:hAnsi="Courier New" w:cs="Wingdings" w:hint="default"/>
      </w:rPr>
    </w:lvl>
    <w:lvl w:ilvl="5" w:tplc="040C0005" w:tentative="1">
      <w:start w:val="1"/>
      <w:numFmt w:val="bullet"/>
      <w:lvlText w:val=""/>
      <w:lvlJc w:val="left"/>
      <w:pPr>
        <w:ind w:left="5034" w:hanging="360"/>
      </w:pPr>
      <w:rPr>
        <w:rFonts w:ascii="Wingdings" w:hAnsi="Wingdings" w:hint="default"/>
      </w:rPr>
    </w:lvl>
    <w:lvl w:ilvl="6" w:tplc="040C0001" w:tentative="1">
      <w:start w:val="1"/>
      <w:numFmt w:val="bullet"/>
      <w:lvlText w:val=""/>
      <w:lvlJc w:val="left"/>
      <w:pPr>
        <w:ind w:left="5754" w:hanging="360"/>
      </w:pPr>
      <w:rPr>
        <w:rFonts w:ascii="Symbol" w:hAnsi="Symbol" w:hint="default"/>
      </w:rPr>
    </w:lvl>
    <w:lvl w:ilvl="7" w:tplc="040C0003" w:tentative="1">
      <w:start w:val="1"/>
      <w:numFmt w:val="bullet"/>
      <w:lvlText w:val="o"/>
      <w:lvlJc w:val="left"/>
      <w:pPr>
        <w:ind w:left="6474" w:hanging="360"/>
      </w:pPr>
      <w:rPr>
        <w:rFonts w:ascii="Courier New" w:hAnsi="Courier New" w:cs="Wingdings" w:hint="default"/>
      </w:rPr>
    </w:lvl>
    <w:lvl w:ilvl="8" w:tplc="040C0005" w:tentative="1">
      <w:start w:val="1"/>
      <w:numFmt w:val="bullet"/>
      <w:lvlText w:val=""/>
      <w:lvlJc w:val="left"/>
      <w:pPr>
        <w:ind w:left="7194" w:hanging="360"/>
      </w:pPr>
      <w:rPr>
        <w:rFonts w:ascii="Wingdings" w:hAnsi="Wingdings" w:hint="default"/>
      </w:rPr>
    </w:lvl>
  </w:abstractNum>
  <w:abstractNum w:abstractNumId="11">
    <w:nsid w:val="240A440C"/>
    <w:multiLevelType w:val="hybridMultilevel"/>
    <w:tmpl w:val="668A5792"/>
    <w:lvl w:ilvl="0" w:tplc="59A6B8BA">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2A9A04FC"/>
    <w:multiLevelType w:val="multilevel"/>
    <w:tmpl w:val="8CA2AC2E"/>
    <w:lvl w:ilvl="0">
      <w:start w:val="1"/>
      <w:numFmt w:val="decimal"/>
      <w:pStyle w:val="Heading1"/>
      <w:lvlText w:val="%1"/>
      <w:lvlJc w:val="left"/>
      <w:pPr>
        <w:ind w:left="432" w:hanging="432"/>
      </w:pPr>
      <w:rPr>
        <w:sz w:val="28"/>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2EC60C71"/>
    <w:multiLevelType w:val="hybridMultilevel"/>
    <w:tmpl w:val="181E79B4"/>
    <w:lvl w:ilvl="0" w:tplc="4BC639C8">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32EE1687"/>
    <w:multiLevelType w:val="hybridMultilevel"/>
    <w:tmpl w:val="EBACA6A6"/>
    <w:lvl w:ilvl="0" w:tplc="B32AF028">
      <w:start w:val="1"/>
      <w:numFmt w:val="bullet"/>
      <w:lvlText w:val="•"/>
      <w:lvlJc w:val="left"/>
      <w:pPr>
        <w:tabs>
          <w:tab w:val="num" w:pos="720"/>
        </w:tabs>
        <w:ind w:left="720" w:hanging="360"/>
      </w:pPr>
      <w:rPr>
        <w:rFonts w:ascii="Arial" w:hAnsi="Arial" w:hint="default"/>
      </w:rPr>
    </w:lvl>
    <w:lvl w:ilvl="1" w:tplc="D92AA656" w:tentative="1">
      <w:start w:val="1"/>
      <w:numFmt w:val="bullet"/>
      <w:lvlText w:val="•"/>
      <w:lvlJc w:val="left"/>
      <w:pPr>
        <w:tabs>
          <w:tab w:val="num" w:pos="1440"/>
        </w:tabs>
        <w:ind w:left="1440" w:hanging="360"/>
      </w:pPr>
      <w:rPr>
        <w:rFonts w:ascii="Arial" w:hAnsi="Arial" w:hint="default"/>
      </w:rPr>
    </w:lvl>
    <w:lvl w:ilvl="2" w:tplc="E3746058" w:tentative="1">
      <w:start w:val="1"/>
      <w:numFmt w:val="bullet"/>
      <w:lvlText w:val="•"/>
      <w:lvlJc w:val="left"/>
      <w:pPr>
        <w:tabs>
          <w:tab w:val="num" w:pos="2160"/>
        </w:tabs>
        <w:ind w:left="2160" w:hanging="360"/>
      </w:pPr>
      <w:rPr>
        <w:rFonts w:ascii="Arial" w:hAnsi="Arial" w:hint="default"/>
      </w:rPr>
    </w:lvl>
    <w:lvl w:ilvl="3" w:tplc="62FA82C6" w:tentative="1">
      <w:start w:val="1"/>
      <w:numFmt w:val="bullet"/>
      <w:lvlText w:val="•"/>
      <w:lvlJc w:val="left"/>
      <w:pPr>
        <w:tabs>
          <w:tab w:val="num" w:pos="2880"/>
        </w:tabs>
        <w:ind w:left="2880" w:hanging="360"/>
      </w:pPr>
      <w:rPr>
        <w:rFonts w:ascii="Arial" w:hAnsi="Arial" w:hint="default"/>
      </w:rPr>
    </w:lvl>
    <w:lvl w:ilvl="4" w:tplc="48D0CD32" w:tentative="1">
      <w:start w:val="1"/>
      <w:numFmt w:val="bullet"/>
      <w:lvlText w:val="•"/>
      <w:lvlJc w:val="left"/>
      <w:pPr>
        <w:tabs>
          <w:tab w:val="num" w:pos="3600"/>
        </w:tabs>
        <w:ind w:left="3600" w:hanging="360"/>
      </w:pPr>
      <w:rPr>
        <w:rFonts w:ascii="Arial" w:hAnsi="Arial" w:hint="default"/>
      </w:rPr>
    </w:lvl>
    <w:lvl w:ilvl="5" w:tplc="754203C8" w:tentative="1">
      <w:start w:val="1"/>
      <w:numFmt w:val="bullet"/>
      <w:lvlText w:val="•"/>
      <w:lvlJc w:val="left"/>
      <w:pPr>
        <w:tabs>
          <w:tab w:val="num" w:pos="4320"/>
        </w:tabs>
        <w:ind w:left="4320" w:hanging="360"/>
      </w:pPr>
      <w:rPr>
        <w:rFonts w:ascii="Arial" w:hAnsi="Arial" w:hint="default"/>
      </w:rPr>
    </w:lvl>
    <w:lvl w:ilvl="6" w:tplc="55EA7B5A" w:tentative="1">
      <w:start w:val="1"/>
      <w:numFmt w:val="bullet"/>
      <w:lvlText w:val="•"/>
      <w:lvlJc w:val="left"/>
      <w:pPr>
        <w:tabs>
          <w:tab w:val="num" w:pos="5040"/>
        </w:tabs>
        <w:ind w:left="5040" w:hanging="360"/>
      </w:pPr>
      <w:rPr>
        <w:rFonts w:ascii="Arial" w:hAnsi="Arial" w:hint="default"/>
      </w:rPr>
    </w:lvl>
    <w:lvl w:ilvl="7" w:tplc="B8A0865E" w:tentative="1">
      <w:start w:val="1"/>
      <w:numFmt w:val="bullet"/>
      <w:lvlText w:val="•"/>
      <w:lvlJc w:val="left"/>
      <w:pPr>
        <w:tabs>
          <w:tab w:val="num" w:pos="5760"/>
        </w:tabs>
        <w:ind w:left="5760" w:hanging="360"/>
      </w:pPr>
      <w:rPr>
        <w:rFonts w:ascii="Arial" w:hAnsi="Arial" w:hint="default"/>
      </w:rPr>
    </w:lvl>
    <w:lvl w:ilvl="8" w:tplc="5568F14C" w:tentative="1">
      <w:start w:val="1"/>
      <w:numFmt w:val="bullet"/>
      <w:lvlText w:val="•"/>
      <w:lvlJc w:val="left"/>
      <w:pPr>
        <w:tabs>
          <w:tab w:val="num" w:pos="6480"/>
        </w:tabs>
        <w:ind w:left="6480" w:hanging="360"/>
      </w:pPr>
      <w:rPr>
        <w:rFonts w:ascii="Arial" w:hAnsi="Arial" w:hint="default"/>
      </w:rPr>
    </w:lvl>
  </w:abstractNum>
  <w:abstractNum w:abstractNumId="15">
    <w:nsid w:val="33433E33"/>
    <w:multiLevelType w:val="multilevel"/>
    <w:tmpl w:val="F722663C"/>
    <w:lvl w:ilvl="0">
      <w:start w:val="1"/>
      <w:numFmt w:val="decimal"/>
      <w:lvlText w:val="%1."/>
      <w:lvlJc w:val="left"/>
      <w:pPr>
        <w:ind w:left="720" w:hanging="360"/>
      </w:pPr>
      <w:rPr>
        <w:rFonts w:ascii="Times New Roman" w:hAnsi="Times New Roman" w:cs="Times New Roman" w:hint="default"/>
        <w:b/>
        <w:color w:val="auto"/>
        <w:sz w:val="24"/>
        <w:szCs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ascii="Times New Roman" w:hAnsi="Times New Roman" w:cs="Times New Roman" w:hint="default"/>
        <w:color w:val="auto"/>
        <w:sz w:val="24"/>
        <w:szCs w:val="24"/>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366907AD"/>
    <w:multiLevelType w:val="hybridMultilevel"/>
    <w:tmpl w:val="692C25F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3A8F4719"/>
    <w:multiLevelType w:val="hybridMultilevel"/>
    <w:tmpl w:val="B784E3FE"/>
    <w:lvl w:ilvl="0" w:tplc="08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3D1B78B8"/>
    <w:multiLevelType w:val="hybridMultilevel"/>
    <w:tmpl w:val="03A4F44A"/>
    <w:lvl w:ilvl="0" w:tplc="080C0005">
      <w:start w:val="1"/>
      <w:numFmt w:val="bullet"/>
      <w:lvlText w:val=""/>
      <w:lvlJc w:val="left"/>
      <w:pPr>
        <w:tabs>
          <w:tab w:val="num" w:pos="720"/>
        </w:tabs>
        <w:ind w:left="720" w:hanging="360"/>
      </w:pPr>
      <w:rPr>
        <w:rFonts w:ascii="Wingdings" w:hAnsi="Wingdings" w:hint="default"/>
      </w:rPr>
    </w:lvl>
    <w:lvl w:ilvl="1" w:tplc="2A5C75DC" w:tentative="1">
      <w:start w:val="1"/>
      <w:numFmt w:val="bullet"/>
      <w:lvlText w:val=""/>
      <w:lvlJc w:val="left"/>
      <w:pPr>
        <w:tabs>
          <w:tab w:val="num" w:pos="1440"/>
        </w:tabs>
        <w:ind w:left="1440" w:hanging="360"/>
      </w:pPr>
      <w:rPr>
        <w:rFonts w:ascii="Wingdings 2" w:hAnsi="Wingdings 2" w:hint="default"/>
      </w:rPr>
    </w:lvl>
    <w:lvl w:ilvl="2" w:tplc="090C78F2" w:tentative="1">
      <w:start w:val="1"/>
      <w:numFmt w:val="bullet"/>
      <w:lvlText w:val=""/>
      <w:lvlJc w:val="left"/>
      <w:pPr>
        <w:tabs>
          <w:tab w:val="num" w:pos="2160"/>
        </w:tabs>
        <w:ind w:left="2160" w:hanging="360"/>
      </w:pPr>
      <w:rPr>
        <w:rFonts w:ascii="Wingdings 2" w:hAnsi="Wingdings 2" w:hint="default"/>
      </w:rPr>
    </w:lvl>
    <w:lvl w:ilvl="3" w:tplc="5D3E8092" w:tentative="1">
      <w:start w:val="1"/>
      <w:numFmt w:val="bullet"/>
      <w:lvlText w:val=""/>
      <w:lvlJc w:val="left"/>
      <w:pPr>
        <w:tabs>
          <w:tab w:val="num" w:pos="2880"/>
        </w:tabs>
        <w:ind w:left="2880" w:hanging="360"/>
      </w:pPr>
      <w:rPr>
        <w:rFonts w:ascii="Wingdings 2" w:hAnsi="Wingdings 2" w:hint="default"/>
      </w:rPr>
    </w:lvl>
    <w:lvl w:ilvl="4" w:tplc="C874B954" w:tentative="1">
      <w:start w:val="1"/>
      <w:numFmt w:val="bullet"/>
      <w:lvlText w:val=""/>
      <w:lvlJc w:val="left"/>
      <w:pPr>
        <w:tabs>
          <w:tab w:val="num" w:pos="3600"/>
        </w:tabs>
        <w:ind w:left="3600" w:hanging="360"/>
      </w:pPr>
      <w:rPr>
        <w:rFonts w:ascii="Wingdings 2" w:hAnsi="Wingdings 2" w:hint="default"/>
      </w:rPr>
    </w:lvl>
    <w:lvl w:ilvl="5" w:tplc="50C0291A" w:tentative="1">
      <w:start w:val="1"/>
      <w:numFmt w:val="bullet"/>
      <w:lvlText w:val=""/>
      <w:lvlJc w:val="left"/>
      <w:pPr>
        <w:tabs>
          <w:tab w:val="num" w:pos="4320"/>
        </w:tabs>
        <w:ind w:left="4320" w:hanging="360"/>
      </w:pPr>
      <w:rPr>
        <w:rFonts w:ascii="Wingdings 2" w:hAnsi="Wingdings 2" w:hint="default"/>
      </w:rPr>
    </w:lvl>
    <w:lvl w:ilvl="6" w:tplc="3808F9A2" w:tentative="1">
      <w:start w:val="1"/>
      <w:numFmt w:val="bullet"/>
      <w:lvlText w:val=""/>
      <w:lvlJc w:val="left"/>
      <w:pPr>
        <w:tabs>
          <w:tab w:val="num" w:pos="5040"/>
        </w:tabs>
        <w:ind w:left="5040" w:hanging="360"/>
      </w:pPr>
      <w:rPr>
        <w:rFonts w:ascii="Wingdings 2" w:hAnsi="Wingdings 2" w:hint="default"/>
      </w:rPr>
    </w:lvl>
    <w:lvl w:ilvl="7" w:tplc="60D2F650" w:tentative="1">
      <w:start w:val="1"/>
      <w:numFmt w:val="bullet"/>
      <w:lvlText w:val=""/>
      <w:lvlJc w:val="left"/>
      <w:pPr>
        <w:tabs>
          <w:tab w:val="num" w:pos="5760"/>
        </w:tabs>
        <w:ind w:left="5760" w:hanging="360"/>
      </w:pPr>
      <w:rPr>
        <w:rFonts w:ascii="Wingdings 2" w:hAnsi="Wingdings 2" w:hint="default"/>
      </w:rPr>
    </w:lvl>
    <w:lvl w:ilvl="8" w:tplc="081C899C" w:tentative="1">
      <w:start w:val="1"/>
      <w:numFmt w:val="bullet"/>
      <w:lvlText w:val=""/>
      <w:lvlJc w:val="left"/>
      <w:pPr>
        <w:tabs>
          <w:tab w:val="num" w:pos="6480"/>
        </w:tabs>
        <w:ind w:left="6480" w:hanging="360"/>
      </w:pPr>
      <w:rPr>
        <w:rFonts w:ascii="Wingdings 2" w:hAnsi="Wingdings 2" w:hint="default"/>
      </w:rPr>
    </w:lvl>
  </w:abstractNum>
  <w:abstractNum w:abstractNumId="19">
    <w:nsid w:val="41760620"/>
    <w:multiLevelType w:val="hybridMultilevel"/>
    <w:tmpl w:val="F0907168"/>
    <w:lvl w:ilvl="0" w:tplc="4710BD84">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4492512E"/>
    <w:multiLevelType w:val="hybridMultilevel"/>
    <w:tmpl w:val="47EC7988"/>
    <w:lvl w:ilvl="0" w:tplc="080C0005">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47CD5198"/>
    <w:multiLevelType w:val="hybridMultilevel"/>
    <w:tmpl w:val="2F2E5710"/>
    <w:lvl w:ilvl="0" w:tplc="BFE2BB96">
      <w:start w:val="1"/>
      <w:numFmt w:val="decimal"/>
      <w:lvlText w:val="%1."/>
      <w:lvlJc w:val="left"/>
      <w:pPr>
        <w:ind w:left="360" w:hanging="360"/>
      </w:pPr>
    </w:lvl>
    <w:lvl w:ilvl="1" w:tplc="23B2F062" w:tentative="1">
      <w:start w:val="1"/>
      <w:numFmt w:val="lowerLetter"/>
      <w:lvlText w:val="%2."/>
      <w:lvlJc w:val="left"/>
      <w:pPr>
        <w:ind w:left="1080" w:hanging="360"/>
      </w:pPr>
    </w:lvl>
    <w:lvl w:ilvl="2" w:tplc="66FC31CA" w:tentative="1">
      <w:start w:val="1"/>
      <w:numFmt w:val="lowerRoman"/>
      <w:lvlText w:val="%3."/>
      <w:lvlJc w:val="right"/>
      <w:pPr>
        <w:ind w:left="1800" w:hanging="180"/>
      </w:pPr>
    </w:lvl>
    <w:lvl w:ilvl="3" w:tplc="67EC693A" w:tentative="1">
      <w:start w:val="1"/>
      <w:numFmt w:val="decimal"/>
      <w:lvlText w:val="%4."/>
      <w:lvlJc w:val="left"/>
      <w:pPr>
        <w:ind w:left="2520" w:hanging="360"/>
      </w:pPr>
    </w:lvl>
    <w:lvl w:ilvl="4" w:tplc="543CE8CC" w:tentative="1">
      <w:start w:val="1"/>
      <w:numFmt w:val="lowerLetter"/>
      <w:lvlText w:val="%5."/>
      <w:lvlJc w:val="left"/>
      <w:pPr>
        <w:ind w:left="3240" w:hanging="360"/>
      </w:pPr>
    </w:lvl>
    <w:lvl w:ilvl="5" w:tplc="9AD45F68" w:tentative="1">
      <w:start w:val="1"/>
      <w:numFmt w:val="lowerRoman"/>
      <w:lvlText w:val="%6."/>
      <w:lvlJc w:val="right"/>
      <w:pPr>
        <w:ind w:left="3960" w:hanging="180"/>
      </w:pPr>
    </w:lvl>
    <w:lvl w:ilvl="6" w:tplc="B51A3ABE" w:tentative="1">
      <w:start w:val="1"/>
      <w:numFmt w:val="decimal"/>
      <w:lvlText w:val="%7."/>
      <w:lvlJc w:val="left"/>
      <w:pPr>
        <w:ind w:left="4680" w:hanging="360"/>
      </w:pPr>
    </w:lvl>
    <w:lvl w:ilvl="7" w:tplc="F6860F46" w:tentative="1">
      <w:start w:val="1"/>
      <w:numFmt w:val="lowerLetter"/>
      <w:lvlText w:val="%8."/>
      <w:lvlJc w:val="left"/>
      <w:pPr>
        <w:ind w:left="5400" w:hanging="360"/>
      </w:pPr>
    </w:lvl>
    <w:lvl w:ilvl="8" w:tplc="73920826" w:tentative="1">
      <w:start w:val="1"/>
      <w:numFmt w:val="lowerRoman"/>
      <w:lvlText w:val="%9."/>
      <w:lvlJc w:val="right"/>
      <w:pPr>
        <w:ind w:left="6120" w:hanging="180"/>
      </w:pPr>
    </w:lvl>
  </w:abstractNum>
  <w:abstractNum w:abstractNumId="22">
    <w:nsid w:val="4AF445BD"/>
    <w:multiLevelType w:val="hybridMultilevel"/>
    <w:tmpl w:val="2F2E5710"/>
    <w:lvl w:ilvl="0" w:tplc="B3A0B670">
      <w:start w:val="1"/>
      <w:numFmt w:val="decimal"/>
      <w:lvlText w:val="%1."/>
      <w:lvlJc w:val="left"/>
      <w:pPr>
        <w:ind w:left="360" w:hanging="360"/>
      </w:pPr>
    </w:lvl>
    <w:lvl w:ilvl="1" w:tplc="67F45B30" w:tentative="1">
      <w:start w:val="1"/>
      <w:numFmt w:val="lowerLetter"/>
      <w:lvlText w:val="%2."/>
      <w:lvlJc w:val="left"/>
      <w:pPr>
        <w:ind w:left="1080" w:hanging="360"/>
      </w:pPr>
    </w:lvl>
    <w:lvl w:ilvl="2" w:tplc="9D3EDD02" w:tentative="1">
      <w:start w:val="1"/>
      <w:numFmt w:val="lowerRoman"/>
      <w:lvlText w:val="%3."/>
      <w:lvlJc w:val="right"/>
      <w:pPr>
        <w:ind w:left="1800" w:hanging="180"/>
      </w:pPr>
    </w:lvl>
    <w:lvl w:ilvl="3" w:tplc="414C7D76" w:tentative="1">
      <w:start w:val="1"/>
      <w:numFmt w:val="decimal"/>
      <w:lvlText w:val="%4."/>
      <w:lvlJc w:val="left"/>
      <w:pPr>
        <w:ind w:left="2520" w:hanging="360"/>
      </w:pPr>
    </w:lvl>
    <w:lvl w:ilvl="4" w:tplc="A0EABE0C" w:tentative="1">
      <w:start w:val="1"/>
      <w:numFmt w:val="lowerLetter"/>
      <w:lvlText w:val="%5."/>
      <w:lvlJc w:val="left"/>
      <w:pPr>
        <w:ind w:left="3240" w:hanging="360"/>
      </w:pPr>
    </w:lvl>
    <w:lvl w:ilvl="5" w:tplc="73144FE0" w:tentative="1">
      <w:start w:val="1"/>
      <w:numFmt w:val="lowerRoman"/>
      <w:lvlText w:val="%6."/>
      <w:lvlJc w:val="right"/>
      <w:pPr>
        <w:ind w:left="3960" w:hanging="180"/>
      </w:pPr>
    </w:lvl>
    <w:lvl w:ilvl="6" w:tplc="9D16E4DE" w:tentative="1">
      <w:start w:val="1"/>
      <w:numFmt w:val="decimal"/>
      <w:lvlText w:val="%7."/>
      <w:lvlJc w:val="left"/>
      <w:pPr>
        <w:ind w:left="4680" w:hanging="360"/>
      </w:pPr>
    </w:lvl>
    <w:lvl w:ilvl="7" w:tplc="C658DB1C" w:tentative="1">
      <w:start w:val="1"/>
      <w:numFmt w:val="lowerLetter"/>
      <w:lvlText w:val="%8."/>
      <w:lvlJc w:val="left"/>
      <w:pPr>
        <w:ind w:left="5400" w:hanging="360"/>
      </w:pPr>
    </w:lvl>
    <w:lvl w:ilvl="8" w:tplc="3D5ED1D6" w:tentative="1">
      <w:start w:val="1"/>
      <w:numFmt w:val="lowerRoman"/>
      <w:lvlText w:val="%9."/>
      <w:lvlJc w:val="right"/>
      <w:pPr>
        <w:ind w:left="6120" w:hanging="180"/>
      </w:pPr>
    </w:lvl>
  </w:abstractNum>
  <w:abstractNum w:abstractNumId="23">
    <w:nsid w:val="4C8D7261"/>
    <w:multiLevelType w:val="hybridMultilevel"/>
    <w:tmpl w:val="A3C2F55E"/>
    <w:lvl w:ilvl="0" w:tplc="2CEC9F50">
      <w:start w:val="4"/>
      <w:numFmt w:val="bullet"/>
      <w:lvlText w:val="-"/>
      <w:lvlJc w:val="left"/>
      <w:pPr>
        <w:ind w:left="720" w:hanging="360"/>
      </w:pPr>
      <w:rPr>
        <w:rFonts w:ascii="Times New Roman" w:eastAsia="Times New Roman" w:hAnsi="Times New Roman" w:cs="Times New Roman" w:hint="default"/>
      </w:rPr>
    </w:lvl>
    <w:lvl w:ilvl="1" w:tplc="4E50AA64" w:tentative="1">
      <w:start w:val="1"/>
      <w:numFmt w:val="bullet"/>
      <w:lvlText w:val="o"/>
      <w:lvlJc w:val="left"/>
      <w:pPr>
        <w:ind w:left="1440" w:hanging="360"/>
      </w:pPr>
      <w:rPr>
        <w:rFonts w:ascii="Courier New" w:hAnsi="Courier New" w:cs="Symbol" w:hint="default"/>
      </w:rPr>
    </w:lvl>
    <w:lvl w:ilvl="2" w:tplc="47AE5424" w:tentative="1">
      <w:start w:val="1"/>
      <w:numFmt w:val="bullet"/>
      <w:lvlText w:val=""/>
      <w:lvlJc w:val="left"/>
      <w:pPr>
        <w:ind w:left="2160" w:hanging="360"/>
      </w:pPr>
      <w:rPr>
        <w:rFonts w:ascii="Wingdings" w:hAnsi="Wingdings" w:hint="default"/>
      </w:rPr>
    </w:lvl>
    <w:lvl w:ilvl="3" w:tplc="39B6883A" w:tentative="1">
      <w:start w:val="1"/>
      <w:numFmt w:val="bullet"/>
      <w:lvlText w:val=""/>
      <w:lvlJc w:val="left"/>
      <w:pPr>
        <w:ind w:left="2880" w:hanging="360"/>
      </w:pPr>
      <w:rPr>
        <w:rFonts w:ascii="Symbol" w:hAnsi="Symbol" w:hint="default"/>
      </w:rPr>
    </w:lvl>
    <w:lvl w:ilvl="4" w:tplc="B2EEE74C" w:tentative="1">
      <w:start w:val="1"/>
      <w:numFmt w:val="bullet"/>
      <w:lvlText w:val="o"/>
      <w:lvlJc w:val="left"/>
      <w:pPr>
        <w:ind w:left="3600" w:hanging="360"/>
      </w:pPr>
      <w:rPr>
        <w:rFonts w:ascii="Courier New" w:hAnsi="Courier New" w:cs="Symbol" w:hint="default"/>
      </w:rPr>
    </w:lvl>
    <w:lvl w:ilvl="5" w:tplc="DE46A8D2" w:tentative="1">
      <w:start w:val="1"/>
      <w:numFmt w:val="bullet"/>
      <w:lvlText w:val=""/>
      <w:lvlJc w:val="left"/>
      <w:pPr>
        <w:ind w:left="4320" w:hanging="360"/>
      </w:pPr>
      <w:rPr>
        <w:rFonts w:ascii="Wingdings" w:hAnsi="Wingdings" w:hint="default"/>
      </w:rPr>
    </w:lvl>
    <w:lvl w:ilvl="6" w:tplc="348A205E" w:tentative="1">
      <w:start w:val="1"/>
      <w:numFmt w:val="bullet"/>
      <w:lvlText w:val=""/>
      <w:lvlJc w:val="left"/>
      <w:pPr>
        <w:ind w:left="5040" w:hanging="360"/>
      </w:pPr>
      <w:rPr>
        <w:rFonts w:ascii="Symbol" w:hAnsi="Symbol" w:hint="default"/>
      </w:rPr>
    </w:lvl>
    <w:lvl w:ilvl="7" w:tplc="37BA3DB0" w:tentative="1">
      <w:start w:val="1"/>
      <w:numFmt w:val="bullet"/>
      <w:lvlText w:val="o"/>
      <w:lvlJc w:val="left"/>
      <w:pPr>
        <w:ind w:left="5760" w:hanging="360"/>
      </w:pPr>
      <w:rPr>
        <w:rFonts w:ascii="Courier New" w:hAnsi="Courier New" w:cs="Symbol" w:hint="default"/>
      </w:rPr>
    </w:lvl>
    <w:lvl w:ilvl="8" w:tplc="E61E89DC" w:tentative="1">
      <w:start w:val="1"/>
      <w:numFmt w:val="bullet"/>
      <w:lvlText w:val=""/>
      <w:lvlJc w:val="left"/>
      <w:pPr>
        <w:ind w:left="6480" w:hanging="360"/>
      </w:pPr>
      <w:rPr>
        <w:rFonts w:ascii="Wingdings" w:hAnsi="Wingdings" w:hint="default"/>
      </w:rPr>
    </w:lvl>
  </w:abstractNum>
  <w:abstractNum w:abstractNumId="24">
    <w:nsid w:val="4D544865"/>
    <w:multiLevelType w:val="hybridMultilevel"/>
    <w:tmpl w:val="4066FB2E"/>
    <w:lvl w:ilvl="0" w:tplc="B3C417B0">
      <w:start w:val="1"/>
      <w:numFmt w:val="lowerLetter"/>
      <w:lvlText w:val="%1)"/>
      <w:lvlJc w:val="left"/>
      <w:pPr>
        <w:tabs>
          <w:tab w:val="num" w:pos="720"/>
        </w:tabs>
        <w:ind w:left="720" w:hanging="360"/>
      </w:pPr>
    </w:lvl>
    <w:lvl w:ilvl="1" w:tplc="2752E43E" w:tentative="1">
      <w:start w:val="1"/>
      <w:numFmt w:val="lowerLetter"/>
      <w:lvlText w:val="%2)"/>
      <w:lvlJc w:val="left"/>
      <w:pPr>
        <w:tabs>
          <w:tab w:val="num" w:pos="1440"/>
        </w:tabs>
        <w:ind w:left="1440" w:hanging="360"/>
      </w:pPr>
    </w:lvl>
    <w:lvl w:ilvl="2" w:tplc="D980C6EA" w:tentative="1">
      <w:start w:val="1"/>
      <w:numFmt w:val="lowerLetter"/>
      <w:lvlText w:val="%3)"/>
      <w:lvlJc w:val="left"/>
      <w:pPr>
        <w:tabs>
          <w:tab w:val="num" w:pos="2160"/>
        </w:tabs>
        <w:ind w:left="2160" w:hanging="360"/>
      </w:pPr>
    </w:lvl>
    <w:lvl w:ilvl="3" w:tplc="88000CF8" w:tentative="1">
      <w:start w:val="1"/>
      <w:numFmt w:val="lowerLetter"/>
      <w:lvlText w:val="%4)"/>
      <w:lvlJc w:val="left"/>
      <w:pPr>
        <w:tabs>
          <w:tab w:val="num" w:pos="2880"/>
        </w:tabs>
        <w:ind w:left="2880" w:hanging="360"/>
      </w:pPr>
    </w:lvl>
    <w:lvl w:ilvl="4" w:tplc="D3DC29DE" w:tentative="1">
      <w:start w:val="1"/>
      <w:numFmt w:val="lowerLetter"/>
      <w:lvlText w:val="%5)"/>
      <w:lvlJc w:val="left"/>
      <w:pPr>
        <w:tabs>
          <w:tab w:val="num" w:pos="3600"/>
        </w:tabs>
        <w:ind w:left="3600" w:hanging="360"/>
      </w:pPr>
    </w:lvl>
    <w:lvl w:ilvl="5" w:tplc="7F8A5128" w:tentative="1">
      <w:start w:val="1"/>
      <w:numFmt w:val="lowerLetter"/>
      <w:lvlText w:val="%6)"/>
      <w:lvlJc w:val="left"/>
      <w:pPr>
        <w:tabs>
          <w:tab w:val="num" w:pos="4320"/>
        </w:tabs>
        <w:ind w:left="4320" w:hanging="360"/>
      </w:pPr>
    </w:lvl>
    <w:lvl w:ilvl="6" w:tplc="BE64BC9E" w:tentative="1">
      <w:start w:val="1"/>
      <w:numFmt w:val="lowerLetter"/>
      <w:lvlText w:val="%7)"/>
      <w:lvlJc w:val="left"/>
      <w:pPr>
        <w:tabs>
          <w:tab w:val="num" w:pos="5040"/>
        </w:tabs>
        <w:ind w:left="5040" w:hanging="360"/>
      </w:pPr>
    </w:lvl>
    <w:lvl w:ilvl="7" w:tplc="A29A7532" w:tentative="1">
      <w:start w:val="1"/>
      <w:numFmt w:val="lowerLetter"/>
      <w:lvlText w:val="%8)"/>
      <w:lvlJc w:val="left"/>
      <w:pPr>
        <w:tabs>
          <w:tab w:val="num" w:pos="5760"/>
        </w:tabs>
        <w:ind w:left="5760" w:hanging="360"/>
      </w:pPr>
    </w:lvl>
    <w:lvl w:ilvl="8" w:tplc="6AD61FB8" w:tentative="1">
      <w:start w:val="1"/>
      <w:numFmt w:val="lowerLetter"/>
      <w:lvlText w:val="%9)"/>
      <w:lvlJc w:val="left"/>
      <w:pPr>
        <w:tabs>
          <w:tab w:val="num" w:pos="6480"/>
        </w:tabs>
        <w:ind w:left="6480" w:hanging="360"/>
      </w:pPr>
    </w:lvl>
  </w:abstractNum>
  <w:abstractNum w:abstractNumId="25">
    <w:nsid w:val="569D0CFE"/>
    <w:multiLevelType w:val="hybridMultilevel"/>
    <w:tmpl w:val="DB689EB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D3E4AE2"/>
    <w:multiLevelType w:val="hybridMultilevel"/>
    <w:tmpl w:val="28BE4A5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5E8C6ED4"/>
    <w:multiLevelType w:val="hybridMultilevel"/>
    <w:tmpl w:val="2F2E5710"/>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8">
    <w:nsid w:val="5EFA74FA"/>
    <w:multiLevelType w:val="hybridMultilevel"/>
    <w:tmpl w:val="F350F27A"/>
    <w:lvl w:ilvl="0" w:tplc="BBA0654E">
      <w:start w:val="1"/>
      <w:numFmt w:val="bullet"/>
      <w:lvlText w:val="•"/>
      <w:lvlJc w:val="left"/>
      <w:pPr>
        <w:tabs>
          <w:tab w:val="num" w:pos="720"/>
        </w:tabs>
        <w:ind w:left="720" w:hanging="360"/>
      </w:pPr>
      <w:rPr>
        <w:rFonts w:ascii="Arial" w:hAnsi="Arial" w:hint="default"/>
      </w:rPr>
    </w:lvl>
    <w:lvl w:ilvl="1" w:tplc="F2741308" w:tentative="1">
      <w:start w:val="1"/>
      <w:numFmt w:val="bullet"/>
      <w:lvlText w:val="•"/>
      <w:lvlJc w:val="left"/>
      <w:pPr>
        <w:tabs>
          <w:tab w:val="num" w:pos="1440"/>
        </w:tabs>
        <w:ind w:left="1440" w:hanging="360"/>
      </w:pPr>
      <w:rPr>
        <w:rFonts w:ascii="Arial" w:hAnsi="Arial" w:hint="default"/>
      </w:rPr>
    </w:lvl>
    <w:lvl w:ilvl="2" w:tplc="80BE73D4" w:tentative="1">
      <w:start w:val="1"/>
      <w:numFmt w:val="bullet"/>
      <w:lvlText w:val="•"/>
      <w:lvlJc w:val="left"/>
      <w:pPr>
        <w:tabs>
          <w:tab w:val="num" w:pos="2160"/>
        </w:tabs>
        <w:ind w:left="2160" w:hanging="360"/>
      </w:pPr>
      <w:rPr>
        <w:rFonts w:ascii="Arial" w:hAnsi="Arial" w:hint="default"/>
      </w:rPr>
    </w:lvl>
    <w:lvl w:ilvl="3" w:tplc="1352A110" w:tentative="1">
      <w:start w:val="1"/>
      <w:numFmt w:val="bullet"/>
      <w:lvlText w:val="•"/>
      <w:lvlJc w:val="left"/>
      <w:pPr>
        <w:tabs>
          <w:tab w:val="num" w:pos="2880"/>
        </w:tabs>
        <w:ind w:left="2880" w:hanging="360"/>
      </w:pPr>
      <w:rPr>
        <w:rFonts w:ascii="Arial" w:hAnsi="Arial" w:hint="default"/>
      </w:rPr>
    </w:lvl>
    <w:lvl w:ilvl="4" w:tplc="56F8CABE" w:tentative="1">
      <w:start w:val="1"/>
      <w:numFmt w:val="bullet"/>
      <w:lvlText w:val="•"/>
      <w:lvlJc w:val="left"/>
      <w:pPr>
        <w:tabs>
          <w:tab w:val="num" w:pos="3600"/>
        </w:tabs>
        <w:ind w:left="3600" w:hanging="360"/>
      </w:pPr>
      <w:rPr>
        <w:rFonts w:ascii="Arial" w:hAnsi="Arial" w:hint="default"/>
      </w:rPr>
    </w:lvl>
    <w:lvl w:ilvl="5" w:tplc="73502C52" w:tentative="1">
      <w:start w:val="1"/>
      <w:numFmt w:val="bullet"/>
      <w:lvlText w:val="•"/>
      <w:lvlJc w:val="left"/>
      <w:pPr>
        <w:tabs>
          <w:tab w:val="num" w:pos="4320"/>
        </w:tabs>
        <w:ind w:left="4320" w:hanging="360"/>
      </w:pPr>
      <w:rPr>
        <w:rFonts w:ascii="Arial" w:hAnsi="Arial" w:hint="default"/>
      </w:rPr>
    </w:lvl>
    <w:lvl w:ilvl="6" w:tplc="89587B40" w:tentative="1">
      <w:start w:val="1"/>
      <w:numFmt w:val="bullet"/>
      <w:lvlText w:val="•"/>
      <w:lvlJc w:val="left"/>
      <w:pPr>
        <w:tabs>
          <w:tab w:val="num" w:pos="5040"/>
        </w:tabs>
        <w:ind w:left="5040" w:hanging="360"/>
      </w:pPr>
      <w:rPr>
        <w:rFonts w:ascii="Arial" w:hAnsi="Arial" w:hint="default"/>
      </w:rPr>
    </w:lvl>
    <w:lvl w:ilvl="7" w:tplc="E76005A6" w:tentative="1">
      <w:start w:val="1"/>
      <w:numFmt w:val="bullet"/>
      <w:lvlText w:val="•"/>
      <w:lvlJc w:val="left"/>
      <w:pPr>
        <w:tabs>
          <w:tab w:val="num" w:pos="5760"/>
        </w:tabs>
        <w:ind w:left="5760" w:hanging="360"/>
      </w:pPr>
      <w:rPr>
        <w:rFonts w:ascii="Arial" w:hAnsi="Arial" w:hint="default"/>
      </w:rPr>
    </w:lvl>
    <w:lvl w:ilvl="8" w:tplc="23B4FE5C" w:tentative="1">
      <w:start w:val="1"/>
      <w:numFmt w:val="bullet"/>
      <w:lvlText w:val="•"/>
      <w:lvlJc w:val="left"/>
      <w:pPr>
        <w:tabs>
          <w:tab w:val="num" w:pos="6480"/>
        </w:tabs>
        <w:ind w:left="6480" w:hanging="360"/>
      </w:pPr>
      <w:rPr>
        <w:rFonts w:ascii="Arial" w:hAnsi="Arial" w:hint="default"/>
      </w:rPr>
    </w:lvl>
  </w:abstractNum>
  <w:abstractNum w:abstractNumId="29">
    <w:nsid w:val="620A731B"/>
    <w:multiLevelType w:val="hybridMultilevel"/>
    <w:tmpl w:val="537E5CCC"/>
    <w:lvl w:ilvl="0" w:tplc="7D6ABC46">
      <w:start w:val="1"/>
      <w:numFmt w:val="bullet"/>
      <w:lvlText w:val="•"/>
      <w:lvlJc w:val="left"/>
      <w:pPr>
        <w:ind w:left="2148" w:hanging="360"/>
      </w:pPr>
      <w:rPr>
        <w:rFonts w:ascii="Arial" w:hAnsi="Arial" w:hint="default"/>
      </w:rPr>
    </w:lvl>
    <w:lvl w:ilvl="1" w:tplc="040C0003">
      <w:start w:val="1"/>
      <w:numFmt w:val="bullet"/>
      <w:lvlText w:val="o"/>
      <w:lvlJc w:val="left"/>
      <w:pPr>
        <w:ind w:left="2868" w:hanging="360"/>
      </w:pPr>
      <w:rPr>
        <w:rFonts w:ascii="Courier New" w:hAnsi="Courier New" w:cs="Wingdings" w:hint="default"/>
      </w:rPr>
    </w:lvl>
    <w:lvl w:ilvl="2" w:tplc="040C0005" w:tentative="1">
      <w:start w:val="1"/>
      <w:numFmt w:val="bullet"/>
      <w:lvlText w:val=""/>
      <w:lvlJc w:val="left"/>
      <w:pPr>
        <w:ind w:left="3588" w:hanging="360"/>
      </w:pPr>
      <w:rPr>
        <w:rFonts w:ascii="Wingdings" w:hAnsi="Wingdings" w:hint="default"/>
      </w:rPr>
    </w:lvl>
    <w:lvl w:ilvl="3" w:tplc="040C0001">
      <w:start w:val="1"/>
      <w:numFmt w:val="bullet"/>
      <w:lvlText w:val=""/>
      <w:lvlJc w:val="left"/>
      <w:pPr>
        <w:ind w:left="4308" w:hanging="360"/>
      </w:pPr>
      <w:rPr>
        <w:rFonts w:ascii="Symbol" w:hAnsi="Symbol" w:hint="default"/>
      </w:rPr>
    </w:lvl>
    <w:lvl w:ilvl="4" w:tplc="040C0003" w:tentative="1">
      <w:start w:val="1"/>
      <w:numFmt w:val="bullet"/>
      <w:lvlText w:val="o"/>
      <w:lvlJc w:val="left"/>
      <w:pPr>
        <w:ind w:left="5028" w:hanging="360"/>
      </w:pPr>
      <w:rPr>
        <w:rFonts w:ascii="Courier New" w:hAnsi="Courier New" w:cs="Wingdings" w:hint="default"/>
      </w:rPr>
    </w:lvl>
    <w:lvl w:ilvl="5" w:tplc="040C0005" w:tentative="1">
      <w:start w:val="1"/>
      <w:numFmt w:val="bullet"/>
      <w:lvlText w:val=""/>
      <w:lvlJc w:val="left"/>
      <w:pPr>
        <w:ind w:left="5748" w:hanging="360"/>
      </w:pPr>
      <w:rPr>
        <w:rFonts w:ascii="Wingdings" w:hAnsi="Wingdings" w:hint="default"/>
      </w:rPr>
    </w:lvl>
    <w:lvl w:ilvl="6" w:tplc="040C0001" w:tentative="1">
      <w:start w:val="1"/>
      <w:numFmt w:val="bullet"/>
      <w:lvlText w:val=""/>
      <w:lvlJc w:val="left"/>
      <w:pPr>
        <w:ind w:left="6468" w:hanging="360"/>
      </w:pPr>
      <w:rPr>
        <w:rFonts w:ascii="Symbol" w:hAnsi="Symbol" w:hint="default"/>
      </w:rPr>
    </w:lvl>
    <w:lvl w:ilvl="7" w:tplc="040C0003" w:tentative="1">
      <w:start w:val="1"/>
      <w:numFmt w:val="bullet"/>
      <w:lvlText w:val="o"/>
      <w:lvlJc w:val="left"/>
      <w:pPr>
        <w:ind w:left="7188" w:hanging="360"/>
      </w:pPr>
      <w:rPr>
        <w:rFonts w:ascii="Courier New" w:hAnsi="Courier New" w:cs="Wingdings" w:hint="default"/>
      </w:rPr>
    </w:lvl>
    <w:lvl w:ilvl="8" w:tplc="040C0005" w:tentative="1">
      <w:start w:val="1"/>
      <w:numFmt w:val="bullet"/>
      <w:lvlText w:val=""/>
      <w:lvlJc w:val="left"/>
      <w:pPr>
        <w:ind w:left="7908" w:hanging="360"/>
      </w:pPr>
      <w:rPr>
        <w:rFonts w:ascii="Wingdings" w:hAnsi="Wingdings" w:hint="default"/>
      </w:rPr>
    </w:lvl>
  </w:abstractNum>
  <w:abstractNum w:abstractNumId="30">
    <w:nsid w:val="633529CD"/>
    <w:multiLevelType w:val="hybridMultilevel"/>
    <w:tmpl w:val="9282EF34"/>
    <w:lvl w:ilvl="0" w:tplc="040C000F">
      <w:start w:val="1"/>
      <w:numFmt w:val="lowerLetter"/>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Letter"/>
      <w:lvlText w:val="%3)"/>
      <w:lvlJc w:val="left"/>
      <w:pPr>
        <w:tabs>
          <w:tab w:val="num" w:pos="2160"/>
        </w:tabs>
        <w:ind w:left="2160" w:hanging="360"/>
      </w:pPr>
    </w:lvl>
    <w:lvl w:ilvl="3" w:tplc="040C000F" w:tentative="1">
      <w:start w:val="1"/>
      <w:numFmt w:val="lowerLetter"/>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Letter"/>
      <w:lvlText w:val="%6)"/>
      <w:lvlJc w:val="left"/>
      <w:pPr>
        <w:tabs>
          <w:tab w:val="num" w:pos="4320"/>
        </w:tabs>
        <w:ind w:left="4320" w:hanging="360"/>
      </w:pPr>
    </w:lvl>
    <w:lvl w:ilvl="6" w:tplc="040C000F" w:tentative="1">
      <w:start w:val="1"/>
      <w:numFmt w:val="lowerLetter"/>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Letter"/>
      <w:lvlText w:val="%9)"/>
      <w:lvlJc w:val="left"/>
      <w:pPr>
        <w:tabs>
          <w:tab w:val="num" w:pos="6480"/>
        </w:tabs>
        <w:ind w:left="6480" w:hanging="360"/>
      </w:pPr>
    </w:lvl>
  </w:abstractNum>
  <w:abstractNum w:abstractNumId="31">
    <w:nsid w:val="63F02FCC"/>
    <w:multiLevelType w:val="hybridMultilevel"/>
    <w:tmpl w:val="9E2C8210"/>
    <w:lvl w:ilvl="0" w:tplc="040C0005">
      <w:start w:val="1"/>
      <w:numFmt w:val="bullet"/>
      <w:lvlText w:val=""/>
      <w:lvlJc w:val="left"/>
      <w:pPr>
        <w:ind w:left="360" w:hanging="360"/>
      </w:pPr>
      <w:rPr>
        <w:rFonts w:ascii="Wingdings" w:hAnsi="Wingdings" w:hint="default"/>
      </w:rPr>
    </w:lvl>
    <w:lvl w:ilvl="1" w:tplc="5F5A94DC" w:tentative="1">
      <w:start w:val="1"/>
      <w:numFmt w:val="bullet"/>
      <w:lvlText w:val="o"/>
      <w:lvlJc w:val="left"/>
      <w:pPr>
        <w:ind w:left="1080" w:hanging="360"/>
      </w:pPr>
      <w:rPr>
        <w:rFonts w:ascii="Courier New" w:hAnsi="Courier New" w:cs="Wingdings" w:hint="default"/>
      </w:rPr>
    </w:lvl>
    <w:lvl w:ilvl="2" w:tplc="3AD0C550" w:tentative="1">
      <w:start w:val="1"/>
      <w:numFmt w:val="bullet"/>
      <w:lvlText w:val=""/>
      <w:lvlJc w:val="left"/>
      <w:pPr>
        <w:ind w:left="1800" w:hanging="360"/>
      </w:pPr>
      <w:rPr>
        <w:rFonts w:ascii="Wingdings" w:hAnsi="Wingdings" w:hint="default"/>
      </w:rPr>
    </w:lvl>
    <w:lvl w:ilvl="3" w:tplc="281ADC20" w:tentative="1">
      <w:start w:val="1"/>
      <w:numFmt w:val="bullet"/>
      <w:lvlText w:val=""/>
      <w:lvlJc w:val="left"/>
      <w:pPr>
        <w:ind w:left="2520" w:hanging="360"/>
      </w:pPr>
      <w:rPr>
        <w:rFonts w:ascii="Symbol" w:hAnsi="Symbol" w:hint="default"/>
      </w:rPr>
    </w:lvl>
    <w:lvl w:ilvl="4" w:tplc="7680AC4E" w:tentative="1">
      <w:start w:val="1"/>
      <w:numFmt w:val="bullet"/>
      <w:lvlText w:val="o"/>
      <w:lvlJc w:val="left"/>
      <w:pPr>
        <w:ind w:left="3240" w:hanging="360"/>
      </w:pPr>
      <w:rPr>
        <w:rFonts w:ascii="Courier New" w:hAnsi="Courier New" w:cs="Wingdings" w:hint="default"/>
      </w:rPr>
    </w:lvl>
    <w:lvl w:ilvl="5" w:tplc="CACEEDB8" w:tentative="1">
      <w:start w:val="1"/>
      <w:numFmt w:val="bullet"/>
      <w:lvlText w:val=""/>
      <w:lvlJc w:val="left"/>
      <w:pPr>
        <w:ind w:left="3960" w:hanging="360"/>
      </w:pPr>
      <w:rPr>
        <w:rFonts w:ascii="Wingdings" w:hAnsi="Wingdings" w:hint="default"/>
      </w:rPr>
    </w:lvl>
    <w:lvl w:ilvl="6" w:tplc="2E3ACC46" w:tentative="1">
      <w:start w:val="1"/>
      <w:numFmt w:val="bullet"/>
      <w:lvlText w:val=""/>
      <w:lvlJc w:val="left"/>
      <w:pPr>
        <w:ind w:left="4680" w:hanging="360"/>
      </w:pPr>
      <w:rPr>
        <w:rFonts w:ascii="Symbol" w:hAnsi="Symbol" w:hint="default"/>
      </w:rPr>
    </w:lvl>
    <w:lvl w:ilvl="7" w:tplc="34063FAE" w:tentative="1">
      <w:start w:val="1"/>
      <w:numFmt w:val="bullet"/>
      <w:lvlText w:val="o"/>
      <w:lvlJc w:val="left"/>
      <w:pPr>
        <w:ind w:left="5400" w:hanging="360"/>
      </w:pPr>
      <w:rPr>
        <w:rFonts w:ascii="Courier New" w:hAnsi="Courier New" w:cs="Wingdings" w:hint="default"/>
      </w:rPr>
    </w:lvl>
    <w:lvl w:ilvl="8" w:tplc="6C4886CE" w:tentative="1">
      <w:start w:val="1"/>
      <w:numFmt w:val="bullet"/>
      <w:lvlText w:val=""/>
      <w:lvlJc w:val="left"/>
      <w:pPr>
        <w:ind w:left="6120" w:hanging="360"/>
      </w:pPr>
      <w:rPr>
        <w:rFonts w:ascii="Wingdings" w:hAnsi="Wingdings" w:hint="default"/>
      </w:rPr>
    </w:lvl>
  </w:abstractNum>
  <w:abstractNum w:abstractNumId="32">
    <w:nsid w:val="693D1228"/>
    <w:multiLevelType w:val="hybridMultilevel"/>
    <w:tmpl w:val="61544C28"/>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Wingdings"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Wingdings"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Wingdings" w:hint="default"/>
      </w:rPr>
    </w:lvl>
    <w:lvl w:ilvl="8" w:tplc="040C0005" w:tentative="1">
      <w:start w:val="1"/>
      <w:numFmt w:val="bullet"/>
      <w:lvlText w:val=""/>
      <w:lvlJc w:val="left"/>
      <w:pPr>
        <w:ind w:left="6120" w:hanging="360"/>
      </w:pPr>
      <w:rPr>
        <w:rFonts w:ascii="Wingdings" w:hAnsi="Wingdings" w:hint="default"/>
      </w:rPr>
    </w:lvl>
  </w:abstractNum>
  <w:abstractNum w:abstractNumId="33">
    <w:nsid w:val="6C8D1CB0"/>
    <w:multiLevelType w:val="hybridMultilevel"/>
    <w:tmpl w:val="74BCD418"/>
    <w:lvl w:ilvl="0" w:tplc="D91495D4">
      <w:start w:val="1"/>
      <w:numFmt w:val="bullet"/>
      <w:lvlText w:val=""/>
      <w:lvlJc w:val="left"/>
      <w:pPr>
        <w:ind w:left="360" w:hanging="360"/>
      </w:pPr>
      <w:rPr>
        <w:rFonts w:ascii="Symbol" w:hAnsi="Symbol" w:hint="default"/>
      </w:rPr>
    </w:lvl>
    <w:lvl w:ilvl="1" w:tplc="6C8CBE62" w:tentative="1">
      <w:start w:val="1"/>
      <w:numFmt w:val="bullet"/>
      <w:lvlText w:val="o"/>
      <w:lvlJc w:val="left"/>
      <w:pPr>
        <w:ind w:left="1080" w:hanging="360"/>
      </w:pPr>
      <w:rPr>
        <w:rFonts w:ascii="Courier New" w:hAnsi="Courier New" w:cs="Wingdings" w:hint="default"/>
      </w:rPr>
    </w:lvl>
    <w:lvl w:ilvl="2" w:tplc="44A6EA24" w:tentative="1">
      <w:start w:val="1"/>
      <w:numFmt w:val="bullet"/>
      <w:lvlText w:val=""/>
      <w:lvlJc w:val="left"/>
      <w:pPr>
        <w:ind w:left="1800" w:hanging="360"/>
      </w:pPr>
      <w:rPr>
        <w:rFonts w:ascii="Wingdings" w:hAnsi="Wingdings" w:hint="default"/>
      </w:rPr>
    </w:lvl>
    <w:lvl w:ilvl="3" w:tplc="1F00A52C" w:tentative="1">
      <w:start w:val="1"/>
      <w:numFmt w:val="bullet"/>
      <w:lvlText w:val=""/>
      <w:lvlJc w:val="left"/>
      <w:pPr>
        <w:ind w:left="2520" w:hanging="360"/>
      </w:pPr>
      <w:rPr>
        <w:rFonts w:ascii="Symbol" w:hAnsi="Symbol" w:hint="default"/>
      </w:rPr>
    </w:lvl>
    <w:lvl w:ilvl="4" w:tplc="F93299BA" w:tentative="1">
      <w:start w:val="1"/>
      <w:numFmt w:val="bullet"/>
      <w:lvlText w:val="o"/>
      <w:lvlJc w:val="left"/>
      <w:pPr>
        <w:ind w:left="3240" w:hanging="360"/>
      </w:pPr>
      <w:rPr>
        <w:rFonts w:ascii="Courier New" w:hAnsi="Courier New" w:cs="Wingdings" w:hint="default"/>
      </w:rPr>
    </w:lvl>
    <w:lvl w:ilvl="5" w:tplc="0AEECEE6" w:tentative="1">
      <w:start w:val="1"/>
      <w:numFmt w:val="bullet"/>
      <w:lvlText w:val=""/>
      <w:lvlJc w:val="left"/>
      <w:pPr>
        <w:ind w:left="3960" w:hanging="360"/>
      </w:pPr>
      <w:rPr>
        <w:rFonts w:ascii="Wingdings" w:hAnsi="Wingdings" w:hint="default"/>
      </w:rPr>
    </w:lvl>
    <w:lvl w:ilvl="6" w:tplc="02CCA300" w:tentative="1">
      <w:start w:val="1"/>
      <w:numFmt w:val="bullet"/>
      <w:lvlText w:val=""/>
      <w:lvlJc w:val="left"/>
      <w:pPr>
        <w:ind w:left="4680" w:hanging="360"/>
      </w:pPr>
      <w:rPr>
        <w:rFonts w:ascii="Symbol" w:hAnsi="Symbol" w:hint="default"/>
      </w:rPr>
    </w:lvl>
    <w:lvl w:ilvl="7" w:tplc="E24621E4" w:tentative="1">
      <w:start w:val="1"/>
      <w:numFmt w:val="bullet"/>
      <w:lvlText w:val="o"/>
      <w:lvlJc w:val="left"/>
      <w:pPr>
        <w:ind w:left="5400" w:hanging="360"/>
      </w:pPr>
      <w:rPr>
        <w:rFonts w:ascii="Courier New" w:hAnsi="Courier New" w:cs="Wingdings" w:hint="default"/>
      </w:rPr>
    </w:lvl>
    <w:lvl w:ilvl="8" w:tplc="86C001E0" w:tentative="1">
      <w:start w:val="1"/>
      <w:numFmt w:val="bullet"/>
      <w:lvlText w:val=""/>
      <w:lvlJc w:val="left"/>
      <w:pPr>
        <w:ind w:left="6120" w:hanging="360"/>
      </w:pPr>
      <w:rPr>
        <w:rFonts w:ascii="Wingdings" w:hAnsi="Wingdings" w:hint="default"/>
      </w:rPr>
    </w:lvl>
  </w:abstractNum>
  <w:abstractNum w:abstractNumId="34">
    <w:nsid w:val="71D65D2C"/>
    <w:multiLevelType w:val="hybridMultilevel"/>
    <w:tmpl w:val="504279D6"/>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Wingdings"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Wingdings"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Wingdings" w:hint="default"/>
      </w:rPr>
    </w:lvl>
    <w:lvl w:ilvl="8" w:tplc="040C0005" w:tentative="1">
      <w:start w:val="1"/>
      <w:numFmt w:val="bullet"/>
      <w:lvlText w:val=""/>
      <w:lvlJc w:val="left"/>
      <w:pPr>
        <w:ind w:left="6120" w:hanging="360"/>
      </w:pPr>
      <w:rPr>
        <w:rFonts w:ascii="Wingdings" w:hAnsi="Wingdings" w:hint="default"/>
      </w:rPr>
    </w:lvl>
  </w:abstractNum>
  <w:abstractNum w:abstractNumId="35">
    <w:nsid w:val="7C051CE2"/>
    <w:multiLevelType w:val="hybridMultilevel"/>
    <w:tmpl w:val="9A00622E"/>
    <w:lvl w:ilvl="0" w:tplc="08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7C731772"/>
    <w:multiLevelType w:val="hybridMultilevel"/>
    <w:tmpl w:val="6E146E24"/>
    <w:lvl w:ilvl="0" w:tplc="040C0005">
      <w:start w:val="1"/>
      <w:numFmt w:val="bullet"/>
      <w:lvlText w:val=""/>
      <w:lvlJc w:val="left"/>
      <w:pPr>
        <w:ind w:left="360" w:hanging="360"/>
      </w:pPr>
      <w:rPr>
        <w:rFonts w:ascii="Wingdings" w:hAnsi="Wingdings" w:hint="default"/>
      </w:rPr>
    </w:lvl>
    <w:lvl w:ilvl="1" w:tplc="5F5A94DC" w:tentative="1">
      <w:start w:val="1"/>
      <w:numFmt w:val="bullet"/>
      <w:lvlText w:val="o"/>
      <w:lvlJc w:val="left"/>
      <w:pPr>
        <w:ind w:left="1080" w:hanging="360"/>
      </w:pPr>
      <w:rPr>
        <w:rFonts w:ascii="Courier New" w:hAnsi="Courier New" w:cs="Wingdings" w:hint="default"/>
      </w:rPr>
    </w:lvl>
    <w:lvl w:ilvl="2" w:tplc="3AD0C550" w:tentative="1">
      <w:start w:val="1"/>
      <w:numFmt w:val="bullet"/>
      <w:lvlText w:val=""/>
      <w:lvlJc w:val="left"/>
      <w:pPr>
        <w:ind w:left="1800" w:hanging="360"/>
      </w:pPr>
      <w:rPr>
        <w:rFonts w:ascii="Wingdings" w:hAnsi="Wingdings" w:hint="default"/>
      </w:rPr>
    </w:lvl>
    <w:lvl w:ilvl="3" w:tplc="281ADC20" w:tentative="1">
      <w:start w:val="1"/>
      <w:numFmt w:val="bullet"/>
      <w:lvlText w:val=""/>
      <w:lvlJc w:val="left"/>
      <w:pPr>
        <w:ind w:left="2520" w:hanging="360"/>
      </w:pPr>
      <w:rPr>
        <w:rFonts w:ascii="Symbol" w:hAnsi="Symbol" w:hint="default"/>
      </w:rPr>
    </w:lvl>
    <w:lvl w:ilvl="4" w:tplc="7680AC4E" w:tentative="1">
      <w:start w:val="1"/>
      <w:numFmt w:val="bullet"/>
      <w:lvlText w:val="o"/>
      <w:lvlJc w:val="left"/>
      <w:pPr>
        <w:ind w:left="3240" w:hanging="360"/>
      </w:pPr>
      <w:rPr>
        <w:rFonts w:ascii="Courier New" w:hAnsi="Courier New" w:cs="Wingdings" w:hint="default"/>
      </w:rPr>
    </w:lvl>
    <w:lvl w:ilvl="5" w:tplc="CACEEDB8" w:tentative="1">
      <w:start w:val="1"/>
      <w:numFmt w:val="bullet"/>
      <w:lvlText w:val=""/>
      <w:lvlJc w:val="left"/>
      <w:pPr>
        <w:ind w:left="3960" w:hanging="360"/>
      </w:pPr>
      <w:rPr>
        <w:rFonts w:ascii="Wingdings" w:hAnsi="Wingdings" w:hint="default"/>
      </w:rPr>
    </w:lvl>
    <w:lvl w:ilvl="6" w:tplc="2E3ACC46" w:tentative="1">
      <w:start w:val="1"/>
      <w:numFmt w:val="bullet"/>
      <w:lvlText w:val=""/>
      <w:lvlJc w:val="left"/>
      <w:pPr>
        <w:ind w:left="4680" w:hanging="360"/>
      </w:pPr>
      <w:rPr>
        <w:rFonts w:ascii="Symbol" w:hAnsi="Symbol" w:hint="default"/>
      </w:rPr>
    </w:lvl>
    <w:lvl w:ilvl="7" w:tplc="34063FAE" w:tentative="1">
      <w:start w:val="1"/>
      <w:numFmt w:val="bullet"/>
      <w:lvlText w:val="o"/>
      <w:lvlJc w:val="left"/>
      <w:pPr>
        <w:ind w:left="5400" w:hanging="360"/>
      </w:pPr>
      <w:rPr>
        <w:rFonts w:ascii="Courier New" w:hAnsi="Courier New" w:cs="Wingdings" w:hint="default"/>
      </w:rPr>
    </w:lvl>
    <w:lvl w:ilvl="8" w:tplc="6C4886CE" w:tentative="1">
      <w:start w:val="1"/>
      <w:numFmt w:val="bullet"/>
      <w:lvlText w:val=""/>
      <w:lvlJc w:val="left"/>
      <w:pPr>
        <w:ind w:left="6120" w:hanging="360"/>
      </w:pPr>
      <w:rPr>
        <w:rFonts w:ascii="Wingdings" w:hAnsi="Wingdings" w:hint="default"/>
      </w:rPr>
    </w:lvl>
  </w:abstractNum>
  <w:abstractNum w:abstractNumId="37">
    <w:nsid w:val="7FA004A3"/>
    <w:multiLevelType w:val="hybridMultilevel"/>
    <w:tmpl w:val="371A4C1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23"/>
  </w:num>
  <w:num w:numId="3">
    <w:abstractNumId w:val="10"/>
  </w:num>
  <w:num w:numId="4">
    <w:abstractNumId w:val="29"/>
  </w:num>
  <w:num w:numId="5">
    <w:abstractNumId w:val="24"/>
  </w:num>
  <w:num w:numId="6">
    <w:abstractNumId w:val="30"/>
  </w:num>
  <w:num w:numId="7">
    <w:abstractNumId w:val="33"/>
  </w:num>
  <w:num w:numId="8">
    <w:abstractNumId w:val="21"/>
  </w:num>
  <w:num w:numId="9">
    <w:abstractNumId w:val="27"/>
  </w:num>
  <w:num w:numId="10">
    <w:abstractNumId w:val="22"/>
  </w:num>
  <w:num w:numId="11">
    <w:abstractNumId w:val="19"/>
  </w:num>
  <w:num w:numId="12">
    <w:abstractNumId w:val="1"/>
  </w:num>
  <w:num w:numId="13">
    <w:abstractNumId w:val="7"/>
  </w:num>
  <w:num w:numId="14">
    <w:abstractNumId w:val="5"/>
  </w:num>
  <w:num w:numId="15">
    <w:abstractNumId w:val="12"/>
  </w:num>
  <w:num w:numId="16">
    <w:abstractNumId w:val="14"/>
  </w:num>
  <w:num w:numId="17">
    <w:abstractNumId w:val="28"/>
  </w:num>
  <w:num w:numId="18">
    <w:abstractNumId w:val="37"/>
  </w:num>
  <w:num w:numId="19">
    <w:abstractNumId w:val="26"/>
  </w:num>
  <w:num w:numId="20">
    <w:abstractNumId w:val="31"/>
  </w:num>
  <w:num w:numId="21">
    <w:abstractNumId w:val="32"/>
  </w:num>
  <w:num w:numId="22">
    <w:abstractNumId w:val="34"/>
  </w:num>
  <w:num w:numId="23">
    <w:abstractNumId w:val="36"/>
  </w:num>
  <w:num w:numId="24">
    <w:abstractNumId w:val="3"/>
  </w:num>
  <w:num w:numId="25">
    <w:abstractNumId w:val="15"/>
  </w:num>
  <w:num w:numId="26">
    <w:abstractNumId w:val="12"/>
  </w:num>
  <w:num w:numId="27">
    <w:abstractNumId w:val="25"/>
  </w:num>
  <w:num w:numId="28">
    <w:abstractNumId w:val="13"/>
  </w:num>
  <w:num w:numId="29">
    <w:abstractNumId w:val="9"/>
  </w:num>
  <w:num w:numId="30">
    <w:abstractNumId w:val="12"/>
  </w:num>
  <w:num w:numId="31">
    <w:abstractNumId w:val="4"/>
  </w:num>
  <w:num w:numId="32">
    <w:abstractNumId w:val="20"/>
  </w:num>
  <w:num w:numId="33">
    <w:abstractNumId w:val="35"/>
  </w:num>
  <w:num w:numId="34">
    <w:abstractNumId w:val="18"/>
  </w:num>
  <w:num w:numId="35">
    <w:abstractNumId w:val="17"/>
  </w:num>
  <w:num w:numId="36">
    <w:abstractNumId w:val="6"/>
  </w:num>
  <w:num w:numId="37">
    <w:abstractNumId w:val="11"/>
  </w:num>
  <w:num w:numId="38">
    <w:abstractNumId w:val="16"/>
  </w:num>
  <w:num w:numId="39">
    <w:abstractNumId w:val="8"/>
  </w:num>
  <w:num w:numId="40">
    <w:abstractNumId w:val="2"/>
  </w:num>
  <w:num w:numId="41">
    <w:abstractNumId w:val="1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71D3"/>
    <w:rsid w:val="00000FAC"/>
    <w:rsid w:val="00013221"/>
    <w:rsid w:val="00013E98"/>
    <w:rsid w:val="00016B1E"/>
    <w:rsid w:val="0001729C"/>
    <w:rsid w:val="00024D7B"/>
    <w:rsid w:val="0003109A"/>
    <w:rsid w:val="00037C43"/>
    <w:rsid w:val="000538AF"/>
    <w:rsid w:val="00054189"/>
    <w:rsid w:val="00060093"/>
    <w:rsid w:val="000610F0"/>
    <w:rsid w:val="0006221F"/>
    <w:rsid w:val="00064154"/>
    <w:rsid w:val="0006512A"/>
    <w:rsid w:val="00065E47"/>
    <w:rsid w:val="00067F3D"/>
    <w:rsid w:val="000701B1"/>
    <w:rsid w:val="00086B86"/>
    <w:rsid w:val="00092DCC"/>
    <w:rsid w:val="000A0665"/>
    <w:rsid w:val="000A52DF"/>
    <w:rsid w:val="000A7734"/>
    <w:rsid w:val="000B0789"/>
    <w:rsid w:val="000B2AFD"/>
    <w:rsid w:val="000C2E68"/>
    <w:rsid w:val="000C7606"/>
    <w:rsid w:val="000D0C4C"/>
    <w:rsid w:val="000D6725"/>
    <w:rsid w:val="000E1728"/>
    <w:rsid w:val="000E632A"/>
    <w:rsid w:val="000E72BB"/>
    <w:rsid w:val="000F3109"/>
    <w:rsid w:val="000F3678"/>
    <w:rsid w:val="00102D93"/>
    <w:rsid w:val="001159F0"/>
    <w:rsid w:val="00115F76"/>
    <w:rsid w:val="0012306C"/>
    <w:rsid w:val="00124392"/>
    <w:rsid w:val="00124E53"/>
    <w:rsid w:val="00136287"/>
    <w:rsid w:val="00142871"/>
    <w:rsid w:val="001443F5"/>
    <w:rsid w:val="00145E0C"/>
    <w:rsid w:val="00160CD7"/>
    <w:rsid w:val="00163F98"/>
    <w:rsid w:val="00164069"/>
    <w:rsid w:val="00170280"/>
    <w:rsid w:val="00177CD7"/>
    <w:rsid w:val="00180515"/>
    <w:rsid w:val="001809FC"/>
    <w:rsid w:val="00187F52"/>
    <w:rsid w:val="0019325E"/>
    <w:rsid w:val="001934DF"/>
    <w:rsid w:val="00195BCF"/>
    <w:rsid w:val="001A153B"/>
    <w:rsid w:val="001A19D6"/>
    <w:rsid w:val="001A2604"/>
    <w:rsid w:val="001A41BD"/>
    <w:rsid w:val="001A5273"/>
    <w:rsid w:val="001A6A7C"/>
    <w:rsid w:val="001B0AB1"/>
    <w:rsid w:val="001B7051"/>
    <w:rsid w:val="001C2166"/>
    <w:rsid w:val="001C55B9"/>
    <w:rsid w:val="001D019C"/>
    <w:rsid w:val="001D225D"/>
    <w:rsid w:val="001D7E92"/>
    <w:rsid w:val="001E0B9B"/>
    <w:rsid w:val="001F0F11"/>
    <w:rsid w:val="001F2B72"/>
    <w:rsid w:val="001F3985"/>
    <w:rsid w:val="002025D4"/>
    <w:rsid w:val="00202FDC"/>
    <w:rsid w:val="00212C56"/>
    <w:rsid w:val="00221951"/>
    <w:rsid w:val="00226E26"/>
    <w:rsid w:val="00226E44"/>
    <w:rsid w:val="002309F1"/>
    <w:rsid w:val="00232990"/>
    <w:rsid w:val="00235C38"/>
    <w:rsid w:val="00236F86"/>
    <w:rsid w:val="002412E2"/>
    <w:rsid w:val="00255023"/>
    <w:rsid w:val="00255481"/>
    <w:rsid w:val="00255670"/>
    <w:rsid w:val="00264008"/>
    <w:rsid w:val="00271AAD"/>
    <w:rsid w:val="00273022"/>
    <w:rsid w:val="0027394E"/>
    <w:rsid w:val="00273E77"/>
    <w:rsid w:val="00281F8E"/>
    <w:rsid w:val="00282F21"/>
    <w:rsid w:val="00284B51"/>
    <w:rsid w:val="00294CF0"/>
    <w:rsid w:val="00297FC9"/>
    <w:rsid w:val="002A4F10"/>
    <w:rsid w:val="002A7A17"/>
    <w:rsid w:val="002B3504"/>
    <w:rsid w:val="002C0750"/>
    <w:rsid w:val="002C26BB"/>
    <w:rsid w:val="002C2D8C"/>
    <w:rsid w:val="002C3FBA"/>
    <w:rsid w:val="002D1F93"/>
    <w:rsid w:val="002D1FFB"/>
    <w:rsid w:val="002D32BA"/>
    <w:rsid w:val="002D362A"/>
    <w:rsid w:val="002D562D"/>
    <w:rsid w:val="002D5B5C"/>
    <w:rsid w:val="002E26AF"/>
    <w:rsid w:val="002E49B8"/>
    <w:rsid w:val="002F0EF1"/>
    <w:rsid w:val="002F13EF"/>
    <w:rsid w:val="002F5A16"/>
    <w:rsid w:val="00300B04"/>
    <w:rsid w:val="0030383F"/>
    <w:rsid w:val="00304DDC"/>
    <w:rsid w:val="0031071E"/>
    <w:rsid w:val="003111A1"/>
    <w:rsid w:val="00314DAE"/>
    <w:rsid w:val="00316552"/>
    <w:rsid w:val="00316AF3"/>
    <w:rsid w:val="00330F57"/>
    <w:rsid w:val="00345239"/>
    <w:rsid w:val="00347EC5"/>
    <w:rsid w:val="00350A0D"/>
    <w:rsid w:val="003517E9"/>
    <w:rsid w:val="00351D93"/>
    <w:rsid w:val="003550DE"/>
    <w:rsid w:val="0035525C"/>
    <w:rsid w:val="00360AB7"/>
    <w:rsid w:val="00363622"/>
    <w:rsid w:val="00367D08"/>
    <w:rsid w:val="00374112"/>
    <w:rsid w:val="0037541F"/>
    <w:rsid w:val="00384B4B"/>
    <w:rsid w:val="00384F24"/>
    <w:rsid w:val="00385C72"/>
    <w:rsid w:val="003909B0"/>
    <w:rsid w:val="00391BAF"/>
    <w:rsid w:val="00394DCF"/>
    <w:rsid w:val="003A21AA"/>
    <w:rsid w:val="003A431A"/>
    <w:rsid w:val="003A776D"/>
    <w:rsid w:val="003B54C0"/>
    <w:rsid w:val="003C2817"/>
    <w:rsid w:val="003C330E"/>
    <w:rsid w:val="003C692C"/>
    <w:rsid w:val="003D0272"/>
    <w:rsid w:val="003D4EA6"/>
    <w:rsid w:val="003D6E2A"/>
    <w:rsid w:val="003E02DD"/>
    <w:rsid w:val="003E2B9B"/>
    <w:rsid w:val="003F235C"/>
    <w:rsid w:val="004012E3"/>
    <w:rsid w:val="00401405"/>
    <w:rsid w:val="0040656E"/>
    <w:rsid w:val="00407FFA"/>
    <w:rsid w:val="00412C1A"/>
    <w:rsid w:val="004220C5"/>
    <w:rsid w:val="00422AF6"/>
    <w:rsid w:val="00423697"/>
    <w:rsid w:val="004269E8"/>
    <w:rsid w:val="00426DA4"/>
    <w:rsid w:val="0043096B"/>
    <w:rsid w:val="004324EE"/>
    <w:rsid w:val="0043673E"/>
    <w:rsid w:val="00436CB3"/>
    <w:rsid w:val="00442977"/>
    <w:rsid w:val="00447CD8"/>
    <w:rsid w:val="0045641E"/>
    <w:rsid w:val="0045680F"/>
    <w:rsid w:val="00457EE5"/>
    <w:rsid w:val="00464002"/>
    <w:rsid w:val="004676F6"/>
    <w:rsid w:val="004765E2"/>
    <w:rsid w:val="00481F04"/>
    <w:rsid w:val="004849D5"/>
    <w:rsid w:val="004853EE"/>
    <w:rsid w:val="00485EBB"/>
    <w:rsid w:val="00486D51"/>
    <w:rsid w:val="00487342"/>
    <w:rsid w:val="00487E31"/>
    <w:rsid w:val="00493635"/>
    <w:rsid w:val="00493AEA"/>
    <w:rsid w:val="004A6745"/>
    <w:rsid w:val="004A7566"/>
    <w:rsid w:val="004B3F32"/>
    <w:rsid w:val="004B7AC5"/>
    <w:rsid w:val="004C1635"/>
    <w:rsid w:val="004C3864"/>
    <w:rsid w:val="004C5CAA"/>
    <w:rsid w:val="004D20D0"/>
    <w:rsid w:val="004D7CEA"/>
    <w:rsid w:val="004E705E"/>
    <w:rsid w:val="004E7D54"/>
    <w:rsid w:val="004F4639"/>
    <w:rsid w:val="004F5E9B"/>
    <w:rsid w:val="0050274E"/>
    <w:rsid w:val="00510AC5"/>
    <w:rsid w:val="00512512"/>
    <w:rsid w:val="00514545"/>
    <w:rsid w:val="00516CF1"/>
    <w:rsid w:val="00524CDE"/>
    <w:rsid w:val="00526261"/>
    <w:rsid w:val="00536CCD"/>
    <w:rsid w:val="0053798C"/>
    <w:rsid w:val="00540888"/>
    <w:rsid w:val="005417BB"/>
    <w:rsid w:val="00542BE2"/>
    <w:rsid w:val="00545A28"/>
    <w:rsid w:val="0056173F"/>
    <w:rsid w:val="005623A0"/>
    <w:rsid w:val="005744A4"/>
    <w:rsid w:val="00576675"/>
    <w:rsid w:val="005835DD"/>
    <w:rsid w:val="0058397F"/>
    <w:rsid w:val="00583E14"/>
    <w:rsid w:val="00586225"/>
    <w:rsid w:val="00591C8C"/>
    <w:rsid w:val="00591FD3"/>
    <w:rsid w:val="005966E6"/>
    <w:rsid w:val="005A0557"/>
    <w:rsid w:val="005A300C"/>
    <w:rsid w:val="005B1D5E"/>
    <w:rsid w:val="005B209A"/>
    <w:rsid w:val="005B2C00"/>
    <w:rsid w:val="005B3FCB"/>
    <w:rsid w:val="005B419A"/>
    <w:rsid w:val="005B6B8C"/>
    <w:rsid w:val="005C4E05"/>
    <w:rsid w:val="005C79D1"/>
    <w:rsid w:val="005D485A"/>
    <w:rsid w:val="005D7767"/>
    <w:rsid w:val="005F5CF4"/>
    <w:rsid w:val="005F7E4B"/>
    <w:rsid w:val="0060189E"/>
    <w:rsid w:val="00603128"/>
    <w:rsid w:val="00603635"/>
    <w:rsid w:val="006045CF"/>
    <w:rsid w:val="006046A5"/>
    <w:rsid w:val="0060518F"/>
    <w:rsid w:val="00606C17"/>
    <w:rsid w:val="00607B54"/>
    <w:rsid w:val="0061127E"/>
    <w:rsid w:val="00616F9D"/>
    <w:rsid w:val="00617BF4"/>
    <w:rsid w:val="006206EC"/>
    <w:rsid w:val="0062125D"/>
    <w:rsid w:val="00624586"/>
    <w:rsid w:val="0063046D"/>
    <w:rsid w:val="006372AD"/>
    <w:rsid w:val="006412ED"/>
    <w:rsid w:val="00650F1E"/>
    <w:rsid w:val="00655299"/>
    <w:rsid w:val="00665331"/>
    <w:rsid w:val="006706AF"/>
    <w:rsid w:val="00672F49"/>
    <w:rsid w:val="0067456A"/>
    <w:rsid w:val="00674FF3"/>
    <w:rsid w:val="00675471"/>
    <w:rsid w:val="00676070"/>
    <w:rsid w:val="00677A8B"/>
    <w:rsid w:val="00683021"/>
    <w:rsid w:val="00683478"/>
    <w:rsid w:val="00684D1C"/>
    <w:rsid w:val="0069436E"/>
    <w:rsid w:val="00696752"/>
    <w:rsid w:val="0069778C"/>
    <w:rsid w:val="006A0E27"/>
    <w:rsid w:val="006A2B79"/>
    <w:rsid w:val="006A4AA3"/>
    <w:rsid w:val="006B07FA"/>
    <w:rsid w:val="006B598F"/>
    <w:rsid w:val="006C051E"/>
    <w:rsid w:val="006C1D5F"/>
    <w:rsid w:val="006C77B9"/>
    <w:rsid w:val="006D015B"/>
    <w:rsid w:val="006D047C"/>
    <w:rsid w:val="006D5E91"/>
    <w:rsid w:val="006D7D1D"/>
    <w:rsid w:val="006E1AC7"/>
    <w:rsid w:val="006E4F54"/>
    <w:rsid w:val="006E65DC"/>
    <w:rsid w:val="006F49DF"/>
    <w:rsid w:val="00701EA4"/>
    <w:rsid w:val="00704554"/>
    <w:rsid w:val="0070534F"/>
    <w:rsid w:val="00705D2A"/>
    <w:rsid w:val="007119C9"/>
    <w:rsid w:val="00715292"/>
    <w:rsid w:val="00720B8E"/>
    <w:rsid w:val="007228DE"/>
    <w:rsid w:val="007331D6"/>
    <w:rsid w:val="007332F6"/>
    <w:rsid w:val="00736568"/>
    <w:rsid w:val="00737931"/>
    <w:rsid w:val="0074492C"/>
    <w:rsid w:val="0074777D"/>
    <w:rsid w:val="00750BFB"/>
    <w:rsid w:val="0075191F"/>
    <w:rsid w:val="0075429A"/>
    <w:rsid w:val="00754E5B"/>
    <w:rsid w:val="0076339C"/>
    <w:rsid w:val="007667A3"/>
    <w:rsid w:val="00767EAA"/>
    <w:rsid w:val="00773DA6"/>
    <w:rsid w:val="0077406D"/>
    <w:rsid w:val="0078379F"/>
    <w:rsid w:val="00783D44"/>
    <w:rsid w:val="00784F0D"/>
    <w:rsid w:val="007A0CFD"/>
    <w:rsid w:val="007A2590"/>
    <w:rsid w:val="007A2F29"/>
    <w:rsid w:val="007A7DE8"/>
    <w:rsid w:val="007B5F7D"/>
    <w:rsid w:val="007C094D"/>
    <w:rsid w:val="007C1EEE"/>
    <w:rsid w:val="007C2B9A"/>
    <w:rsid w:val="007C52A4"/>
    <w:rsid w:val="007C62B6"/>
    <w:rsid w:val="007D179E"/>
    <w:rsid w:val="007D352B"/>
    <w:rsid w:val="007D3694"/>
    <w:rsid w:val="007E5A22"/>
    <w:rsid w:val="007F2834"/>
    <w:rsid w:val="007F538C"/>
    <w:rsid w:val="007F5D8B"/>
    <w:rsid w:val="00805CAF"/>
    <w:rsid w:val="008105D9"/>
    <w:rsid w:val="00832585"/>
    <w:rsid w:val="00837F07"/>
    <w:rsid w:val="00843FF3"/>
    <w:rsid w:val="008512D1"/>
    <w:rsid w:val="00862B73"/>
    <w:rsid w:val="00865DE8"/>
    <w:rsid w:val="00866724"/>
    <w:rsid w:val="00867447"/>
    <w:rsid w:val="00874EC1"/>
    <w:rsid w:val="008752A3"/>
    <w:rsid w:val="0088057C"/>
    <w:rsid w:val="00880A1C"/>
    <w:rsid w:val="00881E2D"/>
    <w:rsid w:val="00882B8B"/>
    <w:rsid w:val="00883FE1"/>
    <w:rsid w:val="00885DF8"/>
    <w:rsid w:val="008958B8"/>
    <w:rsid w:val="008959B7"/>
    <w:rsid w:val="008A1A7B"/>
    <w:rsid w:val="008A71DE"/>
    <w:rsid w:val="008A7251"/>
    <w:rsid w:val="008B00EC"/>
    <w:rsid w:val="008B5ECB"/>
    <w:rsid w:val="008B7573"/>
    <w:rsid w:val="008C3FF7"/>
    <w:rsid w:val="008C557F"/>
    <w:rsid w:val="008C7684"/>
    <w:rsid w:val="008D6732"/>
    <w:rsid w:val="008E097D"/>
    <w:rsid w:val="008E3CB3"/>
    <w:rsid w:val="008F3C95"/>
    <w:rsid w:val="00902559"/>
    <w:rsid w:val="00903CBF"/>
    <w:rsid w:val="0091189B"/>
    <w:rsid w:val="00917E47"/>
    <w:rsid w:val="00923766"/>
    <w:rsid w:val="00930152"/>
    <w:rsid w:val="00932637"/>
    <w:rsid w:val="00932722"/>
    <w:rsid w:val="00941AC5"/>
    <w:rsid w:val="0094430F"/>
    <w:rsid w:val="00944C55"/>
    <w:rsid w:val="0095235F"/>
    <w:rsid w:val="00953F0F"/>
    <w:rsid w:val="00964E99"/>
    <w:rsid w:val="00965320"/>
    <w:rsid w:val="0097530B"/>
    <w:rsid w:val="00992330"/>
    <w:rsid w:val="00994961"/>
    <w:rsid w:val="009A41B6"/>
    <w:rsid w:val="009C07B6"/>
    <w:rsid w:val="009C096E"/>
    <w:rsid w:val="009C5376"/>
    <w:rsid w:val="009D2491"/>
    <w:rsid w:val="009D463A"/>
    <w:rsid w:val="009D69B4"/>
    <w:rsid w:val="009D764F"/>
    <w:rsid w:val="009E09A3"/>
    <w:rsid w:val="009E24E2"/>
    <w:rsid w:val="009E5450"/>
    <w:rsid w:val="009E7252"/>
    <w:rsid w:val="009E7970"/>
    <w:rsid w:val="009F0F69"/>
    <w:rsid w:val="009F19D3"/>
    <w:rsid w:val="009F1BD3"/>
    <w:rsid w:val="00A0095F"/>
    <w:rsid w:val="00A03830"/>
    <w:rsid w:val="00A043C5"/>
    <w:rsid w:val="00A04BAF"/>
    <w:rsid w:val="00A1408C"/>
    <w:rsid w:val="00A1517D"/>
    <w:rsid w:val="00A16446"/>
    <w:rsid w:val="00A1774A"/>
    <w:rsid w:val="00A203C4"/>
    <w:rsid w:val="00A21968"/>
    <w:rsid w:val="00A22493"/>
    <w:rsid w:val="00A2399B"/>
    <w:rsid w:val="00A25C51"/>
    <w:rsid w:val="00A26193"/>
    <w:rsid w:val="00A313AA"/>
    <w:rsid w:val="00A327E5"/>
    <w:rsid w:val="00A3326B"/>
    <w:rsid w:val="00A34C3E"/>
    <w:rsid w:val="00A36E2E"/>
    <w:rsid w:val="00A37F32"/>
    <w:rsid w:val="00A51761"/>
    <w:rsid w:val="00A522F9"/>
    <w:rsid w:val="00A54227"/>
    <w:rsid w:val="00A57541"/>
    <w:rsid w:val="00A57B98"/>
    <w:rsid w:val="00A663B1"/>
    <w:rsid w:val="00A66600"/>
    <w:rsid w:val="00A6671E"/>
    <w:rsid w:val="00A66B79"/>
    <w:rsid w:val="00A72690"/>
    <w:rsid w:val="00A75A79"/>
    <w:rsid w:val="00A76643"/>
    <w:rsid w:val="00A8227F"/>
    <w:rsid w:val="00A823AD"/>
    <w:rsid w:val="00A86FD7"/>
    <w:rsid w:val="00A92C8C"/>
    <w:rsid w:val="00AA4224"/>
    <w:rsid w:val="00AA5A3E"/>
    <w:rsid w:val="00AA6581"/>
    <w:rsid w:val="00AB0144"/>
    <w:rsid w:val="00AB1E08"/>
    <w:rsid w:val="00AB7EB6"/>
    <w:rsid w:val="00AC4E45"/>
    <w:rsid w:val="00AC50D5"/>
    <w:rsid w:val="00AD46A4"/>
    <w:rsid w:val="00AE455C"/>
    <w:rsid w:val="00AF0C05"/>
    <w:rsid w:val="00AF21BB"/>
    <w:rsid w:val="00AF45C7"/>
    <w:rsid w:val="00AF7FD0"/>
    <w:rsid w:val="00B11AFC"/>
    <w:rsid w:val="00B17EAD"/>
    <w:rsid w:val="00B243EB"/>
    <w:rsid w:val="00B306B4"/>
    <w:rsid w:val="00B30B23"/>
    <w:rsid w:val="00B32662"/>
    <w:rsid w:val="00B33FAC"/>
    <w:rsid w:val="00B3540E"/>
    <w:rsid w:val="00B4161A"/>
    <w:rsid w:val="00B504B1"/>
    <w:rsid w:val="00B559B3"/>
    <w:rsid w:val="00B55B4D"/>
    <w:rsid w:val="00B6260B"/>
    <w:rsid w:val="00B726A8"/>
    <w:rsid w:val="00B875AA"/>
    <w:rsid w:val="00B92A4D"/>
    <w:rsid w:val="00BA480D"/>
    <w:rsid w:val="00BA574D"/>
    <w:rsid w:val="00BA723D"/>
    <w:rsid w:val="00BB2825"/>
    <w:rsid w:val="00BB74CC"/>
    <w:rsid w:val="00BC698E"/>
    <w:rsid w:val="00BD4948"/>
    <w:rsid w:val="00BD4B43"/>
    <w:rsid w:val="00BE4B51"/>
    <w:rsid w:val="00BE5405"/>
    <w:rsid w:val="00BE63CC"/>
    <w:rsid w:val="00BE7C02"/>
    <w:rsid w:val="00BF0988"/>
    <w:rsid w:val="00BF21DF"/>
    <w:rsid w:val="00BF5A4A"/>
    <w:rsid w:val="00C0163B"/>
    <w:rsid w:val="00C054F1"/>
    <w:rsid w:val="00C066C0"/>
    <w:rsid w:val="00C117DF"/>
    <w:rsid w:val="00C143D6"/>
    <w:rsid w:val="00C15EAA"/>
    <w:rsid w:val="00C2364D"/>
    <w:rsid w:val="00C2467D"/>
    <w:rsid w:val="00C263DC"/>
    <w:rsid w:val="00C26668"/>
    <w:rsid w:val="00C2773D"/>
    <w:rsid w:val="00C326AF"/>
    <w:rsid w:val="00C36A4D"/>
    <w:rsid w:val="00C37005"/>
    <w:rsid w:val="00C410BC"/>
    <w:rsid w:val="00C42B5B"/>
    <w:rsid w:val="00C4597A"/>
    <w:rsid w:val="00C463DC"/>
    <w:rsid w:val="00C479D9"/>
    <w:rsid w:val="00C53BDE"/>
    <w:rsid w:val="00C55215"/>
    <w:rsid w:val="00C64BC3"/>
    <w:rsid w:val="00C6628C"/>
    <w:rsid w:val="00C667A3"/>
    <w:rsid w:val="00C74FF5"/>
    <w:rsid w:val="00C7699D"/>
    <w:rsid w:val="00C9039D"/>
    <w:rsid w:val="00C9208D"/>
    <w:rsid w:val="00C95383"/>
    <w:rsid w:val="00C96018"/>
    <w:rsid w:val="00C960E4"/>
    <w:rsid w:val="00CA0991"/>
    <w:rsid w:val="00CA138B"/>
    <w:rsid w:val="00CA3208"/>
    <w:rsid w:val="00CA5564"/>
    <w:rsid w:val="00CA7BB1"/>
    <w:rsid w:val="00CC06ED"/>
    <w:rsid w:val="00CC5D05"/>
    <w:rsid w:val="00CE4149"/>
    <w:rsid w:val="00CE5A41"/>
    <w:rsid w:val="00CE7E84"/>
    <w:rsid w:val="00CF6A83"/>
    <w:rsid w:val="00CF7088"/>
    <w:rsid w:val="00D04B91"/>
    <w:rsid w:val="00D04F63"/>
    <w:rsid w:val="00D07AB4"/>
    <w:rsid w:val="00D07EE5"/>
    <w:rsid w:val="00D131DC"/>
    <w:rsid w:val="00D216E0"/>
    <w:rsid w:val="00D23176"/>
    <w:rsid w:val="00D260BC"/>
    <w:rsid w:val="00D26299"/>
    <w:rsid w:val="00D31221"/>
    <w:rsid w:val="00D322FD"/>
    <w:rsid w:val="00D34E85"/>
    <w:rsid w:val="00D35AA1"/>
    <w:rsid w:val="00D409CD"/>
    <w:rsid w:val="00D40EEC"/>
    <w:rsid w:val="00D42574"/>
    <w:rsid w:val="00D44205"/>
    <w:rsid w:val="00D542FD"/>
    <w:rsid w:val="00D54AB2"/>
    <w:rsid w:val="00D5551D"/>
    <w:rsid w:val="00D62C1B"/>
    <w:rsid w:val="00D64978"/>
    <w:rsid w:val="00D65135"/>
    <w:rsid w:val="00D67050"/>
    <w:rsid w:val="00D751B0"/>
    <w:rsid w:val="00D763F8"/>
    <w:rsid w:val="00D77369"/>
    <w:rsid w:val="00D81113"/>
    <w:rsid w:val="00D84477"/>
    <w:rsid w:val="00D84604"/>
    <w:rsid w:val="00D8501F"/>
    <w:rsid w:val="00D856C1"/>
    <w:rsid w:val="00D87BA6"/>
    <w:rsid w:val="00D95666"/>
    <w:rsid w:val="00D95BA9"/>
    <w:rsid w:val="00DA1689"/>
    <w:rsid w:val="00DA2856"/>
    <w:rsid w:val="00DA3359"/>
    <w:rsid w:val="00DB0144"/>
    <w:rsid w:val="00DB3003"/>
    <w:rsid w:val="00DB4298"/>
    <w:rsid w:val="00DB6427"/>
    <w:rsid w:val="00DB67E0"/>
    <w:rsid w:val="00DD0577"/>
    <w:rsid w:val="00DD3393"/>
    <w:rsid w:val="00DD355E"/>
    <w:rsid w:val="00DE046E"/>
    <w:rsid w:val="00DE6F94"/>
    <w:rsid w:val="00DF0F07"/>
    <w:rsid w:val="00DF35C5"/>
    <w:rsid w:val="00DF532E"/>
    <w:rsid w:val="00DF56C8"/>
    <w:rsid w:val="00DF6371"/>
    <w:rsid w:val="00DF6E8C"/>
    <w:rsid w:val="00DF7F64"/>
    <w:rsid w:val="00E019CB"/>
    <w:rsid w:val="00E10CD9"/>
    <w:rsid w:val="00E12135"/>
    <w:rsid w:val="00E15C76"/>
    <w:rsid w:val="00E313F0"/>
    <w:rsid w:val="00E40572"/>
    <w:rsid w:val="00E41D1B"/>
    <w:rsid w:val="00E43BED"/>
    <w:rsid w:val="00E4607A"/>
    <w:rsid w:val="00E4635B"/>
    <w:rsid w:val="00E5111B"/>
    <w:rsid w:val="00E53D38"/>
    <w:rsid w:val="00E56DAC"/>
    <w:rsid w:val="00E570B5"/>
    <w:rsid w:val="00E57601"/>
    <w:rsid w:val="00E57884"/>
    <w:rsid w:val="00E64A2A"/>
    <w:rsid w:val="00E64B86"/>
    <w:rsid w:val="00E64E3F"/>
    <w:rsid w:val="00E74914"/>
    <w:rsid w:val="00E76D9A"/>
    <w:rsid w:val="00E80F13"/>
    <w:rsid w:val="00E85ADA"/>
    <w:rsid w:val="00E85EFB"/>
    <w:rsid w:val="00E8669D"/>
    <w:rsid w:val="00E87AFB"/>
    <w:rsid w:val="00E909EC"/>
    <w:rsid w:val="00E939F4"/>
    <w:rsid w:val="00E9551A"/>
    <w:rsid w:val="00E95AD3"/>
    <w:rsid w:val="00EA1CAA"/>
    <w:rsid w:val="00EA22C6"/>
    <w:rsid w:val="00EA4E82"/>
    <w:rsid w:val="00EB0A66"/>
    <w:rsid w:val="00EB36AD"/>
    <w:rsid w:val="00EB7A1C"/>
    <w:rsid w:val="00EB7F67"/>
    <w:rsid w:val="00EC5F7C"/>
    <w:rsid w:val="00EE412A"/>
    <w:rsid w:val="00EE71D3"/>
    <w:rsid w:val="00EF24A8"/>
    <w:rsid w:val="00EF767D"/>
    <w:rsid w:val="00F032A7"/>
    <w:rsid w:val="00F0382C"/>
    <w:rsid w:val="00F04380"/>
    <w:rsid w:val="00F0681E"/>
    <w:rsid w:val="00F07C58"/>
    <w:rsid w:val="00F13197"/>
    <w:rsid w:val="00F131DB"/>
    <w:rsid w:val="00F148D4"/>
    <w:rsid w:val="00F155A4"/>
    <w:rsid w:val="00F16B0F"/>
    <w:rsid w:val="00F2213F"/>
    <w:rsid w:val="00F25C48"/>
    <w:rsid w:val="00F30E09"/>
    <w:rsid w:val="00F31A1A"/>
    <w:rsid w:val="00F32354"/>
    <w:rsid w:val="00F348DF"/>
    <w:rsid w:val="00F37B31"/>
    <w:rsid w:val="00F426FA"/>
    <w:rsid w:val="00F4578E"/>
    <w:rsid w:val="00F47F36"/>
    <w:rsid w:val="00F51BD1"/>
    <w:rsid w:val="00F53438"/>
    <w:rsid w:val="00F54E7B"/>
    <w:rsid w:val="00F55148"/>
    <w:rsid w:val="00F55624"/>
    <w:rsid w:val="00F600BB"/>
    <w:rsid w:val="00F67C2C"/>
    <w:rsid w:val="00F7470E"/>
    <w:rsid w:val="00F805B0"/>
    <w:rsid w:val="00F82409"/>
    <w:rsid w:val="00F83780"/>
    <w:rsid w:val="00F83F8F"/>
    <w:rsid w:val="00F85E25"/>
    <w:rsid w:val="00F87D0C"/>
    <w:rsid w:val="00FB0AEC"/>
    <w:rsid w:val="00FB3B1E"/>
    <w:rsid w:val="00FB4FAF"/>
    <w:rsid w:val="00FC355B"/>
    <w:rsid w:val="00FD1219"/>
    <w:rsid w:val="00FD1B3E"/>
    <w:rsid w:val="00FD4233"/>
    <w:rsid w:val="00FD4543"/>
    <w:rsid w:val="00FD4B87"/>
    <w:rsid w:val="00FD79C6"/>
    <w:rsid w:val="00FD7A60"/>
    <w:rsid w:val="00FE07D2"/>
    <w:rsid w:val="00FE4705"/>
    <w:rsid w:val="00FE5235"/>
    <w:rsid w:val="00FE6C88"/>
  </w:rsids>
  <m:mathPr>
    <m:mathFont m:val="Cambria Math"/>
    <m:brkBin m:val="before"/>
    <m:brkBinSub m:val="--"/>
    <m:smallFrac/>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0" w:defSemiHidden="0" w:defUnhideWhenUsed="0" w:defQFormat="0" w:count="267">
    <w:lsdException w:name="heading 1" w:uiPriority="9" w:qFormat="1"/>
    <w:lsdException w:name="heading 3" w:qFormat="1"/>
    <w:lsdException w:name="heading 4"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footer" w:uiPriority="99"/>
    <w:lsdException w:name="caption" w:uiPriority="35" w:qFormat="1"/>
    <w:lsdException w:name="table of figures" w:uiPriority="99"/>
    <w:lsdException w:name="footnote reference" w:uiPriority="99"/>
    <w:lsdException w:name="Hyperlink" w:uiPriority="99"/>
    <w:lsdException w:name="Normal (Web)" w:uiPriority="99"/>
    <w:lsdException w:name="No Spacing" w:uiPriority="1" w:qFormat="1"/>
    <w:lsdException w:name="List Paragraph" w:uiPriority="34"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E71D3"/>
    <w:pPr>
      <w:spacing w:before="120" w:after="120" w:line="240" w:lineRule="auto"/>
      <w:jc w:val="both"/>
    </w:pPr>
    <w:rPr>
      <w:rFonts w:ascii="Calibri" w:eastAsia="Times New Roman" w:hAnsi="Calibri" w:cs="Times New Roman"/>
      <w:szCs w:val="24"/>
      <w:lang w:eastAsia="fr-FR"/>
    </w:rPr>
  </w:style>
  <w:style w:type="paragraph" w:styleId="Heading1">
    <w:name w:val="heading 1"/>
    <w:basedOn w:val="Normal"/>
    <w:next w:val="Normal"/>
    <w:link w:val="Heading1Char"/>
    <w:uiPriority w:val="9"/>
    <w:qFormat/>
    <w:rsid w:val="00170280"/>
    <w:pPr>
      <w:keepNext/>
      <w:keepLines/>
      <w:numPr>
        <w:numId w:val="15"/>
      </w:numPr>
      <w:pBdr>
        <w:bottom w:val="single" w:sz="4" w:space="1" w:color="auto"/>
      </w:pBdr>
      <w:spacing w:before="480" w:after="0"/>
      <w:outlineLvl w:val="0"/>
    </w:pPr>
    <w:rPr>
      <w:rFonts w:asciiTheme="minorHAnsi" w:eastAsiaTheme="majorEastAsia" w:hAnsiTheme="minorHAnsi" w:cstheme="majorBidi"/>
      <w:b/>
      <w:bCs/>
      <w:smallCaps/>
      <w:color w:val="000000" w:themeColor="text1"/>
      <w:sz w:val="32"/>
      <w:szCs w:val="28"/>
    </w:rPr>
  </w:style>
  <w:style w:type="paragraph" w:styleId="Heading2">
    <w:name w:val="heading 2"/>
    <w:basedOn w:val="Normal"/>
    <w:next w:val="Normal"/>
    <w:link w:val="Heading2Char"/>
    <w:uiPriority w:val="9"/>
    <w:unhideWhenUsed/>
    <w:qFormat/>
    <w:rsid w:val="00170280"/>
    <w:pPr>
      <w:keepNext/>
      <w:keepLines/>
      <w:numPr>
        <w:ilvl w:val="1"/>
        <w:numId w:val="15"/>
      </w:numPr>
      <w:spacing w:before="200" w:after="0"/>
      <w:ind w:left="1284"/>
      <w:outlineLvl w:val="1"/>
    </w:pPr>
    <w:rPr>
      <w:rFonts w:asciiTheme="minorHAnsi" w:eastAsiaTheme="majorEastAsia" w:hAnsiTheme="minorHAnsi" w:cstheme="majorBidi"/>
      <w:bCs/>
      <w:sz w:val="28"/>
      <w:szCs w:val="26"/>
      <w:u w:val="single"/>
    </w:rPr>
  </w:style>
  <w:style w:type="paragraph" w:styleId="Heading3">
    <w:name w:val="heading 3"/>
    <w:basedOn w:val="Normal"/>
    <w:next w:val="Normal"/>
    <w:link w:val="Heading3Char"/>
    <w:unhideWhenUsed/>
    <w:qFormat/>
    <w:rsid w:val="00170280"/>
    <w:pPr>
      <w:keepNext/>
      <w:keepLines/>
      <w:numPr>
        <w:ilvl w:val="2"/>
        <w:numId w:val="15"/>
      </w:numPr>
      <w:spacing w:before="200" w:after="0"/>
      <w:ind w:left="1428"/>
      <w:outlineLvl w:val="2"/>
    </w:pPr>
    <w:rPr>
      <w:rFonts w:asciiTheme="minorHAnsi" w:eastAsiaTheme="majorEastAsia" w:hAnsiTheme="minorHAnsi" w:cstheme="majorBidi"/>
      <w:b/>
      <w:bCs/>
      <w:sz w:val="24"/>
    </w:rPr>
  </w:style>
  <w:style w:type="paragraph" w:styleId="Heading4">
    <w:name w:val="heading 4"/>
    <w:basedOn w:val="Normal"/>
    <w:next w:val="Normal"/>
    <w:link w:val="Heading4Char"/>
    <w:uiPriority w:val="9"/>
    <w:qFormat/>
    <w:rsid w:val="004324EE"/>
    <w:pPr>
      <w:numPr>
        <w:ilvl w:val="3"/>
        <w:numId w:val="15"/>
      </w:numPr>
      <w:autoSpaceDE w:val="0"/>
      <w:autoSpaceDN w:val="0"/>
      <w:adjustRightInd w:val="0"/>
      <w:spacing w:before="200" w:after="200"/>
      <w:outlineLvl w:val="3"/>
    </w:pPr>
    <w:rPr>
      <w:rFonts w:eastAsia="Calibri" w:cs="Arial"/>
      <w:u w:val="single"/>
      <w:lang w:eastAsia="en-US"/>
    </w:rPr>
  </w:style>
  <w:style w:type="paragraph" w:styleId="Heading5">
    <w:name w:val="heading 5"/>
    <w:basedOn w:val="Normal"/>
    <w:next w:val="Normal"/>
    <w:link w:val="Heading5Char"/>
    <w:unhideWhenUsed/>
    <w:qFormat/>
    <w:rsid w:val="004324EE"/>
    <w:pPr>
      <w:numPr>
        <w:ilvl w:val="4"/>
        <w:numId w:val="15"/>
      </w:numPr>
      <w:spacing w:before="240" w:after="60"/>
      <w:jc w:val="left"/>
      <w:outlineLvl w:val="4"/>
    </w:pPr>
    <w:rPr>
      <w:b/>
      <w:bCs/>
      <w:i/>
      <w:iCs/>
      <w:sz w:val="26"/>
      <w:szCs w:val="26"/>
      <w:lang w:eastAsia="en-US"/>
    </w:rPr>
  </w:style>
  <w:style w:type="paragraph" w:styleId="Heading6">
    <w:name w:val="heading 6"/>
    <w:basedOn w:val="Normal"/>
    <w:next w:val="Normal"/>
    <w:link w:val="Heading6Char"/>
    <w:semiHidden/>
    <w:unhideWhenUsed/>
    <w:qFormat/>
    <w:rsid w:val="004324EE"/>
    <w:pPr>
      <w:numPr>
        <w:ilvl w:val="5"/>
        <w:numId w:val="15"/>
      </w:numPr>
      <w:spacing w:before="240" w:after="60"/>
      <w:jc w:val="left"/>
      <w:outlineLvl w:val="5"/>
    </w:pPr>
    <w:rPr>
      <w:b/>
      <w:bCs/>
      <w:szCs w:val="22"/>
      <w:lang w:eastAsia="en-US"/>
    </w:rPr>
  </w:style>
  <w:style w:type="paragraph" w:styleId="Heading7">
    <w:name w:val="heading 7"/>
    <w:basedOn w:val="Normal"/>
    <w:next w:val="Normal"/>
    <w:link w:val="Heading7Char"/>
    <w:semiHidden/>
    <w:unhideWhenUsed/>
    <w:qFormat/>
    <w:rsid w:val="004324EE"/>
    <w:pPr>
      <w:numPr>
        <w:ilvl w:val="6"/>
        <w:numId w:val="15"/>
      </w:numPr>
      <w:spacing w:before="240" w:after="60"/>
      <w:jc w:val="left"/>
      <w:outlineLvl w:val="6"/>
    </w:pPr>
    <w:rPr>
      <w:sz w:val="24"/>
      <w:lang w:eastAsia="en-US"/>
    </w:rPr>
  </w:style>
  <w:style w:type="paragraph" w:styleId="Heading8">
    <w:name w:val="heading 8"/>
    <w:basedOn w:val="Normal"/>
    <w:next w:val="Normal"/>
    <w:link w:val="Heading8Char"/>
    <w:semiHidden/>
    <w:unhideWhenUsed/>
    <w:qFormat/>
    <w:rsid w:val="004324EE"/>
    <w:pPr>
      <w:numPr>
        <w:ilvl w:val="7"/>
        <w:numId w:val="15"/>
      </w:numPr>
      <w:spacing w:before="240" w:after="60"/>
      <w:jc w:val="left"/>
      <w:outlineLvl w:val="7"/>
    </w:pPr>
    <w:rPr>
      <w:i/>
      <w:iCs/>
      <w:sz w:val="24"/>
      <w:lang w:eastAsia="en-US"/>
    </w:rPr>
  </w:style>
  <w:style w:type="paragraph" w:styleId="Heading9">
    <w:name w:val="heading 9"/>
    <w:basedOn w:val="Normal"/>
    <w:next w:val="Normal"/>
    <w:link w:val="Heading9Char"/>
    <w:semiHidden/>
    <w:unhideWhenUsed/>
    <w:qFormat/>
    <w:rsid w:val="004324EE"/>
    <w:pPr>
      <w:numPr>
        <w:ilvl w:val="8"/>
        <w:numId w:val="15"/>
      </w:numPr>
      <w:spacing w:before="240" w:after="60"/>
      <w:jc w:val="left"/>
      <w:outlineLvl w:val="8"/>
    </w:pPr>
    <w:rPr>
      <w:rFonts w:ascii="Cambria" w:hAnsi="Cambria"/>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71D3"/>
    <w:pPr>
      <w:spacing w:before="0" w:after="0"/>
    </w:pPr>
    <w:rPr>
      <w:rFonts w:ascii="Tahoma" w:hAnsi="Tahoma" w:cs="Tahoma"/>
      <w:sz w:val="16"/>
      <w:szCs w:val="16"/>
    </w:rPr>
  </w:style>
  <w:style w:type="character" w:customStyle="1" w:styleId="TextedebullesCar">
    <w:name w:val="Texte de bulles Car"/>
    <w:basedOn w:val="DefaultParagraphFont"/>
    <w:uiPriority w:val="99"/>
    <w:semiHidden/>
    <w:rsid w:val="00427B74"/>
    <w:rPr>
      <w:rFonts w:ascii="Lucida Grande" w:hAnsi="Lucida Grande"/>
      <w:sz w:val="18"/>
      <w:szCs w:val="18"/>
    </w:rPr>
  </w:style>
  <w:style w:type="character" w:customStyle="1" w:styleId="Heading1Char">
    <w:name w:val="Heading 1 Char"/>
    <w:basedOn w:val="DefaultParagraphFont"/>
    <w:link w:val="Heading1"/>
    <w:uiPriority w:val="9"/>
    <w:rsid w:val="00170280"/>
    <w:rPr>
      <w:rFonts w:eastAsiaTheme="majorEastAsia" w:cstheme="majorBidi"/>
      <w:b/>
      <w:bCs/>
      <w:smallCaps/>
      <w:color w:val="000000" w:themeColor="text1"/>
      <w:sz w:val="32"/>
      <w:szCs w:val="28"/>
      <w:lang w:eastAsia="fr-FR"/>
    </w:rPr>
  </w:style>
  <w:style w:type="character" w:customStyle="1" w:styleId="Heading2Char">
    <w:name w:val="Heading 2 Char"/>
    <w:basedOn w:val="DefaultParagraphFont"/>
    <w:link w:val="Heading2"/>
    <w:uiPriority w:val="9"/>
    <w:rsid w:val="00170280"/>
    <w:rPr>
      <w:rFonts w:eastAsiaTheme="majorEastAsia" w:cstheme="majorBidi"/>
      <w:bCs/>
      <w:sz w:val="28"/>
      <w:szCs w:val="26"/>
      <w:u w:val="single"/>
      <w:lang w:eastAsia="fr-FR"/>
    </w:rPr>
  </w:style>
  <w:style w:type="character" w:customStyle="1" w:styleId="Heading3Char">
    <w:name w:val="Heading 3 Char"/>
    <w:basedOn w:val="DefaultParagraphFont"/>
    <w:link w:val="Heading3"/>
    <w:rsid w:val="00170280"/>
    <w:rPr>
      <w:rFonts w:eastAsiaTheme="majorEastAsia" w:cstheme="majorBidi"/>
      <w:b/>
      <w:bCs/>
      <w:sz w:val="24"/>
      <w:szCs w:val="24"/>
      <w:lang w:eastAsia="fr-FR"/>
    </w:rPr>
  </w:style>
  <w:style w:type="character" w:customStyle="1" w:styleId="Heading4Char">
    <w:name w:val="Heading 4 Char"/>
    <w:basedOn w:val="DefaultParagraphFont"/>
    <w:link w:val="Heading4"/>
    <w:uiPriority w:val="9"/>
    <w:rsid w:val="004324EE"/>
    <w:rPr>
      <w:rFonts w:ascii="Calibri" w:eastAsia="Calibri" w:hAnsi="Calibri" w:cs="Arial"/>
      <w:szCs w:val="24"/>
      <w:u w:val="single"/>
    </w:rPr>
  </w:style>
  <w:style w:type="character" w:customStyle="1" w:styleId="Heading5Char">
    <w:name w:val="Heading 5 Char"/>
    <w:basedOn w:val="DefaultParagraphFont"/>
    <w:link w:val="Heading5"/>
    <w:rsid w:val="004324EE"/>
    <w:rPr>
      <w:rFonts w:ascii="Calibri" w:eastAsia="Times New Roman" w:hAnsi="Calibri" w:cs="Times New Roman"/>
      <w:b/>
      <w:bCs/>
      <w:i/>
      <w:iCs/>
      <w:sz w:val="26"/>
      <w:szCs w:val="26"/>
    </w:rPr>
  </w:style>
  <w:style w:type="character" w:customStyle="1" w:styleId="Heading6Char">
    <w:name w:val="Heading 6 Char"/>
    <w:basedOn w:val="DefaultParagraphFont"/>
    <w:link w:val="Heading6"/>
    <w:semiHidden/>
    <w:rsid w:val="004324EE"/>
    <w:rPr>
      <w:rFonts w:ascii="Calibri" w:eastAsia="Times New Roman" w:hAnsi="Calibri" w:cs="Times New Roman"/>
      <w:b/>
      <w:bCs/>
    </w:rPr>
  </w:style>
  <w:style w:type="character" w:customStyle="1" w:styleId="Heading7Char">
    <w:name w:val="Heading 7 Char"/>
    <w:basedOn w:val="DefaultParagraphFont"/>
    <w:link w:val="Heading7"/>
    <w:semiHidden/>
    <w:rsid w:val="004324EE"/>
    <w:rPr>
      <w:rFonts w:ascii="Calibri" w:eastAsia="Times New Roman" w:hAnsi="Calibri" w:cs="Times New Roman"/>
      <w:sz w:val="24"/>
      <w:szCs w:val="24"/>
    </w:rPr>
  </w:style>
  <w:style w:type="character" w:customStyle="1" w:styleId="Heading8Char">
    <w:name w:val="Heading 8 Char"/>
    <w:basedOn w:val="DefaultParagraphFont"/>
    <w:link w:val="Heading8"/>
    <w:semiHidden/>
    <w:rsid w:val="004324EE"/>
    <w:rPr>
      <w:rFonts w:ascii="Calibri" w:eastAsia="Times New Roman" w:hAnsi="Calibri" w:cs="Times New Roman"/>
      <w:i/>
      <w:iCs/>
      <w:sz w:val="24"/>
      <w:szCs w:val="24"/>
    </w:rPr>
  </w:style>
  <w:style w:type="character" w:customStyle="1" w:styleId="Heading9Char">
    <w:name w:val="Heading 9 Char"/>
    <w:basedOn w:val="DefaultParagraphFont"/>
    <w:link w:val="Heading9"/>
    <w:semiHidden/>
    <w:rsid w:val="004324EE"/>
    <w:rPr>
      <w:rFonts w:ascii="Cambria" w:eastAsia="Times New Roman" w:hAnsi="Cambria" w:cs="Times New Roman"/>
    </w:rPr>
  </w:style>
  <w:style w:type="paragraph" w:styleId="Footer">
    <w:name w:val="footer"/>
    <w:basedOn w:val="Normal"/>
    <w:link w:val="FooterChar"/>
    <w:uiPriority w:val="99"/>
    <w:unhideWhenUsed/>
    <w:rsid w:val="00EE71D3"/>
    <w:pPr>
      <w:tabs>
        <w:tab w:val="center" w:pos="4536"/>
        <w:tab w:val="right" w:pos="9072"/>
      </w:tabs>
      <w:spacing w:before="0" w:after="0"/>
    </w:pPr>
  </w:style>
  <w:style w:type="character" w:customStyle="1" w:styleId="FooterChar">
    <w:name w:val="Footer Char"/>
    <w:basedOn w:val="DefaultParagraphFont"/>
    <w:link w:val="Footer"/>
    <w:uiPriority w:val="99"/>
    <w:rsid w:val="00EE71D3"/>
    <w:rPr>
      <w:rFonts w:ascii="Calibri" w:eastAsia="Times New Roman" w:hAnsi="Calibri" w:cs="Times New Roman"/>
      <w:szCs w:val="24"/>
      <w:lang w:eastAsia="fr-FR"/>
    </w:rPr>
  </w:style>
  <w:style w:type="character" w:customStyle="1" w:styleId="BalloonTextChar">
    <w:name w:val="Balloon Text Char"/>
    <w:basedOn w:val="DefaultParagraphFont"/>
    <w:link w:val="BalloonText"/>
    <w:uiPriority w:val="99"/>
    <w:semiHidden/>
    <w:rsid w:val="00EE71D3"/>
    <w:rPr>
      <w:rFonts w:ascii="Tahoma" w:eastAsia="Times New Roman" w:hAnsi="Tahoma" w:cs="Tahoma"/>
      <w:sz w:val="16"/>
      <w:szCs w:val="16"/>
      <w:lang w:eastAsia="fr-FR"/>
    </w:rPr>
  </w:style>
  <w:style w:type="character" w:styleId="Hyperlink">
    <w:name w:val="Hyperlink"/>
    <w:basedOn w:val="DefaultParagraphFont"/>
    <w:uiPriority w:val="99"/>
    <w:unhideWhenUsed/>
    <w:rsid w:val="00C42B5B"/>
    <w:rPr>
      <w:color w:val="0000FF" w:themeColor="hyperlink"/>
      <w:u w:val="single"/>
    </w:rPr>
  </w:style>
  <w:style w:type="paragraph" w:styleId="ListParagraph">
    <w:name w:val="List Paragraph"/>
    <w:basedOn w:val="Normal"/>
    <w:uiPriority w:val="34"/>
    <w:qFormat/>
    <w:rsid w:val="00665331"/>
    <w:pPr>
      <w:ind w:left="720"/>
      <w:contextualSpacing/>
    </w:pPr>
  </w:style>
  <w:style w:type="paragraph" w:styleId="TOCHeading">
    <w:name w:val="TOC Heading"/>
    <w:basedOn w:val="Heading1"/>
    <w:next w:val="Normal"/>
    <w:uiPriority w:val="39"/>
    <w:semiHidden/>
    <w:unhideWhenUsed/>
    <w:qFormat/>
    <w:rsid w:val="00D07AB4"/>
    <w:pPr>
      <w:spacing w:line="276" w:lineRule="auto"/>
      <w:jc w:val="left"/>
      <w:outlineLvl w:val="9"/>
    </w:pPr>
    <w:rPr>
      <w:lang w:eastAsia="en-US"/>
    </w:rPr>
  </w:style>
  <w:style w:type="paragraph" w:styleId="TOC1">
    <w:name w:val="toc 1"/>
    <w:basedOn w:val="Normal"/>
    <w:next w:val="Normal"/>
    <w:autoRedefine/>
    <w:uiPriority w:val="39"/>
    <w:unhideWhenUsed/>
    <w:rsid w:val="00D07AB4"/>
    <w:pPr>
      <w:spacing w:after="100"/>
    </w:pPr>
  </w:style>
  <w:style w:type="paragraph" w:styleId="TOC2">
    <w:name w:val="toc 2"/>
    <w:basedOn w:val="Normal"/>
    <w:next w:val="Normal"/>
    <w:autoRedefine/>
    <w:uiPriority w:val="39"/>
    <w:unhideWhenUsed/>
    <w:rsid w:val="00D07AB4"/>
    <w:pPr>
      <w:spacing w:after="100"/>
      <w:ind w:left="220"/>
    </w:pPr>
  </w:style>
  <w:style w:type="paragraph" w:styleId="TOC3">
    <w:name w:val="toc 3"/>
    <w:basedOn w:val="Normal"/>
    <w:next w:val="Normal"/>
    <w:autoRedefine/>
    <w:uiPriority w:val="39"/>
    <w:unhideWhenUsed/>
    <w:rsid w:val="0062125D"/>
    <w:pPr>
      <w:tabs>
        <w:tab w:val="left" w:pos="1320"/>
        <w:tab w:val="right" w:leader="dot" w:pos="9062"/>
      </w:tabs>
      <w:spacing w:after="100" w:line="276" w:lineRule="auto"/>
      <w:ind w:left="440"/>
    </w:pPr>
  </w:style>
  <w:style w:type="paragraph" w:styleId="Caption">
    <w:name w:val="caption"/>
    <w:basedOn w:val="Normal"/>
    <w:next w:val="Normal"/>
    <w:uiPriority w:val="35"/>
    <w:unhideWhenUsed/>
    <w:qFormat/>
    <w:rsid w:val="00B559B3"/>
    <w:pPr>
      <w:spacing w:before="0" w:after="200"/>
    </w:pPr>
    <w:rPr>
      <w:b/>
      <w:bCs/>
      <w:color w:val="4F81BD" w:themeColor="accent1"/>
      <w:sz w:val="18"/>
      <w:szCs w:val="18"/>
    </w:rPr>
  </w:style>
  <w:style w:type="paragraph" w:styleId="FootnoteText">
    <w:name w:val="footnote text"/>
    <w:basedOn w:val="Normal"/>
    <w:link w:val="FootnoteTextChar"/>
    <w:uiPriority w:val="99"/>
    <w:unhideWhenUsed/>
    <w:rsid w:val="00874EC1"/>
    <w:pPr>
      <w:spacing w:before="0" w:after="0"/>
    </w:pPr>
    <w:rPr>
      <w:sz w:val="20"/>
      <w:szCs w:val="20"/>
    </w:rPr>
  </w:style>
  <w:style w:type="character" w:customStyle="1" w:styleId="FootnoteTextChar">
    <w:name w:val="Footnote Text Char"/>
    <w:basedOn w:val="DefaultParagraphFont"/>
    <w:link w:val="FootnoteText"/>
    <w:uiPriority w:val="99"/>
    <w:rsid w:val="00874EC1"/>
    <w:rPr>
      <w:rFonts w:ascii="Calibri" w:eastAsia="Times New Roman" w:hAnsi="Calibri" w:cs="Times New Roman"/>
      <w:sz w:val="20"/>
      <w:szCs w:val="20"/>
      <w:lang w:eastAsia="fr-FR"/>
    </w:rPr>
  </w:style>
  <w:style w:type="character" w:styleId="FootnoteReference">
    <w:name w:val="footnote reference"/>
    <w:basedOn w:val="DefaultParagraphFont"/>
    <w:uiPriority w:val="99"/>
    <w:semiHidden/>
    <w:unhideWhenUsed/>
    <w:rsid w:val="00874EC1"/>
    <w:rPr>
      <w:vertAlign w:val="superscript"/>
    </w:rPr>
  </w:style>
  <w:style w:type="character" w:styleId="CommentReference">
    <w:name w:val="annotation reference"/>
    <w:basedOn w:val="DefaultParagraphFont"/>
    <w:uiPriority w:val="99"/>
    <w:semiHidden/>
    <w:unhideWhenUsed/>
    <w:rsid w:val="00874EC1"/>
    <w:rPr>
      <w:sz w:val="18"/>
      <w:szCs w:val="18"/>
    </w:rPr>
  </w:style>
  <w:style w:type="paragraph" w:styleId="CommentText">
    <w:name w:val="annotation text"/>
    <w:basedOn w:val="Normal"/>
    <w:link w:val="CommentTextChar"/>
    <w:uiPriority w:val="99"/>
    <w:unhideWhenUsed/>
    <w:rsid w:val="00874EC1"/>
    <w:rPr>
      <w:sz w:val="24"/>
    </w:rPr>
  </w:style>
  <w:style w:type="character" w:customStyle="1" w:styleId="CommentTextChar">
    <w:name w:val="Comment Text Char"/>
    <w:basedOn w:val="DefaultParagraphFont"/>
    <w:link w:val="CommentText"/>
    <w:uiPriority w:val="99"/>
    <w:rsid w:val="00874EC1"/>
    <w:rPr>
      <w:rFonts w:ascii="Calibri" w:eastAsia="Times New Roman" w:hAnsi="Calibri" w:cs="Times New Roman"/>
      <w:sz w:val="24"/>
      <w:szCs w:val="24"/>
      <w:lang w:eastAsia="fr-FR"/>
    </w:rPr>
  </w:style>
  <w:style w:type="paragraph" w:styleId="Header">
    <w:name w:val="header"/>
    <w:basedOn w:val="Normal"/>
    <w:link w:val="HeaderChar"/>
    <w:uiPriority w:val="99"/>
    <w:unhideWhenUsed/>
    <w:rsid w:val="004324EE"/>
    <w:pPr>
      <w:tabs>
        <w:tab w:val="center" w:pos="4536"/>
        <w:tab w:val="right" w:pos="9072"/>
      </w:tabs>
      <w:spacing w:before="0" w:after="0"/>
    </w:pPr>
  </w:style>
  <w:style w:type="character" w:customStyle="1" w:styleId="HeaderChar">
    <w:name w:val="Header Char"/>
    <w:basedOn w:val="DefaultParagraphFont"/>
    <w:link w:val="Header"/>
    <w:uiPriority w:val="99"/>
    <w:rsid w:val="004324EE"/>
    <w:rPr>
      <w:rFonts w:ascii="Calibri" w:eastAsia="Times New Roman" w:hAnsi="Calibri" w:cs="Times New Roman"/>
      <w:szCs w:val="24"/>
      <w:lang w:eastAsia="fr-FR"/>
    </w:rPr>
  </w:style>
  <w:style w:type="paragraph" w:styleId="TableofFigures">
    <w:name w:val="table of figures"/>
    <w:basedOn w:val="Normal"/>
    <w:next w:val="Normal"/>
    <w:uiPriority w:val="99"/>
    <w:unhideWhenUsed/>
    <w:rsid w:val="004324EE"/>
  </w:style>
  <w:style w:type="character" w:customStyle="1" w:styleId="CommentSubjectChar">
    <w:name w:val="Comment Subject Char"/>
    <w:basedOn w:val="CommentTextChar"/>
    <w:link w:val="CommentSubject"/>
    <w:uiPriority w:val="99"/>
    <w:semiHidden/>
    <w:rsid w:val="004324EE"/>
    <w:rPr>
      <w:rFonts w:ascii="Calibri" w:eastAsia="Times New Roman" w:hAnsi="Calibri" w:cs="Times New Roman"/>
      <w:b/>
      <w:bCs/>
      <w:sz w:val="20"/>
      <w:szCs w:val="20"/>
      <w:lang w:eastAsia="fr-FR"/>
    </w:rPr>
  </w:style>
  <w:style w:type="paragraph" w:styleId="CommentSubject">
    <w:name w:val="annotation subject"/>
    <w:basedOn w:val="CommentText"/>
    <w:next w:val="CommentText"/>
    <w:link w:val="CommentSubjectChar"/>
    <w:uiPriority w:val="99"/>
    <w:semiHidden/>
    <w:unhideWhenUsed/>
    <w:rsid w:val="004324EE"/>
    <w:rPr>
      <w:b/>
      <w:bCs/>
      <w:sz w:val="20"/>
      <w:szCs w:val="20"/>
    </w:rPr>
  </w:style>
  <w:style w:type="paragraph" w:styleId="Revision">
    <w:name w:val="Revision"/>
    <w:hidden/>
    <w:uiPriority w:val="71"/>
    <w:rsid w:val="004324EE"/>
    <w:pPr>
      <w:spacing w:after="0" w:line="240" w:lineRule="auto"/>
    </w:pPr>
    <w:rPr>
      <w:rFonts w:ascii="Calibri" w:eastAsia="Times New Roman" w:hAnsi="Calibri" w:cs="Times New Roman"/>
      <w:szCs w:val="24"/>
      <w:lang w:eastAsia="fr-FR"/>
    </w:rPr>
  </w:style>
  <w:style w:type="character" w:styleId="FollowedHyperlink">
    <w:name w:val="FollowedHyperlink"/>
    <w:basedOn w:val="DefaultParagraphFont"/>
    <w:rsid w:val="00881E2D"/>
    <w:rPr>
      <w:color w:val="800080" w:themeColor="followedHyperlink"/>
      <w:u w:val="single"/>
    </w:rPr>
  </w:style>
  <w:style w:type="paragraph" w:styleId="NoSpacing">
    <w:name w:val="No Spacing"/>
    <w:uiPriority w:val="1"/>
    <w:qFormat/>
    <w:rsid w:val="00AF0C05"/>
    <w:pPr>
      <w:spacing w:after="0" w:line="240" w:lineRule="auto"/>
    </w:pPr>
    <w:rPr>
      <w:rFonts w:ascii="Calibri" w:eastAsia="Calibri" w:hAnsi="Calibri" w:cs="Times New Roman"/>
      <w:lang w:val="it-IT"/>
    </w:rPr>
  </w:style>
  <w:style w:type="paragraph" w:styleId="NormalWeb">
    <w:name w:val="Normal (Web)"/>
    <w:basedOn w:val="Normal"/>
    <w:uiPriority w:val="99"/>
    <w:unhideWhenUsed/>
    <w:rsid w:val="00394DCF"/>
    <w:pPr>
      <w:spacing w:before="100" w:beforeAutospacing="1" w:after="100" w:afterAutospacing="1"/>
      <w:jc w:val="left"/>
    </w:pPr>
    <w:rPr>
      <w:rFonts w:ascii="Times New Roman" w:eastAsiaTheme="minorEastAsia" w:hAnsi="Times New Roman"/>
      <w:sz w:val="24"/>
    </w:rPr>
  </w:style>
  <w:style w:type="character" w:styleId="IntenseEmphasis">
    <w:name w:val="Intense Emphasis"/>
    <w:basedOn w:val="DefaultParagraphFont"/>
    <w:uiPriority w:val="21"/>
    <w:qFormat/>
    <w:rsid w:val="00255481"/>
    <w:rPr>
      <w:b/>
      <w:bCs/>
      <w:i/>
      <w:iCs/>
      <w:color w:val="4F81BD" w:themeColor="accent1"/>
    </w:rPr>
  </w:style>
  <w:style w:type="paragraph" w:styleId="TOC4">
    <w:name w:val="toc 4"/>
    <w:basedOn w:val="Normal"/>
    <w:next w:val="Normal"/>
    <w:autoRedefine/>
    <w:uiPriority w:val="39"/>
    <w:unhideWhenUsed/>
    <w:rsid w:val="00B306B4"/>
    <w:pPr>
      <w:spacing w:before="0" w:after="100"/>
      <w:ind w:left="720"/>
      <w:jc w:val="left"/>
    </w:pPr>
    <w:rPr>
      <w:rFonts w:asciiTheme="minorHAnsi" w:eastAsiaTheme="minorEastAsia" w:hAnsiTheme="minorHAnsi" w:cstheme="minorBidi"/>
      <w:sz w:val="24"/>
    </w:rPr>
  </w:style>
  <w:style w:type="paragraph" w:styleId="TOC5">
    <w:name w:val="toc 5"/>
    <w:basedOn w:val="Normal"/>
    <w:next w:val="Normal"/>
    <w:autoRedefine/>
    <w:uiPriority w:val="39"/>
    <w:unhideWhenUsed/>
    <w:rsid w:val="00B306B4"/>
    <w:pPr>
      <w:spacing w:before="0" w:after="100"/>
      <w:ind w:left="960"/>
      <w:jc w:val="left"/>
    </w:pPr>
    <w:rPr>
      <w:rFonts w:asciiTheme="minorHAnsi" w:eastAsiaTheme="minorEastAsia" w:hAnsiTheme="minorHAnsi" w:cstheme="minorBidi"/>
      <w:sz w:val="24"/>
    </w:rPr>
  </w:style>
  <w:style w:type="paragraph" w:styleId="TOC6">
    <w:name w:val="toc 6"/>
    <w:basedOn w:val="Normal"/>
    <w:next w:val="Normal"/>
    <w:autoRedefine/>
    <w:uiPriority w:val="39"/>
    <w:unhideWhenUsed/>
    <w:rsid w:val="00B306B4"/>
    <w:pPr>
      <w:spacing w:before="0" w:after="100"/>
      <w:ind w:left="1200"/>
      <w:jc w:val="left"/>
    </w:pPr>
    <w:rPr>
      <w:rFonts w:asciiTheme="minorHAnsi" w:eastAsiaTheme="minorEastAsia" w:hAnsiTheme="minorHAnsi" w:cstheme="minorBidi"/>
      <w:sz w:val="24"/>
    </w:rPr>
  </w:style>
  <w:style w:type="paragraph" w:styleId="TOC7">
    <w:name w:val="toc 7"/>
    <w:basedOn w:val="Normal"/>
    <w:next w:val="Normal"/>
    <w:autoRedefine/>
    <w:uiPriority w:val="39"/>
    <w:unhideWhenUsed/>
    <w:rsid w:val="00B306B4"/>
    <w:pPr>
      <w:spacing w:before="0" w:after="100"/>
      <w:ind w:left="1440"/>
      <w:jc w:val="left"/>
    </w:pPr>
    <w:rPr>
      <w:rFonts w:asciiTheme="minorHAnsi" w:eastAsiaTheme="minorEastAsia" w:hAnsiTheme="minorHAnsi" w:cstheme="minorBidi"/>
      <w:sz w:val="24"/>
    </w:rPr>
  </w:style>
  <w:style w:type="paragraph" w:styleId="TOC8">
    <w:name w:val="toc 8"/>
    <w:basedOn w:val="Normal"/>
    <w:next w:val="Normal"/>
    <w:autoRedefine/>
    <w:uiPriority w:val="39"/>
    <w:unhideWhenUsed/>
    <w:rsid w:val="00B306B4"/>
    <w:pPr>
      <w:spacing w:before="0" w:after="100"/>
      <w:ind w:left="1680"/>
      <w:jc w:val="left"/>
    </w:pPr>
    <w:rPr>
      <w:rFonts w:asciiTheme="minorHAnsi" w:eastAsiaTheme="minorEastAsia" w:hAnsiTheme="minorHAnsi" w:cstheme="minorBidi"/>
      <w:sz w:val="24"/>
    </w:rPr>
  </w:style>
  <w:style w:type="paragraph" w:styleId="TOC9">
    <w:name w:val="toc 9"/>
    <w:basedOn w:val="Normal"/>
    <w:next w:val="Normal"/>
    <w:autoRedefine/>
    <w:uiPriority w:val="39"/>
    <w:unhideWhenUsed/>
    <w:rsid w:val="00B306B4"/>
    <w:pPr>
      <w:spacing w:before="0" w:after="100"/>
      <w:ind w:left="1920"/>
      <w:jc w:val="left"/>
    </w:pPr>
    <w:rPr>
      <w:rFonts w:asciiTheme="minorHAnsi" w:eastAsiaTheme="minorEastAsia" w:hAnsiTheme="minorHAnsi" w:cstheme="minorBidi"/>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0" w:defSemiHidden="0" w:defUnhideWhenUsed="0" w:defQFormat="0" w:count="267">
    <w:lsdException w:name="heading 1" w:uiPriority="9" w:qFormat="1"/>
    <w:lsdException w:name="heading 3" w:qFormat="1"/>
    <w:lsdException w:name="heading 4"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footer" w:uiPriority="99"/>
    <w:lsdException w:name="caption" w:uiPriority="35" w:qFormat="1"/>
    <w:lsdException w:name="table of figures" w:uiPriority="99"/>
    <w:lsdException w:name="footnote reference" w:uiPriority="99"/>
    <w:lsdException w:name="Hyperlink" w:uiPriority="99"/>
    <w:lsdException w:name="Normal (Web)" w:uiPriority="99"/>
    <w:lsdException w:name="No Spacing" w:uiPriority="1" w:qFormat="1"/>
    <w:lsdException w:name="List Paragraph" w:uiPriority="34"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E71D3"/>
    <w:pPr>
      <w:spacing w:before="120" w:after="120" w:line="240" w:lineRule="auto"/>
      <w:jc w:val="both"/>
    </w:pPr>
    <w:rPr>
      <w:rFonts w:ascii="Calibri" w:eastAsia="Times New Roman" w:hAnsi="Calibri" w:cs="Times New Roman"/>
      <w:szCs w:val="24"/>
      <w:lang w:eastAsia="fr-FR"/>
    </w:rPr>
  </w:style>
  <w:style w:type="paragraph" w:styleId="Heading1">
    <w:name w:val="heading 1"/>
    <w:basedOn w:val="Normal"/>
    <w:next w:val="Normal"/>
    <w:link w:val="Heading1Char"/>
    <w:uiPriority w:val="9"/>
    <w:qFormat/>
    <w:rsid w:val="00170280"/>
    <w:pPr>
      <w:keepNext/>
      <w:keepLines/>
      <w:numPr>
        <w:numId w:val="15"/>
      </w:numPr>
      <w:pBdr>
        <w:bottom w:val="single" w:sz="4" w:space="1" w:color="auto"/>
      </w:pBdr>
      <w:spacing w:before="480" w:after="0"/>
      <w:outlineLvl w:val="0"/>
    </w:pPr>
    <w:rPr>
      <w:rFonts w:asciiTheme="minorHAnsi" w:eastAsiaTheme="majorEastAsia" w:hAnsiTheme="minorHAnsi" w:cstheme="majorBidi"/>
      <w:b/>
      <w:bCs/>
      <w:smallCaps/>
      <w:color w:val="000000" w:themeColor="text1"/>
      <w:sz w:val="32"/>
      <w:szCs w:val="28"/>
    </w:rPr>
  </w:style>
  <w:style w:type="paragraph" w:styleId="Heading2">
    <w:name w:val="heading 2"/>
    <w:basedOn w:val="Normal"/>
    <w:next w:val="Normal"/>
    <w:link w:val="Heading2Char"/>
    <w:uiPriority w:val="9"/>
    <w:unhideWhenUsed/>
    <w:qFormat/>
    <w:rsid w:val="00170280"/>
    <w:pPr>
      <w:keepNext/>
      <w:keepLines/>
      <w:numPr>
        <w:ilvl w:val="1"/>
        <w:numId w:val="15"/>
      </w:numPr>
      <w:spacing w:before="200" w:after="0"/>
      <w:ind w:left="1284"/>
      <w:outlineLvl w:val="1"/>
    </w:pPr>
    <w:rPr>
      <w:rFonts w:asciiTheme="minorHAnsi" w:eastAsiaTheme="majorEastAsia" w:hAnsiTheme="minorHAnsi" w:cstheme="majorBidi"/>
      <w:bCs/>
      <w:sz w:val="28"/>
      <w:szCs w:val="26"/>
      <w:u w:val="single"/>
    </w:rPr>
  </w:style>
  <w:style w:type="paragraph" w:styleId="Heading3">
    <w:name w:val="heading 3"/>
    <w:basedOn w:val="Normal"/>
    <w:next w:val="Normal"/>
    <w:link w:val="Heading3Char"/>
    <w:unhideWhenUsed/>
    <w:qFormat/>
    <w:rsid w:val="00170280"/>
    <w:pPr>
      <w:keepNext/>
      <w:keepLines/>
      <w:numPr>
        <w:ilvl w:val="2"/>
        <w:numId w:val="15"/>
      </w:numPr>
      <w:spacing w:before="200" w:after="0"/>
      <w:ind w:left="1428"/>
      <w:outlineLvl w:val="2"/>
    </w:pPr>
    <w:rPr>
      <w:rFonts w:asciiTheme="minorHAnsi" w:eastAsiaTheme="majorEastAsia" w:hAnsiTheme="minorHAnsi" w:cstheme="majorBidi"/>
      <w:b/>
      <w:bCs/>
      <w:sz w:val="24"/>
    </w:rPr>
  </w:style>
  <w:style w:type="paragraph" w:styleId="Heading4">
    <w:name w:val="heading 4"/>
    <w:basedOn w:val="Normal"/>
    <w:next w:val="Normal"/>
    <w:link w:val="Heading4Char"/>
    <w:uiPriority w:val="9"/>
    <w:qFormat/>
    <w:rsid w:val="004324EE"/>
    <w:pPr>
      <w:numPr>
        <w:ilvl w:val="3"/>
        <w:numId w:val="15"/>
      </w:numPr>
      <w:autoSpaceDE w:val="0"/>
      <w:autoSpaceDN w:val="0"/>
      <w:adjustRightInd w:val="0"/>
      <w:spacing w:before="200" w:after="200"/>
      <w:outlineLvl w:val="3"/>
    </w:pPr>
    <w:rPr>
      <w:rFonts w:eastAsia="Calibri" w:cs="Arial"/>
      <w:u w:val="single"/>
      <w:lang w:eastAsia="en-US"/>
    </w:rPr>
  </w:style>
  <w:style w:type="paragraph" w:styleId="Heading5">
    <w:name w:val="heading 5"/>
    <w:basedOn w:val="Normal"/>
    <w:next w:val="Normal"/>
    <w:link w:val="Heading5Char"/>
    <w:unhideWhenUsed/>
    <w:qFormat/>
    <w:rsid w:val="004324EE"/>
    <w:pPr>
      <w:numPr>
        <w:ilvl w:val="4"/>
        <w:numId w:val="15"/>
      </w:numPr>
      <w:spacing w:before="240" w:after="60"/>
      <w:jc w:val="left"/>
      <w:outlineLvl w:val="4"/>
    </w:pPr>
    <w:rPr>
      <w:b/>
      <w:bCs/>
      <w:i/>
      <w:iCs/>
      <w:sz w:val="26"/>
      <w:szCs w:val="26"/>
      <w:lang w:eastAsia="en-US"/>
    </w:rPr>
  </w:style>
  <w:style w:type="paragraph" w:styleId="Heading6">
    <w:name w:val="heading 6"/>
    <w:basedOn w:val="Normal"/>
    <w:next w:val="Normal"/>
    <w:link w:val="Heading6Char"/>
    <w:semiHidden/>
    <w:unhideWhenUsed/>
    <w:qFormat/>
    <w:rsid w:val="004324EE"/>
    <w:pPr>
      <w:numPr>
        <w:ilvl w:val="5"/>
        <w:numId w:val="15"/>
      </w:numPr>
      <w:spacing w:before="240" w:after="60"/>
      <w:jc w:val="left"/>
      <w:outlineLvl w:val="5"/>
    </w:pPr>
    <w:rPr>
      <w:b/>
      <w:bCs/>
      <w:szCs w:val="22"/>
      <w:lang w:eastAsia="en-US"/>
    </w:rPr>
  </w:style>
  <w:style w:type="paragraph" w:styleId="Heading7">
    <w:name w:val="heading 7"/>
    <w:basedOn w:val="Normal"/>
    <w:next w:val="Normal"/>
    <w:link w:val="Heading7Char"/>
    <w:semiHidden/>
    <w:unhideWhenUsed/>
    <w:qFormat/>
    <w:rsid w:val="004324EE"/>
    <w:pPr>
      <w:numPr>
        <w:ilvl w:val="6"/>
        <w:numId w:val="15"/>
      </w:numPr>
      <w:spacing w:before="240" w:after="60"/>
      <w:jc w:val="left"/>
      <w:outlineLvl w:val="6"/>
    </w:pPr>
    <w:rPr>
      <w:sz w:val="24"/>
      <w:lang w:eastAsia="en-US"/>
    </w:rPr>
  </w:style>
  <w:style w:type="paragraph" w:styleId="Heading8">
    <w:name w:val="heading 8"/>
    <w:basedOn w:val="Normal"/>
    <w:next w:val="Normal"/>
    <w:link w:val="Heading8Char"/>
    <w:semiHidden/>
    <w:unhideWhenUsed/>
    <w:qFormat/>
    <w:rsid w:val="004324EE"/>
    <w:pPr>
      <w:numPr>
        <w:ilvl w:val="7"/>
        <w:numId w:val="15"/>
      </w:numPr>
      <w:spacing w:before="240" w:after="60"/>
      <w:jc w:val="left"/>
      <w:outlineLvl w:val="7"/>
    </w:pPr>
    <w:rPr>
      <w:i/>
      <w:iCs/>
      <w:sz w:val="24"/>
      <w:lang w:eastAsia="en-US"/>
    </w:rPr>
  </w:style>
  <w:style w:type="paragraph" w:styleId="Heading9">
    <w:name w:val="heading 9"/>
    <w:basedOn w:val="Normal"/>
    <w:next w:val="Normal"/>
    <w:link w:val="Heading9Char"/>
    <w:semiHidden/>
    <w:unhideWhenUsed/>
    <w:qFormat/>
    <w:rsid w:val="004324EE"/>
    <w:pPr>
      <w:numPr>
        <w:ilvl w:val="8"/>
        <w:numId w:val="15"/>
      </w:numPr>
      <w:spacing w:before="240" w:after="60"/>
      <w:jc w:val="left"/>
      <w:outlineLvl w:val="8"/>
    </w:pPr>
    <w:rPr>
      <w:rFonts w:ascii="Cambria" w:hAnsi="Cambria"/>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71D3"/>
    <w:pPr>
      <w:spacing w:before="0" w:after="0"/>
    </w:pPr>
    <w:rPr>
      <w:rFonts w:ascii="Tahoma" w:hAnsi="Tahoma" w:cs="Tahoma"/>
      <w:sz w:val="16"/>
      <w:szCs w:val="16"/>
    </w:rPr>
  </w:style>
  <w:style w:type="character" w:customStyle="1" w:styleId="TextedebullesCar">
    <w:name w:val="Texte de bulles Car"/>
    <w:basedOn w:val="DefaultParagraphFont"/>
    <w:uiPriority w:val="99"/>
    <w:semiHidden/>
    <w:rsid w:val="00427B74"/>
    <w:rPr>
      <w:rFonts w:ascii="Lucida Grande" w:hAnsi="Lucida Grande"/>
      <w:sz w:val="18"/>
      <w:szCs w:val="18"/>
    </w:rPr>
  </w:style>
  <w:style w:type="character" w:customStyle="1" w:styleId="Heading1Char">
    <w:name w:val="Heading 1 Char"/>
    <w:basedOn w:val="DefaultParagraphFont"/>
    <w:link w:val="Heading1"/>
    <w:uiPriority w:val="9"/>
    <w:rsid w:val="00170280"/>
    <w:rPr>
      <w:rFonts w:eastAsiaTheme="majorEastAsia" w:cstheme="majorBidi"/>
      <w:b/>
      <w:bCs/>
      <w:smallCaps/>
      <w:color w:val="000000" w:themeColor="text1"/>
      <w:sz w:val="32"/>
      <w:szCs w:val="28"/>
      <w:lang w:eastAsia="fr-FR"/>
    </w:rPr>
  </w:style>
  <w:style w:type="character" w:customStyle="1" w:styleId="Heading2Char">
    <w:name w:val="Heading 2 Char"/>
    <w:basedOn w:val="DefaultParagraphFont"/>
    <w:link w:val="Heading2"/>
    <w:uiPriority w:val="9"/>
    <w:rsid w:val="00170280"/>
    <w:rPr>
      <w:rFonts w:eastAsiaTheme="majorEastAsia" w:cstheme="majorBidi"/>
      <w:bCs/>
      <w:sz w:val="28"/>
      <w:szCs w:val="26"/>
      <w:u w:val="single"/>
      <w:lang w:eastAsia="fr-FR"/>
    </w:rPr>
  </w:style>
  <w:style w:type="character" w:customStyle="1" w:styleId="Heading3Char">
    <w:name w:val="Heading 3 Char"/>
    <w:basedOn w:val="DefaultParagraphFont"/>
    <w:link w:val="Heading3"/>
    <w:rsid w:val="00170280"/>
    <w:rPr>
      <w:rFonts w:eastAsiaTheme="majorEastAsia" w:cstheme="majorBidi"/>
      <w:b/>
      <w:bCs/>
      <w:sz w:val="24"/>
      <w:szCs w:val="24"/>
      <w:lang w:eastAsia="fr-FR"/>
    </w:rPr>
  </w:style>
  <w:style w:type="character" w:customStyle="1" w:styleId="Heading4Char">
    <w:name w:val="Heading 4 Char"/>
    <w:basedOn w:val="DefaultParagraphFont"/>
    <w:link w:val="Heading4"/>
    <w:uiPriority w:val="9"/>
    <w:rsid w:val="004324EE"/>
    <w:rPr>
      <w:rFonts w:ascii="Calibri" w:eastAsia="Calibri" w:hAnsi="Calibri" w:cs="Arial"/>
      <w:szCs w:val="24"/>
      <w:u w:val="single"/>
    </w:rPr>
  </w:style>
  <w:style w:type="character" w:customStyle="1" w:styleId="Heading5Char">
    <w:name w:val="Heading 5 Char"/>
    <w:basedOn w:val="DefaultParagraphFont"/>
    <w:link w:val="Heading5"/>
    <w:rsid w:val="004324EE"/>
    <w:rPr>
      <w:rFonts w:ascii="Calibri" w:eastAsia="Times New Roman" w:hAnsi="Calibri" w:cs="Times New Roman"/>
      <w:b/>
      <w:bCs/>
      <w:i/>
      <w:iCs/>
      <w:sz w:val="26"/>
      <w:szCs w:val="26"/>
    </w:rPr>
  </w:style>
  <w:style w:type="character" w:customStyle="1" w:styleId="Heading6Char">
    <w:name w:val="Heading 6 Char"/>
    <w:basedOn w:val="DefaultParagraphFont"/>
    <w:link w:val="Heading6"/>
    <w:semiHidden/>
    <w:rsid w:val="004324EE"/>
    <w:rPr>
      <w:rFonts w:ascii="Calibri" w:eastAsia="Times New Roman" w:hAnsi="Calibri" w:cs="Times New Roman"/>
      <w:b/>
      <w:bCs/>
    </w:rPr>
  </w:style>
  <w:style w:type="character" w:customStyle="1" w:styleId="Heading7Char">
    <w:name w:val="Heading 7 Char"/>
    <w:basedOn w:val="DefaultParagraphFont"/>
    <w:link w:val="Heading7"/>
    <w:semiHidden/>
    <w:rsid w:val="004324EE"/>
    <w:rPr>
      <w:rFonts w:ascii="Calibri" w:eastAsia="Times New Roman" w:hAnsi="Calibri" w:cs="Times New Roman"/>
      <w:sz w:val="24"/>
      <w:szCs w:val="24"/>
    </w:rPr>
  </w:style>
  <w:style w:type="character" w:customStyle="1" w:styleId="Heading8Char">
    <w:name w:val="Heading 8 Char"/>
    <w:basedOn w:val="DefaultParagraphFont"/>
    <w:link w:val="Heading8"/>
    <w:semiHidden/>
    <w:rsid w:val="004324EE"/>
    <w:rPr>
      <w:rFonts w:ascii="Calibri" w:eastAsia="Times New Roman" w:hAnsi="Calibri" w:cs="Times New Roman"/>
      <w:i/>
      <w:iCs/>
      <w:sz w:val="24"/>
      <w:szCs w:val="24"/>
    </w:rPr>
  </w:style>
  <w:style w:type="character" w:customStyle="1" w:styleId="Heading9Char">
    <w:name w:val="Heading 9 Char"/>
    <w:basedOn w:val="DefaultParagraphFont"/>
    <w:link w:val="Heading9"/>
    <w:semiHidden/>
    <w:rsid w:val="004324EE"/>
    <w:rPr>
      <w:rFonts w:ascii="Cambria" w:eastAsia="Times New Roman" w:hAnsi="Cambria" w:cs="Times New Roman"/>
    </w:rPr>
  </w:style>
  <w:style w:type="paragraph" w:styleId="Footer">
    <w:name w:val="footer"/>
    <w:basedOn w:val="Normal"/>
    <w:link w:val="FooterChar"/>
    <w:uiPriority w:val="99"/>
    <w:unhideWhenUsed/>
    <w:rsid w:val="00EE71D3"/>
    <w:pPr>
      <w:tabs>
        <w:tab w:val="center" w:pos="4536"/>
        <w:tab w:val="right" w:pos="9072"/>
      </w:tabs>
      <w:spacing w:before="0" w:after="0"/>
    </w:pPr>
  </w:style>
  <w:style w:type="character" w:customStyle="1" w:styleId="FooterChar">
    <w:name w:val="Footer Char"/>
    <w:basedOn w:val="DefaultParagraphFont"/>
    <w:link w:val="Footer"/>
    <w:uiPriority w:val="99"/>
    <w:rsid w:val="00EE71D3"/>
    <w:rPr>
      <w:rFonts w:ascii="Calibri" w:eastAsia="Times New Roman" w:hAnsi="Calibri" w:cs="Times New Roman"/>
      <w:szCs w:val="24"/>
      <w:lang w:eastAsia="fr-FR"/>
    </w:rPr>
  </w:style>
  <w:style w:type="character" w:customStyle="1" w:styleId="BalloonTextChar">
    <w:name w:val="Balloon Text Char"/>
    <w:basedOn w:val="DefaultParagraphFont"/>
    <w:link w:val="BalloonText"/>
    <w:uiPriority w:val="99"/>
    <w:semiHidden/>
    <w:rsid w:val="00EE71D3"/>
    <w:rPr>
      <w:rFonts w:ascii="Tahoma" w:eastAsia="Times New Roman" w:hAnsi="Tahoma" w:cs="Tahoma"/>
      <w:sz w:val="16"/>
      <w:szCs w:val="16"/>
      <w:lang w:eastAsia="fr-FR"/>
    </w:rPr>
  </w:style>
  <w:style w:type="character" w:styleId="Hyperlink">
    <w:name w:val="Hyperlink"/>
    <w:basedOn w:val="DefaultParagraphFont"/>
    <w:uiPriority w:val="99"/>
    <w:unhideWhenUsed/>
    <w:rsid w:val="00C42B5B"/>
    <w:rPr>
      <w:color w:val="0000FF" w:themeColor="hyperlink"/>
      <w:u w:val="single"/>
    </w:rPr>
  </w:style>
  <w:style w:type="paragraph" w:styleId="ListParagraph">
    <w:name w:val="List Paragraph"/>
    <w:basedOn w:val="Normal"/>
    <w:uiPriority w:val="34"/>
    <w:qFormat/>
    <w:rsid w:val="00665331"/>
    <w:pPr>
      <w:ind w:left="720"/>
      <w:contextualSpacing/>
    </w:pPr>
  </w:style>
  <w:style w:type="paragraph" w:styleId="TOCHeading">
    <w:name w:val="TOC Heading"/>
    <w:basedOn w:val="Heading1"/>
    <w:next w:val="Normal"/>
    <w:uiPriority w:val="39"/>
    <w:semiHidden/>
    <w:unhideWhenUsed/>
    <w:qFormat/>
    <w:rsid w:val="00D07AB4"/>
    <w:pPr>
      <w:spacing w:line="276" w:lineRule="auto"/>
      <w:jc w:val="left"/>
      <w:outlineLvl w:val="9"/>
    </w:pPr>
    <w:rPr>
      <w:lang w:eastAsia="en-US"/>
    </w:rPr>
  </w:style>
  <w:style w:type="paragraph" w:styleId="TOC1">
    <w:name w:val="toc 1"/>
    <w:basedOn w:val="Normal"/>
    <w:next w:val="Normal"/>
    <w:autoRedefine/>
    <w:uiPriority w:val="39"/>
    <w:unhideWhenUsed/>
    <w:rsid w:val="00D07AB4"/>
    <w:pPr>
      <w:spacing w:after="100"/>
    </w:pPr>
  </w:style>
  <w:style w:type="paragraph" w:styleId="TOC2">
    <w:name w:val="toc 2"/>
    <w:basedOn w:val="Normal"/>
    <w:next w:val="Normal"/>
    <w:autoRedefine/>
    <w:uiPriority w:val="39"/>
    <w:unhideWhenUsed/>
    <w:rsid w:val="00D07AB4"/>
    <w:pPr>
      <w:spacing w:after="100"/>
      <w:ind w:left="220"/>
    </w:pPr>
  </w:style>
  <w:style w:type="paragraph" w:styleId="TOC3">
    <w:name w:val="toc 3"/>
    <w:basedOn w:val="Normal"/>
    <w:next w:val="Normal"/>
    <w:autoRedefine/>
    <w:uiPriority w:val="39"/>
    <w:unhideWhenUsed/>
    <w:rsid w:val="0062125D"/>
    <w:pPr>
      <w:tabs>
        <w:tab w:val="left" w:pos="1320"/>
        <w:tab w:val="right" w:leader="dot" w:pos="9062"/>
      </w:tabs>
      <w:spacing w:after="100" w:line="276" w:lineRule="auto"/>
      <w:ind w:left="440"/>
    </w:pPr>
  </w:style>
  <w:style w:type="paragraph" w:styleId="Caption">
    <w:name w:val="caption"/>
    <w:basedOn w:val="Normal"/>
    <w:next w:val="Normal"/>
    <w:uiPriority w:val="35"/>
    <w:unhideWhenUsed/>
    <w:qFormat/>
    <w:rsid w:val="00B559B3"/>
    <w:pPr>
      <w:spacing w:before="0" w:after="200"/>
    </w:pPr>
    <w:rPr>
      <w:b/>
      <w:bCs/>
      <w:color w:val="4F81BD" w:themeColor="accent1"/>
      <w:sz w:val="18"/>
      <w:szCs w:val="18"/>
    </w:rPr>
  </w:style>
  <w:style w:type="paragraph" w:styleId="FootnoteText">
    <w:name w:val="footnote text"/>
    <w:basedOn w:val="Normal"/>
    <w:link w:val="FootnoteTextChar"/>
    <w:uiPriority w:val="99"/>
    <w:unhideWhenUsed/>
    <w:rsid w:val="00874EC1"/>
    <w:pPr>
      <w:spacing w:before="0" w:after="0"/>
    </w:pPr>
    <w:rPr>
      <w:sz w:val="20"/>
      <w:szCs w:val="20"/>
    </w:rPr>
  </w:style>
  <w:style w:type="character" w:customStyle="1" w:styleId="FootnoteTextChar">
    <w:name w:val="Footnote Text Char"/>
    <w:basedOn w:val="DefaultParagraphFont"/>
    <w:link w:val="FootnoteText"/>
    <w:uiPriority w:val="99"/>
    <w:rsid w:val="00874EC1"/>
    <w:rPr>
      <w:rFonts w:ascii="Calibri" w:eastAsia="Times New Roman" w:hAnsi="Calibri" w:cs="Times New Roman"/>
      <w:sz w:val="20"/>
      <w:szCs w:val="20"/>
      <w:lang w:eastAsia="fr-FR"/>
    </w:rPr>
  </w:style>
  <w:style w:type="character" w:styleId="FootnoteReference">
    <w:name w:val="footnote reference"/>
    <w:basedOn w:val="DefaultParagraphFont"/>
    <w:uiPriority w:val="99"/>
    <w:semiHidden/>
    <w:unhideWhenUsed/>
    <w:rsid w:val="00874EC1"/>
    <w:rPr>
      <w:vertAlign w:val="superscript"/>
    </w:rPr>
  </w:style>
  <w:style w:type="character" w:styleId="CommentReference">
    <w:name w:val="annotation reference"/>
    <w:basedOn w:val="DefaultParagraphFont"/>
    <w:uiPriority w:val="99"/>
    <w:semiHidden/>
    <w:unhideWhenUsed/>
    <w:rsid w:val="00874EC1"/>
    <w:rPr>
      <w:sz w:val="18"/>
      <w:szCs w:val="18"/>
    </w:rPr>
  </w:style>
  <w:style w:type="paragraph" w:styleId="CommentText">
    <w:name w:val="annotation text"/>
    <w:basedOn w:val="Normal"/>
    <w:link w:val="CommentTextChar"/>
    <w:uiPriority w:val="99"/>
    <w:unhideWhenUsed/>
    <w:rsid w:val="00874EC1"/>
    <w:rPr>
      <w:sz w:val="24"/>
    </w:rPr>
  </w:style>
  <w:style w:type="character" w:customStyle="1" w:styleId="CommentTextChar">
    <w:name w:val="Comment Text Char"/>
    <w:basedOn w:val="DefaultParagraphFont"/>
    <w:link w:val="CommentText"/>
    <w:uiPriority w:val="99"/>
    <w:rsid w:val="00874EC1"/>
    <w:rPr>
      <w:rFonts w:ascii="Calibri" w:eastAsia="Times New Roman" w:hAnsi="Calibri" w:cs="Times New Roman"/>
      <w:sz w:val="24"/>
      <w:szCs w:val="24"/>
      <w:lang w:eastAsia="fr-FR"/>
    </w:rPr>
  </w:style>
  <w:style w:type="paragraph" w:styleId="Header">
    <w:name w:val="header"/>
    <w:basedOn w:val="Normal"/>
    <w:link w:val="HeaderChar"/>
    <w:uiPriority w:val="99"/>
    <w:unhideWhenUsed/>
    <w:rsid w:val="004324EE"/>
    <w:pPr>
      <w:tabs>
        <w:tab w:val="center" w:pos="4536"/>
        <w:tab w:val="right" w:pos="9072"/>
      </w:tabs>
      <w:spacing w:before="0" w:after="0"/>
    </w:pPr>
  </w:style>
  <w:style w:type="character" w:customStyle="1" w:styleId="HeaderChar">
    <w:name w:val="Header Char"/>
    <w:basedOn w:val="DefaultParagraphFont"/>
    <w:link w:val="Header"/>
    <w:uiPriority w:val="99"/>
    <w:rsid w:val="004324EE"/>
    <w:rPr>
      <w:rFonts w:ascii="Calibri" w:eastAsia="Times New Roman" w:hAnsi="Calibri" w:cs="Times New Roman"/>
      <w:szCs w:val="24"/>
      <w:lang w:eastAsia="fr-FR"/>
    </w:rPr>
  </w:style>
  <w:style w:type="paragraph" w:styleId="TableofFigures">
    <w:name w:val="table of figures"/>
    <w:basedOn w:val="Normal"/>
    <w:next w:val="Normal"/>
    <w:uiPriority w:val="99"/>
    <w:unhideWhenUsed/>
    <w:rsid w:val="004324EE"/>
  </w:style>
  <w:style w:type="character" w:customStyle="1" w:styleId="CommentSubjectChar">
    <w:name w:val="Comment Subject Char"/>
    <w:basedOn w:val="CommentTextChar"/>
    <w:link w:val="CommentSubject"/>
    <w:uiPriority w:val="99"/>
    <w:semiHidden/>
    <w:rsid w:val="004324EE"/>
    <w:rPr>
      <w:rFonts w:ascii="Calibri" w:eastAsia="Times New Roman" w:hAnsi="Calibri" w:cs="Times New Roman"/>
      <w:b/>
      <w:bCs/>
      <w:sz w:val="20"/>
      <w:szCs w:val="20"/>
      <w:lang w:eastAsia="fr-FR"/>
    </w:rPr>
  </w:style>
  <w:style w:type="paragraph" w:styleId="CommentSubject">
    <w:name w:val="annotation subject"/>
    <w:basedOn w:val="CommentText"/>
    <w:next w:val="CommentText"/>
    <w:link w:val="CommentSubjectChar"/>
    <w:uiPriority w:val="99"/>
    <w:semiHidden/>
    <w:unhideWhenUsed/>
    <w:rsid w:val="004324EE"/>
    <w:rPr>
      <w:b/>
      <w:bCs/>
      <w:sz w:val="20"/>
      <w:szCs w:val="20"/>
    </w:rPr>
  </w:style>
  <w:style w:type="paragraph" w:styleId="Revision">
    <w:name w:val="Revision"/>
    <w:hidden/>
    <w:uiPriority w:val="71"/>
    <w:rsid w:val="004324EE"/>
    <w:pPr>
      <w:spacing w:after="0" w:line="240" w:lineRule="auto"/>
    </w:pPr>
    <w:rPr>
      <w:rFonts w:ascii="Calibri" w:eastAsia="Times New Roman" w:hAnsi="Calibri" w:cs="Times New Roman"/>
      <w:szCs w:val="24"/>
      <w:lang w:eastAsia="fr-FR"/>
    </w:rPr>
  </w:style>
  <w:style w:type="character" w:styleId="FollowedHyperlink">
    <w:name w:val="FollowedHyperlink"/>
    <w:basedOn w:val="DefaultParagraphFont"/>
    <w:rsid w:val="00881E2D"/>
    <w:rPr>
      <w:color w:val="800080" w:themeColor="followedHyperlink"/>
      <w:u w:val="single"/>
    </w:rPr>
  </w:style>
  <w:style w:type="paragraph" w:styleId="NoSpacing">
    <w:name w:val="No Spacing"/>
    <w:uiPriority w:val="1"/>
    <w:qFormat/>
    <w:rsid w:val="00AF0C05"/>
    <w:pPr>
      <w:spacing w:after="0" w:line="240" w:lineRule="auto"/>
    </w:pPr>
    <w:rPr>
      <w:rFonts w:ascii="Calibri" w:eastAsia="Calibri" w:hAnsi="Calibri" w:cs="Times New Roman"/>
      <w:lang w:val="it-IT"/>
    </w:rPr>
  </w:style>
  <w:style w:type="paragraph" w:styleId="NormalWeb">
    <w:name w:val="Normal (Web)"/>
    <w:basedOn w:val="Normal"/>
    <w:uiPriority w:val="99"/>
    <w:unhideWhenUsed/>
    <w:rsid w:val="00394DCF"/>
    <w:pPr>
      <w:spacing w:before="100" w:beforeAutospacing="1" w:after="100" w:afterAutospacing="1"/>
      <w:jc w:val="left"/>
    </w:pPr>
    <w:rPr>
      <w:rFonts w:ascii="Times New Roman" w:eastAsiaTheme="minorEastAsia" w:hAnsi="Times New Roman"/>
      <w:sz w:val="24"/>
    </w:rPr>
  </w:style>
  <w:style w:type="character" w:styleId="IntenseEmphasis">
    <w:name w:val="Intense Emphasis"/>
    <w:basedOn w:val="DefaultParagraphFont"/>
    <w:uiPriority w:val="21"/>
    <w:qFormat/>
    <w:rsid w:val="00255481"/>
    <w:rPr>
      <w:b/>
      <w:bCs/>
      <w:i/>
      <w:iCs/>
      <w:color w:val="4F81BD" w:themeColor="accent1"/>
    </w:rPr>
  </w:style>
  <w:style w:type="paragraph" w:styleId="TOC4">
    <w:name w:val="toc 4"/>
    <w:basedOn w:val="Normal"/>
    <w:next w:val="Normal"/>
    <w:autoRedefine/>
    <w:uiPriority w:val="39"/>
    <w:unhideWhenUsed/>
    <w:rsid w:val="00B306B4"/>
    <w:pPr>
      <w:spacing w:before="0" w:after="100"/>
      <w:ind w:left="720"/>
      <w:jc w:val="left"/>
    </w:pPr>
    <w:rPr>
      <w:rFonts w:asciiTheme="minorHAnsi" w:eastAsiaTheme="minorEastAsia" w:hAnsiTheme="minorHAnsi" w:cstheme="minorBidi"/>
      <w:sz w:val="24"/>
    </w:rPr>
  </w:style>
  <w:style w:type="paragraph" w:styleId="TOC5">
    <w:name w:val="toc 5"/>
    <w:basedOn w:val="Normal"/>
    <w:next w:val="Normal"/>
    <w:autoRedefine/>
    <w:uiPriority w:val="39"/>
    <w:unhideWhenUsed/>
    <w:rsid w:val="00B306B4"/>
    <w:pPr>
      <w:spacing w:before="0" w:after="100"/>
      <w:ind w:left="960"/>
      <w:jc w:val="left"/>
    </w:pPr>
    <w:rPr>
      <w:rFonts w:asciiTheme="minorHAnsi" w:eastAsiaTheme="minorEastAsia" w:hAnsiTheme="minorHAnsi" w:cstheme="minorBidi"/>
      <w:sz w:val="24"/>
    </w:rPr>
  </w:style>
  <w:style w:type="paragraph" w:styleId="TOC6">
    <w:name w:val="toc 6"/>
    <w:basedOn w:val="Normal"/>
    <w:next w:val="Normal"/>
    <w:autoRedefine/>
    <w:uiPriority w:val="39"/>
    <w:unhideWhenUsed/>
    <w:rsid w:val="00B306B4"/>
    <w:pPr>
      <w:spacing w:before="0" w:after="100"/>
      <w:ind w:left="1200"/>
      <w:jc w:val="left"/>
    </w:pPr>
    <w:rPr>
      <w:rFonts w:asciiTheme="minorHAnsi" w:eastAsiaTheme="minorEastAsia" w:hAnsiTheme="minorHAnsi" w:cstheme="minorBidi"/>
      <w:sz w:val="24"/>
    </w:rPr>
  </w:style>
  <w:style w:type="paragraph" w:styleId="TOC7">
    <w:name w:val="toc 7"/>
    <w:basedOn w:val="Normal"/>
    <w:next w:val="Normal"/>
    <w:autoRedefine/>
    <w:uiPriority w:val="39"/>
    <w:unhideWhenUsed/>
    <w:rsid w:val="00B306B4"/>
    <w:pPr>
      <w:spacing w:before="0" w:after="100"/>
      <w:ind w:left="1440"/>
      <w:jc w:val="left"/>
    </w:pPr>
    <w:rPr>
      <w:rFonts w:asciiTheme="minorHAnsi" w:eastAsiaTheme="minorEastAsia" w:hAnsiTheme="minorHAnsi" w:cstheme="minorBidi"/>
      <w:sz w:val="24"/>
    </w:rPr>
  </w:style>
  <w:style w:type="paragraph" w:styleId="TOC8">
    <w:name w:val="toc 8"/>
    <w:basedOn w:val="Normal"/>
    <w:next w:val="Normal"/>
    <w:autoRedefine/>
    <w:uiPriority w:val="39"/>
    <w:unhideWhenUsed/>
    <w:rsid w:val="00B306B4"/>
    <w:pPr>
      <w:spacing w:before="0" w:after="100"/>
      <w:ind w:left="1680"/>
      <w:jc w:val="left"/>
    </w:pPr>
    <w:rPr>
      <w:rFonts w:asciiTheme="minorHAnsi" w:eastAsiaTheme="minorEastAsia" w:hAnsiTheme="minorHAnsi" w:cstheme="minorBidi"/>
      <w:sz w:val="24"/>
    </w:rPr>
  </w:style>
  <w:style w:type="paragraph" w:styleId="TOC9">
    <w:name w:val="toc 9"/>
    <w:basedOn w:val="Normal"/>
    <w:next w:val="Normal"/>
    <w:autoRedefine/>
    <w:uiPriority w:val="39"/>
    <w:unhideWhenUsed/>
    <w:rsid w:val="00B306B4"/>
    <w:pPr>
      <w:spacing w:before="0" w:after="100"/>
      <w:ind w:left="1920"/>
      <w:jc w:val="left"/>
    </w:pPr>
    <w:rPr>
      <w:rFonts w:asciiTheme="minorHAnsi" w:eastAsiaTheme="minorEastAsia" w:hAnsiTheme="minorHAnsi" w:cstheme="minorBid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956104">
      <w:bodyDiv w:val="1"/>
      <w:marLeft w:val="0"/>
      <w:marRight w:val="0"/>
      <w:marTop w:val="0"/>
      <w:marBottom w:val="0"/>
      <w:divBdr>
        <w:top w:val="none" w:sz="0" w:space="0" w:color="auto"/>
        <w:left w:val="none" w:sz="0" w:space="0" w:color="auto"/>
        <w:bottom w:val="none" w:sz="0" w:space="0" w:color="auto"/>
        <w:right w:val="none" w:sz="0" w:space="0" w:color="auto"/>
      </w:divBdr>
      <w:divsChild>
        <w:div w:id="1113750247">
          <w:marLeft w:val="432"/>
          <w:marRight w:val="0"/>
          <w:marTop w:val="116"/>
          <w:marBottom w:val="0"/>
          <w:divBdr>
            <w:top w:val="none" w:sz="0" w:space="0" w:color="auto"/>
            <w:left w:val="none" w:sz="0" w:space="0" w:color="auto"/>
            <w:bottom w:val="none" w:sz="0" w:space="0" w:color="auto"/>
            <w:right w:val="none" w:sz="0" w:space="0" w:color="auto"/>
          </w:divBdr>
        </w:div>
        <w:div w:id="1200970707">
          <w:marLeft w:val="432"/>
          <w:marRight w:val="0"/>
          <w:marTop w:val="116"/>
          <w:marBottom w:val="0"/>
          <w:divBdr>
            <w:top w:val="none" w:sz="0" w:space="0" w:color="auto"/>
            <w:left w:val="none" w:sz="0" w:space="0" w:color="auto"/>
            <w:bottom w:val="none" w:sz="0" w:space="0" w:color="auto"/>
            <w:right w:val="none" w:sz="0" w:space="0" w:color="auto"/>
          </w:divBdr>
        </w:div>
        <w:div w:id="1623219929">
          <w:marLeft w:val="432"/>
          <w:marRight w:val="0"/>
          <w:marTop w:val="116"/>
          <w:marBottom w:val="0"/>
          <w:divBdr>
            <w:top w:val="none" w:sz="0" w:space="0" w:color="auto"/>
            <w:left w:val="none" w:sz="0" w:space="0" w:color="auto"/>
            <w:bottom w:val="none" w:sz="0" w:space="0" w:color="auto"/>
            <w:right w:val="none" w:sz="0" w:space="0" w:color="auto"/>
          </w:divBdr>
        </w:div>
      </w:divsChild>
    </w:div>
    <w:div w:id="443891453">
      <w:bodyDiv w:val="1"/>
      <w:marLeft w:val="0"/>
      <w:marRight w:val="0"/>
      <w:marTop w:val="0"/>
      <w:marBottom w:val="0"/>
      <w:divBdr>
        <w:top w:val="none" w:sz="0" w:space="0" w:color="auto"/>
        <w:left w:val="none" w:sz="0" w:space="0" w:color="auto"/>
        <w:bottom w:val="none" w:sz="0" w:space="0" w:color="auto"/>
        <w:right w:val="none" w:sz="0" w:space="0" w:color="auto"/>
      </w:divBdr>
      <w:divsChild>
        <w:div w:id="1028411790">
          <w:marLeft w:val="432"/>
          <w:marRight w:val="0"/>
          <w:marTop w:val="116"/>
          <w:marBottom w:val="0"/>
          <w:divBdr>
            <w:top w:val="none" w:sz="0" w:space="0" w:color="auto"/>
            <w:left w:val="none" w:sz="0" w:space="0" w:color="auto"/>
            <w:bottom w:val="none" w:sz="0" w:space="0" w:color="auto"/>
            <w:right w:val="none" w:sz="0" w:space="0" w:color="auto"/>
          </w:divBdr>
        </w:div>
        <w:div w:id="1275363207">
          <w:marLeft w:val="432"/>
          <w:marRight w:val="0"/>
          <w:marTop w:val="116"/>
          <w:marBottom w:val="0"/>
          <w:divBdr>
            <w:top w:val="none" w:sz="0" w:space="0" w:color="auto"/>
            <w:left w:val="none" w:sz="0" w:space="0" w:color="auto"/>
            <w:bottom w:val="none" w:sz="0" w:space="0" w:color="auto"/>
            <w:right w:val="none" w:sz="0" w:space="0" w:color="auto"/>
          </w:divBdr>
        </w:div>
      </w:divsChild>
    </w:div>
    <w:div w:id="1051072478">
      <w:bodyDiv w:val="1"/>
      <w:marLeft w:val="0"/>
      <w:marRight w:val="0"/>
      <w:marTop w:val="0"/>
      <w:marBottom w:val="0"/>
      <w:divBdr>
        <w:top w:val="none" w:sz="0" w:space="0" w:color="auto"/>
        <w:left w:val="none" w:sz="0" w:space="0" w:color="auto"/>
        <w:bottom w:val="none" w:sz="0" w:space="0" w:color="auto"/>
        <w:right w:val="none" w:sz="0" w:space="0" w:color="auto"/>
      </w:divBdr>
      <w:divsChild>
        <w:div w:id="232856396">
          <w:marLeft w:val="432"/>
          <w:marRight w:val="0"/>
          <w:marTop w:val="116"/>
          <w:marBottom w:val="0"/>
          <w:divBdr>
            <w:top w:val="none" w:sz="0" w:space="0" w:color="auto"/>
            <w:left w:val="none" w:sz="0" w:space="0" w:color="auto"/>
            <w:bottom w:val="none" w:sz="0" w:space="0" w:color="auto"/>
            <w:right w:val="none" w:sz="0" w:space="0" w:color="auto"/>
          </w:divBdr>
        </w:div>
        <w:div w:id="1056931742">
          <w:marLeft w:val="432"/>
          <w:marRight w:val="0"/>
          <w:marTop w:val="116"/>
          <w:marBottom w:val="0"/>
          <w:divBdr>
            <w:top w:val="none" w:sz="0" w:space="0" w:color="auto"/>
            <w:left w:val="none" w:sz="0" w:space="0" w:color="auto"/>
            <w:bottom w:val="none" w:sz="0" w:space="0" w:color="auto"/>
            <w:right w:val="none" w:sz="0" w:space="0" w:color="auto"/>
          </w:divBdr>
        </w:div>
        <w:div w:id="1982692034">
          <w:marLeft w:val="432"/>
          <w:marRight w:val="0"/>
          <w:marTop w:val="116"/>
          <w:marBottom w:val="0"/>
          <w:divBdr>
            <w:top w:val="none" w:sz="0" w:space="0" w:color="auto"/>
            <w:left w:val="none" w:sz="0" w:space="0" w:color="auto"/>
            <w:bottom w:val="none" w:sz="0" w:space="0" w:color="auto"/>
            <w:right w:val="none" w:sz="0" w:space="0" w:color="auto"/>
          </w:divBdr>
        </w:div>
      </w:divsChild>
    </w:div>
    <w:div w:id="1783644858">
      <w:bodyDiv w:val="1"/>
      <w:marLeft w:val="0"/>
      <w:marRight w:val="0"/>
      <w:marTop w:val="0"/>
      <w:marBottom w:val="0"/>
      <w:divBdr>
        <w:top w:val="none" w:sz="0" w:space="0" w:color="auto"/>
        <w:left w:val="none" w:sz="0" w:space="0" w:color="auto"/>
        <w:bottom w:val="none" w:sz="0" w:space="0" w:color="auto"/>
        <w:right w:val="none" w:sz="0" w:space="0" w:color="auto"/>
      </w:divBdr>
      <w:divsChild>
        <w:div w:id="25106520">
          <w:marLeft w:val="432"/>
          <w:marRight w:val="0"/>
          <w:marTop w:val="116"/>
          <w:marBottom w:val="0"/>
          <w:divBdr>
            <w:top w:val="none" w:sz="0" w:space="0" w:color="auto"/>
            <w:left w:val="none" w:sz="0" w:space="0" w:color="auto"/>
            <w:bottom w:val="none" w:sz="0" w:space="0" w:color="auto"/>
            <w:right w:val="none" w:sz="0" w:space="0" w:color="auto"/>
          </w:divBdr>
        </w:div>
        <w:div w:id="180169721">
          <w:marLeft w:val="432"/>
          <w:marRight w:val="0"/>
          <w:marTop w:val="116"/>
          <w:marBottom w:val="0"/>
          <w:divBdr>
            <w:top w:val="none" w:sz="0" w:space="0" w:color="auto"/>
            <w:left w:val="none" w:sz="0" w:space="0" w:color="auto"/>
            <w:bottom w:val="none" w:sz="0" w:space="0" w:color="auto"/>
            <w:right w:val="none" w:sz="0" w:space="0" w:color="auto"/>
          </w:divBdr>
        </w:div>
        <w:div w:id="1850410257">
          <w:marLeft w:val="432"/>
          <w:marRight w:val="0"/>
          <w:marTop w:val="116"/>
          <w:marBottom w:val="0"/>
          <w:divBdr>
            <w:top w:val="none" w:sz="0" w:space="0" w:color="auto"/>
            <w:left w:val="none" w:sz="0" w:space="0" w:color="auto"/>
            <w:bottom w:val="none" w:sz="0" w:space="0" w:color="auto"/>
            <w:right w:val="none" w:sz="0" w:space="0" w:color="auto"/>
          </w:divBdr>
        </w:div>
      </w:divsChild>
    </w:div>
    <w:div w:id="1945337153">
      <w:bodyDiv w:val="1"/>
      <w:marLeft w:val="0"/>
      <w:marRight w:val="0"/>
      <w:marTop w:val="0"/>
      <w:marBottom w:val="0"/>
      <w:divBdr>
        <w:top w:val="none" w:sz="0" w:space="0" w:color="auto"/>
        <w:left w:val="none" w:sz="0" w:space="0" w:color="auto"/>
        <w:bottom w:val="none" w:sz="0" w:space="0" w:color="auto"/>
        <w:right w:val="none" w:sz="0" w:space="0" w:color="auto"/>
      </w:divBdr>
      <w:divsChild>
        <w:div w:id="761417763">
          <w:marLeft w:val="432"/>
          <w:marRight w:val="0"/>
          <w:marTop w:val="116"/>
          <w:marBottom w:val="0"/>
          <w:divBdr>
            <w:top w:val="none" w:sz="0" w:space="0" w:color="auto"/>
            <w:left w:val="none" w:sz="0" w:space="0" w:color="auto"/>
            <w:bottom w:val="none" w:sz="0" w:space="0" w:color="auto"/>
            <w:right w:val="none" w:sz="0" w:space="0" w:color="auto"/>
          </w:divBdr>
        </w:div>
        <w:div w:id="1589734467">
          <w:marLeft w:val="432"/>
          <w:marRight w:val="0"/>
          <w:marTop w:val="116"/>
          <w:marBottom w:val="0"/>
          <w:divBdr>
            <w:top w:val="none" w:sz="0" w:space="0" w:color="auto"/>
            <w:left w:val="none" w:sz="0" w:space="0" w:color="auto"/>
            <w:bottom w:val="none" w:sz="0" w:space="0" w:color="auto"/>
            <w:right w:val="none" w:sz="0" w:space="0" w:color="auto"/>
          </w:divBdr>
        </w:div>
        <w:div w:id="1718236893">
          <w:marLeft w:val="432"/>
          <w:marRight w:val="0"/>
          <w:marTop w:val="116"/>
          <w:marBottom w:val="0"/>
          <w:divBdr>
            <w:top w:val="none" w:sz="0" w:space="0" w:color="auto"/>
            <w:left w:val="none" w:sz="0" w:space="0" w:color="auto"/>
            <w:bottom w:val="none" w:sz="0" w:space="0" w:color="auto"/>
            <w:right w:val="none" w:sz="0" w:space="0" w:color="auto"/>
          </w:divBdr>
        </w:div>
      </w:divsChild>
    </w:div>
    <w:div w:id="2059817790">
      <w:bodyDiv w:val="1"/>
      <w:marLeft w:val="0"/>
      <w:marRight w:val="0"/>
      <w:marTop w:val="0"/>
      <w:marBottom w:val="0"/>
      <w:divBdr>
        <w:top w:val="none" w:sz="0" w:space="0" w:color="auto"/>
        <w:left w:val="none" w:sz="0" w:space="0" w:color="auto"/>
        <w:bottom w:val="none" w:sz="0" w:space="0" w:color="auto"/>
        <w:right w:val="none" w:sz="0" w:space="0" w:color="auto"/>
      </w:divBdr>
      <w:divsChild>
        <w:div w:id="1378047716">
          <w:marLeft w:val="432"/>
          <w:marRight w:val="0"/>
          <w:marTop w:val="116"/>
          <w:marBottom w:val="0"/>
          <w:divBdr>
            <w:top w:val="none" w:sz="0" w:space="0" w:color="auto"/>
            <w:left w:val="none" w:sz="0" w:space="0" w:color="auto"/>
            <w:bottom w:val="none" w:sz="0" w:space="0" w:color="auto"/>
            <w:right w:val="none" w:sz="0" w:space="0" w:color="auto"/>
          </w:divBdr>
        </w:div>
        <w:div w:id="1974864846">
          <w:marLeft w:val="432"/>
          <w:marRight w:val="0"/>
          <w:marTop w:val="116"/>
          <w:marBottom w:val="0"/>
          <w:divBdr>
            <w:top w:val="none" w:sz="0" w:space="0" w:color="auto"/>
            <w:left w:val="none" w:sz="0" w:space="0" w:color="auto"/>
            <w:bottom w:val="none" w:sz="0" w:space="0" w:color="auto"/>
            <w:right w:val="none" w:sz="0" w:space="0" w:color="auto"/>
          </w:divBdr>
        </w:div>
        <w:div w:id="2097437358">
          <w:marLeft w:val="432"/>
          <w:marRight w:val="0"/>
          <w:marTop w:val="116"/>
          <w:marBottom w:val="0"/>
          <w:divBdr>
            <w:top w:val="none" w:sz="0" w:space="0" w:color="auto"/>
            <w:left w:val="none" w:sz="0" w:space="0" w:color="auto"/>
            <w:bottom w:val="none" w:sz="0" w:space="0" w:color="auto"/>
            <w:right w:val="none" w:sz="0" w:space="0" w:color="auto"/>
          </w:divBdr>
        </w:div>
      </w:divsChild>
    </w:div>
    <w:div w:id="2116242340">
      <w:bodyDiv w:val="1"/>
      <w:marLeft w:val="0"/>
      <w:marRight w:val="0"/>
      <w:marTop w:val="0"/>
      <w:marBottom w:val="0"/>
      <w:divBdr>
        <w:top w:val="none" w:sz="0" w:space="0" w:color="auto"/>
        <w:left w:val="none" w:sz="0" w:space="0" w:color="auto"/>
        <w:bottom w:val="none" w:sz="0" w:space="0" w:color="auto"/>
        <w:right w:val="none" w:sz="0" w:space="0" w:color="auto"/>
      </w:divBdr>
      <w:divsChild>
        <w:div w:id="426733889">
          <w:marLeft w:val="547"/>
          <w:marRight w:val="0"/>
          <w:marTop w:val="106"/>
          <w:marBottom w:val="0"/>
          <w:divBdr>
            <w:top w:val="none" w:sz="0" w:space="0" w:color="auto"/>
            <w:left w:val="none" w:sz="0" w:space="0" w:color="auto"/>
            <w:bottom w:val="none" w:sz="0" w:space="0" w:color="auto"/>
            <w:right w:val="none" w:sz="0" w:space="0" w:color="auto"/>
          </w:divBdr>
        </w:div>
      </w:divsChild>
    </w:div>
    <w:div w:id="2126998856">
      <w:bodyDiv w:val="1"/>
      <w:marLeft w:val="0"/>
      <w:marRight w:val="0"/>
      <w:marTop w:val="0"/>
      <w:marBottom w:val="0"/>
      <w:divBdr>
        <w:top w:val="none" w:sz="0" w:space="0" w:color="auto"/>
        <w:left w:val="none" w:sz="0" w:space="0" w:color="auto"/>
        <w:bottom w:val="none" w:sz="0" w:space="0" w:color="auto"/>
        <w:right w:val="none" w:sz="0" w:space="0" w:color="auto"/>
      </w:divBdr>
      <w:divsChild>
        <w:div w:id="536772463">
          <w:marLeft w:val="547"/>
          <w:marRight w:val="0"/>
          <w:marTop w:val="10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chart" Target="charts/chart4.xml"/><Relationship Id="rId26" Type="http://schemas.openxmlformats.org/officeDocument/2006/relationships/hyperlink" Target="http://www.fbrtchad.org" TargetMode="External"/><Relationship Id="rId3" Type="http://schemas.openxmlformats.org/officeDocument/2006/relationships/styles" Target="styles.xml"/><Relationship Id="rId21" Type="http://schemas.openxmlformats.org/officeDocument/2006/relationships/chart" Target="charts/chart7.xm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chart" Target="charts/chart3.xml"/><Relationship Id="rId25" Type="http://schemas.openxmlformats.org/officeDocument/2006/relationships/chart" Target="charts/chart11.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2.xml"/><Relationship Id="rId20" Type="http://schemas.openxmlformats.org/officeDocument/2006/relationships/chart" Target="charts/chart6.xml"/><Relationship Id="rId29" Type="http://schemas.openxmlformats.org/officeDocument/2006/relationships/chart" Target="charts/chart1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chart" Target="charts/chart10.xml"/><Relationship Id="rId32"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chart" Target="charts/chart9.xml"/><Relationship Id="rId28" Type="http://schemas.openxmlformats.org/officeDocument/2006/relationships/chart" Target="charts/chart13.xml"/><Relationship Id="rId10" Type="http://schemas.openxmlformats.org/officeDocument/2006/relationships/image" Target="media/image2.emf"/><Relationship Id="rId19" Type="http://schemas.openxmlformats.org/officeDocument/2006/relationships/chart" Target="charts/chart5.xml"/><Relationship Id="rId31" Type="http://schemas.openxmlformats.org/officeDocument/2006/relationships/chart" Target="charts/chart16.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chart" Target="charts/chart8.xml"/><Relationship Id="rId27" Type="http://schemas.openxmlformats.org/officeDocument/2006/relationships/chart" Target="charts/chart12.xml"/><Relationship Id="rId30" Type="http://schemas.openxmlformats.org/officeDocument/2006/relationships/chart" Target="charts/chart15.xml"/></Relationships>
</file>

<file path=word/charts/_rels/chart1.xml.rels><?xml version="1.0" encoding="UTF-8" standalone="yes"?>
<Relationships xmlns="http://schemas.openxmlformats.org/package/2006/relationships"><Relationship Id="rId1" Type="http://schemas.openxmlformats.org/officeDocument/2006/relationships/oleObject" Target="file:///D:\Mission%20AEDES\Tchad\Backstopping\Analyse%20FBR%20Tchad%20T6\Evolution%20indicateur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Mission%20AEDES\Tchad\Backstopping\Analyse%20FBR%20Tchad%20T6\Evolution%20indicateur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Mission%20AEDES\Tchad\Backstopping\Analyse%20FBR%20Tchad%20T6\Evolution%20indicateur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Mission%20AEDES\Tchad\Backstopping\Analyse%20FBR%20Tchad%20T6\Evolution%20indicateurs.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D:\Mission%20AEDES\Tchad\Backstopping\Analyse%20FBR%20Tchad%20T6\Evolution%20indicateurs.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Jo&#235;l%20Arthur\Desktop\Paiement%20FOSA\Courbes%20qualit&#233;%20h&#244;pitaux.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Jo&#235;l%20Arthur\Desktop\Paiement%20FOSA\Courbes%20qualit&#233;%20h&#244;pitaux.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Jo&#235;l%20Arthur\Desktop\Paiement%20FOSA\Courbes%20qualit&#233;%20h&#244;pitaux.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Jo&#235;l%20Arthur\Desktop\Courbes%20&#224;%20faire.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Jo&#235;l%20Arthur\Desktop\Courbes%20&#224;%20faire.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Jo&#235;l%20Arthur\Desktop\BUREAU\Paiement%20FOSA\Courbes%20qualit&#233;%20h&#244;pitaux.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D:\Mission%20AEDES\Tchad\Backstopping\Analyse%20FBR%20Tchad%20T6\Recapitulatif.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D:\Mission%20AEDES\Tchad\Backstopping\Analyse%20FBR%20Tchad%20T6\Recapitulatif.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E:\Mission%20AEDES\Tchad\Backstopping\Analyse%20FBR%20Tchad%20T6\Recapitulatif.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D:\Mission%20AEDES\Tchad\Backstopping\Analyse%20FBR%20Tchad%20T3\Recapitulatif%201.xlsx" TargetMode="External"/></Relationships>
</file>

<file path=word/charts/_rels/chart16.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Feuil2!$B$7</c:f>
              <c:strCache>
                <c:ptCount val="1"/>
                <c:pt idx="0">
                  <c:v>Vaccination Pentavalent</c:v>
                </c:pt>
              </c:strCache>
            </c:strRef>
          </c:tx>
          <c:spPr>
            <a:ln w="19050"/>
          </c:spPr>
          <c:marker>
            <c:symbol val="none"/>
          </c:marker>
          <c:cat>
            <c:numRef>
              <c:f>Feuil2!$A$8:$A$22</c:f>
              <c:numCache>
                <c:formatCode>mmm\-yy</c:formatCode>
                <c:ptCount val="15"/>
                <c:pt idx="0">
                  <c:v>40909</c:v>
                </c:pt>
                <c:pt idx="1">
                  <c:v>40940</c:v>
                </c:pt>
                <c:pt idx="2">
                  <c:v>40969</c:v>
                </c:pt>
                <c:pt idx="3">
                  <c:v>41000</c:v>
                </c:pt>
                <c:pt idx="4">
                  <c:v>41030</c:v>
                </c:pt>
                <c:pt idx="5">
                  <c:v>41061</c:v>
                </c:pt>
                <c:pt idx="6">
                  <c:v>41091</c:v>
                </c:pt>
                <c:pt idx="7">
                  <c:v>41122</c:v>
                </c:pt>
                <c:pt idx="8">
                  <c:v>41153</c:v>
                </c:pt>
                <c:pt idx="9">
                  <c:v>41183</c:v>
                </c:pt>
                <c:pt idx="10">
                  <c:v>41214</c:v>
                </c:pt>
                <c:pt idx="11">
                  <c:v>41244</c:v>
                </c:pt>
                <c:pt idx="12">
                  <c:v>41275</c:v>
                </c:pt>
                <c:pt idx="13">
                  <c:v>41306</c:v>
                </c:pt>
                <c:pt idx="14">
                  <c:v>41334</c:v>
                </c:pt>
              </c:numCache>
            </c:numRef>
          </c:cat>
          <c:val>
            <c:numRef>
              <c:f>Feuil2!$B$8:$B$22</c:f>
              <c:numCache>
                <c:formatCode>0%</c:formatCode>
                <c:ptCount val="15"/>
                <c:pt idx="0">
                  <c:v>0.56799499150542299</c:v>
                </c:pt>
                <c:pt idx="1">
                  <c:v>0.58228127526742401</c:v>
                </c:pt>
                <c:pt idx="2">
                  <c:v>0.73643488553806402</c:v>
                </c:pt>
                <c:pt idx="3">
                  <c:v>0.63366581202430705</c:v>
                </c:pt>
                <c:pt idx="4">
                  <c:v>0.69357603425205505</c:v>
                </c:pt>
                <c:pt idx="5">
                  <c:v>0.609240875269914</c:v>
                </c:pt>
                <c:pt idx="6">
                  <c:v>0.63320496416101402</c:v>
                </c:pt>
                <c:pt idx="7">
                  <c:v>0.66615558638627903</c:v>
                </c:pt>
                <c:pt idx="8">
                  <c:v>0.62767478980152902</c:v>
                </c:pt>
                <c:pt idx="9">
                  <c:v>0.65901244450527696</c:v>
                </c:pt>
                <c:pt idx="10">
                  <c:v>0.61062341885978699</c:v>
                </c:pt>
                <c:pt idx="11">
                  <c:v>0.74311717955577505</c:v>
                </c:pt>
                <c:pt idx="12">
                  <c:v>0.78471461508115903</c:v>
                </c:pt>
                <c:pt idx="13">
                  <c:v>0.78850766269457495</c:v>
                </c:pt>
                <c:pt idx="14">
                  <c:v>0.94759254201014598</c:v>
                </c:pt>
              </c:numCache>
            </c:numRef>
          </c:val>
          <c:smooth val="0"/>
        </c:ser>
        <c:ser>
          <c:idx val="1"/>
          <c:order val="1"/>
          <c:tx>
            <c:strRef>
              <c:f>Feuil2!$C$7</c:f>
              <c:strCache>
                <c:ptCount val="1"/>
                <c:pt idx="0">
                  <c:v>Vaccination anti Rougeole </c:v>
                </c:pt>
              </c:strCache>
            </c:strRef>
          </c:tx>
          <c:spPr>
            <a:ln w="19050"/>
          </c:spPr>
          <c:marker>
            <c:symbol val="none"/>
          </c:marker>
          <c:cat>
            <c:numRef>
              <c:f>Feuil2!$A$8:$A$22</c:f>
              <c:numCache>
                <c:formatCode>mmm\-yy</c:formatCode>
                <c:ptCount val="15"/>
                <c:pt idx="0">
                  <c:v>40909</c:v>
                </c:pt>
                <c:pt idx="1">
                  <c:v>40940</c:v>
                </c:pt>
                <c:pt idx="2">
                  <c:v>40969</c:v>
                </c:pt>
                <c:pt idx="3">
                  <c:v>41000</c:v>
                </c:pt>
                <c:pt idx="4">
                  <c:v>41030</c:v>
                </c:pt>
                <c:pt idx="5">
                  <c:v>41061</c:v>
                </c:pt>
                <c:pt idx="6">
                  <c:v>41091</c:v>
                </c:pt>
                <c:pt idx="7">
                  <c:v>41122</c:v>
                </c:pt>
                <c:pt idx="8">
                  <c:v>41153</c:v>
                </c:pt>
                <c:pt idx="9">
                  <c:v>41183</c:v>
                </c:pt>
                <c:pt idx="10">
                  <c:v>41214</c:v>
                </c:pt>
                <c:pt idx="11">
                  <c:v>41244</c:v>
                </c:pt>
                <c:pt idx="12">
                  <c:v>41275</c:v>
                </c:pt>
                <c:pt idx="13">
                  <c:v>41306</c:v>
                </c:pt>
                <c:pt idx="14">
                  <c:v>41334</c:v>
                </c:pt>
              </c:numCache>
            </c:numRef>
          </c:cat>
          <c:val>
            <c:numRef>
              <c:f>Feuil2!$C$8:$C$22</c:f>
              <c:numCache>
                <c:formatCode>0%</c:formatCode>
                <c:ptCount val="15"/>
                <c:pt idx="0">
                  <c:v>0.47767701442555899</c:v>
                </c:pt>
                <c:pt idx="1">
                  <c:v>0.51014281850445897</c:v>
                </c:pt>
                <c:pt idx="2">
                  <c:v>0.58438447342017596</c:v>
                </c:pt>
                <c:pt idx="3">
                  <c:v>0.60670621202181896</c:v>
                </c:pt>
                <c:pt idx="4">
                  <c:v>0.75187328895829397</c:v>
                </c:pt>
                <c:pt idx="5">
                  <c:v>0.80302740178352705</c:v>
                </c:pt>
                <c:pt idx="6">
                  <c:v>0.68597204450776506</c:v>
                </c:pt>
                <c:pt idx="7">
                  <c:v>0.80671418468985101</c:v>
                </c:pt>
                <c:pt idx="8">
                  <c:v>0.603019429115493</c:v>
                </c:pt>
                <c:pt idx="9">
                  <c:v>0.59218950432816797</c:v>
                </c:pt>
                <c:pt idx="10">
                  <c:v>0.59449374364462004</c:v>
                </c:pt>
                <c:pt idx="11">
                  <c:v>0.68712416416599098</c:v>
                </c:pt>
                <c:pt idx="12">
                  <c:v>0.652560574419211</c:v>
                </c:pt>
                <c:pt idx="13">
                  <c:v>0.65025633510275704</c:v>
                </c:pt>
                <c:pt idx="14">
                  <c:v>0.76731169237852404</c:v>
                </c:pt>
              </c:numCache>
            </c:numRef>
          </c:val>
          <c:smooth val="0"/>
        </c:ser>
        <c:dLbls>
          <c:showLegendKey val="0"/>
          <c:showVal val="0"/>
          <c:showCatName val="0"/>
          <c:showSerName val="0"/>
          <c:showPercent val="0"/>
          <c:showBubbleSize val="0"/>
        </c:dLbls>
        <c:marker val="1"/>
        <c:smooth val="0"/>
        <c:axId val="237040768"/>
        <c:axId val="237042304"/>
      </c:lineChart>
      <c:dateAx>
        <c:axId val="237040768"/>
        <c:scaling>
          <c:orientation val="minMax"/>
        </c:scaling>
        <c:delete val="0"/>
        <c:axPos val="b"/>
        <c:numFmt formatCode="mmm\-yy" sourceLinked="1"/>
        <c:majorTickMark val="out"/>
        <c:minorTickMark val="none"/>
        <c:tickLblPos val="nextTo"/>
        <c:crossAx val="237042304"/>
        <c:crosses val="autoZero"/>
        <c:auto val="1"/>
        <c:lblOffset val="100"/>
        <c:baseTimeUnit val="months"/>
      </c:dateAx>
      <c:valAx>
        <c:axId val="237042304"/>
        <c:scaling>
          <c:orientation val="minMax"/>
          <c:min val="0.3"/>
        </c:scaling>
        <c:delete val="0"/>
        <c:axPos val="l"/>
        <c:majorGridlines/>
        <c:numFmt formatCode="0%" sourceLinked="1"/>
        <c:majorTickMark val="out"/>
        <c:minorTickMark val="none"/>
        <c:tickLblPos val="nextTo"/>
        <c:crossAx val="237040768"/>
        <c:crosses val="autoZero"/>
        <c:crossBetween val="between"/>
      </c:valAx>
    </c:plotArea>
    <c:legend>
      <c:legendPos val="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'Ev. Mensuel'!$N$186</c:f>
              <c:strCache>
                <c:ptCount val="1"/>
                <c:pt idx="0">
                  <c:v>Batha &amp; Guera</c:v>
                </c:pt>
              </c:strCache>
            </c:strRef>
          </c:tx>
          <c:spPr>
            <a:ln w="19050"/>
          </c:spPr>
          <c:marker>
            <c:symbol val="none"/>
          </c:marker>
          <c:cat>
            <c:numRef>
              <c:f>'Ev. Mensuel'!$M$187:$M$204</c:f>
              <c:numCache>
                <c:formatCode>mmm\-yy</c:formatCode>
                <c:ptCount val="18"/>
                <c:pt idx="0">
                  <c:v>40817</c:v>
                </c:pt>
                <c:pt idx="1">
                  <c:v>40848</c:v>
                </c:pt>
                <c:pt idx="2">
                  <c:v>40878</c:v>
                </c:pt>
                <c:pt idx="3">
                  <c:v>40909</c:v>
                </c:pt>
                <c:pt idx="4">
                  <c:v>40940</c:v>
                </c:pt>
                <c:pt idx="5">
                  <c:v>40969</c:v>
                </c:pt>
                <c:pt idx="6">
                  <c:v>41000</c:v>
                </c:pt>
                <c:pt idx="7">
                  <c:v>41030</c:v>
                </c:pt>
                <c:pt idx="8">
                  <c:v>41061</c:v>
                </c:pt>
                <c:pt idx="9">
                  <c:v>41091</c:v>
                </c:pt>
                <c:pt idx="10">
                  <c:v>41122</c:v>
                </c:pt>
                <c:pt idx="11">
                  <c:v>41153</c:v>
                </c:pt>
                <c:pt idx="12">
                  <c:v>41183</c:v>
                </c:pt>
                <c:pt idx="13">
                  <c:v>41214</c:v>
                </c:pt>
                <c:pt idx="14">
                  <c:v>41244</c:v>
                </c:pt>
                <c:pt idx="15">
                  <c:v>41275</c:v>
                </c:pt>
                <c:pt idx="16">
                  <c:v>41306</c:v>
                </c:pt>
                <c:pt idx="17">
                  <c:v>41334</c:v>
                </c:pt>
              </c:numCache>
            </c:numRef>
          </c:cat>
          <c:val>
            <c:numRef>
              <c:f>'Ev. Mensuel'!$N$187:$N$204</c:f>
              <c:numCache>
                <c:formatCode>0%</c:formatCode>
                <c:ptCount val="18"/>
                <c:pt idx="0">
                  <c:v>8.9547090594378806E-2</c:v>
                </c:pt>
                <c:pt idx="1">
                  <c:v>7.7375641387375696E-2</c:v>
                </c:pt>
                <c:pt idx="2">
                  <c:v>9.8240982885095002E-2</c:v>
                </c:pt>
                <c:pt idx="3">
                  <c:v>0.121261170722057</c:v>
                </c:pt>
                <c:pt idx="4">
                  <c:v>0.117065282461778</c:v>
                </c:pt>
                <c:pt idx="5">
                  <c:v>0.15818498741251</c:v>
                </c:pt>
                <c:pt idx="6">
                  <c:v>0.17370977397554199</c:v>
                </c:pt>
                <c:pt idx="7">
                  <c:v>0.17412936280156899</c:v>
                </c:pt>
                <c:pt idx="8">
                  <c:v>0.15524786563031501</c:v>
                </c:pt>
                <c:pt idx="9">
                  <c:v>0.168674708063207</c:v>
                </c:pt>
                <c:pt idx="10">
                  <c:v>0.153989099152232</c:v>
                </c:pt>
                <c:pt idx="11">
                  <c:v>0.14391896732756199</c:v>
                </c:pt>
                <c:pt idx="12">
                  <c:v>0.175388129279653</c:v>
                </c:pt>
                <c:pt idx="13">
                  <c:v>0.13049212489466999</c:v>
                </c:pt>
                <c:pt idx="14">
                  <c:v>0.14391896732756199</c:v>
                </c:pt>
                <c:pt idx="15">
                  <c:v>0.15607458705719801</c:v>
                </c:pt>
                <c:pt idx="16">
                  <c:v>0.16422469604190901</c:v>
                </c:pt>
                <c:pt idx="17">
                  <c:v>0.21231033905169799</c:v>
                </c:pt>
              </c:numCache>
            </c:numRef>
          </c:val>
          <c:smooth val="0"/>
        </c:ser>
        <c:ser>
          <c:idx val="1"/>
          <c:order val="1"/>
          <c:tx>
            <c:strRef>
              <c:f>'Ev. Mensuel'!$O$186</c:f>
              <c:strCache>
                <c:ptCount val="1"/>
                <c:pt idx="0">
                  <c:v>Mandoul &amp; Tandjile</c:v>
                </c:pt>
              </c:strCache>
            </c:strRef>
          </c:tx>
          <c:spPr>
            <a:ln w="19050"/>
          </c:spPr>
          <c:marker>
            <c:symbol val="none"/>
          </c:marker>
          <c:cat>
            <c:numRef>
              <c:f>'Ev. Mensuel'!$M$187:$M$204</c:f>
              <c:numCache>
                <c:formatCode>mmm\-yy</c:formatCode>
                <c:ptCount val="18"/>
                <c:pt idx="0">
                  <c:v>40817</c:v>
                </c:pt>
                <c:pt idx="1">
                  <c:v>40848</c:v>
                </c:pt>
                <c:pt idx="2">
                  <c:v>40878</c:v>
                </c:pt>
                <c:pt idx="3">
                  <c:v>40909</c:v>
                </c:pt>
                <c:pt idx="4">
                  <c:v>40940</c:v>
                </c:pt>
                <c:pt idx="5">
                  <c:v>40969</c:v>
                </c:pt>
                <c:pt idx="6">
                  <c:v>41000</c:v>
                </c:pt>
                <c:pt idx="7">
                  <c:v>41030</c:v>
                </c:pt>
                <c:pt idx="8">
                  <c:v>41061</c:v>
                </c:pt>
                <c:pt idx="9">
                  <c:v>41091</c:v>
                </c:pt>
                <c:pt idx="10">
                  <c:v>41122</c:v>
                </c:pt>
                <c:pt idx="11">
                  <c:v>41153</c:v>
                </c:pt>
                <c:pt idx="12">
                  <c:v>41183</c:v>
                </c:pt>
                <c:pt idx="13">
                  <c:v>41214</c:v>
                </c:pt>
                <c:pt idx="14">
                  <c:v>41244</c:v>
                </c:pt>
                <c:pt idx="15">
                  <c:v>41275</c:v>
                </c:pt>
                <c:pt idx="16">
                  <c:v>41306</c:v>
                </c:pt>
                <c:pt idx="17">
                  <c:v>41334</c:v>
                </c:pt>
              </c:numCache>
            </c:numRef>
          </c:cat>
          <c:val>
            <c:numRef>
              <c:f>'Ev. Mensuel'!$O$187:$O$204</c:f>
              <c:numCache>
                <c:formatCode>0%</c:formatCode>
                <c:ptCount val="18"/>
                <c:pt idx="0">
                  <c:v>0.251784536394976</c:v>
                </c:pt>
                <c:pt idx="1">
                  <c:v>0.289835575657239</c:v>
                </c:pt>
                <c:pt idx="2">
                  <c:v>0.30521791067815401</c:v>
                </c:pt>
                <c:pt idx="3">
                  <c:v>0.33798277811684702</c:v>
                </c:pt>
                <c:pt idx="4">
                  <c:v>0.33798277811684702</c:v>
                </c:pt>
                <c:pt idx="5">
                  <c:v>0.37549300551478498</c:v>
                </c:pt>
                <c:pt idx="6">
                  <c:v>0.40870518602337702</c:v>
                </c:pt>
                <c:pt idx="7">
                  <c:v>0.39932762917389297</c:v>
                </c:pt>
                <c:pt idx="8">
                  <c:v>0.39190373000138301</c:v>
                </c:pt>
                <c:pt idx="9">
                  <c:v>0.41573835366049</c:v>
                </c:pt>
                <c:pt idx="10">
                  <c:v>0.37979105240413102</c:v>
                </c:pt>
                <c:pt idx="11">
                  <c:v>0.44543395035052502</c:v>
                </c:pt>
                <c:pt idx="12">
                  <c:v>0.44426175574434001</c:v>
                </c:pt>
                <c:pt idx="13">
                  <c:v>0.36533398559451102</c:v>
                </c:pt>
                <c:pt idx="14">
                  <c:v>0.431367615076299</c:v>
                </c:pt>
                <c:pt idx="15">
                  <c:v>0.47841597806210101</c:v>
                </c:pt>
                <c:pt idx="16">
                  <c:v>0.47049268505003</c:v>
                </c:pt>
                <c:pt idx="17">
                  <c:v>0.57085439653624404</c:v>
                </c:pt>
              </c:numCache>
            </c:numRef>
          </c:val>
          <c:smooth val="0"/>
        </c:ser>
        <c:ser>
          <c:idx val="2"/>
          <c:order val="2"/>
          <c:tx>
            <c:strRef>
              <c:f>'Ev. Mensuel'!$P$186</c:f>
              <c:strCache>
                <c:ptCount val="1"/>
                <c:pt idx="0">
                  <c:v>Global</c:v>
                </c:pt>
              </c:strCache>
            </c:strRef>
          </c:tx>
          <c:spPr>
            <a:ln w="19050">
              <a:solidFill>
                <a:schemeClr val="tx1"/>
              </a:solidFill>
              <a:prstDash val="dash"/>
            </a:ln>
          </c:spPr>
          <c:marker>
            <c:symbol val="none"/>
          </c:marker>
          <c:cat>
            <c:numRef>
              <c:f>'Ev. Mensuel'!$M$187:$M$204</c:f>
              <c:numCache>
                <c:formatCode>mmm\-yy</c:formatCode>
                <c:ptCount val="18"/>
                <c:pt idx="0">
                  <c:v>40817</c:v>
                </c:pt>
                <c:pt idx="1">
                  <c:v>40848</c:v>
                </c:pt>
                <c:pt idx="2">
                  <c:v>40878</c:v>
                </c:pt>
                <c:pt idx="3">
                  <c:v>40909</c:v>
                </c:pt>
                <c:pt idx="4">
                  <c:v>40940</c:v>
                </c:pt>
                <c:pt idx="5">
                  <c:v>40969</c:v>
                </c:pt>
                <c:pt idx="6">
                  <c:v>41000</c:v>
                </c:pt>
                <c:pt idx="7">
                  <c:v>41030</c:v>
                </c:pt>
                <c:pt idx="8">
                  <c:v>41061</c:v>
                </c:pt>
                <c:pt idx="9">
                  <c:v>41091</c:v>
                </c:pt>
                <c:pt idx="10">
                  <c:v>41122</c:v>
                </c:pt>
                <c:pt idx="11">
                  <c:v>41153</c:v>
                </c:pt>
                <c:pt idx="12">
                  <c:v>41183</c:v>
                </c:pt>
                <c:pt idx="13">
                  <c:v>41214</c:v>
                </c:pt>
                <c:pt idx="14">
                  <c:v>41244</c:v>
                </c:pt>
                <c:pt idx="15">
                  <c:v>41275</c:v>
                </c:pt>
                <c:pt idx="16">
                  <c:v>41306</c:v>
                </c:pt>
                <c:pt idx="17">
                  <c:v>41334</c:v>
                </c:pt>
              </c:numCache>
            </c:numRef>
          </c:cat>
          <c:val>
            <c:numRef>
              <c:f>'Ev. Mensuel'!$P$187:$P$204</c:f>
              <c:numCache>
                <c:formatCode>0%</c:formatCode>
                <c:ptCount val="18"/>
                <c:pt idx="0">
                  <c:v>0.173554642751759</c:v>
                </c:pt>
                <c:pt idx="1">
                  <c:v>0.18738870847834899</c:v>
                </c:pt>
                <c:pt idx="2">
                  <c:v>0.205414915334208</c:v>
                </c:pt>
                <c:pt idx="3">
                  <c:v>0.23348126381142201</c:v>
                </c:pt>
                <c:pt idx="4">
                  <c:v>0.231458029289658</c:v>
                </c:pt>
                <c:pt idx="5">
                  <c:v>0.27070877901185603</c:v>
                </c:pt>
                <c:pt idx="6">
                  <c:v>0.29539224017736099</c:v>
                </c:pt>
                <c:pt idx="7">
                  <c:v>0.29073880077730602</c:v>
                </c:pt>
                <c:pt idx="8">
                  <c:v>0.277790099838025</c:v>
                </c:pt>
                <c:pt idx="9">
                  <c:v>0.29660618089041901</c:v>
                </c:pt>
                <c:pt idx="10">
                  <c:v>0.27091110246403199</c:v>
                </c:pt>
                <c:pt idx="11">
                  <c:v>0.30004567957741601</c:v>
                </c:pt>
                <c:pt idx="12">
                  <c:v>0.314612968134108</c:v>
                </c:pt>
                <c:pt idx="13">
                  <c:v>0.25209502141163698</c:v>
                </c:pt>
                <c:pt idx="14">
                  <c:v>0.29276203529907002</c:v>
                </c:pt>
                <c:pt idx="15">
                  <c:v>0.323448461909498</c:v>
                </c:pt>
                <c:pt idx="16">
                  <c:v>0.32325255127236402</c:v>
                </c:pt>
                <c:pt idx="17">
                  <c:v>0.39848223593211302</c:v>
                </c:pt>
              </c:numCache>
            </c:numRef>
          </c:val>
          <c:smooth val="0"/>
        </c:ser>
        <c:dLbls>
          <c:showLegendKey val="0"/>
          <c:showVal val="0"/>
          <c:showCatName val="0"/>
          <c:showSerName val="0"/>
          <c:showPercent val="0"/>
          <c:showBubbleSize val="0"/>
        </c:dLbls>
        <c:marker val="1"/>
        <c:smooth val="0"/>
        <c:axId val="237408256"/>
        <c:axId val="237409792"/>
      </c:lineChart>
      <c:dateAx>
        <c:axId val="237408256"/>
        <c:scaling>
          <c:orientation val="minMax"/>
        </c:scaling>
        <c:delete val="0"/>
        <c:axPos val="b"/>
        <c:numFmt formatCode="mmm\-yy" sourceLinked="1"/>
        <c:majorTickMark val="out"/>
        <c:minorTickMark val="none"/>
        <c:tickLblPos val="nextTo"/>
        <c:txPr>
          <a:bodyPr/>
          <a:lstStyle/>
          <a:p>
            <a:pPr>
              <a:defRPr lang="fr-BE"/>
            </a:pPr>
            <a:endParaRPr lang="en-US"/>
          </a:p>
        </c:txPr>
        <c:crossAx val="237409792"/>
        <c:crosses val="autoZero"/>
        <c:auto val="1"/>
        <c:lblOffset val="100"/>
        <c:baseTimeUnit val="months"/>
      </c:dateAx>
      <c:valAx>
        <c:axId val="237409792"/>
        <c:scaling>
          <c:orientation val="minMax"/>
        </c:scaling>
        <c:delete val="0"/>
        <c:axPos val="l"/>
        <c:majorGridlines/>
        <c:numFmt formatCode="0%" sourceLinked="1"/>
        <c:majorTickMark val="out"/>
        <c:minorTickMark val="none"/>
        <c:tickLblPos val="nextTo"/>
        <c:txPr>
          <a:bodyPr/>
          <a:lstStyle/>
          <a:p>
            <a:pPr>
              <a:defRPr lang="fr-BE"/>
            </a:pPr>
            <a:endParaRPr lang="en-US"/>
          </a:p>
        </c:txPr>
        <c:crossAx val="237408256"/>
        <c:crosses val="autoZero"/>
        <c:crossBetween val="between"/>
      </c:valAx>
    </c:plotArea>
    <c:legend>
      <c:legendPos val="t"/>
      <c:overlay val="0"/>
      <c:txPr>
        <a:bodyPr/>
        <a:lstStyle/>
        <a:p>
          <a:pPr>
            <a:defRPr lang="fr-BE"/>
          </a:pPr>
          <a:endParaRPr lang="en-US"/>
        </a:p>
      </c:txPr>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'Ev. Mensuel'!$B$207</c:f>
              <c:strCache>
                <c:ptCount val="1"/>
                <c:pt idx="0">
                  <c:v>Batha &amp; Guera</c:v>
                </c:pt>
              </c:strCache>
            </c:strRef>
          </c:tx>
          <c:spPr>
            <a:ln w="19050"/>
          </c:spPr>
          <c:marker>
            <c:symbol val="none"/>
          </c:marker>
          <c:cat>
            <c:numRef>
              <c:f>'Ev. Mensuel'!$A$208:$A$225</c:f>
              <c:numCache>
                <c:formatCode>mmm\-yy</c:formatCode>
                <c:ptCount val="18"/>
                <c:pt idx="0">
                  <c:v>40817</c:v>
                </c:pt>
                <c:pt idx="1">
                  <c:v>40848</c:v>
                </c:pt>
                <c:pt idx="2">
                  <c:v>40878</c:v>
                </c:pt>
                <c:pt idx="3">
                  <c:v>40909</c:v>
                </c:pt>
                <c:pt idx="4">
                  <c:v>40940</c:v>
                </c:pt>
                <c:pt idx="5">
                  <c:v>40969</c:v>
                </c:pt>
                <c:pt idx="6">
                  <c:v>41000</c:v>
                </c:pt>
                <c:pt idx="7">
                  <c:v>41030</c:v>
                </c:pt>
                <c:pt idx="8">
                  <c:v>41061</c:v>
                </c:pt>
                <c:pt idx="9">
                  <c:v>41091</c:v>
                </c:pt>
                <c:pt idx="10">
                  <c:v>41122</c:v>
                </c:pt>
                <c:pt idx="11">
                  <c:v>41153</c:v>
                </c:pt>
                <c:pt idx="12">
                  <c:v>41183</c:v>
                </c:pt>
                <c:pt idx="13">
                  <c:v>41214</c:v>
                </c:pt>
                <c:pt idx="14">
                  <c:v>41244</c:v>
                </c:pt>
                <c:pt idx="15">
                  <c:v>41275</c:v>
                </c:pt>
                <c:pt idx="16">
                  <c:v>41306</c:v>
                </c:pt>
                <c:pt idx="17">
                  <c:v>41334</c:v>
                </c:pt>
              </c:numCache>
            </c:numRef>
          </c:cat>
          <c:val>
            <c:numRef>
              <c:f>'Ev. Mensuel'!$B$208:$B$225</c:f>
              <c:numCache>
                <c:formatCode>0.0%</c:formatCode>
                <c:ptCount val="18"/>
                <c:pt idx="0">
                  <c:v>6.8788516194966398E-3</c:v>
                </c:pt>
                <c:pt idx="1">
                  <c:v>9.9274335872281301E-3</c:v>
                </c:pt>
                <c:pt idx="2">
                  <c:v>1.3132353091766301E-2</c:v>
                </c:pt>
                <c:pt idx="3">
                  <c:v>1.47132134390039E-2</c:v>
                </c:pt>
                <c:pt idx="4">
                  <c:v>1.4335951555952501E-2</c:v>
                </c:pt>
                <c:pt idx="5">
                  <c:v>2.5804712800714599E-2</c:v>
                </c:pt>
                <c:pt idx="6">
                  <c:v>2.0372141684774699E-2</c:v>
                </c:pt>
                <c:pt idx="7">
                  <c:v>2.92755221247872E-2</c:v>
                </c:pt>
                <c:pt idx="8">
                  <c:v>2.7011950826479E-2</c:v>
                </c:pt>
                <c:pt idx="9">
                  <c:v>3.1312736293264698E-2</c:v>
                </c:pt>
                <c:pt idx="10">
                  <c:v>3.07091172803825E-2</c:v>
                </c:pt>
                <c:pt idx="11">
                  <c:v>3.4481736110896298E-2</c:v>
                </c:pt>
                <c:pt idx="12">
                  <c:v>3.1010926786823701E-2</c:v>
                </c:pt>
                <c:pt idx="13">
                  <c:v>2.6408331813596701E-2</c:v>
                </c:pt>
                <c:pt idx="14">
                  <c:v>3.3199045708521599E-2</c:v>
                </c:pt>
                <c:pt idx="15">
                  <c:v>3.8105334112723599E-2</c:v>
                </c:pt>
                <c:pt idx="16">
                  <c:v>3.7885495646688597E-2</c:v>
                </c:pt>
                <c:pt idx="17">
                  <c:v>4.6092798378659802E-2</c:v>
                </c:pt>
              </c:numCache>
            </c:numRef>
          </c:val>
          <c:smooth val="0"/>
        </c:ser>
        <c:ser>
          <c:idx val="1"/>
          <c:order val="1"/>
          <c:tx>
            <c:strRef>
              <c:f>'Ev. Mensuel'!$C$207</c:f>
              <c:strCache>
                <c:ptCount val="1"/>
                <c:pt idx="0">
                  <c:v>Mandoul &amp; Tandjile</c:v>
                </c:pt>
              </c:strCache>
            </c:strRef>
          </c:tx>
          <c:spPr>
            <a:ln w="19050"/>
          </c:spPr>
          <c:marker>
            <c:symbol val="none"/>
          </c:marker>
          <c:cat>
            <c:numRef>
              <c:f>'Ev. Mensuel'!$A$208:$A$225</c:f>
              <c:numCache>
                <c:formatCode>mmm\-yy</c:formatCode>
                <c:ptCount val="18"/>
                <c:pt idx="0">
                  <c:v>40817</c:v>
                </c:pt>
                <c:pt idx="1">
                  <c:v>40848</c:v>
                </c:pt>
                <c:pt idx="2">
                  <c:v>40878</c:v>
                </c:pt>
                <c:pt idx="3">
                  <c:v>40909</c:v>
                </c:pt>
                <c:pt idx="4">
                  <c:v>40940</c:v>
                </c:pt>
                <c:pt idx="5">
                  <c:v>40969</c:v>
                </c:pt>
                <c:pt idx="6">
                  <c:v>41000</c:v>
                </c:pt>
                <c:pt idx="7">
                  <c:v>41030</c:v>
                </c:pt>
                <c:pt idx="8">
                  <c:v>41061</c:v>
                </c:pt>
                <c:pt idx="9">
                  <c:v>41091</c:v>
                </c:pt>
                <c:pt idx="10">
                  <c:v>41122</c:v>
                </c:pt>
                <c:pt idx="11">
                  <c:v>41153</c:v>
                </c:pt>
                <c:pt idx="12">
                  <c:v>41183</c:v>
                </c:pt>
                <c:pt idx="13">
                  <c:v>41214</c:v>
                </c:pt>
                <c:pt idx="14">
                  <c:v>41244</c:v>
                </c:pt>
                <c:pt idx="15">
                  <c:v>41275</c:v>
                </c:pt>
                <c:pt idx="16">
                  <c:v>41306</c:v>
                </c:pt>
                <c:pt idx="17">
                  <c:v>41334</c:v>
                </c:pt>
              </c:numCache>
            </c:numRef>
          </c:cat>
          <c:val>
            <c:numRef>
              <c:f>'Ev. Mensuel'!$C$208:$C$225</c:f>
              <c:numCache>
                <c:formatCode>0.0%</c:formatCode>
                <c:ptCount val="18"/>
                <c:pt idx="0">
                  <c:v>1.7324656640591799E-2</c:v>
                </c:pt>
                <c:pt idx="1">
                  <c:v>1.8489339439959399E-2</c:v>
                </c:pt>
                <c:pt idx="2">
                  <c:v>2.00907782890897E-2</c:v>
                </c:pt>
                <c:pt idx="3">
                  <c:v>3.4639721600627803E-2</c:v>
                </c:pt>
                <c:pt idx="4">
                  <c:v>5.7615764122748103E-2</c:v>
                </c:pt>
                <c:pt idx="5">
                  <c:v>5.1432608948599502E-2</c:v>
                </c:pt>
                <c:pt idx="6">
                  <c:v>6.6820233756991906E-2</c:v>
                </c:pt>
                <c:pt idx="7">
                  <c:v>5.8950763535348297E-2</c:v>
                </c:pt>
                <c:pt idx="8">
                  <c:v>4.5881821917261499E-2</c:v>
                </c:pt>
                <c:pt idx="9">
                  <c:v>3.3796564076880198E-2</c:v>
                </c:pt>
                <c:pt idx="10">
                  <c:v>4.7146558202882799E-2</c:v>
                </c:pt>
                <c:pt idx="11">
                  <c:v>5.5999712202231898E-2</c:v>
                </c:pt>
                <c:pt idx="12">
                  <c:v>7.8273123454562499E-2</c:v>
                </c:pt>
                <c:pt idx="13">
                  <c:v>6.0918131090759199E-2</c:v>
                </c:pt>
                <c:pt idx="14">
                  <c:v>7.5111282740509294E-2</c:v>
                </c:pt>
                <c:pt idx="15">
                  <c:v>8.2842099306017103E-2</c:v>
                </c:pt>
                <c:pt idx="16">
                  <c:v>7.96532551885865E-2</c:v>
                </c:pt>
                <c:pt idx="17">
                  <c:v>9.1798001933694695E-2</c:v>
                </c:pt>
              </c:numCache>
            </c:numRef>
          </c:val>
          <c:smooth val="0"/>
        </c:ser>
        <c:ser>
          <c:idx val="2"/>
          <c:order val="2"/>
          <c:tx>
            <c:strRef>
              <c:f>'Ev. Mensuel'!$D$207</c:f>
              <c:strCache>
                <c:ptCount val="1"/>
                <c:pt idx="0">
                  <c:v>Global</c:v>
                </c:pt>
              </c:strCache>
            </c:strRef>
          </c:tx>
          <c:spPr>
            <a:ln w="19050">
              <a:solidFill>
                <a:schemeClr val="tx1"/>
              </a:solidFill>
              <a:prstDash val="dash"/>
            </a:ln>
          </c:spPr>
          <c:marker>
            <c:symbol val="none"/>
          </c:marker>
          <c:cat>
            <c:numRef>
              <c:f>'Ev. Mensuel'!$A$208:$A$225</c:f>
              <c:numCache>
                <c:formatCode>mmm\-yy</c:formatCode>
                <c:ptCount val="18"/>
                <c:pt idx="0">
                  <c:v>40817</c:v>
                </c:pt>
                <c:pt idx="1">
                  <c:v>40848</c:v>
                </c:pt>
                <c:pt idx="2">
                  <c:v>40878</c:v>
                </c:pt>
                <c:pt idx="3">
                  <c:v>40909</c:v>
                </c:pt>
                <c:pt idx="4">
                  <c:v>40940</c:v>
                </c:pt>
                <c:pt idx="5">
                  <c:v>40969</c:v>
                </c:pt>
                <c:pt idx="6">
                  <c:v>41000</c:v>
                </c:pt>
                <c:pt idx="7">
                  <c:v>41030</c:v>
                </c:pt>
                <c:pt idx="8">
                  <c:v>41061</c:v>
                </c:pt>
                <c:pt idx="9">
                  <c:v>41091</c:v>
                </c:pt>
                <c:pt idx="10">
                  <c:v>41122</c:v>
                </c:pt>
                <c:pt idx="11">
                  <c:v>41153</c:v>
                </c:pt>
                <c:pt idx="12">
                  <c:v>41183</c:v>
                </c:pt>
                <c:pt idx="13">
                  <c:v>41214</c:v>
                </c:pt>
                <c:pt idx="14">
                  <c:v>41244</c:v>
                </c:pt>
                <c:pt idx="15">
                  <c:v>41275</c:v>
                </c:pt>
                <c:pt idx="16">
                  <c:v>41306</c:v>
                </c:pt>
                <c:pt idx="17">
                  <c:v>41334</c:v>
                </c:pt>
              </c:numCache>
            </c:numRef>
          </c:cat>
          <c:val>
            <c:numRef>
              <c:f>'Ev. Mensuel'!$D$208:$D$225</c:f>
              <c:numCache>
                <c:formatCode>0.0%</c:formatCode>
                <c:ptCount val="18"/>
                <c:pt idx="0">
                  <c:v>1.21017541300442E-2</c:v>
                </c:pt>
                <c:pt idx="1">
                  <c:v>1.42083865135937E-2</c:v>
                </c:pt>
                <c:pt idx="2">
                  <c:v>1.6611565690428098E-2</c:v>
                </c:pt>
                <c:pt idx="3">
                  <c:v>2.4676467519815799E-2</c:v>
                </c:pt>
                <c:pt idx="4">
                  <c:v>3.59758578393502E-2</c:v>
                </c:pt>
                <c:pt idx="5">
                  <c:v>3.8618660874656999E-2</c:v>
                </c:pt>
                <c:pt idx="6">
                  <c:v>4.3596187720883299E-2</c:v>
                </c:pt>
                <c:pt idx="7">
                  <c:v>4.4113142830067703E-2</c:v>
                </c:pt>
                <c:pt idx="8">
                  <c:v>3.6446886371870199E-2</c:v>
                </c:pt>
                <c:pt idx="9">
                  <c:v>3.2554650185072399E-2</c:v>
                </c:pt>
                <c:pt idx="10">
                  <c:v>3.8927837741632602E-2</c:v>
                </c:pt>
                <c:pt idx="11">
                  <c:v>4.5240724156564098E-2</c:v>
                </c:pt>
                <c:pt idx="12">
                  <c:v>5.4642025120693098E-2</c:v>
                </c:pt>
                <c:pt idx="13">
                  <c:v>4.3663231452177903E-2</c:v>
                </c:pt>
                <c:pt idx="14">
                  <c:v>5.4155164224515398E-2</c:v>
                </c:pt>
                <c:pt idx="15">
                  <c:v>6.0473716709370302E-2</c:v>
                </c:pt>
                <c:pt idx="16">
                  <c:v>5.87693754176375E-2</c:v>
                </c:pt>
                <c:pt idx="17">
                  <c:v>6.8945400156177297E-2</c:v>
                </c:pt>
              </c:numCache>
            </c:numRef>
          </c:val>
          <c:smooth val="0"/>
        </c:ser>
        <c:dLbls>
          <c:showLegendKey val="0"/>
          <c:showVal val="0"/>
          <c:showCatName val="0"/>
          <c:showSerName val="0"/>
          <c:showPercent val="0"/>
          <c:showBubbleSize val="0"/>
        </c:dLbls>
        <c:marker val="1"/>
        <c:smooth val="0"/>
        <c:axId val="93784704"/>
        <c:axId val="93786496"/>
      </c:lineChart>
      <c:dateAx>
        <c:axId val="93784704"/>
        <c:scaling>
          <c:orientation val="minMax"/>
        </c:scaling>
        <c:delete val="0"/>
        <c:axPos val="b"/>
        <c:numFmt formatCode="mmm\-yy" sourceLinked="1"/>
        <c:majorTickMark val="out"/>
        <c:minorTickMark val="none"/>
        <c:tickLblPos val="nextTo"/>
        <c:txPr>
          <a:bodyPr/>
          <a:lstStyle/>
          <a:p>
            <a:pPr>
              <a:defRPr lang="fr-BE"/>
            </a:pPr>
            <a:endParaRPr lang="en-US"/>
          </a:p>
        </c:txPr>
        <c:crossAx val="93786496"/>
        <c:crosses val="autoZero"/>
        <c:auto val="1"/>
        <c:lblOffset val="100"/>
        <c:baseTimeUnit val="months"/>
      </c:dateAx>
      <c:valAx>
        <c:axId val="93786496"/>
        <c:scaling>
          <c:orientation val="minMax"/>
        </c:scaling>
        <c:delete val="0"/>
        <c:axPos val="l"/>
        <c:majorGridlines/>
        <c:numFmt formatCode="0.0%" sourceLinked="1"/>
        <c:majorTickMark val="out"/>
        <c:minorTickMark val="none"/>
        <c:tickLblPos val="nextTo"/>
        <c:txPr>
          <a:bodyPr/>
          <a:lstStyle/>
          <a:p>
            <a:pPr>
              <a:defRPr lang="fr-BE"/>
            </a:pPr>
            <a:endParaRPr lang="en-US"/>
          </a:p>
        </c:txPr>
        <c:crossAx val="93784704"/>
        <c:crosses val="autoZero"/>
        <c:crossBetween val="between"/>
      </c:valAx>
    </c:plotArea>
    <c:legend>
      <c:legendPos val="t"/>
      <c:overlay val="0"/>
      <c:txPr>
        <a:bodyPr/>
        <a:lstStyle/>
        <a:p>
          <a:pPr>
            <a:defRPr lang="fr-BE"/>
          </a:pPr>
          <a:endParaRPr lang="en-US"/>
        </a:p>
      </c:txPr>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'Ev. Mensuel'!$B$24</c:f>
              <c:strCache>
                <c:ptCount val="1"/>
                <c:pt idx="0">
                  <c:v>Batha &amp; Guera</c:v>
                </c:pt>
              </c:strCache>
            </c:strRef>
          </c:tx>
          <c:spPr>
            <a:ln w="19050"/>
          </c:spPr>
          <c:marker>
            <c:symbol val="none"/>
          </c:marker>
          <c:cat>
            <c:numRef>
              <c:f>'Ev. Mensuel'!$A$25:$A$42</c:f>
              <c:numCache>
                <c:formatCode>mmm\-yy</c:formatCode>
                <c:ptCount val="18"/>
                <c:pt idx="0">
                  <c:v>40817</c:v>
                </c:pt>
                <c:pt idx="1">
                  <c:v>40848</c:v>
                </c:pt>
                <c:pt idx="2">
                  <c:v>40878</c:v>
                </c:pt>
                <c:pt idx="3">
                  <c:v>40909</c:v>
                </c:pt>
                <c:pt idx="4">
                  <c:v>40940</c:v>
                </c:pt>
                <c:pt idx="5">
                  <c:v>40969</c:v>
                </c:pt>
                <c:pt idx="6">
                  <c:v>41000</c:v>
                </c:pt>
                <c:pt idx="7">
                  <c:v>41030</c:v>
                </c:pt>
                <c:pt idx="8">
                  <c:v>41061</c:v>
                </c:pt>
                <c:pt idx="9">
                  <c:v>41091</c:v>
                </c:pt>
                <c:pt idx="10">
                  <c:v>41122</c:v>
                </c:pt>
                <c:pt idx="11">
                  <c:v>41153</c:v>
                </c:pt>
                <c:pt idx="12">
                  <c:v>41183</c:v>
                </c:pt>
                <c:pt idx="13">
                  <c:v>41214</c:v>
                </c:pt>
                <c:pt idx="14">
                  <c:v>41244</c:v>
                </c:pt>
                <c:pt idx="15">
                  <c:v>41275</c:v>
                </c:pt>
                <c:pt idx="16">
                  <c:v>41306</c:v>
                </c:pt>
                <c:pt idx="17">
                  <c:v>41334</c:v>
                </c:pt>
              </c:numCache>
            </c:numRef>
          </c:cat>
          <c:val>
            <c:numRef>
              <c:f>'Ev. Mensuel'!$B$25:$B$42</c:f>
              <c:numCache>
                <c:formatCode>0%</c:formatCode>
                <c:ptCount val="18"/>
                <c:pt idx="0">
                  <c:v>0.30347177488080601</c:v>
                </c:pt>
                <c:pt idx="1">
                  <c:v>0.230027492479836</c:v>
                </c:pt>
                <c:pt idx="2">
                  <c:v>0.243149537602142</c:v>
                </c:pt>
                <c:pt idx="3">
                  <c:v>0.28829441041091303</c:v>
                </c:pt>
                <c:pt idx="4">
                  <c:v>0.33479960710670598</c:v>
                </c:pt>
                <c:pt idx="5">
                  <c:v>0.35342059033652701</c:v>
                </c:pt>
                <c:pt idx="6">
                  <c:v>0.32099928450998699</c:v>
                </c:pt>
                <c:pt idx="7">
                  <c:v>0.34160524564755401</c:v>
                </c:pt>
                <c:pt idx="8">
                  <c:v>0.34633138352314302</c:v>
                </c:pt>
                <c:pt idx="9">
                  <c:v>0.36599211708559198</c:v>
                </c:pt>
                <c:pt idx="10">
                  <c:v>0.45749014635698998</c:v>
                </c:pt>
                <c:pt idx="11">
                  <c:v>0.51798471116452605</c:v>
                </c:pt>
                <c:pt idx="12">
                  <c:v>0.55059506250608903</c:v>
                </c:pt>
                <c:pt idx="13">
                  <c:v>0.31400460045411599</c:v>
                </c:pt>
                <c:pt idx="14">
                  <c:v>0.26882272236348798</c:v>
                </c:pt>
                <c:pt idx="15">
                  <c:v>0.30358484255766299</c:v>
                </c:pt>
                <c:pt idx="16">
                  <c:v>0.392356098304037</c:v>
                </c:pt>
                <c:pt idx="17">
                  <c:v>0.35939965485734698</c:v>
                </c:pt>
              </c:numCache>
            </c:numRef>
          </c:val>
          <c:smooth val="0"/>
        </c:ser>
        <c:ser>
          <c:idx val="1"/>
          <c:order val="1"/>
          <c:tx>
            <c:strRef>
              <c:f>'Ev. Mensuel'!$C$24</c:f>
              <c:strCache>
                <c:ptCount val="1"/>
                <c:pt idx="0">
                  <c:v>Mandoul &amp; Tandjile</c:v>
                </c:pt>
              </c:strCache>
            </c:strRef>
          </c:tx>
          <c:spPr>
            <a:ln w="19050"/>
          </c:spPr>
          <c:marker>
            <c:symbol val="none"/>
          </c:marker>
          <c:cat>
            <c:numRef>
              <c:f>'Ev. Mensuel'!$A$25:$A$42</c:f>
              <c:numCache>
                <c:formatCode>mmm\-yy</c:formatCode>
                <c:ptCount val="18"/>
                <c:pt idx="0">
                  <c:v>40817</c:v>
                </c:pt>
                <c:pt idx="1">
                  <c:v>40848</c:v>
                </c:pt>
                <c:pt idx="2">
                  <c:v>40878</c:v>
                </c:pt>
                <c:pt idx="3">
                  <c:v>40909</c:v>
                </c:pt>
                <c:pt idx="4">
                  <c:v>40940</c:v>
                </c:pt>
                <c:pt idx="5">
                  <c:v>40969</c:v>
                </c:pt>
                <c:pt idx="6">
                  <c:v>41000</c:v>
                </c:pt>
                <c:pt idx="7">
                  <c:v>41030</c:v>
                </c:pt>
                <c:pt idx="8">
                  <c:v>41061</c:v>
                </c:pt>
                <c:pt idx="9">
                  <c:v>41091</c:v>
                </c:pt>
                <c:pt idx="10">
                  <c:v>41122</c:v>
                </c:pt>
                <c:pt idx="11">
                  <c:v>41153</c:v>
                </c:pt>
                <c:pt idx="12">
                  <c:v>41183</c:v>
                </c:pt>
                <c:pt idx="13">
                  <c:v>41214</c:v>
                </c:pt>
                <c:pt idx="14">
                  <c:v>41244</c:v>
                </c:pt>
                <c:pt idx="15">
                  <c:v>41275</c:v>
                </c:pt>
                <c:pt idx="16">
                  <c:v>41306</c:v>
                </c:pt>
                <c:pt idx="17">
                  <c:v>41334</c:v>
                </c:pt>
              </c:numCache>
            </c:numRef>
          </c:cat>
          <c:val>
            <c:numRef>
              <c:f>'Ev. Mensuel'!$C$25:$C$42</c:f>
              <c:numCache>
                <c:formatCode>0%</c:formatCode>
                <c:ptCount val="18"/>
                <c:pt idx="0">
                  <c:v>1.023525803826592</c:v>
                </c:pt>
                <c:pt idx="1">
                  <c:v>0.57395504359270999</c:v>
                </c:pt>
                <c:pt idx="2">
                  <c:v>0.53428703533677901</c:v>
                </c:pt>
                <c:pt idx="3">
                  <c:v>0.43297991937894598</c:v>
                </c:pt>
                <c:pt idx="4">
                  <c:v>0.408509820255679</c:v>
                </c:pt>
                <c:pt idx="5">
                  <c:v>0.44530299087987202</c:v>
                </c:pt>
                <c:pt idx="6">
                  <c:v>0.52100185867127102</c:v>
                </c:pt>
                <c:pt idx="7">
                  <c:v>0.50392560244856199</c:v>
                </c:pt>
                <c:pt idx="8">
                  <c:v>0.73797593902685099</c:v>
                </c:pt>
                <c:pt idx="9">
                  <c:v>1.1405882893499439</c:v>
                </c:pt>
                <c:pt idx="10">
                  <c:v>0.974666933783912</c:v>
                </c:pt>
                <c:pt idx="11">
                  <c:v>0.86939269439029199</c:v>
                </c:pt>
                <c:pt idx="12">
                  <c:v>0.83312765540185496</c:v>
                </c:pt>
                <c:pt idx="13">
                  <c:v>0.50550999735582103</c:v>
                </c:pt>
                <c:pt idx="14">
                  <c:v>0.45745001850221201</c:v>
                </c:pt>
                <c:pt idx="15">
                  <c:v>0.55128456764196299</c:v>
                </c:pt>
                <c:pt idx="16">
                  <c:v>0.45906382205276702</c:v>
                </c:pt>
                <c:pt idx="17">
                  <c:v>0.456258951449594</c:v>
                </c:pt>
              </c:numCache>
            </c:numRef>
          </c:val>
          <c:smooth val="0"/>
        </c:ser>
        <c:ser>
          <c:idx val="2"/>
          <c:order val="2"/>
          <c:tx>
            <c:strRef>
              <c:f>'Ev. Mensuel'!$D$24</c:f>
              <c:strCache>
                <c:ptCount val="1"/>
                <c:pt idx="0">
                  <c:v>Global</c:v>
                </c:pt>
              </c:strCache>
            </c:strRef>
          </c:tx>
          <c:spPr>
            <a:ln w="19050">
              <a:solidFill>
                <a:schemeClr val="tx1"/>
              </a:solidFill>
              <a:prstDash val="dash"/>
            </a:ln>
          </c:spPr>
          <c:marker>
            <c:symbol val="none"/>
          </c:marker>
          <c:cat>
            <c:numRef>
              <c:f>'Ev. Mensuel'!$A$25:$A$42</c:f>
              <c:numCache>
                <c:formatCode>mmm\-yy</c:formatCode>
                <c:ptCount val="18"/>
                <c:pt idx="0">
                  <c:v>40817</c:v>
                </c:pt>
                <c:pt idx="1">
                  <c:v>40848</c:v>
                </c:pt>
                <c:pt idx="2">
                  <c:v>40878</c:v>
                </c:pt>
                <c:pt idx="3">
                  <c:v>40909</c:v>
                </c:pt>
                <c:pt idx="4">
                  <c:v>40940</c:v>
                </c:pt>
                <c:pt idx="5">
                  <c:v>40969</c:v>
                </c:pt>
                <c:pt idx="6">
                  <c:v>41000</c:v>
                </c:pt>
                <c:pt idx="7">
                  <c:v>41030</c:v>
                </c:pt>
                <c:pt idx="8">
                  <c:v>41061</c:v>
                </c:pt>
                <c:pt idx="9">
                  <c:v>41091</c:v>
                </c:pt>
                <c:pt idx="10">
                  <c:v>41122</c:v>
                </c:pt>
                <c:pt idx="11">
                  <c:v>41153</c:v>
                </c:pt>
                <c:pt idx="12">
                  <c:v>41183</c:v>
                </c:pt>
                <c:pt idx="13">
                  <c:v>41214</c:v>
                </c:pt>
                <c:pt idx="14">
                  <c:v>41244</c:v>
                </c:pt>
                <c:pt idx="15">
                  <c:v>41275</c:v>
                </c:pt>
                <c:pt idx="16">
                  <c:v>41306</c:v>
                </c:pt>
                <c:pt idx="17">
                  <c:v>41334</c:v>
                </c:pt>
              </c:numCache>
            </c:numRef>
          </c:cat>
          <c:val>
            <c:numRef>
              <c:f>'Ev. Mensuel'!$D$25:$D$42</c:f>
              <c:numCache>
                <c:formatCode>0%</c:formatCode>
                <c:ptCount val="18"/>
                <c:pt idx="0">
                  <c:v>0.67632020142188098</c:v>
                </c:pt>
                <c:pt idx="1">
                  <c:v>0.408115304118501</c:v>
                </c:pt>
                <c:pt idx="2">
                  <c:v>0.39390233332830599</c:v>
                </c:pt>
                <c:pt idx="3">
                  <c:v>0.36321395168187898</c:v>
                </c:pt>
                <c:pt idx="4">
                  <c:v>0.37296772074448797</c:v>
                </c:pt>
                <c:pt idx="5">
                  <c:v>0.40099841220945898</c:v>
                </c:pt>
                <c:pt idx="6">
                  <c:v>0.42456242438407699</c:v>
                </c:pt>
                <c:pt idx="7">
                  <c:v>0.425656305026613</c:v>
                </c:pt>
                <c:pt idx="8">
                  <c:v>0.54912808255280299</c:v>
                </c:pt>
                <c:pt idx="9">
                  <c:v>0.76708380057799397</c:v>
                </c:pt>
                <c:pt idx="10">
                  <c:v>0.72528844436111795</c:v>
                </c:pt>
                <c:pt idx="11">
                  <c:v>0.69994687614238105</c:v>
                </c:pt>
                <c:pt idx="12">
                  <c:v>0.69689312601530196</c:v>
                </c:pt>
                <c:pt idx="13">
                  <c:v>0.41316783435766602</c:v>
                </c:pt>
                <c:pt idx="14">
                  <c:v>0.36649559360948603</c:v>
                </c:pt>
                <c:pt idx="15">
                  <c:v>0.432201470592808</c:v>
                </c:pt>
                <c:pt idx="16">
                  <c:v>0.42699369222765499</c:v>
                </c:pt>
                <c:pt idx="17">
                  <c:v>0.40969327596375299</c:v>
                </c:pt>
              </c:numCache>
            </c:numRef>
          </c:val>
          <c:smooth val="0"/>
        </c:ser>
        <c:dLbls>
          <c:showLegendKey val="0"/>
          <c:showVal val="0"/>
          <c:showCatName val="0"/>
          <c:showSerName val="0"/>
          <c:showPercent val="0"/>
          <c:showBubbleSize val="0"/>
        </c:dLbls>
        <c:marker val="1"/>
        <c:smooth val="0"/>
        <c:axId val="93808128"/>
        <c:axId val="93809664"/>
      </c:lineChart>
      <c:dateAx>
        <c:axId val="93808128"/>
        <c:scaling>
          <c:orientation val="minMax"/>
        </c:scaling>
        <c:delete val="0"/>
        <c:axPos val="b"/>
        <c:numFmt formatCode="mmm\-yy" sourceLinked="1"/>
        <c:majorTickMark val="out"/>
        <c:minorTickMark val="none"/>
        <c:tickLblPos val="nextTo"/>
        <c:txPr>
          <a:bodyPr/>
          <a:lstStyle/>
          <a:p>
            <a:pPr>
              <a:defRPr lang="fr-BE"/>
            </a:pPr>
            <a:endParaRPr lang="en-US"/>
          </a:p>
        </c:txPr>
        <c:crossAx val="93809664"/>
        <c:crosses val="autoZero"/>
        <c:auto val="1"/>
        <c:lblOffset val="100"/>
        <c:baseTimeUnit val="months"/>
      </c:dateAx>
      <c:valAx>
        <c:axId val="93809664"/>
        <c:scaling>
          <c:orientation val="minMax"/>
        </c:scaling>
        <c:delete val="0"/>
        <c:axPos val="l"/>
        <c:majorGridlines/>
        <c:numFmt formatCode="0%" sourceLinked="1"/>
        <c:majorTickMark val="out"/>
        <c:minorTickMark val="none"/>
        <c:tickLblPos val="nextTo"/>
        <c:txPr>
          <a:bodyPr/>
          <a:lstStyle/>
          <a:p>
            <a:pPr>
              <a:defRPr lang="fr-BE"/>
            </a:pPr>
            <a:endParaRPr lang="en-US"/>
          </a:p>
        </c:txPr>
        <c:crossAx val="93808128"/>
        <c:crosses val="autoZero"/>
        <c:crossBetween val="between"/>
      </c:valAx>
    </c:plotArea>
    <c:legend>
      <c:legendPos val="t"/>
      <c:layout>
        <c:manualLayout>
          <c:xMode val="edge"/>
          <c:yMode val="edge"/>
          <c:x val="9.8226045443741694E-2"/>
          <c:y val="0"/>
          <c:w val="0.85634755614480595"/>
          <c:h val="9.3815374245534502E-2"/>
        </c:manualLayout>
      </c:layout>
      <c:overlay val="0"/>
      <c:txPr>
        <a:bodyPr/>
        <a:lstStyle/>
        <a:p>
          <a:pPr>
            <a:defRPr lang="fr-BE"/>
          </a:pPr>
          <a:endParaRPr lang="en-US"/>
        </a:p>
      </c:txPr>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'Ev. Mensuel'!$B$165</c:f>
              <c:strCache>
                <c:ptCount val="1"/>
                <c:pt idx="0">
                  <c:v>Batha &amp; Guera</c:v>
                </c:pt>
              </c:strCache>
            </c:strRef>
          </c:tx>
          <c:spPr>
            <a:ln w="19050"/>
          </c:spPr>
          <c:marker>
            <c:symbol val="none"/>
          </c:marker>
          <c:cat>
            <c:numRef>
              <c:f>'Ev. Mensuel'!$A$166:$A$183</c:f>
              <c:numCache>
                <c:formatCode>mmm\-yy</c:formatCode>
                <c:ptCount val="18"/>
                <c:pt idx="0">
                  <c:v>40817</c:v>
                </c:pt>
                <c:pt idx="1">
                  <c:v>40848</c:v>
                </c:pt>
                <c:pt idx="2">
                  <c:v>40878</c:v>
                </c:pt>
                <c:pt idx="3">
                  <c:v>40909</c:v>
                </c:pt>
                <c:pt idx="4">
                  <c:v>40940</c:v>
                </c:pt>
                <c:pt idx="5">
                  <c:v>40969</c:v>
                </c:pt>
                <c:pt idx="6">
                  <c:v>41000</c:v>
                </c:pt>
                <c:pt idx="7">
                  <c:v>41030</c:v>
                </c:pt>
                <c:pt idx="8">
                  <c:v>41061</c:v>
                </c:pt>
                <c:pt idx="9">
                  <c:v>41091</c:v>
                </c:pt>
                <c:pt idx="10">
                  <c:v>41122</c:v>
                </c:pt>
                <c:pt idx="11">
                  <c:v>41153</c:v>
                </c:pt>
                <c:pt idx="12">
                  <c:v>41183</c:v>
                </c:pt>
                <c:pt idx="13">
                  <c:v>41214</c:v>
                </c:pt>
                <c:pt idx="14">
                  <c:v>41244</c:v>
                </c:pt>
                <c:pt idx="15">
                  <c:v>41275</c:v>
                </c:pt>
                <c:pt idx="16">
                  <c:v>41306</c:v>
                </c:pt>
                <c:pt idx="17">
                  <c:v>41334</c:v>
                </c:pt>
              </c:numCache>
            </c:numRef>
          </c:cat>
          <c:val>
            <c:numRef>
              <c:f>'Ev. Mensuel'!$B$166:$B$183</c:f>
              <c:numCache>
                <c:formatCode>0%</c:formatCode>
                <c:ptCount val="18"/>
                <c:pt idx="0">
                  <c:v>0.15715803168076301</c:v>
                </c:pt>
                <c:pt idx="1">
                  <c:v>0.150416668391508</c:v>
                </c:pt>
                <c:pt idx="2">
                  <c:v>0.177803456754107</c:v>
                </c:pt>
                <c:pt idx="3">
                  <c:v>0.20700707353134301</c:v>
                </c:pt>
                <c:pt idx="4">
                  <c:v>0.21961457702735701</c:v>
                </c:pt>
                <c:pt idx="5">
                  <c:v>0.25052329527565298</c:v>
                </c:pt>
                <c:pt idx="6">
                  <c:v>0.16755778839865099</c:v>
                </c:pt>
                <c:pt idx="7">
                  <c:v>0.18301214752279901</c:v>
                </c:pt>
                <c:pt idx="8">
                  <c:v>0.13542898916686999</c:v>
                </c:pt>
                <c:pt idx="9">
                  <c:v>0.22571498194478401</c:v>
                </c:pt>
                <c:pt idx="10">
                  <c:v>0.20538029888669501</c:v>
                </c:pt>
                <c:pt idx="11">
                  <c:v>0.19439957003532801</c:v>
                </c:pt>
                <c:pt idx="12">
                  <c:v>0.115094306108782</c:v>
                </c:pt>
                <c:pt idx="13">
                  <c:v>8.4998975182811007E-2</c:v>
                </c:pt>
                <c:pt idx="14">
                  <c:v>0.10411357725741401</c:v>
                </c:pt>
                <c:pt idx="15">
                  <c:v>0.13942851930934899</c:v>
                </c:pt>
                <c:pt idx="16">
                  <c:v>0.16115250957001201</c:v>
                </c:pt>
                <c:pt idx="17">
                  <c:v>0.23185422332744399</c:v>
                </c:pt>
              </c:numCache>
            </c:numRef>
          </c:val>
          <c:smooth val="0"/>
        </c:ser>
        <c:ser>
          <c:idx val="1"/>
          <c:order val="1"/>
          <c:tx>
            <c:strRef>
              <c:f>'Ev. Mensuel'!$C$165</c:f>
              <c:strCache>
                <c:ptCount val="1"/>
                <c:pt idx="0">
                  <c:v>Mandoul &amp; Tandjile</c:v>
                </c:pt>
              </c:strCache>
            </c:strRef>
          </c:tx>
          <c:spPr>
            <a:ln w="19050"/>
          </c:spPr>
          <c:marker>
            <c:symbol val="none"/>
          </c:marker>
          <c:cat>
            <c:numRef>
              <c:f>'Ev. Mensuel'!$A$166:$A$183</c:f>
              <c:numCache>
                <c:formatCode>mmm\-yy</c:formatCode>
                <c:ptCount val="18"/>
                <c:pt idx="0">
                  <c:v>40817</c:v>
                </c:pt>
                <c:pt idx="1">
                  <c:v>40848</c:v>
                </c:pt>
                <c:pt idx="2">
                  <c:v>40878</c:v>
                </c:pt>
                <c:pt idx="3">
                  <c:v>40909</c:v>
                </c:pt>
                <c:pt idx="4">
                  <c:v>40940</c:v>
                </c:pt>
                <c:pt idx="5">
                  <c:v>40969</c:v>
                </c:pt>
                <c:pt idx="6">
                  <c:v>41000</c:v>
                </c:pt>
                <c:pt idx="7">
                  <c:v>41030</c:v>
                </c:pt>
                <c:pt idx="8">
                  <c:v>41061</c:v>
                </c:pt>
                <c:pt idx="9">
                  <c:v>41091</c:v>
                </c:pt>
                <c:pt idx="10">
                  <c:v>41122</c:v>
                </c:pt>
                <c:pt idx="11">
                  <c:v>41153</c:v>
                </c:pt>
                <c:pt idx="12">
                  <c:v>41183</c:v>
                </c:pt>
                <c:pt idx="13">
                  <c:v>41214</c:v>
                </c:pt>
                <c:pt idx="14">
                  <c:v>41244</c:v>
                </c:pt>
                <c:pt idx="15">
                  <c:v>41275</c:v>
                </c:pt>
                <c:pt idx="16">
                  <c:v>41306</c:v>
                </c:pt>
                <c:pt idx="17">
                  <c:v>41334</c:v>
                </c:pt>
              </c:numCache>
            </c:numRef>
          </c:cat>
          <c:val>
            <c:numRef>
              <c:f>'Ev. Mensuel'!$C$166:$C$183</c:f>
              <c:numCache>
                <c:formatCode>0%</c:formatCode>
                <c:ptCount val="18"/>
                <c:pt idx="0">
                  <c:v>0.28877525294956402</c:v>
                </c:pt>
                <c:pt idx="1">
                  <c:v>0.168321444993699</c:v>
                </c:pt>
                <c:pt idx="2">
                  <c:v>0.28210517237871802</c:v>
                </c:pt>
                <c:pt idx="3">
                  <c:v>0.38894876503275699</c:v>
                </c:pt>
                <c:pt idx="4">
                  <c:v>0.34956154832057801</c:v>
                </c:pt>
                <c:pt idx="5">
                  <c:v>0.54157422979244296</c:v>
                </c:pt>
                <c:pt idx="6">
                  <c:v>0.40864237338884601</c:v>
                </c:pt>
                <c:pt idx="7">
                  <c:v>0.32797432377640501</c:v>
                </c:pt>
                <c:pt idx="8">
                  <c:v>0.27268073108430901</c:v>
                </c:pt>
                <c:pt idx="9">
                  <c:v>0.29578284857895099</c:v>
                </c:pt>
                <c:pt idx="10">
                  <c:v>0.268893498708136</c:v>
                </c:pt>
                <c:pt idx="11">
                  <c:v>0.29578284857895099</c:v>
                </c:pt>
                <c:pt idx="12">
                  <c:v>0.31585518017265801</c:v>
                </c:pt>
                <c:pt idx="13">
                  <c:v>0.30373603656891002</c:v>
                </c:pt>
                <c:pt idx="14">
                  <c:v>0.305629652756995</c:v>
                </c:pt>
                <c:pt idx="15">
                  <c:v>0.43884500303255602</c:v>
                </c:pt>
                <c:pt idx="16">
                  <c:v>0.40958866949705203</c:v>
                </c:pt>
                <c:pt idx="17">
                  <c:v>0.54965336629827599</c:v>
                </c:pt>
              </c:numCache>
            </c:numRef>
          </c:val>
          <c:smooth val="0"/>
        </c:ser>
        <c:ser>
          <c:idx val="2"/>
          <c:order val="2"/>
          <c:tx>
            <c:strRef>
              <c:f>'Ev. Mensuel'!$D$165</c:f>
              <c:strCache>
                <c:ptCount val="1"/>
                <c:pt idx="0">
                  <c:v>Global</c:v>
                </c:pt>
              </c:strCache>
            </c:strRef>
          </c:tx>
          <c:spPr>
            <a:ln w="19050">
              <a:solidFill>
                <a:schemeClr val="tx1"/>
              </a:solidFill>
              <a:prstDash val="dash"/>
            </a:ln>
          </c:spPr>
          <c:marker>
            <c:symbol val="none"/>
          </c:marker>
          <c:cat>
            <c:numRef>
              <c:f>'Ev. Mensuel'!$A$166:$A$183</c:f>
              <c:numCache>
                <c:formatCode>mmm\-yy</c:formatCode>
                <c:ptCount val="18"/>
                <c:pt idx="0">
                  <c:v>40817</c:v>
                </c:pt>
                <c:pt idx="1">
                  <c:v>40848</c:v>
                </c:pt>
                <c:pt idx="2">
                  <c:v>40878</c:v>
                </c:pt>
                <c:pt idx="3">
                  <c:v>40909</c:v>
                </c:pt>
                <c:pt idx="4">
                  <c:v>40940</c:v>
                </c:pt>
                <c:pt idx="5">
                  <c:v>40969</c:v>
                </c:pt>
                <c:pt idx="6">
                  <c:v>41000</c:v>
                </c:pt>
                <c:pt idx="7">
                  <c:v>41030</c:v>
                </c:pt>
                <c:pt idx="8">
                  <c:v>41061</c:v>
                </c:pt>
                <c:pt idx="9">
                  <c:v>41091</c:v>
                </c:pt>
                <c:pt idx="10">
                  <c:v>41122</c:v>
                </c:pt>
                <c:pt idx="11">
                  <c:v>41153</c:v>
                </c:pt>
                <c:pt idx="12">
                  <c:v>41183</c:v>
                </c:pt>
                <c:pt idx="13">
                  <c:v>41214</c:v>
                </c:pt>
                <c:pt idx="14">
                  <c:v>41244</c:v>
                </c:pt>
                <c:pt idx="15">
                  <c:v>41275</c:v>
                </c:pt>
                <c:pt idx="16">
                  <c:v>41306</c:v>
                </c:pt>
                <c:pt idx="17">
                  <c:v>41334</c:v>
                </c:pt>
              </c:numCache>
            </c:numRef>
          </c:cat>
          <c:val>
            <c:numRef>
              <c:f>'Ev. Mensuel'!$D$166:$D$183</c:f>
              <c:numCache>
                <c:formatCode>0%</c:formatCode>
                <c:ptCount val="18"/>
                <c:pt idx="0">
                  <c:v>0.22531024232477201</c:v>
                </c:pt>
                <c:pt idx="1">
                  <c:v>0.15968787237806201</c:v>
                </c:pt>
                <c:pt idx="2">
                  <c:v>0.23181152974983299</c:v>
                </c:pt>
                <c:pt idx="3">
                  <c:v>0.30121800766555801</c:v>
                </c:pt>
                <c:pt idx="4">
                  <c:v>0.28690230808249501</c:v>
                </c:pt>
                <c:pt idx="5">
                  <c:v>0.40123179927326202</c:v>
                </c:pt>
                <c:pt idx="6">
                  <c:v>0.29239326134723098</c:v>
                </c:pt>
                <c:pt idx="7">
                  <c:v>0.25807480344262701</c:v>
                </c:pt>
                <c:pt idx="8">
                  <c:v>0.206499063848849</c:v>
                </c:pt>
                <c:pt idx="9">
                  <c:v>0.26199691291743799</c:v>
                </c:pt>
                <c:pt idx="10">
                  <c:v>0.23826815059482601</c:v>
                </c:pt>
                <c:pt idx="11">
                  <c:v>0.24689679143941201</c:v>
                </c:pt>
                <c:pt idx="12">
                  <c:v>0.21904981416824701</c:v>
                </c:pt>
                <c:pt idx="13">
                  <c:v>0.19826263395174401</c:v>
                </c:pt>
                <c:pt idx="14">
                  <c:v>0.20846011858625499</c:v>
                </c:pt>
                <c:pt idx="15">
                  <c:v>0.294898770644963</c:v>
                </c:pt>
                <c:pt idx="16">
                  <c:v>0.29015152707372999</c:v>
                </c:pt>
                <c:pt idx="17">
                  <c:v>0.39686956255503703</c:v>
                </c:pt>
              </c:numCache>
            </c:numRef>
          </c:val>
          <c:smooth val="0"/>
        </c:ser>
        <c:dLbls>
          <c:showLegendKey val="0"/>
          <c:showVal val="0"/>
          <c:showCatName val="0"/>
          <c:showSerName val="0"/>
          <c:showPercent val="0"/>
          <c:showBubbleSize val="0"/>
        </c:dLbls>
        <c:marker val="1"/>
        <c:smooth val="0"/>
        <c:axId val="93831552"/>
        <c:axId val="93833088"/>
      </c:lineChart>
      <c:dateAx>
        <c:axId val="93831552"/>
        <c:scaling>
          <c:orientation val="minMax"/>
        </c:scaling>
        <c:delete val="0"/>
        <c:axPos val="b"/>
        <c:numFmt formatCode="mmm\-yy" sourceLinked="1"/>
        <c:majorTickMark val="out"/>
        <c:minorTickMark val="none"/>
        <c:tickLblPos val="nextTo"/>
        <c:txPr>
          <a:bodyPr/>
          <a:lstStyle/>
          <a:p>
            <a:pPr>
              <a:defRPr lang="fr-BE"/>
            </a:pPr>
            <a:endParaRPr lang="en-US"/>
          </a:p>
        </c:txPr>
        <c:crossAx val="93833088"/>
        <c:crosses val="autoZero"/>
        <c:auto val="1"/>
        <c:lblOffset val="100"/>
        <c:baseTimeUnit val="months"/>
      </c:dateAx>
      <c:valAx>
        <c:axId val="93833088"/>
        <c:scaling>
          <c:orientation val="minMax"/>
        </c:scaling>
        <c:delete val="0"/>
        <c:axPos val="l"/>
        <c:majorGridlines/>
        <c:numFmt formatCode="0%" sourceLinked="1"/>
        <c:majorTickMark val="out"/>
        <c:minorTickMark val="none"/>
        <c:tickLblPos val="nextTo"/>
        <c:txPr>
          <a:bodyPr/>
          <a:lstStyle/>
          <a:p>
            <a:pPr>
              <a:defRPr lang="fr-BE"/>
            </a:pPr>
            <a:endParaRPr lang="en-US"/>
          </a:p>
        </c:txPr>
        <c:crossAx val="93831552"/>
        <c:crosses val="autoZero"/>
        <c:crossBetween val="between"/>
      </c:valAx>
    </c:plotArea>
    <c:legend>
      <c:legendPos val="t"/>
      <c:overlay val="0"/>
      <c:txPr>
        <a:bodyPr/>
        <a:lstStyle/>
        <a:p>
          <a:pPr>
            <a:defRPr lang="fr-BE"/>
          </a:pPr>
          <a:endParaRPr lang="en-US"/>
        </a:p>
      </c:txPr>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Feuil1!$J$2</c:f>
              <c:strCache>
                <c:ptCount val="1"/>
                <c:pt idx="0">
                  <c:v>Score qualité</c:v>
                </c:pt>
              </c:strCache>
            </c:strRef>
          </c:tx>
          <c:cat>
            <c:strRef>
              <c:f>Feuil1!$K$1:$O$1</c:f>
              <c:strCache>
                <c:ptCount val="5"/>
                <c:pt idx="0">
                  <c:v>Trim. I</c:v>
                </c:pt>
                <c:pt idx="1">
                  <c:v>Trim. II</c:v>
                </c:pt>
                <c:pt idx="2">
                  <c:v>Trim. III</c:v>
                </c:pt>
                <c:pt idx="3">
                  <c:v>Trim. IV</c:v>
                </c:pt>
                <c:pt idx="4">
                  <c:v>Trim. V</c:v>
                </c:pt>
              </c:strCache>
            </c:strRef>
          </c:cat>
          <c:val>
            <c:numRef>
              <c:f>Feuil1!$K$2:$O$2</c:f>
              <c:numCache>
                <c:formatCode>General</c:formatCode>
                <c:ptCount val="5"/>
                <c:pt idx="0">
                  <c:v>41.47296</c:v>
                </c:pt>
                <c:pt idx="1">
                  <c:v>55.749500000000012</c:v>
                </c:pt>
                <c:pt idx="2">
                  <c:v>63.135500000000171</c:v>
                </c:pt>
                <c:pt idx="3">
                  <c:v>65.070699999999974</c:v>
                </c:pt>
                <c:pt idx="4">
                  <c:v>66.259699999999995</c:v>
                </c:pt>
              </c:numCache>
            </c:numRef>
          </c:val>
          <c:smooth val="0"/>
        </c:ser>
        <c:dLbls>
          <c:showLegendKey val="0"/>
          <c:showVal val="0"/>
          <c:showCatName val="0"/>
          <c:showSerName val="0"/>
          <c:showPercent val="0"/>
          <c:showBubbleSize val="0"/>
        </c:dLbls>
        <c:marker val="1"/>
        <c:smooth val="0"/>
        <c:axId val="94307840"/>
        <c:axId val="94309376"/>
      </c:lineChart>
      <c:catAx>
        <c:axId val="94307840"/>
        <c:scaling>
          <c:orientation val="minMax"/>
        </c:scaling>
        <c:delete val="0"/>
        <c:axPos val="b"/>
        <c:majorTickMark val="out"/>
        <c:minorTickMark val="none"/>
        <c:tickLblPos val="nextTo"/>
        <c:txPr>
          <a:bodyPr/>
          <a:lstStyle/>
          <a:p>
            <a:pPr>
              <a:defRPr>
                <a:latin typeface="Times New Roman" pitchFamily="18" charset="0"/>
                <a:cs typeface="Times New Roman" pitchFamily="18" charset="0"/>
              </a:defRPr>
            </a:pPr>
            <a:endParaRPr lang="en-US"/>
          </a:p>
        </c:txPr>
        <c:crossAx val="94309376"/>
        <c:crosses val="autoZero"/>
        <c:auto val="1"/>
        <c:lblAlgn val="ctr"/>
        <c:lblOffset val="100"/>
        <c:noMultiLvlLbl val="0"/>
      </c:catAx>
      <c:valAx>
        <c:axId val="94309376"/>
        <c:scaling>
          <c:orientation val="minMax"/>
          <c:min val="20"/>
        </c:scaling>
        <c:delete val="0"/>
        <c:axPos val="l"/>
        <c:majorGridlines/>
        <c:numFmt formatCode="General" sourceLinked="1"/>
        <c:majorTickMark val="out"/>
        <c:minorTickMark val="none"/>
        <c:tickLblPos val="nextTo"/>
        <c:txPr>
          <a:bodyPr/>
          <a:lstStyle/>
          <a:p>
            <a:pPr>
              <a:defRPr>
                <a:latin typeface="Times New Roman" pitchFamily="18" charset="0"/>
                <a:cs typeface="Times New Roman" pitchFamily="18" charset="0"/>
              </a:defRPr>
            </a:pPr>
            <a:endParaRPr lang="en-US"/>
          </a:p>
        </c:txPr>
        <c:crossAx val="94307840"/>
        <c:crosses val="autoZero"/>
        <c:crossBetween val="between"/>
        <c:majorUnit val="5"/>
      </c:valAx>
    </c:plotArea>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Feuil1!$B$1</c:f>
              <c:strCache>
                <c:ptCount val="1"/>
                <c:pt idx="0">
                  <c:v>Trim. IV</c:v>
                </c:pt>
              </c:strCache>
            </c:strRef>
          </c:tx>
          <c:invertIfNegative val="0"/>
          <c:cat>
            <c:strRef>
              <c:f>Feuil1!$A$2:$A$5</c:f>
              <c:strCache>
                <c:ptCount val="4"/>
                <c:pt idx="0">
                  <c:v>HR Ati</c:v>
                </c:pt>
                <c:pt idx="1">
                  <c:v>HD Oum Hadjer</c:v>
                </c:pt>
                <c:pt idx="2">
                  <c:v>HD Bitkine</c:v>
                </c:pt>
                <c:pt idx="3">
                  <c:v>HD Melfi</c:v>
                </c:pt>
              </c:strCache>
            </c:strRef>
          </c:cat>
          <c:val>
            <c:numRef>
              <c:f>Feuil1!$B$2:$B$5</c:f>
              <c:numCache>
                <c:formatCode>General</c:formatCode>
                <c:ptCount val="4"/>
                <c:pt idx="0">
                  <c:v>44.6</c:v>
                </c:pt>
                <c:pt idx="1">
                  <c:v>59.5</c:v>
                </c:pt>
                <c:pt idx="2">
                  <c:v>50.5</c:v>
                </c:pt>
                <c:pt idx="3">
                  <c:v>30.77</c:v>
                </c:pt>
              </c:numCache>
            </c:numRef>
          </c:val>
        </c:ser>
        <c:ser>
          <c:idx val="1"/>
          <c:order val="1"/>
          <c:tx>
            <c:strRef>
              <c:f>Feuil1!$C$1</c:f>
              <c:strCache>
                <c:ptCount val="1"/>
                <c:pt idx="0">
                  <c:v>Trim. V</c:v>
                </c:pt>
              </c:strCache>
            </c:strRef>
          </c:tx>
          <c:invertIfNegative val="0"/>
          <c:cat>
            <c:strRef>
              <c:f>Feuil1!$A$2:$A$5</c:f>
              <c:strCache>
                <c:ptCount val="4"/>
                <c:pt idx="0">
                  <c:v>HR Ati</c:v>
                </c:pt>
                <c:pt idx="1">
                  <c:v>HD Oum Hadjer</c:v>
                </c:pt>
                <c:pt idx="2">
                  <c:v>HD Bitkine</c:v>
                </c:pt>
                <c:pt idx="3">
                  <c:v>HD Melfi</c:v>
                </c:pt>
              </c:strCache>
            </c:strRef>
          </c:cat>
          <c:val>
            <c:numRef>
              <c:f>Feuil1!$C$2:$C$5</c:f>
              <c:numCache>
                <c:formatCode>General</c:formatCode>
                <c:ptCount val="4"/>
                <c:pt idx="0">
                  <c:v>58.93</c:v>
                </c:pt>
                <c:pt idx="1">
                  <c:v>61.9</c:v>
                </c:pt>
                <c:pt idx="2">
                  <c:v>60.03</c:v>
                </c:pt>
                <c:pt idx="3">
                  <c:v>46.67</c:v>
                </c:pt>
              </c:numCache>
            </c:numRef>
          </c:val>
        </c:ser>
        <c:ser>
          <c:idx val="2"/>
          <c:order val="2"/>
          <c:tx>
            <c:strRef>
              <c:f>Feuil1!$D$1</c:f>
              <c:strCache>
                <c:ptCount val="1"/>
                <c:pt idx="0">
                  <c:v>Trim. VI</c:v>
                </c:pt>
              </c:strCache>
            </c:strRef>
          </c:tx>
          <c:invertIfNegative val="0"/>
          <c:cat>
            <c:strRef>
              <c:f>Feuil1!$A$2:$A$5</c:f>
              <c:strCache>
                <c:ptCount val="4"/>
                <c:pt idx="0">
                  <c:v>HR Ati</c:v>
                </c:pt>
                <c:pt idx="1">
                  <c:v>HD Oum Hadjer</c:v>
                </c:pt>
                <c:pt idx="2">
                  <c:v>HD Bitkine</c:v>
                </c:pt>
                <c:pt idx="3">
                  <c:v>HD Melfi</c:v>
                </c:pt>
              </c:strCache>
            </c:strRef>
          </c:cat>
          <c:val>
            <c:numRef>
              <c:f>Feuil1!$D$2:$D$5</c:f>
              <c:numCache>
                <c:formatCode>General</c:formatCode>
                <c:ptCount val="4"/>
                <c:pt idx="0">
                  <c:v>70</c:v>
                </c:pt>
                <c:pt idx="1">
                  <c:v>61</c:v>
                </c:pt>
                <c:pt idx="2">
                  <c:v>73</c:v>
                </c:pt>
                <c:pt idx="3">
                  <c:v>52</c:v>
                </c:pt>
              </c:numCache>
            </c:numRef>
          </c:val>
        </c:ser>
        <c:dLbls>
          <c:showLegendKey val="0"/>
          <c:showVal val="0"/>
          <c:showCatName val="0"/>
          <c:showSerName val="0"/>
          <c:showPercent val="0"/>
          <c:showBubbleSize val="0"/>
        </c:dLbls>
        <c:gapWidth val="150"/>
        <c:axId val="94334976"/>
        <c:axId val="94336512"/>
      </c:barChart>
      <c:catAx>
        <c:axId val="94334976"/>
        <c:scaling>
          <c:orientation val="minMax"/>
        </c:scaling>
        <c:delete val="0"/>
        <c:axPos val="b"/>
        <c:majorTickMark val="out"/>
        <c:minorTickMark val="none"/>
        <c:tickLblPos val="nextTo"/>
        <c:txPr>
          <a:bodyPr/>
          <a:lstStyle/>
          <a:p>
            <a:pPr>
              <a:defRPr>
                <a:latin typeface="Times New Roman" pitchFamily="18" charset="0"/>
                <a:cs typeface="Times New Roman" pitchFamily="18" charset="0"/>
              </a:defRPr>
            </a:pPr>
            <a:endParaRPr lang="en-US"/>
          </a:p>
        </c:txPr>
        <c:crossAx val="94336512"/>
        <c:crosses val="autoZero"/>
        <c:auto val="1"/>
        <c:lblAlgn val="ctr"/>
        <c:lblOffset val="100"/>
        <c:noMultiLvlLbl val="0"/>
      </c:catAx>
      <c:valAx>
        <c:axId val="94336512"/>
        <c:scaling>
          <c:orientation val="minMax"/>
        </c:scaling>
        <c:delete val="0"/>
        <c:axPos val="l"/>
        <c:majorGridlines/>
        <c:numFmt formatCode="General" sourceLinked="1"/>
        <c:majorTickMark val="out"/>
        <c:minorTickMark val="none"/>
        <c:tickLblPos val="nextTo"/>
        <c:txPr>
          <a:bodyPr/>
          <a:lstStyle/>
          <a:p>
            <a:pPr>
              <a:defRPr>
                <a:latin typeface="Times New Roman" pitchFamily="18" charset="0"/>
                <a:cs typeface="Times New Roman" pitchFamily="18" charset="0"/>
              </a:defRPr>
            </a:pPr>
            <a:endParaRPr lang="en-US"/>
          </a:p>
        </c:txPr>
        <c:crossAx val="94334976"/>
        <c:crosses val="autoZero"/>
        <c:crossBetween val="between"/>
      </c:valAx>
    </c:plotArea>
    <c:legend>
      <c:legendPos val="r"/>
      <c:overlay val="0"/>
      <c:txPr>
        <a:bodyPr/>
        <a:lstStyle/>
        <a:p>
          <a:pPr>
            <a:defRPr>
              <a:latin typeface="Times New Roman" pitchFamily="18" charset="0"/>
              <a:cs typeface="Times New Roman" pitchFamily="18" charset="0"/>
            </a:defRPr>
          </a:pPr>
          <a:endParaRPr lang="en-US"/>
        </a:p>
      </c:txPr>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Feuil1!$B$7</c:f>
              <c:strCache>
                <c:ptCount val="1"/>
                <c:pt idx="0">
                  <c:v>Trim. IV</c:v>
                </c:pt>
              </c:strCache>
            </c:strRef>
          </c:tx>
          <c:invertIfNegative val="0"/>
          <c:cat>
            <c:strRef>
              <c:f>Feuil1!$A$8:$A$12</c:f>
              <c:strCache>
                <c:ptCount val="5"/>
                <c:pt idx="0">
                  <c:v>HR Koumra</c:v>
                </c:pt>
                <c:pt idx="1">
                  <c:v>HPB Koumra</c:v>
                </c:pt>
                <c:pt idx="2">
                  <c:v>HD Moissala</c:v>
                </c:pt>
                <c:pt idx="3">
                  <c:v>HD Dono Manga</c:v>
                </c:pt>
                <c:pt idx="4">
                  <c:v>HD Lai</c:v>
                </c:pt>
              </c:strCache>
            </c:strRef>
          </c:cat>
          <c:val>
            <c:numRef>
              <c:f>Feuil1!$B$8:$B$12</c:f>
              <c:numCache>
                <c:formatCode>General</c:formatCode>
                <c:ptCount val="5"/>
                <c:pt idx="0">
                  <c:v>63.57</c:v>
                </c:pt>
                <c:pt idx="1">
                  <c:v>67.63</c:v>
                </c:pt>
                <c:pt idx="2">
                  <c:v>59.77</c:v>
                </c:pt>
                <c:pt idx="3">
                  <c:v>71.27</c:v>
                </c:pt>
                <c:pt idx="4">
                  <c:v>40.730000000000011</c:v>
                </c:pt>
              </c:numCache>
            </c:numRef>
          </c:val>
        </c:ser>
        <c:ser>
          <c:idx val="1"/>
          <c:order val="1"/>
          <c:tx>
            <c:strRef>
              <c:f>Feuil1!$C$7</c:f>
              <c:strCache>
                <c:ptCount val="1"/>
                <c:pt idx="0">
                  <c:v>Trim. V</c:v>
                </c:pt>
              </c:strCache>
            </c:strRef>
          </c:tx>
          <c:invertIfNegative val="0"/>
          <c:cat>
            <c:strRef>
              <c:f>Feuil1!$A$8:$A$12</c:f>
              <c:strCache>
                <c:ptCount val="5"/>
                <c:pt idx="0">
                  <c:v>HR Koumra</c:v>
                </c:pt>
                <c:pt idx="1">
                  <c:v>HPB Koumra</c:v>
                </c:pt>
                <c:pt idx="2">
                  <c:v>HD Moissala</c:v>
                </c:pt>
                <c:pt idx="3">
                  <c:v>HD Dono Manga</c:v>
                </c:pt>
                <c:pt idx="4">
                  <c:v>HD Lai</c:v>
                </c:pt>
              </c:strCache>
            </c:strRef>
          </c:cat>
          <c:val>
            <c:numRef>
              <c:f>Feuil1!$C$8:$C$12</c:f>
              <c:numCache>
                <c:formatCode>General</c:formatCode>
                <c:ptCount val="5"/>
                <c:pt idx="0">
                  <c:v>70.8</c:v>
                </c:pt>
                <c:pt idx="1">
                  <c:v>73.099999999999994</c:v>
                </c:pt>
                <c:pt idx="2">
                  <c:v>64.3</c:v>
                </c:pt>
                <c:pt idx="3">
                  <c:v>68.27</c:v>
                </c:pt>
                <c:pt idx="4">
                  <c:v>63.53</c:v>
                </c:pt>
              </c:numCache>
            </c:numRef>
          </c:val>
        </c:ser>
        <c:ser>
          <c:idx val="2"/>
          <c:order val="2"/>
          <c:tx>
            <c:strRef>
              <c:f>Feuil1!$D$7</c:f>
              <c:strCache>
                <c:ptCount val="1"/>
                <c:pt idx="0">
                  <c:v>Trim. VI</c:v>
                </c:pt>
              </c:strCache>
            </c:strRef>
          </c:tx>
          <c:invertIfNegative val="0"/>
          <c:cat>
            <c:strRef>
              <c:f>Feuil1!$A$8:$A$12</c:f>
              <c:strCache>
                <c:ptCount val="5"/>
                <c:pt idx="0">
                  <c:v>HR Koumra</c:v>
                </c:pt>
                <c:pt idx="1">
                  <c:v>HPB Koumra</c:v>
                </c:pt>
                <c:pt idx="2">
                  <c:v>HD Moissala</c:v>
                </c:pt>
                <c:pt idx="3">
                  <c:v>HD Dono Manga</c:v>
                </c:pt>
                <c:pt idx="4">
                  <c:v>HD Lai</c:v>
                </c:pt>
              </c:strCache>
            </c:strRef>
          </c:cat>
          <c:val>
            <c:numRef>
              <c:f>Feuil1!$D$8:$D$12</c:f>
              <c:numCache>
                <c:formatCode>General</c:formatCode>
                <c:ptCount val="5"/>
                <c:pt idx="0">
                  <c:v>86</c:v>
                </c:pt>
                <c:pt idx="1">
                  <c:v>85</c:v>
                </c:pt>
                <c:pt idx="2">
                  <c:v>77</c:v>
                </c:pt>
                <c:pt idx="3">
                  <c:v>76</c:v>
                </c:pt>
                <c:pt idx="4">
                  <c:v>58</c:v>
                </c:pt>
              </c:numCache>
            </c:numRef>
          </c:val>
        </c:ser>
        <c:dLbls>
          <c:showLegendKey val="0"/>
          <c:showVal val="0"/>
          <c:showCatName val="0"/>
          <c:showSerName val="0"/>
          <c:showPercent val="0"/>
          <c:showBubbleSize val="0"/>
        </c:dLbls>
        <c:gapWidth val="150"/>
        <c:axId val="94345856"/>
        <c:axId val="94351744"/>
      </c:barChart>
      <c:catAx>
        <c:axId val="94345856"/>
        <c:scaling>
          <c:orientation val="minMax"/>
        </c:scaling>
        <c:delete val="0"/>
        <c:axPos val="b"/>
        <c:majorTickMark val="out"/>
        <c:minorTickMark val="none"/>
        <c:tickLblPos val="nextTo"/>
        <c:txPr>
          <a:bodyPr/>
          <a:lstStyle/>
          <a:p>
            <a:pPr>
              <a:defRPr>
                <a:latin typeface="Times New Roman" pitchFamily="18" charset="0"/>
                <a:cs typeface="Times New Roman" pitchFamily="18" charset="0"/>
              </a:defRPr>
            </a:pPr>
            <a:endParaRPr lang="en-US"/>
          </a:p>
        </c:txPr>
        <c:crossAx val="94351744"/>
        <c:crosses val="autoZero"/>
        <c:auto val="1"/>
        <c:lblAlgn val="ctr"/>
        <c:lblOffset val="100"/>
        <c:noMultiLvlLbl val="0"/>
      </c:catAx>
      <c:valAx>
        <c:axId val="94351744"/>
        <c:scaling>
          <c:orientation val="minMax"/>
        </c:scaling>
        <c:delete val="0"/>
        <c:axPos val="l"/>
        <c:majorGridlines/>
        <c:numFmt formatCode="General" sourceLinked="1"/>
        <c:majorTickMark val="out"/>
        <c:minorTickMark val="none"/>
        <c:tickLblPos val="nextTo"/>
        <c:txPr>
          <a:bodyPr/>
          <a:lstStyle/>
          <a:p>
            <a:pPr>
              <a:defRPr>
                <a:latin typeface="Times New Roman" pitchFamily="18" charset="0"/>
                <a:cs typeface="Times New Roman" pitchFamily="18" charset="0"/>
              </a:defRPr>
            </a:pPr>
            <a:endParaRPr lang="en-US"/>
          </a:p>
        </c:txPr>
        <c:crossAx val="94345856"/>
        <c:crosses val="autoZero"/>
        <c:crossBetween val="between"/>
      </c:valAx>
    </c:plotArea>
    <c:legend>
      <c:legendPos val="r"/>
      <c:overlay val="0"/>
      <c:txPr>
        <a:bodyPr/>
        <a:lstStyle/>
        <a:p>
          <a:pPr>
            <a:defRPr>
              <a:latin typeface="Times New Roman" pitchFamily="18" charset="0"/>
              <a:cs typeface="Times New Roman" pitchFamily="18" charset="0"/>
            </a:defRPr>
          </a:pPr>
          <a:endParaRPr lang="en-US"/>
        </a:p>
      </c:txPr>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Feuil2!$A$38</c:f>
              <c:strCache>
                <c:ptCount val="1"/>
                <c:pt idx="0">
                  <c:v>Ati</c:v>
                </c:pt>
              </c:strCache>
            </c:strRef>
          </c:tx>
          <c:spPr>
            <a:ln w="19050">
              <a:solidFill>
                <a:srgbClr val="00B0F0"/>
              </a:solidFill>
            </a:ln>
          </c:spPr>
          <c:marker>
            <c:spPr>
              <a:ln w="19050">
                <a:solidFill>
                  <a:srgbClr val="00B0F0"/>
                </a:solidFill>
              </a:ln>
            </c:spPr>
          </c:marker>
          <c:cat>
            <c:strRef>
              <c:f>Feuil2!$B$37:$G$37</c:f>
              <c:strCache>
                <c:ptCount val="6"/>
                <c:pt idx="0">
                  <c:v>Trim. I</c:v>
                </c:pt>
                <c:pt idx="1">
                  <c:v>Trim. II</c:v>
                </c:pt>
                <c:pt idx="2">
                  <c:v>Trim. III</c:v>
                </c:pt>
                <c:pt idx="3">
                  <c:v>Trim. IV</c:v>
                </c:pt>
                <c:pt idx="4">
                  <c:v>Trim. V</c:v>
                </c:pt>
                <c:pt idx="5">
                  <c:v>Trim. VI</c:v>
                </c:pt>
              </c:strCache>
            </c:strRef>
          </c:cat>
          <c:val>
            <c:numRef>
              <c:f>Feuil2!$B$38:$G$38</c:f>
              <c:numCache>
                <c:formatCode>General</c:formatCode>
                <c:ptCount val="6"/>
                <c:pt idx="1">
                  <c:v>80</c:v>
                </c:pt>
                <c:pt idx="2">
                  <c:v>90.5</c:v>
                </c:pt>
                <c:pt idx="3">
                  <c:v>91.5</c:v>
                </c:pt>
                <c:pt idx="4">
                  <c:v>96</c:v>
                </c:pt>
                <c:pt idx="5">
                  <c:v>98</c:v>
                </c:pt>
              </c:numCache>
            </c:numRef>
          </c:val>
          <c:smooth val="0"/>
        </c:ser>
        <c:ser>
          <c:idx val="1"/>
          <c:order val="1"/>
          <c:tx>
            <c:strRef>
              <c:f>Feuil2!$A$39</c:f>
              <c:strCache>
                <c:ptCount val="1"/>
                <c:pt idx="0">
                  <c:v>Oum Hadjer</c:v>
                </c:pt>
              </c:strCache>
            </c:strRef>
          </c:tx>
          <c:spPr>
            <a:ln w="19050"/>
          </c:spPr>
          <c:marker>
            <c:spPr>
              <a:ln w="19050"/>
            </c:spPr>
          </c:marker>
          <c:cat>
            <c:strRef>
              <c:f>Feuil2!$B$37:$G$37</c:f>
              <c:strCache>
                <c:ptCount val="6"/>
                <c:pt idx="0">
                  <c:v>Trim. I</c:v>
                </c:pt>
                <c:pt idx="1">
                  <c:v>Trim. II</c:v>
                </c:pt>
                <c:pt idx="2">
                  <c:v>Trim. III</c:v>
                </c:pt>
                <c:pt idx="3">
                  <c:v>Trim. IV</c:v>
                </c:pt>
                <c:pt idx="4">
                  <c:v>Trim. V</c:v>
                </c:pt>
                <c:pt idx="5">
                  <c:v>Trim. VI</c:v>
                </c:pt>
              </c:strCache>
            </c:strRef>
          </c:cat>
          <c:val>
            <c:numRef>
              <c:f>Feuil2!$B$39:$G$39</c:f>
              <c:numCache>
                <c:formatCode>General</c:formatCode>
                <c:ptCount val="6"/>
                <c:pt idx="1">
                  <c:v>55</c:v>
                </c:pt>
                <c:pt idx="2">
                  <c:v>73.5</c:v>
                </c:pt>
                <c:pt idx="3">
                  <c:v>82.5</c:v>
                </c:pt>
                <c:pt idx="4">
                  <c:v>86</c:v>
                </c:pt>
                <c:pt idx="5">
                  <c:v>70</c:v>
                </c:pt>
              </c:numCache>
            </c:numRef>
          </c:val>
          <c:smooth val="0"/>
        </c:ser>
        <c:ser>
          <c:idx val="2"/>
          <c:order val="2"/>
          <c:tx>
            <c:strRef>
              <c:f>Feuil2!$A$40</c:f>
              <c:strCache>
                <c:ptCount val="1"/>
                <c:pt idx="0">
                  <c:v>Bitkine</c:v>
                </c:pt>
              </c:strCache>
            </c:strRef>
          </c:tx>
          <c:spPr>
            <a:ln w="19050">
              <a:solidFill>
                <a:srgbClr val="00B050"/>
              </a:solidFill>
            </a:ln>
          </c:spPr>
          <c:marker>
            <c:spPr>
              <a:ln w="19050">
                <a:solidFill>
                  <a:srgbClr val="00B050"/>
                </a:solidFill>
              </a:ln>
            </c:spPr>
          </c:marker>
          <c:cat>
            <c:strRef>
              <c:f>Feuil2!$B$37:$G$37</c:f>
              <c:strCache>
                <c:ptCount val="6"/>
                <c:pt idx="0">
                  <c:v>Trim. I</c:v>
                </c:pt>
                <c:pt idx="1">
                  <c:v>Trim. II</c:v>
                </c:pt>
                <c:pt idx="2">
                  <c:v>Trim. III</c:v>
                </c:pt>
                <c:pt idx="3">
                  <c:v>Trim. IV</c:v>
                </c:pt>
                <c:pt idx="4">
                  <c:v>Trim. V</c:v>
                </c:pt>
                <c:pt idx="5">
                  <c:v>Trim. VI</c:v>
                </c:pt>
              </c:strCache>
            </c:strRef>
          </c:cat>
          <c:val>
            <c:numRef>
              <c:f>Feuil2!$B$40:$G$40</c:f>
              <c:numCache>
                <c:formatCode>General</c:formatCode>
                <c:ptCount val="6"/>
                <c:pt idx="1">
                  <c:v>47.5</c:v>
                </c:pt>
                <c:pt idx="2">
                  <c:v>67</c:v>
                </c:pt>
                <c:pt idx="3">
                  <c:v>75.5</c:v>
                </c:pt>
                <c:pt idx="4">
                  <c:v>80.5</c:v>
                </c:pt>
                <c:pt idx="5">
                  <c:v>85.5</c:v>
                </c:pt>
              </c:numCache>
            </c:numRef>
          </c:val>
          <c:smooth val="0"/>
        </c:ser>
        <c:ser>
          <c:idx val="3"/>
          <c:order val="3"/>
          <c:tx>
            <c:strRef>
              <c:f>Feuil2!$A$41</c:f>
              <c:strCache>
                <c:ptCount val="1"/>
                <c:pt idx="0">
                  <c:v>Melfi</c:v>
                </c:pt>
              </c:strCache>
            </c:strRef>
          </c:tx>
          <c:spPr>
            <a:ln w="19050">
              <a:solidFill>
                <a:schemeClr val="tx2"/>
              </a:solidFill>
            </a:ln>
          </c:spPr>
          <c:marker>
            <c:spPr>
              <a:ln w="19050">
                <a:solidFill>
                  <a:schemeClr val="tx2"/>
                </a:solidFill>
              </a:ln>
            </c:spPr>
          </c:marker>
          <c:cat>
            <c:strRef>
              <c:f>Feuil2!$B$37:$G$37</c:f>
              <c:strCache>
                <c:ptCount val="6"/>
                <c:pt idx="0">
                  <c:v>Trim. I</c:v>
                </c:pt>
                <c:pt idx="1">
                  <c:v>Trim. II</c:v>
                </c:pt>
                <c:pt idx="2">
                  <c:v>Trim. III</c:v>
                </c:pt>
                <c:pt idx="3">
                  <c:v>Trim. IV</c:v>
                </c:pt>
                <c:pt idx="4">
                  <c:v>Trim. V</c:v>
                </c:pt>
                <c:pt idx="5">
                  <c:v>Trim. VI</c:v>
                </c:pt>
              </c:strCache>
            </c:strRef>
          </c:cat>
          <c:val>
            <c:numRef>
              <c:f>Feuil2!$B$41:$G$41</c:f>
              <c:numCache>
                <c:formatCode>General</c:formatCode>
                <c:ptCount val="6"/>
                <c:pt idx="1">
                  <c:v>7.5</c:v>
                </c:pt>
                <c:pt idx="2">
                  <c:v>43</c:v>
                </c:pt>
                <c:pt idx="3">
                  <c:v>60</c:v>
                </c:pt>
                <c:pt idx="4">
                  <c:v>80</c:v>
                </c:pt>
                <c:pt idx="5">
                  <c:v>85</c:v>
                </c:pt>
              </c:numCache>
            </c:numRef>
          </c:val>
          <c:smooth val="0"/>
        </c:ser>
        <c:dLbls>
          <c:showLegendKey val="0"/>
          <c:showVal val="0"/>
          <c:showCatName val="0"/>
          <c:showSerName val="0"/>
          <c:showPercent val="0"/>
          <c:showBubbleSize val="0"/>
        </c:dLbls>
        <c:marker val="1"/>
        <c:smooth val="0"/>
        <c:axId val="94365568"/>
        <c:axId val="103485440"/>
      </c:lineChart>
      <c:catAx>
        <c:axId val="94365568"/>
        <c:scaling>
          <c:orientation val="minMax"/>
        </c:scaling>
        <c:delete val="0"/>
        <c:axPos val="b"/>
        <c:majorTickMark val="out"/>
        <c:minorTickMark val="none"/>
        <c:tickLblPos val="nextTo"/>
        <c:txPr>
          <a:bodyPr/>
          <a:lstStyle/>
          <a:p>
            <a:pPr>
              <a:defRPr>
                <a:latin typeface="Times New Roman" pitchFamily="18" charset="0"/>
                <a:cs typeface="Times New Roman" pitchFamily="18" charset="0"/>
              </a:defRPr>
            </a:pPr>
            <a:endParaRPr lang="en-US"/>
          </a:p>
        </c:txPr>
        <c:crossAx val="103485440"/>
        <c:crosses val="autoZero"/>
        <c:auto val="1"/>
        <c:lblAlgn val="ctr"/>
        <c:lblOffset val="100"/>
        <c:noMultiLvlLbl val="0"/>
      </c:catAx>
      <c:valAx>
        <c:axId val="103485440"/>
        <c:scaling>
          <c:orientation val="minMax"/>
        </c:scaling>
        <c:delete val="0"/>
        <c:axPos val="l"/>
        <c:majorGridlines/>
        <c:numFmt formatCode="General" sourceLinked="1"/>
        <c:majorTickMark val="out"/>
        <c:minorTickMark val="none"/>
        <c:tickLblPos val="nextTo"/>
        <c:txPr>
          <a:bodyPr/>
          <a:lstStyle/>
          <a:p>
            <a:pPr>
              <a:defRPr>
                <a:latin typeface="Times New Roman" pitchFamily="18" charset="0"/>
                <a:cs typeface="Times New Roman" pitchFamily="18" charset="0"/>
              </a:defRPr>
            </a:pPr>
            <a:endParaRPr lang="en-US"/>
          </a:p>
        </c:txPr>
        <c:crossAx val="94365568"/>
        <c:crosses val="autoZero"/>
        <c:crossBetween val="between"/>
      </c:valAx>
    </c:plotArea>
    <c:legend>
      <c:legendPos val="r"/>
      <c:overlay val="0"/>
      <c:txPr>
        <a:bodyPr/>
        <a:lstStyle/>
        <a:p>
          <a:pPr>
            <a:defRPr>
              <a:latin typeface="Times New Roman" pitchFamily="18" charset="0"/>
              <a:cs typeface="Times New Roman" pitchFamily="18" charset="0"/>
            </a:defRPr>
          </a:pPr>
          <a:endParaRPr lang="en-US"/>
        </a:p>
      </c:txPr>
    </c:legend>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Feuil2!$A$50</c:f>
              <c:strCache>
                <c:ptCount val="1"/>
                <c:pt idx="0">
                  <c:v>Koumra</c:v>
                </c:pt>
              </c:strCache>
            </c:strRef>
          </c:tx>
          <c:spPr>
            <a:ln w="19050">
              <a:solidFill>
                <a:srgbClr val="00B050"/>
              </a:solidFill>
            </a:ln>
          </c:spPr>
          <c:marker>
            <c:spPr>
              <a:ln w="19050">
                <a:solidFill>
                  <a:srgbClr val="00B050"/>
                </a:solidFill>
              </a:ln>
            </c:spPr>
          </c:marker>
          <c:cat>
            <c:strRef>
              <c:f>Feuil2!$B$49:$G$49</c:f>
              <c:strCache>
                <c:ptCount val="6"/>
                <c:pt idx="0">
                  <c:v>Trim. I</c:v>
                </c:pt>
                <c:pt idx="1">
                  <c:v>Trim. II</c:v>
                </c:pt>
                <c:pt idx="2">
                  <c:v>Trim. III</c:v>
                </c:pt>
                <c:pt idx="3">
                  <c:v>Trim. IV</c:v>
                </c:pt>
                <c:pt idx="4">
                  <c:v>Trim. V</c:v>
                </c:pt>
                <c:pt idx="5">
                  <c:v>Trim. VI</c:v>
                </c:pt>
              </c:strCache>
            </c:strRef>
          </c:cat>
          <c:val>
            <c:numRef>
              <c:f>Feuil2!$B$50:$G$50</c:f>
              <c:numCache>
                <c:formatCode>General</c:formatCode>
                <c:ptCount val="6"/>
                <c:pt idx="0">
                  <c:v>35</c:v>
                </c:pt>
                <c:pt idx="1">
                  <c:v>68</c:v>
                </c:pt>
                <c:pt idx="2">
                  <c:v>82.5</c:v>
                </c:pt>
                <c:pt idx="3">
                  <c:v>80</c:v>
                </c:pt>
                <c:pt idx="4">
                  <c:v>87.5</c:v>
                </c:pt>
                <c:pt idx="5">
                  <c:v>98</c:v>
                </c:pt>
              </c:numCache>
            </c:numRef>
          </c:val>
          <c:smooth val="0"/>
        </c:ser>
        <c:ser>
          <c:idx val="1"/>
          <c:order val="1"/>
          <c:tx>
            <c:strRef>
              <c:f>Feuil2!$A$51</c:f>
              <c:strCache>
                <c:ptCount val="1"/>
                <c:pt idx="0">
                  <c:v>Moissala</c:v>
                </c:pt>
              </c:strCache>
            </c:strRef>
          </c:tx>
          <c:spPr>
            <a:ln w="19050">
              <a:solidFill>
                <a:srgbClr val="FF0000"/>
              </a:solidFill>
            </a:ln>
          </c:spPr>
          <c:marker>
            <c:spPr>
              <a:ln w="19050">
                <a:solidFill>
                  <a:srgbClr val="FF0000"/>
                </a:solidFill>
              </a:ln>
            </c:spPr>
          </c:marker>
          <c:cat>
            <c:strRef>
              <c:f>Feuil2!$B$49:$G$49</c:f>
              <c:strCache>
                <c:ptCount val="6"/>
                <c:pt idx="0">
                  <c:v>Trim. I</c:v>
                </c:pt>
                <c:pt idx="1">
                  <c:v>Trim. II</c:v>
                </c:pt>
                <c:pt idx="2">
                  <c:v>Trim. III</c:v>
                </c:pt>
                <c:pt idx="3">
                  <c:v>Trim. IV</c:v>
                </c:pt>
                <c:pt idx="4">
                  <c:v>Trim. V</c:v>
                </c:pt>
                <c:pt idx="5">
                  <c:v>Trim. VI</c:v>
                </c:pt>
              </c:strCache>
            </c:strRef>
          </c:cat>
          <c:val>
            <c:numRef>
              <c:f>Feuil2!$B$51:$G$51</c:f>
              <c:numCache>
                <c:formatCode>General</c:formatCode>
                <c:ptCount val="6"/>
                <c:pt idx="0">
                  <c:v>50</c:v>
                </c:pt>
                <c:pt idx="1">
                  <c:v>70</c:v>
                </c:pt>
                <c:pt idx="2">
                  <c:v>50</c:v>
                </c:pt>
                <c:pt idx="3">
                  <c:v>87</c:v>
                </c:pt>
                <c:pt idx="4">
                  <c:v>87.5</c:v>
                </c:pt>
                <c:pt idx="5">
                  <c:v>90</c:v>
                </c:pt>
              </c:numCache>
            </c:numRef>
          </c:val>
          <c:smooth val="0"/>
        </c:ser>
        <c:ser>
          <c:idx val="2"/>
          <c:order val="2"/>
          <c:tx>
            <c:strRef>
              <c:f>Feuil2!$A$52</c:f>
              <c:strCache>
                <c:ptCount val="1"/>
                <c:pt idx="0">
                  <c:v>Dono Manga</c:v>
                </c:pt>
              </c:strCache>
            </c:strRef>
          </c:tx>
          <c:spPr>
            <a:ln w="19050">
              <a:solidFill>
                <a:srgbClr val="7030A0"/>
              </a:solidFill>
            </a:ln>
          </c:spPr>
          <c:marker>
            <c:spPr>
              <a:ln w="19050">
                <a:solidFill>
                  <a:srgbClr val="7030A0"/>
                </a:solidFill>
              </a:ln>
            </c:spPr>
          </c:marker>
          <c:cat>
            <c:strRef>
              <c:f>Feuil2!$B$49:$G$49</c:f>
              <c:strCache>
                <c:ptCount val="6"/>
                <c:pt idx="0">
                  <c:v>Trim. I</c:v>
                </c:pt>
                <c:pt idx="1">
                  <c:v>Trim. II</c:v>
                </c:pt>
                <c:pt idx="2">
                  <c:v>Trim. III</c:v>
                </c:pt>
                <c:pt idx="3">
                  <c:v>Trim. IV</c:v>
                </c:pt>
                <c:pt idx="4">
                  <c:v>Trim. V</c:v>
                </c:pt>
                <c:pt idx="5">
                  <c:v>Trim. VI</c:v>
                </c:pt>
              </c:strCache>
            </c:strRef>
          </c:cat>
          <c:val>
            <c:numRef>
              <c:f>Feuil2!$B$52:$G$52</c:f>
              <c:numCache>
                <c:formatCode>General</c:formatCode>
                <c:ptCount val="6"/>
                <c:pt idx="0">
                  <c:v>17.5</c:v>
                </c:pt>
                <c:pt idx="1">
                  <c:v>50</c:v>
                </c:pt>
                <c:pt idx="2">
                  <c:v>68.5</c:v>
                </c:pt>
                <c:pt idx="3">
                  <c:v>55</c:v>
                </c:pt>
                <c:pt idx="4">
                  <c:v>80</c:v>
                </c:pt>
                <c:pt idx="5">
                  <c:v>83</c:v>
                </c:pt>
              </c:numCache>
            </c:numRef>
          </c:val>
          <c:smooth val="0"/>
        </c:ser>
        <c:ser>
          <c:idx val="3"/>
          <c:order val="3"/>
          <c:tx>
            <c:strRef>
              <c:f>Feuil2!$A$53</c:f>
              <c:strCache>
                <c:ptCount val="1"/>
                <c:pt idx="0">
                  <c:v>Lai</c:v>
                </c:pt>
              </c:strCache>
            </c:strRef>
          </c:tx>
          <c:spPr>
            <a:ln w="19050">
              <a:solidFill>
                <a:schemeClr val="tx1"/>
              </a:solidFill>
            </a:ln>
          </c:spPr>
          <c:marker>
            <c:spPr>
              <a:solidFill>
                <a:schemeClr val="tx1"/>
              </a:solidFill>
              <a:ln w="19050">
                <a:solidFill>
                  <a:schemeClr val="tx1"/>
                </a:solidFill>
              </a:ln>
            </c:spPr>
          </c:marker>
          <c:cat>
            <c:strRef>
              <c:f>Feuil2!$B$49:$G$49</c:f>
              <c:strCache>
                <c:ptCount val="6"/>
                <c:pt idx="0">
                  <c:v>Trim. I</c:v>
                </c:pt>
                <c:pt idx="1">
                  <c:v>Trim. II</c:v>
                </c:pt>
                <c:pt idx="2">
                  <c:v>Trim. III</c:v>
                </c:pt>
                <c:pt idx="3">
                  <c:v>Trim. IV</c:v>
                </c:pt>
                <c:pt idx="4">
                  <c:v>Trim. V</c:v>
                </c:pt>
                <c:pt idx="5">
                  <c:v>Trim. VI</c:v>
                </c:pt>
              </c:strCache>
            </c:strRef>
          </c:cat>
          <c:val>
            <c:numRef>
              <c:f>Feuil2!$B$53:$G$53</c:f>
              <c:numCache>
                <c:formatCode>General</c:formatCode>
                <c:ptCount val="6"/>
                <c:pt idx="0">
                  <c:v>45</c:v>
                </c:pt>
                <c:pt idx="1">
                  <c:v>22.5</c:v>
                </c:pt>
                <c:pt idx="2">
                  <c:v>40</c:v>
                </c:pt>
                <c:pt idx="3">
                  <c:v>77.5</c:v>
                </c:pt>
                <c:pt idx="4">
                  <c:v>93</c:v>
                </c:pt>
                <c:pt idx="5">
                  <c:v>93</c:v>
                </c:pt>
              </c:numCache>
            </c:numRef>
          </c:val>
          <c:smooth val="0"/>
        </c:ser>
        <c:dLbls>
          <c:showLegendKey val="0"/>
          <c:showVal val="0"/>
          <c:showCatName val="0"/>
          <c:showSerName val="0"/>
          <c:showPercent val="0"/>
          <c:showBubbleSize val="0"/>
        </c:dLbls>
        <c:marker val="1"/>
        <c:smooth val="0"/>
        <c:axId val="103519744"/>
        <c:axId val="103521664"/>
      </c:lineChart>
      <c:catAx>
        <c:axId val="103519744"/>
        <c:scaling>
          <c:orientation val="minMax"/>
        </c:scaling>
        <c:delete val="0"/>
        <c:axPos val="b"/>
        <c:majorTickMark val="out"/>
        <c:minorTickMark val="none"/>
        <c:tickLblPos val="nextTo"/>
        <c:txPr>
          <a:bodyPr/>
          <a:lstStyle/>
          <a:p>
            <a:pPr>
              <a:defRPr>
                <a:latin typeface="Times New Roman" pitchFamily="18" charset="0"/>
                <a:cs typeface="Times New Roman" pitchFamily="18" charset="0"/>
              </a:defRPr>
            </a:pPr>
            <a:endParaRPr lang="en-US"/>
          </a:p>
        </c:txPr>
        <c:crossAx val="103521664"/>
        <c:crosses val="autoZero"/>
        <c:auto val="1"/>
        <c:lblAlgn val="ctr"/>
        <c:lblOffset val="100"/>
        <c:noMultiLvlLbl val="0"/>
      </c:catAx>
      <c:valAx>
        <c:axId val="103521664"/>
        <c:scaling>
          <c:orientation val="minMax"/>
        </c:scaling>
        <c:delete val="0"/>
        <c:axPos val="l"/>
        <c:majorGridlines/>
        <c:numFmt formatCode="General" sourceLinked="1"/>
        <c:majorTickMark val="out"/>
        <c:minorTickMark val="none"/>
        <c:tickLblPos val="nextTo"/>
        <c:txPr>
          <a:bodyPr/>
          <a:lstStyle/>
          <a:p>
            <a:pPr>
              <a:defRPr>
                <a:latin typeface="Times New Roman" pitchFamily="18" charset="0"/>
                <a:cs typeface="Times New Roman" pitchFamily="18" charset="0"/>
              </a:defRPr>
            </a:pPr>
            <a:endParaRPr lang="en-US"/>
          </a:p>
        </c:txPr>
        <c:crossAx val="103519744"/>
        <c:crosses val="autoZero"/>
        <c:crossBetween val="between"/>
      </c:valAx>
    </c:plotArea>
    <c:legend>
      <c:legendPos val="r"/>
      <c:overlay val="0"/>
      <c:txPr>
        <a:bodyPr/>
        <a:lstStyle/>
        <a:p>
          <a:pPr>
            <a:defRPr>
              <a:latin typeface="Times New Roman" pitchFamily="18" charset="0"/>
              <a:cs typeface="Times New Roman" pitchFamily="18" charset="0"/>
            </a:defRPr>
          </a:pPr>
          <a:endParaRPr lang="en-US"/>
        </a:p>
      </c:txPr>
    </c:legend>
    <c:plotVisOnly val="1"/>
    <c:dispBlanksAs val="gap"/>
    <c:showDLblsOverMax val="0"/>
  </c:chart>
  <c:spPr>
    <a:ln>
      <a:solidFill>
        <a:schemeClr val="tx1">
          <a:lumMod val="50000"/>
          <a:lumOff val="50000"/>
        </a:schemeClr>
      </a:solidFill>
    </a:ln>
  </c:sp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Feuil2!$B$1</c:f>
              <c:strCache>
                <c:ptCount val="1"/>
                <c:pt idx="0">
                  <c:v>Trim. IV</c:v>
                </c:pt>
              </c:strCache>
            </c:strRef>
          </c:tx>
          <c:invertIfNegative val="0"/>
          <c:cat>
            <c:strRef>
              <c:f>Feuil2!$A$2:$A$5</c:f>
              <c:strCache>
                <c:ptCount val="4"/>
                <c:pt idx="0">
                  <c:v>Batha</c:v>
                </c:pt>
                <c:pt idx="1">
                  <c:v>Guéra</c:v>
                </c:pt>
                <c:pt idx="2">
                  <c:v>Mandoul</c:v>
                </c:pt>
                <c:pt idx="3">
                  <c:v>Tandjilé</c:v>
                </c:pt>
              </c:strCache>
            </c:strRef>
          </c:cat>
          <c:val>
            <c:numRef>
              <c:f>Feuil2!$B$2:$B$5</c:f>
              <c:numCache>
                <c:formatCode>General</c:formatCode>
                <c:ptCount val="4"/>
                <c:pt idx="0">
                  <c:v>21.67</c:v>
                </c:pt>
                <c:pt idx="1">
                  <c:v>79.33</c:v>
                </c:pt>
                <c:pt idx="2">
                  <c:v>76</c:v>
                </c:pt>
                <c:pt idx="3">
                  <c:v>50.67</c:v>
                </c:pt>
              </c:numCache>
            </c:numRef>
          </c:val>
        </c:ser>
        <c:ser>
          <c:idx val="1"/>
          <c:order val="1"/>
          <c:tx>
            <c:strRef>
              <c:f>Feuil2!$C$1</c:f>
              <c:strCache>
                <c:ptCount val="1"/>
                <c:pt idx="0">
                  <c:v>Trim. V</c:v>
                </c:pt>
              </c:strCache>
            </c:strRef>
          </c:tx>
          <c:invertIfNegative val="0"/>
          <c:cat>
            <c:strRef>
              <c:f>Feuil2!$A$2:$A$5</c:f>
              <c:strCache>
                <c:ptCount val="4"/>
                <c:pt idx="0">
                  <c:v>Batha</c:v>
                </c:pt>
                <c:pt idx="1">
                  <c:v>Guéra</c:v>
                </c:pt>
                <c:pt idx="2">
                  <c:v>Mandoul</c:v>
                </c:pt>
                <c:pt idx="3">
                  <c:v>Tandjilé</c:v>
                </c:pt>
              </c:strCache>
            </c:strRef>
          </c:cat>
          <c:val>
            <c:numRef>
              <c:f>Feuil2!$C$2:$C$5</c:f>
              <c:numCache>
                <c:formatCode>General</c:formatCode>
                <c:ptCount val="4"/>
                <c:pt idx="0">
                  <c:v>54.33</c:v>
                </c:pt>
                <c:pt idx="1">
                  <c:v>96.669999999999973</c:v>
                </c:pt>
                <c:pt idx="2">
                  <c:v>81.669999999999973</c:v>
                </c:pt>
                <c:pt idx="3">
                  <c:v>79.33</c:v>
                </c:pt>
              </c:numCache>
            </c:numRef>
          </c:val>
        </c:ser>
        <c:ser>
          <c:idx val="2"/>
          <c:order val="2"/>
          <c:tx>
            <c:strRef>
              <c:f>Feuil2!$D$1</c:f>
              <c:strCache>
                <c:ptCount val="1"/>
                <c:pt idx="0">
                  <c:v>Trim. VI</c:v>
                </c:pt>
              </c:strCache>
            </c:strRef>
          </c:tx>
          <c:invertIfNegative val="0"/>
          <c:cat>
            <c:strRef>
              <c:f>Feuil2!$A$2:$A$5</c:f>
              <c:strCache>
                <c:ptCount val="4"/>
                <c:pt idx="0">
                  <c:v>Batha</c:v>
                </c:pt>
                <c:pt idx="1">
                  <c:v>Guéra</c:v>
                </c:pt>
                <c:pt idx="2">
                  <c:v>Mandoul</c:v>
                </c:pt>
                <c:pt idx="3">
                  <c:v>Tandjilé</c:v>
                </c:pt>
              </c:strCache>
            </c:strRef>
          </c:cat>
          <c:val>
            <c:numRef>
              <c:f>Feuil2!$D$2:$D$5</c:f>
              <c:numCache>
                <c:formatCode>General</c:formatCode>
                <c:ptCount val="4"/>
                <c:pt idx="0">
                  <c:v>72</c:v>
                </c:pt>
                <c:pt idx="1">
                  <c:v>98.669999999999973</c:v>
                </c:pt>
                <c:pt idx="2">
                  <c:v>87.669999999999973</c:v>
                </c:pt>
                <c:pt idx="3">
                  <c:v>82.669999999999973</c:v>
                </c:pt>
              </c:numCache>
            </c:numRef>
          </c:val>
        </c:ser>
        <c:dLbls>
          <c:showLegendKey val="0"/>
          <c:showVal val="0"/>
          <c:showCatName val="0"/>
          <c:showSerName val="0"/>
          <c:showPercent val="0"/>
          <c:showBubbleSize val="0"/>
        </c:dLbls>
        <c:gapWidth val="150"/>
        <c:axId val="104531072"/>
        <c:axId val="104532608"/>
      </c:barChart>
      <c:catAx>
        <c:axId val="104531072"/>
        <c:scaling>
          <c:orientation val="minMax"/>
        </c:scaling>
        <c:delete val="0"/>
        <c:axPos val="b"/>
        <c:majorTickMark val="out"/>
        <c:minorTickMark val="none"/>
        <c:tickLblPos val="nextTo"/>
        <c:txPr>
          <a:bodyPr/>
          <a:lstStyle/>
          <a:p>
            <a:pPr>
              <a:defRPr sz="1100" b="0">
                <a:latin typeface="Times New Roman" pitchFamily="18" charset="0"/>
                <a:cs typeface="Times New Roman" pitchFamily="18" charset="0"/>
              </a:defRPr>
            </a:pPr>
            <a:endParaRPr lang="en-US"/>
          </a:p>
        </c:txPr>
        <c:crossAx val="104532608"/>
        <c:crosses val="autoZero"/>
        <c:auto val="1"/>
        <c:lblAlgn val="ctr"/>
        <c:lblOffset val="100"/>
        <c:noMultiLvlLbl val="0"/>
      </c:catAx>
      <c:valAx>
        <c:axId val="104532608"/>
        <c:scaling>
          <c:orientation val="minMax"/>
        </c:scaling>
        <c:delete val="0"/>
        <c:axPos val="l"/>
        <c:majorGridlines/>
        <c:numFmt formatCode="General" sourceLinked="1"/>
        <c:majorTickMark val="out"/>
        <c:minorTickMark val="none"/>
        <c:tickLblPos val="nextTo"/>
        <c:txPr>
          <a:bodyPr/>
          <a:lstStyle/>
          <a:p>
            <a:pPr>
              <a:defRPr sz="1000" b="1">
                <a:latin typeface="Times New Roman" pitchFamily="18" charset="0"/>
                <a:cs typeface="Times New Roman" pitchFamily="18" charset="0"/>
              </a:defRPr>
            </a:pPr>
            <a:endParaRPr lang="en-US"/>
          </a:p>
        </c:txPr>
        <c:crossAx val="104531072"/>
        <c:crosses val="autoZero"/>
        <c:crossBetween val="between"/>
      </c:valAx>
    </c:plotArea>
    <c:legend>
      <c:legendPos val="r"/>
      <c:overlay val="0"/>
      <c:txPr>
        <a:bodyPr/>
        <a:lstStyle/>
        <a:p>
          <a:pPr>
            <a:defRPr sz="1100">
              <a:latin typeface="Times New Roman" pitchFamily="18" charset="0"/>
              <a:cs typeface="Times New Roman" pitchFamily="18" charset="0"/>
            </a:defRPr>
          </a:pPr>
          <a:endParaRPr lang="en-US"/>
        </a:p>
      </c:txPr>
    </c:legend>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Feuil3!#REF!</c:f>
              <c:strCache>
                <c:ptCount val="1"/>
                <c:pt idx="0">
                  <c:v>#REF!</c:v>
                </c:pt>
              </c:strCache>
            </c:strRef>
          </c:tx>
          <c:spPr>
            <a:ln w="22225">
              <a:solidFill>
                <a:schemeClr val="tx1"/>
              </a:solidFill>
              <a:prstDash val="dash"/>
            </a:ln>
          </c:spPr>
          <c:marker>
            <c:symbol val="none"/>
          </c:marker>
          <c:cat>
            <c:strRef>
              <c:f>Feuil3!$C$6:$I$6</c:f>
              <c:strCache>
                <c:ptCount val="7"/>
                <c:pt idx="0">
                  <c:v>Forfait de démarrage </c:v>
                </c:pt>
                <c:pt idx="1">
                  <c:v>T1 </c:v>
                </c:pt>
                <c:pt idx="2">
                  <c:v>T2</c:v>
                </c:pt>
                <c:pt idx="3">
                  <c:v>T3</c:v>
                </c:pt>
                <c:pt idx="4">
                  <c:v>T4</c:v>
                </c:pt>
                <c:pt idx="5">
                  <c:v>T5</c:v>
                </c:pt>
                <c:pt idx="6">
                  <c:v>T6</c:v>
                </c:pt>
              </c:strCache>
            </c:strRef>
          </c:cat>
          <c:val>
            <c:numRef>
              <c:f>Feuil3!#REF!</c:f>
              <c:numCache>
                <c:formatCode>General</c:formatCode>
                <c:ptCount val="1"/>
                <c:pt idx="0">
                  <c:v>1</c:v>
                </c:pt>
              </c:numCache>
            </c:numRef>
          </c:val>
          <c:smooth val="0"/>
        </c:ser>
        <c:ser>
          <c:idx val="1"/>
          <c:order val="1"/>
          <c:tx>
            <c:strRef>
              <c:f>Feuil3!$B$7</c:f>
              <c:strCache>
                <c:ptCount val="1"/>
                <c:pt idx="0">
                  <c:v>Niveau effectif</c:v>
                </c:pt>
              </c:strCache>
            </c:strRef>
          </c:tx>
          <c:spPr>
            <a:ln w="15875" cmpd="sng">
              <a:solidFill>
                <a:schemeClr val="tx1"/>
              </a:solidFill>
            </a:ln>
          </c:spPr>
          <c:marker>
            <c:symbol val="diamond"/>
            <c:size val="4"/>
            <c:spPr>
              <a:solidFill>
                <a:schemeClr val="tx1"/>
              </a:solidFill>
            </c:spPr>
          </c:marker>
          <c:cat>
            <c:strRef>
              <c:f>Feuil3!$C$6:$I$6</c:f>
              <c:strCache>
                <c:ptCount val="7"/>
                <c:pt idx="0">
                  <c:v>Forfait de démarrage </c:v>
                </c:pt>
                <c:pt idx="1">
                  <c:v>T1 </c:v>
                </c:pt>
                <c:pt idx="2">
                  <c:v>T2</c:v>
                </c:pt>
                <c:pt idx="3">
                  <c:v>T3</c:v>
                </c:pt>
                <c:pt idx="4">
                  <c:v>T4</c:v>
                </c:pt>
                <c:pt idx="5">
                  <c:v>T5</c:v>
                </c:pt>
                <c:pt idx="6">
                  <c:v>T6</c:v>
                </c:pt>
              </c:strCache>
            </c:strRef>
          </c:cat>
          <c:val>
            <c:numRef>
              <c:f>Feuil3!$C$7:$I$7</c:f>
              <c:numCache>
                <c:formatCode>_-* #,##0\ _€_-;\-* #,##0\ _€_-;_-* "-"??\ _€_-;_-@_-</c:formatCode>
                <c:ptCount val="7"/>
                <c:pt idx="0">
                  <c:v>66090000</c:v>
                </c:pt>
                <c:pt idx="1">
                  <c:v>97175629.25</c:v>
                </c:pt>
                <c:pt idx="2">
                  <c:v>132569583.48</c:v>
                </c:pt>
                <c:pt idx="3">
                  <c:v>147869846.25</c:v>
                </c:pt>
                <c:pt idx="4">
                  <c:v>207161151.25</c:v>
                </c:pt>
                <c:pt idx="5">
                  <c:v>206809084.25</c:v>
                </c:pt>
                <c:pt idx="6">
                  <c:v>261472061</c:v>
                </c:pt>
              </c:numCache>
            </c:numRef>
          </c:val>
          <c:smooth val="0"/>
        </c:ser>
        <c:dLbls>
          <c:showLegendKey val="0"/>
          <c:showVal val="0"/>
          <c:showCatName val="0"/>
          <c:showSerName val="0"/>
          <c:showPercent val="0"/>
          <c:showBubbleSize val="0"/>
        </c:dLbls>
        <c:marker val="1"/>
        <c:smooth val="0"/>
        <c:axId val="104548992"/>
        <c:axId val="104551168"/>
      </c:lineChart>
      <c:catAx>
        <c:axId val="104548992"/>
        <c:scaling>
          <c:orientation val="minMax"/>
        </c:scaling>
        <c:delete val="0"/>
        <c:axPos val="b"/>
        <c:majorTickMark val="out"/>
        <c:minorTickMark val="none"/>
        <c:tickLblPos val="nextTo"/>
        <c:crossAx val="104551168"/>
        <c:crosses val="autoZero"/>
        <c:auto val="1"/>
        <c:lblAlgn val="ctr"/>
        <c:lblOffset val="100"/>
        <c:noMultiLvlLbl val="0"/>
      </c:catAx>
      <c:valAx>
        <c:axId val="104551168"/>
        <c:scaling>
          <c:orientation val="minMax"/>
        </c:scaling>
        <c:delete val="0"/>
        <c:axPos val="l"/>
        <c:majorGridlines/>
        <c:numFmt formatCode="#,##0" sourceLinked="0"/>
        <c:majorTickMark val="out"/>
        <c:minorTickMark val="none"/>
        <c:tickLblPos val="nextTo"/>
        <c:crossAx val="104548992"/>
        <c:crosses val="autoZero"/>
        <c:crossBetween val="between"/>
      </c:valAx>
    </c:plotArea>
    <c:plotVisOnly val="1"/>
    <c:dispBlanksAs val="gap"/>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7319462900890501"/>
          <c:y val="9.3080979556454696E-2"/>
          <c:w val="0.45696899978182898"/>
          <c:h val="0.83218666474030201"/>
        </c:manualLayout>
      </c:layout>
      <c:pieChart>
        <c:varyColors val="1"/>
        <c:ser>
          <c:idx val="0"/>
          <c:order val="0"/>
          <c:dLbls>
            <c:dLbl>
              <c:idx val="0"/>
              <c:layout>
                <c:manualLayout>
                  <c:x val="-0.193757115373173"/>
                  <c:y val="-0.144177803462641"/>
                </c:manualLayout>
              </c:layout>
              <c:showLegendKey val="0"/>
              <c:showVal val="0"/>
              <c:showCatName val="1"/>
              <c:showSerName val="0"/>
              <c:showPercent val="1"/>
              <c:showBubbleSize val="0"/>
            </c:dLbl>
            <c:dLbl>
              <c:idx val="1"/>
              <c:layout>
                <c:manualLayout>
                  <c:x val="0.165617723477261"/>
                  <c:y val="1.39719232343663E-2"/>
                </c:manualLayout>
              </c:layout>
              <c:tx>
                <c:rich>
                  <a:bodyPr/>
                  <a:lstStyle/>
                  <a:p>
                    <a:r>
                      <a:rPr lang="en-US"/>
                      <a:t>Hôpitaux 
21%</a:t>
                    </a:r>
                  </a:p>
                </c:rich>
              </c:tx>
              <c:showLegendKey val="0"/>
              <c:showVal val="0"/>
              <c:showCatName val="1"/>
              <c:showSerName val="0"/>
              <c:showPercent val="1"/>
              <c:showBubbleSize val="0"/>
            </c:dLbl>
            <c:dLbl>
              <c:idx val="2"/>
              <c:layout>
                <c:manualLayout>
                  <c:x val="8.1102729291705603E-2"/>
                  <c:y val="0.185907197380144"/>
                </c:manualLayout>
              </c:layout>
              <c:showLegendKey val="0"/>
              <c:showVal val="0"/>
              <c:showCatName val="1"/>
              <c:showSerName val="0"/>
              <c:showPercent val="1"/>
              <c:showBubbleSize val="0"/>
            </c:dLbl>
            <c:showLegendKey val="0"/>
            <c:showVal val="0"/>
            <c:showCatName val="1"/>
            <c:showSerName val="0"/>
            <c:showPercent val="1"/>
            <c:showBubbleSize val="0"/>
            <c:showLeaderLines val="1"/>
          </c:dLbls>
          <c:cat>
            <c:strRef>
              <c:f>Feuil3!$B$98:$B$101</c:f>
              <c:strCache>
                <c:ptCount val="4"/>
                <c:pt idx="0">
                  <c:v>Centres de Santé</c:v>
                </c:pt>
                <c:pt idx="1">
                  <c:v>Hôpitaux de District</c:v>
                </c:pt>
                <c:pt idx="2">
                  <c:v>ECD</c:v>
                </c:pt>
                <c:pt idx="3">
                  <c:v>EDSR</c:v>
                </c:pt>
              </c:strCache>
            </c:strRef>
          </c:cat>
          <c:val>
            <c:numRef>
              <c:f>Feuil3!$C$98:$C$101</c:f>
              <c:numCache>
                <c:formatCode>_-* #,##0\ _€_-;\-* #,##0\ _€_-;_-* "-"??\ _€_-;_-@_-</c:formatCode>
                <c:ptCount val="4"/>
                <c:pt idx="0">
                  <c:v>676824416</c:v>
                </c:pt>
                <c:pt idx="1">
                  <c:v>213310140</c:v>
                </c:pt>
                <c:pt idx="2">
                  <c:v>106736086.23</c:v>
                </c:pt>
                <c:pt idx="3">
                  <c:v>43488010</c:v>
                </c:pt>
              </c:numCache>
            </c:numRef>
          </c:val>
        </c:ser>
        <c:dLbls>
          <c:showLegendKey val="0"/>
          <c:showVal val="0"/>
          <c:showCatName val="0"/>
          <c:showSerName val="0"/>
          <c:showPercent val="0"/>
          <c:showBubbleSize val="0"/>
          <c:showLeaderLines val="1"/>
        </c:dLbls>
        <c:firstSliceAng val="0"/>
      </c:pieChart>
    </c:plotArea>
    <c:plotVisOnly val="1"/>
    <c:dispBlanksAs val="zero"/>
    <c:showDLblsOverMax val="0"/>
  </c:chart>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9694916097573099"/>
          <c:y val="0.101524358235708"/>
          <c:w val="0.39346369618489702"/>
          <c:h val="0.80995941360988799"/>
        </c:manualLayout>
      </c:layout>
      <c:pieChart>
        <c:varyColors val="1"/>
        <c:ser>
          <c:idx val="0"/>
          <c:order val="0"/>
          <c:dPt>
            <c:idx val="0"/>
            <c:bubble3D val="0"/>
            <c:spPr>
              <a:solidFill>
                <a:schemeClr val="tx2">
                  <a:lumMod val="40000"/>
                  <a:lumOff val="60000"/>
                </a:schemeClr>
              </a:solidFill>
            </c:spPr>
          </c:dPt>
          <c:dPt>
            <c:idx val="1"/>
            <c:bubble3D val="0"/>
            <c:spPr>
              <a:solidFill>
                <a:schemeClr val="tx2">
                  <a:lumMod val="60000"/>
                  <a:lumOff val="40000"/>
                </a:schemeClr>
              </a:solidFill>
            </c:spPr>
          </c:dPt>
          <c:dPt>
            <c:idx val="2"/>
            <c:bubble3D val="0"/>
            <c:spPr>
              <a:solidFill>
                <a:schemeClr val="accent3">
                  <a:lumMod val="60000"/>
                  <a:lumOff val="40000"/>
                </a:schemeClr>
              </a:solidFill>
            </c:spPr>
          </c:dPt>
          <c:dPt>
            <c:idx val="3"/>
            <c:bubble3D val="0"/>
            <c:spPr>
              <a:solidFill>
                <a:schemeClr val="accent3">
                  <a:lumMod val="75000"/>
                </a:schemeClr>
              </a:solidFill>
            </c:spPr>
          </c:dPt>
          <c:dLbls>
            <c:txPr>
              <a:bodyPr/>
              <a:lstStyle/>
              <a:p>
                <a:pPr>
                  <a:defRPr sz="1000"/>
                </a:pPr>
                <a:endParaRPr lang="en-US"/>
              </a:p>
            </c:txPr>
            <c:showLegendKey val="0"/>
            <c:showVal val="0"/>
            <c:showCatName val="1"/>
            <c:showSerName val="0"/>
            <c:showPercent val="1"/>
            <c:showBubbleSize val="0"/>
            <c:showLeaderLines val="1"/>
          </c:dLbls>
          <c:cat>
            <c:strRef>
              <c:f>Feuil3!$B$63:$B$66</c:f>
              <c:strCache>
                <c:ptCount val="4"/>
                <c:pt idx="0">
                  <c:v>Batha</c:v>
                </c:pt>
                <c:pt idx="1">
                  <c:v>Guera</c:v>
                </c:pt>
                <c:pt idx="2">
                  <c:v>Mandoul</c:v>
                </c:pt>
                <c:pt idx="3">
                  <c:v>Tandjile</c:v>
                </c:pt>
              </c:strCache>
            </c:strRef>
          </c:cat>
          <c:val>
            <c:numRef>
              <c:f>Feuil3!$C$63:$C$66</c:f>
              <c:numCache>
                <c:formatCode>_-* #,##0\ _€_-;\-* #,##0\ _€_-;_-* "-"??\ _€_-;_-@_-</c:formatCode>
                <c:ptCount val="4"/>
                <c:pt idx="0">
                  <c:v>222539660.40000001</c:v>
                </c:pt>
                <c:pt idx="1">
                  <c:v>162989536.5</c:v>
                </c:pt>
                <c:pt idx="2">
                  <c:v>443796698.68000001</c:v>
                </c:pt>
                <c:pt idx="3">
                  <c:v>211032756.65000001</c:v>
                </c:pt>
              </c:numCache>
            </c:numRef>
          </c:val>
        </c:ser>
        <c:dLbls>
          <c:showLegendKey val="0"/>
          <c:showVal val="0"/>
          <c:showCatName val="0"/>
          <c:showSerName val="0"/>
          <c:showPercent val="0"/>
          <c:showBubbleSize val="0"/>
          <c:showLeaderLines val="1"/>
        </c:dLbls>
        <c:firstSliceAng val="0"/>
      </c:pieChart>
    </c:plotArea>
    <c:plotVisOnly val="1"/>
    <c:dispBlanksAs val="zero"/>
    <c:showDLblsOverMax val="0"/>
  </c:chart>
  <c:spPr>
    <a:solidFill>
      <a:schemeClr val="lt1"/>
    </a:solidFill>
    <a:ln w="3175" cap="flat" cmpd="sng" algn="ctr">
      <a:solidFill>
        <a:schemeClr val="accent1"/>
      </a:solidFill>
      <a:prstDash val="solid"/>
    </a:ln>
    <a:effectLst/>
  </c:spPr>
  <c:txPr>
    <a:bodyPr/>
    <a:lstStyle/>
    <a:p>
      <a:pPr>
        <a:defRPr sz="1200">
          <a:solidFill>
            <a:schemeClr val="dk1"/>
          </a:solidFill>
          <a:latin typeface="+mn-lt"/>
          <a:ea typeface="+mn-ea"/>
          <a:cs typeface="+mn-cs"/>
        </a:defRPr>
      </a:pPr>
      <a:endParaRPr lang="en-U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lineMarker"/>
        <c:varyColors val="0"/>
        <c:ser>
          <c:idx val="0"/>
          <c:order val="0"/>
          <c:tx>
            <c:strRef>
              <c:f>Feuil3!$K$81</c:f>
              <c:strCache>
                <c:ptCount val="1"/>
                <c:pt idx="0">
                  <c:v>Nord</c:v>
                </c:pt>
              </c:strCache>
            </c:strRef>
          </c:tx>
          <c:spPr>
            <a:ln w="28575">
              <a:noFill/>
            </a:ln>
          </c:spPr>
          <c:dLbls>
            <c:dLbl>
              <c:idx val="0"/>
              <c:layout>
                <c:manualLayout>
                  <c:x val="-2.77777777777779E-3"/>
                  <c:y val="0"/>
                </c:manualLayout>
              </c:layout>
              <c:tx>
                <c:rich>
                  <a:bodyPr/>
                  <a:lstStyle/>
                  <a:p>
                    <a:r>
                      <a:rPr lang="en-US" sz="1000" b="1"/>
                      <a:t>Ati</a:t>
                    </a:r>
                    <a:endParaRPr lang="en-US"/>
                  </a:p>
                </c:rich>
              </c:tx>
              <c:showLegendKey val="0"/>
              <c:showVal val="1"/>
              <c:showCatName val="0"/>
              <c:showSerName val="0"/>
              <c:showPercent val="0"/>
              <c:showBubbleSize val="0"/>
            </c:dLbl>
            <c:dLbl>
              <c:idx val="1"/>
              <c:layout>
                <c:manualLayout>
                  <c:x val="-2.77777777777779E-3"/>
                  <c:y val="-2.7777777777777901E-2"/>
                </c:manualLayout>
              </c:layout>
              <c:tx>
                <c:rich>
                  <a:bodyPr/>
                  <a:lstStyle/>
                  <a:p>
                    <a:r>
                      <a:rPr lang="en-US" sz="1000" b="1"/>
                      <a:t>Oum Hadjer</a:t>
                    </a:r>
                    <a:endParaRPr lang="en-US"/>
                  </a:p>
                </c:rich>
              </c:tx>
              <c:showLegendKey val="0"/>
              <c:showVal val="1"/>
              <c:showCatName val="0"/>
              <c:showSerName val="0"/>
              <c:showPercent val="0"/>
              <c:showBubbleSize val="0"/>
            </c:dLbl>
            <c:dLbl>
              <c:idx val="2"/>
              <c:layout>
                <c:manualLayout>
                  <c:x val="-8.3337707786526691E-3"/>
                  <c:y val="2.7777777777777901E-2"/>
                </c:manualLayout>
              </c:layout>
              <c:tx>
                <c:rich>
                  <a:bodyPr/>
                  <a:lstStyle/>
                  <a:p>
                    <a:r>
                      <a:rPr lang="en-US" sz="1000" b="1"/>
                      <a:t>Bitkine</a:t>
                    </a:r>
                    <a:endParaRPr lang="en-US"/>
                  </a:p>
                </c:rich>
              </c:tx>
              <c:showLegendKey val="0"/>
              <c:showVal val="1"/>
              <c:showCatName val="0"/>
              <c:showSerName val="0"/>
              <c:showPercent val="0"/>
              <c:showBubbleSize val="0"/>
            </c:dLbl>
            <c:dLbl>
              <c:idx val="3"/>
              <c:layout>
                <c:manualLayout>
                  <c:x val="-0.11111111111111099"/>
                  <c:y val="0"/>
                </c:manualLayout>
              </c:layout>
              <c:tx>
                <c:rich>
                  <a:bodyPr/>
                  <a:lstStyle/>
                  <a:p>
                    <a:r>
                      <a:rPr lang="en-US" sz="1000" b="1"/>
                      <a:t>Melfi</a:t>
                    </a:r>
                    <a:endParaRPr lang="en-US"/>
                  </a:p>
                </c:rich>
              </c:tx>
              <c:showLegendKey val="0"/>
              <c:showVal val="1"/>
              <c:showCatName val="0"/>
              <c:showSerName val="0"/>
              <c:showPercent val="0"/>
              <c:showBubbleSize val="0"/>
            </c:dLbl>
            <c:txPr>
              <a:bodyPr/>
              <a:lstStyle/>
              <a:p>
                <a:pPr>
                  <a:defRPr sz="1000" b="1"/>
                </a:pPr>
                <a:endParaRPr lang="en-US"/>
              </a:p>
            </c:txPr>
            <c:showLegendKey val="0"/>
            <c:showVal val="1"/>
            <c:showCatName val="0"/>
            <c:showSerName val="0"/>
            <c:showPercent val="0"/>
            <c:showBubbleSize val="0"/>
            <c:showLeaderLines val="0"/>
          </c:dLbls>
          <c:xVal>
            <c:numRef>
              <c:f>Feuil3!$K$82:$K$85</c:f>
              <c:numCache>
                <c:formatCode>0.00</c:formatCode>
                <c:ptCount val="4"/>
                <c:pt idx="0">
                  <c:v>1.1300339365254779</c:v>
                </c:pt>
                <c:pt idx="1">
                  <c:v>1.1000358545934219</c:v>
                </c:pt>
                <c:pt idx="2">
                  <c:v>1.1380455538854639</c:v>
                </c:pt>
                <c:pt idx="3">
                  <c:v>1.169809195486565</c:v>
                </c:pt>
              </c:numCache>
            </c:numRef>
          </c:xVal>
          <c:yVal>
            <c:numRef>
              <c:f>Feuil3!$L$82:$L$85</c:f>
              <c:numCache>
                <c:formatCode>General</c:formatCode>
                <c:ptCount val="4"/>
                <c:pt idx="0">
                  <c:v>13</c:v>
                </c:pt>
                <c:pt idx="1">
                  <c:v>15</c:v>
                </c:pt>
                <c:pt idx="2">
                  <c:v>10</c:v>
                </c:pt>
                <c:pt idx="3">
                  <c:v>12</c:v>
                </c:pt>
              </c:numCache>
            </c:numRef>
          </c:yVal>
          <c:smooth val="0"/>
        </c:ser>
        <c:ser>
          <c:idx val="1"/>
          <c:order val="1"/>
          <c:tx>
            <c:strRef>
              <c:f>Feuil3!$M$81</c:f>
              <c:strCache>
                <c:ptCount val="1"/>
                <c:pt idx="0">
                  <c:v>Sud</c:v>
                </c:pt>
              </c:strCache>
            </c:strRef>
          </c:tx>
          <c:spPr>
            <a:ln w="28575">
              <a:noFill/>
            </a:ln>
          </c:spPr>
          <c:marker>
            <c:symbol val="square"/>
            <c:size val="5"/>
          </c:marker>
          <c:dLbls>
            <c:dLbl>
              <c:idx val="0"/>
              <c:tx>
                <c:rich>
                  <a:bodyPr/>
                  <a:lstStyle/>
                  <a:p>
                    <a:r>
                      <a:rPr lang="en-US" sz="1000" b="1"/>
                      <a:t>Koumra</a:t>
                    </a:r>
                    <a:endParaRPr lang="en-US"/>
                  </a:p>
                </c:rich>
              </c:tx>
              <c:showLegendKey val="0"/>
              <c:showVal val="1"/>
              <c:showCatName val="0"/>
              <c:showSerName val="0"/>
              <c:showPercent val="0"/>
              <c:showBubbleSize val="0"/>
            </c:dLbl>
            <c:dLbl>
              <c:idx val="1"/>
              <c:tx>
                <c:rich>
                  <a:bodyPr/>
                  <a:lstStyle/>
                  <a:p>
                    <a:r>
                      <a:rPr lang="en-US" sz="1000" b="1"/>
                      <a:t>Moissala</a:t>
                    </a:r>
                    <a:endParaRPr lang="en-US"/>
                  </a:p>
                </c:rich>
              </c:tx>
              <c:showLegendKey val="0"/>
              <c:showVal val="1"/>
              <c:showCatName val="0"/>
              <c:showSerName val="0"/>
              <c:showPercent val="0"/>
              <c:showBubbleSize val="0"/>
            </c:dLbl>
            <c:dLbl>
              <c:idx val="2"/>
              <c:layout>
                <c:manualLayout>
                  <c:x val="0"/>
                  <c:y val="-2.7777777777777901E-2"/>
                </c:manualLayout>
              </c:layout>
              <c:tx>
                <c:rich>
                  <a:bodyPr/>
                  <a:lstStyle/>
                  <a:p>
                    <a:r>
                      <a:rPr lang="en-US" sz="1000" b="1"/>
                      <a:t>Lai</a:t>
                    </a:r>
                    <a:endParaRPr lang="en-US"/>
                  </a:p>
                </c:rich>
              </c:tx>
              <c:showLegendKey val="0"/>
              <c:showVal val="1"/>
              <c:showCatName val="0"/>
              <c:showSerName val="0"/>
              <c:showPercent val="0"/>
              <c:showBubbleSize val="0"/>
            </c:dLbl>
            <c:dLbl>
              <c:idx val="3"/>
              <c:tx>
                <c:rich>
                  <a:bodyPr/>
                  <a:lstStyle/>
                  <a:p>
                    <a:r>
                      <a:rPr lang="en-US" sz="1000" b="1"/>
                      <a:t>Donomanga</a:t>
                    </a:r>
                    <a:endParaRPr lang="en-US"/>
                  </a:p>
                </c:rich>
              </c:tx>
              <c:showLegendKey val="0"/>
              <c:showVal val="1"/>
              <c:showCatName val="0"/>
              <c:showSerName val="0"/>
              <c:showPercent val="0"/>
              <c:showBubbleSize val="0"/>
            </c:dLbl>
            <c:txPr>
              <a:bodyPr/>
              <a:lstStyle/>
              <a:p>
                <a:pPr>
                  <a:defRPr sz="1000" b="1"/>
                </a:pPr>
                <a:endParaRPr lang="en-US"/>
              </a:p>
            </c:txPr>
            <c:showLegendKey val="0"/>
            <c:showVal val="1"/>
            <c:showCatName val="0"/>
            <c:showSerName val="0"/>
            <c:showPercent val="0"/>
            <c:showBubbleSize val="0"/>
            <c:showLeaderLines val="0"/>
          </c:dLbls>
          <c:xVal>
            <c:numRef>
              <c:f>Feuil3!$M$82:$M$85</c:f>
              <c:numCache>
                <c:formatCode>0.00</c:formatCode>
                <c:ptCount val="4"/>
                <c:pt idx="0">
                  <c:v>1.8785244267381509</c:v>
                </c:pt>
                <c:pt idx="1">
                  <c:v>2.3202316314183218</c:v>
                </c:pt>
                <c:pt idx="2">
                  <c:v>1.23365358694035</c:v>
                </c:pt>
                <c:pt idx="3">
                  <c:v>1.493930866516338</c:v>
                </c:pt>
              </c:numCache>
            </c:numRef>
          </c:xVal>
          <c:yVal>
            <c:numRef>
              <c:f>Feuil3!$N$82:$N$85</c:f>
              <c:numCache>
                <c:formatCode>General</c:formatCode>
                <c:ptCount val="4"/>
                <c:pt idx="0">
                  <c:v>12</c:v>
                </c:pt>
                <c:pt idx="1">
                  <c:v>20</c:v>
                </c:pt>
                <c:pt idx="2">
                  <c:v>19</c:v>
                </c:pt>
                <c:pt idx="3">
                  <c:v>10</c:v>
                </c:pt>
              </c:numCache>
            </c:numRef>
          </c:yVal>
          <c:smooth val="0"/>
        </c:ser>
        <c:dLbls>
          <c:showLegendKey val="0"/>
          <c:showVal val="0"/>
          <c:showCatName val="0"/>
          <c:showSerName val="0"/>
          <c:showPercent val="0"/>
          <c:showBubbleSize val="0"/>
        </c:dLbls>
        <c:axId val="113396736"/>
        <c:axId val="113431680"/>
      </c:scatterChart>
      <c:valAx>
        <c:axId val="113396736"/>
        <c:scaling>
          <c:orientation val="minMax"/>
          <c:min val="0.2"/>
        </c:scaling>
        <c:delete val="0"/>
        <c:axPos val="b"/>
        <c:title>
          <c:tx>
            <c:rich>
              <a:bodyPr/>
              <a:lstStyle/>
              <a:p>
                <a:pPr>
                  <a:defRPr sz="400"/>
                </a:pPr>
                <a:r>
                  <a:rPr lang="fr-FR" sz="1000" b="0" i="0" baseline="0">
                    <a:effectLst/>
                  </a:rPr>
                  <a:t>Subventions / hab </a:t>
                </a:r>
                <a:endParaRPr lang="fr-FR" sz="400">
                  <a:effectLst/>
                </a:endParaRPr>
              </a:p>
            </c:rich>
          </c:tx>
          <c:overlay val="0"/>
        </c:title>
        <c:numFmt formatCode="0.00" sourceLinked="1"/>
        <c:majorTickMark val="out"/>
        <c:minorTickMark val="none"/>
        <c:tickLblPos val="nextTo"/>
        <c:crossAx val="113431680"/>
        <c:crosses val="autoZero"/>
        <c:crossBetween val="midCat"/>
      </c:valAx>
      <c:valAx>
        <c:axId val="113431680"/>
        <c:scaling>
          <c:orientation val="minMax"/>
          <c:min val="7"/>
        </c:scaling>
        <c:delete val="0"/>
        <c:axPos val="l"/>
        <c:majorGridlines/>
        <c:title>
          <c:tx>
            <c:rich>
              <a:bodyPr rot="-5400000" vert="horz"/>
              <a:lstStyle/>
              <a:p>
                <a:pPr>
                  <a:defRPr sz="400"/>
                </a:pPr>
                <a:r>
                  <a:rPr lang="fr-FR" sz="1000" b="0" i="0" baseline="0">
                    <a:effectLst/>
                  </a:rPr>
                  <a:t>Nbre de FOSA par district</a:t>
                </a:r>
                <a:endParaRPr lang="fr-FR" sz="400">
                  <a:effectLst/>
                </a:endParaRPr>
              </a:p>
            </c:rich>
          </c:tx>
          <c:overlay val="0"/>
        </c:title>
        <c:numFmt formatCode="General" sourceLinked="1"/>
        <c:majorTickMark val="out"/>
        <c:minorTickMark val="none"/>
        <c:tickLblPos val="nextTo"/>
        <c:crossAx val="113396736"/>
        <c:crosses val="autoZero"/>
        <c:crossBetween val="midCat"/>
      </c:valAx>
    </c:plotArea>
    <c:legend>
      <c:legendPos val="r"/>
      <c:overlay val="0"/>
    </c:legend>
    <c:plotVisOnly val="1"/>
    <c:dispBlanksAs val="gap"/>
    <c:showDLblsOverMax val="0"/>
  </c:chart>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0.27691660070269097"/>
          <c:y val="0.190857366521308"/>
          <c:w val="0.43312674345459001"/>
          <c:h val="0.78691195132140002"/>
        </c:manualLayout>
      </c:layout>
      <c:pieChart>
        <c:varyColors val="1"/>
        <c:ser>
          <c:idx val="0"/>
          <c:order val="0"/>
          <c:dLbls>
            <c:dLbl>
              <c:idx val="0"/>
              <c:layout>
                <c:manualLayout>
                  <c:x val="-0.13951575887724799"/>
                  <c:y val="1.0010010010009999E-3"/>
                </c:manualLayout>
              </c:layout>
              <c:showLegendKey val="0"/>
              <c:showVal val="0"/>
              <c:showCatName val="1"/>
              <c:showSerName val="0"/>
              <c:showPercent val="1"/>
              <c:showBubbleSize val="0"/>
            </c:dLbl>
            <c:dLbl>
              <c:idx val="1"/>
              <c:layout>
                <c:manualLayout>
                  <c:x val="0.106460857682046"/>
                  <c:y val="2.84382019815092E-2"/>
                </c:manualLayout>
              </c:layout>
              <c:showLegendKey val="0"/>
              <c:showVal val="0"/>
              <c:showCatName val="1"/>
              <c:showSerName val="0"/>
              <c:showPercent val="1"/>
              <c:showBubbleSize val="0"/>
            </c:dLbl>
            <c:dLbl>
              <c:idx val="2"/>
              <c:layout>
                <c:manualLayout>
                  <c:x val="9.7108435825687206E-2"/>
                  <c:y val="0.21445476973036001"/>
                </c:manualLayout>
              </c:layout>
              <c:showLegendKey val="0"/>
              <c:showVal val="0"/>
              <c:showCatName val="1"/>
              <c:showSerName val="0"/>
              <c:showPercent val="1"/>
              <c:showBubbleSize val="0"/>
            </c:dLbl>
            <c:dLbl>
              <c:idx val="3"/>
              <c:layout>
                <c:manualLayout>
                  <c:x val="-0.11923884514435699"/>
                  <c:y val="2.5924869469768099E-2"/>
                </c:manualLayout>
              </c:layout>
              <c:showLegendKey val="0"/>
              <c:showVal val="0"/>
              <c:showCatName val="1"/>
              <c:showSerName val="0"/>
              <c:showPercent val="1"/>
              <c:showBubbleSize val="0"/>
            </c:dLbl>
            <c:dLbl>
              <c:idx val="4"/>
              <c:layout>
                <c:manualLayout>
                  <c:x val="-8.4656240886556197E-2"/>
                  <c:y val="-0.136718749136925"/>
                </c:manualLayout>
              </c:layout>
              <c:showLegendKey val="0"/>
              <c:showVal val="0"/>
              <c:showCatName val="1"/>
              <c:showSerName val="0"/>
              <c:showPercent val="1"/>
              <c:showBubbleSize val="0"/>
            </c:dLbl>
            <c:dLbl>
              <c:idx val="5"/>
              <c:layout>
                <c:manualLayout>
                  <c:x val="2.3108218910652699E-2"/>
                  <c:y val="-6.0928645180613701E-2"/>
                </c:manualLayout>
              </c:layout>
              <c:showLegendKey val="0"/>
              <c:showVal val="0"/>
              <c:showCatName val="1"/>
              <c:showSerName val="0"/>
              <c:showPercent val="1"/>
              <c:showBubbleSize val="0"/>
            </c:dLbl>
            <c:dLbl>
              <c:idx val="7"/>
              <c:layout>
                <c:manualLayout>
                  <c:x val="-6.1143372703411997E-2"/>
                  <c:y val="8.5871669741887202E-2"/>
                </c:manualLayout>
              </c:layout>
              <c:showLegendKey val="0"/>
              <c:showVal val="0"/>
              <c:showCatName val="1"/>
              <c:showSerName val="0"/>
              <c:showPercent val="1"/>
              <c:showBubbleSize val="0"/>
            </c:dLbl>
            <c:dLbl>
              <c:idx val="8"/>
              <c:layout>
                <c:manualLayout>
                  <c:x val="-7.5441834233530694E-2"/>
                  <c:y val="-3.6074499696546899E-2"/>
                </c:manualLayout>
              </c:layout>
              <c:showLegendKey val="0"/>
              <c:showVal val="0"/>
              <c:showCatName val="1"/>
              <c:showSerName val="0"/>
              <c:showPercent val="1"/>
              <c:showBubbleSize val="0"/>
            </c:dLbl>
            <c:dLbl>
              <c:idx val="9"/>
              <c:layout>
                <c:manualLayout>
                  <c:x val="-1.59967028914774E-2"/>
                  <c:y val="-8.8182670859836207E-2"/>
                </c:manualLayout>
              </c:layout>
              <c:showLegendKey val="0"/>
              <c:showVal val="0"/>
              <c:showCatName val="1"/>
              <c:showSerName val="0"/>
              <c:showPercent val="1"/>
              <c:showBubbleSize val="0"/>
            </c:dLbl>
            <c:dLbl>
              <c:idx val="10"/>
              <c:layout>
                <c:manualLayout>
                  <c:x val="9.3055855621353503E-2"/>
                  <c:y val="0.18283385747952699"/>
                </c:manualLayout>
              </c:layout>
              <c:showLegendKey val="0"/>
              <c:showVal val="0"/>
              <c:showCatName val="1"/>
              <c:showSerName val="0"/>
              <c:showPercent val="1"/>
              <c:showBubbleSize val="0"/>
            </c:dLbl>
            <c:txPr>
              <a:bodyPr/>
              <a:lstStyle/>
              <a:p>
                <a:pPr>
                  <a:defRPr sz="1000"/>
                </a:pPr>
                <a:endParaRPr lang="en-US"/>
              </a:p>
            </c:txPr>
            <c:showLegendKey val="0"/>
            <c:showVal val="0"/>
            <c:showCatName val="1"/>
            <c:showSerName val="0"/>
            <c:showPercent val="1"/>
            <c:showBubbleSize val="0"/>
            <c:showLeaderLines val="1"/>
          </c:dLbls>
          <c:cat>
            <c:strRef>
              <c:f>Feuil3!$C$10:$M$10</c:f>
              <c:strCache>
                <c:ptCount val="11"/>
                <c:pt idx="0">
                  <c:v>Nouvelle consultation curative ( &gt;= 5ans)</c:v>
                </c:pt>
                <c:pt idx="1">
                  <c:v>Nouvelle consultation curative (&lt; 5ans)</c:v>
                </c:pt>
                <c:pt idx="2">
                  <c:v>Vaccination infantile</c:v>
                </c:pt>
                <c:pt idx="3">
                  <c:v>VAT 2 et +</c:v>
                </c:pt>
                <c:pt idx="4">
                  <c:v>BEF</c:v>
                </c:pt>
                <c:pt idx="5">
                  <c:v>Soins prénataux</c:v>
                </c:pt>
                <c:pt idx="6">
                  <c:v>Accouchements assistés</c:v>
                </c:pt>
                <c:pt idx="7">
                  <c:v>Dépistage VIH/SIDA</c:v>
                </c:pt>
                <c:pt idx="8">
                  <c:v>prise en charge des cas sous ARV</c:v>
                </c:pt>
                <c:pt idx="9">
                  <c:v>Journée d'hospitalisation</c:v>
                </c:pt>
                <c:pt idx="10">
                  <c:v>Autres services</c:v>
                </c:pt>
              </c:strCache>
            </c:strRef>
          </c:cat>
          <c:val>
            <c:numRef>
              <c:f>Feuil3!$C$11:$M$11</c:f>
              <c:numCache>
                <c:formatCode>_-* #,##0\ _€_-;\-* #,##0\ _€_-;_-* "-"??\ _€_-;_-@_-</c:formatCode>
                <c:ptCount val="11"/>
                <c:pt idx="0">
                  <c:v>28056500</c:v>
                </c:pt>
                <c:pt idx="1">
                  <c:v>33062700</c:v>
                </c:pt>
                <c:pt idx="2">
                  <c:v>70958400</c:v>
                </c:pt>
                <c:pt idx="3">
                  <c:v>93467500</c:v>
                </c:pt>
                <c:pt idx="4">
                  <c:v>97020000</c:v>
                </c:pt>
                <c:pt idx="5">
                  <c:v>120418200</c:v>
                </c:pt>
                <c:pt idx="6">
                  <c:v>116878000</c:v>
                </c:pt>
                <c:pt idx="7">
                  <c:v>18825000</c:v>
                </c:pt>
                <c:pt idx="8">
                  <c:v>23773000</c:v>
                </c:pt>
                <c:pt idx="9">
                  <c:v>41127750</c:v>
                </c:pt>
                <c:pt idx="10">
                  <c:v>100859400</c:v>
                </c:pt>
              </c:numCache>
            </c:numRef>
          </c:val>
        </c:ser>
        <c:dLbls>
          <c:showLegendKey val="0"/>
          <c:showVal val="0"/>
          <c:showCatName val="0"/>
          <c:showSerName val="0"/>
          <c:showPercent val="0"/>
          <c:showBubbleSize val="0"/>
          <c:showLeaderLines val="1"/>
        </c:dLbls>
        <c:firstSliceAng val="0"/>
      </c:pieChart>
    </c:plotArea>
    <c:plotVisOnly val="1"/>
    <c:dispBlanksAs val="zero"/>
    <c:showDLblsOverMax val="0"/>
  </c:chart>
  <c:spPr>
    <a:solidFill>
      <a:schemeClr val="lt1"/>
    </a:solidFill>
    <a:ln w="3175" cap="flat" cmpd="sng" algn="ctr">
      <a:solidFill>
        <a:schemeClr val="accent1"/>
      </a:solidFill>
      <a:prstDash val="solid"/>
    </a:ln>
    <a:effectLst/>
  </c:spPr>
  <c:txPr>
    <a:bodyPr/>
    <a:lstStyle/>
    <a:p>
      <a:pPr>
        <a:defRPr sz="1200">
          <a:solidFill>
            <a:schemeClr val="dk1"/>
          </a:solidFill>
          <a:latin typeface="+mn-lt"/>
          <a:ea typeface="+mn-ea"/>
          <a:cs typeface="+mn-cs"/>
        </a:defRPr>
      </a:pPr>
      <a:endParaRPr lang="en-US"/>
    </a:p>
  </c:txPr>
  <c:externalData r:id="rId1">
    <c:autoUpdate val="0"/>
  </c:externalData>
</c:chartSpac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319025-4757-4B83-9A75-296089426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48</Pages>
  <Words>16496</Words>
  <Characters>94030</Characters>
  <Application>Microsoft Office Word</Application>
  <DocSecurity>0</DocSecurity>
  <Lines>783</Lines>
  <Paragraphs>220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Company>
  <LinksUpToDate>false</LinksUpToDate>
  <CharactersWithSpaces>110306</CharactersWithSpaces>
  <SharedDoc>false</SharedDoc>
  <HLinks>
    <vt:vector size="186" baseType="variant">
      <vt:variant>
        <vt:i4>6357058</vt:i4>
      </vt:variant>
      <vt:variant>
        <vt:i4>216</vt:i4>
      </vt:variant>
      <vt:variant>
        <vt:i4>0</vt:i4>
      </vt:variant>
      <vt:variant>
        <vt:i4>5</vt:i4>
      </vt:variant>
      <vt:variant>
        <vt:lpwstr>http://www.fbrtchad.org</vt:lpwstr>
      </vt:variant>
      <vt:variant>
        <vt:lpwstr/>
      </vt:variant>
      <vt:variant>
        <vt:i4>1245199</vt:i4>
      </vt:variant>
      <vt:variant>
        <vt:i4>176</vt:i4>
      </vt:variant>
      <vt:variant>
        <vt:i4>0</vt:i4>
      </vt:variant>
      <vt:variant>
        <vt:i4>5</vt:i4>
      </vt:variant>
      <vt:variant>
        <vt:lpwstr/>
      </vt:variant>
      <vt:variant>
        <vt:lpwstr>_Toc360584430</vt:lpwstr>
      </vt:variant>
      <vt:variant>
        <vt:i4>1179654</vt:i4>
      </vt:variant>
      <vt:variant>
        <vt:i4>170</vt:i4>
      </vt:variant>
      <vt:variant>
        <vt:i4>0</vt:i4>
      </vt:variant>
      <vt:variant>
        <vt:i4>5</vt:i4>
      </vt:variant>
      <vt:variant>
        <vt:lpwstr/>
      </vt:variant>
      <vt:variant>
        <vt:lpwstr>_Toc360584429</vt:lpwstr>
      </vt:variant>
      <vt:variant>
        <vt:i4>1179655</vt:i4>
      </vt:variant>
      <vt:variant>
        <vt:i4>164</vt:i4>
      </vt:variant>
      <vt:variant>
        <vt:i4>0</vt:i4>
      </vt:variant>
      <vt:variant>
        <vt:i4>5</vt:i4>
      </vt:variant>
      <vt:variant>
        <vt:lpwstr/>
      </vt:variant>
      <vt:variant>
        <vt:lpwstr>_Toc360584428</vt:lpwstr>
      </vt:variant>
      <vt:variant>
        <vt:i4>1179656</vt:i4>
      </vt:variant>
      <vt:variant>
        <vt:i4>158</vt:i4>
      </vt:variant>
      <vt:variant>
        <vt:i4>0</vt:i4>
      </vt:variant>
      <vt:variant>
        <vt:i4>5</vt:i4>
      </vt:variant>
      <vt:variant>
        <vt:lpwstr/>
      </vt:variant>
      <vt:variant>
        <vt:lpwstr>_Toc360584427</vt:lpwstr>
      </vt:variant>
      <vt:variant>
        <vt:i4>1179657</vt:i4>
      </vt:variant>
      <vt:variant>
        <vt:i4>152</vt:i4>
      </vt:variant>
      <vt:variant>
        <vt:i4>0</vt:i4>
      </vt:variant>
      <vt:variant>
        <vt:i4>5</vt:i4>
      </vt:variant>
      <vt:variant>
        <vt:lpwstr/>
      </vt:variant>
      <vt:variant>
        <vt:lpwstr>_Toc360584426</vt:lpwstr>
      </vt:variant>
      <vt:variant>
        <vt:i4>1179658</vt:i4>
      </vt:variant>
      <vt:variant>
        <vt:i4>146</vt:i4>
      </vt:variant>
      <vt:variant>
        <vt:i4>0</vt:i4>
      </vt:variant>
      <vt:variant>
        <vt:i4>5</vt:i4>
      </vt:variant>
      <vt:variant>
        <vt:lpwstr/>
      </vt:variant>
      <vt:variant>
        <vt:lpwstr>_Toc360584425</vt:lpwstr>
      </vt:variant>
      <vt:variant>
        <vt:i4>1179659</vt:i4>
      </vt:variant>
      <vt:variant>
        <vt:i4>140</vt:i4>
      </vt:variant>
      <vt:variant>
        <vt:i4>0</vt:i4>
      </vt:variant>
      <vt:variant>
        <vt:i4>5</vt:i4>
      </vt:variant>
      <vt:variant>
        <vt:lpwstr/>
      </vt:variant>
      <vt:variant>
        <vt:lpwstr>_Toc360584424</vt:lpwstr>
      </vt:variant>
      <vt:variant>
        <vt:i4>1179660</vt:i4>
      </vt:variant>
      <vt:variant>
        <vt:i4>134</vt:i4>
      </vt:variant>
      <vt:variant>
        <vt:i4>0</vt:i4>
      </vt:variant>
      <vt:variant>
        <vt:i4>5</vt:i4>
      </vt:variant>
      <vt:variant>
        <vt:lpwstr/>
      </vt:variant>
      <vt:variant>
        <vt:lpwstr>_Toc360584423</vt:lpwstr>
      </vt:variant>
      <vt:variant>
        <vt:i4>1179661</vt:i4>
      </vt:variant>
      <vt:variant>
        <vt:i4>128</vt:i4>
      </vt:variant>
      <vt:variant>
        <vt:i4>0</vt:i4>
      </vt:variant>
      <vt:variant>
        <vt:i4>5</vt:i4>
      </vt:variant>
      <vt:variant>
        <vt:lpwstr/>
      </vt:variant>
      <vt:variant>
        <vt:lpwstr>_Toc360584422</vt:lpwstr>
      </vt:variant>
      <vt:variant>
        <vt:i4>1179662</vt:i4>
      </vt:variant>
      <vt:variant>
        <vt:i4>122</vt:i4>
      </vt:variant>
      <vt:variant>
        <vt:i4>0</vt:i4>
      </vt:variant>
      <vt:variant>
        <vt:i4>5</vt:i4>
      </vt:variant>
      <vt:variant>
        <vt:lpwstr/>
      </vt:variant>
      <vt:variant>
        <vt:lpwstr>_Toc360584421</vt:lpwstr>
      </vt:variant>
      <vt:variant>
        <vt:i4>1179663</vt:i4>
      </vt:variant>
      <vt:variant>
        <vt:i4>116</vt:i4>
      </vt:variant>
      <vt:variant>
        <vt:i4>0</vt:i4>
      </vt:variant>
      <vt:variant>
        <vt:i4>5</vt:i4>
      </vt:variant>
      <vt:variant>
        <vt:lpwstr/>
      </vt:variant>
      <vt:variant>
        <vt:lpwstr>_Toc360584420</vt:lpwstr>
      </vt:variant>
      <vt:variant>
        <vt:i4>1114118</vt:i4>
      </vt:variant>
      <vt:variant>
        <vt:i4>110</vt:i4>
      </vt:variant>
      <vt:variant>
        <vt:i4>0</vt:i4>
      </vt:variant>
      <vt:variant>
        <vt:i4>5</vt:i4>
      </vt:variant>
      <vt:variant>
        <vt:lpwstr/>
      </vt:variant>
      <vt:variant>
        <vt:lpwstr>_Toc360584419</vt:lpwstr>
      </vt:variant>
      <vt:variant>
        <vt:i4>1114119</vt:i4>
      </vt:variant>
      <vt:variant>
        <vt:i4>104</vt:i4>
      </vt:variant>
      <vt:variant>
        <vt:i4>0</vt:i4>
      </vt:variant>
      <vt:variant>
        <vt:i4>5</vt:i4>
      </vt:variant>
      <vt:variant>
        <vt:lpwstr/>
      </vt:variant>
      <vt:variant>
        <vt:lpwstr>_Toc360584418</vt:lpwstr>
      </vt:variant>
      <vt:variant>
        <vt:i4>1114120</vt:i4>
      </vt:variant>
      <vt:variant>
        <vt:i4>98</vt:i4>
      </vt:variant>
      <vt:variant>
        <vt:i4>0</vt:i4>
      </vt:variant>
      <vt:variant>
        <vt:i4>5</vt:i4>
      </vt:variant>
      <vt:variant>
        <vt:lpwstr/>
      </vt:variant>
      <vt:variant>
        <vt:lpwstr>_Toc360584417</vt:lpwstr>
      </vt:variant>
      <vt:variant>
        <vt:i4>1114121</vt:i4>
      </vt:variant>
      <vt:variant>
        <vt:i4>92</vt:i4>
      </vt:variant>
      <vt:variant>
        <vt:i4>0</vt:i4>
      </vt:variant>
      <vt:variant>
        <vt:i4>5</vt:i4>
      </vt:variant>
      <vt:variant>
        <vt:lpwstr/>
      </vt:variant>
      <vt:variant>
        <vt:lpwstr>_Toc360584416</vt:lpwstr>
      </vt:variant>
      <vt:variant>
        <vt:i4>1114122</vt:i4>
      </vt:variant>
      <vt:variant>
        <vt:i4>86</vt:i4>
      </vt:variant>
      <vt:variant>
        <vt:i4>0</vt:i4>
      </vt:variant>
      <vt:variant>
        <vt:i4>5</vt:i4>
      </vt:variant>
      <vt:variant>
        <vt:lpwstr/>
      </vt:variant>
      <vt:variant>
        <vt:lpwstr>_Toc360584415</vt:lpwstr>
      </vt:variant>
      <vt:variant>
        <vt:i4>1114123</vt:i4>
      </vt:variant>
      <vt:variant>
        <vt:i4>80</vt:i4>
      </vt:variant>
      <vt:variant>
        <vt:i4>0</vt:i4>
      </vt:variant>
      <vt:variant>
        <vt:i4>5</vt:i4>
      </vt:variant>
      <vt:variant>
        <vt:lpwstr/>
      </vt:variant>
      <vt:variant>
        <vt:lpwstr>_Toc360584414</vt:lpwstr>
      </vt:variant>
      <vt:variant>
        <vt:i4>1114124</vt:i4>
      </vt:variant>
      <vt:variant>
        <vt:i4>74</vt:i4>
      </vt:variant>
      <vt:variant>
        <vt:i4>0</vt:i4>
      </vt:variant>
      <vt:variant>
        <vt:i4>5</vt:i4>
      </vt:variant>
      <vt:variant>
        <vt:lpwstr/>
      </vt:variant>
      <vt:variant>
        <vt:lpwstr>_Toc360584413</vt:lpwstr>
      </vt:variant>
      <vt:variant>
        <vt:i4>1114125</vt:i4>
      </vt:variant>
      <vt:variant>
        <vt:i4>68</vt:i4>
      </vt:variant>
      <vt:variant>
        <vt:i4>0</vt:i4>
      </vt:variant>
      <vt:variant>
        <vt:i4>5</vt:i4>
      </vt:variant>
      <vt:variant>
        <vt:lpwstr/>
      </vt:variant>
      <vt:variant>
        <vt:lpwstr>_Toc360584412</vt:lpwstr>
      </vt:variant>
      <vt:variant>
        <vt:i4>1114126</vt:i4>
      </vt:variant>
      <vt:variant>
        <vt:i4>62</vt:i4>
      </vt:variant>
      <vt:variant>
        <vt:i4>0</vt:i4>
      </vt:variant>
      <vt:variant>
        <vt:i4>5</vt:i4>
      </vt:variant>
      <vt:variant>
        <vt:lpwstr/>
      </vt:variant>
      <vt:variant>
        <vt:lpwstr>_Toc360584411</vt:lpwstr>
      </vt:variant>
      <vt:variant>
        <vt:i4>1114127</vt:i4>
      </vt:variant>
      <vt:variant>
        <vt:i4>56</vt:i4>
      </vt:variant>
      <vt:variant>
        <vt:i4>0</vt:i4>
      </vt:variant>
      <vt:variant>
        <vt:i4>5</vt:i4>
      </vt:variant>
      <vt:variant>
        <vt:lpwstr/>
      </vt:variant>
      <vt:variant>
        <vt:lpwstr>_Toc360584410</vt:lpwstr>
      </vt:variant>
      <vt:variant>
        <vt:i4>1048582</vt:i4>
      </vt:variant>
      <vt:variant>
        <vt:i4>50</vt:i4>
      </vt:variant>
      <vt:variant>
        <vt:i4>0</vt:i4>
      </vt:variant>
      <vt:variant>
        <vt:i4>5</vt:i4>
      </vt:variant>
      <vt:variant>
        <vt:lpwstr/>
      </vt:variant>
      <vt:variant>
        <vt:lpwstr>_Toc360584409</vt:lpwstr>
      </vt:variant>
      <vt:variant>
        <vt:i4>1048583</vt:i4>
      </vt:variant>
      <vt:variant>
        <vt:i4>44</vt:i4>
      </vt:variant>
      <vt:variant>
        <vt:i4>0</vt:i4>
      </vt:variant>
      <vt:variant>
        <vt:i4>5</vt:i4>
      </vt:variant>
      <vt:variant>
        <vt:lpwstr/>
      </vt:variant>
      <vt:variant>
        <vt:lpwstr>_Toc360584408</vt:lpwstr>
      </vt:variant>
      <vt:variant>
        <vt:i4>1048584</vt:i4>
      </vt:variant>
      <vt:variant>
        <vt:i4>38</vt:i4>
      </vt:variant>
      <vt:variant>
        <vt:i4>0</vt:i4>
      </vt:variant>
      <vt:variant>
        <vt:i4>5</vt:i4>
      </vt:variant>
      <vt:variant>
        <vt:lpwstr/>
      </vt:variant>
      <vt:variant>
        <vt:lpwstr>_Toc360584407</vt:lpwstr>
      </vt:variant>
      <vt:variant>
        <vt:i4>1048585</vt:i4>
      </vt:variant>
      <vt:variant>
        <vt:i4>32</vt:i4>
      </vt:variant>
      <vt:variant>
        <vt:i4>0</vt:i4>
      </vt:variant>
      <vt:variant>
        <vt:i4>5</vt:i4>
      </vt:variant>
      <vt:variant>
        <vt:lpwstr/>
      </vt:variant>
      <vt:variant>
        <vt:lpwstr>_Toc360584406</vt:lpwstr>
      </vt:variant>
      <vt:variant>
        <vt:i4>1048586</vt:i4>
      </vt:variant>
      <vt:variant>
        <vt:i4>26</vt:i4>
      </vt:variant>
      <vt:variant>
        <vt:i4>0</vt:i4>
      </vt:variant>
      <vt:variant>
        <vt:i4>5</vt:i4>
      </vt:variant>
      <vt:variant>
        <vt:lpwstr/>
      </vt:variant>
      <vt:variant>
        <vt:lpwstr>_Toc360584405</vt:lpwstr>
      </vt:variant>
      <vt:variant>
        <vt:i4>1048587</vt:i4>
      </vt:variant>
      <vt:variant>
        <vt:i4>20</vt:i4>
      </vt:variant>
      <vt:variant>
        <vt:i4>0</vt:i4>
      </vt:variant>
      <vt:variant>
        <vt:i4>5</vt:i4>
      </vt:variant>
      <vt:variant>
        <vt:lpwstr/>
      </vt:variant>
      <vt:variant>
        <vt:lpwstr>_Toc360584404</vt:lpwstr>
      </vt:variant>
      <vt:variant>
        <vt:i4>1048588</vt:i4>
      </vt:variant>
      <vt:variant>
        <vt:i4>14</vt:i4>
      </vt:variant>
      <vt:variant>
        <vt:i4>0</vt:i4>
      </vt:variant>
      <vt:variant>
        <vt:i4>5</vt:i4>
      </vt:variant>
      <vt:variant>
        <vt:lpwstr/>
      </vt:variant>
      <vt:variant>
        <vt:lpwstr>_Toc360584403</vt:lpwstr>
      </vt:variant>
      <vt:variant>
        <vt:i4>1048589</vt:i4>
      </vt:variant>
      <vt:variant>
        <vt:i4>8</vt:i4>
      </vt:variant>
      <vt:variant>
        <vt:i4>0</vt:i4>
      </vt:variant>
      <vt:variant>
        <vt:i4>5</vt:i4>
      </vt:variant>
      <vt:variant>
        <vt:lpwstr/>
      </vt:variant>
      <vt:variant>
        <vt:lpwstr>_Toc360584402</vt:lpwstr>
      </vt:variant>
      <vt:variant>
        <vt:i4>1048590</vt:i4>
      </vt:variant>
      <vt:variant>
        <vt:i4>2</vt:i4>
      </vt:variant>
      <vt:variant>
        <vt:i4>0</vt:i4>
      </vt:variant>
      <vt:variant>
        <vt:i4>5</vt:i4>
      </vt:variant>
      <vt:variant>
        <vt:lpwstr/>
      </vt:variant>
      <vt:variant>
        <vt:lpwstr>_Toc360584401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RUSA Louis</dc:creator>
  <cp:lastModifiedBy>MEYER, Claude</cp:lastModifiedBy>
  <cp:revision>2</cp:revision>
  <cp:lastPrinted>2013-08-28T09:47:00Z</cp:lastPrinted>
  <dcterms:created xsi:type="dcterms:W3CDTF">2014-03-11T16:26:00Z</dcterms:created>
  <dcterms:modified xsi:type="dcterms:W3CDTF">2014-03-11T16:26:00Z</dcterms:modified>
</cp:coreProperties>
</file>