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996" w:rsidRPr="00FA2D79" w:rsidRDefault="00986996" w:rsidP="00986996">
      <w:pPr>
        <w:pStyle w:val="Heading1"/>
        <w:numPr>
          <w:ilvl w:val="0"/>
          <w:numId w:val="0"/>
        </w:numPr>
        <w:jc w:val="both"/>
        <w:rPr>
          <w:rFonts w:ascii="Calibri" w:hAnsi="Calibri" w:cs="Calibri"/>
          <w:lang w:val="fr-FR"/>
        </w:rPr>
      </w:pPr>
      <w:bookmarkStart w:id="0" w:name="_GoBack"/>
      <w:bookmarkEnd w:id="0"/>
      <w:r w:rsidRPr="00FA2D79">
        <w:rPr>
          <w:rFonts w:ascii="Calibri" w:hAnsi="Calibri" w:cs="Calibri"/>
          <w:lang w:val="fr-FR"/>
        </w:rPr>
        <w:t>Termes de référence</w:t>
      </w:r>
    </w:p>
    <w:p w:rsidR="00986996" w:rsidRPr="00FA2D79"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60" w:after="60"/>
        <w:contextualSpacing/>
        <w:rPr>
          <w:rFonts w:ascii="Calibri" w:hAnsi="Calibri" w:cs="Calibri"/>
          <w:u w:val="single"/>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b/>
              </w:rPr>
              <w:t xml:space="preserve">Contexte </w:t>
            </w:r>
          </w:p>
        </w:tc>
      </w:tr>
    </w:tbl>
    <w:p w:rsidR="00986996" w:rsidRPr="00FA2D79" w:rsidRDefault="00986996" w:rsidP="00986996">
      <w:pPr>
        <w:autoSpaceDE w:val="0"/>
        <w:autoSpaceDN w:val="0"/>
        <w:adjustRightInd w:val="0"/>
        <w:rPr>
          <w:rFonts w:ascii="Calibri" w:hAnsi="Calibri" w:cs="Calibri"/>
          <w:u w:val="single"/>
        </w:rPr>
      </w:pPr>
    </w:p>
    <w:p w:rsidR="00986996" w:rsidRPr="00FA2D79" w:rsidRDefault="00986996" w:rsidP="00986996">
      <w:pPr>
        <w:autoSpaceDE w:val="0"/>
        <w:autoSpaceDN w:val="0"/>
        <w:adjustRightInd w:val="0"/>
        <w:rPr>
          <w:rFonts w:ascii="Calibri" w:hAnsi="Calibri" w:cs="Calibri"/>
          <w:b/>
        </w:rPr>
      </w:pPr>
      <w:r w:rsidRPr="00FA2D79">
        <w:rPr>
          <w:rFonts w:ascii="Calibri" w:hAnsi="Calibri" w:cs="Calibri"/>
          <w:b/>
        </w:rPr>
        <w:t xml:space="preserve">Le profil sanitaire du </w:t>
      </w:r>
      <w:smartTag w:uri="urn:schemas-microsoft-com:office:smarttags" w:element="country-region">
        <w:smartTag w:uri="urn:schemas-microsoft-com:office:smarttags" w:element="place">
          <w:r w:rsidRPr="00FA2D79">
            <w:rPr>
              <w:rFonts w:ascii="Calibri" w:hAnsi="Calibri" w:cs="Calibri"/>
              <w:b/>
            </w:rPr>
            <w:t>Mali</w:t>
          </w:r>
        </w:smartTag>
      </w:smartTag>
    </w:p>
    <w:p w:rsidR="00986996" w:rsidRPr="00FA2D79" w:rsidRDefault="00986996" w:rsidP="00986996">
      <w:pPr>
        <w:autoSpaceDE w:val="0"/>
        <w:autoSpaceDN w:val="0"/>
        <w:adjustRightInd w:val="0"/>
        <w:rPr>
          <w:rFonts w:ascii="Calibri" w:hAnsi="Calibri" w:cs="Calibri"/>
          <w:u w:val="single"/>
        </w:rPr>
      </w:pPr>
    </w:p>
    <w:p w:rsidR="00986996" w:rsidRPr="00FA2D79" w:rsidRDefault="00986996" w:rsidP="00986996">
      <w:pPr>
        <w:autoSpaceDE w:val="0"/>
        <w:autoSpaceDN w:val="0"/>
        <w:adjustRightInd w:val="0"/>
        <w:rPr>
          <w:rFonts w:ascii="Calibri" w:hAnsi="Calibri" w:cs="Calibri"/>
          <w:bCs/>
          <w:iCs/>
          <w:sz w:val="22"/>
          <w:szCs w:val="22"/>
          <w:lang w:val="fr-FR"/>
        </w:rPr>
      </w:pPr>
      <w:r w:rsidRPr="00FA2D79">
        <w:rPr>
          <w:rFonts w:ascii="Calibri" w:hAnsi="Calibri" w:cs="Calibri"/>
          <w:bCs/>
          <w:iCs/>
          <w:sz w:val="22"/>
          <w:szCs w:val="22"/>
          <w:lang w:val="fr-FR"/>
        </w:rPr>
        <w:t>Avec un taux de croissance démographique annuel estimé à 3.1 %</w:t>
      </w:r>
      <w:r w:rsidRPr="00FA2D79">
        <w:rPr>
          <w:rStyle w:val="FootnoteReference"/>
          <w:rFonts w:ascii="Calibri" w:hAnsi="Calibri" w:cs="Calibri"/>
          <w:bCs/>
          <w:iCs/>
          <w:sz w:val="22"/>
          <w:szCs w:val="22"/>
        </w:rPr>
        <w:footnoteReference w:id="1"/>
      </w:r>
      <w:r w:rsidRPr="00FA2D79">
        <w:rPr>
          <w:rFonts w:ascii="Calibri" w:hAnsi="Calibri" w:cs="Calibri"/>
          <w:bCs/>
          <w:iCs/>
          <w:sz w:val="22"/>
          <w:szCs w:val="22"/>
          <w:lang w:val="fr-FR"/>
        </w:rPr>
        <w:t xml:space="preserve">, une espérance de vie à la naissance ré-estimée récemment à 51.9 ans (contre 36 ans en 1960) et une fécondité très élevée, le Mali doit faire face à une </w:t>
      </w:r>
      <w:r w:rsidRPr="00FA2D79">
        <w:rPr>
          <w:rFonts w:ascii="Calibri" w:hAnsi="Calibri" w:cs="Calibri"/>
          <w:b/>
          <w:bCs/>
          <w:iCs/>
          <w:sz w:val="22"/>
          <w:szCs w:val="22"/>
          <w:lang w:val="fr-FR"/>
        </w:rPr>
        <w:t>pression démographique</w:t>
      </w:r>
      <w:r w:rsidRPr="00FA2D79">
        <w:rPr>
          <w:rFonts w:ascii="Calibri" w:hAnsi="Calibri" w:cs="Calibri"/>
          <w:bCs/>
          <w:iCs/>
          <w:sz w:val="22"/>
          <w:szCs w:val="22"/>
          <w:lang w:val="fr-FR"/>
        </w:rPr>
        <w:t xml:space="preserve"> sans précédent. Selon le rapport sur le développement humain du PNUD 2013, la population totale serait de l’ordre de 16.3 millions d’habitants</w:t>
      </w:r>
      <w:r w:rsidRPr="00FA2D79">
        <w:rPr>
          <w:rStyle w:val="FootnoteReference"/>
          <w:rFonts w:ascii="Calibri" w:hAnsi="Calibri" w:cs="Calibri"/>
          <w:sz w:val="22"/>
          <w:szCs w:val="22"/>
        </w:rPr>
        <w:footnoteReference w:id="2"/>
      </w:r>
      <w:r w:rsidRPr="00FA2D79">
        <w:rPr>
          <w:rFonts w:ascii="Calibri" w:hAnsi="Calibri" w:cs="Calibri"/>
          <w:bCs/>
          <w:iCs/>
          <w:sz w:val="22"/>
          <w:szCs w:val="22"/>
          <w:lang w:val="fr-FR"/>
        </w:rPr>
        <w:t>, avec un accroissement de près d’un demi-million par an. Plus de 65% de la population malienne a par ailleurs moins de 25 ans (et 20% moins de 5 ans), avec plus de 3,2 millions de femmes en âge de procréer. Près de 70% de la population vivrait dans un état d’extrême pauvreté, selon le PNUD – proportion qui aurait crû de 3.5% au niveau national avec la crise</w:t>
      </w:r>
      <w:r w:rsidRPr="00FA2D79">
        <w:rPr>
          <w:rStyle w:val="FootnoteReference"/>
          <w:rFonts w:ascii="Calibri" w:hAnsi="Calibri" w:cs="Calibri"/>
          <w:bCs/>
          <w:iCs/>
          <w:sz w:val="22"/>
          <w:szCs w:val="22"/>
        </w:rPr>
        <w:footnoteReference w:id="3"/>
      </w:r>
      <w:r w:rsidRPr="00FA2D79">
        <w:rPr>
          <w:rFonts w:ascii="Calibri" w:hAnsi="Calibri" w:cs="Calibri"/>
          <w:bCs/>
          <w:iCs/>
          <w:sz w:val="22"/>
          <w:szCs w:val="22"/>
          <w:lang w:val="fr-FR"/>
        </w:rPr>
        <w:t xml:space="preserve">. Enfin, la population malienne reste majoritairement rurale (75%), malgré un exode progressif dans les centres urbains et en particulier à Bamako, et pour l’essentiel concentrée dans les 5 régions de </w:t>
      </w:r>
      <w:smartTag w:uri="urn:schemas-microsoft-com:office:smarttags" w:element="PersonName">
        <w:smartTagPr>
          <w:attr w:name="ProductID" w:val="la partie Sud"/>
        </w:smartTagPr>
        <w:r w:rsidRPr="00FA2D79">
          <w:rPr>
            <w:rFonts w:ascii="Calibri" w:hAnsi="Calibri" w:cs="Calibri"/>
            <w:bCs/>
            <w:iCs/>
            <w:sz w:val="22"/>
            <w:szCs w:val="22"/>
            <w:lang w:val="fr-FR"/>
          </w:rPr>
          <w:t>la partie Sud</w:t>
        </w:r>
      </w:smartTag>
      <w:r w:rsidRPr="00FA2D79">
        <w:rPr>
          <w:rFonts w:ascii="Calibri" w:hAnsi="Calibri" w:cs="Calibri"/>
          <w:bCs/>
          <w:iCs/>
          <w:sz w:val="22"/>
          <w:szCs w:val="22"/>
          <w:lang w:val="fr-FR"/>
        </w:rPr>
        <w:t xml:space="preserve"> du pays (qui abrite 86% de la population). D’après les projections, la population totale du pays pourrait doubler d’ici 2030, et tripler en ce qui concerne les centres urbains. Cette forte croissance démographique constitue sans nul doute le premier des freins à l’amélioration du niveau de vie de la population (augmentation du PIB réel par tête limitée à 2% par an), et à la délivrance de services de base. </w:t>
      </w:r>
    </w:p>
    <w:p w:rsidR="00986996" w:rsidRPr="00FA2D79" w:rsidRDefault="00986996" w:rsidP="00986996">
      <w:pPr>
        <w:autoSpaceDE w:val="0"/>
        <w:autoSpaceDN w:val="0"/>
        <w:adjustRightInd w:val="0"/>
        <w:rPr>
          <w:rFonts w:ascii="Calibri" w:hAnsi="Calibri" w:cs="Calibri"/>
          <w:bCs/>
          <w:iCs/>
          <w:sz w:val="22"/>
          <w:szCs w:val="22"/>
          <w:lang w:val="fr-FR"/>
        </w:rPr>
      </w:pPr>
      <w:r w:rsidRPr="00FA2D79">
        <w:rPr>
          <w:rFonts w:ascii="Calibri" w:hAnsi="Calibri" w:cs="Calibri"/>
          <w:bCs/>
          <w:iCs/>
          <w:sz w:val="22"/>
          <w:szCs w:val="22"/>
          <w:lang w:val="fr-FR"/>
        </w:rPr>
        <w:t xml:space="preserve"> </w:t>
      </w:r>
    </w:p>
    <w:p w:rsidR="00986996" w:rsidRPr="00FA2D79" w:rsidRDefault="00986996" w:rsidP="00986996">
      <w:pPr>
        <w:autoSpaceDE w:val="0"/>
        <w:autoSpaceDN w:val="0"/>
        <w:adjustRightInd w:val="0"/>
        <w:rPr>
          <w:rFonts w:ascii="Calibri" w:hAnsi="Calibri" w:cs="Calibri"/>
          <w:bCs/>
          <w:sz w:val="22"/>
          <w:szCs w:val="22"/>
        </w:rPr>
      </w:pPr>
      <w:r w:rsidRPr="00FA2D79">
        <w:rPr>
          <w:rFonts w:ascii="Calibri" w:hAnsi="Calibri" w:cs="Calibri"/>
          <w:sz w:val="22"/>
          <w:szCs w:val="22"/>
          <w:lang w:val="fr-FR"/>
        </w:rPr>
        <w:t xml:space="preserve">Le Mali affiche des </w:t>
      </w:r>
      <w:r w:rsidRPr="00FA2D79">
        <w:rPr>
          <w:rFonts w:ascii="Calibri" w:hAnsi="Calibri" w:cs="Calibri"/>
          <w:b/>
          <w:sz w:val="22"/>
          <w:szCs w:val="22"/>
          <w:lang w:val="fr-FR"/>
        </w:rPr>
        <w:t xml:space="preserve">indicateurs sanitaires préoccupants, </w:t>
      </w:r>
      <w:r w:rsidRPr="00FA2D79">
        <w:rPr>
          <w:rFonts w:ascii="Calibri" w:hAnsi="Calibri" w:cs="Calibri"/>
          <w:b/>
          <w:bCs/>
          <w:sz w:val="22"/>
          <w:szCs w:val="22"/>
          <w:lang w:val="fr-FR"/>
        </w:rPr>
        <w:t xml:space="preserve">en particulier ceux liés à la santé de la mère et de l’enfant </w:t>
      </w:r>
      <w:r w:rsidRPr="00FA2D79">
        <w:rPr>
          <w:rFonts w:ascii="Calibri" w:hAnsi="Calibri" w:cs="Calibri"/>
          <w:bCs/>
          <w:sz w:val="22"/>
          <w:szCs w:val="22"/>
          <w:lang w:val="fr-FR"/>
        </w:rPr>
        <w:t>qui restent parmi les plus faibles du monde. Ainsi, selon les dernières données disponibles, le taux de mortalité infanto-juvénile est estimé à 98 pour 1.000 à l’échelle du pays</w:t>
      </w:r>
      <w:r w:rsidRPr="00FA2D79">
        <w:rPr>
          <w:rStyle w:val="FootnoteReference"/>
          <w:rFonts w:ascii="Calibri" w:hAnsi="Calibri" w:cs="Calibri"/>
          <w:bCs/>
          <w:sz w:val="22"/>
          <w:szCs w:val="22"/>
        </w:rPr>
        <w:footnoteReference w:id="4"/>
      </w:r>
      <w:r w:rsidRPr="00FA2D79">
        <w:rPr>
          <w:rFonts w:ascii="Calibri" w:hAnsi="Calibri" w:cs="Calibri"/>
          <w:bCs/>
          <w:sz w:val="22"/>
          <w:szCs w:val="22"/>
          <w:lang w:val="fr-FR"/>
        </w:rPr>
        <w:t>,  et le taux de mortalité maternelle à 540 pour 100.000 naissances vivantes</w:t>
      </w:r>
      <w:r w:rsidRPr="00FA2D79">
        <w:rPr>
          <w:rStyle w:val="FootnoteReference"/>
          <w:rFonts w:ascii="Calibri" w:hAnsi="Calibri" w:cs="Calibri"/>
          <w:bCs/>
          <w:sz w:val="22"/>
          <w:szCs w:val="22"/>
        </w:rPr>
        <w:footnoteReference w:id="5"/>
      </w:r>
      <w:r w:rsidRPr="00FA2D79">
        <w:rPr>
          <w:rFonts w:ascii="Calibri" w:hAnsi="Calibri" w:cs="Calibri"/>
          <w:bCs/>
          <w:sz w:val="22"/>
          <w:szCs w:val="22"/>
          <w:lang w:val="fr-FR"/>
        </w:rPr>
        <w:t xml:space="preserve">. </w:t>
      </w:r>
      <w:r w:rsidRPr="00FA2D79">
        <w:rPr>
          <w:rFonts w:ascii="Calibri" w:hAnsi="Calibri" w:cs="Calibri"/>
          <w:bCs/>
          <w:sz w:val="22"/>
          <w:szCs w:val="22"/>
        </w:rPr>
        <w:t>Ces forts taux de mortalité s’expliquent notamment par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sz w:val="22"/>
          <w:szCs w:val="22"/>
          <w:lang w:val="fr-FR"/>
        </w:rPr>
      </w:pPr>
      <w:r w:rsidRPr="00FA2D79">
        <w:rPr>
          <w:rFonts w:ascii="Calibri" w:hAnsi="Calibri" w:cs="Calibri"/>
          <w:b/>
          <w:bCs/>
          <w:sz w:val="22"/>
          <w:szCs w:val="22"/>
          <w:lang w:val="fr-FR"/>
        </w:rPr>
        <w:t>Un taux de fécondité élevé</w:t>
      </w:r>
      <w:r w:rsidRPr="00FA2D79">
        <w:rPr>
          <w:rFonts w:ascii="Calibri" w:hAnsi="Calibri" w:cs="Calibri"/>
          <w:bCs/>
          <w:sz w:val="22"/>
          <w:szCs w:val="22"/>
          <w:lang w:val="fr-FR"/>
        </w:rPr>
        <w:t xml:space="preserve"> (6,2 enfants pa</w:t>
      </w:r>
      <w:r>
        <w:rPr>
          <w:rFonts w:ascii="Calibri" w:hAnsi="Calibri" w:cs="Calibri"/>
          <w:bCs/>
          <w:sz w:val="22"/>
          <w:szCs w:val="22"/>
          <w:lang w:val="fr-FR"/>
        </w:rPr>
        <w:t>r</w:t>
      </w:r>
      <w:r w:rsidRPr="00FA2D79">
        <w:rPr>
          <w:rFonts w:ascii="Calibri" w:hAnsi="Calibri" w:cs="Calibri"/>
          <w:bCs/>
          <w:sz w:val="22"/>
          <w:szCs w:val="22"/>
          <w:lang w:val="fr-FR"/>
        </w:rPr>
        <w:t xml:space="preserve"> femme), qui exerce de fait une forte pression sur le système de santé, et est la conséquence d’une conjonction de multiples facteurs : faible prévalence contraceptive (de l’ordre de 10% pour les femmes en union), </w:t>
      </w:r>
      <w:r w:rsidRPr="00FA2D79">
        <w:rPr>
          <w:rFonts w:ascii="Calibri" w:hAnsi="Calibri" w:cs="Calibri"/>
          <w:color w:val="000000"/>
          <w:sz w:val="22"/>
          <w:szCs w:val="22"/>
          <w:lang w:val="fr-FR"/>
        </w:rPr>
        <w:t>faible niveau de sensibilisation, résistances culturelles au changement, mariages précoces, manque de pouvoir de décision chez les femmes, etc.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sz w:val="22"/>
          <w:szCs w:val="22"/>
          <w:lang w:val="fr-FR"/>
        </w:rPr>
      </w:pPr>
      <w:r w:rsidRPr="00FA2D79">
        <w:rPr>
          <w:rFonts w:ascii="Calibri" w:hAnsi="Calibri" w:cs="Calibri"/>
          <w:b/>
          <w:bCs/>
          <w:sz w:val="22"/>
          <w:szCs w:val="22"/>
          <w:lang w:val="fr-FR"/>
        </w:rPr>
        <w:t>Un sous-financement du secteur</w:t>
      </w:r>
      <w:r w:rsidRPr="00FA2D79">
        <w:rPr>
          <w:rFonts w:ascii="Calibri" w:hAnsi="Calibri" w:cs="Calibri"/>
          <w:bCs/>
          <w:sz w:val="22"/>
          <w:szCs w:val="22"/>
          <w:lang w:val="fr-FR"/>
        </w:rPr>
        <w:t xml:space="preserve">, les dépenses de santé représentant (i) 11% dans le budget général de l’Etat en 2010 (contre l’objectif de 15% fixé à Abuja) et (ii) 32$ par habitant en 2009 (contre une norme de 44$ fixée par l’OMS) ;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sz w:val="22"/>
          <w:szCs w:val="22"/>
          <w:lang w:val="fr-FR"/>
        </w:rPr>
      </w:pPr>
      <w:r w:rsidRPr="00FA2D79">
        <w:rPr>
          <w:rFonts w:ascii="Calibri" w:hAnsi="Calibri" w:cs="Calibri"/>
          <w:b/>
          <w:bCs/>
          <w:sz w:val="22"/>
          <w:szCs w:val="22"/>
          <w:lang w:val="fr-FR"/>
        </w:rPr>
        <w:t>Un faible accès géographique aux soins</w:t>
      </w:r>
      <w:r w:rsidRPr="00FA2D79">
        <w:rPr>
          <w:rFonts w:ascii="Calibri" w:hAnsi="Calibri" w:cs="Calibri"/>
          <w:bCs/>
          <w:sz w:val="22"/>
          <w:szCs w:val="22"/>
          <w:lang w:val="fr-FR"/>
        </w:rPr>
        <w:t xml:space="preserve">, </w:t>
      </w:r>
      <w:r w:rsidRPr="00FA2D79">
        <w:rPr>
          <w:rFonts w:ascii="Calibri" w:hAnsi="Calibri" w:cs="Calibri"/>
          <w:sz w:val="22"/>
          <w:szCs w:val="22"/>
          <w:lang w:val="fr-FR"/>
        </w:rPr>
        <w:t>56% de la population disposant d’un CSCOM dans un rayon de 5kms</w:t>
      </w:r>
      <w:r w:rsidRPr="00FA2D79">
        <w:rPr>
          <w:rStyle w:val="FootnoteReference"/>
          <w:rFonts w:ascii="Calibri" w:hAnsi="Calibri" w:cs="Calibri"/>
          <w:sz w:val="22"/>
          <w:szCs w:val="22"/>
        </w:rPr>
        <w:footnoteReference w:id="6"/>
      </w:r>
      <w:r w:rsidRPr="00FA2D79">
        <w:rPr>
          <w:rFonts w:ascii="Calibri" w:hAnsi="Calibri" w:cs="Calibri"/>
          <w:sz w:val="22"/>
          <w:szCs w:val="22"/>
          <w:lang w:val="fr-FR"/>
        </w:rPr>
        <w:t xml:space="preserve"> et seulement 81 formations sanitaires sur le territoire étant en capacité d’assurer les soins obstétricaux et néonataux d’urgence de base (SONUB) ;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sz w:val="22"/>
          <w:szCs w:val="22"/>
          <w:lang w:val="fr-FR"/>
        </w:rPr>
      </w:pPr>
      <w:r w:rsidRPr="00FA2D79">
        <w:rPr>
          <w:rFonts w:ascii="Calibri" w:hAnsi="Calibri" w:cs="Calibri"/>
          <w:b/>
          <w:sz w:val="22"/>
          <w:szCs w:val="22"/>
          <w:lang w:val="fr-FR"/>
        </w:rPr>
        <w:lastRenderedPageBreak/>
        <w:t>Des barrières financières à l’accès aux soins</w:t>
      </w:r>
      <w:r w:rsidRPr="00FA2D79">
        <w:rPr>
          <w:rFonts w:ascii="Calibri" w:hAnsi="Calibri" w:cs="Calibri"/>
          <w:sz w:val="22"/>
          <w:szCs w:val="22"/>
          <w:lang w:val="fr-FR"/>
        </w:rPr>
        <w:t>, le système de recouvrement des coûts appliqué au Mali s’accommodant difficilement avec le niveau de pauvreté de la population. Le paiement direct des ménages représente ainsi 53% des dépenses en santé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sz w:val="22"/>
          <w:szCs w:val="22"/>
          <w:lang w:val="fr-FR"/>
        </w:rPr>
      </w:pPr>
      <w:r w:rsidRPr="00FA2D79">
        <w:rPr>
          <w:rFonts w:ascii="Calibri" w:hAnsi="Calibri" w:cs="Calibri"/>
          <w:bCs/>
          <w:sz w:val="22"/>
          <w:szCs w:val="22"/>
          <w:lang w:val="fr-FR"/>
        </w:rPr>
        <w:t xml:space="preserve">Des taux de </w:t>
      </w:r>
      <w:r w:rsidRPr="00FA2D79">
        <w:rPr>
          <w:rFonts w:ascii="Calibri" w:hAnsi="Calibri" w:cs="Calibri"/>
          <w:b/>
          <w:bCs/>
          <w:sz w:val="22"/>
          <w:szCs w:val="22"/>
          <w:lang w:val="fr-FR"/>
        </w:rPr>
        <w:t>consultations prénatales</w:t>
      </w:r>
      <w:r w:rsidRPr="00FA2D79">
        <w:rPr>
          <w:rFonts w:ascii="Calibri" w:hAnsi="Calibri" w:cs="Calibri"/>
          <w:bCs/>
          <w:sz w:val="22"/>
          <w:szCs w:val="22"/>
          <w:lang w:val="fr-FR"/>
        </w:rPr>
        <w:t xml:space="preserve"> qui, s’ils sont encourageants pour la première consultation (CPN1 = 74%</w:t>
      </w:r>
      <w:r w:rsidRPr="00FA2D79">
        <w:rPr>
          <w:rStyle w:val="FootnoteReference"/>
          <w:rFonts w:ascii="Calibri" w:hAnsi="Calibri" w:cs="Calibri"/>
          <w:bCs/>
          <w:sz w:val="22"/>
          <w:szCs w:val="22"/>
        </w:rPr>
        <w:footnoteReference w:id="7"/>
      </w:r>
      <w:r w:rsidRPr="00FA2D79">
        <w:rPr>
          <w:rFonts w:ascii="Calibri" w:hAnsi="Calibri" w:cs="Calibri"/>
          <w:bCs/>
          <w:sz w:val="22"/>
          <w:szCs w:val="22"/>
          <w:lang w:val="fr-FR"/>
        </w:rPr>
        <w:t>), sont nettement plus faibles lorsqu’il s’agit des quatre consultations prénatales recommandées (CPN4 = 35%), tout comme le taux de consultation postnatale (CPON =  32%)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iCs/>
          <w:sz w:val="22"/>
          <w:szCs w:val="22"/>
          <w:lang w:val="fr-FR"/>
        </w:rPr>
      </w:pPr>
      <w:r w:rsidRPr="00FA2D79">
        <w:rPr>
          <w:rFonts w:ascii="Calibri" w:hAnsi="Calibri" w:cs="Calibri"/>
          <w:b/>
          <w:bCs/>
          <w:sz w:val="22"/>
          <w:szCs w:val="22"/>
          <w:lang w:val="fr-FR"/>
        </w:rPr>
        <w:t>Une forte incidence du paludisme</w:t>
      </w:r>
      <w:r w:rsidRPr="00FA2D79">
        <w:rPr>
          <w:rFonts w:ascii="Calibri" w:hAnsi="Calibri" w:cs="Calibri"/>
          <w:sz w:val="22"/>
          <w:szCs w:val="22"/>
          <w:lang w:val="fr-FR"/>
        </w:rPr>
        <w:t xml:space="preserve">  </w:t>
      </w:r>
      <w:r w:rsidRPr="00FA2D79">
        <w:rPr>
          <w:rFonts w:ascii="Calibri" w:hAnsi="Calibri" w:cs="Calibri"/>
          <w:bCs/>
          <w:iCs/>
          <w:sz w:val="22"/>
          <w:szCs w:val="22"/>
          <w:lang w:val="fr-FR"/>
        </w:rPr>
        <w:t>de l’ordre de 90,4 pour 1.000 en 2011. Les enfants de moins de cinq ans étaient particulièrement exposés à la maladie avec une incidence des formes graves de l’ordre de 67 pour 1000 contre 30 pour 1000 chez les autres classes d’âge</w:t>
      </w:r>
      <w:r w:rsidRPr="00FA2D79">
        <w:rPr>
          <w:rStyle w:val="FootnoteReference"/>
          <w:rFonts w:ascii="Calibri" w:hAnsi="Calibri" w:cs="Calibri"/>
          <w:bCs/>
          <w:iCs/>
          <w:sz w:val="22"/>
          <w:szCs w:val="22"/>
        </w:rPr>
        <w:footnoteReference w:id="8"/>
      </w:r>
      <w:r w:rsidRPr="00FA2D79">
        <w:rPr>
          <w:rFonts w:ascii="Calibri" w:hAnsi="Calibri" w:cs="Calibri"/>
          <w:bCs/>
          <w:iCs/>
          <w:sz w:val="22"/>
          <w:szCs w:val="22"/>
          <w:lang w:val="fr-FR"/>
        </w:rPr>
        <w:t xml:space="preserve"> et ce en dépit de la présence de moustiquaires imprégnées dans 84% des ménages (EDS-M V). La prévalence palustre chez les 6-59 mois était, elle, de 52% à l’échelle du pays. Le paludisme reste la première cause de morbidité au Mali, et la première cause de mortalité chez les moins de cinq ans </w:t>
      </w:r>
    </w:p>
    <w:p w:rsidR="00986996" w:rsidRPr="00FA2D79" w:rsidRDefault="00986996" w:rsidP="00986996">
      <w:pPr>
        <w:numPr>
          <w:ilvl w:val="0"/>
          <w:numId w:val="16"/>
        </w:numPr>
        <w:autoSpaceDE w:val="0"/>
        <w:autoSpaceDN w:val="0"/>
        <w:adjustRightInd w:val="0"/>
        <w:spacing w:before="120"/>
        <w:ind w:left="284" w:hanging="284"/>
        <w:rPr>
          <w:rFonts w:ascii="Calibri" w:hAnsi="Calibri" w:cs="Calibri"/>
          <w:bCs/>
          <w:iCs/>
          <w:sz w:val="22"/>
          <w:szCs w:val="22"/>
          <w:lang w:val="fr-FR"/>
        </w:rPr>
      </w:pPr>
      <w:r w:rsidRPr="00FA2D79">
        <w:rPr>
          <w:rFonts w:ascii="Calibri" w:hAnsi="Calibri" w:cs="Calibri"/>
          <w:bCs/>
          <w:iCs/>
          <w:sz w:val="22"/>
          <w:szCs w:val="22"/>
          <w:lang w:val="fr-FR"/>
        </w:rPr>
        <w:t xml:space="preserve">Enfin, les taux de </w:t>
      </w:r>
      <w:r w:rsidRPr="00FA2D79">
        <w:rPr>
          <w:rFonts w:ascii="Calibri" w:hAnsi="Calibri" w:cs="Calibri"/>
          <w:b/>
          <w:bCs/>
          <w:iCs/>
          <w:sz w:val="22"/>
          <w:szCs w:val="22"/>
          <w:lang w:val="fr-FR"/>
        </w:rPr>
        <w:t>malnutrition</w:t>
      </w:r>
      <w:r w:rsidRPr="00FA2D79">
        <w:rPr>
          <w:rFonts w:ascii="Calibri" w:hAnsi="Calibri" w:cs="Calibri"/>
          <w:bCs/>
          <w:iCs/>
          <w:sz w:val="22"/>
          <w:szCs w:val="22"/>
          <w:lang w:val="fr-FR"/>
        </w:rPr>
        <w:t xml:space="preserve"> restent particulièrement élevés (en 2012, 210 000 enfants de moins de 5 ans en risque de malnutrition aigüe sévère (MAS), et 450 000 en risque de malnutrition aigüe modérée (MAG)</w:t>
      </w:r>
      <w:r w:rsidRPr="00FA2D79">
        <w:rPr>
          <w:rStyle w:val="FootnoteReference"/>
          <w:rFonts w:ascii="Calibri" w:hAnsi="Calibri" w:cs="Calibri"/>
          <w:bCs/>
          <w:iCs/>
          <w:sz w:val="22"/>
          <w:szCs w:val="22"/>
        </w:rPr>
        <w:footnoteReference w:id="9"/>
      </w:r>
      <w:r w:rsidRPr="00FA2D79">
        <w:rPr>
          <w:rFonts w:ascii="Calibri" w:hAnsi="Calibri" w:cs="Calibri"/>
          <w:bCs/>
          <w:iCs/>
          <w:sz w:val="22"/>
          <w:szCs w:val="22"/>
          <w:lang w:val="fr-FR"/>
        </w:rPr>
        <w:t xml:space="preserve">. </w:t>
      </w:r>
    </w:p>
    <w:p w:rsidR="00986996" w:rsidRPr="00FA2D79" w:rsidRDefault="00986996" w:rsidP="00986996">
      <w:pPr>
        <w:tabs>
          <w:tab w:val="left" w:pos="3165"/>
        </w:tabs>
        <w:autoSpaceDE w:val="0"/>
        <w:autoSpaceDN w:val="0"/>
        <w:adjustRightInd w:val="0"/>
        <w:rPr>
          <w:rFonts w:ascii="Calibri" w:hAnsi="Calibri" w:cs="Calibri"/>
          <w:bCs/>
          <w:iCs/>
          <w:lang w:val="fr-FR"/>
        </w:rPr>
      </w:pPr>
    </w:p>
    <w:p w:rsidR="00986996" w:rsidRPr="00FA2D79" w:rsidRDefault="00986996" w:rsidP="00986996">
      <w:pPr>
        <w:rPr>
          <w:rFonts w:ascii="Calibri" w:hAnsi="Calibri" w:cs="Calibri"/>
          <w:b/>
          <w:bCs/>
          <w:iCs/>
          <w:lang w:val="fr-FR"/>
        </w:rPr>
      </w:pPr>
      <w:r w:rsidRPr="00FA2D79">
        <w:rPr>
          <w:rFonts w:ascii="Calibri" w:hAnsi="Calibri" w:cs="Calibri"/>
          <w:b/>
          <w:bCs/>
          <w:iCs/>
          <w:lang w:val="fr-FR"/>
        </w:rPr>
        <w:t>Politiques et financement du système de santé malien</w:t>
      </w:r>
    </w:p>
    <w:p w:rsidR="00986996" w:rsidRPr="00FA2D79" w:rsidRDefault="00986996" w:rsidP="00986996">
      <w:pPr>
        <w:autoSpaceDE w:val="0"/>
        <w:autoSpaceDN w:val="0"/>
        <w:adjustRightInd w:val="0"/>
        <w:rPr>
          <w:rFonts w:ascii="Calibri" w:hAnsi="Calibri" w:cs="Calibri"/>
          <w:bCs/>
          <w:iCs/>
          <w:lang w:val="fr-FR"/>
        </w:rPr>
      </w:pPr>
    </w:p>
    <w:p w:rsidR="00986996" w:rsidRPr="00FA2D79" w:rsidRDefault="00986996" w:rsidP="00986996">
      <w:pPr>
        <w:autoSpaceDE w:val="0"/>
        <w:autoSpaceDN w:val="0"/>
        <w:adjustRightInd w:val="0"/>
        <w:rPr>
          <w:rFonts w:ascii="Calibri" w:hAnsi="Calibri" w:cs="Calibri"/>
          <w:bCs/>
          <w:iCs/>
          <w:sz w:val="22"/>
          <w:szCs w:val="22"/>
          <w:u w:val="single"/>
          <w:lang w:val="fr-FR"/>
        </w:rPr>
      </w:pPr>
      <w:r w:rsidRPr="00FA2D79">
        <w:rPr>
          <w:rFonts w:ascii="Calibri" w:hAnsi="Calibri" w:cs="Calibri"/>
          <w:bCs/>
          <w:iCs/>
          <w:sz w:val="22"/>
          <w:szCs w:val="22"/>
          <w:u w:val="single"/>
          <w:lang w:val="fr-FR"/>
        </w:rPr>
        <w:t>Améliorer la santé des mères et des enfants : une priorité nationale</w:t>
      </w:r>
    </w:p>
    <w:p w:rsidR="00986996" w:rsidRPr="00FA2D79" w:rsidRDefault="00986996" w:rsidP="00986996">
      <w:pPr>
        <w:autoSpaceDE w:val="0"/>
        <w:autoSpaceDN w:val="0"/>
        <w:adjustRightInd w:val="0"/>
        <w:rPr>
          <w:rFonts w:ascii="Calibri" w:hAnsi="Calibri" w:cs="Calibri"/>
          <w:b/>
          <w:bCs/>
          <w:iCs/>
          <w:sz w:val="22"/>
          <w:szCs w:val="22"/>
          <w:lang w:val="fr-FR"/>
        </w:rPr>
      </w:pPr>
      <w:r w:rsidRPr="00FA2D79">
        <w:rPr>
          <w:rFonts w:ascii="Calibri" w:hAnsi="Calibri" w:cs="Calibri"/>
          <w:bCs/>
          <w:iCs/>
          <w:sz w:val="22"/>
          <w:szCs w:val="22"/>
          <w:lang w:val="fr-FR"/>
        </w:rPr>
        <w:t>Une politique de santé et de population a été adoptée en 1990, dont la mise en œuvre aura permis de développer les approches communautaires et partenariales pour le développement de la santé. Elle a jeté les bases de l’opérationnalisation de l’approche sectorielle qui s’est matérialisée à travers la mise en œuvre du Plan Décennal de Développement Sanitaire et Social (PDDSS 1998-2007) et de ses deux programmes quinquennaux (PRODESS I et II). Un nouveau Plan Décennal de Développement S</w:t>
      </w:r>
      <w:r>
        <w:rPr>
          <w:rFonts w:ascii="Calibri" w:hAnsi="Calibri" w:cs="Calibri"/>
          <w:bCs/>
          <w:iCs/>
          <w:sz w:val="22"/>
          <w:szCs w:val="22"/>
          <w:lang w:val="fr-FR"/>
        </w:rPr>
        <w:t>anitaire, (PDDSS 2014-2023</w:t>
      </w:r>
      <w:r w:rsidRPr="00FA2D79">
        <w:rPr>
          <w:rFonts w:ascii="Calibri" w:hAnsi="Calibri" w:cs="Calibri"/>
          <w:bCs/>
          <w:iCs/>
          <w:sz w:val="22"/>
          <w:szCs w:val="22"/>
          <w:lang w:val="fr-FR"/>
        </w:rPr>
        <w:t>) est en cours d’adoption, et la phase d’élaboration du Pro</w:t>
      </w:r>
      <w:r>
        <w:rPr>
          <w:rFonts w:ascii="Calibri" w:hAnsi="Calibri" w:cs="Calibri"/>
          <w:bCs/>
          <w:iCs/>
          <w:sz w:val="22"/>
          <w:szCs w:val="22"/>
          <w:lang w:val="fr-FR"/>
        </w:rPr>
        <w:t>gramme quinquennal (PRODESS 2014-2018</w:t>
      </w:r>
      <w:r w:rsidRPr="00FA2D79">
        <w:rPr>
          <w:rFonts w:ascii="Calibri" w:hAnsi="Calibri" w:cs="Calibri"/>
          <w:bCs/>
          <w:iCs/>
          <w:sz w:val="22"/>
          <w:szCs w:val="22"/>
          <w:lang w:val="fr-FR"/>
        </w:rPr>
        <w:t>)</w:t>
      </w:r>
      <w:r w:rsidRPr="00FA2D79">
        <w:rPr>
          <w:rFonts w:ascii="Calibri" w:hAnsi="Calibri" w:cs="Calibri"/>
          <w:b/>
          <w:bCs/>
          <w:iCs/>
          <w:sz w:val="22"/>
          <w:szCs w:val="22"/>
          <w:lang w:val="fr-FR"/>
        </w:rPr>
        <w:t xml:space="preserve"> </w:t>
      </w:r>
      <w:r w:rsidRPr="00FA2D79">
        <w:rPr>
          <w:rFonts w:ascii="Calibri" w:hAnsi="Calibri" w:cs="Calibri"/>
          <w:bCs/>
          <w:iCs/>
          <w:sz w:val="22"/>
          <w:szCs w:val="22"/>
          <w:lang w:val="fr-FR"/>
        </w:rPr>
        <w:t xml:space="preserve">a démarré et révèle que le </w:t>
      </w:r>
      <w:r w:rsidRPr="00FA2D79">
        <w:rPr>
          <w:rFonts w:ascii="Calibri" w:hAnsi="Calibri" w:cs="Calibri"/>
          <w:b/>
          <w:bCs/>
          <w:iCs/>
          <w:sz w:val="22"/>
          <w:szCs w:val="22"/>
          <w:lang w:val="fr-FR"/>
        </w:rPr>
        <w:t xml:space="preserve">gouvernement érige au premier rang de ses priorités la réduction de la morbidité et de la mortalité maternelle, néonatale, infantile et infanto-juvénile.  </w:t>
      </w:r>
    </w:p>
    <w:p w:rsidR="00986996" w:rsidRPr="00FA2D79" w:rsidRDefault="00986996" w:rsidP="00986996">
      <w:pPr>
        <w:autoSpaceDE w:val="0"/>
        <w:autoSpaceDN w:val="0"/>
        <w:adjustRightInd w:val="0"/>
        <w:rPr>
          <w:rFonts w:ascii="Calibri" w:hAnsi="Calibri" w:cs="Calibri"/>
          <w:bCs/>
          <w:iCs/>
          <w:sz w:val="22"/>
          <w:szCs w:val="22"/>
          <w:lang w:val="fr-FR"/>
        </w:rPr>
      </w:pPr>
      <w:r w:rsidRPr="00FA2D79">
        <w:rPr>
          <w:rFonts w:ascii="Calibri" w:hAnsi="Calibri" w:cs="Calibri"/>
          <w:bCs/>
          <w:iCs/>
          <w:sz w:val="22"/>
          <w:szCs w:val="22"/>
          <w:lang w:val="fr-FR"/>
        </w:rPr>
        <w:t>Les objectifs sont notamment de diminuer le taux de mortalité infanto-</w:t>
      </w:r>
      <w:r>
        <w:rPr>
          <w:rFonts w:ascii="Calibri" w:hAnsi="Calibri" w:cs="Calibri"/>
          <w:bCs/>
          <w:iCs/>
          <w:sz w:val="22"/>
          <w:szCs w:val="22"/>
          <w:lang w:val="fr-FR"/>
        </w:rPr>
        <w:t>juvénile à 16 pour 1.000 en 2023</w:t>
      </w:r>
      <w:r w:rsidRPr="00FA2D79">
        <w:rPr>
          <w:rFonts w:ascii="Calibri" w:hAnsi="Calibri" w:cs="Calibri"/>
          <w:bCs/>
          <w:iCs/>
          <w:sz w:val="22"/>
          <w:szCs w:val="22"/>
          <w:lang w:val="fr-FR"/>
        </w:rPr>
        <w:t xml:space="preserve">, le taux de mortalité maternelle à 146 pour 100.000 et d’augmenter le taux de prévalence contraceptive à 20%. </w: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rPr>
      </w:pPr>
      <w:r w:rsidRPr="00FA2D79">
        <w:rPr>
          <w:rFonts w:ascii="Calibri" w:hAnsi="Calibri" w:cs="Calibri"/>
          <w:bCs/>
          <w:iCs/>
          <w:sz w:val="22"/>
          <w:szCs w:val="22"/>
          <w:lang w:val="fr-FR"/>
        </w:rPr>
        <w:t xml:space="preserve">Le PDDSS et les PRODESS disposent également de multiples déclinaisons, notamment en matière de SMI-PF, dont la cohérence n’est pas toujours évidente. </w:t>
      </w:r>
      <w:r w:rsidRPr="00FA2D79">
        <w:rPr>
          <w:rFonts w:ascii="Calibri" w:hAnsi="Calibri" w:cs="Calibri"/>
          <w:bCs/>
          <w:iCs/>
          <w:sz w:val="22"/>
          <w:szCs w:val="22"/>
        </w:rPr>
        <w:t>On trouve ainsi :</w:t>
      </w:r>
    </w:p>
    <w:p w:rsidR="00986996" w:rsidRPr="00FA2D79" w:rsidRDefault="00986996" w:rsidP="00986996">
      <w:pPr>
        <w:numPr>
          <w:ilvl w:val="0"/>
          <w:numId w:val="13"/>
        </w:numPr>
        <w:spacing w:before="60"/>
        <w:ind w:left="357" w:hanging="357"/>
        <w:rPr>
          <w:rFonts w:ascii="Calibri" w:hAnsi="Calibri" w:cs="Calibri"/>
          <w:bCs/>
          <w:iCs/>
          <w:sz w:val="22"/>
          <w:szCs w:val="22"/>
          <w:lang w:val="fr-FR"/>
        </w:rPr>
      </w:pPr>
      <w:r w:rsidRPr="00FA2D79">
        <w:rPr>
          <w:rFonts w:ascii="Calibri" w:hAnsi="Calibri" w:cs="Calibri"/>
          <w:bCs/>
          <w:iCs/>
          <w:sz w:val="22"/>
          <w:szCs w:val="22"/>
          <w:lang w:val="fr-FR"/>
        </w:rPr>
        <w:t>La loi sur la santé de la reproduction, n°02-44 (juin 2002) qui introduit la liberté d’accès à la planification familiale au Mali, et au choix des méthodes de contraception utilisées ;</w:t>
      </w:r>
    </w:p>
    <w:p w:rsidR="00986996" w:rsidRPr="00FA2D79" w:rsidRDefault="00986996" w:rsidP="00986996">
      <w:pPr>
        <w:numPr>
          <w:ilvl w:val="0"/>
          <w:numId w:val="13"/>
        </w:numPr>
        <w:spacing w:before="60"/>
        <w:ind w:left="357" w:hanging="357"/>
        <w:rPr>
          <w:rFonts w:ascii="Calibri" w:hAnsi="Calibri" w:cs="Calibri"/>
          <w:bCs/>
          <w:iCs/>
          <w:sz w:val="22"/>
          <w:szCs w:val="22"/>
          <w:lang w:val="fr-FR"/>
        </w:rPr>
      </w:pPr>
      <w:r w:rsidRPr="00FA2D79">
        <w:rPr>
          <w:rFonts w:ascii="Calibri" w:hAnsi="Calibri" w:cs="Calibri"/>
          <w:bCs/>
          <w:iCs/>
          <w:sz w:val="22"/>
          <w:szCs w:val="22"/>
          <w:lang w:val="fr-FR"/>
        </w:rPr>
        <w:t xml:space="preserve">Le « Plan d’Action pour assurer </w:t>
      </w:r>
      <w:smartTag w:uri="urn:schemas-microsoft-com:office:smarttags" w:element="PersonName">
        <w:smartTagPr>
          <w:attr w:name="ProductID" w:val="la Contraception"/>
        </w:smartTagPr>
        <w:r w:rsidRPr="00FA2D79">
          <w:rPr>
            <w:rFonts w:ascii="Calibri" w:hAnsi="Calibri" w:cs="Calibri"/>
            <w:bCs/>
            <w:iCs/>
            <w:sz w:val="22"/>
            <w:szCs w:val="22"/>
            <w:lang w:val="fr-FR"/>
          </w:rPr>
          <w:t>la Contraception</w:t>
        </w:r>
      </w:smartTag>
      <w:r w:rsidRPr="00FA2D79">
        <w:rPr>
          <w:rFonts w:ascii="Calibri" w:hAnsi="Calibri" w:cs="Calibri"/>
          <w:bCs/>
          <w:iCs/>
          <w:sz w:val="22"/>
          <w:szCs w:val="22"/>
          <w:lang w:val="fr-FR"/>
        </w:rPr>
        <w:t xml:space="preserve"> sécurisée au Mali » (2002-2011) à travers lequel l’Etat s’est engagé en 2009 à prendre en charge 10 à 15 % du coût annuel des contraceptifs ;</w:t>
      </w:r>
    </w:p>
    <w:p w:rsidR="00986996" w:rsidRPr="00FA2D79" w:rsidRDefault="00986996" w:rsidP="00986996">
      <w:pPr>
        <w:numPr>
          <w:ilvl w:val="0"/>
          <w:numId w:val="13"/>
        </w:numPr>
        <w:spacing w:before="60"/>
        <w:ind w:left="357" w:hanging="357"/>
        <w:rPr>
          <w:rFonts w:ascii="Calibri" w:hAnsi="Calibri" w:cs="Calibri"/>
          <w:bCs/>
          <w:iCs/>
          <w:sz w:val="22"/>
          <w:szCs w:val="22"/>
          <w:lang w:val="fr-FR"/>
        </w:rPr>
      </w:pPr>
      <w:r w:rsidRPr="00FA2D79">
        <w:rPr>
          <w:rFonts w:ascii="Calibri" w:hAnsi="Calibri" w:cs="Calibri"/>
          <w:bCs/>
          <w:iCs/>
          <w:sz w:val="22"/>
          <w:szCs w:val="22"/>
          <w:lang w:val="fr-FR"/>
        </w:rPr>
        <w:t xml:space="preserve">En 2011, suite à </w:t>
      </w:r>
      <w:smartTag w:uri="urn:schemas-microsoft-com:office:smarttags" w:element="PersonName">
        <w:smartTagPr>
          <w:attr w:name="ProductID" w:val="la Conf￩rence"/>
        </w:smartTagPr>
        <w:r w:rsidRPr="00FA2D79">
          <w:rPr>
            <w:rFonts w:ascii="Calibri" w:hAnsi="Calibri" w:cs="Calibri"/>
            <w:bCs/>
            <w:iCs/>
            <w:sz w:val="22"/>
            <w:szCs w:val="22"/>
            <w:lang w:val="fr-FR"/>
          </w:rPr>
          <w:t>la Conférence</w:t>
        </w:r>
      </w:smartTag>
      <w:r w:rsidRPr="00FA2D79">
        <w:rPr>
          <w:rFonts w:ascii="Calibri" w:hAnsi="Calibri" w:cs="Calibri"/>
          <w:bCs/>
          <w:iCs/>
          <w:sz w:val="22"/>
          <w:szCs w:val="22"/>
          <w:lang w:val="fr-FR"/>
        </w:rPr>
        <w:t xml:space="preserve"> de Ouagadougou sur </w:t>
      </w:r>
      <w:smartTag w:uri="urn:schemas-microsoft-com:office:smarttags" w:element="PersonName">
        <w:smartTagPr>
          <w:attr w:name="ProductID" w:val="la Planification"/>
        </w:smartTagPr>
        <w:r w:rsidRPr="00FA2D79">
          <w:rPr>
            <w:rFonts w:ascii="Calibri" w:hAnsi="Calibri" w:cs="Calibri"/>
            <w:bCs/>
            <w:iCs/>
            <w:sz w:val="22"/>
            <w:szCs w:val="22"/>
            <w:lang w:val="fr-FR"/>
          </w:rPr>
          <w:t>la Planification</w:t>
        </w:r>
      </w:smartTag>
      <w:r w:rsidRPr="00FA2D79">
        <w:rPr>
          <w:rFonts w:ascii="Calibri" w:hAnsi="Calibri" w:cs="Calibri"/>
          <w:bCs/>
          <w:iCs/>
          <w:sz w:val="22"/>
          <w:szCs w:val="22"/>
          <w:lang w:val="fr-FR"/>
        </w:rPr>
        <w:t xml:space="preserve"> familiale, a été élaboré un Plan d’action national pour la planification familiale (2011-2015) qui fixe un objectif d’augmentation de la prévalence contraceptive de 7 à 20 % d’ici 2015. </w:t>
      </w:r>
    </w:p>
    <w:p w:rsidR="00986996" w:rsidRPr="00FA2D79" w:rsidRDefault="00986996" w:rsidP="00986996">
      <w:pPr>
        <w:numPr>
          <w:ilvl w:val="0"/>
          <w:numId w:val="13"/>
        </w:numPr>
        <w:spacing w:before="60"/>
        <w:ind w:left="357" w:hanging="357"/>
        <w:rPr>
          <w:rFonts w:ascii="Calibri" w:hAnsi="Calibri" w:cs="Calibri"/>
          <w:bCs/>
          <w:iCs/>
          <w:sz w:val="22"/>
          <w:szCs w:val="22"/>
          <w:lang w:val="fr-FR"/>
        </w:rPr>
      </w:pPr>
      <w:r w:rsidRPr="00FA2D79">
        <w:rPr>
          <w:rFonts w:ascii="Calibri" w:hAnsi="Calibri" w:cs="Calibri"/>
          <w:bCs/>
          <w:iCs/>
          <w:sz w:val="22"/>
          <w:szCs w:val="22"/>
          <w:lang w:val="fr-FR"/>
        </w:rPr>
        <w:t xml:space="preserve">La « Feuille de route pour l’Accélération de </w:t>
      </w:r>
      <w:smartTag w:uri="urn:schemas-microsoft-com:office:smarttags" w:element="PersonName">
        <w:smartTagPr>
          <w:attr w:name="ProductID" w:val="la R￩duction"/>
        </w:smartTagPr>
        <w:r w:rsidRPr="00FA2D79">
          <w:rPr>
            <w:rFonts w:ascii="Calibri" w:hAnsi="Calibri" w:cs="Calibri"/>
            <w:bCs/>
            <w:iCs/>
            <w:sz w:val="22"/>
            <w:szCs w:val="22"/>
            <w:lang w:val="fr-FR"/>
          </w:rPr>
          <w:t>la Réduction</w:t>
        </w:r>
      </w:smartTag>
      <w:r w:rsidRPr="00FA2D79">
        <w:rPr>
          <w:rFonts w:ascii="Calibri" w:hAnsi="Calibri" w:cs="Calibri"/>
          <w:bCs/>
          <w:iCs/>
          <w:sz w:val="22"/>
          <w:szCs w:val="22"/>
          <w:lang w:val="fr-FR"/>
        </w:rPr>
        <w:t xml:space="preserve"> de </w:t>
      </w:r>
      <w:smartTag w:uri="urn:schemas-microsoft-com:office:smarttags" w:element="PersonName">
        <w:smartTagPr>
          <w:attr w:name="ProductID" w:val="la Mortalit￩ Maternelle"/>
        </w:smartTagPr>
        <w:r w:rsidRPr="00FA2D79">
          <w:rPr>
            <w:rFonts w:ascii="Calibri" w:hAnsi="Calibri" w:cs="Calibri"/>
            <w:bCs/>
            <w:iCs/>
            <w:sz w:val="22"/>
            <w:szCs w:val="22"/>
            <w:lang w:val="fr-FR"/>
          </w:rPr>
          <w:t>la Mortalité Maternelle</w:t>
        </w:r>
      </w:smartTag>
      <w:r w:rsidRPr="00FA2D79">
        <w:rPr>
          <w:rFonts w:ascii="Calibri" w:hAnsi="Calibri" w:cs="Calibri"/>
          <w:bCs/>
          <w:iCs/>
          <w:sz w:val="22"/>
          <w:szCs w:val="22"/>
          <w:lang w:val="fr-FR"/>
        </w:rPr>
        <w:t xml:space="preserve"> et Néonatale » (2007-2015) qui définit divers objectifs visant à réduire le ratio de mortalité maternelle de 582 à 146 pour 100 000 naissances vivantes et le taux de mortalité néonatale de 46 à 20 pour 1000 naissances vivantes d’ici 2015.</w:t>
      </w:r>
    </w:p>
    <w:p w:rsidR="00986996" w:rsidRPr="00FA2D79" w:rsidRDefault="00986996" w:rsidP="00986996">
      <w:pPr>
        <w:autoSpaceDE w:val="0"/>
        <w:autoSpaceDN w:val="0"/>
        <w:adjustRightInd w:val="0"/>
        <w:rPr>
          <w:rFonts w:ascii="Calibri" w:hAnsi="Calibri" w:cs="Calibri"/>
          <w:bCs/>
          <w:iCs/>
          <w:sz w:val="22"/>
          <w:szCs w:val="22"/>
          <w:u w:val="single"/>
          <w:lang w:val="fr-FR"/>
        </w:rPr>
      </w:pPr>
    </w:p>
    <w:p w:rsidR="00986996" w:rsidRPr="00FA2D79" w:rsidRDefault="00986996" w:rsidP="00986996">
      <w:pPr>
        <w:autoSpaceDE w:val="0"/>
        <w:autoSpaceDN w:val="0"/>
        <w:adjustRightInd w:val="0"/>
        <w:rPr>
          <w:rFonts w:ascii="Calibri" w:hAnsi="Calibri" w:cs="Calibri"/>
          <w:bCs/>
          <w:iCs/>
          <w:sz w:val="22"/>
          <w:szCs w:val="22"/>
          <w:u w:val="single"/>
          <w:lang w:val="fr-FR"/>
        </w:rPr>
      </w:pPr>
      <w:r w:rsidRPr="00FA2D79">
        <w:rPr>
          <w:rFonts w:ascii="Calibri" w:hAnsi="Calibri" w:cs="Calibri"/>
          <w:bCs/>
          <w:iCs/>
          <w:sz w:val="22"/>
          <w:szCs w:val="22"/>
          <w:u w:val="single"/>
          <w:lang w:val="fr-FR"/>
        </w:rPr>
        <w:lastRenderedPageBreak/>
        <w:t>La politique de financement de la santé au Mali : un système fragmenté</w:t>
      </w:r>
    </w:p>
    <w:p w:rsidR="00986996" w:rsidRPr="00FA2D79" w:rsidRDefault="00986996" w:rsidP="00986996">
      <w:pPr>
        <w:rPr>
          <w:rFonts w:ascii="Calibri" w:hAnsi="Calibri" w:cs="Calibri"/>
          <w:sz w:val="22"/>
          <w:szCs w:val="22"/>
          <w:u w:val="single"/>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Les principales caractéristiques du système de financement de la santé au Mali sont :</w:t>
      </w:r>
    </w:p>
    <w:p w:rsidR="00986996" w:rsidRPr="00145EF0" w:rsidRDefault="00986996" w:rsidP="00986996">
      <w:pPr>
        <w:numPr>
          <w:ilvl w:val="0"/>
          <w:numId w:val="17"/>
        </w:numPr>
        <w:rPr>
          <w:rFonts w:ascii="Calibri" w:hAnsi="Calibri" w:cs="Calibri"/>
          <w:sz w:val="22"/>
          <w:szCs w:val="22"/>
          <w:lang w:val="fr-FR"/>
        </w:rPr>
      </w:pPr>
      <w:r w:rsidRPr="00FA2D79">
        <w:rPr>
          <w:rFonts w:ascii="Calibri" w:hAnsi="Calibri" w:cs="Calibri"/>
          <w:sz w:val="22"/>
          <w:szCs w:val="22"/>
          <w:lang w:val="fr-FR"/>
        </w:rPr>
        <w:t xml:space="preserve">une </w:t>
      </w:r>
      <w:r w:rsidRPr="00FA2D79">
        <w:rPr>
          <w:rFonts w:ascii="Calibri" w:hAnsi="Calibri" w:cs="Calibri"/>
          <w:b/>
          <w:sz w:val="22"/>
          <w:szCs w:val="22"/>
          <w:lang w:val="fr-FR"/>
        </w:rPr>
        <w:t>absence de diagnostic financier précis et actualisé</w:t>
      </w:r>
      <w:r w:rsidRPr="00FA2D79">
        <w:rPr>
          <w:rFonts w:ascii="Calibri" w:hAnsi="Calibri" w:cs="Calibri"/>
          <w:sz w:val="22"/>
          <w:szCs w:val="22"/>
          <w:lang w:val="fr-FR"/>
        </w:rPr>
        <w:t>, les derniers Comptes nationaux de la santé couvrant la période 1999-2004 ;</w:t>
      </w:r>
    </w:p>
    <w:p w:rsidR="00986996" w:rsidRPr="00145EF0" w:rsidRDefault="00986996" w:rsidP="00986996">
      <w:pPr>
        <w:numPr>
          <w:ilvl w:val="0"/>
          <w:numId w:val="17"/>
        </w:numPr>
        <w:contextualSpacing/>
        <w:rPr>
          <w:rFonts w:ascii="Calibri" w:hAnsi="Calibri" w:cs="Calibri"/>
          <w:bCs/>
          <w:sz w:val="22"/>
          <w:szCs w:val="22"/>
          <w:lang w:val="fr-FR"/>
        </w:rPr>
      </w:pPr>
      <w:r w:rsidRPr="00FA2D79">
        <w:rPr>
          <w:rFonts w:ascii="Calibri" w:hAnsi="Calibri" w:cs="Calibri"/>
          <w:bCs/>
          <w:sz w:val="22"/>
          <w:szCs w:val="22"/>
          <w:lang w:val="fr-FR"/>
        </w:rPr>
        <w:t xml:space="preserve">une </w:t>
      </w:r>
      <w:r w:rsidRPr="00FA2D79">
        <w:rPr>
          <w:rFonts w:ascii="Calibri" w:hAnsi="Calibri" w:cs="Calibri"/>
          <w:b/>
          <w:bCs/>
          <w:sz w:val="22"/>
          <w:szCs w:val="22"/>
          <w:lang w:val="fr-FR"/>
        </w:rPr>
        <w:t>architecture fragmentée,</w:t>
      </w:r>
      <w:r w:rsidRPr="00FA2D79">
        <w:rPr>
          <w:rFonts w:ascii="Calibri" w:hAnsi="Calibri" w:cs="Calibri"/>
          <w:bCs/>
          <w:sz w:val="22"/>
          <w:szCs w:val="22"/>
          <w:lang w:val="fr-FR"/>
        </w:rPr>
        <w:t xml:space="preserve"> avec une multitude de dispositifs de prise en charge des soins de santé (plusieurs ministères, agences, nombreuses gratuités ciblées) ; </w:t>
      </w:r>
    </w:p>
    <w:p w:rsidR="00986996" w:rsidRPr="00FA2D79" w:rsidRDefault="00986996" w:rsidP="00986996">
      <w:pPr>
        <w:numPr>
          <w:ilvl w:val="0"/>
          <w:numId w:val="17"/>
        </w:numPr>
        <w:rPr>
          <w:rFonts w:ascii="Calibri" w:hAnsi="Calibri" w:cs="Calibri"/>
          <w:sz w:val="22"/>
          <w:szCs w:val="22"/>
          <w:lang w:val="fr-FR"/>
        </w:rPr>
      </w:pPr>
      <w:r w:rsidRPr="00FA2D79">
        <w:rPr>
          <w:rFonts w:ascii="Calibri" w:hAnsi="Calibri" w:cs="Calibri"/>
          <w:bCs/>
          <w:sz w:val="22"/>
          <w:szCs w:val="22"/>
          <w:lang w:val="fr-FR"/>
        </w:rPr>
        <w:t xml:space="preserve">une </w:t>
      </w:r>
      <w:r w:rsidRPr="00FA2D79">
        <w:rPr>
          <w:rFonts w:ascii="Calibri" w:hAnsi="Calibri" w:cs="Calibri"/>
          <w:b/>
          <w:bCs/>
          <w:sz w:val="22"/>
          <w:szCs w:val="22"/>
          <w:lang w:val="fr-FR"/>
        </w:rPr>
        <w:t>faible couverture globale par l’assurance maladie</w:t>
      </w:r>
      <w:r w:rsidRPr="00FA2D79">
        <w:rPr>
          <w:rFonts w:ascii="Calibri" w:hAnsi="Calibri" w:cs="Calibri"/>
          <w:bCs/>
          <w:sz w:val="22"/>
          <w:szCs w:val="22"/>
          <w:lang w:val="fr-FR"/>
        </w:rPr>
        <w:t xml:space="preserve"> (obligatoire et volontaire) estimée à 7% de la population :</w:t>
      </w:r>
      <w:r w:rsidRPr="00FA2D79">
        <w:rPr>
          <w:rFonts w:ascii="Calibri" w:hAnsi="Calibri" w:cs="Calibri"/>
          <w:sz w:val="22"/>
          <w:szCs w:val="22"/>
          <w:lang w:val="fr-FR"/>
        </w:rPr>
        <w:t xml:space="preserve"> </w:t>
      </w:r>
    </w:p>
    <w:p w:rsidR="00986996" w:rsidRPr="00FA2D79" w:rsidRDefault="00986996" w:rsidP="00986996">
      <w:pPr>
        <w:numPr>
          <w:ilvl w:val="1"/>
          <w:numId w:val="14"/>
        </w:numPr>
        <w:rPr>
          <w:rFonts w:ascii="Calibri" w:hAnsi="Calibri" w:cs="Calibri"/>
          <w:sz w:val="22"/>
          <w:szCs w:val="22"/>
          <w:lang w:val="fr-FR"/>
        </w:rPr>
      </w:pPr>
      <w:r w:rsidRPr="00FA2D79">
        <w:rPr>
          <w:rFonts w:ascii="Calibri" w:hAnsi="Calibri" w:cs="Calibri"/>
          <w:sz w:val="22"/>
          <w:szCs w:val="22"/>
          <w:lang w:val="fr-FR"/>
        </w:rPr>
        <w:t>L’AMO (secteur formel) couvre 3.4% de la population totale (pour une population cible de 15%) ;</w:t>
      </w:r>
    </w:p>
    <w:p w:rsidR="00986996" w:rsidRPr="00FA2D79" w:rsidRDefault="00986996" w:rsidP="00986996">
      <w:pPr>
        <w:numPr>
          <w:ilvl w:val="1"/>
          <w:numId w:val="14"/>
        </w:numPr>
        <w:rPr>
          <w:rFonts w:ascii="Calibri" w:hAnsi="Calibri" w:cs="Calibri"/>
          <w:sz w:val="22"/>
          <w:szCs w:val="22"/>
          <w:lang w:val="fr-FR"/>
        </w:rPr>
      </w:pPr>
      <w:r w:rsidRPr="00FA2D79">
        <w:rPr>
          <w:rFonts w:ascii="Calibri" w:hAnsi="Calibri" w:cs="Calibri"/>
          <w:sz w:val="22"/>
          <w:szCs w:val="22"/>
          <w:lang w:val="fr-FR"/>
        </w:rPr>
        <w:t>Les mutuelles (secteur informel et agricole) comptent 510.000 mutualistes à l’échelle du territoire, soit 3.1% de la population totale (pour une population cible de l’ordre de près de 80%).</w:t>
      </w:r>
    </w:p>
    <w:p w:rsidR="00986996" w:rsidRPr="00FA2D79" w:rsidRDefault="00986996" w:rsidP="00986996">
      <w:pPr>
        <w:numPr>
          <w:ilvl w:val="1"/>
          <w:numId w:val="14"/>
        </w:numPr>
        <w:rPr>
          <w:rFonts w:ascii="Calibri" w:hAnsi="Calibri" w:cs="Calibri"/>
          <w:sz w:val="22"/>
          <w:szCs w:val="22"/>
          <w:lang w:val="fr-FR"/>
        </w:rPr>
      </w:pPr>
      <w:r w:rsidRPr="00FA2D79">
        <w:rPr>
          <w:rFonts w:ascii="Calibri" w:hAnsi="Calibri" w:cs="Calibri"/>
          <w:sz w:val="22"/>
          <w:szCs w:val="22"/>
          <w:lang w:val="fr-FR"/>
        </w:rPr>
        <w:t>Le RAMED (indigents) couvre 0.0002 % de la population totale (pour une population cible de 5%).</w:t>
      </w:r>
    </w:p>
    <w:p w:rsidR="00986996" w:rsidRPr="00FA2D79" w:rsidRDefault="00986996" w:rsidP="00986996">
      <w:pPr>
        <w:ind w:left="709"/>
        <w:rPr>
          <w:rFonts w:ascii="Calibri" w:hAnsi="Calibri" w:cs="Calibri"/>
          <w:sz w:val="22"/>
          <w:szCs w:val="22"/>
          <w:lang w:val="fr-FR"/>
        </w:rPr>
      </w:pPr>
      <w:r w:rsidRPr="00FA2D79">
        <w:rPr>
          <w:rFonts w:ascii="Calibri" w:hAnsi="Calibri" w:cs="Calibri"/>
          <w:sz w:val="22"/>
          <w:szCs w:val="22"/>
          <w:lang w:val="fr-FR"/>
        </w:rPr>
        <w:t xml:space="preserve">Par ailleurs, ce système souffre encore de nombreuses imperfections, et ressemble plus à une juxtaposition de mécanismes indépendants les uns des autres qu’à un ensemble cohérent (cf. annexe 1 – Schéma de financement de la santé). </w:t>
      </w:r>
    </w:p>
    <w:p w:rsidR="00986996" w:rsidRPr="00FA2D79" w:rsidRDefault="00986996" w:rsidP="00986996">
      <w:pPr>
        <w:numPr>
          <w:ilvl w:val="0"/>
          <w:numId w:val="18"/>
        </w:numPr>
        <w:contextualSpacing/>
        <w:rPr>
          <w:rFonts w:ascii="Calibri" w:hAnsi="Calibri" w:cs="Calibri"/>
          <w:bCs/>
          <w:sz w:val="22"/>
          <w:szCs w:val="22"/>
          <w:lang w:val="fr-FR"/>
        </w:rPr>
      </w:pPr>
      <w:r w:rsidRPr="00FA2D79">
        <w:rPr>
          <w:rFonts w:ascii="Calibri" w:hAnsi="Calibri" w:cs="Calibri"/>
          <w:bCs/>
          <w:sz w:val="22"/>
          <w:szCs w:val="22"/>
          <w:lang w:val="fr-FR"/>
        </w:rPr>
        <w:t xml:space="preserve">des </w:t>
      </w:r>
      <w:r w:rsidRPr="00FA2D79">
        <w:rPr>
          <w:rFonts w:ascii="Calibri" w:hAnsi="Calibri" w:cs="Calibri"/>
          <w:b/>
          <w:bCs/>
          <w:sz w:val="22"/>
          <w:szCs w:val="22"/>
          <w:lang w:val="fr-FR"/>
        </w:rPr>
        <w:t>dépenses publiques de santé en augmentation</w:t>
      </w:r>
      <w:r w:rsidRPr="00FA2D79">
        <w:rPr>
          <w:rFonts w:ascii="Calibri" w:hAnsi="Calibri" w:cs="Calibri"/>
          <w:bCs/>
          <w:sz w:val="22"/>
          <w:szCs w:val="22"/>
          <w:lang w:val="fr-FR"/>
        </w:rPr>
        <w:t>,</w:t>
      </w:r>
      <w:r w:rsidRPr="00FA2D79">
        <w:rPr>
          <w:rFonts w:ascii="Calibri" w:hAnsi="Calibri" w:cs="Calibri"/>
          <w:b/>
          <w:bCs/>
          <w:sz w:val="22"/>
          <w:szCs w:val="22"/>
          <w:lang w:val="fr-FR"/>
        </w:rPr>
        <w:t xml:space="preserve"> </w:t>
      </w:r>
      <w:r w:rsidRPr="00FA2D79">
        <w:rPr>
          <w:rFonts w:ascii="Calibri" w:hAnsi="Calibri" w:cs="Calibri"/>
          <w:bCs/>
          <w:sz w:val="22"/>
          <w:szCs w:val="22"/>
          <w:lang w:val="fr-FR"/>
        </w:rPr>
        <w:t>mais avec :</w:t>
      </w:r>
    </w:p>
    <w:p w:rsidR="00986996" w:rsidRPr="00FA2D79" w:rsidRDefault="00986996" w:rsidP="00986996">
      <w:pPr>
        <w:numPr>
          <w:ilvl w:val="1"/>
          <w:numId w:val="14"/>
        </w:numPr>
        <w:rPr>
          <w:rFonts w:ascii="Calibri" w:hAnsi="Calibri" w:cs="Calibri"/>
          <w:sz w:val="22"/>
          <w:szCs w:val="22"/>
          <w:lang w:val="fr-FR"/>
        </w:rPr>
      </w:pPr>
      <w:r w:rsidRPr="00FA2D79">
        <w:rPr>
          <w:rFonts w:ascii="Calibri" w:hAnsi="Calibri" w:cs="Calibri"/>
          <w:sz w:val="22"/>
          <w:szCs w:val="22"/>
          <w:lang w:val="fr-FR"/>
        </w:rPr>
        <w:t xml:space="preserve">30% qui ne relèvent pas du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xml:space="preserve"> ; </w:t>
      </w:r>
    </w:p>
    <w:p w:rsidR="00986996" w:rsidRPr="00145EF0" w:rsidRDefault="00986996" w:rsidP="00986996">
      <w:pPr>
        <w:numPr>
          <w:ilvl w:val="1"/>
          <w:numId w:val="14"/>
        </w:numPr>
        <w:rPr>
          <w:rFonts w:ascii="Calibri" w:hAnsi="Calibri" w:cs="Calibri"/>
          <w:sz w:val="22"/>
          <w:szCs w:val="22"/>
          <w:lang w:val="fr-FR"/>
        </w:rPr>
      </w:pPr>
      <w:r w:rsidRPr="00FA2D79">
        <w:rPr>
          <w:rFonts w:ascii="Calibri" w:hAnsi="Calibri" w:cs="Calibri"/>
          <w:sz w:val="22"/>
          <w:szCs w:val="22"/>
          <w:lang w:val="fr-FR"/>
        </w:rPr>
        <w:t xml:space="preserve">une dépendance vis-à-vis des financements extérieurs (environ 30%). </w:t>
      </w:r>
    </w:p>
    <w:p w:rsidR="00986996" w:rsidRPr="00FA2D79" w:rsidRDefault="00986996" w:rsidP="00986996">
      <w:pPr>
        <w:numPr>
          <w:ilvl w:val="0"/>
          <w:numId w:val="18"/>
        </w:numPr>
        <w:spacing w:before="120"/>
        <w:contextualSpacing/>
        <w:rPr>
          <w:rFonts w:ascii="Calibri" w:hAnsi="Calibri" w:cs="Calibri"/>
          <w:sz w:val="22"/>
          <w:szCs w:val="22"/>
          <w:lang w:val="fr-FR"/>
        </w:rPr>
      </w:pPr>
      <w:r w:rsidRPr="00FA2D79">
        <w:rPr>
          <w:rFonts w:ascii="Calibri" w:hAnsi="Calibri" w:cs="Calibri"/>
          <w:b/>
          <w:bCs/>
          <w:sz w:val="22"/>
          <w:szCs w:val="22"/>
          <w:lang w:val="fr-FR"/>
        </w:rPr>
        <w:t>une multitude de gratuités verticales,</w:t>
      </w:r>
      <w:r w:rsidRPr="00FA2D79">
        <w:rPr>
          <w:rFonts w:ascii="Calibri" w:hAnsi="Calibri" w:cs="Calibri"/>
          <w:bCs/>
          <w:sz w:val="22"/>
          <w:szCs w:val="22"/>
          <w:lang w:val="fr-FR"/>
        </w:rPr>
        <w:t xml:space="preserve"> par maladies, fonctionnant principalement à travers du pré-positionnement d’intrants et ne ciblant les 0-5 ans que pour le paludisme (diagnostic et CTA – tout comme pour les femmes enceintes). </w:t>
      </w:r>
    </w:p>
    <w:p w:rsidR="00986996" w:rsidRPr="00FA2D79" w:rsidRDefault="00986996" w:rsidP="00986996">
      <w:pPr>
        <w:spacing w:before="120"/>
        <w:ind w:left="720"/>
        <w:contextualSpacing/>
        <w:rPr>
          <w:rFonts w:ascii="Calibri" w:hAnsi="Calibri" w:cs="Calibri"/>
          <w:sz w:val="22"/>
          <w:szCs w:val="22"/>
          <w:lang w:val="fr-FR"/>
        </w:rPr>
      </w:pPr>
      <w:r w:rsidRPr="00FA2D79">
        <w:rPr>
          <w:rFonts w:ascii="Calibri" w:hAnsi="Calibri" w:cs="Calibri"/>
          <w:bCs/>
          <w:sz w:val="22"/>
          <w:szCs w:val="22"/>
          <w:lang w:val="fr-FR"/>
        </w:rPr>
        <w:t>Si l’idée de ces gratuités procède de la logique d’intervention des pouvoirs publics pour résoudre les grands problèmes de santé, dans la pratique ces mesures posent de réelles difficultés d’application (cf. annexe 2 – Mesures d’exemption).</w: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rPr>
          <w:rFonts w:ascii="Calibri" w:hAnsi="Calibri" w:cs="Calibri"/>
          <w:b/>
          <w:color w:val="000000"/>
          <w:lang w:val="fr-FR"/>
        </w:rPr>
      </w:pPr>
      <w:r w:rsidRPr="00FA2D79">
        <w:rPr>
          <w:rFonts w:ascii="Calibri" w:hAnsi="Calibri" w:cs="Calibri"/>
          <w:b/>
          <w:color w:val="000000"/>
          <w:lang w:val="fr-FR"/>
        </w:rPr>
        <w:t>Importance pour le pays</w:t>
      </w:r>
    </w:p>
    <w:p w:rsidR="00986996" w:rsidRPr="00FA2D79" w:rsidRDefault="00986996" w:rsidP="00986996">
      <w:pPr>
        <w:autoSpaceDE w:val="0"/>
        <w:autoSpaceDN w:val="0"/>
        <w:adjustRightInd w:val="0"/>
        <w:rPr>
          <w:rFonts w:ascii="Calibri" w:hAnsi="Calibri" w:cs="Calibri"/>
          <w:color w:val="000000"/>
          <w:lang w:val="fr-FR"/>
        </w:rPr>
      </w:pPr>
    </w:p>
    <w:p w:rsidR="00986996" w:rsidRPr="00FA2D79" w:rsidRDefault="00986996" w:rsidP="00986996">
      <w:p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 xml:space="preserve">Conscient de l’enjeu que représente la santé des mères et des enfants pour le développement du Mali, et des énormes défis que cela suppose en termes de financement, le gouvernement malien mène actuellement plusieurs réflexions sur le sujet, parmi lesquelles : </w:t>
      </w:r>
    </w:p>
    <w:p w:rsidR="00986996" w:rsidRPr="00FA2D79" w:rsidRDefault="00986996" w:rsidP="00986996">
      <w:pPr>
        <w:autoSpaceDE w:val="0"/>
        <w:autoSpaceDN w:val="0"/>
        <w:adjustRightInd w:val="0"/>
        <w:rPr>
          <w:rFonts w:ascii="Calibri" w:hAnsi="Calibri" w:cs="Calibri"/>
          <w:color w:val="000000"/>
          <w:sz w:val="22"/>
          <w:szCs w:val="22"/>
          <w:lang w:val="fr-FR"/>
        </w:rPr>
      </w:pPr>
    </w:p>
    <w:p w:rsidR="00986996" w:rsidRPr="00FA2D79" w:rsidRDefault="00986996" w:rsidP="00986996">
      <w:pPr>
        <w:numPr>
          <w:ilvl w:val="0"/>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 xml:space="preserve">La révision de </w:t>
      </w:r>
      <w:smartTag w:uri="urn:schemas-microsoft-com:office:smarttags" w:element="PersonName">
        <w:smartTagPr>
          <w:attr w:name="ProductID" w:val="la Feuille"/>
        </w:smartTagPr>
        <w:r w:rsidRPr="00FA2D79">
          <w:rPr>
            <w:rFonts w:ascii="Calibri" w:hAnsi="Calibri" w:cs="Calibri"/>
            <w:color w:val="000000"/>
            <w:sz w:val="22"/>
            <w:szCs w:val="22"/>
            <w:lang w:val="fr-FR"/>
          </w:rPr>
          <w:t>la Feuille</w:t>
        </w:r>
      </w:smartTag>
      <w:r w:rsidRPr="00FA2D79">
        <w:rPr>
          <w:rFonts w:ascii="Calibri" w:hAnsi="Calibri" w:cs="Calibri"/>
          <w:color w:val="000000"/>
          <w:sz w:val="22"/>
          <w:szCs w:val="22"/>
          <w:lang w:val="fr-FR"/>
        </w:rPr>
        <w:t xml:space="preserve"> de route pour la réduction de la mortalité maternelle et infantile ;</w:t>
      </w:r>
    </w:p>
    <w:p w:rsidR="00986996" w:rsidRPr="00FA2D79" w:rsidRDefault="00986996" w:rsidP="00986996">
      <w:pPr>
        <w:numPr>
          <w:ilvl w:val="0"/>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L’élaboration d’un plan stratégique en santé de la reproduction ;</w:t>
      </w:r>
    </w:p>
    <w:p w:rsidR="00986996" w:rsidRPr="00FA2D79" w:rsidRDefault="00986996" w:rsidP="00986996">
      <w:pPr>
        <w:numPr>
          <w:ilvl w:val="0"/>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L’élaboration d’une politique de financement de la santé visant à harmoniser l’ensemble des systèmes existants (recouvrement des coûts, protection sociale, exemptions), et dont les principales orientations prévoient :</w:t>
      </w:r>
    </w:p>
    <w:p w:rsidR="00986996" w:rsidRPr="00FA2D79" w:rsidRDefault="00986996" w:rsidP="00986996">
      <w:pPr>
        <w:numPr>
          <w:ilvl w:val="1"/>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Une couverture maladie universelle pour 45% de la population d’ici 2023 et ce en lien avec le programme présidentiel</w:t>
      </w:r>
      <w:r w:rsidRPr="00FA2D79">
        <w:rPr>
          <w:rStyle w:val="FootnoteReference"/>
          <w:rFonts w:ascii="Calibri" w:hAnsi="Calibri" w:cs="Calibri"/>
          <w:color w:val="000000"/>
          <w:sz w:val="22"/>
          <w:szCs w:val="22"/>
        </w:rPr>
        <w:footnoteReference w:id="10"/>
      </w:r>
      <w:r w:rsidRPr="00FA2D79">
        <w:rPr>
          <w:rFonts w:ascii="Calibri" w:hAnsi="Calibri" w:cs="Calibri"/>
          <w:color w:val="000000"/>
          <w:sz w:val="22"/>
          <w:szCs w:val="22"/>
          <w:lang w:val="fr-FR"/>
        </w:rPr>
        <w:t> ;</w:t>
      </w:r>
    </w:p>
    <w:p w:rsidR="00986996" w:rsidRPr="00FA2D79" w:rsidRDefault="00986996" w:rsidP="00986996">
      <w:pPr>
        <w:numPr>
          <w:ilvl w:val="1"/>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Une augmentation du financement public de cette politique à hauteur de 84 mds de FCFA en 2023 ;</w:t>
      </w:r>
    </w:p>
    <w:p w:rsidR="00986996" w:rsidRPr="00FA2D79" w:rsidRDefault="00986996" w:rsidP="00986996">
      <w:pPr>
        <w:numPr>
          <w:ilvl w:val="1"/>
          <w:numId w:val="14"/>
        </w:num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La mutualisation des ressources et la mise en place d’un organisme de gestion du risque unique.</w:t>
      </w:r>
    </w:p>
    <w:p w:rsidR="00986996" w:rsidRPr="00FA2D79" w:rsidRDefault="00986996" w:rsidP="00986996">
      <w:p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 xml:space="preserve">Ce projet s’inscrit donc pleinement dans le cadre des priorités du Gouvernement malien en termes de contribution aux </w:t>
      </w:r>
      <w:r w:rsidRPr="00FA2D79">
        <w:rPr>
          <w:rFonts w:ascii="Calibri" w:hAnsi="Calibri" w:cs="Calibri"/>
          <w:b/>
          <w:color w:val="000000"/>
          <w:sz w:val="22"/>
          <w:szCs w:val="22"/>
          <w:lang w:val="fr-FR"/>
        </w:rPr>
        <w:t xml:space="preserve">OMD 4, 5 et </w:t>
      </w:r>
      <w:smartTag w:uri="urn:schemas-microsoft-com:office:smarttags" w:element="metricconverter">
        <w:smartTagPr>
          <w:attr w:name="ProductID" w:val="6C"/>
        </w:smartTagPr>
        <w:r w:rsidRPr="00FA2D79">
          <w:rPr>
            <w:rFonts w:ascii="Calibri" w:hAnsi="Calibri" w:cs="Calibri"/>
            <w:b/>
            <w:color w:val="000000"/>
            <w:sz w:val="22"/>
            <w:szCs w:val="22"/>
            <w:lang w:val="fr-FR"/>
          </w:rPr>
          <w:t>6C</w:t>
        </w:r>
      </w:smartTag>
      <w:r w:rsidRPr="00FA2D79">
        <w:rPr>
          <w:rFonts w:ascii="Calibri" w:hAnsi="Calibri" w:cs="Calibri"/>
          <w:color w:val="000000"/>
          <w:sz w:val="22"/>
          <w:szCs w:val="22"/>
          <w:lang w:val="fr-FR"/>
        </w:rPr>
        <w:t xml:space="preserve"> et en cohérence avec les orientations du Programme de Développement Sanitaire et Social 2013-2022. </w:t>
      </w:r>
    </w:p>
    <w:p w:rsidR="00986996" w:rsidRPr="00FA2D79" w:rsidRDefault="00986996" w:rsidP="00986996">
      <w:pPr>
        <w:autoSpaceDE w:val="0"/>
        <w:autoSpaceDN w:val="0"/>
        <w:adjustRightInd w:val="0"/>
        <w:rPr>
          <w:rFonts w:ascii="Calibri" w:hAnsi="Calibri" w:cs="Calibri"/>
          <w:color w:val="000000"/>
          <w:sz w:val="22"/>
          <w:szCs w:val="22"/>
          <w:lang w:val="fr-FR"/>
        </w:rPr>
      </w:pPr>
    </w:p>
    <w:p w:rsidR="00986996" w:rsidRPr="00FA2D79" w:rsidRDefault="00986996" w:rsidP="00986996">
      <w:p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lastRenderedPageBreak/>
        <w:t xml:space="preserve">Il pourra être mis en œuvre, notamment, dans la région de Mopti, qui bénéficie déjà d’un appui de l’AFD dans le cadre du Projet d’Appui au Développement Sanitaire et Social de </w:t>
      </w:r>
      <w:smartTag w:uri="urn:schemas-microsoft-com:office:smarttags" w:element="PersonName">
        <w:smartTagPr>
          <w:attr w:name="ProductID" w:val="la V￨me"/>
        </w:smartTagPr>
        <w:r w:rsidRPr="00FA2D79">
          <w:rPr>
            <w:rFonts w:ascii="Calibri" w:hAnsi="Calibri" w:cs="Calibri"/>
            <w:color w:val="000000"/>
            <w:sz w:val="22"/>
            <w:szCs w:val="22"/>
            <w:lang w:val="fr-FR"/>
          </w:rPr>
          <w:t>la V</w:t>
        </w:r>
        <w:r w:rsidRPr="00FA2D79">
          <w:rPr>
            <w:rFonts w:ascii="Calibri" w:hAnsi="Calibri" w:cs="Calibri"/>
            <w:color w:val="000000"/>
            <w:sz w:val="22"/>
            <w:szCs w:val="22"/>
            <w:vertAlign w:val="superscript"/>
            <w:lang w:val="fr-FR"/>
          </w:rPr>
          <w:t>ème</w:t>
        </w:r>
      </w:smartTag>
      <w:r w:rsidRPr="00FA2D79">
        <w:rPr>
          <w:rFonts w:ascii="Calibri" w:hAnsi="Calibri" w:cs="Calibri"/>
          <w:color w:val="000000"/>
          <w:sz w:val="22"/>
          <w:szCs w:val="22"/>
          <w:lang w:val="fr-FR"/>
        </w:rPr>
        <w:t xml:space="preserve"> région (CML 1210 – PADSS). Ce projet, en cofinancement avec </w:t>
      </w:r>
      <w:smartTag w:uri="urn:schemas-microsoft-com:office:smarttags" w:element="PersonName">
        <w:smartTagPr>
          <w:attr w:name="ProductID" w:val="la Coop￩ration"/>
        </w:smartTagPr>
        <w:r w:rsidRPr="00FA2D79">
          <w:rPr>
            <w:rFonts w:ascii="Calibri" w:hAnsi="Calibri" w:cs="Calibri"/>
            <w:color w:val="000000"/>
            <w:sz w:val="22"/>
            <w:szCs w:val="22"/>
            <w:lang w:val="fr-FR"/>
          </w:rPr>
          <w:t>la Coopération</w:t>
        </w:r>
      </w:smartTag>
      <w:r w:rsidRPr="00FA2D79">
        <w:rPr>
          <w:rFonts w:ascii="Calibri" w:hAnsi="Calibri" w:cs="Calibri"/>
          <w:color w:val="000000"/>
          <w:sz w:val="22"/>
          <w:szCs w:val="22"/>
          <w:lang w:val="fr-FR"/>
        </w:rPr>
        <w:t xml:space="preserve"> technique belge, s’achèvera en avril 2014. Le Ministère de la santé malien a déjà fait part à l’AFD de son souhait que cet appui à la région de Mopti soit poursuivi dans le futur. Une évaluation ex-post de ce projet démarrera en janvier 2014 et permettra d’en tirer des recommandations pour le futur Projet. </w:t>
      </w:r>
    </w:p>
    <w:p w:rsidR="00986996" w:rsidRPr="00FA2D79" w:rsidRDefault="00986996" w:rsidP="00986996">
      <w:pPr>
        <w:autoSpaceDE w:val="0"/>
        <w:autoSpaceDN w:val="0"/>
        <w:adjustRightInd w:val="0"/>
        <w:rPr>
          <w:rFonts w:ascii="Calibri" w:hAnsi="Calibri" w:cs="Calibri"/>
          <w:color w:val="000000"/>
          <w:sz w:val="22"/>
          <w:szCs w:val="22"/>
          <w:lang w:val="fr-FR"/>
        </w:rPr>
      </w:pPr>
    </w:p>
    <w:p w:rsidR="00986996" w:rsidRPr="00FA2D79" w:rsidRDefault="00986996" w:rsidP="00986996">
      <w:pPr>
        <w:autoSpaceDE w:val="0"/>
        <w:autoSpaceDN w:val="0"/>
        <w:adjustRightInd w:val="0"/>
        <w:rPr>
          <w:rFonts w:ascii="Calibri" w:hAnsi="Calibri" w:cs="Calibri"/>
          <w:color w:val="000000"/>
          <w:sz w:val="22"/>
          <w:szCs w:val="22"/>
          <w:lang w:val="fr-FR"/>
        </w:rPr>
      </w:pPr>
      <w:r w:rsidRPr="00FA2D79">
        <w:rPr>
          <w:rFonts w:ascii="Calibri" w:hAnsi="Calibri" w:cs="Calibri"/>
          <w:color w:val="000000"/>
          <w:sz w:val="22"/>
          <w:szCs w:val="22"/>
          <w:lang w:val="fr-FR"/>
        </w:rPr>
        <w:t xml:space="preserve">Des appuis à la région Nord, en lien avec le Programme de développement accéléré des régions du Nord (octobre 2013) du Ministère du Plan et de </w:t>
      </w:r>
      <w:smartTag w:uri="urn:schemas-microsoft-com:office:smarttags" w:element="PersonName">
        <w:smartTagPr>
          <w:attr w:name="ProductID" w:val="la Prospective"/>
        </w:smartTagPr>
        <w:r w:rsidRPr="00FA2D79">
          <w:rPr>
            <w:rFonts w:ascii="Calibri" w:hAnsi="Calibri" w:cs="Calibri"/>
            <w:color w:val="000000"/>
            <w:sz w:val="22"/>
            <w:szCs w:val="22"/>
            <w:lang w:val="fr-FR"/>
          </w:rPr>
          <w:t>la Prospective</w:t>
        </w:r>
      </w:smartTag>
      <w:r w:rsidRPr="00FA2D79">
        <w:rPr>
          <w:rFonts w:ascii="Calibri" w:hAnsi="Calibri" w:cs="Calibri"/>
          <w:color w:val="000000"/>
          <w:sz w:val="22"/>
          <w:szCs w:val="22"/>
          <w:lang w:val="fr-FR"/>
        </w:rPr>
        <w:t>, mais également au niveau central pourront également être envisagés dans le cadre du Projet.</w:t>
      </w:r>
    </w:p>
    <w:p w:rsidR="00986996" w:rsidRPr="00FA2D79" w:rsidRDefault="00986996" w:rsidP="00986996">
      <w:pPr>
        <w:autoSpaceDE w:val="0"/>
        <w:autoSpaceDN w:val="0"/>
        <w:adjustRightInd w:val="0"/>
        <w:rPr>
          <w:rFonts w:ascii="Calibri" w:hAnsi="Calibri" w:cs="Calibri"/>
          <w:color w:val="000000"/>
          <w:sz w:val="22"/>
          <w:szCs w:val="22"/>
          <w:lang w:val="fr-FR"/>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b/>
              </w:rPr>
              <w:t>Justification</w:t>
            </w:r>
          </w:p>
        </w:tc>
      </w:tr>
    </w:tbl>
    <w:p w:rsidR="00986996" w:rsidRPr="00FA2D79" w:rsidRDefault="00986996" w:rsidP="00986996">
      <w:pPr>
        <w:spacing w:before="120"/>
        <w:contextualSpacing/>
        <w:rPr>
          <w:rFonts w:ascii="Calibri" w:hAnsi="Calibri" w:cs="Calibri"/>
          <w:bCs/>
        </w:rPr>
      </w:pPr>
    </w:p>
    <w:p w:rsidR="00986996" w:rsidRPr="00FA2D79" w:rsidRDefault="00986996" w:rsidP="00986996">
      <w:pPr>
        <w:spacing w:before="120"/>
        <w:contextualSpacing/>
        <w:rPr>
          <w:rFonts w:ascii="Calibri" w:hAnsi="Calibri" w:cs="Calibri"/>
          <w:bCs/>
          <w:sz w:val="22"/>
          <w:szCs w:val="22"/>
          <w:lang w:val="fr-FR"/>
        </w:rPr>
      </w:pPr>
      <w:smartTag w:uri="urn:schemas-microsoft-com:office:smarttags" w:element="PersonName">
        <w:smartTagPr>
          <w:attr w:name="ProductID" w:val="la France"/>
        </w:smartTagPr>
        <w:r w:rsidRPr="00FA2D79">
          <w:rPr>
            <w:rFonts w:ascii="Calibri" w:hAnsi="Calibri" w:cs="Calibri"/>
            <w:bCs/>
            <w:sz w:val="22"/>
            <w:szCs w:val="22"/>
            <w:lang w:val="fr-FR"/>
          </w:rPr>
          <w:t>La France</w:t>
        </w:r>
      </w:smartTag>
      <w:r w:rsidRPr="00FA2D79">
        <w:rPr>
          <w:rFonts w:ascii="Calibri" w:hAnsi="Calibri" w:cs="Calibri"/>
          <w:bCs/>
          <w:sz w:val="22"/>
          <w:szCs w:val="22"/>
          <w:lang w:val="fr-FR"/>
        </w:rPr>
        <w:t xml:space="preserve"> s’est engagée lors de la réunion du G8 à Muskoka (Canada, 25-</w:t>
      </w:r>
      <w:smartTag w:uri="urn:schemas-microsoft-com:office:smarttags" w:element="date">
        <w:smartTagPr>
          <w:attr w:name="Year" w:val="2010"/>
          <w:attr w:name="Day" w:val="26"/>
          <w:attr w:name="Month" w:val="6"/>
          <w:attr w:name="ls" w:val="trans"/>
        </w:smartTagPr>
        <w:r w:rsidRPr="00FA2D79">
          <w:rPr>
            <w:rFonts w:ascii="Calibri" w:hAnsi="Calibri" w:cs="Calibri"/>
            <w:bCs/>
            <w:sz w:val="22"/>
            <w:szCs w:val="22"/>
            <w:lang w:val="fr-FR"/>
          </w:rPr>
          <w:t>26 juin 2010</w:t>
        </w:r>
      </w:smartTag>
      <w:r w:rsidRPr="00FA2D79">
        <w:rPr>
          <w:rFonts w:ascii="Calibri" w:hAnsi="Calibri" w:cs="Calibri"/>
          <w:bCs/>
          <w:sz w:val="22"/>
          <w:szCs w:val="22"/>
          <w:lang w:val="fr-FR"/>
        </w:rPr>
        <w:t xml:space="preserve">) à contribuer à l’atteinte des OMD 4 et 5 (santé maternelle et infantile) en octroyant des financements additionnels à travers deux canaux. D’une part, le FSP Muskoka, géré par le Ministère français des Affaires Etrangères et mis en œuvre par plusieurs agences des Nations Unies et, d’autre part, des projets bilatéraux gérés par l’AFD et mis en œuvre par les autorités nationales des pays bénéficiaires. Au Mali, le FSP Muskoka, a été initié depuis avril 2012 par les 4 agences des Nations Unies (OMS, UNFPA, UNICEF, ONUFEMMES). Le futur projet SMI-PF, objet de la présente consultation, s’inscrit donc dans le cadre de ces engagements Muskoka et en constituera ainsi le volet bilatéral. Par ailleurs, lors de </w:t>
      </w:r>
      <w:smartTag w:uri="urn:schemas-microsoft-com:office:smarttags" w:element="PersonName">
        <w:smartTagPr>
          <w:attr w:name="ProductID" w:val="la Conf￩rence"/>
        </w:smartTagPr>
        <w:r w:rsidRPr="00FA2D79">
          <w:rPr>
            <w:rFonts w:ascii="Calibri" w:hAnsi="Calibri" w:cs="Calibri"/>
            <w:bCs/>
            <w:sz w:val="22"/>
            <w:szCs w:val="22"/>
            <w:lang w:val="fr-FR"/>
          </w:rPr>
          <w:t>la Conférence</w:t>
        </w:r>
      </w:smartTag>
      <w:r w:rsidRPr="00FA2D79">
        <w:rPr>
          <w:rFonts w:ascii="Calibri" w:hAnsi="Calibri" w:cs="Calibri"/>
          <w:bCs/>
          <w:sz w:val="22"/>
          <w:szCs w:val="22"/>
          <w:lang w:val="fr-FR"/>
        </w:rPr>
        <w:t xml:space="preserve"> de Ouagadougou « </w:t>
      </w:r>
      <w:r w:rsidRPr="00FA2D79">
        <w:rPr>
          <w:rFonts w:ascii="Calibri" w:hAnsi="Calibri" w:cs="Calibri"/>
          <w:bCs/>
          <w:i/>
          <w:sz w:val="22"/>
          <w:szCs w:val="22"/>
          <w:lang w:val="fr-FR"/>
        </w:rPr>
        <w:t>Population, Développement et Planification familiale en Afrique de l’Ouest francophone : l’urgence d’agir</w:t>
      </w:r>
      <w:r w:rsidRPr="00FA2D79">
        <w:rPr>
          <w:rFonts w:ascii="Calibri" w:hAnsi="Calibri" w:cs="Calibri"/>
          <w:bCs/>
          <w:sz w:val="22"/>
          <w:szCs w:val="22"/>
          <w:lang w:val="fr-FR"/>
        </w:rPr>
        <w:t xml:space="preserve"> », qui a eu lieu en février 2011, </w:t>
      </w:r>
      <w:smartTag w:uri="urn:schemas-microsoft-com:office:smarttags" w:element="PersonName">
        <w:smartTagPr>
          <w:attr w:name="ProductID" w:val="la France"/>
        </w:smartTagPr>
        <w:r w:rsidRPr="00FA2D79">
          <w:rPr>
            <w:rFonts w:ascii="Calibri" w:hAnsi="Calibri" w:cs="Calibri"/>
            <w:bCs/>
            <w:sz w:val="22"/>
            <w:szCs w:val="22"/>
            <w:lang w:val="fr-FR"/>
          </w:rPr>
          <w:t>la France</w:t>
        </w:r>
      </w:smartTag>
      <w:r w:rsidRPr="00FA2D79">
        <w:rPr>
          <w:rFonts w:ascii="Calibri" w:hAnsi="Calibri" w:cs="Calibri"/>
          <w:bCs/>
          <w:sz w:val="22"/>
          <w:szCs w:val="22"/>
          <w:lang w:val="fr-FR"/>
        </w:rPr>
        <w:t>, ses partenaires (USAID, Fondations Gates et Hewlett) et neuf pays de l’Afrique de l’Ouest (dont le Mali) ont appelé à une action renforcée en matière de planification familiale.</w:t>
      </w:r>
    </w:p>
    <w:p w:rsidR="00986996" w:rsidRPr="00FA2D79" w:rsidRDefault="00986996" w:rsidP="00986996">
      <w:pPr>
        <w:spacing w:before="120"/>
        <w:contextualSpacing/>
        <w:rPr>
          <w:rFonts w:ascii="Calibri" w:hAnsi="Calibri" w:cs="Calibri"/>
          <w:bCs/>
          <w:sz w:val="22"/>
          <w:szCs w:val="22"/>
          <w:lang w:val="fr-FR"/>
        </w:rPr>
      </w:pPr>
    </w:p>
    <w:p w:rsidR="00986996" w:rsidRPr="00145EF0" w:rsidRDefault="00986996" w:rsidP="00986996">
      <w:pPr>
        <w:contextualSpacing/>
        <w:rPr>
          <w:rFonts w:ascii="Calibri" w:hAnsi="Calibri" w:cs="Calibri"/>
          <w:b/>
          <w:sz w:val="22"/>
          <w:szCs w:val="22"/>
          <w:lang w:val="fr-FR"/>
        </w:rPr>
      </w:pPr>
      <w:r w:rsidRPr="00FA2D79">
        <w:rPr>
          <w:rFonts w:ascii="Calibri" w:hAnsi="Calibri" w:cs="Calibri"/>
          <w:bCs/>
          <w:sz w:val="22"/>
          <w:szCs w:val="22"/>
          <w:lang w:val="fr-FR"/>
        </w:rPr>
        <w:t xml:space="preserve">De plus, </w:t>
      </w:r>
      <w:r w:rsidRPr="003A2581">
        <w:rPr>
          <w:rFonts w:ascii="Calibri" w:hAnsi="Calibri" w:cs="Calibri"/>
          <w:sz w:val="22"/>
          <w:szCs w:val="22"/>
          <w:lang w:val="fr-FR"/>
        </w:rPr>
        <w:t>ce projet s’inscrit dans le cadre de l’Initiative Solidarité Santé Sahel (I3S) lancée en mai 2013 par le Ministre délégué en charge du Développement.</w:t>
      </w:r>
      <w:r>
        <w:rPr>
          <w:rFonts w:ascii="Calibri" w:hAnsi="Calibri" w:cs="Calibri"/>
          <w:b/>
          <w:sz w:val="22"/>
          <w:szCs w:val="22"/>
          <w:lang w:val="fr-FR"/>
        </w:rPr>
        <w:t xml:space="preserve"> </w:t>
      </w:r>
      <w:r w:rsidRPr="00FA2D79">
        <w:rPr>
          <w:rFonts w:ascii="Calibri" w:hAnsi="Calibri" w:cs="Calibri"/>
          <w:sz w:val="22"/>
          <w:szCs w:val="22"/>
          <w:lang w:val="fr-FR"/>
        </w:rPr>
        <w:t>Cette initiative vise à accompagner les pays engagés politiquement dans la mise en place de systèmes solidaires en faveur des enfants de moins de 5 ans.</w:t>
      </w:r>
      <w:r>
        <w:rPr>
          <w:rFonts w:ascii="Calibri" w:hAnsi="Calibri" w:cs="Calibri"/>
          <w:sz w:val="22"/>
          <w:szCs w:val="22"/>
          <w:lang w:val="fr-FR"/>
        </w:rPr>
        <w:t xml:space="preserve"> </w:t>
      </w:r>
      <w:r w:rsidRPr="00FA2D79">
        <w:rPr>
          <w:rFonts w:ascii="Calibri" w:hAnsi="Calibri" w:cs="Calibri"/>
          <w:sz w:val="22"/>
          <w:szCs w:val="22"/>
          <w:lang w:val="fr-FR"/>
        </w:rPr>
        <w:t>Les fonds, mobilisés à hauteur de 30 M€ pour les six pays bénéficiaires de l’initiative (Mauritanie, Sénégal, Burkina Faso, Tchad et Niger) sont issus de la taxation sur les transactions financières.</w:t>
      </w:r>
    </w:p>
    <w:p w:rsidR="00986996" w:rsidRPr="00FA2D79" w:rsidRDefault="00986996" w:rsidP="00986996">
      <w:pPr>
        <w:spacing w:before="120"/>
        <w:contextualSpacing/>
        <w:rPr>
          <w:rFonts w:ascii="Calibri" w:hAnsi="Calibri" w:cs="Calibri"/>
          <w:bCs/>
          <w:sz w:val="22"/>
          <w:szCs w:val="22"/>
          <w:lang w:val="fr-FR"/>
        </w:rPr>
      </w:pPr>
    </w:p>
    <w:p w:rsidR="00986996" w:rsidRPr="00FA2D79" w:rsidRDefault="00986996" w:rsidP="00986996">
      <w:pPr>
        <w:contextualSpacing/>
        <w:rPr>
          <w:rFonts w:ascii="Calibri" w:hAnsi="Calibri" w:cs="Calibri"/>
          <w:sz w:val="22"/>
          <w:szCs w:val="22"/>
          <w:lang w:val="fr-FR"/>
        </w:rPr>
      </w:pPr>
      <w:r w:rsidRPr="00FA2D79">
        <w:rPr>
          <w:rFonts w:ascii="Calibri" w:hAnsi="Calibri" w:cs="Calibri"/>
          <w:bCs/>
          <w:sz w:val="22"/>
          <w:szCs w:val="22"/>
          <w:lang w:val="fr-FR"/>
        </w:rPr>
        <w:t xml:space="preserve">Enfin, l’AFD est un partenaire technique et financier déjà très impliqué sur ce secteur, à travers différentes interventions, dont notamment le projet d’appui au développement sanitaire et social de </w:t>
      </w:r>
      <w:smartTag w:uri="urn:schemas-microsoft-com:office:smarttags" w:element="PersonName">
        <w:smartTagPr>
          <w:attr w:name="ProductID" w:val="la V￨me"/>
        </w:smartTagPr>
        <w:r w:rsidRPr="00FA2D79">
          <w:rPr>
            <w:rFonts w:ascii="Calibri" w:hAnsi="Calibri" w:cs="Calibri"/>
            <w:bCs/>
            <w:sz w:val="22"/>
            <w:szCs w:val="22"/>
            <w:lang w:val="fr-FR"/>
          </w:rPr>
          <w:t>la Vème</w:t>
        </w:r>
      </w:smartTag>
      <w:r w:rsidRPr="00FA2D79">
        <w:rPr>
          <w:rFonts w:ascii="Calibri" w:hAnsi="Calibri" w:cs="Calibri"/>
          <w:bCs/>
          <w:sz w:val="22"/>
          <w:szCs w:val="22"/>
          <w:lang w:val="fr-FR"/>
        </w:rPr>
        <w:t xml:space="preserve"> région du Mali (PADSS). L’AFD a également financé entre 2005 et 2009 un Projet Concerté Santé Mali phase II (PCSM) qui visait essentiellement à appuyer les acteurs décentralisés français et maliens dans la mise en œuvre de projets sanitaires.</w:t>
      </w:r>
      <w:r w:rsidRPr="00FA2D79">
        <w:rPr>
          <w:rFonts w:ascii="Calibri" w:hAnsi="Calibri" w:cs="Calibri"/>
          <w:sz w:val="22"/>
          <w:szCs w:val="22"/>
          <w:lang w:val="fr-FR"/>
        </w:rPr>
        <w:t xml:space="preserve"> Un projet de relance du système de santé dans le Nord (Facilité Nord Mali), ainsi qu’un appui au Malaria Research and Tra</w:t>
      </w:r>
      <w:r>
        <w:rPr>
          <w:rFonts w:ascii="Calibri" w:hAnsi="Calibri" w:cs="Calibri"/>
          <w:sz w:val="22"/>
          <w:szCs w:val="22"/>
          <w:lang w:val="fr-FR"/>
        </w:rPr>
        <w:t>i</w:t>
      </w:r>
      <w:r w:rsidRPr="00FA2D79">
        <w:rPr>
          <w:rFonts w:ascii="Calibri" w:hAnsi="Calibri" w:cs="Calibri"/>
          <w:sz w:val="22"/>
          <w:szCs w:val="22"/>
          <w:lang w:val="fr-FR"/>
        </w:rPr>
        <w:t>ning Center (MRTC) sont également en préparation et démarreront en 2014. Il est aussi prévu début 2014 une journée des partenariats hospitaliers franco-malien afin de réactiver les jumelages existants et d’en susciter de nouveaux. Des appuis à diverses ONG sont également apportés, notamment en santé.</w:t>
      </w:r>
    </w:p>
    <w:p w:rsidR="00986996" w:rsidRPr="00FA2D79" w:rsidRDefault="00986996" w:rsidP="00986996">
      <w:pPr>
        <w:spacing w:before="120"/>
        <w:contextualSpacing/>
        <w:rPr>
          <w:rFonts w:ascii="Calibri" w:hAnsi="Calibri" w:cs="Calibri"/>
          <w:sz w:val="22"/>
          <w:szCs w:val="22"/>
          <w:lang w:val="fr-FR"/>
        </w:rPr>
      </w:pPr>
    </w:p>
    <w:p w:rsidR="00986996" w:rsidRPr="00FA2D79" w:rsidRDefault="00986996" w:rsidP="00986996">
      <w:pPr>
        <w:spacing w:before="120"/>
        <w:contextualSpacing/>
        <w:rPr>
          <w:rFonts w:ascii="Calibri" w:hAnsi="Calibri" w:cs="Calibri"/>
          <w:sz w:val="22"/>
          <w:szCs w:val="22"/>
          <w:lang w:val="fr-FR"/>
        </w:rPr>
      </w:pPr>
      <w:r w:rsidRPr="00FA2D79">
        <w:rPr>
          <w:rFonts w:ascii="Calibri" w:hAnsi="Calibri" w:cs="Calibri"/>
          <w:sz w:val="22"/>
          <w:szCs w:val="22"/>
          <w:lang w:val="fr-FR"/>
        </w:rPr>
        <w:t xml:space="preserve">A travers ce nouveau concours, l’AFD envisage d’accorder une subvention de 10-15m€ à l’Etat malien pour financer des interventions dans les domaines de </w:t>
      </w:r>
      <w:smartTag w:uri="urn:schemas-microsoft-com:office:smarttags" w:element="PersonName">
        <w:smartTagPr>
          <w:attr w:name="ProductID" w:val="la SMI-PF"/>
        </w:smartTagPr>
        <w:r w:rsidRPr="00FA2D79">
          <w:rPr>
            <w:rFonts w:ascii="Calibri" w:hAnsi="Calibri" w:cs="Calibri"/>
            <w:sz w:val="22"/>
            <w:szCs w:val="22"/>
            <w:lang w:val="fr-FR"/>
          </w:rPr>
          <w:t>la SMI-PF</w:t>
        </w:r>
      </w:smartTag>
      <w:r w:rsidRPr="00FA2D79">
        <w:rPr>
          <w:rFonts w:ascii="Calibri" w:hAnsi="Calibri" w:cs="Calibri"/>
          <w:sz w:val="22"/>
          <w:szCs w:val="22"/>
          <w:lang w:val="fr-FR"/>
        </w:rPr>
        <w:t>, et de l’appui à la politique de financement de la santé malienne.</w:t>
      </w:r>
    </w:p>
    <w:p w:rsidR="00986996" w:rsidRPr="00FA2D79" w:rsidRDefault="00986996" w:rsidP="00986996">
      <w:pPr>
        <w:spacing w:before="120"/>
        <w:contextualSpacing/>
        <w:rPr>
          <w:rFonts w:ascii="Calibri" w:hAnsi="Calibri" w:cs="Calibri"/>
          <w:sz w:val="22"/>
          <w:szCs w:val="22"/>
          <w:lang w:val="fr-FR"/>
        </w:rPr>
      </w:pPr>
    </w:p>
    <w:p w:rsidR="00986996" w:rsidRPr="00B31D97" w:rsidRDefault="00986996" w:rsidP="00986996">
      <w:pPr>
        <w:autoSpaceDE w:val="0"/>
        <w:autoSpaceDN w:val="0"/>
        <w:adjustRightInd w:val="0"/>
        <w:spacing w:before="60"/>
        <w:rPr>
          <w:rFonts w:ascii="Calibri" w:hAnsi="Calibri" w:cs="Calibri"/>
          <w:sz w:val="22"/>
          <w:szCs w:val="22"/>
          <w:lang w:val="fr-FR"/>
        </w:rPr>
      </w:pPr>
      <w:r w:rsidRPr="003A2581">
        <w:rPr>
          <w:rFonts w:ascii="Calibri" w:hAnsi="Calibri" w:cs="Calibri"/>
          <w:b/>
          <w:sz w:val="22"/>
          <w:szCs w:val="22"/>
          <w:lang w:val="fr-FR"/>
        </w:rPr>
        <w:t>La finalité du projet sera</w:t>
      </w:r>
      <w:r w:rsidRPr="00B31D97">
        <w:rPr>
          <w:rFonts w:ascii="Calibri" w:hAnsi="Calibri" w:cs="Calibri"/>
          <w:sz w:val="22"/>
          <w:szCs w:val="22"/>
          <w:lang w:val="fr-FR"/>
        </w:rPr>
        <w:t xml:space="preserve"> </w:t>
      </w:r>
      <w:r w:rsidRPr="00B31D97">
        <w:rPr>
          <w:rFonts w:ascii="Calibri" w:hAnsi="Calibri" w:cs="Calibri"/>
          <w:b/>
          <w:sz w:val="22"/>
          <w:szCs w:val="22"/>
          <w:lang w:val="fr-FR"/>
        </w:rPr>
        <w:t>d’améliorer la santé maternelle et infantile</w:t>
      </w:r>
      <w:r w:rsidRPr="003A2581">
        <w:rPr>
          <w:rFonts w:ascii="Calibri" w:hAnsi="Calibri" w:cs="Calibri"/>
          <w:b/>
          <w:sz w:val="22"/>
          <w:szCs w:val="22"/>
          <w:lang w:val="fr-FR"/>
        </w:rPr>
        <w:t>, et la planification familiale, en renforçant la qualité des services de santé et l’accès aux soins des populations</w:t>
      </w:r>
      <w:r w:rsidRPr="00B31D97">
        <w:rPr>
          <w:rFonts w:ascii="Calibri" w:hAnsi="Calibri" w:cs="Calibri"/>
          <w:sz w:val="22"/>
          <w:szCs w:val="22"/>
          <w:lang w:val="fr-FR"/>
        </w:rPr>
        <w:t xml:space="preserve">.    </w:t>
      </w:r>
    </w:p>
    <w:p w:rsidR="00986996" w:rsidRDefault="00986996" w:rsidP="00986996">
      <w:pPr>
        <w:spacing w:before="120"/>
        <w:contextualSpacing/>
        <w:rPr>
          <w:rFonts w:ascii="Calibri" w:hAnsi="Calibri" w:cs="Calibri"/>
          <w:sz w:val="22"/>
          <w:szCs w:val="22"/>
          <w:lang w:val="fr-FR"/>
        </w:rPr>
      </w:pPr>
    </w:p>
    <w:p w:rsidR="00986996" w:rsidRPr="003A2581" w:rsidRDefault="00986996" w:rsidP="00986996">
      <w:pPr>
        <w:spacing w:before="120"/>
        <w:contextualSpacing/>
        <w:rPr>
          <w:rFonts w:ascii="Calibri" w:hAnsi="Calibri" w:cs="Calibri"/>
          <w:b/>
          <w:sz w:val="22"/>
          <w:szCs w:val="22"/>
          <w:lang w:val="fr-FR"/>
        </w:rPr>
      </w:pPr>
      <w:r w:rsidRPr="003A2581">
        <w:rPr>
          <w:rFonts w:ascii="Calibri" w:hAnsi="Calibri" w:cs="Calibri"/>
          <w:b/>
          <w:sz w:val="22"/>
          <w:szCs w:val="22"/>
          <w:lang w:val="fr-FR"/>
        </w:rPr>
        <w:t>Plus spécifiquement, il s’agira de (i) améliorer les services de santé pour les femmes et les enfants de moins de cinq ans ; (ii) renforcer les mécanismes solidaires de financement de la santé.</w:t>
      </w:r>
    </w:p>
    <w:p w:rsidR="00986996" w:rsidRDefault="00986996" w:rsidP="00986996">
      <w:pPr>
        <w:spacing w:before="120"/>
        <w:contextualSpacing/>
        <w:rPr>
          <w:rFonts w:ascii="Calibri" w:hAnsi="Calibri" w:cs="Calibri"/>
          <w:sz w:val="22"/>
          <w:szCs w:val="22"/>
          <w:lang w:val="fr-FR"/>
        </w:rPr>
      </w:pPr>
    </w:p>
    <w:p w:rsidR="00986996" w:rsidRPr="00FA2D79" w:rsidRDefault="00986996" w:rsidP="00986996">
      <w:pPr>
        <w:spacing w:before="120"/>
        <w:contextualSpacing/>
        <w:rPr>
          <w:rFonts w:ascii="Calibri" w:hAnsi="Calibri" w:cs="Calibri"/>
          <w:sz w:val="22"/>
          <w:szCs w:val="22"/>
          <w:lang w:val="fr-FR"/>
        </w:rPr>
      </w:pPr>
      <w:r w:rsidRPr="00FA2D79">
        <w:rPr>
          <w:rFonts w:ascii="Calibri" w:hAnsi="Calibri" w:cs="Calibri"/>
          <w:sz w:val="22"/>
          <w:szCs w:val="22"/>
          <w:lang w:val="fr-FR"/>
        </w:rPr>
        <w:t xml:space="preserve">Une première mission de </w:t>
      </w:r>
      <w:smartTag w:uri="urn:schemas-microsoft-com:office:smarttags" w:element="PersonName">
        <w:smartTagPr>
          <w:attr w:name="ProductID" w:val="la Division Sant￩"/>
        </w:smartTagPr>
        <w:r w:rsidRPr="00FA2D79">
          <w:rPr>
            <w:rFonts w:ascii="Calibri" w:hAnsi="Calibri" w:cs="Calibri"/>
            <w:sz w:val="22"/>
            <w:szCs w:val="22"/>
            <w:lang w:val="fr-FR"/>
          </w:rPr>
          <w:t>la Division Santé</w:t>
        </w:r>
      </w:smartTag>
      <w:r w:rsidRPr="00FA2D79">
        <w:rPr>
          <w:rFonts w:ascii="Calibri" w:hAnsi="Calibri" w:cs="Calibri"/>
          <w:sz w:val="22"/>
          <w:szCs w:val="22"/>
          <w:lang w:val="fr-FR"/>
        </w:rPr>
        <w:t xml:space="preserve"> et Protection Sociale de l’AFD s’est ainsi déroulée en octobre 2013 afin d’identifier, en étroite collaboration avec les autorités maliennes et les PTF, les possibles axes d’intervention pouvant faire l’objet d’appuis de l’AFD.   </w:t>
      </w:r>
    </w:p>
    <w:p w:rsidR="00986996" w:rsidRPr="00FA2D79" w:rsidRDefault="00986996" w:rsidP="00986996">
      <w:pPr>
        <w:spacing w:before="120"/>
        <w:contextualSpacing/>
        <w:rPr>
          <w:rFonts w:ascii="Calibri" w:hAnsi="Calibri" w:cs="Calibri"/>
          <w:sz w:val="22"/>
          <w:szCs w:val="22"/>
          <w:lang w:val="fr-FR"/>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sz w:val="22"/>
                <w:szCs w:val="22"/>
                <w:lang w:val="fr-FR"/>
              </w:rPr>
              <w:br w:type="page"/>
            </w:r>
            <w:r w:rsidRPr="00FA2D79">
              <w:rPr>
                <w:rFonts w:ascii="Calibri" w:hAnsi="Calibri" w:cs="Calibri"/>
                <w:b/>
              </w:rPr>
              <w:t>Perspectives d’intervention</w:t>
            </w:r>
          </w:p>
        </w:tc>
      </w:tr>
    </w:tbl>
    <w:p w:rsidR="00986996" w:rsidRPr="00FA2D79"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contextualSpacing/>
        <w:rPr>
          <w:rFonts w:ascii="Calibri" w:hAnsi="Calibri" w:cs="Calibri"/>
          <w:sz w:val="22"/>
          <w:szCs w:val="22"/>
          <w:lang w:val="fr-FR"/>
        </w:rPr>
      </w:pPr>
    </w:p>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lang w:val="fr-FR"/>
        </w:rPr>
        <w:t xml:space="preserve">Conformément à la demande du Ministère malien de </w:t>
      </w:r>
      <w:smartTag w:uri="urn:schemas-microsoft-com:office:smarttags" w:element="PersonName">
        <w:smartTagPr>
          <w:attr w:name="ProductID" w:val="la Sant￩"/>
        </w:smartTagPr>
        <w:r w:rsidRPr="00FA2D79">
          <w:rPr>
            <w:rFonts w:ascii="Calibri" w:hAnsi="Calibri" w:cs="Calibri"/>
            <w:sz w:val="22"/>
            <w:szCs w:val="22"/>
            <w:lang w:val="fr-FR"/>
          </w:rPr>
          <w:t xml:space="preserve">la </w:t>
        </w:r>
        <w:r>
          <w:rPr>
            <w:rFonts w:ascii="Calibri" w:hAnsi="Calibri" w:cs="Calibri"/>
            <w:sz w:val="22"/>
            <w:szCs w:val="22"/>
            <w:lang w:val="fr-FR"/>
          </w:rPr>
          <w:t>S</w:t>
        </w:r>
        <w:r w:rsidRPr="00FA2D79">
          <w:rPr>
            <w:rFonts w:ascii="Calibri" w:hAnsi="Calibri" w:cs="Calibri"/>
            <w:sz w:val="22"/>
            <w:szCs w:val="22"/>
            <w:lang w:val="fr-FR"/>
          </w:rPr>
          <w:t>anté</w:t>
        </w:r>
      </w:smartTag>
      <w:r>
        <w:rPr>
          <w:rFonts w:ascii="Calibri" w:hAnsi="Calibri" w:cs="Calibri"/>
          <w:sz w:val="22"/>
          <w:szCs w:val="22"/>
          <w:lang w:val="fr-FR"/>
        </w:rPr>
        <w:t xml:space="preserve"> et de l’Hygiène Publique</w:t>
      </w:r>
      <w:r w:rsidRPr="00FA2D79">
        <w:rPr>
          <w:rFonts w:ascii="Calibri" w:hAnsi="Calibri" w:cs="Calibri"/>
          <w:sz w:val="22"/>
          <w:szCs w:val="22"/>
          <w:lang w:val="fr-FR"/>
        </w:rPr>
        <w:t xml:space="preserve">, le projet se concentrera essentiellement sur la région de Mopti, dans la continuité du précédent projet PADSS. </w:t>
      </w:r>
    </w:p>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p>
    <w:p w:rsidR="00986996" w:rsidRPr="00FA2D79" w:rsidRDefault="00986996" w:rsidP="00986996">
      <w:pPr>
        <w:autoSpaceDE w:val="0"/>
        <w:autoSpaceDN w:val="0"/>
        <w:adjustRightInd w:val="0"/>
        <w:rPr>
          <w:rFonts w:ascii="Calibri" w:hAnsi="Calibri" w:cs="Calibri"/>
          <w:sz w:val="22"/>
          <w:szCs w:val="22"/>
          <w:lang w:val="fr-FR"/>
        </w:rPr>
      </w:pPr>
      <w:r w:rsidRPr="00FA2D79">
        <w:rPr>
          <w:rFonts w:ascii="Calibri" w:hAnsi="Calibri" w:cs="Calibri"/>
          <w:sz w:val="22"/>
          <w:szCs w:val="22"/>
          <w:lang w:val="fr-FR"/>
        </w:rPr>
        <w:t>Le Projet pourra combiner deux types de ressources en faveur de l’amélioration de la santé maternelle et infantile, à savoir : (i) les financements MUSKOKA ; et (ii) les ressources dites I3S (Initiative Santé Solidarité Sahel) destinées au soutien des mécanismes solidaires de financement pour les femmes enceintes et allaitantes, et les enfants de moins de cinq ans.</w:t>
      </w:r>
    </w:p>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lang w:val="fr-FR"/>
        </w:rPr>
        <w:t xml:space="preserve">En ce qui concerne le volet I3S, deux scénarios sont possibles à ce stade : (i) l’intégrer à l’appui SMI-PF à la région de Mopti, (ii) accompagner une gratuité transitoire dans le nord mali dans le cas où un mécanisme financier se mettrait en place dans les délais de l’instruction (mandat d’identification), comme le prévoit la partie optionnelle de l’axe 2 (cf. infra). Toutefois, si ce dernier mécanisme est mis en place dans les temps, les financements MUSKOKA à la région de Mopti  pourront aussi être utilisés sur les questions d’accessibilité financière.   </w:t>
      </w:r>
    </w:p>
    <w:p w:rsidR="00986996" w:rsidRPr="00FA2D79" w:rsidRDefault="00986996" w:rsidP="00986996">
      <w:pPr>
        <w:autoSpaceDE w:val="0"/>
        <w:autoSpaceDN w:val="0"/>
        <w:adjustRightInd w:val="0"/>
        <w:rPr>
          <w:rFonts w:ascii="Calibri" w:hAnsi="Calibri" w:cs="Calibri"/>
          <w:sz w:val="22"/>
          <w:szCs w:val="22"/>
          <w:lang w:val="fr-FR"/>
        </w:rPr>
      </w:pPr>
    </w:p>
    <w:p w:rsidR="00986996" w:rsidRPr="00FA2D79"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contextualSpacing/>
        <w:rPr>
          <w:rFonts w:ascii="Calibri" w:hAnsi="Calibri" w:cs="Calibri"/>
          <w:sz w:val="22"/>
          <w:szCs w:val="22"/>
          <w:lang w:val="fr-FR"/>
        </w:rPr>
      </w:pPr>
      <w:r w:rsidRPr="00FA2D79">
        <w:rPr>
          <w:rFonts w:ascii="Calibri" w:hAnsi="Calibri" w:cs="Calibri"/>
          <w:sz w:val="22"/>
          <w:szCs w:val="22"/>
          <w:lang w:val="fr-FR"/>
        </w:rPr>
        <w:t xml:space="preserve">A l’issue d’une mission d’identification de l’AFD, plusieurs axes d’intervention ont été identifiés avec le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w:t>
      </w:r>
      <w:r>
        <w:rPr>
          <w:rFonts w:ascii="Calibri" w:hAnsi="Calibri" w:cs="Calibri"/>
          <w:sz w:val="22"/>
          <w:szCs w:val="22"/>
          <w:lang w:val="fr-FR"/>
        </w:rPr>
        <w:t>et de l’Hygiène Publique</w:t>
      </w:r>
      <w:r w:rsidRPr="00FA2D79">
        <w:rPr>
          <w:rFonts w:ascii="Calibri" w:hAnsi="Calibri" w:cs="Calibri"/>
          <w:sz w:val="22"/>
          <w:szCs w:val="22"/>
          <w:lang w:val="fr-FR"/>
        </w:rPr>
        <w:t xml:space="preserve">: </w:t>
      </w:r>
    </w:p>
    <w:p w:rsidR="00986996" w:rsidRPr="00FA2D79"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contextualSpacing/>
        <w:rPr>
          <w:rFonts w:ascii="Calibri" w:hAnsi="Calibri" w:cs="Calibri"/>
          <w:u w:val="single"/>
          <w:lang w:val="fr-FR"/>
        </w:rPr>
      </w:pPr>
    </w:p>
    <w:tbl>
      <w:tblPr>
        <w:tblW w:w="0" w:type="auto"/>
        <w:tblBorders>
          <w:top w:val="single" w:sz="4" w:space="0" w:color="3366FF"/>
          <w:left w:val="single" w:sz="4" w:space="0" w:color="3366FF"/>
          <w:bottom w:val="single" w:sz="4" w:space="0" w:color="3366FF"/>
          <w:right w:val="single" w:sz="4" w:space="0" w:color="3366FF"/>
          <w:insideH w:val="single" w:sz="4" w:space="0" w:color="3366FF"/>
          <w:insideV w:val="single" w:sz="4" w:space="0" w:color="3366FF"/>
        </w:tblBorders>
        <w:shd w:val="clear" w:color="auto" w:fill="99CCFF"/>
        <w:tblLook w:val="01E0" w:firstRow="1" w:lastRow="1" w:firstColumn="1" w:lastColumn="1" w:noHBand="0" w:noVBand="0"/>
      </w:tblPr>
      <w:tblGrid>
        <w:gridCol w:w="9212"/>
      </w:tblGrid>
      <w:tr w:rsidR="00986996" w:rsidRPr="00FA2D79" w:rsidTr="00CE68A9">
        <w:tc>
          <w:tcPr>
            <w:tcW w:w="9212" w:type="dxa"/>
            <w:shd w:val="clear" w:color="auto" w:fill="99CCFF"/>
          </w:tcPr>
          <w:p w:rsidR="00986996" w:rsidRPr="00FA2D79" w:rsidRDefault="00986996" w:rsidP="00CE68A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1620" w:hanging="1620"/>
              <w:contextualSpacing/>
              <w:rPr>
                <w:rFonts w:ascii="Calibri" w:hAnsi="Calibri" w:cs="Calibri"/>
                <w:b/>
                <w:sz w:val="22"/>
                <w:szCs w:val="22"/>
                <w:u w:val="single"/>
                <w:lang w:val="fr-FR"/>
              </w:rPr>
            </w:pPr>
            <w:r w:rsidRPr="00FA2D79">
              <w:rPr>
                <w:rFonts w:ascii="Calibri" w:hAnsi="Calibri" w:cs="Calibri"/>
                <w:b/>
                <w:sz w:val="22"/>
                <w:szCs w:val="22"/>
                <w:lang w:val="fr-FR"/>
              </w:rPr>
              <w:t>Axe 1: Amélioration de la santé maternelle et infantile, et de la planification familiale dans la région de Mopti</w:t>
            </w:r>
          </w:p>
        </w:tc>
      </w:tr>
    </w:tbl>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lang w:val="fr-FR"/>
        </w:rPr>
        <w:t>Le projet pourra apporter un appui à la mise en œuvre des programmes opérationnels de la région de Mopti (PRODESS, PO) à travers les activités suivantes :</w:t>
      </w:r>
    </w:p>
    <w:p w:rsidR="00986996" w:rsidRPr="00FA2D79" w:rsidRDefault="00986996" w:rsidP="00986996">
      <w:pPr>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u w:val="single"/>
          <w:lang w:val="fr-FR"/>
        </w:rPr>
        <w:t>Renforcement de l’accès et de la qualité de l’offre de soins</w:t>
      </w:r>
      <w:r w:rsidRPr="00FA2D79">
        <w:rPr>
          <w:rFonts w:ascii="Calibri" w:hAnsi="Calibri" w:cs="Calibri"/>
          <w:sz w:val="22"/>
          <w:szCs w:val="22"/>
          <w:lang w:val="fr-FR"/>
        </w:rPr>
        <w:t xml:space="preserve"> dans la région de Mopti : réhabilitation/construction des structures sanitaires, équipements, dotations en médicaments, appui logistique (chaîne de froid, banque de sang), accréditations des structures sanitaires, formations des personnels de santé, etc. ;</w:t>
      </w:r>
    </w:p>
    <w:p w:rsidR="00986996" w:rsidRPr="00FA2D79" w:rsidRDefault="00986996" w:rsidP="00986996">
      <w:pPr>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u w:val="single"/>
          <w:lang w:val="fr-FR"/>
        </w:rPr>
        <w:t>Renforcement de l’offre et de la demande en Planification familiale </w:t>
      </w:r>
      <w:r w:rsidRPr="00FA2D79">
        <w:rPr>
          <w:rFonts w:ascii="Calibri" w:hAnsi="Calibri" w:cs="Calibri"/>
          <w:sz w:val="22"/>
          <w:szCs w:val="22"/>
          <w:lang w:val="fr-FR"/>
        </w:rPr>
        <w:t>: intrants, campagne IEC, plaidoyer ;</w:t>
      </w:r>
    </w:p>
    <w:p w:rsidR="00986996" w:rsidRPr="00FA2D79" w:rsidRDefault="00986996" w:rsidP="00986996">
      <w:pPr>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u w:val="single"/>
          <w:lang w:val="fr-FR"/>
        </w:rPr>
        <w:t xml:space="preserve">Renforcement de capacités des </w:t>
      </w:r>
      <w:r>
        <w:rPr>
          <w:rFonts w:ascii="Calibri" w:hAnsi="Calibri" w:cs="Calibri"/>
          <w:sz w:val="22"/>
          <w:szCs w:val="22"/>
          <w:u w:val="single"/>
          <w:lang w:val="fr-FR"/>
        </w:rPr>
        <w:t xml:space="preserve">capacités du ministère de </w:t>
      </w:r>
      <w:smartTag w:uri="urn:schemas-microsoft-com:office:smarttags" w:element="PersonName">
        <w:smartTagPr>
          <w:attr w:name="ProductID" w:val="la Sant￩"/>
        </w:smartTagPr>
        <w:r>
          <w:rPr>
            <w:rFonts w:ascii="Calibri" w:hAnsi="Calibri" w:cs="Calibri"/>
            <w:sz w:val="22"/>
            <w:szCs w:val="22"/>
            <w:u w:val="single"/>
            <w:lang w:val="fr-FR"/>
          </w:rPr>
          <w:t>la Santé</w:t>
        </w:r>
      </w:smartTag>
      <w:r w:rsidRPr="00FA2D79">
        <w:rPr>
          <w:rFonts w:ascii="Calibri" w:hAnsi="Calibri" w:cs="Calibri"/>
          <w:sz w:val="22"/>
          <w:szCs w:val="22"/>
          <w:u w:val="single"/>
          <w:lang w:val="fr-FR"/>
        </w:rPr>
        <w:t xml:space="preserve"> au niveau déconcentré (ECD, DRS)</w:t>
      </w:r>
      <w:r w:rsidRPr="00FA2D79">
        <w:rPr>
          <w:rFonts w:ascii="Calibri" w:hAnsi="Calibri" w:cs="Calibri"/>
          <w:sz w:val="22"/>
          <w:szCs w:val="22"/>
          <w:lang w:val="fr-FR"/>
        </w:rPr>
        <w:t xml:space="preserve"> dans leurs fonctions de planification (PRODESS, PO), de supervision des structures, de mise en œuvre des activités au niveau des districts sanitaires, de gestion, etc. </w:t>
      </w:r>
    </w:p>
    <w:p w:rsidR="00986996"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contextualSpacing/>
        <w:rPr>
          <w:rFonts w:ascii="Calibri" w:hAnsi="Calibri" w:cs="Calibri"/>
          <w:sz w:val="22"/>
          <w:szCs w:val="22"/>
          <w:u w:val="single"/>
          <w:lang w:val="fr-FR"/>
        </w:rPr>
      </w:pPr>
    </w:p>
    <w:p w:rsidR="00986996" w:rsidRPr="00FA2D79"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contextualSpacing/>
        <w:rPr>
          <w:rFonts w:ascii="Calibri" w:hAnsi="Calibri" w:cs="Calibri"/>
          <w:sz w:val="22"/>
          <w:szCs w:val="22"/>
          <w:u w:val="single"/>
          <w:lang w:val="fr-FR"/>
        </w:rPr>
      </w:pPr>
    </w:p>
    <w:tbl>
      <w:tblPr>
        <w:tblW w:w="0" w:type="auto"/>
        <w:tblBorders>
          <w:top w:val="single" w:sz="4" w:space="0" w:color="3366FF"/>
          <w:left w:val="single" w:sz="4" w:space="0" w:color="3366FF"/>
          <w:bottom w:val="single" w:sz="4" w:space="0" w:color="3366FF"/>
          <w:right w:val="single" w:sz="4" w:space="0" w:color="3366FF"/>
          <w:insideH w:val="single" w:sz="4" w:space="0" w:color="3366FF"/>
          <w:insideV w:val="single" w:sz="4" w:space="0" w:color="3366FF"/>
        </w:tblBorders>
        <w:shd w:val="clear" w:color="auto" w:fill="99CCFF"/>
        <w:tblLook w:val="01E0" w:firstRow="1" w:lastRow="1" w:firstColumn="1" w:lastColumn="1" w:noHBand="0" w:noVBand="0"/>
      </w:tblPr>
      <w:tblGrid>
        <w:gridCol w:w="9212"/>
      </w:tblGrid>
      <w:tr w:rsidR="00986996" w:rsidRPr="00FA2D79" w:rsidTr="00CE68A9">
        <w:tc>
          <w:tcPr>
            <w:tcW w:w="9212" w:type="dxa"/>
            <w:shd w:val="clear" w:color="auto" w:fill="99CCFF"/>
          </w:tcPr>
          <w:p w:rsidR="00986996" w:rsidRPr="00FA2D79" w:rsidRDefault="00986996" w:rsidP="00CE68A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04"/>
                <w:tab w:val="left" w:pos="9912"/>
                <w:tab w:val="left" w:pos="10606"/>
              </w:tabs>
              <w:spacing w:before="60"/>
              <w:rPr>
                <w:rFonts w:ascii="Calibri" w:hAnsi="Calibri" w:cs="Calibri"/>
                <w:b/>
                <w:sz w:val="22"/>
                <w:szCs w:val="22"/>
                <w:lang w:val="fr-FR"/>
              </w:rPr>
            </w:pPr>
            <w:r w:rsidRPr="00FA2D79">
              <w:rPr>
                <w:rFonts w:ascii="Calibri" w:hAnsi="Calibri" w:cs="Calibri"/>
                <w:b/>
                <w:sz w:val="22"/>
                <w:szCs w:val="22"/>
                <w:lang w:val="fr-FR"/>
              </w:rPr>
              <w:t>Axe 2: Amélioration de l’accessibilité financière aux soins de santé, pour les femmes enceintes et allaitantes et les enfants de moins de cinq ans dans la région de Mopti</w:t>
            </w:r>
          </w:p>
        </w:tc>
      </w:tr>
    </w:tbl>
    <w:p w:rsidR="00986996" w:rsidRPr="00FA2D79" w:rsidRDefault="00986996" w:rsidP="00986996">
      <w:pPr>
        <w:numPr>
          <w:ilvl w:val="0"/>
          <w:numId w:val="2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ind w:left="709" w:hanging="425"/>
        <w:rPr>
          <w:rFonts w:ascii="Calibri" w:hAnsi="Calibri" w:cs="Calibri"/>
          <w:sz w:val="22"/>
          <w:szCs w:val="22"/>
          <w:lang w:val="fr-FR"/>
        </w:rPr>
      </w:pPr>
      <w:r w:rsidRPr="00FA2D79">
        <w:rPr>
          <w:rFonts w:ascii="Calibri" w:hAnsi="Calibri" w:cs="Calibri"/>
          <w:sz w:val="22"/>
          <w:szCs w:val="22"/>
          <w:u w:val="single"/>
          <w:lang w:val="fr-FR"/>
        </w:rPr>
        <w:t>Renforcement des capacités au niveau central et appui à la mise en œuvre de la politique de financement de la santé</w:t>
      </w:r>
      <w:r w:rsidRPr="00FA2D79">
        <w:rPr>
          <w:rFonts w:ascii="Calibri" w:hAnsi="Calibri" w:cs="Calibri"/>
          <w:sz w:val="22"/>
          <w:szCs w:val="22"/>
          <w:lang w:val="fr-FR"/>
        </w:rPr>
        <w:t> (en cours d’élaboration) ;</w:t>
      </w:r>
    </w:p>
    <w:p w:rsidR="00986996" w:rsidRPr="00FA2D79" w:rsidRDefault="00986996" w:rsidP="00986996">
      <w:pPr>
        <w:numPr>
          <w:ilvl w:val="0"/>
          <w:numId w:val="2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ind w:left="709" w:hanging="425"/>
        <w:rPr>
          <w:rFonts w:ascii="Calibri" w:hAnsi="Calibri" w:cs="Calibri"/>
          <w:sz w:val="22"/>
          <w:szCs w:val="22"/>
          <w:lang w:val="fr-FR"/>
        </w:rPr>
      </w:pPr>
      <w:r w:rsidRPr="00FA2D79">
        <w:rPr>
          <w:rFonts w:ascii="Calibri" w:hAnsi="Calibri" w:cs="Calibri"/>
          <w:sz w:val="22"/>
          <w:szCs w:val="22"/>
          <w:u w:val="single"/>
          <w:lang w:val="fr-FR"/>
        </w:rPr>
        <w:t>Renforcement des gratuités ciblées pour les femmes enceintes et allaitantes, et les 0-5 ans</w:t>
      </w:r>
      <w:r w:rsidRPr="00FA2D79">
        <w:rPr>
          <w:rFonts w:ascii="Calibri" w:hAnsi="Calibri" w:cs="Calibri"/>
          <w:sz w:val="22"/>
          <w:szCs w:val="22"/>
          <w:lang w:val="fr-FR"/>
        </w:rPr>
        <w:t xml:space="preserve"> dans la région de Mopti (paludisme, vaccination, césarienne)</w:t>
      </w:r>
      <w:r w:rsidRPr="00FA2D79">
        <w:rPr>
          <w:rStyle w:val="FootnoteReference"/>
          <w:rFonts w:ascii="Calibri" w:hAnsi="Calibri" w:cs="Calibri"/>
          <w:sz w:val="22"/>
          <w:szCs w:val="22"/>
        </w:rPr>
        <w:footnoteReference w:id="11"/>
      </w:r>
      <w:r w:rsidRPr="00FA2D79">
        <w:rPr>
          <w:rFonts w:ascii="Calibri" w:hAnsi="Calibri" w:cs="Calibri"/>
          <w:sz w:val="22"/>
          <w:szCs w:val="22"/>
          <w:lang w:val="fr-FR"/>
        </w:rPr>
        <w:t xml:space="preserve">, </w:t>
      </w:r>
    </w:p>
    <w:p w:rsidR="00986996" w:rsidRPr="00FA2D79" w:rsidRDefault="00986996" w:rsidP="00986996">
      <w:pPr>
        <w:numPr>
          <w:ilvl w:val="0"/>
          <w:numId w:val="2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ind w:left="709" w:hanging="425"/>
        <w:rPr>
          <w:rFonts w:ascii="Calibri" w:hAnsi="Calibri" w:cs="Calibri"/>
          <w:sz w:val="22"/>
          <w:szCs w:val="22"/>
          <w:lang w:val="fr-FR"/>
        </w:rPr>
      </w:pPr>
      <w:r w:rsidRPr="00FA2D79">
        <w:rPr>
          <w:rFonts w:ascii="Calibri" w:hAnsi="Calibri" w:cs="Calibri"/>
          <w:sz w:val="22"/>
          <w:szCs w:val="22"/>
          <w:u w:val="single"/>
          <w:lang w:val="fr-FR"/>
        </w:rPr>
        <w:lastRenderedPageBreak/>
        <w:t>Appui aux mutuelles de santé de la région de Mopti</w:t>
      </w:r>
      <w:r w:rsidRPr="00FA2D79">
        <w:rPr>
          <w:rFonts w:ascii="Calibri" w:hAnsi="Calibri" w:cs="Calibri"/>
          <w:sz w:val="22"/>
          <w:szCs w:val="22"/>
          <w:lang w:val="fr-FR"/>
        </w:rPr>
        <w:t xml:space="preserve"> (possibilité de développer un « produit d’appel » à destination des femmes enceintes et allaitantes et des 0-5 ans) ;</w:t>
      </w:r>
    </w:p>
    <w:p w:rsidR="00986996" w:rsidRPr="00FA2D79" w:rsidRDefault="00986996" w:rsidP="00986996">
      <w:pPr>
        <w:numPr>
          <w:ilvl w:val="0"/>
          <w:numId w:val="2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ind w:left="709" w:hanging="425"/>
        <w:rPr>
          <w:rFonts w:ascii="Calibri" w:hAnsi="Calibri" w:cs="Calibri"/>
          <w:sz w:val="22"/>
          <w:szCs w:val="22"/>
          <w:lang w:val="fr-FR"/>
        </w:rPr>
      </w:pPr>
      <w:r w:rsidRPr="00FA2D79">
        <w:rPr>
          <w:rFonts w:ascii="Calibri" w:hAnsi="Calibri" w:cs="Calibri"/>
          <w:sz w:val="22"/>
          <w:szCs w:val="22"/>
          <w:u w:val="single"/>
          <w:lang w:val="fr-FR"/>
        </w:rPr>
        <w:t>Appui à la mise en place d’un système efficient de référence-évacuation</w:t>
      </w:r>
      <w:r w:rsidRPr="00FA2D79">
        <w:rPr>
          <w:rFonts w:ascii="Calibri" w:hAnsi="Calibri" w:cs="Calibri"/>
          <w:sz w:val="22"/>
          <w:szCs w:val="22"/>
          <w:lang w:val="fr-FR"/>
        </w:rPr>
        <w:t xml:space="preserve"> pour les femmes enceintes et allaitantes, et les 0-5 ans dans la région de Mopti.</w:t>
      </w:r>
    </w:p>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i/>
          <w:sz w:val="22"/>
          <w:szCs w:val="22"/>
        </w:rPr>
      </w:pPr>
      <w:r w:rsidRPr="00FA2D79">
        <w:rPr>
          <w:rFonts w:ascii="Calibri" w:hAnsi="Calibri" w:cs="Calibri"/>
          <w:i/>
          <w:sz w:val="22"/>
          <w:szCs w:val="22"/>
        </w:rPr>
        <w:t>Optionnel (ressources I3S)</w:t>
      </w:r>
    </w:p>
    <w:p w:rsidR="00986996" w:rsidRPr="00FA2D79" w:rsidRDefault="00986996" w:rsidP="00986996">
      <w:pPr>
        <w:numPr>
          <w:ilvl w:val="0"/>
          <w:numId w:val="2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r w:rsidRPr="00FA2D79">
        <w:rPr>
          <w:rFonts w:ascii="Calibri" w:hAnsi="Calibri" w:cs="Calibri"/>
          <w:sz w:val="22"/>
          <w:szCs w:val="22"/>
          <w:u w:val="single"/>
          <w:lang w:val="fr-FR"/>
        </w:rPr>
        <w:t>Accompagnement de la gratuité ciblée dans le nord Mali</w:t>
      </w:r>
    </w:p>
    <w:p w:rsidR="00986996" w:rsidRPr="00037CBB" w:rsidRDefault="00986996" w:rsidP="0098699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04"/>
          <w:tab w:val="left" w:pos="9912"/>
          <w:tab w:val="left" w:pos="10606"/>
        </w:tabs>
        <w:spacing w:before="60"/>
        <w:ind w:left="709"/>
        <w:rPr>
          <w:rFonts w:ascii="Calibri" w:hAnsi="Calibri" w:cs="Calibri"/>
          <w:sz w:val="22"/>
          <w:szCs w:val="22"/>
          <w:lang w:val="fr-FR"/>
        </w:rPr>
      </w:pPr>
      <w:r w:rsidRPr="00FA2D79">
        <w:rPr>
          <w:rFonts w:ascii="Calibri" w:hAnsi="Calibri" w:cs="Calibri"/>
          <w:sz w:val="22"/>
          <w:szCs w:val="22"/>
          <w:lang w:val="fr-FR"/>
        </w:rPr>
        <w:t>Une attention devra être apportée à la mise en œuvre effective d’une gratuité ciblée en faveur de certaines catégories vulnérables dans le nord, ainsi qu’à la transition vers un recouvrement des coûts, afin de déterminer si un appui pourrait être apporté dans ce cadre, en lien avec les partenaires présents dans la zone (ECHO, ONGs).</w:t>
      </w:r>
    </w:p>
    <w:p w:rsidR="00986996" w:rsidRPr="00037CBB" w:rsidRDefault="00986996" w:rsidP="00986996">
      <w:pPr>
        <w:contextualSpacing/>
        <w:rPr>
          <w:rFonts w:ascii="Calibri" w:hAnsi="Calibri" w:cs="Calibri"/>
          <w:b/>
          <w:lang w:val="fr-FR"/>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b/>
              </w:rPr>
              <w:t xml:space="preserve">Objectifs de la consultation </w:t>
            </w:r>
          </w:p>
        </w:tc>
      </w:tr>
    </w:tbl>
    <w:p w:rsidR="00986996" w:rsidRPr="00FA2D79" w:rsidRDefault="00986996" w:rsidP="00986996">
      <w:pPr>
        <w:contextualSpacing/>
        <w:rPr>
          <w:rFonts w:ascii="Calibri" w:hAnsi="Calibri" w:cs="Calibri"/>
          <w:b/>
        </w:rPr>
      </w:pPr>
    </w:p>
    <w:p w:rsidR="00986996" w:rsidRPr="00FA2D79" w:rsidRDefault="00986996" w:rsidP="00986996">
      <w:pPr>
        <w:contextualSpacing/>
        <w:rPr>
          <w:rFonts w:ascii="Calibri" w:hAnsi="Calibri" w:cs="Calibri"/>
          <w:sz w:val="22"/>
          <w:szCs w:val="22"/>
          <w:lang w:val="fr-FR"/>
        </w:rPr>
      </w:pPr>
      <w:r w:rsidRPr="00FA2D79">
        <w:rPr>
          <w:rFonts w:ascii="Calibri" w:hAnsi="Calibri" w:cs="Calibri"/>
          <w:sz w:val="22"/>
          <w:szCs w:val="22"/>
          <w:lang w:val="fr-FR"/>
        </w:rPr>
        <w:t xml:space="preserve">L’étude a pour objectif de préciser le contenu et la faisabilité du projet et de donner au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xml:space="preserve"> </w:t>
      </w:r>
      <w:r>
        <w:rPr>
          <w:rFonts w:ascii="Calibri" w:hAnsi="Calibri" w:cs="Calibri"/>
          <w:sz w:val="22"/>
          <w:szCs w:val="22"/>
          <w:lang w:val="fr-FR"/>
        </w:rPr>
        <w:t xml:space="preserve">et de l’Hygiène Publique </w:t>
      </w:r>
      <w:r w:rsidRPr="00FA2D79">
        <w:rPr>
          <w:rFonts w:ascii="Calibri" w:hAnsi="Calibri" w:cs="Calibri"/>
          <w:sz w:val="22"/>
          <w:szCs w:val="22"/>
          <w:lang w:val="fr-FR"/>
        </w:rPr>
        <w:t xml:space="preserve">et à l’AFD l’ensemble des éléments nécessaires à la conception et au dimensionnement d’un « projet d’amélioration de la santé maternelle et infanto-juvénile », d’un montant de 10-15 millions d’euros à exécuter sur 4 à 5 ans (2015-2018/19), dont les grands axes d’intervention ont été présentés (cf. supra). </w:t>
      </w:r>
    </w:p>
    <w:p w:rsidR="00986996" w:rsidRPr="00FA2D79" w:rsidRDefault="00986996" w:rsidP="00986996">
      <w:pPr>
        <w:contextualSpacing/>
        <w:rPr>
          <w:rFonts w:ascii="Calibri" w:hAnsi="Calibri" w:cs="Calibri"/>
          <w:sz w:val="22"/>
          <w:szCs w:val="22"/>
          <w:lang w:val="fr-FR"/>
        </w:rPr>
      </w:pPr>
    </w:p>
    <w:p w:rsidR="00986996" w:rsidRPr="00FA2D79" w:rsidRDefault="00986996" w:rsidP="00986996">
      <w:pPr>
        <w:spacing w:before="120"/>
        <w:contextualSpacing/>
        <w:rPr>
          <w:rFonts w:ascii="Calibri" w:hAnsi="Calibri" w:cs="Calibri"/>
          <w:sz w:val="22"/>
          <w:szCs w:val="22"/>
          <w:lang w:val="fr-FR"/>
        </w:rPr>
      </w:pPr>
      <w:r w:rsidRPr="00FA2D79">
        <w:rPr>
          <w:rFonts w:ascii="Calibri" w:hAnsi="Calibri" w:cs="Calibri"/>
          <w:sz w:val="22"/>
          <w:szCs w:val="22"/>
          <w:lang w:val="fr-FR"/>
        </w:rPr>
        <w:t>Il est en particulier demandé de fournir des éléments précis quant :</w:t>
      </w:r>
    </w:p>
    <w:p w:rsidR="00986996"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à la formulation d’un avis argumenté quant à </w:t>
      </w:r>
      <w:r w:rsidRPr="00FA2D79">
        <w:rPr>
          <w:rFonts w:ascii="Calibri" w:hAnsi="Calibri" w:cs="Calibri"/>
          <w:b/>
          <w:sz w:val="22"/>
          <w:szCs w:val="22"/>
          <w:lang w:val="fr-FR"/>
        </w:rPr>
        <w:t>la pertinence du maintien ou non des volets et axes d’intervention pré-identifiés</w:t>
      </w:r>
      <w:r w:rsidRPr="00FA2D79">
        <w:rPr>
          <w:rFonts w:ascii="Calibri" w:hAnsi="Calibri" w:cs="Calibri"/>
          <w:sz w:val="22"/>
          <w:szCs w:val="22"/>
          <w:lang w:val="fr-FR"/>
        </w:rPr>
        <w:t xml:space="preserve"> par l’AFD et le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xml:space="preserve"> </w:t>
      </w:r>
      <w:r>
        <w:rPr>
          <w:rFonts w:ascii="Calibri" w:hAnsi="Calibri" w:cs="Calibri"/>
          <w:sz w:val="22"/>
          <w:szCs w:val="22"/>
          <w:lang w:val="fr-FR"/>
        </w:rPr>
        <w:t xml:space="preserve">et de l’Hygiène Publique </w:t>
      </w:r>
      <w:r w:rsidRPr="00FA2D79">
        <w:rPr>
          <w:rFonts w:ascii="Calibri" w:hAnsi="Calibri" w:cs="Calibri"/>
          <w:sz w:val="22"/>
          <w:szCs w:val="22"/>
          <w:lang w:val="fr-FR"/>
        </w:rPr>
        <w:t>(</w:t>
      </w:r>
      <w:r w:rsidRPr="00FA2D79">
        <w:rPr>
          <w:rFonts w:ascii="Calibri" w:hAnsi="Calibri" w:cs="Calibri"/>
          <w:i/>
          <w:sz w:val="22"/>
          <w:szCs w:val="22"/>
          <w:lang w:val="fr-FR"/>
        </w:rPr>
        <w:t>cf</w:t>
      </w:r>
      <w:r w:rsidRPr="00FA2D79">
        <w:rPr>
          <w:rFonts w:ascii="Calibri" w:hAnsi="Calibri" w:cs="Calibri"/>
          <w:sz w:val="22"/>
          <w:szCs w:val="22"/>
          <w:lang w:val="fr-FR"/>
        </w:rPr>
        <w:t xml:space="preserve"> point 3), en fonction des capacités de mise en œuvre et d’absorption des différents intervenants du projet (maître d’ouvrage, maîtrise d’œuvre, opérateurs identifiés, etc.) ; </w:t>
      </w:r>
    </w:p>
    <w:p w:rsidR="00986996" w:rsidRPr="004F42FA"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4F42FA">
        <w:rPr>
          <w:rFonts w:ascii="Calibri" w:hAnsi="Calibri" w:cs="Calibri"/>
          <w:sz w:val="22"/>
          <w:szCs w:val="22"/>
          <w:lang w:val="fr-FR"/>
        </w:rPr>
        <w:t>l’identification d’</w:t>
      </w:r>
      <w:r w:rsidRPr="004F42FA">
        <w:rPr>
          <w:rFonts w:ascii="Calibri" w:hAnsi="Calibri" w:cs="Calibri"/>
          <w:b/>
          <w:sz w:val="22"/>
          <w:szCs w:val="22"/>
          <w:lang w:val="fr-FR"/>
        </w:rPr>
        <w:t>actions à fort impact sur le système de santé</w:t>
      </w:r>
      <w:r w:rsidRPr="004F42FA">
        <w:rPr>
          <w:rFonts w:ascii="Calibri" w:hAnsi="Calibri" w:cs="Calibri"/>
          <w:sz w:val="22"/>
          <w:szCs w:val="22"/>
          <w:lang w:val="fr-FR"/>
        </w:rPr>
        <w:t xml:space="preserve">, et dans une logique de durabilité. Si des activités classiques (infrastructures, équipement, formation des prestataires de santé, renforcement des capacités de l’administration centrale et déconcentrée…) pourront être financées, notamment dans le cadre des PO, il est également demandé </w:t>
      </w:r>
      <w:r w:rsidRPr="004F42FA">
        <w:rPr>
          <w:rFonts w:ascii="Calibri" w:hAnsi="Calibri" w:cs="Calibri"/>
          <w:b/>
          <w:sz w:val="22"/>
          <w:szCs w:val="22"/>
          <w:lang w:val="fr-FR"/>
        </w:rPr>
        <w:t>d’identifier les principaux goulots d’étranglement à l’amélioration</w:t>
      </w:r>
      <w:r w:rsidRPr="004F42FA">
        <w:rPr>
          <w:rFonts w:ascii="Calibri" w:hAnsi="Calibri" w:cs="Calibri"/>
          <w:sz w:val="22"/>
          <w:szCs w:val="22"/>
          <w:lang w:val="fr-FR"/>
        </w:rPr>
        <w:t xml:space="preserve"> </w:t>
      </w:r>
      <w:r w:rsidRPr="004F42FA">
        <w:rPr>
          <w:rFonts w:ascii="Calibri" w:hAnsi="Calibri" w:cs="Calibri"/>
          <w:b/>
          <w:sz w:val="22"/>
          <w:szCs w:val="22"/>
          <w:lang w:val="fr-FR"/>
        </w:rPr>
        <w:t>pérenne du système de santé</w:t>
      </w:r>
      <w:r w:rsidRPr="004F42FA">
        <w:rPr>
          <w:rFonts w:ascii="Calibri" w:hAnsi="Calibri" w:cs="Calibri"/>
          <w:sz w:val="22"/>
          <w:szCs w:val="22"/>
          <w:lang w:val="fr-FR"/>
        </w:rPr>
        <w:t xml:space="preserve">, et d’émettre des recommandations concrètes pour y remédier, si nécessaire aux travers </w:t>
      </w:r>
      <w:r w:rsidRPr="004F42FA">
        <w:rPr>
          <w:rFonts w:ascii="Calibri" w:hAnsi="Calibri" w:cs="Calibri"/>
          <w:b/>
          <w:sz w:val="22"/>
          <w:szCs w:val="22"/>
          <w:lang w:val="fr-FR"/>
        </w:rPr>
        <w:t>d’approches innovantes</w:t>
      </w:r>
      <w:r w:rsidRPr="004F42FA">
        <w:rPr>
          <w:rFonts w:ascii="Calibri" w:hAnsi="Calibri" w:cs="Calibri"/>
          <w:sz w:val="22"/>
          <w:szCs w:val="22"/>
          <w:lang w:val="fr-FR"/>
        </w:rPr>
        <w:t xml:space="preserve"> (approche multisectorielle, financement basé sur les résultats, utilisation des NTIC…), et quitte à </w:t>
      </w:r>
      <w:r w:rsidRPr="004F42FA">
        <w:rPr>
          <w:rFonts w:ascii="Calibri" w:hAnsi="Calibri" w:cs="Calibri"/>
          <w:b/>
          <w:sz w:val="22"/>
          <w:szCs w:val="22"/>
          <w:lang w:val="fr-FR"/>
        </w:rPr>
        <w:t>proposer des expériences pilotes</w:t>
      </w:r>
      <w:r w:rsidRPr="004F42FA">
        <w:rPr>
          <w:rFonts w:ascii="Calibri" w:hAnsi="Calibri" w:cs="Calibri"/>
          <w:sz w:val="22"/>
          <w:szCs w:val="22"/>
          <w:lang w:val="fr-FR"/>
        </w:rPr>
        <w:t xml:space="preserve"> sur un ou plusieurs districts ;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au contenu du </w:t>
      </w:r>
      <w:r w:rsidRPr="00FA2D79">
        <w:rPr>
          <w:rFonts w:ascii="Calibri" w:hAnsi="Calibri" w:cs="Calibri"/>
          <w:b/>
          <w:sz w:val="22"/>
          <w:szCs w:val="22"/>
          <w:lang w:val="fr-FR"/>
        </w:rPr>
        <w:t>cadre logique du projet</w:t>
      </w:r>
      <w:r w:rsidRPr="00FA2D79">
        <w:rPr>
          <w:rFonts w:ascii="Calibri" w:hAnsi="Calibri" w:cs="Calibri"/>
          <w:sz w:val="22"/>
          <w:szCs w:val="22"/>
          <w:lang w:val="fr-FR"/>
        </w:rPr>
        <w:t xml:space="preserve"> (objectifs, résultats, indicateurs, activités). Les activités proposées seront structurées par volet</w:t>
      </w:r>
      <w:r>
        <w:rPr>
          <w:rFonts w:ascii="Calibri" w:hAnsi="Calibri" w:cs="Calibri"/>
          <w:sz w:val="22"/>
          <w:szCs w:val="22"/>
          <w:lang w:val="fr-FR"/>
        </w:rPr>
        <w:t>s</w:t>
      </w:r>
      <w:r w:rsidRPr="00FA2D79">
        <w:rPr>
          <w:rFonts w:ascii="Calibri" w:hAnsi="Calibri" w:cs="Calibri"/>
          <w:sz w:val="22"/>
          <w:szCs w:val="22"/>
          <w:lang w:val="fr-FR"/>
        </w:rPr>
        <w:t xml:space="preserve"> et grandes composantes. Elles seront décrites succinctement dans une fiche (2 pages maximum par fiche) qui détaillera le déroulement, le budget, les bénéficiaires, les modalités de mise en œuvre et les indicateurs de résultats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au </w:t>
      </w:r>
      <w:r w:rsidRPr="00FA2D79">
        <w:rPr>
          <w:rFonts w:ascii="Calibri" w:hAnsi="Calibri" w:cs="Calibri"/>
          <w:b/>
          <w:sz w:val="22"/>
          <w:szCs w:val="22"/>
          <w:lang w:val="fr-FR"/>
        </w:rPr>
        <w:t>contenu opérationnel et technique</w:t>
      </w:r>
      <w:r w:rsidRPr="00FA2D79">
        <w:rPr>
          <w:rFonts w:ascii="Calibri" w:hAnsi="Calibri" w:cs="Calibri"/>
          <w:sz w:val="22"/>
          <w:szCs w:val="22"/>
          <w:lang w:val="fr-FR"/>
        </w:rPr>
        <w:t xml:space="preserve"> des </w:t>
      </w:r>
      <w:r>
        <w:rPr>
          <w:rFonts w:ascii="Calibri" w:hAnsi="Calibri" w:cs="Calibri"/>
          <w:sz w:val="22"/>
          <w:szCs w:val="22"/>
          <w:lang w:val="fr-FR"/>
        </w:rPr>
        <w:t xml:space="preserve">différents </w:t>
      </w:r>
      <w:r w:rsidRPr="00FA2D79">
        <w:rPr>
          <w:rFonts w:ascii="Calibri" w:hAnsi="Calibri" w:cs="Calibri"/>
          <w:sz w:val="22"/>
          <w:szCs w:val="22"/>
          <w:lang w:val="fr-FR"/>
        </w:rPr>
        <w:t xml:space="preserve">volets du projet ;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à </w:t>
      </w:r>
      <w:r w:rsidRPr="00FA2D79">
        <w:rPr>
          <w:rFonts w:ascii="Calibri" w:hAnsi="Calibri" w:cs="Calibri"/>
          <w:b/>
          <w:sz w:val="22"/>
          <w:szCs w:val="22"/>
          <w:lang w:val="fr-FR"/>
        </w:rPr>
        <w:t>la localisation géographique</w:t>
      </w:r>
      <w:r w:rsidRPr="00FA2D79">
        <w:rPr>
          <w:rFonts w:ascii="Calibri" w:hAnsi="Calibri" w:cs="Calibri"/>
          <w:sz w:val="22"/>
          <w:szCs w:val="22"/>
          <w:lang w:val="fr-FR"/>
        </w:rPr>
        <w:t xml:space="preserve"> des différents appuis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à </w:t>
      </w:r>
      <w:r w:rsidRPr="00FA2D79">
        <w:rPr>
          <w:rFonts w:ascii="Calibri" w:hAnsi="Calibri" w:cs="Calibri"/>
          <w:b/>
          <w:sz w:val="22"/>
          <w:szCs w:val="22"/>
          <w:lang w:val="fr-FR"/>
        </w:rPr>
        <w:t>la budgétisation des différents volets</w:t>
      </w:r>
      <w:r w:rsidRPr="00FA2D79">
        <w:rPr>
          <w:rFonts w:ascii="Calibri" w:hAnsi="Calibri" w:cs="Calibri"/>
          <w:sz w:val="22"/>
          <w:szCs w:val="22"/>
          <w:lang w:val="fr-FR"/>
        </w:rPr>
        <w:t xml:space="preserve"> du projet (présentation du budget synthétique sous format Excel, identification du nombre estimatif de marchés à passer et proposition d’un plan de passation de marché sommaire) ;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au </w:t>
      </w:r>
      <w:r w:rsidRPr="00FA2D79">
        <w:rPr>
          <w:rFonts w:ascii="Calibri" w:hAnsi="Calibri" w:cs="Calibri"/>
          <w:b/>
          <w:sz w:val="22"/>
          <w:szCs w:val="22"/>
          <w:lang w:val="fr-FR"/>
        </w:rPr>
        <w:t>montage institutionnel et au mode opératoire</w:t>
      </w:r>
      <w:r w:rsidRPr="00FA2D79">
        <w:rPr>
          <w:rFonts w:ascii="Calibri" w:hAnsi="Calibri" w:cs="Calibri"/>
          <w:sz w:val="22"/>
          <w:szCs w:val="22"/>
          <w:lang w:val="fr-FR"/>
        </w:rPr>
        <w:t xml:space="preserve"> du projet ; </w:t>
      </w:r>
    </w:p>
    <w:p w:rsidR="00986996" w:rsidRPr="00FA2D79" w:rsidRDefault="00986996" w:rsidP="00986996">
      <w:pPr>
        <w:numPr>
          <w:ilvl w:val="0"/>
          <w:numId w:val="4"/>
        </w:numPr>
        <w:tabs>
          <w:tab w:val="clear" w:pos="1080"/>
          <w:tab w:val="num" w:pos="540"/>
        </w:tabs>
        <w:spacing w:before="60"/>
        <w:ind w:left="539" w:hanging="539"/>
        <w:contextualSpacing/>
        <w:rPr>
          <w:rFonts w:ascii="Calibri" w:hAnsi="Calibri" w:cs="Calibri"/>
          <w:sz w:val="22"/>
          <w:szCs w:val="22"/>
          <w:lang w:val="fr-FR"/>
        </w:rPr>
      </w:pPr>
      <w:r w:rsidRPr="00FA2D79">
        <w:rPr>
          <w:rFonts w:ascii="Calibri" w:hAnsi="Calibri" w:cs="Calibri"/>
          <w:sz w:val="22"/>
          <w:szCs w:val="22"/>
          <w:lang w:val="fr-FR"/>
        </w:rPr>
        <w:t xml:space="preserve">aux </w:t>
      </w:r>
      <w:r w:rsidRPr="00FA2D79">
        <w:rPr>
          <w:rFonts w:ascii="Calibri" w:hAnsi="Calibri" w:cs="Calibri"/>
          <w:b/>
          <w:sz w:val="22"/>
          <w:szCs w:val="22"/>
          <w:lang w:val="fr-FR"/>
        </w:rPr>
        <w:t xml:space="preserve">modalités de financement et de gestion </w:t>
      </w:r>
      <w:r w:rsidRPr="00FA2D79">
        <w:rPr>
          <w:rFonts w:ascii="Calibri" w:hAnsi="Calibri" w:cs="Calibri"/>
          <w:sz w:val="22"/>
          <w:szCs w:val="22"/>
          <w:lang w:val="fr-FR"/>
        </w:rPr>
        <w:t xml:space="preserve">du projet. </w:t>
      </w:r>
    </w:p>
    <w:p w:rsidR="00986996" w:rsidRPr="00FA2D79" w:rsidRDefault="00986996" w:rsidP="00986996">
      <w:pPr>
        <w:contextualSpacing/>
        <w:rPr>
          <w:rFonts w:ascii="Calibri" w:hAnsi="Calibri" w:cs="Calibri"/>
          <w:sz w:val="22"/>
          <w:szCs w:val="22"/>
          <w:lang w:val="fr-FR"/>
        </w:rPr>
      </w:pPr>
      <w:r w:rsidRPr="00FA2D79">
        <w:rPr>
          <w:rFonts w:ascii="Calibri" w:hAnsi="Calibri" w:cs="Calibri"/>
          <w:sz w:val="22"/>
          <w:szCs w:val="22"/>
          <w:lang w:val="fr-FR"/>
        </w:rPr>
        <w:br w:type="page"/>
      </w:r>
      <w:r w:rsidRPr="00FA2D79">
        <w:rPr>
          <w:rFonts w:ascii="Calibri" w:hAnsi="Calibri" w:cs="Calibri"/>
          <w:sz w:val="22"/>
          <w:szCs w:val="22"/>
          <w:lang w:val="fr-FR"/>
        </w:rPr>
        <w:lastRenderedPageBreak/>
        <w:t>De manière plus spécifique, il s’agira de :</w:t>
      </w:r>
    </w:p>
    <w:p w:rsidR="00986996" w:rsidRPr="00FA2D79" w:rsidRDefault="00986996" w:rsidP="00986996">
      <w:pPr>
        <w:contextualSpacing/>
        <w:rPr>
          <w:rFonts w:ascii="Calibri" w:hAnsi="Calibri" w:cs="Calibri"/>
          <w:sz w:val="22"/>
          <w:szCs w:val="22"/>
          <w:lang w:val="fr-FR"/>
        </w:rPr>
      </w:pPr>
    </w:p>
    <w:p w:rsidR="00986996" w:rsidRPr="00FA2D79" w:rsidRDefault="00986996" w:rsidP="00986996">
      <w:pPr>
        <w:numPr>
          <w:ilvl w:val="0"/>
          <w:numId w:val="25"/>
        </w:numPr>
        <w:contextualSpacing/>
        <w:rPr>
          <w:rFonts w:ascii="Calibri" w:hAnsi="Calibri" w:cs="Calibri"/>
          <w:b/>
          <w:sz w:val="22"/>
          <w:szCs w:val="22"/>
          <w:lang w:val="fr-FR"/>
        </w:rPr>
      </w:pPr>
      <w:r w:rsidRPr="00FA2D79">
        <w:rPr>
          <w:rFonts w:ascii="Calibri" w:hAnsi="Calibri" w:cs="Calibri"/>
          <w:b/>
          <w:sz w:val="22"/>
          <w:szCs w:val="22"/>
          <w:lang w:val="fr-FR"/>
        </w:rPr>
        <w:t xml:space="preserve">Analyser la situation sanitaire de Mopti </w:t>
      </w:r>
    </w:p>
    <w:p w:rsidR="00986996" w:rsidRPr="00E10720" w:rsidRDefault="00986996" w:rsidP="00986996">
      <w:pPr>
        <w:numPr>
          <w:ilvl w:val="1"/>
          <w:numId w:val="0"/>
        </w:numPr>
        <w:tabs>
          <w:tab w:val="num" w:pos="0"/>
        </w:tabs>
        <w:contextualSpacing/>
        <w:rPr>
          <w:rFonts w:ascii="Calibri" w:hAnsi="Calibri" w:cs="Calibri"/>
          <w:sz w:val="22"/>
          <w:szCs w:val="22"/>
          <w:lang w:val="fr-FR"/>
        </w:rPr>
      </w:pPr>
      <w:r w:rsidRPr="00E10720">
        <w:rPr>
          <w:rFonts w:ascii="Calibri" w:hAnsi="Calibri" w:cs="Calibri"/>
          <w:sz w:val="22"/>
          <w:szCs w:val="22"/>
          <w:lang w:val="fr-FR"/>
        </w:rPr>
        <w:t>Une approche systémique devra être privilégiée dans ce cadre, avec un focus sur les questions de SMI-PF et de financement de la santé. Il s’agira de réaliser dans le cadre de l’étude un état des lieux complet de la situation sanitaire de la région qui comprendra notamment :</w:t>
      </w:r>
    </w:p>
    <w:p w:rsidR="00986996" w:rsidRPr="00E10720" w:rsidRDefault="00986996" w:rsidP="00986996">
      <w:pPr>
        <w:pStyle w:val="ListParagraph"/>
        <w:numPr>
          <w:ilvl w:val="0"/>
          <w:numId w:val="12"/>
        </w:numPr>
        <w:tabs>
          <w:tab w:val="num" w:pos="0"/>
        </w:tabs>
        <w:spacing w:before="120"/>
        <w:ind w:left="284" w:hanging="284"/>
        <w:rPr>
          <w:rFonts w:ascii="Calibri" w:hAnsi="Calibri" w:cs="Calibri"/>
          <w:sz w:val="22"/>
          <w:szCs w:val="22"/>
          <w:lang w:val="fr-FR"/>
        </w:rPr>
      </w:pPr>
      <w:r w:rsidRPr="00E10720">
        <w:rPr>
          <w:rFonts w:ascii="Calibri" w:hAnsi="Calibri" w:cs="Calibri"/>
          <w:b/>
          <w:sz w:val="22"/>
          <w:szCs w:val="22"/>
          <w:lang w:val="fr-FR"/>
        </w:rPr>
        <w:t xml:space="preserve">une description de la situation </w:t>
      </w:r>
      <w:r>
        <w:rPr>
          <w:rFonts w:ascii="Calibri" w:hAnsi="Calibri" w:cs="Calibri"/>
          <w:b/>
          <w:sz w:val="22"/>
          <w:szCs w:val="22"/>
          <w:lang w:val="fr-FR"/>
        </w:rPr>
        <w:t>épidémiologique</w:t>
      </w:r>
      <w:r w:rsidRPr="00E10720">
        <w:rPr>
          <w:rFonts w:ascii="Calibri" w:hAnsi="Calibri" w:cs="Calibri"/>
          <w:b/>
          <w:sz w:val="22"/>
          <w:szCs w:val="22"/>
          <w:lang w:val="fr-FR"/>
        </w:rPr>
        <w:t>,</w:t>
      </w:r>
      <w:r w:rsidRPr="00E10720">
        <w:rPr>
          <w:rFonts w:ascii="Calibri" w:hAnsi="Calibri" w:cs="Calibri"/>
          <w:b/>
          <w:i/>
          <w:sz w:val="22"/>
          <w:szCs w:val="22"/>
          <w:lang w:val="fr-FR"/>
        </w:rPr>
        <w:t xml:space="preserve"> </w:t>
      </w:r>
      <w:r w:rsidRPr="00E10720">
        <w:rPr>
          <w:rFonts w:ascii="Calibri" w:hAnsi="Calibri" w:cs="Calibri"/>
          <w:sz w:val="22"/>
          <w:szCs w:val="22"/>
          <w:lang w:val="fr-FR"/>
        </w:rPr>
        <w:t xml:space="preserve">sur la base des indicateurs sanitaires, focalisés sur </w:t>
      </w:r>
      <w:smartTag w:uri="urn:schemas-microsoft-com:office:smarttags" w:element="PersonName">
        <w:smartTagPr>
          <w:attr w:name="ProductID" w:val="la SMI-PF"/>
        </w:smartTagPr>
        <w:r w:rsidRPr="00E10720">
          <w:rPr>
            <w:rFonts w:ascii="Calibri" w:hAnsi="Calibri" w:cs="Calibri"/>
            <w:sz w:val="22"/>
            <w:szCs w:val="22"/>
            <w:lang w:val="fr-FR"/>
          </w:rPr>
          <w:t>la SMI-PF</w:t>
        </w:r>
      </w:smartTag>
      <w:r w:rsidRPr="00E10720">
        <w:rPr>
          <w:rFonts w:ascii="Calibri" w:hAnsi="Calibri" w:cs="Calibri"/>
          <w:sz w:val="22"/>
          <w:szCs w:val="22"/>
          <w:lang w:val="fr-FR"/>
        </w:rPr>
        <w:t>, avec si possible le détail pour chaque district de la région de Mopti ;</w:t>
      </w:r>
    </w:p>
    <w:p w:rsidR="00986996" w:rsidRPr="00E10720" w:rsidRDefault="00986996" w:rsidP="00986996">
      <w:pPr>
        <w:pStyle w:val="ListParagraph"/>
        <w:numPr>
          <w:ilvl w:val="0"/>
          <w:numId w:val="12"/>
        </w:numPr>
        <w:tabs>
          <w:tab w:val="num" w:pos="0"/>
        </w:tabs>
        <w:spacing w:before="120"/>
        <w:ind w:left="284" w:hanging="284"/>
        <w:contextualSpacing w:val="0"/>
        <w:rPr>
          <w:rFonts w:ascii="Calibri" w:hAnsi="Calibri" w:cs="Calibri"/>
          <w:sz w:val="22"/>
          <w:szCs w:val="22"/>
          <w:lang w:val="fr-FR"/>
        </w:rPr>
      </w:pPr>
      <w:r w:rsidRPr="00E10720">
        <w:rPr>
          <w:rFonts w:ascii="Calibri" w:hAnsi="Calibri" w:cs="Calibri"/>
          <w:b/>
          <w:sz w:val="22"/>
          <w:szCs w:val="22"/>
          <w:lang w:val="fr-FR"/>
        </w:rPr>
        <w:t>une analyse du fonctionnement et de la performance du système de santé</w:t>
      </w:r>
      <w:r w:rsidRPr="00E10720">
        <w:rPr>
          <w:rFonts w:ascii="Calibri" w:hAnsi="Calibri" w:cs="Calibri"/>
          <w:sz w:val="22"/>
          <w:szCs w:val="22"/>
          <w:lang w:val="fr-FR"/>
        </w:rPr>
        <w:t xml:space="preserve"> dans la région de Mopti, de ses forces/faiblesses</w:t>
      </w:r>
      <w:r>
        <w:rPr>
          <w:rFonts w:ascii="Calibri" w:hAnsi="Calibri" w:cs="Calibri"/>
          <w:sz w:val="22"/>
          <w:szCs w:val="22"/>
          <w:lang w:val="fr-FR"/>
        </w:rPr>
        <w:t xml:space="preserve"> et</w:t>
      </w:r>
      <w:r w:rsidRPr="00E10720">
        <w:rPr>
          <w:rFonts w:ascii="Calibri" w:hAnsi="Calibri" w:cs="Calibri"/>
          <w:sz w:val="22"/>
          <w:szCs w:val="22"/>
          <w:lang w:val="fr-FR"/>
        </w:rPr>
        <w:t xml:space="preserve"> menaces/opportunités. Le diagnostic devra </w:t>
      </w:r>
      <w:r>
        <w:rPr>
          <w:rFonts w:ascii="Calibri" w:hAnsi="Calibri" w:cs="Calibri"/>
          <w:sz w:val="22"/>
          <w:szCs w:val="22"/>
          <w:lang w:val="fr-FR"/>
        </w:rPr>
        <w:t xml:space="preserve">en particulier </w:t>
      </w:r>
      <w:r w:rsidRPr="00E10720">
        <w:rPr>
          <w:rFonts w:ascii="Calibri" w:hAnsi="Calibri" w:cs="Calibri"/>
          <w:sz w:val="22"/>
          <w:szCs w:val="22"/>
          <w:lang w:val="fr-FR"/>
        </w:rPr>
        <w:t>permettre d’obtenir une vision précise et synthétique sur les questions de :</w:t>
      </w:r>
    </w:p>
    <w:p w:rsidR="00986996" w:rsidRPr="00E10720" w:rsidRDefault="00986996" w:rsidP="00986996">
      <w:pPr>
        <w:pStyle w:val="ListParagraph"/>
        <w:numPr>
          <w:ilvl w:val="0"/>
          <w:numId w:val="26"/>
        </w:numPr>
        <w:spacing w:before="60"/>
        <w:ind w:left="568" w:hanging="284"/>
        <w:contextualSpacing w:val="0"/>
        <w:rPr>
          <w:rFonts w:ascii="Calibri" w:hAnsi="Calibri" w:cs="Calibri"/>
          <w:sz w:val="22"/>
          <w:szCs w:val="22"/>
          <w:lang w:val="fr-FR"/>
        </w:rPr>
      </w:pPr>
      <w:r w:rsidRPr="00E10720">
        <w:rPr>
          <w:rFonts w:ascii="Calibri" w:hAnsi="Calibri" w:cs="Calibri"/>
          <w:b/>
          <w:sz w:val="22"/>
          <w:szCs w:val="22"/>
          <w:lang w:val="fr-FR"/>
        </w:rPr>
        <w:t xml:space="preserve">Financement </w:t>
      </w:r>
      <w:r w:rsidRPr="00E10720">
        <w:rPr>
          <w:rFonts w:ascii="Calibri" w:hAnsi="Calibri" w:cs="Calibri"/>
          <w:sz w:val="22"/>
          <w:szCs w:val="22"/>
          <w:lang w:val="fr-FR"/>
        </w:rPr>
        <w:t xml:space="preserve">(dotations budgétaires de l’Etat allouées à la région, contributions financières de la région, </w:t>
      </w:r>
      <w:r>
        <w:rPr>
          <w:rFonts w:ascii="Calibri" w:hAnsi="Calibri" w:cs="Calibri"/>
          <w:sz w:val="22"/>
          <w:szCs w:val="22"/>
          <w:lang w:val="fr-FR"/>
        </w:rPr>
        <w:t>financements sur ressources externes</w:t>
      </w:r>
      <w:r w:rsidRPr="00E10720">
        <w:rPr>
          <w:rFonts w:ascii="Calibri" w:hAnsi="Calibri" w:cs="Calibri"/>
          <w:sz w:val="22"/>
          <w:szCs w:val="22"/>
          <w:lang w:val="fr-FR"/>
        </w:rPr>
        <w:t xml:space="preserve"> </w:t>
      </w:r>
      <w:r>
        <w:rPr>
          <w:rFonts w:ascii="Calibri" w:hAnsi="Calibri" w:cs="Calibri"/>
          <w:sz w:val="22"/>
          <w:szCs w:val="22"/>
          <w:lang w:val="fr-FR"/>
        </w:rPr>
        <w:t xml:space="preserve">(autres </w:t>
      </w:r>
      <w:r w:rsidRPr="00E10720">
        <w:rPr>
          <w:rFonts w:ascii="Calibri" w:hAnsi="Calibri" w:cs="Calibri"/>
          <w:sz w:val="22"/>
          <w:szCs w:val="22"/>
          <w:lang w:val="fr-FR"/>
        </w:rPr>
        <w:t>PTF</w:t>
      </w:r>
      <w:r>
        <w:rPr>
          <w:rFonts w:ascii="Calibri" w:hAnsi="Calibri" w:cs="Calibri"/>
          <w:sz w:val="22"/>
          <w:szCs w:val="22"/>
          <w:lang w:val="fr-FR"/>
        </w:rPr>
        <w:t>)</w:t>
      </w:r>
      <w:r w:rsidRPr="00E10720">
        <w:rPr>
          <w:rFonts w:ascii="Calibri" w:hAnsi="Calibri" w:cs="Calibri"/>
          <w:sz w:val="22"/>
          <w:szCs w:val="22"/>
          <w:lang w:val="fr-FR"/>
        </w:rPr>
        <w:t xml:space="preserve">, gratuités ciblées sur </w:t>
      </w:r>
      <w:smartTag w:uri="urn:schemas-microsoft-com:office:smarttags" w:element="PersonName">
        <w:smartTagPr>
          <w:attr w:name="ProductID" w:val="la SMI"/>
        </w:smartTagPr>
        <w:r w:rsidRPr="00E10720">
          <w:rPr>
            <w:rFonts w:ascii="Calibri" w:hAnsi="Calibri" w:cs="Calibri"/>
            <w:sz w:val="22"/>
            <w:szCs w:val="22"/>
            <w:lang w:val="fr-FR"/>
          </w:rPr>
          <w:t>la SMI</w:t>
        </w:r>
      </w:smartTag>
      <w:r w:rsidRPr="00E10720">
        <w:rPr>
          <w:rFonts w:ascii="Calibri" w:hAnsi="Calibri" w:cs="Calibri"/>
          <w:sz w:val="22"/>
          <w:szCs w:val="22"/>
          <w:lang w:val="fr-FR"/>
        </w:rPr>
        <w:t xml:space="preserve">, système de recouvrement des coûts, caisses de solidarité pour la référence évacuation, systèmes de mutuelles…) ; </w:t>
      </w:r>
    </w:p>
    <w:p w:rsidR="00986996" w:rsidRPr="00E10720" w:rsidRDefault="00986996" w:rsidP="00986996">
      <w:pPr>
        <w:pStyle w:val="ListParagraph"/>
        <w:numPr>
          <w:ilvl w:val="0"/>
          <w:numId w:val="26"/>
        </w:numPr>
        <w:spacing w:before="60"/>
        <w:ind w:left="568" w:hanging="284"/>
        <w:contextualSpacing w:val="0"/>
        <w:rPr>
          <w:rFonts w:ascii="Calibri" w:hAnsi="Calibri" w:cs="Calibri"/>
          <w:sz w:val="22"/>
          <w:szCs w:val="22"/>
          <w:lang w:val="fr-FR"/>
        </w:rPr>
      </w:pPr>
      <w:r w:rsidRPr="00E10720">
        <w:rPr>
          <w:rFonts w:ascii="Calibri" w:hAnsi="Calibri" w:cs="Calibri"/>
          <w:b/>
          <w:sz w:val="22"/>
          <w:szCs w:val="22"/>
          <w:lang w:val="fr-FR"/>
        </w:rPr>
        <w:t>Carte sanitaire</w:t>
      </w:r>
      <w:r>
        <w:rPr>
          <w:rFonts w:ascii="Calibri" w:hAnsi="Calibri" w:cs="Calibri"/>
          <w:sz w:val="22"/>
          <w:szCs w:val="22"/>
          <w:lang w:val="fr-FR"/>
        </w:rPr>
        <w:t xml:space="preserve"> (répartition des structures sur le territoire, effectivité du système de référence – contre-référence, supervision des structures, stratégies avancées et mobiles, problématiques des zones inondées…).  </w:t>
      </w:r>
      <w:r w:rsidRPr="00E10720">
        <w:rPr>
          <w:rFonts w:ascii="Calibri" w:hAnsi="Calibri" w:cs="Calibri"/>
          <w:sz w:val="22"/>
          <w:szCs w:val="22"/>
          <w:lang w:val="fr-FR"/>
        </w:rPr>
        <w:t>Une attention devra également être apportée au rôle de référence de l’hôpital Somine Dolo, basé à Sévaré, pour la région de Mopti mais aussi potentiellement pour les trois régions du Nord Mali (Gao, Tombouctou, Kidal);</w:t>
      </w:r>
    </w:p>
    <w:p w:rsidR="00986996" w:rsidRDefault="00986996" w:rsidP="00986996">
      <w:pPr>
        <w:pStyle w:val="ListParagraph"/>
        <w:numPr>
          <w:ilvl w:val="0"/>
          <w:numId w:val="26"/>
        </w:numPr>
        <w:spacing w:before="60"/>
        <w:ind w:left="568" w:hanging="284"/>
        <w:contextualSpacing w:val="0"/>
        <w:rPr>
          <w:rFonts w:ascii="Calibri" w:hAnsi="Calibri" w:cs="Calibri"/>
          <w:sz w:val="22"/>
          <w:szCs w:val="22"/>
          <w:lang w:val="fr-FR"/>
        </w:rPr>
      </w:pPr>
      <w:r w:rsidRPr="00E10720">
        <w:rPr>
          <w:rFonts w:ascii="Calibri" w:hAnsi="Calibri" w:cs="Calibri"/>
          <w:b/>
          <w:sz w:val="22"/>
          <w:szCs w:val="22"/>
          <w:lang w:val="fr-FR"/>
        </w:rPr>
        <w:t>Ressources humaines</w:t>
      </w:r>
      <w:r w:rsidRPr="00E10720">
        <w:rPr>
          <w:rFonts w:ascii="Calibri" w:hAnsi="Calibri" w:cs="Calibri"/>
          <w:sz w:val="22"/>
          <w:szCs w:val="22"/>
          <w:lang w:val="fr-FR"/>
        </w:rPr>
        <w:t xml:space="preserve"> (déploiement dans la région</w:t>
      </w:r>
      <w:r>
        <w:rPr>
          <w:rFonts w:ascii="Calibri" w:hAnsi="Calibri" w:cs="Calibri"/>
          <w:sz w:val="22"/>
          <w:szCs w:val="22"/>
          <w:lang w:val="fr-FR"/>
        </w:rPr>
        <w:t xml:space="preserve">, question de la </w:t>
      </w:r>
      <w:r w:rsidRPr="00E10720">
        <w:rPr>
          <w:rFonts w:ascii="Calibri" w:hAnsi="Calibri" w:cs="Calibri"/>
          <w:sz w:val="22"/>
          <w:szCs w:val="22"/>
          <w:lang w:val="fr-FR"/>
        </w:rPr>
        <w:t xml:space="preserve">médicalisation en zones rurales, </w:t>
      </w:r>
      <w:r>
        <w:rPr>
          <w:rFonts w:ascii="Calibri" w:hAnsi="Calibri" w:cs="Calibri"/>
          <w:sz w:val="22"/>
          <w:szCs w:val="22"/>
          <w:lang w:val="fr-FR"/>
        </w:rPr>
        <w:t>dispositif de formation initiale et continue au sein de la région, agents de santé communautaire</w:t>
      </w:r>
      <w:r w:rsidRPr="00E10720">
        <w:rPr>
          <w:rFonts w:ascii="Calibri" w:hAnsi="Calibri" w:cs="Calibri"/>
          <w:sz w:val="22"/>
          <w:szCs w:val="22"/>
          <w:lang w:val="fr-FR"/>
        </w:rPr>
        <w:t xml:space="preserve">…) ; </w:t>
      </w:r>
    </w:p>
    <w:p w:rsidR="00986996" w:rsidRPr="001E17D2" w:rsidRDefault="00986996" w:rsidP="00986996">
      <w:pPr>
        <w:pStyle w:val="ListParagraph"/>
        <w:numPr>
          <w:ilvl w:val="0"/>
          <w:numId w:val="26"/>
        </w:numPr>
        <w:spacing w:before="60"/>
        <w:ind w:left="568" w:hanging="284"/>
        <w:contextualSpacing w:val="0"/>
        <w:rPr>
          <w:rFonts w:ascii="Calibri" w:hAnsi="Calibri" w:cs="Calibri"/>
          <w:sz w:val="22"/>
          <w:szCs w:val="22"/>
          <w:lang w:val="fr-FR"/>
        </w:rPr>
      </w:pPr>
      <w:r>
        <w:rPr>
          <w:rFonts w:ascii="Calibri" w:hAnsi="Calibri" w:cs="Calibri"/>
          <w:b/>
          <w:sz w:val="22"/>
          <w:szCs w:val="22"/>
          <w:lang w:val="fr-FR"/>
        </w:rPr>
        <w:t xml:space="preserve">Planification </w:t>
      </w:r>
      <w:r w:rsidRPr="001E17D2">
        <w:rPr>
          <w:rFonts w:ascii="Calibri" w:hAnsi="Calibri" w:cs="Calibri"/>
          <w:sz w:val="22"/>
          <w:szCs w:val="22"/>
          <w:lang w:val="fr-FR"/>
        </w:rPr>
        <w:t>(</w:t>
      </w:r>
      <w:r>
        <w:rPr>
          <w:rFonts w:ascii="Calibri" w:hAnsi="Calibri" w:cs="Calibri"/>
          <w:sz w:val="22"/>
          <w:szCs w:val="22"/>
          <w:lang w:val="fr-FR"/>
        </w:rPr>
        <w:t xml:space="preserve">modalités de planification / programmation / supervision des équipes déconcentrées du Ministère (Direction Régionale Sanitaire, Equipe Cadre de District…), qualité des Programmes Opérationnels régionaux (PO) et des Plans de Développement Sanitaire des Cercles (PDSC)  et efficacité de leur mise en œuvre, SIS…) ;  </w:t>
      </w:r>
    </w:p>
    <w:p w:rsidR="00986996" w:rsidRPr="00E10720" w:rsidRDefault="00986996" w:rsidP="00986996">
      <w:pPr>
        <w:pStyle w:val="ListParagraph"/>
        <w:numPr>
          <w:ilvl w:val="0"/>
          <w:numId w:val="26"/>
        </w:numPr>
        <w:spacing w:before="60"/>
        <w:ind w:left="568" w:hanging="284"/>
        <w:contextualSpacing w:val="0"/>
        <w:rPr>
          <w:rFonts w:ascii="Calibri" w:hAnsi="Calibri" w:cs="Calibri"/>
          <w:sz w:val="22"/>
          <w:szCs w:val="22"/>
          <w:lang w:val="fr-FR"/>
        </w:rPr>
      </w:pPr>
      <w:r>
        <w:rPr>
          <w:rFonts w:ascii="Calibri" w:hAnsi="Calibri" w:cs="Calibri"/>
          <w:b/>
          <w:sz w:val="22"/>
          <w:szCs w:val="22"/>
          <w:lang w:val="fr-FR"/>
        </w:rPr>
        <w:t>Autres thématiques </w:t>
      </w:r>
      <w:r w:rsidRPr="001E17D2">
        <w:rPr>
          <w:rFonts w:ascii="Calibri" w:hAnsi="Calibri" w:cs="Calibri"/>
          <w:sz w:val="22"/>
          <w:szCs w:val="22"/>
          <w:lang w:val="fr-FR"/>
        </w:rPr>
        <w:t>(</w:t>
      </w:r>
      <w:r>
        <w:rPr>
          <w:rFonts w:ascii="Calibri" w:hAnsi="Calibri" w:cs="Calibri"/>
          <w:sz w:val="22"/>
          <w:szCs w:val="22"/>
          <w:lang w:val="fr-FR"/>
        </w:rPr>
        <w:t xml:space="preserve">approvisionnement en intrants/médicament, laboratoires, </w:t>
      </w:r>
      <w:r w:rsidRPr="00E10720">
        <w:rPr>
          <w:rFonts w:ascii="Calibri" w:hAnsi="Calibri" w:cs="Calibri"/>
          <w:sz w:val="22"/>
          <w:szCs w:val="22"/>
          <w:lang w:val="fr-FR"/>
        </w:rPr>
        <w:t xml:space="preserve">transfusion sanguine, </w:t>
      </w:r>
      <w:r>
        <w:rPr>
          <w:rFonts w:ascii="Calibri" w:hAnsi="Calibri" w:cs="Calibri"/>
          <w:sz w:val="22"/>
          <w:szCs w:val="22"/>
          <w:lang w:val="fr-FR"/>
        </w:rPr>
        <w:t xml:space="preserve">maintenance des équipements…). </w:t>
      </w:r>
    </w:p>
    <w:p w:rsidR="00986996" w:rsidRPr="00E10720"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sidRPr="00E10720">
        <w:rPr>
          <w:rFonts w:ascii="Calibri" w:hAnsi="Calibri" w:cs="Calibri"/>
          <w:b/>
          <w:sz w:val="22"/>
          <w:szCs w:val="22"/>
          <w:lang w:val="fr-FR"/>
        </w:rPr>
        <w:t xml:space="preserve">une cartographie des </w:t>
      </w:r>
      <w:r>
        <w:rPr>
          <w:rFonts w:ascii="Calibri" w:hAnsi="Calibri" w:cs="Calibri"/>
          <w:b/>
          <w:sz w:val="22"/>
          <w:szCs w:val="22"/>
          <w:lang w:val="fr-FR"/>
        </w:rPr>
        <w:t xml:space="preserve">interventions des </w:t>
      </w:r>
      <w:r w:rsidRPr="00E10720">
        <w:rPr>
          <w:rFonts w:ascii="Calibri" w:hAnsi="Calibri" w:cs="Calibri"/>
          <w:b/>
          <w:sz w:val="22"/>
          <w:szCs w:val="22"/>
          <w:lang w:val="fr-FR"/>
        </w:rPr>
        <w:t>PTF et ONG</w:t>
      </w:r>
      <w:r>
        <w:rPr>
          <w:rFonts w:ascii="Calibri" w:hAnsi="Calibri" w:cs="Calibri"/>
          <w:b/>
          <w:sz w:val="22"/>
          <w:szCs w:val="22"/>
          <w:lang w:val="fr-FR"/>
        </w:rPr>
        <w:t xml:space="preserve"> dans le secteur de la santé</w:t>
      </w:r>
      <w:r>
        <w:rPr>
          <w:rFonts w:ascii="Calibri" w:hAnsi="Calibri" w:cs="Calibri"/>
          <w:sz w:val="22"/>
          <w:szCs w:val="22"/>
          <w:lang w:val="fr-FR"/>
        </w:rPr>
        <w:t xml:space="preserve">, notamment dans le domaine de </w:t>
      </w:r>
      <w:smartTag w:uri="urn:schemas-microsoft-com:office:smarttags" w:element="PersonName">
        <w:smartTagPr>
          <w:attr w:name="ProductID" w:val="la SMI-PF"/>
        </w:smartTagPr>
        <w:r>
          <w:rPr>
            <w:rFonts w:ascii="Calibri" w:hAnsi="Calibri" w:cs="Calibri"/>
            <w:sz w:val="22"/>
            <w:szCs w:val="22"/>
            <w:lang w:val="fr-FR"/>
          </w:rPr>
          <w:t xml:space="preserve">la </w:t>
        </w:r>
        <w:r w:rsidRPr="00E10720">
          <w:rPr>
            <w:rFonts w:ascii="Calibri" w:hAnsi="Calibri" w:cs="Calibri"/>
            <w:sz w:val="22"/>
            <w:szCs w:val="22"/>
            <w:lang w:val="fr-FR"/>
          </w:rPr>
          <w:t>SMI-PF</w:t>
        </w:r>
      </w:smartTag>
      <w:r w:rsidRPr="00E10720">
        <w:rPr>
          <w:rFonts w:ascii="Calibri" w:hAnsi="Calibri" w:cs="Calibri"/>
          <w:sz w:val="22"/>
          <w:szCs w:val="22"/>
          <w:lang w:val="fr-FR"/>
        </w:rPr>
        <w:t xml:space="preserve"> et </w:t>
      </w:r>
      <w:r>
        <w:rPr>
          <w:rFonts w:ascii="Calibri" w:hAnsi="Calibri" w:cs="Calibri"/>
          <w:sz w:val="22"/>
          <w:szCs w:val="22"/>
          <w:lang w:val="fr-FR"/>
        </w:rPr>
        <w:t>sur les questions de financement</w:t>
      </w:r>
      <w:r w:rsidRPr="00E10720">
        <w:rPr>
          <w:rFonts w:ascii="Calibri" w:hAnsi="Calibri" w:cs="Calibri"/>
          <w:sz w:val="22"/>
          <w:szCs w:val="22"/>
          <w:lang w:val="fr-FR"/>
        </w:rPr>
        <w:t xml:space="preserve"> (</w:t>
      </w:r>
      <w:r>
        <w:rPr>
          <w:rFonts w:ascii="Calibri" w:hAnsi="Calibri" w:cs="Calibri"/>
          <w:sz w:val="22"/>
          <w:szCs w:val="22"/>
          <w:lang w:val="fr-FR"/>
        </w:rPr>
        <w:t>accessibilité financière aux soins pour les femmes enceintes et allaitantes et les</w:t>
      </w:r>
      <w:r w:rsidRPr="00E10720">
        <w:rPr>
          <w:rFonts w:ascii="Calibri" w:hAnsi="Calibri" w:cs="Calibri"/>
          <w:sz w:val="22"/>
          <w:szCs w:val="22"/>
          <w:lang w:val="fr-FR"/>
        </w:rPr>
        <w:t xml:space="preserve"> 0-5 ans)</w:t>
      </w:r>
      <w:r w:rsidRPr="00E10720">
        <w:rPr>
          <w:rFonts w:ascii="Calibri" w:hAnsi="Calibri" w:cs="Calibri"/>
          <w:i/>
          <w:sz w:val="22"/>
          <w:szCs w:val="22"/>
          <w:lang w:val="fr-FR"/>
        </w:rPr>
        <w:t xml:space="preserve">. </w:t>
      </w:r>
      <w:r w:rsidRPr="00E10720">
        <w:rPr>
          <w:rFonts w:ascii="Calibri" w:hAnsi="Calibri" w:cs="Calibri"/>
          <w:sz w:val="22"/>
          <w:szCs w:val="22"/>
          <w:lang w:val="fr-FR"/>
        </w:rPr>
        <w:t>Il s’agira d</w:t>
      </w:r>
      <w:r>
        <w:rPr>
          <w:rFonts w:ascii="Calibri" w:hAnsi="Calibri" w:cs="Calibri"/>
          <w:sz w:val="22"/>
          <w:szCs w:val="22"/>
          <w:lang w:val="fr-FR"/>
        </w:rPr>
        <w:t xml:space="preserve">e préciser leur activités, </w:t>
      </w:r>
      <w:r w:rsidRPr="00E10720">
        <w:rPr>
          <w:rFonts w:ascii="Calibri" w:hAnsi="Calibri" w:cs="Calibri"/>
          <w:sz w:val="22"/>
          <w:szCs w:val="22"/>
          <w:lang w:val="fr-FR"/>
        </w:rPr>
        <w:t>leurs moda</w:t>
      </w:r>
      <w:r>
        <w:rPr>
          <w:rFonts w:ascii="Calibri" w:hAnsi="Calibri" w:cs="Calibri"/>
          <w:sz w:val="22"/>
          <w:szCs w:val="22"/>
          <w:lang w:val="fr-FR"/>
        </w:rPr>
        <w:t>lités d’intervention, leur fonctionnement</w:t>
      </w:r>
      <w:r w:rsidRPr="00E10720">
        <w:rPr>
          <w:rFonts w:ascii="Calibri" w:hAnsi="Calibri" w:cs="Calibri"/>
          <w:sz w:val="22"/>
          <w:szCs w:val="22"/>
          <w:lang w:val="fr-FR"/>
        </w:rPr>
        <w:t xml:space="preserve"> </w:t>
      </w:r>
      <w:r>
        <w:rPr>
          <w:rFonts w:ascii="Calibri" w:hAnsi="Calibri" w:cs="Calibri"/>
          <w:sz w:val="22"/>
          <w:szCs w:val="22"/>
          <w:lang w:val="fr-FR"/>
        </w:rPr>
        <w:t xml:space="preserve">et pour ce qui concerne les ONG, </w:t>
      </w:r>
      <w:r w:rsidRPr="00E10720">
        <w:rPr>
          <w:rFonts w:ascii="Calibri" w:hAnsi="Calibri" w:cs="Calibri"/>
          <w:sz w:val="22"/>
          <w:szCs w:val="22"/>
          <w:lang w:val="fr-FR"/>
        </w:rPr>
        <w:t>leur capacité d’absorption</w:t>
      </w:r>
      <w:r>
        <w:rPr>
          <w:rFonts w:ascii="Calibri" w:hAnsi="Calibri" w:cs="Calibri"/>
          <w:sz w:val="22"/>
          <w:szCs w:val="22"/>
          <w:lang w:val="fr-FR"/>
        </w:rPr>
        <w:t xml:space="preserve">. </w:t>
      </w:r>
    </w:p>
    <w:p w:rsidR="00986996" w:rsidRPr="00E10720"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sidRPr="00E10720">
        <w:rPr>
          <w:rFonts w:ascii="Calibri" w:hAnsi="Calibri" w:cs="Calibri"/>
          <w:b/>
          <w:sz w:val="22"/>
          <w:szCs w:val="22"/>
          <w:lang w:val="fr-FR"/>
        </w:rPr>
        <w:t>Une attention à porter sur les initiatives hors secteur de la santé</w:t>
      </w:r>
      <w:r w:rsidRPr="00E10720">
        <w:rPr>
          <w:rFonts w:ascii="Calibri" w:hAnsi="Calibri" w:cs="Calibri"/>
          <w:sz w:val="22"/>
          <w:szCs w:val="22"/>
          <w:lang w:val="fr-FR"/>
        </w:rPr>
        <w:t xml:space="preserve"> menées dans la région de Mopti mais pouvant avoir un impact direct sur la santé des populations (par exemple piste rurale en lien avec la référence-évacuation, activités génératrices de revenu</w:t>
      </w:r>
      <w:r>
        <w:rPr>
          <w:rFonts w:ascii="Calibri" w:hAnsi="Calibri" w:cs="Calibri"/>
          <w:sz w:val="22"/>
          <w:szCs w:val="22"/>
          <w:lang w:val="fr-FR"/>
        </w:rPr>
        <w:t>s</w:t>
      </w:r>
      <w:r w:rsidRPr="00E10720">
        <w:rPr>
          <w:rFonts w:ascii="Calibri" w:hAnsi="Calibri" w:cs="Calibri"/>
          <w:sz w:val="22"/>
          <w:szCs w:val="22"/>
          <w:lang w:val="fr-FR"/>
        </w:rPr>
        <w:t xml:space="preserve">, notamment auprès des femmes, en lien avec l’accessibilité financière aux soins…) ; </w:t>
      </w:r>
    </w:p>
    <w:p w:rsidR="00986996" w:rsidRPr="00FA2D79" w:rsidRDefault="00986996" w:rsidP="00986996">
      <w:pPr>
        <w:pStyle w:val="ListParagraph"/>
        <w:tabs>
          <w:tab w:val="num" w:pos="360"/>
        </w:tabs>
        <w:rPr>
          <w:rFonts w:ascii="Calibri" w:hAnsi="Calibri" w:cs="Calibri"/>
          <w:sz w:val="22"/>
          <w:szCs w:val="22"/>
          <w:lang w:val="fr-FR"/>
        </w:rPr>
      </w:pPr>
    </w:p>
    <w:p w:rsidR="00986996" w:rsidRPr="00FA2D79" w:rsidRDefault="00986996" w:rsidP="00986996">
      <w:pPr>
        <w:numPr>
          <w:ilvl w:val="0"/>
          <w:numId w:val="25"/>
        </w:numPr>
        <w:contextualSpacing/>
        <w:rPr>
          <w:rFonts w:ascii="Calibri" w:hAnsi="Calibri" w:cs="Calibri"/>
          <w:b/>
          <w:sz w:val="22"/>
          <w:szCs w:val="22"/>
          <w:lang w:val="fr-FR"/>
        </w:rPr>
      </w:pPr>
      <w:r w:rsidRPr="00FA2D79">
        <w:rPr>
          <w:rFonts w:ascii="Calibri" w:hAnsi="Calibri" w:cs="Calibri"/>
          <w:b/>
          <w:sz w:val="22"/>
          <w:szCs w:val="22"/>
          <w:lang w:val="fr-FR"/>
        </w:rPr>
        <w:t xml:space="preserve">Préciser les </w:t>
      </w:r>
      <w:r>
        <w:rPr>
          <w:rFonts w:ascii="Calibri" w:hAnsi="Calibri" w:cs="Calibri"/>
          <w:b/>
          <w:sz w:val="22"/>
          <w:szCs w:val="22"/>
          <w:lang w:val="fr-FR"/>
        </w:rPr>
        <w:t>dynamiques pouvant contribuer</w:t>
      </w:r>
      <w:r w:rsidRPr="00FA2D79">
        <w:rPr>
          <w:rFonts w:ascii="Calibri" w:hAnsi="Calibri" w:cs="Calibri"/>
          <w:b/>
          <w:sz w:val="22"/>
          <w:szCs w:val="22"/>
          <w:lang w:val="fr-FR"/>
        </w:rPr>
        <w:t xml:space="preserve"> à une amélioration de la situation sanitaire en matière de SMI-PF au niveau national</w:t>
      </w:r>
      <w:r>
        <w:rPr>
          <w:rFonts w:ascii="Calibri" w:hAnsi="Calibri" w:cs="Calibri"/>
          <w:b/>
          <w:sz w:val="22"/>
          <w:szCs w:val="22"/>
          <w:lang w:val="fr-FR"/>
        </w:rPr>
        <w:t xml:space="preserve"> et dans le Nord</w:t>
      </w:r>
    </w:p>
    <w:p w:rsidR="00986996" w:rsidRPr="004F662D"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sidRPr="004F662D">
        <w:rPr>
          <w:rFonts w:ascii="Calibri" w:hAnsi="Calibri" w:cs="Calibri"/>
          <w:b/>
          <w:sz w:val="22"/>
          <w:szCs w:val="22"/>
          <w:lang w:val="fr-FR"/>
        </w:rPr>
        <w:t xml:space="preserve">Préciser le fonctionnement </w:t>
      </w:r>
      <w:r>
        <w:rPr>
          <w:rFonts w:ascii="Calibri" w:hAnsi="Calibri" w:cs="Calibri"/>
          <w:b/>
          <w:sz w:val="22"/>
          <w:szCs w:val="22"/>
          <w:lang w:val="fr-FR"/>
        </w:rPr>
        <w:t xml:space="preserve">et la performance </w:t>
      </w:r>
      <w:r w:rsidRPr="004F662D">
        <w:rPr>
          <w:rFonts w:ascii="Calibri" w:hAnsi="Calibri" w:cs="Calibri"/>
          <w:b/>
          <w:sz w:val="22"/>
          <w:szCs w:val="22"/>
          <w:lang w:val="fr-FR"/>
        </w:rPr>
        <w:t>des structures centrales</w:t>
      </w:r>
      <w:r>
        <w:rPr>
          <w:rFonts w:ascii="Calibri" w:hAnsi="Calibri" w:cs="Calibri"/>
          <w:sz w:val="22"/>
          <w:szCs w:val="22"/>
          <w:lang w:val="fr-FR"/>
        </w:rPr>
        <w:t xml:space="preserve"> sur les questions de SMI-PF et de financement de </w:t>
      </w:r>
      <w:smartTag w:uri="urn:schemas-microsoft-com:office:smarttags" w:element="PersonName">
        <w:smartTagPr>
          <w:attr w:name="ProductID" w:val="la Sant￩"/>
        </w:smartTagPr>
        <w:r>
          <w:rPr>
            <w:rFonts w:ascii="Calibri" w:hAnsi="Calibri" w:cs="Calibri"/>
            <w:sz w:val="22"/>
            <w:szCs w:val="22"/>
            <w:lang w:val="fr-FR"/>
          </w:rPr>
          <w:t>la Santé</w:t>
        </w:r>
      </w:smartTag>
      <w:r>
        <w:rPr>
          <w:rFonts w:ascii="Calibri" w:hAnsi="Calibri" w:cs="Calibri"/>
          <w:sz w:val="22"/>
          <w:szCs w:val="22"/>
          <w:lang w:val="fr-FR"/>
        </w:rPr>
        <w:t xml:space="preserve"> (structures/acteurs identifiés, répartition des rôles, moyens humains et financiers en adéquation avec les missions conférées, outils de pilotage et de suivi…) </w:t>
      </w:r>
    </w:p>
    <w:p w:rsidR="00986996"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Pr>
          <w:rFonts w:ascii="Calibri" w:hAnsi="Calibri" w:cs="Calibri"/>
          <w:b/>
          <w:sz w:val="22"/>
          <w:szCs w:val="22"/>
          <w:lang w:val="fr-FR"/>
        </w:rPr>
        <w:t>I</w:t>
      </w:r>
      <w:r w:rsidRPr="00AE6D1A">
        <w:rPr>
          <w:rFonts w:ascii="Calibri" w:hAnsi="Calibri" w:cs="Calibri"/>
          <w:b/>
          <w:sz w:val="22"/>
          <w:szCs w:val="22"/>
          <w:lang w:val="fr-FR"/>
        </w:rPr>
        <w:t>dentifier les dynamiques et réflexion engagées au niveau national</w:t>
      </w:r>
      <w:r>
        <w:rPr>
          <w:rFonts w:ascii="Calibri" w:hAnsi="Calibri" w:cs="Calibri"/>
          <w:sz w:val="22"/>
          <w:szCs w:val="22"/>
          <w:lang w:val="fr-FR"/>
        </w:rPr>
        <w:t>, comme la médicalisation en zones rurales, l’accréditation, l’élaboration des politiques de santé de la reproduction, du financement de la santé…</w:t>
      </w:r>
    </w:p>
    <w:p w:rsidR="00986996"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Pr>
          <w:rFonts w:ascii="Calibri" w:hAnsi="Calibri" w:cs="Calibri"/>
          <w:b/>
          <w:sz w:val="22"/>
          <w:szCs w:val="22"/>
          <w:lang w:val="fr-FR"/>
        </w:rPr>
        <w:lastRenderedPageBreak/>
        <w:t>S</w:t>
      </w:r>
      <w:r w:rsidRPr="00AE6D1A">
        <w:rPr>
          <w:rFonts w:ascii="Calibri" w:hAnsi="Calibri" w:cs="Calibri"/>
          <w:b/>
          <w:sz w:val="22"/>
          <w:szCs w:val="22"/>
          <w:lang w:val="fr-FR"/>
        </w:rPr>
        <w:t>’enquérir des expériences innovantes et concluantes</w:t>
      </w:r>
      <w:r>
        <w:rPr>
          <w:rFonts w:ascii="Calibri" w:hAnsi="Calibri" w:cs="Calibri"/>
          <w:b/>
          <w:sz w:val="22"/>
          <w:szCs w:val="22"/>
          <w:lang w:val="fr-FR"/>
        </w:rPr>
        <w:t>,</w:t>
      </w:r>
      <w:r w:rsidRPr="00884311">
        <w:rPr>
          <w:rFonts w:ascii="Calibri" w:hAnsi="Calibri" w:cs="Calibri"/>
          <w:sz w:val="22"/>
          <w:szCs w:val="22"/>
          <w:lang w:val="fr-FR"/>
        </w:rPr>
        <w:t xml:space="preserve"> dans le secteur de la santé, qu’elles soient portées par le gouvernement, des PTF et/ou des ONG, et qui pourraient être poursuivies et é</w:t>
      </w:r>
      <w:r>
        <w:rPr>
          <w:rFonts w:ascii="Calibri" w:hAnsi="Calibri" w:cs="Calibri"/>
          <w:sz w:val="22"/>
          <w:szCs w:val="22"/>
          <w:lang w:val="fr-FR"/>
        </w:rPr>
        <w:t>tendues dans le cadre du projet (notamment financement basé sur la performance / les résultats, utilisation des NTIC, échographie mobile, maisons d’attente…) ;</w:t>
      </w:r>
      <w:r w:rsidRPr="004F662D">
        <w:rPr>
          <w:rFonts w:ascii="Calibri" w:hAnsi="Calibri" w:cs="Calibri"/>
          <w:sz w:val="22"/>
          <w:szCs w:val="22"/>
          <w:lang w:val="fr-FR"/>
        </w:rPr>
        <w:t xml:space="preserve">   </w:t>
      </w:r>
    </w:p>
    <w:p w:rsidR="00986996" w:rsidRPr="004F662D"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Pr>
          <w:rFonts w:ascii="Calibri" w:hAnsi="Calibri" w:cs="Calibri"/>
          <w:b/>
          <w:sz w:val="22"/>
          <w:szCs w:val="22"/>
          <w:lang w:val="fr-FR"/>
        </w:rPr>
        <w:t xml:space="preserve">Porter une attention particulière sur la situation dans le Nord Mali, </w:t>
      </w:r>
      <w:r w:rsidRPr="00531F82">
        <w:rPr>
          <w:rFonts w:ascii="Calibri" w:hAnsi="Calibri" w:cs="Calibri"/>
          <w:sz w:val="22"/>
          <w:szCs w:val="22"/>
          <w:lang w:val="fr-FR"/>
        </w:rPr>
        <w:t xml:space="preserve">et sur </w:t>
      </w:r>
      <w:r>
        <w:rPr>
          <w:rFonts w:ascii="Calibri" w:hAnsi="Calibri" w:cs="Calibri"/>
          <w:sz w:val="22"/>
          <w:szCs w:val="22"/>
          <w:lang w:val="fr-FR"/>
        </w:rPr>
        <w:t xml:space="preserve">l’éventuelle mise en place d’un mécanisme spécifique de financement de la santé.   </w:t>
      </w:r>
    </w:p>
    <w:p w:rsidR="00986996" w:rsidRPr="00AE6D1A" w:rsidRDefault="00986996" w:rsidP="00986996">
      <w:pPr>
        <w:pStyle w:val="ListParagraph"/>
        <w:ind w:left="284"/>
        <w:contextualSpacing w:val="0"/>
        <w:rPr>
          <w:rFonts w:ascii="Calibri" w:hAnsi="Calibri" w:cs="Calibri"/>
          <w:sz w:val="22"/>
          <w:szCs w:val="22"/>
          <w:lang w:val="fr-FR"/>
        </w:rPr>
      </w:pPr>
    </w:p>
    <w:p w:rsidR="00986996" w:rsidRPr="00FA2D79" w:rsidRDefault="00986996" w:rsidP="00986996">
      <w:pPr>
        <w:numPr>
          <w:ilvl w:val="0"/>
          <w:numId w:val="25"/>
        </w:numPr>
        <w:rPr>
          <w:rFonts w:ascii="Calibri" w:hAnsi="Calibri" w:cs="Calibri"/>
          <w:b/>
          <w:sz w:val="22"/>
          <w:szCs w:val="22"/>
          <w:lang w:val="fr-FR"/>
        </w:rPr>
      </w:pPr>
      <w:r w:rsidRPr="00FA2D79">
        <w:rPr>
          <w:rFonts w:ascii="Calibri" w:hAnsi="Calibri" w:cs="Calibri"/>
          <w:b/>
          <w:sz w:val="22"/>
          <w:szCs w:val="22"/>
          <w:lang w:val="fr-FR"/>
        </w:rPr>
        <w:t>Pr</w:t>
      </w:r>
      <w:r>
        <w:rPr>
          <w:rFonts w:ascii="Calibri" w:hAnsi="Calibri" w:cs="Calibri"/>
          <w:b/>
          <w:sz w:val="22"/>
          <w:szCs w:val="22"/>
          <w:lang w:val="fr-FR"/>
        </w:rPr>
        <w:t>oposer des grandes lignes d’intervention pour le projet AFD</w:t>
      </w:r>
    </w:p>
    <w:p w:rsidR="00986996" w:rsidRDefault="00986996" w:rsidP="00986996">
      <w:pPr>
        <w:pStyle w:val="Contenudetableau"/>
        <w:spacing w:before="120"/>
        <w:rPr>
          <w:rFonts w:ascii="Calibri" w:hAnsi="Calibri" w:cs="Calibri"/>
          <w:sz w:val="22"/>
          <w:szCs w:val="22"/>
        </w:rPr>
      </w:pPr>
      <w:r>
        <w:rPr>
          <w:rFonts w:ascii="Calibri" w:hAnsi="Calibri" w:cs="Calibri"/>
          <w:sz w:val="22"/>
          <w:szCs w:val="22"/>
        </w:rPr>
        <w:t>Au regard de l’état des lieux, et des axes d’intervention pré-identifiés par le MSHP et l’AFD, les consultants devront faire des propositions concernant :</w:t>
      </w:r>
    </w:p>
    <w:p w:rsidR="00986996"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Pr>
          <w:rFonts w:ascii="Calibri" w:hAnsi="Calibri" w:cs="Calibri"/>
          <w:b/>
          <w:sz w:val="22"/>
          <w:szCs w:val="22"/>
          <w:lang w:val="fr-FR"/>
        </w:rPr>
        <w:t>le</w:t>
      </w:r>
      <w:r w:rsidRPr="00105C5B">
        <w:rPr>
          <w:rFonts w:ascii="Calibri" w:hAnsi="Calibri" w:cs="Calibri"/>
          <w:b/>
          <w:sz w:val="22"/>
          <w:szCs w:val="22"/>
          <w:lang w:val="fr-FR"/>
        </w:rPr>
        <w:t xml:space="preserve"> périmètre géographique</w:t>
      </w:r>
      <w:r>
        <w:rPr>
          <w:rFonts w:ascii="Calibri" w:hAnsi="Calibri" w:cs="Calibri"/>
          <w:b/>
          <w:sz w:val="22"/>
          <w:szCs w:val="22"/>
          <w:lang w:val="fr-FR"/>
        </w:rPr>
        <w:t xml:space="preserve"> du projet</w:t>
      </w:r>
      <w:r>
        <w:rPr>
          <w:rFonts w:ascii="Calibri" w:hAnsi="Calibri" w:cs="Calibri"/>
          <w:sz w:val="22"/>
          <w:szCs w:val="22"/>
          <w:lang w:val="fr-FR"/>
        </w:rPr>
        <w:t xml:space="preserve"> (couverture de l’ensemble de la région ou ciblage sur quelques districts, extension de certaines activités sur les zones frontalières, notamment dans les régions de Gao et Tombouctou, mise en œuvre d’initiatives pilotes sur des zones ciblées…). </w:t>
      </w:r>
    </w:p>
    <w:p w:rsidR="00986996" w:rsidRPr="00105C5B"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Pr>
          <w:rFonts w:ascii="Calibri" w:hAnsi="Calibri" w:cs="Calibri"/>
          <w:b/>
          <w:sz w:val="22"/>
          <w:szCs w:val="22"/>
          <w:lang w:val="fr-FR"/>
        </w:rPr>
        <w:t xml:space="preserve">le contenu opérationnel </w:t>
      </w:r>
      <w:r w:rsidRPr="00CC33DD">
        <w:rPr>
          <w:rFonts w:ascii="Calibri" w:hAnsi="Calibri" w:cs="Calibri"/>
          <w:sz w:val="22"/>
          <w:szCs w:val="22"/>
          <w:lang w:val="fr-FR"/>
        </w:rPr>
        <w:t>(</w:t>
      </w:r>
      <w:r>
        <w:rPr>
          <w:rFonts w:ascii="Calibri" w:hAnsi="Calibri" w:cs="Calibri"/>
          <w:sz w:val="22"/>
          <w:szCs w:val="22"/>
          <w:lang w:val="fr-FR"/>
        </w:rPr>
        <w:t xml:space="preserve">logique globale d’intervention, modalités de financement des PO et PDSC, principales composantes proposées, description d’une éventuelle approche intégrée / innovante proposée sur l’une des zones du projet…).  </w:t>
      </w:r>
    </w:p>
    <w:p w:rsidR="00986996"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120"/>
        <w:rPr>
          <w:rFonts w:ascii="Calibri" w:hAnsi="Calibri" w:cs="Calibri"/>
          <w:sz w:val="22"/>
          <w:szCs w:val="22"/>
          <w:lang w:val="fr-FR"/>
        </w:rPr>
      </w:pPr>
      <w:r>
        <w:rPr>
          <w:rFonts w:ascii="Calibri" w:hAnsi="Calibri" w:cs="Calibri"/>
          <w:sz w:val="22"/>
          <w:szCs w:val="22"/>
          <w:lang w:val="fr-FR"/>
        </w:rPr>
        <w:t xml:space="preserve">Comme précisé, le projet devra s’intégrer dans le PRODESS et ses déclinaisons au niveau de la région de Mopti (PO et PDSC dans la région de Mopti). Des actions complémentaires au PO/PDSC pourront bien évidemment être proposées (notamment en ce qui concerne l’amélioration de l’accessibilité financière aux soins, le recours à des approches innovantes et/ou des initiatives pilotes, les actions de renforcement des capacités au niveau central et déconcentré…). </w:t>
      </w:r>
    </w:p>
    <w:p w:rsidR="00986996" w:rsidRPr="00FA2D79"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22"/>
          <w:szCs w:val="22"/>
          <w:lang w:val="fr-FR"/>
        </w:rPr>
      </w:pPr>
    </w:p>
    <w:p w:rsidR="00986996" w:rsidRPr="00FA2D79" w:rsidRDefault="00986996" w:rsidP="00986996">
      <w:pPr>
        <w:numPr>
          <w:ilvl w:val="0"/>
          <w:numId w:val="25"/>
        </w:numPr>
        <w:rPr>
          <w:rFonts w:ascii="Calibri" w:hAnsi="Calibri" w:cs="Calibri"/>
          <w:b/>
          <w:sz w:val="22"/>
          <w:szCs w:val="22"/>
          <w:lang w:val="fr-FR"/>
        </w:rPr>
      </w:pPr>
      <w:r w:rsidRPr="00FA2D79">
        <w:rPr>
          <w:rFonts w:ascii="Calibri" w:hAnsi="Calibri" w:cs="Calibri"/>
          <w:b/>
          <w:sz w:val="22"/>
          <w:szCs w:val="22"/>
          <w:lang w:val="fr-FR"/>
        </w:rPr>
        <w:t xml:space="preserve">Dresser un plan d’action détaillé et budgété, en cohérence avec les politiques et stratégies nationales, ainsi qu’avec les programmes opérationnels régionaux </w:t>
      </w:r>
    </w:p>
    <w:p w:rsidR="00986996" w:rsidRPr="00CC33DD" w:rsidRDefault="00986996" w:rsidP="00986996">
      <w:pPr>
        <w:pStyle w:val="ListParagraph"/>
        <w:numPr>
          <w:ilvl w:val="0"/>
          <w:numId w:val="27"/>
        </w:numPr>
        <w:spacing w:before="120"/>
        <w:ind w:left="284" w:hanging="284"/>
        <w:contextualSpacing w:val="0"/>
        <w:rPr>
          <w:rFonts w:ascii="Calibri" w:hAnsi="Calibri" w:cs="Calibri"/>
          <w:sz w:val="22"/>
          <w:szCs w:val="22"/>
          <w:lang w:val="fr-FR"/>
        </w:rPr>
      </w:pPr>
      <w:r w:rsidRPr="00CC33DD">
        <w:rPr>
          <w:rFonts w:ascii="Calibri" w:hAnsi="Calibri" w:cs="Calibri"/>
          <w:b/>
          <w:sz w:val="22"/>
          <w:szCs w:val="22"/>
          <w:lang w:val="fr-FR"/>
        </w:rPr>
        <w:t>Définir la structure globale du projet</w:t>
      </w:r>
      <w:r w:rsidRPr="00CC33DD">
        <w:rPr>
          <w:rFonts w:ascii="Calibri" w:hAnsi="Calibri" w:cs="Calibri"/>
          <w:sz w:val="22"/>
          <w:szCs w:val="22"/>
          <w:lang w:val="fr-FR"/>
        </w:rPr>
        <w:t xml:space="preserve"> (objectif général</w:t>
      </w:r>
      <w:r>
        <w:rPr>
          <w:rFonts w:ascii="Calibri" w:hAnsi="Calibri" w:cs="Calibri"/>
          <w:sz w:val="22"/>
          <w:szCs w:val="22"/>
          <w:lang w:val="fr-FR"/>
        </w:rPr>
        <w:t>,</w:t>
      </w:r>
      <w:r w:rsidRPr="00CC33DD">
        <w:rPr>
          <w:rFonts w:ascii="Calibri" w:hAnsi="Calibri" w:cs="Calibri"/>
          <w:sz w:val="22"/>
          <w:szCs w:val="22"/>
          <w:lang w:val="fr-FR"/>
        </w:rPr>
        <w:t xml:space="preserve"> objectifs spécifiques</w:t>
      </w:r>
      <w:r>
        <w:rPr>
          <w:rFonts w:ascii="Calibri" w:hAnsi="Calibri" w:cs="Calibri"/>
          <w:sz w:val="22"/>
          <w:szCs w:val="22"/>
          <w:lang w:val="fr-FR"/>
        </w:rPr>
        <w:t>,</w:t>
      </w:r>
      <w:r w:rsidRPr="00CC33DD">
        <w:rPr>
          <w:rFonts w:ascii="Calibri" w:hAnsi="Calibri" w:cs="Calibri"/>
          <w:sz w:val="22"/>
          <w:szCs w:val="22"/>
          <w:lang w:val="fr-FR"/>
        </w:rPr>
        <w:t xml:space="preserve"> populations cibles</w:t>
      </w:r>
      <w:r>
        <w:rPr>
          <w:rFonts w:ascii="Calibri" w:hAnsi="Calibri" w:cs="Calibri"/>
          <w:sz w:val="22"/>
          <w:szCs w:val="22"/>
          <w:lang w:val="fr-FR"/>
        </w:rPr>
        <w:t>,</w:t>
      </w:r>
      <w:r w:rsidRPr="00CC33DD">
        <w:rPr>
          <w:rFonts w:ascii="Calibri" w:hAnsi="Calibri" w:cs="Calibri"/>
          <w:sz w:val="22"/>
          <w:szCs w:val="22"/>
          <w:lang w:val="fr-FR"/>
        </w:rPr>
        <w:t xml:space="preserve"> </w:t>
      </w:r>
      <w:r>
        <w:rPr>
          <w:rFonts w:ascii="Calibri" w:hAnsi="Calibri" w:cs="Calibri"/>
          <w:sz w:val="22"/>
          <w:szCs w:val="22"/>
          <w:lang w:val="fr-FR"/>
        </w:rPr>
        <w:t>composantes) ;</w:t>
      </w:r>
    </w:p>
    <w:p w:rsidR="00986996" w:rsidRPr="00D57A8E" w:rsidRDefault="00986996" w:rsidP="00986996">
      <w:pPr>
        <w:pStyle w:val="ListParagraph"/>
        <w:numPr>
          <w:ilvl w:val="0"/>
          <w:numId w:val="27"/>
        </w:numPr>
        <w:spacing w:before="120"/>
        <w:ind w:left="284" w:hanging="284"/>
        <w:contextualSpacing w:val="0"/>
        <w:rPr>
          <w:rFonts w:ascii="Calibri" w:hAnsi="Calibri" w:cs="Calibri"/>
          <w:sz w:val="22"/>
          <w:szCs w:val="22"/>
          <w:lang w:val="fr-FR"/>
        </w:rPr>
      </w:pPr>
      <w:r>
        <w:rPr>
          <w:rFonts w:ascii="Calibri" w:hAnsi="Calibri" w:cs="Calibri"/>
          <w:b/>
          <w:sz w:val="22"/>
          <w:szCs w:val="22"/>
          <w:lang w:val="fr-FR"/>
        </w:rPr>
        <w:t>Décrire les paquets d’activités proposées,</w:t>
      </w:r>
      <w:r>
        <w:rPr>
          <w:rFonts w:ascii="Calibri" w:hAnsi="Calibri" w:cs="Calibri"/>
          <w:sz w:val="22"/>
          <w:szCs w:val="22"/>
          <w:lang w:val="fr-FR"/>
        </w:rPr>
        <w:t xml:space="preserve"> avec l’accent mis sur </w:t>
      </w:r>
      <w:smartTag w:uri="urn:schemas-microsoft-com:office:smarttags" w:element="PersonName">
        <w:smartTagPr>
          <w:attr w:name="ProductID" w:val="la SMI-PF"/>
        </w:smartTagPr>
        <w:r>
          <w:rPr>
            <w:rFonts w:ascii="Calibri" w:hAnsi="Calibri" w:cs="Calibri"/>
            <w:sz w:val="22"/>
            <w:szCs w:val="22"/>
            <w:lang w:val="fr-FR"/>
          </w:rPr>
          <w:t>la SMI-PF</w:t>
        </w:r>
      </w:smartTag>
      <w:r>
        <w:rPr>
          <w:rFonts w:ascii="Calibri" w:hAnsi="Calibri" w:cs="Calibri"/>
          <w:sz w:val="22"/>
          <w:szCs w:val="22"/>
          <w:lang w:val="fr-FR"/>
        </w:rPr>
        <w:t xml:space="preserve">, sur l’amélioration de l’accessibilité financière et sur un ou des volets innovants ; </w:t>
      </w:r>
    </w:p>
    <w:p w:rsidR="00986996" w:rsidRPr="00CC33DD" w:rsidRDefault="00986996" w:rsidP="00986996">
      <w:pPr>
        <w:pStyle w:val="ListParagraph"/>
        <w:numPr>
          <w:ilvl w:val="0"/>
          <w:numId w:val="27"/>
        </w:numPr>
        <w:spacing w:before="120"/>
        <w:ind w:left="284" w:hanging="284"/>
        <w:contextualSpacing w:val="0"/>
        <w:rPr>
          <w:rFonts w:ascii="Calibri" w:hAnsi="Calibri" w:cs="Calibri"/>
          <w:sz w:val="22"/>
          <w:szCs w:val="22"/>
          <w:lang w:val="fr-FR"/>
        </w:rPr>
      </w:pPr>
      <w:r w:rsidRPr="00CC33DD">
        <w:rPr>
          <w:rFonts w:ascii="Calibri" w:hAnsi="Calibri" w:cs="Calibri"/>
          <w:b/>
          <w:sz w:val="22"/>
          <w:szCs w:val="22"/>
          <w:lang w:val="fr-FR"/>
        </w:rPr>
        <w:t xml:space="preserve">Proposer un cadre logique </w:t>
      </w:r>
      <w:r w:rsidRPr="005F5185">
        <w:rPr>
          <w:rFonts w:ascii="Calibri" w:hAnsi="Calibri" w:cs="Calibri"/>
          <w:sz w:val="22"/>
          <w:szCs w:val="22"/>
          <w:lang w:val="fr-FR"/>
        </w:rPr>
        <w:t>fixant les objectifs,</w:t>
      </w:r>
      <w:r w:rsidRPr="00CC33DD">
        <w:rPr>
          <w:rFonts w:ascii="Calibri" w:hAnsi="Calibri" w:cs="Calibri"/>
          <w:sz w:val="22"/>
          <w:szCs w:val="22"/>
          <w:lang w:val="fr-FR"/>
        </w:rPr>
        <w:t xml:space="preserve"> les résultats attendus, les activités, les sources de vérification et les</w:t>
      </w:r>
      <w:r>
        <w:rPr>
          <w:rFonts w:ascii="Calibri" w:hAnsi="Calibri" w:cs="Calibri"/>
          <w:sz w:val="22"/>
          <w:szCs w:val="22"/>
          <w:lang w:val="fr-FR"/>
        </w:rPr>
        <w:t xml:space="preserve"> indicateurs traceurs du Projet</w:t>
      </w:r>
      <w:r w:rsidRPr="00CC33DD">
        <w:rPr>
          <w:rFonts w:ascii="Calibri" w:hAnsi="Calibri" w:cs="Calibri"/>
          <w:sz w:val="22"/>
          <w:szCs w:val="22"/>
          <w:lang w:val="fr-FR"/>
        </w:rPr>
        <w:t xml:space="preserve">. </w:t>
      </w:r>
      <w:r>
        <w:rPr>
          <w:rFonts w:ascii="Calibri" w:hAnsi="Calibri" w:cs="Calibri"/>
          <w:sz w:val="22"/>
          <w:szCs w:val="22"/>
          <w:lang w:val="fr-FR"/>
        </w:rPr>
        <w:t>Ce cadre logique devra être en cohérence avec les principaux documents de politiques (PRODESS et politique de financement de la santé notamment) ;</w:t>
      </w:r>
    </w:p>
    <w:p w:rsidR="00986996" w:rsidRPr="00531F82" w:rsidRDefault="00986996" w:rsidP="00986996">
      <w:pPr>
        <w:numPr>
          <w:ilvl w:val="0"/>
          <w:numId w:val="27"/>
        </w:numPr>
        <w:spacing w:before="120"/>
        <w:ind w:left="284" w:hanging="284"/>
        <w:rPr>
          <w:rFonts w:ascii="Calibri" w:hAnsi="Calibri" w:cs="Calibri"/>
          <w:sz w:val="22"/>
          <w:szCs w:val="22"/>
          <w:lang w:val="fr-FR"/>
        </w:rPr>
      </w:pPr>
      <w:r w:rsidRPr="00531F82">
        <w:rPr>
          <w:rFonts w:ascii="Calibri" w:hAnsi="Calibri" w:cs="Calibri"/>
          <w:b/>
          <w:sz w:val="22"/>
          <w:szCs w:val="22"/>
          <w:lang w:val="fr-FR"/>
        </w:rPr>
        <w:t>Identifier les besoins d’appuis techniques au niveau des services centraux et déconcentrés</w:t>
      </w:r>
      <w:r w:rsidRPr="00531F82">
        <w:rPr>
          <w:rFonts w:ascii="Calibri" w:hAnsi="Calibri" w:cs="Calibri"/>
          <w:sz w:val="22"/>
          <w:szCs w:val="22"/>
          <w:lang w:val="fr-FR"/>
        </w:rPr>
        <w:t xml:space="preserve"> du ministère de </w:t>
      </w:r>
      <w:smartTag w:uri="urn:schemas-microsoft-com:office:smarttags" w:element="PersonName">
        <w:smartTagPr>
          <w:attr w:name="ProductID" w:val="la Sant￩"/>
        </w:smartTagPr>
        <w:r w:rsidRPr="00531F82">
          <w:rPr>
            <w:rFonts w:ascii="Calibri" w:hAnsi="Calibri" w:cs="Calibri"/>
            <w:sz w:val="22"/>
            <w:szCs w:val="22"/>
            <w:lang w:val="fr-FR"/>
          </w:rPr>
          <w:t>la Santé</w:t>
        </w:r>
      </w:smartTag>
      <w:r>
        <w:rPr>
          <w:rFonts w:ascii="Calibri" w:hAnsi="Calibri" w:cs="Calibri"/>
          <w:sz w:val="22"/>
          <w:szCs w:val="22"/>
          <w:lang w:val="fr-FR"/>
        </w:rPr>
        <w:t xml:space="preserve"> et de l’Hygiène Publique (en matière de SMI-PF) et du M</w:t>
      </w:r>
      <w:r w:rsidRPr="00531F82">
        <w:rPr>
          <w:rFonts w:ascii="Calibri" w:hAnsi="Calibri" w:cs="Calibri"/>
          <w:sz w:val="22"/>
          <w:szCs w:val="22"/>
          <w:lang w:val="fr-FR"/>
        </w:rPr>
        <w:t xml:space="preserve">inistère du </w:t>
      </w:r>
      <w:r>
        <w:rPr>
          <w:rFonts w:ascii="Calibri" w:hAnsi="Calibri" w:cs="Calibri"/>
          <w:sz w:val="22"/>
          <w:szCs w:val="22"/>
          <w:lang w:val="fr-FR"/>
        </w:rPr>
        <w:t>Travail est des Affaires Sociales et Humanitaires</w:t>
      </w:r>
      <w:r w:rsidRPr="00531F82">
        <w:rPr>
          <w:rFonts w:ascii="Calibri" w:hAnsi="Calibri" w:cs="Calibri"/>
          <w:sz w:val="22"/>
          <w:szCs w:val="22"/>
          <w:lang w:val="fr-FR"/>
        </w:rPr>
        <w:t xml:space="preserve"> (en matière de financement de la santé)</w:t>
      </w:r>
      <w:r>
        <w:rPr>
          <w:rFonts w:ascii="Calibri" w:hAnsi="Calibri" w:cs="Calibri"/>
          <w:sz w:val="22"/>
          <w:szCs w:val="22"/>
          <w:lang w:val="fr-FR"/>
        </w:rPr>
        <w:t>.</w:t>
      </w:r>
    </w:p>
    <w:p w:rsidR="00986996" w:rsidRPr="00531F82" w:rsidRDefault="00986996" w:rsidP="00986996">
      <w:pPr>
        <w:pStyle w:val="ListParagraph"/>
        <w:numPr>
          <w:ilvl w:val="0"/>
          <w:numId w:val="27"/>
        </w:numPr>
        <w:spacing w:before="120"/>
        <w:ind w:left="284" w:hanging="284"/>
        <w:contextualSpacing w:val="0"/>
        <w:rPr>
          <w:rFonts w:ascii="Calibri" w:hAnsi="Calibri" w:cs="Calibri"/>
          <w:sz w:val="22"/>
          <w:szCs w:val="22"/>
          <w:lang w:val="fr-FR"/>
        </w:rPr>
      </w:pPr>
      <w:r w:rsidRPr="00531F82">
        <w:rPr>
          <w:rFonts w:ascii="Calibri" w:hAnsi="Calibri" w:cs="Calibri"/>
          <w:b/>
          <w:sz w:val="22"/>
          <w:szCs w:val="22"/>
          <w:lang w:val="fr-FR"/>
        </w:rPr>
        <w:t>Elaborer un calendrier détaillé</w:t>
      </w:r>
      <w:r w:rsidRPr="00531F82">
        <w:rPr>
          <w:rFonts w:ascii="Calibri" w:hAnsi="Calibri" w:cs="Calibri"/>
          <w:sz w:val="22"/>
          <w:szCs w:val="22"/>
          <w:lang w:val="fr-FR"/>
        </w:rPr>
        <w:t xml:space="preserve"> de mise en œuvre du projet ;</w:t>
      </w:r>
    </w:p>
    <w:p w:rsidR="00986996" w:rsidRPr="005F5185" w:rsidRDefault="00986996" w:rsidP="00986996">
      <w:pPr>
        <w:pStyle w:val="ListParagraph"/>
        <w:numPr>
          <w:ilvl w:val="0"/>
          <w:numId w:val="27"/>
        </w:numPr>
        <w:spacing w:before="120"/>
        <w:ind w:left="284" w:hanging="284"/>
        <w:contextualSpacing w:val="0"/>
        <w:rPr>
          <w:rFonts w:ascii="Calibri" w:hAnsi="Calibri" w:cs="Calibri"/>
          <w:sz w:val="22"/>
          <w:szCs w:val="22"/>
          <w:lang w:val="fr-FR"/>
        </w:rPr>
      </w:pPr>
      <w:r w:rsidRPr="005F5185">
        <w:rPr>
          <w:rFonts w:ascii="Calibri" w:hAnsi="Calibri" w:cs="Calibri"/>
          <w:b/>
          <w:sz w:val="22"/>
          <w:szCs w:val="22"/>
          <w:lang w:val="fr-FR"/>
        </w:rPr>
        <w:t>Elaborer un budget détaillé</w:t>
      </w:r>
      <w:r w:rsidRPr="005F5185">
        <w:rPr>
          <w:rFonts w:ascii="Calibri" w:hAnsi="Calibri" w:cs="Calibri"/>
          <w:sz w:val="22"/>
          <w:szCs w:val="22"/>
          <w:lang w:val="fr-FR"/>
        </w:rPr>
        <w:t xml:space="preserve"> par composantes et par catégories de dépenses, et un calendrier de décaissement.</w:t>
      </w:r>
    </w:p>
    <w:p w:rsidR="00986996" w:rsidRPr="00FA2D79" w:rsidRDefault="00986996" w:rsidP="00986996">
      <w:pPr>
        <w:numPr>
          <w:ilvl w:val="1"/>
          <w:numId w:val="0"/>
        </w:numPr>
        <w:tabs>
          <w:tab w:val="num" w:pos="360"/>
        </w:tabs>
        <w:rPr>
          <w:rFonts w:ascii="Calibri" w:hAnsi="Calibri" w:cs="Calibri"/>
          <w:b/>
          <w:sz w:val="22"/>
          <w:szCs w:val="22"/>
          <w:lang w:val="fr-FR"/>
        </w:rPr>
      </w:pPr>
    </w:p>
    <w:p w:rsidR="00986996" w:rsidRPr="00FA2D79" w:rsidRDefault="00986996" w:rsidP="00986996">
      <w:pPr>
        <w:numPr>
          <w:ilvl w:val="0"/>
          <w:numId w:val="25"/>
        </w:numPr>
        <w:rPr>
          <w:rFonts w:ascii="Calibri" w:hAnsi="Calibri" w:cs="Calibri"/>
          <w:b/>
          <w:sz w:val="22"/>
          <w:szCs w:val="22"/>
          <w:lang w:val="fr-FR"/>
        </w:rPr>
      </w:pPr>
      <w:r w:rsidRPr="00FA2D79">
        <w:rPr>
          <w:rFonts w:ascii="Calibri" w:hAnsi="Calibri" w:cs="Calibri"/>
          <w:b/>
          <w:sz w:val="22"/>
          <w:szCs w:val="22"/>
          <w:lang w:val="fr-FR"/>
        </w:rPr>
        <w:t>Proposer le mode opératoire du projet (rôles et répartition des tâches entre acteurs)</w:t>
      </w:r>
    </w:p>
    <w:p w:rsidR="00986996" w:rsidRPr="00FA2D79" w:rsidRDefault="00986996" w:rsidP="00986996">
      <w:pPr>
        <w:spacing w:before="120"/>
        <w:rPr>
          <w:rFonts w:ascii="Calibri" w:hAnsi="Calibri" w:cs="Calibri"/>
          <w:sz w:val="22"/>
          <w:szCs w:val="22"/>
          <w:lang w:val="fr-FR"/>
        </w:rPr>
      </w:pPr>
      <w:r w:rsidRPr="00FA2D79">
        <w:rPr>
          <w:rFonts w:ascii="Calibri" w:hAnsi="Calibri" w:cs="Calibri"/>
          <w:sz w:val="22"/>
          <w:szCs w:val="22"/>
          <w:lang w:val="fr-FR"/>
        </w:rPr>
        <w:t xml:space="preserve">La maîtrise d’ouvrage du projet sera assurée par le </w:t>
      </w:r>
      <w:r>
        <w:rPr>
          <w:rFonts w:ascii="Calibri" w:hAnsi="Calibri" w:cs="Calibri"/>
          <w:sz w:val="22"/>
          <w:szCs w:val="22"/>
          <w:lang w:val="fr-FR"/>
        </w:rPr>
        <w:t>M</w:t>
      </w:r>
      <w:r w:rsidRPr="00FA2D79">
        <w:rPr>
          <w:rFonts w:ascii="Calibri" w:hAnsi="Calibri" w:cs="Calibri"/>
          <w:sz w:val="22"/>
          <w:szCs w:val="22"/>
          <w:lang w:val="fr-FR"/>
        </w:rPr>
        <w:t xml:space="preserve">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xml:space="preserve"> </w:t>
      </w:r>
      <w:r>
        <w:rPr>
          <w:rFonts w:ascii="Calibri" w:hAnsi="Calibri" w:cs="Calibri"/>
          <w:sz w:val="22"/>
          <w:szCs w:val="22"/>
          <w:lang w:val="fr-FR"/>
        </w:rPr>
        <w:t>et de l’Hygiène Publique</w:t>
      </w:r>
      <w:r w:rsidRPr="00FA2D79">
        <w:rPr>
          <w:rFonts w:ascii="Calibri" w:hAnsi="Calibri" w:cs="Calibri"/>
          <w:sz w:val="22"/>
          <w:szCs w:val="22"/>
          <w:lang w:val="fr-FR"/>
        </w:rPr>
        <w:t xml:space="preserve">. Le ministère du Développement Social, de </w:t>
      </w:r>
      <w:smartTag w:uri="urn:schemas-microsoft-com:office:smarttags" w:element="PersonName">
        <w:smartTagPr>
          <w:attr w:name="ProductID" w:val="la Solidarit￩"/>
        </w:smartTagPr>
        <w:r w:rsidRPr="00FA2D79">
          <w:rPr>
            <w:rFonts w:ascii="Calibri" w:hAnsi="Calibri" w:cs="Calibri"/>
            <w:sz w:val="22"/>
            <w:szCs w:val="22"/>
            <w:lang w:val="fr-FR"/>
          </w:rPr>
          <w:t>la Solidarité</w:t>
        </w:r>
      </w:smartTag>
      <w:r w:rsidRPr="00FA2D79">
        <w:rPr>
          <w:rFonts w:ascii="Calibri" w:hAnsi="Calibri" w:cs="Calibri"/>
          <w:sz w:val="22"/>
          <w:szCs w:val="22"/>
          <w:lang w:val="fr-FR"/>
        </w:rPr>
        <w:t xml:space="preserve"> et des Personnes Agées (MDSSP) </w:t>
      </w:r>
      <w:r>
        <w:rPr>
          <w:rFonts w:ascii="Calibri" w:hAnsi="Calibri" w:cs="Calibri"/>
          <w:sz w:val="22"/>
          <w:szCs w:val="22"/>
          <w:lang w:val="fr-FR"/>
        </w:rPr>
        <w:t xml:space="preserve">pourra avoir un rôle </w:t>
      </w:r>
      <w:r w:rsidRPr="00FA2D79">
        <w:rPr>
          <w:rFonts w:ascii="Calibri" w:hAnsi="Calibri" w:cs="Calibri"/>
          <w:sz w:val="22"/>
          <w:szCs w:val="22"/>
          <w:lang w:val="fr-FR"/>
        </w:rPr>
        <w:t>à jouer dan</w:t>
      </w:r>
      <w:r>
        <w:rPr>
          <w:rFonts w:ascii="Calibri" w:hAnsi="Calibri" w:cs="Calibri"/>
          <w:sz w:val="22"/>
          <w:szCs w:val="22"/>
          <w:lang w:val="fr-FR"/>
        </w:rPr>
        <w:t>s le cadre du Projet</w:t>
      </w:r>
      <w:r w:rsidRPr="00FA2D79">
        <w:rPr>
          <w:rFonts w:ascii="Calibri" w:hAnsi="Calibri" w:cs="Calibri"/>
          <w:sz w:val="22"/>
          <w:szCs w:val="22"/>
          <w:lang w:val="fr-FR"/>
        </w:rPr>
        <w:t xml:space="preserve"> pour tout ce qui concerne les volets financement. </w:t>
      </w:r>
    </w:p>
    <w:p w:rsidR="00986996" w:rsidRPr="00FA2D79" w:rsidRDefault="00986996" w:rsidP="00986996">
      <w:pPr>
        <w:spacing w:before="120"/>
        <w:rPr>
          <w:rFonts w:ascii="Calibri" w:hAnsi="Calibri" w:cs="Calibri"/>
          <w:sz w:val="22"/>
          <w:szCs w:val="22"/>
          <w:lang w:val="fr-FR"/>
        </w:rPr>
      </w:pPr>
      <w:r w:rsidRPr="00FA2D79">
        <w:rPr>
          <w:rFonts w:ascii="Calibri" w:hAnsi="Calibri" w:cs="Calibri"/>
          <w:sz w:val="22"/>
          <w:szCs w:val="22"/>
          <w:lang w:val="fr-FR"/>
        </w:rPr>
        <w:t>L’étude devra proposer un montage institutionnel pour le projet, tant sur les plans techniques que financiers, précisant les points ci-après.</w:t>
      </w:r>
    </w:p>
    <w:p w:rsidR="00986996" w:rsidRPr="00FA2D79"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sidRPr="00531F82">
        <w:rPr>
          <w:rFonts w:ascii="Calibri" w:hAnsi="Calibri" w:cs="Calibri"/>
          <w:b/>
          <w:sz w:val="22"/>
          <w:szCs w:val="22"/>
          <w:lang w:val="fr-FR"/>
        </w:rPr>
        <w:lastRenderedPageBreak/>
        <w:t>Les modalités de pilotage, de suivi et de mise en œuvre des activités du projet,</w:t>
      </w:r>
      <w:r w:rsidRPr="00FA2D79">
        <w:rPr>
          <w:rFonts w:ascii="Calibri" w:hAnsi="Calibri" w:cs="Calibri"/>
          <w:sz w:val="22"/>
          <w:szCs w:val="22"/>
          <w:lang w:val="fr-FR"/>
        </w:rPr>
        <w:t xml:space="preserve"> au niveau central et déconcentré, spécifiant :</w:t>
      </w:r>
    </w:p>
    <w:p w:rsidR="00986996" w:rsidRPr="00FA2D79" w:rsidRDefault="00986996" w:rsidP="00986996">
      <w:pPr>
        <w:numPr>
          <w:ilvl w:val="1"/>
          <w:numId w:val="5"/>
        </w:numPr>
        <w:spacing w:before="60"/>
        <w:ind w:left="714" w:hanging="357"/>
        <w:rPr>
          <w:rFonts w:ascii="Calibri" w:hAnsi="Calibri" w:cs="Calibri"/>
          <w:sz w:val="22"/>
          <w:szCs w:val="22"/>
          <w:lang w:val="fr-FR"/>
        </w:rPr>
      </w:pPr>
      <w:r w:rsidRPr="00FA2D79">
        <w:rPr>
          <w:rFonts w:ascii="Calibri" w:hAnsi="Calibri" w:cs="Calibri"/>
          <w:sz w:val="22"/>
          <w:szCs w:val="22"/>
          <w:lang w:val="fr-FR"/>
        </w:rPr>
        <w:t>Le dispositif de pilotage-suivi du projet ;</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La répartition des tâches et des responsabilités entre les différents acteurs du projet ;</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Les possibilités de mettre en place un appui à la maîtrise d’ouvrage pour la coordination</w:t>
      </w:r>
      <w:r>
        <w:rPr>
          <w:rFonts w:ascii="Calibri" w:hAnsi="Calibri" w:cs="Calibri"/>
          <w:sz w:val="22"/>
          <w:szCs w:val="22"/>
          <w:lang w:val="fr-FR"/>
        </w:rPr>
        <w:t>,</w:t>
      </w:r>
      <w:r w:rsidRPr="00FA2D79">
        <w:rPr>
          <w:rFonts w:ascii="Calibri" w:hAnsi="Calibri" w:cs="Calibri"/>
          <w:sz w:val="22"/>
          <w:szCs w:val="22"/>
          <w:lang w:val="fr-FR"/>
        </w:rPr>
        <w:t xml:space="preserve"> </w:t>
      </w:r>
      <w:r>
        <w:rPr>
          <w:rFonts w:ascii="Calibri" w:hAnsi="Calibri" w:cs="Calibri"/>
          <w:sz w:val="22"/>
          <w:szCs w:val="22"/>
          <w:lang w:val="fr-FR"/>
        </w:rPr>
        <w:t xml:space="preserve">la </w:t>
      </w:r>
      <w:r w:rsidRPr="00FA2D79">
        <w:rPr>
          <w:rFonts w:ascii="Calibri" w:hAnsi="Calibri" w:cs="Calibri"/>
          <w:sz w:val="22"/>
          <w:szCs w:val="22"/>
          <w:lang w:val="fr-FR"/>
        </w:rPr>
        <w:t xml:space="preserve">gestion </w:t>
      </w:r>
      <w:r>
        <w:rPr>
          <w:rFonts w:ascii="Calibri" w:hAnsi="Calibri" w:cs="Calibri"/>
          <w:sz w:val="22"/>
          <w:szCs w:val="22"/>
          <w:lang w:val="fr-FR"/>
        </w:rPr>
        <w:t>et l’accompagnement technique sur des thématiques identifiées</w:t>
      </w:r>
      <w:r w:rsidRPr="00FA2D79">
        <w:rPr>
          <w:rFonts w:ascii="Calibri" w:hAnsi="Calibri" w:cs="Calibri"/>
          <w:sz w:val="22"/>
          <w:szCs w:val="22"/>
          <w:lang w:val="fr-FR"/>
        </w:rPr>
        <w:t>;</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Les possibilités de mettre en place un appui à la maîtrise d’œuvre pour identifier et superviser les travaux d’infrastructures et de réhabilitation ;</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 xml:space="preserve">Les possibilités de s’appuyer sur des ONG susceptibles de mettre en œuvre certaines activités au niveau des districts à travers des contrats passés avec le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w:t>
      </w:r>
      <w:r>
        <w:rPr>
          <w:rFonts w:ascii="Calibri" w:hAnsi="Calibri" w:cs="Calibri"/>
          <w:sz w:val="22"/>
          <w:szCs w:val="22"/>
          <w:lang w:val="fr-FR"/>
        </w:rPr>
        <w:t>et de l’Hygiène Publique</w:t>
      </w:r>
      <w:r w:rsidRPr="00FA2D79">
        <w:rPr>
          <w:rFonts w:ascii="Calibri" w:hAnsi="Calibri" w:cs="Calibri"/>
          <w:sz w:val="22"/>
          <w:szCs w:val="22"/>
          <w:lang w:val="fr-FR"/>
        </w:rPr>
        <w:t>;</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 xml:space="preserve">L’articulation avec les activités mise en œuvre dans le cadre </w:t>
      </w:r>
      <w:r>
        <w:rPr>
          <w:rFonts w:ascii="Calibri" w:hAnsi="Calibri" w:cs="Calibri"/>
          <w:sz w:val="22"/>
          <w:szCs w:val="22"/>
          <w:lang w:val="fr-FR"/>
        </w:rPr>
        <w:t xml:space="preserve">de programme financé par d’autres PTF, </w:t>
      </w:r>
      <w:r w:rsidRPr="00FA2D79">
        <w:rPr>
          <w:rFonts w:ascii="Calibri" w:hAnsi="Calibri" w:cs="Calibri"/>
          <w:sz w:val="22"/>
          <w:szCs w:val="22"/>
          <w:lang w:val="fr-FR"/>
        </w:rPr>
        <w:t>du FSP Muskoka</w:t>
      </w:r>
      <w:r>
        <w:rPr>
          <w:rFonts w:ascii="Calibri" w:hAnsi="Calibri" w:cs="Calibri"/>
          <w:sz w:val="22"/>
          <w:szCs w:val="22"/>
          <w:lang w:val="fr-FR"/>
        </w:rPr>
        <w:t>, ainsi qu’</w:t>
      </w:r>
      <w:r w:rsidRPr="00FA2D79">
        <w:rPr>
          <w:rFonts w:ascii="Calibri" w:hAnsi="Calibri" w:cs="Calibri"/>
          <w:sz w:val="22"/>
          <w:szCs w:val="22"/>
          <w:lang w:val="fr-FR"/>
        </w:rPr>
        <w:t xml:space="preserve">avec le projet </w:t>
      </w:r>
      <w:r>
        <w:rPr>
          <w:rFonts w:ascii="Calibri" w:hAnsi="Calibri" w:cs="Calibri"/>
          <w:sz w:val="22"/>
          <w:szCs w:val="22"/>
          <w:lang w:val="fr-FR"/>
        </w:rPr>
        <w:t xml:space="preserve">de </w:t>
      </w:r>
      <w:r w:rsidRPr="00FA2D79">
        <w:rPr>
          <w:rFonts w:ascii="Calibri" w:hAnsi="Calibri" w:cs="Calibri"/>
          <w:sz w:val="22"/>
          <w:szCs w:val="22"/>
          <w:lang w:val="fr-FR"/>
        </w:rPr>
        <w:t>Facilité Nord Mali financé par l’AFD.</w:t>
      </w:r>
    </w:p>
    <w:p w:rsidR="00986996" w:rsidRPr="00FA2D79" w:rsidRDefault="00986996" w:rsidP="00986996">
      <w:pPr>
        <w:pStyle w:val="ListParagraph"/>
        <w:numPr>
          <w:ilvl w:val="0"/>
          <w:numId w:val="12"/>
        </w:numPr>
        <w:tabs>
          <w:tab w:val="num" w:pos="284"/>
        </w:tabs>
        <w:spacing w:before="120"/>
        <w:ind w:left="284" w:hanging="284"/>
        <w:contextualSpacing w:val="0"/>
        <w:rPr>
          <w:rFonts w:ascii="Calibri" w:hAnsi="Calibri" w:cs="Calibri"/>
          <w:sz w:val="22"/>
          <w:szCs w:val="22"/>
          <w:lang w:val="fr-FR"/>
        </w:rPr>
      </w:pPr>
      <w:r w:rsidRPr="00531F82">
        <w:rPr>
          <w:rFonts w:ascii="Calibri" w:hAnsi="Calibri" w:cs="Calibri"/>
          <w:b/>
          <w:sz w:val="22"/>
          <w:szCs w:val="22"/>
          <w:lang w:val="fr-FR"/>
        </w:rPr>
        <w:t>Les modalités de gestion du projet,</w:t>
      </w:r>
      <w:r w:rsidRPr="00FA2D79">
        <w:rPr>
          <w:rFonts w:ascii="Calibri" w:hAnsi="Calibri" w:cs="Calibri"/>
          <w:sz w:val="22"/>
          <w:szCs w:val="22"/>
          <w:lang w:val="fr-FR"/>
        </w:rPr>
        <w:t xml:space="preserve"> au niveau central et déconcentré, spécifiant :</w:t>
      </w:r>
    </w:p>
    <w:p w:rsidR="00986996" w:rsidRPr="00FA2D79" w:rsidRDefault="00986996" w:rsidP="00986996">
      <w:pPr>
        <w:numPr>
          <w:ilvl w:val="1"/>
          <w:numId w:val="5"/>
        </w:numPr>
        <w:spacing w:before="60"/>
        <w:ind w:left="714" w:hanging="357"/>
        <w:rPr>
          <w:rFonts w:ascii="Calibri" w:hAnsi="Calibri" w:cs="Calibri"/>
          <w:sz w:val="22"/>
          <w:szCs w:val="22"/>
          <w:lang w:val="fr-FR"/>
        </w:rPr>
      </w:pPr>
      <w:r w:rsidRPr="00FA2D79">
        <w:rPr>
          <w:rFonts w:ascii="Calibri" w:hAnsi="Calibri" w:cs="Calibri"/>
          <w:sz w:val="22"/>
          <w:szCs w:val="22"/>
          <w:lang w:val="fr-FR"/>
        </w:rPr>
        <w:t>Les mécanismes de financement du Projet ;</w:t>
      </w:r>
    </w:p>
    <w:p w:rsidR="00986996" w:rsidRPr="00FA2D79" w:rsidRDefault="00986996" w:rsidP="00986996">
      <w:pPr>
        <w:numPr>
          <w:ilvl w:val="1"/>
          <w:numId w:val="5"/>
        </w:numPr>
        <w:ind w:left="714" w:hanging="357"/>
        <w:rPr>
          <w:rFonts w:ascii="Calibri" w:hAnsi="Calibri" w:cs="Calibri"/>
          <w:sz w:val="22"/>
          <w:szCs w:val="22"/>
          <w:lang w:val="fr-FR"/>
        </w:rPr>
      </w:pPr>
      <w:r w:rsidRPr="00FA2D79">
        <w:rPr>
          <w:rFonts w:ascii="Calibri" w:hAnsi="Calibri" w:cs="Calibri"/>
          <w:sz w:val="22"/>
          <w:szCs w:val="22"/>
          <w:lang w:val="fr-FR"/>
        </w:rPr>
        <w:t xml:space="preserve">Les modalités de contrôle des financements alloués.   </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Les nombreuses actions à mener simultanément et le nombre important de structures concernées par les activités peuvent constituer un risque important de lenteurs et de retards d’exécution. En conséquence, </w:t>
      </w:r>
      <w:r w:rsidRPr="00531F82">
        <w:rPr>
          <w:rFonts w:ascii="Calibri" w:hAnsi="Calibri" w:cs="Calibri"/>
          <w:b/>
          <w:sz w:val="22"/>
          <w:szCs w:val="22"/>
          <w:lang w:val="fr-FR"/>
        </w:rPr>
        <w:t>le montage du projet devra privilégier des modalités permettant une exécution efficace et rapide des activités</w:t>
      </w:r>
      <w:r w:rsidRPr="00FA2D79">
        <w:rPr>
          <w:rFonts w:ascii="Calibri" w:hAnsi="Calibri" w:cs="Calibri"/>
          <w:sz w:val="22"/>
          <w:szCs w:val="22"/>
          <w:lang w:val="fr-FR"/>
        </w:rPr>
        <w:t>. L’étude devra naturellement analyser les facteurs de risques, tant en termes de mise en œuvre et de calendrier, que de décaissements. Tout facteur simplifiant le mode opératoire et partant, diminuant les risques potentiels identifiés, devra faire l’objet de propositions par le Consultant.</w:t>
      </w:r>
    </w:p>
    <w:p w:rsidR="00986996" w:rsidRPr="00FA2D79" w:rsidRDefault="00986996" w:rsidP="00986996">
      <w:pPr>
        <w:contextualSpacing/>
        <w:rPr>
          <w:rFonts w:ascii="Calibri" w:hAnsi="Calibri" w:cs="Calibri"/>
          <w:lang w:val="fr-FR"/>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b/>
              </w:rPr>
              <w:t xml:space="preserve">Résultats attendus </w:t>
            </w:r>
          </w:p>
        </w:tc>
      </w:tr>
    </w:tbl>
    <w:p w:rsidR="00986996" w:rsidRPr="00FA2D79" w:rsidRDefault="00986996" w:rsidP="00986996">
      <w:pPr>
        <w:spacing w:before="120"/>
        <w:contextualSpacing/>
        <w:rPr>
          <w:rFonts w:ascii="Calibri" w:hAnsi="Calibri" w:cs="Calibri"/>
        </w:rPr>
      </w:pPr>
    </w:p>
    <w:p w:rsidR="00986996" w:rsidRPr="00FA2D79" w:rsidRDefault="00986996" w:rsidP="00986996">
      <w:pPr>
        <w:spacing w:before="120"/>
        <w:contextualSpacing/>
        <w:rPr>
          <w:rFonts w:ascii="Calibri" w:hAnsi="Calibri" w:cs="Calibri"/>
          <w:sz w:val="22"/>
          <w:szCs w:val="22"/>
          <w:lang w:val="fr-FR"/>
        </w:rPr>
      </w:pPr>
      <w:r w:rsidRPr="00FA2D79">
        <w:rPr>
          <w:rFonts w:ascii="Calibri" w:hAnsi="Calibri" w:cs="Calibri"/>
          <w:sz w:val="22"/>
          <w:szCs w:val="22"/>
          <w:lang w:val="fr-FR"/>
        </w:rPr>
        <w:t>Un avant-projet sommaire est disponible et comprendra les éléments suivants :</w:t>
      </w:r>
    </w:p>
    <w:p w:rsidR="00986996" w:rsidRPr="00FA2D79" w:rsidRDefault="00986996" w:rsidP="00986996">
      <w:pPr>
        <w:spacing w:before="120"/>
        <w:contextualSpacing/>
        <w:rPr>
          <w:rFonts w:ascii="Calibri" w:hAnsi="Calibri" w:cs="Calibri"/>
          <w:sz w:val="22"/>
          <w:szCs w:val="22"/>
          <w:lang w:val="fr-FR"/>
        </w:rPr>
      </w:pP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Pr>
          <w:rFonts w:ascii="Calibri" w:hAnsi="Calibri" w:cs="Calibri"/>
          <w:b/>
          <w:sz w:val="22"/>
          <w:szCs w:val="22"/>
          <w:lang w:val="fr-FR"/>
        </w:rPr>
        <w:t xml:space="preserve">Un diagnostic </w:t>
      </w:r>
      <w:r w:rsidRPr="00FA2D79">
        <w:rPr>
          <w:rFonts w:ascii="Calibri" w:hAnsi="Calibri" w:cs="Calibri"/>
          <w:b/>
          <w:sz w:val="22"/>
          <w:szCs w:val="22"/>
          <w:lang w:val="fr-FR"/>
        </w:rPr>
        <w:t>synthétique de la situation en matière de SMI-PF</w:t>
      </w:r>
      <w:r w:rsidRPr="00FA2D79">
        <w:rPr>
          <w:rFonts w:ascii="Calibri" w:hAnsi="Calibri" w:cs="Calibri"/>
          <w:sz w:val="22"/>
          <w:szCs w:val="22"/>
          <w:lang w:val="fr-FR"/>
        </w:rPr>
        <w:t xml:space="preserve"> </w:t>
      </w:r>
      <w:r w:rsidRPr="00140AD1">
        <w:rPr>
          <w:rFonts w:ascii="Calibri" w:hAnsi="Calibri" w:cs="Calibri"/>
          <w:b/>
          <w:sz w:val="22"/>
          <w:szCs w:val="22"/>
          <w:lang w:val="fr-FR"/>
        </w:rPr>
        <w:t>et de financement de la santé</w:t>
      </w:r>
      <w:r>
        <w:rPr>
          <w:rFonts w:ascii="Calibri" w:hAnsi="Calibri" w:cs="Calibri"/>
          <w:sz w:val="22"/>
          <w:szCs w:val="22"/>
          <w:lang w:val="fr-FR"/>
        </w:rPr>
        <w:t>, au Mali</w:t>
      </w:r>
      <w:r w:rsidRPr="00FA2D79">
        <w:rPr>
          <w:rFonts w:ascii="Calibri" w:hAnsi="Calibri" w:cs="Calibri"/>
          <w:sz w:val="22"/>
          <w:szCs w:val="22"/>
          <w:lang w:val="fr-FR"/>
        </w:rPr>
        <w:t xml:space="preserve"> et à Mopti, précisant les </w:t>
      </w:r>
      <w:r>
        <w:rPr>
          <w:rFonts w:ascii="Calibri" w:hAnsi="Calibri" w:cs="Calibri"/>
          <w:sz w:val="22"/>
          <w:szCs w:val="22"/>
          <w:lang w:val="fr-FR"/>
        </w:rPr>
        <w:t xml:space="preserve">stratégies, le fonctionnement et la performance de leur dispositif de mise en œuvre, les forces/faibles, menaces/opportunités identifiées, ainsi que </w:t>
      </w:r>
      <w:r w:rsidRPr="00FA2D79">
        <w:rPr>
          <w:rFonts w:ascii="Calibri" w:hAnsi="Calibri" w:cs="Calibri"/>
          <w:sz w:val="22"/>
          <w:szCs w:val="22"/>
          <w:lang w:val="fr-FR"/>
        </w:rPr>
        <w:t xml:space="preserve">les initiatives en cours et à venir de la part </w:t>
      </w:r>
      <w:r>
        <w:rPr>
          <w:rFonts w:ascii="Calibri" w:hAnsi="Calibri" w:cs="Calibri"/>
          <w:sz w:val="22"/>
          <w:szCs w:val="22"/>
          <w:lang w:val="fr-FR"/>
        </w:rPr>
        <w:t xml:space="preserve">du Ministère de </w:t>
      </w:r>
      <w:smartTag w:uri="urn:schemas-microsoft-com:office:smarttags" w:element="PersonName">
        <w:smartTagPr>
          <w:attr w:name="ProductID" w:val="la Sant￩"/>
        </w:smartTagPr>
        <w:r>
          <w:rPr>
            <w:rFonts w:ascii="Calibri" w:hAnsi="Calibri" w:cs="Calibri"/>
            <w:sz w:val="22"/>
            <w:szCs w:val="22"/>
            <w:lang w:val="fr-FR"/>
          </w:rPr>
          <w:t>la Santé</w:t>
        </w:r>
      </w:smartTag>
      <w:r>
        <w:rPr>
          <w:rFonts w:ascii="Calibri" w:hAnsi="Calibri" w:cs="Calibri"/>
          <w:sz w:val="22"/>
          <w:szCs w:val="22"/>
          <w:lang w:val="fr-FR"/>
        </w:rPr>
        <w:t xml:space="preserve"> et de l’Hygiène Publique et d</w:t>
      </w:r>
      <w:r w:rsidRPr="00FA2D79">
        <w:rPr>
          <w:rFonts w:ascii="Calibri" w:hAnsi="Calibri" w:cs="Calibri"/>
          <w:sz w:val="22"/>
          <w:szCs w:val="22"/>
          <w:lang w:val="fr-FR"/>
        </w:rPr>
        <w:t>es PTF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Une analyse du </w:t>
      </w:r>
      <w:r w:rsidRPr="00FA2D79">
        <w:rPr>
          <w:rFonts w:ascii="Calibri" w:hAnsi="Calibri" w:cs="Calibri"/>
          <w:b/>
          <w:sz w:val="22"/>
          <w:szCs w:val="22"/>
          <w:lang w:val="fr-FR"/>
        </w:rPr>
        <w:t xml:space="preserve">fonctionnement du MS et du MDSSP dans l’exécution de ses missions </w:t>
      </w:r>
      <w:r w:rsidRPr="00FA2D79">
        <w:rPr>
          <w:rFonts w:ascii="Calibri" w:hAnsi="Calibri" w:cs="Calibri"/>
          <w:sz w:val="22"/>
          <w:szCs w:val="22"/>
          <w:lang w:val="fr-FR"/>
        </w:rPr>
        <w:t>SMI-PF et/ou de financement de la santé et l’identification de marges d’amélioration en la matière ;</w:t>
      </w:r>
    </w:p>
    <w:p w:rsidR="00986996" w:rsidRPr="00140AD1" w:rsidRDefault="00986996" w:rsidP="00986996">
      <w:pPr>
        <w:numPr>
          <w:ilvl w:val="0"/>
          <w:numId w:val="6"/>
        </w:numPr>
        <w:tabs>
          <w:tab w:val="clear" w:pos="667"/>
        </w:tabs>
        <w:spacing w:before="120"/>
        <w:ind w:left="540" w:hanging="540"/>
        <w:contextualSpacing/>
        <w:rPr>
          <w:rFonts w:ascii="Calibri" w:hAnsi="Calibri" w:cs="Calibri"/>
          <w:b/>
          <w:sz w:val="22"/>
          <w:szCs w:val="22"/>
          <w:lang w:val="fr-FR"/>
        </w:rPr>
      </w:pPr>
      <w:r w:rsidRPr="00FA2D79">
        <w:rPr>
          <w:rFonts w:ascii="Calibri" w:hAnsi="Calibri" w:cs="Calibri"/>
          <w:sz w:val="22"/>
          <w:szCs w:val="22"/>
          <w:lang w:val="fr-FR"/>
        </w:rPr>
        <w:t>Une analyse</w:t>
      </w:r>
      <w:r w:rsidRPr="00FA2D79">
        <w:rPr>
          <w:rFonts w:ascii="Calibri" w:hAnsi="Calibri" w:cs="Calibri"/>
          <w:b/>
          <w:sz w:val="22"/>
          <w:szCs w:val="22"/>
          <w:lang w:val="fr-FR"/>
        </w:rPr>
        <w:t xml:space="preserve"> </w:t>
      </w:r>
      <w:r w:rsidRPr="00FA2D79">
        <w:rPr>
          <w:rFonts w:ascii="Calibri" w:hAnsi="Calibri" w:cs="Calibri"/>
          <w:sz w:val="22"/>
          <w:szCs w:val="22"/>
          <w:lang w:val="fr-FR"/>
        </w:rPr>
        <w:t xml:space="preserve">fondant le </w:t>
      </w:r>
      <w:r w:rsidRPr="00FA2D79">
        <w:rPr>
          <w:rFonts w:ascii="Calibri" w:hAnsi="Calibri" w:cs="Calibri"/>
          <w:b/>
          <w:sz w:val="22"/>
          <w:szCs w:val="22"/>
          <w:lang w:val="fr-FR"/>
        </w:rPr>
        <w:t>choix des activités retenues</w:t>
      </w:r>
      <w:r w:rsidRPr="00140AD1">
        <w:rPr>
          <w:rFonts w:ascii="Calibri" w:hAnsi="Calibri" w:cs="Calibri"/>
          <w:sz w:val="22"/>
          <w:szCs w:val="22"/>
          <w:lang w:val="fr-FR"/>
        </w:rPr>
        <w:t> et</w:t>
      </w:r>
      <w:r>
        <w:rPr>
          <w:rFonts w:ascii="Calibri" w:hAnsi="Calibri" w:cs="Calibri"/>
          <w:b/>
          <w:sz w:val="22"/>
          <w:szCs w:val="22"/>
          <w:lang w:val="fr-FR"/>
        </w:rPr>
        <w:t xml:space="preserve"> </w:t>
      </w:r>
      <w:r w:rsidRPr="00140AD1">
        <w:rPr>
          <w:rFonts w:ascii="Calibri" w:hAnsi="Calibri" w:cs="Calibri"/>
          <w:sz w:val="22"/>
          <w:szCs w:val="22"/>
          <w:lang w:val="fr-FR"/>
        </w:rPr>
        <w:t xml:space="preserve">le </w:t>
      </w:r>
      <w:r w:rsidRPr="00140AD1">
        <w:rPr>
          <w:rFonts w:ascii="Calibri" w:hAnsi="Calibri" w:cs="Calibri"/>
          <w:b/>
          <w:sz w:val="22"/>
          <w:szCs w:val="22"/>
          <w:lang w:val="fr-FR"/>
        </w:rPr>
        <w:t>périmètre géographique</w:t>
      </w:r>
      <w:r w:rsidRPr="00140AD1">
        <w:rPr>
          <w:rFonts w:ascii="Calibri" w:hAnsi="Calibri" w:cs="Calibri"/>
          <w:sz w:val="22"/>
          <w:szCs w:val="22"/>
          <w:lang w:val="fr-FR"/>
        </w:rPr>
        <w:t xml:space="preserve"> du projet</w:t>
      </w:r>
      <w:r>
        <w:rPr>
          <w:rFonts w:ascii="Calibri" w:hAnsi="Calibri" w:cs="Calibri"/>
          <w:sz w:val="22"/>
          <w:szCs w:val="22"/>
          <w:lang w:val="fr-FR"/>
        </w:rPr>
        <w:t>, dans une logique d’efficacité, d’efficience, de durabilité et d’impact</w:t>
      </w:r>
      <w:r w:rsidRPr="00140AD1">
        <w:rPr>
          <w:rFonts w:ascii="Calibri" w:hAnsi="Calibri" w:cs="Calibri"/>
          <w:sz w:val="22"/>
          <w:szCs w:val="22"/>
          <w:lang w:val="fr-FR"/>
        </w:rPr>
        <w:t xml:space="preserve"> ;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Pr>
          <w:rFonts w:ascii="Calibri" w:hAnsi="Calibri" w:cs="Calibri"/>
          <w:b/>
          <w:sz w:val="22"/>
          <w:szCs w:val="22"/>
          <w:lang w:val="fr-FR"/>
        </w:rPr>
        <w:t>Une description détaillée des activités</w:t>
      </w:r>
      <w:r w:rsidRPr="00140AD1">
        <w:rPr>
          <w:rFonts w:ascii="Calibri" w:hAnsi="Calibri" w:cs="Calibri"/>
          <w:sz w:val="22"/>
          <w:szCs w:val="22"/>
          <w:lang w:val="fr-FR"/>
        </w:rPr>
        <w:t xml:space="preserve"> regroupées par composantes</w:t>
      </w:r>
      <w:r w:rsidRPr="00FA2D79">
        <w:rPr>
          <w:rFonts w:ascii="Calibri" w:hAnsi="Calibri" w:cs="Calibri"/>
          <w:sz w:val="22"/>
          <w:szCs w:val="22"/>
          <w:lang w:val="fr-FR"/>
        </w:rPr>
        <w:t>;</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Des propositions d’appuis au </w:t>
      </w:r>
      <w:r w:rsidRPr="00FA2D79">
        <w:rPr>
          <w:rFonts w:ascii="Calibri" w:hAnsi="Calibri" w:cs="Calibri"/>
          <w:b/>
          <w:sz w:val="22"/>
          <w:szCs w:val="22"/>
          <w:lang w:val="fr-FR"/>
        </w:rPr>
        <w:t>renforcement des capacités</w:t>
      </w:r>
      <w:r w:rsidRPr="00FA2D79">
        <w:rPr>
          <w:rFonts w:ascii="Calibri" w:hAnsi="Calibri" w:cs="Calibri"/>
          <w:sz w:val="22"/>
          <w:szCs w:val="22"/>
          <w:lang w:val="fr-FR"/>
        </w:rPr>
        <w:t>, au niveau central et déconcentré, à financer dans le cadre de ce projet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Une proposition de </w:t>
      </w:r>
      <w:r w:rsidRPr="00FA2D79">
        <w:rPr>
          <w:rFonts w:ascii="Calibri" w:hAnsi="Calibri" w:cs="Calibri"/>
          <w:b/>
          <w:sz w:val="22"/>
          <w:szCs w:val="22"/>
          <w:lang w:val="fr-FR"/>
        </w:rPr>
        <w:t>montage institutionnel et de mode opératoire</w:t>
      </w:r>
      <w:r w:rsidRPr="00FA2D79">
        <w:rPr>
          <w:rFonts w:ascii="Calibri" w:hAnsi="Calibri" w:cs="Calibri"/>
          <w:sz w:val="22"/>
          <w:szCs w:val="22"/>
          <w:lang w:val="fr-FR"/>
        </w:rPr>
        <w:t xml:space="preserve"> pour le projet, précisant le dispositif de pilotage, de suivi, de contrôle, de mise en œuvre et de gestion et la répartition des tâches et des responsabilités entre l’ensemble des acteurs impliqués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 </w:t>
      </w:r>
      <w:r w:rsidRPr="00FA2D79">
        <w:rPr>
          <w:rFonts w:ascii="Calibri" w:hAnsi="Calibri" w:cs="Calibri"/>
          <w:b/>
          <w:sz w:val="22"/>
          <w:szCs w:val="22"/>
          <w:lang w:val="fr-FR"/>
        </w:rPr>
        <w:t>cadre logique</w:t>
      </w:r>
      <w:r w:rsidRPr="00FA2D79">
        <w:rPr>
          <w:rFonts w:ascii="Calibri" w:hAnsi="Calibri" w:cs="Calibri"/>
          <w:sz w:val="22"/>
          <w:szCs w:val="22"/>
          <w:lang w:val="fr-FR"/>
        </w:rPr>
        <w:t xml:space="preserve"> du projet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 </w:t>
      </w:r>
      <w:r w:rsidRPr="00FA2D79">
        <w:rPr>
          <w:rFonts w:ascii="Calibri" w:hAnsi="Calibri" w:cs="Calibri"/>
          <w:b/>
          <w:sz w:val="22"/>
          <w:szCs w:val="22"/>
          <w:lang w:val="fr-FR"/>
        </w:rPr>
        <w:t>plan de financement</w:t>
      </w:r>
      <w:r w:rsidRPr="00FA2D79">
        <w:rPr>
          <w:rFonts w:ascii="Calibri" w:hAnsi="Calibri" w:cs="Calibri"/>
          <w:sz w:val="22"/>
          <w:szCs w:val="22"/>
          <w:lang w:val="fr-FR"/>
        </w:rPr>
        <w:t xml:space="preserve"> du projet, global et par année ; </w:t>
      </w:r>
    </w:p>
    <w:p w:rsidR="00986996"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 </w:t>
      </w:r>
      <w:r w:rsidRPr="00FA2D79">
        <w:rPr>
          <w:rFonts w:ascii="Calibri" w:hAnsi="Calibri" w:cs="Calibri"/>
          <w:b/>
          <w:sz w:val="22"/>
          <w:szCs w:val="22"/>
          <w:lang w:val="fr-FR"/>
        </w:rPr>
        <w:t>plan de passation de marché</w:t>
      </w:r>
      <w:r w:rsidRPr="00FA2D79">
        <w:rPr>
          <w:rFonts w:ascii="Calibri" w:hAnsi="Calibri" w:cs="Calibri"/>
          <w:sz w:val="22"/>
          <w:szCs w:val="22"/>
          <w:lang w:val="fr-FR"/>
        </w:rPr>
        <w:t xml:space="preserve"> sommaire et par année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Pr>
          <w:rFonts w:ascii="Calibri" w:hAnsi="Calibri" w:cs="Calibri"/>
          <w:sz w:val="22"/>
          <w:szCs w:val="22"/>
          <w:lang w:val="fr-FR"/>
        </w:rPr>
        <w:t xml:space="preserve">Un </w:t>
      </w:r>
      <w:r w:rsidRPr="00140AD1">
        <w:rPr>
          <w:rFonts w:ascii="Calibri" w:hAnsi="Calibri" w:cs="Calibri"/>
          <w:b/>
          <w:sz w:val="22"/>
          <w:szCs w:val="22"/>
          <w:lang w:val="fr-FR"/>
        </w:rPr>
        <w:t xml:space="preserve">calendrier </w:t>
      </w:r>
      <w:r>
        <w:rPr>
          <w:rFonts w:ascii="Calibri" w:hAnsi="Calibri" w:cs="Calibri"/>
          <w:sz w:val="22"/>
          <w:szCs w:val="22"/>
          <w:lang w:val="fr-FR"/>
        </w:rPr>
        <w:t>indicatif de mise en œuvre du projet ;</w:t>
      </w:r>
    </w:p>
    <w:p w:rsidR="00986996" w:rsidRPr="00FA2D79" w:rsidRDefault="00986996" w:rsidP="00986996">
      <w:pPr>
        <w:numPr>
          <w:ilvl w:val="0"/>
          <w:numId w:val="6"/>
        </w:numPr>
        <w:tabs>
          <w:tab w:val="clear" w:pos="667"/>
        </w:tabs>
        <w:spacing w:before="120"/>
        <w:ind w:left="540" w:hanging="540"/>
        <w:contextualSpacing/>
        <w:rPr>
          <w:rFonts w:ascii="Calibri" w:hAnsi="Calibri" w:cs="Calibri"/>
          <w:sz w:val="22"/>
          <w:szCs w:val="22"/>
          <w:lang w:val="fr-FR"/>
        </w:rPr>
      </w:pPr>
      <w:r w:rsidRPr="00FA2D79">
        <w:rPr>
          <w:rFonts w:ascii="Calibri" w:hAnsi="Calibri" w:cs="Calibri"/>
          <w:sz w:val="22"/>
          <w:szCs w:val="22"/>
          <w:lang w:val="fr-FR"/>
        </w:rPr>
        <w:t xml:space="preserve">Un </w:t>
      </w:r>
      <w:r w:rsidRPr="00140AD1">
        <w:rPr>
          <w:rFonts w:ascii="Calibri" w:hAnsi="Calibri" w:cs="Calibri"/>
          <w:b/>
          <w:sz w:val="22"/>
          <w:szCs w:val="22"/>
          <w:lang w:val="fr-FR"/>
        </w:rPr>
        <w:t>résumé exécutif du projet</w:t>
      </w:r>
      <w:r w:rsidRPr="00FA2D79">
        <w:rPr>
          <w:rFonts w:ascii="Calibri" w:hAnsi="Calibri" w:cs="Calibri"/>
          <w:sz w:val="22"/>
          <w:szCs w:val="22"/>
          <w:lang w:val="fr-FR"/>
        </w:rPr>
        <w:t xml:space="preserve"> de </w:t>
      </w:r>
      <w:r>
        <w:rPr>
          <w:rFonts w:ascii="Calibri" w:hAnsi="Calibri" w:cs="Calibri"/>
          <w:sz w:val="22"/>
          <w:szCs w:val="22"/>
          <w:lang w:val="fr-FR"/>
        </w:rPr>
        <w:t>5</w:t>
      </w:r>
      <w:r w:rsidRPr="00FA2D79">
        <w:rPr>
          <w:rFonts w:ascii="Calibri" w:hAnsi="Calibri" w:cs="Calibri"/>
          <w:sz w:val="22"/>
          <w:szCs w:val="22"/>
          <w:lang w:val="fr-FR"/>
        </w:rPr>
        <w:t xml:space="preserve"> pages maximum. </w:t>
      </w:r>
    </w:p>
    <w:p w:rsidR="00986996" w:rsidRDefault="00986996" w:rsidP="00986996">
      <w:pPr>
        <w:contextualSpacing/>
        <w:rPr>
          <w:rFonts w:ascii="Calibri" w:hAnsi="Calibri" w:cs="Calibri"/>
          <w:lang w:val="fr-FR"/>
        </w:rPr>
      </w:pPr>
    </w:p>
    <w:p w:rsidR="00986996" w:rsidRPr="00FA2D79" w:rsidRDefault="00986996" w:rsidP="00986996">
      <w:pPr>
        <w:contextualSpacing/>
        <w:rPr>
          <w:rFonts w:ascii="Calibri" w:hAnsi="Calibri" w:cs="Calibri"/>
          <w:lang w:val="fr-FR"/>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b/>
              </w:rPr>
              <w:lastRenderedPageBreak/>
              <w:t xml:space="preserve">Organisation de l’étude </w:t>
            </w:r>
          </w:p>
        </w:tc>
      </w:tr>
    </w:tbl>
    <w:p w:rsidR="00986996" w:rsidRPr="00FA2D79" w:rsidRDefault="00986996" w:rsidP="00986996">
      <w:pPr>
        <w:contextualSpacing/>
        <w:rPr>
          <w:rFonts w:ascii="Calibri" w:hAnsi="Calibri" w:cs="Calibri"/>
          <w:lang w:val="fr-BE"/>
        </w:rPr>
      </w:pPr>
    </w:p>
    <w:p w:rsidR="00986996" w:rsidRPr="00FA2D79" w:rsidRDefault="00986996" w:rsidP="00986996">
      <w:pPr>
        <w:contextualSpacing/>
        <w:rPr>
          <w:rFonts w:ascii="Calibri" w:hAnsi="Calibri" w:cs="Calibri"/>
          <w:sz w:val="22"/>
          <w:szCs w:val="22"/>
          <w:lang w:val="fr-BE"/>
        </w:rPr>
      </w:pPr>
      <w:r w:rsidRPr="00FA2D79">
        <w:rPr>
          <w:rFonts w:ascii="Calibri" w:hAnsi="Calibri" w:cs="Calibri"/>
          <w:sz w:val="22"/>
          <w:szCs w:val="22"/>
          <w:lang w:val="fr-BE"/>
        </w:rPr>
        <w:t xml:space="preserve">Le processus de l’étude de faisabilité sera participatif et impliquera toutes les catégories d’acteurs concernés, y compris ceux aux niveaux régional, </w:t>
      </w:r>
      <w:r>
        <w:rPr>
          <w:rFonts w:ascii="Calibri" w:hAnsi="Calibri" w:cs="Calibri"/>
          <w:sz w:val="22"/>
          <w:szCs w:val="22"/>
          <w:lang w:val="fr-BE"/>
        </w:rPr>
        <w:t>local</w:t>
      </w:r>
      <w:r w:rsidRPr="00FA2D79">
        <w:rPr>
          <w:rFonts w:ascii="Calibri" w:hAnsi="Calibri" w:cs="Calibri"/>
          <w:sz w:val="22"/>
          <w:szCs w:val="22"/>
          <w:lang w:val="fr-BE"/>
        </w:rPr>
        <w:t xml:space="preserve"> et communautaire, ainsi que les PTF et les ONG. Ceci contribuera à une appropriation en amont du projet par l’ensemble des acteurs. </w:t>
      </w:r>
    </w:p>
    <w:p w:rsidR="00986996" w:rsidRPr="00FA2D79" w:rsidRDefault="00986996" w:rsidP="00986996">
      <w:pPr>
        <w:contextualSpacing/>
        <w:rPr>
          <w:rFonts w:ascii="Calibri" w:hAnsi="Calibri" w:cs="Calibri"/>
          <w:sz w:val="22"/>
          <w:szCs w:val="22"/>
          <w:lang w:val="fr-BE"/>
        </w:rPr>
      </w:pPr>
    </w:p>
    <w:p w:rsidR="00986996" w:rsidRPr="00FA2D79" w:rsidRDefault="00986996" w:rsidP="00986996">
      <w:pPr>
        <w:spacing w:before="120"/>
        <w:contextualSpacing/>
        <w:rPr>
          <w:rFonts w:ascii="Calibri" w:hAnsi="Calibri" w:cs="Calibri"/>
          <w:sz w:val="22"/>
          <w:szCs w:val="22"/>
          <w:lang w:val="fr-BE"/>
        </w:rPr>
      </w:pPr>
      <w:r w:rsidRPr="00FA2D79">
        <w:rPr>
          <w:rFonts w:ascii="Calibri" w:hAnsi="Calibri" w:cs="Calibri"/>
          <w:sz w:val="22"/>
          <w:szCs w:val="22"/>
          <w:lang w:val="fr-BE"/>
        </w:rPr>
        <w:t xml:space="preserve">A tout moment de la réflexion et de la planification, le bureau d’études aura en vue le renforcement global et harmonieux  du système de santé et des services centraux et déconcentrés concernés. Il prendra en compte l’harmonisation des actions avec les autres programmes du système de santé et l’optimisation des procédures nationales. </w:t>
      </w:r>
    </w:p>
    <w:p w:rsidR="00986996" w:rsidRPr="00FA2D79" w:rsidRDefault="00986996" w:rsidP="00986996">
      <w:pPr>
        <w:spacing w:before="120"/>
        <w:contextualSpacing/>
        <w:rPr>
          <w:rFonts w:ascii="Calibri" w:hAnsi="Calibri" w:cs="Calibri"/>
          <w:sz w:val="22"/>
          <w:szCs w:val="22"/>
          <w:lang w:val="fr-BE"/>
        </w:rPr>
      </w:pPr>
    </w:p>
    <w:p w:rsidR="00986996" w:rsidRPr="00FA2D79" w:rsidRDefault="00986996" w:rsidP="00986996">
      <w:pPr>
        <w:spacing w:before="120"/>
        <w:contextualSpacing/>
        <w:rPr>
          <w:rFonts w:ascii="Calibri" w:hAnsi="Calibri" w:cs="Calibri"/>
          <w:b/>
          <w:sz w:val="22"/>
          <w:szCs w:val="22"/>
          <w:u w:val="single"/>
          <w:lang w:val="fr-BE"/>
        </w:rPr>
      </w:pPr>
      <w:r w:rsidRPr="00FA2D79">
        <w:rPr>
          <w:rFonts w:ascii="Calibri" w:hAnsi="Calibri" w:cs="Calibri"/>
          <w:sz w:val="22"/>
          <w:szCs w:val="22"/>
          <w:lang w:val="fr-BE"/>
        </w:rPr>
        <w:t xml:space="preserve"> Le document de stratégie sera rédigé d’une façon flexible afin de donner suffisamment de marges de manœuvre lors de l’exécution en fonction des besoins de l’évolution et du contexte.   </w:t>
      </w:r>
    </w:p>
    <w:p w:rsidR="00986996" w:rsidRPr="00FA2D79" w:rsidRDefault="00986996" w:rsidP="00986996">
      <w:pPr>
        <w:pStyle w:val="Heading2"/>
        <w:keepNext/>
        <w:tabs>
          <w:tab w:val="num" w:pos="360"/>
        </w:tabs>
        <w:spacing w:before="240"/>
        <w:ind w:left="357" w:hanging="357"/>
        <w:rPr>
          <w:rFonts w:ascii="Calibri" w:hAnsi="Calibri" w:cs="Calibri"/>
          <w:sz w:val="22"/>
          <w:szCs w:val="22"/>
          <w:lang w:val="fr-FR"/>
        </w:rPr>
      </w:pPr>
      <w:r w:rsidRPr="00FA2D79">
        <w:rPr>
          <w:rFonts w:ascii="Calibri" w:hAnsi="Calibri" w:cs="Calibri"/>
          <w:snapToGrid w:val="0"/>
          <w:sz w:val="22"/>
          <w:szCs w:val="22"/>
          <w:lang w:val="fr-FR"/>
        </w:rPr>
        <w:t>Maîtrise d’ouvrage et financement de l’étude</w:t>
      </w:r>
    </w:p>
    <w:p w:rsidR="00986996" w:rsidRPr="00FA2D79" w:rsidRDefault="00986996" w:rsidP="00986996">
      <w:pPr>
        <w:tabs>
          <w:tab w:val="left" w:pos="1418"/>
          <w:tab w:val="num" w:pos="1503"/>
          <w:tab w:val="left" w:pos="2127"/>
          <w:tab w:val="left" w:pos="2836"/>
          <w:tab w:val="left" w:pos="3545"/>
          <w:tab w:val="left" w:pos="4254"/>
          <w:tab w:val="left" w:pos="4963"/>
          <w:tab w:val="left" w:pos="5672"/>
          <w:tab w:val="left" w:pos="6381"/>
          <w:tab w:val="left" w:pos="7090"/>
          <w:tab w:val="left" w:pos="7799"/>
          <w:tab w:val="left" w:pos="8508"/>
        </w:tabs>
        <w:spacing w:before="120"/>
        <w:contextualSpacing/>
        <w:rPr>
          <w:rFonts w:ascii="Calibri" w:hAnsi="Calibri" w:cs="Calibri"/>
          <w:sz w:val="22"/>
          <w:szCs w:val="22"/>
          <w:lang w:val="fr-FR"/>
        </w:rPr>
      </w:pPr>
      <w:r w:rsidRPr="00FA2D79">
        <w:rPr>
          <w:rFonts w:ascii="Calibri" w:hAnsi="Calibri" w:cs="Calibri"/>
          <w:sz w:val="22"/>
          <w:szCs w:val="22"/>
          <w:lang w:val="fr-FR"/>
        </w:rPr>
        <w:t xml:space="preserve">L’étude est financée sur un Fonds d’Expertise et de Renforcement des Capacités (FERC) de l’AFD, logé au </w:t>
      </w:r>
      <w:r>
        <w:rPr>
          <w:rFonts w:ascii="Calibri" w:hAnsi="Calibri" w:cs="Calibri"/>
          <w:sz w:val="22"/>
          <w:szCs w:val="22"/>
          <w:lang w:val="fr-FR"/>
        </w:rPr>
        <w:t>Ministère de l’Economie et des Finances</w:t>
      </w:r>
      <w:r w:rsidRPr="00FA2D79">
        <w:rPr>
          <w:rFonts w:ascii="Calibri" w:hAnsi="Calibri" w:cs="Calibri"/>
          <w:sz w:val="22"/>
          <w:szCs w:val="22"/>
          <w:lang w:val="fr-FR"/>
        </w:rPr>
        <w:t xml:space="preserve">. La maîtrise d’ouvrage de cette étude de faisabilité est assurée par le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sidRPr="00FA2D79">
        <w:rPr>
          <w:rFonts w:ascii="Calibri" w:hAnsi="Calibri" w:cs="Calibri"/>
          <w:sz w:val="22"/>
          <w:szCs w:val="22"/>
          <w:lang w:val="fr-FR"/>
        </w:rPr>
        <w:t xml:space="preserve"> qui validera les différentes étapes du processus de passation de marché (délégué à l’AFD) et signera le contrat avec le bureau d’études sélectionné. Le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Pr>
          <w:rFonts w:ascii="Calibri" w:hAnsi="Calibri" w:cs="Calibri"/>
          <w:sz w:val="22"/>
          <w:szCs w:val="22"/>
          <w:lang w:val="fr-FR"/>
        </w:rPr>
        <w:t xml:space="preserve"> et de l’Hygiène Publique</w:t>
      </w:r>
      <w:r w:rsidRPr="00FA2D79">
        <w:rPr>
          <w:rFonts w:ascii="Calibri" w:hAnsi="Calibri" w:cs="Calibri"/>
          <w:sz w:val="22"/>
          <w:szCs w:val="22"/>
          <w:lang w:val="fr-FR"/>
        </w:rPr>
        <w:t xml:space="preserve"> </w:t>
      </w:r>
      <w:r>
        <w:rPr>
          <w:rFonts w:ascii="Calibri" w:hAnsi="Calibri" w:cs="Calibri"/>
          <w:sz w:val="22"/>
          <w:szCs w:val="22"/>
          <w:lang w:val="fr-FR"/>
        </w:rPr>
        <w:t>a déjà désigné</w:t>
      </w:r>
      <w:r w:rsidRPr="00FA2D79">
        <w:rPr>
          <w:rFonts w:ascii="Calibri" w:hAnsi="Calibri" w:cs="Calibri"/>
          <w:sz w:val="22"/>
          <w:szCs w:val="22"/>
          <w:lang w:val="fr-FR"/>
        </w:rPr>
        <w:t xml:space="preserve"> un point focal pour cette étude et mettra en place un comité de suivi de l’étude</w:t>
      </w:r>
      <w:r w:rsidRPr="00FA2D79">
        <w:rPr>
          <w:rFonts w:ascii="Calibri" w:hAnsi="Calibri" w:cs="Calibri"/>
          <w:color w:val="000000"/>
          <w:sz w:val="22"/>
          <w:szCs w:val="22"/>
          <w:lang w:val="fr-FR"/>
        </w:rPr>
        <w:t>.</w:t>
      </w:r>
      <w:r>
        <w:rPr>
          <w:rFonts w:ascii="Calibri" w:hAnsi="Calibri" w:cs="Calibri"/>
          <w:color w:val="000000"/>
          <w:sz w:val="22"/>
          <w:szCs w:val="22"/>
          <w:lang w:val="fr-FR"/>
        </w:rPr>
        <w:t xml:space="preserve"> Une évaluation finale du précédent projet à la région de Mopti (PADSS) est actuellement menée et ses conclusions pourront servir à cette faisabilité. </w:t>
      </w:r>
    </w:p>
    <w:p w:rsidR="00986996" w:rsidRPr="00FA2D79" w:rsidRDefault="00986996" w:rsidP="00986996">
      <w:pPr>
        <w:pStyle w:val="Heading2"/>
        <w:keepNext/>
        <w:tabs>
          <w:tab w:val="num" w:pos="360"/>
        </w:tabs>
        <w:spacing w:before="240"/>
        <w:ind w:left="357" w:hanging="357"/>
        <w:rPr>
          <w:rFonts w:ascii="Calibri" w:hAnsi="Calibri" w:cs="Calibri"/>
          <w:sz w:val="22"/>
          <w:szCs w:val="22"/>
        </w:rPr>
      </w:pPr>
      <w:r w:rsidRPr="00FA2D79">
        <w:rPr>
          <w:rFonts w:ascii="Calibri" w:hAnsi="Calibri" w:cs="Calibri"/>
          <w:sz w:val="22"/>
          <w:szCs w:val="22"/>
        </w:rPr>
        <w:t xml:space="preserve">Déroulement de l’étude </w:t>
      </w:r>
    </w:p>
    <w:p w:rsidR="00986996" w:rsidRPr="00FA2D79" w:rsidRDefault="00986996" w:rsidP="00986996">
      <w:pPr>
        <w:autoSpaceDE w:val="0"/>
        <w:autoSpaceDN w:val="0"/>
        <w:adjustRightInd w:val="0"/>
        <w:spacing w:before="120"/>
        <w:contextualSpacing/>
        <w:rPr>
          <w:rFonts w:ascii="Calibri" w:hAnsi="Calibri" w:cs="Calibri"/>
          <w:color w:val="000000"/>
          <w:sz w:val="22"/>
          <w:szCs w:val="22"/>
          <w:lang w:val="fr-FR"/>
        </w:rPr>
      </w:pPr>
      <w:r w:rsidRPr="00FA2D79">
        <w:rPr>
          <w:rFonts w:ascii="Calibri" w:hAnsi="Calibri" w:cs="Calibri"/>
          <w:color w:val="000000"/>
          <w:sz w:val="22"/>
          <w:szCs w:val="22"/>
          <w:lang w:val="fr-FR"/>
        </w:rPr>
        <w:t xml:space="preserve">L’étude devra se dérouler à partir de </w:t>
      </w:r>
      <w:r>
        <w:rPr>
          <w:rFonts w:ascii="Calibri" w:hAnsi="Calibri" w:cs="Calibri"/>
          <w:color w:val="000000"/>
          <w:sz w:val="22"/>
          <w:szCs w:val="22"/>
          <w:lang w:val="fr-FR"/>
        </w:rPr>
        <w:t xml:space="preserve">fin </w:t>
      </w:r>
      <w:r w:rsidRPr="00FA2D79">
        <w:rPr>
          <w:rFonts w:ascii="Calibri" w:hAnsi="Calibri" w:cs="Calibri"/>
          <w:color w:val="000000"/>
          <w:sz w:val="22"/>
          <w:szCs w:val="22"/>
          <w:lang w:val="fr-FR"/>
        </w:rPr>
        <w:t>Mars</w:t>
      </w:r>
      <w:r>
        <w:rPr>
          <w:rFonts w:ascii="Calibri" w:hAnsi="Calibri" w:cs="Calibri"/>
          <w:color w:val="000000"/>
          <w:sz w:val="22"/>
          <w:szCs w:val="22"/>
          <w:lang w:val="fr-FR"/>
        </w:rPr>
        <w:t>- début Avril</w:t>
      </w:r>
      <w:r w:rsidRPr="00FA2D79">
        <w:rPr>
          <w:rFonts w:ascii="Calibri" w:hAnsi="Calibri" w:cs="Calibri"/>
          <w:color w:val="000000"/>
          <w:sz w:val="22"/>
          <w:szCs w:val="22"/>
          <w:lang w:val="fr-FR"/>
        </w:rPr>
        <w:t xml:space="preserve"> 2014, sur une période de </w:t>
      </w:r>
      <w:r w:rsidRPr="002D2AEF">
        <w:rPr>
          <w:rFonts w:ascii="Calibri" w:hAnsi="Calibri" w:cs="Calibri"/>
          <w:color w:val="000000"/>
          <w:sz w:val="22"/>
          <w:szCs w:val="22"/>
          <w:lang w:val="fr-FR"/>
        </w:rPr>
        <w:t>huit semaines maximum</w:t>
      </w:r>
      <w:r w:rsidRPr="00FA2D79">
        <w:rPr>
          <w:rFonts w:ascii="Calibri" w:hAnsi="Calibri" w:cs="Calibri"/>
          <w:color w:val="000000"/>
          <w:sz w:val="22"/>
          <w:szCs w:val="22"/>
          <w:lang w:val="fr-FR"/>
        </w:rPr>
        <w:t xml:space="preserve">. Les consultants devront être disponibles dans les 10 jours suivant la signature du contrat. </w:t>
      </w:r>
    </w:p>
    <w:p w:rsidR="00986996" w:rsidRPr="00FA2D79" w:rsidRDefault="00986996" w:rsidP="00986996">
      <w:pPr>
        <w:autoSpaceDE w:val="0"/>
        <w:autoSpaceDN w:val="0"/>
        <w:adjustRightInd w:val="0"/>
        <w:spacing w:before="120"/>
        <w:contextualSpacing/>
        <w:rPr>
          <w:rFonts w:ascii="Calibri" w:hAnsi="Calibri" w:cs="Calibri"/>
          <w:color w:val="000000"/>
          <w:sz w:val="22"/>
          <w:szCs w:val="22"/>
          <w:lang w:val="fr-FR"/>
        </w:rPr>
      </w:pPr>
    </w:p>
    <w:p w:rsidR="00986996" w:rsidRPr="00FA2D79" w:rsidRDefault="00986996" w:rsidP="00986996">
      <w:pPr>
        <w:autoSpaceDE w:val="0"/>
        <w:autoSpaceDN w:val="0"/>
        <w:adjustRightInd w:val="0"/>
        <w:spacing w:before="120"/>
        <w:contextualSpacing/>
        <w:rPr>
          <w:rFonts w:ascii="Calibri" w:hAnsi="Calibri" w:cs="Calibri"/>
          <w:color w:val="000000"/>
          <w:sz w:val="22"/>
          <w:szCs w:val="22"/>
          <w:lang w:val="fr-FR"/>
        </w:rPr>
      </w:pPr>
      <w:r w:rsidRPr="00FA2D79">
        <w:rPr>
          <w:rFonts w:ascii="Calibri" w:hAnsi="Calibri" w:cs="Calibri"/>
          <w:color w:val="000000"/>
          <w:sz w:val="22"/>
          <w:szCs w:val="22"/>
          <w:lang w:val="fr-FR"/>
        </w:rPr>
        <w:t>L’étude se déroulera en 3 étapes :</w:t>
      </w:r>
    </w:p>
    <w:p w:rsidR="00986996" w:rsidRPr="00FA2D79" w:rsidRDefault="00986996" w:rsidP="00986996">
      <w:pPr>
        <w:autoSpaceDE w:val="0"/>
        <w:autoSpaceDN w:val="0"/>
        <w:adjustRightInd w:val="0"/>
        <w:spacing w:before="120"/>
        <w:contextualSpacing/>
        <w:rPr>
          <w:rFonts w:ascii="Calibri" w:hAnsi="Calibri" w:cs="Calibri"/>
          <w:color w:val="000000"/>
          <w:sz w:val="22"/>
          <w:szCs w:val="22"/>
          <w:lang w:val="fr-FR"/>
        </w:rPr>
      </w:pPr>
    </w:p>
    <w:p w:rsidR="00986996" w:rsidRPr="00FA2D79" w:rsidRDefault="00986996" w:rsidP="00986996">
      <w:pPr>
        <w:numPr>
          <w:ilvl w:val="0"/>
          <w:numId w:val="7"/>
        </w:numPr>
        <w:spacing w:before="240"/>
        <w:ind w:left="357" w:hanging="357"/>
        <w:contextualSpacing/>
        <w:rPr>
          <w:rFonts w:ascii="Calibri" w:hAnsi="Calibri" w:cs="Calibri"/>
          <w:b/>
          <w:color w:val="000000"/>
          <w:sz w:val="22"/>
          <w:szCs w:val="22"/>
          <w:lang w:val="fr-FR"/>
        </w:rPr>
      </w:pPr>
      <w:bookmarkStart w:id="1" w:name="_Toc249334794"/>
      <w:bookmarkStart w:id="2" w:name="_Toc256418542"/>
      <w:r w:rsidRPr="00FA2D79">
        <w:rPr>
          <w:rFonts w:ascii="Calibri" w:hAnsi="Calibri" w:cs="Calibri"/>
          <w:b/>
          <w:color w:val="000000"/>
          <w:sz w:val="22"/>
          <w:szCs w:val="22"/>
          <w:lang w:val="fr-FR"/>
        </w:rPr>
        <w:t>Etape 1 : Préparation de la mission</w:t>
      </w:r>
      <w:bookmarkEnd w:id="1"/>
      <w:bookmarkEnd w:id="2"/>
      <w:r w:rsidRPr="00FA2D79">
        <w:rPr>
          <w:rFonts w:ascii="Calibri" w:hAnsi="Calibri" w:cs="Calibri"/>
          <w:b/>
          <w:color w:val="000000"/>
          <w:sz w:val="22"/>
          <w:szCs w:val="22"/>
          <w:lang w:val="fr-FR"/>
        </w:rPr>
        <w:t xml:space="preserve"> </w:t>
      </w:r>
    </w:p>
    <w:p w:rsidR="00986996" w:rsidRPr="00FA2D79" w:rsidRDefault="00986996" w:rsidP="00986996">
      <w:pPr>
        <w:pStyle w:val="BTCtextCTB"/>
        <w:numPr>
          <w:ilvl w:val="0"/>
          <w:numId w:val="9"/>
        </w:numPr>
        <w:spacing w:before="60" w:after="0"/>
        <w:ind w:left="1077"/>
        <w:contextualSpacing/>
        <w:rPr>
          <w:rFonts w:ascii="Calibri" w:hAnsi="Calibri" w:cs="Calibri"/>
          <w:bCs/>
          <w:noProof/>
          <w:color w:val="000000"/>
          <w:sz w:val="22"/>
          <w:szCs w:val="22"/>
        </w:rPr>
      </w:pPr>
      <w:r w:rsidRPr="00FA2D79">
        <w:rPr>
          <w:rFonts w:ascii="Calibri" w:hAnsi="Calibri" w:cs="Calibri"/>
          <w:bCs/>
          <w:noProof/>
          <w:color w:val="000000"/>
          <w:sz w:val="22"/>
          <w:szCs w:val="22"/>
        </w:rPr>
        <w:t>Si possible, organisation d’un</w:t>
      </w:r>
      <w:r>
        <w:rPr>
          <w:rFonts w:ascii="Calibri" w:hAnsi="Calibri" w:cs="Calibri"/>
          <w:bCs/>
          <w:noProof/>
          <w:color w:val="000000"/>
          <w:sz w:val="22"/>
          <w:szCs w:val="22"/>
        </w:rPr>
        <w:t>e</w:t>
      </w:r>
      <w:r w:rsidRPr="00FA2D79">
        <w:rPr>
          <w:rFonts w:ascii="Calibri" w:hAnsi="Calibri" w:cs="Calibri"/>
          <w:bCs/>
          <w:noProof/>
          <w:color w:val="000000"/>
          <w:sz w:val="22"/>
          <w:szCs w:val="22"/>
        </w:rPr>
        <w:t xml:space="preserve"> réunion de préparation avec le chef des projets santé au Mali au siège de l’AFD à Paris ;</w:t>
      </w:r>
    </w:p>
    <w:p w:rsidR="00986996" w:rsidRPr="00FA2D79" w:rsidRDefault="00986996" w:rsidP="00986996">
      <w:pPr>
        <w:pStyle w:val="BTCtextCTB"/>
        <w:numPr>
          <w:ilvl w:val="0"/>
          <w:numId w:val="9"/>
        </w:numPr>
        <w:spacing w:before="60" w:after="0"/>
        <w:ind w:left="1077"/>
        <w:contextualSpacing/>
        <w:rPr>
          <w:rFonts w:ascii="Calibri" w:hAnsi="Calibri" w:cs="Calibri"/>
          <w:bCs/>
          <w:noProof/>
          <w:color w:val="000000"/>
          <w:sz w:val="22"/>
          <w:szCs w:val="22"/>
        </w:rPr>
      </w:pPr>
      <w:r w:rsidRPr="00FA2D79">
        <w:rPr>
          <w:rFonts w:ascii="Calibri" w:hAnsi="Calibri" w:cs="Calibri"/>
          <w:bCs/>
          <w:noProof/>
          <w:color w:val="000000"/>
          <w:sz w:val="22"/>
          <w:szCs w:val="22"/>
        </w:rPr>
        <w:t xml:space="preserve">organisation de la mission avec le ministère de </w:t>
      </w:r>
      <w:smartTag w:uri="urn:schemas-microsoft-com:office:smarttags" w:element="PersonName">
        <w:smartTagPr>
          <w:attr w:name="ProductID" w:val="la Sant￩"/>
        </w:smartTagPr>
        <w:r w:rsidRPr="00FA2D79">
          <w:rPr>
            <w:rFonts w:ascii="Calibri" w:hAnsi="Calibri" w:cs="Calibri"/>
            <w:bCs/>
            <w:noProof/>
            <w:color w:val="000000"/>
            <w:sz w:val="22"/>
            <w:szCs w:val="22"/>
          </w:rPr>
          <w:t>la Santé</w:t>
        </w:r>
      </w:smartTag>
      <w:r>
        <w:rPr>
          <w:rFonts w:ascii="Calibri" w:hAnsi="Calibri" w:cs="Calibri"/>
          <w:bCs/>
          <w:noProof/>
          <w:color w:val="000000"/>
          <w:sz w:val="22"/>
          <w:szCs w:val="22"/>
        </w:rPr>
        <w:t xml:space="preserve"> et de l’Hygiène Publique</w:t>
      </w:r>
      <w:r w:rsidRPr="00FA2D79">
        <w:rPr>
          <w:rFonts w:ascii="Calibri" w:hAnsi="Calibri" w:cs="Calibri"/>
          <w:bCs/>
          <w:noProof/>
          <w:color w:val="000000"/>
          <w:sz w:val="22"/>
          <w:szCs w:val="22"/>
        </w:rPr>
        <w:t>, et élaboration d’un programme de rendez-vous et information concernant la mission à tous les partenaires locaux ;</w:t>
      </w:r>
    </w:p>
    <w:p w:rsidR="00986996" w:rsidRPr="00FA2D79" w:rsidRDefault="00986996" w:rsidP="00986996">
      <w:pPr>
        <w:pStyle w:val="BTCtextCTB"/>
        <w:numPr>
          <w:ilvl w:val="0"/>
          <w:numId w:val="9"/>
        </w:numPr>
        <w:spacing w:before="0" w:after="0"/>
        <w:contextualSpacing/>
        <w:rPr>
          <w:rFonts w:ascii="Calibri" w:hAnsi="Calibri" w:cs="Calibri"/>
          <w:sz w:val="22"/>
          <w:szCs w:val="22"/>
        </w:rPr>
      </w:pPr>
      <w:r w:rsidRPr="00FA2D79">
        <w:rPr>
          <w:rFonts w:ascii="Calibri" w:hAnsi="Calibri" w:cs="Calibri"/>
          <w:bCs/>
          <w:noProof/>
          <w:color w:val="000000"/>
          <w:sz w:val="22"/>
          <w:szCs w:val="22"/>
        </w:rPr>
        <w:t>analyse documentaire des principaux documents stratégiques et d’analyse de la situation sa</w:t>
      </w:r>
      <w:r>
        <w:rPr>
          <w:rFonts w:ascii="Calibri" w:hAnsi="Calibri" w:cs="Calibri"/>
          <w:bCs/>
          <w:noProof/>
          <w:color w:val="000000"/>
          <w:sz w:val="22"/>
          <w:szCs w:val="22"/>
        </w:rPr>
        <w:t>nitaire au Mali, en particulier</w:t>
      </w:r>
      <w:r w:rsidRPr="00FA2D79">
        <w:rPr>
          <w:rFonts w:ascii="Calibri" w:hAnsi="Calibri" w:cs="Calibri"/>
          <w:bCs/>
          <w:noProof/>
          <w:color w:val="000000"/>
          <w:sz w:val="22"/>
          <w:szCs w:val="22"/>
        </w:rPr>
        <w:t xml:space="preserve"> sur les domaines SMI-PF et financement de la santé. </w:t>
      </w:r>
    </w:p>
    <w:p w:rsidR="00986996" w:rsidRPr="00FA2D79" w:rsidRDefault="00986996" w:rsidP="00986996">
      <w:pPr>
        <w:pStyle w:val="BTCtextCTB"/>
        <w:spacing w:after="0"/>
        <w:rPr>
          <w:rFonts w:ascii="Calibri" w:hAnsi="Calibri" w:cs="Calibri"/>
          <w:bCs/>
          <w:sz w:val="22"/>
          <w:szCs w:val="22"/>
        </w:rPr>
      </w:pPr>
      <w:r w:rsidRPr="00FA2D79">
        <w:rPr>
          <w:rFonts w:ascii="Calibri" w:hAnsi="Calibri" w:cs="Calibri"/>
          <w:bCs/>
          <w:noProof/>
          <w:sz w:val="22"/>
          <w:szCs w:val="22"/>
        </w:rPr>
        <w:t xml:space="preserve">Le Ministère de </w:t>
      </w:r>
      <w:smartTag w:uri="urn:schemas-microsoft-com:office:smarttags" w:element="PersonName">
        <w:smartTagPr>
          <w:attr w:name="ProductID" w:val="la Sant￩"/>
        </w:smartTagPr>
        <w:r w:rsidRPr="00FA2D79">
          <w:rPr>
            <w:rFonts w:ascii="Calibri" w:hAnsi="Calibri" w:cs="Calibri"/>
            <w:bCs/>
            <w:noProof/>
            <w:sz w:val="22"/>
            <w:szCs w:val="22"/>
          </w:rPr>
          <w:t>la Santé</w:t>
        </w:r>
      </w:smartTag>
      <w:r w:rsidRPr="00FA2D79">
        <w:rPr>
          <w:rFonts w:ascii="Calibri" w:hAnsi="Calibri" w:cs="Calibri"/>
          <w:bCs/>
          <w:noProof/>
          <w:sz w:val="22"/>
          <w:szCs w:val="22"/>
        </w:rPr>
        <w:t xml:space="preserve"> </w:t>
      </w:r>
      <w:r>
        <w:rPr>
          <w:rFonts w:ascii="Calibri" w:hAnsi="Calibri" w:cs="Calibri"/>
          <w:bCs/>
          <w:noProof/>
          <w:sz w:val="22"/>
          <w:szCs w:val="22"/>
        </w:rPr>
        <w:t xml:space="preserve">et de l’Hygiène Publique </w:t>
      </w:r>
      <w:r w:rsidRPr="00FA2D79">
        <w:rPr>
          <w:rFonts w:ascii="Calibri" w:hAnsi="Calibri" w:cs="Calibri"/>
          <w:bCs/>
          <w:noProof/>
          <w:sz w:val="22"/>
          <w:szCs w:val="22"/>
        </w:rPr>
        <w:t xml:space="preserve">mettra à la disposition du Consultant l’ensemble des documents nécessaires à sa mission. Une liste non exhaustive de ces documents </w:t>
      </w:r>
      <w:r>
        <w:rPr>
          <w:rFonts w:ascii="Calibri" w:hAnsi="Calibri" w:cs="Calibri"/>
          <w:bCs/>
          <w:noProof/>
          <w:sz w:val="22"/>
          <w:szCs w:val="22"/>
        </w:rPr>
        <w:t>est</w:t>
      </w:r>
      <w:r w:rsidRPr="00FA2D79">
        <w:rPr>
          <w:rFonts w:ascii="Calibri" w:hAnsi="Calibri" w:cs="Calibri"/>
          <w:bCs/>
          <w:noProof/>
          <w:sz w:val="22"/>
          <w:szCs w:val="22"/>
        </w:rPr>
        <w:t xml:space="preserve"> indiqué</w:t>
      </w:r>
      <w:r>
        <w:rPr>
          <w:rFonts w:ascii="Calibri" w:hAnsi="Calibri" w:cs="Calibri"/>
          <w:bCs/>
          <w:noProof/>
          <w:sz w:val="22"/>
          <w:szCs w:val="22"/>
        </w:rPr>
        <w:t>e</w:t>
      </w:r>
      <w:r w:rsidRPr="00FA2D79">
        <w:rPr>
          <w:rFonts w:ascii="Calibri" w:hAnsi="Calibri" w:cs="Calibri"/>
          <w:bCs/>
          <w:noProof/>
          <w:sz w:val="22"/>
          <w:szCs w:val="22"/>
        </w:rPr>
        <w:t xml:space="preserve"> dans la bibliographie.</w:t>
      </w:r>
    </w:p>
    <w:p w:rsidR="00986996" w:rsidRPr="00FA2D79" w:rsidRDefault="00986996" w:rsidP="00986996">
      <w:pPr>
        <w:pStyle w:val="PuceMath1"/>
        <w:numPr>
          <w:ilvl w:val="0"/>
          <w:numId w:val="0"/>
        </w:numPr>
        <w:spacing w:line="240" w:lineRule="auto"/>
        <w:contextualSpacing/>
        <w:rPr>
          <w:rFonts w:ascii="Calibri" w:hAnsi="Calibri" w:cs="Calibri"/>
        </w:rPr>
      </w:pPr>
    </w:p>
    <w:p w:rsidR="00986996" w:rsidRPr="00FA2D79" w:rsidRDefault="00986996" w:rsidP="00986996">
      <w:pPr>
        <w:numPr>
          <w:ilvl w:val="0"/>
          <w:numId w:val="7"/>
        </w:numPr>
        <w:contextualSpacing/>
        <w:rPr>
          <w:rFonts w:ascii="Calibri" w:hAnsi="Calibri" w:cs="Calibri"/>
          <w:b/>
          <w:sz w:val="22"/>
          <w:szCs w:val="22"/>
        </w:rPr>
      </w:pPr>
      <w:bookmarkStart w:id="3" w:name="_Toc256418543"/>
      <w:bookmarkStart w:id="4" w:name="_Toc249334795"/>
      <w:r w:rsidRPr="00FA2D79">
        <w:rPr>
          <w:rFonts w:ascii="Calibri" w:hAnsi="Calibri" w:cs="Calibri"/>
          <w:b/>
          <w:sz w:val="22"/>
          <w:szCs w:val="22"/>
        </w:rPr>
        <w:t xml:space="preserve">Etape 2 : </w:t>
      </w:r>
      <w:smartTag w:uri="urn:schemas-microsoft-com:office:smarttags" w:element="place">
        <w:r w:rsidRPr="00FA2D79">
          <w:rPr>
            <w:rFonts w:ascii="Calibri" w:hAnsi="Calibri" w:cs="Calibri"/>
            <w:b/>
            <w:sz w:val="22"/>
            <w:szCs w:val="22"/>
          </w:rPr>
          <w:t>Mission</w:t>
        </w:r>
      </w:smartTag>
      <w:bookmarkEnd w:id="3"/>
      <w:r w:rsidRPr="00FA2D79">
        <w:rPr>
          <w:rFonts w:ascii="Calibri" w:hAnsi="Calibri" w:cs="Calibri"/>
          <w:b/>
          <w:sz w:val="22"/>
          <w:szCs w:val="22"/>
        </w:rPr>
        <w:t xml:space="preserve"> </w:t>
      </w:r>
      <w:bookmarkEnd w:id="4"/>
      <w:r w:rsidRPr="00FA2D79">
        <w:rPr>
          <w:rFonts w:ascii="Calibri" w:hAnsi="Calibri" w:cs="Calibri"/>
          <w:b/>
          <w:sz w:val="22"/>
          <w:szCs w:val="22"/>
        </w:rPr>
        <w:t xml:space="preserve">terrain </w:t>
      </w:r>
    </w:p>
    <w:p w:rsidR="00986996" w:rsidRPr="00FA2D79" w:rsidRDefault="00986996" w:rsidP="00986996">
      <w:pPr>
        <w:pStyle w:val="PuceMath1"/>
        <w:numPr>
          <w:ilvl w:val="0"/>
          <w:numId w:val="0"/>
        </w:numPr>
        <w:spacing w:before="120" w:line="240" w:lineRule="auto"/>
        <w:contextualSpacing/>
        <w:rPr>
          <w:rFonts w:ascii="Calibri" w:hAnsi="Calibri" w:cs="Calibri"/>
        </w:rPr>
      </w:pPr>
      <w:r w:rsidRPr="00FA2D79">
        <w:rPr>
          <w:rFonts w:ascii="Calibri" w:hAnsi="Calibri" w:cs="Calibri"/>
        </w:rPr>
        <w:t xml:space="preserve">Comme précisé dans les objectifs et les résultats attendus de cette étude de faisabilité, la mission s’attachera essentiellement à (i) une analyse de la situation, (ii) une identification des défis à relever et (iii) des districts à appuyer, en argumentant ces propositions et en concertation avec le ministère de </w:t>
      </w:r>
      <w:smartTag w:uri="urn:schemas-microsoft-com:office:smarttags" w:element="PersonName">
        <w:smartTagPr>
          <w:attr w:name="ProductID" w:val="la Sant￩"/>
        </w:smartTagPr>
        <w:r w:rsidRPr="00FA2D79">
          <w:rPr>
            <w:rFonts w:ascii="Calibri" w:hAnsi="Calibri" w:cs="Calibri"/>
          </w:rPr>
          <w:t>la Santé</w:t>
        </w:r>
      </w:smartTag>
      <w:r w:rsidRPr="00FA2D79">
        <w:rPr>
          <w:rFonts w:ascii="Calibri" w:hAnsi="Calibri" w:cs="Calibri"/>
        </w:rPr>
        <w:t xml:space="preserve"> et les PTF, (vi) une définition et une budgétisation des activités à mettre en œuvre au niveau central et des districts, (v) une définition des modalités de mise en œuvre. Après identification des districts d’intervention du projet, des visites terrain seront à organiser. </w:t>
      </w:r>
    </w:p>
    <w:p w:rsidR="00986996" w:rsidRPr="00FA2D79" w:rsidRDefault="00986996" w:rsidP="00986996">
      <w:pPr>
        <w:pStyle w:val="PuceMath1"/>
        <w:numPr>
          <w:ilvl w:val="0"/>
          <w:numId w:val="0"/>
        </w:numPr>
        <w:spacing w:before="120" w:line="240" w:lineRule="auto"/>
        <w:contextualSpacing/>
        <w:rPr>
          <w:rFonts w:ascii="Calibri" w:hAnsi="Calibri" w:cs="Calibri"/>
        </w:rPr>
      </w:pPr>
    </w:p>
    <w:p w:rsidR="00986996" w:rsidRPr="00FA2D79" w:rsidRDefault="00986996" w:rsidP="00986996">
      <w:pPr>
        <w:pStyle w:val="PuceMath1"/>
        <w:numPr>
          <w:ilvl w:val="0"/>
          <w:numId w:val="0"/>
        </w:numPr>
        <w:spacing w:before="120" w:line="240" w:lineRule="auto"/>
        <w:contextualSpacing/>
        <w:rPr>
          <w:rFonts w:ascii="Calibri" w:hAnsi="Calibri" w:cs="Calibri"/>
        </w:rPr>
      </w:pPr>
      <w:r w:rsidRPr="00FA2D79">
        <w:rPr>
          <w:rFonts w:ascii="Calibri" w:hAnsi="Calibri" w:cs="Calibri"/>
        </w:rPr>
        <w:lastRenderedPageBreak/>
        <w:t xml:space="preserve">En fin de mission, le bureau d’étude restituera les premières conclusions de l’étude résumant les principaux constats et propositions au Comité de suivi mis en place par le ministère. Ce Comité pourrait être élargi aux PTF intéressés que les consultants auront rencontrés durant l’étude. Le bureau d’étude recueillera les premières observations du Comité de suivi pour la rédaction de son rapport provisoire. </w:t>
      </w:r>
    </w:p>
    <w:p w:rsidR="00986996" w:rsidRPr="00FA2D79" w:rsidRDefault="00986996" w:rsidP="00986996">
      <w:pPr>
        <w:pStyle w:val="PuceMath1"/>
        <w:numPr>
          <w:ilvl w:val="0"/>
          <w:numId w:val="0"/>
        </w:numPr>
        <w:spacing w:line="240" w:lineRule="auto"/>
        <w:contextualSpacing/>
        <w:rPr>
          <w:rFonts w:ascii="Calibri" w:hAnsi="Calibri" w:cs="Calibri"/>
        </w:rPr>
      </w:pPr>
    </w:p>
    <w:p w:rsidR="00986996" w:rsidRPr="00FA2D79" w:rsidRDefault="00986996" w:rsidP="00986996">
      <w:pPr>
        <w:numPr>
          <w:ilvl w:val="0"/>
          <w:numId w:val="7"/>
        </w:numPr>
        <w:contextualSpacing/>
        <w:rPr>
          <w:rFonts w:ascii="Calibri" w:hAnsi="Calibri" w:cs="Calibri"/>
          <w:b/>
          <w:sz w:val="22"/>
          <w:szCs w:val="22"/>
          <w:lang w:val="fr-FR"/>
        </w:rPr>
      </w:pPr>
      <w:bookmarkStart w:id="5" w:name="_Toc249334796"/>
      <w:bookmarkStart w:id="6" w:name="_Toc256418544"/>
      <w:r w:rsidRPr="00FA2D79">
        <w:rPr>
          <w:rFonts w:ascii="Calibri" w:hAnsi="Calibri" w:cs="Calibri"/>
          <w:b/>
          <w:sz w:val="22"/>
          <w:szCs w:val="22"/>
          <w:lang w:val="fr-FR"/>
        </w:rPr>
        <w:t xml:space="preserve">Etape 3 : Rédaction du </w:t>
      </w:r>
      <w:bookmarkEnd w:id="5"/>
      <w:bookmarkEnd w:id="6"/>
      <w:r w:rsidRPr="00FA2D79">
        <w:rPr>
          <w:rFonts w:ascii="Calibri" w:hAnsi="Calibri" w:cs="Calibri"/>
          <w:b/>
          <w:sz w:val="22"/>
          <w:szCs w:val="22"/>
          <w:lang w:val="fr-FR"/>
        </w:rPr>
        <w:t>rapport provisoire et définitif</w:t>
      </w:r>
    </w:p>
    <w:p w:rsidR="00986996" w:rsidRPr="002D2AEF" w:rsidRDefault="00986996" w:rsidP="00986996">
      <w:pPr>
        <w:spacing w:before="120"/>
        <w:rPr>
          <w:rFonts w:ascii="Calibri" w:hAnsi="Calibri" w:cs="Calibri"/>
          <w:b/>
          <w:sz w:val="22"/>
          <w:szCs w:val="22"/>
          <w:lang w:val="fr-FR"/>
        </w:rPr>
      </w:pPr>
      <w:r w:rsidRPr="00FA2D79">
        <w:rPr>
          <w:rFonts w:ascii="Calibri" w:hAnsi="Calibri" w:cs="Calibri"/>
          <w:sz w:val="22"/>
          <w:szCs w:val="22"/>
          <w:lang w:val="fr-FR"/>
        </w:rPr>
        <w:t xml:space="preserve">Le rapport provisoire sera envoyé au ministère de </w:t>
      </w:r>
      <w:smartTag w:uri="urn:schemas-microsoft-com:office:smarttags" w:element="PersonName">
        <w:smartTagPr>
          <w:attr w:name="ProductID" w:val="la Sant￩"/>
        </w:smartTagPr>
        <w:r w:rsidRPr="00FA2D79">
          <w:rPr>
            <w:rFonts w:ascii="Calibri" w:hAnsi="Calibri" w:cs="Calibri"/>
            <w:sz w:val="22"/>
            <w:szCs w:val="22"/>
            <w:lang w:val="fr-FR"/>
          </w:rPr>
          <w:t>la Santé</w:t>
        </w:r>
      </w:smartTag>
      <w:r>
        <w:rPr>
          <w:rFonts w:ascii="Calibri" w:hAnsi="Calibri" w:cs="Calibri"/>
          <w:sz w:val="22"/>
          <w:szCs w:val="22"/>
          <w:lang w:val="fr-FR"/>
        </w:rPr>
        <w:t xml:space="preserve"> et de l’Hygiène Publique</w:t>
      </w:r>
      <w:r w:rsidRPr="00FA2D79">
        <w:rPr>
          <w:rFonts w:ascii="Calibri" w:hAnsi="Calibri" w:cs="Calibri"/>
          <w:sz w:val="22"/>
          <w:szCs w:val="22"/>
          <w:lang w:val="fr-FR"/>
        </w:rPr>
        <w:t xml:space="preserve"> et à l’AFD au plus tard deux semaines après la mission sur le terrain. </w:t>
      </w:r>
      <w:r w:rsidRPr="00FA2D79">
        <w:rPr>
          <w:rFonts w:ascii="Calibri" w:hAnsi="Calibri" w:cs="Calibri"/>
          <w:color w:val="000000"/>
          <w:sz w:val="22"/>
          <w:szCs w:val="22"/>
          <w:lang w:val="fr-FR"/>
        </w:rPr>
        <w:t xml:space="preserve">Les rapports seront remis au Ministère et à l’AFD (deux rapports originaux et 3 copies). </w:t>
      </w:r>
      <w:r w:rsidRPr="00FA2D79">
        <w:rPr>
          <w:rFonts w:ascii="Calibri" w:hAnsi="Calibri" w:cs="Calibri"/>
          <w:lang w:val="fr-FR"/>
        </w:rPr>
        <w:t xml:space="preserve">Le ministère de </w:t>
      </w:r>
      <w:smartTag w:uri="urn:schemas-microsoft-com:office:smarttags" w:element="PersonName">
        <w:smartTagPr>
          <w:attr w:name="ProductID" w:val="la Sant￩"/>
        </w:smartTagPr>
        <w:r w:rsidRPr="00FA2D79">
          <w:rPr>
            <w:rFonts w:ascii="Calibri" w:hAnsi="Calibri" w:cs="Calibri"/>
            <w:lang w:val="fr-FR"/>
          </w:rPr>
          <w:t>la Santé</w:t>
        </w:r>
      </w:smartTag>
      <w:r w:rsidRPr="00FA2D79">
        <w:rPr>
          <w:rFonts w:ascii="Calibri" w:hAnsi="Calibri" w:cs="Calibri"/>
          <w:lang w:val="fr-FR"/>
        </w:rPr>
        <w:t xml:space="preserve"> </w:t>
      </w:r>
      <w:r>
        <w:rPr>
          <w:rFonts w:ascii="Calibri" w:hAnsi="Calibri" w:cs="Calibri"/>
          <w:lang w:val="fr-FR"/>
        </w:rPr>
        <w:t xml:space="preserve">et de l’Hygiène Publique </w:t>
      </w:r>
      <w:r w:rsidRPr="00FA2D79">
        <w:rPr>
          <w:rFonts w:ascii="Calibri" w:hAnsi="Calibri" w:cs="Calibri"/>
          <w:lang w:val="fr-FR"/>
        </w:rPr>
        <w:t xml:space="preserve">et l’AFD auront 10 jours pour formuler des commentaires. Le Consultant aura ensuite 8 jours pour transmettre le rapport final.  Le rapport final comportera un résumé exécutif de 10 pages maximum. Il sera à prévoir un atelier de restitution final pour présenter le projet à toutes les parties prenantes. En fonction de leur disponibilité, cet atelier pourrait se dérouler en avril 2014 et requérir la présence d’un ou des consultants. </w:t>
      </w:r>
    </w:p>
    <w:p w:rsidR="00986996" w:rsidRPr="00FA2D79" w:rsidRDefault="00986996" w:rsidP="00986996">
      <w:pPr>
        <w:pStyle w:val="PuceMath1"/>
        <w:numPr>
          <w:ilvl w:val="0"/>
          <w:numId w:val="0"/>
        </w:numPr>
        <w:spacing w:line="240" w:lineRule="auto"/>
        <w:contextualSpacing/>
        <w:rPr>
          <w:rFonts w:ascii="Calibri" w:hAnsi="Calibri" w:cs="Calibri"/>
          <w:lang w:val="fr-FR"/>
        </w:rPr>
      </w:pPr>
    </w:p>
    <w:p w:rsidR="00986996" w:rsidRPr="00986996" w:rsidRDefault="00986996" w:rsidP="00986996">
      <w:pPr>
        <w:rPr>
          <w:rFonts w:ascii="Calibri" w:hAnsi="Calibri" w:cs="Calibri"/>
          <w:lang w:val="fr-FR"/>
        </w:rPr>
      </w:pPr>
    </w:p>
    <w:tbl>
      <w:tblPr>
        <w:tblW w:w="0" w:type="auto"/>
        <w:tblBorders>
          <w:bottom w:val="single" w:sz="4" w:space="0" w:color="auto"/>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lang w:val="fr-FR"/>
              </w:rPr>
            </w:pPr>
            <w:r w:rsidRPr="00FA2D79">
              <w:rPr>
                <w:rFonts w:ascii="Calibri" w:hAnsi="Calibri" w:cs="Calibri"/>
                <w:lang w:val="fr-FR"/>
              </w:rPr>
              <w:br w:type="page"/>
            </w:r>
            <w:r w:rsidRPr="00FA2D79">
              <w:rPr>
                <w:rFonts w:ascii="Calibri" w:hAnsi="Calibri" w:cs="Calibri"/>
                <w:b/>
                <w:lang w:val="fr-FR"/>
              </w:rPr>
              <w:t xml:space="preserve">Profils recherchés et volume d’hommes/jours </w:t>
            </w:r>
          </w:p>
        </w:tc>
      </w:tr>
    </w:tbl>
    <w:p w:rsidR="00986996" w:rsidRPr="00FA2D79" w:rsidRDefault="00986996" w:rsidP="00986996">
      <w:pPr>
        <w:pStyle w:val="PuceMath1"/>
        <w:numPr>
          <w:ilvl w:val="0"/>
          <w:numId w:val="0"/>
        </w:numPr>
        <w:spacing w:before="120" w:line="240" w:lineRule="auto"/>
        <w:contextualSpacing/>
        <w:rPr>
          <w:rFonts w:ascii="Calibri" w:hAnsi="Calibri" w:cs="Calibri"/>
        </w:rPr>
      </w:pPr>
      <w:r w:rsidRPr="00FA2D79">
        <w:rPr>
          <w:rFonts w:ascii="Calibri" w:hAnsi="Calibri" w:cs="Calibri"/>
        </w:rPr>
        <w:t>Le bureau d’étude devra mobiliser des experts qualifiés en :</w:t>
      </w:r>
    </w:p>
    <w:p w:rsidR="00986996" w:rsidRPr="00FA2D79" w:rsidRDefault="00986996" w:rsidP="00986996">
      <w:pPr>
        <w:pStyle w:val="PuceMath1"/>
        <w:numPr>
          <w:ilvl w:val="0"/>
          <w:numId w:val="0"/>
        </w:numPr>
        <w:spacing w:before="120" w:line="240" w:lineRule="auto"/>
        <w:contextualSpacing/>
        <w:rPr>
          <w:rFonts w:ascii="Calibri" w:hAnsi="Calibri" w:cs="Calibri"/>
        </w:rPr>
      </w:pPr>
    </w:p>
    <w:p w:rsidR="00986996" w:rsidRPr="00FA2D79" w:rsidRDefault="00986996" w:rsidP="00986996">
      <w:pPr>
        <w:pStyle w:val="PuceMath1"/>
        <w:numPr>
          <w:ilvl w:val="0"/>
          <w:numId w:val="10"/>
        </w:numPr>
        <w:spacing w:before="120" w:line="240" w:lineRule="auto"/>
        <w:contextualSpacing/>
        <w:rPr>
          <w:rFonts w:ascii="Calibri" w:hAnsi="Calibri" w:cs="Calibri"/>
        </w:rPr>
      </w:pPr>
      <w:r w:rsidRPr="00FA2D79">
        <w:rPr>
          <w:rFonts w:ascii="Calibri" w:hAnsi="Calibri" w:cs="Calibri"/>
          <w:b/>
        </w:rPr>
        <w:t>Santé publique</w:t>
      </w:r>
      <w:r w:rsidRPr="00FA2D79">
        <w:rPr>
          <w:rFonts w:ascii="Calibri" w:hAnsi="Calibri" w:cs="Calibri"/>
        </w:rPr>
        <w:t xml:space="preserve">, ayant une bonne connaissance du développement international (et de l’AFD si possible) ainsi que du contexte sanitaire sahélien (et notamment du Mali) dans les domaines de la santé maternelle et infantile et de la planification familiale ; </w:t>
      </w:r>
    </w:p>
    <w:p w:rsidR="00986996" w:rsidRPr="00FA2D79" w:rsidRDefault="00986996" w:rsidP="00986996">
      <w:pPr>
        <w:pStyle w:val="PuceMath1"/>
        <w:numPr>
          <w:ilvl w:val="0"/>
          <w:numId w:val="10"/>
        </w:numPr>
        <w:spacing w:before="120" w:line="240" w:lineRule="auto"/>
        <w:contextualSpacing/>
        <w:rPr>
          <w:rFonts w:ascii="Calibri" w:hAnsi="Calibri" w:cs="Calibri"/>
        </w:rPr>
      </w:pPr>
      <w:r w:rsidRPr="00FA2D79">
        <w:rPr>
          <w:rFonts w:ascii="Calibri" w:hAnsi="Calibri" w:cs="Calibri"/>
          <w:b/>
        </w:rPr>
        <w:t>Gynécologie-obstétrique</w:t>
      </w:r>
      <w:r w:rsidRPr="00FA2D79">
        <w:rPr>
          <w:rFonts w:ascii="Calibri" w:hAnsi="Calibri" w:cs="Calibri"/>
        </w:rPr>
        <w:t>, ayant une bonne connaissance du développement international (et de l’AFD si possible) ainsi que du contexte sanitaire sahélien (et notamment du Mali) ;</w:t>
      </w:r>
    </w:p>
    <w:p w:rsidR="00986996" w:rsidRPr="00FA2D79" w:rsidRDefault="00986996" w:rsidP="00986996">
      <w:pPr>
        <w:pStyle w:val="PuceMath1"/>
        <w:numPr>
          <w:ilvl w:val="0"/>
          <w:numId w:val="10"/>
        </w:numPr>
        <w:spacing w:before="120" w:line="240" w:lineRule="auto"/>
        <w:contextualSpacing/>
        <w:rPr>
          <w:rFonts w:ascii="Calibri" w:hAnsi="Calibri" w:cs="Calibri"/>
        </w:rPr>
      </w:pPr>
      <w:r w:rsidRPr="00FA2D79">
        <w:rPr>
          <w:rFonts w:ascii="Calibri" w:hAnsi="Calibri" w:cs="Calibri"/>
          <w:b/>
        </w:rPr>
        <w:t>Financement de la santé</w:t>
      </w:r>
      <w:r w:rsidRPr="00FA2D79">
        <w:rPr>
          <w:rFonts w:ascii="Calibri" w:hAnsi="Calibri" w:cs="Calibri"/>
        </w:rPr>
        <w:t>, ayant une bonne connaissance des enjeux et politiques de financement de la santé en Afrique ;</w:t>
      </w:r>
    </w:p>
    <w:p w:rsidR="00986996" w:rsidRPr="00FA2D79" w:rsidRDefault="00986996" w:rsidP="00986996">
      <w:pPr>
        <w:pStyle w:val="PuceMath1"/>
        <w:numPr>
          <w:ilvl w:val="0"/>
          <w:numId w:val="10"/>
        </w:numPr>
        <w:spacing w:before="120" w:line="240" w:lineRule="auto"/>
        <w:contextualSpacing/>
        <w:rPr>
          <w:rFonts w:ascii="Calibri" w:hAnsi="Calibri" w:cs="Calibri"/>
        </w:rPr>
      </w:pPr>
      <w:r w:rsidRPr="00FA2D79">
        <w:rPr>
          <w:rFonts w:ascii="Calibri" w:hAnsi="Calibri" w:cs="Calibri"/>
          <w:b/>
        </w:rPr>
        <w:t>Architecture/génie civil</w:t>
      </w:r>
      <w:r w:rsidRPr="00FA2D79">
        <w:rPr>
          <w:rFonts w:ascii="Calibri" w:hAnsi="Calibri" w:cs="Calibri"/>
        </w:rPr>
        <w:t xml:space="preserve">, ayant travaillé à la conception et au suivi de programmes d’infrastructures sanitaires. L’expert aura plus particulièrement en charge l’identification des besoins de réhabilitation et de mise à niveau des structures de référence et, dans la mesure du possible, de certaines formations sanitaires au niveau des districts.  </w:t>
      </w:r>
    </w:p>
    <w:p w:rsidR="00986996" w:rsidRPr="00FA2D79" w:rsidRDefault="00986996" w:rsidP="00986996">
      <w:pPr>
        <w:pStyle w:val="PuceMath1"/>
        <w:numPr>
          <w:ilvl w:val="0"/>
          <w:numId w:val="0"/>
        </w:numPr>
        <w:spacing w:before="120" w:line="240" w:lineRule="auto"/>
        <w:contextualSpacing/>
        <w:rPr>
          <w:rFonts w:ascii="Calibri" w:hAnsi="Calibri" w:cs="Calibri"/>
        </w:rPr>
      </w:pPr>
    </w:p>
    <w:p w:rsidR="00986996" w:rsidRPr="00FA2D79" w:rsidRDefault="00986996" w:rsidP="00986996">
      <w:pPr>
        <w:pStyle w:val="PuceMath1"/>
        <w:numPr>
          <w:ilvl w:val="0"/>
          <w:numId w:val="0"/>
        </w:numPr>
        <w:spacing w:before="120" w:line="240" w:lineRule="auto"/>
        <w:contextualSpacing/>
        <w:rPr>
          <w:rFonts w:ascii="Calibri" w:hAnsi="Calibri" w:cs="Calibri"/>
        </w:rPr>
      </w:pPr>
      <w:r w:rsidRPr="00FA2D79">
        <w:rPr>
          <w:rFonts w:ascii="Calibri" w:hAnsi="Calibri" w:cs="Calibri"/>
        </w:rPr>
        <w:t>Tous les experts devront parler et écrire couramment le français. L’équipe devra comporter au moins un expert national</w:t>
      </w:r>
      <w:r>
        <w:rPr>
          <w:rFonts w:ascii="Calibri" w:hAnsi="Calibri" w:cs="Calibri"/>
        </w:rPr>
        <w:t>, de préférence avec une bonne connaissance de la région de Mopti</w:t>
      </w:r>
      <w:r w:rsidRPr="00FA2D79">
        <w:rPr>
          <w:rFonts w:ascii="Calibri" w:hAnsi="Calibri" w:cs="Calibri"/>
        </w:rPr>
        <w:t xml:space="preserve">. Des expériences et compétences avérées en montage de projet, y compris sur le plan des modalités de financement, seront également demandées. </w:t>
      </w:r>
      <w:r>
        <w:rPr>
          <w:rFonts w:ascii="Calibri" w:hAnsi="Calibri" w:cs="Calibri"/>
        </w:rPr>
        <w:t xml:space="preserve">Les bureaux d’études pourront, si nécessaire et en complément, intégrer des consultants juniors dans leurs propositions.  </w:t>
      </w:r>
    </w:p>
    <w:p w:rsidR="00986996" w:rsidRPr="00FA2D79" w:rsidRDefault="00986996" w:rsidP="00986996">
      <w:pPr>
        <w:pStyle w:val="PuceMath1"/>
        <w:numPr>
          <w:ilvl w:val="0"/>
          <w:numId w:val="0"/>
        </w:numPr>
        <w:spacing w:before="120" w:line="240" w:lineRule="auto"/>
        <w:contextualSpacing/>
        <w:rPr>
          <w:rFonts w:ascii="Calibri" w:hAnsi="Calibri" w:cs="Calibri"/>
        </w:rPr>
      </w:pPr>
    </w:p>
    <w:p w:rsidR="00986996" w:rsidRPr="00FA2D79" w:rsidRDefault="00986996" w:rsidP="00986996">
      <w:pPr>
        <w:pStyle w:val="PuceMath1"/>
        <w:numPr>
          <w:ilvl w:val="0"/>
          <w:numId w:val="0"/>
        </w:numPr>
        <w:spacing w:before="120" w:line="240" w:lineRule="auto"/>
        <w:contextualSpacing/>
        <w:rPr>
          <w:rFonts w:ascii="Calibri" w:hAnsi="Calibri" w:cs="Calibri"/>
        </w:rPr>
      </w:pPr>
      <w:r w:rsidRPr="00FA2D79">
        <w:rPr>
          <w:rFonts w:ascii="Calibri" w:hAnsi="Calibri" w:cs="Calibri"/>
        </w:rPr>
        <w:t xml:space="preserve">Le nombre total d’homme-jours devra être de </w:t>
      </w:r>
      <w:r>
        <w:rPr>
          <w:rFonts w:ascii="Calibri" w:hAnsi="Calibri" w:cs="Calibri"/>
        </w:rPr>
        <w:t>90</w:t>
      </w:r>
      <w:r w:rsidRPr="00FA2D79">
        <w:rPr>
          <w:rFonts w:ascii="Calibri" w:hAnsi="Calibri" w:cs="Calibri"/>
        </w:rPr>
        <w:t xml:space="preserve"> hommes/jours maximum. </w:t>
      </w:r>
    </w:p>
    <w:p w:rsidR="00986996" w:rsidRPr="00FA2D79" w:rsidRDefault="00986996" w:rsidP="00986996">
      <w:pPr>
        <w:pStyle w:val="PuceMath1"/>
        <w:numPr>
          <w:ilvl w:val="0"/>
          <w:numId w:val="0"/>
        </w:numPr>
        <w:spacing w:before="120" w:line="240" w:lineRule="auto"/>
        <w:contextualSpacing/>
        <w:rPr>
          <w:rFonts w:ascii="Calibri" w:hAnsi="Calibri" w:cs="Calibri"/>
        </w:rPr>
      </w:pPr>
    </w:p>
    <w:tbl>
      <w:tblPr>
        <w:tblW w:w="0" w:type="auto"/>
        <w:tblBorders>
          <w:insideH w:val="single" w:sz="4" w:space="0" w:color="3366FF"/>
          <w:insideV w:val="single" w:sz="4" w:space="0" w:color="3366FF"/>
        </w:tblBorders>
        <w:shd w:val="clear" w:color="auto" w:fill="000080"/>
        <w:tblLook w:val="01E0" w:firstRow="1" w:lastRow="1" w:firstColumn="1" w:lastColumn="1" w:noHBand="0" w:noVBand="0"/>
      </w:tblPr>
      <w:tblGrid>
        <w:gridCol w:w="9212"/>
      </w:tblGrid>
      <w:tr w:rsidR="00986996" w:rsidRPr="00FA2D79" w:rsidTr="00CE68A9">
        <w:tc>
          <w:tcPr>
            <w:tcW w:w="9212" w:type="dxa"/>
            <w:shd w:val="clear" w:color="auto" w:fill="000080"/>
          </w:tcPr>
          <w:p w:rsidR="00986996" w:rsidRPr="00FA2D79" w:rsidRDefault="00986996" w:rsidP="00986996">
            <w:pPr>
              <w:pStyle w:val="ListParagraph"/>
              <w:numPr>
                <w:ilvl w:val="0"/>
                <w:numId w:val="15"/>
              </w:numPr>
              <w:tabs>
                <w:tab w:val="num" w:pos="360"/>
              </w:tabs>
              <w:spacing w:before="60" w:after="60"/>
              <w:rPr>
                <w:rFonts w:ascii="Calibri" w:hAnsi="Calibri" w:cs="Calibri"/>
                <w:b/>
              </w:rPr>
            </w:pPr>
            <w:r w:rsidRPr="00FA2D79">
              <w:rPr>
                <w:rFonts w:ascii="Calibri" w:hAnsi="Calibri" w:cs="Calibri"/>
                <w:lang w:val="fr-FR"/>
              </w:rPr>
              <w:br w:type="page"/>
            </w:r>
            <w:r w:rsidRPr="00FA2D79">
              <w:rPr>
                <w:rFonts w:ascii="Calibri" w:hAnsi="Calibri" w:cs="Calibri"/>
                <w:b/>
              </w:rPr>
              <w:t xml:space="preserve">Bibliographie </w:t>
            </w:r>
          </w:p>
        </w:tc>
      </w:tr>
    </w:tbl>
    <w:p w:rsidR="00986996" w:rsidRPr="00FA2D79" w:rsidRDefault="00986996" w:rsidP="00986996">
      <w:pPr>
        <w:pStyle w:val="PuceMath1"/>
        <w:numPr>
          <w:ilvl w:val="0"/>
          <w:numId w:val="0"/>
        </w:numPr>
        <w:spacing w:before="60" w:line="240" w:lineRule="auto"/>
        <w:ind w:left="720" w:hanging="360"/>
        <w:contextualSpacing/>
        <w:rPr>
          <w:rFonts w:ascii="Calibri" w:hAnsi="Calibri" w:cs="Calibri"/>
          <w:lang w:val="fr-FR"/>
        </w:rPr>
      </w:pPr>
    </w:p>
    <w:p w:rsidR="00986996" w:rsidRPr="00FA2D79"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Déclaration de politique nationale de protection sociale, avril 2002.</w:t>
      </w:r>
    </w:p>
    <w:p w:rsidR="00986996" w:rsidRPr="00FA2D79"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Loi sur la santé de la reproduction n°02-44, juin 2002.</w:t>
      </w:r>
    </w:p>
    <w:p w:rsidR="00986996" w:rsidRPr="00FA2D79"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Plan d’action pour assurer la contraception sécurisée au Mali (2002-2011), 2002.</w:t>
      </w:r>
    </w:p>
    <w:p w:rsidR="00986996" w:rsidRPr="00FA2D79"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 xml:space="preserve">Plan stratégique de sécurisation des produits de santé de la reproduction et des produits sanguins au Mali (2011-2015), 2011. </w:t>
      </w:r>
    </w:p>
    <w:p w:rsidR="00986996" w:rsidRPr="00FA2D79"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Plan Décennal de Dévelop</w:t>
      </w:r>
      <w:r>
        <w:rPr>
          <w:rFonts w:ascii="Calibri" w:hAnsi="Calibri" w:cs="Calibri"/>
          <w:sz w:val="22"/>
          <w:szCs w:val="22"/>
          <w:lang w:val="fr-FR"/>
        </w:rPr>
        <w:t>pement Sanitaire et Social, 2014-2023</w:t>
      </w:r>
      <w:r w:rsidRPr="00FA2D79">
        <w:rPr>
          <w:rFonts w:ascii="Calibri" w:hAnsi="Calibri" w:cs="Calibri"/>
          <w:sz w:val="22"/>
          <w:szCs w:val="22"/>
          <w:lang w:val="fr-FR"/>
        </w:rPr>
        <w:t>.</w:t>
      </w:r>
    </w:p>
    <w:p w:rsidR="00986996" w:rsidRPr="002D2AEF" w:rsidRDefault="00986996" w:rsidP="00986996">
      <w:pPr>
        <w:pStyle w:val="ListParagraph"/>
        <w:numPr>
          <w:ilvl w:val="0"/>
          <w:numId w:val="11"/>
        </w:numPr>
        <w:shd w:val="clear" w:color="auto" w:fill="FFFFFF"/>
        <w:rPr>
          <w:rFonts w:ascii="Calibri" w:hAnsi="Calibri" w:cs="Calibri"/>
          <w:sz w:val="22"/>
          <w:szCs w:val="22"/>
        </w:rPr>
      </w:pPr>
      <w:r>
        <w:rPr>
          <w:rFonts w:ascii="Calibri" w:hAnsi="Calibri" w:cs="Calibri"/>
          <w:sz w:val="22"/>
          <w:szCs w:val="22"/>
        </w:rPr>
        <w:t>PRODESS III, 2014-2018</w:t>
      </w:r>
      <w:r w:rsidRPr="00FA2D79">
        <w:rPr>
          <w:rFonts w:ascii="Calibri" w:hAnsi="Calibri" w:cs="Calibri"/>
          <w:sz w:val="22"/>
          <w:szCs w:val="22"/>
        </w:rPr>
        <w:t>.</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FA2D79">
        <w:rPr>
          <w:rFonts w:ascii="Calibri" w:hAnsi="Calibri" w:cs="Calibri"/>
          <w:sz w:val="22"/>
          <w:szCs w:val="22"/>
          <w:lang w:val="fr-FR"/>
        </w:rPr>
        <w:t xml:space="preserve">Plan d’action national pour </w:t>
      </w:r>
      <w:smartTag w:uri="urn:schemas-microsoft-com:office:smarttags" w:element="PersonName">
        <w:smartTagPr>
          <w:attr w:name="ProductID" w:val="la PF"/>
        </w:smartTagPr>
        <w:r w:rsidRPr="00FA2D79">
          <w:rPr>
            <w:rFonts w:ascii="Calibri" w:hAnsi="Calibri" w:cs="Calibri"/>
            <w:sz w:val="22"/>
            <w:szCs w:val="22"/>
            <w:lang w:val="fr-FR"/>
          </w:rPr>
          <w:t>la PF</w:t>
        </w:r>
      </w:smartTag>
      <w:r w:rsidRPr="00FA2D79">
        <w:rPr>
          <w:rFonts w:ascii="Calibri" w:hAnsi="Calibri" w:cs="Calibri"/>
          <w:sz w:val="22"/>
          <w:szCs w:val="22"/>
          <w:lang w:val="fr-FR"/>
        </w:rPr>
        <w:t xml:space="preserve"> (2011-2015), </w:t>
      </w:r>
      <w:r w:rsidRPr="00E0165C">
        <w:rPr>
          <w:rFonts w:ascii="Calibri" w:hAnsi="Calibri" w:cs="Calibri"/>
          <w:sz w:val="22"/>
          <w:szCs w:val="22"/>
          <w:lang w:val="fr-FR"/>
        </w:rPr>
        <w:t>en cours de révision.</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lastRenderedPageBreak/>
        <w:t>Feuille de route pour l’accélération de la réduction de la mortalité maternelle et néonatale (2007-2015), en cours de révision.</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Plan de relance durable du Mali (2013-2014), 2013.</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Projet de relance dans le secteur de la santé, 2013.</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Plan de renforcement des services de santé dans la zone tampon, 2013.</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 xml:space="preserve">Programme de développement accéléré des régions du Nord, octobre 2013. </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Politique de financement de la santé, en cours d’élaboration</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Rapport final de l’évaluation ex-post du PADSS, en cours d’élaboration</w:t>
      </w:r>
    </w:p>
    <w:p w:rsidR="00986996" w:rsidRPr="00E0165C" w:rsidRDefault="00986996" w:rsidP="00986996">
      <w:pPr>
        <w:pStyle w:val="ListParagraph"/>
        <w:numPr>
          <w:ilvl w:val="0"/>
          <w:numId w:val="11"/>
        </w:numPr>
        <w:shd w:val="clear" w:color="auto" w:fill="FFFFFF"/>
        <w:rPr>
          <w:rFonts w:ascii="Calibri" w:hAnsi="Calibri" w:cs="Calibri"/>
          <w:sz w:val="22"/>
          <w:szCs w:val="22"/>
          <w:lang w:val="fr-FR"/>
        </w:rPr>
      </w:pPr>
      <w:r w:rsidRPr="00E0165C">
        <w:rPr>
          <w:rFonts w:ascii="Calibri" w:hAnsi="Calibri" w:cs="Calibri"/>
          <w:sz w:val="22"/>
          <w:szCs w:val="22"/>
          <w:lang w:val="fr-FR"/>
        </w:rPr>
        <w:t>(…)</w:t>
      </w:r>
    </w:p>
    <w:p w:rsidR="00986996" w:rsidRPr="00FA2D79" w:rsidRDefault="00986996" w:rsidP="00986996">
      <w:pPr>
        <w:pStyle w:val="ListParagraph"/>
        <w:numPr>
          <w:ilvl w:val="0"/>
          <w:numId w:val="11"/>
        </w:numPr>
        <w:shd w:val="clear" w:color="auto" w:fill="FFFFFF"/>
        <w:rPr>
          <w:rFonts w:ascii="Calibri" w:hAnsi="Calibri" w:cs="Calibri"/>
          <w:sz w:val="22"/>
          <w:szCs w:val="22"/>
          <w:highlight w:val="yellow"/>
          <w:lang w:val="fr-FR"/>
        </w:rPr>
        <w:sectPr w:rsidR="00986996" w:rsidRPr="00FA2D79" w:rsidSect="00986996">
          <w:footerReference w:type="default" r:id="rId8"/>
          <w:pgSz w:w="11906" w:h="16838"/>
          <w:pgMar w:top="1135" w:right="1417" w:bottom="1417" w:left="1417" w:header="708" w:footer="708" w:gutter="0"/>
          <w:cols w:space="708"/>
          <w:docGrid w:linePitch="360"/>
        </w:sectPr>
      </w:pPr>
    </w:p>
    <w:p w:rsidR="00986996" w:rsidRPr="00FA2D79" w:rsidRDefault="00986996" w:rsidP="00986996">
      <w:pPr>
        <w:autoSpaceDE w:val="0"/>
        <w:autoSpaceDN w:val="0"/>
        <w:adjustRightInd w:val="0"/>
        <w:rPr>
          <w:rFonts w:ascii="Calibri" w:hAnsi="Calibri" w:cs="Calibri"/>
          <w:b/>
          <w:bCs/>
          <w:iCs/>
          <w:caps/>
          <w:szCs w:val="22"/>
          <w:lang w:val="fr-FR"/>
        </w:rPr>
      </w:pPr>
      <w:r w:rsidRPr="00FA2D79">
        <w:rPr>
          <w:rFonts w:ascii="Calibri" w:hAnsi="Calibri" w:cs="Calibri"/>
          <w:b/>
          <w:bCs/>
          <w:iCs/>
          <w:caps/>
          <w:szCs w:val="22"/>
          <w:lang w:val="fr-FR"/>
        </w:rPr>
        <w:lastRenderedPageBreak/>
        <w:t xml:space="preserve">Annexe 1 – Schéma du système de financement de </w:t>
      </w:r>
      <w:smartTag w:uri="urn:schemas-microsoft-com:office:smarttags" w:element="PersonName">
        <w:smartTagPr>
          <w:attr w:name="ProductID" w:val="LA SANTE MALIEN"/>
        </w:smartTagPr>
        <w:r w:rsidRPr="00FA2D79">
          <w:rPr>
            <w:rFonts w:ascii="Calibri" w:hAnsi="Calibri" w:cs="Calibri"/>
            <w:b/>
            <w:bCs/>
            <w:iCs/>
            <w:caps/>
            <w:szCs w:val="22"/>
            <w:lang w:val="fr-FR"/>
          </w:rPr>
          <w:t>la santé malien</w:t>
        </w:r>
      </w:smartTag>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91008" behindDoc="0" locked="0" layoutInCell="1" allowOverlap="1">
                <wp:simplePos x="0" y="0"/>
                <wp:positionH relativeFrom="column">
                  <wp:posOffset>7830820</wp:posOffset>
                </wp:positionH>
                <wp:positionV relativeFrom="paragraph">
                  <wp:posOffset>0</wp:posOffset>
                </wp:positionV>
                <wp:extent cx="1314450" cy="502920"/>
                <wp:effectExtent l="9525" t="9525" r="19050" b="40005"/>
                <wp:wrapNone/>
                <wp:docPr id="22" name="Rectangle à coins arrond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0" cy="502920"/>
                        </a:xfrm>
                        <a:prstGeom prst="roundRect">
                          <a:avLst>
                            <a:gd name="adj" fmla="val 16667"/>
                          </a:avLst>
                        </a:prstGeom>
                        <a:gradFill rotWithShape="0">
                          <a:gsLst>
                            <a:gs pos="0">
                              <a:srgbClr val="B2A1C7"/>
                            </a:gs>
                            <a:gs pos="50000">
                              <a:srgbClr val="8064A2"/>
                            </a:gs>
                            <a:gs pos="100000">
                              <a:srgbClr val="B2A1C7"/>
                            </a:gs>
                          </a:gsLst>
                          <a:lin ang="5400000" scaled="1"/>
                        </a:gradFill>
                        <a:ln w="12700" algn="ctr">
                          <a:solidFill>
                            <a:srgbClr val="8064A2"/>
                          </a:solidFill>
                          <a:round/>
                          <a:headEnd/>
                          <a:tailEnd type="triangle" w="med" len="med"/>
                        </a:ln>
                        <a:effectLst>
                          <a:outerShdw dist="28398" dir="3806097" algn="ctr" rotWithShape="0">
                            <a:srgbClr val="3F3151"/>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Min. Santé</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2" o:spid="_x0000_s1026" style="position:absolute;left:0;text-align:left;margin-left:616.6pt;margin-top:0;width:103.5pt;height:39.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" fillcolor="#b2a1c7" strokecolor="#8064a2" strokeweight="1pt">
                <v:fill color2="#8064a2" focus="50%" type="gradient"/>
                <v:stroke endarrow="block"/>
                <v:shadow on="t" color="#3f3151"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Min. Santé</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59264" behindDoc="0" locked="0" layoutInCell="1" allowOverlap="1">
                <wp:simplePos x="0" y="0"/>
                <wp:positionH relativeFrom="column">
                  <wp:posOffset>107950</wp:posOffset>
                </wp:positionH>
                <wp:positionV relativeFrom="paragraph">
                  <wp:posOffset>0</wp:posOffset>
                </wp:positionV>
                <wp:extent cx="6873875" cy="502920"/>
                <wp:effectExtent l="11430" t="9525" r="20320" b="40005"/>
                <wp:wrapNone/>
                <wp:docPr id="21" name="Rectangle à coins arrond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3875" cy="502920"/>
                        </a:xfrm>
                        <a:prstGeom prst="roundRect">
                          <a:avLst>
                            <a:gd name="adj" fmla="val 16667"/>
                          </a:avLst>
                        </a:prstGeom>
                        <a:gradFill rotWithShape="0">
                          <a:gsLst>
                            <a:gs pos="0">
                              <a:srgbClr val="B2A1C7"/>
                            </a:gs>
                            <a:gs pos="50000">
                              <a:srgbClr val="8064A2"/>
                            </a:gs>
                            <a:gs pos="100000">
                              <a:srgbClr val="B2A1C7"/>
                            </a:gs>
                          </a:gsLst>
                          <a:lin ang="5400000" scaled="1"/>
                        </a:gradFill>
                        <a:ln w="12700" algn="ctr">
                          <a:solidFill>
                            <a:srgbClr val="8064A2"/>
                          </a:solidFill>
                          <a:round/>
                          <a:headEnd/>
                          <a:tailEnd type="triangle" w="med" len="med"/>
                        </a:ln>
                        <a:effectLst>
                          <a:outerShdw dist="28398" dir="3806097" algn="ctr" rotWithShape="0">
                            <a:srgbClr val="3F3151"/>
                          </a:outerShdw>
                        </a:effectLst>
                      </wps:spPr>
                      <wps:txbx>
                        <w:txbxContent>
                          <w:p w:rsidR="00986996" w:rsidRPr="00857112" w:rsidRDefault="00986996" w:rsidP="00986996">
                            <w:pPr>
                              <w:pStyle w:val="NormalWeb"/>
                              <w:spacing w:before="216" w:beforeAutospacing="0" w:after="0" w:afterAutospacing="0"/>
                              <w:jc w:val="center"/>
                              <w:textAlignment w:val="baseline"/>
                              <w:rPr>
                                <w:lang w:val="fr-FR"/>
                              </w:rPr>
                            </w:pPr>
                            <w:r w:rsidRPr="00857112">
                              <w:rPr>
                                <w:rFonts w:ascii="Arial" w:hAnsi="Arial" w:cs="Arial"/>
                                <w:kern w:val="24"/>
                                <w:lang w:val="fr-FR"/>
                              </w:rPr>
                              <w:t>Min. Développement Social, Solidarité, Personnes Agées</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1" o:spid="_x0000_s1027" style="position:absolute;left:0;text-align:left;margin-left:8.5pt;margin-top:0;width:541.25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" fillcolor="#b2a1c7" strokecolor="#8064a2" strokeweight="1pt">
                <v:fill color2="#8064a2" focus="50%" type="gradient"/>
                <v:stroke endarrow="block"/>
                <v:shadow on="t" color="#3f3151" offset="1pt"/>
                <v:textbox inset="1mm,1mm,1mm,1mm">
                  <w:txbxContent>
                    <w:p w:rsidR="00986996" w:rsidRPr="00857112" w:rsidRDefault="00986996" w:rsidP="00986996">
                      <w:pPr>
                        <w:pStyle w:val="NormalWeb"/>
                        <w:spacing w:before="216" w:beforeAutospacing="0" w:after="0" w:afterAutospacing="0"/>
                        <w:jc w:val="center"/>
                        <w:textAlignment w:val="baseline"/>
                        <w:rPr>
                          <w:lang w:val="fr-FR"/>
                        </w:rPr>
                      </w:pPr>
                      <w:r w:rsidRPr="00857112">
                        <w:rPr>
                          <w:rFonts w:ascii="Arial" w:hAnsi="Arial" w:cs="Arial"/>
                          <w:kern w:val="24"/>
                          <w:lang w:val="fr-FR"/>
                        </w:rPr>
                        <w:t>Min. Développement Social, Solidarité, Personnes Agées</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3360" behindDoc="0" locked="0" layoutInCell="1" allowOverlap="1">
                <wp:simplePos x="0" y="0"/>
                <wp:positionH relativeFrom="column">
                  <wp:posOffset>539750</wp:posOffset>
                </wp:positionH>
                <wp:positionV relativeFrom="paragraph">
                  <wp:posOffset>2004695</wp:posOffset>
                </wp:positionV>
                <wp:extent cx="589280" cy="586105"/>
                <wp:effectExtent l="14605" t="13970" r="24765" b="38100"/>
                <wp:wrapNone/>
                <wp:docPr id="20" name="Ellips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280" cy="586105"/>
                        </a:xfrm>
                        <a:prstGeom prst="ellipse">
                          <a:avLst/>
                        </a:prstGeom>
                        <a:gradFill rotWithShape="0">
                          <a:gsLst>
                            <a:gs pos="0">
                              <a:srgbClr val="95B3D7"/>
                            </a:gs>
                            <a:gs pos="50000">
                              <a:srgbClr val="4F81BD"/>
                            </a:gs>
                            <a:gs pos="100000">
                              <a:srgbClr val="95B3D7"/>
                            </a:gs>
                          </a:gsLst>
                          <a:lin ang="5400000" scaled="1"/>
                        </a:gradFill>
                        <a:ln w="12700" algn="ctr">
                          <a:solidFill>
                            <a:srgbClr val="4F81BD"/>
                          </a:solidFill>
                          <a:round/>
                          <a:headEnd/>
                          <a:tailEnd type="triangle" w="med" len="med"/>
                        </a:ln>
                        <a:effectLst>
                          <a:outerShdw dist="28398" dir="3806097" algn="ctr" rotWithShape="0">
                            <a:srgbClr val="243F60"/>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INPS</w:t>
                            </w:r>
                          </w:p>
                        </w:txbxContent>
                      </wps:txbx>
                      <wps:bodyPr rot="0" vert="horz" wrap="non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20" o:spid="_x0000_s1028" style="position:absolute;left:0;text-align:left;margin-left:42.5pt;margin-top:157.85pt;width:46.4pt;height:46.1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" fillcolor="#95b3d7" strokecolor="#4f81bd" strokeweight="1pt">
                <v:fill color2="#4f81bd" focus="50%" type="gradient"/>
                <v:stroke endarrow="block"/>
                <v:shadow on="t" color="#243f60"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INPS</w:t>
                      </w:r>
                    </w:p>
                  </w:txbxContent>
                </v:textbox>
              </v:oval>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4384" behindDoc="0" locked="0" layoutInCell="1" allowOverlap="1">
                <wp:simplePos x="0" y="0"/>
                <wp:positionH relativeFrom="column">
                  <wp:posOffset>1779270</wp:posOffset>
                </wp:positionH>
                <wp:positionV relativeFrom="paragraph">
                  <wp:posOffset>2004695</wp:posOffset>
                </wp:positionV>
                <wp:extent cx="708660" cy="586105"/>
                <wp:effectExtent l="6350" t="13970" r="27940" b="38100"/>
                <wp:wrapNone/>
                <wp:docPr id="19" name="Ellips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8660" cy="586105"/>
                        </a:xfrm>
                        <a:prstGeom prst="ellipse">
                          <a:avLst/>
                        </a:prstGeom>
                        <a:gradFill rotWithShape="0">
                          <a:gsLst>
                            <a:gs pos="0">
                              <a:srgbClr val="95B3D7"/>
                            </a:gs>
                            <a:gs pos="50000">
                              <a:srgbClr val="4F81BD"/>
                            </a:gs>
                            <a:gs pos="100000">
                              <a:srgbClr val="95B3D7"/>
                            </a:gs>
                          </a:gsLst>
                          <a:lin ang="5400000" scaled="1"/>
                        </a:gradFill>
                        <a:ln w="12700" algn="ctr">
                          <a:solidFill>
                            <a:srgbClr val="4F81BD"/>
                          </a:solidFill>
                          <a:round/>
                          <a:headEnd/>
                          <a:tailEnd type="triangle" w="med" len="med"/>
                        </a:ln>
                        <a:effectLst>
                          <a:outerShdw dist="28398" dir="3806097" algn="ctr" rotWithShape="0">
                            <a:srgbClr val="243F60"/>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CMSS</w:t>
                            </w:r>
                          </w:p>
                        </w:txbxContent>
                      </wps:txbx>
                      <wps:bodyPr rot="0" vert="horz" wrap="non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19" o:spid="_x0000_s1029" style="position:absolute;left:0;text-align:left;margin-left:140.1pt;margin-top:157.85pt;width:55.8pt;height:46.1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" fillcolor="#95b3d7" strokecolor="#4f81bd" strokeweight="1pt">
                <v:fill color2="#4f81bd" focus="50%" type="gradient"/>
                <v:stroke endarrow="block"/>
                <v:shadow on="t" color="#243f60"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CMSS</w:t>
                      </w:r>
                    </w:p>
                  </w:txbxContent>
                </v:textbox>
              </v:oval>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5408" behindDoc="0" locked="0" layoutInCell="1" allowOverlap="1">
                <wp:simplePos x="0" y="0"/>
                <wp:positionH relativeFrom="column">
                  <wp:posOffset>180975</wp:posOffset>
                </wp:positionH>
                <wp:positionV relativeFrom="paragraph">
                  <wp:posOffset>2590800</wp:posOffset>
                </wp:positionV>
                <wp:extent cx="1511300" cy="335915"/>
                <wp:effectExtent l="0" t="0" r="0" b="6985"/>
                <wp:wrapNone/>
                <wp:docPr id="21516" name="Zone de texte 21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260.000 inscrits</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21516" o:spid="_x0000_s1030" type="#_x0000_t202" style="position:absolute;left:0;text-align:left;margin-left:14.25pt;margin-top:204pt;width:119pt;height:2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" filled="f" stroked="f">
                <v:textbox style="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 xml:space="preserve">260.000 </w:t>
                      </w:r>
                      <w:proofErr w:type="spellStart"/>
                      <w:r w:rsidRPr="00A44361">
                        <w:rPr>
                          <w:rFonts w:ascii="Arial" w:hAnsi="Arial" w:cs="Arial"/>
                          <w:kern w:val="24"/>
                          <w:sz w:val="22"/>
                          <w:szCs w:val="22"/>
                        </w:rPr>
                        <w:t>inscrits</w:t>
                      </w:r>
                      <w:proofErr w:type="spellEnd"/>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6432" behindDoc="0" locked="0" layoutInCell="1" allowOverlap="1">
                <wp:simplePos x="0" y="0"/>
                <wp:positionH relativeFrom="column">
                  <wp:posOffset>1620520</wp:posOffset>
                </wp:positionH>
                <wp:positionV relativeFrom="paragraph">
                  <wp:posOffset>2590800</wp:posOffset>
                </wp:positionV>
                <wp:extent cx="1511300" cy="335915"/>
                <wp:effectExtent l="0" t="0" r="0" b="6985"/>
                <wp:wrapNone/>
                <wp:docPr id="21517" name="Zone de texte 21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168.000 inscrits</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17" o:spid="_x0000_s1031" type="#_x0000_t202" style="position:absolute;left:0;text-align:left;margin-left:127.6pt;margin-top:204pt;width:119pt;height:26.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" filled="f" stroked="f">
                <v:textbox style="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 xml:space="preserve">168.000 </w:t>
                      </w:r>
                      <w:proofErr w:type="spellStart"/>
                      <w:r w:rsidRPr="00A44361">
                        <w:rPr>
                          <w:rFonts w:ascii="Arial" w:hAnsi="Arial" w:cs="Arial"/>
                          <w:kern w:val="24"/>
                          <w:sz w:val="22"/>
                          <w:szCs w:val="22"/>
                        </w:rPr>
                        <w:t>inscrits</w:t>
                      </w:r>
                      <w:proofErr w:type="spellEnd"/>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7456" behindDoc="0" locked="0" layoutInCell="1" allowOverlap="1">
                <wp:simplePos x="0" y="0"/>
                <wp:positionH relativeFrom="column">
                  <wp:posOffset>323850</wp:posOffset>
                </wp:positionH>
                <wp:positionV relativeFrom="paragraph">
                  <wp:posOffset>2844800</wp:posOffset>
                </wp:positionV>
                <wp:extent cx="1439545" cy="891540"/>
                <wp:effectExtent l="0" t="0" r="0" b="3810"/>
                <wp:wrapNone/>
                <wp:docPr id="21518" name="Zone de texte 21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89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Secteur privé</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Conventionnaire Etat</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Retraités</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Parlementaires</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18" o:spid="_x0000_s1032" type="#_x0000_t202" style="position:absolute;left:0;text-align:left;margin-left:25.5pt;margin-top:224pt;width:113.35pt;height:70.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" filled="f" stroked="f">
                <v:textbox style="mso-fit-shape-to-text:t">
                  <w:txbxContent>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Secteur privé</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Conventionnaire Etat</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Retraités</w:t>
                      </w:r>
                    </w:p>
                    <w:p w:rsidR="00986996" w:rsidRPr="00857112" w:rsidRDefault="00986996" w:rsidP="00986996">
                      <w:pPr>
                        <w:pStyle w:val="NormalWeb"/>
                        <w:spacing w:before="108" w:beforeAutospacing="0" w:after="0" w:afterAutospacing="0"/>
                        <w:textAlignment w:val="baseline"/>
                        <w:rPr>
                          <w:lang w:val="fr-FR"/>
                        </w:rPr>
                      </w:pPr>
                      <w:r w:rsidRPr="00857112">
                        <w:rPr>
                          <w:rFonts w:ascii="Arial" w:hAnsi="Arial" w:cs="Arial"/>
                          <w:kern w:val="24"/>
                          <w:sz w:val="18"/>
                          <w:szCs w:val="18"/>
                          <w:lang w:val="fr-FR"/>
                        </w:rPr>
                        <w:t>Parlementaires</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8480" behindDoc="0" locked="0" layoutInCell="1" allowOverlap="1">
                <wp:simplePos x="0" y="0"/>
                <wp:positionH relativeFrom="column">
                  <wp:posOffset>1839595</wp:posOffset>
                </wp:positionH>
                <wp:positionV relativeFrom="paragraph">
                  <wp:posOffset>2860675</wp:posOffset>
                </wp:positionV>
                <wp:extent cx="1441450" cy="291465"/>
                <wp:effectExtent l="0" t="0" r="0" b="0"/>
                <wp:wrapNone/>
                <wp:docPr id="21519" name="Zone de texte 21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08" w:beforeAutospacing="0" w:after="0" w:afterAutospacing="0"/>
                              <w:textAlignment w:val="baseline"/>
                            </w:pPr>
                            <w:r w:rsidRPr="00A44361">
                              <w:rPr>
                                <w:rFonts w:ascii="Arial" w:hAnsi="Arial" w:cs="Arial"/>
                                <w:kern w:val="24"/>
                                <w:sz w:val="18"/>
                                <w:szCs w:val="18"/>
                              </w:rPr>
                              <w:t>Fonctionnaire</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19" o:spid="_x0000_s1033" type="#_x0000_t202" style="position:absolute;left:0;text-align:left;margin-left:144.85pt;margin-top:225.25pt;width:113.5pt;height:22.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" filled="f" stroked="f">
                <v:textbox style="mso-fit-shape-to-text:t">
                  <w:txbxContent>
                    <w:p w:rsidR="00986996" w:rsidRDefault="00986996" w:rsidP="00986996">
                      <w:pPr>
                        <w:pStyle w:val="NormalWeb"/>
                        <w:spacing w:before="108" w:beforeAutospacing="0" w:after="0" w:afterAutospacing="0"/>
                        <w:textAlignment w:val="baseline"/>
                      </w:pPr>
                      <w:proofErr w:type="spellStart"/>
                      <w:r w:rsidRPr="00A44361">
                        <w:rPr>
                          <w:rFonts w:ascii="Arial" w:hAnsi="Arial" w:cs="Arial"/>
                          <w:kern w:val="24"/>
                          <w:sz w:val="18"/>
                          <w:szCs w:val="18"/>
                        </w:rPr>
                        <w:t>Fonctionnaire</w:t>
                      </w:r>
                      <w:proofErr w:type="spellEnd"/>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1749425</wp:posOffset>
                </wp:positionV>
                <wp:extent cx="360045" cy="2022475"/>
                <wp:effectExtent l="0" t="76200" r="59055" b="15875"/>
                <wp:wrapNone/>
                <wp:docPr id="21520" name="Accolade fermante 21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60045" cy="2022475"/>
                        </a:xfrm>
                        <a:prstGeom prst="rightBrace">
                          <a:avLst>
                            <a:gd name="adj1" fmla="val 8341"/>
                            <a:gd name="adj2" fmla="val 50000"/>
                          </a:avLst>
                        </a:prstGeom>
                        <a:solidFill>
                          <a:sysClr val="window" lastClr="FFFFFF"/>
                        </a:solidFill>
                        <a:ln w="9525" algn="ctr">
                          <a:solidFill>
                            <a:sysClr val="windowText" lastClr="000000"/>
                          </a:solidFill>
                          <a:round/>
                          <a:headEnd/>
                          <a:tailEnd type="triangle" w="med" len="med"/>
                        </a:ln>
                      </wps:spPr>
                      <wps:bodyPr wrap="none" lIns="36000" tIns="36000" rIns="36000" bIns="36000" anchor="ct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21520" o:spid="_x0000_s1026" type="#_x0000_t88" style="position:absolute;margin-left:0;margin-top:137.75pt;width:28.35pt;height:159.25pt;rotation:180;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" adj="321" filled="t" fillcolor="window" strokecolor="windowText">
                <v:stroke endarrow="block"/>
                <v:textbox inset="1mm,1mm,1mm,1mm"/>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74624" behindDoc="0" locked="0" layoutInCell="1" allowOverlap="1">
                <wp:simplePos x="0" y="0"/>
                <wp:positionH relativeFrom="column">
                  <wp:posOffset>3016250</wp:posOffset>
                </wp:positionH>
                <wp:positionV relativeFrom="paragraph">
                  <wp:posOffset>1755775</wp:posOffset>
                </wp:positionV>
                <wp:extent cx="2131695" cy="335915"/>
                <wp:effectExtent l="0" t="0" r="0" b="6985"/>
                <wp:wrapNone/>
                <wp:docPr id="21526" name="Zone de texte 21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1695"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32" w:beforeAutospacing="0" w:after="0" w:afterAutospacing="0"/>
                              <w:jc w:val="center"/>
                              <w:textAlignment w:val="baseline"/>
                            </w:pPr>
                            <w:r>
                              <w:rPr>
                                <w:rFonts w:ascii="Arial" w:hAnsi="Arial" w:cs="Arial"/>
                                <w:kern w:val="24"/>
                                <w:sz w:val="22"/>
                                <w:szCs w:val="22"/>
                              </w:rPr>
                              <w:t>1.526</w:t>
                            </w:r>
                            <w:r w:rsidRPr="00A44361">
                              <w:rPr>
                                <w:rFonts w:ascii="Arial" w:hAnsi="Arial" w:cs="Arial"/>
                                <w:kern w:val="24"/>
                                <w:sz w:val="22"/>
                                <w:szCs w:val="22"/>
                              </w:rPr>
                              <w:t xml:space="preserve"> inscrits </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26" o:spid="_x0000_s1034" type="#_x0000_t202" style="position:absolute;left:0;text-align:left;margin-left:237.5pt;margin-top:138.25pt;width:167.85pt;height:26.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" filled="f" stroked="f">
                <v:textbox style="mso-fit-shape-to-text:t">
                  <w:txbxContent>
                    <w:p w:rsidR="00986996" w:rsidRDefault="00986996" w:rsidP="00986996">
                      <w:pPr>
                        <w:pStyle w:val="NormalWeb"/>
                        <w:spacing w:before="132" w:beforeAutospacing="0" w:after="0" w:afterAutospacing="0"/>
                        <w:jc w:val="center"/>
                        <w:textAlignment w:val="baseline"/>
                      </w:pPr>
                      <w:r>
                        <w:rPr>
                          <w:rFonts w:ascii="Arial" w:hAnsi="Arial" w:cs="Arial"/>
                          <w:kern w:val="24"/>
                          <w:sz w:val="22"/>
                          <w:szCs w:val="22"/>
                        </w:rPr>
                        <w:t>1.526</w:t>
                      </w:r>
                      <w:r w:rsidRPr="00A44361">
                        <w:rPr>
                          <w:rFonts w:ascii="Arial" w:hAnsi="Arial" w:cs="Arial"/>
                          <w:kern w:val="24"/>
                          <w:sz w:val="22"/>
                          <w:szCs w:val="22"/>
                        </w:rPr>
                        <w:t xml:space="preserve"> </w:t>
                      </w:r>
                      <w:proofErr w:type="spellStart"/>
                      <w:r w:rsidRPr="00A44361">
                        <w:rPr>
                          <w:rFonts w:ascii="Arial" w:hAnsi="Arial" w:cs="Arial"/>
                          <w:kern w:val="24"/>
                          <w:sz w:val="22"/>
                          <w:szCs w:val="22"/>
                        </w:rPr>
                        <w:t>inscrits</w:t>
                      </w:r>
                      <w:proofErr w:type="spellEnd"/>
                      <w:r w:rsidRPr="00A44361">
                        <w:rPr>
                          <w:rFonts w:ascii="Arial" w:hAnsi="Arial" w:cs="Arial"/>
                          <w:kern w:val="24"/>
                          <w:sz w:val="22"/>
                          <w:szCs w:val="22"/>
                        </w:rPr>
                        <w:t xml:space="preserve"> </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75648" behindDoc="0" locked="0" layoutInCell="1" allowOverlap="1">
                <wp:simplePos x="0" y="0"/>
                <wp:positionH relativeFrom="column">
                  <wp:posOffset>3023870</wp:posOffset>
                </wp:positionH>
                <wp:positionV relativeFrom="paragraph">
                  <wp:posOffset>2051050</wp:posOffset>
                </wp:positionV>
                <wp:extent cx="2081530" cy="358140"/>
                <wp:effectExtent l="0" t="0" r="0" b="3810"/>
                <wp:wrapNone/>
                <wp:docPr id="21527" name="Zone de texte 215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1530"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0,0002% de la population</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27" o:spid="_x0000_s1035" type="#_x0000_t202" style="position:absolute;left:0;text-align:left;margin-left:238.1pt;margin-top:161.5pt;width:163.9pt;height:28.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" filled="f" stroked="f">
                <v:textbox style="mso-fit-shape-to-text:t">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0</w:t>
                      </w:r>
                      <w:proofErr w:type="gramStart"/>
                      <w:r w:rsidRPr="00A44361">
                        <w:rPr>
                          <w:rFonts w:ascii="Arial" w:hAnsi="Arial" w:cs="Arial"/>
                          <w:color w:val="C0504D"/>
                          <w:kern w:val="24"/>
                        </w:rPr>
                        <w:t>,0002</w:t>
                      </w:r>
                      <w:proofErr w:type="gramEnd"/>
                      <w:r w:rsidRPr="00A44361">
                        <w:rPr>
                          <w:rFonts w:ascii="Arial" w:hAnsi="Arial" w:cs="Arial"/>
                          <w:color w:val="C0504D"/>
                          <w:kern w:val="24"/>
                        </w:rPr>
                        <w:t>% de la population</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76672" behindDoc="0" locked="0" layoutInCell="1" allowOverlap="1">
                <wp:simplePos x="0" y="0"/>
                <wp:positionH relativeFrom="column">
                  <wp:posOffset>3023870</wp:posOffset>
                </wp:positionH>
                <wp:positionV relativeFrom="paragraph">
                  <wp:posOffset>2328545</wp:posOffset>
                </wp:positionV>
                <wp:extent cx="2081530" cy="358140"/>
                <wp:effectExtent l="0" t="0" r="0" b="3810"/>
                <wp:wrapNone/>
                <wp:docPr id="21528" name="Zone de texte 215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1530"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0</w:t>
                            </w:r>
                            <w:r>
                              <w:rPr>
                                <w:rFonts w:ascii="Arial" w:hAnsi="Arial" w:cs="Arial"/>
                                <w:color w:val="C0504D"/>
                                <w:kern w:val="24"/>
                              </w:rPr>
                              <w:t>,2</w:t>
                            </w:r>
                            <w:r w:rsidRPr="00A44361">
                              <w:rPr>
                                <w:rFonts w:ascii="Arial" w:hAnsi="Arial" w:cs="Arial"/>
                                <w:color w:val="C0504D"/>
                                <w:kern w:val="24"/>
                              </w:rPr>
                              <w:t>% de la cible (5%)</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28" o:spid="_x0000_s1036" type="#_x0000_t202" style="position:absolute;left:0;text-align:left;margin-left:238.1pt;margin-top:183.35pt;width:163.9pt;height:28.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" filled="f" stroked="f">
                <v:textbox style="mso-fit-shape-to-text:t">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0</w:t>
                      </w:r>
                      <w:proofErr w:type="gramStart"/>
                      <w:r>
                        <w:rPr>
                          <w:rFonts w:ascii="Arial" w:hAnsi="Arial" w:cs="Arial"/>
                          <w:color w:val="C0504D"/>
                          <w:kern w:val="24"/>
                        </w:rPr>
                        <w:t>,2</w:t>
                      </w:r>
                      <w:proofErr w:type="gramEnd"/>
                      <w:r w:rsidRPr="00A44361">
                        <w:rPr>
                          <w:rFonts w:ascii="Arial" w:hAnsi="Arial" w:cs="Arial"/>
                          <w:color w:val="C0504D"/>
                          <w:kern w:val="24"/>
                        </w:rPr>
                        <w:t xml:space="preserve">% de la </w:t>
                      </w:r>
                      <w:proofErr w:type="spellStart"/>
                      <w:r w:rsidRPr="00A44361">
                        <w:rPr>
                          <w:rFonts w:ascii="Arial" w:hAnsi="Arial" w:cs="Arial"/>
                          <w:color w:val="C0504D"/>
                          <w:kern w:val="24"/>
                        </w:rPr>
                        <w:t>cible</w:t>
                      </w:r>
                      <w:proofErr w:type="spellEnd"/>
                      <w:r w:rsidRPr="00A44361">
                        <w:rPr>
                          <w:rFonts w:ascii="Arial" w:hAnsi="Arial" w:cs="Arial"/>
                          <w:color w:val="C0504D"/>
                          <w:kern w:val="24"/>
                        </w:rPr>
                        <w:t xml:space="preserve"> (5%)</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81792" behindDoc="0" locked="0" layoutInCell="1" allowOverlap="1">
                <wp:simplePos x="0" y="0"/>
                <wp:positionH relativeFrom="column">
                  <wp:posOffset>1784350</wp:posOffset>
                </wp:positionH>
                <wp:positionV relativeFrom="paragraph">
                  <wp:posOffset>1982470</wp:posOffset>
                </wp:positionV>
                <wp:extent cx="140970" cy="107950"/>
                <wp:effectExtent l="0" t="0" r="68580" b="63500"/>
                <wp:wrapNone/>
                <wp:docPr id="21533" name="Connecteur droit avec flèche 215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107950"/>
                        </a:xfrm>
                        <a:prstGeom prst="straightConnector1">
                          <a:avLst/>
                        </a:prstGeom>
                        <a:noFill/>
                        <a:ln w="9525" algn="ctr">
                          <a:solidFill>
                            <a:sysClr val="windowText" lastClr="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21533" o:spid="_x0000_s1026" type="#_x0000_t32" style="position:absolute;margin-left:140.5pt;margin-top:156.1pt;width:11.1pt;height: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" strokecolor="windowText">
                <v:stroke endarrow="open"/>
                <v:shadow color="#eeece1 [3214]"/>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92032" behindDoc="0" locked="0" layoutInCell="1" allowOverlap="1">
                <wp:simplePos x="0" y="0"/>
                <wp:positionH relativeFrom="column">
                  <wp:posOffset>3019425</wp:posOffset>
                </wp:positionH>
                <wp:positionV relativeFrom="paragraph">
                  <wp:posOffset>483870</wp:posOffset>
                </wp:positionV>
                <wp:extent cx="2128520" cy="335915"/>
                <wp:effectExtent l="0" t="0" r="0" b="0"/>
                <wp:wrapNone/>
                <wp:docPr id="69" name="Zone de texte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8520" cy="335915"/>
                        </a:xfrm>
                        <a:prstGeom prst="rect">
                          <a:avLst/>
                        </a:prstGeom>
                        <a:noFill/>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1 Mds CFA</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69" o:spid="_x0000_s1037" type="#_x0000_t202" style="position:absolute;left:0;text-align:left;margin-left:237.75pt;margin-top:38.1pt;width:167.6pt;height:26.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" filled="f" stroked="f">
                <v:path arrowok="t"/>
                <v:textbox style="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 xml:space="preserve">1 </w:t>
                      </w:r>
                      <w:proofErr w:type="spellStart"/>
                      <w:r w:rsidRPr="00A44361">
                        <w:rPr>
                          <w:rFonts w:ascii="Arial" w:hAnsi="Arial" w:cs="Arial"/>
                          <w:b/>
                          <w:bCs/>
                          <w:color w:val="999999"/>
                          <w:kern w:val="24"/>
                          <w:sz w:val="22"/>
                          <w:szCs w:val="22"/>
                        </w:rPr>
                        <w:t>Mds</w:t>
                      </w:r>
                      <w:proofErr w:type="spellEnd"/>
                      <w:r w:rsidRPr="00A44361">
                        <w:rPr>
                          <w:rFonts w:ascii="Arial" w:hAnsi="Arial" w:cs="Arial"/>
                          <w:b/>
                          <w:bCs/>
                          <w:color w:val="999999"/>
                          <w:kern w:val="24"/>
                          <w:sz w:val="22"/>
                          <w:szCs w:val="22"/>
                        </w:rPr>
                        <w:t xml:space="preserve"> CFA</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95104" behindDoc="0" locked="0" layoutInCell="1" allowOverlap="1">
                <wp:simplePos x="0" y="0"/>
                <wp:positionH relativeFrom="column">
                  <wp:posOffset>504825</wp:posOffset>
                </wp:positionH>
                <wp:positionV relativeFrom="paragraph">
                  <wp:posOffset>502920</wp:posOffset>
                </wp:positionV>
                <wp:extent cx="2266950" cy="335915"/>
                <wp:effectExtent l="0" t="0" r="0" b="0"/>
                <wp:wrapNone/>
                <wp:docPr id="44" name="Zone de text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6950" cy="335915"/>
                        </a:xfrm>
                        <a:prstGeom prst="rect">
                          <a:avLst/>
                        </a:prstGeom>
                        <a:noFill/>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Dotation 2011 = 645 mio CFA</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44" o:spid="_x0000_s1038" type="#_x0000_t202" style="position:absolute;left:0;text-align:left;margin-left:39.75pt;margin-top:39.6pt;width:178.5pt;height:26.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" filled="f" stroked="f">
                <v:path arrowok="t"/>
                <v:textbox style="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 xml:space="preserve">Dotation 2011 = 645 </w:t>
                      </w:r>
                      <w:proofErr w:type="spellStart"/>
                      <w:r w:rsidRPr="00A44361">
                        <w:rPr>
                          <w:rFonts w:ascii="Arial" w:hAnsi="Arial" w:cs="Arial"/>
                          <w:b/>
                          <w:bCs/>
                          <w:color w:val="999999"/>
                          <w:kern w:val="24"/>
                          <w:sz w:val="22"/>
                          <w:szCs w:val="22"/>
                        </w:rPr>
                        <w:t>mio</w:t>
                      </w:r>
                      <w:proofErr w:type="spellEnd"/>
                      <w:r w:rsidRPr="00A44361">
                        <w:rPr>
                          <w:rFonts w:ascii="Arial" w:hAnsi="Arial" w:cs="Arial"/>
                          <w:b/>
                          <w:bCs/>
                          <w:color w:val="999999"/>
                          <w:kern w:val="24"/>
                          <w:sz w:val="22"/>
                          <w:szCs w:val="22"/>
                        </w:rPr>
                        <w:t xml:space="preserve"> CFA</w:t>
                      </w:r>
                    </w:p>
                  </w:txbxContent>
                </v:textbox>
              </v:shape>
            </w:pict>
          </mc:Fallback>
        </mc:AlternateContent>
      </w:r>
      <w:r w:rsidRPr="00FA2D79">
        <w:rPr>
          <w:rFonts w:ascii="Calibri" w:hAnsi="Calibri" w:cs="Calibri"/>
          <w:bCs/>
          <w:iCs/>
          <w:sz w:val="22"/>
          <w:szCs w:val="22"/>
          <w:lang w:val="fr-FR"/>
        </w:rPr>
        <w:t xml:space="preserve"> </w: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98176" behindDoc="0" locked="0" layoutInCell="1" allowOverlap="1">
                <wp:simplePos x="0" y="0"/>
                <wp:positionH relativeFrom="column">
                  <wp:posOffset>5356225</wp:posOffset>
                </wp:positionH>
                <wp:positionV relativeFrom="paragraph">
                  <wp:posOffset>161925</wp:posOffset>
                </wp:positionV>
                <wp:extent cx="0" cy="2309495"/>
                <wp:effectExtent l="59055" t="7620" r="55245" b="16510"/>
                <wp:wrapNone/>
                <wp:docPr id="18" name="Connecteur droit avec flèch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094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18" o:spid="_x0000_s1026" type="#_x0000_t32" style="position:absolute;margin-left:421.75pt;margin-top:12.75pt;width:0;height:181.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">
                <v:stroke endarrow="block"/>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96128" behindDoc="0" locked="0" layoutInCell="1" allowOverlap="1">
                <wp:simplePos x="0" y="0"/>
                <wp:positionH relativeFrom="column">
                  <wp:posOffset>5459730</wp:posOffset>
                </wp:positionH>
                <wp:positionV relativeFrom="paragraph">
                  <wp:posOffset>161925</wp:posOffset>
                </wp:positionV>
                <wp:extent cx="1328420" cy="335915"/>
                <wp:effectExtent l="0" t="0" r="0" b="0"/>
                <wp:wrapNone/>
                <wp:docPr id="45" name="Zone de text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8420" cy="335915"/>
                        </a:xfrm>
                        <a:prstGeom prst="rect">
                          <a:avLst/>
                        </a:prstGeom>
                        <a:noFill/>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150 mio CFA</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45" o:spid="_x0000_s1039" type="#_x0000_t202" style="position:absolute;left:0;text-align:left;margin-left:429.9pt;margin-top:12.75pt;width:104.6pt;height:26.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" filled="f" stroked="f">
                <v:path arrowok="t"/>
                <v:textbox style="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b/>
                          <w:bCs/>
                          <w:color w:val="999999"/>
                          <w:kern w:val="24"/>
                          <w:sz w:val="22"/>
                          <w:szCs w:val="22"/>
                        </w:rPr>
                        <w:t xml:space="preserve">150 </w:t>
                      </w:r>
                      <w:proofErr w:type="spellStart"/>
                      <w:r w:rsidRPr="00A44361">
                        <w:rPr>
                          <w:rFonts w:ascii="Arial" w:hAnsi="Arial" w:cs="Arial"/>
                          <w:b/>
                          <w:bCs/>
                          <w:color w:val="999999"/>
                          <w:kern w:val="24"/>
                          <w:sz w:val="22"/>
                          <w:szCs w:val="22"/>
                        </w:rPr>
                        <w:t>mio</w:t>
                      </w:r>
                      <w:proofErr w:type="spellEnd"/>
                      <w:r w:rsidRPr="00A44361">
                        <w:rPr>
                          <w:rFonts w:ascii="Arial" w:hAnsi="Arial" w:cs="Arial"/>
                          <w:b/>
                          <w:bCs/>
                          <w:color w:val="999999"/>
                          <w:kern w:val="24"/>
                          <w:sz w:val="22"/>
                          <w:szCs w:val="22"/>
                        </w:rPr>
                        <w:t xml:space="preserve"> CFA</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77696" behindDoc="0" locked="0" layoutInCell="1" allowOverlap="1">
                <wp:simplePos x="0" y="0"/>
                <wp:positionH relativeFrom="column">
                  <wp:posOffset>5403850</wp:posOffset>
                </wp:positionH>
                <wp:positionV relativeFrom="paragraph">
                  <wp:posOffset>156845</wp:posOffset>
                </wp:positionV>
                <wp:extent cx="1577975" cy="431800"/>
                <wp:effectExtent l="11430" t="10160" r="20320" b="34290"/>
                <wp:wrapNone/>
                <wp:docPr id="17" name="Rectangle à coins arrond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7975" cy="431800"/>
                        </a:xfrm>
                        <a:prstGeom prst="roundRect">
                          <a:avLst>
                            <a:gd name="adj" fmla="val 16667"/>
                          </a:avLst>
                        </a:prstGeom>
                        <a:gradFill rotWithShape="0">
                          <a:gsLst>
                            <a:gs pos="0">
                              <a:srgbClr val="95B3D7"/>
                            </a:gs>
                            <a:gs pos="50000">
                              <a:srgbClr val="4F81BD"/>
                            </a:gs>
                            <a:gs pos="100000">
                              <a:srgbClr val="95B3D7"/>
                            </a:gs>
                          </a:gsLst>
                          <a:lin ang="5400000" scaled="1"/>
                        </a:gradFill>
                        <a:ln w="12700" algn="ctr">
                          <a:solidFill>
                            <a:srgbClr val="4F81BD"/>
                          </a:solidFill>
                          <a:round/>
                          <a:headEnd/>
                          <a:tailEnd type="triangle" w="med" len="med"/>
                        </a:ln>
                        <a:effectLst>
                          <a:outerShdw dist="28398" dir="3806097" algn="ctr" rotWithShape="0">
                            <a:srgbClr val="243F60"/>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AMV</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7" o:spid="_x0000_s1040" style="position:absolute;left:0;text-align:left;margin-left:425.5pt;margin-top:12.35pt;width:124.25pt;height:3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" fillcolor="#95b3d7" strokecolor="#4f81bd" strokeweight="1pt">
                <v:fill color2="#4f81bd" focus="50%" type="gradient"/>
                <v:stroke endarrow="block"/>
                <v:shadow on="t" color="#243f60"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AMV</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94080" behindDoc="0" locked="0" layoutInCell="1" allowOverlap="1">
                <wp:simplePos x="0" y="0"/>
                <wp:positionH relativeFrom="column">
                  <wp:posOffset>3763645</wp:posOffset>
                </wp:positionH>
                <wp:positionV relativeFrom="paragraph">
                  <wp:posOffset>137795</wp:posOffset>
                </wp:positionV>
                <wp:extent cx="1341755" cy="440055"/>
                <wp:effectExtent l="9525" t="10160" r="20320" b="35560"/>
                <wp:wrapNone/>
                <wp:docPr id="16" name="Rectangle à coins arrond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1755" cy="440055"/>
                        </a:xfrm>
                        <a:prstGeom prst="roundRect">
                          <a:avLst>
                            <a:gd name="adj" fmla="val 16667"/>
                          </a:avLst>
                        </a:prstGeom>
                        <a:gradFill rotWithShape="0">
                          <a:gsLst>
                            <a:gs pos="0">
                              <a:srgbClr val="FFFFFF"/>
                            </a:gs>
                            <a:gs pos="100000">
                              <a:srgbClr val="B8CCE4"/>
                            </a:gs>
                          </a:gsLst>
                          <a:lin ang="5400000" scaled="1"/>
                        </a:gradFill>
                        <a:ln w="12700" algn="ctr">
                          <a:solidFill>
                            <a:srgbClr val="95B3D7"/>
                          </a:solidFill>
                          <a:round/>
                          <a:headEnd/>
                          <a:tailEnd type="triangle" w="med" len="med"/>
                        </a:ln>
                        <a:effectLst>
                          <a:outerShdw dist="28398" dir="3806097" algn="ctr" rotWithShape="0">
                            <a:srgbClr val="243F60">
                              <a:alpha val="50000"/>
                            </a:srgbClr>
                          </a:outerShdw>
                        </a:effectLst>
                      </wps:spPr>
                      <wps:txbx>
                        <w:txbxContent>
                          <w:p w:rsidR="00986996" w:rsidRPr="00A44361" w:rsidRDefault="00986996" w:rsidP="00986996">
                            <w:pPr>
                              <w:pStyle w:val="NormalWeb"/>
                              <w:spacing w:before="132" w:beforeAutospacing="0" w:after="0" w:afterAutospacing="0"/>
                              <w:textAlignment w:val="baseline"/>
                              <w:rPr>
                                <w:sz w:val="18"/>
                              </w:rPr>
                            </w:pPr>
                            <w:r w:rsidRPr="00A44361">
                              <w:rPr>
                                <w:rFonts w:ascii="Arial" w:hAnsi="Arial" w:cs="Arial"/>
                                <w:kern w:val="24"/>
                                <w:sz w:val="16"/>
                                <w:szCs w:val="22"/>
                              </w:rPr>
                              <w:t>65% Etat</w:t>
                            </w:r>
                            <w:r>
                              <w:rPr>
                                <w:rFonts w:ascii="Arial" w:hAnsi="Arial" w:cs="Arial"/>
                                <w:kern w:val="24"/>
                                <w:sz w:val="16"/>
                                <w:szCs w:val="22"/>
                              </w:rPr>
                              <w:t> ; 35%</w:t>
                            </w:r>
                            <w:r w:rsidRPr="00A44361">
                              <w:rPr>
                                <w:rFonts w:ascii="Arial" w:hAnsi="Arial" w:cs="Arial"/>
                                <w:kern w:val="24"/>
                                <w:sz w:val="16"/>
                                <w:szCs w:val="22"/>
                              </w:rPr>
                              <w:t>Collectivités</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6" o:spid="_x0000_s1041" style="position:absolute;left:0;text-align:left;margin-left:296.35pt;margin-top:10.85pt;width:105.65pt;height:34.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" strokecolor="#95b3d7" strokeweight="1pt">
                <v:fill color2="#b8cce4" focus="100%" type="gradient"/>
                <v:stroke endarrow="block"/>
                <v:shadow on="t" color="#243f60" opacity=".5" offset="1pt"/>
                <v:textbox inset="1mm,1mm,1mm,1mm">
                  <w:txbxContent>
                    <w:p w:rsidR="00986996" w:rsidRPr="00A44361" w:rsidRDefault="00986996" w:rsidP="00986996">
                      <w:pPr>
                        <w:pStyle w:val="NormalWeb"/>
                        <w:spacing w:before="132" w:beforeAutospacing="0" w:after="0" w:afterAutospacing="0"/>
                        <w:textAlignment w:val="baseline"/>
                        <w:rPr>
                          <w:sz w:val="18"/>
                        </w:rPr>
                      </w:pPr>
                      <w:r w:rsidRPr="00A44361">
                        <w:rPr>
                          <w:rFonts w:ascii="Arial" w:hAnsi="Arial" w:cs="Arial"/>
                          <w:kern w:val="24"/>
                          <w:sz w:val="16"/>
                          <w:szCs w:val="22"/>
                        </w:rPr>
                        <w:t xml:space="preserve">65% </w:t>
                      </w:r>
                      <w:proofErr w:type="spellStart"/>
                      <w:proofErr w:type="gramStart"/>
                      <w:r w:rsidRPr="00A44361">
                        <w:rPr>
                          <w:rFonts w:ascii="Arial" w:hAnsi="Arial" w:cs="Arial"/>
                          <w:kern w:val="24"/>
                          <w:sz w:val="16"/>
                          <w:szCs w:val="22"/>
                        </w:rPr>
                        <w:t>Etat</w:t>
                      </w:r>
                      <w:proofErr w:type="spellEnd"/>
                      <w:r>
                        <w:rPr>
                          <w:rFonts w:ascii="Arial" w:hAnsi="Arial" w:cs="Arial"/>
                          <w:kern w:val="24"/>
                          <w:sz w:val="16"/>
                          <w:szCs w:val="22"/>
                        </w:rPr>
                        <w:t> ;</w:t>
                      </w:r>
                      <w:proofErr w:type="gramEnd"/>
                      <w:r>
                        <w:rPr>
                          <w:rFonts w:ascii="Arial" w:hAnsi="Arial" w:cs="Arial"/>
                          <w:kern w:val="24"/>
                          <w:sz w:val="16"/>
                          <w:szCs w:val="22"/>
                        </w:rPr>
                        <w:t xml:space="preserve"> 35%</w:t>
                      </w:r>
                      <w:r w:rsidRPr="00A44361">
                        <w:rPr>
                          <w:rFonts w:ascii="Arial" w:hAnsi="Arial" w:cs="Arial"/>
                          <w:kern w:val="24"/>
                          <w:sz w:val="16"/>
                          <w:szCs w:val="22"/>
                        </w:rPr>
                        <w:t>Collectivités</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72576" behindDoc="0" locked="0" layoutInCell="1" allowOverlap="1">
                <wp:simplePos x="0" y="0"/>
                <wp:positionH relativeFrom="column">
                  <wp:posOffset>3023870</wp:posOffset>
                </wp:positionH>
                <wp:positionV relativeFrom="paragraph">
                  <wp:posOffset>146050</wp:posOffset>
                </wp:positionV>
                <wp:extent cx="2081530" cy="431800"/>
                <wp:effectExtent l="12700" t="8890" r="20320" b="35560"/>
                <wp:wrapNone/>
                <wp:docPr id="15" name="Rectangle à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1530" cy="431800"/>
                        </a:xfrm>
                        <a:prstGeom prst="roundRect">
                          <a:avLst>
                            <a:gd name="adj" fmla="val 16667"/>
                          </a:avLst>
                        </a:prstGeom>
                        <a:gradFill rotWithShape="0">
                          <a:gsLst>
                            <a:gs pos="0">
                              <a:srgbClr val="95B3D7"/>
                            </a:gs>
                            <a:gs pos="50000">
                              <a:srgbClr val="4F81BD"/>
                            </a:gs>
                            <a:gs pos="100000">
                              <a:srgbClr val="95B3D7"/>
                            </a:gs>
                          </a:gsLst>
                          <a:lin ang="5400000" scaled="1"/>
                        </a:gradFill>
                        <a:ln w="12700" algn="ctr">
                          <a:solidFill>
                            <a:srgbClr val="4F81BD"/>
                          </a:solidFill>
                          <a:round/>
                          <a:headEnd/>
                          <a:tailEnd type="triangle" w="med" len="med"/>
                        </a:ln>
                        <a:effectLst>
                          <a:outerShdw dist="28398" dir="3806097" algn="ctr" rotWithShape="0">
                            <a:srgbClr val="243F60"/>
                          </a:outerShdw>
                        </a:effectLst>
                      </wps:spPr>
                      <wps:txbx>
                        <w:txbxContent>
                          <w:p w:rsidR="00986996" w:rsidRDefault="00986996" w:rsidP="00986996">
                            <w:pPr>
                              <w:pStyle w:val="NormalWeb"/>
                              <w:spacing w:before="216" w:beforeAutospacing="0" w:after="0" w:afterAutospacing="0"/>
                              <w:textAlignment w:val="baseline"/>
                            </w:pPr>
                            <w:r w:rsidRPr="00A44361">
                              <w:rPr>
                                <w:rFonts w:ascii="Arial" w:hAnsi="Arial" w:cs="Arial"/>
                                <w:kern w:val="24"/>
                              </w:rPr>
                              <w:t xml:space="preserve"> RAMED</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5" o:spid="_x0000_s1042" style="position:absolute;left:0;text-align:left;margin-left:238.1pt;margin-top:11.5pt;width:163.9pt;height:3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" fillcolor="#95b3d7" strokecolor="#4f81bd" strokeweight="1pt">
                <v:fill color2="#4f81bd" focus="50%" type="gradient"/>
                <v:stroke endarrow="block"/>
                <v:shadow on="t" color="#243f60" offset="1pt"/>
                <v:textbox inset="1mm,1mm,1mm,1mm">
                  <w:txbxContent>
                    <w:p w:rsidR="00986996" w:rsidRDefault="00986996" w:rsidP="00986996">
                      <w:pPr>
                        <w:pStyle w:val="NormalWeb"/>
                        <w:spacing w:before="216" w:beforeAutospacing="0" w:after="0" w:afterAutospacing="0"/>
                        <w:textAlignment w:val="baseline"/>
                      </w:pPr>
                      <w:r w:rsidRPr="00A44361">
                        <w:rPr>
                          <w:rFonts w:ascii="Arial" w:hAnsi="Arial" w:cs="Arial"/>
                          <w:kern w:val="24"/>
                        </w:rPr>
                        <w:t xml:space="preserve"> RAMED</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0288" behindDoc="0" locked="0" layoutInCell="1" allowOverlap="1">
                <wp:simplePos x="0" y="0"/>
                <wp:positionH relativeFrom="column">
                  <wp:posOffset>668020</wp:posOffset>
                </wp:positionH>
                <wp:positionV relativeFrom="paragraph">
                  <wp:posOffset>146050</wp:posOffset>
                </wp:positionV>
                <wp:extent cx="1905000" cy="431800"/>
                <wp:effectExtent l="9525" t="8890" r="19050" b="35560"/>
                <wp:wrapNone/>
                <wp:docPr id="14" name="Rectangle à coins arrond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431800"/>
                        </a:xfrm>
                        <a:prstGeom prst="roundRect">
                          <a:avLst>
                            <a:gd name="adj" fmla="val 16667"/>
                          </a:avLst>
                        </a:prstGeom>
                        <a:gradFill rotWithShape="0">
                          <a:gsLst>
                            <a:gs pos="0">
                              <a:srgbClr val="95B3D7"/>
                            </a:gs>
                            <a:gs pos="50000">
                              <a:srgbClr val="4F81BD"/>
                            </a:gs>
                            <a:gs pos="100000">
                              <a:srgbClr val="95B3D7"/>
                            </a:gs>
                          </a:gsLst>
                          <a:lin ang="5400000" scaled="1"/>
                        </a:gradFill>
                        <a:ln w="12700" algn="ctr">
                          <a:solidFill>
                            <a:srgbClr val="4F81BD"/>
                          </a:solidFill>
                          <a:round/>
                          <a:headEnd/>
                          <a:tailEnd type="triangle" w="med" len="med"/>
                        </a:ln>
                        <a:effectLst>
                          <a:outerShdw dist="28398" dir="3806097" algn="ctr" rotWithShape="0">
                            <a:srgbClr val="243F60"/>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AMO</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4" o:spid="_x0000_s1043" style="position:absolute;left:0;text-align:left;margin-left:52.6pt;margin-top:11.5pt;width:150pt;height: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" fillcolor="#95b3d7" strokecolor="#4f81bd" strokeweight="1pt">
                <v:fill color2="#4f81bd" focus="50%" type="gradient"/>
                <v:stroke endarrow="block"/>
                <v:shadow on="t" color="#243f60"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AMO</w:t>
                      </w:r>
                    </w:p>
                  </w:txbxContent>
                </v:textbox>
              </v:roundrect>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99200" behindDoc="0" locked="0" layoutInCell="1" allowOverlap="1">
                <wp:simplePos x="0" y="0"/>
                <wp:positionH relativeFrom="column">
                  <wp:posOffset>8070850</wp:posOffset>
                </wp:positionH>
                <wp:positionV relativeFrom="paragraph">
                  <wp:posOffset>1247140</wp:posOffset>
                </wp:positionV>
                <wp:extent cx="2863850" cy="409575"/>
                <wp:effectExtent l="9525" t="15240" r="19050" b="3556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863850" cy="409575"/>
                        </a:xfrm>
                        <a:prstGeom prst="roundRect">
                          <a:avLst>
                            <a:gd name="adj" fmla="val 16667"/>
                          </a:avLst>
                        </a:prstGeom>
                        <a:gradFill rotWithShape="0">
                          <a:gsLst>
                            <a:gs pos="0">
                              <a:srgbClr val="B2A1C7"/>
                            </a:gs>
                            <a:gs pos="50000">
                              <a:srgbClr val="E5DFEC"/>
                            </a:gs>
                            <a:gs pos="100000">
                              <a:srgbClr val="B2A1C7"/>
                            </a:gs>
                          </a:gsLst>
                          <a:lin ang="18900000" scaled="1"/>
                        </a:gradFill>
                        <a:ln w="12700" algn="ctr">
                          <a:solidFill>
                            <a:srgbClr val="B2A1C7"/>
                          </a:solidFill>
                          <a:round/>
                          <a:headEnd/>
                          <a:tailEnd type="triangle" w="med" len="med"/>
                        </a:ln>
                        <a:effectLst>
                          <a:outerShdw dist="28398" dir="3806097" algn="ctr" rotWithShape="0">
                            <a:srgbClr val="3F3151">
                              <a:alpha val="50000"/>
                            </a:srgbClr>
                          </a:outerShdw>
                        </a:effectLst>
                      </wps:spPr>
                      <wps:txbx>
                        <w:txbxContent>
                          <w:p w:rsidR="00986996" w:rsidRPr="00AC7B0F" w:rsidRDefault="00986996" w:rsidP="00986996">
                            <w:pPr>
                              <w:pStyle w:val="NormalWeb"/>
                              <w:spacing w:before="216" w:beforeAutospacing="0" w:after="0" w:afterAutospacing="0"/>
                              <w:jc w:val="center"/>
                              <w:textAlignment w:val="baseline"/>
                              <w:rPr>
                                <w:sz w:val="22"/>
                              </w:rPr>
                            </w:pPr>
                            <w:r w:rsidRPr="00AC7B0F">
                              <w:rPr>
                                <w:rFonts w:ascii="Arial" w:hAnsi="Arial" w:cs="Arial"/>
                                <w:kern w:val="24"/>
                                <w:sz w:val="22"/>
                              </w:rPr>
                              <w:t xml:space="preserve">Subventions Etat + PTF  </w:t>
                            </w:r>
                          </w:p>
                        </w:txbxContent>
                      </wps:txbx>
                      <wps:bodyPr rot="0" vert="vert"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3" o:spid="_x0000_s1044" style="position:absolute;left:0;text-align:left;margin-left:635.5pt;margin-top:98.2pt;width:225.5pt;height:32.25pt;rotation:9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" fillcolor="#b2a1c7" strokecolor="#b2a1c7" strokeweight="1pt">
                <v:fill color2="#e5dfec" angle="135" focus="50%" type="gradient"/>
                <v:stroke endarrow="block"/>
                <v:shadow on="t" color="#3f3151" opacity=".5" offset="1pt"/>
                <v:textbox style="layout-flow:vertical" inset="1mm,1mm,1mm,1mm">
                  <w:txbxContent>
                    <w:p w:rsidR="00986996" w:rsidRPr="00AC7B0F" w:rsidRDefault="00986996" w:rsidP="00986996">
                      <w:pPr>
                        <w:pStyle w:val="NormalWeb"/>
                        <w:spacing w:before="216" w:beforeAutospacing="0" w:after="0" w:afterAutospacing="0"/>
                        <w:jc w:val="center"/>
                        <w:textAlignment w:val="baseline"/>
                        <w:rPr>
                          <w:sz w:val="22"/>
                        </w:rPr>
                      </w:pPr>
                      <w:r w:rsidRPr="00AC7B0F">
                        <w:rPr>
                          <w:rFonts w:ascii="Arial" w:hAnsi="Arial" w:cs="Arial"/>
                          <w:kern w:val="24"/>
                          <w:sz w:val="22"/>
                        </w:rPr>
                        <w:t xml:space="preserve">Subventions </w:t>
                      </w:r>
                      <w:proofErr w:type="spellStart"/>
                      <w:r w:rsidRPr="00AC7B0F">
                        <w:rPr>
                          <w:rFonts w:ascii="Arial" w:hAnsi="Arial" w:cs="Arial"/>
                          <w:kern w:val="24"/>
                          <w:sz w:val="22"/>
                        </w:rPr>
                        <w:t>Etat</w:t>
                      </w:r>
                      <w:proofErr w:type="spellEnd"/>
                      <w:r w:rsidRPr="00AC7B0F">
                        <w:rPr>
                          <w:rFonts w:ascii="Arial" w:hAnsi="Arial" w:cs="Arial"/>
                          <w:kern w:val="24"/>
                          <w:sz w:val="22"/>
                        </w:rPr>
                        <w:t xml:space="preserve"> + PTF  </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89984" behindDoc="0" locked="0" layoutInCell="1" allowOverlap="1">
                <wp:simplePos x="0" y="0"/>
                <wp:positionH relativeFrom="column">
                  <wp:posOffset>7773670</wp:posOffset>
                </wp:positionH>
                <wp:positionV relativeFrom="paragraph">
                  <wp:posOffset>20320</wp:posOffset>
                </wp:positionV>
                <wp:extent cx="1428750" cy="2863850"/>
                <wp:effectExtent l="9525" t="15240" r="19050" b="35560"/>
                <wp:wrapNone/>
                <wp:docPr id="12" name="Rectangle à coins arrond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0" cy="2863850"/>
                        </a:xfrm>
                        <a:prstGeom prst="roundRect">
                          <a:avLst>
                            <a:gd name="adj" fmla="val 16667"/>
                          </a:avLst>
                        </a:prstGeom>
                        <a:gradFill rotWithShape="0">
                          <a:gsLst>
                            <a:gs pos="0">
                              <a:srgbClr val="D99594"/>
                            </a:gs>
                            <a:gs pos="50000">
                              <a:srgbClr val="F2DBDB"/>
                            </a:gs>
                            <a:gs pos="100000">
                              <a:srgbClr val="D99594"/>
                            </a:gs>
                          </a:gsLst>
                          <a:lin ang="18900000" scaled="1"/>
                        </a:gradFill>
                        <a:ln w="12700" algn="ctr">
                          <a:solidFill>
                            <a:srgbClr val="D99594"/>
                          </a:solidFill>
                          <a:round/>
                          <a:headEnd/>
                          <a:tailEnd type="triangle" w="med" len="med"/>
                        </a:ln>
                        <a:effectLst>
                          <a:outerShdw dist="28398" dir="3806097" algn="ctr" rotWithShape="0">
                            <a:srgbClr val="622423">
                              <a:alpha val="50000"/>
                            </a:srgbClr>
                          </a:outerShdw>
                        </a:effectLst>
                      </wps:spPr>
                      <wps:txbx>
                        <w:txbxContent>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Césarienne : 2,5</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Palu : 1,4</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Vaccination : 6</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TB : 0,46</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VIH : 5,9</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w:t>
                            </w:r>
                          </w:p>
                          <w:p w:rsidR="00986996" w:rsidRPr="00857112" w:rsidRDefault="00986996" w:rsidP="00986996">
                            <w:pPr>
                              <w:pStyle w:val="NormalWeb"/>
                              <w:spacing w:before="144" w:beforeAutospacing="0" w:after="0" w:afterAutospacing="0"/>
                              <w:textAlignment w:val="baseline"/>
                              <w:rPr>
                                <w:rFonts w:ascii="Arial" w:hAnsi="Arial" w:cs="Arial"/>
                                <w:color w:val="943634"/>
                                <w:kern w:val="24"/>
                                <w:lang w:val="fr-FR"/>
                              </w:rPr>
                            </w:pPr>
                            <w:r w:rsidRPr="00857112">
                              <w:rPr>
                                <w:rFonts w:ascii="Arial" w:hAnsi="Arial" w:cs="Arial"/>
                                <w:color w:val="943634"/>
                                <w:kern w:val="24"/>
                                <w:lang w:val="fr-FR"/>
                              </w:rPr>
                              <w:t xml:space="preserve">TOTAL = </w:t>
                            </w:r>
                          </w:p>
                          <w:p w:rsidR="00986996" w:rsidRPr="00857112" w:rsidRDefault="00986996" w:rsidP="00986996">
                            <w:pPr>
                              <w:pStyle w:val="NormalWeb"/>
                              <w:spacing w:before="144" w:beforeAutospacing="0" w:after="0" w:afterAutospacing="0"/>
                              <w:textAlignment w:val="baseline"/>
                              <w:rPr>
                                <w:rFonts w:ascii="Arial" w:hAnsi="Arial" w:cs="Arial"/>
                                <w:b/>
                                <w:color w:val="943634"/>
                                <w:kern w:val="24"/>
                                <w:lang w:val="fr-FR"/>
                              </w:rPr>
                            </w:pPr>
                            <w:r w:rsidRPr="00857112">
                              <w:rPr>
                                <w:rFonts w:ascii="Arial" w:hAnsi="Arial" w:cs="Arial"/>
                                <w:b/>
                                <w:color w:val="943634"/>
                                <w:kern w:val="24"/>
                                <w:lang w:val="fr-FR"/>
                              </w:rPr>
                              <w:t xml:space="preserve">18,1 mds </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(dont 7,7 mds d’intrants)</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2" o:spid="_x0000_s1045" style="position:absolute;left:0;text-align:left;margin-left:612.1pt;margin-top:1.6pt;width:112.5pt;height:22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" fillcolor="#d99594" strokecolor="#d99594" strokeweight="1pt">
                <v:fill color2="#f2dbdb" angle="135" focus="50%" type="gradient"/>
                <v:stroke endarrow="block"/>
                <v:shadow on="t" color="#622423" opacity=".5" offset="1pt"/>
                <v:textbox inset="1mm,1mm,1mm,1mm">
                  <w:txbxContent>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Césarienne : 2,5</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Palu : 1,4</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Vaccination : 6</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TB : 0,46</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VIH : 5,9</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w:t>
                      </w:r>
                    </w:p>
                    <w:p w:rsidR="00986996" w:rsidRPr="00857112" w:rsidRDefault="00986996" w:rsidP="00986996">
                      <w:pPr>
                        <w:pStyle w:val="NormalWeb"/>
                        <w:spacing w:before="144" w:beforeAutospacing="0" w:after="0" w:afterAutospacing="0"/>
                        <w:textAlignment w:val="baseline"/>
                        <w:rPr>
                          <w:rFonts w:ascii="Arial" w:hAnsi="Arial" w:cs="Arial"/>
                          <w:color w:val="943634"/>
                          <w:kern w:val="24"/>
                          <w:lang w:val="fr-FR"/>
                        </w:rPr>
                      </w:pPr>
                      <w:r w:rsidRPr="00857112">
                        <w:rPr>
                          <w:rFonts w:ascii="Arial" w:hAnsi="Arial" w:cs="Arial"/>
                          <w:color w:val="943634"/>
                          <w:kern w:val="24"/>
                          <w:lang w:val="fr-FR"/>
                        </w:rPr>
                        <w:t xml:space="preserve">TOTAL = </w:t>
                      </w:r>
                    </w:p>
                    <w:p w:rsidR="00986996" w:rsidRPr="00857112" w:rsidRDefault="00986996" w:rsidP="00986996">
                      <w:pPr>
                        <w:pStyle w:val="NormalWeb"/>
                        <w:spacing w:before="144" w:beforeAutospacing="0" w:after="0" w:afterAutospacing="0"/>
                        <w:textAlignment w:val="baseline"/>
                        <w:rPr>
                          <w:rFonts w:ascii="Arial" w:hAnsi="Arial" w:cs="Arial"/>
                          <w:b/>
                          <w:color w:val="943634"/>
                          <w:kern w:val="24"/>
                          <w:lang w:val="fr-FR"/>
                        </w:rPr>
                      </w:pPr>
                      <w:r w:rsidRPr="00857112">
                        <w:rPr>
                          <w:rFonts w:ascii="Arial" w:hAnsi="Arial" w:cs="Arial"/>
                          <w:b/>
                          <w:color w:val="943634"/>
                          <w:kern w:val="24"/>
                          <w:lang w:val="fr-FR"/>
                        </w:rPr>
                        <w:t xml:space="preserve">18,1 mds </w:t>
                      </w:r>
                    </w:p>
                    <w:p w:rsidR="00986996" w:rsidRPr="00857112" w:rsidRDefault="00986996" w:rsidP="00986996">
                      <w:pPr>
                        <w:pStyle w:val="NormalWeb"/>
                        <w:spacing w:before="144" w:beforeAutospacing="0" w:after="0" w:afterAutospacing="0"/>
                        <w:textAlignment w:val="baseline"/>
                        <w:rPr>
                          <w:lang w:val="fr-FR"/>
                        </w:rPr>
                      </w:pPr>
                      <w:r w:rsidRPr="00857112">
                        <w:rPr>
                          <w:rFonts w:ascii="Arial" w:hAnsi="Arial" w:cs="Arial"/>
                          <w:color w:val="943634"/>
                          <w:kern w:val="24"/>
                          <w:lang w:val="fr-FR"/>
                        </w:rPr>
                        <w:t>(</w:t>
                      </w:r>
                      <w:proofErr w:type="gramStart"/>
                      <w:r w:rsidRPr="00857112">
                        <w:rPr>
                          <w:rFonts w:ascii="Arial" w:hAnsi="Arial" w:cs="Arial"/>
                          <w:color w:val="943634"/>
                          <w:kern w:val="24"/>
                          <w:lang w:val="fr-FR"/>
                        </w:rPr>
                        <w:t>dont</w:t>
                      </w:r>
                      <w:proofErr w:type="gramEnd"/>
                      <w:r w:rsidRPr="00857112">
                        <w:rPr>
                          <w:rFonts w:ascii="Arial" w:hAnsi="Arial" w:cs="Arial"/>
                          <w:color w:val="943634"/>
                          <w:kern w:val="24"/>
                          <w:lang w:val="fr-FR"/>
                        </w:rPr>
                        <w:t xml:space="preserve"> 7,7 mds d’intrants)</w:t>
                      </w:r>
                    </w:p>
                  </w:txbxContent>
                </v:textbox>
              </v:roundrect>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78720" behindDoc="0" locked="0" layoutInCell="1" allowOverlap="1">
                <wp:simplePos x="0" y="0"/>
                <wp:positionH relativeFrom="column">
                  <wp:posOffset>5779770</wp:posOffset>
                </wp:positionH>
                <wp:positionV relativeFrom="paragraph">
                  <wp:posOffset>121285</wp:posOffset>
                </wp:positionV>
                <wp:extent cx="448945" cy="433070"/>
                <wp:effectExtent l="6350" t="9525" r="20955" b="33655"/>
                <wp:wrapNone/>
                <wp:docPr id="11" name="Rectangle à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8945" cy="433070"/>
                        </a:xfrm>
                        <a:prstGeom prst="roundRect">
                          <a:avLst>
                            <a:gd name="adj" fmla="val 16667"/>
                          </a:avLst>
                        </a:prstGeom>
                        <a:gradFill rotWithShape="0">
                          <a:gsLst>
                            <a:gs pos="0">
                              <a:srgbClr val="C2D69B"/>
                            </a:gs>
                            <a:gs pos="50000">
                              <a:srgbClr val="9BBB59"/>
                            </a:gs>
                            <a:gs pos="100000">
                              <a:srgbClr val="C2D69B"/>
                            </a:gs>
                          </a:gsLst>
                          <a:lin ang="5400000" scaled="1"/>
                        </a:gradFill>
                        <a:ln w="12700" algn="ctr">
                          <a:solidFill>
                            <a:srgbClr val="9BBB59"/>
                          </a:solidFill>
                          <a:round/>
                          <a:headEnd/>
                          <a:tailEnd type="triangle" w="med" len="med"/>
                        </a:ln>
                        <a:effectLst>
                          <a:outerShdw dist="28398" dir="3806097" algn="ctr" rotWithShape="0">
                            <a:srgbClr val="4E6128"/>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UTM</w:t>
                            </w:r>
                          </w:p>
                        </w:txbxContent>
                      </wps:txbx>
                      <wps:bodyPr rot="0" vert="horz" wrap="non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1" o:spid="_x0000_s1046" style="position:absolute;left:0;text-align:left;margin-left:455.1pt;margin-top:9.55pt;width:35.35pt;height:34.1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" fillcolor="#c2d69b" strokecolor="#9bbb59" strokeweight="1pt">
                <v:fill color2="#9bbb59" focus="50%" type="gradient"/>
                <v:stroke endarrow="block"/>
                <v:shadow on="t" color="#4e6128"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UTM</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73600" behindDoc="0" locked="0" layoutInCell="1" allowOverlap="1">
                <wp:simplePos x="0" y="0"/>
                <wp:positionH relativeFrom="column">
                  <wp:posOffset>3023870</wp:posOffset>
                </wp:positionH>
                <wp:positionV relativeFrom="paragraph">
                  <wp:posOffset>102235</wp:posOffset>
                </wp:positionV>
                <wp:extent cx="2116455" cy="431800"/>
                <wp:effectExtent l="12700" t="9525" r="23495" b="34925"/>
                <wp:wrapNone/>
                <wp:docPr id="10" name="Rectangle à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6455" cy="431800"/>
                        </a:xfrm>
                        <a:prstGeom prst="roundRect">
                          <a:avLst>
                            <a:gd name="adj" fmla="val 16667"/>
                          </a:avLst>
                        </a:prstGeom>
                        <a:gradFill rotWithShape="0">
                          <a:gsLst>
                            <a:gs pos="0">
                              <a:srgbClr val="C2D69B"/>
                            </a:gs>
                            <a:gs pos="50000">
                              <a:srgbClr val="9BBB59"/>
                            </a:gs>
                            <a:gs pos="100000">
                              <a:srgbClr val="C2D69B"/>
                            </a:gs>
                          </a:gsLst>
                          <a:lin ang="5400000" scaled="1"/>
                        </a:gradFill>
                        <a:ln w="12700" algn="ctr">
                          <a:solidFill>
                            <a:srgbClr val="9BBB59"/>
                          </a:solidFill>
                          <a:round/>
                          <a:headEnd/>
                          <a:tailEnd type="triangle" w="med" len="med"/>
                        </a:ln>
                        <a:effectLst>
                          <a:outerShdw dist="28398" dir="3806097" algn="ctr" rotWithShape="0">
                            <a:srgbClr val="4E6128"/>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ANAM</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0" o:spid="_x0000_s1047" style="position:absolute;left:0;text-align:left;margin-left:238.1pt;margin-top:8.05pt;width:166.65pt;height:3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" fillcolor="#c2d69b" strokecolor="#9bbb59" strokeweight="1pt">
                <v:fill color2="#9bbb59" focus="50%" type="gradient"/>
                <v:stroke endarrow="block"/>
                <v:shadow on="t" color="#4e6128"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ANAM</w:t>
                      </w:r>
                    </w:p>
                  </w:txbxContent>
                </v:textbox>
              </v:roundrect>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1312" behindDoc="0" locked="0" layoutInCell="1" allowOverlap="1">
                <wp:simplePos x="0" y="0"/>
                <wp:positionH relativeFrom="column">
                  <wp:posOffset>668020</wp:posOffset>
                </wp:positionH>
                <wp:positionV relativeFrom="paragraph">
                  <wp:posOffset>102235</wp:posOffset>
                </wp:positionV>
                <wp:extent cx="1905000" cy="431800"/>
                <wp:effectExtent l="9525" t="9525" r="19050" b="34925"/>
                <wp:wrapNone/>
                <wp:docPr id="9" name="Rectangle à coins arrond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431800"/>
                        </a:xfrm>
                        <a:prstGeom prst="roundRect">
                          <a:avLst>
                            <a:gd name="adj" fmla="val 16667"/>
                          </a:avLst>
                        </a:prstGeom>
                        <a:gradFill rotWithShape="0">
                          <a:gsLst>
                            <a:gs pos="0">
                              <a:srgbClr val="C2D69B"/>
                            </a:gs>
                            <a:gs pos="50000">
                              <a:srgbClr val="9BBB59"/>
                            </a:gs>
                            <a:gs pos="100000">
                              <a:srgbClr val="C2D69B"/>
                            </a:gs>
                          </a:gsLst>
                          <a:lin ang="5400000" scaled="1"/>
                        </a:gradFill>
                        <a:ln w="12700" algn="ctr">
                          <a:solidFill>
                            <a:srgbClr val="9BBB59"/>
                          </a:solidFill>
                          <a:round/>
                          <a:headEnd/>
                          <a:tailEnd type="triangle" w="med" len="med"/>
                        </a:ln>
                        <a:effectLst>
                          <a:outerShdw dist="28398" dir="3806097" algn="ctr" rotWithShape="0">
                            <a:srgbClr val="4E6128"/>
                          </a:outerShdw>
                        </a:effectLst>
                      </wps:spPr>
                      <wps:txbx>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CANAM</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9" o:spid="_x0000_s1048" style="position:absolute;left:0;text-align:left;margin-left:52.6pt;margin-top:8.05pt;width:150pt;height: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" fillcolor="#c2d69b" strokecolor="#9bbb59" strokeweight="1pt">
                <v:fill color2="#9bbb59" focus="50%" type="gradient"/>
                <v:stroke endarrow="block"/>
                <v:shadow on="t" color="#4e6128" offset="1pt"/>
                <v:textbox inset="1mm,1mm,1mm,1mm">
                  <w:txbxContent>
                    <w:p w:rsidR="00986996" w:rsidRDefault="00986996" w:rsidP="00986996">
                      <w:pPr>
                        <w:pStyle w:val="NormalWeb"/>
                        <w:spacing w:before="216" w:beforeAutospacing="0" w:after="0" w:afterAutospacing="0"/>
                        <w:jc w:val="center"/>
                        <w:textAlignment w:val="baseline"/>
                      </w:pPr>
                      <w:r w:rsidRPr="00A44361">
                        <w:rPr>
                          <w:rFonts w:ascii="Arial" w:hAnsi="Arial" w:cs="Arial"/>
                          <w:kern w:val="24"/>
                        </w:rPr>
                        <w:t>CANAM</w:t>
                      </w:r>
                    </w:p>
                  </w:txbxContent>
                </v:textbox>
              </v:roundrect>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3840" behindDoc="0" locked="0" layoutInCell="1" allowOverlap="1">
                <wp:simplePos x="0" y="0"/>
                <wp:positionH relativeFrom="column">
                  <wp:posOffset>5281295</wp:posOffset>
                </wp:positionH>
                <wp:positionV relativeFrom="paragraph">
                  <wp:posOffset>635</wp:posOffset>
                </wp:positionV>
                <wp:extent cx="431800" cy="1171575"/>
                <wp:effectExtent l="0" t="0" r="0" b="0"/>
                <wp:wrapNone/>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800" cy="1171575"/>
                        </a:xfrm>
                        <a:prstGeom prst="rect">
                          <a:avLst/>
                        </a:prstGeom>
                        <a:noFill/>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Subvention 50%</w:t>
                            </w:r>
                          </w:p>
                        </w:txbxContent>
                      </wps:txbx>
                      <wps:bodyPr vert="vert270">
                        <a:spAutoFit/>
                      </wps:bodyPr>
                    </wps:wsp>
                  </a:graphicData>
                </a:graphic>
                <wp14:sizeRelH relativeFrom="page">
                  <wp14:pctWidth>0</wp14:pctWidth>
                </wp14:sizeRelH>
                <wp14:sizeRelV relativeFrom="page">
                  <wp14:pctHeight>0</wp14:pctHeight>
                </wp14:sizeRelV>
              </wp:anchor>
            </w:drawing>
          </mc:Choice>
          <mc:Fallback>
            <w:pict>
              <v:shape id="Zone de texte 60" o:spid="_x0000_s1049" type="#_x0000_t202" style="position:absolute;left:0;text-align:left;margin-left:415.85pt;margin-top:.05pt;width:34pt;height:9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" filled="f" stroked="f">
                <v:path arrowok="t"/>
                <v:textbox style="layout-flow:vertical;mso-layout-flow-alt:bottom-to-top;mso-fit-shape-to-text:t">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Subvention 50%</w:t>
                      </w:r>
                    </w:p>
                  </w:txbxContent>
                </v:textbox>
              </v:shape>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97152" behindDoc="0" locked="0" layoutInCell="1" allowOverlap="1">
                <wp:simplePos x="0" y="0"/>
                <wp:positionH relativeFrom="column">
                  <wp:posOffset>-516255</wp:posOffset>
                </wp:positionH>
                <wp:positionV relativeFrom="paragraph">
                  <wp:posOffset>98425</wp:posOffset>
                </wp:positionV>
                <wp:extent cx="454025" cy="2557780"/>
                <wp:effectExtent l="0" t="0" r="0" b="0"/>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025" cy="2557780"/>
                        </a:xfrm>
                        <a:prstGeom prst="rect">
                          <a:avLst/>
                        </a:prstGeom>
                        <a:noFill/>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b/>
                                <w:bCs/>
                                <w:color w:val="999999"/>
                                <w:kern w:val="24"/>
                              </w:rPr>
                              <w:t>Cotisations 2012 : 15, 1 Mds CFA</w:t>
                            </w:r>
                          </w:p>
                        </w:txbxContent>
                      </wps:txbx>
                      <wps:bodyPr vert="vert270">
                        <a:spAutoFit/>
                      </wps:bodyPr>
                    </wps:wsp>
                  </a:graphicData>
                </a:graphic>
                <wp14:sizeRelH relativeFrom="page">
                  <wp14:pctWidth>0</wp14:pctWidth>
                </wp14:sizeRelH>
                <wp14:sizeRelV relativeFrom="page">
                  <wp14:pctHeight>0</wp14:pctHeight>
                </wp14:sizeRelV>
              </wp:anchor>
            </w:drawing>
          </mc:Choice>
          <mc:Fallback>
            <w:pict>
              <v:shape id="Zone de texte 29" o:spid="_x0000_s1050" type="#_x0000_t202" style="position:absolute;left:0;text-align:left;margin-left:-40.65pt;margin-top:7.75pt;width:35.75pt;height:201.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" filled="f" stroked="f">
                <v:path arrowok="t"/>
                <v:textbox style="layout-flow:vertical;mso-layout-flow-alt:bottom-to-top;mso-fit-shape-to-text:t">
                  <w:txbxContent>
                    <w:p w:rsidR="00986996" w:rsidRDefault="00986996" w:rsidP="00986996">
                      <w:pPr>
                        <w:pStyle w:val="NormalWeb"/>
                        <w:spacing w:before="144" w:beforeAutospacing="0" w:after="0" w:afterAutospacing="0"/>
                        <w:jc w:val="center"/>
                        <w:textAlignment w:val="baseline"/>
                      </w:pPr>
                      <w:proofErr w:type="spellStart"/>
                      <w:r w:rsidRPr="00A44361">
                        <w:rPr>
                          <w:rFonts w:ascii="Arial" w:hAnsi="Arial" w:cs="Arial"/>
                          <w:b/>
                          <w:bCs/>
                          <w:color w:val="999999"/>
                          <w:kern w:val="24"/>
                        </w:rPr>
                        <w:t>Cotisations</w:t>
                      </w:r>
                      <w:proofErr w:type="spellEnd"/>
                      <w:r w:rsidRPr="00A44361">
                        <w:rPr>
                          <w:rFonts w:ascii="Arial" w:hAnsi="Arial" w:cs="Arial"/>
                          <w:b/>
                          <w:bCs/>
                          <w:color w:val="999999"/>
                          <w:kern w:val="24"/>
                        </w:rPr>
                        <w:t xml:space="preserve"> </w:t>
                      </w:r>
                      <w:proofErr w:type="gramStart"/>
                      <w:r w:rsidRPr="00A44361">
                        <w:rPr>
                          <w:rFonts w:ascii="Arial" w:hAnsi="Arial" w:cs="Arial"/>
                          <w:b/>
                          <w:bCs/>
                          <w:color w:val="999999"/>
                          <w:kern w:val="24"/>
                        </w:rPr>
                        <w:t>2012 :</w:t>
                      </w:r>
                      <w:proofErr w:type="gramEnd"/>
                      <w:r w:rsidRPr="00A44361">
                        <w:rPr>
                          <w:rFonts w:ascii="Arial" w:hAnsi="Arial" w:cs="Arial"/>
                          <w:b/>
                          <w:bCs/>
                          <w:color w:val="999999"/>
                          <w:kern w:val="24"/>
                        </w:rPr>
                        <w:t xml:space="preserve"> 15, 1 </w:t>
                      </w:r>
                      <w:proofErr w:type="spellStart"/>
                      <w:r w:rsidRPr="00A44361">
                        <w:rPr>
                          <w:rFonts w:ascii="Arial" w:hAnsi="Arial" w:cs="Arial"/>
                          <w:b/>
                          <w:bCs/>
                          <w:color w:val="999999"/>
                          <w:kern w:val="24"/>
                        </w:rPr>
                        <w:t>Mds</w:t>
                      </w:r>
                      <w:proofErr w:type="spellEnd"/>
                      <w:r w:rsidRPr="00A44361">
                        <w:rPr>
                          <w:rFonts w:ascii="Arial" w:hAnsi="Arial" w:cs="Arial"/>
                          <w:b/>
                          <w:bCs/>
                          <w:color w:val="999999"/>
                          <w:kern w:val="24"/>
                        </w:rPr>
                        <w:t xml:space="preserve"> CFA</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4864" behindDoc="0" locked="0" layoutInCell="1" allowOverlap="1">
                <wp:simplePos x="0" y="0"/>
                <wp:positionH relativeFrom="column">
                  <wp:posOffset>6286500</wp:posOffset>
                </wp:positionH>
                <wp:positionV relativeFrom="paragraph">
                  <wp:posOffset>104775</wp:posOffset>
                </wp:positionV>
                <wp:extent cx="1002030" cy="571500"/>
                <wp:effectExtent l="8255" t="10795" r="27940" b="36830"/>
                <wp:wrapNone/>
                <wp:docPr id="8" name="Ellips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571500"/>
                        </a:xfrm>
                        <a:prstGeom prst="ellipse">
                          <a:avLst/>
                        </a:prstGeom>
                        <a:gradFill rotWithShape="0">
                          <a:gsLst>
                            <a:gs pos="0">
                              <a:srgbClr val="C2D69B"/>
                            </a:gs>
                            <a:gs pos="50000">
                              <a:srgbClr val="9BBB59"/>
                            </a:gs>
                            <a:gs pos="100000">
                              <a:srgbClr val="C2D69B"/>
                            </a:gs>
                          </a:gsLst>
                          <a:lin ang="5400000" scaled="1"/>
                        </a:gradFill>
                        <a:ln w="12700" algn="ctr">
                          <a:solidFill>
                            <a:srgbClr val="9BBB59"/>
                          </a:solidFill>
                          <a:round/>
                          <a:headEnd/>
                          <a:tailEnd type="triangle" w="med" len="med"/>
                        </a:ln>
                        <a:effectLst>
                          <a:outerShdw dist="28398" dir="3806097" algn="ctr" rotWithShape="0">
                            <a:srgbClr val="4E6128"/>
                          </a:outerShdw>
                        </a:effectLst>
                      </wps:spPr>
                      <wps:txbx>
                        <w:txbxContent>
                          <w:p w:rsidR="00986996" w:rsidRDefault="00986996" w:rsidP="00986996">
                            <w:pPr>
                              <w:pStyle w:val="NormalWeb"/>
                              <w:spacing w:before="108" w:beforeAutospacing="0" w:after="0" w:afterAutospacing="0"/>
                              <w:jc w:val="center"/>
                              <w:textAlignment w:val="baseline"/>
                            </w:pPr>
                            <w:r w:rsidRPr="00A44361">
                              <w:rPr>
                                <w:rFonts w:ascii="Arial" w:hAnsi="Arial" w:cs="Arial"/>
                                <w:kern w:val="24"/>
                                <w:sz w:val="18"/>
                                <w:szCs w:val="18"/>
                              </w:rPr>
                              <w:t>25 mutuelles</w:t>
                            </w:r>
                          </w:p>
                        </w:txbxContent>
                      </wps:txbx>
                      <wps:bodyPr rot="0" vert="horz" wrap="non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8" o:spid="_x0000_s1051" style="position:absolute;left:0;text-align:left;margin-left:495pt;margin-top:8.25pt;width:78.9pt;height:45pt;z-index:2516848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" fillcolor="#c2d69b" strokecolor="#9bbb59" strokeweight="1pt">
                <v:fill color2="#9bbb59" focus="50%" type="gradient"/>
                <v:stroke endarrow="block"/>
                <v:shadow on="t" color="#4e6128" offset="1pt"/>
                <v:textbox inset="1mm,1mm,1mm,1mm">
                  <w:txbxContent>
                    <w:p w:rsidR="00986996" w:rsidRDefault="00986996" w:rsidP="00986996">
                      <w:pPr>
                        <w:pStyle w:val="NormalWeb"/>
                        <w:spacing w:before="108" w:beforeAutospacing="0" w:after="0" w:afterAutospacing="0"/>
                        <w:jc w:val="center"/>
                        <w:textAlignment w:val="baseline"/>
                      </w:pPr>
                      <w:r w:rsidRPr="00A44361">
                        <w:rPr>
                          <w:rFonts w:ascii="Arial" w:hAnsi="Arial" w:cs="Arial"/>
                          <w:kern w:val="24"/>
                          <w:sz w:val="18"/>
                          <w:szCs w:val="18"/>
                        </w:rPr>
                        <w:t xml:space="preserve">25 </w:t>
                      </w:r>
                      <w:proofErr w:type="spellStart"/>
                      <w:r w:rsidRPr="00A44361">
                        <w:rPr>
                          <w:rFonts w:ascii="Arial" w:hAnsi="Arial" w:cs="Arial"/>
                          <w:kern w:val="24"/>
                          <w:sz w:val="18"/>
                          <w:szCs w:val="18"/>
                        </w:rPr>
                        <w:t>mutuelles</w:t>
                      </w:r>
                      <w:proofErr w:type="spellEnd"/>
                    </w:p>
                  </w:txbxContent>
                </v:textbox>
              </v:oval>
            </w:pict>
          </mc:Fallback>
        </mc:AlternateContent>
      </w:r>
      <w:r>
        <w:rPr>
          <w:rFonts w:ascii="Calibri" w:hAnsi="Calibri" w:cs="Calibri"/>
          <w:bCs/>
          <w:iCs/>
          <w:noProof/>
          <w:sz w:val="22"/>
          <w:szCs w:val="22"/>
          <w:lang w:val="en-GB" w:eastAsia="zh-CN"/>
        </w:rPr>
        <mc:AlternateContent>
          <mc:Choice Requires="wps">
            <w:drawing>
              <wp:anchor distT="0" distB="0" distL="114300" distR="114300" simplePos="0" relativeHeight="251662336" behindDoc="0" locked="0" layoutInCell="1" allowOverlap="1">
                <wp:simplePos x="0" y="0"/>
                <wp:positionH relativeFrom="column">
                  <wp:posOffset>964565</wp:posOffset>
                </wp:positionH>
                <wp:positionV relativeFrom="paragraph">
                  <wp:posOffset>135255</wp:posOffset>
                </wp:positionV>
                <wp:extent cx="1152525" cy="358140"/>
                <wp:effectExtent l="0" t="0" r="0" b="3810"/>
                <wp:wrapNone/>
                <wp:docPr id="21513" name="Zone de texte 21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i/>
                                <w:iCs/>
                                <w:kern w:val="24"/>
                              </w:rPr>
                              <w:t>Pooling</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13" o:spid="_x0000_s1052" type="#_x0000_t202" style="position:absolute;left:0;text-align:left;margin-left:75.95pt;margin-top:10.65pt;width:90.75pt;height:2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" filled="f" stroked="f">
                <v:textbox style="mso-fit-shape-to-text:t">
                  <w:txbxContent>
                    <w:p w:rsidR="00986996" w:rsidRDefault="00986996" w:rsidP="00986996">
                      <w:pPr>
                        <w:pStyle w:val="NormalWeb"/>
                        <w:spacing w:before="144" w:beforeAutospacing="0" w:after="0" w:afterAutospacing="0"/>
                        <w:jc w:val="center"/>
                        <w:textAlignment w:val="baseline"/>
                      </w:pPr>
                      <w:r w:rsidRPr="00A44361">
                        <w:rPr>
                          <w:rFonts w:ascii="Arial" w:hAnsi="Arial" w:cs="Arial"/>
                          <w:i/>
                          <w:iCs/>
                          <w:kern w:val="24"/>
                        </w:rPr>
                        <w:t>Pooling</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5888" behindDoc="0" locked="0" layoutInCell="1" allowOverlap="1">
                <wp:simplePos x="0" y="0"/>
                <wp:positionH relativeFrom="column">
                  <wp:posOffset>5954395</wp:posOffset>
                </wp:positionH>
                <wp:positionV relativeFrom="paragraph">
                  <wp:posOffset>50800</wp:posOffset>
                </wp:positionV>
                <wp:extent cx="666750" cy="455295"/>
                <wp:effectExtent l="0" t="0" r="95250" b="249555"/>
                <wp:wrapNone/>
                <wp:docPr id="21538" name="Connecteur en angle 21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455295"/>
                        </a:xfrm>
                        <a:prstGeom prst="bentConnector4">
                          <a:avLst>
                            <a:gd name="adj1" fmla="val 25685"/>
                            <a:gd name="adj2" fmla="val 150167"/>
                          </a:avLst>
                        </a:prstGeom>
                        <a:noFill/>
                        <a:ln w="9525" algn="ctr">
                          <a:solidFill>
                            <a:sysClr val="windowText" lastClr="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Connecteur en angle 21538" o:spid="_x0000_s1026" type="#_x0000_t35" style="position:absolute;margin-left:468.85pt;margin-top:4pt;width:52.5pt;height:35.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" adj="5548,32436" strokecolor="windowText">
                <v:stroke endarrow="open" joinstyle="round"/>
                <v:shadow color="#eeece1 [3214]"/>
              </v:shape>
            </w:pict>
          </mc:Fallback>
        </mc:AlternateContent>
      </w:r>
      <w:r>
        <w:rPr>
          <w:rFonts w:ascii="Calibri" w:hAnsi="Calibri" w:cs="Calibri"/>
          <w:bCs/>
          <w:iCs/>
          <w:noProof/>
          <w:sz w:val="22"/>
          <w:szCs w:val="22"/>
          <w:lang w:val="en-GB" w:eastAsia="zh-CN"/>
        </w:rPr>
        <mc:AlternateContent>
          <mc:Choice Requires="wps">
            <w:drawing>
              <wp:anchor distT="0" distB="0" distL="114299" distR="114299" simplePos="0" relativeHeight="251679744" behindDoc="0" locked="0" layoutInCell="1" allowOverlap="1">
                <wp:simplePos x="0" y="0"/>
                <wp:positionH relativeFrom="column">
                  <wp:posOffset>1563369</wp:posOffset>
                </wp:positionH>
                <wp:positionV relativeFrom="paragraph">
                  <wp:posOffset>44450</wp:posOffset>
                </wp:positionV>
                <wp:extent cx="0" cy="120650"/>
                <wp:effectExtent l="95250" t="0" r="76200" b="50800"/>
                <wp:wrapNone/>
                <wp:docPr id="21531" name="Connecteur droit avec flèche 21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650"/>
                        </a:xfrm>
                        <a:prstGeom prst="straightConnector1">
                          <a:avLst/>
                        </a:prstGeom>
                        <a:noFill/>
                        <a:ln w="9525" algn="ctr">
                          <a:solidFill>
                            <a:sysClr val="windowText" lastClr="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1531" o:spid="_x0000_s1026" type="#_x0000_t32" style="position:absolute;margin-left:123.1pt;margin-top:3.5pt;width:0;height:9.5pt;z-index:251679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" strokecolor="windowText">
                <v:stroke endarrow="open"/>
                <v:shadow color="#eeece1 [3214]"/>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0768" behindDoc="0" locked="0" layoutInCell="1" allowOverlap="1">
                <wp:simplePos x="0" y="0"/>
                <wp:positionH relativeFrom="column">
                  <wp:posOffset>1172845</wp:posOffset>
                </wp:positionH>
                <wp:positionV relativeFrom="paragraph">
                  <wp:posOffset>130175</wp:posOffset>
                </wp:positionV>
                <wp:extent cx="76200" cy="85725"/>
                <wp:effectExtent l="38100" t="19050" r="38100" b="47625"/>
                <wp:wrapNone/>
                <wp:docPr id="21532" name="Connecteur droit avec flèche 21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 cy="85725"/>
                        </a:xfrm>
                        <a:prstGeom prst="straightConnector1">
                          <a:avLst/>
                        </a:prstGeom>
                        <a:noFill/>
                        <a:ln w="9525" algn="ctr">
                          <a:solidFill>
                            <a:sysClr val="windowText" lastClr="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1532" o:spid="_x0000_s1026" type="#_x0000_t32" style="position:absolute;margin-left:92.35pt;margin-top:10.25pt;width:6pt;height:6.7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" strokecolor="windowText">
                <v:stroke endarrow="open"/>
                <v:shadow color="#eeece1 [3214]"/>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6912" behindDoc="0" locked="0" layoutInCell="1" allowOverlap="1">
                <wp:simplePos x="0" y="0"/>
                <wp:positionH relativeFrom="column">
                  <wp:posOffset>6286500</wp:posOffset>
                </wp:positionH>
                <wp:positionV relativeFrom="paragraph">
                  <wp:posOffset>80010</wp:posOffset>
                </wp:positionV>
                <wp:extent cx="865505" cy="291465"/>
                <wp:effectExtent l="0" t="0" r="0" b="0"/>
                <wp:wrapNone/>
                <wp:docPr id="21539" name="Zone de texte 21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08" w:beforeAutospacing="0" w:after="0" w:afterAutospacing="0"/>
                              <w:jc w:val="center"/>
                              <w:textAlignment w:val="baseline"/>
                            </w:pPr>
                            <w:r w:rsidRPr="00A44361">
                              <w:rPr>
                                <w:rFonts w:ascii="Arial" w:hAnsi="Arial" w:cs="Arial"/>
                                <w:i/>
                                <w:iCs/>
                                <w:kern w:val="24"/>
                                <w:sz w:val="18"/>
                                <w:szCs w:val="18"/>
                              </w:rPr>
                              <w:t>Pooling</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39" o:spid="_x0000_s1053" type="#_x0000_t202" style="position:absolute;left:0;text-align:left;margin-left:495pt;margin-top:6.3pt;width:68.15pt;height:22.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" filled="f" stroked="f">
                <v:textbox style="mso-fit-shape-to-text:t">
                  <w:txbxContent>
                    <w:p w:rsidR="00986996" w:rsidRDefault="00986996" w:rsidP="00986996">
                      <w:pPr>
                        <w:pStyle w:val="NormalWeb"/>
                        <w:spacing w:before="108" w:beforeAutospacing="0" w:after="0" w:afterAutospacing="0"/>
                        <w:jc w:val="center"/>
                        <w:textAlignment w:val="baseline"/>
                      </w:pPr>
                      <w:r w:rsidRPr="00A44361">
                        <w:rPr>
                          <w:rFonts w:ascii="Arial" w:hAnsi="Arial" w:cs="Arial"/>
                          <w:i/>
                          <w:iCs/>
                          <w:kern w:val="24"/>
                          <w:sz w:val="18"/>
                          <w:szCs w:val="18"/>
                        </w:rPr>
                        <w:t>Pooling</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2816" behindDoc="0" locked="0" layoutInCell="1" allowOverlap="1">
                <wp:simplePos x="0" y="0"/>
                <wp:positionH relativeFrom="column">
                  <wp:posOffset>5292725</wp:posOffset>
                </wp:positionH>
                <wp:positionV relativeFrom="paragraph">
                  <wp:posOffset>84455</wp:posOffset>
                </wp:positionV>
                <wp:extent cx="1059180" cy="339725"/>
                <wp:effectExtent l="14605" t="12065" r="21590" b="38735"/>
                <wp:wrapNone/>
                <wp:docPr id="7" name="Rectangle à coins arrond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9180" cy="339725"/>
                        </a:xfrm>
                        <a:prstGeom prst="roundRect">
                          <a:avLst>
                            <a:gd name="adj" fmla="val 16667"/>
                          </a:avLst>
                        </a:prstGeom>
                        <a:gradFill rotWithShape="0">
                          <a:gsLst>
                            <a:gs pos="0">
                              <a:srgbClr val="FFFFFF"/>
                            </a:gs>
                            <a:gs pos="100000">
                              <a:srgbClr val="D6E3BC"/>
                            </a:gs>
                          </a:gsLst>
                          <a:lin ang="5400000" scaled="1"/>
                        </a:gradFill>
                        <a:ln w="12700" algn="ctr">
                          <a:solidFill>
                            <a:srgbClr val="C2D69B"/>
                          </a:solidFill>
                          <a:round/>
                          <a:headEnd/>
                          <a:tailEnd type="triangle" w="med" len="med"/>
                        </a:ln>
                        <a:effectLst>
                          <a:outerShdw dist="28398" dir="3806097" algn="ctr" rotWithShape="0">
                            <a:srgbClr val="4E6128">
                              <a:alpha val="50000"/>
                            </a:srgbClr>
                          </a:outerShdw>
                        </a:effec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kern w:val="24"/>
                              </w:rPr>
                              <w:t>168 mutuelles</w:t>
                            </w:r>
                          </w:p>
                        </w:txbxContent>
                      </wps:txbx>
                      <wps:bodyPr rot="0" vert="horz" wrap="non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7" o:spid="_x0000_s1054" style="position:absolute;left:0;text-align:left;margin-left:416.75pt;margin-top:6.65pt;width:83.4pt;height:26.75pt;z-index:251682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" strokecolor="#c2d69b" strokeweight="1pt">
                <v:fill color2="#d6e3bc" focus="100%" type="gradient"/>
                <v:stroke endarrow="block"/>
                <v:shadow on="t" color="#4e6128" opacity=".5" offset="1pt"/>
                <v:textbox inset="1mm,1mm,1mm,1mm">
                  <w:txbxContent>
                    <w:p w:rsidR="00986996" w:rsidRDefault="00986996" w:rsidP="00986996">
                      <w:pPr>
                        <w:pStyle w:val="NormalWeb"/>
                        <w:spacing w:before="144" w:beforeAutospacing="0" w:after="0" w:afterAutospacing="0"/>
                        <w:jc w:val="center"/>
                        <w:textAlignment w:val="baseline"/>
                      </w:pPr>
                      <w:r w:rsidRPr="00A44361">
                        <w:rPr>
                          <w:rFonts w:ascii="Arial" w:hAnsi="Arial" w:cs="Arial"/>
                          <w:kern w:val="24"/>
                        </w:rPr>
                        <w:t xml:space="preserve">168 </w:t>
                      </w:r>
                      <w:proofErr w:type="spellStart"/>
                      <w:r w:rsidRPr="00A44361">
                        <w:rPr>
                          <w:rFonts w:ascii="Arial" w:hAnsi="Arial" w:cs="Arial"/>
                          <w:kern w:val="24"/>
                        </w:rPr>
                        <w:t>mutuelles</w:t>
                      </w:r>
                      <w:proofErr w:type="spellEnd"/>
                    </w:p>
                  </w:txbxContent>
                </v:textbox>
              </v:roundrect>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8960" behindDoc="0" locked="0" layoutInCell="1" allowOverlap="1">
                <wp:simplePos x="0" y="0"/>
                <wp:positionH relativeFrom="column">
                  <wp:posOffset>5281295</wp:posOffset>
                </wp:positionH>
                <wp:positionV relativeFrom="paragraph">
                  <wp:posOffset>82550</wp:posOffset>
                </wp:positionV>
                <wp:extent cx="1506855" cy="335915"/>
                <wp:effectExtent l="0" t="0" r="0" b="6985"/>
                <wp:wrapNone/>
                <wp:docPr id="21541" name="Zone de texte 21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6855"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32" w:beforeAutospacing="0" w:after="0" w:afterAutospacing="0"/>
                              <w:textAlignment w:val="baseline"/>
                            </w:pPr>
                            <w:r w:rsidRPr="00A44361">
                              <w:rPr>
                                <w:rFonts w:ascii="Arial" w:hAnsi="Arial" w:cs="Arial"/>
                                <w:kern w:val="24"/>
                                <w:sz w:val="22"/>
                                <w:szCs w:val="22"/>
                              </w:rPr>
                              <w:t>510.000 inscrits</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41" o:spid="_x0000_s1055" type="#_x0000_t202" style="position:absolute;left:0;text-align:left;margin-left:415.85pt;margin-top:6.5pt;width:118.65pt;height:26.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" filled="f" stroked="f">
                <v:textbox style="mso-fit-shape-to-text:t">
                  <w:txbxContent>
                    <w:p w:rsidR="00986996" w:rsidRDefault="00986996" w:rsidP="00986996">
                      <w:pPr>
                        <w:pStyle w:val="NormalWeb"/>
                        <w:spacing w:before="132" w:beforeAutospacing="0" w:after="0" w:afterAutospacing="0"/>
                        <w:textAlignment w:val="baseline"/>
                      </w:pPr>
                      <w:r w:rsidRPr="00A44361">
                        <w:rPr>
                          <w:rFonts w:ascii="Arial" w:hAnsi="Arial" w:cs="Arial"/>
                          <w:kern w:val="24"/>
                          <w:sz w:val="22"/>
                          <w:szCs w:val="22"/>
                        </w:rPr>
                        <w:t xml:space="preserve">510.000 </w:t>
                      </w:r>
                      <w:proofErr w:type="spellStart"/>
                      <w:r w:rsidRPr="00A44361">
                        <w:rPr>
                          <w:rFonts w:ascii="Arial" w:hAnsi="Arial" w:cs="Arial"/>
                          <w:kern w:val="24"/>
                          <w:sz w:val="22"/>
                          <w:szCs w:val="22"/>
                        </w:rPr>
                        <w:t>inscrits</w:t>
                      </w:r>
                      <w:proofErr w:type="spellEnd"/>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87936" behindDoc="0" locked="0" layoutInCell="1" allowOverlap="1">
                <wp:simplePos x="0" y="0"/>
                <wp:positionH relativeFrom="column">
                  <wp:posOffset>5220970</wp:posOffset>
                </wp:positionH>
                <wp:positionV relativeFrom="paragraph">
                  <wp:posOffset>77470</wp:posOffset>
                </wp:positionV>
                <wp:extent cx="1701800" cy="358140"/>
                <wp:effectExtent l="0" t="0" r="0" b="3810"/>
                <wp:wrapNone/>
                <wp:docPr id="21540" name="Zone de texte 21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0"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3,1% de la population</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40" o:spid="_x0000_s1056" type="#_x0000_t202" style="position:absolute;left:0;text-align:left;margin-left:411.1pt;margin-top:6.1pt;width:134pt;height:28.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" filled="f" stroked="f">
                <v:textbox style="mso-fit-shape-to-text:t">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3</w:t>
                      </w:r>
                      <w:proofErr w:type="gramStart"/>
                      <w:r w:rsidRPr="00A44361">
                        <w:rPr>
                          <w:rFonts w:ascii="Arial" w:hAnsi="Arial" w:cs="Arial"/>
                          <w:color w:val="C0504D"/>
                          <w:kern w:val="24"/>
                        </w:rPr>
                        <w:t>,1</w:t>
                      </w:r>
                      <w:proofErr w:type="gramEnd"/>
                      <w:r w:rsidRPr="00A44361">
                        <w:rPr>
                          <w:rFonts w:ascii="Arial" w:hAnsi="Arial" w:cs="Arial"/>
                          <w:color w:val="C0504D"/>
                          <w:kern w:val="24"/>
                        </w:rPr>
                        <w:t>% de la population</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70528" behindDoc="0" locked="0" layoutInCell="1" allowOverlap="1">
                <wp:simplePos x="0" y="0"/>
                <wp:positionH relativeFrom="column">
                  <wp:posOffset>360045</wp:posOffset>
                </wp:positionH>
                <wp:positionV relativeFrom="paragraph">
                  <wp:posOffset>1270</wp:posOffset>
                </wp:positionV>
                <wp:extent cx="2411730" cy="567055"/>
                <wp:effectExtent l="6350" t="9525" r="20320" b="33020"/>
                <wp:wrapNone/>
                <wp:docPr id="6" name="Forme libr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11730" cy="567055"/>
                        </a:xfrm>
                        <a:custGeom>
                          <a:avLst/>
                          <a:gdLst>
                            <a:gd name="T0" fmla="*/ 0 w 2555875"/>
                            <a:gd name="T1" fmla="*/ 0 h 476250"/>
                            <a:gd name="T2" fmla="*/ 2476498 w 2555875"/>
                            <a:gd name="T3" fmla="*/ 0 h 476250"/>
                            <a:gd name="T4" fmla="*/ 2555875 w 2555875"/>
                            <a:gd name="T5" fmla="*/ 79377 h 476250"/>
                            <a:gd name="T6" fmla="*/ 2555875 w 2555875"/>
                            <a:gd name="T7" fmla="*/ 476250 h 476250"/>
                            <a:gd name="T8" fmla="*/ 0 w 2555875"/>
                            <a:gd name="T9" fmla="*/ 476250 h 476250"/>
                            <a:gd name="T10" fmla="*/ 0 w 2555875"/>
                            <a:gd name="T11" fmla="*/ 0 h 476250"/>
                            <a:gd name="T12" fmla="*/ 0 60000 65536"/>
                            <a:gd name="T13" fmla="*/ 0 60000 65536"/>
                            <a:gd name="T14" fmla="*/ 0 60000 65536"/>
                            <a:gd name="T15" fmla="*/ 0 60000 65536"/>
                            <a:gd name="T16" fmla="*/ 0 60000 65536"/>
                            <a:gd name="T17" fmla="*/ 0 60000 65536"/>
                            <a:gd name="T18" fmla="*/ 0 w 2555875"/>
                            <a:gd name="T19" fmla="*/ 0 h 476250"/>
                            <a:gd name="T20" fmla="*/ 2555875 w 2555875"/>
                            <a:gd name="T21" fmla="*/ 476250 h 476250"/>
                          </a:gdLst>
                          <a:ahLst/>
                          <a:cxnLst>
                            <a:cxn ang="T12">
                              <a:pos x="T0" y="T1"/>
                            </a:cxn>
                            <a:cxn ang="T13">
                              <a:pos x="T2" y="T3"/>
                            </a:cxn>
                            <a:cxn ang="T14">
                              <a:pos x="T4" y="T5"/>
                            </a:cxn>
                            <a:cxn ang="T15">
                              <a:pos x="T6" y="T7"/>
                            </a:cxn>
                            <a:cxn ang="T16">
                              <a:pos x="T8" y="T9"/>
                            </a:cxn>
                            <a:cxn ang="T17">
                              <a:pos x="T10" y="T11"/>
                            </a:cxn>
                          </a:cxnLst>
                          <a:rect l="T18" t="T19" r="T20" b="T21"/>
                          <a:pathLst>
                            <a:path w="2555875" h="476250">
                              <a:moveTo>
                                <a:pt x="0" y="0"/>
                              </a:moveTo>
                              <a:lnTo>
                                <a:pt x="2476498" y="0"/>
                              </a:lnTo>
                              <a:cubicBezTo>
                                <a:pt x="2520337" y="0"/>
                                <a:pt x="2555875" y="35538"/>
                                <a:pt x="2555875" y="79377"/>
                              </a:cubicBezTo>
                              <a:lnTo>
                                <a:pt x="2555875" y="476250"/>
                              </a:lnTo>
                              <a:lnTo>
                                <a:pt x="0" y="476250"/>
                              </a:lnTo>
                              <a:lnTo>
                                <a:pt x="0" y="0"/>
                              </a:lnTo>
                              <a:close/>
                            </a:path>
                          </a:pathLst>
                        </a:custGeom>
                        <a:gradFill rotWithShape="0">
                          <a:gsLst>
                            <a:gs pos="0">
                              <a:srgbClr val="92CDDC"/>
                            </a:gs>
                            <a:gs pos="50000">
                              <a:srgbClr val="4BACC6"/>
                            </a:gs>
                            <a:gs pos="100000">
                              <a:srgbClr val="92CDDC"/>
                            </a:gs>
                          </a:gsLst>
                          <a:lin ang="5400000" scaled="1"/>
                        </a:gradFill>
                        <a:ln w="12700" algn="ctr">
                          <a:solidFill>
                            <a:srgbClr val="4BACC6"/>
                          </a:solidFill>
                          <a:round/>
                          <a:headEnd/>
                          <a:tailEnd type="triangle" w="med" len="med"/>
                        </a:ln>
                        <a:effectLst>
                          <a:outerShdw dist="28398" dir="3806097" algn="ctr" rotWithShape="0">
                            <a:srgbClr val="205867"/>
                          </a:outerShdw>
                        </a:effectLst>
                      </wps:spPr>
                      <wps:txbx>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70% ambulatoire</w:t>
                            </w:r>
                          </w:p>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80% hospitalisations</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shape id="Forme libre 6" o:spid="_x0000_s1057" style="position:absolute;left:0;text-align:left;margin-left:28.35pt;margin-top:.1pt;width:189.9pt;height:44.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555875,476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" adj="-11796480,,5400" path="m,l2476498,v43839,,79377,35538,79377,79377l2555875,476250,,476250,,xe" fillcolor="#92cddc" strokecolor="#4bacc6" strokeweight="1pt">
                <v:fill color2="#4bacc6" focus="50%" type="gradient"/>
                <v:stroke endarrow="block" joinstyle="round"/>
                <v:shadow on="t" color="#205867" offset="1pt"/>
                <v:formulas/>
                <v:path arrowok="t" o:connecttype="custom" o:connectlocs="0,0;2336830,0;2411730,94512;2411730,567055;0,567055;0,0" o:connectangles="0,0,0,0,0,0" textboxrect="0,0,2555875,476250"/>
                <v:textbox inset="1mm,1mm,1mm,1mm">
                  <w:txbxContent>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 xml:space="preserve">70% </w:t>
                      </w:r>
                      <w:proofErr w:type="spellStart"/>
                      <w:r w:rsidRPr="00A44361">
                        <w:rPr>
                          <w:rFonts w:ascii="Arial" w:hAnsi="Arial" w:cs="Arial"/>
                          <w:kern w:val="24"/>
                          <w:sz w:val="22"/>
                          <w:szCs w:val="22"/>
                        </w:rPr>
                        <w:t>ambulatoire</w:t>
                      </w:r>
                      <w:proofErr w:type="spellEnd"/>
                    </w:p>
                    <w:p w:rsidR="00986996" w:rsidRDefault="00986996" w:rsidP="00986996">
                      <w:pPr>
                        <w:pStyle w:val="NormalWeb"/>
                        <w:spacing w:before="132" w:beforeAutospacing="0" w:after="0" w:afterAutospacing="0"/>
                        <w:jc w:val="center"/>
                        <w:textAlignment w:val="baseline"/>
                      </w:pPr>
                      <w:r w:rsidRPr="00A44361">
                        <w:rPr>
                          <w:rFonts w:ascii="Arial" w:hAnsi="Arial" w:cs="Arial"/>
                          <w:kern w:val="24"/>
                          <w:sz w:val="22"/>
                          <w:szCs w:val="22"/>
                        </w:rPr>
                        <w:t xml:space="preserve">80% </w:t>
                      </w:r>
                      <w:proofErr w:type="spellStart"/>
                      <w:r w:rsidRPr="00A44361">
                        <w:rPr>
                          <w:rFonts w:ascii="Arial" w:hAnsi="Arial" w:cs="Arial"/>
                          <w:kern w:val="24"/>
                          <w:sz w:val="22"/>
                          <w:szCs w:val="22"/>
                        </w:rPr>
                        <w:t>hospitalisations</w:t>
                      </w:r>
                      <w:proofErr w:type="spellEnd"/>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71552" behindDoc="0" locked="0" layoutInCell="1" allowOverlap="1">
                <wp:simplePos x="0" y="0"/>
                <wp:positionH relativeFrom="column">
                  <wp:posOffset>323850</wp:posOffset>
                </wp:positionH>
                <wp:positionV relativeFrom="paragraph">
                  <wp:posOffset>152400</wp:posOffset>
                </wp:positionV>
                <wp:extent cx="2555875" cy="358140"/>
                <wp:effectExtent l="0" t="0" r="0" b="3810"/>
                <wp:wrapNone/>
                <wp:docPr id="21523" name="Zone de texte 21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5875"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3</w:t>
                            </w:r>
                            <w:r>
                              <w:rPr>
                                <w:rFonts w:ascii="Arial" w:hAnsi="Arial" w:cs="Arial"/>
                                <w:color w:val="C0504D"/>
                                <w:kern w:val="24"/>
                              </w:rPr>
                              <w:t>,4</w:t>
                            </w:r>
                            <w:r w:rsidRPr="00A44361">
                              <w:rPr>
                                <w:rFonts w:ascii="Arial" w:hAnsi="Arial" w:cs="Arial"/>
                                <w:color w:val="C0504D"/>
                                <w:kern w:val="24"/>
                              </w:rPr>
                              <w:t xml:space="preserve"> % de la population</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Zone de texte 21523" o:spid="_x0000_s1058" type="#_x0000_t202" style="position:absolute;left:0;text-align:left;margin-left:25.5pt;margin-top:12pt;width:201.25pt;height:2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" filled="f" stroked="f">
                <v:textbox style="mso-fit-shape-to-text:t">
                  <w:txbxContent>
                    <w:p w:rsidR="00986996" w:rsidRDefault="00986996" w:rsidP="00986996">
                      <w:pPr>
                        <w:pStyle w:val="NormalWeb"/>
                        <w:spacing w:before="144" w:beforeAutospacing="0" w:after="0" w:afterAutospacing="0"/>
                        <w:jc w:val="center"/>
                        <w:textAlignment w:val="baseline"/>
                      </w:pPr>
                      <w:r w:rsidRPr="00A44361">
                        <w:rPr>
                          <w:rFonts w:ascii="Arial" w:hAnsi="Arial" w:cs="Arial"/>
                          <w:color w:val="C0504D"/>
                          <w:kern w:val="24"/>
                        </w:rPr>
                        <w:t>3</w:t>
                      </w:r>
                      <w:proofErr w:type="gramStart"/>
                      <w:r>
                        <w:rPr>
                          <w:rFonts w:ascii="Arial" w:hAnsi="Arial" w:cs="Arial"/>
                          <w:color w:val="C0504D"/>
                          <w:kern w:val="24"/>
                        </w:rPr>
                        <w:t>,4</w:t>
                      </w:r>
                      <w:proofErr w:type="gramEnd"/>
                      <w:r w:rsidRPr="00A44361">
                        <w:rPr>
                          <w:rFonts w:ascii="Arial" w:hAnsi="Arial" w:cs="Arial"/>
                          <w:color w:val="C0504D"/>
                          <w:kern w:val="24"/>
                        </w:rPr>
                        <w:t xml:space="preserve"> % de la population</w:t>
                      </w:r>
                    </w:p>
                  </w:txbxContent>
                </v:textbox>
              </v:shape>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r>
        <w:rPr>
          <w:rFonts w:ascii="Calibri" w:hAnsi="Calibri" w:cs="Calibri"/>
          <w:bCs/>
          <w:iCs/>
          <w:noProof/>
          <w:sz w:val="22"/>
          <w:szCs w:val="22"/>
          <w:lang w:val="en-GB" w:eastAsia="zh-CN"/>
        </w:rPr>
        <mc:AlternateContent>
          <mc:Choice Requires="wps">
            <w:drawing>
              <wp:anchor distT="0" distB="0" distL="114300" distR="114300" simplePos="0" relativeHeight="251693056" behindDoc="0" locked="0" layoutInCell="1" allowOverlap="1">
                <wp:simplePos x="0" y="0"/>
                <wp:positionH relativeFrom="column">
                  <wp:posOffset>276225</wp:posOffset>
                </wp:positionH>
                <wp:positionV relativeFrom="paragraph">
                  <wp:posOffset>136525</wp:posOffset>
                </wp:positionV>
                <wp:extent cx="9021445" cy="525145"/>
                <wp:effectExtent l="8255" t="15240" r="19050" b="40640"/>
                <wp:wrapNone/>
                <wp:docPr id="5"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1445" cy="525145"/>
                        </a:xfrm>
                        <a:prstGeom prst="roundRect">
                          <a:avLst>
                            <a:gd name="adj" fmla="val 16667"/>
                          </a:avLst>
                        </a:prstGeom>
                        <a:gradFill rotWithShape="0">
                          <a:gsLst>
                            <a:gs pos="0">
                              <a:srgbClr val="FABF8F"/>
                            </a:gs>
                            <a:gs pos="50000">
                              <a:srgbClr val="F79646"/>
                            </a:gs>
                            <a:gs pos="100000">
                              <a:srgbClr val="FABF8F"/>
                            </a:gs>
                          </a:gsLst>
                          <a:lin ang="5400000" scaled="1"/>
                        </a:gradFill>
                        <a:ln w="12700" algn="ctr">
                          <a:solidFill>
                            <a:srgbClr val="F79646"/>
                          </a:solidFill>
                          <a:round/>
                          <a:headEnd/>
                          <a:tailEnd type="triangle" w="med" len="med"/>
                        </a:ln>
                        <a:effectLst>
                          <a:outerShdw dist="28398" dir="3806097" algn="ctr" rotWithShape="0">
                            <a:srgbClr val="974706"/>
                          </a:outerShdw>
                        </a:effectLst>
                      </wps:spPr>
                      <wps:txbx>
                        <w:txbxContent>
                          <w:p w:rsidR="00986996" w:rsidRPr="00857112" w:rsidRDefault="00986996" w:rsidP="00986996">
                            <w:pPr>
                              <w:pStyle w:val="NormalWeb"/>
                              <w:spacing w:before="168" w:beforeAutospacing="0" w:after="0" w:afterAutospacing="0"/>
                              <w:jc w:val="center"/>
                              <w:textAlignment w:val="baseline"/>
                              <w:rPr>
                                <w:lang w:val="fr-FR"/>
                              </w:rPr>
                            </w:pPr>
                            <w:r w:rsidRPr="00857112">
                              <w:rPr>
                                <w:rFonts w:ascii="Arial" w:hAnsi="Arial" w:cs="Arial"/>
                                <w:color w:val="FFFFFF"/>
                                <w:kern w:val="24"/>
                                <w:sz w:val="28"/>
                                <w:szCs w:val="28"/>
                                <w:lang w:val="fr-FR"/>
                              </w:rPr>
                              <w:t>Ménages : 53% total des dépenses de santé</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5" o:spid="_x0000_s1059" style="position:absolute;left:0;text-align:left;margin-left:21.75pt;margin-top:10.75pt;width:710.35pt;height:41.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" fillcolor="#fabf8f" strokecolor="#f79646" strokeweight="1pt">
                <v:fill color2="#f79646" focus="50%" type="gradient"/>
                <v:stroke endarrow="block"/>
                <v:shadow on="t" color="#974706" offset="1pt"/>
                <v:textbox inset="1mm,1mm,1mm,1mm">
                  <w:txbxContent>
                    <w:p w:rsidR="00986996" w:rsidRPr="00857112" w:rsidRDefault="00986996" w:rsidP="00986996">
                      <w:pPr>
                        <w:pStyle w:val="NormalWeb"/>
                        <w:spacing w:before="168" w:beforeAutospacing="0" w:after="0" w:afterAutospacing="0"/>
                        <w:jc w:val="center"/>
                        <w:textAlignment w:val="baseline"/>
                        <w:rPr>
                          <w:lang w:val="fr-FR"/>
                        </w:rPr>
                      </w:pPr>
                      <w:r w:rsidRPr="00857112">
                        <w:rPr>
                          <w:rFonts w:ascii="Arial" w:hAnsi="Arial" w:cs="Arial"/>
                          <w:color w:val="FFFFFF"/>
                          <w:kern w:val="24"/>
                          <w:sz w:val="28"/>
                          <w:szCs w:val="28"/>
                          <w:lang w:val="fr-FR"/>
                        </w:rPr>
                        <w:t>Ménages : 53% total des dépenses de santé</w:t>
                      </w:r>
                    </w:p>
                  </w:txbxContent>
                </v:textbox>
              </v:roundrect>
            </w:pict>
          </mc:Fallback>
        </mc:AlternateContent>
      </w: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sectPr w:rsidR="00986996" w:rsidRPr="00FA2D79" w:rsidSect="00FA2D79">
          <w:pgSz w:w="16838" w:h="11906" w:orient="landscape"/>
          <w:pgMar w:top="1418" w:right="1134" w:bottom="1418" w:left="1258" w:header="709" w:footer="709" w:gutter="0"/>
          <w:cols w:space="708"/>
          <w:docGrid w:linePitch="360"/>
        </w:sectPr>
      </w:pPr>
    </w:p>
    <w:p w:rsidR="00986996" w:rsidRPr="00FA2D79" w:rsidRDefault="00986996" w:rsidP="00986996">
      <w:pPr>
        <w:autoSpaceDE w:val="0"/>
        <w:autoSpaceDN w:val="0"/>
        <w:adjustRightInd w:val="0"/>
        <w:rPr>
          <w:rFonts w:ascii="Calibri" w:hAnsi="Calibri" w:cs="Calibri"/>
          <w:b/>
          <w:bCs/>
          <w:iCs/>
          <w:caps/>
          <w:szCs w:val="22"/>
          <w:lang w:val="fr-FR"/>
        </w:rPr>
      </w:pPr>
      <w:r w:rsidRPr="00FA2D79">
        <w:rPr>
          <w:rFonts w:ascii="Calibri" w:hAnsi="Calibri" w:cs="Calibri"/>
          <w:b/>
          <w:bCs/>
          <w:iCs/>
          <w:caps/>
          <w:szCs w:val="22"/>
          <w:lang w:val="fr-FR"/>
        </w:rPr>
        <w:lastRenderedPageBreak/>
        <w:t xml:space="preserve">Annexe 2 – Mesures d’exemptions du paiement des soins </w:t>
      </w:r>
    </w:p>
    <w:p w:rsidR="00986996" w:rsidRPr="00FA2D79" w:rsidRDefault="00986996" w:rsidP="00986996">
      <w:pPr>
        <w:autoSpaceDE w:val="0"/>
        <w:autoSpaceDN w:val="0"/>
        <w:adjustRightInd w:val="0"/>
        <w:rPr>
          <w:rFonts w:ascii="Calibri" w:hAnsi="Calibri" w:cs="Calibri"/>
          <w:b/>
          <w:bCs/>
          <w:iCs/>
          <w:caps/>
          <w:szCs w:val="22"/>
          <w:lang w:val="fr-FR"/>
        </w:rPr>
      </w:pPr>
    </w:p>
    <w:p w:rsidR="00986996" w:rsidRPr="00FA2D79" w:rsidRDefault="00986996" w:rsidP="00986996">
      <w:pPr>
        <w:autoSpaceDE w:val="0"/>
        <w:autoSpaceDN w:val="0"/>
        <w:adjustRightInd w:val="0"/>
        <w:rPr>
          <w:rFonts w:ascii="Calibri" w:hAnsi="Calibri" w:cs="Calibri"/>
          <w:bCs/>
          <w:iCs/>
          <w:sz w:val="22"/>
          <w:szCs w:val="22"/>
          <w:lang w:val="fr-FR"/>
        </w:rPr>
      </w:pPr>
    </w:p>
    <w:tbl>
      <w:tblPr>
        <w:tblW w:w="5000" w:type="pct"/>
        <w:shd w:val="clear" w:color="auto" w:fill="FFFFFF"/>
        <w:tblLook w:val="0000" w:firstRow="0" w:lastRow="0" w:firstColumn="0" w:lastColumn="0" w:noHBand="0" w:noVBand="0"/>
      </w:tblPr>
      <w:tblGrid>
        <w:gridCol w:w="1661"/>
        <w:gridCol w:w="1507"/>
        <w:gridCol w:w="1808"/>
        <w:gridCol w:w="2496"/>
        <w:gridCol w:w="1808"/>
      </w:tblGrid>
      <w:tr w:rsidR="00986996" w:rsidRPr="00FA2D79" w:rsidTr="00CE68A9">
        <w:trPr>
          <w:cantSplit/>
          <w:trHeight w:val="19"/>
        </w:trPr>
        <w:tc>
          <w:tcPr>
            <w:tcW w:w="895" w:type="pct"/>
            <w:tcBorders>
              <w:top w:val="single" w:sz="2" w:space="0" w:color="FFFFFF"/>
              <w:left w:val="single" w:sz="2" w:space="0" w:color="FFFFFF"/>
              <w:bottom w:val="single" w:sz="2" w:space="0" w:color="FFFFFF"/>
              <w:right w:val="single" w:sz="2" w:space="0" w:color="FFFFFF"/>
            </w:tcBorders>
            <w:shd w:val="clear" w:color="auto" w:fill="auto"/>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hAnsi="Calibri" w:cs="Calibri"/>
                <w:bCs/>
                <w:iCs/>
                <w:sz w:val="22"/>
                <w:szCs w:val="22"/>
                <w:lang w:val="fr-FR"/>
              </w:rPr>
              <w:br w:type="page"/>
            </w:r>
          </w:p>
        </w:tc>
        <w:tc>
          <w:tcPr>
            <w:tcW w:w="812" w:type="pct"/>
            <w:tcBorders>
              <w:top w:val="single" w:sz="2" w:space="0" w:color="CDCDCD"/>
              <w:left w:val="single" w:sz="2" w:space="0" w:color="FFFFFF"/>
              <w:bottom w:val="single" w:sz="2" w:space="0" w:color="CDCDCD"/>
              <w:right w:val="single" w:sz="2" w:space="0" w:color="FFFFFF"/>
            </w:tcBorders>
            <w:shd w:val="clear" w:color="auto" w:fill="95B3D7"/>
          </w:tcPr>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Date de mise en œuvre</w:t>
            </w:r>
          </w:p>
        </w:tc>
        <w:tc>
          <w:tcPr>
            <w:tcW w:w="974" w:type="pct"/>
            <w:tcBorders>
              <w:top w:val="single" w:sz="2" w:space="0" w:color="CDCDCD"/>
              <w:left w:val="single" w:sz="2" w:space="0" w:color="FFFFFF"/>
              <w:bottom w:val="single" w:sz="2" w:space="0" w:color="CDCDCD"/>
              <w:right w:val="single" w:sz="2" w:space="0" w:color="FFFFFF"/>
            </w:tcBorders>
            <w:shd w:val="clear" w:color="auto" w:fill="95B3D7"/>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Financement</w:t>
            </w:r>
          </w:p>
        </w:tc>
        <w:tc>
          <w:tcPr>
            <w:tcW w:w="1345" w:type="pct"/>
            <w:tcBorders>
              <w:top w:val="single" w:sz="2" w:space="0" w:color="CDCDCD"/>
              <w:left w:val="single" w:sz="2" w:space="0" w:color="FFFFFF"/>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Actes couverts par la politique de gratuité</w:t>
            </w:r>
          </w:p>
        </w:tc>
        <w:tc>
          <w:tcPr>
            <w:tcW w:w="975" w:type="pct"/>
            <w:tcBorders>
              <w:top w:val="single" w:sz="2" w:space="0" w:color="CDCDCD"/>
              <w:left w:val="single" w:sz="2" w:space="0" w:color="FFFFFF"/>
              <w:bottom w:val="single" w:sz="2" w:space="0" w:color="CDCDCD"/>
              <w:right w:val="single" w:sz="2" w:space="0" w:color="CDCDCD"/>
            </w:tcBorders>
            <w:shd w:val="clear" w:color="auto" w:fill="95B3D7"/>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Population ciblée</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Tuberculose / Lèpre</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1960s</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 ONG</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Médicaments</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Personnes atteintes de tuberculose et/ou de lèpre</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Vaccination</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1986</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Intrants (vaccin, seringue)</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Enfants de moins de cinq ans</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Malnutrition</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2002</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 ONG</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Prise en charge nutritionnelle (farines enrichies, aliments thérapeutiques, micronutriments, déparasitants)</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b/>
                <w:sz w:val="18"/>
                <w:szCs w:val="18"/>
                <w:lang w:val="fr-FR"/>
              </w:rPr>
              <w:t>Enfants de moins de cinq ans</w:t>
            </w:r>
            <w:r w:rsidRPr="00FA2D79">
              <w:rPr>
                <w:rFonts w:ascii="Calibri" w:eastAsia="ヒラギノ角ゴ Pro W3" w:hAnsi="Calibri" w:cs="Calibri"/>
                <w:sz w:val="18"/>
                <w:szCs w:val="18"/>
                <w:lang w:val="fr-FR"/>
              </w:rPr>
              <w:t xml:space="preserve"> souffrant de malnutrition</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Infections opportunistes et maladies « sociales » (fistules, cécité, etc.)</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2002</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Intrants pour la chirurgie</w:t>
            </w:r>
          </w:p>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Actes préopératoires</w:t>
            </w:r>
          </w:p>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Actes chirurgicaux</w:t>
            </w:r>
          </w:p>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Frais d’hospitalisation</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Personnes ayant développé des infections opportunistes et/ou sociales</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Maladies tropicales négligées (filariose, oncho, schisto, etc.)</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2002</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Médicaments</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Personnes souffrant de MTN</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Cancer</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2002</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Médicaments</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Personnes vivant avec le cancer</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VIH/Sida</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2004</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 ONG</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Intrants (ARV, test, réactifs)</w:t>
            </w:r>
          </w:p>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Consultation</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Personnes vivant avec le VIH Sida </w:t>
            </w:r>
          </w:p>
        </w:tc>
      </w:tr>
      <w:tr w:rsidR="00986996" w:rsidRPr="00FA2D79" w:rsidTr="00CE68A9">
        <w:trPr>
          <w:cantSplit/>
          <w:trHeight w:val="55"/>
        </w:trPr>
        <w:tc>
          <w:tcPr>
            <w:tcW w:w="895" w:type="pct"/>
            <w:tcBorders>
              <w:top w:val="single" w:sz="2" w:space="0" w:color="FFFFFF"/>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Césarienne</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2005</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Mise à disposition de kits opératoires</w:t>
            </w:r>
          </w:p>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Actes préopératoires</w:t>
            </w:r>
          </w:p>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Actes chirurgicaux</w:t>
            </w:r>
          </w:p>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Frais d’hospitalisation</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Femmes enceintes</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 xml:space="preserve">Paludisme </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2007</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Intrants : MII, TDR, CTA, Kit paludisme grave, SP</w:t>
            </w:r>
          </w:p>
          <w:p w:rsidR="00986996" w:rsidRPr="00FA2D79" w:rsidRDefault="00986996" w:rsidP="00CE68A9">
            <w:pPr>
              <w:rPr>
                <w:rFonts w:ascii="Calibri" w:eastAsia="ヒラギノ角ゴ Pro W3" w:hAnsi="Calibri" w:cs="Calibri"/>
                <w:sz w:val="18"/>
                <w:szCs w:val="18"/>
                <w:lang w:val="fr-FR"/>
              </w:rPr>
            </w:pP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Femmes enceintes</w:t>
            </w:r>
          </w:p>
          <w:p w:rsidR="00986996" w:rsidRPr="00FA2D79" w:rsidRDefault="00986996" w:rsidP="00CE68A9">
            <w:pPr>
              <w:rPr>
                <w:rFonts w:ascii="Calibri" w:eastAsia="ヒラギノ角ゴ Pro W3" w:hAnsi="Calibri" w:cs="Calibri"/>
                <w:b/>
                <w:sz w:val="18"/>
                <w:szCs w:val="18"/>
                <w:lang w:val="fr-FR"/>
              </w:rPr>
            </w:pPr>
            <w:r w:rsidRPr="00FA2D79">
              <w:rPr>
                <w:rFonts w:ascii="Calibri" w:eastAsia="ヒラギノ角ゴ Pro W3" w:hAnsi="Calibri" w:cs="Calibri"/>
                <w:b/>
                <w:sz w:val="18"/>
                <w:szCs w:val="18"/>
                <w:lang w:val="fr-FR"/>
              </w:rPr>
              <w:t>Enfants de moins de cinq ans</w:t>
            </w:r>
          </w:p>
        </w:tc>
      </w:tr>
      <w:tr w:rsidR="00986996" w:rsidRPr="00FA2D79" w:rsidTr="00CE68A9">
        <w:trPr>
          <w:cantSplit/>
          <w:trHeight w:val="55"/>
        </w:trPr>
        <w:tc>
          <w:tcPr>
            <w:tcW w:w="895" w:type="pct"/>
            <w:tcBorders>
              <w:top w:val="single" w:sz="2" w:space="0" w:color="CDCDCD"/>
              <w:left w:val="single" w:sz="2" w:space="0" w:color="CDCDCD"/>
              <w:bottom w:val="single" w:sz="2" w:space="0" w:color="CDCDCD"/>
              <w:right w:val="single" w:sz="2" w:space="0" w:color="CDCDCD"/>
            </w:tcBorders>
            <w:shd w:val="clear" w:color="auto" w:fill="95B3D7"/>
            <w:tcMar>
              <w:top w:w="100" w:type="dxa"/>
              <w:left w:w="100" w:type="dxa"/>
              <w:bottom w:w="100" w:type="dxa"/>
              <w:right w:w="100" w:type="dxa"/>
            </w:tcMar>
          </w:tcPr>
          <w:p w:rsidR="00986996" w:rsidRPr="00FA2D79" w:rsidRDefault="00986996" w:rsidP="00CE68A9">
            <w:pPr>
              <w:rPr>
                <w:rFonts w:ascii="Calibri" w:eastAsia="ヒラギノ角ゴ Pro W3" w:hAnsi="Calibri" w:cs="Calibri"/>
                <w:b/>
                <w:sz w:val="18"/>
                <w:szCs w:val="18"/>
              </w:rPr>
            </w:pPr>
            <w:r w:rsidRPr="00FA2D79">
              <w:rPr>
                <w:rFonts w:ascii="Calibri" w:eastAsia="ヒラギノ角ゴ Pro W3" w:hAnsi="Calibri" w:cs="Calibri"/>
                <w:b/>
                <w:sz w:val="18"/>
                <w:szCs w:val="18"/>
              </w:rPr>
              <w:t>Crise sociopolitique 2012</w:t>
            </w:r>
          </w:p>
        </w:tc>
        <w:tc>
          <w:tcPr>
            <w:tcW w:w="812"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2012</w:t>
            </w:r>
          </w:p>
        </w:tc>
        <w:tc>
          <w:tcPr>
            <w:tcW w:w="974"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Etat, PTF, ONG</w:t>
            </w:r>
          </w:p>
        </w:tc>
        <w:tc>
          <w:tcPr>
            <w:tcW w:w="1345" w:type="pct"/>
            <w:tcBorders>
              <w:top w:val="single" w:sz="2" w:space="0" w:color="CDCDCD"/>
              <w:left w:val="single" w:sz="2" w:space="0" w:color="CDCDCD"/>
              <w:bottom w:val="single" w:sz="2" w:space="0" w:color="CDCDCD"/>
              <w:right w:val="single" w:sz="2" w:space="0" w:color="CDCDCD"/>
            </w:tcBorders>
            <w:shd w:val="clear" w:color="auto" w:fill="FFFFFF"/>
            <w:tcMar>
              <w:top w:w="100" w:type="dxa"/>
              <w:left w:w="100" w:type="dxa"/>
              <w:bottom w:w="100" w:type="dxa"/>
              <w:right w:w="100" w:type="dxa"/>
            </w:tcMar>
          </w:tcPr>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Actes médicaux</w:t>
            </w:r>
          </w:p>
          <w:p w:rsidR="00986996" w:rsidRPr="00FA2D79" w:rsidRDefault="00986996" w:rsidP="00CE68A9">
            <w:pPr>
              <w:rPr>
                <w:rFonts w:ascii="Calibri" w:eastAsia="ヒラギノ角ゴ Pro W3" w:hAnsi="Calibri" w:cs="Calibri"/>
                <w:sz w:val="18"/>
                <w:szCs w:val="18"/>
              </w:rPr>
            </w:pPr>
            <w:r w:rsidRPr="00FA2D79">
              <w:rPr>
                <w:rFonts w:ascii="Calibri" w:eastAsia="ヒラギノ角ゴ Pro W3" w:hAnsi="Calibri" w:cs="Calibri"/>
                <w:sz w:val="18"/>
                <w:szCs w:val="18"/>
              </w:rPr>
              <w:t>Médicaments</w:t>
            </w:r>
          </w:p>
        </w:tc>
        <w:tc>
          <w:tcPr>
            <w:tcW w:w="975" w:type="pct"/>
            <w:tcBorders>
              <w:top w:val="single" w:sz="2" w:space="0" w:color="CDCDCD"/>
              <w:left w:val="single" w:sz="2" w:space="0" w:color="CDCDCD"/>
              <w:bottom w:val="single" w:sz="2" w:space="0" w:color="CDCDCD"/>
              <w:right w:val="single" w:sz="2" w:space="0" w:color="CDCDCD"/>
            </w:tcBorders>
            <w:shd w:val="clear" w:color="auto" w:fill="FFFFFF"/>
          </w:tcPr>
          <w:p w:rsidR="00986996" w:rsidRPr="00FA2D79" w:rsidRDefault="00986996" w:rsidP="00CE68A9">
            <w:pPr>
              <w:rPr>
                <w:rFonts w:ascii="Calibri" w:eastAsia="ヒラギノ角ゴ Pro W3" w:hAnsi="Calibri" w:cs="Calibri"/>
                <w:sz w:val="18"/>
                <w:szCs w:val="18"/>
                <w:lang w:val="fr-FR"/>
              </w:rPr>
            </w:pPr>
            <w:r w:rsidRPr="00FA2D79">
              <w:rPr>
                <w:rFonts w:ascii="Calibri" w:eastAsia="ヒラギノ角ゴ Pro W3" w:hAnsi="Calibri" w:cs="Calibri"/>
                <w:sz w:val="18"/>
                <w:szCs w:val="18"/>
                <w:lang w:val="fr-FR"/>
              </w:rPr>
              <w:t>Populations affectées par la crise (3 régions du Nord + 1 partie de la région de Mopti)</w:t>
            </w:r>
          </w:p>
        </w:tc>
      </w:tr>
    </w:tbl>
    <w:p w:rsidR="00986996" w:rsidRPr="00FA2D79" w:rsidRDefault="00986996" w:rsidP="00986996">
      <w:pPr>
        <w:autoSpaceDE w:val="0"/>
        <w:autoSpaceDN w:val="0"/>
        <w:adjustRightInd w:val="0"/>
        <w:rPr>
          <w:rFonts w:ascii="Calibri" w:hAnsi="Calibri" w:cs="Calibri"/>
          <w:bCs/>
          <w:iCs/>
          <w:sz w:val="22"/>
          <w:szCs w:val="22"/>
          <w:lang w:val="fr-FR"/>
        </w:rPr>
      </w:pPr>
    </w:p>
    <w:p w:rsidR="00986996" w:rsidRPr="00FA2D79" w:rsidRDefault="00986996" w:rsidP="00986996">
      <w:pPr>
        <w:rPr>
          <w:rFonts w:ascii="Calibri" w:hAnsi="Calibri" w:cs="Calibri"/>
          <w:i/>
          <w:sz w:val="20"/>
          <w:szCs w:val="22"/>
          <w:lang w:val="fr-FR"/>
        </w:rPr>
      </w:pPr>
      <w:r w:rsidRPr="00FA2D79">
        <w:rPr>
          <w:rFonts w:ascii="Calibri" w:hAnsi="Calibri" w:cs="Calibri"/>
          <w:i/>
          <w:sz w:val="20"/>
          <w:szCs w:val="22"/>
          <w:lang w:val="fr-FR"/>
        </w:rPr>
        <w:t xml:space="preserve">Par ailleurs, le décret 02-311-PPM/2002 prévoyait que les examens, actes, et hospitalisations pour les enfants entre 0 et 12 ans et/ou les élèves soient dispensés à titre gratuit mais dans les faits cela n’a jamais été appliqué. </w:t>
      </w:r>
    </w:p>
    <w:p w:rsidR="00986996" w:rsidRPr="00FA2D79" w:rsidRDefault="00986996" w:rsidP="00986996">
      <w:pPr>
        <w:rPr>
          <w:rFonts w:ascii="Calibri" w:hAnsi="Calibri" w:cs="Calibri"/>
          <w:i/>
          <w:sz w:val="22"/>
          <w:szCs w:val="22"/>
          <w:lang w:val="fr-FR"/>
        </w:rPr>
      </w:pPr>
    </w:p>
    <w:p w:rsidR="00986996" w:rsidRPr="00FA2D79" w:rsidRDefault="00986996" w:rsidP="00986996">
      <w:pPr>
        <w:rPr>
          <w:rFonts w:ascii="Calibri" w:hAnsi="Calibri" w:cs="Calibri"/>
          <w:color w:val="000000"/>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color w:val="000000"/>
          <w:sz w:val="22"/>
          <w:szCs w:val="22"/>
          <w:lang w:val="fr-FR"/>
        </w:rPr>
        <w:t xml:space="preserve">En avril 2011, une </w:t>
      </w:r>
      <w:r w:rsidRPr="00FA2D79">
        <w:rPr>
          <w:rFonts w:ascii="Calibri" w:hAnsi="Calibri" w:cs="Calibri"/>
          <w:b/>
          <w:color w:val="000000"/>
          <w:sz w:val="22"/>
          <w:szCs w:val="22"/>
          <w:lang w:val="fr-FR"/>
        </w:rPr>
        <w:t>Conférence nationale sur l’exemption du paiement des soins au Mali</w:t>
      </w:r>
      <w:r w:rsidRPr="00FA2D79">
        <w:rPr>
          <w:rFonts w:ascii="Calibri" w:hAnsi="Calibri" w:cs="Calibri"/>
          <w:color w:val="000000"/>
          <w:sz w:val="22"/>
          <w:szCs w:val="22"/>
          <w:lang w:val="fr-FR"/>
        </w:rPr>
        <w:t xml:space="preserve"> s’est tenue à Bamako, et visait à faire le bilan des différentes gratuités après plusieurs années de mise en œuvre. Cette conférence faisait suite à la mise en place d’un réseau d’observatoires responsables de </w:t>
      </w:r>
      <w:r w:rsidRPr="00FA2D79">
        <w:rPr>
          <w:rFonts w:ascii="Calibri" w:hAnsi="Calibri" w:cs="Calibri"/>
          <w:i/>
          <w:color w:val="000000"/>
          <w:sz w:val="22"/>
          <w:szCs w:val="22"/>
          <w:lang w:val="fr-FR"/>
        </w:rPr>
        <w:t xml:space="preserve">« produire, analyser, diffuser des données factuelles sur les mesures de gratuités  dans le but que des </w:t>
      </w:r>
      <w:r w:rsidRPr="00FA2D79">
        <w:rPr>
          <w:rFonts w:ascii="Calibri" w:hAnsi="Calibri" w:cs="Calibri"/>
          <w:i/>
          <w:color w:val="000000"/>
          <w:sz w:val="22"/>
          <w:szCs w:val="22"/>
          <w:lang w:val="fr-FR"/>
        </w:rPr>
        <w:lastRenderedPageBreak/>
        <w:t>décisions éclairées soient prises</w:t>
      </w:r>
      <w:r w:rsidRPr="00FA2D79">
        <w:rPr>
          <w:rStyle w:val="FootnoteReference"/>
          <w:rFonts w:ascii="Calibri" w:hAnsi="Calibri" w:cs="Calibri"/>
          <w:i/>
          <w:color w:val="000000"/>
          <w:sz w:val="22"/>
          <w:szCs w:val="22"/>
        </w:rPr>
        <w:footnoteReference w:id="12"/>
      </w:r>
      <w:r w:rsidRPr="00FA2D79">
        <w:rPr>
          <w:rFonts w:ascii="Calibri" w:hAnsi="Calibri" w:cs="Calibri"/>
          <w:i/>
          <w:color w:val="000000"/>
          <w:sz w:val="22"/>
          <w:szCs w:val="22"/>
          <w:vertAlign w:val="superscript"/>
          <w:lang w:val="fr-FR"/>
        </w:rPr>
        <w:t> </w:t>
      </w:r>
      <w:r w:rsidRPr="00FA2D79">
        <w:rPr>
          <w:rFonts w:ascii="Calibri" w:hAnsi="Calibri" w:cs="Calibri"/>
          <w:i/>
          <w:color w:val="000000"/>
          <w:sz w:val="22"/>
          <w:szCs w:val="22"/>
          <w:lang w:val="fr-FR"/>
        </w:rPr>
        <w:t>».</w:t>
      </w:r>
      <w:r w:rsidRPr="00FA2D79">
        <w:rPr>
          <w:rFonts w:ascii="Calibri" w:hAnsi="Calibri" w:cs="Calibri"/>
          <w:color w:val="000000"/>
          <w:sz w:val="22"/>
          <w:szCs w:val="22"/>
          <w:lang w:val="fr-FR"/>
        </w:rPr>
        <w:t xml:space="preserve"> Ce réseau couvrait 4 cercles, à savoir : Kayes, Sikasso, Kangaba et Commune V de Bamako. </w:t>
      </w:r>
      <w:r w:rsidRPr="00FA2D79">
        <w:rPr>
          <w:rFonts w:ascii="Calibri" w:hAnsi="Calibri" w:cs="Calibri"/>
          <w:sz w:val="22"/>
          <w:szCs w:val="22"/>
          <w:lang w:val="fr-FR"/>
        </w:rPr>
        <w:t xml:space="preserve">Elle a notamment conclu que la </w:t>
      </w:r>
      <w:r w:rsidRPr="00FA2D79">
        <w:rPr>
          <w:rFonts w:ascii="Calibri" w:hAnsi="Calibri" w:cs="Calibri"/>
          <w:b/>
          <w:sz w:val="22"/>
          <w:szCs w:val="22"/>
          <w:lang w:val="fr-FR"/>
        </w:rPr>
        <w:t>mise en place de ces différentes mesures d’exemptions n’a pas fait l’objet de mesures d’accompagnement suffisantes</w:t>
      </w:r>
      <w:r w:rsidRPr="00FA2D79">
        <w:rPr>
          <w:rFonts w:ascii="Calibri" w:hAnsi="Calibri" w:cs="Calibri"/>
          <w:sz w:val="22"/>
          <w:szCs w:val="22"/>
          <w:lang w:val="fr-FR"/>
        </w:rPr>
        <w:t xml:space="preserve">, ce qui entraîne aujourd’hui inquiétudes et difficultés, parmi lesquelles : </w:t>
      </w:r>
    </w:p>
    <w:p w:rsidR="00986996" w:rsidRPr="00FA2D79" w:rsidRDefault="00986996" w:rsidP="00986996">
      <w:pPr>
        <w:numPr>
          <w:ilvl w:val="0"/>
          <w:numId w:val="14"/>
        </w:numPr>
        <w:rPr>
          <w:rFonts w:ascii="Calibri" w:hAnsi="Calibri" w:cs="Calibri"/>
          <w:sz w:val="22"/>
          <w:szCs w:val="22"/>
          <w:lang w:val="fr-FR"/>
        </w:rPr>
      </w:pPr>
      <w:r w:rsidRPr="00FA2D79">
        <w:rPr>
          <w:rFonts w:ascii="Calibri" w:hAnsi="Calibri" w:cs="Calibri"/>
          <w:sz w:val="22"/>
          <w:szCs w:val="22"/>
          <w:lang w:val="fr-FR"/>
        </w:rPr>
        <w:t>Les demandes, notamment au sein des ASACO, de compensation des baisses de recettes induites par le système ;</w:t>
      </w:r>
    </w:p>
    <w:p w:rsidR="00986996" w:rsidRPr="00FA2D79" w:rsidRDefault="00986996" w:rsidP="00986996">
      <w:pPr>
        <w:numPr>
          <w:ilvl w:val="0"/>
          <w:numId w:val="14"/>
        </w:numPr>
        <w:rPr>
          <w:rFonts w:ascii="Calibri" w:hAnsi="Calibri" w:cs="Calibri"/>
          <w:sz w:val="22"/>
          <w:szCs w:val="22"/>
          <w:lang w:val="fr-FR"/>
        </w:rPr>
      </w:pPr>
      <w:r w:rsidRPr="00FA2D79">
        <w:rPr>
          <w:rFonts w:ascii="Calibri" w:hAnsi="Calibri" w:cs="Calibri"/>
          <w:sz w:val="22"/>
          <w:szCs w:val="22"/>
          <w:lang w:val="fr-FR"/>
        </w:rPr>
        <w:t>Le retard (ou l’absence) de remboursement de ces structures par l’Etat pour les actes délivrés au titre de ces politiques ;</w:t>
      </w:r>
    </w:p>
    <w:p w:rsidR="00986996" w:rsidRPr="00FA2D79" w:rsidRDefault="00986996" w:rsidP="00986996">
      <w:pPr>
        <w:numPr>
          <w:ilvl w:val="0"/>
          <w:numId w:val="14"/>
        </w:numPr>
        <w:rPr>
          <w:rFonts w:ascii="Calibri" w:hAnsi="Calibri" w:cs="Calibri"/>
          <w:sz w:val="22"/>
          <w:szCs w:val="22"/>
          <w:lang w:val="fr-FR"/>
        </w:rPr>
      </w:pPr>
      <w:r w:rsidRPr="00FA2D79">
        <w:rPr>
          <w:rFonts w:ascii="Calibri" w:hAnsi="Calibri" w:cs="Calibri"/>
          <w:sz w:val="22"/>
          <w:szCs w:val="22"/>
          <w:lang w:val="fr-FR"/>
        </w:rPr>
        <w:t xml:space="preserve">Les ruptures d’intrants sur les produits de la gratuité qui entraînent bien souvent des frais pour les usagers sur des produits supposés subventionnés. </w:t>
      </w:r>
    </w:p>
    <w:p w:rsidR="00986996" w:rsidRPr="00FA2D79" w:rsidRDefault="00986996" w:rsidP="00986996">
      <w:pPr>
        <w:rPr>
          <w:rFonts w:ascii="Calibri" w:hAnsi="Calibri" w:cs="Calibri"/>
          <w:sz w:val="22"/>
          <w:szCs w:val="22"/>
          <w:highlight w:val="yellow"/>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Il semble par ailleurs que les décideurs n’aient pas toujours eu à l’esprit que l’élimination du paiement direct génère une </w:t>
      </w:r>
      <w:r w:rsidRPr="00FA2D79">
        <w:rPr>
          <w:rFonts w:ascii="Calibri" w:hAnsi="Calibri" w:cs="Calibri"/>
          <w:b/>
          <w:sz w:val="22"/>
          <w:szCs w:val="22"/>
          <w:lang w:val="fr-FR"/>
        </w:rPr>
        <w:t>augmentation de la demande de soins en santé</w:t>
      </w:r>
      <w:r w:rsidRPr="00FA2D79">
        <w:rPr>
          <w:rFonts w:ascii="Calibri" w:hAnsi="Calibri" w:cs="Calibri"/>
          <w:sz w:val="22"/>
          <w:szCs w:val="22"/>
          <w:lang w:val="fr-FR"/>
        </w:rPr>
        <w:t xml:space="preserve">, et que ce faisant il est nécessaire d’accroître les ressources en soins et fournitures de santé afin de répondre à une telle demande.  </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Il est par exemple nécessaire de trouver des </w:t>
      </w:r>
      <w:r w:rsidRPr="00FA2D79">
        <w:rPr>
          <w:rFonts w:ascii="Calibri" w:hAnsi="Calibri" w:cs="Calibri"/>
          <w:b/>
          <w:sz w:val="22"/>
          <w:szCs w:val="22"/>
          <w:lang w:val="fr-FR"/>
        </w:rPr>
        <w:t>mesures incitatives</w:t>
      </w:r>
      <w:r w:rsidRPr="00FA2D79">
        <w:rPr>
          <w:rFonts w:ascii="Calibri" w:hAnsi="Calibri" w:cs="Calibri"/>
          <w:sz w:val="22"/>
          <w:szCs w:val="22"/>
          <w:lang w:val="fr-FR"/>
        </w:rPr>
        <w:t xml:space="preserve"> pour motiver le personnel qui sera confronté à une charge de travail plus importante, compte tenu de l’augmentation de fréquentation des structures. Ces mesures permettront également de décourager la pratique des paiements « informels ». </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Les distributions en intrants et médicaments doivent également s’accompagner d’actions de renforcement de la </w:t>
      </w:r>
      <w:r w:rsidRPr="00FA2D79">
        <w:rPr>
          <w:rFonts w:ascii="Calibri" w:hAnsi="Calibri" w:cs="Calibri"/>
          <w:b/>
          <w:sz w:val="22"/>
          <w:szCs w:val="22"/>
          <w:lang w:val="fr-FR"/>
        </w:rPr>
        <w:t>chaîne d’approvisionnement.</w:t>
      </w:r>
      <w:r w:rsidRPr="00FA2D79">
        <w:rPr>
          <w:rFonts w:ascii="Calibri" w:hAnsi="Calibri" w:cs="Calibri"/>
          <w:sz w:val="22"/>
          <w:szCs w:val="22"/>
          <w:lang w:val="fr-FR"/>
        </w:rPr>
        <w:t xml:space="preserve"> </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Enfin, la mise en place d’exemptions suppose de déterminer </w:t>
      </w:r>
      <w:r w:rsidRPr="00FA2D79">
        <w:rPr>
          <w:rFonts w:ascii="Calibri" w:hAnsi="Calibri" w:cs="Calibri"/>
          <w:b/>
          <w:sz w:val="22"/>
          <w:szCs w:val="22"/>
          <w:lang w:val="fr-FR"/>
        </w:rPr>
        <w:t>l’espace fiscal nécessaire</w:t>
      </w:r>
      <w:r w:rsidRPr="00FA2D79">
        <w:rPr>
          <w:rFonts w:ascii="Calibri" w:hAnsi="Calibri" w:cs="Calibri"/>
          <w:sz w:val="22"/>
          <w:szCs w:val="22"/>
          <w:lang w:val="fr-FR"/>
        </w:rPr>
        <w:t xml:space="preserve"> à la mise en place d’une telle politique. </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t xml:space="preserve">Selon </w:t>
      </w:r>
      <w:smartTag w:uri="urn:schemas-microsoft-com:office:smarttags" w:element="PersonName">
        <w:smartTagPr>
          <w:attr w:name="ProductID" w:val="la Conf￩rence"/>
        </w:smartTagPr>
        <w:r w:rsidRPr="00FA2D79">
          <w:rPr>
            <w:rFonts w:ascii="Calibri" w:hAnsi="Calibri" w:cs="Calibri"/>
            <w:sz w:val="22"/>
            <w:szCs w:val="22"/>
            <w:lang w:val="fr-FR"/>
          </w:rPr>
          <w:t>la Conférence</w:t>
        </w:r>
      </w:smartTag>
      <w:r w:rsidRPr="00FA2D79">
        <w:rPr>
          <w:rFonts w:ascii="Calibri" w:hAnsi="Calibri" w:cs="Calibri"/>
          <w:sz w:val="22"/>
          <w:szCs w:val="22"/>
          <w:lang w:val="fr-FR"/>
        </w:rPr>
        <w:t xml:space="preserve"> nationale sur les politiques d’exemptions des soins au Mali :</w:t>
      </w:r>
    </w:p>
    <w:p w:rsidR="00986996" w:rsidRPr="00FA2D79" w:rsidRDefault="00986996" w:rsidP="00986996">
      <w:pPr>
        <w:ind w:left="709"/>
        <w:rPr>
          <w:rFonts w:ascii="Calibri" w:hAnsi="Calibri" w:cs="Calibri"/>
          <w:sz w:val="22"/>
          <w:szCs w:val="22"/>
          <w:lang w:val="fr-FR"/>
        </w:rPr>
      </w:pPr>
    </w:p>
    <w:p w:rsidR="00986996" w:rsidRPr="00FA2D79" w:rsidRDefault="00986996" w:rsidP="00986996">
      <w:pPr>
        <w:ind w:left="709"/>
        <w:rPr>
          <w:rFonts w:ascii="Calibri" w:hAnsi="Calibri" w:cs="Calibri"/>
          <w:sz w:val="22"/>
          <w:szCs w:val="22"/>
          <w:lang w:val="fr-FR"/>
        </w:rPr>
      </w:pPr>
      <w:r w:rsidRPr="00FA2D79">
        <w:rPr>
          <w:rFonts w:ascii="Calibri" w:hAnsi="Calibri" w:cs="Calibri"/>
          <w:i/>
          <w:sz w:val="22"/>
          <w:szCs w:val="22"/>
          <w:lang w:val="fr-FR"/>
        </w:rPr>
        <w:t>« La réussite d’un système de gratuité passe nécessairement par une compensation aux ASACO et une motivation basée sur l’évaluation des performances et une meilleure qualité des soins »</w:t>
      </w:r>
      <w:r w:rsidRPr="00FA2D79">
        <w:rPr>
          <w:rFonts w:ascii="Calibri" w:hAnsi="Calibri" w:cs="Calibri"/>
          <w:sz w:val="22"/>
          <w:szCs w:val="22"/>
          <w:lang w:val="fr-FR"/>
        </w:rPr>
        <w:t>.</w:t>
      </w:r>
    </w:p>
    <w:p w:rsidR="00986996" w:rsidRPr="00FA2D79" w:rsidRDefault="00986996" w:rsidP="00986996">
      <w:pPr>
        <w:rPr>
          <w:rFonts w:ascii="Calibri" w:hAnsi="Calibri" w:cs="Calibri"/>
          <w:sz w:val="22"/>
          <w:szCs w:val="22"/>
          <w:lang w:val="fr-FR"/>
        </w:rPr>
      </w:pPr>
    </w:p>
    <w:p w:rsidR="00986996" w:rsidRPr="00FA2D79" w:rsidRDefault="00986996" w:rsidP="00986996">
      <w:pPr>
        <w:autoSpaceDE w:val="0"/>
        <w:autoSpaceDN w:val="0"/>
        <w:adjustRightInd w:val="0"/>
        <w:rPr>
          <w:rFonts w:ascii="Calibri" w:hAnsi="Calibri" w:cs="Calibri"/>
          <w:sz w:val="22"/>
          <w:szCs w:val="22"/>
          <w:lang w:val="fr-FR"/>
        </w:rPr>
      </w:pPr>
      <w:r w:rsidRPr="00FA2D79">
        <w:rPr>
          <w:rFonts w:ascii="Calibri" w:hAnsi="Calibri" w:cs="Calibri"/>
          <w:sz w:val="22"/>
          <w:szCs w:val="22"/>
          <w:lang w:val="fr-FR"/>
        </w:rPr>
        <w:t xml:space="preserve">Ainsi, plusieurs études et expériences pilotes, démontrent que la mise en place d’un système opérationnel et pérenne d’exemption pour les femmes et les enfants de moins de cinq ans, loin d’être inatteignable permettrait au contraire d’accélérer l’atteinte des OMD 4 et 5 à des </w:t>
      </w:r>
      <w:r w:rsidRPr="00FA2D79">
        <w:rPr>
          <w:rFonts w:ascii="Calibri" w:hAnsi="Calibri" w:cs="Calibri"/>
          <w:b/>
          <w:sz w:val="22"/>
          <w:szCs w:val="22"/>
          <w:lang w:val="fr-FR"/>
        </w:rPr>
        <w:t>coûts tout à fait soutenables pour le gouvernement malien (</w:t>
      </w:r>
      <w:r w:rsidRPr="00FA2D79">
        <w:rPr>
          <w:rFonts w:ascii="Calibri" w:hAnsi="Calibri" w:cs="Calibri"/>
          <w:sz w:val="22"/>
          <w:szCs w:val="22"/>
          <w:lang w:val="fr-FR"/>
        </w:rPr>
        <w:t>cf. infra Focus sur les politiques d’exemptions pour les 0-5 ans, et les femmes enceintes). Ainsi, en ce qui concerne la mise en place d’une politique d’exemption totale pour les moins de cinq ans, une étude publiée en 2012</w:t>
      </w:r>
      <w:r w:rsidRPr="00FA2D79">
        <w:rPr>
          <w:rStyle w:val="FootnoteReference"/>
          <w:rFonts w:ascii="Calibri" w:hAnsi="Calibri" w:cs="Calibri"/>
          <w:sz w:val="22"/>
          <w:szCs w:val="22"/>
        </w:rPr>
        <w:footnoteReference w:id="13"/>
      </w:r>
      <w:r w:rsidRPr="00FA2D79">
        <w:rPr>
          <w:rFonts w:ascii="Calibri" w:hAnsi="Calibri" w:cs="Calibri"/>
          <w:sz w:val="22"/>
          <w:szCs w:val="22"/>
          <w:lang w:val="fr-FR"/>
        </w:rPr>
        <w:t xml:space="preserve"> a estimé son montant entre 1.27 mds FCFA et 2.24 mds FCFA soit environ 3.5% du budget du MS de 2009</w:t>
      </w:r>
      <w:r w:rsidRPr="00FA2D79">
        <w:rPr>
          <w:rStyle w:val="FootnoteReference"/>
          <w:rFonts w:ascii="Calibri" w:hAnsi="Calibri" w:cs="Calibri"/>
          <w:sz w:val="22"/>
          <w:szCs w:val="22"/>
        </w:rPr>
        <w:footnoteReference w:id="14"/>
      </w:r>
      <w:r w:rsidRPr="00FA2D79">
        <w:rPr>
          <w:rFonts w:ascii="Calibri" w:hAnsi="Calibri" w:cs="Calibri"/>
          <w:sz w:val="22"/>
          <w:szCs w:val="22"/>
          <w:lang w:val="fr-FR"/>
        </w:rPr>
        <w:t>.</w: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br w:type="page"/>
      </w:r>
      <w:r>
        <w:rPr>
          <w:rFonts w:ascii="Calibri" w:hAnsi="Calibri" w:cs="Calibri"/>
          <w:noProof/>
          <w:lang w:val="en-GB" w:eastAsia="zh-CN"/>
        </w:rPr>
        <w:lastRenderedPageBreak/>
        <mc:AlternateContent>
          <mc:Choice Requires="wps">
            <w:drawing>
              <wp:anchor distT="0" distB="0" distL="114300" distR="114300" simplePos="0" relativeHeight="251700224" behindDoc="0" locked="0" layoutInCell="1" allowOverlap="1">
                <wp:simplePos x="0" y="0"/>
                <wp:positionH relativeFrom="column">
                  <wp:posOffset>-30480</wp:posOffset>
                </wp:positionH>
                <wp:positionV relativeFrom="paragraph">
                  <wp:posOffset>-243205</wp:posOffset>
                </wp:positionV>
                <wp:extent cx="5873750" cy="9541510"/>
                <wp:effectExtent l="12065" t="8890" r="10160" b="1270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0" cy="9541510"/>
                        </a:xfrm>
                        <a:prstGeom prst="rect">
                          <a:avLst/>
                        </a:prstGeom>
                        <a:solidFill>
                          <a:srgbClr val="FFFFFF"/>
                        </a:solidFill>
                        <a:ln w="9525">
                          <a:solidFill>
                            <a:srgbClr val="000000"/>
                          </a:solidFill>
                          <a:miter lim="800000"/>
                          <a:headEnd/>
                          <a:tailEnd/>
                        </a:ln>
                      </wps:spPr>
                      <wps:txbx>
                        <w:txbxContent>
                          <w:p w:rsidR="00986996" w:rsidRPr="00857112" w:rsidRDefault="00986996" w:rsidP="00986996">
                            <w:pPr>
                              <w:autoSpaceDE w:val="0"/>
                              <w:autoSpaceDN w:val="0"/>
                              <w:adjustRightInd w:val="0"/>
                              <w:jc w:val="center"/>
                              <w:rPr>
                                <w:rFonts w:ascii="Calibri" w:hAnsi="Calibri" w:cs="Calibri"/>
                                <w:b/>
                                <w:bCs/>
                                <w:iCs/>
                                <w:szCs w:val="22"/>
                                <w:lang w:val="fr-FR"/>
                              </w:rPr>
                            </w:pPr>
                            <w:r w:rsidRPr="00857112">
                              <w:rPr>
                                <w:rFonts w:ascii="Calibri" w:hAnsi="Calibri" w:cs="Calibri"/>
                                <w:b/>
                                <w:bCs/>
                                <w:iCs/>
                                <w:szCs w:val="22"/>
                                <w:lang w:val="fr-FR"/>
                              </w:rPr>
                              <w:t>Focus sur la gratuité des enfants de 0-5 ans au Mali</w:t>
                            </w:r>
                          </w:p>
                          <w:p w:rsidR="00986996" w:rsidRPr="00857112" w:rsidRDefault="00986996" w:rsidP="00986996">
                            <w:pPr>
                              <w:autoSpaceDE w:val="0"/>
                              <w:autoSpaceDN w:val="0"/>
                              <w:adjustRightInd w:val="0"/>
                              <w:rPr>
                                <w:rFonts w:ascii="Calibri" w:hAnsi="Calibri" w:cs="Calibri"/>
                                <w:b/>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
                                <w:bCs/>
                                <w:iCs/>
                                <w:sz w:val="22"/>
                                <w:szCs w:val="22"/>
                                <w:lang w:val="fr-FR"/>
                              </w:rPr>
                              <w:t>Il n’existe pas au Mali de</w:t>
                            </w:r>
                            <w:r w:rsidRPr="00857112">
                              <w:rPr>
                                <w:rFonts w:ascii="Calibri" w:hAnsi="Calibri" w:cs="Calibri"/>
                                <w:bCs/>
                                <w:iCs/>
                                <w:sz w:val="22"/>
                                <w:szCs w:val="22"/>
                                <w:lang w:val="fr-FR"/>
                              </w:rPr>
                              <w:t xml:space="preserve"> </w:t>
                            </w:r>
                            <w:r w:rsidRPr="00857112">
                              <w:rPr>
                                <w:rFonts w:ascii="Calibri" w:hAnsi="Calibri" w:cs="Calibri"/>
                                <w:b/>
                                <w:bCs/>
                                <w:iCs/>
                                <w:sz w:val="22"/>
                                <w:szCs w:val="22"/>
                                <w:lang w:val="fr-FR"/>
                              </w:rPr>
                              <w:t>gratuité intégrée 0-5 ans</w:t>
                            </w:r>
                            <w:r w:rsidRPr="00857112">
                              <w:rPr>
                                <w:rFonts w:ascii="Calibri" w:hAnsi="Calibri" w:cs="Calibri"/>
                                <w:bCs/>
                                <w:iCs/>
                                <w:sz w:val="22"/>
                                <w:szCs w:val="22"/>
                                <w:lang w:val="fr-FR"/>
                              </w:rPr>
                              <w:t>. Néanmoins, certains mécanismes d’exemptions ont été</w:t>
                            </w:r>
                            <w:r w:rsidRPr="00857112">
                              <w:rPr>
                                <w:rFonts w:ascii="Calibri" w:hAnsi="Calibri" w:cs="Calibri"/>
                                <w:bCs/>
                                <w:i/>
                                <w:iCs/>
                                <w:sz w:val="22"/>
                                <w:szCs w:val="22"/>
                                <w:lang w:val="fr-FR"/>
                              </w:rPr>
                              <w:t xml:space="preserve"> </w:t>
                            </w:r>
                            <w:r w:rsidRPr="00857112">
                              <w:rPr>
                                <w:rFonts w:ascii="Calibri" w:hAnsi="Calibri" w:cs="Calibri"/>
                                <w:bCs/>
                                <w:iCs/>
                                <w:sz w:val="22"/>
                                <w:szCs w:val="22"/>
                                <w:lang w:val="fr-FR"/>
                              </w:rPr>
                              <w:t>mis en place</w:t>
                            </w:r>
                            <w:r w:rsidRPr="00857112">
                              <w:rPr>
                                <w:rFonts w:ascii="Calibri" w:hAnsi="Calibri" w:cs="Calibri"/>
                                <w:bCs/>
                                <w:i/>
                                <w:iCs/>
                                <w:sz w:val="22"/>
                                <w:szCs w:val="22"/>
                                <w:lang w:val="fr-FR"/>
                              </w:rPr>
                              <w:t xml:space="preserve"> </w:t>
                            </w:r>
                            <w:r w:rsidRPr="00857112">
                              <w:rPr>
                                <w:rFonts w:ascii="Calibri" w:hAnsi="Calibri" w:cs="Calibri"/>
                                <w:bCs/>
                                <w:iCs/>
                                <w:sz w:val="22"/>
                                <w:szCs w:val="22"/>
                                <w:lang w:val="fr-FR"/>
                              </w:rPr>
                              <w:t xml:space="preserve">à destination de ce groupe de population particulièrement vulnérable. </w:t>
                            </w:r>
                            <w:r w:rsidRPr="00857112">
                              <w:rPr>
                                <w:rFonts w:ascii="Calibri" w:hAnsi="Calibri" w:cs="Calibri"/>
                                <w:bCs/>
                                <w:iCs/>
                                <w:sz w:val="22"/>
                                <w:szCs w:val="22"/>
                                <w:lang w:val="fr-FR"/>
                              </w:rPr>
                              <w:br/>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C’est le cas notamment de la prise en charge du paludisme, mise en œuvre en 2007 pour les enfants de 0-5 ans et les femmes enceintes et qui comprend :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gratuité des médicaments antipaludiques (CTA et TPI pour les femmes enceintes)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mise à disposition d’intrants pour le traitement du paludisme dans les formations sanitaires (solutés, perfuseurs, cathéters, seringues)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mise à disposition des tests de diagnostics rapides (TDR).</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Pour autant, une étude réalisée sous l’impulsion du President’s Malaria Initiative (PMI)</w:t>
                            </w:r>
                            <w:r w:rsidRPr="007C7B49">
                              <w:rPr>
                                <w:rStyle w:val="FootnoteReference"/>
                                <w:rFonts w:ascii="Calibri" w:hAnsi="Calibri"/>
                                <w:bCs/>
                                <w:iCs/>
                                <w:sz w:val="22"/>
                                <w:szCs w:val="22"/>
                              </w:rPr>
                              <w:footnoteRef/>
                            </w:r>
                            <w:r w:rsidRPr="00857112">
                              <w:rPr>
                                <w:rFonts w:ascii="Calibri" w:hAnsi="Calibri" w:cs="Calibri"/>
                                <w:bCs/>
                                <w:iCs/>
                                <w:sz w:val="22"/>
                                <w:szCs w:val="22"/>
                                <w:lang w:val="fr-FR"/>
                              </w:rPr>
                              <w:t xml:space="preserve">, estime que le coût moyen de prise en charge du paludisme pour les moins de cinq ans dans les structures de santé, en dépit de cette politique de gratuité serait compris entre 1 495 FCFA (CSCOM) et 2 003 FCFA (CSREF). </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Cela s’explique du fait de la </w:t>
                            </w:r>
                            <w:r w:rsidRPr="00857112">
                              <w:rPr>
                                <w:rFonts w:ascii="Calibri" w:hAnsi="Calibri" w:cs="Calibri"/>
                                <w:b/>
                                <w:bCs/>
                                <w:iCs/>
                                <w:sz w:val="22"/>
                                <w:szCs w:val="22"/>
                                <w:lang w:val="fr-FR"/>
                              </w:rPr>
                              <w:t>non prise en charge par cette politique des frais de consultation, et des médicaments associés (paracétamol)</w:t>
                            </w:r>
                            <w:r w:rsidRPr="00857112">
                              <w:rPr>
                                <w:rFonts w:ascii="Calibri" w:hAnsi="Calibri" w:cs="Calibri"/>
                                <w:bCs/>
                                <w:iCs/>
                                <w:sz w:val="22"/>
                                <w:szCs w:val="22"/>
                                <w:lang w:val="fr-FR"/>
                              </w:rPr>
                              <w:t xml:space="preserve">. Par ailleurs, un certain nombre de structures sanitaires continuent de prescrire des médicaments antipaludiques ne faisant pas l’objet d’exemptions, et ce en dépit des recommandations nationales d’utiliser </w:t>
                            </w:r>
                            <w:smartTag w:uri="urn:schemas-microsoft-com:office:smarttags" w:element="PersonName">
                              <w:smartTagPr>
                                <w:attr w:name="ProductID" w:val="la CTA"/>
                              </w:smartTagPr>
                              <w:r w:rsidRPr="00857112">
                                <w:rPr>
                                  <w:rFonts w:ascii="Calibri" w:hAnsi="Calibri" w:cs="Calibri"/>
                                  <w:bCs/>
                                  <w:iCs/>
                                  <w:sz w:val="22"/>
                                  <w:szCs w:val="22"/>
                                  <w:lang w:val="fr-FR"/>
                                </w:rPr>
                                <w:t>la CTA</w:t>
                              </w:r>
                            </w:smartTag>
                            <w:r w:rsidRPr="00857112">
                              <w:rPr>
                                <w:rFonts w:ascii="Calibri" w:hAnsi="Calibri" w:cs="Calibri"/>
                                <w:bCs/>
                                <w:iCs/>
                                <w:sz w:val="22"/>
                                <w:szCs w:val="22"/>
                                <w:lang w:val="fr-FR"/>
                              </w:rPr>
                              <w:t xml:space="preserve"> en première intention.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rPr>
                                <w:rFonts w:ascii="Calibri" w:hAnsi="Calibri" w:cs="Calibri"/>
                                <w:sz w:val="22"/>
                                <w:szCs w:val="22"/>
                                <w:lang w:val="fr-FR"/>
                              </w:rPr>
                            </w:pPr>
                            <w:r w:rsidRPr="00857112">
                              <w:rPr>
                                <w:rFonts w:ascii="Calibri" w:hAnsi="Calibri" w:cs="Calibri"/>
                                <w:sz w:val="22"/>
                                <w:szCs w:val="22"/>
                                <w:lang w:val="fr-FR"/>
                              </w:rPr>
                              <w:t xml:space="preserve">Les résultats préliminaires de l’EDSM V nous montrent ainsi que dans </w:t>
                            </w:r>
                            <w:r w:rsidRPr="00857112">
                              <w:rPr>
                                <w:rFonts w:ascii="Calibri" w:hAnsi="Calibri" w:cs="Calibri"/>
                                <w:b/>
                                <w:sz w:val="22"/>
                                <w:szCs w:val="22"/>
                                <w:lang w:val="fr-FR"/>
                              </w:rPr>
                              <w:t>les cas de maladies chez les enfants de moins de cinq ans (fièvre, diarrhée, IRA), la recherche de traitement auprès de structures de santé s’est faite dans seulement un tiers des cas</w:t>
                            </w:r>
                            <w:r w:rsidRPr="00857112">
                              <w:rPr>
                                <w:rFonts w:ascii="Calibri" w:hAnsi="Calibri" w:cs="Calibri"/>
                                <w:sz w:val="22"/>
                                <w:szCs w:val="22"/>
                                <w:lang w:val="fr-FR"/>
                              </w:rPr>
                              <w:t>. En effet, ces maladies de l’enfance font partie de la stratégie de recouvrement des coûts – et la non recherche de traitement médical approprié peut en partie s’expliquer par la tarification à l’acte des soins de santé pour les enfants de moins de cinq ans, ce qui n’est pas sans incidence sur la mortalité infantile.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Selon l’étude précitée, il y aurait actuellement au Mali un certain </w:t>
                            </w:r>
                            <w:r w:rsidRPr="00857112">
                              <w:rPr>
                                <w:rFonts w:ascii="Calibri" w:hAnsi="Calibri" w:cs="Calibri"/>
                                <w:b/>
                                <w:bCs/>
                                <w:iCs/>
                                <w:sz w:val="22"/>
                                <w:szCs w:val="22"/>
                                <w:lang w:val="fr-FR"/>
                              </w:rPr>
                              <w:t>consensus sur l’exemption des frais pour les enfants de moins de cinq ans</w:t>
                            </w:r>
                            <w:r w:rsidRPr="00857112">
                              <w:rPr>
                                <w:rFonts w:ascii="Calibri" w:hAnsi="Calibri" w:cs="Calibri"/>
                                <w:bCs/>
                                <w:iCs/>
                                <w:sz w:val="22"/>
                                <w:szCs w:val="22"/>
                                <w:lang w:val="fr-FR"/>
                              </w:rPr>
                              <w:t xml:space="preserve">, et qui ne porterait pas que sur la prise en charge du paludisme. Cette exemption des frais entraînerait néanmoins une perte importante de revenus pour les structures sanitaires, les CSCOM l’estimant comprise entre 60 et 90% du total de leurs revenus. </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Selon l’analyse financière faite dans le cadre de l’étude, cette perte serait comprise entre </w:t>
                            </w:r>
                            <w:smartTag w:uri="urn:schemas-microsoft-com:office:smarttags" w:element="metricconverter">
                              <w:smartTagPr>
                                <w:attr w:name="ProductID" w:val="663 M"/>
                              </w:smartTagPr>
                              <w:r w:rsidRPr="00857112">
                                <w:rPr>
                                  <w:rFonts w:ascii="Calibri" w:hAnsi="Calibri" w:cs="Calibri"/>
                                  <w:bCs/>
                                  <w:iCs/>
                                  <w:sz w:val="22"/>
                                  <w:szCs w:val="22"/>
                                  <w:lang w:val="fr-FR"/>
                                </w:rPr>
                                <w:t>663 M</w:t>
                              </w:r>
                            </w:smartTag>
                            <w:r w:rsidRPr="00857112">
                              <w:rPr>
                                <w:rFonts w:ascii="Calibri" w:hAnsi="Calibri" w:cs="Calibri"/>
                                <w:bCs/>
                                <w:iCs/>
                                <w:sz w:val="22"/>
                                <w:szCs w:val="22"/>
                                <w:lang w:val="fr-FR"/>
                              </w:rPr>
                              <w:t xml:space="preserve"> FCFA et 1.06 mds FCFA selon les différents scénarios envisagés relatifs à la fréquentation des structures de santé. Ce montant est ramené à </w:t>
                            </w:r>
                            <w:smartTag w:uri="urn:schemas-microsoft-com:office:smarttags" w:element="metricconverter">
                              <w:smartTagPr>
                                <w:attr w:name="ProductID" w:val="271 M"/>
                              </w:smartTagPr>
                              <w:r w:rsidRPr="00857112">
                                <w:rPr>
                                  <w:rFonts w:ascii="Calibri" w:hAnsi="Calibri" w:cs="Calibri"/>
                                  <w:bCs/>
                                  <w:iCs/>
                                  <w:sz w:val="22"/>
                                  <w:szCs w:val="22"/>
                                  <w:lang w:val="fr-FR"/>
                                </w:rPr>
                                <w:t>271 M</w:t>
                              </w:r>
                            </w:smartTag>
                            <w:r w:rsidRPr="00857112">
                              <w:rPr>
                                <w:rFonts w:ascii="Calibri" w:hAnsi="Calibri" w:cs="Calibri"/>
                                <w:bCs/>
                                <w:iCs/>
                                <w:sz w:val="22"/>
                                <w:szCs w:val="22"/>
                                <w:lang w:val="fr-FR"/>
                              </w:rPr>
                              <w:t xml:space="preserve"> – </w:t>
                            </w:r>
                            <w:smartTag w:uri="urn:schemas-microsoft-com:office:smarttags" w:element="metricconverter">
                              <w:smartTagPr>
                                <w:attr w:name="ProductID" w:val="448 M"/>
                              </w:smartTagPr>
                              <w:r w:rsidRPr="00857112">
                                <w:rPr>
                                  <w:rFonts w:ascii="Calibri" w:hAnsi="Calibri" w:cs="Calibri"/>
                                  <w:bCs/>
                                  <w:iCs/>
                                  <w:sz w:val="22"/>
                                  <w:szCs w:val="22"/>
                                  <w:lang w:val="fr-FR"/>
                                </w:rPr>
                                <w:t>448 M</w:t>
                              </w:r>
                            </w:smartTag>
                            <w:r w:rsidRPr="00857112">
                              <w:rPr>
                                <w:rFonts w:ascii="Calibri" w:hAnsi="Calibri" w:cs="Calibri"/>
                                <w:bCs/>
                                <w:iCs/>
                                <w:sz w:val="22"/>
                                <w:szCs w:val="22"/>
                                <w:lang w:val="fr-FR"/>
                              </w:rPr>
                              <w:t xml:space="preserve"> FCFA si l’on ne retient que l’hypothèse d’une prise en charge du paludisme.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coût estimé pour la mise en place d’une gratuité totale pour les moins de cinq ans serait lui compris entre 1.27 mds et 2.24 mds de FCFA (1.9 à 3.4 M€) par an ; ce qui représenterait 3.5 % du budget du MS malien de 2009 et 2% du budget du MS malien 2011. Cette prise en charge a été considérée comme largement </w:t>
                            </w:r>
                            <w:r w:rsidRPr="00857112">
                              <w:rPr>
                                <w:rFonts w:ascii="Calibri" w:hAnsi="Calibri" w:cs="Calibri"/>
                                <w:b/>
                                <w:bCs/>
                                <w:iCs/>
                                <w:sz w:val="22"/>
                                <w:szCs w:val="22"/>
                                <w:lang w:val="fr-FR"/>
                              </w:rPr>
                              <w:t>soutenable</w:t>
                            </w:r>
                            <w:r w:rsidRPr="00857112">
                              <w:rPr>
                                <w:rFonts w:ascii="Calibri" w:hAnsi="Calibri" w:cs="Calibri"/>
                                <w:bCs/>
                                <w:iCs/>
                                <w:sz w:val="22"/>
                                <w:szCs w:val="22"/>
                                <w:lang w:val="fr-FR"/>
                              </w:rPr>
                              <w:t xml:space="preserve"> par </w:t>
                            </w:r>
                            <w:smartTag w:uri="urn:schemas-microsoft-com:office:smarttags" w:element="PersonName">
                              <w:smartTagPr>
                                <w:attr w:name="ProductID" w:val="la Conf￩rence"/>
                              </w:smartTagPr>
                              <w:r w:rsidRPr="00857112">
                                <w:rPr>
                                  <w:rFonts w:ascii="Calibri" w:hAnsi="Calibri" w:cs="Calibri"/>
                                  <w:bCs/>
                                  <w:iCs/>
                                  <w:sz w:val="22"/>
                                  <w:szCs w:val="22"/>
                                  <w:lang w:val="fr-FR"/>
                                </w:rPr>
                                <w:t>la Conférence</w:t>
                              </w:r>
                            </w:smartTag>
                            <w:r w:rsidRPr="00857112">
                              <w:rPr>
                                <w:rFonts w:ascii="Calibri" w:hAnsi="Calibri" w:cs="Calibri"/>
                                <w:bCs/>
                                <w:iCs/>
                                <w:sz w:val="22"/>
                                <w:szCs w:val="22"/>
                                <w:lang w:val="fr-FR"/>
                              </w:rPr>
                              <w:t xml:space="preserve"> nationale sur l’exemption du paiement des soins au Mali (avril 2011). Elle devra néanmoins s’attacher un certain nombre de mesures d’accompagnement non budgétées à l’heure actuelle. Des études complémentaires devront être menées pour affiner ce montant, et déterminer le coût réel total d’une telle politique.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jc w:val="center"/>
                              <w:rPr>
                                <w:rFonts w:ascii="Calibri" w:hAnsi="Calibri" w:cs="Calibri"/>
                                <w:b/>
                                <w:bCs/>
                                <w:iCs/>
                                <w:sz w:val="22"/>
                                <w:szCs w:val="22"/>
                                <w:lang w:val="fr-FR"/>
                              </w:rPr>
                            </w:pPr>
                          </w:p>
                          <w:p w:rsidR="00986996" w:rsidRPr="00857112" w:rsidRDefault="00986996" w:rsidP="00986996">
                            <w:pPr>
                              <w:autoSpaceDE w:val="0"/>
                              <w:autoSpaceDN w:val="0"/>
                              <w:adjustRightInd w:val="0"/>
                              <w:jc w:val="center"/>
                              <w:rPr>
                                <w:rFonts w:ascii="Calibri" w:hAnsi="Calibri" w:cs="Calibri"/>
                                <w:b/>
                                <w:bCs/>
                                <w:iCs/>
                                <w:sz w:val="22"/>
                                <w:szCs w:val="22"/>
                                <w:lang w:val="fr-FR"/>
                              </w:rPr>
                            </w:pPr>
                            <w:r w:rsidRPr="00857112">
                              <w:rPr>
                                <w:rFonts w:ascii="Calibri" w:hAnsi="Calibri" w:cs="Calibri"/>
                                <w:b/>
                                <w:bCs/>
                                <w:iCs/>
                                <w:sz w:val="22"/>
                                <w:szCs w:val="22"/>
                                <w:lang w:val="fr-FR"/>
                              </w:rPr>
                              <w:t>L’expérience pilote de gratuité 0-5ans mise en œuvre par MSF dans le cercle de Kangaba</w:t>
                            </w:r>
                          </w:p>
                          <w:p w:rsidR="00986996" w:rsidRPr="00857112" w:rsidRDefault="00986996" w:rsidP="00986996">
                            <w:pPr>
                              <w:autoSpaceDE w:val="0"/>
                              <w:autoSpaceDN w:val="0"/>
                              <w:adjustRightInd w:val="0"/>
                              <w:jc w:val="center"/>
                              <w:rPr>
                                <w:rFonts w:ascii="Calibri" w:hAnsi="Calibri" w:cs="Calibri"/>
                                <w:b/>
                                <w:bCs/>
                                <w:iCs/>
                                <w:sz w:val="22"/>
                                <w:szCs w:val="22"/>
                                <w:lang w:val="fr-FR"/>
                              </w:rPr>
                            </w:pPr>
                            <w:r w:rsidRPr="00857112">
                              <w:rPr>
                                <w:rFonts w:ascii="Calibri" w:hAnsi="Calibri" w:cs="Calibri"/>
                                <w:b/>
                                <w:bCs/>
                                <w:iCs/>
                                <w:sz w:val="22"/>
                                <w:szCs w:val="22"/>
                                <w:lang w:val="fr-FR"/>
                              </w:rPr>
                              <w:t>***</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Dans le cercle de Kangaba (région de Koulikoro), MSF a mis en place dès 2005 une expérience pilote de gratuité des soins de l’utilisation des services de santé pour les moins de cinq ans.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Ainsi, sur une période de quatre ans (2005-2009), un certain nombre de mesures ont été adoptées de manières graduelles, que ce soit dans le temps et dans l’espace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rPr>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4" o:spid="_x0000_s1060" type="#_x0000_t202" style="position:absolute;left:0;text-align:left;margin-left:-2.4pt;margin-top:-19.15pt;width:462.5pt;height:751.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">
                <v:textbox>
                  <w:txbxContent>
                    <w:p w:rsidR="00986996" w:rsidRPr="00857112" w:rsidRDefault="00986996" w:rsidP="00986996">
                      <w:pPr>
                        <w:autoSpaceDE w:val="0"/>
                        <w:autoSpaceDN w:val="0"/>
                        <w:adjustRightInd w:val="0"/>
                        <w:jc w:val="center"/>
                        <w:rPr>
                          <w:rFonts w:ascii="Calibri" w:hAnsi="Calibri" w:cs="Calibri"/>
                          <w:b/>
                          <w:bCs/>
                          <w:iCs/>
                          <w:szCs w:val="22"/>
                          <w:lang w:val="fr-FR"/>
                        </w:rPr>
                      </w:pPr>
                      <w:r w:rsidRPr="00857112">
                        <w:rPr>
                          <w:rFonts w:ascii="Calibri" w:hAnsi="Calibri" w:cs="Calibri"/>
                          <w:b/>
                          <w:bCs/>
                          <w:iCs/>
                          <w:szCs w:val="22"/>
                          <w:lang w:val="fr-FR"/>
                        </w:rPr>
                        <w:t>Focus sur la gratuité des enfants de 0-5 ans au Mali</w:t>
                      </w:r>
                    </w:p>
                    <w:p w:rsidR="00986996" w:rsidRPr="00857112" w:rsidRDefault="00986996" w:rsidP="00986996">
                      <w:pPr>
                        <w:autoSpaceDE w:val="0"/>
                        <w:autoSpaceDN w:val="0"/>
                        <w:adjustRightInd w:val="0"/>
                        <w:rPr>
                          <w:rFonts w:ascii="Calibri" w:hAnsi="Calibri" w:cs="Calibri"/>
                          <w:b/>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
                          <w:bCs/>
                          <w:iCs/>
                          <w:sz w:val="22"/>
                          <w:szCs w:val="22"/>
                          <w:lang w:val="fr-FR"/>
                        </w:rPr>
                        <w:t>Il n’existe pas au Mali de</w:t>
                      </w:r>
                      <w:r w:rsidRPr="00857112">
                        <w:rPr>
                          <w:rFonts w:ascii="Calibri" w:hAnsi="Calibri" w:cs="Calibri"/>
                          <w:bCs/>
                          <w:iCs/>
                          <w:sz w:val="22"/>
                          <w:szCs w:val="22"/>
                          <w:lang w:val="fr-FR"/>
                        </w:rPr>
                        <w:t xml:space="preserve"> </w:t>
                      </w:r>
                      <w:r w:rsidRPr="00857112">
                        <w:rPr>
                          <w:rFonts w:ascii="Calibri" w:hAnsi="Calibri" w:cs="Calibri"/>
                          <w:b/>
                          <w:bCs/>
                          <w:iCs/>
                          <w:sz w:val="22"/>
                          <w:szCs w:val="22"/>
                          <w:lang w:val="fr-FR"/>
                        </w:rPr>
                        <w:t>gratuité intégrée 0-5 ans</w:t>
                      </w:r>
                      <w:r w:rsidRPr="00857112">
                        <w:rPr>
                          <w:rFonts w:ascii="Calibri" w:hAnsi="Calibri" w:cs="Calibri"/>
                          <w:bCs/>
                          <w:iCs/>
                          <w:sz w:val="22"/>
                          <w:szCs w:val="22"/>
                          <w:lang w:val="fr-FR"/>
                        </w:rPr>
                        <w:t>. Néanmoins, certains mécanismes d’exemptions ont été</w:t>
                      </w:r>
                      <w:r w:rsidRPr="00857112">
                        <w:rPr>
                          <w:rFonts w:ascii="Calibri" w:hAnsi="Calibri" w:cs="Calibri"/>
                          <w:bCs/>
                          <w:i/>
                          <w:iCs/>
                          <w:sz w:val="22"/>
                          <w:szCs w:val="22"/>
                          <w:lang w:val="fr-FR"/>
                        </w:rPr>
                        <w:t xml:space="preserve"> </w:t>
                      </w:r>
                      <w:r w:rsidRPr="00857112">
                        <w:rPr>
                          <w:rFonts w:ascii="Calibri" w:hAnsi="Calibri" w:cs="Calibri"/>
                          <w:bCs/>
                          <w:iCs/>
                          <w:sz w:val="22"/>
                          <w:szCs w:val="22"/>
                          <w:lang w:val="fr-FR"/>
                        </w:rPr>
                        <w:t>mis en place</w:t>
                      </w:r>
                      <w:r w:rsidRPr="00857112">
                        <w:rPr>
                          <w:rFonts w:ascii="Calibri" w:hAnsi="Calibri" w:cs="Calibri"/>
                          <w:bCs/>
                          <w:i/>
                          <w:iCs/>
                          <w:sz w:val="22"/>
                          <w:szCs w:val="22"/>
                          <w:lang w:val="fr-FR"/>
                        </w:rPr>
                        <w:t xml:space="preserve"> </w:t>
                      </w:r>
                      <w:r w:rsidRPr="00857112">
                        <w:rPr>
                          <w:rFonts w:ascii="Calibri" w:hAnsi="Calibri" w:cs="Calibri"/>
                          <w:bCs/>
                          <w:iCs/>
                          <w:sz w:val="22"/>
                          <w:szCs w:val="22"/>
                          <w:lang w:val="fr-FR"/>
                        </w:rPr>
                        <w:t xml:space="preserve">à destination de ce groupe de population particulièrement vulnérable. </w:t>
                      </w:r>
                      <w:r w:rsidRPr="00857112">
                        <w:rPr>
                          <w:rFonts w:ascii="Calibri" w:hAnsi="Calibri" w:cs="Calibri"/>
                          <w:bCs/>
                          <w:iCs/>
                          <w:sz w:val="22"/>
                          <w:szCs w:val="22"/>
                          <w:lang w:val="fr-FR"/>
                        </w:rPr>
                        <w:br/>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C’est le cas notamment de la prise en charge du paludisme, mise en œuvre en 2007 pour les enfants de 0-5 ans et les femmes enceintes et qui comprend :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gratuité des médicaments antipaludiques (CTA et TPI pour les femmes enceintes)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mise à disposition d’intrants pour le traitement du paludisme dans les formations sanitaires (solutés, perfuseurs, cathéters, seringues) ;</w:t>
                      </w:r>
                    </w:p>
                    <w:p w:rsidR="00986996" w:rsidRPr="00857112" w:rsidRDefault="00986996" w:rsidP="00986996">
                      <w:pPr>
                        <w:numPr>
                          <w:ilvl w:val="0"/>
                          <w:numId w:val="23"/>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La mise à disposition des tests de diagnostics rapides (TDR).</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Pour autant, une étude réalisée sous l’impulsion du </w:t>
                      </w:r>
                      <w:proofErr w:type="spellStart"/>
                      <w:r w:rsidRPr="00857112">
                        <w:rPr>
                          <w:rFonts w:ascii="Calibri" w:hAnsi="Calibri" w:cs="Calibri"/>
                          <w:bCs/>
                          <w:iCs/>
                          <w:sz w:val="22"/>
                          <w:szCs w:val="22"/>
                          <w:lang w:val="fr-FR"/>
                        </w:rPr>
                        <w:t>President’s</w:t>
                      </w:r>
                      <w:proofErr w:type="spellEnd"/>
                      <w:r w:rsidRPr="00857112">
                        <w:rPr>
                          <w:rFonts w:ascii="Calibri" w:hAnsi="Calibri" w:cs="Calibri"/>
                          <w:bCs/>
                          <w:iCs/>
                          <w:sz w:val="22"/>
                          <w:szCs w:val="22"/>
                          <w:lang w:val="fr-FR"/>
                        </w:rPr>
                        <w:t xml:space="preserve"> Malaria Initiative (PMI)</w:t>
                      </w:r>
                      <w:r w:rsidRPr="007C7B49">
                        <w:rPr>
                          <w:rStyle w:val="Appelnotedebasdep"/>
                          <w:rFonts w:ascii="Calibri" w:hAnsi="Calibri"/>
                          <w:bCs/>
                          <w:iCs/>
                          <w:sz w:val="22"/>
                          <w:szCs w:val="22"/>
                        </w:rPr>
                        <w:footnoteRef/>
                      </w:r>
                      <w:r w:rsidRPr="00857112">
                        <w:rPr>
                          <w:rFonts w:ascii="Calibri" w:hAnsi="Calibri" w:cs="Calibri"/>
                          <w:bCs/>
                          <w:iCs/>
                          <w:sz w:val="22"/>
                          <w:szCs w:val="22"/>
                          <w:lang w:val="fr-FR"/>
                        </w:rPr>
                        <w:t xml:space="preserve">, estime que le coût moyen de prise en charge du paludisme pour les moins de cinq ans dans les structures de santé, en dépit de cette politique de gratuité serait compris entre 1 495 FCFA (CSCOM) et 2 003 FCFA (CSREF). </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Cela s’explique du fait </w:t>
                      </w:r>
                      <w:proofErr w:type="gramStart"/>
                      <w:r w:rsidRPr="00857112">
                        <w:rPr>
                          <w:rFonts w:ascii="Calibri" w:hAnsi="Calibri" w:cs="Calibri"/>
                          <w:bCs/>
                          <w:iCs/>
                          <w:sz w:val="22"/>
                          <w:szCs w:val="22"/>
                          <w:lang w:val="fr-FR"/>
                        </w:rPr>
                        <w:t>de la</w:t>
                      </w:r>
                      <w:proofErr w:type="gramEnd"/>
                      <w:r w:rsidRPr="00857112">
                        <w:rPr>
                          <w:rFonts w:ascii="Calibri" w:hAnsi="Calibri" w:cs="Calibri"/>
                          <w:bCs/>
                          <w:iCs/>
                          <w:sz w:val="22"/>
                          <w:szCs w:val="22"/>
                          <w:lang w:val="fr-FR"/>
                        </w:rPr>
                        <w:t xml:space="preserve"> </w:t>
                      </w:r>
                      <w:r w:rsidRPr="00857112">
                        <w:rPr>
                          <w:rFonts w:ascii="Calibri" w:hAnsi="Calibri" w:cs="Calibri"/>
                          <w:b/>
                          <w:bCs/>
                          <w:iCs/>
                          <w:sz w:val="22"/>
                          <w:szCs w:val="22"/>
                          <w:lang w:val="fr-FR"/>
                        </w:rPr>
                        <w:t>non prise en charge par cette politique des frais de consultation, et des médicaments associés (paracétamol)</w:t>
                      </w:r>
                      <w:r w:rsidRPr="00857112">
                        <w:rPr>
                          <w:rFonts w:ascii="Calibri" w:hAnsi="Calibri" w:cs="Calibri"/>
                          <w:bCs/>
                          <w:iCs/>
                          <w:sz w:val="22"/>
                          <w:szCs w:val="22"/>
                          <w:lang w:val="fr-FR"/>
                        </w:rPr>
                        <w:t xml:space="preserve">. Par ailleurs, un certain nombre de structures sanitaires continuent de prescrire des médicaments antipaludiques ne faisant pas l’objet d’exemptions, et ce en dépit des recommandations nationales d’utiliser </w:t>
                      </w:r>
                      <w:smartTag w:uri="urn:schemas-microsoft-com:office:smarttags" w:element="PersonName">
                        <w:smartTagPr>
                          <w:attr w:name="ProductID" w:val="la CTA"/>
                        </w:smartTagPr>
                        <w:r w:rsidRPr="00857112">
                          <w:rPr>
                            <w:rFonts w:ascii="Calibri" w:hAnsi="Calibri" w:cs="Calibri"/>
                            <w:bCs/>
                            <w:iCs/>
                            <w:sz w:val="22"/>
                            <w:szCs w:val="22"/>
                            <w:lang w:val="fr-FR"/>
                          </w:rPr>
                          <w:t>la CTA</w:t>
                        </w:r>
                      </w:smartTag>
                      <w:r w:rsidRPr="00857112">
                        <w:rPr>
                          <w:rFonts w:ascii="Calibri" w:hAnsi="Calibri" w:cs="Calibri"/>
                          <w:bCs/>
                          <w:iCs/>
                          <w:sz w:val="22"/>
                          <w:szCs w:val="22"/>
                          <w:lang w:val="fr-FR"/>
                        </w:rPr>
                        <w:t xml:space="preserve"> en première intention.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rPr>
                          <w:rFonts w:ascii="Calibri" w:hAnsi="Calibri" w:cs="Calibri"/>
                          <w:sz w:val="22"/>
                          <w:szCs w:val="22"/>
                          <w:lang w:val="fr-FR"/>
                        </w:rPr>
                      </w:pPr>
                      <w:r w:rsidRPr="00857112">
                        <w:rPr>
                          <w:rFonts w:ascii="Calibri" w:hAnsi="Calibri" w:cs="Calibri"/>
                          <w:sz w:val="22"/>
                          <w:szCs w:val="22"/>
                          <w:lang w:val="fr-FR"/>
                        </w:rPr>
                        <w:t xml:space="preserve">Les résultats préliminaires de l’EDSM V nous montrent ainsi que dans </w:t>
                      </w:r>
                      <w:r w:rsidRPr="00857112">
                        <w:rPr>
                          <w:rFonts w:ascii="Calibri" w:hAnsi="Calibri" w:cs="Calibri"/>
                          <w:b/>
                          <w:sz w:val="22"/>
                          <w:szCs w:val="22"/>
                          <w:lang w:val="fr-FR"/>
                        </w:rPr>
                        <w:t>les cas de maladies chez les enfants de moins de cinq ans (fièvre, diarrhée, IRA), la recherche de traitement auprès de structures de santé s’est faite dans seulement un tiers des cas</w:t>
                      </w:r>
                      <w:r w:rsidRPr="00857112">
                        <w:rPr>
                          <w:rFonts w:ascii="Calibri" w:hAnsi="Calibri" w:cs="Calibri"/>
                          <w:sz w:val="22"/>
                          <w:szCs w:val="22"/>
                          <w:lang w:val="fr-FR"/>
                        </w:rPr>
                        <w:t>. En effet, ces maladies de l’enfance font partie de la stratégie de recouvrement des coûts – et la non recherche de traitement médical approprié peut en partie s’expliquer par la tarification à l’acte des soins de santé pour les enfants de moins de cinq ans, ce qui n’est pas sans incidence sur la mortalité infantile.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Selon l’étude précitée, il y aurait actuellement au Mali un certain </w:t>
                      </w:r>
                      <w:r w:rsidRPr="00857112">
                        <w:rPr>
                          <w:rFonts w:ascii="Calibri" w:hAnsi="Calibri" w:cs="Calibri"/>
                          <w:b/>
                          <w:bCs/>
                          <w:iCs/>
                          <w:sz w:val="22"/>
                          <w:szCs w:val="22"/>
                          <w:lang w:val="fr-FR"/>
                        </w:rPr>
                        <w:t>consensus sur l’exemption des frais pour les enfants de moins de cinq ans</w:t>
                      </w:r>
                      <w:r w:rsidRPr="00857112">
                        <w:rPr>
                          <w:rFonts w:ascii="Calibri" w:hAnsi="Calibri" w:cs="Calibri"/>
                          <w:bCs/>
                          <w:iCs/>
                          <w:sz w:val="22"/>
                          <w:szCs w:val="22"/>
                          <w:lang w:val="fr-FR"/>
                        </w:rPr>
                        <w:t xml:space="preserve">, et qui ne porterait pas que sur la prise en charge du paludisme. Cette exemption des frais entraînerait néanmoins une perte importante de revenus pour les structures sanitaires, les CSCOM l’estimant comprise entre 60 et 90% du total de leurs revenus. </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Selon l’analyse financière faite dans le cadre de l’étude, cette perte serait comprise entre </w:t>
                      </w:r>
                      <w:smartTag w:uri="urn:schemas-microsoft-com:office:smarttags" w:element="metricconverter">
                        <w:smartTagPr>
                          <w:attr w:name="ProductID" w:val="663 M"/>
                        </w:smartTagPr>
                        <w:r w:rsidRPr="00857112">
                          <w:rPr>
                            <w:rFonts w:ascii="Calibri" w:hAnsi="Calibri" w:cs="Calibri"/>
                            <w:bCs/>
                            <w:iCs/>
                            <w:sz w:val="22"/>
                            <w:szCs w:val="22"/>
                            <w:lang w:val="fr-FR"/>
                          </w:rPr>
                          <w:t>663 M</w:t>
                        </w:r>
                      </w:smartTag>
                      <w:r w:rsidRPr="00857112">
                        <w:rPr>
                          <w:rFonts w:ascii="Calibri" w:hAnsi="Calibri" w:cs="Calibri"/>
                          <w:bCs/>
                          <w:iCs/>
                          <w:sz w:val="22"/>
                          <w:szCs w:val="22"/>
                          <w:lang w:val="fr-FR"/>
                        </w:rPr>
                        <w:t xml:space="preserve"> FCFA et 1.06 mds FCFA selon les différents scénarios envisagés relatifs à la fréquentation des structures de santé. Ce montant est ramené à </w:t>
                      </w:r>
                      <w:smartTag w:uri="urn:schemas-microsoft-com:office:smarttags" w:element="metricconverter">
                        <w:smartTagPr>
                          <w:attr w:name="ProductID" w:val="271 M"/>
                        </w:smartTagPr>
                        <w:r w:rsidRPr="00857112">
                          <w:rPr>
                            <w:rFonts w:ascii="Calibri" w:hAnsi="Calibri" w:cs="Calibri"/>
                            <w:bCs/>
                            <w:iCs/>
                            <w:sz w:val="22"/>
                            <w:szCs w:val="22"/>
                            <w:lang w:val="fr-FR"/>
                          </w:rPr>
                          <w:t>271 M</w:t>
                        </w:r>
                      </w:smartTag>
                      <w:r w:rsidRPr="00857112">
                        <w:rPr>
                          <w:rFonts w:ascii="Calibri" w:hAnsi="Calibri" w:cs="Calibri"/>
                          <w:bCs/>
                          <w:iCs/>
                          <w:sz w:val="22"/>
                          <w:szCs w:val="22"/>
                          <w:lang w:val="fr-FR"/>
                        </w:rPr>
                        <w:t xml:space="preserve"> – </w:t>
                      </w:r>
                      <w:smartTag w:uri="urn:schemas-microsoft-com:office:smarttags" w:element="metricconverter">
                        <w:smartTagPr>
                          <w:attr w:name="ProductID" w:val="448 M"/>
                        </w:smartTagPr>
                        <w:r w:rsidRPr="00857112">
                          <w:rPr>
                            <w:rFonts w:ascii="Calibri" w:hAnsi="Calibri" w:cs="Calibri"/>
                            <w:bCs/>
                            <w:iCs/>
                            <w:sz w:val="22"/>
                            <w:szCs w:val="22"/>
                            <w:lang w:val="fr-FR"/>
                          </w:rPr>
                          <w:t>448 M</w:t>
                        </w:r>
                      </w:smartTag>
                      <w:r w:rsidRPr="00857112">
                        <w:rPr>
                          <w:rFonts w:ascii="Calibri" w:hAnsi="Calibri" w:cs="Calibri"/>
                          <w:bCs/>
                          <w:iCs/>
                          <w:sz w:val="22"/>
                          <w:szCs w:val="22"/>
                          <w:lang w:val="fr-FR"/>
                        </w:rPr>
                        <w:t xml:space="preserve"> FCFA si l’on ne retient que l’hypothèse d’une prise en charge du paludisme.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coût estimé pour la mise en place d’une gratuité totale pour les moins de cinq ans serait lui compris entre 1.27 mds et 2.24 mds de FCFA (1.9 à 3.4 M€) par an ; ce qui représenterait 3.5 % du budget du MS malien de 2009 et 2% du budget du MS malien 2011. Cette prise en charge a été considérée comme largement </w:t>
                      </w:r>
                      <w:r w:rsidRPr="00857112">
                        <w:rPr>
                          <w:rFonts w:ascii="Calibri" w:hAnsi="Calibri" w:cs="Calibri"/>
                          <w:b/>
                          <w:bCs/>
                          <w:iCs/>
                          <w:sz w:val="22"/>
                          <w:szCs w:val="22"/>
                          <w:lang w:val="fr-FR"/>
                        </w:rPr>
                        <w:t>soutenable</w:t>
                      </w:r>
                      <w:r w:rsidRPr="00857112">
                        <w:rPr>
                          <w:rFonts w:ascii="Calibri" w:hAnsi="Calibri" w:cs="Calibri"/>
                          <w:bCs/>
                          <w:iCs/>
                          <w:sz w:val="22"/>
                          <w:szCs w:val="22"/>
                          <w:lang w:val="fr-FR"/>
                        </w:rPr>
                        <w:t xml:space="preserve"> par </w:t>
                      </w:r>
                      <w:smartTag w:uri="urn:schemas-microsoft-com:office:smarttags" w:element="PersonName">
                        <w:smartTagPr>
                          <w:attr w:name="ProductID" w:val="la Conf￩rence"/>
                        </w:smartTagPr>
                        <w:r w:rsidRPr="00857112">
                          <w:rPr>
                            <w:rFonts w:ascii="Calibri" w:hAnsi="Calibri" w:cs="Calibri"/>
                            <w:bCs/>
                            <w:iCs/>
                            <w:sz w:val="22"/>
                            <w:szCs w:val="22"/>
                            <w:lang w:val="fr-FR"/>
                          </w:rPr>
                          <w:t>la Conférence</w:t>
                        </w:r>
                      </w:smartTag>
                      <w:r w:rsidRPr="00857112">
                        <w:rPr>
                          <w:rFonts w:ascii="Calibri" w:hAnsi="Calibri" w:cs="Calibri"/>
                          <w:bCs/>
                          <w:iCs/>
                          <w:sz w:val="22"/>
                          <w:szCs w:val="22"/>
                          <w:lang w:val="fr-FR"/>
                        </w:rPr>
                        <w:t xml:space="preserve"> nationale sur l’exemption du paiement des soins au Mali (avril 2011). Elle devra néanmoins s’attacher un certain nombre de mesures d’accompagnement non budgétées à l’heure actuelle. Des études complémentaires devront être menées pour affiner ce montant, et déterminer le coût réel total d’une telle politique.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jc w:val="center"/>
                        <w:rPr>
                          <w:rFonts w:ascii="Calibri" w:hAnsi="Calibri" w:cs="Calibri"/>
                          <w:b/>
                          <w:bCs/>
                          <w:iCs/>
                          <w:sz w:val="22"/>
                          <w:szCs w:val="22"/>
                          <w:lang w:val="fr-FR"/>
                        </w:rPr>
                      </w:pPr>
                    </w:p>
                    <w:p w:rsidR="00986996" w:rsidRPr="00857112" w:rsidRDefault="00986996" w:rsidP="00986996">
                      <w:pPr>
                        <w:autoSpaceDE w:val="0"/>
                        <w:autoSpaceDN w:val="0"/>
                        <w:adjustRightInd w:val="0"/>
                        <w:jc w:val="center"/>
                        <w:rPr>
                          <w:rFonts w:ascii="Calibri" w:hAnsi="Calibri" w:cs="Calibri"/>
                          <w:b/>
                          <w:bCs/>
                          <w:iCs/>
                          <w:sz w:val="22"/>
                          <w:szCs w:val="22"/>
                          <w:lang w:val="fr-FR"/>
                        </w:rPr>
                      </w:pPr>
                      <w:r w:rsidRPr="00857112">
                        <w:rPr>
                          <w:rFonts w:ascii="Calibri" w:hAnsi="Calibri" w:cs="Calibri"/>
                          <w:b/>
                          <w:bCs/>
                          <w:iCs/>
                          <w:sz w:val="22"/>
                          <w:szCs w:val="22"/>
                          <w:lang w:val="fr-FR"/>
                        </w:rPr>
                        <w:t xml:space="preserve">L’expérience pilote de gratuité 0-5ans mise en œuvre par MSF dans le cercle de </w:t>
                      </w:r>
                      <w:proofErr w:type="spellStart"/>
                      <w:r w:rsidRPr="00857112">
                        <w:rPr>
                          <w:rFonts w:ascii="Calibri" w:hAnsi="Calibri" w:cs="Calibri"/>
                          <w:b/>
                          <w:bCs/>
                          <w:iCs/>
                          <w:sz w:val="22"/>
                          <w:szCs w:val="22"/>
                          <w:lang w:val="fr-FR"/>
                        </w:rPr>
                        <w:t>Kangaba</w:t>
                      </w:r>
                      <w:proofErr w:type="spellEnd"/>
                    </w:p>
                    <w:p w:rsidR="00986996" w:rsidRPr="00857112" w:rsidRDefault="00986996" w:rsidP="00986996">
                      <w:pPr>
                        <w:autoSpaceDE w:val="0"/>
                        <w:autoSpaceDN w:val="0"/>
                        <w:adjustRightInd w:val="0"/>
                        <w:jc w:val="center"/>
                        <w:rPr>
                          <w:rFonts w:ascii="Calibri" w:hAnsi="Calibri" w:cs="Calibri"/>
                          <w:b/>
                          <w:bCs/>
                          <w:iCs/>
                          <w:sz w:val="22"/>
                          <w:szCs w:val="22"/>
                          <w:lang w:val="fr-FR"/>
                        </w:rPr>
                      </w:pPr>
                      <w:r w:rsidRPr="00857112">
                        <w:rPr>
                          <w:rFonts w:ascii="Calibri" w:hAnsi="Calibri" w:cs="Calibri"/>
                          <w:b/>
                          <w:bCs/>
                          <w:iCs/>
                          <w:sz w:val="22"/>
                          <w:szCs w:val="22"/>
                          <w:lang w:val="fr-FR"/>
                        </w:rPr>
                        <w:t>***</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Dans le cercle de </w:t>
                      </w:r>
                      <w:proofErr w:type="spellStart"/>
                      <w:r w:rsidRPr="00857112">
                        <w:rPr>
                          <w:rFonts w:ascii="Calibri" w:hAnsi="Calibri" w:cs="Calibri"/>
                          <w:bCs/>
                          <w:iCs/>
                          <w:sz w:val="22"/>
                          <w:szCs w:val="22"/>
                          <w:lang w:val="fr-FR"/>
                        </w:rPr>
                        <w:t>Kangaba</w:t>
                      </w:r>
                      <w:proofErr w:type="spellEnd"/>
                      <w:r w:rsidRPr="00857112">
                        <w:rPr>
                          <w:rFonts w:ascii="Calibri" w:hAnsi="Calibri" w:cs="Calibri"/>
                          <w:bCs/>
                          <w:iCs/>
                          <w:sz w:val="22"/>
                          <w:szCs w:val="22"/>
                          <w:lang w:val="fr-FR"/>
                        </w:rPr>
                        <w:t xml:space="preserve"> (région de Koulikoro), MSF a mis en place dès 2005 une expérience pilote de gratuité des soins de l’utilisation des services de santé pour les moins de cinq ans.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Ainsi, sur une période de quatre ans (2005-2009), un certain nombre de mesures ont été adoptées de manières graduelles, que ce soit dans le temps et dans l’espace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rPr>
                          <w:lang w:val="fr-FR"/>
                        </w:rPr>
                      </w:pPr>
                    </w:p>
                  </w:txbxContent>
                </v:textbox>
              </v:shape>
            </w:pict>
          </mc:Fallback>
        </mc:AlternateContent>
      </w:r>
      <w:r w:rsidRPr="00FA2D79">
        <w:rPr>
          <w:rFonts w:ascii="Calibri" w:hAnsi="Calibri" w:cs="Calibri"/>
          <w:sz w:val="22"/>
          <w:szCs w:val="22"/>
          <w:lang w:val="fr-FR"/>
        </w:rPr>
        <w:br w:type="page"/>
      </w:r>
    </w:p>
    <w:p w:rsidR="00986996" w:rsidRPr="00FA2D79" w:rsidRDefault="00986996" w:rsidP="00986996">
      <w:pPr>
        <w:rPr>
          <w:rFonts w:ascii="Calibri" w:hAnsi="Calibri" w:cs="Calibri"/>
          <w:sz w:val="22"/>
          <w:szCs w:val="22"/>
          <w:lang w:val="fr-FR"/>
        </w:rPr>
      </w:pPr>
      <w:r>
        <w:rPr>
          <w:rFonts w:ascii="Calibri" w:hAnsi="Calibri" w:cs="Calibri"/>
          <w:noProof/>
          <w:sz w:val="22"/>
          <w:szCs w:val="22"/>
          <w:lang w:val="en-GB" w:eastAsia="zh-CN"/>
        </w:rPr>
        <w:lastRenderedPageBreak/>
        <mc:AlternateContent>
          <mc:Choice Requires="wps">
            <w:drawing>
              <wp:anchor distT="0" distB="0" distL="114300" distR="114300" simplePos="0" relativeHeight="251701248" behindDoc="0" locked="0" layoutInCell="1" allowOverlap="1">
                <wp:simplePos x="0" y="0"/>
                <wp:positionH relativeFrom="column">
                  <wp:posOffset>118745</wp:posOffset>
                </wp:positionH>
                <wp:positionV relativeFrom="paragraph">
                  <wp:posOffset>-400685</wp:posOffset>
                </wp:positionV>
                <wp:extent cx="5734050" cy="9462135"/>
                <wp:effectExtent l="8890" t="12700" r="10160" b="1206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9462135"/>
                        </a:xfrm>
                        <a:prstGeom prst="rect">
                          <a:avLst/>
                        </a:prstGeom>
                        <a:solidFill>
                          <a:srgbClr val="FFFFFF"/>
                        </a:solidFill>
                        <a:ln w="9525">
                          <a:solidFill>
                            <a:srgbClr val="000000"/>
                          </a:solidFill>
                          <a:miter lim="800000"/>
                          <a:headEnd/>
                          <a:tailEnd/>
                        </a:ln>
                      </wps:spPr>
                      <wps:txbx>
                        <w:txbxContent>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u w:val="single"/>
                                <w:lang w:val="fr-FR"/>
                              </w:rPr>
                              <w:t>Première phase (août 2005-novembre 2006) - Appui à 7 CSCOM, et 1 CSREF (70.000 habitants)</w:t>
                            </w:r>
                            <w:r w:rsidRPr="00857112">
                              <w:rPr>
                                <w:rFonts w:ascii="Calibri" w:hAnsi="Calibri" w:cs="Calibri"/>
                                <w:bCs/>
                                <w:iCs/>
                                <w:sz w:val="22"/>
                                <w:szCs w:val="22"/>
                                <w:lang w:val="fr-FR"/>
                              </w:rPr>
                              <w:t>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Distribution gratuite de Moustiquaires imprégnées d’insecticides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Communication auprès de la population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Formation des prestataires de santé aux nouveaux protocoles de soins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Appuis logistiques aux structures sanitaires (système de référence/évacuation, chaine d’intrants, sécurité transfusionnelle, etc.)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Supervision des structures et prestataires de santé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Mise à disposition gratuite des TDR pour les 0-5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Subvention des TDR pour le reste de la population (85 FCFA)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Mise à disposition gratuite de CTA pour les 0-5 ans et des TPI pour les femmes enceintes.</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Les résultats obtenus pendant cette première phase ont montré que le taux de fréquentation des CSCOM demeurait faible malgré l’augmentation de la disponibilité des traitements et le renforcement de la qualité des soins. Ces résultats intermédiaires mitigés ont mené à une réorientation du projet, afin de réduire les barrières financières pour les patients.</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En effet, il a été établi que l’accent mis sur la </w:t>
                            </w:r>
                            <w:r w:rsidRPr="00857112">
                              <w:rPr>
                                <w:rFonts w:ascii="Calibri" w:hAnsi="Calibri" w:cs="Calibri"/>
                                <w:b/>
                                <w:bCs/>
                                <w:iCs/>
                                <w:sz w:val="22"/>
                                <w:szCs w:val="22"/>
                                <w:lang w:val="fr-FR"/>
                              </w:rPr>
                              <w:t>disponibilité</w:t>
                            </w:r>
                            <w:r w:rsidRPr="00857112">
                              <w:rPr>
                                <w:rFonts w:ascii="Calibri" w:hAnsi="Calibri" w:cs="Calibri"/>
                                <w:bCs/>
                                <w:iCs/>
                                <w:sz w:val="22"/>
                                <w:szCs w:val="22"/>
                                <w:lang w:val="fr-FR"/>
                              </w:rPr>
                              <w:t xml:space="preserve"> de traitements efficaces dans les centres de santé n’a pas résolu le problème de l’</w:t>
                            </w:r>
                            <w:r w:rsidRPr="00857112">
                              <w:rPr>
                                <w:rFonts w:ascii="Calibri" w:hAnsi="Calibri" w:cs="Calibri"/>
                                <w:b/>
                                <w:bCs/>
                                <w:iCs/>
                                <w:sz w:val="22"/>
                                <w:szCs w:val="22"/>
                                <w:lang w:val="fr-FR"/>
                              </w:rPr>
                              <w:t>accès</w:t>
                            </w:r>
                            <w:r w:rsidRPr="00857112">
                              <w:rPr>
                                <w:rFonts w:ascii="Calibri" w:hAnsi="Calibri" w:cs="Calibri"/>
                                <w:bCs/>
                                <w:iCs/>
                                <w:sz w:val="22"/>
                                <w:szCs w:val="22"/>
                                <w:lang w:val="fr-FR"/>
                              </w:rPr>
                              <w:t xml:space="preserve"> de la population aux centres de santé, avec pour conséquence une limitation importante dans la réalisation des objectifs de réduction de morbidité et de mortalité liées au paludisme.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B3714E" w:rsidRDefault="00986996" w:rsidP="00986996">
                            <w:pPr>
                              <w:autoSpaceDE w:val="0"/>
                              <w:autoSpaceDN w:val="0"/>
                              <w:adjustRightInd w:val="0"/>
                              <w:rPr>
                                <w:rFonts w:ascii="Calibri" w:hAnsi="Calibri" w:cs="Calibri"/>
                                <w:bCs/>
                                <w:iCs/>
                                <w:sz w:val="22"/>
                                <w:szCs w:val="22"/>
                                <w:u w:val="single"/>
                              </w:rPr>
                            </w:pPr>
                            <w:r w:rsidRPr="00B3714E">
                              <w:rPr>
                                <w:rFonts w:ascii="Calibri" w:hAnsi="Calibri" w:cs="Calibri"/>
                                <w:bCs/>
                                <w:iCs/>
                                <w:sz w:val="22"/>
                                <w:szCs w:val="22"/>
                                <w:u w:val="single"/>
                              </w:rPr>
                              <w:t>2</w:t>
                            </w:r>
                            <w:r w:rsidRPr="00B3714E">
                              <w:rPr>
                                <w:rFonts w:ascii="Calibri" w:hAnsi="Calibri" w:cs="Calibri"/>
                                <w:bCs/>
                                <w:iCs/>
                                <w:sz w:val="22"/>
                                <w:szCs w:val="22"/>
                                <w:u w:val="single"/>
                                <w:vertAlign w:val="superscript"/>
                              </w:rPr>
                              <w:t>nde</w:t>
                            </w:r>
                            <w:r w:rsidRPr="00B3714E">
                              <w:rPr>
                                <w:rFonts w:ascii="Calibri" w:hAnsi="Calibri" w:cs="Calibri"/>
                                <w:bCs/>
                                <w:iCs/>
                                <w:sz w:val="22"/>
                                <w:szCs w:val="22"/>
                                <w:u w:val="single"/>
                              </w:rPr>
                              <w:t xml:space="preserve"> phase (décembre 2006 - 2009)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pour toutes les pathologies chez les 0-5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pour le paludisme grave et les pathologies associées pour les 0-10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en cas d’épisodes de fièvre pour les femmes enceintes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Subvention des soins en cas d’épisode de fièvre pour les enfants de plus de cinq ans (tarif forfaitaire de 200 FCFA)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Compensations financières aux structures sanitaires (CSCOM via les ASACO / CSREF)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Primes au personnel de santé sur la base de leurs performances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Déploiement d’agents de santé communautaires (« agents palu ») dans les villages situés à plus de 5 kms des CSCOM pour la prise en charge gratuite des cas de paludisme simple confirmés chez les 0-10 ans, pendant la période de haute transmission. Ces agents sont contractés par les ASACO qui leurs accordent une petite prime de motivation via un support financier de MSF.</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Ici, la mise en place d’une politique de gratuité totale ciblée pour les moins de cinq ans s’est donc accompagnée d’un </w:t>
                            </w:r>
                            <w:r w:rsidRPr="00857112">
                              <w:rPr>
                                <w:rFonts w:ascii="Calibri" w:hAnsi="Calibri" w:cs="Calibri"/>
                                <w:b/>
                                <w:bCs/>
                                <w:iCs/>
                                <w:sz w:val="22"/>
                                <w:szCs w:val="22"/>
                                <w:lang w:val="fr-FR"/>
                              </w:rPr>
                              <w:t>renforcement du système de santé</w:t>
                            </w:r>
                            <w:r w:rsidRPr="00857112">
                              <w:rPr>
                                <w:rFonts w:ascii="Calibri" w:hAnsi="Calibri" w:cs="Calibri"/>
                                <w:bCs/>
                                <w:iCs/>
                                <w:sz w:val="22"/>
                                <w:szCs w:val="22"/>
                                <w:lang w:val="fr-FR"/>
                              </w:rPr>
                              <w:t xml:space="preserv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Cette initiative a entraîné une augmentation importante de l’utilisation des services de santé qui a été multiplié par 4 en deux ans (2005-2007), et par 3 lors de la 2</w:t>
                            </w:r>
                            <w:r w:rsidRPr="00857112">
                              <w:rPr>
                                <w:rFonts w:ascii="Calibri" w:hAnsi="Calibri" w:cs="Calibri"/>
                                <w:bCs/>
                                <w:iCs/>
                                <w:sz w:val="22"/>
                                <w:szCs w:val="22"/>
                                <w:vertAlign w:val="superscript"/>
                                <w:lang w:val="fr-FR"/>
                              </w:rPr>
                              <w:t>nde</w:t>
                            </w:r>
                            <w:r w:rsidRPr="00857112">
                              <w:rPr>
                                <w:rFonts w:ascii="Calibri" w:hAnsi="Calibri" w:cs="Calibri"/>
                                <w:bCs/>
                                <w:iCs/>
                                <w:sz w:val="22"/>
                                <w:szCs w:val="22"/>
                                <w:lang w:val="fr-FR"/>
                              </w:rPr>
                              <w:t xml:space="preserve"> phase, comme le montre le graphique ci-dessous :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Default="00986996" w:rsidP="00986996">
                            <w:r>
                              <w:rPr>
                                <w:rFonts w:ascii="Calibri" w:hAnsi="Calibri" w:cs="Calibri"/>
                                <w:bCs/>
                                <w:iCs/>
                                <w:noProof/>
                                <w:sz w:val="22"/>
                                <w:szCs w:val="22"/>
                                <w:lang w:val="en-GB" w:eastAsia="zh-CN"/>
                              </w:rPr>
                              <w:drawing>
                                <wp:inline distT="0" distB="0" distL="0" distR="0" wp14:anchorId="7657F37F" wp14:editId="27253CD5">
                                  <wp:extent cx="3061335" cy="1934845"/>
                                  <wp:effectExtent l="0" t="0" r="5715" b="825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l="3896" t="3154" r="14455" b="4459"/>
                                          <a:stretch>
                                            <a:fillRect/>
                                          </a:stretch>
                                        </pic:blipFill>
                                        <pic:spPr bwMode="auto">
                                          <a:xfrm>
                                            <a:off x="0" y="0"/>
                                            <a:ext cx="3061335" cy="193484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3" o:spid="_x0000_s1061" type="#_x0000_t202" style="position:absolute;left:0;text-align:left;margin-left:9.35pt;margin-top:-31.55pt;width:451.5pt;height:745.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">
                <v:textbox>
                  <w:txbxContent>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u w:val="single"/>
                          <w:lang w:val="fr-FR"/>
                        </w:rPr>
                        <w:t>Première phase (août 2005-novembre 2006) - Appui à 7 CSCOM, et 1 CSREF (70.000 habitants)</w:t>
                      </w:r>
                      <w:r w:rsidRPr="00857112">
                        <w:rPr>
                          <w:rFonts w:ascii="Calibri" w:hAnsi="Calibri" w:cs="Calibri"/>
                          <w:bCs/>
                          <w:iCs/>
                          <w:sz w:val="22"/>
                          <w:szCs w:val="22"/>
                          <w:lang w:val="fr-FR"/>
                        </w:rPr>
                        <w:t>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Distribution gratuite de Moustiquaires imprégnées d’insecticides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Communication auprès de la population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Formation des prestataires de santé aux nouveaux protocoles de soins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Appuis logistiques aux structures sanitaires (système de référence/évacuation, chaine d’intrants, sécurité transfusionnelle, etc.)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Supervision des structures et prestataires de santé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Mise à disposition gratuite des TDR pour les 0-5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Subvention des TDR pour le reste de la population (85 FCFA)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Mise à disposition gratuite de CTA pour les 0-5 ans et des TPI pour les femmes enceintes.</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Les résultats obtenus pendant cette première phase ont montré que le taux de fréquentation des CSCOM demeurait faible malgré l’augmentation de la disponibilité des traitements et le renforcement de la qualité des soins. Ces résultats intermédiaires mitigés ont mené à une réorientation du projet, afin de réduire les barrières financières pour les patients.</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En effet, il a été établi que l’accent mis sur la </w:t>
                      </w:r>
                      <w:r w:rsidRPr="00857112">
                        <w:rPr>
                          <w:rFonts w:ascii="Calibri" w:hAnsi="Calibri" w:cs="Calibri"/>
                          <w:b/>
                          <w:bCs/>
                          <w:iCs/>
                          <w:sz w:val="22"/>
                          <w:szCs w:val="22"/>
                          <w:lang w:val="fr-FR"/>
                        </w:rPr>
                        <w:t>disponibilité</w:t>
                      </w:r>
                      <w:r w:rsidRPr="00857112">
                        <w:rPr>
                          <w:rFonts w:ascii="Calibri" w:hAnsi="Calibri" w:cs="Calibri"/>
                          <w:bCs/>
                          <w:iCs/>
                          <w:sz w:val="22"/>
                          <w:szCs w:val="22"/>
                          <w:lang w:val="fr-FR"/>
                        </w:rPr>
                        <w:t xml:space="preserve"> de traitements efficaces dans les centres de santé n’a pas résolu le problème de l’</w:t>
                      </w:r>
                      <w:r w:rsidRPr="00857112">
                        <w:rPr>
                          <w:rFonts w:ascii="Calibri" w:hAnsi="Calibri" w:cs="Calibri"/>
                          <w:b/>
                          <w:bCs/>
                          <w:iCs/>
                          <w:sz w:val="22"/>
                          <w:szCs w:val="22"/>
                          <w:lang w:val="fr-FR"/>
                        </w:rPr>
                        <w:t>accès</w:t>
                      </w:r>
                      <w:r w:rsidRPr="00857112">
                        <w:rPr>
                          <w:rFonts w:ascii="Calibri" w:hAnsi="Calibri" w:cs="Calibri"/>
                          <w:bCs/>
                          <w:iCs/>
                          <w:sz w:val="22"/>
                          <w:szCs w:val="22"/>
                          <w:lang w:val="fr-FR"/>
                        </w:rPr>
                        <w:t xml:space="preserve"> de la population aux centres de santé, avec pour conséquence une limitation importante dans la réalisation des objectifs de réduction de morbidité et de mortalité liées au paludisme.</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B3714E" w:rsidRDefault="00986996" w:rsidP="00986996">
                      <w:pPr>
                        <w:autoSpaceDE w:val="0"/>
                        <w:autoSpaceDN w:val="0"/>
                        <w:adjustRightInd w:val="0"/>
                        <w:rPr>
                          <w:rFonts w:ascii="Calibri" w:hAnsi="Calibri" w:cs="Calibri"/>
                          <w:bCs/>
                          <w:iCs/>
                          <w:sz w:val="22"/>
                          <w:szCs w:val="22"/>
                          <w:u w:val="single"/>
                        </w:rPr>
                      </w:pPr>
                      <w:r w:rsidRPr="00B3714E">
                        <w:rPr>
                          <w:rFonts w:ascii="Calibri" w:hAnsi="Calibri" w:cs="Calibri"/>
                          <w:bCs/>
                          <w:iCs/>
                          <w:sz w:val="22"/>
                          <w:szCs w:val="22"/>
                          <w:u w:val="single"/>
                        </w:rPr>
                        <w:t>2</w:t>
                      </w:r>
                      <w:r w:rsidRPr="00B3714E">
                        <w:rPr>
                          <w:rFonts w:ascii="Calibri" w:hAnsi="Calibri" w:cs="Calibri"/>
                          <w:bCs/>
                          <w:iCs/>
                          <w:sz w:val="22"/>
                          <w:szCs w:val="22"/>
                          <w:u w:val="single"/>
                          <w:vertAlign w:val="superscript"/>
                        </w:rPr>
                        <w:t>nde</w:t>
                      </w:r>
                      <w:r w:rsidRPr="00B3714E">
                        <w:rPr>
                          <w:rFonts w:ascii="Calibri" w:hAnsi="Calibri" w:cs="Calibri"/>
                          <w:bCs/>
                          <w:iCs/>
                          <w:sz w:val="22"/>
                          <w:szCs w:val="22"/>
                          <w:u w:val="single"/>
                        </w:rPr>
                        <w:t xml:space="preserve"> phase (</w:t>
                      </w:r>
                      <w:proofErr w:type="spellStart"/>
                      <w:r w:rsidRPr="00B3714E">
                        <w:rPr>
                          <w:rFonts w:ascii="Calibri" w:hAnsi="Calibri" w:cs="Calibri"/>
                          <w:bCs/>
                          <w:iCs/>
                          <w:sz w:val="22"/>
                          <w:szCs w:val="22"/>
                          <w:u w:val="single"/>
                        </w:rPr>
                        <w:t>décembre</w:t>
                      </w:r>
                      <w:proofErr w:type="spellEnd"/>
                      <w:r w:rsidRPr="00B3714E">
                        <w:rPr>
                          <w:rFonts w:ascii="Calibri" w:hAnsi="Calibri" w:cs="Calibri"/>
                          <w:bCs/>
                          <w:iCs/>
                          <w:sz w:val="22"/>
                          <w:szCs w:val="22"/>
                          <w:u w:val="single"/>
                        </w:rPr>
                        <w:t xml:space="preserve"> 2006 - 2009</w:t>
                      </w:r>
                      <w:proofErr w:type="gramStart"/>
                      <w:r w:rsidRPr="00B3714E">
                        <w:rPr>
                          <w:rFonts w:ascii="Calibri" w:hAnsi="Calibri" w:cs="Calibri"/>
                          <w:bCs/>
                          <w:iCs/>
                          <w:sz w:val="22"/>
                          <w:szCs w:val="22"/>
                          <w:u w:val="single"/>
                        </w:rPr>
                        <w:t>) :</w:t>
                      </w:r>
                      <w:proofErr w:type="gramEnd"/>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pour toutes les pathologies chez les 0-5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pour le paludisme grave et les pathologies associées pour les 0-10 ans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Gratuité des soins en cas d’épisodes de fièvre pour les femmes enceintes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Subvention des soins en cas d’épisode de fièvre pour les enfants de plus de cinq ans (tarif forfaitaire de 200 FCFA)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Compensations financières aux structures sanitaires (CSCOM via les ASACO / CSREF)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Primes au personnel de santé sur la base de leurs performances ;</w:t>
                      </w:r>
                    </w:p>
                    <w:p w:rsidR="00986996" w:rsidRPr="00857112" w:rsidRDefault="00986996" w:rsidP="00986996">
                      <w:pPr>
                        <w:numPr>
                          <w:ilvl w:val="0"/>
                          <w:numId w:val="24"/>
                        </w:num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Déploiement d’agents de santé communautaires (« agents palu ») dans les villages situés à plus de 5 kms des CSCOM pour la prise en charge gratuite des cas de paludisme simple confirmés chez les 0-10 ans, pendant la période de haute transmission. Ces agents sont contractés par les ASACO qui leurs accordent une petite prime de motivation via un support financier de MSF.</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Ici, la mise en place d’une politique de gratuité totale ciblée pour les moins de cinq ans s’est donc accompagnée d’un </w:t>
                      </w:r>
                      <w:r w:rsidRPr="00857112">
                        <w:rPr>
                          <w:rFonts w:ascii="Calibri" w:hAnsi="Calibri" w:cs="Calibri"/>
                          <w:b/>
                          <w:bCs/>
                          <w:iCs/>
                          <w:sz w:val="22"/>
                          <w:szCs w:val="22"/>
                          <w:lang w:val="fr-FR"/>
                        </w:rPr>
                        <w:t>renforcement du système de santé</w:t>
                      </w:r>
                      <w:r w:rsidRPr="00857112">
                        <w:rPr>
                          <w:rFonts w:ascii="Calibri" w:hAnsi="Calibri" w:cs="Calibri"/>
                          <w:bCs/>
                          <w:iCs/>
                          <w:sz w:val="22"/>
                          <w:szCs w:val="22"/>
                          <w:lang w:val="fr-FR"/>
                        </w:rPr>
                        <w:t xml:space="preserve">.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Cette initiative a entraîné une augmentation importante de l’utilisation des services de santé qui a été multiplié par 4 en deux ans (2005-2007), et par 3 lors de la 2</w:t>
                      </w:r>
                      <w:r w:rsidRPr="00857112">
                        <w:rPr>
                          <w:rFonts w:ascii="Calibri" w:hAnsi="Calibri" w:cs="Calibri"/>
                          <w:bCs/>
                          <w:iCs/>
                          <w:sz w:val="22"/>
                          <w:szCs w:val="22"/>
                          <w:vertAlign w:val="superscript"/>
                          <w:lang w:val="fr-FR"/>
                        </w:rPr>
                        <w:t>nde</w:t>
                      </w:r>
                      <w:r w:rsidRPr="00857112">
                        <w:rPr>
                          <w:rFonts w:ascii="Calibri" w:hAnsi="Calibri" w:cs="Calibri"/>
                          <w:bCs/>
                          <w:iCs/>
                          <w:sz w:val="22"/>
                          <w:szCs w:val="22"/>
                          <w:lang w:val="fr-FR"/>
                        </w:rPr>
                        <w:t xml:space="preserve"> phase, comme le montre le graphique ci-dessous : </w:t>
                      </w: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Pr="00857112" w:rsidRDefault="00986996" w:rsidP="00986996">
                      <w:pPr>
                        <w:autoSpaceDE w:val="0"/>
                        <w:autoSpaceDN w:val="0"/>
                        <w:adjustRightInd w:val="0"/>
                        <w:rPr>
                          <w:rFonts w:ascii="Calibri" w:hAnsi="Calibri" w:cs="Calibri"/>
                          <w:bCs/>
                          <w:iCs/>
                          <w:sz w:val="22"/>
                          <w:szCs w:val="22"/>
                          <w:lang w:val="fr-FR"/>
                        </w:rPr>
                      </w:pPr>
                    </w:p>
                    <w:p w:rsidR="00986996" w:rsidRDefault="00986996" w:rsidP="00986996">
                      <w:r>
                        <w:rPr>
                          <w:rFonts w:ascii="Calibri" w:hAnsi="Calibri" w:cs="Calibri"/>
                          <w:bCs/>
                          <w:iCs/>
                          <w:noProof/>
                          <w:sz w:val="22"/>
                          <w:szCs w:val="22"/>
                          <w:lang w:val="fr-FR" w:eastAsia="fr-FR"/>
                        </w:rPr>
                        <w:drawing>
                          <wp:inline distT="0" distB="0" distL="0" distR="0" wp14:anchorId="7657F37F" wp14:editId="27253CD5">
                            <wp:extent cx="3061335" cy="1934845"/>
                            <wp:effectExtent l="0" t="0" r="5715" b="825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l="3896" t="3154" r="14455" b="4459"/>
                                    <a:stretch>
                                      <a:fillRect/>
                                    </a:stretch>
                                  </pic:blipFill>
                                  <pic:spPr bwMode="auto">
                                    <a:xfrm>
                                      <a:off x="0" y="0"/>
                                      <a:ext cx="3061335" cy="1934845"/>
                                    </a:xfrm>
                                    <a:prstGeom prst="rect">
                                      <a:avLst/>
                                    </a:prstGeom>
                                    <a:noFill/>
                                    <a:ln>
                                      <a:noFill/>
                                    </a:ln>
                                  </pic:spPr>
                                </pic:pic>
                              </a:graphicData>
                            </a:graphic>
                          </wp:inline>
                        </w:drawing>
                      </w:r>
                    </w:p>
                  </w:txbxContent>
                </v:textbox>
              </v:shape>
            </w:pict>
          </mc:Fallback>
        </mc:AlternateConten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Pr>
          <w:rFonts w:ascii="Calibri" w:hAnsi="Calibri" w:cs="Calibri"/>
          <w:noProof/>
          <w:sz w:val="22"/>
          <w:szCs w:val="22"/>
          <w:lang w:val="en-GB" w:eastAsia="zh-CN"/>
        </w:rPr>
        <mc:AlternateContent>
          <mc:Choice Requires="wps">
            <w:drawing>
              <wp:anchor distT="0" distB="0" distL="114300" distR="114300" simplePos="0" relativeHeight="251703296" behindDoc="0" locked="0" layoutInCell="1" allowOverlap="1">
                <wp:simplePos x="0" y="0"/>
                <wp:positionH relativeFrom="column">
                  <wp:posOffset>3221355</wp:posOffset>
                </wp:positionH>
                <wp:positionV relativeFrom="paragraph">
                  <wp:posOffset>145415</wp:posOffset>
                </wp:positionV>
                <wp:extent cx="2512695" cy="2123440"/>
                <wp:effectExtent l="6350" t="8255" r="5080" b="1143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2695" cy="2123440"/>
                        </a:xfrm>
                        <a:prstGeom prst="rect">
                          <a:avLst/>
                        </a:prstGeom>
                        <a:solidFill>
                          <a:srgbClr val="FFFFFF"/>
                        </a:solidFill>
                        <a:ln w="9525">
                          <a:solidFill>
                            <a:srgbClr val="FFFFFF"/>
                          </a:solidFill>
                          <a:miter lim="800000"/>
                          <a:headEnd/>
                          <a:tailEnd/>
                        </a:ln>
                      </wps:spPr>
                      <wps:txbx>
                        <w:txbxContent>
                          <w:p w:rsidR="00986996" w:rsidRPr="00857112" w:rsidRDefault="00986996" w:rsidP="00986996">
                            <w:pPr>
                              <w:autoSpaceDE w:val="0"/>
                              <w:autoSpaceDN w:val="0"/>
                              <w:adjustRightInd w:val="0"/>
                              <w:rPr>
                                <w:rFonts w:ascii="Calibri" w:hAnsi="Calibri" w:cs="Calibri"/>
                                <w:b/>
                                <w:bCs/>
                                <w:iCs/>
                                <w:sz w:val="22"/>
                                <w:szCs w:val="22"/>
                                <w:lang w:val="fr-FR"/>
                              </w:rPr>
                            </w:pPr>
                            <w:r w:rsidRPr="00857112">
                              <w:rPr>
                                <w:rFonts w:ascii="Calibri" w:hAnsi="Calibri" w:cs="Calibri"/>
                                <w:b/>
                                <w:bCs/>
                                <w:iCs/>
                                <w:sz w:val="22"/>
                                <w:szCs w:val="22"/>
                                <w:lang w:val="fr-FR"/>
                              </w:rPr>
                              <w:t xml:space="preserve">La létalité liée au paludisme </w:t>
                            </w:r>
                            <w:r w:rsidRPr="00857112">
                              <w:rPr>
                                <w:rFonts w:ascii="Calibri" w:hAnsi="Calibri" w:cs="Calibri"/>
                                <w:bCs/>
                                <w:iCs/>
                                <w:sz w:val="22"/>
                                <w:szCs w:val="22"/>
                                <w:lang w:val="fr-FR"/>
                              </w:rPr>
                              <w:t>dans les CSCOM est passée de à</w:t>
                            </w:r>
                            <w:r w:rsidRPr="00857112">
                              <w:rPr>
                                <w:rFonts w:ascii="Calibri" w:hAnsi="Calibri" w:cs="Calibri"/>
                                <w:b/>
                                <w:bCs/>
                                <w:iCs/>
                                <w:sz w:val="22"/>
                                <w:szCs w:val="22"/>
                                <w:lang w:val="fr-FR"/>
                              </w:rPr>
                              <w:t xml:space="preserve"> 35 % à 0,03% entre 2006 et 2007.</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nombre de cas de paludisme grave est passé de 6% de tous les cas de paludisme traités à 1,7% entre 2006 et 2007. </w:t>
                            </w:r>
                          </w:p>
                          <w:p w:rsidR="00986996" w:rsidRPr="00857112" w:rsidRDefault="00986996" w:rsidP="00986996">
                            <w:pPr>
                              <w:pBdr>
                                <w:bottom w:val="single" w:sz="4" w:space="1" w:color="auto"/>
                              </w:pBd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coût moyen d’une consultation pour les moins de cinq ans a été estimé à moins de 4.500 FCFA, mais à environ 11.500 FCFA si on ajoute les coûts d’intervention de l’ONG. </w:t>
                            </w:r>
                          </w:p>
                          <w:p w:rsidR="00986996" w:rsidRPr="00857112" w:rsidRDefault="00986996" w:rsidP="00986996">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2" o:spid="_x0000_s1062" type="#_x0000_t202" style="position:absolute;left:0;text-align:left;margin-left:253.65pt;margin-top:11.45pt;width:197.85pt;height:167.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" strokecolor="white">
                <v:textbox>
                  <w:txbxContent>
                    <w:p w:rsidR="00986996" w:rsidRPr="00857112" w:rsidRDefault="00986996" w:rsidP="00986996">
                      <w:pPr>
                        <w:autoSpaceDE w:val="0"/>
                        <w:autoSpaceDN w:val="0"/>
                        <w:adjustRightInd w:val="0"/>
                        <w:rPr>
                          <w:rFonts w:ascii="Calibri" w:hAnsi="Calibri" w:cs="Calibri"/>
                          <w:b/>
                          <w:bCs/>
                          <w:iCs/>
                          <w:sz w:val="22"/>
                          <w:szCs w:val="22"/>
                          <w:lang w:val="fr-FR"/>
                        </w:rPr>
                      </w:pPr>
                      <w:r w:rsidRPr="00857112">
                        <w:rPr>
                          <w:rFonts w:ascii="Calibri" w:hAnsi="Calibri" w:cs="Calibri"/>
                          <w:b/>
                          <w:bCs/>
                          <w:iCs/>
                          <w:sz w:val="22"/>
                          <w:szCs w:val="22"/>
                          <w:lang w:val="fr-FR"/>
                        </w:rPr>
                        <w:t xml:space="preserve">La létalité liée au paludisme </w:t>
                      </w:r>
                      <w:r w:rsidRPr="00857112">
                        <w:rPr>
                          <w:rFonts w:ascii="Calibri" w:hAnsi="Calibri" w:cs="Calibri"/>
                          <w:bCs/>
                          <w:iCs/>
                          <w:sz w:val="22"/>
                          <w:szCs w:val="22"/>
                          <w:lang w:val="fr-FR"/>
                        </w:rPr>
                        <w:t>dans les CSCOM est passée de à</w:t>
                      </w:r>
                      <w:r w:rsidRPr="00857112">
                        <w:rPr>
                          <w:rFonts w:ascii="Calibri" w:hAnsi="Calibri" w:cs="Calibri"/>
                          <w:b/>
                          <w:bCs/>
                          <w:iCs/>
                          <w:sz w:val="22"/>
                          <w:szCs w:val="22"/>
                          <w:lang w:val="fr-FR"/>
                        </w:rPr>
                        <w:t xml:space="preserve"> 35 % à 0,03% entre 2006 et 2007.</w:t>
                      </w:r>
                    </w:p>
                    <w:p w:rsidR="00986996" w:rsidRPr="00857112" w:rsidRDefault="00986996" w:rsidP="00986996">
                      <w:pP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nombre de cas de paludisme grave est passé de 6% de tous les cas de paludisme traités à 1,7% entre 2006 et 2007. </w:t>
                      </w:r>
                    </w:p>
                    <w:p w:rsidR="00986996" w:rsidRPr="00857112" w:rsidRDefault="00986996" w:rsidP="00986996">
                      <w:pPr>
                        <w:pBdr>
                          <w:bottom w:val="single" w:sz="4" w:space="1" w:color="auto"/>
                        </w:pBdr>
                        <w:autoSpaceDE w:val="0"/>
                        <w:autoSpaceDN w:val="0"/>
                        <w:adjustRightInd w:val="0"/>
                        <w:rPr>
                          <w:rFonts w:ascii="Calibri" w:hAnsi="Calibri" w:cs="Calibri"/>
                          <w:bCs/>
                          <w:iCs/>
                          <w:sz w:val="22"/>
                          <w:szCs w:val="22"/>
                          <w:lang w:val="fr-FR"/>
                        </w:rPr>
                      </w:pPr>
                      <w:r w:rsidRPr="00857112">
                        <w:rPr>
                          <w:rFonts w:ascii="Calibri" w:hAnsi="Calibri" w:cs="Calibri"/>
                          <w:bCs/>
                          <w:iCs/>
                          <w:sz w:val="22"/>
                          <w:szCs w:val="22"/>
                          <w:lang w:val="fr-FR"/>
                        </w:rPr>
                        <w:t xml:space="preserve">Le coût moyen d’une consultation pour les moins de cinq ans a été estimé à moins de 4.500 FCFA, mais à environ 11.500 FCFA si on ajoute les coûts d’intervention de l’ONG. </w:t>
                      </w:r>
                    </w:p>
                    <w:p w:rsidR="00986996" w:rsidRPr="00857112" w:rsidRDefault="00986996" w:rsidP="00986996">
                      <w:pPr>
                        <w:rPr>
                          <w:lang w:val="fr-FR"/>
                        </w:rPr>
                      </w:pPr>
                    </w:p>
                  </w:txbxContent>
                </v:textbox>
              </v:shape>
            </w:pict>
          </mc:Fallback>
        </mc:AlternateContent>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sidRPr="00FA2D79">
        <w:rPr>
          <w:rFonts w:ascii="Calibri" w:hAnsi="Calibri" w:cs="Calibri"/>
          <w:sz w:val="22"/>
          <w:szCs w:val="22"/>
          <w:lang w:val="fr-FR"/>
        </w:rPr>
        <w:br w:type="page"/>
      </w: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p>
    <w:p w:rsidR="00986996" w:rsidRPr="00FA2D79" w:rsidRDefault="00986996" w:rsidP="00986996">
      <w:pPr>
        <w:rPr>
          <w:rFonts w:ascii="Calibri" w:hAnsi="Calibri" w:cs="Calibri"/>
          <w:sz w:val="22"/>
          <w:szCs w:val="22"/>
          <w:lang w:val="fr-FR"/>
        </w:rPr>
      </w:pPr>
      <w:r>
        <w:rPr>
          <w:rFonts w:ascii="Calibri" w:hAnsi="Calibri" w:cs="Calibri"/>
          <w:noProof/>
          <w:lang w:val="en-GB" w:eastAsia="zh-CN"/>
        </w:rPr>
        <mc:AlternateContent>
          <mc:Choice Requires="wps">
            <w:drawing>
              <wp:anchor distT="0" distB="0" distL="114300" distR="114300" simplePos="0" relativeHeight="251702272" behindDoc="0" locked="0" layoutInCell="1" allowOverlap="1">
                <wp:simplePos x="0" y="0"/>
                <wp:positionH relativeFrom="column">
                  <wp:posOffset>-73025</wp:posOffset>
                </wp:positionH>
                <wp:positionV relativeFrom="paragraph">
                  <wp:posOffset>112395</wp:posOffset>
                </wp:positionV>
                <wp:extent cx="5897880" cy="5539740"/>
                <wp:effectExtent l="7620" t="6350" r="9525" b="6985"/>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5539740"/>
                        </a:xfrm>
                        <a:prstGeom prst="rect">
                          <a:avLst/>
                        </a:prstGeom>
                        <a:solidFill>
                          <a:srgbClr val="FFFFFF"/>
                        </a:solidFill>
                        <a:ln w="9525">
                          <a:solidFill>
                            <a:srgbClr val="000000"/>
                          </a:solidFill>
                          <a:miter lim="800000"/>
                          <a:headEnd/>
                          <a:tailEnd/>
                        </a:ln>
                      </wps:spPr>
                      <wps:txbx>
                        <w:txbxContent>
                          <w:p w:rsidR="00986996" w:rsidRPr="00857112" w:rsidRDefault="00986996" w:rsidP="00986996">
                            <w:pPr>
                              <w:jc w:val="center"/>
                              <w:rPr>
                                <w:rFonts w:ascii="Calibri" w:hAnsi="Calibri"/>
                                <w:b/>
                                <w:szCs w:val="22"/>
                                <w:lang w:val="fr-FR"/>
                              </w:rPr>
                            </w:pPr>
                            <w:r w:rsidRPr="00857112">
                              <w:rPr>
                                <w:rFonts w:ascii="Calibri" w:hAnsi="Calibri"/>
                                <w:b/>
                                <w:szCs w:val="22"/>
                                <w:lang w:val="fr-FR"/>
                              </w:rPr>
                              <w:t>Focus sur la politique d’exemption de la césarienne au Mali</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La politique d’exemption des coûts directs de césarienne a été mise en œuvre en 2005 par le gouvernement malien. Elle est financée entièrement par le budget de l’Etat via un approvisionnement semestriel des structures de santé en kits césariennes et le remboursement trimestriel des frais engagés par les établissements. En 2011, cette politique a été estimée à plus de 2.3 mds de FCFA, soit environ 2% du budget du MS. </w:t>
                            </w:r>
                          </w:p>
                          <w:p w:rsidR="00986996" w:rsidRPr="00857112" w:rsidRDefault="00986996" w:rsidP="00986996">
                            <w:pPr>
                              <w:rPr>
                                <w:rFonts w:ascii="Calibri" w:hAnsi="Calibri"/>
                                <w:sz w:val="22"/>
                                <w:szCs w:val="22"/>
                                <w:lang w:val="fr-FR"/>
                              </w:rPr>
                            </w:pPr>
                          </w:p>
                          <w:p w:rsidR="00986996" w:rsidRDefault="00986996" w:rsidP="00986996">
                            <w:pPr>
                              <w:rPr>
                                <w:rFonts w:ascii="Calibri" w:hAnsi="Calibri"/>
                                <w:sz w:val="22"/>
                                <w:szCs w:val="22"/>
                              </w:rPr>
                            </w:pPr>
                            <w:r>
                              <w:rPr>
                                <w:rFonts w:ascii="Calibri" w:hAnsi="Calibri"/>
                                <w:sz w:val="22"/>
                                <w:szCs w:val="22"/>
                              </w:rPr>
                              <w:t xml:space="preserve">Elle comprend : </w:t>
                            </w:r>
                          </w:p>
                          <w:p w:rsidR="00986996" w:rsidRPr="00857112" w:rsidRDefault="00986996" w:rsidP="00986996">
                            <w:pPr>
                              <w:numPr>
                                <w:ilvl w:val="2"/>
                                <w:numId w:val="21"/>
                              </w:numPr>
                              <w:tabs>
                                <w:tab w:val="clear" w:pos="2688"/>
                                <w:tab w:val="num" w:pos="426"/>
                              </w:tabs>
                              <w:ind w:left="426" w:firstLine="0"/>
                              <w:rPr>
                                <w:rFonts w:ascii="Calibri" w:hAnsi="Calibri"/>
                                <w:sz w:val="22"/>
                                <w:szCs w:val="22"/>
                                <w:lang w:val="fr-FR"/>
                              </w:rPr>
                            </w:pPr>
                            <w:r w:rsidRPr="00857112">
                              <w:rPr>
                                <w:rFonts w:ascii="Calibri" w:hAnsi="Calibri"/>
                                <w:sz w:val="22"/>
                                <w:szCs w:val="22"/>
                                <w:lang w:val="fr-FR"/>
                              </w:rPr>
                              <w:t>La mise à disposition de kits de césarienne dans les formations sanitaires (CSREF, Hôpitaux) ;</w:t>
                            </w:r>
                          </w:p>
                          <w:p w:rsidR="00986996" w:rsidRPr="00857112" w:rsidRDefault="00986996" w:rsidP="00986996">
                            <w:pPr>
                              <w:numPr>
                                <w:ilvl w:val="2"/>
                                <w:numId w:val="21"/>
                              </w:numPr>
                              <w:tabs>
                                <w:tab w:val="clear" w:pos="2688"/>
                                <w:tab w:val="num" w:pos="426"/>
                              </w:tabs>
                              <w:ind w:left="426" w:firstLine="0"/>
                              <w:rPr>
                                <w:rFonts w:ascii="Calibri" w:hAnsi="Calibri"/>
                                <w:sz w:val="22"/>
                                <w:szCs w:val="22"/>
                                <w:lang w:val="fr-FR"/>
                              </w:rPr>
                            </w:pPr>
                            <w:r w:rsidRPr="00857112">
                              <w:rPr>
                                <w:rFonts w:ascii="Calibri" w:hAnsi="Calibri"/>
                                <w:sz w:val="22"/>
                                <w:szCs w:val="22"/>
                                <w:lang w:val="fr-FR"/>
                              </w:rPr>
                              <w:t>Les actes préopératoires et de chirurgie ;</w:t>
                            </w:r>
                          </w:p>
                          <w:p w:rsidR="00986996" w:rsidRDefault="00986996" w:rsidP="00986996">
                            <w:pPr>
                              <w:numPr>
                                <w:ilvl w:val="0"/>
                                <w:numId w:val="22"/>
                              </w:numPr>
                              <w:ind w:left="426" w:firstLine="0"/>
                              <w:rPr>
                                <w:rFonts w:ascii="Calibri" w:hAnsi="Calibri"/>
                                <w:sz w:val="22"/>
                                <w:szCs w:val="22"/>
                              </w:rPr>
                            </w:pPr>
                            <w:r w:rsidRPr="00314019">
                              <w:rPr>
                                <w:rFonts w:ascii="Calibri" w:hAnsi="Calibri"/>
                                <w:sz w:val="22"/>
                                <w:szCs w:val="22"/>
                              </w:rPr>
                              <w:t>Les frais d’hospitalisation</w:t>
                            </w:r>
                            <w:r>
                              <w:rPr>
                                <w:rFonts w:ascii="Calibri" w:hAnsi="Calibri"/>
                                <w:sz w:val="22"/>
                                <w:szCs w:val="22"/>
                              </w:rPr>
                              <w:t> ;</w:t>
                            </w:r>
                          </w:p>
                          <w:p w:rsidR="00986996" w:rsidRDefault="00986996" w:rsidP="00986996">
                            <w:pPr>
                              <w:numPr>
                                <w:ilvl w:val="0"/>
                                <w:numId w:val="22"/>
                              </w:numPr>
                              <w:ind w:left="426" w:firstLine="0"/>
                              <w:rPr>
                                <w:rFonts w:ascii="Calibri" w:hAnsi="Calibri"/>
                                <w:sz w:val="22"/>
                                <w:szCs w:val="22"/>
                              </w:rPr>
                            </w:pPr>
                            <w:r>
                              <w:rPr>
                                <w:rFonts w:ascii="Calibri" w:hAnsi="Calibri"/>
                                <w:sz w:val="22"/>
                                <w:szCs w:val="22"/>
                              </w:rPr>
                              <w:t>Les analyses complémentaires.</w:t>
                            </w:r>
                          </w:p>
                          <w:p w:rsidR="00986996" w:rsidRDefault="00986996" w:rsidP="00986996">
                            <w:pPr>
                              <w:autoSpaceDE w:val="0"/>
                              <w:autoSpaceDN w:val="0"/>
                              <w:adjustRightInd w:val="0"/>
                              <w:rPr>
                                <w:rFonts w:ascii="Calibri" w:hAnsi="Calibri"/>
                                <w:bCs/>
                                <w:iCs/>
                                <w:sz w:val="22"/>
                                <w:szCs w:val="22"/>
                              </w:rPr>
                            </w:pPr>
                          </w:p>
                          <w:p w:rsidR="00986996" w:rsidRPr="00857112" w:rsidRDefault="00986996" w:rsidP="00986996">
                            <w:pPr>
                              <w:autoSpaceDE w:val="0"/>
                              <w:autoSpaceDN w:val="0"/>
                              <w:adjustRightInd w:val="0"/>
                              <w:rPr>
                                <w:rFonts w:ascii="Calibri" w:hAnsi="Calibri"/>
                                <w:bCs/>
                                <w:iCs/>
                                <w:sz w:val="22"/>
                                <w:szCs w:val="22"/>
                                <w:lang w:val="fr-FR"/>
                              </w:rPr>
                            </w:pPr>
                            <w:r w:rsidRPr="00857112">
                              <w:rPr>
                                <w:rFonts w:ascii="Calibri" w:hAnsi="Calibri"/>
                                <w:bCs/>
                                <w:iCs/>
                                <w:sz w:val="22"/>
                                <w:szCs w:val="22"/>
                                <w:lang w:val="fr-FR"/>
                              </w:rPr>
                              <w:t>Depuis la mise en place de la gratuité de la césarienne en 2005, le recours à la césarienne serait passé de 0,9 % en 2005 à 2,3 % en 2009 et le taux de mortalité post césarienne aurait décliné, entre 2006 et 2009, de 2 % à 1,3 %. L’objectif fixé par le PRODESS II d’atteindre 4% de recours à la césarienne en 2008 est cependant loin d’être atteint.</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Néanmoins, une étude réalisée en 2011 par l’USAID montre que cette politique bénéficie au groupe socioéconomique le plus riche, et que seulement un quart des femmes césarisées appartiennent au groupe socioéconomique le plus bas (ce déséquilibre est particulièrement criant dans les régions Nord où ce taux atteint seulement 22%). </w:t>
                            </w: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En effet, si cette politique couvre les frais directs, elle ne couvre pas les </w:t>
                            </w:r>
                            <w:r w:rsidRPr="00857112">
                              <w:rPr>
                                <w:rFonts w:ascii="Calibri" w:hAnsi="Calibri"/>
                                <w:b/>
                                <w:sz w:val="22"/>
                                <w:szCs w:val="22"/>
                                <w:lang w:val="fr-FR"/>
                              </w:rPr>
                              <w:t>frais indirects</w:t>
                            </w:r>
                            <w:r w:rsidRPr="00857112">
                              <w:rPr>
                                <w:rFonts w:ascii="Calibri" w:hAnsi="Calibri"/>
                                <w:sz w:val="22"/>
                                <w:szCs w:val="22"/>
                                <w:lang w:val="fr-FR"/>
                              </w:rPr>
                              <w:t xml:space="preserve"> tels que les coûts de transport liés au système de référence, et les frais de médicaments. Le système de référence/évacuation des urgences obstétricales demeure le maillon faible de cette politique de gratuité.</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Par ailleurs, ces dysfonctionnements sont accentués par les pénuries en approvisionnement sanguin, les ruptures de stock et/ou la péremption des produits des kits de césarienne, ainsi que les faibles liens de communication entre les établissements de santé. </w:t>
                            </w:r>
                          </w:p>
                          <w:p w:rsidR="00986996" w:rsidRPr="00857112" w:rsidRDefault="00986996" w:rsidP="00986996">
                            <w:pPr>
                              <w:rPr>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1" o:spid="_x0000_s1063" type="#_x0000_t202" style="position:absolute;left:0;text-align:left;margin-left:-5.75pt;margin-top:8.85pt;width:464.4pt;height:436.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">
                <v:textbox>
                  <w:txbxContent>
                    <w:p w:rsidR="00986996" w:rsidRPr="00857112" w:rsidRDefault="00986996" w:rsidP="00986996">
                      <w:pPr>
                        <w:jc w:val="center"/>
                        <w:rPr>
                          <w:rFonts w:ascii="Calibri" w:hAnsi="Calibri"/>
                          <w:b/>
                          <w:szCs w:val="22"/>
                          <w:lang w:val="fr-FR"/>
                        </w:rPr>
                      </w:pPr>
                      <w:r w:rsidRPr="00857112">
                        <w:rPr>
                          <w:rFonts w:ascii="Calibri" w:hAnsi="Calibri"/>
                          <w:b/>
                          <w:szCs w:val="22"/>
                          <w:lang w:val="fr-FR"/>
                        </w:rPr>
                        <w:t>Focus sur la politique d’exemption de la césarienne au Mali</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La politique d’exemption des coûts directs de césarienne a été mise en œuvre en 2005 par le gouvernement malien. Elle est financée entièrement par le budget de l’Etat via un approvisionnement semestriel des structures de santé en kits césariennes et le remboursement trimestriel des frais engagés par les établissements. En 2011, cette politique a été estimée à plus de 2.3 mds de FCFA, soit environ 2% du budget du MS. </w:t>
                      </w:r>
                    </w:p>
                    <w:p w:rsidR="00986996" w:rsidRPr="00857112" w:rsidRDefault="00986996" w:rsidP="00986996">
                      <w:pPr>
                        <w:rPr>
                          <w:rFonts w:ascii="Calibri" w:hAnsi="Calibri"/>
                          <w:sz w:val="22"/>
                          <w:szCs w:val="22"/>
                          <w:lang w:val="fr-FR"/>
                        </w:rPr>
                      </w:pPr>
                    </w:p>
                    <w:p w:rsidR="00986996" w:rsidRDefault="00986996" w:rsidP="00986996">
                      <w:pPr>
                        <w:rPr>
                          <w:rFonts w:ascii="Calibri" w:hAnsi="Calibri"/>
                          <w:sz w:val="22"/>
                          <w:szCs w:val="22"/>
                        </w:rPr>
                      </w:pPr>
                      <w:r>
                        <w:rPr>
                          <w:rFonts w:ascii="Calibri" w:hAnsi="Calibri"/>
                          <w:sz w:val="22"/>
                          <w:szCs w:val="22"/>
                        </w:rPr>
                        <w:t xml:space="preserve">Elle </w:t>
                      </w:r>
                      <w:proofErr w:type="spellStart"/>
                      <w:proofErr w:type="gramStart"/>
                      <w:r>
                        <w:rPr>
                          <w:rFonts w:ascii="Calibri" w:hAnsi="Calibri"/>
                          <w:sz w:val="22"/>
                          <w:szCs w:val="22"/>
                        </w:rPr>
                        <w:t>comprend</w:t>
                      </w:r>
                      <w:proofErr w:type="spellEnd"/>
                      <w:r>
                        <w:rPr>
                          <w:rFonts w:ascii="Calibri" w:hAnsi="Calibri"/>
                          <w:sz w:val="22"/>
                          <w:szCs w:val="22"/>
                        </w:rPr>
                        <w:t> :</w:t>
                      </w:r>
                      <w:proofErr w:type="gramEnd"/>
                      <w:r>
                        <w:rPr>
                          <w:rFonts w:ascii="Calibri" w:hAnsi="Calibri"/>
                          <w:sz w:val="22"/>
                          <w:szCs w:val="22"/>
                        </w:rPr>
                        <w:t xml:space="preserve"> </w:t>
                      </w:r>
                    </w:p>
                    <w:p w:rsidR="00986996" w:rsidRPr="00857112" w:rsidRDefault="00986996" w:rsidP="00986996">
                      <w:pPr>
                        <w:numPr>
                          <w:ilvl w:val="2"/>
                          <w:numId w:val="21"/>
                        </w:numPr>
                        <w:tabs>
                          <w:tab w:val="clear" w:pos="2688"/>
                          <w:tab w:val="num" w:pos="426"/>
                        </w:tabs>
                        <w:ind w:left="426" w:firstLine="0"/>
                        <w:rPr>
                          <w:rFonts w:ascii="Calibri" w:hAnsi="Calibri"/>
                          <w:sz w:val="22"/>
                          <w:szCs w:val="22"/>
                          <w:lang w:val="fr-FR"/>
                        </w:rPr>
                      </w:pPr>
                      <w:r w:rsidRPr="00857112">
                        <w:rPr>
                          <w:rFonts w:ascii="Calibri" w:hAnsi="Calibri"/>
                          <w:sz w:val="22"/>
                          <w:szCs w:val="22"/>
                          <w:lang w:val="fr-FR"/>
                        </w:rPr>
                        <w:t>La mise à disposition de kits de césarienne dans les formations sanitaires (CSREF, Hôpitaux) ;</w:t>
                      </w:r>
                    </w:p>
                    <w:p w:rsidR="00986996" w:rsidRPr="00857112" w:rsidRDefault="00986996" w:rsidP="00986996">
                      <w:pPr>
                        <w:numPr>
                          <w:ilvl w:val="2"/>
                          <w:numId w:val="21"/>
                        </w:numPr>
                        <w:tabs>
                          <w:tab w:val="clear" w:pos="2688"/>
                          <w:tab w:val="num" w:pos="426"/>
                        </w:tabs>
                        <w:ind w:left="426" w:firstLine="0"/>
                        <w:rPr>
                          <w:rFonts w:ascii="Calibri" w:hAnsi="Calibri"/>
                          <w:sz w:val="22"/>
                          <w:szCs w:val="22"/>
                          <w:lang w:val="fr-FR"/>
                        </w:rPr>
                      </w:pPr>
                      <w:r w:rsidRPr="00857112">
                        <w:rPr>
                          <w:rFonts w:ascii="Calibri" w:hAnsi="Calibri"/>
                          <w:sz w:val="22"/>
                          <w:szCs w:val="22"/>
                          <w:lang w:val="fr-FR"/>
                        </w:rPr>
                        <w:t>Les actes préopératoires et de chirurgie ;</w:t>
                      </w:r>
                    </w:p>
                    <w:p w:rsidR="00986996" w:rsidRDefault="00986996" w:rsidP="00986996">
                      <w:pPr>
                        <w:numPr>
                          <w:ilvl w:val="0"/>
                          <w:numId w:val="22"/>
                        </w:numPr>
                        <w:ind w:left="426" w:firstLine="0"/>
                        <w:rPr>
                          <w:rFonts w:ascii="Calibri" w:hAnsi="Calibri"/>
                          <w:sz w:val="22"/>
                          <w:szCs w:val="22"/>
                        </w:rPr>
                      </w:pPr>
                      <w:r w:rsidRPr="00314019">
                        <w:rPr>
                          <w:rFonts w:ascii="Calibri" w:hAnsi="Calibri"/>
                          <w:sz w:val="22"/>
                          <w:szCs w:val="22"/>
                        </w:rPr>
                        <w:t xml:space="preserve">Les </w:t>
                      </w:r>
                      <w:proofErr w:type="spellStart"/>
                      <w:r w:rsidRPr="00314019">
                        <w:rPr>
                          <w:rFonts w:ascii="Calibri" w:hAnsi="Calibri"/>
                          <w:sz w:val="22"/>
                          <w:szCs w:val="22"/>
                        </w:rPr>
                        <w:t>frais</w:t>
                      </w:r>
                      <w:proofErr w:type="spellEnd"/>
                      <w:r w:rsidRPr="00314019">
                        <w:rPr>
                          <w:rFonts w:ascii="Calibri" w:hAnsi="Calibri"/>
                          <w:sz w:val="22"/>
                          <w:szCs w:val="22"/>
                        </w:rPr>
                        <w:t xml:space="preserve"> </w:t>
                      </w:r>
                      <w:proofErr w:type="spellStart"/>
                      <w:r w:rsidRPr="00314019">
                        <w:rPr>
                          <w:rFonts w:ascii="Calibri" w:hAnsi="Calibri"/>
                          <w:sz w:val="22"/>
                          <w:szCs w:val="22"/>
                        </w:rPr>
                        <w:t>d’hospitalisation</w:t>
                      </w:r>
                      <w:proofErr w:type="spellEnd"/>
                      <w:r>
                        <w:rPr>
                          <w:rFonts w:ascii="Calibri" w:hAnsi="Calibri"/>
                          <w:sz w:val="22"/>
                          <w:szCs w:val="22"/>
                        </w:rPr>
                        <w:t> ;</w:t>
                      </w:r>
                    </w:p>
                    <w:p w:rsidR="00986996" w:rsidRDefault="00986996" w:rsidP="00986996">
                      <w:pPr>
                        <w:numPr>
                          <w:ilvl w:val="0"/>
                          <w:numId w:val="22"/>
                        </w:numPr>
                        <w:ind w:left="426" w:firstLine="0"/>
                        <w:rPr>
                          <w:rFonts w:ascii="Calibri" w:hAnsi="Calibri"/>
                          <w:sz w:val="22"/>
                          <w:szCs w:val="22"/>
                        </w:rPr>
                      </w:pPr>
                      <w:r>
                        <w:rPr>
                          <w:rFonts w:ascii="Calibri" w:hAnsi="Calibri"/>
                          <w:sz w:val="22"/>
                          <w:szCs w:val="22"/>
                        </w:rPr>
                        <w:t xml:space="preserve">Les analyses </w:t>
                      </w:r>
                      <w:proofErr w:type="spellStart"/>
                      <w:r>
                        <w:rPr>
                          <w:rFonts w:ascii="Calibri" w:hAnsi="Calibri"/>
                          <w:sz w:val="22"/>
                          <w:szCs w:val="22"/>
                        </w:rPr>
                        <w:t>complémentaires</w:t>
                      </w:r>
                      <w:proofErr w:type="spellEnd"/>
                      <w:r>
                        <w:rPr>
                          <w:rFonts w:ascii="Calibri" w:hAnsi="Calibri"/>
                          <w:sz w:val="22"/>
                          <w:szCs w:val="22"/>
                        </w:rPr>
                        <w:t>.</w:t>
                      </w:r>
                    </w:p>
                    <w:p w:rsidR="00986996" w:rsidRDefault="00986996" w:rsidP="00986996">
                      <w:pPr>
                        <w:autoSpaceDE w:val="0"/>
                        <w:autoSpaceDN w:val="0"/>
                        <w:adjustRightInd w:val="0"/>
                        <w:rPr>
                          <w:rFonts w:ascii="Calibri" w:hAnsi="Calibri"/>
                          <w:bCs/>
                          <w:iCs/>
                          <w:sz w:val="22"/>
                          <w:szCs w:val="22"/>
                        </w:rPr>
                      </w:pPr>
                    </w:p>
                    <w:p w:rsidR="00986996" w:rsidRPr="00857112" w:rsidRDefault="00986996" w:rsidP="00986996">
                      <w:pPr>
                        <w:autoSpaceDE w:val="0"/>
                        <w:autoSpaceDN w:val="0"/>
                        <w:adjustRightInd w:val="0"/>
                        <w:rPr>
                          <w:rFonts w:ascii="Calibri" w:hAnsi="Calibri"/>
                          <w:bCs/>
                          <w:iCs/>
                          <w:sz w:val="22"/>
                          <w:szCs w:val="22"/>
                          <w:lang w:val="fr-FR"/>
                        </w:rPr>
                      </w:pPr>
                      <w:r w:rsidRPr="00857112">
                        <w:rPr>
                          <w:rFonts w:ascii="Calibri" w:hAnsi="Calibri"/>
                          <w:bCs/>
                          <w:iCs/>
                          <w:sz w:val="22"/>
                          <w:szCs w:val="22"/>
                          <w:lang w:val="fr-FR"/>
                        </w:rPr>
                        <w:t>Depuis la mise en place de la gratuité de la césarienne en 2005, le recours à la césarienne serait passé de 0,9 % en 2005 à 2,3 % en 2009 et le taux de mortalité post césarienne aurait décliné, entre 2006 et 2009, de 2 % à 1,3 %. L’objectif fixé par le PRODESS II d’atteindre 4% de recours à la césarienne en 2008 est cependant loin d’être atteint.</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Néanmoins, une étude réalisée en 2011 par l’USAID montre que cette politique bénéficie au groupe socioéconomique le plus riche, et que seulement un quart des femmes césarisées appartiennent au groupe socioéconomique le plus bas (ce déséquilibre est particulièrement criant dans les régions Nord où ce taux atteint seulement 22%). </w:t>
                      </w: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En effet, si cette politique couvre les frais directs, elle ne couvre pas les </w:t>
                      </w:r>
                      <w:r w:rsidRPr="00857112">
                        <w:rPr>
                          <w:rFonts w:ascii="Calibri" w:hAnsi="Calibri"/>
                          <w:b/>
                          <w:sz w:val="22"/>
                          <w:szCs w:val="22"/>
                          <w:lang w:val="fr-FR"/>
                        </w:rPr>
                        <w:t>frais indirects</w:t>
                      </w:r>
                      <w:r w:rsidRPr="00857112">
                        <w:rPr>
                          <w:rFonts w:ascii="Calibri" w:hAnsi="Calibri"/>
                          <w:sz w:val="22"/>
                          <w:szCs w:val="22"/>
                          <w:lang w:val="fr-FR"/>
                        </w:rPr>
                        <w:t xml:space="preserve"> tels que les coûts de transport liés au système de référence, et les frais de médicaments. Le système de référence/évacuation des urgences obstétricales demeure le maillon faible de cette politique de gratuité.</w:t>
                      </w:r>
                    </w:p>
                    <w:p w:rsidR="00986996" w:rsidRPr="00857112" w:rsidRDefault="00986996" w:rsidP="00986996">
                      <w:pPr>
                        <w:rPr>
                          <w:rFonts w:ascii="Calibri" w:hAnsi="Calibri"/>
                          <w:sz w:val="22"/>
                          <w:szCs w:val="22"/>
                          <w:lang w:val="fr-FR"/>
                        </w:rPr>
                      </w:pPr>
                    </w:p>
                    <w:p w:rsidR="00986996" w:rsidRPr="00857112" w:rsidRDefault="00986996" w:rsidP="00986996">
                      <w:pPr>
                        <w:rPr>
                          <w:rFonts w:ascii="Calibri" w:hAnsi="Calibri"/>
                          <w:sz w:val="22"/>
                          <w:szCs w:val="22"/>
                          <w:lang w:val="fr-FR"/>
                        </w:rPr>
                      </w:pPr>
                      <w:r w:rsidRPr="00857112">
                        <w:rPr>
                          <w:rFonts w:ascii="Calibri" w:hAnsi="Calibri"/>
                          <w:sz w:val="22"/>
                          <w:szCs w:val="22"/>
                          <w:lang w:val="fr-FR"/>
                        </w:rPr>
                        <w:t xml:space="preserve">Par ailleurs, ces dysfonctionnements sont accentués par les pénuries en approvisionnement sanguin, les ruptures de stock et/ou la péremption des produits des kits de césarienne, ainsi que les faibles liens de communication entre les établissements de santé. </w:t>
                      </w:r>
                    </w:p>
                    <w:p w:rsidR="00986996" w:rsidRPr="00857112" w:rsidRDefault="00986996" w:rsidP="00986996">
                      <w:pPr>
                        <w:rPr>
                          <w:lang w:val="fr-FR"/>
                        </w:rPr>
                      </w:pPr>
                    </w:p>
                  </w:txbxContent>
                </v:textbox>
              </v:shape>
            </w:pict>
          </mc:Fallback>
        </mc:AlternateContent>
      </w:r>
    </w:p>
    <w:p w:rsidR="00860663" w:rsidRPr="00986996" w:rsidRDefault="00860663">
      <w:pPr>
        <w:rPr>
          <w:lang w:val="fr-FR"/>
        </w:rPr>
      </w:pPr>
    </w:p>
    <w:sectPr w:rsidR="00860663" w:rsidRPr="0098699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622" w:rsidRDefault="00871622" w:rsidP="00986996">
      <w:r>
        <w:separator/>
      </w:r>
    </w:p>
  </w:endnote>
  <w:endnote w:type="continuationSeparator" w:id="0">
    <w:p w:rsidR="00871622" w:rsidRDefault="00871622" w:rsidP="00986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Times New Roman Bold">
    <w:altName w:val="Times New Roman"/>
    <w:panose1 w:val="02020803070505020304"/>
    <w:charset w:val="00"/>
    <w:family w:val="roman"/>
    <w:pitch w:val="default"/>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996" w:rsidRPr="0082537B" w:rsidRDefault="00986996">
    <w:pPr>
      <w:pStyle w:val="Footer"/>
      <w:rPr>
        <w:rFonts w:ascii="Calibri" w:hAnsi="Calibri" w:cs="Calibri"/>
        <w:sz w:val="22"/>
        <w:szCs w:val="22"/>
      </w:rPr>
    </w:pPr>
    <w:r w:rsidRPr="0082537B">
      <w:rPr>
        <w:rFonts w:ascii="Calibri" w:hAnsi="Calibri" w:cs="Calibri"/>
        <w:sz w:val="22"/>
        <w:szCs w:val="22"/>
      </w:rPr>
      <w:tab/>
    </w:r>
    <w:r w:rsidRPr="0082537B">
      <w:rPr>
        <w:rStyle w:val="PageNumber"/>
        <w:rFonts w:ascii="Calibri" w:hAnsi="Calibri" w:cs="Calibri"/>
        <w:sz w:val="22"/>
        <w:szCs w:val="22"/>
      </w:rPr>
      <w:fldChar w:fldCharType="begin"/>
    </w:r>
    <w:r w:rsidRPr="0082537B">
      <w:rPr>
        <w:rStyle w:val="PageNumber"/>
        <w:rFonts w:ascii="Calibri" w:hAnsi="Calibri" w:cs="Calibri"/>
        <w:sz w:val="22"/>
        <w:szCs w:val="22"/>
      </w:rPr>
      <w:instrText xml:space="preserve"> PAGE </w:instrText>
    </w:r>
    <w:r w:rsidRPr="0082537B">
      <w:rPr>
        <w:rStyle w:val="PageNumber"/>
        <w:rFonts w:ascii="Calibri" w:hAnsi="Calibri" w:cs="Calibri"/>
        <w:sz w:val="22"/>
        <w:szCs w:val="22"/>
      </w:rPr>
      <w:fldChar w:fldCharType="separate"/>
    </w:r>
    <w:r w:rsidR="00D71251">
      <w:rPr>
        <w:rStyle w:val="PageNumber"/>
        <w:rFonts w:ascii="Calibri" w:hAnsi="Calibri" w:cs="Calibri"/>
        <w:noProof/>
        <w:sz w:val="22"/>
        <w:szCs w:val="22"/>
      </w:rPr>
      <w:t>1</w:t>
    </w:r>
    <w:r w:rsidRPr="0082537B">
      <w:rPr>
        <w:rStyle w:val="PageNumber"/>
        <w:rFonts w:ascii="Calibri" w:hAnsi="Calibri" w:cs="Calibri"/>
        <w:sz w:val="22"/>
        <w:szCs w:val="22"/>
      </w:rPr>
      <w:fldChar w:fldCharType="end"/>
    </w:r>
    <w:r w:rsidRPr="0082537B">
      <w:rPr>
        <w:rFonts w:ascii="Calibri" w:hAnsi="Calibri" w:cs="Calibri"/>
        <w:sz w:val="22"/>
        <w:szCs w:val="22"/>
      </w:rPr>
      <w:t>/</w:t>
    </w:r>
    <w:r w:rsidRPr="0082537B">
      <w:rPr>
        <w:rStyle w:val="PageNumber"/>
        <w:rFonts w:ascii="Calibri" w:hAnsi="Calibri" w:cs="Calibri"/>
        <w:sz w:val="22"/>
        <w:szCs w:val="22"/>
      </w:rPr>
      <w:fldChar w:fldCharType="begin"/>
    </w:r>
    <w:r w:rsidRPr="0082537B">
      <w:rPr>
        <w:rStyle w:val="PageNumber"/>
        <w:rFonts w:ascii="Calibri" w:hAnsi="Calibri" w:cs="Calibri"/>
        <w:sz w:val="22"/>
        <w:szCs w:val="22"/>
      </w:rPr>
      <w:instrText xml:space="preserve"> NUMPAGES </w:instrText>
    </w:r>
    <w:r w:rsidRPr="0082537B">
      <w:rPr>
        <w:rStyle w:val="PageNumber"/>
        <w:rFonts w:ascii="Calibri" w:hAnsi="Calibri" w:cs="Calibri"/>
        <w:sz w:val="22"/>
        <w:szCs w:val="22"/>
      </w:rPr>
      <w:fldChar w:fldCharType="separate"/>
    </w:r>
    <w:r w:rsidR="00D71251">
      <w:rPr>
        <w:rStyle w:val="PageNumber"/>
        <w:rFonts w:ascii="Calibri" w:hAnsi="Calibri" w:cs="Calibri"/>
        <w:noProof/>
        <w:sz w:val="22"/>
        <w:szCs w:val="22"/>
      </w:rPr>
      <w:t>18</w:t>
    </w:r>
    <w:r w:rsidRPr="0082537B">
      <w:rPr>
        <w:rStyle w:val="PageNumber"/>
        <w:rFonts w:ascii="Calibri" w:hAnsi="Calibri" w:cs="Calibri"/>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622" w:rsidRDefault="00871622" w:rsidP="00986996">
      <w:r>
        <w:separator/>
      </w:r>
    </w:p>
  </w:footnote>
  <w:footnote w:type="continuationSeparator" w:id="0">
    <w:p w:rsidR="00871622" w:rsidRDefault="00871622" w:rsidP="00986996">
      <w:r>
        <w:continuationSeparator/>
      </w:r>
    </w:p>
  </w:footnote>
  <w:footnote w:id="1">
    <w:p w:rsidR="00986996" w:rsidRPr="00BD40E8" w:rsidRDefault="00986996" w:rsidP="00986996">
      <w:pPr>
        <w:pStyle w:val="FootnoteText"/>
        <w:rPr>
          <w:rFonts w:ascii="Calibri" w:hAnsi="Calibri"/>
          <w:sz w:val="18"/>
          <w:szCs w:val="18"/>
          <w:lang w:val="fr-FR"/>
        </w:rPr>
      </w:pPr>
      <w:r w:rsidRPr="0055632D">
        <w:rPr>
          <w:rFonts w:ascii="Calibri" w:hAnsi="Calibri"/>
          <w:sz w:val="18"/>
          <w:szCs w:val="18"/>
        </w:rPr>
        <w:footnoteRef/>
      </w:r>
      <w:r w:rsidRPr="00BD40E8">
        <w:rPr>
          <w:rFonts w:ascii="Calibri" w:hAnsi="Calibri"/>
          <w:sz w:val="18"/>
          <w:szCs w:val="18"/>
          <w:lang w:val="fr-FR"/>
        </w:rPr>
        <w:t xml:space="preserve"> Rapport sur le développement humain, PNUD, 2013.</w:t>
      </w:r>
    </w:p>
  </w:footnote>
  <w:footnote w:id="2">
    <w:p w:rsidR="00986996" w:rsidRPr="00BD40E8" w:rsidRDefault="00986996" w:rsidP="00986996">
      <w:pPr>
        <w:pStyle w:val="FootnoteText"/>
        <w:rPr>
          <w:rFonts w:ascii="Calibri" w:hAnsi="Calibri"/>
          <w:sz w:val="18"/>
          <w:szCs w:val="18"/>
          <w:lang w:val="fr-FR"/>
        </w:rPr>
      </w:pPr>
      <w:r w:rsidRPr="0055632D">
        <w:rPr>
          <w:rFonts w:ascii="Calibri" w:hAnsi="Calibri"/>
          <w:sz w:val="18"/>
          <w:szCs w:val="18"/>
        </w:rPr>
        <w:footnoteRef/>
      </w:r>
      <w:r w:rsidRPr="00BD40E8">
        <w:rPr>
          <w:rFonts w:ascii="Calibri" w:hAnsi="Calibri"/>
          <w:sz w:val="18"/>
          <w:szCs w:val="18"/>
          <w:lang w:val="fr-FR"/>
        </w:rPr>
        <w:t xml:space="preserve"> Rapport sur le développement humain, Opcit.</w:t>
      </w:r>
    </w:p>
  </w:footnote>
  <w:footnote w:id="3">
    <w:p w:rsidR="00986996" w:rsidRPr="00BD40E8" w:rsidRDefault="00986996" w:rsidP="00986996">
      <w:pPr>
        <w:pStyle w:val="FootnoteText"/>
        <w:rPr>
          <w:rFonts w:ascii="Calibri" w:hAnsi="Calibri"/>
          <w:sz w:val="18"/>
          <w:szCs w:val="18"/>
          <w:lang w:val="fr-FR"/>
        </w:rPr>
      </w:pPr>
      <w:r w:rsidRPr="0055632D">
        <w:rPr>
          <w:rStyle w:val="FootnoteReference"/>
          <w:rFonts w:ascii="Calibri" w:hAnsi="Calibri"/>
          <w:sz w:val="18"/>
          <w:szCs w:val="18"/>
        </w:rPr>
        <w:footnoteRef/>
      </w:r>
      <w:r w:rsidRPr="00BD40E8">
        <w:rPr>
          <w:rFonts w:ascii="Calibri" w:hAnsi="Calibri"/>
          <w:sz w:val="18"/>
          <w:szCs w:val="18"/>
          <w:lang w:val="fr-FR"/>
        </w:rPr>
        <w:t xml:space="preserve"> Impacts de la crise socioéconomique et politique 2012 sur les objectifs du millénaire pour le développement du Mali, République du Mali, mars 2013.  </w:t>
      </w:r>
    </w:p>
  </w:footnote>
  <w:footnote w:id="4">
    <w:p w:rsidR="00986996" w:rsidRPr="00BD40E8" w:rsidRDefault="00986996" w:rsidP="00986996">
      <w:pPr>
        <w:pStyle w:val="FootnoteText"/>
        <w:rPr>
          <w:rFonts w:ascii="Calibri" w:hAnsi="Calibri"/>
          <w:sz w:val="18"/>
          <w:szCs w:val="18"/>
          <w:lang w:val="fr-FR"/>
        </w:rPr>
      </w:pPr>
      <w:r w:rsidRPr="0073009F">
        <w:rPr>
          <w:rFonts w:ascii="Calibri" w:hAnsi="Calibri"/>
          <w:sz w:val="18"/>
          <w:szCs w:val="18"/>
        </w:rPr>
        <w:footnoteRef/>
      </w:r>
      <w:r w:rsidRPr="00BD40E8">
        <w:rPr>
          <w:rFonts w:ascii="Calibri" w:hAnsi="Calibri"/>
          <w:sz w:val="18"/>
          <w:szCs w:val="18"/>
          <w:lang w:val="fr-FR"/>
        </w:rPr>
        <w:t xml:space="preserve"> EDS-M V 2012-2013, Rapport préliminaire. L’EDS – M V, dont les résultats provisoires sont à présents disponibles, ne concerne que les régions du sud, et une partie de la région de Mopti. Il donne des résultats largement supérieurs au RGH 2009 pour l’ensemble du pays, mais ses résultats ont déjà été soumis à caution par de nombreux spécialistes lors du groupe des PTF santé du 21 mai 2013.</w:t>
      </w:r>
    </w:p>
  </w:footnote>
  <w:footnote w:id="5">
    <w:p w:rsidR="00986996" w:rsidRPr="00BD40E8" w:rsidRDefault="00986996" w:rsidP="00986996">
      <w:pPr>
        <w:pStyle w:val="FootnoteText"/>
        <w:rPr>
          <w:lang w:val="fr-FR"/>
        </w:rPr>
      </w:pPr>
      <w:r w:rsidRPr="008E5D46">
        <w:rPr>
          <w:rFonts w:ascii="Calibri" w:hAnsi="Calibri"/>
          <w:sz w:val="18"/>
          <w:szCs w:val="18"/>
        </w:rPr>
        <w:footnoteRef/>
      </w:r>
      <w:r w:rsidRPr="00BD40E8">
        <w:rPr>
          <w:rFonts w:ascii="Calibri" w:hAnsi="Calibri"/>
          <w:sz w:val="18"/>
          <w:szCs w:val="18"/>
          <w:lang w:val="fr-FR"/>
        </w:rPr>
        <w:t xml:space="preserve"> OMS, 2010.</w:t>
      </w:r>
    </w:p>
  </w:footnote>
  <w:footnote w:id="6">
    <w:p w:rsidR="00986996" w:rsidRPr="00BD40E8" w:rsidRDefault="00986996" w:rsidP="00986996">
      <w:pPr>
        <w:pStyle w:val="FootnoteText"/>
        <w:rPr>
          <w:lang w:val="fr-FR"/>
        </w:rPr>
      </w:pPr>
      <w:r w:rsidRPr="00D812F2">
        <w:rPr>
          <w:rFonts w:ascii="Calibri" w:hAnsi="Calibri"/>
          <w:sz w:val="18"/>
          <w:szCs w:val="18"/>
        </w:rPr>
        <w:footnoteRef/>
      </w:r>
      <w:r w:rsidRPr="00BD40E8">
        <w:rPr>
          <w:rFonts w:ascii="Calibri" w:hAnsi="Calibri"/>
          <w:sz w:val="18"/>
          <w:szCs w:val="18"/>
          <w:lang w:val="fr-FR"/>
        </w:rPr>
        <w:t xml:space="preserve"> Ministère de </w:t>
      </w:r>
      <w:smartTag w:uri="urn:schemas-microsoft-com:office:smarttags" w:element="PersonName">
        <w:smartTagPr>
          <w:attr w:name="ProductID" w:val="la Sant￩"/>
        </w:smartTagPr>
        <w:r w:rsidRPr="00BD40E8">
          <w:rPr>
            <w:rFonts w:ascii="Calibri" w:hAnsi="Calibri"/>
            <w:sz w:val="18"/>
            <w:szCs w:val="18"/>
            <w:lang w:val="fr-FR"/>
          </w:rPr>
          <w:t>la Santé</w:t>
        </w:r>
      </w:smartTag>
      <w:r w:rsidRPr="00BD40E8">
        <w:rPr>
          <w:rFonts w:ascii="Calibri" w:hAnsi="Calibri"/>
          <w:sz w:val="18"/>
          <w:szCs w:val="18"/>
          <w:lang w:val="fr-FR"/>
        </w:rPr>
        <w:t>, Annuaire statistique, 2012.</w:t>
      </w:r>
    </w:p>
  </w:footnote>
  <w:footnote w:id="7">
    <w:p w:rsidR="00986996" w:rsidRPr="00BD40E8" w:rsidRDefault="00986996" w:rsidP="00986996">
      <w:pPr>
        <w:pStyle w:val="FootnoteText"/>
        <w:rPr>
          <w:rFonts w:ascii="Calibri" w:hAnsi="Calibri"/>
          <w:sz w:val="18"/>
          <w:szCs w:val="18"/>
          <w:lang w:val="fr-FR"/>
        </w:rPr>
      </w:pPr>
      <w:r w:rsidRPr="0055632D">
        <w:rPr>
          <w:rFonts w:ascii="Calibri" w:hAnsi="Calibri"/>
          <w:sz w:val="18"/>
          <w:szCs w:val="18"/>
        </w:rPr>
        <w:footnoteRef/>
      </w:r>
      <w:r w:rsidRPr="00BD40E8">
        <w:rPr>
          <w:rFonts w:ascii="Calibri" w:hAnsi="Calibri"/>
          <w:sz w:val="18"/>
          <w:szCs w:val="18"/>
          <w:lang w:val="fr-FR"/>
        </w:rPr>
        <w:t xml:space="preserve"> EDS-M V, Opcit.</w:t>
      </w:r>
    </w:p>
  </w:footnote>
  <w:footnote w:id="8">
    <w:p w:rsidR="00986996" w:rsidRPr="00BD40E8" w:rsidRDefault="00986996" w:rsidP="00986996">
      <w:pPr>
        <w:pStyle w:val="FootnoteText"/>
        <w:rPr>
          <w:rFonts w:ascii="Calibri" w:hAnsi="Calibri"/>
          <w:sz w:val="18"/>
          <w:szCs w:val="18"/>
          <w:lang w:val="fr-FR"/>
        </w:rPr>
      </w:pPr>
      <w:r w:rsidRPr="0055632D">
        <w:rPr>
          <w:rFonts w:ascii="Calibri" w:hAnsi="Calibri"/>
          <w:sz w:val="18"/>
          <w:szCs w:val="18"/>
        </w:rPr>
        <w:footnoteRef/>
      </w:r>
      <w:r w:rsidRPr="00BD40E8">
        <w:rPr>
          <w:rFonts w:ascii="Calibri" w:hAnsi="Calibri"/>
          <w:sz w:val="18"/>
          <w:szCs w:val="18"/>
          <w:lang w:val="fr-FR"/>
        </w:rPr>
        <w:t xml:space="preserve"> Impacts de la crise socioéconomique et politique 2012 sur les Objectifs du Millénaire pour le Développement au Mali, République du Mali, mars 2013.</w:t>
      </w:r>
    </w:p>
  </w:footnote>
  <w:footnote w:id="9">
    <w:p w:rsidR="00986996" w:rsidRPr="00BD40E8" w:rsidRDefault="00986996" w:rsidP="00986996">
      <w:pPr>
        <w:pStyle w:val="FootnoteText"/>
        <w:rPr>
          <w:rFonts w:ascii="Calibri" w:hAnsi="Calibri"/>
          <w:sz w:val="18"/>
          <w:szCs w:val="18"/>
          <w:lang w:val="fr-FR"/>
        </w:rPr>
      </w:pPr>
      <w:r w:rsidRPr="0055632D">
        <w:rPr>
          <w:rStyle w:val="FootnoteReference"/>
          <w:rFonts w:ascii="Calibri" w:hAnsi="Calibri"/>
          <w:sz w:val="18"/>
          <w:szCs w:val="18"/>
        </w:rPr>
        <w:footnoteRef/>
      </w:r>
      <w:r w:rsidRPr="00BD40E8">
        <w:rPr>
          <w:rFonts w:ascii="Calibri" w:hAnsi="Calibri"/>
          <w:sz w:val="18"/>
          <w:szCs w:val="18"/>
          <w:lang w:val="fr-FR"/>
        </w:rPr>
        <w:t xml:space="preserve"> Enquête nutritionnelle SMART, 2012.</w:t>
      </w:r>
    </w:p>
  </w:footnote>
  <w:footnote w:id="10">
    <w:p w:rsidR="00986996" w:rsidRPr="00BD40E8" w:rsidRDefault="00986996" w:rsidP="00986996">
      <w:pPr>
        <w:pStyle w:val="FootnoteText"/>
        <w:rPr>
          <w:lang w:val="fr-FR"/>
        </w:rPr>
      </w:pPr>
      <w:r w:rsidRPr="00DC5CA3">
        <w:rPr>
          <w:rFonts w:ascii="Calibri" w:hAnsi="Calibri"/>
          <w:sz w:val="18"/>
          <w:szCs w:val="18"/>
        </w:rPr>
        <w:footnoteRef/>
      </w:r>
      <w:r w:rsidRPr="00BD40E8">
        <w:rPr>
          <w:rFonts w:ascii="Calibri" w:hAnsi="Calibri"/>
          <w:sz w:val="18"/>
          <w:szCs w:val="18"/>
          <w:lang w:val="fr-FR"/>
        </w:rPr>
        <w:t xml:space="preserve"> Et également avec les « Orientations et priorités du gouvernement pour la période 2013-2018 » qui prévoit sur la période </w:t>
      </w:r>
      <w:r w:rsidRPr="00BD40E8">
        <w:rPr>
          <w:rFonts w:ascii="Calibri" w:hAnsi="Calibri"/>
          <w:i/>
          <w:sz w:val="18"/>
          <w:szCs w:val="18"/>
          <w:lang w:val="fr-FR"/>
        </w:rPr>
        <w:t>« une généralisation du tiers payant pour assurer l’accès aux soins à l’ensemble de la population ».</w:t>
      </w:r>
      <w:r w:rsidRPr="00BD40E8">
        <w:rPr>
          <w:lang w:val="fr-FR"/>
        </w:rPr>
        <w:t xml:space="preserve"> </w:t>
      </w:r>
    </w:p>
  </w:footnote>
  <w:footnote w:id="11">
    <w:p w:rsidR="00986996" w:rsidRPr="00BD40E8" w:rsidRDefault="00986996" w:rsidP="009869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06"/>
        </w:tabs>
        <w:spacing w:before="60"/>
        <w:rPr>
          <w:rFonts w:ascii="Calibri" w:hAnsi="Calibri" w:cs="Calibri"/>
          <w:sz w:val="18"/>
          <w:szCs w:val="18"/>
          <w:lang w:val="fr-FR"/>
        </w:rPr>
      </w:pPr>
      <w:r w:rsidRPr="00783E9A">
        <w:rPr>
          <w:rStyle w:val="FootnoteReference"/>
          <w:rFonts w:ascii="Calibri" w:hAnsi="Calibri" w:cs="Calibri"/>
          <w:sz w:val="18"/>
          <w:szCs w:val="18"/>
        </w:rPr>
        <w:footnoteRef/>
      </w:r>
      <w:r w:rsidRPr="00BD40E8">
        <w:rPr>
          <w:rFonts w:ascii="Calibri" w:hAnsi="Calibri" w:cs="Calibri"/>
          <w:sz w:val="18"/>
          <w:szCs w:val="18"/>
          <w:lang w:val="fr-FR"/>
        </w:rPr>
        <w:t xml:space="preserve"> Dans ce cadre, il pourrait aussi être envisagé de capitaliser et s’appuyer sur  l’expérience pilote de gratuité intégrée pour les 0-5 ans mise en œuvre par MDM-Belgique dans la région de Mopti à partir de fin 2006. </w:t>
      </w:r>
    </w:p>
    <w:p w:rsidR="00986996" w:rsidRPr="00BD40E8" w:rsidRDefault="00986996" w:rsidP="00986996">
      <w:pPr>
        <w:pStyle w:val="FootnoteText"/>
        <w:rPr>
          <w:lang w:val="fr-FR"/>
        </w:rPr>
      </w:pPr>
    </w:p>
  </w:footnote>
  <w:footnote w:id="12">
    <w:p w:rsidR="00986996" w:rsidRPr="00857112" w:rsidRDefault="00986996" w:rsidP="00986996">
      <w:pPr>
        <w:pStyle w:val="FootnoteText"/>
        <w:rPr>
          <w:lang w:val="fr-FR"/>
        </w:rPr>
      </w:pPr>
      <w:r w:rsidRPr="00EC3996">
        <w:rPr>
          <w:rFonts w:ascii="Calibri" w:hAnsi="Calibri"/>
          <w:sz w:val="18"/>
          <w:szCs w:val="18"/>
        </w:rPr>
        <w:footnoteRef/>
      </w:r>
      <w:r w:rsidRPr="00857112">
        <w:rPr>
          <w:rFonts w:ascii="Calibri" w:hAnsi="Calibri"/>
          <w:sz w:val="18"/>
          <w:szCs w:val="18"/>
          <w:lang w:val="fr-FR"/>
        </w:rPr>
        <w:t xml:space="preserve"> Des observatoires de la gratuité des soins au Mali, février 2011.</w:t>
      </w:r>
    </w:p>
  </w:footnote>
  <w:footnote w:id="13">
    <w:p w:rsidR="00986996" w:rsidRPr="00857112" w:rsidRDefault="00986996" w:rsidP="00986996">
      <w:pPr>
        <w:pStyle w:val="FootnoteText"/>
        <w:rPr>
          <w:lang w:val="fr-FR"/>
        </w:rPr>
      </w:pPr>
      <w:r w:rsidRPr="00F01AA0">
        <w:rPr>
          <w:rFonts w:ascii="Calibri" w:hAnsi="Calibri"/>
          <w:sz w:val="18"/>
          <w:szCs w:val="18"/>
        </w:rPr>
        <w:footnoteRef/>
      </w:r>
      <w:r w:rsidRPr="00857112">
        <w:rPr>
          <w:rFonts w:ascii="Calibri" w:hAnsi="Calibri"/>
          <w:sz w:val="18"/>
          <w:szCs w:val="18"/>
          <w:lang w:val="fr-FR"/>
        </w:rPr>
        <w:t xml:space="preserve"> Etude sur l’effet de l’introduction d’une prise en charge financière des enfants de moins de cinq ans dans les formations sanitaires publiques et privées du Mali, Health Systems 20/20 Project, Janvier 2012.</w:t>
      </w:r>
    </w:p>
  </w:footnote>
  <w:footnote w:id="14">
    <w:p w:rsidR="00986996" w:rsidRPr="00857112" w:rsidRDefault="00986996" w:rsidP="00986996">
      <w:pPr>
        <w:pStyle w:val="FootnoteText"/>
        <w:rPr>
          <w:lang w:val="fr-FR"/>
        </w:rPr>
      </w:pPr>
      <w:r w:rsidRPr="00BF11DD">
        <w:rPr>
          <w:rFonts w:ascii="Calibri" w:hAnsi="Calibri"/>
          <w:sz w:val="18"/>
          <w:szCs w:val="18"/>
        </w:rPr>
        <w:footnoteRef/>
      </w:r>
      <w:r w:rsidRPr="00857112">
        <w:rPr>
          <w:rFonts w:ascii="Calibri" w:hAnsi="Calibri"/>
          <w:sz w:val="18"/>
          <w:szCs w:val="18"/>
          <w:lang w:val="fr-FR"/>
        </w:rPr>
        <w:t xml:space="preserve"> Ce coût n’inclut néanmoins pas les coûts d’hospitalisation, ni d’examens de laboratoires pour les autres pathologies que le paludisme. Surtout, il ne tient pas compte des coûts liés au déploiement d’une telle politique à l’échelle nationale (amélioration de la chaîne d’approvisionnement en médicaments et intrants, besoins en ressources humaines, formations, campagnes de communication, etc.)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04F9"/>
    <w:multiLevelType w:val="hybridMultilevel"/>
    <w:tmpl w:val="5C00D752"/>
    <w:lvl w:ilvl="0" w:tplc="DCF65CBA">
      <w:start w:val="1"/>
      <w:numFmt w:val="lowerRoman"/>
      <w:lvlText w:val="(%1)"/>
      <w:lvlJc w:val="left"/>
      <w:pPr>
        <w:ind w:left="1428" w:hanging="720"/>
      </w:pPr>
      <w:rPr>
        <w:rFonts w:hint="default"/>
      </w:rPr>
    </w:lvl>
    <w:lvl w:ilvl="1" w:tplc="155836B4">
      <w:start w:val="1"/>
      <w:numFmt w:val="bullet"/>
      <w:lvlText w:val=""/>
      <w:lvlJc w:val="left"/>
      <w:pPr>
        <w:tabs>
          <w:tab w:val="num" w:pos="1788"/>
        </w:tabs>
        <w:ind w:left="1788" w:hanging="360"/>
      </w:pPr>
      <w:rPr>
        <w:rFonts w:ascii="Symbol" w:hAnsi="Symbol" w:hint="default"/>
        <w:color w:val="auto"/>
      </w:rPr>
    </w:lvl>
    <w:lvl w:ilvl="2" w:tplc="03ECBF8C">
      <w:numFmt w:val="bullet"/>
      <w:lvlText w:val="-"/>
      <w:lvlJc w:val="left"/>
      <w:pPr>
        <w:tabs>
          <w:tab w:val="num" w:pos="2688"/>
        </w:tabs>
        <w:ind w:left="2688" w:hanging="360"/>
      </w:pPr>
      <w:rPr>
        <w:rFonts w:ascii="Times New Roman" w:eastAsia="Times New Roman" w:hAnsi="Times New Roman" w:cs="Times New Roman" w:hint="default"/>
      </w:r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
    <w:nsid w:val="031E5756"/>
    <w:multiLevelType w:val="hybridMultilevel"/>
    <w:tmpl w:val="12525710"/>
    <w:lvl w:ilvl="0" w:tplc="8176023C">
      <w:start w:val="3"/>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46F3900"/>
    <w:multiLevelType w:val="hybridMultilevel"/>
    <w:tmpl w:val="4A5C1A90"/>
    <w:lvl w:ilvl="0" w:tplc="5844A180">
      <w:start w:val="1"/>
      <w:numFmt w:val="lowerRoman"/>
      <w:lvlText w:val="(%1)"/>
      <w:lvlJc w:val="left"/>
      <w:pPr>
        <w:tabs>
          <w:tab w:val="num" w:pos="667"/>
        </w:tabs>
        <w:ind w:left="667" w:hanging="667"/>
      </w:pPr>
      <w:rPr>
        <w:rFonts w:hint="default"/>
        <w:b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0A226C01"/>
    <w:multiLevelType w:val="hybridMultilevel"/>
    <w:tmpl w:val="3D34811E"/>
    <w:lvl w:ilvl="0" w:tplc="F9749AF8">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360"/>
        </w:tabs>
        <w:ind w:left="360" w:hanging="360"/>
      </w:pPr>
      <w:rPr>
        <w:rFonts w:ascii="Courier New" w:hAnsi="Courier New" w:cs="Courier New" w:hint="default"/>
      </w:rPr>
    </w:lvl>
    <w:lvl w:ilvl="2" w:tplc="040C0005" w:tentative="1">
      <w:start w:val="1"/>
      <w:numFmt w:val="bullet"/>
      <w:lvlText w:val=""/>
      <w:lvlJc w:val="left"/>
      <w:pPr>
        <w:tabs>
          <w:tab w:val="num" w:pos="1080"/>
        </w:tabs>
        <w:ind w:left="1080" w:hanging="360"/>
      </w:pPr>
      <w:rPr>
        <w:rFonts w:ascii="Wingdings" w:hAnsi="Wingdings" w:hint="default"/>
      </w:rPr>
    </w:lvl>
    <w:lvl w:ilvl="3" w:tplc="040C0001" w:tentative="1">
      <w:start w:val="1"/>
      <w:numFmt w:val="bullet"/>
      <w:lvlText w:val=""/>
      <w:lvlJc w:val="left"/>
      <w:pPr>
        <w:tabs>
          <w:tab w:val="num" w:pos="1800"/>
        </w:tabs>
        <w:ind w:left="1800" w:hanging="360"/>
      </w:pPr>
      <w:rPr>
        <w:rFonts w:ascii="Symbol" w:hAnsi="Symbol" w:hint="default"/>
      </w:rPr>
    </w:lvl>
    <w:lvl w:ilvl="4" w:tplc="040C0003" w:tentative="1">
      <w:start w:val="1"/>
      <w:numFmt w:val="bullet"/>
      <w:lvlText w:val="o"/>
      <w:lvlJc w:val="left"/>
      <w:pPr>
        <w:tabs>
          <w:tab w:val="num" w:pos="2520"/>
        </w:tabs>
        <w:ind w:left="2520" w:hanging="360"/>
      </w:pPr>
      <w:rPr>
        <w:rFonts w:ascii="Courier New" w:hAnsi="Courier New" w:cs="Courier New" w:hint="default"/>
      </w:rPr>
    </w:lvl>
    <w:lvl w:ilvl="5" w:tplc="040C0005" w:tentative="1">
      <w:start w:val="1"/>
      <w:numFmt w:val="bullet"/>
      <w:lvlText w:val=""/>
      <w:lvlJc w:val="left"/>
      <w:pPr>
        <w:tabs>
          <w:tab w:val="num" w:pos="3240"/>
        </w:tabs>
        <w:ind w:left="3240" w:hanging="360"/>
      </w:pPr>
      <w:rPr>
        <w:rFonts w:ascii="Wingdings" w:hAnsi="Wingdings" w:hint="default"/>
      </w:rPr>
    </w:lvl>
    <w:lvl w:ilvl="6" w:tplc="040C0001" w:tentative="1">
      <w:start w:val="1"/>
      <w:numFmt w:val="bullet"/>
      <w:lvlText w:val=""/>
      <w:lvlJc w:val="left"/>
      <w:pPr>
        <w:tabs>
          <w:tab w:val="num" w:pos="3960"/>
        </w:tabs>
        <w:ind w:left="3960" w:hanging="360"/>
      </w:pPr>
      <w:rPr>
        <w:rFonts w:ascii="Symbol" w:hAnsi="Symbol" w:hint="default"/>
      </w:rPr>
    </w:lvl>
    <w:lvl w:ilvl="7" w:tplc="040C0003" w:tentative="1">
      <w:start w:val="1"/>
      <w:numFmt w:val="bullet"/>
      <w:lvlText w:val="o"/>
      <w:lvlJc w:val="left"/>
      <w:pPr>
        <w:tabs>
          <w:tab w:val="num" w:pos="4680"/>
        </w:tabs>
        <w:ind w:left="4680" w:hanging="360"/>
      </w:pPr>
      <w:rPr>
        <w:rFonts w:ascii="Courier New" w:hAnsi="Courier New" w:cs="Courier New" w:hint="default"/>
      </w:rPr>
    </w:lvl>
    <w:lvl w:ilvl="8" w:tplc="040C0005" w:tentative="1">
      <w:start w:val="1"/>
      <w:numFmt w:val="bullet"/>
      <w:lvlText w:val=""/>
      <w:lvlJc w:val="left"/>
      <w:pPr>
        <w:tabs>
          <w:tab w:val="num" w:pos="5400"/>
        </w:tabs>
        <w:ind w:left="5400" w:hanging="360"/>
      </w:pPr>
      <w:rPr>
        <w:rFonts w:ascii="Wingdings" w:hAnsi="Wingdings" w:hint="default"/>
      </w:rPr>
    </w:lvl>
  </w:abstractNum>
  <w:abstractNum w:abstractNumId="4">
    <w:nsid w:val="154E026D"/>
    <w:multiLevelType w:val="hybridMultilevel"/>
    <w:tmpl w:val="4DFC1F1E"/>
    <w:lvl w:ilvl="0" w:tplc="A2B0BF3E">
      <w:start w:val="1"/>
      <w:numFmt w:val="lowerRoman"/>
      <w:lvlText w:val="(%1)"/>
      <w:lvlJc w:val="left"/>
      <w:pPr>
        <w:ind w:left="1080" w:hanging="72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9405606"/>
    <w:multiLevelType w:val="hybridMultilevel"/>
    <w:tmpl w:val="77D812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C7431C9"/>
    <w:multiLevelType w:val="hybridMultilevel"/>
    <w:tmpl w:val="39E80114"/>
    <w:lvl w:ilvl="0" w:tplc="2EE6A1A6">
      <w:start w:val="1"/>
      <w:numFmt w:val="bullet"/>
      <w:pStyle w:val="PuceMath1"/>
      <w:lvlText w:val=""/>
      <w:lvlJc w:val="left"/>
      <w:pPr>
        <w:tabs>
          <w:tab w:val="num" w:pos="720"/>
        </w:tabs>
        <w:ind w:left="720" w:hanging="360"/>
      </w:pPr>
      <w:rPr>
        <w:rFonts w:ascii="Symbol" w:hAnsi="Symbol" w:hint="default"/>
      </w:rPr>
    </w:lvl>
    <w:lvl w:ilvl="1" w:tplc="D23839F2">
      <w:start w:val="1"/>
      <w:numFmt w:val="bullet"/>
      <w:lvlText w:val="o"/>
      <w:lvlJc w:val="left"/>
      <w:pPr>
        <w:tabs>
          <w:tab w:val="num" w:pos="1440"/>
        </w:tabs>
        <w:ind w:left="1440" w:hanging="360"/>
      </w:pPr>
      <w:rPr>
        <w:rFonts w:ascii="Courier New" w:hAnsi="Courier New" w:hint="default"/>
      </w:rPr>
    </w:lvl>
    <w:lvl w:ilvl="2" w:tplc="422E2910">
      <w:start w:val="1"/>
      <w:numFmt w:val="bullet"/>
      <w:lvlText w:val=""/>
      <w:lvlJc w:val="left"/>
      <w:pPr>
        <w:tabs>
          <w:tab w:val="num" w:pos="2160"/>
        </w:tabs>
        <w:ind w:left="2160" w:hanging="360"/>
      </w:pPr>
      <w:rPr>
        <w:rFonts w:ascii="Wingdings" w:hAnsi="Wingdings" w:hint="default"/>
      </w:rPr>
    </w:lvl>
    <w:lvl w:ilvl="3" w:tplc="BD923A62" w:tentative="1">
      <w:start w:val="1"/>
      <w:numFmt w:val="bullet"/>
      <w:lvlText w:val=""/>
      <w:lvlJc w:val="left"/>
      <w:pPr>
        <w:tabs>
          <w:tab w:val="num" w:pos="2880"/>
        </w:tabs>
        <w:ind w:left="2880" w:hanging="360"/>
      </w:pPr>
      <w:rPr>
        <w:rFonts w:ascii="Symbol" w:hAnsi="Symbol" w:hint="default"/>
      </w:rPr>
    </w:lvl>
    <w:lvl w:ilvl="4" w:tplc="1CEE5968" w:tentative="1">
      <w:start w:val="1"/>
      <w:numFmt w:val="bullet"/>
      <w:lvlText w:val="o"/>
      <w:lvlJc w:val="left"/>
      <w:pPr>
        <w:tabs>
          <w:tab w:val="num" w:pos="3600"/>
        </w:tabs>
        <w:ind w:left="3600" w:hanging="360"/>
      </w:pPr>
      <w:rPr>
        <w:rFonts w:ascii="Courier New" w:hAnsi="Courier New" w:hint="default"/>
      </w:rPr>
    </w:lvl>
    <w:lvl w:ilvl="5" w:tplc="4882FC58" w:tentative="1">
      <w:start w:val="1"/>
      <w:numFmt w:val="bullet"/>
      <w:lvlText w:val=""/>
      <w:lvlJc w:val="left"/>
      <w:pPr>
        <w:tabs>
          <w:tab w:val="num" w:pos="4320"/>
        </w:tabs>
        <w:ind w:left="4320" w:hanging="360"/>
      </w:pPr>
      <w:rPr>
        <w:rFonts w:ascii="Wingdings" w:hAnsi="Wingdings" w:hint="default"/>
      </w:rPr>
    </w:lvl>
    <w:lvl w:ilvl="6" w:tplc="57DC0566" w:tentative="1">
      <w:start w:val="1"/>
      <w:numFmt w:val="bullet"/>
      <w:lvlText w:val=""/>
      <w:lvlJc w:val="left"/>
      <w:pPr>
        <w:tabs>
          <w:tab w:val="num" w:pos="5040"/>
        </w:tabs>
        <w:ind w:left="5040" w:hanging="360"/>
      </w:pPr>
      <w:rPr>
        <w:rFonts w:ascii="Symbol" w:hAnsi="Symbol" w:hint="default"/>
      </w:rPr>
    </w:lvl>
    <w:lvl w:ilvl="7" w:tplc="8A9CF69A" w:tentative="1">
      <w:start w:val="1"/>
      <w:numFmt w:val="bullet"/>
      <w:lvlText w:val="o"/>
      <w:lvlJc w:val="left"/>
      <w:pPr>
        <w:tabs>
          <w:tab w:val="num" w:pos="5760"/>
        </w:tabs>
        <w:ind w:left="5760" w:hanging="360"/>
      </w:pPr>
      <w:rPr>
        <w:rFonts w:ascii="Courier New" w:hAnsi="Courier New" w:hint="default"/>
      </w:rPr>
    </w:lvl>
    <w:lvl w:ilvl="8" w:tplc="3DA41DB0" w:tentative="1">
      <w:start w:val="1"/>
      <w:numFmt w:val="bullet"/>
      <w:lvlText w:val=""/>
      <w:lvlJc w:val="left"/>
      <w:pPr>
        <w:tabs>
          <w:tab w:val="num" w:pos="6480"/>
        </w:tabs>
        <w:ind w:left="6480" w:hanging="360"/>
      </w:pPr>
      <w:rPr>
        <w:rFonts w:ascii="Wingdings" w:hAnsi="Wingdings" w:hint="default"/>
      </w:rPr>
    </w:lvl>
  </w:abstractNum>
  <w:abstractNum w:abstractNumId="7">
    <w:nsid w:val="1D950E58"/>
    <w:multiLevelType w:val="multilevel"/>
    <w:tmpl w:val="1EACEEA6"/>
    <w:lvl w:ilvl="0">
      <w:start w:val="1"/>
      <w:numFmt w:val="decimal"/>
      <w:lvlText w:val="%1."/>
      <w:lvlJc w:val="left"/>
      <w:pPr>
        <w:ind w:left="720" w:hanging="720"/>
      </w:pPr>
      <w:rPr>
        <w:rFonts w:hint="default"/>
        <w:b/>
        <w:i w:val="0"/>
      </w:rPr>
    </w:lvl>
    <w:lvl w:ilvl="1">
      <w:start w:val="1"/>
      <w:numFmt w:val="decimal"/>
      <w:isLgl/>
      <w:lvlText w:val="%1.%2"/>
      <w:lvlJc w:val="left"/>
      <w:pPr>
        <w:ind w:left="435" w:hanging="435"/>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8">
    <w:nsid w:val="1F65126E"/>
    <w:multiLevelType w:val="multilevel"/>
    <w:tmpl w:val="F9EA3D6A"/>
    <w:lvl w:ilvl="0">
      <w:start w:val="1"/>
      <w:numFmt w:val="decimal"/>
      <w:lvlText w:val="%1."/>
      <w:lvlJc w:val="left"/>
      <w:pPr>
        <w:ind w:left="720" w:hanging="360"/>
      </w:pPr>
      <w:rPr>
        <w:rFonts w:cs="Times New Roman" w:hint="default"/>
        <w:b/>
        <w:sz w:val="24"/>
        <w:szCs w:val="24"/>
      </w:rPr>
    </w:lvl>
    <w:lvl w:ilvl="1">
      <w:start w:val="1"/>
      <w:numFmt w:val="decimal"/>
      <w:isLgl/>
      <w:lvlText w:val="%1.%2"/>
      <w:lvlJc w:val="left"/>
      <w:pPr>
        <w:ind w:left="720" w:hanging="360"/>
      </w:pPr>
      <w:rPr>
        <w:rFonts w:cs="Times New Roman" w:hint="default"/>
        <w:i w:val="0"/>
        <w:sz w:val="24"/>
      </w:rPr>
    </w:lvl>
    <w:lvl w:ilvl="2">
      <w:start w:val="1"/>
      <w:numFmt w:val="decimal"/>
      <w:isLgl/>
      <w:lvlText w:val="%1.%2.%3"/>
      <w:lvlJc w:val="left"/>
      <w:pPr>
        <w:ind w:left="5398" w:hanging="720"/>
      </w:pPr>
      <w:rPr>
        <w:rFonts w:cs="Times New Roman" w:hint="default"/>
        <w:sz w:val="24"/>
      </w:rPr>
    </w:lvl>
    <w:lvl w:ilvl="3">
      <w:start w:val="1"/>
      <w:numFmt w:val="decimal"/>
      <w:isLgl/>
      <w:lvlText w:val="%1.%2.%3.%4"/>
      <w:lvlJc w:val="left"/>
      <w:pPr>
        <w:ind w:left="1080" w:hanging="720"/>
      </w:pPr>
      <w:rPr>
        <w:rFonts w:cs="Times New Roman" w:hint="default"/>
        <w:sz w:val="24"/>
      </w:rPr>
    </w:lvl>
    <w:lvl w:ilvl="4">
      <w:start w:val="1"/>
      <w:numFmt w:val="decimal"/>
      <w:isLgl/>
      <w:lvlText w:val="%1.%2.%3.%4.%5"/>
      <w:lvlJc w:val="left"/>
      <w:pPr>
        <w:ind w:left="1080" w:hanging="720"/>
      </w:pPr>
      <w:rPr>
        <w:rFonts w:cs="Times New Roman" w:hint="default"/>
        <w:sz w:val="24"/>
      </w:rPr>
    </w:lvl>
    <w:lvl w:ilvl="5">
      <w:start w:val="1"/>
      <w:numFmt w:val="decimal"/>
      <w:isLgl/>
      <w:lvlText w:val="%1.%2.%3.%4.%5.%6"/>
      <w:lvlJc w:val="left"/>
      <w:pPr>
        <w:ind w:left="1440" w:hanging="1080"/>
      </w:pPr>
      <w:rPr>
        <w:rFonts w:cs="Times New Roman" w:hint="default"/>
        <w:sz w:val="24"/>
      </w:rPr>
    </w:lvl>
    <w:lvl w:ilvl="6">
      <w:start w:val="1"/>
      <w:numFmt w:val="decimal"/>
      <w:isLgl/>
      <w:lvlText w:val="%1.%2.%3.%4.%5.%6.%7"/>
      <w:lvlJc w:val="left"/>
      <w:pPr>
        <w:ind w:left="1440" w:hanging="1080"/>
      </w:pPr>
      <w:rPr>
        <w:rFonts w:cs="Times New Roman" w:hint="default"/>
        <w:sz w:val="24"/>
      </w:rPr>
    </w:lvl>
    <w:lvl w:ilvl="7">
      <w:start w:val="1"/>
      <w:numFmt w:val="decimal"/>
      <w:isLgl/>
      <w:lvlText w:val="%1.%2.%3.%4.%5.%6.%7.%8"/>
      <w:lvlJc w:val="left"/>
      <w:pPr>
        <w:ind w:left="1800" w:hanging="1440"/>
      </w:pPr>
      <w:rPr>
        <w:rFonts w:cs="Times New Roman" w:hint="default"/>
        <w:sz w:val="24"/>
      </w:rPr>
    </w:lvl>
    <w:lvl w:ilvl="8">
      <w:start w:val="1"/>
      <w:numFmt w:val="decimal"/>
      <w:isLgl/>
      <w:lvlText w:val="%1.%2.%3.%4.%5.%6.%7.%8.%9"/>
      <w:lvlJc w:val="left"/>
      <w:pPr>
        <w:ind w:left="1800" w:hanging="1440"/>
      </w:pPr>
      <w:rPr>
        <w:rFonts w:cs="Times New Roman" w:hint="default"/>
        <w:sz w:val="24"/>
      </w:rPr>
    </w:lvl>
  </w:abstractNum>
  <w:abstractNum w:abstractNumId="9">
    <w:nsid w:val="1F843FE9"/>
    <w:multiLevelType w:val="hybridMultilevel"/>
    <w:tmpl w:val="0D3C36FA"/>
    <w:lvl w:ilvl="0" w:tplc="03ECBF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1C210F8"/>
    <w:multiLevelType w:val="hybridMultilevel"/>
    <w:tmpl w:val="7778AF88"/>
    <w:lvl w:ilvl="0" w:tplc="BCFCB49C">
      <w:start w:val="7"/>
      <w:numFmt w:val="bullet"/>
      <w:lvlText w:val=""/>
      <w:lvlJc w:val="left"/>
      <w:pPr>
        <w:ind w:left="720" w:hanging="360"/>
      </w:pPr>
      <w:rPr>
        <w:rFonts w:ascii="Wingdings" w:eastAsia="Times New Roman"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48A54FA"/>
    <w:multiLevelType w:val="hybridMultilevel"/>
    <w:tmpl w:val="37AAEE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48E76C3"/>
    <w:multiLevelType w:val="multilevel"/>
    <w:tmpl w:val="F12A8AF6"/>
    <w:lvl w:ilvl="0">
      <w:start w:val="1"/>
      <w:numFmt w:val="decimal"/>
      <w:pStyle w:val="Heading1"/>
      <w:lvlText w:val="%1."/>
      <w:lvlJc w:val="left"/>
      <w:pPr>
        <w:tabs>
          <w:tab w:val="num" w:pos="360"/>
        </w:tabs>
        <w:ind w:left="284" w:hanging="284"/>
      </w:pPr>
      <w:rPr>
        <w:rFonts w:hint="default"/>
      </w:rPr>
    </w:lvl>
    <w:lvl w:ilvl="1">
      <w:start w:val="1"/>
      <w:numFmt w:val="decimal"/>
      <w:pStyle w:val="Heading2"/>
      <w:lvlText w:val="%1.%2."/>
      <w:lvlJc w:val="left"/>
      <w:pPr>
        <w:tabs>
          <w:tab w:val="num" w:pos="1021"/>
        </w:tabs>
        <w:ind w:left="1021" w:hanging="454"/>
      </w:pPr>
      <w:rPr>
        <w:rFonts w:hint="default"/>
      </w:rPr>
    </w:lvl>
    <w:lvl w:ilvl="2">
      <w:start w:val="1"/>
      <w:numFmt w:val="decimal"/>
      <w:pStyle w:val="Heading3"/>
      <w:lvlText w:val="%1.%2.%3."/>
      <w:lvlJc w:val="left"/>
      <w:pPr>
        <w:tabs>
          <w:tab w:val="num" w:pos="1854"/>
        </w:tabs>
        <w:ind w:left="1588" w:hanging="454"/>
      </w:pPr>
      <w:rPr>
        <w:rFonts w:hint="default"/>
      </w:rPr>
    </w:lvl>
    <w:lvl w:ilvl="3">
      <w:start w:val="1"/>
      <w:numFmt w:val="decimal"/>
      <w:lvlText w:val="%1.%2.%3.%4."/>
      <w:lvlJc w:val="left"/>
      <w:pPr>
        <w:tabs>
          <w:tab w:val="num" w:pos="2858"/>
        </w:tabs>
        <w:ind w:left="2786" w:hanging="648"/>
      </w:pPr>
      <w:rPr>
        <w:rFonts w:hint="default"/>
      </w:rPr>
    </w:lvl>
    <w:lvl w:ilvl="4">
      <w:start w:val="1"/>
      <w:numFmt w:val="decimal"/>
      <w:lvlText w:val="%1.%2.%3.%4.%5."/>
      <w:lvlJc w:val="left"/>
      <w:pPr>
        <w:tabs>
          <w:tab w:val="num" w:pos="3578"/>
        </w:tabs>
        <w:ind w:left="3290" w:hanging="792"/>
      </w:pPr>
      <w:rPr>
        <w:rFonts w:hint="default"/>
      </w:rPr>
    </w:lvl>
    <w:lvl w:ilvl="5">
      <w:start w:val="1"/>
      <w:numFmt w:val="decimal"/>
      <w:lvlText w:val="%1.%2.%3.%4.%5.%6."/>
      <w:lvlJc w:val="left"/>
      <w:pPr>
        <w:tabs>
          <w:tab w:val="num" w:pos="3938"/>
        </w:tabs>
        <w:ind w:left="3794" w:hanging="936"/>
      </w:pPr>
      <w:rPr>
        <w:rFonts w:hint="default"/>
      </w:rPr>
    </w:lvl>
    <w:lvl w:ilvl="6">
      <w:start w:val="1"/>
      <w:numFmt w:val="decimal"/>
      <w:lvlText w:val="%1.%2.%3.%4.%5.%6.%7."/>
      <w:lvlJc w:val="left"/>
      <w:pPr>
        <w:tabs>
          <w:tab w:val="num" w:pos="4658"/>
        </w:tabs>
        <w:ind w:left="4298" w:hanging="1080"/>
      </w:pPr>
      <w:rPr>
        <w:rFonts w:hint="default"/>
      </w:rPr>
    </w:lvl>
    <w:lvl w:ilvl="7">
      <w:start w:val="1"/>
      <w:numFmt w:val="decimal"/>
      <w:lvlText w:val="%1.%2.%3.%4.%5.%6.%7.%8."/>
      <w:lvlJc w:val="left"/>
      <w:pPr>
        <w:tabs>
          <w:tab w:val="num" w:pos="5018"/>
        </w:tabs>
        <w:ind w:left="4802" w:hanging="1224"/>
      </w:pPr>
      <w:rPr>
        <w:rFonts w:hint="default"/>
      </w:rPr>
    </w:lvl>
    <w:lvl w:ilvl="8">
      <w:start w:val="1"/>
      <w:numFmt w:val="decimal"/>
      <w:lvlText w:val="%1.%2.%3.%4.%5.%6.%7.%8.%9."/>
      <w:lvlJc w:val="left"/>
      <w:pPr>
        <w:tabs>
          <w:tab w:val="num" w:pos="5738"/>
        </w:tabs>
        <w:ind w:left="5378" w:hanging="1440"/>
      </w:pPr>
      <w:rPr>
        <w:rFonts w:hint="default"/>
      </w:rPr>
    </w:lvl>
  </w:abstractNum>
  <w:abstractNum w:abstractNumId="13">
    <w:nsid w:val="37950EEB"/>
    <w:multiLevelType w:val="hybridMultilevel"/>
    <w:tmpl w:val="FC8A0186"/>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nsid w:val="413262C0"/>
    <w:multiLevelType w:val="hybridMultilevel"/>
    <w:tmpl w:val="256290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D5C128E"/>
    <w:multiLevelType w:val="hybridMultilevel"/>
    <w:tmpl w:val="54ACB39C"/>
    <w:lvl w:ilvl="0" w:tplc="155836B4">
      <w:start w:val="1"/>
      <w:numFmt w:val="bullet"/>
      <w:lvlText w:val=""/>
      <w:lvlJc w:val="left"/>
      <w:pPr>
        <w:tabs>
          <w:tab w:val="num" w:pos="485"/>
        </w:tabs>
        <w:ind w:left="485" w:hanging="360"/>
      </w:pPr>
      <w:rPr>
        <w:rFonts w:ascii="Symbol" w:hAnsi="Symbol" w:hint="default"/>
        <w:color w:val="auto"/>
      </w:rPr>
    </w:lvl>
    <w:lvl w:ilvl="1" w:tplc="040C0003">
      <w:start w:val="1"/>
      <w:numFmt w:val="bullet"/>
      <w:lvlText w:val="o"/>
      <w:lvlJc w:val="left"/>
      <w:pPr>
        <w:tabs>
          <w:tab w:val="num" w:pos="720"/>
        </w:tabs>
        <w:ind w:left="720" w:hanging="360"/>
      </w:pPr>
      <w:rPr>
        <w:rFonts w:ascii="Courier New" w:hAnsi="Courier New" w:cs="Courier New" w:hint="default"/>
        <w:color w:val="auto"/>
      </w:rPr>
    </w:lvl>
    <w:lvl w:ilvl="2" w:tplc="98160980">
      <w:start w:val="1"/>
      <w:numFmt w:val="bullet"/>
      <w:lvlText w:val=""/>
      <w:lvlJc w:val="left"/>
      <w:pPr>
        <w:tabs>
          <w:tab w:val="num" w:pos="1980"/>
        </w:tabs>
        <w:ind w:left="1980" w:hanging="360"/>
      </w:pPr>
      <w:rPr>
        <w:rFonts w:ascii="Symbol" w:hAnsi="Symbol" w:hint="default"/>
        <w:color w:val="auto"/>
      </w:r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16">
    <w:nsid w:val="4E66774A"/>
    <w:multiLevelType w:val="hybridMultilevel"/>
    <w:tmpl w:val="42BC8CB8"/>
    <w:lvl w:ilvl="0" w:tplc="E22C7254">
      <w:start w:val="1"/>
      <w:numFmt w:val="low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nsid w:val="52303243"/>
    <w:multiLevelType w:val="hybridMultilevel"/>
    <w:tmpl w:val="40F43FEE"/>
    <w:lvl w:ilvl="0" w:tplc="08D8C878">
      <w:start w:val="26"/>
      <w:numFmt w:val="bullet"/>
      <w:lvlText w:val="-"/>
      <w:lvlJc w:val="left"/>
      <w:pPr>
        <w:ind w:left="720" w:hanging="360"/>
      </w:pPr>
      <w:rPr>
        <w:rFonts w:ascii="Calibri" w:eastAsia="Arial Unicode MS"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64E4598"/>
    <w:multiLevelType w:val="hybridMultilevel"/>
    <w:tmpl w:val="E3BA1A10"/>
    <w:lvl w:ilvl="0" w:tplc="27BCB4A6">
      <w:start w:val="2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B034056"/>
    <w:multiLevelType w:val="hybridMultilevel"/>
    <w:tmpl w:val="156E5E82"/>
    <w:lvl w:ilvl="0" w:tplc="E22C7254">
      <w:start w:val="1"/>
      <w:numFmt w:val="low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nsid w:val="5B6F6CBB"/>
    <w:multiLevelType w:val="hybridMultilevel"/>
    <w:tmpl w:val="3488CA3E"/>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CFB41B7"/>
    <w:multiLevelType w:val="hybridMultilevel"/>
    <w:tmpl w:val="41B2C304"/>
    <w:lvl w:ilvl="0" w:tplc="040C0001">
      <w:start w:val="1"/>
      <w:numFmt w:val="bullet"/>
      <w:lvlText w:val=""/>
      <w:lvlJc w:val="left"/>
      <w:pPr>
        <w:tabs>
          <w:tab w:val="num" w:pos="360"/>
        </w:tabs>
        <w:ind w:left="360" w:hanging="360"/>
      </w:pPr>
      <w:rPr>
        <w:rFonts w:ascii="Symbol" w:hAnsi="Symbol" w:hint="default"/>
      </w:rPr>
    </w:lvl>
    <w:lvl w:ilvl="1" w:tplc="56602BBC">
      <w:start w:val="8"/>
      <w:numFmt w:val="bullet"/>
      <w:lvlText w:val="-"/>
      <w:lvlJc w:val="left"/>
      <w:pPr>
        <w:tabs>
          <w:tab w:val="num" w:pos="1980"/>
        </w:tabs>
        <w:ind w:left="1980" w:hanging="360"/>
      </w:pPr>
      <w:rPr>
        <w:rFonts w:ascii="Verdana" w:eastAsia="Gill Sans MT" w:hAnsi="Verdana" w:cs="Gill Sans MT" w:hint="default"/>
      </w:rPr>
    </w:lvl>
    <w:lvl w:ilvl="2" w:tplc="040C0005">
      <w:start w:val="1"/>
      <w:numFmt w:val="bullet"/>
      <w:lvlText w:val=""/>
      <w:lvlJc w:val="left"/>
      <w:pPr>
        <w:tabs>
          <w:tab w:val="num" w:pos="2509"/>
        </w:tabs>
        <w:ind w:left="2509" w:hanging="360"/>
      </w:pPr>
      <w:rPr>
        <w:rFonts w:ascii="Wingdings" w:hAnsi="Wingdings" w:hint="default"/>
      </w:rPr>
    </w:lvl>
    <w:lvl w:ilvl="3" w:tplc="040C0001" w:tentative="1">
      <w:start w:val="1"/>
      <w:numFmt w:val="bullet"/>
      <w:lvlText w:val=""/>
      <w:lvlJc w:val="left"/>
      <w:pPr>
        <w:tabs>
          <w:tab w:val="num" w:pos="3229"/>
        </w:tabs>
        <w:ind w:left="3229" w:hanging="360"/>
      </w:pPr>
      <w:rPr>
        <w:rFonts w:ascii="Symbol" w:hAnsi="Symbol" w:hint="default"/>
      </w:rPr>
    </w:lvl>
    <w:lvl w:ilvl="4" w:tplc="040C0003" w:tentative="1">
      <w:start w:val="1"/>
      <w:numFmt w:val="bullet"/>
      <w:lvlText w:val="o"/>
      <w:lvlJc w:val="left"/>
      <w:pPr>
        <w:tabs>
          <w:tab w:val="num" w:pos="3949"/>
        </w:tabs>
        <w:ind w:left="3949" w:hanging="360"/>
      </w:pPr>
      <w:rPr>
        <w:rFonts w:ascii="Courier New" w:hAnsi="Courier New" w:cs="Courier New" w:hint="default"/>
      </w:rPr>
    </w:lvl>
    <w:lvl w:ilvl="5" w:tplc="040C0005" w:tentative="1">
      <w:start w:val="1"/>
      <w:numFmt w:val="bullet"/>
      <w:lvlText w:val=""/>
      <w:lvlJc w:val="left"/>
      <w:pPr>
        <w:tabs>
          <w:tab w:val="num" w:pos="4669"/>
        </w:tabs>
        <w:ind w:left="4669" w:hanging="360"/>
      </w:pPr>
      <w:rPr>
        <w:rFonts w:ascii="Wingdings" w:hAnsi="Wingdings" w:hint="default"/>
      </w:rPr>
    </w:lvl>
    <w:lvl w:ilvl="6" w:tplc="040C0001" w:tentative="1">
      <w:start w:val="1"/>
      <w:numFmt w:val="bullet"/>
      <w:lvlText w:val=""/>
      <w:lvlJc w:val="left"/>
      <w:pPr>
        <w:tabs>
          <w:tab w:val="num" w:pos="5389"/>
        </w:tabs>
        <w:ind w:left="5389" w:hanging="360"/>
      </w:pPr>
      <w:rPr>
        <w:rFonts w:ascii="Symbol" w:hAnsi="Symbol" w:hint="default"/>
      </w:rPr>
    </w:lvl>
    <w:lvl w:ilvl="7" w:tplc="040C0003" w:tentative="1">
      <w:start w:val="1"/>
      <w:numFmt w:val="bullet"/>
      <w:lvlText w:val="o"/>
      <w:lvlJc w:val="left"/>
      <w:pPr>
        <w:tabs>
          <w:tab w:val="num" w:pos="6109"/>
        </w:tabs>
        <w:ind w:left="6109" w:hanging="360"/>
      </w:pPr>
      <w:rPr>
        <w:rFonts w:ascii="Courier New" w:hAnsi="Courier New" w:cs="Courier New" w:hint="default"/>
      </w:rPr>
    </w:lvl>
    <w:lvl w:ilvl="8" w:tplc="040C0005" w:tentative="1">
      <w:start w:val="1"/>
      <w:numFmt w:val="bullet"/>
      <w:lvlText w:val=""/>
      <w:lvlJc w:val="left"/>
      <w:pPr>
        <w:tabs>
          <w:tab w:val="num" w:pos="6829"/>
        </w:tabs>
        <w:ind w:left="6829" w:hanging="360"/>
      </w:pPr>
      <w:rPr>
        <w:rFonts w:ascii="Wingdings" w:hAnsi="Wingdings" w:hint="default"/>
      </w:rPr>
    </w:lvl>
  </w:abstractNum>
  <w:abstractNum w:abstractNumId="22">
    <w:nsid w:val="671857E6"/>
    <w:multiLevelType w:val="hybridMultilevel"/>
    <w:tmpl w:val="9B3E120E"/>
    <w:lvl w:ilvl="0" w:tplc="03ECBF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6C6247B3"/>
    <w:multiLevelType w:val="hybridMultilevel"/>
    <w:tmpl w:val="E8E415B8"/>
    <w:lvl w:ilvl="0" w:tplc="03ECBF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FDB773A"/>
    <w:multiLevelType w:val="hybridMultilevel"/>
    <w:tmpl w:val="4DFC1F1E"/>
    <w:lvl w:ilvl="0" w:tplc="A2B0BF3E">
      <w:start w:val="1"/>
      <w:numFmt w:val="lowerRoman"/>
      <w:lvlText w:val="(%1)"/>
      <w:lvlJc w:val="left"/>
      <w:pPr>
        <w:ind w:left="1080" w:hanging="72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70CC168E"/>
    <w:multiLevelType w:val="hybridMultilevel"/>
    <w:tmpl w:val="FFEA42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D8520AC"/>
    <w:multiLevelType w:val="hybridMultilevel"/>
    <w:tmpl w:val="60E491CA"/>
    <w:lvl w:ilvl="0" w:tplc="80DE66A8">
      <w:start w:val="1"/>
      <w:numFmt w:val="bullet"/>
      <w:lvlText w:val=""/>
      <w:lvlJc w:val="left"/>
      <w:pPr>
        <w:tabs>
          <w:tab w:val="num" w:pos="360"/>
        </w:tabs>
        <w:ind w:left="36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8"/>
  </w:num>
  <w:num w:numId="3">
    <w:abstractNumId w:val="12"/>
  </w:num>
  <w:num w:numId="4">
    <w:abstractNumId w:val="16"/>
  </w:num>
  <w:num w:numId="5">
    <w:abstractNumId w:val="15"/>
  </w:num>
  <w:num w:numId="6">
    <w:abstractNumId w:val="2"/>
  </w:num>
  <w:num w:numId="7">
    <w:abstractNumId w:val="21"/>
  </w:num>
  <w:num w:numId="8">
    <w:abstractNumId w:val="6"/>
  </w:num>
  <w:num w:numId="9">
    <w:abstractNumId w:val="19"/>
  </w:num>
  <w:num w:numId="10">
    <w:abstractNumId w:val="3"/>
  </w:num>
  <w:num w:numId="11">
    <w:abstractNumId w:val="17"/>
  </w:num>
  <w:num w:numId="12">
    <w:abstractNumId w:val="18"/>
  </w:num>
  <w:num w:numId="13">
    <w:abstractNumId w:val="26"/>
  </w:num>
  <w:num w:numId="14">
    <w:abstractNumId w:val="1"/>
  </w:num>
  <w:num w:numId="15">
    <w:abstractNumId w:val="5"/>
  </w:num>
  <w:num w:numId="16">
    <w:abstractNumId w:val="25"/>
  </w:num>
  <w:num w:numId="17">
    <w:abstractNumId w:val="11"/>
  </w:num>
  <w:num w:numId="18">
    <w:abstractNumId w:val="14"/>
  </w:num>
  <w:num w:numId="19">
    <w:abstractNumId w:val="4"/>
  </w:num>
  <w:num w:numId="20">
    <w:abstractNumId w:val="24"/>
  </w:num>
  <w:num w:numId="21">
    <w:abstractNumId w:val="0"/>
  </w:num>
  <w:num w:numId="22">
    <w:abstractNumId w:val="22"/>
  </w:num>
  <w:num w:numId="23">
    <w:abstractNumId w:val="23"/>
  </w:num>
  <w:num w:numId="24">
    <w:abstractNumId w:val="9"/>
  </w:num>
  <w:num w:numId="25">
    <w:abstractNumId w:val="10"/>
  </w:num>
  <w:num w:numId="26">
    <w:abstractNumId w:val="13"/>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996"/>
    <w:rsid w:val="00860663"/>
    <w:rsid w:val="00871622"/>
    <w:rsid w:val="00986996"/>
    <w:rsid w:val="00D71251"/>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martTagType w:namespaceuri="urn:schemas-microsoft-com:office:smarttags" w:name="PersonNam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996"/>
    <w:pPr>
      <w:spacing w:after="0" w:line="240" w:lineRule="auto"/>
      <w:jc w:val="both"/>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986996"/>
    <w:pPr>
      <w:keepNext/>
      <w:keepLines/>
      <w:numPr>
        <w:numId w:val="3"/>
      </w:numPr>
      <w:tabs>
        <w:tab w:val="clear" w:pos="360"/>
      </w:tabs>
      <w:spacing w:before="240" w:after="240"/>
      <w:ind w:left="0" w:firstLine="0"/>
      <w:jc w:val="center"/>
      <w:outlineLvl w:val="0"/>
    </w:pPr>
    <w:rPr>
      <w:rFonts w:ascii="Times New Roman Bold" w:hAnsi="Times New Roman Bold"/>
      <w:b/>
      <w:sz w:val="32"/>
      <w:szCs w:val="20"/>
    </w:rPr>
  </w:style>
  <w:style w:type="paragraph" w:styleId="Heading2">
    <w:name w:val="heading 2"/>
    <w:basedOn w:val="ListParagraph"/>
    <w:next w:val="Normal"/>
    <w:link w:val="Heading2Char"/>
    <w:qFormat/>
    <w:rsid w:val="00986996"/>
    <w:pPr>
      <w:numPr>
        <w:ilvl w:val="1"/>
        <w:numId w:val="3"/>
      </w:numPr>
      <w:tabs>
        <w:tab w:val="clear" w:pos="1021"/>
        <w:tab w:val="left" w:pos="360"/>
      </w:tabs>
      <w:ind w:left="720" w:hanging="360"/>
      <w:outlineLvl w:val="1"/>
    </w:pPr>
    <w:rPr>
      <w:b/>
      <w:lang w:val="en-GB"/>
    </w:rPr>
  </w:style>
  <w:style w:type="paragraph" w:styleId="Heading3">
    <w:name w:val="heading 3"/>
    <w:basedOn w:val="ListParagraph"/>
    <w:next w:val="Normal"/>
    <w:link w:val="Heading3Char"/>
    <w:qFormat/>
    <w:rsid w:val="00986996"/>
    <w:pPr>
      <w:numPr>
        <w:ilvl w:val="2"/>
        <w:numId w:val="3"/>
      </w:numPr>
      <w:tabs>
        <w:tab w:val="clear" w:pos="1854"/>
      </w:tabs>
      <w:ind w:left="720" w:hanging="720"/>
      <w:outlineLvl w:val="2"/>
    </w:pPr>
    <w:rPr>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6996"/>
    <w:rPr>
      <w:rFonts w:ascii="Times New Roman Bold" w:eastAsia="Times New Roman" w:hAnsi="Times New Roman Bold" w:cs="Times New Roman"/>
      <w:b/>
      <w:sz w:val="32"/>
      <w:szCs w:val="20"/>
      <w:lang w:val="en-US"/>
    </w:rPr>
  </w:style>
  <w:style w:type="character" w:customStyle="1" w:styleId="Heading2Char">
    <w:name w:val="Heading 2 Char"/>
    <w:basedOn w:val="DefaultParagraphFont"/>
    <w:link w:val="Heading2"/>
    <w:rsid w:val="00986996"/>
    <w:rPr>
      <w:rFonts w:ascii="Times New Roman" w:eastAsia="Times New Roman" w:hAnsi="Times New Roman" w:cs="Times New Roman"/>
      <w:b/>
      <w:sz w:val="24"/>
      <w:szCs w:val="24"/>
      <w:lang w:val="en-GB"/>
    </w:rPr>
  </w:style>
  <w:style w:type="character" w:customStyle="1" w:styleId="Heading3Char">
    <w:name w:val="Heading 3 Char"/>
    <w:basedOn w:val="DefaultParagraphFont"/>
    <w:link w:val="Heading3"/>
    <w:rsid w:val="00986996"/>
    <w:rPr>
      <w:rFonts w:ascii="Times New Roman" w:eastAsia="Times New Roman" w:hAnsi="Times New Roman" w:cs="Times New Roman"/>
      <w:b/>
      <w:sz w:val="24"/>
      <w:szCs w:val="24"/>
      <w:lang w:val="en-GB"/>
    </w:rPr>
  </w:style>
  <w:style w:type="paragraph" w:styleId="FootnoteText">
    <w:name w:val="footnote text"/>
    <w:aliases w:val="Texte de note de bas de page,footnote text,Footnote Text1,single space,Fodnotetekst Tegn,footnote text Char,Fodnotetekst Tegn Char,single space Char,footnote text Char Char Char,Fodnotetekst Tegn Char1,fn,Char"/>
    <w:basedOn w:val="Normal"/>
    <w:link w:val="FootnoteTextChar"/>
    <w:rsid w:val="00986996"/>
    <w:rPr>
      <w:sz w:val="20"/>
      <w:szCs w:val="20"/>
    </w:rPr>
  </w:style>
  <w:style w:type="character" w:customStyle="1" w:styleId="FootnoteTextChar">
    <w:name w:val="Footnote Text Char"/>
    <w:aliases w:val="Texte de note de bas de page Char,footnote text Char1,Footnote Text1 Char,single space Char1,Fodnotetekst Tegn Char2,footnote text Char Char,Fodnotetekst Tegn Char Char,single space Char Char,footnote text Char Char Char Char,fn Char"/>
    <w:basedOn w:val="DefaultParagraphFont"/>
    <w:link w:val="FootnoteText"/>
    <w:rsid w:val="00986996"/>
    <w:rPr>
      <w:rFonts w:ascii="Times New Roman" w:eastAsia="Times New Roman" w:hAnsi="Times New Roman" w:cs="Times New Roman"/>
      <w:sz w:val="20"/>
      <w:szCs w:val="20"/>
      <w:lang w:val="en-US"/>
    </w:rPr>
  </w:style>
  <w:style w:type="character" w:styleId="PageNumber">
    <w:name w:val="page number"/>
    <w:rsid w:val="00986996"/>
    <w:rPr>
      <w:rFonts w:cs="Times New Roman"/>
    </w:rPr>
  </w:style>
  <w:style w:type="paragraph" w:styleId="Footer">
    <w:name w:val="footer"/>
    <w:basedOn w:val="Normal"/>
    <w:link w:val="FooterChar"/>
    <w:rsid w:val="00986996"/>
    <w:pPr>
      <w:tabs>
        <w:tab w:val="center" w:pos="4320"/>
        <w:tab w:val="right" w:pos="8640"/>
      </w:tabs>
    </w:pPr>
    <w:rPr>
      <w:szCs w:val="20"/>
    </w:rPr>
  </w:style>
  <w:style w:type="character" w:customStyle="1" w:styleId="FooterChar">
    <w:name w:val="Footer Char"/>
    <w:basedOn w:val="DefaultParagraphFont"/>
    <w:link w:val="Footer"/>
    <w:rsid w:val="00986996"/>
    <w:rPr>
      <w:rFonts w:ascii="Times New Roman" w:eastAsia="Times New Roman" w:hAnsi="Times New Roman" w:cs="Times New Roman"/>
      <w:sz w:val="24"/>
      <w:szCs w:val="20"/>
      <w:lang w:val="en-US"/>
    </w:rPr>
  </w:style>
  <w:style w:type="character" w:styleId="FootnoteReference">
    <w:name w:val="footnote reference"/>
    <w:aliases w:val="16 Point,Superscript 6 Point,ftref, Car Car Char Car Char Car Car Char Car Char Char, Car Car Car Car Car Car Car Car Char Car Car Char Car Car Car Char Car Char Char Char,Car Car Char Car Char Car Car Char Car Char Char"/>
    <w:rsid w:val="00986996"/>
    <w:rPr>
      <w:rFonts w:cs="Times New Roman"/>
      <w:vertAlign w:val="superscript"/>
    </w:rPr>
  </w:style>
  <w:style w:type="paragraph" w:styleId="NormalWeb">
    <w:name w:val="Normal (Web)"/>
    <w:basedOn w:val="Normal"/>
    <w:rsid w:val="00986996"/>
    <w:pPr>
      <w:spacing w:before="100" w:beforeAutospacing="1" w:after="100" w:afterAutospacing="1"/>
    </w:pPr>
    <w:rPr>
      <w:rFonts w:ascii="Arial Unicode MS" w:eastAsia="Arial Unicode MS" w:cs="Arial Unicode MS"/>
      <w:color w:val="000000"/>
    </w:rPr>
  </w:style>
  <w:style w:type="paragraph" w:styleId="ListParagraph">
    <w:name w:val="List Paragraph"/>
    <w:basedOn w:val="Normal"/>
    <w:uiPriority w:val="34"/>
    <w:qFormat/>
    <w:rsid w:val="00986996"/>
    <w:pPr>
      <w:ind w:left="720"/>
      <w:contextualSpacing/>
    </w:pPr>
  </w:style>
  <w:style w:type="paragraph" w:customStyle="1" w:styleId="BTCtextCTB">
    <w:name w:val="BTC text CTB"/>
    <w:rsid w:val="00986996"/>
    <w:pPr>
      <w:spacing w:before="120" w:after="120" w:line="240" w:lineRule="auto"/>
      <w:jc w:val="both"/>
    </w:pPr>
    <w:rPr>
      <w:rFonts w:ascii="Garamond" w:eastAsia="Calibri" w:hAnsi="Garamond" w:cs="Times New Roman"/>
      <w:sz w:val="24"/>
      <w:szCs w:val="20"/>
      <w:lang w:val="fr-BE"/>
    </w:rPr>
  </w:style>
  <w:style w:type="paragraph" w:customStyle="1" w:styleId="PuceMath1">
    <w:name w:val="PuceMath1"/>
    <w:basedOn w:val="Normal"/>
    <w:rsid w:val="00986996"/>
    <w:pPr>
      <w:numPr>
        <w:numId w:val="8"/>
      </w:numPr>
      <w:spacing w:line="300" w:lineRule="exact"/>
    </w:pPr>
    <w:rPr>
      <w:rFonts w:ascii="Garamond" w:eastAsia="Calibri" w:hAnsi="Garamond"/>
      <w:sz w:val="22"/>
      <w:szCs w:val="22"/>
      <w:lang w:val="fr-BE" w:eastAsia="nl-BE"/>
    </w:rPr>
  </w:style>
  <w:style w:type="paragraph" w:customStyle="1" w:styleId="Contenudetableau">
    <w:name w:val="Contenu de tableau"/>
    <w:basedOn w:val="Normal"/>
    <w:rsid w:val="00986996"/>
    <w:pPr>
      <w:widowControl w:val="0"/>
      <w:suppressLineNumbers/>
      <w:suppressAutoHyphens/>
    </w:pPr>
    <w:rPr>
      <w:rFonts w:eastAsia="Arial Unicode MS" w:cs="Tahoma"/>
      <w:kern w:val="1"/>
      <w:lang w:val="fr-FR" w:eastAsia="hi-IN" w:bidi="hi-IN"/>
    </w:rPr>
  </w:style>
  <w:style w:type="paragraph" w:styleId="BalloonText">
    <w:name w:val="Balloon Text"/>
    <w:basedOn w:val="Normal"/>
    <w:link w:val="BalloonTextChar"/>
    <w:uiPriority w:val="99"/>
    <w:semiHidden/>
    <w:unhideWhenUsed/>
    <w:rsid w:val="00986996"/>
    <w:rPr>
      <w:rFonts w:ascii="Tahoma" w:hAnsi="Tahoma" w:cs="Tahoma"/>
      <w:sz w:val="16"/>
      <w:szCs w:val="16"/>
    </w:rPr>
  </w:style>
  <w:style w:type="character" w:customStyle="1" w:styleId="BalloonTextChar">
    <w:name w:val="Balloon Text Char"/>
    <w:basedOn w:val="DefaultParagraphFont"/>
    <w:link w:val="BalloonText"/>
    <w:uiPriority w:val="99"/>
    <w:semiHidden/>
    <w:rsid w:val="00986996"/>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996"/>
    <w:pPr>
      <w:spacing w:after="0" w:line="240" w:lineRule="auto"/>
      <w:jc w:val="both"/>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986996"/>
    <w:pPr>
      <w:keepNext/>
      <w:keepLines/>
      <w:numPr>
        <w:numId w:val="3"/>
      </w:numPr>
      <w:tabs>
        <w:tab w:val="clear" w:pos="360"/>
      </w:tabs>
      <w:spacing w:before="240" w:after="240"/>
      <w:ind w:left="0" w:firstLine="0"/>
      <w:jc w:val="center"/>
      <w:outlineLvl w:val="0"/>
    </w:pPr>
    <w:rPr>
      <w:rFonts w:ascii="Times New Roman Bold" w:hAnsi="Times New Roman Bold"/>
      <w:b/>
      <w:sz w:val="32"/>
      <w:szCs w:val="20"/>
    </w:rPr>
  </w:style>
  <w:style w:type="paragraph" w:styleId="Heading2">
    <w:name w:val="heading 2"/>
    <w:basedOn w:val="ListParagraph"/>
    <w:next w:val="Normal"/>
    <w:link w:val="Heading2Char"/>
    <w:qFormat/>
    <w:rsid w:val="00986996"/>
    <w:pPr>
      <w:numPr>
        <w:ilvl w:val="1"/>
        <w:numId w:val="3"/>
      </w:numPr>
      <w:tabs>
        <w:tab w:val="clear" w:pos="1021"/>
        <w:tab w:val="left" w:pos="360"/>
      </w:tabs>
      <w:ind w:left="720" w:hanging="360"/>
      <w:outlineLvl w:val="1"/>
    </w:pPr>
    <w:rPr>
      <w:b/>
      <w:lang w:val="en-GB"/>
    </w:rPr>
  </w:style>
  <w:style w:type="paragraph" w:styleId="Heading3">
    <w:name w:val="heading 3"/>
    <w:basedOn w:val="ListParagraph"/>
    <w:next w:val="Normal"/>
    <w:link w:val="Heading3Char"/>
    <w:qFormat/>
    <w:rsid w:val="00986996"/>
    <w:pPr>
      <w:numPr>
        <w:ilvl w:val="2"/>
        <w:numId w:val="3"/>
      </w:numPr>
      <w:tabs>
        <w:tab w:val="clear" w:pos="1854"/>
      </w:tabs>
      <w:ind w:left="720" w:hanging="720"/>
      <w:outlineLvl w:val="2"/>
    </w:pPr>
    <w:rPr>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6996"/>
    <w:rPr>
      <w:rFonts w:ascii="Times New Roman Bold" w:eastAsia="Times New Roman" w:hAnsi="Times New Roman Bold" w:cs="Times New Roman"/>
      <w:b/>
      <w:sz w:val="32"/>
      <w:szCs w:val="20"/>
      <w:lang w:val="en-US"/>
    </w:rPr>
  </w:style>
  <w:style w:type="character" w:customStyle="1" w:styleId="Heading2Char">
    <w:name w:val="Heading 2 Char"/>
    <w:basedOn w:val="DefaultParagraphFont"/>
    <w:link w:val="Heading2"/>
    <w:rsid w:val="00986996"/>
    <w:rPr>
      <w:rFonts w:ascii="Times New Roman" w:eastAsia="Times New Roman" w:hAnsi="Times New Roman" w:cs="Times New Roman"/>
      <w:b/>
      <w:sz w:val="24"/>
      <w:szCs w:val="24"/>
      <w:lang w:val="en-GB"/>
    </w:rPr>
  </w:style>
  <w:style w:type="character" w:customStyle="1" w:styleId="Heading3Char">
    <w:name w:val="Heading 3 Char"/>
    <w:basedOn w:val="DefaultParagraphFont"/>
    <w:link w:val="Heading3"/>
    <w:rsid w:val="00986996"/>
    <w:rPr>
      <w:rFonts w:ascii="Times New Roman" w:eastAsia="Times New Roman" w:hAnsi="Times New Roman" w:cs="Times New Roman"/>
      <w:b/>
      <w:sz w:val="24"/>
      <w:szCs w:val="24"/>
      <w:lang w:val="en-GB"/>
    </w:rPr>
  </w:style>
  <w:style w:type="paragraph" w:styleId="FootnoteText">
    <w:name w:val="footnote text"/>
    <w:aliases w:val="Texte de note de bas de page,footnote text,Footnote Text1,single space,Fodnotetekst Tegn,footnote text Char,Fodnotetekst Tegn Char,single space Char,footnote text Char Char Char,Fodnotetekst Tegn Char1,fn,Char"/>
    <w:basedOn w:val="Normal"/>
    <w:link w:val="FootnoteTextChar"/>
    <w:rsid w:val="00986996"/>
    <w:rPr>
      <w:sz w:val="20"/>
      <w:szCs w:val="20"/>
    </w:rPr>
  </w:style>
  <w:style w:type="character" w:customStyle="1" w:styleId="FootnoteTextChar">
    <w:name w:val="Footnote Text Char"/>
    <w:aliases w:val="Texte de note de bas de page Char,footnote text Char1,Footnote Text1 Char,single space Char1,Fodnotetekst Tegn Char2,footnote text Char Char,Fodnotetekst Tegn Char Char,single space Char Char,footnote text Char Char Char Char,fn Char"/>
    <w:basedOn w:val="DefaultParagraphFont"/>
    <w:link w:val="FootnoteText"/>
    <w:rsid w:val="00986996"/>
    <w:rPr>
      <w:rFonts w:ascii="Times New Roman" w:eastAsia="Times New Roman" w:hAnsi="Times New Roman" w:cs="Times New Roman"/>
      <w:sz w:val="20"/>
      <w:szCs w:val="20"/>
      <w:lang w:val="en-US"/>
    </w:rPr>
  </w:style>
  <w:style w:type="character" w:styleId="PageNumber">
    <w:name w:val="page number"/>
    <w:rsid w:val="00986996"/>
    <w:rPr>
      <w:rFonts w:cs="Times New Roman"/>
    </w:rPr>
  </w:style>
  <w:style w:type="paragraph" w:styleId="Footer">
    <w:name w:val="footer"/>
    <w:basedOn w:val="Normal"/>
    <w:link w:val="FooterChar"/>
    <w:rsid w:val="00986996"/>
    <w:pPr>
      <w:tabs>
        <w:tab w:val="center" w:pos="4320"/>
        <w:tab w:val="right" w:pos="8640"/>
      </w:tabs>
    </w:pPr>
    <w:rPr>
      <w:szCs w:val="20"/>
    </w:rPr>
  </w:style>
  <w:style w:type="character" w:customStyle="1" w:styleId="FooterChar">
    <w:name w:val="Footer Char"/>
    <w:basedOn w:val="DefaultParagraphFont"/>
    <w:link w:val="Footer"/>
    <w:rsid w:val="00986996"/>
    <w:rPr>
      <w:rFonts w:ascii="Times New Roman" w:eastAsia="Times New Roman" w:hAnsi="Times New Roman" w:cs="Times New Roman"/>
      <w:sz w:val="24"/>
      <w:szCs w:val="20"/>
      <w:lang w:val="en-US"/>
    </w:rPr>
  </w:style>
  <w:style w:type="character" w:styleId="FootnoteReference">
    <w:name w:val="footnote reference"/>
    <w:aliases w:val="16 Point,Superscript 6 Point,ftref, Car Car Char Car Char Car Car Char Car Char Char, Car Car Car Car Car Car Car Car Char Car Car Char Car Car Car Char Car Char Char Char,Car Car Char Car Char Car Car Char Car Char Char"/>
    <w:rsid w:val="00986996"/>
    <w:rPr>
      <w:rFonts w:cs="Times New Roman"/>
      <w:vertAlign w:val="superscript"/>
    </w:rPr>
  </w:style>
  <w:style w:type="paragraph" w:styleId="NormalWeb">
    <w:name w:val="Normal (Web)"/>
    <w:basedOn w:val="Normal"/>
    <w:rsid w:val="00986996"/>
    <w:pPr>
      <w:spacing w:before="100" w:beforeAutospacing="1" w:after="100" w:afterAutospacing="1"/>
    </w:pPr>
    <w:rPr>
      <w:rFonts w:ascii="Arial Unicode MS" w:eastAsia="Arial Unicode MS" w:cs="Arial Unicode MS"/>
      <w:color w:val="000000"/>
    </w:rPr>
  </w:style>
  <w:style w:type="paragraph" w:styleId="ListParagraph">
    <w:name w:val="List Paragraph"/>
    <w:basedOn w:val="Normal"/>
    <w:uiPriority w:val="34"/>
    <w:qFormat/>
    <w:rsid w:val="00986996"/>
    <w:pPr>
      <w:ind w:left="720"/>
      <w:contextualSpacing/>
    </w:pPr>
  </w:style>
  <w:style w:type="paragraph" w:customStyle="1" w:styleId="BTCtextCTB">
    <w:name w:val="BTC text CTB"/>
    <w:rsid w:val="00986996"/>
    <w:pPr>
      <w:spacing w:before="120" w:after="120" w:line="240" w:lineRule="auto"/>
      <w:jc w:val="both"/>
    </w:pPr>
    <w:rPr>
      <w:rFonts w:ascii="Garamond" w:eastAsia="Calibri" w:hAnsi="Garamond" w:cs="Times New Roman"/>
      <w:sz w:val="24"/>
      <w:szCs w:val="20"/>
      <w:lang w:val="fr-BE"/>
    </w:rPr>
  </w:style>
  <w:style w:type="paragraph" w:customStyle="1" w:styleId="PuceMath1">
    <w:name w:val="PuceMath1"/>
    <w:basedOn w:val="Normal"/>
    <w:rsid w:val="00986996"/>
    <w:pPr>
      <w:numPr>
        <w:numId w:val="8"/>
      </w:numPr>
      <w:spacing w:line="300" w:lineRule="exact"/>
    </w:pPr>
    <w:rPr>
      <w:rFonts w:ascii="Garamond" w:eastAsia="Calibri" w:hAnsi="Garamond"/>
      <w:sz w:val="22"/>
      <w:szCs w:val="22"/>
      <w:lang w:val="fr-BE" w:eastAsia="nl-BE"/>
    </w:rPr>
  </w:style>
  <w:style w:type="paragraph" w:customStyle="1" w:styleId="Contenudetableau">
    <w:name w:val="Contenu de tableau"/>
    <w:basedOn w:val="Normal"/>
    <w:rsid w:val="00986996"/>
    <w:pPr>
      <w:widowControl w:val="0"/>
      <w:suppressLineNumbers/>
      <w:suppressAutoHyphens/>
    </w:pPr>
    <w:rPr>
      <w:rFonts w:eastAsia="Arial Unicode MS" w:cs="Tahoma"/>
      <w:kern w:val="1"/>
      <w:lang w:val="fr-FR" w:eastAsia="hi-IN" w:bidi="hi-IN"/>
    </w:rPr>
  </w:style>
  <w:style w:type="paragraph" w:styleId="BalloonText">
    <w:name w:val="Balloon Text"/>
    <w:basedOn w:val="Normal"/>
    <w:link w:val="BalloonTextChar"/>
    <w:uiPriority w:val="99"/>
    <w:semiHidden/>
    <w:unhideWhenUsed/>
    <w:rsid w:val="00986996"/>
    <w:rPr>
      <w:rFonts w:ascii="Tahoma" w:hAnsi="Tahoma" w:cs="Tahoma"/>
      <w:sz w:val="16"/>
      <w:szCs w:val="16"/>
    </w:rPr>
  </w:style>
  <w:style w:type="character" w:customStyle="1" w:styleId="BalloonTextChar">
    <w:name w:val="Balloon Text Char"/>
    <w:basedOn w:val="DefaultParagraphFont"/>
    <w:link w:val="BalloonText"/>
    <w:uiPriority w:val="99"/>
    <w:semiHidden/>
    <w:rsid w:val="00986996"/>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6236</Words>
  <Characters>35548</Characters>
  <Application>Microsoft Office Word</Application>
  <DocSecurity>0</DocSecurity>
  <Lines>296</Lines>
  <Paragraphs>83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AFD</Company>
  <LinksUpToDate>false</LinksUpToDate>
  <CharactersWithSpaces>41701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 Romain</dc:creator>
  <cp:lastModifiedBy>MEYER, Claude</cp:lastModifiedBy>
  <cp:revision>2</cp:revision>
  <dcterms:created xsi:type="dcterms:W3CDTF">2014-05-19T09:32:00Z</dcterms:created>
  <dcterms:modified xsi:type="dcterms:W3CDTF">2014-05-19T09:32:00Z</dcterms:modified>
</cp:coreProperties>
</file>